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14E3F" w14:textId="5B83AC38" w:rsidR="006B5C41" w:rsidRDefault="006B5C41" w:rsidP="006B5C41">
      <w:pPr>
        <w:pStyle w:val="BATitle"/>
        <w:rPr>
          <w:rFonts w:eastAsia="Calibri"/>
          <w:lang w:val="en-IE" w:eastAsia="en-IE"/>
        </w:rPr>
      </w:pPr>
      <w:r w:rsidRPr="006B5C41">
        <w:rPr>
          <w:rFonts w:eastAsia="Calibri"/>
          <w:lang w:eastAsia="en-IE"/>
        </w:rPr>
        <w:t>Current and future environmental balance of small</w:t>
      </w:r>
      <w:r w:rsidR="00092D1C">
        <w:rPr>
          <w:rFonts w:eastAsia="Calibri"/>
          <w:lang w:eastAsia="en-IE"/>
        </w:rPr>
        <w:t>-</w:t>
      </w:r>
      <w:r w:rsidRPr="006B5C41">
        <w:rPr>
          <w:rFonts w:eastAsia="Calibri"/>
          <w:lang w:eastAsia="en-IE"/>
        </w:rPr>
        <w:t>scale run-of-river hydropower</w:t>
      </w:r>
    </w:p>
    <w:p w14:paraId="6EACC6F3" w14:textId="4DC3042E" w:rsidR="00C353F8" w:rsidRPr="006B5C41" w:rsidRDefault="00C353F8" w:rsidP="006B5C41">
      <w:pPr>
        <w:pStyle w:val="BATitle"/>
        <w:jc w:val="left"/>
        <w:rPr>
          <w:iCs/>
          <w:sz w:val="24"/>
          <w:szCs w:val="24"/>
          <w:lang w:val="en-IE" w:eastAsia="en-IE"/>
        </w:rPr>
      </w:pPr>
      <w:r w:rsidRPr="006B5C41">
        <w:rPr>
          <w:iCs/>
          <w:sz w:val="24"/>
          <w:szCs w:val="24"/>
          <w:lang w:val="en-IE" w:eastAsia="en-IE"/>
        </w:rPr>
        <w:t>John Gallagher</w:t>
      </w:r>
      <w:r w:rsidRPr="006B5C41">
        <w:rPr>
          <w:iCs/>
          <w:sz w:val="24"/>
          <w:szCs w:val="24"/>
          <w:vertAlign w:val="superscript"/>
          <w:lang w:val="en-IE" w:eastAsia="en-IE"/>
        </w:rPr>
        <w:t>a,*</w:t>
      </w:r>
      <w:r w:rsidRPr="006B5C41">
        <w:rPr>
          <w:iCs/>
          <w:sz w:val="24"/>
          <w:szCs w:val="24"/>
          <w:lang w:val="en-IE" w:eastAsia="en-IE"/>
        </w:rPr>
        <w:t>, David Styles</w:t>
      </w:r>
      <w:r w:rsidRPr="006B5C41">
        <w:rPr>
          <w:iCs/>
          <w:sz w:val="24"/>
          <w:szCs w:val="24"/>
          <w:vertAlign w:val="superscript"/>
          <w:lang w:val="en-IE" w:eastAsia="en-IE"/>
        </w:rPr>
        <w:t>a</w:t>
      </w:r>
      <w:r w:rsidRPr="006B5C41">
        <w:rPr>
          <w:iCs/>
          <w:sz w:val="24"/>
          <w:szCs w:val="24"/>
          <w:lang w:val="en-IE" w:eastAsia="en-IE"/>
        </w:rPr>
        <w:t>, Aonghus McNabola</w:t>
      </w:r>
      <w:r w:rsidRPr="006B5C41">
        <w:rPr>
          <w:iCs/>
          <w:sz w:val="24"/>
          <w:szCs w:val="24"/>
          <w:vertAlign w:val="superscript"/>
          <w:lang w:val="en-IE" w:eastAsia="en-IE"/>
        </w:rPr>
        <w:t>b</w:t>
      </w:r>
      <w:r w:rsidR="002D026C" w:rsidRPr="006B5C41">
        <w:rPr>
          <w:iCs/>
          <w:sz w:val="24"/>
          <w:szCs w:val="24"/>
          <w:lang w:val="en-IE" w:eastAsia="en-IE"/>
        </w:rPr>
        <w:t xml:space="preserve">, </w:t>
      </w:r>
      <w:r w:rsidR="00B77054" w:rsidRPr="006B5C41">
        <w:rPr>
          <w:iCs/>
          <w:sz w:val="24"/>
          <w:szCs w:val="24"/>
          <w:lang w:val="en-IE" w:eastAsia="en-IE"/>
        </w:rPr>
        <w:t>A. Prysor Williams</w:t>
      </w:r>
      <w:r w:rsidR="00B77054" w:rsidRPr="006B5C41">
        <w:rPr>
          <w:iCs/>
          <w:sz w:val="24"/>
          <w:szCs w:val="24"/>
          <w:vertAlign w:val="superscript"/>
          <w:lang w:val="en-IE" w:eastAsia="en-IE"/>
        </w:rPr>
        <w:t>a</w:t>
      </w:r>
    </w:p>
    <w:p w14:paraId="75593BEE" w14:textId="77777777" w:rsidR="00C353F8" w:rsidRPr="00C353F8" w:rsidRDefault="00C353F8" w:rsidP="00C353F8">
      <w:pPr>
        <w:pStyle w:val="BCAuthorAddress"/>
        <w:jc w:val="left"/>
        <w:rPr>
          <w:rFonts w:ascii="Times New Roman" w:hAnsi="Times New Roman"/>
          <w:color w:val="000000"/>
          <w:szCs w:val="24"/>
          <w:lang w:val="en-IE" w:eastAsia="en-IE"/>
        </w:rPr>
      </w:pPr>
      <w:r w:rsidRPr="00C353F8">
        <w:rPr>
          <w:rFonts w:ascii="Times New Roman" w:hAnsi="Times New Roman"/>
          <w:color w:val="000000"/>
          <w:szCs w:val="24"/>
          <w:vertAlign w:val="superscript"/>
          <w:lang w:val="en-IE" w:eastAsia="en-IE"/>
        </w:rPr>
        <w:t>a</w:t>
      </w:r>
      <w:r w:rsidRPr="00C353F8">
        <w:rPr>
          <w:rFonts w:ascii="Times New Roman" w:hAnsi="Times New Roman"/>
          <w:color w:val="000000"/>
          <w:szCs w:val="24"/>
          <w:lang w:val="en-IE" w:eastAsia="en-IE"/>
        </w:rPr>
        <w:t xml:space="preserve"> School of Environment, Natural Resources &amp; Geography, Bangor University, </w:t>
      </w:r>
      <w:r w:rsidR="00E303E8">
        <w:rPr>
          <w:rFonts w:ascii="Times New Roman" w:hAnsi="Times New Roman"/>
          <w:color w:val="000000"/>
          <w:szCs w:val="24"/>
          <w:lang w:val="en-IE" w:eastAsia="en-IE"/>
        </w:rPr>
        <w:t>Wales</w:t>
      </w:r>
    </w:p>
    <w:p w14:paraId="7B5D09C6" w14:textId="77777777" w:rsidR="00C353F8" w:rsidRPr="00C353F8" w:rsidRDefault="00C353F8" w:rsidP="00C353F8">
      <w:pPr>
        <w:pStyle w:val="BCAuthorAddress"/>
        <w:jc w:val="left"/>
        <w:rPr>
          <w:rFonts w:ascii="Times New Roman" w:hAnsi="Times New Roman"/>
          <w:color w:val="000000"/>
          <w:szCs w:val="24"/>
          <w:lang w:val="en-IE" w:eastAsia="en-IE"/>
        </w:rPr>
      </w:pPr>
      <w:r w:rsidRPr="00C353F8">
        <w:rPr>
          <w:rFonts w:ascii="Times New Roman" w:hAnsi="Times New Roman"/>
          <w:color w:val="000000"/>
          <w:szCs w:val="24"/>
          <w:vertAlign w:val="superscript"/>
          <w:lang w:val="en-IE" w:eastAsia="en-IE"/>
        </w:rPr>
        <w:t>b</w:t>
      </w:r>
      <w:r w:rsidRPr="00C353F8">
        <w:rPr>
          <w:rFonts w:ascii="Times New Roman" w:hAnsi="Times New Roman"/>
          <w:color w:val="000000"/>
          <w:szCs w:val="24"/>
          <w:lang w:val="en-IE" w:eastAsia="en-IE"/>
        </w:rPr>
        <w:t xml:space="preserve"> Department of Civil, Structural &amp; Environmental Engineering, Trinity College Dublin, Ireland</w:t>
      </w:r>
    </w:p>
    <w:p w14:paraId="3B4CFBEC" w14:textId="77777777" w:rsidR="00AD26C5" w:rsidRDefault="00AD26C5">
      <w:pPr>
        <w:spacing w:after="0"/>
        <w:jc w:val="left"/>
      </w:pPr>
      <w:r>
        <w:br w:type="page"/>
      </w:r>
    </w:p>
    <w:p w14:paraId="1369647A" w14:textId="77777777" w:rsidR="00C353F8" w:rsidRPr="00C353F8" w:rsidRDefault="00E8522B" w:rsidP="000C1304">
      <w:pPr>
        <w:pStyle w:val="BDAbstract"/>
        <w:spacing w:after="0"/>
      </w:pPr>
      <w:r>
        <w:lastRenderedPageBreak/>
        <w:t>ABSTRACT</w:t>
      </w:r>
    </w:p>
    <w:p w14:paraId="4D406AB2" w14:textId="61D998B9" w:rsidR="002334CA" w:rsidRPr="007E44AE" w:rsidRDefault="006D3E6C" w:rsidP="002334CA">
      <w:pPr>
        <w:spacing w:after="0" w:line="480" w:lineRule="auto"/>
        <w:rPr>
          <w:rFonts w:ascii="Times New Roman" w:hAnsi="Times New Roman"/>
        </w:rPr>
      </w:pPr>
      <w:r w:rsidRPr="007E44AE">
        <w:rPr>
          <w:rFonts w:ascii="Times New Roman" w:hAnsi="Times New Roman"/>
        </w:rPr>
        <w:t xml:space="preserve">Globally, </w:t>
      </w:r>
      <w:r w:rsidR="00B14055" w:rsidRPr="007E44AE">
        <w:rPr>
          <w:rFonts w:ascii="Times New Roman" w:hAnsi="Times New Roman"/>
        </w:rPr>
        <w:t xml:space="preserve">the </w:t>
      </w:r>
      <w:r w:rsidRPr="007E44AE">
        <w:rPr>
          <w:rFonts w:ascii="Times New Roman" w:hAnsi="Times New Roman"/>
        </w:rPr>
        <w:t xml:space="preserve">hydropower </w:t>
      </w:r>
      <w:r w:rsidR="00FC144D" w:rsidRPr="007E44AE">
        <w:rPr>
          <w:rFonts w:ascii="Times New Roman" w:hAnsi="Times New Roman"/>
        </w:rPr>
        <w:t xml:space="preserve">(HP) </w:t>
      </w:r>
      <w:r w:rsidR="00B14055" w:rsidRPr="007E44AE">
        <w:rPr>
          <w:rFonts w:ascii="Times New Roman" w:hAnsi="Times New Roman"/>
        </w:rPr>
        <w:t>sector has</w:t>
      </w:r>
      <w:r w:rsidR="007F60B1" w:rsidRPr="007E44AE">
        <w:rPr>
          <w:rFonts w:ascii="Times New Roman" w:hAnsi="Times New Roman"/>
        </w:rPr>
        <w:t xml:space="preserve"> </w:t>
      </w:r>
      <w:r w:rsidR="00B6367F">
        <w:rPr>
          <w:rFonts w:ascii="Times New Roman" w:hAnsi="Times New Roman"/>
        </w:rPr>
        <w:t xml:space="preserve">significant </w:t>
      </w:r>
      <w:r w:rsidR="00305E1E" w:rsidRPr="007E44AE">
        <w:rPr>
          <w:rFonts w:ascii="Times New Roman" w:hAnsi="Times New Roman"/>
        </w:rPr>
        <w:t xml:space="preserve">potential to increase </w:t>
      </w:r>
      <w:r w:rsidR="00B14055" w:rsidRPr="007E44AE">
        <w:rPr>
          <w:rFonts w:ascii="Times New Roman" w:hAnsi="Times New Roman"/>
        </w:rPr>
        <w:t xml:space="preserve">its capacity </w:t>
      </w:r>
      <w:r w:rsidR="00B6367F">
        <w:rPr>
          <w:rFonts w:ascii="Times New Roman" w:hAnsi="Times New Roman"/>
        </w:rPr>
        <w:t>by 2050</w:t>
      </w:r>
      <w:r w:rsidR="002334CA" w:rsidRPr="007E44AE">
        <w:rPr>
          <w:rFonts w:ascii="Times New Roman" w:hAnsi="Times New Roman"/>
        </w:rPr>
        <w:t xml:space="preserve">. </w:t>
      </w:r>
      <w:r w:rsidR="002334CA" w:rsidRPr="00B6367F">
        <w:rPr>
          <w:rFonts w:ascii="Times New Roman" w:hAnsi="Times New Roman"/>
        </w:rPr>
        <w:t>Th</w:t>
      </w:r>
      <w:r w:rsidR="00AB0F85" w:rsidRPr="00B6367F">
        <w:rPr>
          <w:rFonts w:ascii="Times New Roman" w:hAnsi="Times New Roman"/>
        </w:rPr>
        <w:t>is</w:t>
      </w:r>
      <w:r w:rsidR="002334CA" w:rsidRPr="00B6367F">
        <w:rPr>
          <w:rFonts w:ascii="Times New Roman" w:hAnsi="Times New Roman"/>
        </w:rPr>
        <w:t xml:space="preserve"> study </w:t>
      </w:r>
      <w:r w:rsidR="00CA78DE">
        <w:rPr>
          <w:rFonts w:ascii="Times New Roman" w:hAnsi="Times New Roman"/>
        </w:rPr>
        <w:t>quantif</w:t>
      </w:r>
      <w:r w:rsidR="00B14055" w:rsidRPr="00B6367F">
        <w:rPr>
          <w:rFonts w:ascii="Times New Roman" w:hAnsi="Times New Roman"/>
        </w:rPr>
        <w:t xml:space="preserve">ies </w:t>
      </w:r>
      <w:r w:rsidR="00B6367F" w:rsidRPr="00B6367F">
        <w:rPr>
          <w:rFonts w:ascii="Times New Roman" w:hAnsi="Times New Roman"/>
        </w:rPr>
        <w:t xml:space="preserve">the </w:t>
      </w:r>
      <w:r w:rsidR="00B14055" w:rsidRPr="00B6367F">
        <w:rPr>
          <w:rFonts w:ascii="Times New Roman" w:hAnsi="Times New Roman"/>
        </w:rPr>
        <w:t xml:space="preserve">energy </w:t>
      </w:r>
      <w:r w:rsidR="00B6367F" w:rsidRPr="00B6367F">
        <w:rPr>
          <w:rFonts w:ascii="Times New Roman" w:hAnsi="Times New Roman"/>
        </w:rPr>
        <w:t xml:space="preserve">and resource </w:t>
      </w:r>
      <w:r w:rsidR="00B14055" w:rsidRPr="00B6367F">
        <w:rPr>
          <w:rFonts w:ascii="Times New Roman" w:hAnsi="Times New Roman"/>
        </w:rPr>
        <w:t xml:space="preserve">demands </w:t>
      </w:r>
      <w:r w:rsidR="00511333" w:rsidRPr="00B6367F">
        <w:rPr>
          <w:rFonts w:ascii="Times New Roman" w:hAnsi="Times New Roman"/>
        </w:rPr>
        <w:t>o</w:t>
      </w:r>
      <w:r w:rsidR="00AB0F85" w:rsidRPr="00B6367F">
        <w:rPr>
          <w:rFonts w:ascii="Times New Roman" w:hAnsi="Times New Roman"/>
        </w:rPr>
        <w:t>f small</w:t>
      </w:r>
      <w:r w:rsidR="00B6367F" w:rsidRPr="00B6367F">
        <w:rPr>
          <w:rFonts w:ascii="Times New Roman" w:hAnsi="Times New Roman"/>
        </w:rPr>
        <w:t>-scale</w:t>
      </w:r>
      <w:r w:rsidR="00AB0F85" w:rsidRPr="00B6367F">
        <w:rPr>
          <w:rFonts w:ascii="Times New Roman" w:hAnsi="Times New Roman"/>
        </w:rPr>
        <w:t xml:space="preserve"> </w:t>
      </w:r>
      <w:r w:rsidR="002334CA" w:rsidRPr="00B6367F">
        <w:rPr>
          <w:rFonts w:ascii="Times New Roman" w:hAnsi="Times New Roman"/>
        </w:rPr>
        <w:t xml:space="preserve">HP </w:t>
      </w:r>
      <w:r w:rsidR="00AB0F85" w:rsidRPr="00B6367F">
        <w:rPr>
          <w:rFonts w:ascii="Times New Roman" w:hAnsi="Times New Roman"/>
        </w:rPr>
        <w:t>projects</w:t>
      </w:r>
      <w:r w:rsidR="007E44AE" w:rsidRPr="00B6367F">
        <w:rPr>
          <w:rFonts w:ascii="Times New Roman" w:hAnsi="Times New Roman"/>
        </w:rPr>
        <w:t xml:space="preserve"> and presents m</w:t>
      </w:r>
      <w:r w:rsidR="00B14055" w:rsidRPr="00B6367F">
        <w:rPr>
          <w:rFonts w:ascii="Times New Roman" w:hAnsi="Times New Roman"/>
        </w:rPr>
        <w:t xml:space="preserve">ethods to reduce </w:t>
      </w:r>
      <w:r w:rsidR="00B6367F" w:rsidRPr="00B6367F">
        <w:rPr>
          <w:rFonts w:ascii="Times New Roman" w:hAnsi="Times New Roman"/>
        </w:rPr>
        <w:t xml:space="preserve">associated </w:t>
      </w:r>
      <w:r w:rsidR="00AB0F85" w:rsidRPr="00B6367F">
        <w:rPr>
          <w:rFonts w:ascii="Times New Roman" w:hAnsi="Times New Roman"/>
        </w:rPr>
        <w:t xml:space="preserve">environmental impacts </w:t>
      </w:r>
      <w:r w:rsidR="00B6367F" w:rsidRPr="00B6367F">
        <w:rPr>
          <w:rFonts w:ascii="Times New Roman" w:hAnsi="Times New Roman"/>
        </w:rPr>
        <w:t>based</w:t>
      </w:r>
      <w:r w:rsidR="00B6367F">
        <w:rPr>
          <w:rFonts w:ascii="Times New Roman" w:hAnsi="Times New Roman"/>
        </w:rPr>
        <w:t xml:space="preserve"> on potential growth in</w:t>
      </w:r>
      <w:r w:rsidR="00DB2E51">
        <w:rPr>
          <w:rFonts w:ascii="Times New Roman" w:hAnsi="Times New Roman"/>
        </w:rPr>
        <w:t xml:space="preserve"> </w:t>
      </w:r>
      <w:r w:rsidR="00915C0E" w:rsidRPr="007E44AE">
        <w:rPr>
          <w:rFonts w:ascii="Times New Roman" w:hAnsi="Times New Roman"/>
        </w:rPr>
        <w:t>the sector</w:t>
      </w:r>
      <w:r w:rsidR="002334CA" w:rsidRPr="007E44AE">
        <w:rPr>
          <w:rFonts w:ascii="Times New Roman" w:hAnsi="Times New Roman"/>
        </w:rPr>
        <w:t xml:space="preserve">. </w:t>
      </w:r>
      <w:r w:rsidR="00B14055" w:rsidRPr="007E44AE">
        <w:rPr>
          <w:rFonts w:ascii="Times New Roman" w:hAnsi="Times New Roman"/>
        </w:rPr>
        <w:t>Th</w:t>
      </w:r>
      <w:r w:rsidR="002334CA" w:rsidRPr="007E44AE">
        <w:rPr>
          <w:rFonts w:ascii="Times New Roman" w:hAnsi="Times New Roman"/>
        </w:rPr>
        <w:t xml:space="preserve">e environmental burdens of three </w:t>
      </w:r>
      <w:r w:rsidR="007F60B1" w:rsidRPr="007E44AE">
        <w:rPr>
          <w:rFonts w:ascii="Times New Roman" w:hAnsi="Times New Roman"/>
        </w:rPr>
        <w:t xml:space="preserve">(50-650 kW) </w:t>
      </w:r>
      <w:r w:rsidR="002334CA" w:rsidRPr="007E44AE">
        <w:rPr>
          <w:rFonts w:ascii="Times New Roman" w:hAnsi="Times New Roman"/>
        </w:rPr>
        <w:t xml:space="preserve">run-of-river </w:t>
      </w:r>
      <w:r w:rsidR="007F60B1" w:rsidRPr="007E44AE">
        <w:rPr>
          <w:rFonts w:ascii="Times New Roman" w:hAnsi="Times New Roman"/>
        </w:rPr>
        <w:t xml:space="preserve">HP </w:t>
      </w:r>
      <w:r w:rsidR="002334CA" w:rsidRPr="007E44AE">
        <w:rPr>
          <w:rFonts w:ascii="Times New Roman" w:hAnsi="Times New Roman"/>
        </w:rPr>
        <w:t xml:space="preserve">projects </w:t>
      </w:r>
      <w:r w:rsidR="00B14055" w:rsidRPr="007E44AE">
        <w:rPr>
          <w:rFonts w:ascii="Times New Roman" w:hAnsi="Times New Roman"/>
        </w:rPr>
        <w:t>we</w:t>
      </w:r>
      <w:r w:rsidR="002334CA" w:rsidRPr="007E44AE">
        <w:rPr>
          <w:rFonts w:ascii="Times New Roman" w:hAnsi="Times New Roman"/>
        </w:rPr>
        <w:t xml:space="preserve">re </w:t>
      </w:r>
      <w:r w:rsidR="007F60B1" w:rsidRPr="007E44AE">
        <w:rPr>
          <w:rFonts w:ascii="Times New Roman" w:hAnsi="Times New Roman"/>
        </w:rPr>
        <w:t xml:space="preserve">calculated </w:t>
      </w:r>
      <w:r w:rsidR="002334CA" w:rsidRPr="007E44AE">
        <w:rPr>
          <w:rFonts w:ascii="Times New Roman" w:hAnsi="Times New Roman"/>
        </w:rPr>
        <w:t>using life cycle assessment (LCA). The global warming</w:t>
      </w:r>
      <w:r w:rsidR="00B14055" w:rsidRPr="007E44AE">
        <w:rPr>
          <w:rFonts w:ascii="Times New Roman" w:hAnsi="Times New Roman"/>
        </w:rPr>
        <w:t xml:space="preserve"> potential</w:t>
      </w:r>
      <w:r w:rsidR="002334CA" w:rsidRPr="007E44AE">
        <w:rPr>
          <w:rFonts w:ascii="Times New Roman" w:hAnsi="Times New Roman"/>
        </w:rPr>
        <w:t xml:space="preserve"> (GW</w:t>
      </w:r>
      <w:r w:rsidR="00B14055" w:rsidRPr="007E44AE">
        <w:rPr>
          <w:rFonts w:ascii="Times New Roman" w:hAnsi="Times New Roman"/>
        </w:rPr>
        <w:t>P</w:t>
      </w:r>
      <w:r w:rsidR="002334CA" w:rsidRPr="007E44AE">
        <w:rPr>
          <w:rFonts w:ascii="Times New Roman" w:hAnsi="Times New Roman"/>
        </w:rPr>
        <w:t xml:space="preserve">) for the projects </w:t>
      </w:r>
      <w:r w:rsidR="00B14055" w:rsidRPr="007E44AE">
        <w:rPr>
          <w:rFonts w:ascii="Times New Roman" w:hAnsi="Times New Roman"/>
        </w:rPr>
        <w:t xml:space="preserve">to generate electricity </w:t>
      </w:r>
      <w:r w:rsidR="002334CA" w:rsidRPr="007E44AE">
        <w:rPr>
          <w:rFonts w:ascii="Times New Roman" w:hAnsi="Times New Roman"/>
        </w:rPr>
        <w:t>ranged from 5.5 to 8.9 g CO</w:t>
      </w:r>
      <w:r w:rsidR="002334CA" w:rsidRPr="007E44AE">
        <w:rPr>
          <w:rFonts w:ascii="Times New Roman" w:hAnsi="Times New Roman"/>
          <w:vertAlign w:val="subscript"/>
        </w:rPr>
        <w:t>2</w:t>
      </w:r>
      <w:r w:rsidR="002334CA" w:rsidRPr="007E44AE">
        <w:rPr>
          <w:rFonts w:ascii="Times New Roman" w:hAnsi="Times New Roman"/>
        </w:rPr>
        <w:t xml:space="preserve"> eq./kWh, compared with </w:t>
      </w:r>
      <w:r w:rsidR="003C4718">
        <w:rPr>
          <w:rFonts w:ascii="Times New Roman" w:hAnsi="Times New Roman"/>
        </w:rPr>
        <w:t>40</w:t>
      </w:r>
      <w:r w:rsidR="00FC144D" w:rsidRPr="007E44AE">
        <w:rPr>
          <w:rFonts w:ascii="Times New Roman" w:hAnsi="Times New Roman"/>
        </w:rPr>
        <w:t>3</w:t>
      </w:r>
      <w:r w:rsidR="002334CA" w:rsidRPr="007E44AE">
        <w:rPr>
          <w:rFonts w:ascii="Times New Roman" w:hAnsi="Times New Roman"/>
        </w:rPr>
        <w:t xml:space="preserve"> g CO</w:t>
      </w:r>
      <w:r w:rsidR="002334CA" w:rsidRPr="007E44AE">
        <w:rPr>
          <w:rFonts w:ascii="Times New Roman" w:hAnsi="Times New Roman"/>
          <w:vertAlign w:val="subscript"/>
        </w:rPr>
        <w:t>2</w:t>
      </w:r>
      <w:r w:rsidR="002334CA" w:rsidRPr="007E44AE">
        <w:rPr>
          <w:rFonts w:ascii="Times New Roman" w:hAnsi="Times New Roman"/>
        </w:rPr>
        <w:t xml:space="preserve"> eq./kWh for </w:t>
      </w:r>
      <w:r w:rsidR="003931CA">
        <w:rPr>
          <w:rFonts w:ascii="Times New Roman" w:hAnsi="Times New Roman"/>
        </w:rPr>
        <w:t xml:space="preserve">UK </w:t>
      </w:r>
      <w:r w:rsidR="002334CA" w:rsidRPr="007E44AE">
        <w:rPr>
          <w:rFonts w:ascii="Times New Roman" w:hAnsi="Times New Roman"/>
        </w:rPr>
        <w:t xml:space="preserve">marginal grid electricity. </w:t>
      </w:r>
      <w:r w:rsidR="00B14055" w:rsidRPr="007E44AE">
        <w:rPr>
          <w:rFonts w:ascii="Times New Roman" w:hAnsi="Times New Roman"/>
        </w:rPr>
        <w:t>A</w:t>
      </w:r>
      <w:r w:rsidR="002334CA" w:rsidRPr="007E44AE">
        <w:rPr>
          <w:rFonts w:ascii="Times New Roman" w:hAnsi="Times New Roman"/>
        </w:rPr>
        <w:t xml:space="preserve"> sensitivity analysis </w:t>
      </w:r>
      <w:r w:rsidR="007F60B1" w:rsidRPr="007E44AE">
        <w:rPr>
          <w:rFonts w:ascii="Times New Roman" w:hAnsi="Times New Roman"/>
        </w:rPr>
        <w:t>account</w:t>
      </w:r>
      <w:r w:rsidR="00B14055" w:rsidRPr="007E44AE">
        <w:rPr>
          <w:rFonts w:ascii="Times New Roman" w:hAnsi="Times New Roman"/>
        </w:rPr>
        <w:t>ed</w:t>
      </w:r>
      <w:r w:rsidR="007F60B1" w:rsidRPr="007E44AE">
        <w:rPr>
          <w:rFonts w:ascii="Times New Roman" w:hAnsi="Times New Roman"/>
        </w:rPr>
        <w:t xml:space="preserve"> for alternative </w:t>
      </w:r>
      <w:r w:rsidR="002334CA" w:rsidRPr="007E44AE">
        <w:rPr>
          <w:rFonts w:ascii="Times New Roman" w:hAnsi="Times New Roman"/>
        </w:rPr>
        <w:t>manufacturing processes, transportation</w:t>
      </w:r>
      <w:r w:rsidR="008265F1" w:rsidRPr="007E44AE">
        <w:rPr>
          <w:rFonts w:ascii="Times New Roman" w:hAnsi="Times New Roman"/>
        </w:rPr>
        <w:t xml:space="preserve">, </w:t>
      </w:r>
      <w:r w:rsidR="00DF2315">
        <w:rPr>
          <w:rFonts w:ascii="Times New Roman" w:hAnsi="Times New Roman"/>
        </w:rPr>
        <w:t>eco</w:t>
      </w:r>
      <w:r w:rsidR="002334CA" w:rsidRPr="007E44AE">
        <w:rPr>
          <w:rFonts w:ascii="Times New Roman" w:hAnsi="Times New Roman"/>
        </w:rPr>
        <w:t>design</w:t>
      </w:r>
      <w:r w:rsidR="007F60B1" w:rsidRPr="007E44AE">
        <w:rPr>
          <w:rFonts w:ascii="Times New Roman" w:hAnsi="Times New Roman"/>
        </w:rPr>
        <w:t xml:space="preserve"> </w:t>
      </w:r>
      <w:r w:rsidR="00B14055" w:rsidRPr="007E44AE">
        <w:rPr>
          <w:rFonts w:ascii="Times New Roman" w:hAnsi="Times New Roman"/>
        </w:rPr>
        <w:t xml:space="preserve">considerations </w:t>
      </w:r>
      <w:r w:rsidR="00F7639F" w:rsidRPr="007E44AE">
        <w:rPr>
          <w:rFonts w:ascii="Times New Roman" w:hAnsi="Times New Roman"/>
        </w:rPr>
        <w:t>and extended project lifespan</w:t>
      </w:r>
      <w:r w:rsidR="002334CA" w:rsidRPr="007E44AE">
        <w:rPr>
          <w:rFonts w:ascii="Times New Roman" w:hAnsi="Times New Roman"/>
        </w:rPr>
        <w:t xml:space="preserve">. </w:t>
      </w:r>
      <w:r w:rsidR="007E44AE">
        <w:rPr>
          <w:rFonts w:ascii="Times New Roman" w:hAnsi="Times New Roman"/>
        </w:rPr>
        <w:t>These findings were e</w:t>
      </w:r>
      <w:r w:rsidR="002334CA" w:rsidRPr="007E44AE">
        <w:rPr>
          <w:rFonts w:ascii="Times New Roman" w:hAnsi="Times New Roman"/>
        </w:rPr>
        <w:t>xtrapolat</w:t>
      </w:r>
      <w:r w:rsidR="007E44AE">
        <w:rPr>
          <w:rFonts w:ascii="Times New Roman" w:hAnsi="Times New Roman"/>
        </w:rPr>
        <w:t>ed</w:t>
      </w:r>
      <w:r w:rsidR="006B5C41" w:rsidRPr="007E44AE">
        <w:rPr>
          <w:rFonts w:ascii="Times New Roman" w:hAnsi="Times New Roman"/>
        </w:rPr>
        <w:t xml:space="preserve"> </w:t>
      </w:r>
      <w:r w:rsidR="00B14055" w:rsidRPr="007E44AE">
        <w:rPr>
          <w:rFonts w:ascii="Times New Roman" w:hAnsi="Times New Roman"/>
        </w:rPr>
        <w:t>for</w:t>
      </w:r>
      <w:r w:rsidR="006B5C41" w:rsidRPr="007E44AE">
        <w:rPr>
          <w:rFonts w:ascii="Times New Roman" w:hAnsi="Times New Roman"/>
        </w:rPr>
        <w:t xml:space="preserve"> technically</w:t>
      </w:r>
      <w:r w:rsidR="007F60B1" w:rsidRPr="007E44AE">
        <w:rPr>
          <w:rFonts w:ascii="Times New Roman" w:hAnsi="Times New Roman"/>
        </w:rPr>
        <w:t xml:space="preserve"> viable </w:t>
      </w:r>
      <w:r w:rsidR="002334CA" w:rsidRPr="007E44AE">
        <w:rPr>
          <w:rFonts w:ascii="Times New Roman" w:hAnsi="Times New Roman"/>
        </w:rPr>
        <w:t xml:space="preserve">HP </w:t>
      </w:r>
      <w:r w:rsidR="00B14055" w:rsidRPr="007E44AE">
        <w:rPr>
          <w:rFonts w:ascii="Times New Roman" w:hAnsi="Times New Roman"/>
        </w:rPr>
        <w:t>sites in Europe</w:t>
      </w:r>
      <w:r w:rsidR="001F3E50">
        <w:rPr>
          <w:rFonts w:ascii="Times New Roman" w:hAnsi="Times New Roman"/>
        </w:rPr>
        <w:t>, with the</w:t>
      </w:r>
      <w:r w:rsidR="00B14055" w:rsidRPr="007E44AE">
        <w:rPr>
          <w:rFonts w:ascii="Times New Roman" w:hAnsi="Times New Roman"/>
        </w:rPr>
        <w:t xml:space="preserve"> potential</w:t>
      </w:r>
      <w:r w:rsidR="007F60B1" w:rsidRPr="007E44AE">
        <w:rPr>
          <w:rFonts w:ascii="Times New Roman" w:hAnsi="Times New Roman"/>
        </w:rPr>
        <w:t xml:space="preserve"> </w:t>
      </w:r>
      <w:r w:rsidR="006B5C41" w:rsidRPr="007E44AE">
        <w:rPr>
          <w:rFonts w:ascii="Times New Roman" w:hAnsi="Times New Roman"/>
        </w:rPr>
        <w:t>to</w:t>
      </w:r>
      <w:r w:rsidR="007F60B1" w:rsidRPr="007E44AE">
        <w:rPr>
          <w:rFonts w:ascii="Times New Roman" w:hAnsi="Times New Roman"/>
        </w:rPr>
        <w:t xml:space="preserve"> generate </w:t>
      </w:r>
      <w:r w:rsidR="00E2743F" w:rsidRPr="007E44AE">
        <w:rPr>
          <w:rFonts w:ascii="Times New Roman" w:hAnsi="Times New Roman"/>
        </w:rPr>
        <w:t>7</w:t>
      </w:r>
      <w:r w:rsidR="00D07985" w:rsidRPr="007E44AE">
        <w:rPr>
          <w:rFonts w:ascii="Times New Roman" w:hAnsi="Times New Roman"/>
        </w:rPr>
        <w:t>.</w:t>
      </w:r>
      <w:r w:rsidR="00E2743F" w:rsidRPr="007E44AE">
        <w:rPr>
          <w:rFonts w:ascii="Times New Roman" w:hAnsi="Times New Roman"/>
        </w:rPr>
        <w:t>35</w:t>
      </w:r>
      <w:r w:rsidR="00D07985" w:rsidRPr="007E44AE">
        <w:rPr>
          <w:rFonts w:ascii="Times New Roman" w:hAnsi="Times New Roman"/>
        </w:rPr>
        <w:t xml:space="preserve"> TWh </w:t>
      </w:r>
      <w:r w:rsidR="007E44AE">
        <w:rPr>
          <w:rFonts w:ascii="Times New Roman" w:hAnsi="Times New Roman"/>
        </w:rPr>
        <w:t xml:space="preserve">and </w:t>
      </w:r>
      <w:r w:rsidR="00D179F0" w:rsidRPr="007E44AE">
        <w:rPr>
          <w:rFonts w:ascii="Times New Roman" w:hAnsi="Times New Roman"/>
        </w:rPr>
        <w:t xml:space="preserve">offset </w:t>
      </w:r>
      <w:r w:rsidR="00D179F0" w:rsidRPr="006B0F11">
        <w:rPr>
          <w:rFonts w:ascii="Times New Roman" w:hAnsi="Times New Roman"/>
        </w:rPr>
        <w:t xml:space="preserve">over </w:t>
      </w:r>
      <w:r w:rsidR="00E2743F" w:rsidRPr="006B0F11">
        <w:rPr>
          <w:rFonts w:ascii="Times New Roman" w:hAnsi="Times New Roman"/>
        </w:rPr>
        <w:t>2</w:t>
      </w:r>
      <w:r w:rsidR="002334CA" w:rsidRPr="006B0F11">
        <w:rPr>
          <w:rFonts w:ascii="Times New Roman" w:hAnsi="Times New Roman"/>
        </w:rPr>
        <w:t>.</w:t>
      </w:r>
      <w:r w:rsidR="00E2743F" w:rsidRPr="006B0F11">
        <w:rPr>
          <w:rFonts w:ascii="Times New Roman" w:hAnsi="Times New Roman"/>
        </w:rPr>
        <w:t>9</w:t>
      </w:r>
      <w:r w:rsidR="006B0F11" w:rsidRPr="006B0F11">
        <w:rPr>
          <w:rFonts w:ascii="Times New Roman" w:hAnsi="Times New Roman"/>
        </w:rPr>
        <w:t>6</w:t>
      </w:r>
      <w:r w:rsidR="002334CA" w:rsidRPr="006B0F11">
        <w:rPr>
          <w:rFonts w:ascii="Times New Roman" w:hAnsi="Times New Roman"/>
        </w:rPr>
        <w:t xml:space="preserve"> Mt of CO</w:t>
      </w:r>
      <w:r w:rsidR="002334CA" w:rsidRPr="006B0F11">
        <w:rPr>
          <w:rFonts w:ascii="Times New Roman" w:hAnsi="Times New Roman"/>
          <w:vertAlign w:val="subscript"/>
        </w:rPr>
        <w:t>2</w:t>
      </w:r>
      <w:r w:rsidR="002334CA" w:rsidRPr="006B0F11">
        <w:rPr>
          <w:rFonts w:ascii="Times New Roman" w:hAnsi="Times New Roman"/>
        </w:rPr>
        <w:t xml:space="preserve"> </w:t>
      </w:r>
      <w:r w:rsidR="0034749C">
        <w:rPr>
          <w:rFonts w:ascii="Times New Roman" w:hAnsi="Times New Roman"/>
        </w:rPr>
        <w:t>from grid electricity</w:t>
      </w:r>
      <w:r w:rsidR="001F3E50" w:rsidRPr="001F3E50">
        <w:rPr>
          <w:rFonts w:ascii="Times New Roman" w:hAnsi="Times New Roman"/>
        </w:rPr>
        <w:t xml:space="preserve"> </w:t>
      </w:r>
      <w:r w:rsidR="001F3E50" w:rsidRPr="006B0F11">
        <w:rPr>
          <w:rFonts w:ascii="Times New Roman" w:hAnsi="Times New Roman"/>
        </w:rPr>
        <w:t>per</w:t>
      </w:r>
      <w:r w:rsidR="001F3E50" w:rsidRPr="007E44AE">
        <w:rPr>
          <w:rFonts w:ascii="Times New Roman" w:hAnsi="Times New Roman"/>
        </w:rPr>
        <w:t xml:space="preserve"> annum</w:t>
      </w:r>
      <w:r w:rsidR="00915C0E" w:rsidRPr="007E44AE">
        <w:rPr>
          <w:rFonts w:ascii="Times New Roman" w:hAnsi="Times New Roman"/>
        </w:rPr>
        <w:t xml:space="preserve">. </w:t>
      </w:r>
      <w:r w:rsidR="00DB2E51">
        <w:rPr>
          <w:rFonts w:ascii="Times New Roman" w:hAnsi="Times New Roman"/>
        </w:rPr>
        <w:t>Incorporation of e</w:t>
      </w:r>
      <w:r w:rsidR="00915C0E" w:rsidRPr="007E44AE">
        <w:rPr>
          <w:rFonts w:ascii="Times New Roman" w:hAnsi="Times New Roman"/>
        </w:rPr>
        <w:t xml:space="preserve">codesign </w:t>
      </w:r>
      <w:r w:rsidR="007F60B1" w:rsidRPr="007E44AE">
        <w:rPr>
          <w:rFonts w:ascii="Times New Roman" w:hAnsi="Times New Roman"/>
        </w:rPr>
        <w:t xml:space="preserve">could </w:t>
      </w:r>
      <w:r w:rsidR="00511333">
        <w:rPr>
          <w:rFonts w:ascii="Times New Roman" w:hAnsi="Times New Roman"/>
        </w:rPr>
        <w:t>provide resource savings for</w:t>
      </w:r>
      <w:r w:rsidR="007F60B1" w:rsidRPr="007E44AE">
        <w:rPr>
          <w:rFonts w:ascii="Times New Roman" w:hAnsi="Times New Roman"/>
        </w:rPr>
        <w:t xml:space="preserve"> </w:t>
      </w:r>
      <w:r w:rsidR="00DB2E51">
        <w:rPr>
          <w:rFonts w:ascii="Times New Roman" w:hAnsi="Times New Roman"/>
        </w:rPr>
        <w:t xml:space="preserve">these </w:t>
      </w:r>
      <w:r w:rsidR="007F530A" w:rsidRPr="007E44AE">
        <w:rPr>
          <w:rFonts w:ascii="Times New Roman" w:hAnsi="Times New Roman"/>
        </w:rPr>
        <w:t>HP</w:t>
      </w:r>
      <w:r w:rsidR="00511333">
        <w:rPr>
          <w:rFonts w:ascii="Times New Roman" w:hAnsi="Times New Roman"/>
        </w:rPr>
        <w:t xml:space="preserve"> projects:</w:t>
      </w:r>
      <w:r w:rsidR="007F530A" w:rsidRPr="007E44AE">
        <w:rPr>
          <w:rFonts w:ascii="Times New Roman" w:hAnsi="Times New Roman"/>
        </w:rPr>
        <w:t xml:space="preserve"> avoiding</w:t>
      </w:r>
      <w:r w:rsidR="00915C0E" w:rsidRPr="007E44AE">
        <w:rPr>
          <w:rFonts w:ascii="Times New Roman" w:hAnsi="Times New Roman"/>
        </w:rPr>
        <w:t xml:space="preserve"> 800,000 tonnes of concrete, 10,000 </w:t>
      </w:r>
      <w:r w:rsidR="007F530A" w:rsidRPr="007E44AE">
        <w:rPr>
          <w:rFonts w:ascii="Times New Roman" w:hAnsi="Times New Roman"/>
        </w:rPr>
        <w:t xml:space="preserve">tonnes </w:t>
      </w:r>
      <w:r w:rsidR="00915C0E" w:rsidRPr="007E44AE">
        <w:rPr>
          <w:rFonts w:ascii="Times New Roman" w:hAnsi="Times New Roman"/>
        </w:rPr>
        <w:t xml:space="preserve">of steel and </w:t>
      </w:r>
      <w:r w:rsidR="002334CA" w:rsidRPr="007E44AE">
        <w:rPr>
          <w:rFonts w:ascii="Times New Roman" w:hAnsi="Times New Roman"/>
        </w:rPr>
        <w:t>65 million vehicle miles</w:t>
      </w:r>
      <w:r w:rsidR="00915C0E" w:rsidRPr="007E44AE">
        <w:rPr>
          <w:rFonts w:ascii="Times New Roman" w:hAnsi="Times New Roman"/>
        </w:rPr>
        <w:t>.</w:t>
      </w:r>
      <w:r w:rsidR="00134B7B" w:rsidRPr="007E44AE">
        <w:rPr>
          <w:rFonts w:ascii="Times New Roman" w:hAnsi="Times New Roman"/>
        </w:rPr>
        <w:t xml:space="preserve"> </w:t>
      </w:r>
      <w:r w:rsidR="005B494E" w:rsidRPr="007E44AE">
        <w:rPr>
          <w:rFonts w:ascii="Times New Roman" w:hAnsi="Times New Roman"/>
        </w:rPr>
        <w:t>Small additional material and energy contributions can double a HP system lifespan</w:t>
      </w:r>
      <w:r w:rsidR="007E44AE" w:rsidRPr="007E44AE">
        <w:rPr>
          <w:rFonts w:ascii="Times New Roman" w:hAnsi="Times New Roman"/>
        </w:rPr>
        <w:t>, providing 39 to 47% reductions for all environmental impact categories</w:t>
      </w:r>
      <w:r w:rsidR="003E02B1" w:rsidRPr="007E44AE">
        <w:rPr>
          <w:rFonts w:ascii="Times New Roman" w:hAnsi="Times New Roman"/>
        </w:rPr>
        <w:t xml:space="preserve">. </w:t>
      </w:r>
      <w:r w:rsidR="00134B7B" w:rsidRPr="007E44AE">
        <w:rPr>
          <w:rFonts w:ascii="Times New Roman" w:hAnsi="Times New Roman"/>
        </w:rPr>
        <w:t xml:space="preserve">In a world </w:t>
      </w:r>
      <w:r w:rsidR="007F530A" w:rsidRPr="007E44AE">
        <w:rPr>
          <w:rFonts w:ascii="Times New Roman" w:hAnsi="Times New Roman"/>
        </w:rPr>
        <w:t xml:space="preserve">of finite resources, </w:t>
      </w:r>
      <w:r w:rsidR="00134B7B" w:rsidRPr="007E44AE">
        <w:rPr>
          <w:rFonts w:ascii="Times New Roman" w:hAnsi="Times New Roman"/>
        </w:rPr>
        <w:t xml:space="preserve">this paper </w:t>
      </w:r>
      <w:r w:rsidR="007F530A" w:rsidRPr="007E44AE">
        <w:rPr>
          <w:rFonts w:ascii="Times New Roman" w:hAnsi="Times New Roman"/>
        </w:rPr>
        <w:t xml:space="preserve">highlights </w:t>
      </w:r>
      <w:r w:rsidR="007E44AE">
        <w:rPr>
          <w:rFonts w:ascii="Times New Roman" w:hAnsi="Times New Roman"/>
        </w:rPr>
        <w:t>the</w:t>
      </w:r>
      <w:r w:rsidR="007F530A" w:rsidRPr="007E44AE">
        <w:rPr>
          <w:rFonts w:ascii="Times New Roman" w:hAnsi="Times New Roman"/>
        </w:rPr>
        <w:t xml:space="preserve"> importan</w:t>
      </w:r>
      <w:r w:rsidR="00E253A5">
        <w:rPr>
          <w:rFonts w:ascii="Times New Roman" w:hAnsi="Times New Roman"/>
        </w:rPr>
        <w:t>ce</w:t>
      </w:r>
      <w:r w:rsidR="007F530A" w:rsidRPr="007E44AE">
        <w:rPr>
          <w:rFonts w:ascii="Times New Roman" w:hAnsi="Times New Roman"/>
        </w:rPr>
        <w:t xml:space="preserve"> </w:t>
      </w:r>
      <w:r w:rsidR="007E44AE">
        <w:rPr>
          <w:rFonts w:ascii="Times New Roman" w:hAnsi="Times New Roman"/>
        </w:rPr>
        <w:t>of</w:t>
      </w:r>
      <w:r w:rsidR="007F530A" w:rsidRPr="007E44AE">
        <w:rPr>
          <w:rFonts w:ascii="Times New Roman" w:hAnsi="Times New Roman"/>
        </w:rPr>
        <w:t xml:space="preserve"> HP </w:t>
      </w:r>
      <w:r w:rsidR="00FA7590" w:rsidRPr="007E44AE">
        <w:rPr>
          <w:rFonts w:ascii="Times New Roman" w:hAnsi="Times New Roman"/>
        </w:rPr>
        <w:t>a</w:t>
      </w:r>
      <w:r w:rsidR="00134B7B" w:rsidRPr="007E44AE">
        <w:rPr>
          <w:rFonts w:ascii="Times New Roman" w:hAnsi="Times New Roman"/>
        </w:rPr>
        <w:t xml:space="preserve">s a </w:t>
      </w:r>
      <w:r w:rsidR="007F530A" w:rsidRPr="007E44AE">
        <w:rPr>
          <w:rFonts w:ascii="Times New Roman" w:hAnsi="Times New Roman"/>
        </w:rPr>
        <w:t xml:space="preserve">resource-efficient, </w:t>
      </w:r>
      <w:r w:rsidR="00134B7B" w:rsidRPr="007E44AE">
        <w:rPr>
          <w:rFonts w:ascii="Times New Roman" w:hAnsi="Times New Roman"/>
        </w:rPr>
        <w:t>renewable energy s</w:t>
      </w:r>
      <w:r w:rsidR="00E253A5">
        <w:rPr>
          <w:rFonts w:ascii="Times New Roman" w:hAnsi="Times New Roman"/>
        </w:rPr>
        <w:t>ystem</w:t>
      </w:r>
      <w:r w:rsidR="00134B7B" w:rsidRPr="007E44AE">
        <w:rPr>
          <w:rFonts w:ascii="Times New Roman" w:hAnsi="Times New Roman"/>
        </w:rPr>
        <w:t>.</w:t>
      </w:r>
    </w:p>
    <w:p w14:paraId="3B4A085B" w14:textId="77777777" w:rsidR="002334CA" w:rsidRPr="002334CA" w:rsidRDefault="002334CA" w:rsidP="002334CA">
      <w:pPr>
        <w:spacing w:after="0" w:line="480" w:lineRule="auto"/>
        <w:rPr>
          <w:rFonts w:ascii="Times New Roman" w:hAnsi="Times New Roman"/>
        </w:rPr>
      </w:pPr>
    </w:p>
    <w:p w14:paraId="222F4ECC" w14:textId="77777777" w:rsidR="00C353F8" w:rsidRPr="00C353F8" w:rsidRDefault="00E8522B" w:rsidP="006676C1">
      <w:pPr>
        <w:pStyle w:val="TAMainText"/>
        <w:numPr>
          <w:ilvl w:val="0"/>
          <w:numId w:val="3"/>
        </w:numPr>
        <w:ind w:left="567" w:hanging="567"/>
        <w:rPr>
          <w:lang w:val="en-IE" w:eastAsia="en-IE"/>
        </w:rPr>
      </w:pPr>
      <w:r>
        <w:rPr>
          <w:lang w:val="en-IE" w:eastAsia="en-IE"/>
        </w:rPr>
        <w:t>INTRODUCTION</w:t>
      </w:r>
    </w:p>
    <w:p w14:paraId="0BEEA362" w14:textId="570CB251" w:rsidR="002334CA" w:rsidRPr="00A62A22" w:rsidRDefault="002334CA" w:rsidP="002334CA">
      <w:pPr>
        <w:spacing w:line="480" w:lineRule="auto"/>
        <w:rPr>
          <w:rFonts w:eastAsia="Calibri"/>
          <w:color w:val="FF0000"/>
        </w:rPr>
      </w:pPr>
      <w:r w:rsidRPr="00317AA8">
        <w:rPr>
          <w:rFonts w:eastAsia="Calibri"/>
        </w:rPr>
        <w:t>Reducing the demand for fossil</w:t>
      </w:r>
      <w:r>
        <w:rPr>
          <w:rFonts w:eastAsia="Calibri"/>
        </w:rPr>
        <w:t xml:space="preserve"> fuel</w:t>
      </w:r>
      <w:r w:rsidRPr="00317AA8">
        <w:rPr>
          <w:rFonts w:eastAsia="Calibri"/>
        </w:rPr>
        <w:t xml:space="preserve">-based electricity is a key sustainability objective for </w:t>
      </w:r>
      <w:r w:rsidR="007F530A">
        <w:rPr>
          <w:rFonts w:eastAsia="Calibri"/>
        </w:rPr>
        <w:t xml:space="preserve">governments and </w:t>
      </w:r>
      <w:r>
        <w:rPr>
          <w:rFonts w:eastAsia="Calibri"/>
        </w:rPr>
        <w:t>businesses</w:t>
      </w:r>
      <w:r w:rsidRPr="00317AA8">
        <w:rPr>
          <w:rFonts w:eastAsia="Calibri"/>
        </w:rPr>
        <w:t xml:space="preserve"> in terms of economics, resource efficiency and environmental responsibility. Implementing renewable </w:t>
      </w:r>
      <w:r>
        <w:rPr>
          <w:rFonts w:eastAsia="Calibri"/>
        </w:rPr>
        <w:t xml:space="preserve">energy </w:t>
      </w:r>
      <w:r w:rsidRPr="00317AA8">
        <w:rPr>
          <w:rFonts w:eastAsia="Calibri"/>
        </w:rPr>
        <w:t xml:space="preserve">technologies </w:t>
      </w:r>
      <w:r>
        <w:rPr>
          <w:rFonts w:eastAsia="Calibri"/>
        </w:rPr>
        <w:t>is one</w:t>
      </w:r>
      <w:r w:rsidRPr="00317AA8">
        <w:rPr>
          <w:rFonts w:eastAsia="Calibri"/>
        </w:rPr>
        <w:t xml:space="preserve"> </w:t>
      </w:r>
      <w:r>
        <w:rPr>
          <w:rFonts w:eastAsia="Calibri"/>
        </w:rPr>
        <w:t xml:space="preserve">option that is increasingly </w:t>
      </w:r>
      <w:r w:rsidR="00543D2F">
        <w:rPr>
          <w:rFonts w:eastAsia="Calibri"/>
        </w:rPr>
        <w:t>utilized for this purpose</w:t>
      </w:r>
      <w:r>
        <w:rPr>
          <w:rFonts w:eastAsia="Calibri"/>
        </w:rPr>
        <w:t>.</w:t>
      </w:r>
      <w:r>
        <w:rPr>
          <w:rFonts w:eastAsia="Calibri"/>
        </w:rPr>
        <w:fldChar w:fldCharType="begin"/>
      </w:r>
      <w:r w:rsidR="00F7639F">
        <w:rPr>
          <w:rFonts w:eastAsia="Calibri"/>
        </w:rPr>
        <w:instrText xml:space="preserve"> ADDIN EN.CITE &lt;EndNote&gt;&lt;Cite&gt;&lt;Author&gt;DECC&lt;/Author&gt;&lt;Year&gt;2014&lt;/Year&gt;&lt;RecNum&gt;229&lt;/RecNum&gt;&lt;DisplayText&gt;&lt;style face="superscript"&gt;1&lt;/style&gt;&lt;/DisplayText&gt;&lt;record&gt;&lt;rec-number&gt;229&lt;/rec-number&gt;&lt;foreign-keys&gt;&lt;key app="EN" db-id="e9rav2ttda9t9re5pfyxxdamzwpp5v00xdx5" timestamp="1379682201"&gt;229&lt;/key&gt;&lt;/foreign-keys&gt;&lt;ref-type name="Report"&gt;27&lt;/ref-type&gt;&lt;contributors&gt;&lt;authors&gt;&lt;author&gt;DECC,&lt;/author&gt;&lt;/authors&gt;&lt;/contributors&gt;&lt;titles&gt;&lt;title&gt;Renewable Energy in 2013&lt;/title&gt;&lt;/titles&gt;&lt;dates&gt;&lt;year&gt;2014&lt;/year&gt;&lt;pub-dates&gt;&lt;date&gt;June 2014&lt;/date&gt;&lt;/pub-dates&gt;&lt;/dates&gt;&lt;publisher&gt;Department of Energy &amp;amp; Climate Change&lt;/publisher&gt;&lt;urls&gt;&lt;related-urls&gt;&lt;url&gt;https://www.gov.uk/government/uploads/system/uploads/attachment_data/file/323429/Renewable_energy_in_2013.pdf&lt;/url&gt;&lt;/related-urls&gt;&lt;/urls&gt;&lt;/record&gt;&lt;/Cite&gt;&lt;/EndNote&gt;</w:instrText>
      </w:r>
      <w:r>
        <w:rPr>
          <w:rFonts w:eastAsia="Calibri"/>
        </w:rPr>
        <w:fldChar w:fldCharType="separate"/>
      </w:r>
      <w:r w:rsidR="00F7639F" w:rsidRPr="00F7639F">
        <w:rPr>
          <w:rFonts w:eastAsia="Calibri"/>
          <w:noProof/>
          <w:vertAlign w:val="superscript"/>
        </w:rPr>
        <w:t>1</w:t>
      </w:r>
      <w:r>
        <w:rPr>
          <w:rFonts w:eastAsia="Calibri"/>
        </w:rPr>
        <w:fldChar w:fldCharType="end"/>
      </w:r>
      <w:r w:rsidRPr="00317AA8">
        <w:rPr>
          <w:rFonts w:eastAsia="Calibri"/>
        </w:rPr>
        <w:t xml:space="preserve"> </w:t>
      </w:r>
      <w:r w:rsidR="00305E1E">
        <w:rPr>
          <w:rFonts w:eastAsia="Calibri"/>
        </w:rPr>
        <w:t xml:space="preserve">Currently, hydropower contributes to 16% of </w:t>
      </w:r>
      <w:r w:rsidR="007F530A">
        <w:rPr>
          <w:rFonts w:eastAsia="Calibri"/>
        </w:rPr>
        <w:t xml:space="preserve">global </w:t>
      </w:r>
      <w:r w:rsidR="00305E1E">
        <w:rPr>
          <w:rFonts w:eastAsia="Calibri"/>
        </w:rPr>
        <w:t>power production.</w:t>
      </w:r>
      <w:r w:rsidR="00305E1E">
        <w:rPr>
          <w:rFonts w:eastAsia="Calibri"/>
        </w:rPr>
        <w:fldChar w:fldCharType="begin"/>
      </w:r>
      <w:r w:rsidR="00F7639F">
        <w:rPr>
          <w:rFonts w:eastAsia="Calibri"/>
        </w:rPr>
        <w:instrText xml:space="preserve"> ADDIN EN.CITE &lt;EndNote&gt;&lt;Cite&gt;&lt;Author&gt;IEA&lt;/Author&gt;&lt;Year&gt;2013&lt;/Year&gt;&lt;RecNum&gt;345&lt;/RecNum&gt;&lt;DisplayText&gt;&lt;style face="superscript"&gt;2&lt;/style&gt;&lt;/DisplayText&gt;&lt;record&gt;&lt;rec-number&gt;345&lt;/rec-number&gt;&lt;foreign-keys&gt;&lt;key app="EN" db-id="e9rav2ttda9t9re5pfyxxdamzwpp5v00xdx5" timestamp="1418312703"&gt;345&lt;/key&gt;&lt;/foreign-keys&gt;&lt;ref-type name="Report"&gt;27&lt;/ref-type&gt;&lt;contributors&gt;&lt;authors&gt;&lt;author&gt;IEA&lt;/author&gt;&lt;/authors&gt;&lt;/contributors&gt;&lt;titles&gt;&lt;title&gt;World Energy Outlook 2014&lt;/title&gt;&lt;/titles&gt;&lt;dates&gt;&lt;year&gt;2013&lt;/year&gt;&lt;/dates&gt;&lt;pub-location&gt;Paris&lt;/pub-location&gt;&lt;publisher&gt;OECD/IEA&lt;/publisher&gt;&lt;urls&gt;&lt;related-urls&gt;&lt;url&gt;http://www.worldenergyoutlook.org/publications/weo-2013/&lt;/url&gt;&lt;/related-urls&gt;&lt;/urls&gt;&lt;/record&gt;&lt;/Cite&gt;&lt;/EndNote&gt;</w:instrText>
      </w:r>
      <w:r w:rsidR="00305E1E">
        <w:rPr>
          <w:rFonts w:eastAsia="Calibri"/>
        </w:rPr>
        <w:fldChar w:fldCharType="separate"/>
      </w:r>
      <w:r w:rsidR="00F7639F" w:rsidRPr="00F7639F">
        <w:rPr>
          <w:rFonts w:eastAsia="Calibri"/>
          <w:noProof/>
          <w:vertAlign w:val="superscript"/>
        </w:rPr>
        <w:t>2</w:t>
      </w:r>
      <w:r w:rsidR="00305E1E">
        <w:rPr>
          <w:rFonts w:eastAsia="Calibri"/>
        </w:rPr>
        <w:fldChar w:fldCharType="end"/>
      </w:r>
      <w:r w:rsidR="00305E1E">
        <w:rPr>
          <w:rFonts w:eastAsia="Calibri"/>
        </w:rPr>
        <w:t xml:space="preserve"> </w:t>
      </w:r>
      <w:r>
        <w:rPr>
          <w:rFonts w:eastAsia="Calibri"/>
        </w:rPr>
        <w:t>The number of h</w:t>
      </w:r>
      <w:r w:rsidRPr="00317AA8">
        <w:rPr>
          <w:rFonts w:eastAsia="Calibri"/>
        </w:rPr>
        <w:t xml:space="preserve">ydropower </w:t>
      </w:r>
      <w:r>
        <w:rPr>
          <w:rFonts w:eastAsia="Calibri"/>
        </w:rPr>
        <w:t xml:space="preserve">(HP) installations continues to increase within the </w:t>
      </w:r>
      <w:r>
        <w:rPr>
          <w:rFonts w:eastAsia="Calibri"/>
        </w:rPr>
        <w:lastRenderedPageBreak/>
        <w:t>renewable sector, as government incentives such as Feed-In Tariffs (FITs)</w:t>
      </w:r>
      <w:r w:rsidR="0045182B">
        <w:rPr>
          <w:rFonts w:eastAsia="Calibri"/>
        </w:rPr>
        <w:t xml:space="preserve"> and other mechanisms</w:t>
      </w:r>
      <w:r>
        <w:rPr>
          <w:rFonts w:eastAsia="Calibri"/>
        </w:rPr>
        <w:t xml:space="preserve"> improve financial attractiveness for installers.</w:t>
      </w:r>
      <w:r>
        <w:rPr>
          <w:rFonts w:eastAsia="Calibri"/>
        </w:rPr>
        <w:fldChar w:fldCharType="begin"/>
      </w:r>
      <w:r w:rsidR="00F7639F">
        <w:rPr>
          <w:rFonts w:eastAsia="Calibri"/>
        </w:rPr>
        <w:instrText xml:space="preserve"> ADDIN EN.CITE &lt;EndNote&gt;&lt;Cite&gt;&lt;Author&gt;DECC&lt;/Author&gt;&lt;Year&gt;2013&lt;/Year&gt;&lt;RecNum&gt;332&lt;/RecNum&gt;&lt;DisplayText&gt;&lt;style face="superscript"&gt;3&lt;/style&gt;&lt;/DisplayText&gt;&lt;record&gt;&lt;rec-number&gt;332&lt;/rec-number&gt;&lt;foreign-keys&gt;&lt;key app="EN" db-id="e9rav2ttda9t9re5pfyxxdamzwpp5v00xdx5" timestamp="1415896797"&gt;332&lt;/key&gt;&lt;/foreign-keys&gt;&lt;ref-type name="Report"&gt;27&lt;/ref-type&gt;&lt;contributors&gt;&lt;authors&gt;&lt;author&gt;DECC,&lt;/author&gt;&lt;/authors&gt;&lt;/contributors&gt;&lt;titles&gt;&lt;title&gt;UK Renewable Energy Roadmap Update 2013&lt;/title&gt;&lt;/titles&gt;&lt;dates&gt;&lt;year&gt;2013&lt;/year&gt;&lt;pub-dates&gt;&lt;date&gt;November 2013&lt;/date&gt;&lt;/pub-dates&gt;&lt;/dates&gt;&lt;publisher&gt;Department of Energy &amp;amp; Climate Change&lt;/publisher&gt;&lt;urls&gt;&lt;/urls&gt;&lt;/record&gt;&lt;/Cite&gt;&lt;/EndNote&gt;</w:instrText>
      </w:r>
      <w:r>
        <w:rPr>
          <w:rFonts w:eastAsia="Calibri"/>
        </w:rPr>
        <w:fldChar w:fldCharType="separate"/>
      </w:r>
      <w:r w:rsidR="00F7639F" w:rsidRPr="00F7639F">
        <w:rPr>
          <w:rFonts w:eastAsia="Calibri"/>
          <w:noProof/>
          <w:vertAlign w:val="superscript"/>
        </w:rPr>
        <w:t>3</w:t>
      </w:r>
      <w:r>
        <w:rPr>
          <w:rFonts w:eastAsia="Calibri"/>
        </w:rPr>
        <w:fldChar w:fldCharType="end"/>
      </w:r>
      <w:r>
        <w:rPr>
          <w:rFonts w:eastAsia="Calibri"/>
        </w:rPr>
        <w:t xml:space="preserve"> </w:t>
      </w:r>
      <w:r w:rsidR="00045543">
        <w:rPr>
          <w:rFonts w:eastAsia="Calibri"/>
        </w:rPr>
        <w:t xml:space="preserve">The economic feasibility and payback of HP installations is impacted by </w:t>
      </w:r>
      <w:r w:rsidR="003755CD">
        <w:rPr>
          <w:rFonts w:eastAsia="Calibri"/>
        </w:rPr>
        <w:t xml:space="preserve">a number of factors: </w:t>
      </w:r>
      <w:r w:rsidR="00045543">
        <w:rPr>
          <w:rFonts w:eastAsia="Calibri"/>
        </w:rPr>
        <w:t xml:space="preserve">differences in </w:t>
      </w:r>
      <w:r w:rsidR="003755CD">
        <w:rPr>
          <w:rFonts w:eastAsia="Calibri"/>
        </w:rPr>
        <w:t>policy and electricity market structures;</w:t>
      </w:r>
      <w:r w:rsidR="003755CD">
        <w:rPr>
          <w:rFonts w:eastAsia="Calibri"/>
        </w:rPr>
        <w:fldChar w:fldCharType="begin"/>
      </w:r>
      <w:r w:rsidR="003755CD">
        <w:rPr>
          <w:rFonts w:eastAsia="Calibri"/>
        </w:rPr>
        <w:instrText xml:space="preserve"> ADDIN EN.CITE &lt;EndNote&gt;&lt;Cite&gt;&lt;Author&gt;del Rio&lt;/Author&gt;&lt;Year&gt;2013&lt;/Year&gt;&lt;RecNum&gt;387&lt;/RecNum&gt;&lt;DisplayText&gt;&lt;style face="superscript"&gt;4&lt;/style&gt;&lt;/DisplayText&gt;&lt;record&gt;&lt;rec-number&gt;387&lt;/rec-number&gt;&lt;foreign-keys&gt;&lt;key app="EN" db-id="e9rav2ttda9t9re5pfyxxdamzwpp5v00xdx5" timestamp="1428950254"&gt;387&lt;/key&gt;&lt;/foreign-keys&gt;&lt;ref-type name="Report"&gt;27&lt;/ref-type&gt;&lt;contributors&gt;&lt;authors&gt;&lt;author&gt;del Rio, Pablo&lt;/author&gt;&lt;author&gt;Klessmann, Corinna&lt;/author&gt;&lt;author&gt;Winkel, Thomas&lt;/author&gt;&lt;author&gt;Gephart, Malte&lt;/author&gt;&lt;/authors&gt;&lt;/contributors&gt;&lt;titles&gt;&lt;title&gt;Interactions between EU GHG and Renewable Energy Policies – how can they be coordinated?&lt;/title&gt;&lt;/titles&gt;&lt;number&gt;Report (D6.1b)&lt;/number&gt;&lt;dates&gt;&lt;year&gt;2013&lt;/year&gt;&lt;pub-dates&gt;&lt;date&gt;September 2013&lt;/date&gt;&lt;/pub-dates&gt;&lt;/dates&gt;&lt;pub-location&gt;Intelligence Energy - Europe&lt;/pub-location&gt;&lt;publisher&gt;beyond2020&lt;/publisher&gt;&lt;isbn&gt;Grant Agreement no. IEE/10/437/SI2.589880&lt;/isbn&gt;&lt;urls&gt;&lt;related-urls&gt;&lt;url&gt;http://www.res-policy-beyond2020.eu/&lt;/url&gt;&lt;/related-urls&gt;&lt;/urls&gt;&lt;/record&gt;&lt;/Cite&gt;&lt;/EndNote&gt;</w:instrText>
      </w:r>
      <w:r w:rsidR="003755CD">
        <w:rPr>
          <w:rFonts w:eastAsia="Calibri"/>
        </w:rPr>
        <w:fldChar w:fldCharType="separate"/>
      </w:r>
      <w:r w:rsidR="003755CD" w:rsidRPr="003755CD">
        <w:rPr>
          <w:rFonts w:eastAsia="Calibri"/>
          <w:noProof/>
          <w:vertAlign w:val="superscript"/>
        </w:rPr>
        <w:t>4</w:t>
      </w:r>
      <w:r w:rsidR="003755CD">
        <w:rPr>
          <w:rFonts w:eastAsia="Calibri"/>
        </w:rPr>
        <w:fldChar w:fldCharType="end"/>
      </w:r>
      <w:r w:rsidR="003755CD">
        <w:rPr>
          <w:rFonts w:eastAsia="Calibri"/>
        </w:rPr>
        <w:t xml:space="preserve"> proximity to infrastructure e.g. grid connection;</w:t>
      </w:r>
      <w:r w:rsidR="003755CD">
        <w:rPr>
          <w:rFonts w:eastAsia="Calibri"/>
        </w:rPr>
        <w:fldChar w:fldCharType="begin"/>
      </w:r>
      <w:r w:rsidR="000334A0">
        <w:rPr>
          <w:rFonts w:eastAsia="Calibri"/>
        </w:rPr>
        <w:instrText xml:space="preserve"> ADDIN EN.CITE &lt;EndNote&gt;&lt;Cite&gt;&lt;Author&gt;Gallagher&lt;/Author&gt;&lt;Year&gt;2015&lt;/Year&gt;&lt;RecNum&gt;284&lt;/RecNum&gt;&lt;DisplayText&gt;&lt;style face="superscript"&gt;5&lt;/style&gt;&lt;/DisplayText&gt;&lt;record&gt;&lt;rec-number&gt;284&lt;/rec-number&gt;&lt;foreign-keys&gt;&lt;key app="EN" db-id="e9rav2ttda9t9re5pfyxxdamzwpp5v00xdx5" timestamp="1401702555"&gt;284&lt;/key&gt;&lt;/foreign-keys&gt;&lt;ref-type name="Journal Article"&gt;17&lt;/ref-type&gt;&lt;contributors&gt;&lt;authors&gt;&lt;author&gt;Gallagher, J.&lt;/author&gt;&lt;author&gt;Harris, I. M.&lt;/author&gt;&lt;author&gt;Packwood, A. J.&lt;/author&gt;&lt;author&gt;McNabola, A.&lt;/author&gt;&lt;author&gt;Williams, A. P.&lt;/author&gt;&lt;/authors&gt;&lt;/contributors&gt;&lt;titles&gt;&lt;title&gt;A strategic assessment of micro-hydropower in the UK and Irish water industry: identifying technical and economic constraints&lt;/title&gt;&lt;secondary-title&gt;Renewable Energy&lt;/secondary-title&gt;&lt;/titles&gt;&lt;periodical&gt;&lt;full-title&gt;Renewable Energy&lt;/full-title&gt;&lt;/periodical&gt;&lt;pages&gt;808-815&lt;/pages&gt;&lt;volume&gt;81&lt;/volume&gt;&lt;number&gt;0&lt;/number&gt;&lt;keywords&gt;&lt;keyword&gt;Energy recovery&lt;/keyword&gt;&lt;keyword&gt;Geographical information systems&lt;/keyword&gt;&lt;keyword&gt;Feed-in tariffs&lt;/keyword&gt;&lt;keyword&gt;Flow and pressure variations&lt;/keyword&gt;&lt;/keywords&gt;&lt;dates&gt;&lt;year&gt;2015&lt;/year&gt;&lt;pub-dates&gt;&lt;date&gt;9//&lt;/date&gt;&lt;/pub-dates&gt;&lt;/dates&gt;&lt;isbn&gt;0960-1481&lt;/isbn&gt;&lt;urls&gt;&lt;related-urls&gt;&lt;url&gt;http://www.sciencedirect.com/science/article/pii/S0960148115002694&lt;/url&gt;&lt;/related-urls&gt;&lt;/urls&gt;&lt;electronic-resource-num&gt;http://dx.doi.org/10.1016/j.renene.2015.03.078&lt;/electronic-resource-num&gt;&lt;/record&gt;&lt;/Cite&gt;&lt;/EndNote&gt;</w:instrText>
      </w:r>
      <w:r w:rsidR="003755CD">
        <w:rPr>
          <w:rFonts w:eastAsia="Calibri"/>
        </w:rPr>
        <w:fldChar w:fldCharType="separate"/>
      </w:r>
      <w:r w:rsidR="003755CD" w:rsidRPr="003755CD">
        <w:rPr>
          <w:rFonts w:eastAsia="Calibri"/>
          <w:noProof/>
          <w:vertAlign w:val="superscript"/>
        </w:rPr>
        <w:t>5</w:t>
      </w:r>
      <w:r w:rsidR="003755CD">
        <w:rPr>
          <w:rFonts w:eastAsia="Calibri"/>
        </w:rPr>
        <w:fldChar w:fldCharType="end"/>
      </w:r>
      <w:r w:rsidR="003755CD">
        <w:rPr>
          <w:rFonts w:eastAsia="Calibri"/>
        </w:rPr>
        <w:t xml:space="preserve"> </w:t>
      </w:r>
      <w:r w:rsidR="00045543">
        <w:rPr>
          <w:rFonts w:eastAsia="Calibri"/>
        </w:rPr>
        <w:t>electricity prices and FITs in different countries</w:t>
      </w:r>
      <w:r w:rsidR="003755CD">
        <w:rPr>
          <w:rFonts w:eastAsia="Calibri"/>
        </w:rPr>
        <w:t>;</w:t>
      </w:r>
      <w:r w:rsidR="00045543">
        <w:rPr>
          <w:rFonts w:eastAsia="Calibri"/>
        </w:rPr>
        <w:fldChar w:fldCharType="begin"/>
      </w:r>
      <w:r w:rsidR="003755CD">
        <w:rPr>
          <w:rFonts w:eastAsia="Calibri"/>
        </w:rPr>
        <w:instrText xml:space="preserve"> ADDIN EN.CITE &lt;EndNote&gt;&lt;Cite&gt;&lt;Author&gt;McNabola&lt;/Author&gt;&lt;Year&gt;2014&lt;/Year&gt;&lt;RecNum&gt;237&lt;/RecNum&gt;&lt;DisplayText&gt;&lt;style face="superscript"&gt;6&lt;/style&gt;&lt;/DisplayText&gt;&lt;record&gt;&lt;rec-number&gt;237&lt;/rec-number&gt;&lt;foreign-keys&gt;&lt;key app="EN" db-id="e9rav2ttda9t9re5pfyxxdamzwpp5v00xdx5" timestamp="1381830365"&gt;237&lt;/key&gt;&lt;/foreign-keys&gt;&lt;ref-type name="Journal Article"&gt;17&lt;/ref-type&gt;&lt;contributors&gt;&lt;authors&gt;&lt;author&gt;McNabola, A.&lt;/author&gt;&lt;author&gt;Coughlan, P.&lt;/author&gt;&lt;author&gt;Williams, A. P.&lt;/author&gt;&lt;/authors&gt;&lt;/contributors&gt;&lt;titles&gt;&lt;title&gt;Energy recovery in the water industry: an assessment of the potential of micro-hydropower&lt;/title&gt;&lt;secondary-title&gt;Water and Environment Journal&lt;/secondary-title&gt;&lt;/titles&gt;&lt;periodical&gt;&lt;full-title&gt;Water and Environment Journal&lt;/full-title&gt;&lt;/periodical&gt;&lt;pages&gt;294–304&lt;/pages&gt;&lt;volume&gt;28&lt;/volume&gt;&lt;number&gt;2&lt;/number&gt;&lt;keywords&gt;&lt;keyword&gt;CO2 emissions&lt;/keyword&gt;&lt;keyword&gt;energy recovery&lt;/keyword&gt;&lt;keyword&gt;hydro-power&lt;/keyword&gt;&lt;keyword&gt;sustainability&lt;/keyword&gt;&lt;keyword&gt;water supply&lt;/keyword&gt;&lt;/keywords&gt;&lt;dates&gt;&lt;year&gt;2014&lt;/year&gt;&lt;/dates&gt;&lt;urls&gt;&lt;related-urls&gt;&lt;url&gt;http://dx.doi.org/10.1111/wej.12046&lt;/url&gt;&lt;/related-urls&gt;&lt;/urls&gt;&lt;electronic-resource-num&gt;10.1111/wej.12046&lt;/electronic-resource-num&gt;&lt;/record&gt;&lt;/Cite&gt;&lt;/EndNote&gt;</w:instrText>
      </w:r>
      <w:r w:rsidR="00045543">
        <w:rPr>
          <w:rFonts w:eastAsia="Calibri"/>
        </w:rPr>
        <w:fldChar w:fldCharType="separate"/>
      </w:r>
      <w:r w:rsidR="003755CD" w:rsidRPr="003755CD">
        <w:rPr>
          <w:rFonts w:eastAsia="Calibri"/>
          <w:noProof/>
          <w:vertAlign w:val="superscript"/>
        </w:rPr>
        <w:t>6</w:t>
      </w:r>
      <w:r w:rsidR="00045543">
        <w:rPr>
          <w:rFonts w:eastAsia="Calibri"/>
        </w:rPr>
        <w:fldChar w:fldCharType="end"/>
      </w:r>
      <w:r w:rsidR="00045543">
        <w:rPr>
          <w:rFonts w:eastAsia="Calibri"/>
        </w:rPr>
        <w:t xml:space="preserve"> econom</w:t>
      </w:r>
      <w:r w:rsidR="00BA0292">
        <w:rPr>
          <w:rFonts w:eastAsia="Calibri"/>
        </w:rPr>
        <w:t>ies</w:t>
      </w:r>
      <w:r w:rsidR="00045543">
        <w:rPr>
          <w:rFonts w:eastAsia="Calibri"/>
        </w:rPr>
        <w:t xml:space="preserve"> of scale </w:t>
      </w:r>
      <w:r w:rsidR="00BA1755">
        <w:rPr>
          <w:rFonts w:eastAsia="Calibri"/>
        </w:rPr>
        <w:t>for small</w:t>
      </w:r>
      <w:r w:rsidR="004F0C34">
        <w:rPr>
          <w:rFonts w:eastAsia="Calibri"/>
        </w:rPr>
        <w:t>-scale</w:t>
      </w:r>
      <w:r w:rsidR="00BA1755">
        <w:rPr>
          <w:rFonts w:eastAsia="Calibri"/>
        </w:rPr>
        <w:t xml:space="preserve"> </w:t>
      </w:r>
      <w:r w:rsidR="00634FC4">
        <w:rPr>
          <w:rFonts w:eastAsia="Calibri"/>
        </w:rPr>
        <w:t>HP projects</w:t>
      </w:r>
      <w:r w:rsidR="003755CD">
        <w:rPr>
          <w:rFonts w:eastAsia="Calibri"/>
        </w:rPr>
        <w:t>.</w:t>
      </w:r>
      <w:r w:rsidR="00D2109A">
        <w:rPr>
          <w:rFonts w:eastAsia="Calibri"/>
        </w:rPr>
        <w:fldChar w:fldCharType="begin"/>
      </w:r>
      <w:r w:rsidR="00D2109A">
        <w:rPr>
          <w:rFonts w:eastAsia="Calibri"/>
        </w:rPr>
        <w:instrText xml:space="preserve"> ADDIN EN.CITE &lt;EndNote&gt;&lt;Cite&gt;&lt;Author&gt;Filippini&lt;/Author&gt;&lt;Year&gt;2007&lt;/Year&gt;&lt;RecNum&gt;389&lt;/RecNum&gt;&lt;DisplayText&gt;&lt;style face="superscript"&gt;7&lt;/style&gt;&lt;/DisplayText&gt;&lt;record&gt;&lt;rec-number&gt;389&lt;/rec-number&gt;&lt;foreign-keys&gt;&lt;key app="EN" db-id="e9rav2ttda9t9re5pfyxxdamzwpp5v00xdx5" timestamp="1429807818"&gt;389&lt;/key&gt;&lt;/foreign-keys&gt;&lt;ref-type name="Journal Article"&gt;17&lt;/ref-type&gt;&lt;contributors&gt;&lt;authors&gt;&lt;author&gt;Filippini, Massimo&lt;/author&gt;&lt;author&gt;Luchsinger, Cornelia&lt;/author&gt;&lt;/authors&gt;&lt;/contributors&gt;&lt;titles&gt;&lt;title&gt;Economies of scale in the Swiss hydropower sector&lt;/title&gt;&lt;secondary-title&gt;Applied Economics Letters&lt;/secondary-title&gt;&lt;/titles&gt;&lt;periodical&gt;&lt;full-title&gt;Applied Economics Letters&lt;/full-title&gt;&lt;/periodical&gt;&lt;pages&gt;1109-1113&lt;/pages&gt;&lt;volume&gt;14&lt;/volume&gt;&lt;number&gt;15&lt;/number&gt;&lt;dates&gt;&lt;year&gt;2007&lt;/year&gt;&lt;pub-dates&gt;&lt;date&gt;2007/12/01&lt;/date&gt;&lt;/pub-dates&gt;&lt;/dates&gt;&lt;publisher&gt;Routledge&lt;/publisher&gt;&lt;isbn&gt;1350-4851&lt;/isbn&gt;&lt;urls&gt;&lt;related-urls&gt;&lt;url&gt;http://dx.doi.org/10.1080/13504850500438728&lt;/url&gt;&lt;/related-urls&gt;&lt;/urls&gt;&lt;electronic-resource-num&gt;10.1080/13504850500438728&lt;/electronic-resource-num&gt;&lt;access-date&gt;2015/04/23&lt;/access-date&gt;&lt;/record&gt;&lt;/Cite&gt;&lt;/EndNote&gt;</w:instrText>
      </w:r>
      <w:r w:rsidR="00D2109A">
        <w:rPr>
          <w:rFonts w:eastAsia="Calibri"/>
        </w:rPr>
        <w:fldChar w:fldCharType="separate"/>
      </w:r>
      <w:r w:rsidR="00D2109A" w:rsidRPr="00D2109A">
        <w:rPr>
          <w:rFonts w:eastAsia="Calibri"/>
          <w:noProof/>
          <w:vertAlign w:val="superscript"/>
        </w:rPr>
        <w:t>7</w:t>
      </w:r>
      <w:r w:rsidR="00D2109A">
        <w:rPr>
          <w:rFonts w:eastAsia="Calibri"/>
        </w:rPr>
        <w:fldChar w:fldCharType="end"/>
      </w:r>
      <w:bookmarkStart w:id="0" w:name="_GoBack"/>
      <w:bookmarkEnd w:id="0"/>
      <w:r w:rsidR="00045543">
        <w:rPr>
          <w:rFonts w:eastAsia="Calibri"/>
        </w:rPr>
        <w:t xml:space="preserve"> </w:t>
      </w:r>
      <w:r>
        <w:rPr>
          <w:rFonts w:eastAsia="Calibri"/>
        </w:rPr>
        <w:t>Hydropower can help</w:t>
      </w:r>
      <w:r w:rsidR="00543D2F">
        <w:rPr>
          <w:rFonts w:eastAsia="Calibri"/>
        </w:rPr>
        <w:t xml:space="preserve"> countries</w:t>
      </w:r>
      <w:r>
        <w:rPr>
          <w:rFonts w:eastAsia="Calibri"/>
        </w:rPr>
        <w:t xml:space="preserve"> meet targets for </w:t>
      </w:r>
      <w:r w:rsidR="00305E1E">
        <w:rPr>
          <w:rFonts w:eastAsia="Calibri"/>
        </w:rPr>
        <w:t>renewable energy</w:t>
      </w:r>
      <w:r>
        <w:rPr>
          <w:rFonts w:eastAsia="Calibri"/>
        </w:rPr>
        <w:t xml:space="preserve"> </w:t>
      </w:r>
      <w:r w:rsidRPr="002B2C56">
        <w:rPr>
          <w:rFonts w:eastAsia="Calibri"/>
        </w:rPr>
        <w:t xml:space="preserve">electricity generation </w:t>
      </w:r>
      <w:r>
        <w:rPr>
          <w:rFonts w:eastAsia="Calibri"/>
        </w:rPr>
        <w:t>and greenhouse gas (GHG) emission reduction,</w:t>
      </w:r>
      <w:r w:rsidRPr="00F0282F">
        <w:rPr>
          <w:rFonts w:eastAsia="Calibri"/>
        </w:rPr>
        <w:t xml:space="preserve"> </w:t>
      </w:r>
      <w:r w:rsidR="00543D2F">
        <w:rPr>
          <w:rFonts w:eastAsia="Calibri"/>
        </w:rPr>
        <w:t>and</w:t>
      </w:r>
      <w:r w:rsidR="00543D2F" w:rsidRPr="001E6AEC">
        <w:rPr>
          <w:rFonts w:eastAsia="Calibri"/>
        </w:rPr>
        <w:t xml:space="preserve"> </w:t>
      </w:r>
      <w:r>
        <w:rPr>
          <w:rFonts w:eastAsia="Calibri"/>
        </w:rPr>
        <w:t xml:space="preserve">the International Energy Agency </w:t>
      </w:r>
      <w:r w:rsidR="00B6367F">
        <w:rPr>
          <w:rFonts w:eastAsia="Calibri"/>
        </w:rPr>
        <w:t>suggests that significant potential for increased capacity is possible in the coming decades</w:t>
      </w:r>
      <w:r>
        <w:rPr>
          <w:rFonts w:eastAsia="Calibri"/>
        </w:rPr>
        <w:t>.</w:t>
      </w:r>
      <w:r w:rsidRPr="00F0282F">
        <w:rPr>
          <w:rFonts w:eastAsia="Calibri"/>
        </w:rPr>
        <w:fldChar w:fldCharType="begin"/>
      </w:r>
      <w:r w:rsidR="00F7639F">
        <w:rPr>
          <w:rFonts w:eastAsia="Calibri"/>
        </w:rPr>
        <w:instrText xml:space="preserve"> ADDIN EN.CITE &lt;EndNote&gt;&lt;Cite&gt;&lt;Author&gt;IEA&lt;/Author&gt;&lt;Year&gt;2013&lt;/Year&gt;&lt;RecNum&gt;345&lt;/RecNum&gt;&lt;DisplayText&gt;&lt;style face="superscript"&gt;2&lt;/style&gt;&lt;/DisplayText&gt;&lt;record&gt;&lt;rec-number&gt;345&lt;/rec-number&gt;&lt;foreign-keys&gt;&lt;key app="EN" db-id="e9rav2ttda9t9re5pfyxxdamzwpp5v00xdx5" timestamp="1418312703"&gt;345&lt;/key&gt;&lt;/foreign-keys&gt;&lt;ref-type name="Report"&gt;27&lt;/ref-type&gt;&lt;contributors&gt;&lt;authors&gt;&lt;author&gt;IEA&lt;/author&gt;&lt;/authors&gt;&lt;/contributors&gt;&lt;titles&gt;&lt;title&gt;World Energy Outlook 2014&lt;/title&gt;&lt;/titles&gt;&lt;dates&gt;&lt;year&gt;2013&lt;/year&gt;&lt;/dates&gt;&lt;pub-location&gt;Paris&lt;/pub-location&gt;&lt;publisher&gt;OECD/IEA&lt;/publisher&gt;&lt;urls&gt;&lt;related-urls&gt;&lt;url&gt;http://www.worldenergyoutlook.org/publications/weo-2013/&lt;/url&gt;&lt;/related-urls&gt;&lt;/urls&gt;&lt;/record&gt;&lt;/Cite&gt;&lt;/EndNote&gt;</w:instrText>
      </w:r>
      <w:r w:rsidRPr="00F0282F">
        <w:rPr>
          <w:rFonts w:eastAsia="Calibri"/>
        </w:rPr>
        <w:fldChar w:fldCharType="separate"/>
      </w:r>
      <w:r w:rsidR="00F7639F" w:rsidRPr="00F7639F">
        <w:rPr>
          <w:rFonts w:eastAsia="Calibri"/>
          <w:noProof/>
          <w:vertAlign w:val="superscript"/>
        </w:rPr>
        <w:t>2</w:t>
      </w:r>
      <w:r w:rsidRPr="00F0282F">
        <w:rPr>
          <w:rFonts w:eastAsia="Calibri"/>
        </w:rPr>
        <w:fldChar w:fldCharType="end"/>
      </w:r>
    </w:p>
    <w:p w14:paraId="5CFE8DB6" w14:textId="4F18E842" w:rsidR="002334CA" w:rsidRDefault="002334CA" w:rsidP="00214D62">
      <w:pPr>
        <w:spacing w:line="480" w:lineRule="auto"/>
        <w:ind w:firstLine="284"/>
        <w:rPr>
          <w:rFonts w:eastAsia="Calibri"/>
        </w:rPr>
      </w:pPr>
      <w:r>
        <w:rPr>
          <w:rFonts w:eastAsia="Calibri"/>
        </w:rPr>
        <w:t>C</w:t>
      </w:r>
      <w:r w:rsidRPr="00CE061F">
        <w:rPr>
          <w:rFonts w:eastAsia="Calibri"/>
        </w:rPr>
        <w:t>arbon footprinting standards such as PAS 2050</w:t>
      </w:r>
      <w:r>
        <w:rPr>
          <w:rFonts w:eastAsia="Calibri"/>
        </w:rPr>
        <w:t xml:space="preserve"> </w:t>
      </w:r>
      <w:r w:rsidRPr="00CE061F">
        <w:rPr>
          <w:rFonts w:eastAsia="Calibri"/>
        </w:rPr>
        <w:t xml:space="preserve">exclude </w:t>
      </w:r>
      <w:r>
        <w:rPr>
          <w:rFonts w:eastAsia="Calibri"/>
        </w:rPr>
        <w:t xml:space="preserve">the need to report the carbon </w:t>
      </w:r>
      <w:r w:rsidRPr="00CE061F">
        <w:rPr>
          <w:rFonts w:eastAsia="Calibri"/>
        </w:rPr>
        <w:t xml:space="preserve">embodied in buildings and capital </w:t>
      </w:r>
      <w:r w:rsidRPr="000334A0">
        <w:rPr>
          <w:rFonts w:eastAsia="Calibri"/>
        </w:rPr>
        <w:t>equipment.</w:t>
      </w:r>
      <w:r w:rsidRPr="000334A0">
        <w:rPr>
          <w:rFonts w:eastAsia="Calibri"/>
        </w:rPr>
        <w:fldChar w:fldCharType="begin"/>
      </w:r>
      <w:r w:rsidR="00D2109A">
        <w:rPr>
          <w:rFonts w:eastAsia="Calibri"/>
        </w:rPr>
        <w:instrText xml:space="preserve"> ADDIN EN.CITE &lt;EndNote&gt;&lt;Cite&gt;&lt;Author&gt;BSI&lt;/Author&gt;&lt;Year&gt;2011&lt;/Year&gt;&lt;RecNum&gt;181&lt;/RecNum&gt;&lt;DisplayText&gt;&lt;style face="superscript"&gt;8&lt;/style&gt;&lt;/DisplayText&gt;&lt;record&gt;&lt;rec-number&gt;181&lt;/rec-number&gt;&lt;foreign-keys&gt;&lt;key app="EN" db-id="e9rav2ttda9t9re5pfyxxdamzwpp5v00xdx5" timestamp="1359045931"&gt;181&lt;/key&gt;&lt;/foreign-keys&gt;&lt;ref-type name="Standard"&gt;58&lt;/ref-type&gt;&lt;contributors&gt;&lt;authors&gt;&lt;author&gt;BSI&lt;/author&gt;&lt;/authors&gt;&lt;/contributors&gt;&lt;titles&gt;&lt;title&gt;PAS 2050:2011 Specification for the assessment of the life cycle greenhouse gas emissions of goods and services&lt;/title&gt;&lt;/titles&gt;&lt;dates&gt;&lt;year&gt;2011&lt;/year&gt;&lt;pub-dates&gt;&lt;date&gt;September 2011&lt;/date&gt;&lt;/pub-dates&gt;&lt;/dates&gt;&lt;publisher&gt;British Standards Institution&lt;/publisher&gt;&lt;isbn&gt;ISBN 978 0 580 71382 8&lt;/isbn&gt;&lt;urls&gt;&lt;/urls&gt;&lt;/record&gt;&lt;/Cite&gt;&lt;/EndNote&gt;</w:instrText>
      </w:r>
      <w:r w:rsidRPr="000334A0">
        <w:rPr>
          <w:rFonts w:eastAsia="Calibri"/>
        </w:rPr>
        <w:fldChar w:fldCharType="separate"/>
      </w:r>
      <w:r w:rsidR="00D2109A" w:rsidRPr="00D2109A">
        <w:rPr>
          <w:rFonts w:eastAsia="Calibri"/>
          <w:noProof/>
          <w:vertAlign w:val="superscript"/>
        </w:rPr>
        <w:t>8</w:t>
      </w:r>
      <w:r w:rsidRPr="000334A0">
        <w:rPr>
          <w:rFonts w:eastAsia="Calibri"/>
        </w:rPr>
        <w:fldChar w:fldCharType="end"/>
      </w:r>
      <w:r w:rsidRPr="000334A0">
        <w:rPr>
          <w:rFonts w:eastAsia="Calibri"/>
        </w:rPr>
        <w:t xml:space="preserve"> This dominates the carbon footprint of </w:t>
      </w:r>
      <w:r w:rsidR="0052419E">
        <w:rPr>
          <w:rFonts w:eastAsia="Calibri"/>
        </w:rPr>
        <w:t xml:space="preserve">all </w:t>
      </w:r>
      <w:r w:rsidR="000334A0" w:rsidRPr="000334A0">
        <w:rPr>
          <w:rFonts w:eastAsia="Calibri"/>
        </w:rPr>
        <w:t>HP</w:t>
      </w:r>
      <w:r w:rsidRPr="000334A0">
        <w:rPr>
          <w:rFonts w:eastAsia="Calibri"/>
        </w:rPr>
        <w:t xml:space="preserve"> </w:t>
      </w:r>
      <w:r w:rsidR="00D91D17" w:rsidRPr="000334A0">
        <w:rPr>
          <w:rFonts w:eastAsia="Calibri"/>
        </w:rPr>
        <w:t>projects</w:t>
      </w:r>
      <w:r w:rsidR="00EC5650">
        <w:rPr>
          <w:rFonts w:eastAsia="Calibri"/>
        </w:rPr>
        <w:t>;</w:t>
      </w:r>
      <w:r w:rsidRPr="000334A0">
        <w:rPr>
          <w:rFonts w:eastAsia="Calibri"/>
        </w:rPr>
        <w:t xml:space="preserve"> </w:t>
      </w:r>
      <w:r w:rsidR="00BE7B0C" w:rsidRPr="000334A0">
        <w:rPr>
          <w:rFonts w:eastAsia="Calibri"/>
        </w:rPr>
        <w:t>nevertheless</w:t>
      </w:r>
      <w:r w:rsidRPr="000334A0">
        <w:rPr>
          <w:rFonts w:eastAsia="Calibri"/>
        </w:rPr>
        <w:t xml:space="preserve"> </w:t>
      </w:r>
      <w:r w:rsidR="00D91D17" w:rsidRPr="000334A0">
        <w:rPr>
          <w:rFonts w:eastAsia="Calibri"/>
        </w:rPr>
        <w:t xml:space="preserve">installations have been shown to </w:t>
      </w:r>
      <w:r w:rsidRPr="000334A0">
        <w:rPr>
          <w:rFonts w:eastAsia="Calibri"/>
        </w:rPr>
        <w:t>achieve significant net GHG savings over their operational lifespan</w:t>
      </w:r>
      <w:r w:rsidR="00F00AA7" w:rsidRPr="000334A0">
        <w:rPr>
          <w:rFonts w:eastAsia="Calibri"/>
        </w:rPr>
        <w:t xml:space="preserve"> compared to other forms of </w:t>
      </w:r>
      <w:r w:rsidR="000334A0" w:rsidRPr="000334A0">
        <w:rPr>
          <w:rFonts w:eastAsia="Calibri"/>
        </w:rPr>
        <w:t xml:space="preserve">non-renewable </w:t>
      </w:r>
      <w:r w:rsidR="00F00AA7" w:rsidRPr="000334A0">
        <w:rPr>
          <w:rFonts w:eastAsia="Calibri"/>
        </w:rPr>
        <w:t>electricity generation</w:t>
      </w:r>
      <w:r w:rsidR="000334A0" w:rsidRPr="000334A0">
        <w:rPr>
          <w:rFonts w:eastAsia="Calibri"/>
        </w:rPr>
        <w:t xml:space="preserve"> systems</w:t>
      </w:r>
      <w:r w:rsidRPr="000334A0">
        <w:rPr>
          <w:rFonts w:eastAsia="Calibri"/>
        </w:rPr>
        <w:t>.</w:t>
      </w:r>
      <w:r w:rsidRPr="000334A0">
        <w:rPr>
          <w:rFonts w:eastAsia="Calibri"/>
        </w:rPr>
        <w:fldChar w:fldCharType="begin">
          <w:fldData xml:space="preserve">PEVuZE5vdGU+PENpdGU+PEF1dGhvcj5HYWxsYWdoZXI8L0F1dGhvcj48WWVhcj4yMDE1PC9ZZWFy
PjxSZWNOdW0+MzMxPC9SZWNOdW0+PERpc3BsYXlUZXh0PjxzdHlsZSBmYWNlPSJzdXBlcnNjcmlw
dCI+OSwgMTA8L3N0eWxlPjwvRGlzcGxheVRleHQ+PHJlY29yZD48cmVjLW51bWJlcj4zMzE8L3Jl
Yy1udW1iZXI+PGZvcmVpZ24ta2V5cz48a2V5IGFwcD0iRU4iIGRiLWlkPSJlOXJhdjJ0dGRhOXQ5
cmU1cGZ5eHhkYW16d3BwNXYwMHhkeDUiIHRpbWVzdGFtcD0iMTQxNTgxNTI0NCI+MzMxPC9rZXk+
PC9mb3JlaWduLWtleXM+PHJlZi10eXBlIG5hbWU9IkpvdXJuYWwgQXJ0aWNsZSI+MTc8L3JlZi10
eXBlPjxjb250cmlidXRvcnM+PGF1dGhvcnM+PGF1dGhvcj5HYWxsYWdoZXIsIEouPC9hdXRob3I+
PGF1dGhvcj5TdHlsZXMsIEQuPC9hdXRob3I+PGF1dGhvcj5NY05hYm9sYSwgQS48L2F1dGhvcj48
YXV0aG9yPldpbGxpYW1zLCBBLiBQLjwvYXV0aG9yPjwvYXV0aG9ycz48L2NvbnRyaWJ1dG9ycz48
dGl0bGVzPjx0aXRsZT5MaWZlIGN5Y2xlIGVudmlyb25tZW50YWwgYmFsYW5jZSBhbmQgZ3JlZW5o
b3VzZSBnYXMgbWl0aWdhdGlvbiBwb3RlbnRpYWwgb2YgbWljcm8taHlkcm9wb3dlciBlbmVyZ3kg
cmVjb3ZlcnkgaW4gdGhlIHdhdGVyIGluZHVzdHJ5PC90aXRsZT48c2Vjb25kYXJ5LXRpdGxlPkpv
dXJuYWwgb2YgQ2xlYW5lciBQcm9kdWN0aW9uPC9zZWNvbmRhcnktdGl0bGU+PC90aXRsZXM+PHBl
cmlvZGljYWw+PGZ1bGwtdGl0bGU+Sm91cm5hbCBvZiBDbGVhbmVyIFByb2R1Y3Rpb248L2Z1bGwt
dGl0bGU+PC9wZXJpb2RpY2FsPjxkYXRlcz48eWVhcj4yMDE1PC95ZWFyPjwvZGF0ZXM+PHVybHM+
PC91cmxzPjwvcmVjb3JkPjwvQ2l0ZT48Q2l0ZT48QXV0aG9yPlJ1bGU8L0F1dGhvcj48WWVhcj4y
MDA5PC9ZZWFyPjxSZWNOdW0+MjM4PC9SZWNOdW0+PHJlY29yZD48cmVjLW51bWJlcj4yMzg8L3Jl
Yy1udW1iZXI+PGZvcmVpZ24ta2V5cz48a2V5IGFwcD0iRU4iIGRiLWlkPSJlOXJhdjJ0dGRhOXQ5
cmU1cGZ5eHhkYW16d3BwNXYwMHhkeDUiIHRpbWVzdGFtcD0iMTM4MjQ1NTI5NyI+MjM4PC9rZXk+
PC9mb3JlaWduLWtleXM+PHJlZi10eXBlIG5hbWU9IkpvdXJuYWwgQXJ0aWNsZSI+MTc8L3JlZi10
eXBlPjxjb250cmlidXRvcnM+PGF1dGhvcnM+PGF1dGhvcj5SdWxlLCBCLiBNLjwvYXV0aG9yPjxh
dXRob3I+V29ydGgsIFouIEouPC9hdXRob3I+PGF1dGhvcj5Cb3lsZSwgQy4gQS48L2F1dGhvcj48
L2F1dGhvcnM+PC9jb250cmlidXRvcnM+PGF1dGgtYWRkcmVzcz5EZXBhcnRtZW50IG9mIENpdmls
IGFuZCBFbnZpcm9ubWVudGFsIEVuZ2luZWVyaW5nLCBUaGUgVW5pdmVyc2l0eSBvZiBBdWNrbGFu
ZCwgUHJpdmF0ZSBCYWcgOTIwMTksIEF1Y2tsYW5kIE1haWwgQ2VudHJlLCBBdWNrbGFuZCAxMTQy
LCBOZXcgWmVhbGFuZCBicnVsMDAxQGF1Y2tsYW5kdW5pLmFjLm56PC9hdXRoLWFkZHJlc3M+PHRp
dGxlcz48dGl0bGU+Q29tcGFyaXNvbiBvZiBsaWZlIGN5Y2xlIGNhcmJvbiBkaW94aWRlIGVtaXNz
aW9ucyBhbmQgZW1ib2RpZWQgZW5lcmd5IGluIGZvdXIgcmVuZXdhYmxlIGVsZWN0cmljaXR5IGdl
bmVyYXRpb24gdGVjaG5vbG9naWVzIGluIE5ldyBaZWFsYW5kPC90aXRsZT48c2Vjb25kYXJ5LXRp
dGxlPkVudmlyb24gU2NpIFRlY2hub2w8L3NlY29uZGFyeS10aXRsZT48YWx0LXRpdGxlPkVudmly
b25tZW50YWwgc2NpZW5jZSAmYW1wOyB0ZWNobm9sb2d5PC9hbHQtdGl0bGU+PC90aXRsZXM+PHBl
cmlvZGljYWw+PGZ1bGwtdGl0bGU+RW52aXJvbiBTY2kgVGVjaG5vbDwvZnVsbC10aXRsZT48YWJi
ci0xPkVudmlyb25tZW50YWwgc2NpZW5jZSAmYW1wOyB0ZWNobm9sb2d5PC9hYmJyLTE+PC9wZXJp
b2RpY2FsPjxhbHQtcGVyaW9kaWNhbD48ZnVsbC10aXRsZT5FbnZpcm9uIFNjaSBUZWNobm9sPC9m
dWxsLXRpdGxlPjxhYmJyLTE+RW52aXJvbm1lbnRhbCBzY2llbmNlICZhbXA7IHRlY2hub2xvZ3k8
L2FiYnItMT48L2FsdC1wZXJpb2RpY2FsPjxwYWdlcz42NDA2LTEzPC9wYWdlcz48dm9sdW1lPjQz
PC92b2x1bWU+PG51bWJlcj4xNjwvbnVtYmVyPjxlZGl0aW9uPjIwMDkvMDkvMTU8L2VkaXRpb24+
PGtleXdvcmRzPjxrZXl3b3JkPkNhcmJvbiBEaW94aWRlLyBhbmFseXNpczwva2V5d29yZD48a2V5
d29yZD5Db25zZXJ2YXRpb24gb2YgRW5lcmd5IFJlc291cmNlczwva2V5d29yZD48a2V5d29yZD5F
bGVjdHJpYyBQb3dlciBTdXBwbGllczwva2V5d29yZD48a2V5d29yZD5FbGVjdHJpY2l0eTwva2V5
d29yZD48a2V5d29yZD5OZXcgWmVhbGFuZDwva2V5d29yZD48a2V5d29yZD5UZWNobm9sb2d5PC9r
ZXl3b3JkPjxrZXl3b3JkPlRoZXJtb2R5bmFtaWNzPC9rZXl3b3JkPjwva2V5d29yZHM+PGRhdGVz
Pjx5ZWFyPjIwMDk8L3llYXI+PHB1Yi1kYXRlcz48ZGF0ZT5BdWcgMTU8L2RhdGU+PC9wdWItZGF0
ZXM+PC9kYXRlcz48aXNibj4wMDEzLTkzNlggKFByaW50KSYjeEQ7MDAxMy05MzZYIChMaW5raW5n
KTwvaXNibj48YWNjZXNzaW9uLW51bT4xOTc0Njc0NDwvYWNjZXNzaW9uLW51bT48dXJscz48L3Vy
bHM+PHJlbW90ZS1kYXRhYmFzZS1wcm92aWRlcj5OTE08L3JlbW90ZS1kYXRhYmFzZS1wcm92aWRl
cj48bGFuZ3VhZ2U+ZW5nPC9sYW5ndWFnZT48L3JlY29yZD48L0NpdGU+PC9FbmROb3RlPn==
</w:fldData>
        </w:fldChar>
      </w:r>
      <w:r w:rsidR="00D2109A">
        <w:rPr>
          <w:rFonts w:eastAsia="Calibri"/>
        </w:rPr>
        <w:instrText xml:space="preserve"> ADDIN EN.CITE </w:instrText>
      </w:r>
      <w:r w:rsidR="00D2109A">
        <w:rPr>
          <w:rFonts w:eastAsia="Calibri"/>
        </w:rPr>
        <w:fldChar w:fldCharType="begin">
          <w:fldData xml:space="preserve">PEVuZE5vdGU+PENpdGU+PEF1dGhvcj5HYWxsYWdoZXI8L0F1dGhvcj48WWVhcj4yMDE1PC9ZZWFy
PjxSZWNOdW0+MzMxPC9SZWNOdW0+PERpc3BsYXlUZXh0PjxzdHlsZSBmYWNlPSJzdXBlcnNjcmlw
dCI+OSwgMTA8L3N0eWxlPjwvRGlzcGxheVRleHQ+PHJlY29yZD48cmVjLW51bWJlcj4zMzE8L3Jl
Yy1udW1iZXI+PGZvcmVpZ24ta2V5cz48a2V5IGFwcD0iRU4iIGRiLWlkPSJlOXJhdjJ0dGRhOXQ5
cmU1cGZ5eHhkYW16d3BwNXYwMHhkeDUiIHRpbWVzdGFtcD0iMTQxNTgxNTI0NCI+MzMxPC9rZXk+
PC9mb3JlaWduLWtleXM+PHJlZi10eXBlIG5hbWU9IkpvdXJuYWwgQXJ0aWNsZSI+MTc8L3JlZi10
eXBlPjxjb250cmlidXRvcnM+PGF1dGhvcnM+PGF1dGhvcj5HYWxsYWdoZXIsIEouPC9hdXRob3I+
PGF1dGhvcj5TdHlsZXMsIEQuPC9hdXRob3I+PGF1dGhvcj5NY05hYm9sYSwgQS48L2F1dGhvcj48
YXV0aG9yPldpbGxpYW1zLCBBLiBQLjwvYXV0aG9yPjwvYXV0aG9ycz48L2NvbnRyaWJ1dG9ycz48
dGl0bGVzPjx0aXRsZT5MaWZlIGN5Y2xlIGVudmlyb25tZW50YWwgYmFsYW5jZSBhbmQgZ3JlZW5o
b3VzZSBnYXMgbWl0aWdhdGlvbiBwb3RlbnRpYWwgb2YgbWljcm8taHlkcm9wb3dlciBlbmVyZ3kg
cmVjb3ZlcnkgaW4gdGhlIHdhdGVyIGluZHVzdHJ5PC90aXRsZT48c2Vjb25kYXJ5LXRpdGxlPkpv
dXJuYWwgb2YgQ2xlYW5lciBQcm9kdWN0aW9uPC9zZWNvbmRhcnktdGl0bGU+PC90aXRsZXM+PHBl
cmlvZGljYWw+PGZ1bGwtdGl0bGU+Sm91cm5hbCBvZiBDbGVhbmVyIFByb2R1Y3Rpb248L2Z1bGwt
dGl0bGU+PC9wZXJpb2RpY2FsPjxkYXRlcz48eWVhcj4yMDE1PC95ZWFyPjwvZGF0ZXM+PHVybHM+
PC91cmxzPjwvcmVjb3JkPjwvQ2l0ZT48Q2l0ZT48QXV0aG9yPlJ1bGU8L0F1dGhvcj48WWVhcj4y
MDA5PC9ZZWFyPjxSZWNOdW0+MjM4PC9SZWNOdW0+PHJlY29yZD48cmVjLW51bWJlcj4yMzg8L3Jl
Yy1udW1iZXI+PGZvcmVpZ24ta2V5cz48a2V5IGFwcD0iRU4iIGRiLWlkPSJlOXJhdjJ0dGRhOXQ5
cmU1cGZ5eHhkYW16d3BwNXYwMHhkeDUiIHRpbWVzdGFtcD0iMTM4MjQ1NTI5NyI+MjM4PC9rZXk+
PC9mb3JlaWduLWtleXM+PHJlZi10eXBlIG5hbWU9IkpvdXJuYWwgQXJ0aWNsZSI+MTc8L3JlZi10
eXBlPjxjb250cmlidXRvcnM+PGF1dGhvcnM+PGF1dGhvcj5SdWxlLCBCLiBNLjwvYXV0aG9yPjxh
dXRob3I+V29ydGgsIFouIEouPC9hdXRob3I+PGF1dGhvcj5Cb3lsZSwgQy4gQS48L2F1dGhvcj48
L2F1dGhvcnM+PC9jb250cmlidXRvcnM+PGF1dGgtYWRkcmVzcz5EZXBhcnRtZW50IG9mIENpdmls
IGFuZCBFbnZpcm9ubWVudGFsIEVuZ2luZWVyaW5nLCBUaGUgVW5pdmVyc2l0eSBvZiBBdWNrbGFu
ZCwgUHJpdmF0ZSBCYWcgOTIwMTksIEF1Y2tsYW5kIE1haWwgQ2VudHJlLCBBdWNrbGFuZCAxMTQy
LCBOZXcgWmVhbGFuZCBicnVsMDAxQGF1Y2tsYW5kdW5pLmFjLm56PC9hdXRoLWFkZHJlc3M+PHRp
dGxlcz48dGl0bGU+Q29tcGFyaXNvbiBvZiBsaWZlIGN5Y2xlIGNhcmJvbiBkaW94aWRlIGVtaXNz
aW9ucyBhbmQgZW1ib2RpZWQgZW5lcmd5IGluIGZvdXIgcmVuZXdhYmxlIGVsZWN0cmljaXR5IGdl
bmVyYXRpb24gdGVjaG5vbG9naWVzIGluIE5ldyBaZWFsYW5kPC90aXRsZT48c2Vjb25kYXJ5LXRp
dGxlPkVudmlyb24gU2NpIFRlY2hub2w8L3NlY29uZGFyeS10aXRsZT48YWx0LXRpdGxlPkVudmly
b25tZW50YWwgc2NpZW5jZSAmYW1wOyB0ZWNobm9sb2d5PC9hbHQtdGl0bGU+PC90aXRsZXM+PHBl
cmlvZGljYWw+PGZ1bGwtdGl0bGU+RW52aXJvbiBTY2kgVGVjaG5vbDwvZnVsbC10aXRsZT48YWJi
ci0xPkVudmlyb25tZW50YWwgc2NpZW5jZSAmYW1wOyB0ZWNobm9sb2d5PC9hYmJyLTE+PC9wZXJp
b2RpY2FsPjxhbHQtcGVyaW9kaWNhbD48ZnVsbC10aXRsZT5FbnZpcm9uIFNjaSBUZWNobm9sPC9m
dWxsLXRpdGxlPjxhYmJyLTE+RW52aXJvbm1lbnRhbCBzY2llbmNlICZhbXA7IHRlY2hub2xvZ3k8
L2FiYnItMT48L2FsdC1wZXJpb2RpY2FsPjxwYWdlcz42NDA2LTEzPC9wYWdlcz48dm9sdW1lPjQz
PC92b2x1bWU+PG51bWJlcj4xNjwvbnVtYmVyPjxlZGl0aW9uPjIwMDkvMDkvMTU8L2VkaXRpb24+
PGtleXdvcmRzPjxrZXl3b3JkPkNhcmJvbiBEaW94aWRlLyBhbmFseXNpczwva2V5d29yZD48a2V5
d29yZD5Db25zZXJ2YXRpb24gb2YgRW5lcmd5IFJlc291cmNlczwva2V5d29yZD48a2V5d29yZD5F
bGVjdHJpYyBQb3dlciBTdXBwbGllczwva2V5d29yZD48a2V5d29yZD5FbGVjdHJpY2l0eTwva2V5
d29yZD48a2V5d29yZD5OZXcgWmVhbGFuZDwva2V5d29yZD48a2V5d29yZD5UZWNobm9sb2d5PC9r
ZXl3b3JkPjxrZXl3b3JkPlRoZXJtb2R5bmFtaWNzPC9rZXl3b3JkPjwva2V5d29yZHM+PGRhdGVz
Pjx5ZWFyPjIwMDk8L3llYXI+PHB1Yi1kYXRlcz48ZGF0ZT5BdWcgMTU8L2RhdGU+PC9wdWItZGF0
ZXM+PC9kYXRlcz48aXNibj4wMDEzLTkzNlggKFByaW50KSYjeEQ7MDAxMy05MzZYIChMaW5raW5n
KTwvaXNibj48YWNjZXNzaW9uLW51bT4xOTc0Njc0NDwvYWNjZXNzaW9uLW51bT48dXJscz48L3Vy
bHM+PHJlbW90ZS1kYXRhYmFzZS1wcm92aWRlcj5OTE08L3JlbW90ZS1kYXRhYmFzZS1wcm92aWRl
cj48bGFuZ3VhZ2U+ZW5nPC9sYW5ndWFnZT48L3JlY29yZD48L0NpdGU+PC9FbmROb3RlPn==
</w:fldData>
        </w:fldChar>
      </w:r>
      <w:r w:rsidR="00D2109A">
        <w:rPr>
          <w:rFonts w:eastAsia="Calibri"/>
        </w:rPr>
        <w:instrText xml:space="preserve"> ADDIN EN.CITE.DATA </w:instrText>
      </w:r>
      <w:r w:rsidR="00D2109A">
        <w:rPr>
          <w:rFonts w:eastAsia="Calibri"/>
        </w:rPr>
      </w:r>
      <w:r w:rsidR="00D2109A">
        <w:rPr>
          <w:rFonts w:eastAsia="Calibri"/>
        </w:rPr>
        <w:fldChar w:fldCharType="end"/>
      </w:r>
      <w:r w:rsidRPr="000334A0">
        <w:rPr>
          <w:rFonts w:eastAsia="Calibri"/>
        </w:rPr>
        <w:fldChar w:fldCharType="separate"/>
      </w:r>
      <w:r w:rsidR="00D2109A" w:rsidRPr="00D2109A">
        <w:rPr>
          <w:rFonts w:eastAsia="Calibri"/>
          <w:noProof/>
          <w:vertAlign w:val="superscript"/>
        </w:rPr>
        <w:t>9, 10</w:t>
      </w:r>
      <w:r w:rsidRPr="000334A0">
        <w:rPr>
          <w:rFonts w:eastAsia="Calibri"/>
        </w:rPr>
        <w:fldChar w:fldCharType="end"/>
      </w:r>
      <w:r w:rsidRPr="000334A0">
        <w:rPr>
          <w:rFonts w:eastAsia="Calibri"/>
        </w:rPr>
        <w:t xml:space="preserve"> Life cycle assessment (LCA) </w:t>
      </w:r>
      <w:r w:rsidR="00466B6E" w:rsidRPr="000334A0">
        <w:rPr>
          <w:rFonts w:eastAsia="Calibri"/>
        </w:rPr>
        <w:t>is a method</w:t>
      </w:r>
      <w:r w:rsidR="00466B6E">
        <w:rPr>
          <w:rFonts w:eastAsia="Calibri"/>
        </w:rPr>
        <w:t xml:space="preserve"> of </w:t>
      </w:r>
      <w:r w:rsidR="00663381">
        <w:rPr>
          <w:rFonts w:eastAsia="Calibri"/>
        </w:rPr>
        <w:t>quantify</w:t>
      </w:r>
      <w:r w:rsidR="00466B6E">
        <w:rPr>
          <w:rFonts w:eastAsia="Calibri"/>
        </w:rPr>
        <w:t xml:space="preserve">ing </w:t>
      </w:r>
      <w:r w:rsidR="00663381">
        <w:rPr>
          <w:rFonts w:eastAsia="Calibri"/>
        </w:rPr>
        <w:t xml:space="preserve">a </w:t>
      </w:r>
      <w:r w:rsidR="00B91AE2">
        <w:rPr>
          <w:rFonts w:eastAsia="Calibri"/>
        </w:rPr>
        <w:t>range</w:t>
      </w:r>
      <w:r w:rsidR="00663381">
        <w:rPr>
          <w:rFonts w:eastAsia="Calibri"/>
        </w:rPr>
        <w:t xml:space="preserve"> of</w:t>
      </w:r>
      <w:r w:rsidR="00466B6E">
        <w:rPr>
          <w:rFonts w:eastAsia="Calibri"/>
        </w:rPr>
        <w:t xml:space="preserve"> environmental burdens</w:t>
      </w:r>
      <w:r w:rsidR="00663381">
        <w:rPr>
          <w:rFonts w:eastAsia="Calibri"/>
        </w:rPr>
        <w:t>,</w:t>
      </w:r>
      <w:r w:rsidR="00466B6E">
        <w:rPr>
          <w:rFonts w:eastAsia="Calibri"/>
        </w:rPr>
        <w:t xml:space="preserve"> </w:t>
      </w:r>
      <w:r w:rsidR="00663381">
        <w:rPr>
          <w:rFonts w:eastAsia="Calibri"/>
        </w:rPr>
        <w:t>including GHG emissions, for</w:t>
      </w:r>
      <w:r w:rsidR="00466B6E">
        <w:rPr>
          <w:rFonts w:eastAsia="Calibri"/>
        </w:rPr>
        <w:t xml:space="preserve"> a product or service through its life cycle</w:t>
      </w:r>
      <w:r w:rsidR="00B91AE2">
        <w:rPr>
          <w:rFonts w:eastAsia="Calibri"/>
        </w:rPr>
        <w:t>.</w:t>
      </w:r>
      <w:r w:rsidR="00D91D17">
        <w:rPr>
          <w:rFonts w:eastAsia="Calibri"/>
        </w:rPr>
        <w:fldChar w:fldCharType="begin"/>
      </w:r>
      <w:r w:rsidR="00D2109A">
        <w:rPr>
          <w:rFonts w:eastAsia="Calibri"/>
        </w:rPr>
        <w:instrText xml:space="preserve"> ADDIN EN.CITE &lt;EndNote&gt;&lt;Cite&gt;&lt;Author&gt;BSI&lt;/Author&gt;&lt;Year&gt;2011&lt;/Year&gt;&lt;RecNum&gt;181&lt;/RecNum&gt;&lt;DisplayText&gt;&lt;style face="superscript"&gt;8&lt;/style&gt;&lt;/DisplayText&gt;&lt;record&gt;&lt;rec-number&gt;181&lt;/rec-number&gt;&lt;foreign-keys&gt;&lt;key app="EN" db-id="e9rav2ttda9t9re5pfyxxdamzwpp5v00xdx5" timestamp="1359045931"&gt;181&lt;/key&gt;&lt;/foreign-keys&gt;&lt;ref-type name="Standard"&gt;58&lt;/ref-type&gt;&lt;contributors&gt;&lt;authors&gt;&lt;author&gt;BSI&lt;/author&gt;&lt;/authors&gt;&lt;/contributors&gt;&lt;titles&gt;&lt;title&gt;PAS 2050:2011 Specification for the assessment of the life cycle greenhouse gas emissions of goods and services&lt;/title&gt;&lt;/titles&gt;&lt;dates&gt;&lt;year&gt;2011&lt;/year&gt;&lt;pub-dates&gt;&lt;date&gt;September 2011&lt;/date&gt;&lt;/pub-dates&gt;&lt;/dates&gt;&lt;publisher&gt;British Standards Institution&lt;/publisher&gt;&lt;isbn&gt;ISBN 978 0 580 71382 8&lt;/isbn&gt;&lt;urls&gt;&lt;/urls&gt;&lt;/record&gt;&lt;/Cite&gt;&lt;/EndNote&gt;</w:instrText>
      </w:r>
      <w:r w:rsidR="00D91D17">
        <w:rPr>
          <w:rFonts w:eastAsia="Calibri"/>
        </w:rPr>
        <w:fldChar w:fldCharType="separate"/>
      </w:r>
      <w:r w:rsidR="00D2109A" w:rsidRPr="00D2109A">
        <w:rPr>
          <w:rFonts w:eastAsia="Calibri"/>
          <w:noProof/>
          <w:vertAlign w:val="superscript"/>
        </w:rPr>
        <w:t>8</w:t>
      </w:r>
      <w:r w:rsidR="00D91D17">
        <w:rPr>
          <w:rFonts w:eastAsia="Calibri"/>
        </w:rPr>
        <w:fldChar w:fldCharType="end"/>
      </w:r>
      <w:r w:rsidR="00466B6E">
        <w:rPr>
          <w:rFonts w:eastAsia="Calibri"/>
        </w:rPr>
        <w:t xml:space="preserve"> </w:t>
      </w:r>
      <w:r w:rsidR="00F04855">
        <w:rPr>
          <w:rFonts w:eastAsia="Calibri"/>
        </w:rPr>
        <w:t xml:space="preserve">LCA </w:t>
      </w:r>
      <w:r w:rsidRPr="003025A2">
        <w:rPr>
          <w:rFonts w:eastAsia="Calibri"/>
        </w:rPr>
        <w:t xml:space="preserve">has previously been used to assess the environmental impacts of different sized </w:t>
      </w:r>
      <w:r>
        <w:rPr>
          <w:rFonts w:eastAsia="Calibri"/>
        </w:rPr>
        <w:t>HP</w:t>
      </w:r>
      <w:r w:rsidRPr="003025A2">
        <w:rPr>
          <w:rFonts w:eastAsia="Calibri"/>
        </w:rPr>
        <w:t xml:space="preserve"> systems</w:t>
      </w:r>
      <w:r>
        <w:rPr>
          <w:rFonts w:eastAsia="Calibri"/>
        </w:rPr>
        <w:t>.</w:t>
      </w:r>
      <w:r w:rsidRPr="007D644B">
        <w:rPr>
          <w:rFonts w:eastAsia="Calibri"/>
        </w:rPr>
        <w:fldChar w:fldCharType="begin">
          <w:fldData xml:space="preserve">PEVuZE5vdGU+PENpdGU+PEF1dGhvcj5HYWxsYWdoZXI8L0F1dGhvcj48WWVhcj4yMDE1PC9ZZWFy
PjxSZWNOdW0+MzMxPC9SZWNOdW0+PERpc3BsYXlUZXh0PjxzdHlsZSBmYWNlPSJzdXBlcnNjcmlw
dCI+OSwgMTEtMTU8L3N0eWxlPjwvRGlzcGxheVRleHQ+PHJlY29yZD48cmVjLW51bWJlcj4zMzE8
L3JlYy1udW1iZXI+PGZvcmVpZ24ta2V5cz48a2V5IGFwcD0iRU4iIGRiLWlkPSJlOXJhdjJ0dGRh
OXQ5cmU1cGZ5eHhkYW16d3BwNXYwMHhkeDUiIHRpbWVzdGFtcD0iMTQxNTgxNTI0NCI+MzMxPC9r
ZXk+PC9mb3JlaWduLWtleXM+PHJlZi10eXBlIG5hbWU9IkpvdXJuYWwgQXJ0aWNsZSI+MTc8L3Jl
Zi10eXBlPjxjb250cmlidXRvcnM+PGF1dGhvcnM+PGF1dGhvcj5HYWxsYWdoZXIsIEouPC9hdXRo
b3I+PGF1dGhvcj5TdHlsZXMsIEQuPC9hdXRob3I+PGF1dGhvcj5NY05hYm9sYSwgQS48L2F1dGhv
cj48YXV0aG9yPldpbGxpYW1zLCBBLiBQLjwvYXV0aG9yPjwvYXV0aG9ycz48L2NvbnRyaWJ1dG9y
cz48dGl0bGVzPjx0aXRsZT5MaWZlIGN5Y2xlIGVudmlyb25tZW50YWwgYmFsYW5jZSBhbmQgZ3Jl
ZW5ob3VzZSBnYXMgbWl0aWdhdGlvbiBwb3RlbnRpYWwgb2YgbWljcm8taHlkcm9wb3dlciBlbmVy
Z3kgcmVjb3ZlcnkgaW4gdGhlIHdhdGVyIGluZHVzdHJ5PC90aXRsZT48c2Vjb25kYXJ5LXRpdGxl
PkpvdXJuYWwgb2YgQ2xlYW5lciBQcm9kdWN0aW9uPC9zZWNvbmRhcnktdGl0bGU+PC90aXRsZXM+
PHBlcmlvZGljYWw+PGZ1bGwtdGl0bGU+Sm91cm5hbCBvZiBDbGVhbmVyIFByb2R1Y3Rpb248L2Z1
bGwtdGl0bGU+PC9wZXJpb2RpY2FsPjxkYXRlcz48eWVhcj4yMDE1PC95ZWFyPjwvZGF0ZXM+PHVy
bHM+PC91cmxzPjwvcmVjb3JkPjwvQ2l0ZT48Q2l0ZT48QXV0aG9yPkZsdXJ5PC9BdXRob3I+PFll
YXI+MjAxMjwvWWVhcj48UmVjTnVtPjI1OTwvUmVjTnVtPjxyZWNvcmQ+PHJlYy1udW1iZXI+MjU5
PC9yZWMtbnVtYmVyPjxmb3JlaWduLWtleXM+PGtleSBhcHA9IkVOIiBkYi1pZD0iZTlyYXYydHRk
YTl0OXJlNXBmeXh4ZGFtendwcDV2MDB4ZHg1IiB0aW1lc3RhbXA9IjEzOTU3NjY3MjgiPjI1OTwv
a2V5PjwvZm9yZWlnbi1rZXlzPjxyZWYtdHlwZSBuYW1lPSJSZXBvcnQiPjI3PC9yZWYtdHlwZT48
Y29udHJpYnV0b3JzPjxhdXRob3JzPjxhdXRob3I+Rmx1cnksIEthcmluPC9hdXRob3I+PGF1dGhv
cj5GcmlzY2hrbmVjaHQsIFJvbGY8L2F1dGhvcj48L2F1dGhvcnM+PHRlcnRpYXJ5LWF1dGhvcnM+
PGF1dGhvcj5FU1Utc2VydmljZXMgTHRkLjwvYXV0aG9yPjwvdGVydGlhcnktYXV0aG9ycz48L2Nv
bnRyaWJ1dG9ycz48dGl0bGVzPjx0aXRsZT5MaWZlIGN5Y2xlIGludmVudG9yaWVzIG9mIGh5ZHJv
ZWxlY3RyaWMgcG93ZXIgZ2VuZXJhdGlvbjwvdGl0bGU+PC90aXRsZXM+PGRhdGVzPjx5ZWFyPjIw
MTI8L3llYXI+PHB1Yi1kYXRlcz48ZGF0ZT4xMC8wNy8yMDEyPC9kYXRlPjwvcHViLWRhdGVzPjwv
ZGF0ZXM+PHB1Ymxpc2hlcj7DlmtvLUluc3RpdHV0ZSBlLlYuPC9wdWJsaXNoZXI+PHVybHM+PC91
cmxzPjwvcmVjb3JkPjwvQ2l0ZT48Q2l0ZT48QXV0aG9yPlJhYWRhbDwvQXV0aG9yPjxZZWFyPjIw
MTE8L1llYXI+PFJlY051bT45MDwvUmVjTnVtPjxyZWNvcmQ+PHJlYy1udW1iZXI+OTA8L3JlYy1u
dW1iZXI+PGZvcmVpZ24ta2V5cz48a2V5IGFwcD0iRU4iIGRiLWlkPSJlOXJhdjJ0dGRhOXQ5cmU1
cGZ5eHhkYW16d3BwNXYwMHhkeDUiIHRpbWVzdGFtcD0iMCI+OTA8L2tleT48L2ZvcmVpZ24ta2V5
cz48cmVmLXR5cGUgbmFtZT0iSm91cm5hbCBBcnRpY2xlIj4xNzwvcmVmLXR5cGU+PGNvbnRyaWJ1
dG9ycz48YXV0aG9ycz48YXV0aG9yPlJhYWRhbCwgSGFubmUgTGVyY2hlPC9hdXRob3I+PGF1dGhv
cj5HYWdub24sIEx1YzwvYXV0aG9yPjxhdXRob3I+TW9kYWhsLCBJbmd1bm4gU2F1cjwvYXV0aG9y
PjxhdXRob3I+SGFuc3NlbiwgT2xlIErDuHJnZW48L2F1dGhvcj48L2F1dGhvcnM+PC9jb250cmli
dXRvcnM+PHRpdGxlcz48dGl0bGU+TGlmZSBjeWNsZSBncmVlbmhvdXNlIGdhcyAoR0hHKSBlbWlz
c2lvbnMgZnJvbSB0aGUgZ2VuZXJhdGlvbiBvZiB3aW5kIGFuZCBoeWRybyBwb3dlcjwvdGl0bGU+
PHNlY29uZGFyeS10aXRsZT5SZW5ld2FibGUgYW5kIFN1c3RhaW5hYmxlIEVuZXJneSBSZXZpZXdz
PC9zZWNvbmRhcnktdGl0bGU+PC90aXRsZXM+PHBlcmlvZGljYWw+PGZ1bGwtdGl0bGU+UmVuZXdh
YmxlIGFuZCBTdXN0YWluYWJsZSBFbmVyZ3kgUmV2aWV3czwvZnVsbC10aXRsZT48L3BlcmlvZGlj
YWw+PHBhZ2VzPjM0MTctMzQyMjwvcGFnZXM+PHZvbHVtZT4xNTwvdm9sdW1lPjxudW1iZXI+Nzwv
bnVtYmVyPjxrZXl3b3Jkcz48a2V5d29yZD5MQ0E8L2tleXdvcmQ+PGtleXdvcmQ+R3JlZW5ob3Vz
ZSBnYXNlczwva2V5d29yZD48a2V5d29yZD5XaW5kIHBvd2VyPC9rZXl3b3JkPjxrZXl3b3JkPkh5
ZHJvIHBvd2VyPC9rZXl3b3JkPjxrZXl3b3JkPkVsZWN0cmljaXR5PC9rZXl3b3JkPjwva2V5d29y
ZHM+PGRhdGVzPjx5ZWFyPjIwMTE8L3llYXI+PHB1Yi1kYXRlcz48ZGF0ZT45Ly88L2RhdGU+PC9w
dWItZGF0ZXM+PC9kYXRlcz48aXNibj4xMzY0LTAzMjE8L2lzYm4+PHVybHM+PHJlbGF0ZWQtdXJs
cz48dXJsPmh0dHA6Ly93d3cuc2NpZW5jZWRpcmVjdC5jb20vc2NpZW5jZS9hcnRpY2xlL3BpaS9T
MTM2NDAzMjExMTAwMTkyNDwvdXJsPjwvcmVsYXRlZC11cmxzPjwvdXJscz48ZWxlY3Ryb25pYy1y
ZXNvdXJjZS1udW0+aHR0cDovL2R4LmRvaS5vcmcvMTAuMTAxNi9qLnJzZXIuMjAxMS4wNS4wMDE8
L2VsZWN0cm9uaWMtcmVzb3VyY2UtbnVtPjwvcmVjb3JkPjwvQ2l0ZT48Q2l0ZT48QXV0aG9yPlBh
c2NhbGU8L0F1dGhvcj48WWVhcj4yMDExPC9ZZWFyPjxSZWNOdW0+OTE8L1JlY051bT48cmVjb3Jk
PjxyZWMtbnVtYmVyPjkxPC9yZWMtbnVtYmVyPjxmb3JlaWduLWtleXM+PGtleSBhcHA9IkVOIiBk
Yi1pZD0iZTlyYXYydHRkYTl0OXJlNXBmeXh4ZGFtendwcDV2MDB4ZHg1IiB0aW1lc3RhbXA9IjAi
PjkxPC9rZXk+PC9mb3JlaWduLWtleXM+PHJlZi10eXBlIG5hbWU9IkpvdXJuYWwgQXJ0aWNsZSI+
MTc8L3JlZi10eXBlPjxjb250cmlidXRvcnM+PGF1dGhvcnM+PGF1dGhvcj5QYXNjYWxlLCBBbmRy
ZXc8L2F1dGhvcj48YXV0aG9yPlVybWVlLCBUYW5pYTwvYXV0aG9yPjxhdXRob3I+TW9vcmUsIEFu
ZHJldzwvYXV0aG9yPjwvYXV0aG9ycz48L2NvbnRyaWJ1dG9ycz48dGl0bGVzPjx0aXRsZT5MaWZl
IGN5Y2xlIGFzc2Vzc21lbnQgb2YgYSBjb21tdW5pdHkgaHlkcm9lbGVjdHJpYyBwb3dlciBzeXN0
ZW0gaW4gcnVyYWwgVGhhaWxhbmQ8L3RpdGxlPjxzZWNvbmRhcnktdGl0bGU+UmVuZXdhYmxlIEVu
ZXJneTwvc2Vjb25kYXJ5LXRpdGxlPjwvdGl0bGVzPjxwZXJpb2RpY2FsPjxmdWxsLXRpdGxlPlJl
bmV3YWJsZSBFbmVyZ3k8L2Z1bGwtdGl0bGU+PC9wZXJpb2RpY2FsPjxwYWdlcz4yNzk5LTI4MDg8
L3BhZ2VzPjx2b2x1bWU+MzY8L3ZvbHVtZT48bnVtYmVyPjExPC9udW1iZXI+PGtleXdvcmRzPjxr
ZXl3b3JkPkxpZmUgY3ljbGUgYXNzZXNzbWVudCAobGNhKTwva2V5d29yZD48a2V5d29yZD5IeWRy
b3Bvd2VyPC9rZXl3b3JkPjxrZXl3b3JkPk1pY3JvIGh5ZHJvPC9rZXl3b3JkPjxrZXl3b3JkPlJ1
cmFsIGVsZWN0cmlmaWNhdGlvbjwva2V5d29yZD48a2V5d29yZD5UaGFpbGFuZDwva2V5d29yZD48
L2tleXdvcmRzPjxkYXRlcz48eWVhcj4yMDExPC95ZWFyPjxwdWItZGF0ZXM+PGRhdGU+MTEvLzwv
ZGF0ZT48L3B1Yi1kYXRlcz48L2RhdGVzPjxpc2JuPjA5NjAtMTQ4MTwvaXNibj48dXJscz48cmVs
YXRlZC11cmxzPjx1cmw+aHR0cDovL3d3dy5zY2llbmNlZGlyZWN0LmNvbS9zY2llbmNlL2FydGlj
bGUvcGlpL1MwOTYwMTQ4MTExMDAxOTU5PC91cmw+PC9yZWxhdGVkLXVybHM+PC91cmxzPjxlbGVj
dHJvbmljLXJlc291cmNlLW51bT5odHRwOi8vZHguZG9pLm9yZy8xMC4xMDE2L2oucmVuZW5lLjIw
MTEuMDQuMDIzPC9lbGVjdHJvbmljLXJlc291cmNlLW51bT48L3JlY29yZD48L0NpdGU+PENpdGU+
PEF1dGhvcj5TdXdhbml0PC9BdXRob3I+PFllYXI+MjAxMTwvWWVhcj48UmVjTnVtPjI0MjwvUmVj
TnVtPjxyZWNvcmQ+PHJlYy1udW1iZXI+MjQyPC9yZWMtbnVtYmVyPjxmb3JlaWduLWtleXM+PGtl
eSBhcHA9IkVOIiBkYi1pZD0iZTlyYXYydHRkYTl0OXJlNXBmeXh4ZGFtendwcDV2MDB4ZHg1IiB0
aW1lc3RhbXA9IjEzODI3MDkxODAiPjI0Mjwva2V5PjwvZm9yZWlnbi1rZXlzPjxyZWYtdHlwZSBu
YW1lPSJKb3VybmFsIEFydGljbGUiPjE3PC9yZWYtdHlwZT48Y29udHJpYnV0b3JzPjxhdXRob3Jz
PjxhdXRob3I+U3V3YW5pdCwgV2FubmFyYXQ8L2F1dGhvcj48YXV0aG9yPkdoZWV3YWxhLCBTaGFi
YmlySDwvYXV0aG9yPjwvYXV0aG9ycz48L2NvbnRyaWJ1dG9ycz48dGl0bGVzPjx0aXRsZT5MaWZl
IGN5Y2xlIGFzc2Vzc21lbnQgb2YgbWluaS1oeWRyb3Bvd2VyIHBsYW50cyBpbiBUaGFpbGFuZDwv
dGl0bGU+PHNlY29uZGFyeS10aXRsZT5UaGUgSW50ZXJuYXRpb25hbCBKb3VybmFsIG9mIExpZmUg
Q3ljbGUgQXNzZXNzbWVudDwvc2Vjb25kYXJ5LXRpdGxlPjxhbHQtdGl0bGU+SW50IEogTGlmZSBD
eWNsZSBBc3Nlc3M8L2FsdC10aXRsZT48L3RpdGxlcz48cGVyaW9kaWNhbD48ZnVsbC10aXRsZT5U
aGUgSW50ZXJuYXRpb25hbCBKb3VybmFsIG9mIExpZmUgQ3ljbGUgQXNzZXNzbWVudDwvZnVsbC10
aXRsZT48YWJici0xPkludCBKIExpZmUgQ3ljbGUgQXNzZXNzPC9hYmJyLTE+PC9wZXJpb2RpY2Fs
PjxhbHQtcGVyaW9kaWNhbD48ZnVsbC10aXRsZT5UaGUgSW50ZXJuYXRpb25hbCBKb3VybmFsIG9m
IExpZmUgQ3ljbGUgQXNzZXNzbWVudDwvZnVsbC10aXRsZT48YWJici0xPkludCBKIExpZmUgQ3lj
bGUgQXNzZXNzPC9hYmJyLTE+PC9hbHQtcGVyaW9kaWNhbD48cGFnZXM+ODQ5LTg1ODwvcGFnZXM+
PHZvbHVtZT4xNjwvdm9sdW1lPjxudW1iZXI+OTwvbnVtYmVyPjxrZXl3b3Jkcz48a2V5d29yZD5M
aWZlIGN5Y2xlIGFzc2Vzc21lbnQgKExDQSk8L2tleXdvcmQ+PGtleXdvcmQ+TWluaS1oeWRyb3Bv
d2VyIHBsYW50PC9rZXl3b3JkPjxrZXl3b3JkPlJlbmV3YWJsZSBlbmVyZ3k8L2tleXdvcmQ+PGtl
eXdvcmQ+UnVuIG9mIHJpdmVyPC9rZXl3b3JkPjxrZXl3b3JkPlRoYWlsYW5kPC9rZXl3b3JkPjwv
a2V5d29yZHM+PGRhdGVzPjx5ZWFyPjIwMTE8L3llYXI+PHB1Yi1kYXRlcz48ZGF0ZT4yMDExLzEx
LzAxPC9kYXRlPjwvcHViLWRhdGVzPjwvZGF0ZXM+PHB1Ymxpc2hlcj5TcHJpbmdlci1WZXJsYWc8
L3B1Ymxpc2hlcj48aXNibj4wOTQ4LTMzNDk8L2lzYm4+PHVybHM+PHJlbGF0ZWQtdXJscz48dXJs
Pmh0dHA6Ly9keC5kb2kub3JnLzEwLjEwMDcvczExMzY3LTAxMS0wMzExLTk8L3VybD48L3JlbGF0
ZWQtdXJscz48L3VybHM+PGVsZWN0cm9uaWMtcmVzb3VyY2UtbnVtPjEwLjEwMDcvczExMzY3LTAx
MS0wMzExLTk8L2VsZWN0cm9uaWMtcmVzb3VyY2UtbnVtPjxsYW5ndWFnZT5FbmdsaXNoPC9sYW5n
dWFnZT48L3JlY29yZD48L0NpdGU+PENpdGU+PEF1dGhvcj5WYXJ1bjwvQXV0aG9yPjxZZWFyPjIw
MDg8L1llYXI+PFJlY051bT4xMDQ8L1JlY051bT48cmVjb3JkPjxyZWMtbnVtYmVyPjEwNDwvcmVj
LW51bWJlcj48Zm9yZWlnbi1rZXlzPjxrZXkgYXBwPSJFTiIgZGItaWQ9ImU5cmF2MnR0ZGE5dDly
ZTVwZnl4eGRhbXp3cHA1djAweGR4NSIgdGltZXN0YW1wPSIwIj4xMDQ8L2tleT48L2ZvcmVpZ24t
a2V5cz48cmVmLXR5cGUgbmFtZT0iSm91cm5hbCBBcnRpY2xlIj4xNzwvcmVmLXR5cGU+PGNvbnRy
aWJ1dG9ycz48YXV0aG9ycz48YXV0aG9yPlZhcnVuLCBJLiw8L2F1dGhvcj48YXV0aG9yPkJoYXQs
IEsuLDwvYXV0aG9yPjxhdXRob3I+UHJha2FzaCwgUmF2aSw8L2F1dGhvcj48L2F1dGhvcnM+PC9j
b250cmlidXRvcnM+PHRpdGxlcz48dGl0bGU+TGlmZSBDeWNsZSBBbmFseXNpcyBvZiBSdW4tb2Yg
Uml2ZXIgU21hbGwgSHlkcm8gUG93ZXIgUGxhbnRzIGluIEluZGlhPC90aXRsZT48c2Vjb25kYXJ5
LXRpdGxlPlRoZSBPcGVuIFJlbmV3YWJsZSBFbmVyZ3kgSm91cm5hbDwvc2Vjb25kYXJ5LXRpdGxl
PjwvdGl0bGVzPjxwYWdlcz4xMS0xNjwvcGFnZXM+PHZvbHVtZT4xPC92b2x1bWU+PGRhdGVzPjx5
ZWFyPjIwMDg8L3llYXI+PC9kYXRlcz48aXNibj4xODc2LTM4NzEvMDg8L2lzYm4+PHVybHM+PHJl
bGF0ZWQtdXJscz48dXJsPmh0dHA6Ly93d3cuYmVudGhhbXNjaWVuY2UuY29tL29wZW4vdG9yZWov
YXJ0aWNsZXMvVjAwMS8xMVRPUkVKLnBkZjwvdXJsPjwvcmVsYXRlZC11cmxzPjwvdXJscz48L3Jl
Y29yZD48L0NpdGU+PC9FbmROb3RlPgB=
</w:fldData>
        </w:fldChar>
      </w:r>
      <w:r w:rsidR="00D2109A">
        <w:rPr>
          <w:rFonts w:eastAsia="Calibri"/>
        </w:rPr>
        <w:instrText xml:space="preserve"> ADDIN EN.CITE </w:instrText>
      </w:r>
      <w:r w:rsidR="00D2109A">
        <w:rPr>
          <w:rFonts w:eastAsia="Calibri"/>
        </w:rPr>
        <w:fldChar w:fldCharType="begin">
          <w:fldData xml:space="preserve">PEVuZE5vdGU+PENpdGU+PEF1dGhvcj5HYWxsYWdoZXI8L0F1dGhvcj48WWVhcj4yMDE1PC9ZZWFy
PjxSZWNOdW0+MzMxPC9SZWNOdW0+PERpc3BsYXlUZXh0PjxzdHlsZSBmYWNlPSJzdXBlcnNjcmlw
dCI+OSwgMTEtMTU8L3N0eWxlPjwvRGlzcGxheVRleHQ+PHJlY29yZD48cmVjLW51bWJlcj4zMzE8
L3JlYy1udW1iZXI+PGZvcmVpZ24ta2V5cz48a2V5IGFwcD0iRU4iIGRiLWlkPSJlOXJhdjJ0dGRh
OXQ5cmU1cGZ5eHhkYW16d3BwNXYwMHhkeDUiIHRpbWVzdGFtcD0iMTQxNTgxNTI0NCI+MzMxPC9r
ZXk+PC9mb3JlaWduLWtleXM+PHJlZi10eXBlIG5hbWU9IkpvdXJuYWwgQXJ0aWNsZSI+MTc8L3Jl
Zi10eXBlPjxjb250cmlidXRvcnM+PGF1dGhvcnM+PGF1dGhvcj5HYWxsYWdoZXIsIEouPC9hdXRo
b3I+PGF1dGhvcj5TdHlsZXMsIEQuPC9hdXRob3I+PGF1dGhvcj5NY05hYm9sYSwgQS48L2F1dGhv
cj48YXV0aG9yPldpbGxpYW1zLCBBLiBQLjwvYXV0aG9yPjwvYXV0aG9ycz48L2NvbnRyaWJ1dG9y
cz48dGl0bGVzPjx0aXRsZT5MaWZlIGN5Y2xlIGVudmlyb25tZW50YWwgYmFsYW5jZSBhbmQgZ3Jl
ZW5ob3VzZSBnYXMgbWl0aWdhdGlvbiBwb3RlbnRpYWwgb2YgbWljcm8taHlkcm9wb3dlciBlbmVy
Z3kgcmVjb3ZlcnkgaW4gdGhlIHdhdGVyIGluZHVzdHJ5PC90aXRsZT48c2Vjb25kYXJ5LXRpdGxl
PkpvdXJuYWwgb2YgQ2xlYW5lciBQcm9kdWN0aW9uPC9zZWNvbmRhcnktdGl0bGU+PC90aXRsZXM+
PHBlcmlvZGljYWw+PGZ1bGwtdGl0bGU+Sm91cm5hbCBvZiBDbGVhbmVyIFByb2R1Y3Rpb248L2Z1
bGwtdGl0bGU+PC9wZXJpb2RpY2FsPjxkYXRlcz48eWVhcj4yMDE1PC95ZWFyPjwvZGF0ZXM+PHVy
bHM+PC91cmxzPjwvcmVjb3JkPjwvQ2l0ZT48Q2l0ZT48QXV0aG9yPkZsdXJ5PC9BdXRob3I+PFll
YXI+MjAxMjwvWWVhcj48UmVjTnVtPjI1OTwvUmVjTnVtPjxyZWNvcmQ+PHJlYy1udW1iZXI+MjU5
PC9yZWMtbnVtYmVyPjxmb3JlaWduLWtleXM+PGtleSBhcHA9IkVOIiBkYi1pZD0iZTlyYXYydHRk
YTl0OXJlNXBmeXh4ZGFtendwcDV2MDB4ZHg1IiB0aW1lc3RhbXA9IjEzOTU3NjY3MjgiPjI1OTwv
a2V5PjwvZm9yZWlnbi1rZXlzPjxyZWYtdHlwZSBuYW1lPSJSZXBvcnQiPjI3PC9yZWYtdHlwZT48
Y29udHJpYnV0b3JzPjxhdXRob3JzPjxhdXRob3I+Rmx1cnksIEthcmluPC9hdXRob3I+PGF1dGhv
cj5GcmlzY2hrbmVjaHQsIFJvbGY8L2F1dGhvcj48L2F1dGhvcnM+PHRlcnRpYXJ5LWF1dGhvcnM+
PGF1dGhvcj5FU1Utc2VydmljZXMgTHRkLjwvYXV0aG9yPjwvdGVydGlhcnktYXV0aG9ycz48L2Nv
bnRyaWJ1dG9ycz48dGl0bGVzPjx0aXRsZT5MaWZlIGN5Y2xlIGludmVudG9yaWVzIG9mIGh5ZHJv
ZWxlY3RyaWMgcG93ZXIgZ2VuZXJhdGlvbjwvdGl0bGU+PC90aXRsZXM+PGRhdGVzPjx5ZWFyPjIw
MTI8L3llYXI+PHB1Yi1kYXRlcz48ZGF0ZT4xMC8wNy8yMDEyPC9kYXRlPjwvcHViLWRhdGVzPjwv
ZGF0ZXM+PHB1Ymxpc2hlcj7DlmtvLUluc3RpdHV0ZSBlLlYuPC9wdWJsaXNoZXI+PHVybHM+PC91
cmxzPjwvcmVjb3JkPjwvQ2l0ZT48Q2l0ZT48QXV0aG9yPlJhYWRhbDwvQXV0aG9yPjxZZWFyPjIw
MTE8L1llYXI+PFJlY051bT45MDwvUmVjTnVtPjxyZWNvcmQ+PHJlYy1udW1iZXI+OTA8L3JlYy1u
dW1iZXI+PGZvcmVpZ24ta2V5cz48a2V5IGFwcD0iRU4iIGRiLWlkPSJlOXJhdjJ0dGRhOXQ5cmU1
cGZ5eHhkYW16d3BwNXYwMHhkeDUiIHRpbWVzdGFtcD0iMCI+OTA8L2tleT48L2ZvcmVpZ24ta2V5
cz48cmVmLXR5cGUgbmFtZT0iSm91cm5hbCBBcnRpY2xlIj4xNzwvcmVmLXR5cGU+PGNvbnRyaWJ1
dG9ycz48YXV0aG9ycz48YXV0aG9yPlJhYWRhbCwgSGFubmUgTGVyY2hlPC9hdXRob3I+PGF1dGhv
cj5HYWdub24sIEx1YzwvYXV0aG9yPjxhdXRob3I+TW9kYWhsLCBJbmd1bm4gU2F1cjwvYXV0aG9y
PjxhdXRob3I+SGFuc3NlbiwgT2xlIErDuHJnZW48L2F1dGhvcj48L2F1dGhvcnM+PC9jb250cmli
dXRvcnM+PHRpdGxlcz48dGl0bGU+TGlmZSBjeWNsZSBncmVlbmhvdXNlIGdhcyAoR0hHKSBlbWlz
c2lvbnMgZnJvbSB0aGUgZ2VuZXJhdGlvbiBvZiB3aW5kIGFuZCBoeWRybyBwb3dlcjwvdGl0bGU+
PHNlY29uZGFyeS10aXRsZT5SZW5ld2FibGUgYW5kIFN1c3RhaW5hYmxlIEVuZXJneSBSZXZpZXdz
PC9zZWNvbmRhcnktdGl0bGU+PC90aXRsZXM+PHBlcmlvZGljYWw+PGZ1bGwtdGl0bGU+UmVuZXdh
YmxlIGFuZCBTdXN0YWluYWJsZSBFbmVyZ3kgUmV2aWV3czwvZnVsbC10aXRsZT48L3BlcmlvZGlj
YWw+PHBhZ2VzPjM0MTctMzQyMjwvcGFnZXM+PHZvbHVtZT4xNTwvdm9sdW1lPjxudW1iZXI+Nzwv
bnVtYmVyPjxrZXl3b3Jkcz48a2V5d29yZD5MQ0E8L2tleXdvcmQ+PGtleXdvcmQ+R3JlZW5ob3Vz
ZSBnYXNlczwva2V5d29yZD48a2V5d29yZD5XaW5kIHBvd2VyPC9rZXl3b3JkPjxrZXl3b3JkPkh5
ZHJvIHBvd2VyPC9rZXl3b3JkPjxrZXl3b3JkPkVsZWN0cmljaXR5PC9rZXl3b3JkPjwva2V5d29y
ZHM+PGRhdGVzPjx5ZWFyPjIwMTE8L3llYXI+PHB1Yi1kYXRlcz48ZGF0ZT45Ly88L2RhdGU+PC9w
dWItZGF0ZXM+PC9kYXRlcz48aXNibj4xMzY0LTAzMjE8L2lzYm4+PHVybHM+PHJlbGF0ZWQtdXJs
cz48dXJsPmh0dHA6Ly93d3cuc2NpZW5jZWRpcmVjdC5jb20vc2NpZW5jZS9hcnRpY2xlL3BpaS9T
MTM2NDAzMjExMTAwMTkyNDwvdXJsPjwvcmVsYXRlZC11cmxzPjwvdXJscz48ZWxlY3Ryb25pYy1y
ZXNvdXJjZS1udW0+aHR0cDovL2R4LmRvaS5vcmcvMTAuMTAxNi9qLnJzZXIuMjAxMS4wNS4wMDE8
L2VsZWN0cm9uaWMtcmVzb3VyY2UtbnVtPjwvcmVjb3JkPjwvQ2l0ZT48Q2l0ZT48QXV0aG9yPlBh
c2NhbGU8L0F1dGhvcj48WWVhcj4yMDExPC9ZZWFyPjxSZWNOdW0+OTE8L1JlY051bT48cmVjb3Jk
PjxyZWMtbnVtYmVyPjkxPC9yZWMtbnVtYmVyPjxmb3JlaWduLWtleXM+PGtleSBhcHA9IkVOIiBk
Yi1pZD0iZTlyYXYydHRkYTl0OXJlNXBmeXh4ZGFtendwcDV2MDB4ZHg1IiB0aW1lc3RhbXA9IjAi
PjkxPC9rZXk+PC9mb3JlaWduLWtleXM+PHJlZi10eXBlIG5hbWU9IkpvdXJuYWwgQXJ0aWNsZSI+
MTc8L3JlZi10eXBlPjxjb250cmlidXRvcnM+PGF1dGhvcnM+PGF1dGhvcj5QYXNjYWxlLCBBbmRy
ZXc8L2F1dGhvcj48YXV0aG9yPlVybWVlLCBUYW5pYTwvYXV0aG9yPjxhdXRob3I+TW9vcmUsIEFu
ZHJldzwvYXV0aG9yPjwvYXV0aG9ycz48L2NvbnRyaWJ1dG9ycz48dGl0bGVzPjx0aXRsZT5MaWZl
IGN5Y2xlIGFzc2Vzc21lbnQgb2YgYSBjb21tdW5pdHkgaHlkcm9lbGVjdHJpYyBwb3dlciBzeXN0
ZW0gaW4gcnVyYWwgVGhhaWxhbmQ8L3RpdGxlPjxzZWNvbmRhcnktdGl0bGU+UmVuZXdhYmxlIEVu
ZXJneTwvc2Vjb25kYXJ5LXRpdGxlPjwvdGl0bGVzPjxwZXJpb2RpY2FsPjxmdWxsLXRpdGxlPlJl
bmV3YWJsZSBFbmVyZ3k8L2Z1bGwtdGl0bGU+PC9wZXJpb2RpY2FsPjxwYWdlcz4yNzk5LTI4MDg8
L3BhZ2VzPjx2b2x1bWU+MzY8L3ZvbHVtZT48bnVtYmVyPjExPC9udW1iZXI+PGtleXdvcmRzPjxr
ZXl3b3JkPkxpZmUgY3ljbGUgYXNzZXNzbWVudCAobGNhKTwva2V5d29yZD48a2V5d29yZD5IeWRy
b3Bvd2VyPC9rZXl3b3JkPjxrZXl3b3JkPk1pY3JvIGh5ZHJvPC9rZXl3b3JkPjxrZXl3b3JkPlJ1
cmFsIGVsZWN0cmlmaWNhdGlvbjwva2V5d29yZD48a2V5d29yZD5UaGFpbGFuZDwva2V5d29yZD48
L2tleXdvcmRzPjxkYXRlcz48eWVhcj4yMDExPC95ZWFyPjxwdWItZGF0ZXM+PGRhdGU+MTEvLzwv
ZGF0ZT48L3B1Yi1kYXRlcz48L2RhdGVzPjxpc2JuPjA5NjAtMTQ4MTwvaXNibj48dXJscz48cmVs
YXRlZC11cmxzPjx1cmw+aHR0cDovL3d3dy5zY2llbmNlZGlyZWN0LmNvbS9zY2llbmNlL2FydGlj
bGUvcGlpL1MwOTYwMTQ4MTExMDAxOTU5PC91cmw+PC9yZWxhdGVkLXVybHM+PC91cmxzPjxlbGVj
dHJvbmljLXJlc291cmNlLW51bT5odHRwOi8vZHguZG9pLm9yZy8xMC4xMDE2L2oucmVuZW5lLjIw
MTEuMDQuMDIzPC9lbGVjdHJvbmljLXJlc291cmNlLW51bT48L3JlY29yZD48L0NpdGU+PENpdGU+
PEF1dGhvcj5TdXdhbml0PC9BdXRob3I+PFllYXI+MjAxMTwvWWVhcj48UmVjTnVtPjI0MjwvUmVj
TnVtPjxyZWNvcmQ+PHJlYy1udW1iZXI+MjQyPC9yZWMtbnVtYmVyPjxmb3JlaWduLWtleXM+PGtl
eSBhcHA9IkVOIiBkYi1pZD0iZTlyYXYydHRkYTl0OXJlNXBmeXh4ZGFtendwcDV2MDB4ZHg1IiB0
aW1lc3RhbXA9IjEzODI3MDkxODAiPjI0Mjwva2V5PjwvZm9yZWlnbi1rZXlzPjxyZWYtdHlwZSBu
YW1lPSJKb3VybmFsIEFydGljbGUiPjE3PC9yZWYtdHlwZT48Y29udHJpYnV0b3JzPjxhdXRob3Jz
PjxhdXRob3I+U3V3YW5pdCwgV2FubmFyYXQ8L2F1dGhvcj48YXV0aG9yPkdoZWV3YWxhLCBTaGFi
YmlySDwvYXV0aG9yPjwvYXV0aG9ycz48L2NvbnRyaWJ1dG9ycz48dGl0bGVzPjx0aXRsZT5MaWZl
IGN5Y2xlIGFzc2Vzc21lbnQgb2YgbWluaS1oeWRyb3Bvd2VyIHBsYW50cyBpbiBUaGFpbGFuZDwv
dGl0bGU+PHNlY29uZGFyeS10aXRsZT5UaGUgSW50ZXJuYXRpb25hbCBKb3VybmFsIG9mIExpZmUg
Q3ljbGUgQXNzZXNzbWVudDwvc2Vjb25kYXJ5LXRpdGxlPjxhbHQtdGl0bGU+SW50IEogTGlmZSBD
eWNsZSBBc3Nlc3M8L2FsdC10aXRsZT48L3RpdGxlcz48cGVyaW9kaWNhbD48ZnVsbC10aXRsZT5U
aGUgSW50ZXJuYXRpb25hbCBKb3VybmFsIG9mIExpZmUgQ3ljbGUgQXNzZXNzbWVudDwvZnVsbC10
aXRsZT48YWJici0xPkludCBKIExpZmUgQ3ljbGUgQXNzZXNzPC9hYmJyLTE+PC9wZXJpb2RpY2Fs
PjxhbHQtcGVyaW9kaWNhbD48ZnVsbC10aXRsZT5UaGUgSW50ZXJuYXRpb25hbCBKb3VybmFsIG9m
IExpZmUgQ3ljbGUgQXNzZXNzbWVudDwvZnVsbC10aXRsZT48YWJici0xPkludCBKIExpZmUgQ3lj
bGUgQXNzZXNzPC9hYmJyLTE+PC9hbHQtcGVyaW9kaWNhbD48cGFnZXM+ODQ5LTg1ODwvcGFnZXM+
PHZvbHVtZT4xNjwvdm9sdW1lPjxudW1iZXI+OTwvbnVtYmVyPjxrZXl3b3Jkcz48a2V5d29yZD5M
aWZlIGN5Y2xlIGFzc2Vzc21lbnQgKExDQSk8L2tleXdvcmQ+PGtleXdvcmQ+TWluaS1oeWRyb3Bv
d2VyIHBsYW50PC9rZXl3b3JkPjxrZXl3b3JkPlJlbmV3YWJsZSBlbmVyZ3k8L2tleXdvcmQ+PGtl
eXdvcmQ+UnVuIG9mIHJpdmVyPC9rZXl3b3JkPjxrZXl3b3JkPlRoYWlsYW5kPC9rZXl3b3JkPjwv
a2V5d29yZHM+PGRhdGVzPjx5ZWFyPjIwMTE8L3llYXI+PHB1Yi1kYXRlcz48ZGF0ZT4yMDExLzEx
LzAxPC9kYXRlPjwvcHViLWRhdGVzPjwvZGF0ZXM+PHB1Ymxpc2hlcj5TcHJpbmdlci1WZXJsYWc8
L3B1Ymxpc2hlcj48aXNibj4wOTQ4LTMzNDk8L2lzYm4+PHVybHM+PHJlbGF0ZWQtdXJscz48dXJs
Pmh0dHA6Ly9keC5kb2kub3JnLzEwLjEwMDcvczExMzY3LTAxMS0wMzExLTk8L3VybD48L3JlbGF0
ZWQtdXJscz48L3VybHM+PGVsZWN0cm9uaWMtcmVzb3VyY2UtbnVtPjEwLjEwMDcvczExMzY3LTAx
MS0wMzExLTk8L2VsZWN0cm9uaWMtcmVzb3VyY2UtbnVtPjxsYW5ndWFnZT5FbmdsaXNoPC9sYW5n
dWFnZT48L3JlY29yZD48L0NpdGU+PENpdGU+PEF1dGhvcj5WYXJ1bjwvQXV0aG9yPjxZZWFyPjIw
MDg8L1llYXI+PFJlY051bT4xMDQ8L1JlY051bT48cmVjb3JkPjxyZWMtbnVtYmVyPjEwNDwvcmVj
LW51bWJlcj48Zm9yZWlnbi1rZXlzPjxrZXkgYXBwPSJFTiIgZGItaWQ9ImU5cmF2MnR0ZGE5dDly
ZTVwZnl4eGRhbXp3cHA1djAweGR4NSIgdGltZXN0YW1wPSIwIj4xMDQ8L2tleT48L2ZvcmVpZ24t
a2V5cz48cmVmLXR5cGUgbmFtZT0iSm91cm5hbCBBcnRpY2xlIj4xNzwvcmVmLXR5cGU+PGNvbnRy
aWJ1dG9ycz48YXV0aG9ycz48YXV0aG9yPlZhcnVuLCBJLiw8L2F1dGhvcj48YXV0aG9yPkJoYXQs
IEsuLDwvYXV0aG9yPjxhdXRob3I+UHJha2FzaCwgUmF2aSw8L2F1dGhvcj48L2F1dGhvcnM+PC9j
b250cmlidXRvcnM+PHRpdGxlcz48dGl0bGU+TGlmZSBDeWNsZSBBbmFseXNpcyBvZiBSdW4tb2Yg
Uml2ZXIgU21hbGwgSHlkcm8gUG93ZXIgUGxhbnRzIGluIEluZGlhPC90aXRsZT48c2Vjb25kYXJ5
LXRpdGxlPlRoZSBPcGVuIFJlbmV3YWJsZSBFbmVyZ3kgSm91cm5hbDwvc2Vjb25kYXJ5LXRpdGxl
PjwvdGl0bGVzPjxwYWdlcz4xMS0xNjwvcGFnZXM+PHZvbHVtZT4xPC92b2x1bWU+PGRhdGVzPjx5
ZWFyPjIwMDg8L3llYXI+PC9kYXRlcz48aXNibj4xODc2LTM4NzEvMDg8L2lzYm4+PHVybHM+PHJl
bGF0ZWQtdXJscz48dXJsPmh0dHA6Ly93d3cuYmVudGhhbXNjaWVuY2UuY29tL29wZW4vdG9yZWov
YXJ0aWNsZXMvVjAwMS8xMVRPUkVKLnBkZjwvdXJsPjwvcmVsYXRlZC11cmxzPjwvdXJscz48L3Jl
Y29yZD48L0NpdGU+PC9FbmROb3RlPgB=
</w:fldData>
        </w:fldChar>
      </w:r>
      <w:r w:rsidR="00D2109A">
        <w:rPr>
          <w:rFonts w:eastAsia="Calibri"/>
        </w:rPr>
        <w:instrText xml:space="preserve"> ADDIN EN.CITE.DATA </w:instrText>
      </w:r>
      <w:r w:rsidR="00D2109A">
        <w:rPr>
          <w:rFonts w:eastAsia="Calibri"/>
        </w:rPr>
      </w:r>
      <w:r w:rsidR="00D2109A">
        <w:rPr>
          <w:rFonts w:eastAsia="Calibri"/>
        </w:rPr>
        <w:fldChar w:fldCharType="end"/>
      </w:r>
      <w:r w:rsidRPr="007D644B">
        <w:rPr>
          <w:rFonts w:eastAsia="Calibri"/>
        </w:rPr>
        <w:fldChar w:fldCharType="separate"/>
      </w:r>
      <w:r w:rsidR="00D2109A" w:rsidRPr="00D2109A">
        <w:rPr>
          <w:rFonts w:eastAsia="Calibri"/>
          <w:noProof/>
          <w:vertAlign w:val="superscript"/>
        </w:rPr>
        <w:t>9, 11-15</w:t>
      </w:r>
      <w:r w:rsidRPr="007D644B">
        <w:rPr>
          <w:rFonts w:eastAsia="Calibri"/>
        </w:rPr>
        <w:fldChar w:fldCharType="end"/>
      </w:r>
      <w:r w:rsidRPr="007D644B">
        <w:rPr>
          <w:rFonts w:eastAsia="Calibri"/>
        </w:rPr>
        <w:t xml:space="preserve"> However, </w:t>
      </w:r>
      <w:r w:rsidR="00DB4C92">
        <w:rPr>
          <w:rFonts w:eastAsia="Calibri"/>
        </w:rPr>
        <w:t xml:space="preserve">only a </w:t>
      </w:r>
      <w:r w:rsidRPr="007D644B">
        <w:rPr>
          <w:rFonts w:eastAsia="Calibri"/>
        </w:rPr>
        <w:t xml:space="preserve">few of these studies examined the environmental impacts of small </w:t>
      </w:r>
      <w:r w:rsidR="006B5C41">
        <w:rPr>
          <w:rFonts w:eastAsia="Calibri"/>
        </w:rPr>
        <w:t>(</w:t>
      </w:r>
      <w:r w:rsidR="00D06ED2">
        <w:rPr>
          <w:rFonts w:eastAsia="Calibri"/>
        </w:rPr>
        <w:t>~</w:t>
      </w:r>
      <w:r w:rsidR="006B5C41">
        <w:rPr>
          <w:rFonts w:eastAsia="Calibri"/>
        </w:rPr>
        <w:t xml:space="preserve">100 to 1000 kW) </w:t>
      </w:r>
      <w:r w:rsidRPr="007D644B">
        <w:rPr>
          <w:rFonts w:eastAsia="Calibri"/>
        </w:rPr>
        <w:t>and micro</w:t>
      </w:r>
      <w:r>
        <w:rPr>
          <w:rFonts w:eastAsia="Calibri"/>
        </w:rPr>
        <w:t xml:space="preserve"> </w:t>
      </w:r>
      <w:r w:rsidR="006B5C41">
        <w:rPr>
          <w:rFonts w:eastAsia="Calibri"/>
        </w:rPr>
        <w:t>(</w:t>
      </w:r>
      <w:r w:rsidR="00D06ED2">
        <w:rPr>
          <w:rFonts w:eastAsia="Calibri"/>
        </w:rPr>
        <w:t>~</w:t>
      </w:r>
      <w:r w:rsidR="006B5C41">
        <w:rPr>
          <w:rFonts w:eastAsia="Calibri"/>
        </w:rPr>
        <w:t xml:space="preserve">10 to 100 kW) </w:t>
      </w:r>
      <w:r w:rsidR="00D06ED2">
        <w:rPr>
          <w:rFonts w:eastAsia="Calibri"/>
        </w:rPr>
        <w:t xml:space="preserve">capacity </w:t>
      </w:r>
      <w:r>
        <w:rPr>
          <w:rFonts w:eastAsia="Calibri"/>
        </w:rPr>
        <w:t>HP</w:t>
      </w:r>
      <w:r w:rsidRPr="007D644B">
        <w:rPr>
          <w:rFonts w:eastAsia="Calibri"/>
        </w:rPr>
        <w:t xml:space="preserve"> installations</w:t>
      </w:r>
      <w:r w:rsidR="00DB4C92">
        <w:rPr>
          <w:rFonts w:eastAsia="Calibri"/>
        </w:rPr>
        <w:t>.</w:t>
      </w:r>
      <w:r w:rsidRPr="007D644B">
        <w:rPr>
          <w:rFonts w:eastAsia="Calibri"/>
        </w:rPr>
        <w:fldChar w:fldCharType="begin">
          <w:fldData xml:space="preserve">PEVuZE5vdGU+PENpdGU+PEF1dGhvcj5QYXNjYWxlPC9BdXRob3I+PFllYXI+MjAxMTwvWWVhcj48
UmVjTnVtPjkxPC9SZWNOdW0+PERpc3BsYXlUZXh0PjxzdHlsZSBmYWNlPSJzdXBlcnNjcmlwdCI+
OSwgMTM8L3N0eWxlPjwvRGlzcGxheVRleHQ+PHJlY29yZD48cmVjLW51bWJlcj45MTwvcmVjLW51
bWJlcj48Zm9yZWlnbi1rZXlzPjxrZXkgYXBwPSJFTiIgZGItaWQ9ImU5cmF2MnR0ZGE5dDlyZTVw
Znl4eGRhbXp3cHA1djAweGR4NSIgdGltZXN0YW1wPSIwIj45MTwva2V5PjwvZm9yZWlnbi1rZXlz
PjxyZWYtdHlwZSBuYW1lPSJKb3VybmFsIEFydGljbGUiPjE3PC9yZWYtdHlwZT48Y29udHJpYnV0
b3JzPjxhdXRob3JzPjxhdXRob3I+UGFzY2FsZSwgQW5kcmV3PC9hdXRob3I+PGF1dGhvcj5Vcm1l
ZSwgVGFuaWE8L2F1dGhvcj48YXV0aG9yPk1vb3JlLCBBbmRyZXc8L2F1dGhvcj48L2F1dGhvcnM+
PC9jb250cmlidXRvcnM+PHRpdGxlcz48dGl0bGU+TGlmZSBjeWNsZSBhc3Nlc3NtZW50IG9mIGEg
Y29tbXVuaXR5IGh5ZHJvZWxlY3RyaWMgcG93ZXIgc3lzdGVtIGluIHJ1cmFsIFRoYWlsYW5kPC90
aXRsZT48c2Vjb25kYXJ5LXRpdGxlPlJlbmV3YWJsZSBFbmVyZ3k8L3NlY29uZGFyeS10aXRsZT48
L3RpdGxlcz48cGVyaW9kaWNhbD48ZnVsbC10aXRsZT5SZW5ld2FibGUgRW5lcmd5PC9mdWxsLXRp
dGxlPjwvcGVyaW9kaWNhbD48cGFnZXM+Mjc5OS0yODA4PC9wYWdlcz48dm9sdW1lPjM2PC92b2x1
bWU+PG51bWJlcj4xMTwvbnVtYmVyPjxrZXl3b3Jkcz48a2V5d29yZD5MaWZlIGN5Y2xlIGFzc2Vz
c21lbnQgKGxjYSk8L2tleXdvcmQ+PGtleXdvcmQ+SHlkcm9wb3dlcjwva2V5d29yZD48a2V5d29y
ZD5NaWNybyBoeWRybzwva2V5d29yZD48a2V5d29yZD5SdXJhbCBlbGVjdHJpZmljYXRpb248L2tl
eXdvcmQ+PGtleXdvcmQ+VGhhaWxhbmQ8L2tleXdvcmQ+PC9rZXl3b3Jkcz48ZGF0ZXM+PHllYXI+
MjAxMTwveWVhcj48cHViLWRhdGVzPjxkYXRlPjExLy88L2RhdGU+PC9wdWItZGF0ZXM+PC9kYXRl
cz48aXNibj4wOTYwLTE0ODE8L2lzYm4+PHVybHM+PHJlbGF0ZWQtdXJscz48dXJsPmh0dHA6Ly93
d3cuc2NpZW5jZWRpcmVjdC5jb20vc2NpZW5jZS9hcnRpY2xlL3BpaS9TMDk2MDE0ODExMTAwMTk1
OTwvdXJsPjwvcmVsYXRlZC11cmxzPjwvdXJscz48ZWxlY3Ryb25pYy1yZXNvdXJjZS1udW0+aHR0
cDovL2R4LmRvaS5vcmcvMTAuMTAxNi9qLnJlbmVuZS4yMDExLjA0LjAyMzwvZWxlY3Ryb25pYy1y
ZXNvdXJjZS1udW0+PC9yZWNvcmQ+PC9DaXRlPjxDaXRlPjxBdXRob3I+R2FsbGFnaGVyPC9BdXRo
b3I+PFllYXI+MjAxNTwvWWVhcj48UmVjTnVtPjMzMTwvUmVjTnVtPjxyZWNvcmQ+PHJlYy1udW1i
ZXI+MzMxPC9yZWMtbnVtYmVyPjxmb3JlaWduLWtleXM+PGtleSBhcHA9IkVOIiBkYi1pZD0iZTly
YXYydHRkYTl0OXJlNXBmeXh4ZGFtendwcDV2MDB4ZHg1IiB0aW1lc3RhbXA9IjE0MTU4MTUyNDQi
PjMzMTwva2V5PjwvZm9yZWlnbi1rZXlzPjxyZWYtdHlwZSBuYW1lPSJKb3VybmFsIEFydGljbGUi
PjE3PC9yZWYtdHlwZT48Y29udHJpYnV0b3JzPjxhdXRob3JzPjxhdXRob3I+R2FsbGFnaGVyLCBK
LjwvYXV0aG9yPjxhdXRob3I+U3R5bGVzLCBELjwvYXV0aG9yPjxhdXRob3I+TWNOYWJvbGEsIEEu
PC9hdXRob3I+PGF1dGhvcj5XaWxsaWFtcywgQS4gUC48L2F1dGhvcj48L2F1dGhvcnM+PC9jb250
cmlidXRvcnM+PHRpdGxlcz48dGl0bGU+TGlmZSBjeWNsZSBlbnZpcm9ubWVudGFsIGJhbGFuY2Ug
YW5kIGdyZWVuaG91c2UgZ2FzIG1pdGlnYXRpb24gcG90ZW50aWFsIG9mIG1pY3JvLWh5ZHJvcG93
ZXIgZW5lcmd5IHJlY292ZXJ5IGluIHRoZSB3YXRlciBpbmR1c3RyeTwvdGl0bGU+PHNlY29uZGFy
eS10aXRsZT5Kb3VybmFsIG9mIENsZWFuZXIgUHJvZHVjdGlvbjwvc2Vjb25kYXJ5LXRpdGxlPjwv
dGl0bGVzPjxwZXJpb2RpY2FsPjxmdWxsLXRpdGxlPkpvdXJuYWwgb2YgQ2xlYW5lciBQcm9kdWN0
aW9uPC9mdWxsLXRpdGxlPjwvcGVyaW9kaWNhbD48ZGF0ZXM+PHllYXI+MjAxNTwveWVhcj48L2Rh
dGVzPjx1cmxzPjwvdXJscz48L3JlY29yZD48L0NpdGU+PC9FbmROb3RlPgB=
</w:fldData>
        </w:fldChar>
      </w:r>
      <w:r w:rsidR="00D2109A">
        <w:rPr>
          <w:rFonts w:eastAsia="Calibri"/>
        </w:rPr>
        <w:instrText xml:space="preserve"> ADDIN EN.CITE </w:instrText>
      </w:r>
      <w:r w:rsidR="00D2109A">
        <w:rPr>
          <w:rFonts w:eastAsia="Calibri"/>
        </w:rPr>
        <w:fldChar w:fldCharType="begin">
          <w:fldData xml:space="preserve">PEVuZE5vdGU+PENpdGU+PEF1dGhvcj5QYXNjYWxlPC9BdXRob3I+PFllYXI+MjAxMTwvWWVhcj48
UmVjTnVtPjkxPC9SZWNOdW0+PERpc3BsYXlUZXh0PjxzdHlsZSBmYWNlPSJzdXBlcnNjcmlwdCI+
OSwgMTM8L3N0eWxlPjwvRGlzcGxheVRleHQ+PHJlY29yZD48cmVjLW51bWJlcj45MTwvcmVjLW51
bWJlcj48Zm9yZWlnbi1rZXlzPjxrZXkgYXBwPSJFTiIgZGItaWQ9ImU5cmF2MnR0ZGE5dDlyZTVw
Znl4eGRhbXp3cHA1djAweGR4NSIgdGltZXN0YW1wPSIwIj45MTwva2V5PjwvZm9yZWlnbi1rZXlz
PjxyZWYtdHlwZSBuYW1lPSJKb3VybmFsIEFydGljbGUiPjE3PC9yZWYtdHlwZT48Y29udHJpYnV0
b3JzPjxhdXRob3JzPjxhdXRob3I+UGFzY2FsZSwgQW5kcmV3PC9hdXRob3I+PGF1dGhvcj5Vcm1l
ZSwgVGFuaWE8L2F1dGhvcj48YXV0aG9yPk1vb3JlLCBBbmRyZXc8L2F1dGhvcj48L2F1dGhvcnM+
PC9jb250cmlidXRvcnM+PHRpdGxlcz48dGl0bGU+TGlmZSBjeWNsZSBhc3Nlc3NtZW50IG9mIGEg
Y29tbXVuaXR5IGh5ZHJvZWxlY3RyaWMgcG93ZXIgc3lzdGVtIGluIHJ1cmFsIFRoYWlsYW5kPC90
aXRsZT48c2Vjb25kYXJ5LXRpdGxlPlJlbmV3YWJsZSBFbmVyZ3k8L3NlY29uZGFyeS10aXRsZT48
L3RpdGxlcz48cGVyaW9kaWNhbD48ZnVsbC10aXRsZT5SZW5ld2FibGUgRW5lcmd5PC9mdWxsLXRp
dGxlPjwvcGVyaW9kaWNhbD48cGFnZXM+Mjc5OS0yODA4PC9wYWdlcz48dm9sdW1lPjM2PC92b2x1
bWU+PG51bWJlcj4xMTwvbnVtYmVyPjxrZXl3b3Jkcz48a2V5d29yZD5MaWZlIGN5Y2xlIGFzc2Vz
c21lbnQgKGxjYSk8L2tleXdvcmQ+PGtleXdvcmQ+SHlkcm9wb3dlcjwva2V5d29yZD48a2V5d29y
ZD5NaWNybyBoeWRybzwva2V5d29yZD48a2V5d29yZD5SdXJhbCBlbGVjdHJpZmljYXRpb248L2tl
eXdvcmQ+PGtleXdvcmQ+VGhhaWxhbmQ8L2tleXdvcmQ+PC9rZXl3b3Jkcz48ZGF0ZXM+PHllYXI+
MjAxMTwveWVhcj48cHViLWRhdGVzPjxkYXRlPjExLy88L2RhdGU+PC9wdWItZGF0ZXM+PC9kYXRl
cz48aXNibj4wOTYwLTE0ODE8L2lzYm4+PHVybHM+PHJlbGF0ZWQtdXJscz48dXJsPmh0dHA6Ly93
d3cuc2NpZW5jZWRpcmVjdC5jb20vc2NpZW5jZS9hcnRpY2xlL3BpaS9TMDk2MDE0ODExMTAwMTk1
OTwvdXJsPjwvcmVsYXRlZC11cmxzPjwvdXJscz48ZWxlY3Ryb25pYy1yZXNvdXJjZS1udW0+aHR0
cDovL2R4LmRvaS5vcmcvMTAuMTAxNi9qLnJlbmVuZS4yMDExLjA0LjAyMzwvZWxlY3Ryb25pYy1y
ZXNvdXJjZS1udW0+PC9yZWNvcmQ+PC9DaXRlPjxDaXRlPjxBdXRob3I+R2FsbGFnaGVyPC9BdXRo
b3I+PFllYXI+MjAxNTwvWWVhcj48UmVjTnVtPjMzMTwvUmVjTnVtPjxyZWNvcmQ+PHJlYy1udW1i
ZXI+MzMxPC9yZWMtbnVtYmVyPjxmb3JlaWduLWtleXM+PGtleSBhcHA9IkVOIiBkYi1pZD0iZTly
YXYydHRkYTl0OXJlNXBmeXh4ZGFtendwcDV2MDB4ZHg1IiB0aW1lc3RhbXA9IjE0MTU4MTUyNDQi
PjMzMTwva2V5PjwvZm9yZWlnbi1rZXlzPjxyZWYtdHlwZSBuYW1lPSJKb3VybmFsIEFydGljbGUi
PjE3PC9yZWYtdHlwZT48Y29udHJpYnV0b3JzPjxhdXRob3JzPjxhdXRob3I+R2FsbGFnaGVyLCBK
LjwvYXV0aG9yPjxhdXRob3I+U3R5bGVzLCBELjwvYXV0aG9yPjxhdXRob3I+TWNOYWJvbGEsIEEu
PC9hdXRob3I+PGF1dGhvcj5XaWxsaWFtcywgQS4gUC48L2F1dGhvcj48L2F1dGhvcnM+PC9jb250
cmlidXRvcnM+PHRpdGxlcz48dGl0bGU+TGlmZSBjeWNsZSBlbnZpcm9ubWVudGFsIGJhbGFuY2Ug
YW5kIGdyZWVuaG91c2UgZ2FzIG1pdGlnYXRpb24gcG90ZW50aWFsIG9mIG1pY3JvLWh5ZHJvcG93
ZXIgZW5lcmd5IHJlY292ZXJ5IGluIHRoZSB3YXRlciBpbmR1c3RyeTwvdGl0bGU+PHNlY29uZGFy
eS10aXRsZT5Kb3VybmFsIG9mIENsZWFuZXIgUHJvZHVjdGlvbjwvc2Vjb25kYXJ5LXRpdGxlPjwv
dGl0bGVzPjxwZXJpb2RpY2FsPjxmdWxsLXRpdGxlPkpvdXJuYWwgb2YgQ2xlYW5lciBQcm9kdWN0
aW9uPC9mdWxsLXRpdGxlPjwvcGVyaW9kaWNhbD48ZGF0ZXM+PHllYXI+MjAxNTwveWVhcj48L2Rh
dGVzPjx1cmxzPjwvdXJscz48L3JlY29yZD48L0NpdGU+PC9FbmROb3RlPgB=
</w:fldData>
        </w:fldChar>
      </w:r>
      <w:r w:rsidR="00D2109A">
        <w:rPr>
          <w:rFonts w:eastAsia="Calibri"/>
        </w:rPr>
        <w:instrText xml:space="preserve"> ADDIN EN.CITE.DATA </w:instrText>
      </w:r>
      <w:r w:rsidR="00D2109A">
        <w:rPr>
          <w:rFonts w:eastAsia="Calibri"/>
        </w:rPr>
      </w:r>
      <w:r w:rsidR="00D2109A">
        <w:rPr>
          <w:rFonts w:eastAsia="Calibri"/>
        </w:rPr>
        <w:fldChar w:fldCharType="end"/>
      </w:r>
      <w:r w:rsidRPr="007D644B">
        <w:rPr>
          <w:rFonts w:eastAsia="Calibri"/>
        </w:rPr>
        <w:fldChar w:fldCharType="separate"/>
      </w:r>
      <w:r w:rsidR="00D2109A" w:rsidRPr="00D2109A">
        <w:rPr>
          <w:rFonts w:eastAsia="Calibri"/>
          <w:noProof/>
          <w:vertAlign w:val="superscript"/>
        </w:rPr>
        <w:t>9, 13</w:t>
      </w:r>
      <w:r w:rsidRPr="007D644B">
        <w:rPr>
          <w:rFonts w:eastAsia="Calibri"/>
        </w:rPr>
        <w:fldChar w:fldCharType="end"/>
      </w:r>
      <w:r w:rsidR="00BE7B0C">
        <w:rPr>
          <w:rFonts w:eastAsia="Calibri"/>
        </w:rPr>
        <w:t xml:space="preserve"> </w:t>
      </w:r>
      <w:r w:rsidR="00E017FF">
        <w:rPr>
          <w:rFonts w:eastAsia="Calibri"/>
        </w:rPr>
        <w:t xml:space="preserve">As </w:t>
      </w:r>
      <w:r w:rsidR="0045182B">
        <w:rPr>
          <w:rFonts w:eastAsia="Calibri"/>
        </w:rPr>
        <w:t>these installations</w:t>
      </w:r>
      <w:r w:rsidR="00DB4C92">
        <w:rPr>
          <w:rFonts w:eastAsia="Calibri"/>
        </w:rPr>
        <w:t xml:space="preserve"> represent a significant fraction of </w:t>
      </w:r>
      <w:r w:rsidR="0045182B">
        <w:rPr>
          <w:rFonts w:eastAsia="Calibri"/>
        </w:rPr>
        <w:t>the growth expected in the</w:t>
      </w:r>
      <w:r w:rsidR="007F530A">
        <w:rPr>
          <w:rFonts w:eastAsia="Calibri"/>
        </w:rPr>
        <w:t xml:space="preserve"> </w:t>
      </w:r>
      <w:r w:rsidR="00BE7B0C">
        <w:rPr>
          <w:rFonts w:eastAsia="Calibri"/>
        </w:rPr>
        <w:t>renewable energy</w:t>
      </w:r>
      <w:r w:rsidR="00CB496A">
        <w:rPr>
          <w:rFonts w:eastAsia="Calibri"/>
        </w:rPr>
        <w:t xml:space="preserve"> </w:t>
      </w:r>
      <w:r w:rsidR="0045182B">
        <w:rPr>
          <w:rFonts w:eastAsia="Calibri"/>
        </w:rPr>
        <w:t>sector</w:t>
      </w:r>
      <w:r w:rsidR="00663381">
        <w:rPr>
          <w:rFonts w:eastAsia="Calibri"/>
        </w:rPr>
        <w:t>,</w:t>
      </w:r>
      <w:r w:rsidR="00CB496A">
        <w:rPr>
          <w:rFonts w:eastAsia="Calibri"/>
        </w:rPr>
        <w:fldChar w:fldCharType="begin"/>
      </w:r>
      <w:r w:rsidR="00D2109A">
        <w:rPr>
          <w:rFonts w:eastAsia="Calibri"/>
        </w:rPr>
        <w:instrText xml:space="preserve"> ADDIN EN.CITE &lt;EndNote&gt;&lt;Cite&gt;&lt;Author&gt;McNabola&lt;/Author&gt;&lt;Year&gt;2014&lt;/Year&gt;&lt;RecNum&gt;221&lt;/RecNum&gt;&lt;DisplayText&gt;&lt;style face="superscript"&gt;16&lt;/style&gt;&lt;/DisplayText&gt;&lt;record&gt;&lt;rec-number&gt;221&lt;/rec-number&gt;&lt;foreign-keys&gt;&lt;key app="EN" db-id="e9rav2ttda9t9re5pfyxxdamzwpp5v00xdx5" timestamp="1376300630"&gt;221&lt;/key&gt;&lt;/foreign-keys&gt;&lt;ref-type name="Journal Article"&gt;17&lt;/ref-type&gt;&lt;contributors&gt;&lt;authors&gt;&lt;author&gt;McNabola, A.&lt;/author&gt;&lt;author&gt;Coughlan, P.&lt;/author&gt;&lt;author&gt;Corcoran, L.&lt;/author&gt;&lt;author&gt;Power, C.&lt;/author&gt;&lt;author&gt;Williams, A.P.&lt;/author&gt;&lt;author&gt;Harris, I.M.&lt;/author&gt;&lt;author&gt;Gallagher, J.&lt;/author&gt;&lt;author&gt;Styles, D.&lt;/author&gt;&lt;/authors&gt;&lt;/contributors&gt;&lt;titles&gt;&lt;title&gt;Energy recovery in the water industry using micro-hydropower: an opportunity to improve sustainability&lt;/title&gt;&lt;secondary-title&gt;Water Policy&lt;/secondary-title&gt;&lt;/titles&gt;&lt;periodical&gt;&lt;full-title&gt;Water Policy&lt;/full-title&gt;&lt;/periodical&gt;&lt;pages&gt;168-183&lt;/pages&gt;&lt;volume&gt;16&lt;/volume&gt;&lt;dates&gt;&lt;year&gt;2014&lt;/year&gt;&lt;/dates&gt;&lt;urls&gt;&lt;/urls&gt;&lt;electronic-resource-num&gt;10.2166/wp.2013.164&lt;/electronic-resource-num&gt;&lt;/record&gt;&lt;/Cite&gt;&lt;/EndNote&gt;</w:instrText>
      </w:r>
      <w:r w:rsidR="00CB496A">
        <w:rPr>
          <w:rFonts w:eastAsia="Calibri"/>
        </w:rPr>
        <w:fldChar w:fldCharType="separate"/>
      </w:r>
      <w:r w:rsidR="00D2109A" w:rsidRPr="00D2109A">
        <w:rPr>
          <w:rFonts w:eastAsia="Calibri"/>
          <w:noProof/>
          <w:vertAlign w:val="superscript"/>
        </w:rPr>
        <w:t>16</w:t>
      </w:r>
      <w:r w:rsidR="00CB496A">
        <w:rPr>
          <w:rFonts w:eastAsia="Calibri"/>
        </w:rPr>
        <w:fldChar w:fldCharType="end"/>
      </w:r>
      <w:r w:rsidRPr="007D644B">
        <w:rPr>
          <w:rFonts w:eastAsia="Calibri"/>
        </w:rPr>
        <w:t xml:space="preserve"> </w:t>
      </w:r>
      <w:r w:rsidR="00663381">
        <w:rPr>
          <w:rFonts w:eastAsia="Calibri"/>
        </w:rPr>
        <w:t xml:space="preserve">it is important to </w:t>
      </w:r>
      <w:r w:rsidR="007F530A">
        <w:rPr>
          <w:rFonts w:eastAsia="Calibri"/>
        </w:rPr>
        <w:t xml:space="preserve">evaluate </w:t>
      </w:r>
      <w:r w:rsidR="00663381">
        <w:rPr>
          <w:rFonts w:eastAsia="Calibri"/>
        </w:rPr>
        <w:t xml:space="preserve">the </w:t>
      </w:r>
      <w:r w:rsidR="00910541">
        <w:rPr>
          <w:rFonts w:eastAsia="Calibri"/>
        </w:rPr>
        <w:t>burdens</w:t>
      </w:r>
      <w:r w:rsidR="007F530A">
        <w:rPr>
          <w:rFonts w:eastAsia="Calibri"/>
        </w:rPr>
        <w:t xml:space="preserve"> of recent small</w:t>
      </w:r>
      <w:r w:rsidR="00092D1C">
        <w:rPr>
          <w:rFonts w:eastAsia="Calibri"/>
        </w:rPr>
        <w:t>-</w:t>
      </w:r>
      <w:r w:rsidR="007F530A">
        <w:rPr>
          <w:rFonts w:eastAsia="Calibri"/>
        </w:rPr>
        <w:t xml:space="preserve">scale HP </w:t>
      </w:r>
      <w:r w:rsidR="00663381">
        <w:rPr>
          <w:rFonts w:eastAsia="Calibri"/>
        </w:rPr>
        <w:t>project</w:t>
      </w:r>
      <w:r w:rsidR="007F530A">
        <w:rPr>
          <w:rFonts w:eastAsia="Calibri"/>
        </w:rPr>
        <w:t xml:space="preserve">s in order to predict and improve the </w:t>
      </w:r>
      <w:r w:rsidR="009043E3">
        <w:rPr>
          <w:rFonts w:eastAsia="Calibri"/>
        </w:rPr>
        <w:t xml:space="preserve">economic and </w:t>
      </w:r>
      <w:r w:rsidR="007F530A">
        <w:rPr>
          <w:rFonts w:eastAsia="Calibri"/>
        </w:rPr>
        <w:t>environmental performance of this technology</w:t>
      </w:r>
      <w:r w:rsidR="00663381">
        <w:rPr>
          <w:rFonts w:eastAsia="Calibri"/>
        </w:rPr>
        <w:t>.</w:t>
      </w:r>
      <w:r w:rsidR="0045182B">
        <w:rPr>
          <w:rFonts w:eastAsia="Calibri"/>
        </w:rPr>
        <w:t xml:space="preserve"> In addition, differences </w:t>
      </w:r>
      <w:r w:rsidR="00910541">
        <w:rPr>
          <w:rFonts w:eastAsia="Calibri"/>
        </w:rPr>
        <w:t xml:space="preserve">exist </w:t>
      </w:r>
      <w:r w:rsidR="0045182B">
        <w:rPr>
          <w:rFonts w:eastAsia="Calibri"/>
        </w:rPr>
        <w:t xml:space="preserve">between the environmental impacts </w:t>
      </w:r>
      <w:r w:rsidR="00910541">
        <w:rPr>
          <w:rFonts w:eastAsia="Calibri"/>
        </w:rPr>
        <w:t xml:space="preserve">for the type of installation; </w:t>
      </w:r>
      <w:r w:rsidR="00092D1C">
        <w:rPr>
          <w:rFonts w:eastAsia="Calibri"/>
        </w:rPr>
        <w:t xml:space="preserve">for instance </w:t>
      </w:r>
      <w:r w:rsidR="00910541">
        <w:rPr>
          <w:rFonts w:eastAsia="Calibri"/>
        </w:rPr>
        <w:t xml:space="preserve">there are minimal ecological impacts for HP projects in </w:t>
      </w:r>
      <w:r w:rsidR="0045182B">
        <w:rPr>
          <w:rFonts w:eastAsia="Calibri"/>
        </w:rPr>
        <w:t>water supply network</w:t>
      </w:r>
      <w:r w:rsidR="003F63EB">
        <w:rPr>
          <w:rFonts w:eastAsia="Calibri"/>
        </w:rPr>
        <w:t>s</w:t>
      </w:r>
      <w:r w:rsidR="0045182B">
        <w:rPr>
          <w:rFonts w:eastAsia="Calibri"/>
        </w:rPr>
        <w:t xml:space="preserve"> as opposed to </w:t>
      </w:r>
      <w:r w:rsidR="00910541">
        <w:rPr>
          <w:rFonts w:eastAsia="Calibri"/>
        </w:rPr>
        <w:t xml:space="preserve">abstracting water at </w:t>
      </w:r>
      <w:r w:rsidR="0045182B">
        <w:rPr>
          <w:rFonts w:eastAsia="Calibri"/>
        </w:rPr>
        <w:t xml:space="preserve">run-of-river </w:t>
      </w:r>
      <w:r w:rsidR="00910541">
        <w:rPr>
          <w:rFonts w:eastAsia="Calibri"/>
        </w:rPr>
        <w:t xml:space="preserve">sites </w:t>
      </w:r>
      <w:r w:rsidR="0045182B">
        <w:rPr>
          <w:rFonts w:eastAsia="Calibri"/>
        </w:rPr>
        <w:t xml:space="preserve">or </w:t>
      </w:r>
      <w:r w:rsidR="00910541">
        <w:rPr>
          <w:rFonts w:eastAsia="Calibri"/>
        </w:rPr>
        <w:t xml:space="preserve">flooding land at </w:t>
      </w:r>
      <w:r w:rsidR="0045182B">
        <w:rPr>
          <w:rFonts w:eastAsia="Calibri"/>
        </w:rPr>
        <w:t xml:space="preserve">reservoir </w:t>
      </w:r>
      <w:r w:rsidR="00910541">
        <w:rPr>
          <w:rFonts w:eastAsia="Calibri"/>
        </w:rPr>
        <w:t>site</w:t>
      </w:r>
      <w:r w:rsidR="0045182B">
        <w:rPr>
          <w:rFonts w:eastAsia="Calibri"/>
        </w:rPr>
        <w:t>s.</w:t>
      </w:r>
      <w:r w:rsidR="00910541">
        <w:rPr>
          <w:rFonts w:eastAsia="Calibri"/>
        </w:rPr>
        <w:fldChar w:fldCharType="begin"/>
      </w:r>
      <w:r w:rsidR="00D2109A">
        <w:rPr>
          <w:rFonts w:eastAsia="Calibri"/>
        </w:rPr>
        <w:instrText xml:space="preserve"> ADDIN EN.CITE &lt;EndNote&gt;&lt;Cite&gt;&lt;Author&gt;Kumar&lt;/Author&gt;&lt;Year&gt;2011&lt;/Year&gt;&lt;RecNum&gt;178&lt;/RecNum&gt;&lt;DisplayText&gt;&lt;style face="superscript"&gt;17&lt;/style&gt;&lt;/DisplayText&gt;&lt;record&gt;&lt;rec-number&gt;178&lt;/rec-number&gt;&lt;foreign-keys&gt;&lt;key app="EN" db-id="e9rav2ttda9t9re5pfyxxdamzwpp5v00xdx5" timestamp="1358960226"&gt;178&lt;/key&gt;&lt;/foreign-keys&gt;&lt;ref-type name="Book Section"&gt;5&lt;/ref-type&gt;&lt;contributors&gt;&lt;authors&gt;&lt;author&gt;Kumar, A.&lt;/author&gt;&lt;author&gt;Schei, T.&lt;/author&gt;&lt;author&gt;Ahenkorah, A.&lt;/author&gt;&lt;author&gt;Caceres Rodriguez, R.&lt;/author&gt;&lt;author&gt;Devernay, J. M.&lt;/author&gt;&lt;author&gt;Freitas, M.&lt;/author&gt;&lt;author&gt;Hall, D.&lt;/author&gt;&lt;author&gt;Killingtveit, Å.&lt;/author&gt;&lt;author&gt;Liu, Z.&lt;/author&gt;&lt;/authors&gt;&lt;secondary-authors&gt;&lt;author&gt;O. Edenhofer&lt;/author&gt;&lt;author&gt;R. Pichs-Madruga&lt;/author&gt;&lt;author&gt;Y. Sokona&lt;/author&gt;&lt;author&gt;K. Seyboth&lt;/author&gt;&lt;author&gt;P. Matschoss&lt;/author&gt;&lt;author&gt;S. Kadner&lt;/author&gt;&lt;author&gt;T. Zwickel&lt;/author&gt;&lt;author&gt;P. Eickemeier&lt;/author&gt;&lt;author&gt;G. Hansen&lt;/author&gt;&lt;author&gt;S. Schlömer&lt;/author&gt;&lt;author&gt;C. von Stechow&lt;/author&gt;&lt;/secondary-authors&gt;&lt;/contributors&gt;&lt;titles&gt;&lt;title&gt;Hydropower&lt;/title&gt;&lt;secondary-title&gt;In IPCC Special Report on Renewable Energy Sources and Climate Change Mitigation&lt;/secondary-title&gt;&lt;/titles&gt;&lt;dates&gt;&lt;year&gt;2011&lt;/year&gt;&lt;/dates&gt;&lt;pub-location&gt;Cambridge,&amp;#xD;United Kingdom and New York, NY, USA&lt;/pub-location&gt;&lt;publisher&gt;Cambridge University Press&lt;/publisher&gt;&lt;urls&gt;&lt;/urls&gt;&lt;/record&gt;&lt;/Cite&gt;&lt;/EndNote&gt;</w:instrText>
      </w:r>
      <w:r w:rsidR="00910541">
        <w:rPr>
          <w:rFonts w:eastAsia="Calibri"/>
        </w:rPr>
        <w:fldChar w:fldCharType="separate"/>
      </w:r>
      <w:r w:rsidR="00D2109A" w:rsidRPr="00D2109A">
        <w:rPr>
          <w:rFonts w:eastAsia="Calibri"/>
          <w:noProof/>
          <w:vertAlign w:val="superscript"/>
        </w:rPr>
        <w:t>17</w:t>
      </w:r>
      <w:r w:rsidR="00910541">
        <w:rPr>
          <w:rFonts w:eastAsia="Calibri"/>
        </w:rPr>
        <w:fldChar w:fldCharType="end"/>
      </w:r>
    </w:p>
    <w:p w14:paraId="2C8F7847" w14:textId="533DA280" w:rsidR="002334CA" w:rsidRDefault="00BE7B0C" w:rsidP="00214D62">
      <w:pPr>
        <w:spacing w:line="480" w:lineRule="auto"/>
        <w:ind w:firstLine="284"/>
        <w:rPr>
          <w:rFonts w:eastAsia="Calibri"/>
        </w:rPr>
      </w:pPr>
      <w:r>
        <w:rPr>
          <w:rFonts w:eastAsia="Calibri"/>
        </w:rPr>
        <w:lastRenderedPageBreak/>
        <w:t>Although used in other industries</w:t>
      </w:r>
      <w:r w:rsidR="00E253A5">
        <w:rPr>
          <w:rFonts w:eastAsia="Calibri"/>
        </w:rPr>
        <w:t>,</w:t>
      </w:r>
      <w:r w:rsidR="002334CA" w:rsidRPr="007D644B">
        <w:rPr>
          <w:rFonts w:eastAsia="Calibri"/>
        </w:rPr>
        <w:fldChar w:fldCharType="begin">
          <w:fldData xml:space="preserve">PEVuZE5vdGU+PENpdGU+PEF1dGhvcj5TYWxhPC9BdXRob3I+PFllYXI+MjAxMjwvWWVhcj48UmVj
TnVtPjI2NTwvUmVjTnVtPjxEaXNwbGF5VGV4dD48c3R5bGUgZmFjZT0ic3VwZXJzY3JpcHQiPjE4
LCAxOTwvc3R5bGU+PC9EaXNwbGF5VGV4dD48cmVjb3JkPjxyZWMtbnVtYmVyPjI2NTwvcmVjLW51
bWJlcj48Zm9yZWlnbi1rZXlzPjxrZXkgYXBwPSJFTiIgZGItaWQ9ImU5cmF2MnR0ZGE5dDlyZTVw
Znl4eGRhbXp3cHA1djAweGR4NSIgdGltZXN0YW1wPSIxMzk2MzAxMDUxIj4yNjU8L2tleT48L2Zv
cmVpZ24ta2V5cz48cmVmLXR5cGUgbmFtZT0iSm91cm5hbCBBcnRpY2xlIj4xNzwvcmVmLXR5cGU+
PGNvbnRyaWJ1dG9ycz48YXV0aG9ycz48YXV0aG9yPlNhbGEsIFNlcmVuZWxsYTwvYXV0aG9yPjxh
dXRob3I+UGFudCwgUmFuYTwvYXV0aG9yPjxhdXRob3I+SGF1c2NoaWxkLCBNaWNoYWVsPC9hdXRo
b3I+PGF1dGhvcj5QZW5uaW5ndG9uLCBEYXZpZDwvYXV0aG9yPjwvYXV0aG9ycz48L2NvbnRyaWJ1
dG9ycz48dGl0bGVzPjx0aXRsZT5SZXNlYXJjaCBuZWVkcyBhbmQgY2hhbGxlbmdlcyBmcm9tIHNj
aWVuY2UgdG8gZGVjaXNpb24gc3VwcG9ydC4gTGVzc29uIGxlYXJudCBmcm9tIHRoZSBkZXZlbG9w
bWVudCBvZiB0aGUgaW50ZXJuYXRpb25hbCByZWZlcmVuY2UgbGlmZSBjeWNsZSBkYXRhIHN5c3Rl
bSAoSUxDRCkgcmVjb21tZW5kYXRpb25zIGZvciBsaWZlIGN5Y2xlIGltcGFjdCBhc3Nlc3NtZW50
PC90aXRsZT48c2Vjb25kYXJ5LXRpdGxlPlN1c3RhaW5hYmlsaXR5PC9zZWNvbmRhcnktdGl0bGU+
PC90aXRsZXM+PHBlcmlvZGljYWw+PGZ1bGwtdGl0bGU+U3VzdGFpbmFiaWxpdHk8L2Z1bGwtdGl0
bGU+PC9wZXJpb2RpY2FsPjxwYWdlcz4xNDEyLTE0MjU8L3BhZ2VzPjx2b2x1bWU+NDwvdm9sdW1l
PjxudW1iZXI+NzwvbnVtYmVyPjxkYXRlcz48eWVhcj4yMDEyPC95ZWFyPjwvZGF0ZXM+PGlzYm4+
MjA3MS0xMDUwPC9pc2JuPjxhY2Nlc3Npb24tbnVtPmRvaToxMC4zMzkwL3N1NDA3MTQxMjwvYWNj
ZXNzaW9uLW51bT48dXJscz48cmVsYXRlZC11cmxzPjx1cmw+aHR0cDovL3d3dy5tZHBpLmNvbS8y
MDcxLTEwNTAvNC83LzE0MTI8L3VybD48L3JlbGF0ZWQtdXJscz48L3VybHM+PC9yZWNvcmQ+PC9D
aXRlPjxDaXRlPjxBdXRob3I+QmFzYmFnaWxsPC9BdXRob3I+PFllYXI+MjAxMzwvWWVhcj48UmVj
TnVtPjI2NjwvUmVjTnVtPjxyZWNvcmQ+PHJlYy1udW1iZXI+MjY2PC9yZWMtbnVtYmVyPjxmb3Jl
aWduLWtleXM+PGtleSBhcHA9IkVOIiBkYi1pZD0iZTlyYXYydHRkYTl0OXJlNXBmeXh4ZGFtendw
cDV2MDB4ZHg1IiB0aW1lc3RhbXA9IjEzOTYzNDA5NjciPjI2Njwva2V5PjwvZm9yZWlnbi1rZXlz
PjxyZWYtdHlwZSBuYW1lPSJKb3VybmFsIEFydGljbGUiPjE3PC9yZWYtdHlwZT48Y29udHJpYnV0
b3JzPjxhdXRob3JzPjxhdXRob3I+QmFzYmFnaWxsLCBKLjwvYXV0aG9yPjxhdXRob3I+RmxhZ2Vy
LCBGLjwvYXV0aG9yPjxhdXRob3I+TGVwZWNoLCBNLjwvYXV0aG9yPjxhdXRob3I+RmlzY2hlciwg
TS48L2F1dGhvcj48L2F1dGhvcnM+PC9jb250cmlidXRvcnM+PHRpdGxlcz48dGl0bGU+QXBwbGlj
YXRpb24gb2YgbGlmZS1jeWNsZSBhc3Nlc3NtZW50IHRvIGVhcmx5IHN0YWdlIGJ1aWxkaW5nIGRl
c2lnbiBmb3IgcmVkdWNlZCBlbWJvZGllZCBlbnZpcm9ubWVudGFsIGltcGFjdHM8L3RpdGxlPjxz
ZWNvbmRhcnktdGl0bGU+QnVpbGRpbmcgYW5kIEVudmlyb25tZW50PC9zZWNvbmRhcnktdGl0bGU+
PC90aXRsZXM+PHBlcmlvZGljYWw+PGZ1bGwtdGl0bGU+QnVpbGRpbmcgYW5kIEVudmlyb25tZW50
PC9mdWxsLXRpdGxlPjwvcGVyaW9kaWNhbD48cGFnZXM+ODEtOTI8L3BhZ2VzPjx2b2x1bWU+NjA8
L3ZvbHVtZT48bnVtYmVyPjA8L251bWJlcj48a2V5d29yZHM+PGtleXdvcmQ+TGlmZS1jeWNsZSBh
c3Nlc3NtZW50PC9rZXl3b3JkPjxrZXl3b3JkPlN1c3RhaW5hYmxlIGRlc2lnbjwva2V5d29yZD48
a2V5d29yZD5FbWJvZGllZCBlbnZpcm9ubWVudGFsIGltcGFjdDwva2V5d29yZD48a2V5d29yZD5T
ZW5zaXRpdml0eSBhbmFseXNpczwva2V5d29yZD48L2tleXdvcmRzPjxkYXRlcz48eWVhcj4yMDEz
PC95ZWFyPjxwdWItZGF0ZXM+PGRhdGU+Mi8vPC9kYXRlPjwvcHViLWRhdGVzPjwvZGF0ZXM+PGlz
Ym4+MDM2MC0xMzIzPC9pc2JuPjx1cmxzPjxyZWxhdGVkLXVybHM+PHVybD5odHRwOi8vd3d3LnNj
aWVuY2VkaXJlY3QuY29tL3NjaWVuY2UvYXJ0aWNsZS9waWkvUzAzNjAxMzIzMTIwMDMwNzE8L3Vy
bD48L3JlbGF0ZWQtdXJscz48L3VybHM+PGVsZWN0cm9uaWMtcmVzb3VyY2UtbnVtPmh0dHA6Ly9k
eC5kb2kub3JnLzEwLjEwMTYvai5idWlsZGVudi4yMDEyLjExLjAwOTwvZWxlY3Ryb25pYy1yZXNv
dXJjZS1udW0+PC9yZWNvcmQ+PC9DaXRlPjwvRW5kTm90ZT4A
</w:fldData>
        </w:fldChar>
      </w:r>
      <w:r w:rsidR="00D2109A">
        <w:rPr>
          <w:rFonts w:eastAsia="Calibri"/>
        </w:rPr>
        <w:instrText xml:space="preserve"> ADDIN EN.CITE </w:instrText>
      </w:r>
      <w:r w:rsidR="00D2109A">
        <w:rPr>
          <w:rFonts w:eastAsia="Calibri"/>
        </w:rPr>
        <w:fldChar w:fldCharType="begin">
          <w:fldData xml:space="preserve">PEVuZE5vdGU+PENpdGU+PEF1dGhvcj5TYWxhPC9BdXRob3I+PFllYXI+MjAxMjwvWWVhcj48UmVj
TnVtPjI2NTwvUmVjTnVtPjxEaXNwbGF5VGV4dD48c3R5bGUgZmFjZT0ic3VwZXJzY3JpcHQiPjE4
LCAxOTwvc3R5bGU+PC9EaXNwbGF5VGV4dD48cmVjb3JkPjxyZWMtbnVtYmVyPjI2NTwvcmVjLW51
bWJlcj48Zm9yZWlnbi1rZXlzPjxrZXkgYXBwPSJFTiIgZGItaWQ9ImU5cmF2MnR0ZGE5dDlyZTVw
Znl4eGRhbXp3cHA1djAweGR4NSIgdGltZXN0YW1wPSIxMzk2MzAxMDUxIj4yNjU8L2tleT48L2Zv
cmVpZ24ta2V5cz48cmVmLXR5cGUgbmFtZT0iSm91cm5hbCBBcnRpY2xlIj4xNzwvcmVmLXR5cGU+
PGNvbnRyaWJ1dG9ycz48YXV0aG9ycz48YXV0aG9yPlNhbGEsIFNlcmVuZWxsYTwvYXV0aG9yPjxh
dXRob3I+UGFudCwgUmFuYTwvYXV0aG9yPjxhdXRob3I+SGF1c2NoaWxkLCBNaWNoYWVsPC9hdXRo
b3I+PGF1dGhvcj5QZW5uaW5ndG9uLCBEYXZpZDwvYXV0aG9yPjwvYXV0aG9ycz48L2NvbnRyaWJ1
dG9ycz48dGl0bGVzPjx0aXRsZT5SZXNlYXJjaCBuZWVkcyBhbmQgY2hhbGxlbmdlcyBmcm9tIHNj
aWVuY2UgdG8gZGVjaXNpb24gc3VwcG9ydC4gTGVzc29uIGxlYXJudCBmcm9tIHRoZSBkZXZlbG9w
bWVudCBvZiB0aGUgaW50ZXJuYXRpb25hbCByZWZlcmVuY2UgbGlmZSBjeWNsZSBkYXRhIHN5c3Rl
bSAoSUxDRCkgcmVjb21tZW5kYXRpb25zIGZvciBsaWZlIGN5Y2xlIGltcGFjdCBhc3Nlc3NtZW50
PC90aXRsZT48c2Vjb25kYXJ5LXRpdGxlPlN1c3RhaW5hYmlsaXR5PC9zZWNvbmRhcnktdGl0bGU+
PC90aXRsZXM+PHBlcmlvZGljYWw+PGZ1bGwtdGl0bGU+U3VzdGFpbmFiaWxpdHk8L2Z1bGwtdGl0
bGU+PC9wZXJpb2RpY2FsPjxwYWdlcz4xNDEyLTE0MjU8L3BhZ2VzPjx2b2x1bWU+NDwvdm9sdW1l
PjxudW1iZXI+NzwvbnVtYmVyPjxkYXRlcz48eWVhcj4yMDEyPC95ZWFyPjwvZGF0ZXM+PGlzYm4+
MjA3MS0xMDUwPC9pc2JuPjxhY2Nlc3Npb24tbnVtPmRvaToxMC4zMzkwL3N1NDA3MTQxMjwvYWNj
ZXNzaW9uLW51bT48dXJscz48cmVsYXRlZC11cmxzPjx1cmw+aHR0cDovL3d3dy5tZHBpLmNvbS8y
MDcxLTEwNTAvNC83LzE0MTI8L3VybD48L3JlbGF0ZWQtdXJscz48L3VybHM+PC9yZWNvcmQ+PC9D
aXRlPjxDaXRlPjxBdXRob3I+QmFzYmFnaWxsPC9BdXRob3I+PFllYXI+MjAxMzwvWWVhcj48UmVj
TnVtPjI2NjwvUmVjTnVtPjxyZWNvcmQ+PHJlYy1udW1iZXI+MjY2PC9yZWMtbnVtYmVyPjxmb3Jl
aWduLWtleXM+PGtleSBhcHA9IkVOIiBkYi1pZD0iZTlyYXYydHRkYTl0OXJlNXBmeXh4ZGFtendw
cDV2MDB4ZHg1IiB0aW1lc3RhbXA9IjEzOTYzNDA5NjciPjI2Njwva2V5PjwvZm9yZWlnbi1rZXlz
PjxyZWYtdHlwZSBuYW1lPSJKb3VybmFsIEFydGljbGUiPjE3PC9yZWYtdHlwZT48Y29udHJpYnV0
b3JzPjxhdXRob3JzPjxhdXRob3I+QmFzYmFnaWxsLCBKLjwvYXV0aG9yPjxhdXRob3I+RmxhZ2Vy
LCBGLjwvYXV0aG9yPjxhdXRob3I+TGVwZWNoLCBNLjwvYXV0aG9yPjxhdXRob3I+RmlzY2hlciwg
TS48L2F1dGhvcj48L2F1dGhvcnM+PC9jb250cmlidXRvcnM+PHRpdGxlcz48dGl0bGU+QXBwbGlj
YXRpb24gb2YgbGlmZS1jeWNsZSBhc3Nlc3NtZW50IHRvIGVhcmx5IHN0YWdlIGJ1aWxkaW5nIGRl
c2lnbiBmb3IgcmVkdWNlZCBlbWJvZGllZCBlbnZpcm9ubWVudGFsIGltcGFjdHM8L3RpdGxlPjxz
ZWNvbmRhcnktdGl0bGU+QnVpbGRpbmcgYW5kIEVudmlyb25tZW50PC9zZWNvbmRhcnktdGl0bGU+
PC90aXRsZXM+PHBlcmlvZGljYWw+PGZ1bGwtdGl0bGU+QnVpbGRpbmcgYW5kIEVudmlyb25tZW50
PC9mdWxsLXRpdGxlPjwvcGVyaW9kaWNhbD48cGFnZXM+ODEtOTI8L3BhZ2VzPjx2b2x1bWU+NjA8
L3ZvbHVtZT48bnVtYmVyPjA8L251bWJlcj48a2V5d29yZHM+PGtleXdvcmQ+TGlmZS1jeWNsZSBh
c3Nlc3NtZW50PC9rZXl3b3JkPjxrZXl3b3JkPlN1c3RhaW5hYmxlIGRlc2lnbjwva2V5d29yZD48
a2V5d29yZD5FbWJvZGllZCBlbnZpcm9ubWVudGFsIGltcGFjdDwva2V5d29yZD48a2V5d29yZD5T
ZW5zaXRpdml0eSBhbmFseXNpczwva2V5d29yZD48L2tleXdvcmRzPjxkYXRlcz48eWVhcj4yMDEz
PC95ZWFyPjxwdWItZGF0ZXM+PGRhdGU+Mi8vPC9kYXRlPjwvcHViLWRhdGVzPjwvZGF0ZXM+PGlz
Ym4+MDM2MC0xMzIzPC9pc2JuPjx1cmxzPjxyZWxhdGVkLXVybHM+PHVybD5odHRwOi8vd3d3LnNj
aWVuY2VkaXJlY3QuY29tL3NjaWVuY2UvYXJ0aWNsZS9waWkvUzAzNjAxMzIzMTIwMDMwNzE8L3Vy
bD48L3JlbGF0ZWQtdXJscz48L3VybHM+PGVsZWN0cm9uaWMtcmVzb3VyY2UtbnVtPmh0dHA6Ly9k
eC5kb2kub3JnLzEwLjEwMTYvai5idWlsZGVudi4yMDEyLjExLjAwOTwvZWxlY3Ryb25pYy1yZXNv
dXJjZS1udW0+PC9yZWNvcmQ+PC9DaXRlPjwvRW5kTm90ZT4A
</w:fldData>
        </w:fldChar>
      </w:r>
      <w:r w:rsidR="00D2109A">
        <w:rPr>
          <w:rFonts w:eastAsia="Calibri"/>
        </w:rPr>
        <w:instrText xml:space="preserve"> ADDIN EN.CITE.DATA </w:instrText>
      </w:r>
      <w:r w:rsidR="00D2109A">
        <w:rPr>
          <w:rFonts w:eastAsia="Calibri"/>
        </w:rPr>
      </w:r>
      <w:r w:rsidR="00D2109A">
        <w:rPr>
          <w:rFonts w:eastAsia="Calibri"/>
        </w:rPr>
        <w:fldChar w:fldCharType="end"/>
      </w:r>
      <w:r w:rsidR="002334CA" w:rsidRPr="007D644B">
        <w:rPr>
          <w:rFonts w:eastAsia="Calibri"/>
        </w:rPr>
        <w:fldChar w:fldCharType="separate"/>
      </w:r>
      <w:r w:rsidR="00D2109A" w:rsidRPr="00D2109A">
        <w:rPr>
          <w:rFonts w:eastAsia="Calibri"/>
          <w:noProof/>
          <w:vertAlign w:val="superscript"/>
        </w:rPr>
        <w:t>18, 19</w:t>
      </w:r>
      <w:r w:rsidR="002334CA" w:rsidRPr="007D644B">
        <w:rPr>
          <w:rFonts w:eastAsia="Calibri"/>
        </w:rPr>
        <w:fldChar w:fldCharType="end"/>
      </w:r>
      <w:r w:rsidR="002334CA">
        <w:rPr>
          <w:rFonts w:eastAsia="Calibri"/>
        </w:rPr>
        <w:t xml:space="preserve"> </w:t>
      </w:r>
      <w:r w:rsidR="00BD7EBB">
        <w:rPr>
          <w:rFonts w:eastAsia="Calibri"/>
        </w:rPr>
        <w:t>few</w:t>
      </w:r>
      <w:r w:rsidR="002334CA">
        <w:rPr>
          <w:rFonts w:eastAsia="Calibri"/>
        </w:rPr>
        <w:t xml:space="preserve"> research studies have </w:t>
      </w:r>
      <w:r w:rsidR="000D0A68">
        <w:rPr>
          <w:rFonts w:eastAsia="Calibri"/>
        </w:rPr>
        <w:t xml:space="preserve">been published on the application of </w:t>
      </w:r>
      <w:r w:rsidR="002334CA">
        <w:rPr>
          <w:rFonts w:eastAsia="Calibri"/>
        </w:rPr>
        <w:t>LCA to inform more efficient design of HP</w:t>
      </w:r>
      <w:r w:rsidR="002334CA" w:rsidRPr="007D644B">
        <w:rPr>
          <w:rFonts w:eastAsia="Calibri"/>
        </w:rPr>
        <w:t xml:space="preserve"> projects</w:t>
      </w:r>
      <w:r w:rsidR="00A857B3">
        <w:rPr>
          <w:rFonts w:eastAsia="Calibri"/>
        </w:rPr>
        <w:t>,</w:t>
      </w:r>
      <w:r w:rsidR="002334CA">
        <w:rPr>
          <w:rFonts w:eastAsia="Calibri"/>
        </w:rPr>
        <w:t xml:space="preserve"> or indeed for </w:t>
      </w:r>
      <w:r w:rsidR="00355C46">
        <w:rPr>
          <w:rFonts w:eastAsia="Calibri"/>
        </w:rPr>
        <w:t xml:space="preserve">other </w:t>
      </w:r>
      <w:r w:rsidR="002334CA">
        <w:rPr>
          <w:rFonts w:eastAsia="Calibri"/>
        </w:rPr>
        <w:t>renewable energy systems</w:t>
      </w:r>
      <w:r w:rsidR="002334CA" w:rsidRPr="007D644B">
        <w:rPr>
          <w:rFonts w:eastAsia="Calibri"/>
        </w:rPr>
        <w:t xml:space="preserve">. </w:t>
      </w:r>
      <w:r w:rsidR="002334CA">
        <w:rPr>
          <w:rFonts w:eastAsia="Calibri"/>
        </w:rPr>
        <w:t>In recent years, ecodesign has been strongly promoted for a wide range of products</w:t>
      </w:r>
      <w:r w:rsidR="00F04855">
        <w:rPr>
          <w:rFonts w:eastAsia="Calibri"/>
        </w:rPr>
        <w:t>, including construction products and materials</w:t>
      </w:r>
      <w:r w:rsidR="002334CA">
        <w:rPr>
          <w:rFonts w:eastAsia="Calibri"/>
        </w:rPr>
        <w:t>.</w:t>
      </w:r>
      <w:r w:rsidR="002334CA">
        <w:rPr>
          <w:rFonts w:eastAsia="Calibri"/>
        </w:rPr>
        <w:fldChar w:fldCharType="begin"/>
      </w:r>
      <w:r w:rsidR="00D2109A">
        <w:rPr>
          <w:rFonts w:eastAsia="Calibri"/>
        </w:rPr>
        <w:instrText xml:space="preserve"> ADDIN EN.CITE &lt;EndNote&gt;&lt;Cite&gt;&lt;Author&gt;EC&lt;/Author&gt;&lt;Year&gt;2015&lt;/Year&gt;&lt;RecNum&gt;359&lt;/RecNum&gt;&lt;DisplayText&gt;&lt;style face="superscript"&gt;20&lt;/style&gt;&lt;/DisplayText&gt;&lt;record&gt;&lt;rec-number&gt;359&lt;/rec-number&gt;&lt;foreign-keys&gt;&lt;key app="EN" db-id="e9rav2ttda9t9re5pfyxxdamzwpp5v00xdx5" timestamp="1421167287"&gt;359&lt;/key&gt;&lt;/foreign-keys&gt;&lt;ref-type name="Online Database"&gt;45&lt;/ref-type&gt;&lt;contributors&gt;&lt;authors&gt;&lt;author&gt;EC,&lt;/author&gt;&lt;/authors&gt;&lt;/contributors&gt;&lt;titles&gt;&lt;title&gt;Ecodesign legislation&lt;/title&gt;&lt;/titles&gt;&lt;edition&gt;6.1.2015&lt;/edition&gt;&lt;dates&gt;&lt;year&gt;2015&lt;/year&gt;&lt;/dates&gt;&lt;urls&gt;&lt;related-urls&gt;&lt;url&gt;http://ec.europa.eu/energy/efficiency/ecodesign/doc/list_of_ecodesign_measures.pdf&lt;/url&gt;&lt;/related-urls&gt;&lt;/urls&gt;&lt;/record&gt;&lt;/Cite&gt;&lt;/EndNote&gt;</w:instrText>
      </w:r>
      <w:r w:rsidR="002334CA">
        <w:rPr>
          <w:rFonts w:eastAsia="Calibri"/>
        </w:rPr>
        <w:fldChar w:fldCharType="separate"/>
      </w:r>
      <w:r w:rsidR="00D2109A" w:rsidRPr="00D2109A">
        <w:rPr>
          <w:rFonts w:eastAsia="Calibri"/>
          <w:noProof/>
          <w:vertAlign w:val="superscript"/>
        </w:rPr>
        <w:t>20</w:t>
      </w:r>
      <w:r w:rsidR="002334CA">
        <w:rPr>
          <w:rFonts w:eastAsia="Calibri"/>
        </w:rPr>
        <w:fldChar w:fldCharType="end"/>
      </w:r>
      <w:r w:rsidR="002334CA">
        <w:rPr>
          <w:rFonts w:eastAsia="Calibri"/>
        </w:rPr>
        <w:t xml:space="preserve"> This has been driven by the EC Direc</w:t>
      </w:r>
      <w:r w:rsidR="00DF2315">
        <w:rPr>
          <w:rFonts w:eastAsia="Calibri"/>
        </w:rPr>
        <w:t>tive 2009/125/EC which sets eco</w:t>
      </w:r>
      <w:r w:rsidR="002334CA">
        <w:rPr>
          <w:rFonts w:eastAsia="Calibri"/>
        </w:rPr>
        <w:t>design requirements for energy</w:t>
      </w:r>
      <w:r w:rsidR="00092D1C">
        <w:rPr>
          <w:rFonts w:eastAsia="Calibri"/>
        </w:rPr>
        <w:t>-</w:t>
      </w:r>
      <w:r w:rsidR="002334CA">
        <w:rPr>
          <w:rFonts w:eastAsia="Calibri"/>
        </w:rPr>
        <w:t>related products</w:t>
      </w:r>
      <w:r w:rsidR="00A34F1D">
        <w:rPr>
          <w:rFonts w:eastAsia="Calibri"/>
        </w:rPr>
        <w:t>.</w:t>
      </w:r>
      <w:r w:rsidR="002334CA">
        <w:rPr>
          <w:rFonts w:eastAsia="Calibri"/>
        </w:rPr>
        <w:fldChar w:fldCharType="begin"/>
      </w:r>
      <w:r w:rsidR="00D2109A">
        <w:rPr>
          <w:rFonts w:eastAsia="Calibri"/>
        </w:rPr>
        <w:instrText xml:space="preserve"> ADDIN EN.CITE &lt;EndNote&gt;&lt;Cite&gt;&lt;Author&gt;EC&lt;/Author&gt;&lt;Year&gt;2009&lt;/Year&gt;&lt;RecNum&gt;360&lt;/RecNum&gt;&lt;DisplayText&gt;&lt;style face="superscript"&gt;21&lt;/style&gt;&lt;/DisplayText&gt;&lt;record&gt;&lt;rec-number&gt;360&lt;/rec-number&gt;&lt;foreign-keys&gt;&lt;key app="EN" db-id="e9rav2ttda9t9re5pfyxxdamzwpp5v00xdx5" timestamp="1421167791"&gt;360&lt;/key&gt;&lt;/foreign-keys&gt;&lt;ref-type name="Standard"&gt;58&lt;/ref-type&gt;&lt;contributors&gt;&lt;authors&gt;&lt;author&gt;EC,&lt;/author&gt;&lt;/authors&gt;&lt;/contributors&gt;&lt;titles&gt;&lt;title&gt;Directive 2009/125/EC of 21 October 2009 establishing a framework for the setting of ecodesign requirements for energy-related products&lt;/title&gt;&lt;/titles&gt;&lt;dates&gt;&lt;year&gt;2009&lt;/year&gt;&lt;/dates&gt;&lt;urls&gt;&lt;/urls&gt;&lt;/record&gt;&lt;/Cite&gt;&lt;/EndNote&gt;</w:instrText>
      </w:r>
      <w:r w:rsidR="002334CA">
        <w:rPr>
          <w:rFonts w:eastAsia="Calibri"/>
        </w:rPr>
        <w:fldChar w:fldCharType="separate"/>
      </w:r>
      <w:r w:rsidR="00D2109A" w:rsidRPr="00D2109A">
        <w:rPr>
          <w:rFonts w:eastAsia="Calibri"/>
          <w:noProof/>
          <w:vertAlign w:val="superscript"/>
        </w:rPr>
        <w:t>21</w:t>
      </w:r>
      <w:r w:rsidR="002334CA">
        <w:rPr>
          <w:rFonts w:eastAsia="Calibri"/>
        </w:rPr>
        <w:fldChar w:fldCharType="end"/>
      </w:r>
      <w:r w:rsidR="002334CA">
        <w:rPr>
          <w:rFonts w:eastAsia="Calibri"/>
        </w:rPr>
        <w:t xml:space="preserve"> </w:t>
      </w:r>
      <w:r w:rsidR="002334CA" w:rsidRPr="007D644B">
        <w:rPr>
          <w:rFonts w:eastAsia="Calibri"/>
        </w:rPr>
        <w:t xml:space="preserve">The use of LCA </w:t>
      </w:r>
      <w:r w:rsidR="00DF2315">
        <w:rPr>
          <w:rFonts w:eastAsia="Calibri"/>
        </w:rPr>
        <w:t>and eco</w:t>
      </w:r>
      <w:r w:rsidR="002334CA">
        <w:rPr>
          <w:rFonts w:eastAsia="Calibri"/>
        </w:rPr>
        <w:t xml:space="preserve">design </w:t>
      </w:r>
      <w:r w:rsidR="00EA5F71">
        <w:rPr>
          <w:rFonts w:eastAsia="Calibri"/>
        </w:rPr>
        <w:t>in</w:t>
      </w:r>
      <w:r w:rsidR="002334CA" w:rsidRPr="007D644B">
        <w:rPr>
          <w:rFonts w:eastAsia="Calibri"/>
        </w:rPr>
        <w:t xml:space="preserve"> project </w:t>
      </w:r>
      <w:r w:rsidR="00EA5F71">
        <w:rPr>
          <w:rFonts w:eastAsia="Calibri"/>
        </w:rPr>
        <w:t>development</w:t>
      </w:r>
      <w:r w:rsidR="002334CA" w:rsidRPr="007D644B">
        <w:rPr>
          <w:rFonts w:eastAsia="Calibri"/>
        </w:rPr>
        <w:t xml:space="preserve"> </w:t>
      </w:r>
      <w:r w:rsidR="00EA5F71">
        <w:rPr>
          <w:rFonts w:eastAsia="Calibri"/>
        </w:rPr>
        <w:t>can</w:t>
      </w:r>
      <w:r w:rsidR="002334CA" w:rsidRPr="007D644B">
        <w:rPr>
          <w:rFonts w:eastAsia="Calibri"/>
        </w:rPr>
        <w:t xml:space="preserve"> </w:t>
      </w:r>
      <w:r w:rsidR="002334CA">
        <w:rPr>
          <w:rFonts w:eastAsia="Calibri"/>
        </w:rPr>
        <w:t xml:space="preserve">generate </w:t>
      </w:r>
      <w:r w:rsidR="002334CA" w:rsidRPr="007D644B">
        <w:rPr>
          <w:rFonts w:eastAsia="Calibri"/>
        </w:rPr>
        <w:t xml:space="preserve">social, economic and environmental </w:t>
      </w:r>
      <w:r w:rsidR="00092D1C">
        <w:rPr>
          <w:rFonts w:eastAsia="Calibri"/>
        </w:rPr>
        <w:t>benefits</w:t>
      </w:r>
      <w:r w:rsidR="002334CA">
        <w:rPr>
          <w:rFonts w:eastAsia="Calibri"/>
        </w:rPr>
        <w:t>.</w:t>
      </w:r>
      <w:r w:rsidR="002334CA" w:rsidRPr="007D644B">
        <w:rPr>
          <w:rFonts w:eastAsia="Calibri"/>
        </w:rPr>
        <w:fldChar w:fldCharType="begin">
          <w:fldData xml:space="preserve">PEVuZE5vdGU+PENpdGU+PEF1dGhvcj5SdWxlPC9BdXRob3I+PFllYXI+MjAwOTwvWWVhcj48UmVj
TnVtPjIzODwvUmVjTnVtPjxEaXNwbGF5VGV4dD48c3R5bGUgZmFjZT0ic3VwZXJzY3JpcHQiPjEw
LCAxNSwgMjI8L3N0eWxlPjwvRGlzcGxheVRleHQ+PHJlY29yZD48cmVjLW51bWJlcj4yMzg8L3Jl
Yy1udW1iZXI+PGZvcmVpZ24ta2V5cz48a2V5IGFwcD0iRU4iIGRiLWlkPSJlOXJhdjJ0dGRhOXQ5
cmU1cGZ5eHhkYW16d3BwNXYwMHhkeDUiIHRpbWVzdGFtcD0iMTM4MjQ1NTI5NyI+MjM4PC9rZXk+
PC9mb3JlaWduLWtleXM+PHJlZi10eXBlIG5hbWU9IkpvdXJuYWwgQXJ0aWNsZSI+MTc8L3JlZi10
eXBlPjxjb250cmlidXRvcnM+PGF1dGhvcnM+PGF1dGhvcj5SdWxlLCBCLiBNLjwvYXV0aG9yPjxh
dXRob3I+V29ydGgsIFouIEouPC9hdXRob3I+PGF1dGhvcj5Cb3lsZSwgQy4gQS48L2F1dGhvcj48
L2F1dGhvcnM+PC9jb250cmlidXRvcnM+PGF1dGgtYWRkcmVzcz5EZXBhcnRtZW50IG9mIENpdmls
IGFuZCBFbnZpcm9ubWVudGFsIEVuZ2luZWVyaW5nLCBUaGUgVW5pdmVyc2l0eSBvZiBBdWNrbGFu
ZCwgUHJpdmF0ZSBCYWcgOTIwMTksIEF1Y2tsYW5kIE1haWwgQ2VudHJlLCBBdWNrbGFuZCAxMTQy
LCBOZXcgWmVhbGFuZCBicnVsMDAxQGF1Y2tsYW5kdW5pLmFjLm56PC9hdXRoLWFkZHJlc3M+PHRp
dGxlcz48dGl0bGU+Q29tcGFyaXNvbiBvZiBsaWZlIGN5Y2xlIGNhcmJvbiBkaW94aWRlIGVtaXNz
aW9ucyBhbmQgZW1ib2RpZWQgZW5lcmd5IGluIGZvdXIgcmVuZXdhYmxlIGVsZWN0cmljaXR5IGdl
bmVyYXRpb24gdGVjaG5vbG9naWVzIGluIE5ldyBaZWFsYW5kPC90aXRsZT48c2Vjb25kYXJ5LXRp
dGxlPkVudmlyb24gU2NpIFRlY2hub2w8L3NlY29uZGFyeS10aXRsZT48YWx0LXRpdGxlPkVudmly
b25tZW50YWwgc2NpZW5jZSAmYW1wOyB0ZWNobm9sb2d5PC9hbHQtdGl0bGU+PC90aXRsZXM+PHBl
cmlvZGljYWw+PGZ1bGwtdGl0bGU+RW52aXJvbiBTY2kgVGVjaG5vbDwvZnVsbC10aXRsZT48YWJi
ci0xPkVudmlyb25tZW50YWwgc2NpZW5jZSAmYW1wOyB0ZWNobm9sb2d5PC9hYmJyLTE+PC9wZXJp
b2RpY2FsPjxhbHQtcGVyaW9kaWNhbD48ZnVsbC10aXRsZT5FbnZpcm9uIFNjaSBUZWNobm9sPC9m
dWxsLXRpdGxlPjxhYmJyLTE+RW52aXJvbm1lbnRhbCBzY2llbmNlICZhbXA7IHRlY2hub2xvZ3k8
L2FiYnItMT48L2FsdC1wZXJpb2RpY2FsPjxwYWdlcz42NDA2LTEzPC9wYWdlcz48dm9sdW1lPjQz
PC92b2x1bWU+PG51bWJlcj4xNjwvbnVtYmVyPjxlZGl0aW9uPjIwMDkvMDkvMTU8L2VkaXRpb24+
PGtleXdvcmRzPjxrZXl3b3JkPkNhcmJvbiBEaW94aWRlLyBhbmFseXNpczwva2V5d29yZD48a2V5
d29yZD5Db25zZXJ2YXRpb24gb2YgRW5lcmd5IFJlc291cmNlczwva2V5d29yZD48a2V5d29yZD5F
bGVjdHJpYyBQb3dlciBTdXBwbGllczwva2V5d29yZD48a2V5d29yZD5FbGVjdHJpY2l0eTwva2V5
d29yZD48a2V5d29yZD5OZXcgWmVhbGFuZDwva2V5d29yZD48a2V5d29yZD5UZWNobm9sb2d5PC9r
ZXl3b3JkPjxrZXl3b3JkPlRoZXJtb2R5bmFtaWNzPC9rZXl3b3JkPjwva2V5d29yZHM+PGRhdGVz
Pjx5ZWFyPjIwMDk8L3llYXI+PHB1Yi1kYXRlcz48ZGF0ZT5BdWcgMTU8L2RhdGU+PC9wdWItZGF0
ZXM+PC9kYXRlcz48aXNibj4wMDEzLTkzNlggKFByaW50KSYjeEQ7MDAxMy05MzZYIChMaW5raW5n
KTwvaXNibj48YWNjZXNzaW9uLW51bT4xOTc0Njc0NDwvYWNjZXNzaW9uLW51bT48dXJscz48L3Vy
bHM+PHJlbW90ZS1kYXRhYmFzZS1wcm92aWRlcj5OTE08L3JlbW90ZS1kYXRhYmFzZS1wcm92aWRl
cj48bGFuZ3VhZ2U+ZW5nPC9sYW5ndWFnZT48L3JlY29yZD48L0NpdGU+PENpdGU+PEF1dGhvcj5W
YXJ1bjwvQXV0aG9yPjxZZWFyPjIwMDg8L1llYXI+PFJlY051bT4xMDQ8L1JlY051bT48cmVjb3Jk
PjxyZWMtbnVtYmVyPjEwNDwvcmVjLW51bWJlcj48Zm9yZWlnbi1rZXlzPjxrZXkgYXBwPSJFTiIg
ZGItaWQ9ImU5cmF2MnR0ZGE5dDlyZTVwZnl4eGRhbXp3cHA1djAweGR4NSIgdGltZXN0YW1wPSIw
Ij4xMDQ8L2tleT48L2ZvcmVpZ24ta2V5cz48cmVmLXR5cGUgbmFtZT0iSm91cm5hbCBBcnRpY2xl
Ij4xNzwvcmVmLXR5cGU+PGNvbnRyaWJ1dG9ycz48YXV0aG9ycz48YXV0aG9yPlZhcnVuLCBJLiw8
L2F1dGhvcj48YXV0aG9yPkJoYXQsIEsuLDwvYXV0aG9yPjxhdXRob3I+UHJha2FzaCwgUmF2aSw8
L2F1dGhvcj48L2F1dGhvcnM+PC9jb250cmlidXRvcnM+PHRpdGxlcz48dGl0bGU+TGlmZSBDeWNs
ZSBBbmFseXNpcyBvZiBSdW4tb2YgUml2ZXIgU21hbGwgSHlkcm8gUG93ZXIgUGxhbnRzIGluIElu
ZGlhPC90aXRsZT48c2Vjb25kYXJ5LXRpdGxlPlRoZSBPcGVuIFJlbmV3YWJsZSBFbmVyZ3kgSm91
cm5hbDwvc2Vjb25kYXJ5LXRpdGxlPjwvdGl0bGVzPjxwYWdlcz4xMS0xNjwvcGFnZXM+PHZvbHVt
ZT4xPC92b2x1bWU+PGRhdGVzPjx5ZWFyPjIwMDg8L3llYXI+PC9kYXRlcz48aXNibj4xODc2LTM4
NzEvMDg8L2lzYm4+PHVybHM+PHJlbGF0ZWQtdXJscz48dXJsPmh0dHA6Ly93d3cuYmVudGhhbXNj
aWVuY2UuY29tL29wZW4vdG9yZWovYXJ0aWNsZXMvVjAwMS8xMVRPUkVKLnBkZjwvdXJsPjwvcmVs
YXRlZC11cmxzPjwvdXJscz48L3JlY29yZD48L0NpdGU+PENpdGU+PEF1dGhvcj5Eb25uZWxseTwv
QXV0aG9yPjxZZWFyPjIwMTA8L1llYXI+PFJlY051bT45NjwvUmVjTnVtPjxyZWNvcmQ+PHJlYy1u
dW1iZXI+OTY8L3JlYy1udW1iZXI+PGZvcmVpZ24ta2V5cz48a2V5IGFwcD0iRU4iIGRiLWlkPSJl
OXJhdjJ0dGRhOXQ5cmU1cGZ5eHhkYW16d3BwNXYwMHhkeDUiIHRpbWVzdGFtcD0iMCI+OTY8L2tl
eT48L2ZvcmVpZ24ta2V5cz48cmVmLXR5cGUgbmFtZT0iQ29uZmVyZW5jZSBQYXBlciI+NDc8L3Jl
Zi10eXBlPjxjb250cmlidXRvcnM+PGF1dGhvcnM+PGF1dGhvcj5Eb25uZWxseSwgQy4gUmljaGFy
ZCw8L2F1dGhvcj48YXV0aG9yPkNhcmlhcywgQW5pYmFsLDwvYXV0aG9yPjxhdXRob3I+TW9yZ2Vu
cm90aCwgTWljaGFlbCw8L2F1dGhvcj48YXV0aG9yPkFsaSwgTW9oYW1tYWQsPC9hdXRob3I+PGF1
dGhvcj5CcmlkZ2VtYW4sIEFuZHJldyw8L2F1dGhvcj48YXV0aG9yPldvb2QsIE5pY2hvbGFzLDwv
YXV0aG9yPjwvYXV0aG9ycz48L2NvbnRyaWJ1dG9ycz48dGl0bGVzPjx0aXRsZT5BbiBhc3Nlc3Nt
ZW50IG9mIHRoZSBsaWZlIGN5Y2xlIGNvc3RzIGFuZCBHSEcgZW1pc3Npb25zIGZvciBhbHRlcm5h
dGl2ZSBnZW5lcmF0aW9uIHRlY2hub2xvZ2llczwvdGl0bGU+PHNlY29uZGFyeS10aXRsZT5Xb3Js
ZCBFbmVyZ3kgQ29uZ3Jlc3M8L3NlY29uZGFyeS10aXRsZT48L3RpdGxlcz48ZGF0ZXM+PHllYXI+
MjAxMDwveWVhcj48cHViLWRhdGVzPjxkYXRlPjExLTE2dGggU2VwdGVtYmVyPC9kYXRlPjwvcHVi
LWRhdGVzPjwvZGF0ZXM+PHB1Yi1sb2NhdGlvbj5Nb250csOpYWwsIENhbmFkYTwvcHViLWxvY2F0
aW9uPjx1cmxzPjxyZWxhdGVkLXVybHM+PHVybD5odHRwOi8vd3d3LndvcmxkZW5lcmd5Lm9yZy9k
b2N1bWVudHMvY29uZ3Jlc3NwYXBlcnMvNDgyLnBkZjwvdXJsPjwvcmVsYXRlZC11cmxzPjwvdXJs
cz48L3JlY29yZD48L0NpdGU+PC9FbmROb3RlPgB=
</w:fldData>
        </w:fldChar>
      </w:r>
      <w:r w:rsidR="00D2109A">
        <w:rPr>
          <w:rFonts w:eastAsia="Calibri"/>
        </w:rPr>
        <w:instrText xml:space="preserve"> ADDIN EN.CITE </w:instrText>
      </w:r>
      <w:r w:rsidR="00D2109A">
        <w:rPr>
          <w:rFonts w:eastAsia="Calibri"/>
        </w:rPr>
        <w:fldChar w:fldCharType="begin">
          <w:fldData xml:space="preserve">PEVuZE5vdGU+PENpdGU+PEF1dGhvcj5SdWxlPC9BdXRob3I+PFllYXI+MjAwOTwvWWVhcj48UmVj
TnVtPjIzODwvUmVjTnVtPjxEaXNwbGF5VGV4dD48c3R5bGUgZmFjZT0ic3VwZXJzY3JpcHQiPjEw
LCAxNSwgMjI8L3N0eWxlPjwvRGlzcGxheVRleHQ+PHJlY29yZD48cmVjLW51bWJlcj4yMzg8L3Jl
Yy1udW1iZXI+PGZvcmVpZ24ta2V5cz48a2V5IGFwcD0iRU4iIGRiLWlkPSJlOXJhdjJ0dGRhOXQ5
cmU1cGZ5eHhkYW16d3BwNXYwMHhkeDUiIHRpbWVzdGFtcD0iMTM4MjQ1NTI5NyI+MjM4PC9rZXk+
PC9mb3JlaWduLWtleXM+PHJlZi10eXBlIG5hbWU9IkpvdXJuYWwgQXJ0aWNsZSI+MTc8L3JlZi10
eXBlPjxjb250cmlidXRvcnM+PGF1dGhvcnM+PGF1dGhvcj5SdWxlLCBCLiBNLjwvYXV0aG9yPjxh
dXRob3I+V29ydGgsIFouIEouPC9hdXRob3I+PGF1dGhvcj5Cb3lsZSwgQy4gQS48L2F1dGhvcj48
L2F1dGhvcnM+PC9jb250cmlidXRvcnM+PGF1dGgtYWRkcmVzcz5EZXBhcnRtZW50IG9mIENpdmls
IGFuZCBFbnZpcm9ubWVudGFsIEVuZ2luZWVyaW5nLCBUaGUgVW5pdmVyc2l0eSBvZiBBdWNrbGFu
ZCwgUHJpdmF0ZSBCYWcgOTIwMTksIEF1Y2tsYW5kIE1haWwgQ2VudHJlLCBBdWNrbGFuZCAxMTQy
LCBOZXcgWmVhbGFuZCBicnVsMDAxQGF1Y2tsYW5kdW5pLmFjLm56PC9hdXRoLWFkZHJlc3M+PHRp
dGxlcz48dGl0bGU+Q29tcGFyaXNvbiBvZiBsaWZlIGN5Y2xlIGNhcmJvbiBkaW94aWRlIGVtaXNz
aW9ucyBhbmQgZW1ib2RpZWQgZW5lcmd5IGluIGZvdXIgcmVuZXdhYmxlIGVsZWN0cmljaXR5IGdl
bmVyYXRpb24gdGVjaG5vbG9naWVzIGluIE5ldyBaZWFsYW5kPC90aXRsZT48c2Vjb25kYXJ5LXRp
dGxlPkVudmlyb24gU2NpIFRlY2hub2w8L3NlY29uZGFyeS10aXRsZT48YWx0LXRpdGxlPkVudmly
b25tZW50YWwgc2NpZW5jZSAmYW1wOyB0ZWNobm9sb2d5PC9hbHQtdGl0bGU+PC90aXRsZXM+PHBl
cmlvZGljYWw+PGZ1bGwtdGl0bGU+RW52aXJvbiBTY2kgVGVjaG5vbDwvZnVsbC10aXRsZT48YWJi
ci0xPkVudmlyb25tZW50YWwgc2NpZW5jZSAmYW1wOyB0ZWNobm9sb2d5PC9hYmJyLTE+PC9wZXJp
b2RpY2FsPjxhbHQtcGVyaW9kaWNhbD48ZnVsbC10aXRsZT5FbnZpcm9uIFNjaSBUZWNobm9sPC9m
dWxsLXRpdGxlPjxhYmJyLTE+RW52aXJvbm1lbnRhbCBzY2llbmNlICZhbXA7IHRlY2hub2xvZ3k8
L2FiYnItMT48L2FsdC1wZXJpb2RpY2FsPjxwYWdlcz42NDA2LTEzPC9wYWdlcz48dm9sdW1lPjQz
PC92b2x1bWU+PG51bWJlcj4xNjwvbnVtYmVyPjxlZGl0aW9uPjIwMDkvMDkvMTU8L2VkaXRpb24+
PGtleXdvcmRzPjxrZXl3b3JkPkNhcmJvbiBEaW94aWRlLyBhbmFseXNpczwva2V5d29yZD48a2V5
d29yZD5Db25zZXJ2YXRpb24gb2YgRW5lcmd5IFJlc291cmNlczwva2V5d29yZD48a2V5d29yZD5F
bGVjdHJpYyBQb3dlciBTdXBwbGllczwva2V5d29yZD48a2V5d29yZD5FbGVjdHJpY2l0eTwva2V5
d29yZD48a2V5d29yZD5OZXcgWmVhbGFuZDwva2V5d29yZD48a2V5d29yZD5UZWNobm9sb2d5PC9r
ZXl3b3JkPjxrZXl3b3JkPlRoZXJtb2R5bmFtaWNzPC9rZXl3b3JkPjwva2V5d29yZHM+PGRhdGVz
Pjx5ZWFyPjIwMDk8L3llYXI+PHB1Yi1kYXRlcz48ZGF0ZT5BdWcgMTU8L2RhdGU+PC9wdWItZGF0
ZXM+PC9kYXRlcz48aXNibj4wMDEzLTkzNlggKFByaW50KSYjeEQ7MDAxMy05MzZYIChMaW5raW5n
KTwvaXNibj48YWNjZXNzaW9uLW51bT4xOTc0Njc0NDwvYWNjZXNzaW9uLW51bT48dXJscz48L3Vy
bHM+PHJlbW90ZS1kYXRhYmFzZS1wcm92aWRlcj5OTE08L3JlbW90ZS1kYXRhYmFzZS1wcm92aWRl
cj48bGFuZ3VhZ2U+ZW5nPC9sYW5ndWFnZT48L3JlY29yZD48L0NpdGU+PENpdGU+PEF1dGhvcj5W
YXJ1bjwvQXV0aG9yPjxZZWFyPjIwMDg8L1llYXI+PFJlY051bT4xMDQ8L1JlY051bT48cmVjb3Jk
PjxyZWMtbnVtYmVyPjEwNDwvcmVjLW51bWJlcj48Zm9yZWlnbi1rZXlzPjxrZXkgYXBwPSJFTiIg
ZGItaWQ9ImU5cmF2MnR0ZGE5dDlyZTVwZnl4eGRhbXp3cHA1djAweGR4NSIgdGltZXN0YW1wPSIw
Ij4xMDQ8L2tleT48L2ZvcmVpZ24ta2V5cz48cmVmLXR5cGUgbmFtZT0iSm91cm5hbCBBcnRpY2xl
Ij4xNzwvcmVmLXR5cGU+PGNvbnRyaWJ1dG9ycz48YXV0aG9ycz48YXV0aG9yPlZhcnVuLCBJLiw8
L2F1dGhvcj48YXV0aG9yPkJoYXQsIEsuLDwvYXV0aG9yPjxhdXRob3I+UHJha2FzaCwgUmF2aSw8
L2F1dGhvcj48L2F1dGhvcnM+PC9jb250cmlidXRvcnM+PHRpdGxlcz48dGl0bGU+TGlmZSBDeWNs
ZSBBbmFseXNpcyBvZiBSdW4tb2YgUml2ZXIgU21hbGwgSHlkcm8gUG93ZXIgUGxhbnRzIGluIElu
ZGlhPC90aXRsZT48c2Vjb25kYXJ5LXRpdGxlPlRoZSBPcGVuIFJlbmV3YWJsZSBFbmVyZ3kgSm91
cm5hbDwvc2Vjb25kYXJ5LXRpdGxlPjwvdGl0bGVzPjxwYWdlcz4xMS0xNjwvcGFnZXM+PHZvbHVt
ZT4xPC92b2x1bWU+PGRhdGVzPjx5ZWFyPjIwMDg8L3llYXI+PC9kYXRlcz48aXNibj4xODc2LTM4
NzEvMDg8L2lzYm4+PHVybHM+PHJlbGF0ZWQtdXJscz48dXJsPmh0dHA6Ly93d3cuYmVudGhhbXNj
aWVuY2UuY29tL29wZW4vdG9yZWovYXJ0aWNsZXMvVjAwMS8xMVRPUkVKLnBkZjwvdXJsPjwvcmVs
YXRlZC11cmxzPjwvdXJscz48L3JlY29yZD48L0NpdGU+PENpdGU+PEF1dGhvcj5Eb25uZWxseTwv
QXV0aG9yPjxZZWFyPjIwMTA8L1llYXI+PFJlY051bT45NjwvUmVjTnVtPjxyZWNvcmQ+PHJlYy1u
dW1iZXI+OTY8L3JlYy1udW1iZXI+PGZvcmVpZ24ta2V5cz48a2V5IGFwcD0iRU4iIGRiLWlkPSJl
OXJhdjJ0dGRhOXQ5cmU1cGZ5eHhkYW16d3BwNXYwMHhkeDUiIHRpbWVzdGFtcD0iMCI+OTY8L2tl
eT48L2ZvcmVpZ24ta2V5cz48cmVmLXR5cGUgbmFtZT0iQ29uZmVyZW5jZSBQYXBlciI+NDc8L3Jl
Zi10eXBlPjxjb250cmlidXRvcnM+PGF1dGhvcnM+PGF1dGhvcj5Eb25uZWxseSwgQy4gUmljaGFy
ZCw8L2F1dGhvcj48YXV0aG9yPkNhcmlhcywgQW5pYmFsLDwvYXV0aG9yPjxhdXRob3I+TW9yZ2Vu
cm90aCwgTWljaGFlbCw8L2F1dGhvcj48YXV0aG9yPkFsaSwgTW9oYW1tYWQsPC9hdXRob3I+PGF1
dGhvcj5CcmlkZ2VtYW4sIEFuZHJldyw8L2F1dGhvcj48YXV0aG9yPldvb2QsIE5pY2hvbGFzLDwv
YXV0aG9yPjwvYXV0aG9ycz48L2NvbnRyaWJ1dG9ycz48dGl0bGVzPjx0aXRsZT5BbiBhc3Nlc3Nt
ZW50IG9mIHRoZSBsaWZlIGN5Y2xlIGNvc3RzIGFuZCBHSEcgZW1pc3Npb25zIGZvciBhbHRlcm5h
dGl2ZSBnZW5lcmF0aW9uIHRlY2hub2xvZ2llczwvdGl0bGU+PHNlY29uZGFyeS10aXRsZT5Xb3Js
ZCBFbmVyZ3kgQ29uZ3Jlc3M8L3NlY29uZGFyeS10aXRsZT48L3RpdGxlcz48ZGF0ZXM+PHllYXI+
MjAxMDwveWVhcj48cHViLWRhdGVzPjxkYXRlPjExLTE2dGggU2VwdGVtYmVyPC9kYXRlPjwvcHVi
LWRhdGVzPjwvZGF0ZXM+PHB1Yi1sb2NhdGlvbj5Nb250csOpYWwsIENhbmFkYTwvcHViLWxvY2F0
aW9uPjx1cmxzPjxyZWxhdGVkLXVybHM+PHVybD5odHRwOi8vd3d3LndvcmxkZW5lcmd5Lm9yZy9k
b2N1bWVudHMvY29uZ3Jlc3NwYXBlcnMvNDgyLnBkZjwvdXJsPjwvcmVsYXRlZC11cmxzPjwvdXJs
cz48L3JlY29yZD48L0NpdGU+PC9FbmROb3RlPgB=
</w:fldData>
        </w:fldChar>
      </w:r>
      <w:r w:rsidR="00D2109A">
        <w:rPr>
          <w:rFonts w:eastAsia="Calibri"/>
        </w:rPr>
        <w:instrText xml:space="preserve"> ADDIN EN.CITE.DATA </w:instrText>
      </w:r>
      <w:r w:rsidR="00D2109A">
        <w:rPr>
          <w:rFonts w:eastAsia="Calibri"/>
        </w:rPr>
      </w:r>
      <w:r w:rsidR="00D2109A">
        <w:rPr>
          <w:rFonts w:eastAsia="Calibri"/>
        </w:rPr>
        <w:fldChar w:fldCharType="end"/>
      </w:r>
      <w:r w:rsidR="002334CA" w:rsidRPr="007D644B">
        <w:rPr>
          <w:rFonts w:eastAsia="Calibri"/>
        </w:rPr>
        <w:fldChar w:fldCharType="separate"/>
      </w:r>
      <w:r w:rsidR="00D2109A" w:rsidRPr="00D2109A">
        <w:rPr>
          <w:rFonts w:eastAsia="Calibri"/>
          <w:noProof/>
          <w:vertAlign w:val="superscript"/>
        </w:rPr>
        <w:t>10, 15, 22</w:t>
      </w:r>
      <w:r w:rsidR="002334CA" w:rsidRPr="007D644B">
        <w:rPr>
          <w:rFonts w:eastAsia="Calibri"/>
        </w:rPr>
        <w:fldChar w:fldCharType="end"/>
      </w:r>
      <w:r w:rsidR="00663381" w:rsidRPr="00663381">
        <w:rPr>
          <w:rFonts w:eastAsia="Calibri"/>
        </w:rPr>
        <w:t xml:space="preserve"> </w:t>
      </w:r>
      <w:r w:rsidR="00EA5F71">
        <w:rPr>
          <w:rFonts w:eastAsia="Calibri"/>
        </w:rPr>
        <w:t>The</w:t>
      </w:r>
      <w:r w:rsidR="00B91AE2">
        <w:rPr>
          <w:rFonts w:eastAsia="Calibri"/>
        </w:rPr>
        <w:t xml:space="preserve"> compilation of all inputs and outputs a</w:t>
      </w:r>
      <w:r w:rsidR="00EA5F71">
        <w:rPr>
          <w:rFonts w:eastAsia="Calibri"/>
        </w:rPr>
        <w:t>ssociated with the raw material extraction, manufacturing processes and transportation is required to undertake a detailed LCA study</w:t>
      </w:r>
      <w:r w:rsidR="00B91AE2">
        <w:rPr>
          <w:rFonts w:eastAsia="Calibri"/>
        </w:rPr>
        <w:t>.</w:t>
      </w:r>
      <w:r w:rsidR="00B91AE2">
        <w:rPr>
          <w:rFonts w:eastAsia="Calibri"/>
        </w:rPr>
        <w:fldChar w:fldCharType="begin"/>
      </w:r>
      <w:r w:rsidR="00D2109A">
        <w:rPr>
          <w:rFonts w:eastAsia="Calibri"/>
        </w:rPr>
        <w:instrText xml:space="preserve"> ADDIN EN.CITE &lt;EndNote&gt;&lt;Cite&gt;&lt;Author&gt;Chomkhamsri&lt;/Author&gt;&lt;Year&gt;2011&lt;/Year&gt;&lt;RecNum&gt;354&lt;/RecNum&gt;&lt;DisplayText&gt;&lt;style face="superscript"&gt;23&lt;/style&gt;&lt;/DisplayText&gt;&lt;record&gt;&lt;rec-number&gt;354&lt;/rec-number&gt;&lt;foreign-keys&gt;&lt;key app="EN" db-id="e9rav2ttda9t9re5pfyxxdamzwpp5v00xdx5" timestamp="1420728975"&gt;354&lt;/key&gt;&lt;/foreign-keys&gt;&lt;ref-type name="Report"&gt;27&lt;/ref-type&gt;&lt;contributors&gt;&lt;authors&gt;&lt;author&gt;Chomkhamsri, Kirana&lt;/author&gt;&lt;author&gt;Pelletier,  Nathan&lt;/author&gt;&lt;/authors&gt;&lt;secondary-authors&gt;&lt;author&gt;H08 Sustainability Assessment Unit&lt;/author&gt;&lt;/secondary-authors&gt;&lt;/contributors&gt;&lt;titles&gt;&lt;title&gt;Analysis of Existing Environmental Footprint Methodologies for Products and Organizations: Recommendations, Rationale, and Alignment&lt;/title&gt;&lt;/titles&gt;&lt;dates&gt;&lt;year&gt;2011&lt;/year&gt;&lt;pub-dates&gt;&lt;date&gt;November 2011&lt;/date&gt;&lt;/pub-dates&gt;&lt;/dates&gt;&lt;pub-location&gt;Ispra, Italy&lt;/pub-location&gt;&lt;publisher&gt;Institute of Environment and Sustainability&lt;/publisher&gt;&lt;urls&gt;&lt;/urls&gt;&lt;/record&gt;&lt;/Cite&gt;&lt;/EndNote&gt;</w:instrText>
      </w:r>
      <w:r w:rsidR="00B91AE2">
        <w:rPr>
          <w:rFonts w:eastAsia="Calibri"/>
        </w:rPr>
        <w:fldChar w:fldCharType="separate"/>
      </w:r>
      <w:r w:rsidR="00D2109A" w:rsidRPr="00D2109A">
        <w:rPr>
          <w:rFonts w:eastAsia="Calibri"/>
          <w:noProof/>
          <w:vertAlign w:val="superscript"/>
        </w:rPr>
        <w:t>23</w:t>
      </w:r>
      <w:r w:rsidR="00B91AE2">
        <w:rPr>
          <w:rFonts w:eastAsia="Calibri"/>
        </w:rPr>
        <w:fldChar w:fldCharType="end"/>
      </w:r>
      <w:r w:rsidR="00B91AE2">
        <w:rPr>
          <w:rFonts w:eastAsia="Calibri"/>
        </w:rPr>
        <w:t xml:space="preserve"> </w:t>
      </w:r>
      <w:r w:rsidR="00224218">
        <w:rPr>
          <w:rFonts w:eastAsia="Calibri"/>
        </w:rPr>
        <w:t>However, m</w:t>
      </w:r>
      <w:r w:rsidR="00476BBB">
        <w:rPr>
          <w:rFonts w:eastAsia="Calibri"/>
        </w:rPr>
        <w:t>inor differences in</w:t>
      </w:r>
      <w:r w:rsidR="00EA5F71">
        <w:rPr>
          <w:rFonts w:eastAsia="Calibri"/>
        </w:rPr>
        <w:t xml:space="preserve"> </w:t>
      </w:r>
      <w:r w:rsidR="00663381">
        <w:rPr>
          <w:rFonts w:eastAsia="Calibri"/>
        </w:rPr>
        <w:t xml:space="preserve">methodologies </w:t>
      </w:r>
      <w:r w:rsidR="00EA5F71">
        <w:rPr>
          <w:rFonts w:eastAsia="Calibri"/>
        </w:rPr>
        <w:t xml:space="preserve">adopted for each study </w:t>
      </w:r>
      <w:r w:rsidR="00663381">
        <w:rPr>
          <w:rFonts w:eastAsia="Calibri"/>
        </w:rPr>
        <w:t>(</w:t>
      </w:r>
      <w:r w:rsidR="00EA5F71">
        <w:rPr>
          <w:rFonts w:eastAsia="Calibri"/>
        </w:rPr>
        <w:t xml:space="preserve">i.e. </w:t>
      </w:r>
      <w:r w:rsidR="00663381">
        <w:rPr>
          <w:rFonts w:eastAsia="Calibri"/>
        </w:rPr>
        <w:t xml:space="preserve">boundary </w:t>
      </w:r>
      <w:r w:rsidR="00C97D78">
        <w:rPr>
          <w:rFonts w:eastAsia="Calibri"/>
        </w:rPr>
        <w:t>delineations</w:t>
      </w:r>
      <w:r w:rsidR="00663381">
        <w:rPr>
          <w:rFonts w:eastAsia="Calibri"/>
        </w:rPr>
        <w:t xml:space="preserve">, </w:t>
      </w:r>
      <w:r w:rsidR="00663381" w:rsidRPr="00E017FF">
        <w:rPr>
          <w:rFonts w:eastAsia="Calibri"/>
        </w:rPr>
        <w:t xml:space="preserve">the level </w:t>
      </w:r>
      <w:r w:rsidR="00663381">
        <w:rPr>
          <w:rFonts w:eastAsia="Calibri"/>
        </w:rPr>
        <w:t xml:space="preserve">of detail </w:t>
      </w:r>
      <w:r w:rsidR="00663381" w:rsidRPr="00E017FF">
        <w:rPr>
          <w:rFonts w:eastAsia="Calibri"/>
        </w:rPr>
        <w:t>and sources of material</w:t>
      </w:r>
      <w:r w:rsidR="00EA5F71">
        <w:rPr>
          <w:rFonts w:eastAsia="Calibri"/>
        </w:rPr>
        <w:t>/</w:t>
      </w:r>
      <w:r w:rsidR="00663381" w:rsidRPr="00E017FF">
        <w:rPr>
          <w:rFonts w:eastAsia="Calibri"/>
        </w:rPr>
        <w:t>process data</w:t>
      </w:r>
      <w:r w:rsidR="00663381">
        <w:rPr>
          <w:rFonts w:eastAsia="Calibri"/>
        </w:rPr>
        <w:t>)</w:t>
      </w:r>
      <w:r w:rsidR="00663381" w:rsidRPr="00E017FF">
        <w:rPr>
          <w:rFonts w:eastAsia="Calibri"/>
        </w:rPr>
        <w:t xml:space="preserve"> </w:t>
      </w:r>
      <w:r w:rsidR="00476BBB">
        <w:rPr>
          <w:rFonts w:eastAsia="Calibri"/>
        </w:rPr>
        <w:t>presents a challenge for comparing the environmental burdens of</w:t>
      </w:r>
      <w:r w:rsidR="00663381">
        <w:rPr>
          <w:rFonts w:eastAsia="Calibri"/>
        </w:rPr>
        <w:t xml:space="preserve"> </w:t>
      </w:r>
      <w:r w:rsidR="00EA5F71">
        <w:rPr>
          <w:rFonts w:eastAsia="Calibri"/>
        </w:rPr>
        <w:t xml:space="preserve">a </w:t>
      </w:r>
      <w:r w:rsidR="00663381">
        <w:rPr>
          <w:rFonts w:eastAsia="Calibri"/>
        </w:rPr>
        <w:t>product or service</w:t>
      </w:r>
      <w:r w:rsidR="00663381" w:rsidRPr="007D644B">
        <w:rPr>
          <w:rFonts w:eastAsia="Calibri"/>
        </w:rPr>
        <w:t>.</w:t>
      </w:r>
      <w:r w:rsidR="00663381">
        <w:rPr>
          <w:rFonts w:eastAsia="Calibri"/>
        </w:rPr>
        <w:fldChar w:fldCharType="begin"/>
      </w:r>
      <w:r w:rsidR="00D2109A">
        <w:rPr>
          <w:rFonts w:eastAsia="Calibri"/>
        </w:rPr>
        <w:instrText xml:space="preserve"> ADDIN EN.CITE &lt;EndNote&gt;&lt;Cite&gt;&lt;Author&gt;Chomkhamsri&lt;/Author&gt;&lt;Year&gt;2011&lt;/Year&gt;&lt;RecNum&gt;354&lt;/RecNum&gt;&lt;DisplayText&gt;&lt;style face="superscript"&gt;23&lt;/style&gt;&lt;/DisplayText&gt;&lt;record&gt;&lt;rec-number&gt;354&lt;/rec-number&gt;&lt;foreign-keys&gt;&lt;key app="EN" db-id="e9rav2ttda9t9re5pfyxxdamzwpp5v00xdx5" timestamp="1420728975"&gt;354&lt;/key&gt;&lt;/foreign-keys&gt;&lt;ref-type name="Report"&gt;27&lt;/ref-type&gt;&lt;contributors&gt;&lt;authors&gt;&lt;author&gt;Chomkhamsri, Kirana&lt;/author&gt;&lt;author&gt;Pelletier,  Nathan&lt;/author&gt;&lt;/authors&gt;&lt;secondary-authors&gt;&lt;author&gt;H08 Sustainability Assessment Unit&lt;/author&gt;&lt;/secondary-authors&gt;&lt;/contributors&gt;&lt;titles&gt;&lt;title&gt;Analysis of Existing Environmental Footprint Methodologies for Products and Organizations: Recommendations, Rationale, and Alignment&lt;/title&gt;&lt;/titles&gt;&lt;dates&gt;&lt;year&gt;2011&lt;/year&gt;&lt;pub-dates&gt;&lt;date&gt;November 2011&lt;/date&gt;&lt;/pub-dates&gt;&lt;/dates&gt;&lt;pub-location&gt;Ispra, Italy&lt;/pub-location&gt;&lt;publisher&gt;Institute of Environment and Sustainability&lt;/publisher&gt;&lt;urls&gt;&lt;/urls&gt;&lt;/record&gt;&lt;/Cite&gt;&lt;/EndNote&gt;</w:instrText>
      </w:r>
      <w:r w:rsidR="00663381">
        <w:rPr>
          <w:rFonts w:eastAsia="Calibri"/>
        </w:rPr>
        <w:fldChar w:fldCharType="separate"/>
      </w:r>
      <w:r w:rsidR="00D2109A" w:rsidRPr="00D2109A">
        <w:rPr>
          <w:rFonts w:eastAsia="Calibri"/>
          <w:noProof/>
          <w:vertAlign w:val="superscript"/>
        </w:rPr>
        <w:t>23</w:t>
      </w:r>
      <w:r w:rsidR="00663381">
        <w:rPr>
          <w:rFonts w:eastAsia="Calibri"/>
        </w:rPr>
        <w:fldChar w:fldCharType="end"/>
      </w:r>
    </w:p>
    <w:p w14:paraId="17060A9F" w14:textId="3AE29E0B" w:rsidR="002334CA" w:rsidRPr="00675E52" w:rsidRDefault="002334CA" w:rsidP="00214D62">
      <w:pPr>
        <w:spacing w:line="480" w:lineRule="auto"/>
        <w:ind w:firstLine="284"/>
        <w:rPr>
          <w:rFonts w:eastAsia="Calibri"/>
        </w:rPr>
      </w:pPr>
      <w:r w:rsidRPr="00303989">
        <w:rPr>
          <w:rFonts w:eastAsia="Calibri"/>
        </w:rPr>
        <w:t>A</w:t>
      </w:r>
      <w:r w:rsidRPr="00BD6F9C">
        <w:rPr>
          <w:rFonts w:eastAsia="Calibri"/>
        </w:rPr>
        <w:t xml:space="preserve"> large variation in GHG emissions of between 0.2 and 152 </w:t>
      </w:r>
      <w:r w:rsidR="000406E4">
        <w:rPr>
          <w:rFonts w:eastAsia="Calibri"/>
        </w:rPr>
        <w:t xml:space="preserve">g </w:t>
      </w:r>
      <w:r w:rsidR="000406E4" w:rsidRPr="00675E52">
        <w:rPr>
          <w:rFonts w:eastAsia="Calibri"/>
        </w:rPr>
        <w:t>CO</w:t>
      </w:r>
      <w:r w:rsidR="000406E4">
        <w:rPr>
          <w:rFonts w:eastAsia="Calibri"/>
          <w:vertAlign w:val="subscript"/>
        </w:rPr>
        <w:t>2</w:t>
      </w:r>
      <w:r w:rsidR="000406E4" w:rsidRPr="00675E52">
        <w:rPr>
          <w:rFonts w:eastAsia="Calibri"/>
        </w:rPr>
        <w:t xml:space="preserve"> equivalent per kWh </w:t>
      </w:r>
      <w:r w:rsidR="000406E4">
        <w:rPr>
          <w:rFonts w:eastAsia="Calibri"/>
        </w:rPr>
        <w:t>(</w:t>
      </w:r>
      <w:r w:rsidRPr="00BD6F9C">
        <w:rPr>
          <w:rFonts w:eastAsia="Calibri"/>
        </w:rPr>
        <w:t>g CO</w:t>
      </w:r>
      <w:r w:rsidRPr="00EA6767">
        <w:rPr>
          <w:rFonts w:eastAsia="Calibri"/>
          <w:vertAlign w:val="subscript"/>
        </w:rPr>
        <w:t>2</w:t>
      </w:r>
      <w:r w:rsidRPr="00BD6F9C">
        <w:rPr>
          <w:rFonts w:eastAsia="Calibri"/>
        </w:rPr>
        <w:t xml:space="preserve"> eq./kWh</w:t>
      </w:r>
      <w:r w:rsidR="000406E4">
        <w:rPr>
          <w:rFonts w:eastAsia="Calibri"/>
        </w:rPr>
        <w:t>)</w:t>
      </w:r>
      <w:r w:rsidRPr="00BD6F9C">
        <w:rPr>
          <w:rFonts w:eastAsia="Calibri"/>
        </w:rPr>
        <w:t xml:space="preserve"> </w:t>
      </w:r>
      <w:r>
        <w:rPr>
          <w:rFonts w:eastAsia="Calibri"/>
        </w:rPr>
        <w:t xml:space="preserve">has been identified for </w:t>
      </w:r>
      <w:r w:rsidR="000E7A4F" w:rsidRPr="000E7A4F">
        <w:rPr>
          <w:rFonts w:eastAsia="Calibri"/>
        </w:rPr>
        <w:t xml:space="preserve">different sizes and types </w:t>
      </w:r>
      <w:r w:rsidR="000E7A4F">
        <w:rPr>
          <w:rFonts w:eastAsia="Calibri"/>
        </w:rPr>
        <w:t xml:space="preserve">of </w:t>
      </w:r>
      <w:r w:rsidR="000406E4">
        <w:rPr>
          <w:rFonts w:eastAsia="Calibri"/>
        </w:rPr>
        <w:t>HP</w:t>
      </w:r>
      <w:r w:rsidR="000406E4" w:rsidRPr="00300361">
        <w:rPr>
          <w:rFonts w:eastAsia="Calibri"/>
        </w:rPr>
        <w:t xml:space="preserve"> </w:t>
      </w:r>
      <w:r w:rsidR="000406E4">
        <w:rPr>
          <w:rFonts w:eastAsia="Calibri"/>
        </w:rPr>
        <w:t>installations</w:t>
      </w:r>
      <w:r w:rsidR="000E7A4F">
        <w:rPr>
          <w:rFonts w:eastAsia="Calibri"/>
        </w:rPr>
        <w:t xml:space="preserve"> (i.e. storage, reservoir, run-of-river)</w:t>
      </w:r>
      <w:r>
        <w:rPr>
          <w:rFonts w:eastAsia="Calibri"/>
        </w:rPr>
        <w:t>.</w:t>
      </w:r>
      <w:r w:rsidRPr="00BD6F9C">
        <w:rPr>
          <w:rFonts w:eastAsia="Calibri"/>
        </w:rPr>
        <w:fldChar w:fldCharType="begin"/>
      </w:r>
      <w:r w:rsidR="00D2109A">
        <w:rPr>
          <w:rFonts w:eastAsia="Calibri"/>
        </w:rPr>
        <w:instrText xml:space="preserve"> ADDIN EN.CITE &lt;EndNote&gt;&lt;Cite&gt;&lt;Author&gt;Raadal&lt;/Author&gt;&lt;Year&gt;2011&lt;/Year&gt;&lt;RecNum&gt;90&lt;/RecNum&gt;&lt;DisplayText&gt;&lt;style face="superscript"&gt;12&lt;/style&gt;&lt;/DisplayText&gt;&lt;record&gt;&lt;rec-number&gt;90&lt;/rec-number&gt;&lt;foreign-keys&gt;&lt;key app="EN" db-id="e9rav2ttda9t9re5pfyxxdamzwpp5v00xdx5" timestamp="0"&gt;90&lt;/key&gt;&lt;/foreign-keys&gt;&lt;ref-type name="Journal Article"&gt;17&lt;/ref-type&gt;&lt;contributors&gt;&lt;authors&gt;&lt;author&gt;Raadal, Hanne Lerche&lt;/author&gt;&lt;author&gt;Gagnon, Luc&lt;/author&gt;&lt;author&gt;Modahl, Ingunn Saur&lt;/author&gt;&lt;author&gt;Hanssen, Ole Jørgen&lt;/author&gt;&lt;/authors&gt;&lt;/contributors&gt;&lt;titles&gt;&lt;title&gt;Life cycle greenhouse gas (GHG) emissions from the generation of wind and hydro power&lt;/title&gt;&lt;secondary-title&gt;Renewable and Sustainable Energy Reviews&lt;/secondary-title&gt;&lt;/titles&gt;&lt;periodical&gt;&lt;full-title&gt;Renewable and Sustainable Energy Reviews&lt;/full-title&gt;&lt;/periodical&gt;&lt;pages&gt;3417-3422&lt;/pages&gt;&lt;volume&gt;15&lt;/volume&gt;&lt;number&gt;7&lt;/number&gt;&lt;keywords&gt;&lt;keyword&gt;LCA&lt;/keyword&gt;&lt;keyword&gt;Greenhouse gases&lt;/keyword&gt;&lt;keyword&gt;Wind power&lt;/keyword&gt;&lt;keyword&gt;Hydro power&lt;/keyword&gt;&lt;keyword&gt;Electricity&lt;/keyword&gt;&lt;/keywords&gt;&lt;dates&gt;&lt;year&gt;2011&lt;/year&gt;&lt;pub-dates&gt;&lt;date&gt;9//&lt;/date&gt;&lt;/pub-dates&gt;&lt;/dates&gt;&lt;isbn&gt;1364-0321&lt;/isbn&gt;&lt;urls&gt;&lt;related-urls&gt;&lt;url&gt;http://www.sciencedirect.com/science/article/pii/S1364032111001924&lt;/url&gt;&lt;/related-urls&gt;&lt;/urls&gt;&lt;electronic-resource-num&gt;http://dx.doi.org/10.1016/j.rser.2011.05.001&lt;/electronic-resource-num&gt;&lt;/record&gt;&lt;/Cite&gt;&lt;/EndNote&gt;</w:instrText>
      </w:r>
      <w:r w:rsidRPr="00BD6F9C">
        <w:rPr>
          <w:rFonts w:eastAsia="Calibri"/>
        </w:rPr>
        <w:fldChar w:fldCharType="separate"/>
      </w:r>
      <w:r w:rsidR="00D2109A" w:rsidRPr="00D2109A">
        <w:rPr>
          <w:rFonts w:eastAsia="Calibri"/>
          <w:noProof/>
          <w:vertAlign w:val="superscript"/>
        </w:rPr>
        <w:t>12</w:t>
      </w:r>
      <w:r w:rsidRPr="00BD6F9C">
        <w:rPr>
          <w:rFonts w:eastAsia="Calibri"/>
        </w:rPr>
        <w:fldChar w:fldCharType="end"/>
      </w:r>
      <w:r>
        <w:rPr>
          <w:rFonts w:eastAsia="Calibri"/>
        </w:rPr>
        <w:t xml:space="preserve"> These figures are much lower than the</w:t>
      </w:r>
      <w:r w:rsidRPr="00675E52">
        <w:rPr>
          <w:rFonts w:eastAsia="Calibri"/>
        </w:rPr>
        <w:t xml:space="preserve"> carbon footprint of </w:t>
      </w:r>
      <w:r w:rsidR="00902B17">
        <w:rPr>
          <w:rFonts w:eastAsia="Calibri"/>
        </w:rPr>
        <w:t>403</w:t>
      </w:r>
      <w:r w:rsidR="00902B17" w:rsidRPr="00675E52">
        <w:rPr>
          <w:rFonts w:eastAsia="Calibri"/>
        </w:rPr>
        <w:t xml:space="preserve"> </w:t>
      </w:r>
      <w:r w:rsidRPr="00675E52">
        <w:rPr>
          <w:rFonts w:eastAsia="Calibri"/>
        </w:rPr>
        <w:t>g CO</w:t>
      </w:r>
      <w:r>
        <w:rPr>
          <w:rFonts w:eastAsia="Calibri"/>
          <w:vertAlign w:val="subscript"/>
        </w:rPr>
        <w:t>2</w:t>
      </w:r>
      <w:r w:rsidRPr="00675E52">
        <w:rPr>
          <w:rFonts w:eastAsia="Calibri"/>
        </w:rPr>
        <w:t xml:space="preserve"> eq.</w:t>
      </w:r>
      <w:r>
        <w:rPr>
          <w:rFonts w:eastAsia="Calibri"/>
        </w:rPr>
        <w:t>/kWh f</w:t>
      </w:r>
      <w:r w:rsidR="00C97D78">
        <w:rPr>
          <w:rFonts w:eastAsia="Calibri"/>
        </w:rPr>
        <w:t>or</w:t>
      </w:r>
      <w:r>
        <w:rPr>
          <w:rFonts w:eastAsia="Calibri"/>
        </w:rPr>
        <w:t xml:space="preserve"> </w:t>
      </w:r>
      <w:r w:rsidR="003931CA">
        <w:rPr>
          <w:rFonts w:eastAsia="Calibri"/>
        </w:rPr>
        <w:t xml:space="preserve">UK </w:t>
      </w:r>
      <w:r w:rsidR="00C97D78">
        <w:rPr>
          <w:rFonts w:eastAsia="Calibri"/>
        </w:rPr>
        <w:t xml:space="preserve">marginal grid </w:t>
      </w:r>
      <w:r>
        <w:rPr>
          <w:rFonts w:eastAsia="Calibri"/>
        </w:rPr>
        <w:t>electricity generation</w:t>
      </w:r>
      <w:r w:rsidR="00C97D78">
        <w:rPr>
          <w:rFonts w:eastAsia="Calibri"/>
        </w:rPr>
        <w:t xml:space="preserve"> </w:t>
      </w:r>
      <w:r w:rsidR="00902B17">
        <w:rPr>
          <w:rFonts w:eastAsia="Calibri"/>
        </w:rPr>
        <w:t>from</w:t>
      </w:r>
      <w:r w:rsidR="00C97D78">
        <w:rPr>
          <w:rFonts w:eastAsia="Calibri"/>
        </w:rPr>
        <w:t xml:space="preserve"> natural gas combined cycle </w:t>
      </w:r>
      <w:r w:rsidR="00902B17">
        <w:rPr>
          <w:rFonts w:eastAsia="Calibri"/>
        </w:rPr>
        <w:t>turbine</w:t>
      </w:r>
      <w:r w:rsidR="00C97D78">
        <w:rPr>
          <w:rFonts w:eastAsia="Calibri"/>
        </w:rPr>
        <w:t xml:space="preserve"> </w:t>
      </w:r>
      <w:r w:rsidR="00902B17">
        <w:rPr>
          <w:rFonts w:eastAsia="Calibri"/>
        </w:rPr>
        <w:t xml:space="preserve">(NG-CCT) power </w:t>
      </w:r>
      <w:r w:rsidR="00C97D78">
        <w:rPr>
          <w:rFonts w:eastAsia="Calibri"/>
        </w:rPr>
        <w:t>plants</w:t>
      </w:r>
      <w:r w:rsidR="006B5C41">
        <w:rPr>
          <w:rFonts w:eastAsia="Calibri"/>
        </w:rPr>
        <w:t>.</w:t>
      </w:r>
      <w:r w:rsidRPr="00675E52">
        <w:rPr>
          <w:rFonts w:eastAsia="Calibri"/>
        </w:rPr>
        <w:t xml:space="preserve"> </w:t>
      </w:r>
      <w:r w:rsidR="00476BBB">
        <w:rPr>
          <w:rFonts w:eastAsia="Calibri"/>
        </w:rPr>
        <w:t xml:space="preserve">Adopting ecodesign </w:t>
      </w:r>
      <w:r w:rsidR="00476BBB" w:rsidRPr="00476BBB">
        <w:rPr>
          <w:rFonts w:eastAsia="Calibri"/>
        </w:rPr>
        <w:t xml:space="preserve">in the development </w:t>
      </w:r>
      <w:r w:rsidR="00224218">
        <w:rPr>
          <w:rFonts w:eastAsia="Calibri"/>
        </w:rPr>
        <w:t>of</w:t>
      </w:r>
      <w:r>
        <w:rPr>
          <w:rFonts w:eastAsia="Calibri"/>
        </w:rPr>
        <w:t xml:space="preserve"> HP</w:t>
      </w:r>
      <w:r w:rsidRPr="0029095C">
        <w:rPr>
          <w:rFonts w:eastAsia="Calibri"/>
        </w:rPr>
        <w:t xml:space="preserve"> </w:t>
      </w:r>
      <w:r w:rsidR="00476BBB">
        <w:rPr>
          <w:rFonts w:eastAsia="Calibri"/>
        </w:rPr>
        <w:t>project</w:t>
      </w:r>
      <w:r w:rsidRPr="0029095C">
        <w:rPr>
          <w:rFonts w:eastAsia="Calibri"/>
        </w:rPr>
        <w:t xml:space="preserve">s </w:t>
      </w:r>
      <w:r w:rsidR="00476BBB">
        <w:rPr>
          <w:rFonts w:eastAsia="Calibri"/>
        </w:rPr>
        <w:t xml:space="preserve">can potentially result in environmental </w:t>
      </w:r>
      <w:r w:rsidR="00CA78DE">
        <w:rPr>
          <w:rFonts w:eastAsia="Calibri"/>
        </w:rPr>
        <w:t>benefit</w:t>
      </w:r>
      <w:r w:rsidR="00476BBB">
        <w:rPr>
          <w:rFonts w:eastAsia="Calibri"/>
        </w:rPr>
        <w:t>s</w:t>
      </w:r>
      <w:r w:rsidR="00224218">
        <w:rPr>
          <w:rFonts w:eastAsia="Calibri"/>
        </w:rPr>
        <w:t xml:space="preserve"> by examining the</w:t>
      </w:r>
      <w:r>
        <w:rPr>
          <w:rFonts w:eastAsia="Calibri"/>
        </w:rPr>
        <w:t xml:space="preserve"> material selection (</w:t>
      </w:r>
      <w:r w:rsidR="00761FB2">
        <w:rPr>
          <w:rFonts w:eastAsia="Calibri"/>
        </w:rPr>
        <w:t>e.g. concrete or wood for building structure</w:t>
      </w:r>
      <w:r>
        <w:rPr>
          <w:rFonts w:eastAsia="Calibri"/>
        </w:rPr>
        <w:t xml:space="preserve">) </w:t>
      </w:r>
      <w:r w:rsidR="000406E4">
        <w:rPr>
          <w:rFonts w:eastAsia="Calibri"/>
        </w:rPr>
        <w:t xml:space="preserve">and </w:t>
      </w:r>
      <w:r>
        <w:rPr>
          <w:rFonts w:eastAsia="Calibri"/>
        </w:rPr>
        <w:t>construction process</w:t>
      </w:r>
      <w:r w:rsidR="00476BBB">
        <w:rPr>
          <w:rFonts w:eastAsia="Calibri"/>
        </w:rPr>
        <w:t>es</w:t>
      </w:r>
      <w:r>
        <w:rPr>
          <w:rFonts w:eastAsia="Calibri"/>
        </w:rPr>
        <w:t xml:space="preserve"> (</w:t>
      </w:r>
      <w:r w:rsidR="000406E4">
        <w:rPr>
          <w:rFonts w:eastAsia="Calibri"/>
        </w:rPr>
        <w:t xml:space="preserve">e.g. </w:t>
      </w:r>
      <w:r>
        <w:rPr>
          <w:rFonts w:eastAsia="Calibri"/>
        </w:rPr>
        <w:t xml:space="preserve">poured in-situ or precast concrete) </w:t>
      </w:r>
      <w:r w:rsidR="00476BBB">
        <w:rPr>
          <w:rFonts w:eastAsia="Calibri"/>
        </w:rPr>
        <w:t>of</w:t>
      </w:r>
      <w:r>
        <w:rPr>
          <w:rFonts w:eastAsia="Calibri"/>
        </w:rPr>
        <w:t xml:space="preserve"> each installation.</w:t>
      </w:r>
      <w:r>
        <w:rPr>
          <w:rFonts w:eastAsia="Calibri"/>
        </w:rPr>
        <w:fldChar w:fldCharType="begin">
          <w:fldData xml:space="preserve">PEVuZE5vdGU+PENpdGU+PEF1dGhvcj5BeWU8L0F1dGhvcj48WWVhcj4yMDEyPC9ZZWFyPjxSZWNO
dW0+MjU0PC9SZWNOdW0+PERpc3BsYXlUZXh0PjxzdHlsZSBmYWNlPSJzdXBlcnNjcmlwdCI+MjQs
IDI1PC9zdHlsZT48L0Rpc3BsYXlUZXh0PjxyZWNvcmQ+PHJlYy1udW1iZXI+MjU0PC9yZWMtbnVt
YmVyPjxmb3JlaWduLWtleXM+PGtleSBhcHA9IkVOIiBkYi1pZD0iZTlyYXYydHRkYTl0OXJlNXBm
eXh4ZGFtendwcDV2MDB4ZHg1IiB0aW1lc3RhbXA9IjEzOTUzMzM1MTgiPjI1NDwva2V5PjwvZm9y
ZWlnbi1rZXlzPjxyZWYtdHlwZSBuYW1lPSJKb3VybmFsIEFydGljbGUiPjE3PC9yZWYtdHlwZT48
Y29udHJpYnV0b3JzPjxhdXRob3JzPjxhdXRob3I+QXllLCBMdTwvYXV0aG9yPjxhdXRob3I+Tmdv
LCBULjwvYXV0aG9yPjxhdXRob3I+Q3Jhd2ZvcmQsIFIuIEguPC9hdXRob3I+PGF1dGhvcj5HYW1t
YW1waWxhLCBSLjwvYXV0aG9yPjxhdXRob3I+TWVuZGlzLCBQLjwvYXV0aG9yPjwvYXV0aG9ycz48
L2NvbnRyaWJ1dG9ycz48dGl0bGVzPjx0aXRsZT5MaWZlIGN5Y2xlIGdyZWVuaG91c2UgZ2FzIGVt
aXNzaW9ucyBhbmQgZW5lcmd5IGFuYWx5c2lzIG9mIHByZWZhYnJpY2F0ZWQgcmV1c2FibGUgYnVp
bGRpbmcgbW9kdWxlczwvdGl0bGU+PHNlY29uZGFyeS10aXRsZT5FbmVyZ3kgYW5kIEJ1aWxkaW5n
czwvc2Vjb25kYXJ5LXRpdGxlPjwvdGl0bGVzPjxwZXJpb2RpY2FsPjxmdWxsLXRpdGxlPkVuZXJn
eSBhbmQgQnVpbGRpbmdzPC9mdWxsLXRpdGxlPjwvcGVyaW9kaWNhbD48cGFnZXM+MTU5LTE2ODwv
cGFnZXM+PHZvbHVtZT40Nzwvdm9sdW1lPjxudW1iZXI+MDwvbnVtYmVyPjxrZXl3b3Jkcz48a2V5
d29yZD5MaWZlIGN5Y2xlIGVuZXJneTwva2V5d29yZD48a2V5d29yZD5FbWJvZGllZCBlbmVyZ3k8
L2tleXdvcmQ+PGtleXdvcmQ+UHJlZmFicmljYXRpb248L2tleXdvcmQ+PGtleXdvcmQ+V2FzdGUg
bWluaW1pc2F0aW9uPC9rZXl3b3JkPjwva2V5d29yZHM+PGRhdGVzPjx5ZWFyPjIwMTI8L3llYXI+
PHB1Yi1kYXRlcz48ZGF0ZT40Ly88L2RhdGU+PC9wdWItZGF0ZXM+PC9kYXRlcz48aXNibj4wMzc4
LTc3ODg8L2lzYm4+PHVybHM+PHJlbGF0ZWQtdXJscz48dXJsPmh0dHA6Ly93d3cuc2NpZW5jZWRp
cmVjdC5jb20vc2NpZW5jZS9hcnRpY2xlL3BpaS9TMDM3ODc3ODgxMTAwNTk1MDwvdXJsPjwvcmVs
YXRlZC11cmxzPjwvdXJscz48ZWxlY3Ryb25pYy1yZXNvdXJjZS1udW0+aHR0cDovL2R4LmRvaS5v
cmcvMTAuMTAxNi9qLmVuYnVpbGQuMjAxMS4xMS4wNDk8L2VsZWN0cm9uaWMtcmVzb3VyY2UtbnVt
PjwvcmVjb3JkPjwvQ2l0ZT48Q2l0ZT48QXV0aG9yPkNhcm9saW48L0F1dGhvcj48WWVhcj4yMDEy
PC9ZZWFyPjxSZWNOdW0+MzM2PC9SZWNOdW0+PHJlY29yZD48cmVjLW51bWJlcj4zMzY8L3JlYy1u
dW1iZXI+PGZvcmVpZ24ta2V5cz48a2V5IGFwcD0iRU4iIGRiLWlkPSJlOXJhdjJ0dGRhOXQ5cmU1
cGZ5eHhkYW16d3BwNXYwMHhkeDUiIHRpbWVzdGFtcD0iMTQxNTk3ODMyMCI+MzM2PC9rZXk+PC9m
b3JlaWduLWtleXM+PHJlZi10eXBlIG5hbWU9IlJlcG9ydCI+Mjc8L3JlZi10eXBlPjxjb250cmli
dXRvcnM+PGF1dGhvcnM+PGF1dGhvcj5DYXJvbGluLCBTcGlyaW5ja3g8L2F1dGhvcj48YXV0aG9y
PkthdHJpZW4sIEJvb25lbjwvYXV0aG9yPjxhdXRob3I+S2Fyb2xpZW4sIFBlZXRlcnM8L2F1dGhv
cj48YXV0aG9yPkl2ZSwgVmFuZGVycmV5ZHQ8L2F1dGhvcj48L2F1dGhvcnM+PC9jb250cmlidXRv
cnM+PHRpdGxlcz48dGl0bGU+Q29tcGFyYXRpdmUgTGlmZSBDeWNsZSBBc3Nlc3NtZW50IG9mIFBF
IHZlcnN1cyBkdWN0aWxlIGlyb24gcGlwZSBzeXN0ZW1zIGZvciB3YXRlciBkaXN0cmlidXRpb248
L3RpdGxlPjwvdGl0bGVzPjxudW1iZXI+MjAxMi9URU0vUi84MjwvbnVtYmVyPjxkYXRlcz48eWVh
cj4yMDEyPC95ZWFyPjxwdWItZGF0ZXM+PGRhdGU+MSBKdW5lIDIwMTI8L2RhdGU+PC9wdWItZGF0
ZXM+PC9kYXRlcz48cHVibGlzaGVyPlRoZSBFdXJvcGVhbiBQbGFzdGljIFBpcGVzIGFuZCBGaXR0
aW5ncyBBc3NvY2lhdGlvbjwvcHVibGlzaGVyPjx1cmxzPjwvdXJscz48L3JlY29yZD48L0NpdGU+
PC9FbmROb3RlPgB=
</w:fldData>
        </w:fldChar>
      </w:r>
      <w:r w:rsidR="00D2109A">
        <w:rPr>
          <w:rFonts w:eastAsia="Calibri"/>
        </w:rPr>
        <w:instrText xml:space="preserve"> ADDIN EN.CITE </w:instrText>
      </w:r>
      <w:r w:rsidR="00D2109A">
        <w:rPr>
          <w:rFonts w:eastAsia="Calibri"/>
        </w:rPr>
        <w:fldChar w:fldCharType="begin">
          <w:fldData xml:space="preserve">PEVuZE5vdGU+PENpdGU+PEF1dGhvcj5BeWU8L0F1dGhvcj48WWVhcj4yMDEyPC9ZZWFyPjxSZWNO
dW0+MjU0PC9SZWNOdW0+PERpc3BsYXlUZXh0PjxzdHlsZSBmYWNlPSJzdXBlcnNjcmlwdCI+MjQs
IDI1PC9zdHlsZT48L0Rpc3BsYXlUZXh0PjxyZWNvcmQ+PHJlYy1udW1iZXI+MjU0PC9yZWMtbnVt
YmVyPjxmb3JlaWduLWtleXM+PGtleSBhcHA9IkVOIiBkYi1pZD0iZTlyYXYydHRkYTl0OXJlNXBm
eXh4ZGFtendwcDV2MDB4ZHg1IiB0aW1lc3RhbXA9IjEzOTUzMzM1MTgiPjI1NDwva2V5PjwvZm9y
ZWlnbi1rZXlzPjxyZWYtdHlwZSBuYW1lPSJKb3VybmFsIEFydGljbGUiPjE3PC9yZWYtdHlwZT48
Y29udHJpYnV0b3JzPjxhdXRob3JzPjxhdXRob3I+QXllLCBMdTwvYXV0aG9yPjxhdXRob3I+Tmdv
LCBULjwvYXV0aG9yPjxhdXRob3I+Q3Jhd2ZvcmQsIFIuIEguPC9hdXRob3I+PGF1dGhvcj5HYW1t
YW1waWxhLCBSLjwvYXV0aG9yPjxhdXRob3I+TWVuZGlzLCBQLjwvYXV0aG9yPjwvYXV0aG9ycz48
L2NvbnRyaWJ1dG9ycz48dGl0bGVzPjx0aXRsZT5MaWZlIGN5Y2xlIGdyZWVuaG91c2UgZ2FzIGVt
aXNzaW9ucyBhbmQgZW5lcmd5IGFuYWx5c2lzIG9mIHByZWZhYnJpY2F0ZWQgcmV1c2FibGUgYnVp
bGRpbmcgbW9kdWxlczwvdGl0bGU+PHNlY29uZGFyeS10aXRsZT5FbmVyZ3kgYW5kIEJ1aWxkaW5n
czwvc2Vjb25kYXJ5LXRpdGxlPjwvdGl0bGVzPjxwZXJpb2RpY2FsPjxmdWxsLXRpdGxlPkVuZXJn
eSBhbmQgQnVpbGRpbmdzPC9mdWxsLXRpdGxlPjwvcGVyaW9kaWNhbD48cGFnZXM+MTU5LTE2ODwv
cGFnZXM+PHZvbHVtZT40Nzwvdm9sdW1lPjxudW1iZXI+MDwvbnVtYmVyPjxrZXl3b3Jkcz48a2V5
d29yZD5MaWZlIGN5Y2xlIGVuZXJneTwva2V5d29yZD48a2V5d29yZD5FbWJvZGllZCBlbmVyZ3k8
L2tleXdvcmQ+PGtleXdvcmQ+UHJlZmFicmljYXRpb248L2tleXdvcmQ+PGtleXdvcmQ+V2FzdGUg
bWluaW1pc2F0aW9uPC9rZXl3b3JkPjwva2V5d29yZHM+PGRhdGVzPjx5ZWFyPjIwMTI8L3llYXI+
PHB1Yi1kYXRlcz48ZGF0ZT40Ly88L2RhdGU+PC9wdWItZGF0ZXM+PC9kYXRlcz48aXNibj4wMzc4
LTc3ODg8L2lzYm4+PHVybHM+PHJlbGF0ZWQtdXJscz48dXJsPmh0dHA6Ly93d3cuc2NpZW5jZWRp
cmVjdC5jb20vc2NpZW5jZS9hcnRpY2xlL3BpaS9TMDM3ODc3ODgxMTAwNTk1MDwvdXJsPjwvcmVs
YXRlZC11cmxzPjwvdXJscz48ZWxlY3Ryb25pYy1yZXNvdXJjZS1udW0+aHR0cDovL2R4LmRvaS5v
cmcvMTAuMTAxNi9qLmVuYnVpbGQuMjAxMS4xMS4wNDk8L2VsZWN0cm9uaWMtcmVzb3VyY2UtbnVt
PjwvcmVjb3JkPjwvQ2l0ZT48Q2l0ZT48QXV0aG9yPkNhcm9saW48L0F1dGhvcj48WWVhcj4yMDEy
PC9ZZWFyPjxSZWNOdW0+MzM2PC9SZWNOdW0+PHJlY29yZD48cmVjLW51bWJlcj4zMzY8L3JlYy1u
dW1iZXI+PGZvcmVpZ24ta2V5cz48a2V5IGFwcD0iRU4iIGRiLWlkPSJlOXJhdjJ0dGRhOXQ5cmU1
cGZ5eHhkYW16d3BwNXYwMHhkeDUiIHRpbWVzdGFtcD0iMTQxNTk3ODMyMCI+MzM2PC9rZXk+PC9m
b3JlaWduLWtleXM+PHJlZi10eXBlIG5hbWU9IlJlcG9ydCI+Mjc8L3JlZi10eXBlPjxjb250cmli
dXRvcnM+PGF1dGhvcnM+PGF1dGhvcj5DYXJvbGluLCBTcGlyaW5ja3g8L2F1dGhvcj48YXV0aG9y
PkthdHJpZW4sIEJvb25lbjwvYXV0aG9yPjxhdXRob3I+S2Fyb2xpZW4sIFBlZXRlcnM8L2F1dGhv
cj48YXV0aG9yPkl2ZSwgVmFuZGVycmV5ZHQ8L2F1dGhvcj48L2F1dGhvcnM+PC9jb250cmlidXRv
cnM+PHRpdGxlcz48dGl0bGU+Q29tcGFyYXRpdmUgTGlmZSBDeWNsZSBBc3Nlc3NtZW50IG9mIFBF
IHZlcnN1cyBkdWN0aWxlIGlyb24gcGlwZSBzeXN0ZW1zIGZvciB3YXRlciBkaXN0cmlidXRpb248
L3RpdGxlPjwvdGl0bGVzPjxudW1iZXI+MjAxMi9URU0vUi84MjwvbnVtYmVyPjxkYXRlcz48eWVh
cj4yMDEyPC95ZWFyPjxwdWItZGF0ZXM+PGRhdGU+MSBKdW5lIDIwMTI8L2RhdGU+PC9wdWItZGF0
ZXM+PC9kYXRlcz48cHVibGlzaGVyPlRoZSBFdXJvcGVhbiBQbGFzdGljIFBpcGVzIGFuZCBGaXR0
aW5ncyBBc3NvY2lhdGlvbjwvcHVibGlzaGVyPjx1cmxzPjwvdXJscz48L3JlY29yZD48L0NpdGU+
PC9FbmROb3RlPgB=
</w:fldData>
        </w:fldChar>
      </w:r>
      <w:r w:rsidR="00D2109A">
        <w:rPr>
          <w:rFonts w:eastAsia="Calibri"/>
        </w:rPr>
        <w:instrText xml:space="preserve"> ADDIN EN.CITE.DATA </w:instrText>
      </w:r>
      <w:r w:rsidR="00D2109A">
        <w:rPr>
          <w:rFonts w:eastAsia="Calibri"/>
        </w:rPr>
      </w:r>
      <w:r w:rsidR="00D2109A">
        <w:rPr>
          <w:rFonts w:eastAsia="Calibri"/>
        </w:rPr>
        <w:fldChar w:fldCharType="end"/>
      </w:r>
      <w:r>
        <w:rPr>
          <w:rFonts w:eastAsia="Calibri"/>
        </w:rPr>
        <w:fldChar w:fldCharType="separate"/>
      </w:r>
      <w:r w:rsidR="00D2109A" w:rsidRPr="00D2109A">
        <w:rPr>
          <w:rFonts w:eastAsia="Calibri"/>
          <w:noProof/>
          <w:vertAlign w:val="superscript"/>
        </w:rPr>
        <w:t>24, 25</w:t>
      </w:r>
      <w:r>
        <w:rPr>
          <w:rFonts w:eastAsia="Calibri"/>
        </w:rPr>
        <w:fldChar w:fldCharType="end"/>
      </w:r>
      <w:r>
        <w:rPr>
          <w:rFonts w:eastAsia="Calibri"/>
        </w:rPr>
        <w:t xml:space="preserve"> I</w:t>
      </w:r>
      <w:r w:rsidR="00476BBB">
        <w:rPr>
          <w:rFonts w:eastAsia="Calibri"/>
        </w:rPr>
        <w:t xml:space="preserve">n addition, accurately accounting for the </w:t>
      </w:r>
      <w:r>
        <w:rPr>
          <w:rFonts w:eastAsia="Calibri"/>
        </w:rPr>
        <w:t>project life</w:t>
      </w:r>
      <w:r w:rsidR="00476BBB">
        <w:rPr>
          <w:rFonts w:eastAsia="Calibri"/>
        </w:rPr>
        <w:t>span</w:t>
      </w:r>
      <w:r w:rsidR="00A857B3">
        <w:rPr>
          <w:rFonts w:eastAsia="Calibri"/>
        </w:rPr>
        <w:fldChar w:fldCharType="begin"/>
      </w:r>
      <w:r w:rsidR="00D2109A">
        <w:rPr>
          <w:rFonts w:eastAsia="Calibri"/>
        </w:rPr>
        <w:instrText xml:space="preserve"> ADDIN EN.CITE &lt;EndNote&gt;&lt;Cite&gt;&lt;Author&gt;D‘Souza&lt;/Author&gt;&lt;Year&gt;2011&lt;/Year&gt;&lt;RecNum&gt;262&lt;/RecNum&gt;&lt;DisplayText&gt;&lt;style face="superscript"&gt;26&lt;/style&gt;&lt;/DisplayText&gt;&lt;record&gt;&lt;rec-number&gt;262&lt;/rec-number&gt;&lt;foreign-keys&gt;&lt;key app="EN" db-id="e9rav2ttda9t9re5pfyxxdamzwpp5v00xdx5" timestamp="1396259968"&gt;262&lt;/key&gt;&lt;/foreign-keys&gt;&lt;ref-type name="Report"&gt;27&lt;/ref-type&gt;&lt;contributors&gt;&lt;authors&gt;&lt;author&gt;D‘Souza, Neil&lt;/author&gt;&lt;author&gt;Gbegbaje-Das, Erhi&lt;/author&gt;&lt;author&gt;Shonfield, Peter&lt;/author&gt;&lt;/authors&gt;&lt;secondary-authors&gt;&lt;author&gt;PE NWE&lt;/author&gt;&lt;/secondary-authors&gt;&lt;/contributors&gt;&lt;titles&gt;&lt;title&gt;Life Cycle Assessment of Electricity Production from a V112 Turbine Wind Plant&lt;/title&gt;&lt;/titles&gt;&lt;dates&gt;&lt;year&gt;2011&lt;/year&gt;&lt;pub-dates&gt;&lt;date&gt;February 2011&lt;/date&gt;&lt;/pub-dates&gt;&lt;/dates&gt;&lt;pub-location&gt;Denmark&lt;/pub-location&gt;&lt;publisher&gt;Vestas Wind Systems A/S&lt;/publisher&gt;&lt;urls&gt;&lt;/urls&gt;&lt;/record&gt;&lt;/Cite&gt;&lt;/EndNote&gt;</w:instrText>
      </w:r>
      <w:r w:rsidR="00A857B3">
        <w:rPr>
          <w:rFonts w:eastAsia="Calibri"/>
        </w:rPr>
        <w:fldChar w:fldCharType="separate"/>
      </w:r>
      <w:r w:rsidR="00D2109A" w:rsidRPr="00D2109A">
        <w:rPr>
          <w:rFonts w:eastAsia="Calibri"/>
          <w:noProof/>
          <w:vertAlign w:val="superscript"/>
        </w:rPr>
        <w:t>26</w:t>
      </w:r>
      <w:r w:rsidR="00A857B3">
        <w:rPr>
          <w:rFonts w:eastAsia="Calibri"/>
        </w:rPr>
        <w:fldChar w:fldCharType="end"/>
      </w:r>
      <w:r>
        <w:rPr>
          <w:rFonts w:eastAsia="Calibri"/>
        </w:rPr>
        <w:t xml:space="preserve"> </w:t>
      </w:r>
      <w:r w:rsidR="00A857B3">
        <w:rPr>
          <w:rFonts w:eastAsia="Calibri"/>
        </w:rPr>
        <w:t>and transport of materials</w:t>
      </w:r>
      <w:r w:rsidR="00A857B3">
        <w:rPr>
          <w:rFonts w:eastAsia="Calibri"/>
        </w:rPr>
        <w:fldChar w:fldCharType="begin"/>
      </w:r>
      <w:r w:rsidR="00D2109A">
        <w:rPr>
          <w:rFonts w:eastAsia="Calibri"/>
        </w:rPr>
        <w:instrText xml:space="preserve"> ADDIN EN.CITE &lt;EndNote&gt;&lt;Cite&gt;&lt;Author&gt;The Concrete Centre&lt;/Author&gt;&lt;Year&gt;2011&lt;/Year&gt;&lt;RecNum&gt;337&lt;/RecNum&gt;&lt;DisplayText&gt;&lt;style face="superscript"&gt;27&lt;/style&gt;&lt;/DisplayText&gt;&lt;record&gt;&lt;rec-number&gt;337&lt;/rec-number&gt;&lt;foreign-keys&gt;&lt;key app="EN" db-id="e9rav2ttda9t9re5pfyxxdamzwpp5v00xdx5" timestamp="1415980118"&gt;337&lt;/key&gt;&lt;/foreign-keys&gt;&lt;ref-type name="Report"&gt;27&lt;/ref-type&gt;&lt;contributors&gt;&lt;authors&gt;&lt;author&gt;The Concrete Centre,&lt;/author&gt;&lt;/authors&gt;&lt;/contributors&gt;&lt;titles&gt;&lt;title&gt;Concrete Industry Sustainability Performance Report&lt;/title&gt;&lt;/titles&gt;&lt;volume&gt;5th report: 2011 performance data&lt;/volume&gt;&lt;dates&gt;&lt;year&gt;2011&lt;/year&gt;&lt;/dates&gt;&lt;publisher&gt;The Concrete Centre&lt;/publisher&gt;&lt;urls&gt;&lt;/urls&gt;&lt;/record&gt;&lt;/Cite&gt;&lt;/EndNote&gt;</w:instrText>
      </w:r>
      <w:r w:rsidR="00A857B3">
        <w:rPr>
          <w:rFonts w:eastAsia="Calibri"/>
        </w:rPr>
        <w:fldChar w:fldCharType="separate"/>
      </w:r>
      <w:r w:rsidR="00D2109A" w:rsidRPr="00D2109A">
        <w:rPr>
          <w:rFonts w:eastAsia="Calibri"/>
          <w:noProof/>
          <w:vertAlign w:val="superscript"/>
        </w:rPr>
        <w:t>27</w:t>
      </w:r>
      <w:r w:rsidR="00A857B3">
        <w:rPr>
          <w:rFonts w:eastAsia="Calibri"/>
        </w:rPr>
        <w:fldChar w:fldCharType="end"/>
      </w:r>
      <w:r w:rsidR="00A857B3">
        <w:rPr>
          <w:rFonts w:eastAsia="Calibri"/>
        </w:rPr>
        <w:t xml:space="preserve"> </w:t>
      </w:r>
      <w:r w:rsidR="00FE193C">
        <w:rPr>
          <w:rFonts w:eastAsia="Calibri"/>
        </w:rPr>
        <w:t xml:space="preserve">is necessary to calculate </w:t>
      </w:r>
      <w:r>
        <w:rPr>
          <w:rFonts w:eastAsia="Calibri"/>
        </w:rPr>
        <w:t>the environmental burden of a renewable energy project.</w:t>
      </w:r>
    </w:p>
    <w:p w14:paraId="3C195C29" w14:textId="66A8EFF3" w:rsidR="0024659B" w:rsidRPr="00F9103C" w:rsidRDefault="002334CA" w:rsidP="0024659B">
      <w:pPr>
        <w:spacing w:line="480" w:lineRule="auto"/>
        <w:ind w:firstLine="284"/>
        <w:rPr>
          <w:rFonts w:eastAsia="Calibri"/>
        </w:rPr>
      </w:pPr>
      <w:r w:rsidRPr="005412AF">
        <w:rPr>
          <w:rFonts w:eastAsia="Calibri"/>
        </w:rPr>
        <w:t>The objectives of this study are</w:t>
      </w:r>
      <w:r>
        <w:rPr>
          <w:rFonts w:eastAsia="Calibri"/>
        </w:rPr>
        <w:t xml:space="preserve"> to</w:t>
      </w:r>
      <w:r w:rsidRPr="005412AF">
        <w:rPr>
          <w:rFonts w:eastAsia="Calibri"/>
        </w:rPr>
        <w:t xml:space="preserve"> (i) </w:t>
      </w:r>
      <w:r w:rsidR="00A857B3" w:rsidRPr="00A857B3">
        <w:rPr>
          <w:rFonts w:eastAsia="Calibri"/>
        </w:rPr>
        <w:t xml:space="preserve">undertake </w:t>
      </w:r>
      <w:r w:rsidR="00A857B3">
        <w:rPr>
          <w:rFonts w:eastAsia="Calibri"/>
        </w:rPr>
        <w:t xml:space="preserve">a detailed life cycle assessment </w:t>
      </w:r>
      <w:r w:rsidR="00FA7590">
        <w:rPr>
          <w:rFonts w:eastAsia="Calibri"/>
        </w:rPr>
        <w:t>for</w:t>
      </w:r>
      <w:r w:rsidR="00A857B3">
        <w:rPr>
          <w:rFonts w:eastAsia="Calibri"/>
        </w:rPr>
        <w:t xml:space="preserve"> three </w:t>
      </w:r>
      <w:r>
        <w:rPr>
          <w:rFonts w:eastAsia="Calibri"/>
        </w:rPr>
        <w:t xml:space="preserve">small </w:t>
      </w:r>
      <w:r w:rsidR="000C1304">
        <w:rPr>
          <w:rFonts w:eastAsia="Calibri"/>
        </w:rPr>
        <w:t xml:space="preserve">run-of-river </w:t>
      </w:r>
      <w:r>
        <w:rPr>
          <w:rFonts w:eastAsia="Calibri"/>
        </w:rPr>
        <w:t>HP</w:t>
      </w:r>
      <w:r w:rsidRPr="005412AF">
        <w:rPr>
          <w:rFonts w:eastAsia="Calibri"/>
        </w:rPr>
        <w:t xml:space="preserve"> installations</w:t>
      </w:r>
      <w:r>
        <w:rPr>
          <w:rFonts w:eastAsia="Calibri"/>
        </w:rPr>
        <w:t xml:space="preserve"> </w:t>
      </w:r>
      <w:r w:rsidR="00FA7590">
        <w:rPr>
          <w:rFonts w:eastAsia="Calibri"/>
        </w:rPr>
        <w:t xml:space="preserve">to quantify their environmental </w:t>
      </w:r>
      <w:r w:rsidR="00FE193C">
        <w:rPr>
          <w:rFonts w:eastAsia="Calibri"/>
        </w:rPr>
        <w:t>burdens</w:t>
      </w:r>
      <w:r w:rsidR="00FA7590">
        <w:rPr>
          <w:rFonts w:eastAsia="Calibri"/>
        </w:rPr>
        <w:t xml:space="preserve"> </w:t>
      </w:r>
      <w:r w:rsidR="00A857B3">
        <w:rPr>
          <w:rFonts w:eastAsia="Calibri"/>
        </w:rPr>
        <w:t xml:space="preserve">and </w:t>
      </w:r>
      <w:r>
        <w:rPr>
          <w:rFonts w:eastAsia="Calibri"/>
        </w:rPr>
        <w:t>compare</w:t>
      </w:r>
      <w:r w:rsidR="00A857B3">
        <w:rPr>
          <w:rFonts w:eastAsia="Calibri"/>
        </w:rPr>
        <w:t xml:space="preserve"> their </w:t>
      </w:r>
      <w:r w:rsidR="00FE193C">
        <w:rPr>
          <w:rFonts w:eastAsia="Calibri"/>
        </w:rPr>
        <w:t xml:space="preserve">performance </w:t>
      </w:r>
      <w:r>
        <w:rPr>
          <w:rFonts w:eastAsia="Calibri"/>
        </w:rPr>
        <w:t>with marginal UK grid electricity,</w:t>
      </w:r>
      <w:r w:rsidRPr="005412AF">
        <w:rPr>
          <w:rFonts w:eastAsia="Calibri"/>
        </w:rPr>
        <w:t xml:space="preserve"> (ii) </w:t>
      </w:r>
      <w:r w:rsidR="00A857B3">
        <w:rPr>
          <w:rFonts w:eastAsia="Calibri"/>
        </w:rPr>
        <w:t xml:space="preserve">carry out </w:t>
      </w:r>
      <w:r>
        <w:rPr>
          <w:rFonts w:eastAsia="Calibri"/>
        </w:rPr>
        <w:t xml:space="preserve">a sensitivity analysis to examine the </w:t>
      </w:r>
      <w:r>
        <w:rPr>
          <w:rFonts w:eastAsia="Calibri"/>
        </w:rPr>
        <w:lastRenderedPageBreak/>
        <w:t>influence of manufacturing processes</w:t>
      </w:r>
      <w:r w:rsidR="008265F1">
        <w:rPr>
          <w:rFonts w:eastAsia="Calibri"/>
        </w:rPr>
        <w:t>, an extended project lifespan</w:t>
      </w:r>
      <w:r>
        <w:rPr>
          <w:rFonts w:eastAsia="Calibri"/>
        </w:rPr>
        <w:t xml:space="preserve"> and material selections for these projects</w:t>
      </w:r>
      <w:r w:rsidR="000406E4">
        <w:rPr>
          <w:rFonts w:eastAsia="Calibri"/>
        </w:rPr>
        <w:t xml:space="preserve"> on the system’s environmental footprint</w:t>
      </w:r>
      <w:r>
        <w:rPr>
          <w:rFonts w:eastAsia="Calibri"/>
        </w:rPr>
        <w:t xml:space="preserve">, and (iii) </w:t>
      </w:r>
      <w:r w:rsidR="00C56E9B">
        <w:rPr>
          <w:rFonts w:eastAsia="Calibri"/>
        </w:rPr>
        <w:t xml:space="preserve">extrapolate </w:t>
      </w:r>
      <w:r>
        <w:rPr>
          <w:rFonts w:eastAsia="Calibri"/>
        </w:rPr>
        <w:t xml:space="preserve">the potential cumulative </w:t>
      </w:r>
      <w:r w:rsidR="00C56E9B">
        <w:rPr>
          <w:rFonts w:eastAsia="Calibri"/>
        </w:rPr>
        <w:t xml:space="preserve">environmental </w:t>
      </w:r>
      <w:r>
        <w:rPr>
          <w:rFonts w:eastAsia="Calibri"/>
        </w:rPr>
        <w:t xml:space="preserve">benefits of promoting ecodesign in the growing </w:t>
      </w:r>
      <w:r w:rsidR="00C56E9B">
        <w:rPr>
          <w:rFonts w:eastAsia="Calibri"/>
        </w:rPr>
        <w:t xml:space="preserve">small-scale </w:t>
      </w:r>
      <w:r>
        <w:rPr>
          <w:rFonts w:eastAsia="Calibri"/>
        </w:rPr>
        <w:t>HP market</w:t>
      </w:r>
      <w:r w:rsidR="00C56E9B">
        <w:rPr>
          <w:rFonts w:eastAsia="Calibri"/>
        </w:rPr>
        <w:t xml:space="preserve"> on a European scale</w:t>
      </w:r>
      <w:r>
        <w:rPr>
          <w:rFonts w:eastAsia="Calibri"/>
        </w:rPr>
        <w:t>. In doing so, this paper will provide a high resolution examination of the environmental burdens associated with the components, materials and processes of HP project</w:t>
      </w:r>
      <w:r w:rsidR="0024659B">
        <w:rPr>
          <w:rFonts w:eastAsia="Calibri"/>
        </w:rPr>
        <w:t>s</w:t>
      </w:r>
      <w:r>
        <w:rPr>
          <w:rFonts w:eastAsia="Calibri"/>
        </w:rPr>
        <w:t>.</w:t>
      </w:r>
      <w:r w:rsidR="0024659B">
        <w:rPr>
          <w:rFonts w:eastAsia="Calibri"/>
        </w:rPr>
        <w:t xml:space="preserve"> </w:t>
      </w:r>
      <w:r w:rsidR="0024659B" w:rsidRPr="00E05B00">
        <w:rPr>
          <w:rFonts w:eastAsia="Calibri"/>
        </w:rPr>
        <w:t>Th</w:t>
      </w:r>
      <w:r w:rsidR="0024659B">
        <w:rPr>
          <w:rFonts w:eastAsia="Calibri"/>
        </w:rPr>
        <w:t>e</w:t>
      </w:r>
      <w:r w:rsidR="0024659B" w:rsidRPr="00E05B00">
        <w:rPr>
          <w:rFonts w:eastAsia="Calibri"/>
        </w:rPr>
        <w:t xml:space="preserve"> </w:t>
      </w:r>
      <w:r w:rsidR="0024659B">
        <w:rPr>
          <w:rFonts w:eastAsia="Calibri"/>
        </w:rPr>
        <w:t xml:space="preserve">findings from this paper </w:t>
      </w:r>
      <w:r w:rsidR="0024659B" w:rsidRPr="00E05B00">
        <w:rPr>
          <w:rFonts w:eastAsia="Calibri"/>
        </w:rPr>
        <w:t>resonate strongly with the objectives of the EC Directive 2009/125/EC, which previously has not been used to provide guidance on the development of renewable energy projects.</w:t>
      </w:r>
    </w:p>
    <w:p w14:paraId="10DE64BA" w14:textId="77777777" w:rsidR="0024659B" w:rsidRPr="00754E56" w:rsidRDefault="0024659B" w:rsidP="002334CA">
      <w:pPr>
        <w:pStyle w:val="TAMainText"/>
        <w:ind w:firstLine="0"/>
        <w:rPr>
          <w:rFonts w:eastAsia="Calibri"/>
          <w:bCs/>
          <w:szCs w:val="24"/>
          <w:lang w:val="en-IE" w:eastAsia="en-IE"/>
        </w:rPr>
      </w:pPr>
    </w:p>
    <w:p w14:paraId="11E629F6" w14:textId="77777777" w:rsidR="00C353F8" w:rsidRPr="00754E56" w:rsidRDefault="00E8522B" w:rsidP="006676C1">
      <w:pPr>
        <w:pStyle w:val="TAMainText"/>
        <w:numPr>
          <w:ilvl w:val="0"/>
          <w:numId w:val="3"/>
        </w:numPr>
        <w:ind w:hanging="562"/>
        <w:rPr>
          <w:bCs/>
          <w:szCs w:val="24"/>
          <w:lang w:val="en-IE" w:eastAsia="en-IE"/>
        </w:rPr>
      </w:pPr>
      <w:r w:rsidRPr="00754E56">
        <w:rPr>
          <w:bCs/>
          <w:szCs w:val="24"/>
          <w:lang w:val="en-IE" w:eastAsia="en-IE"/>
        </w:rPr>
        <w:t>METHODS</w:t>
      </w:r>
    </w:p>
    <w:p w14:paraId="45E47AB7" w14:textId="77777777" w:rsidR="00C353F8" w:rsidRPr="00754E56" w:rsidRDefault="00C353F8" w:rsidP="006676C1">
      <w:pPr>
        <w:pStyle w:val="TAMainText"/>
        <w:numPr>
          <w:ilvl w:val="1"/>
          <w:numId w:val="3"/>
        </w:numPr>
        <w:ind w:left="567" w:hanging="567"/>
        <w:rPr>
          <w:bCs/>
          <w:szCs w:val="24"/>
          <w:lang w:val="en-IE" w:eastAsia="en-IE"/>
        </w:rPr>
      </w:pPr>
      <w:r w:rsidRPr="00754E56">
        <w:rPr>
          <w:bCs/>
          <w:szCs w:val="24"/>
          <w:lang w:val="en-IE" w:eastAsia="en-IE"/>
        </w:rPr>
        <w:t xml:space="preserve">Goal &amp; </w:t>
      </w:r>
      <w:r w:rsidR="004824D1" w:rsidRPr="00754E56">
        <w:rPr>
          <w:bCs/>
          <w:szCs w:val="24"/>
          <w:lang w:val="en-IE" w:eastAsia="en-IE"/>
        </w:rPr>
        <w:t>scope definitions</w:t>
      </w:r>
    </w:p>
    <w:p w14:paraId="694488BB" w14:textId="33BA73EF" w:rsidR="002334CA" w:rsidRDefault="002334CA" w:rsidP="002334CA">
      <w:pPr>
        <w:spacing w:line="480" w:lineRule="auto"/>
        <w:rPr>
          <w:rFonts w:eastAsia="Calibri"/>
        </w:rPr>
      </w:pPr>
      <w:r>
        <w:rPr>
          <w:rFonts w:eastAsia="Calibri"/>
        </w:rPr>
        <w:t xml:space="preserve">This paper presents three distinct </w:t>
      </w:r>
      <w:r w:rsidR="000C1304">
        <w:rPr>
          <w:rFonts w:eastAsia="Calibri"/>
        </w:rPr>
        <w:t xml:space="preserve">run-of-river HP </w:t>
      </w:r>
      <w:r>
        <w:rPr>
          <w:rFonts w:eastAsia="Calibri"/>
        </w:rPr>
        <w:t xml:space="preserve">projects, </w:t>
      </w:r>
      <w:r w:rsidR="00E81F4A">
        <w:rPr>
          <w:rFonts w:eastAsia="Calibri"/>
        </w:rPr>
        <w:t xml:space="preserve">each of </w:t>
      </w:r>
      <w:r>
        <w:rPr>
          <w:rFonts w:eastAsia="Calibri"/>
        </w:rPr>
        <w:t xml:space="preserve">which required a unique combination of material quantities, manufacturing </w:t>
      </w:r>
      <w:r w:rsidR="00EA5F71">
        <w:rPr>
          <w:rFonts w:eastAsia="Calibri"/>
        </w:rPr>
        <w:t xml:space="preserve">processes </w:t>
      </w:r>
      <w:r>
        <w:rPr>
          <w:rFonts w:eastAsia="Calibri"/>
        </w:rPr>
        <w:t>and transportation to construct</w:t>
      </w:r>
      <w:r w:rsidR="00E81F4A">
        <w:rPr>
          <w:rFonts w:eastAsia="Calibri"/>
        </w:rPr>
        <w:t>ion</w:t>
      </w:r>
      <w:r>
        <w:rPr>
          <w:rFonts w:eastAsia="Calibri"/>
        </w:rPr>
        <w:t>.</w:t>
      </w:r>
      <w:r w:rsidR="00A857B3">
        <w:rPr>
          <w:rFonts w:eastAsia="Calibri"/>
        </w:rPr>
        <w:t xml:space="preserve"> </w:t>
      </w:r>
      <w:r w:rsidR="007E506E">
        <w:rPr>
          <w:rFonts w:eastAsia="Calibri"/>
        </w:rPr>
        <w:t>The study followed ISO 14040 and 14044 guidelines.</w:t>
      </w:r>
      <w:r w:rsidR="00801D8F">
        <w:rPr>
          <w:rFonts w:eastAsia="Calibri"/>
        </w:rPr>
        <w:fldChar w:fldCharType="begin"/>
      </w:r>
      <w:r w:rsidR="00D2109A">
        <w:rPr>
          <w:rFonts w:eastAsia="Calibri"/>
        </w:rPr>
        <w:instrText xml:space="preserve"> ADDIN EN.CITE &lt;EndNote&gt;&lt;Cite&gt;&lt;Author&gt;ISO&lt;/Author&gt;&lt;Year&gt;2006&lt;/Year&gt;&lt;RecNum&gt;162&lt;/RecNum&gt;&lt;DisplayText&gt;&lt;style face="superscript"&gt;28, 29&lt;/style&gt;&lt;/DisplayText&gt;&lt;record&gt;&lt;rec-number&gt;162&lt;/rec-number&gt;&lt;foreign-keys&gt;&lt;key app="EN" db-id="e9rav2ttda9t9re5pfyxxdamzwpp5v00xdx5" timestamp="1358715816"&gt;162&lt;/key&gt;&lt;/foreign-keys&gt;&lt;ref-type name="Standard"&gt;58&lt;/ref-type&gt;&lt;contributors&gt;&lt;authors&gt;&lt;author&gt;ISO,&lt;/author&gt;&lt;/authors&gt;&lt;/contributors&gt;&lt;titles&gt;&lt;title&gt;ISO 14040: environmental management - life cycle assessment - principles and framework&lt;/title&gt;&lt;/titles&gt;&lt;dates&gt;&lt;year&gt;2006&lt;/year&gt;&lt;/dates&gt;&lt;publisher&gt;ISO, Geneva&lt;/publisher&gt;&lt;urls&gt;&lt;/urls&gt;&lt;/record&gt;&lt;/Cite&gt;&lt;Cite&gt;&lt;Author&gt;ISO&lt;/Author&gt;&lt;Year&gt;2006&lt;/Year&gt;&lt;RecNum&gt;241&lt;/RecNum&gt;&lt;record&gt;&lt;rec-number&gt;241&lt;/rec-number&gt;&lt;foreign-keys&gt;&lt;key app="EN" db-id="e9rav2ttda9t9re5pfyxxdamzwpp5v00xdx5" timestamp="1382700316"&gt;241&lt;/key&gt;&lt;/foreign-keys&gt;&lt;ref-type name="Standard"&gt;58&lt;/ref-type&gt;&lt;contributors&gt;&lt;authors&gt;&lt;author&gt;ISO,&lt;/author&gt;&lt;/authors&gt;&lt;/contributors&gt;&lt;titles&gt;&lt;title&gt;ISO 14044: environmental management – life cycle assessment – requirements and guidelines&lt;/title&gt;&lt;/titles&gt;&lt;dates&gt;&lt;year&gt;2006&lt;/year&gt;&lt;/dates&gt;&lt;publisher&gt;ISO, Geneva&lt;/publisher&gt;&lt;urls&gt;&lt;/urls&gt;&lt;/record&gt;&lt;/Cite&gt;&lt;/EndNote&gt;</w:instrText>
      </w:r>
      <w:r w:rsidR="00801D8F">
        <w:rPr>
          <w:rFonts w:eastAsia="Calibri"/>
        </w:rPr>
        <w:fldChar w:fldCharType="separate"/>
      </w:r>
      <w:r w:rsidR="00D2109A" w:rsidRPr="00D2109A">
        <w:rPr>
          <w:rFonts w:eastAsia="Calibri"/>
          <w:noProof/>
          <w:vertAlign w:val="superscript"/>
        </w:rPr>
        <w:t>28, 29</w:t>
      </w:r>
      <w:r w:rsidR="00801D8F">
        <w:rPr>
          <w:rFonts w:eastAsia="Calibri"/>
        </w:rPr>
        <w:fldChar w:fldCharType="end"/>
      </w:r>
      <w:r w:rsidR="007E506E">
        <w:rPr>
          <w:rFonts w:eastAsia="Calibri"/>
        </w:rPr>
        <w:t xml:space="preserve"> </w:t>
      </w:r>
      <w:r w:rsidR="00A857B3">
        <w:rPr>
          <w:rFonts w:eastAsia="Calibri"/>
        </w:rPr>
        <w:t>A ‘cradle-to-</w:t>
      </w:r>
      <w:r w:rsidR="006B5C41">
        <w:rPr>
          <w:rFonts w:eastAsia="Calibri"/>
        </w:rPr>
        <w:t>operation</w:t>
      </w:r>
      <w:r w:rsidR="00A857B3">
        <w:rPr>
          <w:rFonts w:eastAsia="Calibri"/>
        </w:rPr>
        <w:t xml:space="preserve">’ scope was considered for this study to </w:t>
      </w:r>
      <w:r w:rsidR="00A857B3" w:rsidRPr="005412AF">
        <w:rPr>
          <w:rFonts w:eastAsia="Calibri"/>
        </w:rPr>
        <w:t>account</w:t>
      </w:r>
      <w:r w:rsidR="00A857B3">
        <w:rPr>
          <w:rFonts w:eastAsia="Calibri"/>
        </w:rPr>
        <w:t xml:space="preserve"> for all environmental impacts of a HP project up to the stage of generating electricity.</w:t>
      </w:r>
      <w:r w:rsidR="00A857B3">
        <w:rPr>
          <w:rFonts w:eastAsia="Calibri"/>
        </w:rPr>
        <w:fldChar w:fldCharType="begin"/>
      </w:r>
      <w:r w:rsidR="00D2109A">
        <w:rPr>
          <w:rFonts w:eastAsia="Calibri"/>
        </w:rPr>
        <w:instrText xml:space="preserve"> ADDIN EN.CITE &lt;EndNote&gt;&lt;Cite&gt;&lt;Author&gt;Monahan&lt;/Author&gt;&lt;Year&gt;2011&lt;/Year&gt;&lt;RecNum&gt;253&lt;/RecNum&gt;&lt;DisplayText&gt;&lt;style face="superscript"&gt;30&lt;/style&gt;&lt;/DisplayText&gt;&lt;record&gt;&lt;rec-number&gt;253&lt;/rec-number&gt;&lt;foreign-keys&gt;&lt;key app="EN" db-id="e9rav2ttda9t9re5pfyxxdamzwpp5v00xdx5" timestamp="1395333465"&gt;253&lt;/key&gt;&lt;/foreign-keys&gt;&lt;ref-type name="Journal Article"&gt;17&lt;/ref-type&gt;&lt;contributors&gt;&lt;authors&gt;&lt;author&gt;Monahan, J.&lt;/author&gt;&lt;author&gt;Powell, J. C.&lt;/author&gt;&lt;/authors&gt;&lt;/contributors&gt;&lt;titles&gt;&lt;title&gt;An embodied carbon and energy analysis of modern methods of construction in housing: A case study using a lifecycle assessment framework&lt;/title&gt;&lt;secondary-title&gt;Energy and Buildings&lt;/secondary-title&gt;&lt;/titles&gt;&lt;periodical&gt;&lt;full-title&gt;Energy and Buildings&lt;/full-title&gt;&lt;/periodical&gt;&lt;pages&gt;179-188&lt;/pages&gt;&lt;volume&gt;43&lt;/volume&gt;&lt;number&gt;1&lt;/number&gt;&lt;keywords&gt;&lt;keyword&gt;Life cycle assessment (LCA)&lt;/keyword&gt;&lt;keyword&gt;Housing&lt;/keyword&gt;&lt;keyword&gt;Residential buildings&lt;/keyword&gt;&lt;keyword&gt;Construction&lt;/keyword&gt;&lt;keyword&gt;Embodied carbon&lt;/keyword&gt;&lt;keyword&gt;Embodied energy&lt;/keyword&gt;&lt;keyword&gt;Modern methods of construction&lt;/keyword&gt;&lt;/keywords&gt;&lt;dates&gt;&lt;year&gt;2011&lt;/year&gt;&lt;pub-dates&gt;&lt;date&gt;1//&lt;/date&gt;&lt;/pub-dates&gt;&lt;/dates&gt;&lt;isbn&gt;0378-7788&lt;/isbn&gt;&lt;urls&gt;&lt;related-urls&gt;&lt;url&gt;http://www.sciencedirect.com/science/article/pii/S0378778810003154&lt;/url&gt;&lt;/related-urls&gt;&lt;/urls&gt;&lt;electronic-resource-num&gt;http://dx.doi.org/10.1016/j.enbuild.2010.09.005&lt;/electronic-resource-num&gt;&lt;/record&gt;&lt;/Cite&gt;&lt;/EndNote&gt;</w:instrText>
      </w:r>
      <w:r w:rsidR="00A857B3">
        <w:rPr>
          <w:rFonts w:eastAsia="Calibri"/>
        </w:rPr>
        <w:fldChar w:fldCharType="separate"/>
      </w:r>
      <w:r w:rsidR="00D2109A" w:rsidRPr="00D2109A">
        <w:rPr>
          <w:rFonts w:eastAsia="Calibri"/>
          <w:noProof/>
          <w:vertAlign w:val="superscript"/>
        </w:rPr>
        <w:t>30</w:t>
      </w:r>
      <w:r w:rsidR="00A857B3">
        <w:rPr>
          <w:rFonts w:eastAsia="Calibri"/>
        </w:rPr>
        <w:fldChar w:fldCharType="end"/>
      </w:r>
      <w:r w:rsidR="007E506E">
        <w:rPr>
          <w:rFonts w:eastAsia="Calibri"/>
        </w:rPr>
        <w:t xml:space="preserve"> The product category rule for hydropower LCA allows end-of-life factors to be excluded where it is likely that the infrastructure remains in place indefinitely.</w:t>
      </w:r>
      <w:r w:rsidR="00C030B0">
        <w:rPr>
          <w:rFonts w:eastAsia="Calibri"/>
        </w:rPr>
        <w:fldChar w:fldCharType="begin"/>
      </w:r>
      <w:r w:rsidR="00D2109A">
        <w:rPr>
          <w:rFonts w:eastAsia="Calibri"/>
        </w:rPr>
        <w:instrText xml:space="preserve"> ADDIN EN.CITE &lt;EndNote&gt;&lt;Cite&gt;&lt;Author&gt;Envirodec&lt;/Author&gt;&lt;Year&gt;2015&lt;/Year&gt;&lt;RecNum&gt;386&lt;/RecNum&gt;&lt;DisplayText&gt;&lt;style face="superscript"&gt;31&lt;/style&gt;&lt;/DisplayText&gt;&lt;record&gt;&lt;rec-number&gt;386&lt;/rec-number&gt;&lt;foreign-keys&gt;&lt;key app="EN" db-id="e9rav2ttda9t9re5pfyxxdamzwpp5v00xdx5" timestamp="1427707437"&gt;386&lt;/key&gt;&lt;/foreign-keys&gt;&lt;ref-type name="Report"&gt;27&lt;/ref-type&gt;&lt;contributors&gt;&lt;authors&gt;&lt;author&gt;Envirodec&lt;/author&gt;&lt;/authors&gt;&lt;/contributors&gt;&lt;titles&gt;&lt;title&gt;Product group classification: un cpc 171 and 173. Electricity, steam and hot/cold water generation and distribution 2007:08&lt;/title&gt;&lt;/titles&gt;&lt;volume&gt;Version 3&lt;/volume&gt;&lt;number&gt;25.03.2015&lt;/number&gt;&lt;dates&gt;&lt;year&gt;2015&lt;/year&gt;&lt;/dates&gt;&lt;publisher&gt;Envirodec&lt;/publisher&gt;&lt;urls&gt;&lt;related-urls&gt;&lt;url&gt;file://fs-home-j/home-004/afs01f/Windows_Data/Downloads/pcr0708_v3.pdf &lt;/url&gt;&lt;/related-urls&gt;&lt;/urls&gt;&lt;/record&gt;&lt;/Cite&gt;&lt;/EndNote&gt;</w:instrText>
      </w:r>
      <w:r w:rsidR="00C030B0">
        <w:rPr>
          <w:rFonts w:eastAsia="Calibri"/>
        </w:rPr>
        <w:fldChar w:fldCharType="separate"/>
      </w:r>
      <w:r w:rsidR="00D2109A" w:rsidRPr="00D2109A">
        <w:rPr>
          <w:rFonts w:eastAsia="Calibri"/>
          <w:noProof/>
          <w:vertAlign w:val="superscript"/>
        </w:rPr>
        <w:t>31</w:t>
      </w:r>
      <w:r w:rsidR="00C030B0">
        <w:rPr>
          <w:rFonts w:eastAsia="Calibri"/>
        </w:rPr>
        <w:fldChar w:fldCharType="end"/>
      </w:r>
    </w:p>
    <w:p w14:paraId="4FC7A7D5" w14:textId="2F86DE02" w:rsidR="00FB16F6" w:rsidRDefault="002334CA" w:rsidP="00214D62">
      <w:pPr>
        <w:spacing w:after="0" w:line="480" w:lineRule="auto"/>
        <w:ind w:firstLine="284"/>
        <w:rPr>
          <w:rFonts w:ascii="Times New Roman" w:eastAsia="Calibri" w:hAnsi="Times New Roman"/>
        </w:rPr>
      </w:pPr>
      <w:r w:rsidRPr="002334CA">
        <w:rPr>
          <w:rFonts w:ascii="Times New Roman" w:eastAsia="Calibri" w:hAnsi="Times New Roman"/>
        </w:rPr>
        <w:t>The functional unit was 1 kWh of electricity generated, for comparison with marginal UK grid electricity generation via a NG-CCT power station.</w:t>
      </w:r>
      <w:r w:rsidRPr="002334CA">
        <w:rPr>
          <w:rFonts w:ascii="Times New Roman" w:eastAsia="Calibri" w:hAnsi="Times New Roman"/>
        </w:rPr>
        <w:fldChar w:fldCharType="begin"/>
      </w:r>
      <w:r w:rsidR="00D2109A">
        <w:rPr>
          <w:rFonts w:ascii="Times New Roman" w:eastAsia="Calibri" w:hAnsi="Times New Roman"/>
        </w:rPr>
        <w:instrText xml:space="preserve"> ADDIN EN.CITE &lt;EndNote&gt;&lt;Cite&gt;&lt;Author&gt;DECC&lt;/Author&gt;&lt;Year&gt;2012&lt;/Year&gt;&lt;RecNum&gt;267&lt;/RecNum&gt;&lt;DisplayText&gt;&lt;style face="superscript"&gt;32&lt;/style&gt;&lt;/DisplayText&gt;&lt;record&gt;&lt;rec-number&gt;267&lt;/rec-number&gt;&lt;foreign-keys&gt;&lt;key app="EN" db-id="e9rav2ttda9t9re5pfyxxdamzwpp5v00xdx5" timestamp="1396457305"&gt;267&lt;/key&gt;&lt;/foreign-keys&gt;&lt;ref-type name="Report"&gt;27&lt;/ref-type&gt;&lt;contributors&gt;&lt;authors&gt;&lt;author&gt;DECC,&lt;/author&gt;&lt;/authors&gt;&lt;/contributors&gt;&lt;titles&gt;&lt;title&gt;Electricity Generation Costs&lt;/title&gt;&lt;/titles&gt;&lt;dates&gt;&lt;year&gt;2012&lt;/year&gt;&lt;pub-dates&gt;&lt;date&gt;October 2012&lt;/date&gt;&lt;/pub-dates&gt;&lt;/dates&gt;&lt;publisher&gt;Department of Energy &amp;amp; Climate Change&lt;/publisher&gt;&lt;urls&gt;&lt;related-urls&gt;&lt;url&gt;http://www.decc.gov.uk/en/content/cms/statistics/publications/trends/trends.aspx&lt;/url&gt;&lt;/related-urls&gt;&lt;/urls&gt;&lt;/record&gt;&lt;/Cite&gt;&lt;/EndNote&gt;</w:instrText>
      </w:r>
      <w:r w:rsidRPr="002334CA">
        <w:rPr>
          <w:rFonts w:ascii="Times New Roman" w:eastAsia="Calibri" w:hAnsi="Times New Roman"/>
        </w:rPr>
        <w:fldChar w:fldCharType="separate"/>
      </w:r>
      <w:r w:rsidR="00D2109A" w:rsidRPr="00D2109A">
        <w:rPr>
          <w:rFonts w:ascii="Times New Roman" w:eastAsia="Calibri" w:hAnsi="Times New Roman"/>
          <w:noProof/>
          <w:vertAlign w:val="superscript"/>
        </w:rPr>
        <w:t>32</w:t>
      </w:r>
      <w:r w:rsidRPr="002334CA">
        <w:rPr>
          <w:rFonts w:ascii="Times New Roman" w:eastAsia="Calibri" w:hAnsi="Times New Roman"/>
        </w:rPr>
        <w:fldChar w:fldCharType="end"/>
      </w:r>
      <w:r w:rsidRPr="002334CA">
        <w:rPr>
          <w:rFonts w:ascii="Times New Roman" w:eastAsia="Calibri" w:hAnsi="Times New Roman"/>
        </w:rPr>
        <w:t xml:space="preserve"> The system boundaries included raw material extraction, processing, transport, and all installation </w:t>
      </w:r>
      <w:r w:rsidR="007E506E">
        <w:rPr>
          <w:rFonts w:ascii="Times New Roman" w:eastAsia="Calibri" w:hAnsi="Times New Roman"/>
        </w:rPr>
        <w:t xml:space="preserve">and grid connection </w:t>
      </w:r>
      <w:r w:rsidRPr="002334CA">
        <w:rPr>
          <w:rFonts w:ascii="Times New Roman" w:eastAsia="Calibri" w:hAnsi="Times New Roman"/>
        </w:rPr>
        <w:t>operations</w:t>
      </w:r>
      <w:r w:rsidR="00D31189">
        <w:rPr>
          <w:rFonts w:ascii="Times New Roman" w:eastAsia="Calibri" w:hAnsi="Times New Roman"/>
        </w:rPr>
        <w:t xml:space="preserve"> </w:t>
      </w:r>
      <w:r w:rsidR="00D31189" w:rsidRPr="00D31189">
        <w:rPr>
          <w:rFonts w:ascii="Times New Roman" w:eastAsia="Calibri" w:hAnsi="Times New Roman"/>
        </w:rPr>
        <w:t>(</w:t>
      </w:r>
      <w:r w:rsidR="00D31189" w:rsidRPr="00D31189">
        <w:rPr>
          <w:rFonts w:ascii="Times New Roman" w:eastAsia="Calibri" w:hAnsi="Times New Roman"/>
        </w:rPr>
        <w:fldChar w:fldCharType="begin"/>
      </w:r>
      <w:r w:rsidR="00D31189" w:rsidRPr="00D31189">
        <w:rPr>
          <w:rFonts w:ascii="Times New Roman" w:eastAsia="Calibri" w:hAnsi="Times New Roman"/>
        </w:rPr>
        <w:instrText xml:space="preserve"> REF _Ref384739565 \h  \* MERGEFORMAT </w:instrText>
      </w:r>
      <w:r w:rsidR="00D31189" w:rsidRPr="00D31189">
        <w:rPr>
          <w:rFonts w:ascii="Times New Roman" w:eastAsia="Calibri" w:hAnsi="Times New Roman"/>
        </w:rPr>
      </w:r>
      <w:r w:rsidR="00D31189" w:rsidRPr="00D31189">
        <w:rPr>
          <w:rFonts w:ascii="Times New Roman" w:eastAsia="Calibri" w:hAnsi="Times New Roman"/>
        </w:rPr>
        <w:fldChar w:fldCharType="separate"/>
      </w:r>
      <w:r w:rsidR="00D31189" w:rsidRPr="00D31189">
        <w:rPr>
          <w:bCs/>
        </w:rPr>
        <w:t xml:space="preserve">Figure </w:t>
      </w:r>
      <w:r w:rsidR="00D31189" w:rsidRPr="00D31189">
        <w:rPr>
          <w:bCs/>
          <w:noProof/>
        </w:rPr>
        <w:t>1</w:t>
      </w:r>
      <w:r w:rsidR="00D31189" w:rsidRPr="00D31189">
        <w:rPr>
          <w:rFonts w:ascii="Times New Roman" w:eastAsia="Calibri" w:hAnsi="Times New Roman"/>
        </w:rPr>
        <w:fldChar w:fldCharType="end"/>
      </w:r>
      <w:r w:rsidR="00D31189" w:rsidRPr="00D31189">
        <w:rPr>
          <w:rFonts w:ascii="Times New Roman" w:eastAsia="Calibri" w:hAnsi="Times New Roman"/>
        </w:rPr>
        <w:t>)</w:t>
      </w:r>
      <w:r w:rsidRPr="00D31189">
        <w:rPr>
          <w:rFonts w:ascii="Times New Roman" w:eastAsia="Calibri" w:hAnsi="Times New Roman"/>
        </w:rPr>
        <w:t xml:space="preserve">. </w:t>
      </w:r>
      <w:r w:rsidR="00FE193C">
        <w:rPr>
          <w:rFonts w:ascii="Times New Roman" w:eastAsia="Calibri" w:hAnsi="Times New Roman"/>
        </w:rPr>
        <w:t>Highly detailed</w:t>
      </w:r>
      <w:r w:rsidRPr="002334CA">
        <w:rPr>
          <w:rFonts w:ascii="Times New Roman" w:eastAsia="Calibri" w:hAnsi="Times New Roman"/>
        </w:rPr>
        <w:t xml:space="preserve"> information </w:t>
      </w:r>
      <w:r w:rsidR="00FE193C">
        <w:rPr>
          <w:rFonts w:ascii="Times New Roman" w:eastAsia="Calibri" w:hAnsi="Times New Roman"/>
        </w:rPr>
        <w:t xml:space="preserve">was collated </w:t>
      </w:r>
      <w:r w:rsidRPr="002334CA">
        <w:rPr>
          <w:rFonts w:ascii="Times New Roman" w:eastAsia="Calibri" w:hAnsi="Times New Roman"/>
        </w:rPr>
        <w:t>from project drawings, tender documents and communication with stakeholders. System boundaries were expanded to consider marginal grid electricity generation avoided over the lifetime of the HP turbines.</w:t>
      </w:r>
    </w:p>
    <w:p w14:paraId="70F85C08" w14:textId="28DEBE7D" w:rsidR="00FB16F6" w:rsidRPr="002334CA" w:rsidRDefault="00FB16F6" w:rsidP="00DE0B6A">
      <w:pPr>
        <w:spacing w:after="0" w:line="480" w:lineRule="auto"/>
        <w:ind w:firstLine="284"/>
        <w:rPr>
          <w:rFonts w:ascii="Times New Roman" w:eastAsia="Calibri" w:hAnsi="Times New Roman"/>
        </w:rPr>
      </w:pPr>
      <w:r w:rsidRPr="002334CA">
        <w:rPr>
          <w:rFonts w:ascii="Times New Roman" w:eastAsia="Calibri" w:hAnsi="Times New Roman"/>
        </w:rPr>
        <w:lastRenderedPageBreak/>
        <w:t>Five relevant environmental</w:t>
      </w:r>
      <w:r w:rsidR="004C1B6F">
        <w:rPr>
          <w:rFonts w:ascii="Times New Roman" w:eastAsia="Calibri" w:hAnsi="Times New Roman"/>
        </w:rPr>
        <w:t xml:space="preserve"> impact categories </w:t>
      </w:r>
      <w:r w:rsidR="008119B5">
        <w:rPr>
          <w:rFonts w:ascii="Times New Roman" w:eastAsia="Calibri" w:hAnsi="Times New Roman"/>
        </w:rPr>
        <w:t xml:space="preserve">(per kWh electricity produced) </w:t>
      </w:r>
      <w:r w:rsidR="004C1B6F">
        <w:rPr>
          <w:rFonts w:ascii="Times New Roman" w:eastAsia="Calibri" w:hAnsi="Times New Roman"/>
        </w:rPr>
        <w:t>were selected</w:t>
      </w:r>
      <w:r>
        <w:rPr>
          <w:rFonts w:ascii="Times New Roman" w:eastAsia="Calibri" w:hAnsi="Times New Roman"/>
        </w:rPr>
        <w:t xml:space="preserve"> </w:t>
      </w:r>
      <w:r w:rsidR="006B3F57">
        <w:rPr>
          <w:rFonts w:ascii="Times New Roman" w:eastAsia="Calibri" w:hAnsi="Times New Roman"/>
        </w:rPr>
        <w:t xml:space="preserve">from the CML impact assessment method </w:t>
      </w:r>
      <w:r w:rsidRPr="002334CA">
        <w:rPr>
          <w:rFonts w:ascii="Times New Roman" w:eastAsia="Calibri" w:hAnsi="Times New Roman"/>
        </w:rPr>
        <w:t>(Table S1): global warming potential (GWP), expressed as kg CO</w:t>
      </w:r>
      <w:r w:rsidRPr="002334CA">
        <w:rPr>
          <w:rFonts w:ascii="Times New Roman" w:eastAsia="Calibri" w:hAnsi="Times New Roman"/>
          <w:vertAlign w:val="subscript"/>
        </w:rPr>
        <w:t>2</w:t>
      </w:r>
      <w:r w:rsidRPr="002334CA">
        <w:rPr>
          <w:rFonts w:ascii="Times New Roman" w:eastAsia="Calibri" w:hAnsi="Times New Roman"/>
        </w:rPr>
        <w:t xml:space="preserve"> eq.; abiotic resource depletion (ARDP), expressed as kg Sb eq.; acidification potential (AP), expressed as kg SO</w:t>
      </w:r>
      <w:r w:rsidRPr="002334CA">
        <w:rPr>
          <w:rFonts w:ascii="Times New Roman" w:eastAsia="Calibri" w:hAnsi="Times New Roman"/>
          <w:vertAlign w:val="subscript"/>
        </w:rPr>
        <w:t>2</w:t>
      </w:r>
      <w:r w:rsidRPr="002334CA">
        <w:rPr>
          <w:rFonts w:ascii="Times New Roman" w:eastAsia="Calibri" w:hAnsi="Times New Roman"/>
        </w:rPr>
        <w:t xml:space="preserve"> eq.; human toxicity potential (HTP), expressed as kg 1,4-DCBe eq.; fossil resource depletion poten</w:t>
      </w:r>
      <w:r>
        <w:rPr>
          <w:rFonts w:ascii="Times New Roman" w:eastAsia="Calibri" w:hAnsi="Times New Roman"/>
        </w:rPr>
        <w:t>tial (FRDP), expressed as MJ eq</w:t>
      </w:r>
      <w:r w:rsidRPr="002334CA">
        <w:rPr>
          <w:rFonts w:ascii="Times New Roman" w:eastAsia="Calibri" w:hAnsi="Times New Roman"/>
        </w:rPr>
        <w:t>.</w:t>
      </w:r>
      <w:r w:rsidRPr="002334CA">
        <w:rPr>
          <w:rFonts w:ascii="Times New Roman" w:eastAsia="Calibri" w:hAnsi="Times New Roman"/>
        </w:rPr>
        <w:fldChar w:fldCharType="begin"/>
      </w:r>
      <w:r w:rsidR="00D2109A">
        <w:rPr>
          <w:rFonts w:ascii="Times New Roman" w:eastAsia="Calibri" w:hAnsi="Times New Roman"/>
        </w:rPr>
        <w:instrText xml:space="preserve"> ADDIN EN.CITE &lt;EndNote&gt;&lt;Cite&gt;&lt;Author&gt;CML&lt;/Author&gt;&lt;Year&gt;2010&lt;/Year&gt;&lt;RecNum&gt;277&lt;/RecNum&gt;&lt;DisplayText&gt;&lt;style face="superscript"&gt;33&lt;/style&gt;&lt;/DisplayText&gt;&lt;record&gt;&lt;rec-number&gt;277&lt;/rec-number&gt;&lt;foreign-keys&gt;&lt;key app="EN" db-id="e9rav2ttda9t9re5pfyxxdamzwpp5v00xdx5" timestamp="1399551612"&gt;277&lt;/key&gt;&lt;/foreign-keys&gt;&lt;ref-type name="Online Database"&gt;45&lt;/ref-type&gt;&lt;contributors&gt;&lt;authors&gt;&lt;author&gt;CML,&lt;/author&gt;&lt;/authors&gt;&lt;/contributors&gt;&lt;titles&gt;&lt;title&gt;Characterisation Factors database available online from Institute of Environmental Sciences (CML)&lt;/title&gt;&lt;/titles&gt;&lt;dates&gt;&lt;year&gt;2010&lt;/year&gt;&lt;pub-dates&gt;&lt;date&gt;May 2012&lt;/date&gt;&lt;/pub-dates&gt;&lt;/dates&gt;&lt;publisher&gt;Universiteit Leiden, Leiden, 2010&lt;/publisher&gt;&lt;urls&gt;&lt;related-urls&gt;&lt;url&gt;http://cml.leiden.edu/software/data-cmlia.html &lt;/url&gt;&lt;/related-urls&gt;&lt;/urls&gt;&lt;/record&gt;&lt;/Cite&gt;&lt;/EndNote&gt;</w:instrText>
      </w:r>
      <w:r w:rsidRPr="002334CA">
        <w:rPr>
          <w:rFonts w:ascii="Times New Roman" w:eastAsia="Calibri" w:hAnsi="Times New Roman"/>
        </w:rPr>
        <w:fldChar w:fldCharType="separate"/>
      </w:r>
      <w:r w:rsidR="00D2109A" w:rsidRPr="00D2109A">
        <w:rPr>
          <w:rFonts w:ascii="Times New Roman" w:eastAsia="Calibri" w:hAnsi="Times New Roman"/>
          <w:noProof/>
          <w:vertAlign w:val="superscript"/>
        </w:rPr>
        <w:t>33</w:t>
      </w:r>
      <w:r w:rsidRPr="002334CA">
        <w:rPr>
          <w:rFonts w:ascii="Times New Roman" w:eastAsia="Calibri" w:hAnsi="Times New Roman"/>
        </w:rPr>
        <w:fldChar w:fldCharType="end"/>
      </w:r>
      <w:r w:rsidRPr="002334CA">
        <w:rPr>
          <w:rFonts w:ascii="Times New Roman" w:eastAsia="Calibri" w:hAnsi="Times New Roman"/>
        </w:rPr>
        <w:t xml:space="preserve"> These categories were chosen as they represent the </w:t>
      </w:r>
      <w:r>
        <w:rPr>
          <w:rFonts w:ascii="Times New Roman" w:eastAsia="Calibri" w:hAnsi="Times New Roman"/>
        </w:rPr>
        <w:t xml:space="preserve">primary </w:t>
      </w:r>
      <w:r w:rsidRPr="002334CA">
        <w:rPr>
          <w:rFonts w:ascii="Times New Roman" w:eastAsia="Calibri" w:hAnsi="Times New Roman"/>
        </w:rPr>
        <w:t>environmental burdens (human health, ecosystem quality and resources) associated with hydro projects</w:t>
      </w:r>
      <w:r>
        <w:rPr>
          <w:rFonts w:ascii="Times New Roman" w:eastAsia="Calibri" w:hAnsi="Times New Roman"/>
        </w:rPr>
        <w:t xml:space="preserve"> and grid electricity generation</w:t>
      </w:r>
      <w:r w:rsidRPr="002334CA">
        <w:rPr>
          <w:rFonts w:ascii="Times New Roman" w:eastAsia="Calibri" w:hAnsi="Times New Roman"/>
        </w:rPr>
        <w:t xml:space="preserve">, and have been previously presented in literature for renewable </w:t>
      </w:r>
      <w:r w:rsidR="00092D1C">
        <w:rPr>
          <w:rFonts w:ascii="Times New Roman" w:eastAsia="Calibri" w:hAnsi="Times New Roman"/>
        </w:rPr>
        <w:t xml:space="preserve">energy </w:t>
      </w:r>
      <w:r w:rsidRPr="002334CA">
        <w:rPr>
          <w:rFonts w:ascii="Times New Roman" w:eastAsia="Calibri" w:hAnsi="Times New Roman"/>
        </w:rPr>
        <w:t>projects and water infrastructure projects.</w:t>
      </w:r>
      <w:r w:rsidRPr="002334CA">
        <w:rPr>
          <w:rFonts w:ascii="Times New Roman" w:eastAsia="Calibri" w:hAnsi="Times New Roman"/>
        </w:rPr>
        <w:fldChar w:fldCharType="begin">
          <w:fldData xml:space="preserve">PEVuZE5vdGU+PENpdGU+PEF1dGhvcj5GbHVyeTwvQXV0aG9yPjxZZWFyPjIwMTI8L1llYXI+PFJl
Y051bT4yNTk8L1JlY051bT48RGlzcGxheVRleHQ+PHN0eWxlIGZhY2U9InN1cGVyc2NyaXB0Ij4x
MSwgMzQsIDM1PC9zdHlsZT48L0Rpc3BsYXlUZXh0PjxyZWNvcmQ+PHJlYy1udW1iZXI+MjU5PC9y
ZWMtbnVtYmVyPjxmb3JlaWduLWtleXM+PGtleSBhcHA9IkVOIiBkYi1pZD0iZTlyYXYydHRkYTl0
OXJlNXBmeXh4ZGFtendwcDV2MDB4ZHg1IiB0aW1lc3RhbXA9IjEzOTU3NjY3MjgiPjI1OTwva2V5
PjwvZm9yZWlnbi1rZXlzPjxyZWYtdHlwZSBuYW1lPSJSZXBvcnQiPjI3PC9yZWYtdHlwZT48Y29u
dHJpYnV0b3JzPjxhdXRob3JzPjxhdXRob3I+Rmx1cnksIEthcmluPC9hdXRob3I+PGF1dGhvcj5G
cmlzY2hrbmVjaHQsIFJvbGY8L2F1dGhvcj48L2F1dGhvcnM+PHRlcnRpYXJ5LWF1dGhvcnM+PGF1
dGhvcj5FU1Utc2VydmljZXMgTHRkLjwvYXV0aG9yPjwvdGVydGlhcnktYXV0aG9ycz48L2NvbnRy
aWJ1dG9ycz48dGl0bGVzPjx0aXRsZT5MaWZlIGN5Y2xlIGludmVudG9yaWVzIG9mIGh5ZHJvZWxl
Y3RyaWMgcG93ZXIgZ2VuZXJhdGlvbjwvdGl0bGU+PC90aXRsZXM+PGRhdGVzPjx5ZWFyPjIwMTI8
L3llYXI+PHB1Yi1kYXRlcz48ZGF0ZT4xMC8wNy8yMDEyPC9kYXRlPjwvcHViLWRhdGVzPjwvZGF0
ZXM+PHB1Ymxpc2hlcj7DlmtvLUluc3RpdHV0ZSBlLlYuPC9wdWJsaXNoZXI+PHVybHM+PC91cmxz
PjwvcmVjb3JkPjwvQ2l0ZT48Q2l0ZT48QXV0aG9yPkJvbnRvbjwvQXV0aG9yPjxZZWFyPjIwMTI8
L1llYXI+PFJlY051bT45MzwvUmVjTnVtPjxyZWNvcmQ+PHJlYy1udW1iZXI+OTM8L3JlYy1udW1i
ZXI+PGZvcmVpZ24ta2V5cz48a2V5IGFwcD0iRU4iIGRiLWlkPSJlOXJhdjJ0dGRhOXQ5cmU1cGZ5
eHhkYW16d3BwNXYwMHhkeDUiIHRpbWVzdGFtcD0iMCI+OTM8L2tleT48L2ZvcmVpZ24ta2V5cz48
cmVmLXR5cGUgbmFtZT0iSm91cm5hbCBBcnRpY2xlIj4xNzwvcmVmLXR5cGU+PGNvbnRyaWJ1dG9y
cz48YXV0aG9ycz48YXV0aG9yPkJvbnRvbiwgQWxleGFuZHJlPC9hdXRob3I+PGF1dGhvcj5Cb3Vj
aGFyZCwgQ2hyaXN0aWFuPC9hdXRob3I+PGF1dGhvcj5CYXJiZWF1LCBCZW5vaXQ8L2F1dGhvcj48
YXV0aG9yPkplZHJ6ZWphaywgU3TDqXBoYW5lPC9hdXRob3I+PC9hdXRob3JzPjwvY29udHJpYnV0
b3JzPjx0aXRsZXM+PHRpdGxlPkNvbXBhcmF0aXZlIGxpZmUgY3ljbGUgYXNzZXNzbWVudCBvZiB3
YXRlciB0cmVhdG1lbnQgcGxhbnRzPC90aXRsZT48c2Vjb25kYXJ5LXRpdGxlPkRlc2FsaW5hdGlv
bjwvc2Vjb25kYXJ5LXRpdGxlPjwvdGl0bGVzPjxwYWdlcz40Mi01NDwvcGFnZXM+PHZvbHVtZT4y
ODQ8L3ZvbHVtZT48bnVtYmVyPjA8L251bWJlcj48a2V5d29yZHM+PGtleXdvcmQ+TGlmZSBjeWNs
ZSBhc3Nlc3NtZW50PC9rZXl3b3JkPjxrZXl3b3JkPkRyaW5raW5nIHdhdGVyPC9rZXl3b3JkPjxr
ZXl3b3JkPk5hbm9maWx0cmF0aW9uPC9rZXl3b3JkPjxrZXl3b3JkPkNvbnZlbnRpb25hbCB3YXRl
ciB0cmVhdG1lbnQ8L2tleXdvcmQ+PGtleXdvcmQ+RW5lcmd5PC9rZXl3b3JkPjwva2V5d29yZHM+
PGRhdGVzPjx5ZWFyPjIwMTI8L3llYXI+PHB1Yi1kYXRlcz48ZGF0ZT4xLzQvPC9kYXRlPjwvcHVi
LWRhdGVzPjwvZGF0ZXM+PGlzYm4+MDAxMS05MTY0PC9pc2JuPjx1cmxzPjxyZWxhdGVkLXVybHM+
PHVybD5odHRwOi8vd3d3LnNjaWVuY2VkaXJlY3QuY29tL3NjaWVuY2UvYXJ0aWNsZS9waWkvUzAw
MTE5MTY0MTEwMDczNzU8L3VybD48L3JlbGF0ZWQtdXJscz48L3VybHM+PGVsZWN0cm9uaWMtcmVz
b3VyY2UtbnVtPmh0dHA6Ly9keC5kb2kub3JnLzEwLjEwMTYvai5kZXNhbC4yMDExLjA4LjAzNTwv
ZWxlY3Ryb25pYy1yZXNvdXJjZS1udW0+PC9yZWNvcmQ+PC9DaXRlPjxDaXRlPjxBdXRob3I+R29l
ZGtvb3A8L0F1dGhvcj48WWVhcj4yMDAxPC9ZZWFyPjxSZWNOdW0+MTk0PC9SZWNOdW0+PHJlY29y
ZD48cmVjLW51bWJlcj4xOTQ8L3JlYy1udW1iZXI+PGZvcmVpZ24ta2V5cz48a2V5IGFwcD0iRU4i
IGRiLWlkPSJlOXJhdjJ0dGRhOXQ5cmU1cGZ5eHhkYW16d3BwNXYwMHhkeDUiIHRpbWVzdGFtcD0i
MTM2NDQ4MjQ1MCI+MTk0PC9rZXk+PC9mb3JlaWduLWtleXM+PHJlZi10eXBlIG5hbWU9IlJlcG9y
dCI+Mjc8L3JlZi10eXBlPjxjb250cmlidXRvcnM+PGF1dGhvcnM+PGF1dGhvcj5Hb2Vka29vcCwg
TS48L2F1dGhvcj48YXV0aG9yPlNwcmllbnNtYSwgUi48L2F1dGhvcj48L2F1dGhvcnM+PHNlY29u
ZGFyeS1hdXRob3JzPjxhdXRob3I+UFJlIENvbnN1bHRhbnRzIEIuVi4sIEFybmVyc2Zvb3J0PC9h
dXRob3I+PC9zZWNvbmRhcnktYXV0aG9ycz48L2NvbnRyaWJ1dG9ycz48dGl0bGVzPjx0aXRsZT5U
aGUgRWNvLWluZGljYXRvciA5OSAtIEEgZGFtYWdlIG9yaWVudGVkIG1ldGhvZCBmb3IgTGlmZSBD
eWNsZSBJbXBhY3QgQXNzZXNzbWVudDwvdGl0bGU+PC90aXRsZXM+PGVkaXRpb24+My4gZWQuPC9l
ZGl0aW9uPjxkYXRlcz48eWVhcj4yMDAxPC95ZWFyPjwvZGF0ZXM+PHB1Yi1sb2NhdGlvbj5QdWJs
aWthdGVyZWVrcyBQcm9kdWt0ZW5iZWxlaWQgMTk5OS8zNmE8L3B1Yi1sb2NhdGlvbj48cHVibGlz
aGVyPk1pbmlzdGVyaWUgdmFuIFZvbGtzaHVpc3Zlc3RpbmcgUnVpbnRlbGlqa2UgT3JkZW5pbmcg
ZW4gTWlsaWV1YmVoZWVyPC9wdWJsaXNoZXI+PHVybHM+PC91cmxzPjwvcmVjb3JkPjwvQ2l0ZT48
L0VuZE5vdGU+AG==
</w:fldData>
        </w:fldChar>
      </w:r>
      <w:r w:rsidR="00D2109A">
        <w:rPr>
          <w:rFonts w:ascii="Times New Roman" w:eastAsia="Calibri" w:hAnsi="Times New Roman"/>
        </w:rPr>
        <w:instrText xml:space="preserve"> ADDIN EN.CITE </w:instrText>
      </w:r>
      <w:r w:rsidR="00D2109A">
        <w:rPr>
          <w:rFonts w:ascii="Times New Roman" w:eastAsia="Calibri" w:hAnsi="Times New Roman"/>
        </w:rPr>
        <w:fldChar w:fldCharType="begin">
          <w:fldData xml:space="preserve">PEVuZE5vdGU+PENpdGU+PEF1dGhvcj5GbHVyeTwvQXV0aG9yPjxZZWFyPjIwMTI8L1llYXI+PFJl
Y051bT4yNTk8L1JlY051bT48RGlzcGxheVRleHQ+PHN0eWxlIGZhY2U9InN1cGVyc2NyaXB0Ij4x
MSwgMzQsIDM1PC9zdHlsZT48L0Rpc3BsYXlUZXh0PjxyZWNvcmQ+PHJlYy1udW1iZXI+MjU5PC9y
ZWMtbnVtYmVyPjxmb3JlaWduLWtleXM+PGtleSBhcHA9IkVOIiBkYi1pZD0iZTlyYXYydHRkYTl0
OXJlNXBmeXh4ZGFtendwcDV2MDB4ZHg1IiB0aW1lc3RhbXA9IjEzOTU3NjY3MjgiPjI1OTwva2V5
PjwvZm9yZWlnbi1rZXlzPjxyZWYtdHlwZSBuYW1lPSJSZXBvcnQiPjI3PC9yZWYtdHlwZT48Y29u
dHJpYnV0b3JzPjxhdXRob3JzPjxhdXRob3I+Rmx1cnksIEthcmluPC9hdXRob3I+PGF1dGhvcj5G
cmlzY2hrbmVjaHQsIFJvbGY8L2F1dGhvcj48L2F1dGhvcnM+PHRlcnRpYXJ5LWF1dGhvcnM+PGF1
dGhvcj5FU1Utc2VydmljZXMgTHRkLjwvYXV0aG9yPjwvdGVydGlhcnktYXV0aG9ycz48L2NvbnRy
aWJ1dG9ycz48dGl0bGVzPjx0aXRsZT5MaWZlIGN5Y2xlIGludmVudG9yaWVzIG9mIGh5ZHJvZWxl
Y3RyaWMgcG93ZXIgZ2VuZXJhdGlvbjwvdGl0bGU+PC90aXRsZXM+PGRhdGVzPjx5ZWFyPjIwMTI8
L3llYXI+PHB1Yi1kYXRlcz48ZGF0ZT4xMC8wNy8yMDEyPC9kYXRlPjwvcHViLWRhdGVzPjwvZGF0
ZXM+PHB1Ymxpc2hlcj7DlmtvLUluc3RpdHV0ZSBlLlYuPC9wdWJsaXNoZXI+PHVybHM+PC91cmxz
PjwvcmVjb3JkPjwvQ2l0ZT48Q2l0ZT48QXV0aG9yPkJvbnRvbjwvQXV0aG9yPjxZZWFyPjIwMTI8
L1llYXI+PFJlY051bT45MzwvUmVjTnVtPjxyZWNvcmQ+PHJlYy1udW1iZXI+OTM8L3JlYy1udW1i
ZXI+PGZvcmVpZ24ta2V5cz48a2V5IGFwcD0iRU4iIGRiLWlkPSJlOXJhdjJ0dGRhOXQ5cmU1cGZ5
eHhkYW16d3BwNXYwMHhkeDUiIHRpbWVzdGFtcD0iMCI+OTM8L2tleT48L2ZvcmVpZ24ta2V5cz48
cmVmLXR5cGUgbmFtZT0iSm91cm5hbCBBcnRpY2xlIj4xNzwvcmVmLXR5cGU+PGNvbnRyaWJ1dG9y
cz48YXV0aG9ycz48YXV0aG9yPkJvbnRvbiwgQWxleGFuZHJlPC9hdXRob3I+PGF1dGhvcj5Cb3Vj
aGFyZCwgQ2hyaXN0aWFuPC9hdXRob3I+PGF1dGhvcj5CYXJiZWF1LCBCZW5vaXQ8L2F1dGhvcj48
YXV0aG9yPkplZHJ6ZWphaywgU3TDqXBoYW5lPC9hdXRob3I+PC9hdXRob3JzPjwvY29udHJpYnV0
b3JzPjx0aXRsZXM+PHRpdGxlPkNvbXBhcmF0aXZlIGxpZmUgY3ljbGUgYXNzZXNzbWVudCBvZiB3
YXRlciB0cmVhdG1lbnQgcGxhbnRzPC90aXRsZT48c2Vjb25kYXJ5LXRpdGxlPkRlc2FsaW5hdGlv
bjwvc2Vjb25kYXJ5LXRpdGxlPjwvdGl0bGVzPjxwYWdlcz40Mi01NDwvcGFnZXM+PHZvbHVtZT4y
ODQ8L3ZvbHVtZT48bnVtYmVyPjA8L251bWJlcj48a2V5d29yZHM+PGtleXdvcmQ+TGlmZSBjeWNs
ZSBhc3Nlc3NtZW50PC9rZXl3b3JkPjxrZXl3b3JkPkRyaW5raW5nIHdhdGVyPC9rZXl3b3JkPjxr
ZXl3b3JkPk5hbm9maWx0cmF0aW9uPC9rZXl3b3JkPjxrZXl3b3JkPkNvbnZlbnRpb25hbCB3YXRl
ciB0cmVhdG1lbnQ8L2tleXdvcmQ+PGtleXdvcmQ+RW5lcmd5PC9rZXl3b3JkPjwva2V5d29yZHM+
PGRhdGVzPjx5ZWFyPjIwMTI8L3llYXI+PHB1Yi1kYXRlcz48ZGF0ZT4xLzQvPC9kYXRlPjwvcHVi
LWRhdGVzPjwvZGF0ZXM+PGlzYm4+MDAxMS05MTY0PC9pc2JuPjx1cmxzPjxyZWxhdGVkLXVybHM+
PHVybD5odHRwOi8vd3d3LnNjaWVuY2VkaXJlY3QuY29tL3NjaWVuY2UvYXJ0aWNsZS9waWkvUzAw
MTE5MTY0MTEwMDczNzU8L3VybD48L3JlbGF0ZWQtdXJscz48L3VybHM+PGVsZWN0cm9uaWMtcmVz
b3VyY2UtbnVtPmh0dHA6Ly9keC5kb2kub3JnLzEwLjEwMTYvai5kZXNhbC4yMDExLjA4LjAzNTwv
ZWxlY3Ryb25pYy1yZXNvdXJjZS1udW0+PC9yZWNvcmQ+PC9DaXRlPjxDaXRlPjxBdXRob3I+R29l
ZGtvb3A8L0F1dGhvcj48WWVhcj4yMDAxPC9ZZWFyPjxSZWNOdW0+MTk0PC9SZWNOdW0+PHJlY29y
ZD48cmVjLW51bWJlcj4xOTQ8L3JlYy1udW1iZXI+PGZvcmVpZ24ta2V5cz48a2V5IGFwcD0iRU4i
IGRiLWlkPSJlOXJhdjJ0dGRhOXQ5cmU1cGZ5eHhkYW16d3BwNXYwMHhkeDUiIHRpbWVzdGFtcD0i
MTM2NDQ4MjQ1MCI+MTk0PC9rZXk+PC9mb3JlaWduLWtleXM+PHJlZi10eXBlIG5hbWU9IlJlcG9y
dCI+Mjc8L3JlZi10eXBlPjxjb250cmlidXRvcnM+PGF1dGhvcnM+PGF1dGhvcj5Hb2Vka29vcCwg
TS48L2F1dGhvcj48YXV0aG9yPlNwcmllbnNtYSwgUi48L2F1dGhvcj48L2F1dGhvcnM+PHNlY29u
ZGFyeS1hdXRob3JzPjxhdXRob3I+UFJlIENvbnN1bHRhbnRzIEIuVi4sIEFybmVyc2Zvb3J0PC9h
dXRob3I+PC9zZWNvbmRhcnktYXV0aG9ycz48L2NvbnRyaWJ1dG9ycz48dGl0bGVzPjx0aXRsZT5U
aGUgRWNvLWluZGljYXRvciA5OSAtIEEgZGFtYWdlIG9yaWVudGVkIG1ldGhvZCBmb3IgTGlmZSBD
eWNsZSBJbXBhY3QgQXNzZXNzbWVudDwvdGl0bGU+PC90aXRsZXM+PGVkaXRpb24+My4gZWQuPC9l
ZGl0aW9uPjxkYXRlcz48eWVhcj4yMDAxPC95ZWFyPjwvZGF0ZXM+PHB1Yi1sb2NhdGlvbj5QdWJs
aWthdGVyZWVrcyBQcm9kdWt0ZW5iZWxlaWQgMTk5OS8zNmE8L3B1Yi1sb2NhdGlvbj48cHVibGlz
aGVyPk1pbmlzdGVyaWUgdmFuIFZvbGtzaHVpc3Zlc3RpbmcgUnVpbnRlbGlqa2UgT3JkZW5pbmcg
ZW4gTWlsaWV1YmVoZWVyPC9wdWJsaXNoZXI+PHVybHM+PC91cmxzPjwvcmVjb3JkPjwvQ2l0ZT48
L0VuZE5vdGU+AG==
</w:fldData>
        </w:fldChar>
      </w:r>
      <w:r w:rsidR="00D2109A">
        <w:rPr>
          <w:rFonts w:ascii="Times New Roman" w:eastAsia="Calibri" w:hAnsi="Times New Roman"/>
        </w:rPr>
        <w:instrText xml:space="preserve"> ADDIN EN.CITE.DATA </w:instrText>
      </w:r>
      <w:r w:rsidR="00D2109A">
        <w:rPr>
          <w:rFonts w:ascii="Times New Roman" w:eastAsia="Calibri" w:hAnsi="Times New Roman"/>
        </w:rPr>
      </w:r>
      <w:r w:rsidR="00D2109A">
        <w:rPr>
          <w:rFonts w:ascii="Times New Roman" w:eastAsia="Calibri" w:hAnsi="Times New Roman"/>
        </w:rPr>
        <w:fldChar w:fldCharType="end"/>
      </w:r>
      <w:r w:rsidRPr="002334CA">
        <w:rPr>
          <w:rFonts w:ascii="Times New Roman" w:eastAsia="Calibri" w:hAnsi="Times New Roman"/>
        </w:rPr>
        <w:fldChar w:fldCharType="separate"/>
      </w:r>
      <w:r w:rsidR="00D2109A" w:rsidRPr="00D2109A">
        <w:rPr>
          <w:rFonts w:ascii="Times New Roman" w:eastAsia="Calibri" w:hAnsi="Times New Roman"/>
          <w:noProof/>
          <w:vertAlign w:val="superscript"/>
        </w:rPr>
        <w:t>11, 34, 35</w:t>
      </w:r>
      <w:r w:rsidRPr="002334CA">
        <w:rPr>
          <w:rFonts w:ascii="Times New Roman" w:eastAsia="Calibri" w:hAnsi="Times New Roman"/>
        </w:rPr>
        <w:fldChar w:fldCharType="end"/>
      </w:r>
    </w:p>
    <w:p w14:paraId="471CA600" w14:textId="77777777" w:rsidR="00C353F8" w:rsidRDefault="00C353F8" w:rsidP="006676C1">
      <w:pPr>
        <w:pStyle w:val="7StandardText"/>
        <w:jc w:val="center"/>
      </w:pPr>
    </w:p>
    <w:p w14:paraId="31191B07" w14:textId="77777777" w:rsidR="002D268F" w:rsidRPr="00C353F8" w:rsidRDefault="002334CA" w:rsidP="006676C1">
      <w:pPr>
        <w:pStyle w:val="7StandardText"/>
        <w:jc w:val="center"/>
      </w:pPr>
      <w:r>
        <w:rPr>
          <w:noProof/>
          <w:lang w:val="en-GB" w:eastAsia="en-GB"/>
        </w:rPr>
        <w:drawing>
          <wp:inline distT="0" distB="0" distL="0" distR="0" wp14:anchorId="081D5422" wp14:editId="79DD1F4E">
            <wp:extent cx="5188688" cy="2389695"/>
            <wp:effectExtent l="0" t="0" r="0" b="0"/>
            <wp:docPr id="2" name="Picture 2" descr="C:\Users\afs02e\Desktop\Hydro-BPT\Project Dissimination\Papers\4) LCA in Design Optimisation of MHP Installations\Figures\Figure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fs02e\Desktop\Hydro-BPT\Project Dissimination\Papers\4) LCA in Design Optimisation of MHP Installations\Figures\Figure 1.t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6630" cy="2402564"/>
                    </a:xfrm>
                    <a:prstGeom prst="rect">
                      <a:avLst/>
                    </a:prstGeom>
                    <a:noFill/>
                    <a:ln>
                      <a:noFill/>
                    </a:ln>
                  </pic:spPr>
                </pic:pic>
              </a:graphicData>
            </a:graphic>
          </wp:inline>
        </w:drawing>
      </w:r>
    </w:p>
    <w:p w14:paraId="2B2EAAE5" w14:textId="77777777" w:rsidR="00C353F8" w:rsidRPr="00C353F8" w:rsidRDefault="00C353F8" w:rsidP="006676C1">
      <w:pPr>
        <w:pStyle w:val="VAFigureCaption"/>
      </w:pPr>
      <w:bookmarkStart w:id="1" w:name="_Ref384739565"/>
      <w:bookmarkStart w:id="2" w:name="_Ref384739606"/>
      <w:r w:rsidRPr="00C353F8">
        <w:rPr>
          <w:b/>
          <w:bCs/>
        </w:rPr>
        <w:t xml:space="preserve">Figure </w:t>
      </w:r>
      <w:r w:rsidRPr="00C353F8">
        <w:rPr>
          <w:b/>
          <w:bCs/>
        </w:rPr>
        <w:fldChar w:fldCharType="begin"/>
      </w:r>
      <w:r w:rsidRPr="00C353F8">
        <w:rPr>
          <w:b/>
          <w:bCs/>
        </w:rPr>
        <w:instrText xml:space="preserve"> SEQ Figure \* ARABIC </w:instrText>
      </w:r>
      <w:r w:rsidRPr="00C353F8">
        <w:rPr>
          <w:b/>
          <w:bCs/>
        </w:rPr>
        <w:fldChar w:fldCharType="separate"/>
      </w:r>
      <w:r w:rsidR="00D31189">
        <w:rPr>
          <w:b/>
          <w:bCs/>
          <w:noProof/>
        </w:rPr>
        <w:t>1</w:t>
      </w:r>
      <w:r w:rsidRPr="00C353F8">
        <w:rPr>
          <w:b/>
          <w:bCs/>
        </w:rPr>
        <w:fldChar w:fldCharType="end"/>
      </w:r>
      <w:bookmarkEnd w:id="1"/>
      <w:bookmarkEnd w:id="2"/>
      <w:r w:rsidRPr="00C353F8">
        <w:rPr>
          <w:b/>
          <w:bCs/>
        </w:rPr>
        <w:t>.</w:t>
      </w:r>
      <w:r>
        <w:t xml:space="preserve"> </w:t>
      </w:r>
      <w:r w:rsidR="002334CA" w:rsidRPr="002334CA">
        <w:t>Key materials, processes and infrastructure considered within the system boundaries for run-of-river HP projects.</w:t>
      </w:r>
    </w:p>
    <w:p w14:paraId="385ED461" w14:textId="77777777" w:rsidR="002334CA" w:rsidRDefault="002334CA" w:rsidP="0024659B">
      <w:pPr>
        <w:pStyle w:val="TAMainText"/>
        <w:ind w:firstLine="0"/>
        <w:rPr>
          <w:rFonts w:eastAsia="Calibri"/>
          <w:bCs/>
          <w:szCs w:val="24"/>
          <w:lang w:val="en-IE" w:eastAsia="en-IE"/>
        </w:rPr>
      </w:pPr>
    </w:p>
    <w:p w14:paraId="75D57A20" w14:textId="77777777" w:rsidR="002334CA" w:rsidRPr="002334CA" w:rsidRDefault="002334CA" w:rsidP="00214D62">
      <w:pPr>
        <w:spacing w:after="0" w:line="480" w:lineRule="auto"/>
        <w:ind w:firstLine="284"/>
        <w:rPr>
          <w:rFonts w:ascii="Times New Roman" w:eastAsia="Calibri" w:hAnsi="Times New Roman"/>
        </w:rPr>
      </w:pPr>
      <w:r w:rsidRPr="002334CA">
        <w:rPr>
          <w:rFonts w:ascii="Times New Roman" w:eastAsia="Calibri" w:hAnsi="Times New Roman"/>
        </w:rPr>
        <w:t>Embodied environmental burdens were calculated for the following HP system components: weir and intake; pipework; anchor block and chambers; powerhouse</w:t>
      </w:r>
      <w:r w:rsidR="00B23AD3">
        <w:rPr>
          <w:rFonts w:ascii="Times New Roman" w:eastAsia="Calibri" w:hAnsi="Times New Roman"/>
        </w:rPr>
        <w:t xml:space="preserve"> building</w:t>
      </w:r>
      <w:r w:rsidRPr="002334CA">
        <w:rPr>
          <w:rFonts w:ascii="Times New Roman" w:eastAsia="Calibri" w:hAnsi="Times New Roman"/>
        </w:rPr>
        <w:t>; turbine, generator and electrical equipment. A sensitivity analysis was undertaken to account for uncertainties in manufacturing processes, materials and transportation requirements.</w:t>
      </w:r>
    </w:p>
    <w:p w14:paraId="19BB0A0D" w14:textId="77777777" w:rsidR="00C353F8" w:rsidRPr="00754E56" w:rsidRDefault="00C353F8" w:rsidP="00C353F8">
      <w:pPr>
        <w:pStyle w:val="TAMainText"/>
        <w:rPr>
          <w:bCs/>
          <w:szCs w:val="24"/>
          <w:lang w:val="en-IE" w:eastAsia="en-IE"/>
        </w:rPr>
      </w:pPr>
    </w:p>
    <w:p w14:paraId="377D41E8" w14:textId="77777777" w:rsidR="00C353F8" w:rsidRPr="00754E56" w:rsidRDefault="00C353F8" w:rsidP="006676C1">
      <w:pPr>
        <w:pStyle w:val="TAMainText"/>
        <w:numPr>
          <w:ilvl w:val="1"/>
          <w:numId w:val="3"/>
        </w:numPr>
        <w:ind w:left="567" w:hanging="567"/>
        <w:rPr>
          <w:bCs/>
          <w:szCs w:val="24"/>
          <w:lang w:val="en-IE" w:eastAsia="en-IE"/>
        </w:rPr>
      </w:pPr>
      <w:r w:rsidRPr="00754E56">
        <w:rPr>
          <w:bCs/>
          <w:szCs w:val="24"/>
          <w:lang w:val="en-IE" w:eastAsia="en-IE"/>
        </w:rPr>
        <w:t xml:space="preserve">Case </w:t>
      </w:r>
      <w:r w:rsidR="004824D1" w:rsidRPr="00754E56">
        <w:rPr>
          <w:bCs/>
          <w:szCs w:val="24"/>
          <w:lang w:val="en-IE" w:eastAsia="en-IE"/>
        </w:rPr>
        <w:t>study descriptions</w:t>
      </w:r>
    </w:p>
    <w:p w14:paraId="5B562910" w14:textId="77777777" w:rsidR="002334CA" w:rsidRDefault="002334CA" w:rsidP="002334CA">
      <w:pPr>
        <w:spacing w:line="480" w:lineRule="auto"/>
        <w:rPr>
          <w:rFonts w:eastAsia="Calibri"/>
        </w:rPr>
      </w:pPr>
      <w:r w:rsidRPr="00E840B3">
        <w:rPr>
          <w:rFonts w:eastAsia="Calibri"/>
        </w:rPr>
        <w:t xml:space="preserve">Details relating </w:t>
      </w:r>
      <w:r w:rsidRPr="00981ED3">
        <w:rPr>
          <w:rFonts w:eastAsia="Calibri"/>
        </w:rPr>
        <w:t xml:space="preserve">to the three case studies examined in this paper are outlined in </w:t>
      </w:r>
      <w:r w:rsidRPr="00981ED3">
        <w:rPr>
          <w:rFonts w:eastAsia="Calibri"/>
        </w:rPr>
        <w:fldChar w:fldCharType="begin"/>
      </w:r>
      <w:r w:rsidRPr="00981ED3">
        <w:rPr>
          <w:rFonts w:eastAsia="Calibri"/>
        </w:rPr>
        <w:instrText xml:space="preserve"> REF _Ref384889877 \h  \* MERGEFORMAT </w:instrText>
      </w:r>
      <w:r w:rsidRPr="00981ED3">
        <w:rPr>
          <w:rFonts w:eastAsia="Calibri"/>
        </w:rPr>
      </w:r>
      <w:r w:rsidRPr="00981ED3">
        <w:rPr>
          <w:rFonts w:eastAsia="Calibri"/>
        </w:rPr>
        <w:fldChar w:fldCharType="separate"/>
      </w:r>
      <w:r w:rsidR="00D31189" w:rsidRPr="00D31189">
        <w:rPr>
          <w:rFonts w:eastAsia="Calibri"/>
        </w:rPr>
        <w:t>Table 1</w:t>
      </w:r>
      <w:r w:rsidRPr="00981ED3">
        <w:rPr>
          <w:rFonts w:eastAsia="Calibri"/>
        </w:rPr>
        <w:fldChar w:fldCharType="end"/>
      </w:r>
      <w:r w:rsidRPr="00981ED3">
        <w:rPr>
          <w:rFonts w:eastAsia="Calibri"/>
        </w:rPr>
        <w:t xml:space="preserve">. </w:t>
      </w:r>
      <w:r w:rsidR="00AA7BA8">
        <w:rPr>
          <w:rFonts w:eastAsia="Calibri"/>
        </w:rPr>
        <w:t>These</w:t>
      </w:r>
      <w:r w:rsidRPr="00981ED3">
        <w:rPr>
          <w:rFonts w:eastAsia="Calibri"/>
        </w:rPr>
        <w:t xml:space="preserve"> represent typical run-of-river installations: </w:t>
      </w:r>
      <w:r w:rsidR="00B23AD3">
        <w:rPr>
          <w:rFonts w:eastAsia="Calibri"/>
        </w:rPr>
        <w:t>one</w:t>
      </w:r>
      <w:r w:rsidR="00B23AD3" w:rsidRPr="00B23AD3">
        <w:rPr>
          <w:rFonts w:eastAsia="Calibri"/>
        </w:rPr>
        <w:t xml:space="preserve"> 50 kW installation in </w:t>
      </w:r>
      <w:r w:rsidR="00B23AD3">
        <w:rPr>
          <w:rFonts w:eastAsia="Calibri"/>
        </w:rPr>
        <w:t>the</w:t>
      </w:r>
      <w:r w:rsidR="00B23AD3" w:rsidRPr="00B23AD3">
        <w:rPr>
          <w:rFonts w:eastAsia="Calibri"/>
        </w:rPr>
        <w:t xml:space="preserve"> development stage</w:t>
      </w:r>
      <w:r w:rsidR="00B23AD3">
        <w:rPr>
          <w:rFonts w:eastAsia="Calibri"/>
        </w:rPr>
        <w:t xml:space="preserve"> by a private developer and</w:t>
      </w:r>
      <w:r w:rsidR="00B23AD3" w:rsidRPr="00B23AD3">
        <w:rPr>
          <w:rFonts w:eastAsia="Calibri"/>
        </w:rPr>
        <w:t xml:space="preserve"> </w:t>
      </w:r>
      <w:r w:rsidR="00AA7BA8">
        <w:rPr>
          <w:rFonts w:eastAsia="Calibri"/>
        </w:rPr>
        <w:t>two (</w:t>
      </w:r>
      <w:r w:rsidR="00AA7BA8" w:rsidRPr="00981ED3">
        <w:rPr>
          <w:rFonts w:eastAsia="Calibri"/>
        </w:rPr>
        <w:t xml:space="preserve">650 kW </w:t>
      </w:r>
      <w:r w:rsidR="00AA7BA8">
        <w:rPr>
          <w:rFonts w:eastAsia="Calibri"/>
        </w:rPr>
        <w:t xml:space="preserve">and 100 kW) </w:t>
      </w:r>
      <w:r w:rsidR="00B23AD3">
        <w:rPr>
          <w:rFonts w:eastAsia="Calibri"/>
        </w:rPr>
        <w:t xml:space="preserve">completed </w:t>
      </w:r>
      <w:r w:rsidR="00AA7BA8">
        <w:rPr>
          <w:rFonts w:eastAsia="Calibri"/>
        </w:rPr>
        <w:t xml:space="preserve">installations by National Trust Wales </w:t>
      </w:r>
      <w:r>
        <w:rPr>
          <w:rFonts w:eastAsia="Calibri"/>
        </w:rPr>
        <w:t>in the United Kingdom.</w:t>
      </w:r>
    </w:p>
    <w:p w14:paraId="2C715D99" w14:textId="37F3E119" w:rsidR="004B7EE2" w:rsidRPr="002334CA" w:rsidRDefault="004B7EE2" w:rsidP="004B7EE2">
      <w:pPr>
        <w:spacing w:after="0" w:line="480" w:lineRule="auto"/>
        <w:ind w:firstLine="284"/>
        <w:rPr>
          <w:rFonts w:ascii="Times New Roman" w:eastAsia="Calibri" w:hAnsi="Times New Roman"/>
        </w:rPr>
      </w:pPr>
      <w:r w:rsidRPr="002334CA">
        <w:rPr>
          <w:rFonts w:ascii="Times New Roman" w:eastAsia="Calibri" w:hAnsi="Times New Roman"/>
        </w:rPr>
        <w:t>Turbine lifespan values cited in the literature vary considerably, from 20 to 100 years</w:t>
      </w:r>
      <w:r>
        <w:rPr>
          <w:rFonts w:ascii="Times New Roman" w:eastAsia="Calibri" w:hAnsi="Times New Roman"/>
        </w:rPr>
        <w:t>;</w:t>
      </w:r>
      <w:r w:rsidRPr="002334CA">
        <w:rPr>
          <w:rFonts w:ascii="Times New Roman" w:eastAsia="Calibri" w:hAnsi="Times New Roman"/>
        </w:rPr>
        <w:t xml:space="preserve"> </w:t>
      </w:r>
      <w:r>
        <w:rPr>
          <w:rFonts w:ascii="Times New Roman" w:eastAsia="Calibri" w:hAnsi="Times New Roman"/>
        </w:rPr>
        <w:t>a</w:t>
      </w:r>
      <w:r w:rsidRPr="002334CA">
        <w:rPr>
          <w:rFonts w:ascii="Times New Roman" w:eastAsia="Calibri" w:hAnsi="Times New Roman"/>
        </w:rPr>
        <w:t xml:space="preserve"> project lifespan of 50 years was applied for each of the projects</w:t>
      </w:r>
      <w:r>
        <w:rPr>
          <w:rFonts w:ascii="Times New Roman" w:eastAsia="Calibri" w:hAnsi="Times New Roman"/>
        </w:rPr>
        <w:t xml:space="preserve"> in this study</w:t>
      </w:r>
      <w:r w:rsidRPr="002334CA">
        <w:rPr>
          <w:rFonts w:ascii="Times New Roman" w:eastAsia="Calibri" w:hAnsi="Times New Roman"/>
        </w:rPr>
        <w:t>.</w:t>
      </w:r>
      <w:r w:rsidRPr="002334CA">
        <w:rPr>
          <w:rFonts w:ascii="Times New Roman" w:eastAsia="Calibri" w:hAnsi="Times New Roman"/>
        </w:rPr>
        <w:fldChar w:fldCharType="begin">
          <w:fldData xml:space="preserve">PEVuZE5vdGU+PENpdGU+PEF1dGhvcj5HdWV6dXJhZ2E8L0F1dGhvcj48WWVhcj4yMDEyPC9ZZWFy
PjxSZWNOdW0+ODk8L1JlY051bT48RGlzcGxheVRleHQ+PHN0eWxlIGZhY2U9InN1cGVyc2NyaXB0
Ij4xMCwgMTMtMTUsIDMxLCAzNjwvc3R5bGU+PC9EaXNwbGF5VGV4dD48cmVjb3JkPjxyZWMtbnVt
YmVyPjg5PC9yZWMtbnVtYmVyPjxmb3JlaWduLWtleXM+PGtleSBhcHA9IkVOIiBkYi1pZD0iZTly
YXYydHRkYTl0OXJlNXBmeXh4ZGFtendwcDV2MDB4ZHg1IiB0aW1lc3RhbXA9IjAiPjg5PC9rZXk+
PC9mb3JlaWduLWtleXM+PHJlZi10eXBlIG5hbWU9IkpvdXJuYWwgQXJ0aWNsZSI+MTc8L3JlZi10
eXBlPjxjb250cmlidXRvcnM+PGF1dGhvcnM+PGF1dGhvcj5HdWV6dXJhZ2EsIEJlZ2/DsWE8L2F1
dGhvcj48YXV0aG9yPlphdW5lciwgUnVkb2xmPC9hdXRob3I+PGF1dGhvcj5Qw7ZseiwgV2VybmVy
PC9hdXRob3I+PC9hdXRob3JzPjwvY29udHJpYnV0b3JzPjx0aXRsZXM+PHRpdGxlPkxpZmUgY3lj
bGUgYXNzZXNzbWVudCBvZiB0d28gZGlmZmVyZW50IDLCoE1XIGNsYXNzIHdpbmQgdHVyYmluZXM8
L3RpdGxlPjxzZWNvbmRhcnktdGl0bGU+UmVuZXdhYmxlIEVuZXJneTwvc2Vjb25kYXJ5LXRpdGxl
PjwvdGl0bGVzPjxwZXJpb2RpY2FsPjxmdWxsLXRpdGxlPlJlbmV3YWJsZSBFbmVyZ3k8L2Z1bGwt
dGl0bGU+PC9wZXJpb2RpY2FsPjxwYWdlcz4zNy00NDwvcGFnZXM+PHZvbHVtZT4zNzwvdm9sdW1l
PjxudW1iZXI+MTwvbnVtYmVyPjxrZXl3b3Jkcz48a2V5d29yZD5MaWZlIGN5Y2xlIGFzc2Vzc21l
bnQ8L2tleXdvcmQ+PGtleXdvcmQ+TENBPC9rZXl3b3JkPjxrZXl3b3JkPldpbmQgdHVyYmluZTwv
a2V5d29yZD48a2V5d29yZD5UdXJiaW5lIG1hdGVyaWFsczwva2V5d29yZD48a2V5d29yZD5DTzI8
L2tleXdvcmQ+PGtleXdvcmQ+RW5lcmd5IHBheWJhY2sgdGltZTwva2V5d29yZD48L2tleXdvcmRz
PjxkYXRlcz48eWVhcj4yMDEyPC95ZWFyPjxwdWItZGF0ZXM+PGRhdGU+MS8vPC9kYXRlPjwvcHVi
LWRhdGVzPjwvZGF0ZXM+PGlzYm4+MDk2MC0xNDgxPC9pc2JuPjx1cmxzPjxyZWxhdGVkLXVybHM+
PHVybD5odHRwOi8vd3d3LnNjaWVuY2VkaXJlY3QuY29tL3NjaWVuY2UvYXJ0aWNsZS9waWkvUzA5
NjAxNDgxMTEwMDIyNTQ8L3VybD48L3JlbGF0ZWQtdXJscz48L3VybHM+PGVsZWN0cm9uaWMtcmVz
b3VyY2UtbnVtPmh0dHA6Ly9keC5kb2kub3JnLzEwLjEwMTYvai5yZW5lbmUuMjAxMS4wNS4wMDg8
L2VsZWN0cm9uaWMtcmVzb3VyY2UtbnVtPjwvcmVjb3JkPjwvQ2l0ZT48Q2l0ZT48QXV0aG9yPlJ1
bGU8L0F1dGhvcj48WWVhcj4yMDA5PC9ZZWFyPjxSZWNOdW0+MjM4PC9SZWNOdW0+PHJlY29yZD48
cmVjLW51bWJlcj4yMzg8L3JlYy1udW1iZXI+PGZvcmVpZ24ta2V5cz48a2V5IGFwcD0iRU4iIGRi
LWlkPSJlOXJhdjJ0dGRhOXQ5cmU1cGZ5eHhkYW16d3BwNXYwMHhkeDUiIHRpbWVzdGFtcD0iMTM4
MjQ1NTI5NyI+MjM4PC9rZXk+PC9mb3JlaWduLWtleXM+PHJlZi10eXBlIG5hbWU9IkpvdXJuYWwg
QXJ0aWNsZSI+MTc8L3JlZi10eXBlPjxjb250cmlidXRvcnM+PGF1dGhvcnM+PGF1dGhvcj5SdWxl
LCBCLiBNLjwvYXV0aG9yPjxhdXRob3I+V29ydGgsIFouIEouPC9hdXRob3I+PGF1dGhvcj5Cb3ls
ZSwgQy4gQS48L2F1dGhvcj48L2F1dGhvcnM+PC9jb250cmlidXRvcnM+PGF1dGgtYWRkcmVzcz5E
ZXBhcnRtZW50IG9mIENpdmlsIGFuZCBFbnZpcm9ubWVudGFsIEVuZ2luZWVyaW5nLCBUaGUgVW5p
dmVyc2l0eSBvZiBBdWNrbGFuZCwgUHJpdmF0ZSBCYWcgOTIwMTksIEF1Y2tsYW5kIE1haWwgQ2Vu
dHJlLCBBdWNrbGFuZCAxMTQyLCBOZXcgWmVhbGFuZCBicnVsMDAxQGF1Y2tsYW5kdW5pLmFjLm56
PC9hdXRoLWFkZHJlc3M+PHRpdGxlcz48dGl0bGU+Q29tcGFyaXNvbiBvZiBsaWZlIGN5Y2xlIGNh
cmJvbiBkaW94aWRlIGVtaXNzaW9ucyBhbmQgZW1ib2RpZWQgZW5lcmd5IGluIGZvdXIgcmVuZXdh
YmxlIGVsZWN0cmljaXR5IGdlbmVyYXRpb24gdGVjaG5vbG9naWVzIGluIE5ldyBaZWFsYW5kPC90
aXRsZT48c2Vjb25kYXJ5LXRpdGxlPkVudmlyb24gU2NpIFRlY2hub2w8L3NlY29uZGFyeS10aXRs
ZT48YWx0LXRpdGxlPkVudmlyb25tZW50YWwgc2NpZW5jZSAmYW1wOyB0ZWNobm9sb2d5PC9hbHQt
dGl0bGU+PC90aXRsZXM+PHBlcmlvZGljYWw+PGZ1bGwtdGl0bGU+RW52aXJvbiBTY2kgVGVjaG5v
bDwvZnVsbC10aXRsZT48YWJici0xPkVudmlyb25tZW50YWwgc2NpZW5jZSAmYW1wOyB0ZWNobm9s
b2d5PC9hYmJyLTE+PC9wZXJpb2RpY2FsPjxhbHQtcGVyaW9kaWNhbD48ZnVsbC10aXRsZT5FbnZp
cm9uIFNjaSBUZWNobm9sPC9mdWxsLXRpdGxlPjxhYmJyLTE+RW52aXJvbm1lbnRhbCBzY2llbmNl
ICZhbXA7IHRlY2hub2xvZ3k8L2FiYnItMT48L2FsdC1wZXJpb2RpY2FsPjxwYWdlcz42NDA2LTEz
PC9wYWdlcz48dm9sdW1lPjQzPC92b2x1bWU+PG51bWJlcj4xNjwvbnVtYmVyPjxlZGl0aW9uPjIw
MDkvMDkvMTU8L2VkaXRpb24+PGtleXdvcmRzPjxrZXl3b3JkPkNhcmJvbiBEaW94aWRlLyBhbmFs
eXNpczwva2V5d29yZD48a2V5d29yZD5Db25zZXJ2YXRpb24gb2YgRW5lcmd5IFJlc291cmNlczwv
a2V5d29yZD48a2V5d29yZD5FbGVjdHJpYyBQb3dlciBTdXBwbGllczwva2V5d29yZD48a2V5d29y
ZD5FbGVjdHJpY2l0eTwva2V5d29yZD48a2V5d29yZD5OZXcgWmVhbGFuZDwva2V5d29yZD48a2V5
d29yZD5UZWNobm9sb2d5PC9rZXl3b3JkPjxrZXl3b3JkPlRoZXJtb2R5bmFtaWNzPC9rZXl3b3Jk
Pjwva2V5d29yZHM+PGRhdGVzPjx5ZWFyPjIwMDk8L3llYXI+PHB1Yi1kYXRlcz48ZGF0ZT5BdWcg
MTU8L2RhdGU+PC9wdWItZGF0ZXM+PC9kYXRlcz48aXNibj4wMDEzLTkzNlggKFByaW50KSYjeEQ7
MDAxMy05MzZYIChMaW5raW5nKTwvaXNibj48YWNjZXNzaW9uLW51bT4xOTc0Njc0NDwvYWNjZXNz
aW9uLW51bT48dXJscz48L3VybHM+PHJlbW90ZS1kYXRhYmFzZS1wcm92aWRlcj5OTE08L3JlbW90
ZS1kYXRhYmFzZS1wcm92aWRlcj48bGFuZ3VhZ2U+ZW5nPC9sYW5ndWFnZT48L3JlY29yZD48L0Np
dGU+PENpdGU+PEF1dGhvcj5QYXNjYWxlPC9BdXRob3I+PFllYXI+MjAxMTwvWWVhcj48UmVjTnVt
PjkxPC9SZWNOdW0+PHJlY29yZD48cmVjLW51bWJlcj45MTwvcmVjLW51bWJlcj48Zm9yZWlnbi1r
ZXlzPjxrZXkgYXBwPSJFTiIgZGItaWQ9ImU5cmF2MnR0ZGE5dDlyZTVwZnl4eGRhbXp3cHA1djAw
eGR4NSIgdGltZXN0YW1wPSIwIj45MTwva2V5PjwvZm9yZWlnbi1rZXlzPjxyZWYtdHlwZSBuYW1l
PSJKb3VybmFsIEFydGljbGUiPjE3PC9yZWYtdHlwZT48Y29udHJpYnV0b3JzPjxhdXRob3JzPjxh
dXRob3I+UGFzY2FsZSwgQW5kcmV3PC9hdXRob3I+PGF1dGhvcj5Vcm1lZSwgVGFuaWE8L2F1dGhv
cj48YXV0aG9yPk1vb3JlLCBBbmRyZXc8L2F1dGhvcj48L2F1dGhvcnM+PC9jb250cmlidXRvcnM+
PHRpdGxlcz48dGl0bGU+TGlmZSBjeWNsZSBhc3Nlc3NtZW50IG9mIGEgY29tbXVuaXR5IGh5ZHJv
ZWxlY3RyaWMgcG93ZXIgc3lzdGVtIGluIHJ1cmFsIFRoYWlsYW5kPC90aXRsZT48c2Vjb25kYXJ5
LXRpdGxlPlJlbmV3YWJsZSBFbmVyZ3k8L3NlY29uZGFyeS10aXRsZT48L3RpdGxlcz48cGVyaW9k
aWNhbD48ZnVsbC10aXRsZT5SZW5ld2FibGUgRW5lcmd5PC9mdWxsLXRpdGxlPjwvcGVyaW9kaWNh
bD48cGFnZXM+Mjc5OS0yODA4PC9wYWdlcz48dm9sdW1lPjM2PC92b2x1bWU+PG51bWJlcj4xMTwv
bnVtYmVyPjxrZXl3b3Jkcz48a2V5d29yZD5MaWZlIGN5Y2xlIGFzc2Vzc21lbnQgKGxjYSk8L2tl
eXdvcmQ+PGtleXdvcmQ+SHlkcm9wb3dlcjwva2V5d29yZD48a2V5d29yZD5NaWNybyBoeWRybzwv
a2V5d29yZD48a2V5d29yZD5SdXJhbCBlbGVjdHJpZmljYXRpb248L2tleXdvcmQ+PGtleXdvcmQ+
VGhhaWxhbmQ8L2tleXdvcmQ+PC9rZXl3b3Jkcz48ZGF0ZXM+PHllYXI+MjAxMTwveWVhcj48cHVi
LWRhdGVzPjxkYXRlPjExLy88L2RhdGU+PC9wdWItZGF0ZXM+PC9kYXRlcz48aXNibj4wOTYwLTE0
ODE8L2lzYm4+PHVybHM+PHJlbGF0ZWQtdXJscz48dXJsPmh0dHA6Ly93d3cuc2NpZW5jZWRpcmVj
dC5jb20vc2NpZW5jZS9hcnRpY2xlL3BpaS9TMDk2MDE0ODExMTAwMTk1OTwvdXJsPjwvcmVsYXRl
ZC11cmxzPjwvdXJscz48ZWxlY3Ryb25pYy1yZXNvdXJjZS1udW0+aHR0cDovL2R4LmRvaS5vcmcv
MTAuMTAxNi9qLnJlbmVuZS4yMDExLjA0LjAyMzwvZWxlY3Ryb25pYy1yZXNvdXJjZS1udW0+PC9y
ZWNvcmQ+PC9DaXRlPjxDaXRlPjxBdXRob3I+VmFydW48L0F1dGhvcj48WWVhcj4yMDA4PC9ZZWFy
PjxSZWNOdW0+MTA0PC9SZWNOdW0+PHJlY29yZD48cmVjLW51bWJlcj4xMDQ8L3JlYy1udW1iZXI+
PGZvcmVpZ24ta2V5cz48a2V5IGFwcD0iRU4iIGRiLWlkPSJlOXJhdjJ0dGRhOXQ5cmU1cGZ5eHhk
YW16d3BwNXYwMHhkeDUiIHRpbWVzdGFtcD0iMCI+MTA0PC9rZXk+PC9mb3JlaWduLWtleXM+PHJl
Zi10eXBlIG5hbWU9IkpvdXJuYWwgQXJ0aWNsZSI+MTc8L3JlZi10eXBlPjxjb250cmlidXRvcnM+
PGF1dGhvcnM+PGF1dGhvcj5WYXJ1biwgSS4sPC9hdXRob3I+PGF1dGhvcj5CaGF0LCBLLiw8L2F1
dGhvcj48YXV0aG9yPlByYWthc2gsIFJhdmksPC9hdXRob3I+PC9hdXRob3JzPjwvY29udHJpYnV0
b3JzPjx0aXRsZXM+PHRpdGxlPkxpZmUgQ3ljbGUgQW5hbHlzaXMgb2YgUnVuLW9mIFJpdmVyIFNt
YWxsIEh5ZHJvIFBvd2VyIFBsYW50cyBpbiBJbmRpYTwvdGl0bGU+PHNlY29uZGFyeS10aXRsZT5U
aGUgT3BlbiBSZW5ld2FibGUgRW5lcmd5IEpvdXJuYWw8L3NlY29uZGFyeS10aXRsZT48L3RpdGxl
cz48cGFnZXM+MTEtMTY8L3BhZ2VzPjx2b2x1bWU+MTwvdm9sdW1lPjxkYXRlcz48eWVhcj4yMDA4
PC95ZWFyPjwvZGF0ZXM+PGlzYm4+MTg3Ni0zODcxLzA4PC9pc2JuPjx1cmxzPjxyZWxhdGVkLXVy
bHM+PHVybD5odHRwOi8vd3d3LmJlbnRoYW1zY2llbmNlLmNvbS9vcGVuL3RvcmVqL2FydGljbGVz
L1YwMDEvMTFUT1JFSi5wZGY8L3VybD48L3JlbGF0ZWQtdXJscz48L3VybHM+PC9yZWNvcmQ+PC9D
aXRlPjxDaXRlPjxBdXRob3I+U3V3YW5pdDwvQXV0aG9yPjxZZWFyPjIwMTE8L1llYXI+PFJlY051
bT4yNDI8L1JlY051bT48cmVjb3JkPjxyZWMtbnVtYmVyPjI0MjwvcmVjLW51bWJlcj48Zm9yZWln
bi1rZXlzPjxrZXkgYXBwPSJFTiIgZGItaWQ9ImU5cmF2MnR0ZGE5dDlyZTVwZnl4eGRhbXp3cHA1
djAweGR4NSIgdGltZXN0YW1wPSIxMzgyNzA5MTgwIj4yNDI8L2tleT48L2ZvcmVpZ24ta2V5cz48
cmVmLXR5cGUgbmFtZT0iSm91cm5hbCBBcnRpY2xlIj4xNzwvcmVmLXR5cGU+PGNvbnRyaWJ1dG9y
cz48YXV0aG9ycz48YXV0aG9yPlN1d2FuaXQsIFdhbm5hcmF0PC9hdXRob3I+PGF1dGhvcj5HaGVl
d2FsYSwgU2hhYmJpckg8L2F1dGhvcj48L2F1dGhvcnM+PC9jb250cmlidXRvcnM+PHRpdGxlcz48
dGl0bGU+TGlmZSBjeWNsZSBhc3Nlc3NtZW50IG9mIG1pbmktaHlkcm9wb3dlciBwbGFudHMgaW4g
VGhhaWxhbmQ8L3RpdGxlPjxzZWNvbmRhcnktdGl0bGU+VGhlIEludGVybmF0aW9uYWwgSm91cm5h
bCBvZiBMaWZlIEN5Y2xlIEFzc2Vzc21lbnQ8L3NlY29uZGFyeS10aXRsZT48YWx0LXRpdGxlPklu
dCBKIExpZmUgQ3ljbGUgQXNzZXNzPC9hbHQtdGl0bGU+PC90aXRsZXM+PHBlcmlvZGljYWw+PGZ1
bGwtdGl0bGU+VGhlIEludGVybmF0aW9uYWwgSm91cm5hbCBvZiBMaWZlIEN5Y2xlIEFzc2Vzc21l
bnQ8L2Z1bGwtdGl0bGU+PGFiYnItMT5JbnQgSiBMaWZlIEN5Y2xlIEFzc2VzczwvYWJici0xPjwv
cGVyaW9kaWNhbD48YWx0LXBlcmlvZGljYWw+PGZ1bGwtdGl0bGU+VGhlIEludGVybmF0aW9uYWwg
Sm91cm5hbCBvZiBMaWZlIEN5Y2xlIEFzc2Vzc21lbnQ8L2Z1bGwtdGl0bGU+PGFiYnItMT5JbnQg
SiBMaWZlIEN5Y2xlIEFzc2VzczwvYWJici0xPjwvYWx0LXBlcmlvZGljYWw+PHBhZ2VzPjg0OS04
NTg8L3BhZ2VzPjx2b2x1bWU+MTY8L3ZvbHVtZT48bnVtYmVyPjk8L251bWJlcj48a2V5d29yZHM+
PGtleXdvcmQ+TGlmZSBjeWNsZSBhc3Nlc3NtZW50IChMQ0EpPC9rZXl3b3JkPjxrZXl3b3JkPk1p
bmktaHlkcm9wb3dlciBwbGFudDwva2V5d29yZD48a2V5d29yZD5SZW5ld2FibGUgZW5lcmd5PC9r
ZXl3b3JkPjxrZXl3b3JkPlJ1biBvZiByaXZlcjwva2V5d29yZD48a2V5d29yZD5UaGFpbGFuZDwv
a2V5d29yZD48L2tleXdvcmRzPjxkYXRlcz48eWVhcj4yMDExPC95ZWFyPjxwdWItZGF0ZXM+PGRh
dGU+MjAxMS8xMS8wMTwvZGF0ZT48L3B1Yi1kYXRlcz48L2RhdGVzPjxwdWJsaXNoZXI+U3ByaW5n
ZXItVmVybGFnPC9wdWJsaXNoZXI+PGlzYm4+MDk0OC0zMzQ5PC9pc2JuPjx1cmxzPjxyZWxhdGVk
LXVybHM+PHVybD5odHRwOi8vZHguZG9pLm9yZy8xMC4xMDA3L3MxMTM2Ny0wMTEtMDMxMS05PC91
cmw+PC9yZWxhdGVkLXVybHM+PC91cmxzPjxlbGVjdHJvbmljLXJlc291cmNlLW51bT4xMC4xMDA3
L3MxMTM2Ny0wMTEtMDMxMS05PC9lbGVjdHJvbmljLXJlc291cmNlLW51bT48bGFuZ3VhZ2U+RW5n
bGlzaDwvbGFuZ3VhZ2U+PC9yZWNvcmQ+PC9DaXRlPjxDaXRlPjxBdXRob3I+RW52aXJvZGVjPC9B
dXRob3I+PFllYXI+MjAxNTwvWWVhcj48UmVjTnVtPjM4NjwvUmVjTnVtPjxyZWNvcmQ+PHJlYy1u
dW1iZXI+Mzg2PC9yZWMtbnVtYmVyPjxmb3JlaWduLWtleXM+PGtleSBhcHA9IkVOIiBkYi1pZD0i
ZTlyYXYydHRkYTl0OXJlNXBmeXh4ZGFtendwcDV2MDB4ZHg1IiB0aW1lc3RhbXA9IjE0Mjc3MDc0
MzciPjM4Njwva2V5PjwvZm9yZWlnbi1rZXlzPjxyZWYtdHlwZSBuYW1lPSJSZXBvcnQiPjI3PC9y
ZWYtdHlwZT48Y29udHJpYnV0b3JzPjxhdXRob3JzPjxhdXRob3I+RW52aXJvZGVjPC9hdXRob3I+
PC9hdXRob3JzPjwvY29udHJpYnV0b3JzPjx0aXRsZXM+PHRpdGxlPlByb2R1Y3QgZ3JvdXAgY2xh
c3NpZmljYXRpb246IHVuIGNwYyAxNzEgYW5kIDE3My4gRWxlY3RyaWNpdHksIHN0ZWFtIGFuZCBo
b3QvY29sZCB3YXRlciBnZW5lcmF0aW9uIGFuZCBkaXN0cmlidXRpb24gMjAwNzowODwvdGl0bGU+
PC90aXRsZXM+PHZvbHVtZT5WZXJzaW9uIDM8L3ZvbHVtZT48bnVtYmVyPjI1LjAzLjIwMTU8L251
bWJlcj48ZGF0ZXM+PHllYXI+MjAxNTwveWVhcj48L2RhdGVzPjxwdWJsaXNoZXI+RW52aXJvZGVj
PC9wdWJsaXNoZXI+PHVybHM+PHJlbGF0ZWQtdXJscz48dXJsPmZpbGU6Ly9mcy1ob21lLWovaG9t
ZS0wMDQvYWZzMDFmL1dpbmRvd3NfRGF0YS9Eb3dubG9hZHMvcGNyMDcwOF92My5wZGYgPC91cmw+
PC9yZWxhdGVkLXVybHM+PC91cmxzPjwvcmVjb3JkPjwvQ2l0ZT48L0VuZE5vdGU+
</w:fldData>
        </w:fldChar>
      </w:r>
      <w:r w:rsidR="00D2109A">
        <w:rPr>
          <w:rFonts w:ascii="Times New Roman" w:eastAsia="Calibri" w:hAnsi="Times New Roman"/>
        </w:rPr>
        <w:instrText xml:space="preserve"> ADDIN EN.CITE </w:instrText>
      </w:r>
      <w:r w:rsidR="00D2109A">
        <w:rPr>
          <w:rFonts w:ascii="Times New Roman" w:eastAsia="Calibri" w:hAnsi="Times New Roman"/>
        </w:rPr>
        <w:fldChar w:fldCharType="begin">
          <w:fldData xml:space="preserve">PEVuZE5vdGU+PENpdGU+PEF1dGhvcj5HdWV6dXJhZ2E8L0F1dGhvcj48WWVhcj4yMDEyPC9ZZWFy
PjxSZWNOdW0+ODk8L1JlY051bT48RGlzcGxheVRleHQ+PHN0eWxlIGZhY2U9InN1cGVyc2NyaXB0
Ij4xMCwgMTMtMTUsIDMxLCAzNjwvc3R5bGU+PC9EaXNwbGF5VGV4dD48cmVjb3JkPjxyZWMtbnVt
YmVyPjg5PC9yZWMtbnVtYmVyPjxmb3JlaWduLWtleXM+PGtleSBhcHA9IkVOIiBkYi1pZD0iZTly
YXYydHRkYTl0OXJlNXBmeXh4ZGFtendwcDV2MDB4ZHg1IiB0aW1lc3RhbXA9IjAiPjg5PC9rZXk+
PC9mb3JlaWduLWtleXM+PHJlZi10eXBlIG5hbWU9IkpvdXJuYWwgQXJ0aWNsZSI+MTc8L3JlZi10
eXBlPjxjb250cmlidXRvcnM+PGF1dGhvcnM+PGF1dGhvcj5HdWV6dXJhZ2EsIEJlZ2/DsWE8L2F1
dGhvcj48YXV0aG9yPlphdW5lciwgUnVkb2xmPC9hdXRob3I+PGF1dGhvcj5Qw7ZseiwgV2VybmVy
PC9hdXRob3I+PC9hdXRob3JzPjwvY29udHJpYnV0b3JzPjx0aXRsZXM+PHRpdGxlPkxpZmUgY3lj
bGUgYXNzZXNzbWVudCBvZiB0d28gZGlmZmVyZW50IDLCoE1XIGNsYXNzIHdpbmQgdHVyYmluZXM8
L3RpdGxlPjxzZWNvbmRhcnktdGl0bGU+UmVuZXdhYmxlIEVuZXJneTwvc2Vjb25kYXJ5LXRpdGxl
PjwvdGl0bGVzPjxwZXJpb2RpY2FsPjxmdWxsLXRpdGxlPlJlbmV3YWJsZSBFbmVyZ3k8L2Z1bGwt
dGl0bGU+PC9wZXJpb2RpY2FsPjxwYWdlcz4zNy00NDwvcGFnZXM+PHZvbHVtZT4zNzwvdm9sdW1l
PjxudW1iZXI+MTwvbnVtYmVyPjxrZXl3b3Jkcz48a2V5d29yZD5MaWZlIGN5Y2xlIGFzc2Vzc21l
bnQ8L2tleXdvcmQ+PGtleXdvcmQ+TENBPC9rZXl3b3JkPjxrZXl3b3JkPldpbmQgdHVyYmluZTwv
a2V5d29yZD48a2V5d29yZD5UdXJiaW5lIG1hdGVyaWFsczwva2V5d29yZD48a2V5d29yZD5DTzI8
L2tleXdvcmQ+PGtleXdvcmQ+RW5lcmd5IHBheWJhY2sgdGltZTwva2V5d29yZD48L2tleXdvcmRz
PjxkYXRlcz48eWVhcj4yMDEyPC95ZWFyPjxwdWItZGF0ZXM+PGRhdGU+MS8vPC9kYXRlPjwvcHVi
LWRhdGVzPjwvZGF0ZXM+PGlzYm4+MDk2MC0xNDgxPC9pc2JuPjx1cmxzPjxyZWxhdGVkLXVybHM+
PHVybD5odHRwOi8vd3d3LnNjaWVuY2VkaXJlY3QuY29tL3NjaWVuY2UvYXJ0aWNsZS9waWkvUzA5
NjAxNDgxMTEwMDIyNTQ8L3VybD48L3JlbGF0ZWQtdXJscz48L3VybHM+PGVsZWN0cm9uaWMtcmVz
b3VyY2UtbnVtPmh0dHA6Ly9keC5kb2kub3JnLzEwLjEwMTYvai5yZW5lbmUuMjAxMS4wNS4wMDg8
L2VsZWN0cm9uaWMtcmVzb3VyY2UtbnVtPjwvcmVjb3JkPjwvQ2l0ZT48Q2l0ZT48QXV0aG9yPlJ1
bGU8L0F1dGhvcj48WWVhcj4yMDA5PC9ZZWFyPjxSZWNOdW0+MjM4PC9SZWNOdW0+PHJlY29yZD48
cmVjLW51bWJlcj4yMzg8L3JlYy1udW1iZXI+PGZvcmVpZ24ta2V5cz48a2V5IGFwcD0iRU4iIGRi
LWlkPSJlOXJhdjJ0dGRhOXQ5cmU1cGZ5eHhkYW16d3BwNXYwMHhkeDUiIHRpbWVzdGFtcD0iMTM4
MjQ1NTI5NyI+MjM4PC9rZXk+PC9mb3JlaWduLWtleXM+PHJlZi10eXBlIG5hbWU9IkpvdXJuYWwg
QXJ0aWNsZSI+MTc8L3JlZi10eXBlPjxjb250cmlidXRvcnM+PGF1dGhvcnM+PGF1dGhvcj5SdWxl
LCBCLiBNLjwvYXV0aG9yPjxhdXRob3I+V29ydGgsIFouIEouPC9hdXRob3I+PGF1dGhvcj5Cb3ls
ZSwgQy4gQS48L2F1dGhvcj48L2F1dGhvcnM+PC9jb250cmlidXRvcnM+PGF1dGgtYWRkcmVzcz5E
ZXBhcnRtZW50IG9mIENpdmlsIGFuZCBFbnZpcm9ubWVudGFsIEVuZ2luZWVyaW5nLCBUaGUgVW5p
dmVyc2l0eSBvZiBBdWNrbGFuZCwgUHJpdmF0ZSBCYWcgOTIwMTksIEF1Y2tsYW5kIE1haWwgQ2Vu
dHJlLCBBdWNrbGFuZCAxMTQyLCBOZXcgWmVhbGFuZCBicnVsMDAxQGF1Y2tsYW5kdW5pLmFjLm56
PC9hdXRoLWFkZHJlc3M+PHRpdGxlcz48dGl0bGU+Q29tcGFyaXNvbiBvZiBsaWZlIGN5Y2xlIGNh
cmJvbiBkaW94aWRlIGVtaXNzaW9ucyBhbmQgZW1ib2RpZWQgZW5lcmd5IGluIGZvdXIgcmVuZXdh
YmxlIGVsZWN0cmljaXR5IGdlbmVyYXRpb24gdGVjaG5vbG9naWVzIGluIE5ldyBaZWFsYW5kPC90
aXRsZT48c2Vjb25kYXJ5LXRpdGxlPkVudmlyb24gU2NpIFRlY2hub2w8L3NlY29uZGFyeS10aXRs
ZT48YWx0LXRpdGxlPkVudmlyb25tZW50YWwgc2NpZW5jZSAmYW1wOyB0ZWNobm9sb2d5PC9hbHQt
dGl0bGU+PC90aXRsZXM+PHBlcmlvZGljYWw+PGZ1bGwtdGl0bGU+RW52aXJvbiBTY2kgVGVjaG5v
bDwvZnVsbC10aXRsZT48YWJici0xPkVudmlyb25tZW50YWwgc2NpZW5jZSAmYW1wOyB0ZWNobm9s
b2d5PC9hYmJyLTE+PC9wZXJpb2RpY2FsPjxhbHQtcGVyaW9kaWNhbD48ZnVsbC10aXRsZT5FbnZp
cm9uIFNjaSBUZWNobm9sPC9mdWxsLXRpdGxlPjxhYmJyLTE+RW52aXJvbm1lbnRhbCBzY2llbmNl
ICZhbXA7IHRlY2hub2xvZ3k8L2FiYnItMT48L2FsdC1wZXJpb2RpY2FsPjxwYWdlcz42NDA2LTEz
PC9wYWdlcz48dm9sdW1lPjQzPC92b2x1bWU+PG51bWJlcj4xNjwvbnVtYmVyPjxlZGl0aW9uPjIw
MDkvMDkvMTU8L2VkaXRpb24+PGtleXdvcmRzPjxrZXl3b3JkPkNhcmJvbiBEaW94aWRlLyBhbmFs
eXNpczwva2V5d29yZD48a2V5d29yZD5Db25zZXJ2YXRpb24gb2YgRW5lcmd5IFJlc291cmNlczwv
a2V5d29yZD48a2V5d29yZD5FbGVjdHJpYyBQb3dlciBTdXBwbGllczwva2V5d29yZD48a2V5d29y
ZD5FbGVjdHJpY2l0eTwva2V5d29yZD48a2V5d29yZD5OZXcgWmVhbGFuZDwva2V5d29yZD48a2V5
d29yZD5UZWNobm9sb2d5PC9rZXl3b3JkPjxrZXl3b3JkPlRoZXJtb2R5bmFtaWNzPC9rZXl3b3Jk
Pjwva2V5d29yZHM+PGRhdGVzPjx5ZWFyPjIwMDk8L3llYXI+PHB1Yi1kYXRlcz48ZGF0ZT5BdWcg
MTU8L2RhdGU+PC9wdWItZGF0ZXM+PC9kYXRlcz48aXNibj4wMDEzLTkzNlggKFByaW50KSYjeEQ7
MDAxMy05MzZYIChMaW5raW5nKTwvaXNibj48YWNjZXNzaW9uLW51bT4xOTc0Njc0NDwvYWNjZXNz
aW9uLW51bT48dXJscz48L3VybHM+PHJlbW90ZS1kYXRhYmFzZS1wcm92aWRlcj5OTE08L3JlbW90
ZS1kYXRhYmFzZS1wcm92aWRlcj48bGFuZ3VhZ2U+ZW5nPC9sYW5ndWFnZT48L3JlY29yZD48L0Np
dGU+PENpdGU+PEF1dGhvcj5QYXNjYWxlPC9BdXRob3I+PFllYXI+MjAxMTwvWWVhcj48UmVjTnVt
PjkxPC9SZWNOdW0+PHJlY29yZD48cmVjLW51bWJlcj45MTwvcmVjLW51bWJlcj48Zm9yZWlnbi1r
ZXlzPjxrZXkgYXBwPSJFTiIgZGItaWQ9ImU5cmF2MnR0ZGE5dDlyZTVwZnl4eGRhbXp3cHA1djAw
eGR4NSIgdGltZXN0YW1wPSIwIj45MTwva2V5PjwvZm9yZWlnbi1rZXlzPjxyZWYtdHlwZSBuYW1l
PSJKb3VybmFsIEFydGljbGUiPjE3PC9yZWYtdHlwZT48Y29udHJpYnV0b3JzPjxhdXRob3JzPjxh
dXRob3I+UGFzY2FsZSwgQW5kcmV3PC9hdXRob3I+PGF1dGhvcj5Vcm1lZSwgVGFuaWE8L2F1dGhv
cj48YXV0aG9yPk1vb3JlLCBBbmRyZXc8L2F1dGhvcj48L2F1dGhvcnM+PC9jb250cmlidXRvcnM+
PHRpdGxlcz48dGl0bGU+TGlmZSBjeWNsZSBhc3Nlc3NtZW50IG9mIGEgY29tbXVuaXR5IGh5ZHJv
ZWxlY3RyaWMgcG93ZXIgc3lzdGVtIGluIHJ1cmFsIFRoYWlsYW5kPC90aXRsZT48c2Vjb25kYXJ5
LXRpdGxlPlJlbmV3YWJsZSBFbmVyZ3k8L3NlY29uZGFyeS10aXRsZT48L3RpdGxlcz48cGVyaW9k
aWNhbD48ZnVsbC10aXRsZT5SZW5ld2FibGUgRW5lcmd5PC9mdWxsLXRpdGxlPjwvcGVyaW9kaWNh
bD48cGFnZXM+Mjc5OS0yODA4PC9wYWdlcz48dm9sdW1lPjM2PC92b2x1bWU+PG51bWJlcj4xMTwv
bnVtYmVyPjxrZXl3b3Jkcz48a2V5d29yZD5MaWZlIGN5Y2xlIGFzc2Vzc21lbnQgKGxjYSk8L2tl
eXdvcmQ+PGtleXdvcmQ+SHlkcm9wb3dlcjwva2V5d29yZD48a2V5d29yZD5NaWNybyBoeWRybzwv
a2V5d29yZD48a2V5d29yZD5SdXJhbCBlbGVjdHJpZmljYXRpb248L2tleXdvcmQ+PGtleXdvcmQ+
VGhhaWxhbmQ8L2tleXdvcmQ+PC9rZXl3b3Jkcz48ZGF0ZXM+PHllYXI+MjAxMTwveWVhcj48cHVi
LWRhdGVzPjxkYXRlPjExLy88L2RhdGU+PC9wdWItZGF0ZXM+PC9kYXRlcz48aXNibj4wOTYwLTE0
ODE8L2lzYm4+PHVybHM+PHJlbGF0ZWQtdXJscz48dXJsPmh0dHA6Ly93d3cuc2NpZW5jZWRpcmVj
dC5jb20vc2NpZW5jZS9hcnRpY2xlL3BpaS9TMDk2MDE0ODExMTAwMTk1OTwvdXJsPjwvcmVsYXRl
ZC11cmxzPjwvdXJscz48ZWxlY3Ryb25pYy1yZXNvdXJjZS1udW0+aHR0cDovL2R4LmRvaS5vcmcv
MTAuMTAxNi9qLnJlbmVuZS4yMDExLjA0LjAyMzwvZWxlY3Ryb25pYy1yZXNvdXJjZS1udW0+PC9y
ZWNvcmQ+PC9DaXRlPjxDaXRlPjxBdXRob3I+VmFydW48L0F1dGhvcj48WWVhcj4yMDA4PC9ZZWFy
PjxSZWNOdW0+MTA0PC9SZWNOdW0+PHJlY29yZD48cmVjLW51bWJlcj4xMDQ8L3JlYy1udW1iZXI+
PGZvcmVpZ24ta2V5cz48a2V5IGFwcD0iRU4iIGRiLWlkPSJlOXJhdjJ0dGRhOXQ5cmU1cGZ5eHhk
YW16d3BwNXYwMHhkeDUiIHRpbWVzdGFtcD0iMCI+MTA0PC9rZXk+PC9mb3JlaWduLWtleXM+PHJl
Zi10eXBlIG5hbWU9IkpvdXJuYWwgQXJ0aWNsZSI+MTc8L3JlZi10eXBlPjxjb250cmlidXRvcnM+
PGF1dGhvcnM+PGF1dGhvcj5WYXJ1biwgSS4sPC9hdXRob3I+PGF1dGhvcj5CaGF0LCBLLiw8L2F1
dGhvcj48YXV0aG9yPlByYWthc2gsIFJhdmksPC9hdXRob3I+PC9hdXRob3JzPjwvY29udHJpYnV0
b3JzPjx0aXRsZXM+PHRpdGxlPkxpZmUgQ3ljbGUgQW5hbHlzaXMgb2YgUnVuLW9mIFJpdmVyIFNt
YWxsIEh5ZHJvIFBvd2VyIFBsYW50cyBpbiBJbmRpYTwvdGl0bGU+PHNlY29uZGFyeS10aXRsZT5U
aGUgT3BlbiBSZW5ld2FibGUgRW5lcmd5IEpvdXJuYWw8L3NlY29uZGFyeS10aXRsZT48L3RpdGxl
cz48cGFnZXM+MTEtMTY8L3BhZ2VzPjx2b2x1bWU+MTwvdm9sdW1lPjxkYXRlcz48eWVhcj4yMDA4
PC95ZWFyPjwvZGF0ZXM+PGlzYm4+MTg3Ni0zODcxLzA4PC9pc2JuPjx1cmxzPjxyZWxhdGVkLXVy
bHM+PHVybD5odHRwOi8vd3d3LmJlbnRoYW1zY2llbmNlLmNvbS9vcGVuL3RvcmVqL2FydGljbGVz
L1YwMDEvMTFUT1JFSi5wZGY8L3VybD48L3JlbGF0ZWQtdXJscz48L3VybHM+PC9yZWNvcmQ+PC9D
aXRlPjxDaXRlPjxBdXRob3I+U3V3YW5pdDwvQXV0aG9yPjxZZWFyPjIwMTE8L1llYXI+PFJlY051
bT4yNDI8L1JlY051bT48cmVjb3JkPjxyZWMtbnVtYmVyPjI0MjwvcmVjLW51bWJlcj48Zm9yZWln
bi1rZXlzPjxrZXkgYXBwPSJFTiIgZGItaWQ9ImU5cmF2MnR0ZGE5dDlyZTVwZnl4eGRhbXp3cHA1
djAweGR4NSIgdGltZXN0YW1wPSIxMzgyNzA5MTgwIj4yNDI8L2tleT48L2ZvcmVpZ24ta2V5cz48
cmVmLXR5cGUgbmFtZT0iSm91cm5hbCBBcnRpY2xlIj4xNzwvcmVmLXR5cGU+PGNvbnRyaWJ1dG9y
cz48YXV0aG9ycz48YXV0aG9yPlN1d2FuaXQsIFdhbm5hcmF0PC9hdXRob3I+PGF1dGhvcj5HaGVl
d2FsYSwgU2hhYmJpckg8L2F1dGhvcj48L2F1dGhvcnM+PC9jb250cmlidXRvcnM+PHRpdGxlcz48
dGl0bGU+TGlmZSBjeWNsZSBhc3Nlc3NtZW50IG9mIG1pbmktaHlkcm9wb3dlciBwbGFudHMgaW4g
VGhhaWxhbmQ8L3RpdGxlPjxzZWNvbmRhcnktdGl0bGU+VGhlIEludGVybmF0aW9uYWwgSm91cm5h
bCBvZiBMaWZlIEN5Y2xlIEFzc2Vzc21lbnQ8L3NlY29uZGFyeS10aXRsZT48YWx0LXRpdGxlPklu
dCBKIExpZmUgQ3ljbGUgQXNzZXNzPC9hbHQtdGl0bGU+PC90aXRsZXM+PHBlcmlvZGljYWw+PGZ1
bGwtdGl0bGU+VGhlIEludGVybmF0aW9uYWwgSm91cm5hbCBvZiBMaWZlIEN5Y2xlIEFzc2Vzc21l
bnQ8L2Z1bGwtdGl0bGU+PGFiYnItMT5JbnQgSiBMaWZlIEN5Y2xlIEFzc2VzczwvYWJici0xPjwv
cGVyaW9kaWNhbD48YWx0LXBlcmlvZGljYWw+PGZ1bGwtdGl0bGU+VGhlIEludGVybmF0aW9uYWwg
Sm91cm5hbCBvZiBMaWZlIEN5Y2xlIEFzc2Vzc21lbnQ8L2Z1bGwtdGl0bGU+PGFiYnItMT5JbnQg
SiBMaWZlIEN5Y2xlIEFzc2VzczwvYWJici0xPjwvYWx0LXBlcmlvZGljYWw+PHBhZ2VzPjg0OS04
NTg8L3BhZ2VzPjx2b2x1bWU+MTY8L3ZvbHVtZT48bnVtYmVyPjk8L251bWJlcj48a2V5d29yZHM+
PGtleXdvcmQ+TGlmZSBjeWNsZSBhc3Nlc3NtZW50IChMQ0EpPC9rZXl3b3JkPjxrZXl3b3JkPk1p
bmktaHlkcm9wb3dlciBwbGFudDwva2V5d29yZD48a2V5d29yZD5SZW5ld2FibGUgZW5lcmd5PC9r
ZXl3b3JkPjxrZXl3b3JkPlJ1biBvZiByaXZlcjwva2V5d29yZD48a2V5d29yZD5UaGFpbGFuZDwv
a2V5d29yZD48L2tleXdvcmRzPjxkYXRlcz48eWVhcj4yMDExPC95ZWFyPjxwdWItZGF0ZXM+PGRh
dGU+MjAxMS8xMS8wMTwvZGF0ZT48L3B1Yi1kYXRlcz48L2RhdGVzPjxwdWJsaXNoZXI+U3ByaW5n
ZXItVmVybGFnPC9wdWJsaXNoZXI+PGlzYm4+MDk0OC0zMzQ5PC9pc2JuPjx1cmxzPjxyZWxhdGVk
LXVybHM+PHVybD5odHRwOi8vZHguZG9pLm9yZy8xMC4xMDA3L3MxMTM2Ny0wMTEtMDMxMS05PC91
cmw+PC9yZWxhdGVkLXVybHM+PC91cmxzPjxlbGVjdHJvbmljLXJlc291cmNlLW51bT4xMC4xMDA3
L3MxMTM2Ny0wMTEtMDMxMS05PC9lbGVjdHJvbmljLXJlc291cmNlLW51bT48bGFuZ3VhZ2U+RW5n
bGlzaDwvbGFuZ3VhZ2U+PC9yZWNvcmQ+PC9DaXRlPjxDaXRlPjxBdXRob3I+RW52aXJvZGVjPC9B
dXRob3I+PFllYXI+MjAxNTwvWWVhcj48UmVjTnVtPjM4NjwvUmVjTnVtPjxyZWNvcmQ+PHJlYy1u
dW1iZXI+Mzg2PC9yZWMtbnVtYmVyPjxmb3JlaWduLWtleXM+PGtleSBhcHA9IkVOIiBkYi1pZD0i
ZTlyYXYydHRkYTl0OXJlNXBmeXh4ZGFtendwcDV2MDB4ZHg1IiB0aW1lc3RhbXA9IjE0Mjc3MDc0
MzciPjM4Njwva2V5PjwvZm9yZWlnbi1rZXlzPjxyZWYtdHlwZSBuYW1lPSJSZXBvcnQiPjI3PC9y
ZWYtdHlwZT48Y29udHJpYnV0b3JzPjxhdXRob3JzPjxhdXRob3I+RW52aXJvZGVjPC9hdXRob3I+
PC9hdXRob3JzPjwvY29udHJpYnV0b3JzPjx0aXRsZXM+PHRpdGxlPlByb2R1Y3QgZ3JvdXAgY2xh
c3NpZmljYXRpb246IHVuIGNwYyAxNzEgYW5kIDE3My4gRWxlY3RyaWNpdHksIHN0ZWFtIGFuZCBo
b3QvY29sZCB3YXRlciBnZW5lcmF0aW9uIGFuZCBkaXN0cmlidXRpb24gMjAwNzowODwvdGl0bGU+
PC90aXRsZXM+PHZvbHVtZT5WZXJzaW9uIDM8L3ZvbHVtZT48bnVtYmVyPjI1LjAzLjIwMTU8L251
bWJlcj48ZGF0ZXM+PHllYXI+MjAxNTwveWVhcj48L2RhdGVzPjxwdWJsaXNoZXI+RW52aXJvZGVj
PC9wdWJsaXNoZXI+PHVybHM+PHJlbGF0ZWQtdXJscz48dXJsPmZpbGU6Ly9mcy1ob21lLWovaG9t
ZS0wMDQvYWZzMDFmL1dpbmRvd3NfRGF0YS9Eb3dubG9hZHMvcGNyMDcwOF92My5wZGYgPC91cmw+
PC9yZWxhdGVkLXVybHM+PC91cmxzPjwvcmVjb3JkPjwvQ2l0ZT48L0VuZE5vdGU+
</w:fldData>
        </w:fldChar>
      </w:r>
      <w:r w:rsidR="00D2109A">
        <w:rPr>
          <w:rFonts w:ascii="Times New Roman" w:eastAsia="Calibri" w:hAnsi="Times New Roman"/>
        </w:rPr>
        <w:instrText xml:space="preserve"> ADDIN EN.CITE.DATA </w:instrText>
      </w:r>
      <w:r w:rsidR="00D2109A">
        <w:rPr>
          <w:rFonts w:ascii="Times New Roman" w:eastAsia="Calibri" w:hAnsi="Times New Roman"/>
        </w:rPr>
      </w:r>
      <w:r w:rsidR="00D2109A">
        <w:rPr>
          <w:rFonts w:ascii="Times New Roman" w:eastAsia="Calibri" w:hAnsi="Times New Roman"/>
        </w:rPr>
        <w:fldChar w:fldCharType="end"/>
      </w:r>
      <w:r w:rsidRPr="002334CA">
        <w:rPr>
          <w:rFonts w:ascii="Times New Roman" w:eastAsia="Calibri" w:hAnsi="Times New Roman"/>
        </w:rPr>
        <w:fldChar w:fldCharType="separate"/>
      </w:r>
      <w:r w:rsidR="00D2109A" w:rsidRPr="00D2109A">
        <w:rPr>
          <w:rFonts w:ascii="Times New Roman" w:eastAsia="Calibri" w:hAnsi="Times New Roman"/>
          <w:noProof/>
          <w:vertAlign w:val="superscript"/>
        </w:rPr>
        <w:t>10, 13-15, 31, 36</w:t>
      </w:r>
      <w:r w:rsidRPr="002334CA">
        <w:rPr>
          <w:rFonts w:ascii="Times New Roman" w:eastAsia="Calibri" w:hAnsi="Times New Roman"/>
        </w:rPr>
        <w:fldChar w:fldCharType="end"/>
      </w:r>
      <w:r w:rsidRPr="002334CA">
        <w:rPr>
          <w:rFonts w:ascii="Times New Roman" w:eastAsia="Calibri" w:hAnsi="Times New Roman"/>
        </w:rPr>
        <w:t xml:space="preserve"> The assumptions for this LCA study are outlined in Table S2, based on comparable system boundaries across each project that account for all important contributory processes, including raw material extraction, manufacturing, transportation and construction.</w:t>
      </w:r>
    </w:p>
    <w:p w14:paraId="1372251B" w14:textId="77777777" w:rsidR="002D268F" w:rsidRPr="00754E56" w:rsidRDefault="002D268F" w:rsidP="002334CA">
      <w:pPr>
        <w:pStyle w:val="TAMainText"/>
        <w:ind w:firstLine="0"/>
        <w:rPr>
          <w:rFonts w:eastAsia="Calibri"/>
          <w:bCs/>
          <w:szCs w:val="24"/>
          <w:lang w:val="en-IE" w:eastAsia="en-IE"/>
        </w:rPr>
      </w:pPr>
    </w:p>
    <w:p w14:paraId="1D062B91" w14:textId="6915DD2C" w:rsidR="00214D62" w:rsidRPr="00D31189" w:rsidRDefault="00C353F8" w:rsidP="002C3DF9">
      <w:pPr>
        <w:pStyle w:val="Table"/>
        <w:spacing w:line="480" w:lineRule="auto"/>
        <w:rPr>
          <w:rFonts w:ascii="Times" w:hAnsi="Times" w:cs="Times"/>
          <w:i w:val="0"/>
          <w:sz w:val="24"/>
          <w:szCs w:val="24"/>
        </w:rPr>
      </w:pPr>
      <w:bookmarkStart w:id="3" w:name="_Ref384889877"/>
      <w:r w:rsidRPr="00D31189">
        <w:rPr>
          <w:rFonts w:ascii="Times" w:hAnsi="Times" w:cs="Times"/>
          <w:b/>
          <w:bCs/>
          <w:i w:val="0"/>
          <w:sz w:val="24"/>
          <w:szCs w:val="24"/>
        </w:rPr>
        <w:t xml:space="preserve">Table </w:t>
      </w:r>
      <w:r w:rsidRPr="00D31189">
        <w:rPr>
          <w:rFonts w:ascii="Times" w:hAnsi="Times" w:cs="Times"/>
          <w:b/>
          <w:bCs/>
          <w:i w:val="0"/>
          <w:sz w:val="24"/>
          <w:szCs w:val="24"/>
        </w:rPr>
        <w:fldChar w:fldCharType="begin"/>
      </w:r>
      <w:r w:rsidRPr="00D31189">
        <w:rPr>
          <w:rFonts w:ascii="Times" w:hAnsi="Times" w:cs="Times"/>
          <w:b/>
          <w:bCs/>
          <w:i w:val="0"/>
          <w:sz w:val="24"/>
          <w:szCs w:val="24"/>
        </w:rPr>
        <w:instrText xml:space="preserve"> SEQ Table \* ARABIC </w:instrText>
      </w:r>
      <w:r w:rsidRPr="00D31189">
        <w:rPr>
          <w:rFonts w:ascii="Times" w:hAnsi="Times" w:cs="Times"/>
          <w:b/>
          <w:bCs/>
          <w:i w:val="0"/>
          <w:sz w:val="24"/>
          <w:szCs w:val="24"/>
        </w:rPr>
        <w:fldChar w:fldCharType="separate"/>
      </w:r>
      <w:r w:rsidR="00D31189" w:rsidRPr="00D31189">
        <w:rPr>
          <w:rFonts w:ascii="Times" w:hAnsi="Times" w:cs="Times"/>
          <w:b/>
          <w:bCs/>
          <w:i w:val="0"/>
          <w:noProof/>
          <w:sz w:val="24"/>
          <w:szCs w:val="24"/>
        </w:rPr>
        <w:t>1</w:t>
      </w:r>
      <w:r w:rsidRPr="00D31189">
        <w:rPr>
          <w:rFonts w:ascii="Times" w:hAnsi="Times" w:cs="Times"/>
          <w:b/>
          <w:bCs/>
          <w:i w:val="0"/>
          <w:sz w:val="24"/>
          <w:szCs w:val="24"/>
        </w:rPr>
        <w:fldChar w:fldCharType="end"/>
      </w:r>
      <w:bookmarkEnd w:id="3"/>
      <w:r w:rsidRPr="00D31189">
        <w:rPr>
          <w:rFonts w:ascii="Times" w:hAnsi="Times" w:cs="Times"/>
          <w:b/>
          <w:bCs/>
          <w:i w:val="0"/>
          <w:sz w:val="24"/>
          <w:szCs w:val="24"/>
        </w:rPr>
        <w:t>.</w:t>
      </w:r>
      <w:r w:rsidRPr="00D31189">
        <w:rPr>
          <w:rFonts w:ascii="Times" w:hAnsi="Times" w:cs="Times"/>
          <w:i w:val="0"/>
          <w:sz w:val="24"/>
          <w:szCs w:val="24"/>
        </w:rPr>
        <w:t xml:space="preserve"> </w:t>
      </w:r>
      <w:r w:rsidR="00214D62" w:rsidRPr="00D31189">
        <w:rPr>
          <w:rFonts w:ascii="Times" w:hAnsi="Times" w:cs="Times"/>
          <w:i w:val="0"/>
          <w:sz w:val="24"/>
          <w:szCs w:val="24"/>
        </w:rPr>
        <w:t>Description of three run-of-river HP case studies for LCA.</w:t>
      </w:r>
      <w:r w:rsidR="00214D62" w:rsidRPr="00D31189">
        <w:rPr>
          <w:rFonts w:ascii="Times" w:hAnsi="Times" w:cs="Times"/>
          <w:i w:val="0"/>
          <w:sz w:val="24"/>
          <w:szCs w:val="24"/>
        </w:rPr>
        <w:fldChar w:fldCharType="begin"/>
      </w:r>
      <w:r w:rsidR="00D2109A">
        <w:rPr>
          <w:rFonts w:ascii="Times" w:hAnsi="Times" w:cs="Times"/>
          <w:i w:val="0"/>
          <w:sz w:val="24"/>
          <w:szCs w:val="24"/>
        </w:rPr>
        <w:instrText xml:space="preserve"> ADDIN EN.CITE &lt;EndNote&gt;&lt;Cite&gt;&lt;Author&gt;Ellergreen Hydro&lt;/Author&gt;&lt;Year&gt;2014&lt;/Year&gt;&lt;RecNum&gt;352&lt;/RecNum&gt;&lt;DisplayText&gt;&lt;style face="superscript"&gt;37-39&lt;/style&gt;&lt;/DisplayText&gt;&lt;record&gt;&lt;rec-number&gt;352&lt;/rec-number&gt;&lt;foreign-keys&gt;&lt;key app="EN" db-id="e9rav2ttda9t9re5pfyxxdamzwpp5v00xdx5" timestamp="1420724976"&gt;352&lt;/key&gt;&lt;/foreign-keys&gt;&lt;ref-type name="Dataset"&gt;59&lt;/ref-type&gt;&lt;contributors&gt;&lt;authors&gt;&lt;author&gt;Ellergreen Hydro,&lt;/author&gt;&lt;/authors&gt;&lt;/contributors&gt;&lt;titles&gt;&lt;title&gt;50 kW Hydropower scheme (anonymous)&lt;/title&gt;&lt;/titles&gt;&lt;dates&gt;&lt;year&gt;2014&lt;/year&gt;&lt;/dates&gt;&lt;urls&gt;&lt;/urls&gt;&lt;/record&gt;&lt;/Cite&gt;&lt;Cite&gt;&lt;Author&gt;National Trust Wales&lt;/Author&gt;&lt;Year&gt;2014&lt;/Year&gt;&lt;RecNum&gt;351&lt;/RecNum&gt;&lt;record&gt;&lt;rec-number&gt;351&lt;/rec-number&gt;&lt;foreign-keys&gt;&lt;key app="EN" db-id="e9rav2ttda9t9re5pfyxxdamzwpp5v00xdx5" timestamp="1420724939"&gt;351&lt;/key&gt;&lt;/foreign-keys&gt;&lt;ref-type name="Dataset"&gt;59&lt;/ref-type&gt;&lt;contributors&gt;&lt;authors&gt;&lt;author&gt;National Trust Wales,&lt;/author&gt;&lt;/authors&gt;&lt;/contributors&gt;&lt;titles&gt;&lt;title&gt;100 kW Hafod y Porth Hydro&lt;/title&gt;&lt;/titles&gt;&lt;dates&gt;&lt;year&gt;2014&lt;/year&gt;&lt;/dates&gt;&lt;urls&gt;&lt;/urls&gt;&lt;/record&gt;&lt;/Cite&gt;&lt;Cite&gt;&lt;Author&gt;National Trust Wales&lt;/Author&gt;&lt;Year&gt;2014&lt;/Year&gt;&lt;RecNum&gt;350&lt;/RecNum&gt;&lt;record&gt;&lt;rec-number&gt;350&lt;/rec-number&gt;&lt;foreign-keys&gt;&lt;key app="EN" db-id="e9rav2ttda9t9re5pfyxxdamzwpp5v00xdx5" timestamp="1420724932"&gt;350&lt;/key&gt;&lt;/foreign-keys&gt;&lt;ref-type name="Dataset"&gt;59&lt;/ref-type&gt;&lt;contributors&gt;&lt;authors&gt;&lt;author&gt;National Trust Wales,&lt;/author&gt;&lt;/authors&gt;&lt;/contributors&gt;&lt;titles&gt;&lt;title&gt;650 kW Hafod y Llan Hydro&lt;/title&gt;&lt;/titles&gt;&lt;dates&gt;&lt;year&gt;2014&lt;/year&gt;&lt;/dates&gt;&lt;urls&gt;&lt;/urls&gt;&lt;/record&gt;&lt;/Cite&gt;&lt;/EndNote&gt;</w:instrText>
      </w:r>
      <w:r w:rsidR="00214D62" w:rsidRPr="00D31189">
        <w:rPr>
          <w:rFonts w:ascii="Times" w:hAnsi="Times" w:cs="Times"/>
          <w:i w:val="0"/>
          <w:sz w:val="24"/>
          <w:szCs w:val="24"/>
        </w:rPr>
        <w:fldChar w:fldCharType="separate"/>
      </w:r>
      <w:r w:rsidR="00D2109A" w:rsidRPr="00D2109A">
        <w:rPr>
          <w:rFonts w:ascii="Times" w:hAnsi="Times" w:cs="Times"/>
          <w:i w:val="0"/>
          <w:noProof/>
          <w:sz w:val="24"/>
          <w:szCs w:val="24"/>
          <w:vertAlign w:val="superscript"/>
        </w:rPr>
        <w:t>37-39</w:t>
      </w:r>
      <w:r w:rsidR="00214D62" w:rsidRPr="00D31189">
        <w:rPr>
          <w:rFonts w:ascii="Times" w:hAnsi="Times" w:cs="Times"/>
          <w:i w:val="0"/>
          <w:sz w:val="24"/>
          <w:szCs w:val="24"/>
        </w:rPr>
        <w:fldChar w:fldCharType="end"/>
      </w:r>
    </w:p>
    <w:tbl>
      <w:tblPr>
        <w:tblStyle w:val="LightShading12"/>
        <w:tblW w:w="0" w:type="auto"/>
        <w:jc w:val="center"/>
        <w:tblLook w:val="04A0" w:firstRow="1" w:lastRow="0" w:firstColumn="1" w:lastColumn="0" w:noHBand="0" w:noVBand="1"/>
      </w:tblPr>
      <w:tblGrid>
        <w:gridCol w:w="1701"/>
        <w:gridCol w:w="2268"/>
        <w:gridCol w:w="2268"/>
        <w:gridCol w:w="2268"/>
      </w:tblGrid>
      <w:tr w:rsidR="002334CA" w:rsidRPr="002334CA" w14:paraId="023401CC" w14:textId="77777777" w:rsidTr="00A75308">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01794C15" w14:textId="77777777" w:rsidR="002334CA" w:rsidRPr="002334CA" w:rsidRDefault="002334CA" w:rsidP="002334CA">
            <w:pPr>
              <w:autoSpaceDE w:val="0"/>
              <w:autoSpaceDN w:val="0"/>
              <w:adjustRightInd w:val="0"/>
              <w:spacing w:after="0" w:line="23" w:lineRule="atLeast"/>
              <w:jc w:val="left"/>
              <w:rPr>
                <w:rFonts w:ascii="Times New Roman" w:hAnsi="Times New Roman"/>
                <w:b w:val="0"/>
                <w:sz w:val="20"/>
              </w:rPr>
            </w:pPr>
          </w:p>
        </w:tc>
        <w:tc>
          <w:tcPr>
            <w:tcW w:w="2268" w:type="dxa"/>
            <w:shd w:val="clear" w:color="auto" w:fill="auto"/>
            <w:vAlign w:val="center"/>
          </w:tcPr>
          <w:p w14:paraId="25687841" w14:textId="45383FE0" w:rsidR="002334CA" w:rsidRPr="002334CA" w:rsidRDefault="00BF69D4" w:rsidP="002334CA">
            <w:pPr>
              <w:autoSpaceDE w:val="0"/>
              <w:autoSpaceDN w:val="0"/>
              <w:adjustRightInd w:val="0"/>
              <w:spacing w:after="0" w:line="23"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lang w:val="en-US" w:eastAsia="en-US"/>
              </w:rPr>
            </w:pPr>
            <w:r>
              <w:rPr>
                <w:rFonts w:ascii="Times New Roman" w:hAnsi="Times New Roman"/>
                <w:sz w:val="20"/>
                <w:lang w:val="en-US" w:eastAsia="en-US"/>
              </w:rPr>
              <w:t xml:space="preserve">HP </w:t>
            </w:r>
            <w:r w:rsidR="00C51774">
              <w:rPr>
                <w:rFonts w:ascii="Times New Roman" w:hAnsi="Times New Roman"/>
                <w:sz w:val="20"/>
                <w:lang w:val="en-US" w:eastAsia="en-US"/>
              </w:rPr>
              <w:t>p</w:t>
            </w:r>
            <w:r>
              <w:rPr>
                <w:rFonts w:ascii="Times New Roman" w:hAnsi="Times New Roman"/>
                <w:sz w:val="20"/>
                <w:lang w:val="en-US" w:eastAsia="en-US"/>
              </w:rPr>
              <w:t>roject 1</w:t>
            </w:r>
          </w:p>
        </w:tc>
        <w:tc>
          <w:tcPr>
            <w:tcW w:w="2268" w:type="dxa"/>
            <w:shd w:val="clear" w:color="auto" w:fill="auto"/>
            <w:vAlign w:val="center"/>
          </w:tcPr>
          <w:p w14:paraId="33DA190D" w14:textId="1C71CD95" w:rsidR="002334CA" w:rsidRPr="002334CA" w:rsidRDefault="00BF69D4" w:rsidP="002334CA">
            <w:pPr>
              <w:autoSpaceDE w:val="0"/>
              <w:autoSpaceDN w:val="0"/>
              <w:adjustRightInd w:val="0"/>
              <w:spacing w:after="0" w:line="23"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lang w:val="en-US" w:eastAsia="en-US"/>
              </w:rPr>
            </w:pPr>
            <w:r>
              <w:rPr>
                <w:rFonts w:ascii="Times New Roman" w:hAnsi="Times New Roman"/>
                <w:sz w:val="20"/>
                <w:lang w:val="en-US" w:eastAsia="en-US"/>
              </w:rPr>
              <w:t xml:space="preserve">HP </w:t>
            </w:r>
            <w:r w:rsidR="00C51774">
              <w:rPr>
                <w:rFonts w:ascii="Times New Roman" w:hAnsi="Times New Roman"/>
                <w:sz w:val="20"/>
                <w:lang w:val="en-US" w:eastAsia="en-US"/>
              </w:rPr>
              <w:t>p</w:t>
            </w:r>
            <w:r>
              <w:rPr>
                <w:rFonts w:ascii="Times New Roman" w:hAnsi="Times New Roman"/>
                <w:sz w:val="20"/>
                <w:lang w:val="en-US" w:eastAsia="en-US"/>
              </w:rPr>
              <w:t>roject 2</w:t>
            </w:r>
          </w:p>
        </w:tc>
        <w:tc>
          <w:tcPr>
            <w:tcW w:w="2268" w:type="dxa"/>
            <w:shd w:val="clear" w:color="auto" w:fill="auto"/>
            <w:vAlign w:val="center"/>
          </w:tcPr>
          <w:p w14:paraId="50FFD8FB" w14:textId="256FF0E4" w:rsidR="002334CA" w:rsidRPr="002334CA" w:rsidRDefault="00BF69D4" w:rsidP="002334CA">
            <w:pPr>
              <w:autoSpaceDE w:val="0"/>
              <w:autoSpaceDN w:val="0"/>
              <w:adjustRightInd w:val="0"/>
              <w:spacing w:after="0" w:line="23"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lang w:val="en-US" w:eastAsia="en-US"/>
              </w:rPr>
            </w:pPr>
            <w:r>
              <w:rPr>
                <w:rFonts w:ascii="Times New Roman" w:hAnsi="Times New Roman"/>
                <w:sz w:val="20"/>
                <w:lang w:val="en-US" w:eastAsia="en-US"/>
              </w:rPr>
              <w:t xml:space="preserve">HP </w:t>
            </w:r>
            <w:r w:rsidR="00C51774">
              <w:rPr>
                <w:rFonts w:ascii="Times New Roman" w:hAnsi="Times New Roman"/>
                <w:sz w:val="20"/>
                <w:lang w:val="en-US" w:eastAsia="en-US"/>
              </w:rPr>
              <w:t>p</w:t>
            </w:r>
            <w:r>
              <w:rPr>
                <w:rFonts w:ascii="Times New Roman" w:hAnsi="Times New Roman"/>
                <w:sz w:val="20"/>
                <w:lang w:val="en-US" w:eastAsia="en-US"/>
              </w:rPr>
              <w:t>roject 2</w:t>
            </w:r>
          </w:p>
        </w:tc>
      </w:tr>
      <w:tr w:rsidR="002334CA" w:rsidRPr="002334CA" w14:paraId="1A3DAE60" w14:textId="77777777" w:rsidTr="00A75308">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20359A6C" w14:textId="77777777" w:rsidR="002334CA" w:rsidRPr="002334CA" w:rsidRDefault="002334CA" w:rsidP="002334CA">
            <w:pPr>
              <w:autoSpaceDE w:val="0"/>
              <w:autoSpaceDN w:val="0"/>
              <w:adjustRightInd w:val="0"/>
              <w:spacing w:after="0" w:line="23" w:lineRule="atLeast"/>
              <w:jc w:val="left"/>
              <w:rPr>
                <w:rFonts w:ascii="Times New Roman" w:hAnsi="Times New Roman"/>
                <w:sz w:val="20"/>
              </w:rPr>
            </w:pPr>
            <w:r w:rsidRPr="002334CA">
              <w:rPr>
                <w:rFonts w:ascii="Times New Roman" w:hAnsi="Times New Roman"/>
                <w:sz w:val="20"/>
              </w:rPr>
              <w:t>Location</w:t>
            </w:r>
          </w:p>
        </w:tc>
        <w:tc>
          <w:tcPr>
            <w:tcW w:w="2268" w:type="dxa"/>
            <w:shd w:val="clear" w:color="auto" w:fill="auto"/>
            <w:vAlign w:val="center"/>
          </w:tcPr>
          <w:p w14:paraId="4371D443" w14:textId="77777777" w:rsidR="002334CA" w:rsidRPr="002334CA" w:rsidRDefault="002334CA" w:rsidP="002334CA">
            <w:pPr>
              <w:spacing w:after="0" w:line="23" w:lineRule="atLeast"/>
              <w:ind w:left="32"/>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North Wales</w:t>
            </w:r>
          </w:p>
        </w:tc>
        <w:tc>
          <w:tcPr>
            <w:tcW w:w="2268" w:type="dxa"/>
            <w:shd w:val="clear" w:color="auto" w:fill="auto"/>
            <w:vAlign w:val="center"/>
          </w:tcPr>
          <w:p w14:paraId="00E8F392" w14:textId="77777777" w:rsidR="002334CA" w:rsidRPr="002334CA" w:rsidRDefault="002334CA" w:rsidP="002334CA">
            <w:pPr>
              <w:autoSpaceDE w:val="0"/>
              <w:autoSpaceDN w:val="0"/>
              <w:adjustRightInd w:val="0"/>
              <w:spacing w:after="0" w:line="23" w:lineRule="atLeast"/>
              <w:ind w:left="32"/>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US" w:eastAsia="en-US"/>
              </w:rPr>
            </w:pPr>
            <w:r w:rsidRPr="002334CA">
              <w:rPr>
                <w:rFonts w:ascii="Times New Roman" w:hAnsi="Times New Roman"/>
                <w:sz w:val="20"/>
                <w:lang w:val="en-US" w:eastAsia="en-US"/>
              </w:rPr>
              <w:t>North Wales</w:t>
            </w:r>
          </w:p>
        </w:tc>
        <w:tc>
          <w:tcPr>
            <w:tcW w:w="2268" w:type="dxa"/>
            <w:shd w:val="clear" w:color="auto" w:fill="auto"/>
            <w:vAlign w:val="center"/>
          </w:tcPr>
          <w:p w14:paraId="03D4EABB" w14:textId="77777777" w:rsidR="002334CA" w:rsidRPr="002334CA" w:rsidRDefault="002334CA" w:rsidP="002334CA">
            <w:pPr>
              <w:autoSpaceDE w:val="0"/>
              <w:autoSpaceDN w:val="0"/>
              <w:adjustRightInd w:val="0"/>
              <w:spacing w:after="0" w:line="23" w:lineRule="atLeast"/>
              <w:ind w:left="32"/>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US" w:eastAsia="en-US"/>
              </w:rPr>
            </w:pPr>
            <w:r w:rsidRPr="002334CA">
              <w:rPr>
                <w:rFonts w:ascii="Times New Roman" w:hAnsi="Times New Roman"/>
                <w:sz w:val="20"/>
                <w:lang w:val="en-US" w:eastAsia="en-US"/>
              </w:rPr>
              <w:t>North England</w:t>
            </w:r>
          </w:p>
        </w:tc>
      </w:tr>
      <w:tr w:rsidR="002334CA" w:rsidRPr="002334CA" w14:paraId="1FD06C88" w14:textId="77777777" w:rsidTr="00A75308">
        <w:trPr>
          <w:trHeight w:val="283"/>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4B575ED1" w14:textId="77777777" w:rsidR="002334CA" w:rsidRPr="002334CA" w:rsidRDefault="002334CA" w:rsidP="002334CA">
            <w:pPr>
              <w:autoSpaceDE w:val="0"/>
              <w:autoSpaceDN w:val="0"/>
              <w:adjustRightInd w:val="0"/>
              <w:spacing w:after="0" w:line="23" w:lineRule="atLeast"/>
              <w:jc w:val="left"/>
              <w:rPr>
                <w:rFonts w:ascii="Times New Roman" w:hAnsi="Times New Roman"/>
                <w:sz w:val="20"/>
              </w:rPr>
            </w:pPr>
            <w:r w:rsidRPr="002334CA">
              <w:rPr>
                <w:rFonts w:ascii="Times New Roman" w:hAnsi="Times New Roman"/>
                <w:sz w:val="20"/>
              </w:rPr>
              <w:t>Client</w:t>
            </w:r>
          </w:p>
        </w:tc>
        <w:tc>
          <w:tcPr>
            <w:tcW w:w="2268" w:type="dxa"/>
            <w:shd w:val="clear" w:color="auto" w:fill="auto"/>
            <w:vAlign w:val="center"/>
          </w:tcPr>
          <w:p w14:paraId="71DD4C80" w14:textId="77777777" w:rsidR="002334CA" w:rsidRPr="002334CA" w:rsidRDefault="002334CA" w:rsidP="002334CA">
            <w:pPr>
              <w:spacing w:after="0" w:line="23" w:lineRule="atLeast"/>
              <w:ind w:left="32"/>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National Trust Wales</w:t>
            </w:r>
          </w:p>
        </w:tc>
        <w:tc>
          <w:tcPr>
            <w:tcW w:w="2268" w:type="dxa"/>
            <w:shd w:val="clear" w:color="auto" w:fill="auto"/>
            <w:vAlign w:val="center"/>
          </w:tcPr>
          <w:p w14:paraId="51CCAEFA" w14:textId="77777777" w:rsidR="002334CA" w:rsidRPr="002334CA" w:rsidRDefault="002334CA" w:rsidP="002334CA">
            <w:pPr>
              <w:autoSpaceDE w:val="0"/>
              <w:autoSpaceDN w:val="0"/>
              <w:adjustRightInd w:val="0"/>
              <w:spacing w:after="0" w:line="23" w:lineRule="atLeast"/>
              <w:ind w:left="32"/>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National Trust Wales</w:t>
            </w:r>
          </w:p>
        </w:tc>
        <w:tc>
          <w:tcPr>
            <w:tcW w:w="2268" w:type="dxa"/>
            <w:shd w:val="clear" w:color="auto" w:fill="auto"/>
            <w:vAlign w:val="center"/>
          </w:tcPr>
          <w:p w14:paraId="34619CFD" w14:textId="77777777" w:rsidR="002334CA" w:rsidRPr="002334CA" w:rsidRDefault="002334CA" w:rsidP="002334CA">
            <w:pPr>
              <w:autoSpaceDE w:val="0"/>
              <w:autoSpaceDN w:val="0"/>
              <w:adjustRightInd w:val="0"/>
              <w:spacing w:after="0" w:line="23" w:lineRule="atLeast"/>
              <w:ind w:left="32"/>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Private</w:t>
            </w:r>
          </w:p>
        </w:tc>
      </w:tr>
      <w:tr w:rsidR="002334CA" w:rsidRPr="002334CA" w14:paraId="6EB72CC6" w14:textId="77777777" w:rsidTr="00A75308">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19E04FFC" w14:textId="50C33167" w:rsidR="002334CA" w:rsidRPr="002334CA" w:rsidRDefault="002334CA" w:rsidP="002334CA">
            <w:pPr>
              <w:autoSpaceDE w:val="0"/>
              <w:autoSpaceDN w:val="0"/>
              <w:adjustRightInd w:val="0"/>
              <w:spacing w:after="0" w:line="23" w:lineRule="atLeast"/>
              <w:jc w:val="left"/>
              <w:rPr>
                <w:rFonts w:ascii="Times New Roman" w:hAnsi="Times New Roman"/>
                <w:sz w:val="20"/>
              </w:rPr>
            </w:pPr>
            <w:r w:rsidRPr="002334CA">
              <w:rPr>
                <w:rFonts w:ascii="Times New Roman" w:hAnsi="Times New Roman"/>
                <w:sz w:val="20"/>
              </w:rPr>
              <w:t xml:space="preserve">Net </w:t>
            </w:r>
            <w:r w:rsidR="000C1558">
              <w:rPr>
                <w:rFonts w:ascii="Times New Roman" w:hAnsi="Times New Roman"/>
                <w:sz w:val="20"/>
              </w:rPr>
              <w:t>h</w:t>
            </w:r>
            <w:r w:rsidRPr="002334CA">
              <w:rPr>
                <w:rFonts w:ascii="Times New Roman" w:hAnsi="Times New Roman"/>
                <w:sz w:val="20"/>
              </w:rPr>
              <w:t>ead</w:t>
            </w:r>
          </w:p>
        </w:tc>
        <w:tc>
          <w:tcPr>
            <w:tcW w:w="2268" w:type="dxa"/>
            <w:shd w:val="clear" w:color="auto" w:fill="auto"/>
            <w:vAlign w:val="center"/>
          </w:tcPr>
          <w:p w14:paraId="4D694153" w14:textId="77777777" w:rsidR="002334CA" w:rsidRPr="002334CA" w:rsidRDefault="002334CA" w:rsidP="002334CA">
            <w:pPr>
              <w:autoSpaceDE w:val="0"/>
              <w:autoSpaceDN w:val="0"/>
              <w:adjustRightInd w:val="0"/>
              <w:spacing w:after="0" w:line="23" w:lineRule="atLeast"/>
              <w:ind w:left="32"/>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175 m</w:t>
            </w:r>
          </w:p>
        </w:tc>
        <w:tc>
          <w:tcPr>
            <w:tcW w:w="2268" w:type="dxa"/>
            <w:shd w:val="clear" w:color="auto" w:fill="auto"/>
            <w:vAlign w:val="center"/>
          </w:tcPr>
          <w:p w14:paraId="59FBF1A1" w14:textId="77777777" w:rsidR="002334CA" w:rsidRPr="002334CA" w:rsidRDefault="002334CA" w:rsidP="002334CA">
            <w:pPr>
              <w:autoSpaceDE w:val="0"/>
              <w:autoSpaceDN w:val="0"/>
              <w:adjustRightInd w:val="0"/>
              <w:spacing w:after="0" w:line="23" w:lineRule="atLeast"/>
              <w:ind w:left="32"/>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128 m</w:t>
            </w:r>
          </w:p>
        </w:tc>
        <w:tc>
          <w:tcPr>
            <w:tcW w:w="2268" w:type="dxa"/>
            <w:shd w:val="clear" w:color="auto" w:fill="auto"/>
            <w:vAlign w:val="center"/>
          </w:tcPr>
          <w:p w14:paraId="31719D95" w14:textId="77777777" w:rsidR="002334CA" w:rsidRPr="002334CA" w:rsidRDefault="002334CA" w:rsidP="002334CA">
            <w:pPr>
              <w:autoSpaceDE w:val="0"/>
              <w:autoSpaceDN w:val="0"/>
              <w:adjustRightInd w:val="0"/>
              <w:spacing w:after="0" w:line="23" w:lineRule="atLeast"/>
              <w:ind w:left="32"/>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105 m</w:t>
            </w:r>
          </w:p>
        </w:tc>
      </w:tr>
      <w:tr w:rsidR="002334CA" w:rsidRPr="002334CA" w14:paraId="4E2D0DBA" w14:textId="77777777" w:rsidTr="00A75308">
        <w:trPr>
          <w:trHeight w:val="283"/>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043DAB5C" w14:textId="77777777" w:rsidR="002334CA" w:rsidRPr="002334CA" w:rsidRDefault="002334CA" w:rsidP="002334CA">
            <w:pPr>
              <w:autoSpaceDE w:val="0"/>
              <w:autoSpaceDN w:val="0"/>
              <w:adjustRightInd w:val="0"/>
              <w:spacing w:after="0" w:line="23" w:lineRule="atLeast"/>
              <w:jc w:val="left"/>
              <w:rPr>
                <w:rFonts w:ascii="Times New Roman" w:hAnsi="Times New Roman"/>
                <w:sz w:val="20"/>
              </w:rPr>
            </w:pPr>
            <w:r w:rsidRPr="002334CA">
              <w:rPr>
                <w:rFonts w:ascii="Times New Roman" w:hAnsi="Times New Roman"/>
                <w:sz w:val="20"/>
              </w:rPr>
              <w:t>Flow</w:t>
            </w:r>
          </w:p>
        </w:tc>
        <w:tc>
          <w:tcPr>
            <w:tcW w:w="2268" w:type="dxa"/>
            <w:shd w:val="clear" w:color="auto" w:fill="auto"/>
            <w:vAlign w:val="center"/>
          </w:tcPr>
          <w:p w14:paraId="4CE38C9D" w14:textId="491CD66A" w:rsidR="002334CA" w:rsidRPr="002334CA" w:rsidRDefault="002334CA" w:rsidP="002334CA">
            <w:pPr>
              <w:autoSpaceDE w:val="0"/>
              <w:autoSpaceDN w:val="0"/>
              <w:adjustRightInd w:val="0"/>
              <w:spacing w:after="0" w:line="23" w:lineRule="atLeast"/>
              <w:ind w:left="32"/>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 xml:space="preserve">~450 </w:t>
            </w:r>
            <w:r w:rsidR="000C1558">
              <w:rPr>
                <w:rFonts w:ascii="Times New Roman" w:hAnsi="Times New Roman"/>
                <w:sz w:val="20"/>
              </w:rPr>
              <w:t xml:space="preserve"> </w:t>
            </w:r>
            <w:r w:rsidRPr="002334CA">
              <w:rPr>
                <w:rFonts w:ascii="Times New Roman" w:hAnsi="Times New Roman"/>
                <w:sz w:val="20"/>
              </w:rPr>
              <w:t>l/s</w:t>
            </w:r>
          </w:p>
        </w:tc>
        <w:tc>
          <w:tcPr>
            <w:tcW w:w="2268" w:type="dxa"/>
            <w:shd w:val="clear" w:color="auto" w:fill="auto"/>
            <w:vAlign w:val="center"/>
          </w:tcPr>
          <w:p w14:paraId="5096329C" w14:textId="73253100" w:rsidR="002334CA" w:rsidRPr="002334CA" w:rsidRDefault="002334CA" w:rsidP="002334CA">
            <w:pPr>
              <w:autoSpaceDE w:val="0"/>
              <w:autoSpaceDN w:val="0"/>
              <w:adjustRightInd w:val="0"/>
              <w:spacing w:after="0" w:line="23" w:lineRule="atLeast"/>
              <w:ind w:left="32"/>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~100</w:t>
            </w:r>
            <w:r w:rsidR="000C1558">
              <w:rPr>
                <w:rFonts w:ascii="Times New Roman" w:hAnsi="Times New Roman"/>
                <w:sz w:val="20"/>
              </w:rPr>
              <w:t xml:space="preserve"> </w:t>
            </w:r>
            <w:r w:rsidRPr="002334CA">
              <w:rPr>
                <w:rFonts w:ascii="Times New Roman" w:hAnsi="Times New Roman"/>
                <w:sz w:val="20"/>
              </w:rPr>
              <w:t xml:space="preserve"> l/s</w:t>
            </w:r>
          </w:p>
        </w:tc>
        <w:tc>
          <w:tcPr>
            <w:tcW w:w="2268" w:type="dxa"/>
            <w:shd w:val="clear" w:color="auto" w:fill="auto"/>
            <w:vAlign w:val="center"/>
          </w:tcPr>
          <w:p w14:paraId="2D2060C4" w14:textId="36B7556A" w:rsidR="002334CA" w:rsidRPr="002334CA" w:rsidRDefault="002334CA" w:rsidP="002334CA">
            <w:pPr>
              <w:autoSpaceDE w:val="0"/>
              <w:autoSpaceDN w:val="0"/>
              <w:adjustRightInd w:val="0"/>
              <w:spacing w:after="0" w:line="23" w:lineRule="atLeast"/>
              <w:ind w:left="32"/>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2334CA">
              <w:rPr>
                <w:rFonts w:ascii="Times New Roman" w:hAnsi="Times New Roman"/>
                <w:sz w:val="20"/>
              </w:rPr>
              <w:t>~90</w:t>
            </w:r>
            <w:r w:rsidR="000C1558">
              <w:rPr>
                <w:rFonts w:ascii="Times New Roman" w:hAnsi="Times New Roman"/>
                <w:sz w:val="20"/>
              </w:rPr>
              <w:t xml:space="preserve"> </w:t>
            </w:r>
            <w:r w:rsidRPr="002334CA">
              <w:rPr>
                <w:rFonts w:ascii="Times New Roman" w:hAnsi="Times New Roman"/>
                <w:sz w:val="20"/>
              </w:rPr>
              <w:t xml:space="preserve"> l/s</w:t>
            </w:r>
          </w:p>
        </w:tc>
      </w:tr>
      <w:tr w:rsidR="002334CA" w:rsidRPr="002334CA" w14:paraId="77A8C150" w14:textId="77777777" w:rsidTr="00A75308">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701" w:type="dxa"/>
            <w:shd w:val="clear" w:color="auto" w:fill="auto"/>
            <w:vAlign w:val="center"/>
          </w:tcPr>
          <w:p w14:paraId="31748033" w14:textId="1CE19EC6" w:rsidR="002334CA" w:rsidRPr="002334CA" w:rsidRDefault="002334CA" w:rsidP="002334CA">
            <w:pPr>
              <w:autoSpaceDE w:val="0"/>
              <w:autoSpaceDN w:val="0"/>
              <w:adjustRightInd w:val="0"/>
              <w:spacing w:after="0" w:line="23" w:lineRule="atLeast"/>
              <w:jc w:val="left"/>
              <w:rPr>
                <w:rFonts w:ascii="Times New Roman" w:hAnsi="Times New Roman"/>
                <w:sz w:val="20"/>
              </w:rPr>
            </w:pPr>
            <w:r w:rsidRPr="002334CA">
              <w:rPr>
                <w:rFonts w:ascii="Times New Roman" w:hAnsi="Times New Roman"/>
                <w:sz w:val="20"/>
              </w:rPr>
              <w:t xml:space="preserve">Design </w:t>
            </w:r>
            <w:r w:rsidR="000C1558">
              <w:rPr>
                <w:rFonts w:ascii="Times New Roman" w:hAnsi="Times New Roman"/>
                <w:sz w:val="20"/>
              </w:rPr>
              <w:t>c</w:t>
            </w:r>
            <w:r w:rsidRPr="002334CA">
              <w:rPr>
                <w:rFonts w:ascii="Times New Roman" w:hAnsi="Times New Roman"/>
                <w:sz w:val="20"/>
              </w:rPr>
              <w:t>apacity</w:t>
            </w:r>
          </w:p>
        </w:tc>
        <w:tc>
          <w:tcPr>
            <w:tcW w:w="2268" w:type="dxa"/>
            <w:shd w:val="clear" w:color="auto" w:fill="auto"/>
            <w:vAlign w:val="center"/>
          </w:tcPr>
          <w:p w14:paraId="5D66E005" w14:textId="77777777" w:rsidR="002334CA" w:rsidRPr="002334CA" w:rsidRDefault="002334CA" w:rsidP="002334CA">
            <w:pPr>
              <w:autoSpaceDE w:val="0"/>
              <w:autoSpaceDN w:val="0"/>
              <w:adjustRightInd w:val="0"/>
              <w:spacing w:after="0" w:line="23" w:lineRule="atLeast"/>
              <w:ind w:left="32"/>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650 kW</w:t>
            </w:r>
          </w:p>
        </w:tc>
        <w:tc>
          <w:tcPr>
            <w:tcW w:w="2268" w:type="dxa"/>
            <w:shd w:val="clear" w:color="auto" w:fill="auto"/>
            <w:vAlign w:val="center"/>
          </w:tcPr>
          <w:p w14:paraId="4EAD0232" w14:textId="77777777" w:rsidR="002334CA" w:rsidRPr="002334CA" w:rsidRDefault="002334CA" w:rsidP="002334CA">
            <w:pPr>
              <w:autoSpaceDE w:val="0"/>
              <w:autoSpaceDN w:val="0"/>
              <w:adjustRightInd w:val="0"/>
              <w:spacing w:after="0" w:line="23" w:lineRule="atLeast"/>
              <w:ind w:left="32"/>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100 kW</w:t>
            </w:r>
          </w:p>
        </w:tc>
        <w:tc>
          <w:tcPr>
            <w:tcW w:w="2268" w:type="dxa"/>
            <w:shd w:val="clear" w:color="auto" w:fill="auto"/>
            <w:vAlign w:val="center"/>
          </w:tcPr>
          <w:p w14:paraId="5E3A24F5" w14:textId="77777777" w:rsidR="002334CA" w:rsidRPr="002334CA" w:rsidRDefault="002334CA" w:rsidP="002334CA">
            <w:pPr>
              <w:autoSpaceDE w:val="0"/>
              <w:autoSpaceDN w:val="0"/>
              <w:adjustRightInd w:val="0"/>
              <w:spacing w:after="0" w:line="23" w:lineRule="atLeast"/>
              <w:ind w:left="32"/>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50 kW</w:t>
            </w:r>
          </w:p>
        </w:tc>
      </w:tr>
      <w:tr w:rsidR="002334CA" w:rsidRPr="002334CA" w14:paraId="5EBF21D3" w14:textId="77777777" w:rsidTr="00A75308">
        <w:trPr>
          <w:trHeight w:val="283"/>
          <w:jc w:val="center"/>
        </w:trPr>
        <w:tc>
          <w:tcPr>
            <w:cnfStyle w:val="001000000000" w:firstRow="0" w:lastRow="0" w:firstColumn="1" w:lastColumn="0" w:oddVBand="0" w:evenVBand="0" w:oddHBand="0" w:evenHBand="0" w:firstRowFirstColumn="0" w:firstRowLastColumn="0" w:lastRowFirstColumn="0" w:lastRowLastColumn="0"/>
            <w:tcW w:w="1701" w:type="dxa"/>
            <w:tcBorders>
              <w:bottom w:val="single" w:sz="4" w:space="0" w:color="auto"/>
            </w:tcBorders>
            <w:shd w:val="clear" w:color="auto" w:fill="auto"/>
            <w:vAlign w:val="center"/>
          </w:tcPr>
          <w:p w14:paraId="200D1300" w14:textId="77777777" w:rsidR="002334CA" w:rsidRPr="002334CA" w:rsidRDefault="002334CA" w:rsidP="002334CA">
            <w:pPr>
              <w:autoSpaceDE w:val="0"/>
              <w:autoSpaceDN w:val="0"/>
              <w:adjustRightInd w:val="0"/>
              <w:spacing w:after="0" w:line="23" w:lineRule="atLeast"/>
              <w:jc w:val="left"/>
              <w:rPr>
                <w:rFonts w:ascii="Times New Roman" w:hAnsi="Times New Roman"/>
                <w:sz w:val="20"/>
              </w:rPr>
            </w:pPr>
            <w:r w:rsidRPr="002334CA">
              <w:rPr>
                <w:rFonts w:ascii="Times New Roman" w:hAnsi="Times New Roman"/>
                <w:sz w:val="20"/>
              </w:rPr>
              <w:t>Annual output</w:t>
            </w:r>
            <w:r w:rsidR="000C1304">
              <w:rPr>
                <w:rFonts w:ascii="Times New Roman" w:hAnsi="Times New Roman"/>
                <w:sz w:val="20"/>
              </w:rPr>
              <w:t>*</w:t>
            </w:r>
          </w:p>
        </w:tc>
        <w:tc>
          <w:tcPr>
            <w:tcW w:w="2268" w:type="dxa"/>
            <w:tcBorders>
              <w:bottom w:val="single" w:sz="4" w:space="0" w:color="auto"/>
            </w:tcBorders>
            <w:shd w:val="clear" w:color="auto" w:fill="auto"/>
            <w:vAlign w:val="center"/>
          </w:tcPr>
          <w:p w14:paraId="309EA112" w14:textId="77777777" w:rsidR="002334CA" w:rsidRPr="002334CA" w:rsidRDefault="002334CA" w:rsidP="002334CA">
            <w:pPr>
              <w:autoSpaceDE w:val="0"/>
              <w:autoSpaceDN w:val="0"/>
              <w:adjustRightInd w:val="0"/>
              <w:spacing w:after="0" w:line="23" w:lineRule="atLeast"/>
              <w:ind w:left="32"/>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1.8 – 2.1 GWh</w:t>
            </w:r>
          </w:p>
        </w:tc>
        <w:tc>
          <w:tcPr>
            <w:tcW w:w="2268" w:type="dxa"/>
            <w:tcBorders>
              <w:bottom w:val="single" w:sz="4" w:space="0" w:color="auto"/>
            </w:tcBorders>
            <w:shd w:val="clear" w:color="auto" w:fill="auto"/>
            <w:vAlign w:val="center"/>
          </w:tcPr>
          <w:p w14:paraId="5096009C" w14:textId="77777777" w:rsidR="002334CA" w:rsidRPr="002334CA" w:rsidRDefault="002334CA" w:rsidP="002334CA">
            <w:pPr>
              <w:autoSpaceDE w:val="0"/>
              <w:autoSpaceDN w:val="0"/>
              <w:adjustRightInd w:val="0"/>
              <w:spacing w:after="0" w:line="23" w:lineRule="atLeast"/>
              <w:ind w:left="32"/>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0.4 – 0.5 GWh</w:t>
            </w:r>
          </w:p>
        </w:tc>
        <w:tc>
          <w:tcPr>
            <w:tcW w:w="2268" w:type="dxa"/>
            <w:tcBorders>
              <w:bottom w:val="single" w:sz="4" w:space="0" w:color="auto"/>
            </w:tcBorders>
            <w:shd w:val="clear" w:color="auto" w:fill="auto"/>
            <w:vAlign w:val="center"/>
          </w:tcPr>
          <w:p w14:paraId="25A24F0B" w14:textId="77777777" w:rsidR="002334CA" w:rsidRPr="002334CA" w:rsidRDefault="002334CA" w:rsidP="002334CA">
            <w:pPr>
              <w:autoSpaceDE w:val="0"/>
              <w:autoSpaceDN w:val="0"/>
              <w:adjustRightInd w:val="0"/>
              <w:spacing w:after="0" w:line="23" w:lineRule="atLeast"/>
              <w:ind w:left="32"/>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0.2 – 0.3 GWh</w:t>
            </w:r>
          </w:p>
        </w:tc>
      </w:tr>
      <w:tr w:rsidR="000C1304" w:rsidRPr="002334CA" w14:paraId="35B58FB8" w14:textId="77777777" w:rsidTr="00A75308">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8505" w:type="dxa"/>
            <w:gridSpan w:val="4"/>
            <w:tcBorders>
              <w:top w:val="single" w:sz="4" w:space="0" w:color="auto"/>
              <w:bottom w:val="nil"/>
            </w:tcBorders>
            <w:shd w:val="clear" w:color="auto" w:fill="auto"/>
            <w:vAlign w:val="center"/>
          </w:tcPr>
          <w:p w14:paraId="65818AC5" w14:textId="77777777" w:rsidR="000C1304" w:rsidRPr="00A75308" w:rsidRDefault="000C1304" w:rsidP="000C1304">
            <w:pPr>
              <w:autoSpaceDE w:val="0"/>
              <w:autoSpaceDN w:val="0"/>
              <w:adjustRightInd w:val="0"/>
              <w:spacing w:after="0" w:line="23" w:lineRule="atLeast"/>
              <w:ind w:left="32"/>
              <w:jc w:val="left"/>
              <w:rPr>
                <w:rFonts w:ascii="Times New Roman" w:hAnsi="Times New Roman"/>
                <w:b w:val="0"/>
                <w:sz w:val="18"/>
                <w:szCs w:val="18"/>
              </w:rPr>
            </w:pPr>
            <w:r w:rsidRPr="00A75308">
              <w:rPr>
                <w:rFonts w:ascii="Times New Roman" w:hAnsi="Times New Roman"/>
                <w:b w:val="0"/>
                <w:sz w:val="18"/>
                <w:szCs w:val="18"/>
              </w:rPr>
              <w:t xml:space="preserve">* </w:t>
            </w:r>
            <w:r w:rsidR="00A75308" w:rsidRPr="00A75308">
              <w:rPr>
                <w:rFonts w:ascii="Times New Roman" w:hAnsi="Times New Roman"/>
                <w:b w:val="0"/>
                <w:sz w:val="18"/>
                <w:szCs w:val="18"/>
              </w:rPr>
              <w:t>Annual output based on design for each HP project</w:t>
            </w:r>
            <w:r w:rsidR="00A75308">
              <w:rPr>
                <w:rFonts w:ascii="Times New Roman" w:hAnsi="Times New Roman"/>
                <w:b w:val="0"/>
                <w:sz w:val="18"/>
                <w:szCs w:val="18"/>
              </w:rPr>
              <w:t>.</w:t>
            </w:r>
          </w:p>
        </w:tc>
      </w:tr>
    </w:tbl>
    <w:p w14:paraId="2E79D95C" w14:textId="77777777" w:rsidR="002334CA" w:rsidRDefault="002334CA" w:rsidP="002334CA">
      <w:pPr>
        <w:pStyle w:val="TAMainText"/>
        <w:ind w:firstLine="0"/>
        <w:rPr>
          <w:rFonts w:eastAsia="Calibri"/>
          <w:bCs/>
          <w:sz w:val="20"/>
          <w:lang w:val="en-IE" w:eastAsia="en-IE"/>
        </w:rPr>
      </w:pPr>
    </w:p>
    <w:p w14:paraId="13947C16" w14:textId="77777777" w:rsidR="00BA7C3A" w:rsidRPr="00754E56" w:rsidRDefault="00C353F8" w:rsidP="005F2A40">
      <w:pPr>
        <w:pStyle w:val="TAMainText"/>
        <w:numPr>
          <w:ilvl w:val="1"/>
          <w:numId w:val="3"/>
        </w:numPr>
        <w:ind w:left="567" w:hanging="567"/>
        <w:rPr>
          <w:bCs/>
          <w:szCs w:val="24"/>
          <w:lang w:val="en-IE" w:eastAsia="en-IE"/>
        </w:rPr>
      </w:pPr>
      <w:r w:rsidRPr="00754E56">
        <w:rPr>
          <w:bCs/>
          <w:szCs w:val="24"/>
          <w:lang w:val="en-IE" w:eastAsia="en-IE"/>
        </w:rPr>
        <w:t xml:space="preserve">Inventory for LCA </w:t>
      </w:r>
      <w:r w:rsidR="00803218" w:rsidRPr="00754E56">
        <w:rPr>
          <w:bCs/>
          <w:szCs w:val="24"/>
          <w:lang w:val="en-IE" w:eastAsia="en-IE"/>
        </w:rPr>
        <w:t>case studies</w:t>
      </w:r>
    </w:p>
    <w:p w14:paraId="42690D6B" w14:textId="4264CD0C" w:rsidR="002334CA" w:rsidRPr="00EF2008" w:rsidRDefault="00AA7BA8" w:rsidP="002334CA">
      <w:pPr>
        <w:spacing w:line="480" w:lineRule="auto"/>
        <w:rPr>
          <w:rFonts w:eastAsia="Calibri"/>
        </w:rPr>
      </w:pPr>
      <w:r>
        <w:rPr>
          <w:rFonts w:eastAsia="Calibri"/>
        </w:rPr>
        <w:t xml:space="preserve">Information was gathered on </w:t>
      </w:r>
      <w:r w:rsidR="002334CA" w:rsidRPr="00006900">
        <w:rPr>
          <w:rFonts w:eastAsia="Calibri"/>
        </w:rPr>
        <w:t>the size and capacity of the turbine</w:t>
      </w:r>
      <w:r w:rsidR="002334CA">
        <w:rPr>
          <w:rFonts w:eastAsia="Calibri"/>
        </w:rPr>
        <w:t>/g</w:t>
      </w:r>
      <w:r w:rsidR="002334CA" w:rsidRPr="00006900">
        <w:rPr>
          <w:rFonts w:eastAsia="Calibri"/>
        </w:rPr>
        <w:t xml:space="preserve">enerator units, the materials and construction </w:t>
      </w:r>
      <w:r w:rsidR="00FE193C">
        <w:rPr>
          <w:rFonts w:eastAsia="Calibri"/>
        </w:rPr>
        <w:t xml:space="preserve">processes </w:t>
      </w:r>
      <w:r w:rsidR="002334CA" w:rsidRPr="00006900">
        <w:rPr>
          <w:rFonts w:eastAsia="Calibri"/>
        </w:rPr>
        <w:t>including on-site plant and machinery</w:t>
      </w:r>
      <w:r w:rsidR="00FE193C">
        <w:rPr>
          <w:rFonts w:eastAsia="Calibri"/>
        </w:rPr>
        <w:t xml:space="preserve"> operations,</w:t>
      </w:r>
      <w:r>
        <w:rPr>
          <w:rFonts w:eastAsia="Calibri"/>
        </w:rPr>
        <w:t xml:space="preserve"> through </w:t>
      </w:r>
      <w:r w:rsidRPr="00EF2008">
        <w:rPr>
          <w:rFonts w:eastAsia="Calibri"/>
        </w:rPr>
        <w:t xml:space="preserve">consultation with </w:t>
      </w:r>
      <w:r>
        <w:rPr>
          <w:rFonts w:eastAsia="Calibri"/>
        </w:rPr>
        <w:t xml:space="preserve">project </w:t>
      </w:r>
      <w:r w:rsidRPr="00EF2008">
        <w:rPr>
          <w:rFonts w:eastAsia="Calibri"/>
        </w:rPr>
        <w:t>stakeholders</w:t>
      </w:r>
      <w:r>
        <w:rPr>
          <w:rFonts w:eastAsia="Calibri"/>
        </w:rPr>
        <w:t xml:space="preserve">, </w:t>
      </w:r>
      <w:r w:rsidR="002334CA" w:rsidRPr="00006900">
        <w:rPr>
          <w:rFonts w:eastAsia="Calibri"/>
        </w:rPr>
        <w:t>project reports, quantities spreadsheets</w:t>
      </w:r>
      <w:r w:rsidR="002334CA">
        <w:rPr>
          <w:rFonts w:eastAsia="Calibri"/>
        </w:rPr>
        <w:t>,</w:t>
      </w:r>
      <w:r w:rsidR="002334CA" w:rsidRPr="00006900">
        <w:rPr>
          <w:rFonts w:eastAsia="Calibri"/>
        </w:rPr>
        <w:t xml:space="preserve"> project design </w:t>
      </w:r>
      <w:r w:rsidR="002334CA" w:rsidRPr="00EF2008">
        <w:rPr>
          <w:rFonts w:eastAsia="Calibri"/>
        </w:rPr>
        <w:t>drawings</w:t>
      </w:r>
      <w:r w:rsidR="002334CA">
        <w:rPr>
          <w:rFonts w:eastAsia="Calibri"/>
        </w:rPr>
        <w:t xml:space="preserve">, </w:t>
      </w:r>
      <w:r>
        <w:rPr>
          <w:rFonts w:eastAsia="Calibri"/>
        </w:rPr>
        <w:t xml:space="preserve">and </w:t>
      </w:r>
      <w:r w:rsidR="002334CA">
        <w:rPr>
          <w:rFonts w:eastAsia="Calibri"/>
        </w:rPr>
        <w:t>site visits</w:t>
      </w:r>
      <w:r w:rsidR="004C1B6F">
        <w:rPr>
          <w:rFonts w:eastAsia="Calibri"/>
        </w:rPr>
        <w:t xml:space="preserve"> (see Table S3)</w:t>
      </w:r>
      <w:r w:rsidR="002334CA" w:rsidRPr="00EF2008">
        <w:rPr>
          <w:rFonts w:eastAsia="Calibri"/>
        </w:rPr>
        <w:t>.</w:t>
      </w:r>
      <w:r w:rsidR="002334CA">
        <w:rPr>
          <w:rFonts w:eastAsia="Calibri"/>
        </w:rPr>
        <w:t xml:space="preserve"> The quality </w:t>
      </w:r>
      <w:r w:rsidR="00FE7B0D">
        <w:rPr>
          <w:rFonts w:eastAsia="Calibri"/>
        </w:rPr>
        <w:t xml:space="preserve">of </w:t>
      </w:r>
      <w:r w:rsidR="002334CA">
        <w:rPr>
          <w:rFonts w:eastAsia="Calibri"/>
        </w:rPr>
        <w:t xml:space="preserve">inventory data provided for this paper </w:t>
      </w:r>
      <w:r w:rsidR="002334CA">
        <w:rPr>
          <w:rFonts w:eastAsia="Calibri"/>
        </w:rPr>
        <w:lastRenderedPageBreak/>
        <w:t xml:space="preserve">allowed the authors to assess the environmental burdens of all project components, materials and processes to a </w:t>
      </w:r>
      <w:r w:rsidR="00FE7B0D">
        <w:rPr>
          <w:rFonts w:eastAsia="Calibri"/>
        </w:rPr>
        <w:t xml:space="preserve">high </w:t>
      </w:r>
      <w:r w:rsidR="002334CA">
        <w:rPr>
          <w:rFonts w:eastAsia="Calibri"/>
        </w:rPr>
        <w:t>level of detail.</w:t>
      </w:r>
    </w:p>
    <w:p w14:paraId="5852843B" w14:textId="4ED1CA45" w:rsidR="00D06ED2" w:rsidRPr="00675E52" w:rsidRDefault="00424181" w:rsidP="00D06ED2">
      <w:pPr>
        <w:spacing w:after="0" w:line="480" w:lineRule="auto"/>
        <w:ind w:firstLine="284"/>
        <w:rPr>
          <w:rFonts w:eastAsia="Calibri"/>
        </w:rPr>
      </w:pPr>
      <w:r>
        <w:rPr>
          <w:rFonts w:eastAsia="Calibri"/>
        </w:rPr>
        <w:t>A</w:t>
      </w:r>
      <w:r w:rsidRPr="00147C44">
        <w:rPr>
          <w:rFonts w:eastAsia="Calibri"/>
        </w:rPr>
        <w:t xml:space="preserve"> cut-off threshold was </w:t>
      </w:r>
      <w:r>
        <w:rPr>
          <w:rFonts w:eastAsia="Calibri"/>
        </w:rPr>
        <w:t xml:space="preserve">not </w:t>
      </w:r>
      <w:r w:rsidRPr="00147C44">
        <w:rPr>
          <w:rFonts w:eastAsia="Calibri"/>
        </w:rPr>
        <w:t xml:space="preserve">applied </w:t>
      </w:r>
      <w:r>
        <w:rPr>
          <w:rFonts w:eastAsia="Calibri"/>
        </w:rPr>
        <w:t xml:space="preserve">to materials contributing to environmental burdens from the HP projects during inventory compilation, so that close </w:t>
      </w:r>
      <w:r w:rsidRPr="00C030B0">
        <w:rPr>
          <w:rFonts w:eastAsia="Calibri"/>
        </w:rPr>
        <w:t>to 100% of environmental burdens were captured through particularly detailed inventory data collection (see supp</w:t>
      </w:r>
      <w:r w:rsidR="00C030B0" w:rsidRPr="00C030B0">
        <w:rPr>
          <w:rFonts w:eastAsia="Calibri"/>
        </w:rPr>
        <w:t>orting information Table S3)</w:t>
      </w:r>
      <w:r w:rsidRPr="00C030B0">
        <w:rPr>
          <w:rFonts w:eastAsia="Calibri"/>
        </w:rPr>
        <w:t>.</w:t>
      </w:r>
      <w:r w:rsidR="00AF38D6" w:rsidRPr="00C030B0">
        <w:rPr>
          <w:rFonts w:eastAsia="Calibri"/>
        </w:rPr>
        <w:fldChar w:fldCharType="begin"/>
      </w:r>
      <w:r w:rsidR="00D2109A">
        <w:rPr>
          <w:rFonts w:eastAsia="Calibri"/>
        </w:rPr>
        <w:instrText xml:space="preserve"> ADDIN EN.CITE &lt;EndNote&gt;&lt;Cite&gt;&lt;Author&gt;ISA&lt;/Author&gt;&lt;Year&gt;2014&lt;/Year&gt;&lt;RecNum&gt;364&lt;/RecNum&gt;&lt;DisplayText&gt;&lt;style face="superscript"&gt;40&lt;/style&gt;&lt;/DisplayText&gt;&lt;record&gt;&lt;rec-number&gt;364&lt;/rec-number&gt;&lt;foreign-keys&gt;&lt;key app="EN" db-id="e9rav2ttda9t9re5pfyxxdamzwpp5v00xdx5" timestamp="1423149146"&gt;364&lt;/key&gt;&lt;/foreign-keys&gt;&lt;ref-type name="Electronic Article"&gt;43&lt;/ref-type&gt;&lt;contributors&gt;&lt;authors&gt;&lt;author&gt;ISA&lt;/author&gt;&lt;/authors&gt;&lt;/contributors&gt;&lt;titles&gt;&lt;title&gt;PAS 2050 and the Carbon Reduction Label&lt;/title&gt;&lt;secondary-title&gt;ISA Information Sheet 19&lt;/secondary-title&gt;&lt;/titles&gt;&lt;periodical&gt;&lt;full-title&gt;ISA Information Sheet 19&lt;/full-title&gt;&lt;/periodical&gt;&lt;num-vols&gt;ISA Information Sheet 19&lt;/num-vols&gt;&lt;dates&gt;&lt;year&gt;2014&lt;/year&gt;&lt;/dates&gt;&lt;publisher&gt;The University of Sydney&lt;/publisher&gt;&lt;urls&gt;&lt;related-urls&gt;&lt;url&gt;www.isa.org.usyd.edu.au/research/InformationSheets/ISATBLInfo19_new.pdf&lt;/url&gt;&lt;/related-urls&gt;&lt;/urls&gt;&lt;/record&gt;&lt;/Cite&gt;&lt;/EndNote&gt;</w:instrText>
      </w:r>
      <w:r w:rsidR="00AF38D6" w:rsidRPr="00C030B0">
        <w:rPr>
          <w:rFonts w:eastAsia="Calibri"/>
        </w:rPr>
        <w:fldChar w:fldCharType="separate"/>
      </w:r>
      <w:r w:rsidR="00D2109A" w:rsidRPr="00D2109A">
        <w:rPr>
          <w:rFonts w:eastAsia="Calibri"/>
          <w:noProof/>
          <w:vertAlign w:val="superscript"/>
        </w:rPr>
        <w:t>40</w:t>
      </w:r>
      <w:r w:rsidR="00AF38D6" w:rsidRPr="00C030B0">
        <w:rPr>
          <w:rFonts w:eastAsia="Calibri"/>
        </w:rPr>
        <w:fldChar w:fldCharType="end"/>
      </w:r>
      <w:r w:rsidR="00AF38D6" w:rsidRPr="00C030B0">
        <w:rPr>
          <w:rFonts w:eastAsia="Calibri"/>
        </w:rPr>
        <w:t xml:space="preserve"> Therefore, </w:t>
      </w:r>
      <w:r w:rsidR="007E506E" w:rsidRPr="00C030B0">
        <w:rPr>
          <w:rFonts w:eastAsia="Calibri"/>
        </w:rPr>
        <w:t>the study complied with the ISO 14040 requirement</w:t>
      </w:r>
      <w:r w:rsidR="007E506E">
        <w:rPr>
          <w:rFonts w:eastAsia="Calibri"/>
        </w:rPr>
        <w:t xml:space="preserve"> to a</w:t>
      </w:r>
      <w:r w:rsidR="007E506E" w:rsidRPr="007E506E">
        <w:rPr>
          <w:rFonts w:eastAsia="Calibri"/>
        </w:rPr>
        <w:t xml:space="preserve">ccount for at least 95% of the total mass and 90% of the total energy inputs for each HP project.  </w:t>
      </w:r>
      <w:r w:rsidR="007E506E">
        <w:rPr>
          <w:rFonts w:eastAsia="Calibri"/>
        </w:rPr>
        <w:t>A</w:t>
      </w:r>
      <w:r w:rsidR="00AF38D6">
        <w:rPr>
          <w:rFonts w:eastAsia="Calibri"/>
        </w:rPr>
        <w:t xml:space="preserve">llowing for exclusions of less than 1%, which is suggested by PAS2050 guidelines, </w:t>
      </w:r>
      <w:r w:rsidR="008F4679">
        <w:rPr>
          <w:rFonts w:eastAsia="Calibri"/>
        </w:rPr>
        <w:t xml:space="preserve">was not necessary and </w:t>
      </w:r>
      <w:r w:rsidR="00AF38D6">
        <w:rPr>
          <w:rFonts w:eastAsia="Calibri"/>
        </w:rPr>
        <w:t>did not simplify the LCA process.</w:t>
      </w:r>
      <w:r w:rsidR="00AF38D6">
        <w:rPr>
          <w:rFonts w:eastAsia="Calibri"/>
        </w:rPr>
        <w:fldChar w:fldCharType="begin"/>
      </w:r>
      <w:r w:rsidR="00D2109A">
        <w:rPr>
          <w:rFonts w:eastAsia="Calibri"/>
        </w:rPr>
        <w:instrText xml:space="preserve"> ADDIN EN.CITE &lt;EndNote&gt;&lt;Cite&gt;&lt;Author&gt;BSI&lt;/Author&gt;&lt;Year&gt;2011&lt;/Year&gt;&lt;RecNum&gt;181&lt;/RecNum&gt;&lt;DisplayText&gt;&lt;style face="superscript"&gt;8&lt;/style&gt;&lt;/DisplayText&gt;&lt;record&gt;&lt;rec-number&gt;181&lt;/rec-number&gt;&lt;foreign-keys&gt;&lt;key app="EN" db-id="e9rav2ttda9t9re5pfyxxdamzwpp5v00xdx5" timestamp="1359045931"&gt;181&lt;/key&gt;&lt;/foreign-keys&gt;&lt;ref-type name="Standard"&gt;58&lt;/ref-type&gt;&lt;contributors&gt;&lt;authors&gt;&lt;author&gt;BSI&lt;/author&gt;&lt;/authors&gt;&lt;/contributors&gt;&lt;titles&gt;&lt;title&gt;PAS 2050:2011 Specification for the assessment of the life cycle greenhouse gas emissions of goods and services&lt;/title&gt;&lt;/titles&gt;&lt;dates&gt;&lt;year&gt;2011&lt;/year&gt;&lt;pub-dates&gt;&lt;date&gt;September 2011&lt;/date&gt;&lt;/pub-dates&gt;&lt;/dates&gt;&lt;publisher&gt;British Standards Institution&lt;/publisher&gt;&lt;isbn&gt;ISBN 978 0 580 71382 8&lt;/isbn&gt;&lt;urls&gt;&lt;/urls&gt;&lt;/record&gt;&lt;/Cite&gt;&lt;/EndNote&gt;</w:instrText>
      </w:r>
      <w:r w:rsidR="00AF38D6">
        <w:rPr>
          <w:rFonts w:eastAsia="Calibri"/>
        </w:rPr>
        <w:fldChar w:fldCharType="separate"/>
      </w:r>
      <w:r w:rsidR="00D2109A" w:rsidRPr="00D2109A">
        <w:rPr>
          <w:rFonts w:eastAsia="Calibri"/>
          <w:noProof/>
          <w:vertAlign w:val="superscript"/>
        </w:rPr>
        <w:t>8</w:t>
      </w:r>
      <w:r w:rsidR="00AF38D6">
        <w:rPr>
          <w:rFonts w:eastAsia="Calibri"/>
        </w:rPr>
        <w:fldChar w:fldCharType="end"/>
      </w:r>
      <w:r w:rsidR="00AF38D6">
        <w:rPr>
          <w:rFonts w:eastAsia="Calibri"/>
        </w:rPr>
        <w:t xml:space="preserve"> Different material</w:t>
      </w:r>
      <w:r w:rsidR="00AF38D6" w:rsidRPr="00147C44">
        <w:rPr>
          <w:rFonts w:eastAsia="Calibri"/>
        </w:rPr>
        <w:t xml:space="preserve"> threshold</w:t>
      </w:r>
      <w:r w:rsidR="00AF38D6">
        <w:rPr>
          <w:rFonts w:eastAsia="Calibri"/>
        </w:rPr>
        <w:t>s</w:t>
      </w:r>
      <w:r w:rsidR="00D75321">
        <w:rPr>
          <w:rFonts w:eastAsia="Calibri"/>
        </w:rPr>
        <w:t xml:space="preserve"> of</w:t>
      </w:r>
      <w:r w:rsidR="00AF38D6">
        <w:rPr>
          <w:rFonts w:eastAsia="Calibri"/>
        </w:rPr>
        <w:t xml:space="preserve"> 0.5% </w:t>
      </w:r>
      <w:r w:rsidR="00D75321">
        <w:rPr>
          <w:rFonts w:eastAsia="Calibri"/>
        </w:rPr>
        <w:t>and 1</w:t>
      </w:r>
      <w:r w:rsidR="00801D8F">
        <w:rPr>
          <w:rFonts w:eastAsia="Calibri"/>
        </w:rPr>
        <w:t>.0</w:t>
      </w:r>
      <w:r w:rsidR="00D75321">
        <w:rPr>
          <w:rFonts w:eastAsia="Calibri"/>
        </w:rPr>
        <w:t>%</w:t>
      </w:r>
      <w:r w:rsidR="00AF38D6">
        <w:rPr>
          <w:rFonts w:eastAsia="Calibri"/>
        </w:rPr>
        <w:t xml:space="preserve"> </w:t>
      </w:r>
      <w:r w:rsidR="00D75321" w:rsidRPr="00D75321">
        <w:rPr>
          <w:rFonts w:eastAsia="Calibri"/>
        </w:rPr>
        <w:t>have been used in previous investigations</w:t>
      </w:r>
      <w:r w:rsidR="00AF38D6">
        <w:rPr>
          <w:rFonts w:eastAsia="Calibri"/>
        </w:rPr>
        <w:t>.</w:t>
      </w:r>
      <w:r w:rsidR="00801D8F">
        <w:rPr>
          <w:rFonts w:eastAsia="Calibri"/>
        </w:rPr>
        <w:fldChar w:fldCharType="begin">
          <w:fldData xml:space="preserve">PEVuZE5vdGU+PENpdGU+PEF1dGhvcj5HYWxsYWdoZXI8L0F1dGhvcj48WWVhcj4yMDE1PC9ZZWFy
PjxSZWNOdW0+Mjg0PC9SZWNOdW0+PERpc3BsYXlUZXh0PjxzdHlsZSBmYWNlPSJzdXBlcnNjcmlw
dCI+NSwgMTA8L3N0eWxlPjwvRGlzcGxheVRleHQ+PHJlY29yZD48cmVjLW51bWJlcj4yODQ8L3Jl
Yy1udW1iZXI+PGZvcmVpZ24ta2V5cz48a2V5IGFwcD0iRU4iIGRiLWlkPSJlOXJhdjJ0dGRhOXQ5
cmU1cGZ5eHhkYW16d3BwNXYwMHhkeDUiIHRpbWVzdGFtcD0iMTQwMTcwMjU1NSI+Mjg0PC9rZXk+
PC9mb3JlaWduLWtleXM+PHJlZi10eXBlIG5hbWU9IkpvdXJuYWwgQXJ0aWNsZSI+MTc8L3JlZi10
eXBlPjxjb250cmlidXRvcnM+PGF1dGhvcnM+PGF1dGhvcj5HYWxsYWdoZXIsIEouPC9hdXRob3I+
PGF1dGhvcj5IYXJyaXMsIEkuIE0uPC9hdXRob3I+PGF1dGhvcj5QYWNrd29vZCwgQS4gSi48L2F1
dGhvcj48YXV0aG9yPk1jTmFib2xhLCBBLjwvYXV0aG9yPjxhdXRob3I+V2lsbGlhbXMsIEEuIFAu
PC9hdXRob3I+PC9hdXRob3JzPjwvY29udHJpYnV0b3JzPjx0aXRsZXM+PHRpdGxlPkEgc3RyYXRl
Z2ljIGFzc2Vzc21lbnQgb2YgbWljcm8taHlkcm9wb3dlciBpbiB0aGUgVUsgYW5kIElyaXNoIHdh
dGVyIGluZHVzdHJ5OiBpZGVudGlmeWluZyB0ZWNobmljYWwgYW5kIGVjb25vbWljIGNvbnN0cmFp
bnRzPC90aXRsZT48c2Vjb25kYXJ5LXRpdGxlPlJlbmV3YWJsZSBFbmVyZ3k8L3NlY29uZGFyeS10
aXRsZT48L3RpdGxlcz48cGVyaW9kaWNhbD48ZnVsbC10aXRsZT5SZW5ld2FibGUgRW5lcmd5PC9m
dWxsLXRpdGxlPjwvcGVyaW9kaWNhbD48cGFnZXM+ODA4LTgxNTwvcGFnZXM+PHZvbHVtZT44MTwv
dm9sdW1lPjxudW1iZXI+MDwvbnVtYmVyPjxrZXl3b3Jkcz48a2V5d29yZD5FbmVyZ3kgcmVjb3Zl
cnk8L2tleXdvcmQ+PGtleXdvcmQ+R2VvZ3JhcGhpY2FsIGluZm9ybWF0aW9uIHN5c3RlbXM8L2tl
eXdvcmQ+PGtleXdvcmQ+RmVlZC1pbiB0YXJpZmZzPC9rZXl3b3JkPjxrZXl3b3JkPkZsb3cgYW5k
IHByZXNzdXJlIHZhcmlhdGlvbnM8L2tleXdvcmQ+PC9rZXl3b3Jkcz48ZGF0ZXM+PHllYXI+MjAx
NTwveWVhcj48cHViLWRhdGVzPjxkYXRlPjkvLzwvZGF0ZT48L3B1Yi1kYXRlcz48L2RhdGVzPjxp
c2JuPjA5NjAtMTQ4MTwvaXNibj48dXJscz48cmVsYXRlZC11cmxzPjx1cmw+aHR0cDovL3d3dy5z
Y2llbmNlZGlyZWN0LmNvbS9zY2llbmNlL2FydGljbGUvcGlpL1MwOTYwMTQ4MTE1MDAyNjk0PC91
cmw+PC9yZWxhdGVkLXVybHM+PC91cmxzPjxlbGVjdHJvbmljLXJlc291cmNlLW51bT5odHRwOi8v
ZHguZG9pLm9yZy8xMC4xMDE2L2oucmVuZW5lLjIwMTUuMDMuMDc4PC9lbGVjdHJvbmljLXJlc291
cmNlLW51bT48L3JlY29yZD48L0NpdGU+PENpdGU+PEF1dGhvcj5SdWxlPC9BdXRob3I+PFllYXI+
MjAwOTwvWWVhcj48UmVjTnVtPjIzODwvUmVjTnVtPjxyZWNvcmQ+PHJlYy1udW1iZXI+MjM4PC9y
ZWMtbnVtYmVyPjxmb3JlaWduLWtleXM+PGtleSBhcHA9IkVOIiBkYi1pZD0iZTlyYXYydHRkYTl0
OXJlNXBmeXh4ZGFtendwcDV2MDB4ZHg1IiB0aW1lc3RhbXA9IjEzODI0NTUyOTciPjIzODwva2V5
PjwvZm9yZWlnbi1rZXlzPjxyZWYtdHlwZSBuYW1lPSJKb3VybmFsIEFydGljbGUiPjE3PC9yZWYt
dHlwZT48Y29udHJpYnV0b3JzPjxhdXRob3JzPjxhdXRob3I+UnVsZSwgQi4gTS48L2F1dGhvcj48
YXV0aG9yPldvcnRoLCBaLiBKLjwvYXV0aG9yPjxhdXRob3I+Qm95bGUsIEMuIEEuPC9hdXRob3I+
PC9hdXRob3JzPjwvY29udHJpYnV0b3JzPjxhdXRoLWFkZHJlc3M+RGVwYXJ0bWVudCBvZiBDaXZp
bCBhbmQgRW52aXJvbm1lbnRhbCBFbmdpbmVlcmluZywgVGhlIFVuaXZlcnNpdHkgb2YgQXVja2xh
bmQsIFByaXZhdGUgQmFnIDkyMDE5LCBBdWNrbGFuZCBNYWlsIENlbnRyZSwgQXVja2xhbmQgMTE0
MiwgTmV3IFplYWxhbmQgYnJ1bDAwMUBhdWNrbGFuZHVuaS5hYy5uejwvYXV0aC1hZGRyZXNzPjx0
aXRsZXM+PHRpdGxlPkNvbXBhcmlzb24gb2YgbGlmZSBjeWNsZSBjYXJib24gZGlveGlkZSBlbWlz
c2lvbnMgYW5kIGVtYm9kaWVkIGVuZXJneSBpbiBmb3VyIHJlbmV3YWJsZSBlbGVjdHJpY2l0eSBn
ZW5lcmF0aW9uIHRlY2hub2xvZ2llcyBpbiBOZXcgWmVhbGFuZDwvdGl0bGU+PHNlY29uZGFyeS10
aXRsZT5FbnZpcm9uIFNjaSBUZWNobm9sPC9zZWNvbmRhcnktdGl0bGU+PGFsdC10aXRsZT5FbnZp
cm9ubWVudGFsIHNjaWVuY2UgJmFtcDsgdGVjaG5vbG9neTwvYWx0LXRpdGxlPjwvdGl0bGVzPjxw
ZXJpb2RpY2FsPjxmdWxsLXRpdGxlPkVudmlyb24gU2NpIFRlY2hub2w8L2Z1bGwtdGl0bGU+PGFi
YnItMT5FbnZpcm9ubWVudGFsIHNjaWVuY2UgJmFtcDsgdGVjaG5vbG9neTwvYWJici0xPjwvcGVy
aW9kaWNhbD48YWx0LXBlcmlvZGljYWw+PGZ1bGwtdGl0bGU+RW52aXJvbiBTY2kgVGVjaG5vbDwv
ZnVsbC10aXRsZT48YWJici0xPkVudmlyb25tZW50YWwgc2NpZW5jZSAmYW1wOyB0ZWNobm9sb2d5
PC9hYmJyLTE+PC9hbHQtcGVyaW9kaWNhbD48cGFnZXM+NjQwNi0xMzwvcGFnZXM+PHZvbHVtZT40
Mzwvdm9sdW1lPjxudW1iZXI+MTY8L251bWJlcj48ZWRpdGlvbj4yMDA5LzA5LzE1PC9lZGl0aW9u
PjxrZXl3b3Jkcz48a2V5d29yZD5DYXJib24gRGlveGlkZS8gYW5hbHlzaXM8L2tleXdvcmQ+PGtl
eXdvcmQ+Q29uc2VydmF0aW9uIG9mIEVuZXJneSBSZXNvdXJjZXM8L2tleXdvcmQ+PGtleXdvcmQ+
RWxlY3RyaWMgUG93ZXIgU3VwcGxpZXM8L2tleXdvcmQ+PGtleXdvcmQ+RWxlY3RyaWNpdHk8L2tl
eXdvcmQ+PGtleXdvcmQ+TmV3IFplYWxhbmQ8L2tleXdvcmQ+PGtleXdvcmQ+VGVjaG5vbG9neTwv
a2V5d29yZD48a2V5d29yZD5UaGVybW9keW5hbWljczwva2V5d29yZD48L2tleXdvcmRzPjxkYXRl
cz48eWVhcj4yMDA5PC95ZWFyPjxwdWItZGF0ZXM+PGRhdGU+QXVnIDE1PC9kYXRlPjwvcHViLWRh
dGVzPjwvZGF0ZXM+PGlzYm4+MDAxMy05MzZYIChQcmludCkmI3hEOzAwMTMtOTM2WCAoTGlua2lu
Zyk8L2lzYm4+PGFjY2Vzc2lvbi1udW0+MTk3NDY3NDQ8L2FjY2Vzc2lvbi1udW0+PHVybHM+PC91
cmxzPjxyZW1vdGUtZGF0YWJhc2UtcHJvdmlkZXI+TkxNPC9yZW1vdGUtZGF0YWJhc2UtcHJvdmlk
ZXI+PGxhbmd1YWdlPmVuZzwvbGFuZ3VhZ2U+PC9yZWNvcmQ+PC9DaXRlPjwvRW5kTm90ZT5=
</w:fldData>
        </w:fldChar>
      </w:r>
      <w:r w:rsidR="00D2109A">
        <w:rPr>
          <w:rFonts w:eastAsia="Calibri"/>
        </w:rPr>
        <w:instrText xml:space="preserve"> ADDIN EN.CITE </w:instrText>
      </w:r>
      <w:r w:rsidR="00D2109A">
        <w:rPr>
          <w:rFonts w:eastAsia="Calibri"/>
        </w:rPr>
        <w:fldChar w:fldCharType="begin">
          <w:fldData xml:space="preserve">PEVuZE5vdGU+PENpdGU+PEF1dGhvcj5HYWxsYWdoZXI8L0F1dGhvcj48WWVhcj4yMDE1PC9ZZWFy
PjxSZWNOdW0+Mjg0PC9SZWNOdW0+PERpc3BsYXlUZXh0PjxzdHlsZSBmYWNlPSJzdXBlcnNjcmlw
dCI+NSwgMTA8L3N0eWxlPjwvRGlzcGxheVRleHQ+PHJlY29yZD48cmVjLW51bWJlcj4yODQ8L3Jl
Yy1udW1iZXI+PGZvcmVpZ24ta2V5cz48a2V5IGFwcD0iRU4iIGRiLWlkPSJlOXJhdjJ0dGRhOXQ5
cmU1cGZ5eHhkYW16d3BwNXYwMHhkeDUiIHRpbWVzdGFtcD0iMTQwMTcwMjU1NSI+Mjg0PC9rZXk+
PC9mb3JlaWduLWtleXM+PHJlZi10eXBlIG5hbWU9IkpvdXJuYWwgQXJ0aWNsZSI+MTc8L3JlZi10
eXBlPjxjb250cmlidXRvcnM+PGF1dGhvcnM+PGF1dGhvcj5HYWxsYWdoZXIsIEouPC9hdXRob3I+
PGF1dGhvcj5IYXJyaXMsIEkuIE0uPC9hdXRob3I+PGF1dGhvcj5QYWNrd29vZCwgQS4gSi48L2F1
dGhvcj48YXV0aG9yPk1jTmFib2xhLCBBLjwvYXV0aG9yPjxhdXRob3I+V2lsbGlhbXMsIEEuIFAu
PC9hdXRob3I+PC9hdXRob3JzPjwvY29udHJpYnV0b3JzPjx0aXRsZXM+PHRpdGxlPkEgc3RyYXRl
Z2ljIGFzc2Vzc21lbnQgb2YgbWljcm8taHlkcm9wb3dlciBpbiB0aGUgVUsgYW5kIElyaXNoIHdh
dGVyIGluZHVzdHJ5OiBpZGVudGlmeWluZyB0ZWNobmljYWwgYW5kIGVjb25vbWljIGNvbnN0cmFp
bnRzPC90aXRsZT48c2Vjb25kYXJ5LXRpdGxlPlJlbmV3YWJsZSBFbmVyZ3k8L3NlY29uZGFyeS10
aXRsZT48L3RpdGxlcz48cGVyaW9kaWNhbD48ZnVsbC10aXRsZT5SZW5ld2FibGUgRW5lcmd5PC9m
dWxsLXRpdGxlPjwvcGVyaW9kaWNhbD48cGFnZXM+ODA4LTgxNTwvcGFnZXM+PHZvbHVtZT44MTwv
dm9sdW1lPjxudW1iZXI+MDwvbnVtYmVyPjxrZXl3b3Jkcz48a2V5d29yZD5FbmVyZ3kgcmVjb3Zl
cnk8L2tleXdvcmQ+PGtleXdvcmQ+R2VvZ3JhcGhpY2FsIGluZm9ybWF0aW9uIHN5c3RlbXM8L2tl
eXdvcmQ+PGtleXdvcmQ+RmVlZC1pbiB0YXJpZmZzPC9rZXl3b3JkPjxrZXl3b3JkPkZsb3cgYW5k
IHByZXNzdXJlIHZhcmlhdGlvbnM8L2tleXdvcmQ+PC9rZXl3b3Jkcz48ZGF0ZXM+PHllYXI+MjAx
NTwveWVhcj48cHViLWRhdGVzPjxkYXRlPjkvLzwvZGF0ZT48L3B1Yi1kYXRlcz48L2RhdGVzPjxp
c2JuPjA5NjAtMTQ4MTwvaXNibj48dXJscz48cmVsYXRlZC11cmxzPjx1cmw+aHR0cDovL3d3dy5z
Y2llbmNlZGlyZWN0LmNvbS9zY2llbmNlL2FydGljbGUvcGlpL1MwOTYwMTQ4MTE1MDAyNjk0PC91
cmw+PC9yZWxhdGVkLXVybHM+PC91cmxzPjxlbGVjdHJvbmljLXJlc291cmNlLW51bT5odHRwOi8v
ZHguZG9pLm9yZy8xMC4xMDE2L2oucmVuZW5lLjIwMTUuMDMuMDc4PC9lbGVjdHJvbmljLXJlc291
cmNlLW51bT48L3JlY29yZD48L0NpdGU+PENpdGU+PEF1dGhvcj5SdWxlPC9BdXRob3I+PFllYXI+
MjAwOTwvWWVhcj48UmVjTnVtPjIzODwvUmVjTnVtPjxyZWNvcmQ+PHJlYy1udW1iZXI+MjM4PC9y
ZWMtbnVtYmVyPjxmb3JlaWduLWtleXM+PGtleSBhcHA9IkVOIiBkYi1pZD0iZTlyYXYydHRkYTl0
OXJlNXBmeXh4ZGFtendwcDV2MDB4ZHg1IiB0aW1lc3RhbXA9IjEzODI0NTUyOTciPjIzODwva2V5
PjwvZm9yZWlnbi1rZXlzPjxyZWYtdHlwZSBuYW1lPSJKb3VybmFsIEFydGljbGUiPjE3PC9yZWYt
dHlwZT48Y29udHJpYnV0b3JzPjxhdXRob3JzPjxhdXRob3I+UnVsZSwgQi4gTS48L2F1dGhvcj48
YXV0aG9yPldvcnRoLCBaLiBKLjwvYXV0aG9yPjxhdXRob3I+Qm95bGUsIEMuIEEuPC9hdXRob3I+
PC9hdXRob3JzPjwvY29udHJpYnV0b3JzPjxhdXRoLWFkZHJlc3M+RGVwYXJ0bWVudCBvZiBDaXZp
bCBhbmQgRW52aXJvbm1lbnRhbCBFbmdpbmVlcmluZywgVGhlIFVuaXZlcnNpdHkgb2YgQXVja2xh
bmQsIFByaXZhdGUgQmFnIDkyMDE5LCBBdWNrbGFuZCBNYWlsIENlbnRyZSwgQXVja2xhbmQgMTE0
MiwgTmV3IFplYWxhbmQgYnJ1bDAwMUBhdWNrbGFuZHVuaS5hYy5uejwvYXV0aC1hZGRyZXNzPjx0
aXRsZXM+PHRpdGxlPkNvbXBhcmlzb24gb2YgbGlmZSBjeWNsZSBjYXJib24gZGlveGlkZSBlbWlz
c2lvbnMgYW5kIGVtYm9kaWVkIGVuZXJneSBpbiBmb3VyIHJlbmV3YWJsZSBlbGVjdHJpY2l0eSBn
ZW5lcmF0aW9uIHRlY2hub2xvZ2llcyBpbiBOZXcgWmVhbGFuZDwvdGl0bGU+PHNlY29uZGFyeS10
aXRsZT5FbnZpcm9uIFNjaSBUZWNobm9sPC9zZWNvbmRhcnktdGl0bGU+PGFsdC10aXRsZT5FbnZp
cm9ubWVudGFsIHNjaWVuY2UgJmFtcDsgdGVjaG5vbG9neTwvYWx0LXRpdGxlPjwvdGl0bGVzPjxw
ZXJpb2RpY2FsPjxmdWxsLXRpdGxlPkVudmlyb24gU2NpIFRlY2hub2w8L2Z1bGwtdGl0bGU+PGFi
YnItMT5FbnZpcm9ubWVudGFsIHNjaWVuY2UgJmFtcDsgdGVjaG5vbG9neTwvYWJici0xPjwvcGVy
aW9kaWNhbD48YWx0LXBlcmlvZGljYWw+PGZ1bGwtdGl0bGU+RW52aXJvbiBTY2kgVGVjaG5vbDwv
ZnVsbC10aXRsZT48YWJici0xPkVudmlyb25tZW50YWwgc2NpZW5jZSAmYW1wOyB0ZWNobm9sb2d5
PC9hYmJyLTE+PC9hbHQtcGVyaW9kaWNhbD48cGFnZXM+NjQwNi0xMzwvcGFnZXM+PHZvbHVtZT40
Mzwvdm9sdW1lPjxudW1iZXI+MTY8L251bWJlcj48ZWRpdGlvbj4yMDA5LzA5LzE1PC9lZGl0aW9u
PjxrZXl3b3Jkcz48a2V5d29yZD5DYXJib24gRGlveGlkZS8gYW5hbHlzaXM8L2tleXdvcmQ+PGtl
eXdvcmQ+Q29uc2VydmF0aW9uIG9mIEVuZXJneSBSZXNvdXJjZXM8L2tleXdvcmQ+PGtleXdvcmQ+
RWxlY3RyaWMgUG93ZXIgU3VwcGxpZXM8L2tleXdvcmQ+PGtleXdvcmQ+RWxlY3RyaWNpdHk8L2tl
eXdvcmQ+PGtleXdvcmQ+TmV3IFplYWxhbmQ8L2tleXdvcmQ+PGtleXdvcmQ+VGVjaG5vbG9neTwv
a2V5d29yZD48a2V5d29yZD5UaGVybW9keW5hbWljczwva2V5d29yZD48L2tleXdvcmRzPjxkYXRl
cz48eWVhcj4yMDA5PC95ZWFyPjxwdWItZGF0ZXM+PGRhdGU+QXVnIDE1PC9kYXRlPjwvcHViLWRh
dGVzPjwvZGF0ZXM+PGlzYm4+MDAxMy05MzZYIChQcmludCkmI3hEOzAwMTMtOTM2WCAoTGlua2lu
Zyk8L2lzYm4+PGFjY2Vzc2lvbi1udW0+MTk3NDY3NDQ8L2FjY2Vzc2lvbi1udW0+PHVybHM+PC91
cmxzPjxyZW1vdGUtZGF0YWJhc2UtcHJvdmlkZXI+TkxNPC9yZW1vdGUtZGF0YWJhc2UtcHJvdmlk
ZXI+PGxhbmd1YWdlPmVuZzwvbGFuZ3VhZ2U+PC9yZWNvcmQ+PC9DaXRlPjwvRW5kTm90ZT5=
</w:fldData>
        </w:fldChar>
      </w:r>
      <w:r w:rsidR="00D2109A">
        <w:rPr>
          <w:rFonts w:eastAsia="Calibri"/>
        </w:rPr>
        <w:instrText xml:space="preserve"> ADDIN EN.CITE.DATA </w:instrText>
      </w:r>
      <w:r w:rsidR="00D2109A">
        <w:rPr>
          <w:rFonts w:eastAsia="Calibri"/>
        </w:rPr>
      </w:r>
      <w:r w:rsidR="00D2109A">
        <w:rPr>
          <w:rFonts w:eastAsia="Calibri"/>
        </w:rPr>
        <w:fldChar w:fldCharType="end"/>
      </w:r>
      <w:r w:rsidR="00801D8F">
        <w:rPr>
          <w:rFonts w:eastAsia="Calibri"/>
        </w:rPr>
        <w:fldChar w:fldCharType="separate"/>
      </w:r>
      <w:r w:rsidR="00D2109A" w:rsidRPr="00D2109A">
        <w:rPr>
          <w:rFonts w:eastAsia="Calibri"/>
          <w:noProof/>
          <w:vertAlign w:val="superscript"/>
        </w:rPr>
        <w:t>5, 10</w:t>
      </w:r>
      <w:r w:rsidR="00801D8F">
        <w:rPr>
          <w:rFonts w:eastAsia="Calibri"/>
        </w:rPr>
        <w:fldChar w:fldCharType="end"/>
      </w:r>
      <w:r w:rsidR="00C56E9B">
        <w:rPr>
          <w:rFonts w:eastAsia="Calibri"/>
        </w:rPr>
        <w:t xml:space="preserve"> </w:t>
      </w:r>
      <w:r w:rsidR="00AF38D6">
        <w:rPr>
          <w:rFonts w:eastAsia="Calibri"/>
        </w:rPr>
        <w:t>T</w:t>
      </w:r>
      <w:r w:rsidR="00D06ED2" w:rsidRPr="00147C44">
        <w:rPr>
          <w:rFonts w:eastAsia="Calibri"/>
        </w:rPr>
        <w:t>he sensitivity analyses</w:t>
      </w:r>
      <w:r w:rsidR="00AF38D6">
        <w:rPr>
          <w:rFonts w:eastAsia="Calibri"/>
        </w:rPr>
        <w:t xml:space="preserve"> provide</w:t>
      </w:r>
      <w:r w:rsidR="00C030B0">
        <w:rPr>
          <w:rFonts w:eastAsia="Calibri"/>
        </w:rPr>
        <w:t>s</w:t>
      </w:r>
      <w:r w:rsidR="00AF38D6">
        <w:rPr>
          <w:rFonts w:eastAsia="Calibri"/>
        </w:rPr>
        <w:t xml:space="preserve"> further</w:t>
      </w:r>
      <w:r w:rsidR="00D06ED2" w:rsidRPr="00147C44">
        <w:rPr>
          <w:rFonts w:eastAsia="Calibri"/>
        </w:rPr>
        <w:t xml:space="preserve"> transparen</w:t>
      </w:r>
      <w:r w:rsidR="00AF38D6">
        <w:rPr>
          <w:rFonts w:eastAsia="Calibri"/>
        </w:rPr>
        <w:t>cy</w:t>
      </w:r>
      <w:r w:rsidR="00D06ED2" w:rsidRPr="00147C44">
        <w:rPr>
          <w:rFonts w:eastAsia="Calibri"/>
        </w:rPr>
        <w:t xml:space="preserve"> for the case studies</w:t>
      </w:r>
      <w:r w:rsidR="00AF38D6">
        <w:rPr>
          <w:rFonts w:eastAsia="Calibri"/>
        </w:rPr>
        <w:t xml:space="preserve">, </w:t>
      </w:r>
      <w:r w:rsidR="008F4679">
        <w:rPr>
          <w:rFonts w:eastAsia="Calibri"/>
        </w:rPr>
        <w:t xml:space="preserve">identifying the importance of </w:t>
      </w:r>
      <w:r w:rsidR="00AF38D6">
        <w:rPr>
          <w:rFonts w:eastAsia="Calibri"/>
        </w:rPr>
        <w:t>data collection</w:t>
      </w:r>
      <w:r w:rsidR="00D06ED2">
        <w:rPr>
          <w:rFonts w:eastAsia="Calibri"/>
        </w:rPr>
        <w:t>.</w:t>
      </w:r>
      <w:r w:rsidR="00D06ED2" w:rsidRPr="00147C44">
        <w:rPr>
          <w:rFonts w:eastAsia="Calibri"/>
        </w:rPr>
        <w:fldChar w:fldCharType="begin">
          <w:fldData xml:space="preserve">PEVuZE5vdGU+PENpdGU+PEF1dGhvcj5DZWxsdXJhPC9BdXRob3I+PFllYXI+MjAxMTwvWWVhcj48
UmVjTnVtPjIzOTwvUmVjTnVtPjxEaXNwbGF5VGV4dD48c3R5bGUgZmFjZT0ic3VwZXJzY3JpcHQi
PjQxPC9zdHlsZT48L0Rpc3BsYXlUZXh0PjxyZWNvcmQ+PHJlYy1udW1iZXI+MjM5PC9yZWMtbnVt
YmVyPjxmb3JlaWduLWtleXM+PGtleSBhcHA9IkVOIiBkYi1pZD0iZTlyYXYydHRkYTl0OXJlNXBm
eXh4ZGFtendwcDV2MDB4ZHg1IiB0aW1lc3RhbXA9IjEzODI2MzA1ODYiPjIzOTwva2V5PjwvZm9y
ZWlnbi1rZXlzPjxyZWYtdHlwZSBuYW1lPSJKb3VybmFsIEFydGljbGUiPjE3PC9yZWYtdHlwZT48
Y29udHJpYnV0b3JzPjxhdXRob3JzPjxhdXRob3I+Q2VsbHVyYSwgTWF1cml6aW88L2F1dGhvcj48
YXV0aG9yPkxvbmdvLCBTb25pYTwvYXV0aG9yPjxhdXRob3I+TWlzdHJldHRhLCBNYXJpbmE8L2F1
dGhvcj48L2F1dGhvcnM+PC9jb250cmlidXRvcnM+PHRpdGxlcz48dGl0bGU+U2Vuc2l0aXZpdHkg
YW5hbHlzaXMgdG8gcXVhbnRpZnkgdW5jZXJ0YWludHkgaW4gbGlmZSBjeWNsZSBhc3Nlc3NtZW50
OiB0aGUgY2FzZSBzdHVkeSBvZiBhbiBJdGFsaWFuIHRpbGU8L3RpdGxlPjxzZWNvbmRhcnktdGl0
bGU+UmVuZXdhYmxlIGFuZCBTdXN0YWluYWJsZSBFbmVyZ3kgUmV2aWV3czwvc2Vjb25kYXJ5LXRp
dGxlPjwvdGl0bGVzPjxwZXJpb2RpY2FsPjxmdWxsLXRpdGxlPlJlbmV3YWJsZSBhbmQgU3VzdGFp
bmFibGUgRW5lcmd5IFJldmlld3M8L2Z1bGwtdGl0bGU+PC9wZXJpb2RpY2FsPjxwYWdlcz40Njk3
LTQ3MDU8L3BhZ2VzPjx2b2x1bWU+MTU8L3ZvbHVtZT48bnVtYmVyPjk8L251bWJlcj48a2V5d29y
ZHM+PGtleXdvcmQ+TGlmZSBDeWNsZSBBbmFseXNpcyAoTENBKTwva2V5d29yZD48a2V5d29yZD5T
ZW5zaXRpdml0eSBhbmFseXNpczwva2V5d29yZD48a2V5d29yZD5VbmNlcnRhaW50eTwva2V5d29y
ZD48a2V5d29yZD5UaWxlczwva2V5d29yZD48a2V5d29yZD5FbmVyZ3k8L2tleXdvcmQ+PGtleXdv
cmQ+RW52aXJvbm1lbnRhbCBpbXBhY3Q8L2tleXdvcmQ+PC9rZXl3b3Jkcz48ZGF0ZXM+PHllYXI+
MjAxMTwveWVhcj48cHViLWRhdGVzPjxkYXRlPjEyLy88L2RhdGU+PC9wdWItZGF0ZXM+PC9kYXRl
cz48aXNibj4xMzY0LTAzMjE8L2lzYm4+PHVybHM+PHJlbGF0ZWQtdXJscz48dXJsPmh0dHA6Ly93
d3cuc2NpZW5jZWRpcmVjdC5jb20vc2NpZW5jZS9hcnRpY2xlL3BpaS9TMTM2NDAzMjExMTAwMzI3
MzwvdXJsPjwvcmVsYXRlZC11cmxzPjwvdXJscz48ZWxlY3Ryb25pYy1yZXNvdXJjZS1udW0+aHR0
cDovL2R4LmRvaS5vcmcvMTAuMTAxNi9qLnJzZXIuMjAxMS4wNy4wODI8L2VsZWN0cm9uaWMtcmVz
b3VyY2UtbnVtPjwvcmVjb3JkPjwvQ2l0ZT48Q2l0ZT48QXV0aG9yPkNlbGx1cmE8L0F1dGhvcj48
WWVhcj4yMDExPC9ZZWFyPjxSZWNOdW0+MjM5PC9SZWNOdW0+PHJlY29yZD48cmVjLW51bWJlcj4y
Mzk8L3JlYy1udW1iZXI+PGZvcmVpZ24ta2V5cz48a2V5IGFwcD0iRU4iIGRiLWlkPSJlOXJhdjJ0
dGRhOXQ5cmU1cGZ5eHhkYW16d3BwNXYwMHhkeDUiIHRpbWVzdGFtcD0iMTM4MjYzMDU4NiI+MjM5
PC9rZXk+PC9mb3JlaWduLWtleXM+PHJlZi10eXBlIG5hbWU9IkpvdXJuYWwgQXJ0aWNsZSI+MTc8
L3JlZi10eXBlPjxjb250cmlidXRvcnM+PGF1dGhvcnM+PGF1dGhvcj5DZWxsdXJhLCBNYXVyaXpp
bzwvYXV0aG9yPjxhdXRob3I+TG9uZ28sIFNvbmlhPC9hdXRob3I+PGF1dGhvcj5NaXN0cmV0dGEs
IE1hcmluYTwvYXV0aG9yPjwvYXV0aG9ycz48L2NvbnRyaWJ1dG9ycz48dGl0bGVzPjx0aXRsZT5T
ZW5zaXRpdml0eSBhbmFseXNpcyB0byBxdWFudGlmeSB1bmNlcnRhaW50eSBpbiBsaWZlIGN5Y2xl
IGFzc2Vzc21lbnQ6IHRoZSBjYXNlIHN0dWR5IG9mIGFuIEl0YWxpYW4gdGlsZTwvdGl0bGU+PHNl
Y29uZGFyeS10aXRsZT5SZW5ld2FibGUgYW5kIFN1c3RhaW5hYmxlIEVuZXJneSBSZXZpZXdzPC9z
ZWNvbmRhcnktdGl0bGU+PC90aXRsZXM+PHBlcmlvZGljYWw+PGZ1bGwtdGl0bGU+UmVuZXdhYmxl
IGFuZCBTdXN0YWluYWJsZSBFbmVyZ3kgUmV2aWV3czwvZnVsbC10aXRsZT48L3BlcmlvZGljYWw+
PHBhZ2VzPjQ2OTctNDcwNTwvcGFnZXM+PHZvbHVtZT4xNTwvdm9sdW1lPjxudW1iZXI+OTwvbnVt
YmVyPjxrZXl3b3Jkcz48a2V5d29yZD5MaWZlIEN5Y2xlIEFuYWx5c2lzIChMQ0EpPC9rZXl3b3Jk
PjxrZXl3b3JkPlNlbnNpdGl2aXR5IGFuYWx5c2lzPC9rZXl3b3JkPjxrZXl3b3JkPlVuY2VydGFp
bnR5PC9rZXl3b3JkPjxrZXl3b3JkPlRpbGVzPC9rZXl3b3JkPjxrZXl3b3JkPkVuZXJneTwva2V5
d29yZD48a2V5d29yZD5FbnZpcm9ubWVudGFsIGltcGFjdDwva2V5d29yZD48L2tleXdvcmRzPjxk
YXRlcz48eWVhcj4yMDExPC95ZWFyPjxwdWItZGF0ZXM+PGRhdGU+MTIvLzwvZGF0ZT48L3B1Yi1k
YXRlcz48L2RhdGVzPjxpc2JuPjEzNjQtMDMyMTwvaXNibj48dXJscz48cmVsYXRlZC11cmxzPjx1
cmw+aHR0cDovL3d3dy5zY2llbmNlZGlyZWN0LmNvbS9zY2llbmNlL2FydGljbGUvcGlpL1MxMzY0
MDMyMTExMDAzMjczPC91cmw+PC9yZWxhdGVkLXVybHM+PC91cmxzPjxlbGVjdHJvbmljLXJlc291
cmNlLW51bT5odHRwOi8vZHguZG9pLm9yZy8xMC4xMDE2L2oucnNlci4yMDExLjA3LjA4MjwvZWxl
Y3Ryb25pYy1yZXNvdXJjZS1udW0+PC9yZWNvcmQ+PC9DaXRlPjxDaXRlPjxBdXRob3I+Q2VsbHVy
YTwvQXV0aG9yPjxZZWFyPjIwMTE8L1llYXI+PFJlY051bT4yMzk8L1JlY051bT48cmVjb3JkPjxy
ZWMtbnVtYmVyPjIzOTwvcmVjLW51bWJlcj48Zm9yZWlnbi1rZXlzPjxrZXkgYXBwPSJFTiIgZGIt
aWQ9ImU5cmF2MnR0ZGE5dDlyZTVwZnl4eGRhbXp3cHA1djAweGR4NSIgdGltZXN0YW1wPSIxMzgy
NjMwNTg2Ij4yMzk8L2tleT48L2ZvcmVpZ24ta2V5cz48cmVmLXR5cGUgbmFtZT0iSm91cm5hbCBB
cnRpY2xlIj4xNzwvcmVmLXR5cGU+PGNvbnRyaWJ1dG9ycz48YXV0aG9ycz48YXV0aG9yPkNlbGx1
cmEsIE1hdXJpemlvPC9hdXRob3I+PGF1dGhvcj5Mb25nbywgU29uaWE8L2F1dGhvcj48YXV0aG9y
Pk1pc3RyZXR0YSwgTWFyaW5hPC9hdXRob3I+PC9hdXRob3JzPjwvY29udHJpYnV0b3JzPjx0aXRs
ZXM+PHRpdGxlPlNlbnNpdGl2aXR5IGFuYWx5c2lzIHRvIHF1YW50aWZ5IHVuY2VydGFpbnR5IGlu
IGxpZmUgY3ljbGUgYXNzZXNzbWVudDogdGhlIGNhc2Ugc3R1ZHkgb2YgYW4gSXRhbGlhbiB0aWxl
PC90aXRsZT48c2Vjb25kYXJ5LXRpdGxlPlJlbmV3YWJsZSBhbmQgU3VzdGFpbmFibGUgRW5lcmd5
IFJldmlld3M8L3NlY29uZGFyeS10aXRsZT48L3RpdGxlcz48cGVyaW9kaWNhbD48ZnVsbC10aXRs
ZT5SZW5ld2FibGUgYW5kIFN1c3RhaW5hYmxlIEVuZXJneSBSZXZpZXdzPC9mdWxsLXRpdGxlPjwv
cGVyaW9kaWNhbD48cGFnZXM+NDY5Ny00NzA1PC9wYWdlcz48dm9sdW1lPjE1PC92b2x1bWU+PG51
bWJlcj45PC9udW1iZXI+PGtleXdvcmRzPjxrZXl3b3JkPkxpZmUgQ3ljbGUgQW5hbHlzaXMgKExD
QSk8L2tleXdvcmQ+PGtleXdvcmQ+U2Vuc2l0aXZpdHkgYW5hbHlzaXM8L2tleXdvcmQ+PGtleXdv
cmQ+VW5jZXJ0YWludHk8L2tleXdvcmQ+PGtleXdvcmQ+VGlsZXM8L2tleXdvcmQ+PGtleXdvcmQ+
RW5lcmd5PC9rZXl3b3JkPjxrZXl3b3JkPkVudmlyb25tZW50YWwgaW1wYWN0PC9rZXl3b3JkPjwv
a2V5d29yZHM+PGRhdGVzPjx5ZWFyPjIwMTE8L3llYXI+PHB1Yi1kYXRlcz48ZGF0ZT4xMi8vPC9k
YXRlPjwvcHViLWRhdGVzPjwvZGF0ZXM+PGlzYm4+MTM2NC0wMzIxPC9pc2JuPjx1cmxzPjxyZWxh
dGVkLXVybHM+PHVybD5odHRwOi8vd3d3LnNjaWVuY2VkaXJlY3QuY29tL3NjaWVuY2UvYXJ0aWNs
ZS9waWkvUzEzNjQwMzIxMTEwMDMyNzM8L3VybD48L3JlbGF0ZWQtdXJscz48L3VybHM+PGVsZWN0
cm9uaWMtcmVzb3VyY2UtbnVtPmh0dHA6Ly9keC5kb2kub3JnLzEwLjEwMTYvai5yc2VyLjIwMTEu
MDcuMDgyPC9lbGVjdHJvbmljLXJlc291cmNlLW51bT48L3JlY29yZD48L0NpdGU+PC9FbmROb3Rl
Pn==
</w:fldData>
        </w:fldChar>
      </w:r>
      <w:r w:rsidR="00D2109A">
        <w:rPr>
          <w:rFonts w:eastAsia="Calibri"/>
        </w:rPr>
        <w:instrText xml:space="preserve"> ADDIN EN.CITE </w:instrText>
      </w:r>
      <w:r w:rsidR="00D2109A">
        <w:rPr>
          <w:rFonts w:eastAsia="Calibri"/>
        </w:rPr>
        <w:fldChar w:fldCharType="begin">
          <w:fldData xml:space="preserve">PEVuZE5vdGU+PENpdGU+PEF1dGhvcj5DZWxsdXJhPC9BdXRob3I+PFllYXI+MjAxMTwvWWVhcj48
UmVjTnVtPjIzOTwvUmVjTnVtPjxEaXNwbGF5VGV4dD48c3R5bGUgZmFjZT0ic3VwZXJzY3JpcHQi
PjQxPC9zdHlsZT48L0Rpc3BsYXlUZXh0PjxyZWNvcmQ+PHJlYy1udW1iZXI+MjM5PC9yZWMtbnVt
YmVyPjxmb3JlaWduLWtleXM+PGtleSBhcHA9IkVOIiBkYi1pZD0iZTlyYXYydHRkYTl0OXJlNXBm
eXh4ZGFtendwcDV2MDB4ZHg1IiB0aW1lc3RhbXA9IjEzODI2MzA1ODYiPjIzOTwva2V5PjwvZm9y
ZWlnbi1rZXlzPjxyZWYtdHlwZSBuYW1lPSJKb3VybmFsIEFydGljbGUiPjE3PC9yZWYtdHlwZT48
Y29udHJpYnV0b3JzPjxhdXRob3JzPjxhdXRob3I+Q2VsbHVyYSwgTWF1cml6aW88L2F1dGhvcj48
YXV0aG9yPkxvbmdvLCBTb25pYTwvYXV0aG9yPjxhdXRob3I+TWlzdHJldHRhLCBNYXJpbmE8L2F1
dGhvcj48L2F1dGhvcnM+PC9jb250cmlidXRvcnM+PHRpdGxlcz48dGl0bGU+U2Vuc2l0aXZpdHkg
YW5hbHlzaXMgdG8gcXVhbnRpZnkgdW5jZXJ0YWludHkgaW4gbGlmZSBjeWNsZSBhc3Nlc3NtZW50
OiB0aGUgY2FzZSBzdHVkeSBvZiBhbiBJdGFsaWFuIHRpbGU8L3RpdGxlPjxzZWNvbmRhcnktdGl0
bGU+UmVuZXdhYmxlIGFuZCBTdXN0YWluYWJsZSBFbmVyZ3kgUmV2aWV3czwvc2Vjb25kYXJ5LXRp
dGxlPjwvdGl0bGVzPjxwZXJpb2RpY2FsPjxmdWxsLXRpdGxlPlJlbmV3YWJsZSBhbmQgU3VzdGFp
bmFibGUgRW5lcmd5IFJldmlld3M8L2Z1bGwtdGl0bGU+PC9wZXJpb2RpY2FsPjxwYWdlcz40Njk3
LTQ3MDU8L3BhZ2VzPjx2b2x1bWU+MTU8L3ZvbHVtZT48bnVtYmVyPjk8L251bWJlcj48a2V5d29y
ZHM+PGtleXdvcmQ+TGlmZSBDeWNsZSBBbmFseXNpcyAoTENBKTwva2V5d29yZD48a2V5d29yZD5T
ZW5zaXRpdml0eSBhbmFseXNpczwva2V5d29yZD48a2V5d29yZD5VbmNlcnRhaW50eTwva2V5d29y
ZD48a2V5d29yZD5UaWxlczwva2V5d29yZD48a2V5d29yZD5FbmVyZ3k8L2tleXdvcmQ+PGtleXdv
cmQ+RW52aXJvbm1lbnRhbCBpbXBhY3Q8L2tleXdvcmQ+PC9rZXl3b3Jkcz48ZGF0ZXM+PHllYXI+
MjAxMTwveWVhcj48cHViLWRhdGVzPjxkYXRlPjEyLy88L2RhdGU+PC9wdWItZGF0ZXM+PC9kYXRl
cz48aXNibj4xMzY0LTAzMjE8L2lzYm4+PHVybHM+PHJlbGF0ZWQtdXJscz48dXJsPmh0dHA6Ly93
d3cuc2NpZW5jZWRpcmVjdC5jb20vc2NpZW5jZS9hcnRpY2xlL3BpaS9TMTM2NDAzMjExMTAwMzI3
MzwvdXJsPjwvcmVsYXRlZC11cmxzPjwvdXJscz48ZWxlY3Ryb25pYy1yZXNvdXJjZS1udW0+aHR0
cDovL2R4LmRvaS5vcmcvMTAuMTAxNi9qLnJzZXIuMjAxMS4wNy4wODI8L2VsZWN0cm9uaWMtcmVz
b3VyY2UtbnVtPjwvcmVjb3JkPjwvQ2l0ZT48Q2l0ZT48QXV0aG9yPkNlbGx1cmE8L0F1dGhvcj48
WWVhcj4yMDExPC9ZZWFyPjxSZWNOdW0+MjM5PC9SZWNOdW0+PHJlY29yZD48cmVjLW51bWJlcj4y
Mzk8L3JlYy1udW1iZXI+PGZvcmVpZ24ta2V5cz48a2V5IGFwcD0iRU4iIGRiLWlkPSJlOXJhdjJ0
dGRhOXQ5cmU1cGZ5eHhkYW16d3BwNXYwMHhkeDUiIHRpbWVzdGFtcD0iMTM4MjYzMDU4NiI+MjM5
PC9rZXk+PC9mb3JlaWduLWtleXM+PHJlZi10eXBlIG5hbWU9IkpvdXJuYWwgQXJ0aWNsZSI+MTc8
L3JlZi10eXBlPjxjb250cmlidXRvcnM+PGF1dGhvcnM+PGF1dGhvcj5DZWxsdXJhLCBNYXVyaXpp
bzwvYXV0aG9yPjxhdXRob3I+TG9uZ28sIFNvbmlhPC9hdXRob3I+PGF1dGhvcj5NaXN0cmV0dGEs
IE1hcmluYTwvYXV0aG9yPjwvYXV0aG9ycz48L2NvbnRyaWJ1dG9ycz48dGl0bGVzPjx0aXRsZT5T
ZW5zaXRpdml0eSBhbmFseXNpcyB0byBxdWFudGlmeSB1bmNlcnRhaW50eSBpbiBsaWZlIGN5Y2xl
IGFzc2Vzc21lbnQ6IHRoZSBjYXNlIHN0dWR5IG9mIGFuIEl0YWxpYW4gdGlsZTwvdGl0bGU+PHNl
Y29uZGFyeS10aXRsZT5SZW5ld2FibGUgYW5kIFN1c3RhaW5hYmxlIEVuZXJneSBSZXZpZXdzPC9z
ZWNvbmRhcnktdGl0bGU+PC90aXRsZXM+PHBlcmlvZGljYWw+PGZ1bGwtdGl0bGU+UmVuZXdhYmxl
IGFuZCBTdXN0YWluYWJsZSBFbmVyZ3kgUmV2aWV3czwvZnVsbC10aXRsZT48L3BlcmlvZGljYWw+
PHBhZ2VzPjQ2OTctNDcwNTwvcGFnZXM+PHZvbHVtZT4xNTwvdm9sdW1lPjxudW1iZXI+OTwvbnVt
YmVyPjxrZXl3b3Jkcz48a2V5d29yZD5MaWZlIEN5Y2xlIEFuYWx5c2lzIChMQ0EpPC9rZXl3b3Jk
PjxrZXl3b3JkPlNlbnNpdGl2aXR5IGFuYWx5c2lzPC9rZXl3b3JkPjxrZXl3b3JkPlVuY2VydGFp
bnR5PC9rZXl3b3JkPjxrZXl3b3JkPlRpbGVzPC9rZXl3b3JkPjxrZXl3b3JkPkVuZXJneTwva2V5
d29yZD48a2V5d29yZD5FbnZpcm9ubWVudGFsIGltcGFjdDwva2V5d29yZD48L2tleXdvcmRzPjxk
YXRlcz48eWVhcj4yMDExPC95ZWFyPjxwdWItZGF0ZXM+PGRhdGU+MTIvLzwvZGF0ZT48L3B1Yi1k
YXRlcz48L2RhdGVzPjxpc2JuPjEzNjQtMDMyMTwvaXNibj48dXJscz48cmVsYXRlZC11cmxzPjx1
cmw+aHR0cDovL3d3dy5zY2llbmNlZGlyZWN0LmNvbS9zY2llbmNlL2FydGljbGUvcGlpL1MxMzY0
MDMyMTExMDAzMjczPC91cmw+PC9yZWxhdGVkLXVybHM+PC91cmxzPjxlbGVjdHJvbmljLXJlc291
cmNlLW51bT5odHRwOi8vZHguZG9pLm9yZy8xMC4xMDE2L2oucnNlci4yMDExLjA3LjA4MjwvZWxl
Y3Ryb25pYy1yZXNvdXJjZS1udW0+PC9yZWNvcmQ+PC9DaXRlPjxDaXRlPjxBdXRob3I+Q2VsbHVy
YTwvQXV0aG9yPjxZZWFyPjIwMTE8L1llYXI+PFJlY051bT4yMzk8L1JlY051bT48cmVjb3JkPjxy
ZWMtbnVtYmVyPjIzOTwvcmVjLW51bWJlcj48Zm9yZWlnbi1rZXlzPjxrZXkgYXBwPSJFTiIgZGIt
aWQ9ImU5cmF2MnR0ZGE5dDlyZTVwZnl4eGRhbXp3cHA1djAweGR4NSIgdGltZXN0YW1wPSIxMzgy
NjMwNTg2Ij4yMzk8L2tleT48L2ZvcmVpZ24ta2V5cz48cmVmLXR5cGUgbmFtZT0iSm91cm5hbCBB
cnRpY2xlIj4xNzwvcmVmLXR5cGU+PGNvbnRyaWJ1dG9ycz48YXV0aG9ycz48YXV0aG9yPkNlbGx1
cmEsIE1hdXJpemlvPC9hdXRob3I+PGF1dGhvcj5Mb25nbywgU29uaWE8L2F1dGhvcj48YXV0aG9y
Pk1pc3RyZXR0YSwgTWFyaW5hPC9hdXRob3I+PC9hdXRob3JzPjwvY29udHJpYnV0b3JzPjx0aXRs
ZXM+PHRpdGxlPlNlbnNpdGl2aXR5IGFuYWx5c2lzIHRvIHF1YW50aWZ5IHVuY2VydGFpbnR5IGlu
IGxpZmUgY3ljbGUgYXNzZXNzbWVudDogdGhlIGNhc2Ugc3R1ZHkgb2YgYW4gSXRhbGlhbiB0aWxl
PC90aXRsZT48c2Vjb25kYXJ5LXRpdGxlPlJlbmV3YWJsZSBhbmQgU3VzdGFpbmFibGUgRW5lcmd5
IFJldmlld3M8L3NlY29uZGFyeS10aXRsZT48L3RpdGxlcz48cGVyaW9kaWNhbD48ZnVsbC10aXRs
ZT5SZW5ld2FibGUgYW5kIFN1c3RhaW5hYmxlIEVuZXJneSBSZXZpZXdzPC9mdWxsLXRpdGxlPjwv
cGVyaW9kaWNhbD48cGFnZXM+NDY5Ny00NzA1PC9wYWdlcz48dm9sdW1lPjE1PC92b2x1bWU+PG51
bWJlcj45PC9udW1iZXI+PGtleXdvcmRzPjxrZXl3b3JkPkxpZmUgQ3ljbGUgQW5hbHlzaXMgKExD
QSk8L2tleXdvcmQ+PGtleXdvcmQ+U2Vuc2l0aXZpdHkgYW5hbHlzaXM8L2tleXdvcmQ+PGtleXdv
cmQ+VW5jZXJ0YWludHk8L2tleXdvcmQ+PGtleXdvcmQ+VGlsZXM8L2tleXdvcmQ+PGtleXdvcmQ+
RW5lcmd5PC9rZXl3b3JkPjxrZXl3b3JkPkVudmlyb25tZW50YWwgaW1wYWN0PC9rZXl3b3JkPjwv
a2V5d29yZHM+PGRhdGVzPjx5ZWFyPjIwMTE8L3llYXI+PHB1Yi1kYXRlcz48ZGF0ZT4xMi8vPC9k
YXRlPjwvcHViLWRhdGVzPjwvZGF0ZXM+PGlzYm4+MTM2NC0wMzIxPC9pc2JuPjx1cmxzPjxyZWxh
dGVkLXVybHM+PHVybD5odHRwOi8vd3d3LnNjaWVuY2VkaXJlY3QuY29tL3NjaWVuY2UvYXJ0aWNs
ZS9waWkvUzEzNjQwMzIxMTEwMDMyNzM8L3VybD48L3JlbGF0ZWQtdXJscz48L3VybHM+PGVsZWN0
cm9uaWMtcmVzb3VyY2UtbnVtPmh0dHA6Ly9keC5kb2kub3JnLzEwLjEwMTYvai5yc2VyLjIwMTEu
MDcuMDgyPC9lbGVjdHJvbmljLXJlc291cmNlLW51bT48L3JlY29yZD48L0NpdGU+PC9FbmROb3Rl
Pn==
</w:fldData>
        </w:fldChar>
      </w:r>
      <w:r w:rsidR="00D2109A">
        <w:rPr>
          <w:rFonts w:eastAsia="Calibri"/>
        </w:rPr>
        <w:instrText xml:space="preserve"> ADDIN EN.CITE.DATA </w:instrText>
      </w:r>
      <w:r w:rsidR="00D2109A">
        <w:rPr>
          <w:rFonts w:eastAsia="Calibri"/>
        </w:rPr>
      </w:r>
      <w:r w:rsidR="00D2109A">
        <w:rPr>
          <w:rFonts w:eastAsia="Calibri"/>
        </w:rPr>
        <w:fldChar w:fldCharType="end"/>
      </w:r>
      <w:r w:rsidR="00D06ED2" w:rsidRPr="00147C44">
        <w:rPr>
          <w:rFonts w:eastAsia="Calibri"/>
        </w:rPr>
        <w:fldChar w:fldCharType="separate"/>
      </w:r>
      <w:r w:rsidR="00D2109A" w:rsidRPr="00D2109A">
        <w:rPr>
          <w:rFonts w:eastAsia="Calibri"/>
          <w:noProof/>
          <w:vertAlign w:val="superscript"/>
        </w:rPr>
        <w:t>41</w:t>
      </w:r>
      <w:r w:rsidR="00D06ED2" w:rsidRPr="00147C44">
        <w:rPr>
          <w:rFonts w:eastAsia="Calibri"/>
        </w:rPr>
        <w:fldChar w:fldCharType="end"/>
      </w:r>
      <w:r w:rsidR="00D06ED2" w:rsidRPr="00147C44">
        <w:rPr>
          <w:rFonts w:eastAsia="Calibri"/>
        </w:rPr>
        <w:t xml:space="preserve"> </w:t>
      </w:r>
    </w:p>
    <w:p w14:paraId="533488E7" w14:textId="0406AFBA" w:rsidR="002334CA" w:rsidRPr="00EF2008" w:rsidRDefault="00A75308" w:rsidP="00214D62">
      <w:pPr>
        <w:spacing w:line="480" w:lineRule="auto"/>
        <w:ind w:firstLine="284"/>
        <w:rPr>
          <w:rFonts w:eastAsia="Calibri"/>
        </w:rPr>
      </w:pPr>
      <w:r>
        <w:rPr>
          <w:rFonts w:eastAsia="Calibri"/>
        </w:rPr>
        <w:t>A</w:t>
      </w:r>
      <w:r w:rsidR="002334CA" w:rsidRPr="00EF2008">
        <w:rPr>
          <w:rFonts w:eastAsia="Calibri"/>
        </w:rPr>
        <w:t xml:space="preserve"> database for raw materials </w:t>
      </w:r>
      <w:r w:rsidR="002334CA">
        <w:rPr>
          <w:rFonts w:eastAsia="Calibri"/>
        </w:rPr>
        <w:t>extraction</w:t>
      </w:r>
      <w:r>
        <w:rPr>
          <w:rFonts w:eastAsia="Calibri"/>
        </w:rPr>
        <w:t>,</w:t>
      </w:r>
      <w:r w:rsidR="002334CA">
        <w:rPr>
          <w:rFonts w:eastAsia="Calibri"/>
        </w:rPr>
        <w:t xml:space="preserve"> </w:t>
      </w:r>
      <w:r w:rsidR="002334CA" w:rsidRPr="00EF2008">
        <w:rPr>
          <w:rFonts w:eastAsia="Calibri"/>
        </w:rPr>
        <w:t>product</w:t>
      </w:r>
      <w:r w:rsidR="002334CA">
        <w:rPr>
          <w:rFonts w:eastAsia="Calibri"/>
        </w:rPr>
        <w:t xml:space="preserve"> manufacturing, transport and handling </w:t>
      </w:r>
      <w:r w:rsidR="002334CA" w:rsidRPr="00EF2008">
        <w:rPr>
          <w:rFonts w:eastAsia="Calibri"/>
        </w:rPr>
        <w:t xml:space="preserve">was generated in MS Excel following extraction from Ecoinvent v.3 via SimaPro </w:t>
      </w:r>
      <w:r w:rsidR="002334CA">
        <w:rPr>
          <w:rFonts w:eastAsia="Calibri"/>
        </w:rPr>
        <w:t xml:space="preserve">8.0 </w:t>
      </w:r>
      <w:r w:rsidR="002334CA" w:rsidRPr="00EF2008">
        <w:rPr>
          <w:rFonts w:eastAsia="Calibri"/>
        </w:rPr>
        <w:t>software to calculate the environmental bur</w:t>
      </w:r>
      <w:r w:rsidR="002334CA">
        <w:rPr>
          <w:rFonts w:eastAsia="Calibri"/>
        </w:rPr>
        <w:t>d</w:t>
      </w:r>
      <w:r w:rsidR="002334CA" w:rsidRPr="00EF2008">
        <w:rPr>
          <w:rFonts w:eastAsia="Calibri"/>
        </w:rPr>
        <w:t xml:space="preserve">ens of the </w:t>
      </w:r>
      <w:r w:rsidR="002334CA" w:rsidRPr="001E6AEC">
        <w:rPr>
          <w:rFonts w:eastAsia="Calibri"/>
        </w:rPr>
        <w:t>run-of-river</w:t>
      </w:r>
      <w:r w:rsidR="002334CA" w:rsidRPr="00EF2008">
        <w:rPr>
          <w:rFonts w:eastAsia="Calibri"/>
        </w:rPr>
        <w:t xml:space="preserve"> installations.</w:t>
      </w:r>
      <w:r w:rsidR="002334CA" w:rsidRPr="00EF2008">
        <w:rPr>
          <w:rFonts w:eastAsia="Calibri"/>
        </w:rPr>
        <w:fldChar w:fldCharType="begin"/>
      </w:r>
      <w:r w:rsidR="00D2109A">
        <w:rPr>
          <w:rFonts w:eastAsia="Calibri"/>
        </w:rPr>
        <w:instrText xml:space="preserve"> ADDIN EN.CITE &lt;EndNote&gt;&lt;Cite&gt;&lt;Author&gt;Ecoinvent&lt;/Author&gt;&lt;Year&gt;2014&lt;/Year&gt;&lt;RecNum&gt;260&lt;/RecNum&gt;&lt;DisplayText&gt;&lt;style face="superscript"&gt;42&lt;/style&gt;&lt;/DisplayText&gt;&lt;record&gt;&lt;rec-number&gt;260&lt;/rec-number&gt;&lt;foreign-keys&gt;&lt;key app="EN" db-id="e9rav2ttda9t9re5pfyxxdamzwpp5v00xdx5" timestamp="1395914685"&gt;260&lt;/key&gt;&lt;/foreign-keys&gt;&lt;ref-type name="Dataset"&gt;59&lt;/ref-type&gt;&lt;contributors&gt;&lt;authors&gt;&lt;author&gt;Ecoinvent,&lt;/author&gt;&lt;/authors&gt;&lt;secondary-authors&gt;&lt;author&gt;accessed via SimaPro&lt;/author&gt;&lt;/secondary-authors&gt;&lt;/contributors&gt;&lt;titles&gt;&lt;title&gt;Ecoinvent database version 3&lt;/title&gt;&lt;/titles&gt;&lt;dates&gt;&lt;year&gt;2014&lt;/year&gt;&lt;/dates&gt;&lt;urls&gt;&lt;/urls&gt;&lt;/record&gt;&lt;/Cite&gt;&lt;/EndNote&gt;</w:instrText>
      </w:r>
      <w:r w:rsidR="002334CA" w:rsidRPr="00EF2008">
        <w:rPr>
          <w:rFonts w:eastAsia="Calibri"/>
        </w:rPr>
        <w:fldChar w:fldCharType="separate"/>
      </w:r>
      <w:r w:rsidR="00D2109A" w:rsidRPr="00D2109A">
        <w:rPr>
          <w:rFonts w:eastAsia="Calibri"/>
          <w:noProof/>
          <w:vertAlign w:val="superscript"/>
        </w:rPr>
        <w:t>42</w:t>
      </w:r>
      <w:r w:rsidR="002334CA" w:rsidRPr="00EF2008">
        <w:rPr>
          <w:rFonts w:eastAsia="Calibri"/>
        </w:rPr>
        <w:fldChar w:fldCharType="end"/>
      </w:r>
    </w:p>
    <w:p w14:paraId="1CD85A38" w14:textId="77777777" w:rsidR="00C353F8" w:rsidRPr="00754E56" w:rsidRDefault="00C353F8" w:rsidP="00C353F8">
      <w:pPr>
        <w:pStyle w:val="TAMainText"/>
        <w:rPr>
          <w:rFonts w:eastAsia="Calibri"/>
          <w:bCs/>
          <w:szCs w:val="24"/>
          <w:lang w:val="en-IE" w:eastAsia="en-IE"/>
        </w:rPr>
      </w:pPr>
    </w:p>
    <w:p w14:paraId="3309D343" w14:textId="506F2D03" w:rsidR="00C353F8" w:rsidRPr="00754E56" w:rsidRDefault="00C353F8" w:rsidP="005F2A40">
      <w:pPr>
        <w:pStyle w:val="TAMainText"/>
        <w:numPr>
          <w:ilvl w:val="1"/>
          <w:numId w:val="3"/>
        </w:numPr>
        <w:ind w:left="567" w:hanging="567"/>
        <w:rPr>
          <w:bCs/>
          <w:szCs w:val="24"/>
          <w:lang w:val="en-IE" w:eastAsia="en-IE"/>
        </w:rPr>
      </w:pPr>
      <w:r w:rsidRPr="00754E56">
        <w:rPr>
          <w:bCs/>
          <w:szCs w:val="24"/>
          <w:lang w:val="en-IE" w:eastAsia="en-IE"/>
        </w:rPr>
        <w:t xml:space="preserve">Reference </w:t>
      </w:r>
      <w:r w:rsidR="00803218" w:rsidRPr="00754E56">
        <w:rPr>
          <w:bCs/>
          <w:szCs w:val="24"/>
          <w:lang w:val="en-IE" w:eastAsia="en-IE"/>
        </w:rPr>
        <w:t>system</w:t>
      </w:r>
      <w:r w:rsidR="0035223B">
        <w:rPr>
          <w:bCs/>
          <w:szCs w:val="24"/>
          <w:lang w:val="en-IE" w:eastAsia="en-IE"/>
        </w:rPr>
        <w:t>,</w:t>
      </w:r>
      <w:r w:rsidR="00803218" w:rsidRPr="00754E56">
        <w:rPr>
          <w:bCs/>
          <w:szCs w:val="24"/>
          <w:lang w:val="en-IE" w:eastAsia="en-IE"/>
        </w:rPr>
        <w:t xml:space="preserve"> carbon payback time</w:t>
      </w:r>
      <w:r w:rsidR="0035223B">
        <w:rPr>
          <w:bCs/>
          <w:szCs w:val="24"/>
          <w:lang w:val="en-IE" w:eastAsia="en-IE"/>
        </w:rPr>
        <w:t xml:space="preserve"> and future predictions</w:t>
      </w:r>
    </w:p>
    <w:p w14:paraId="210A6076" w14:textId="1E17CD9F" w:rsidR="001F38E6" w:rsidRDefault="002334CA" w:rsidP="00B23AD3">
      <w:pPr>
        <w:spacing w:after="0" w:line="480" w:lineRule="auto"/>
        <w:rPr>
          <w:rFonts w:eastAsia="Calibri"/>
        </w:rPr>
      </w:pPr>
      <w:r w:rsidRPr="00006900">
        <w:rPr>
          <w:rFonts w:eastAsia="Calibri"/>
        </w:rPr>
        <w:t>NG-CCT power stations operating at 50% conversion efficiency represent marginal electricity generation in the UK that is avoided by energy saving and renewable energy measures.</w:t>
      </w:r>
      <w:r>
        <w:rPr>
          <w:rFonts w:eastAsia="Calibri"/>
        </w:rPr>
        <w:fldChar w:fldCharType="begin"/>
      </w:r>
      <w:r w:rsidR="00D2109A">
        <w:rPr>
          <w:rFonts w:eastAsia="Calibri"/>
        </w:rPr>
        <w:instrText xml:space="preserve"> ADDIN EN.CITE &lt;EndNote&gt;&lt;Cite&gt;&lt;Author&gt;DECC&lt;/Author&gt;&lt;Year&gt;2012&lt;/Year&gt;&lt;RecNum&gt;267&lt;/RecNum&gt;&lt;DisplayText&gt;&lt;style face="superscript"&gt;32&lt;/style&gt;&lt;/DisplayText&gt;&lt;record&gt;&lt;rec-number&gt;267&lt;/rec-number&gt;&lt;foreign-keys&gt;&lt;key app="EN" db-id="e9rav2ttda9t9re5pfyxxdamzwpp5v00xdx5" timestamp="1396457305"&gt;267&lt;/key&gt;&lt;/foreign-keys&gt;&lt;ref-type name="Report"&gt;27&lt;/ref-type&gt;&lt;contributors&gt;&lt;authors&gt;&lt;author&gt;DECC,&lt;/author&gt;&lt;/authors&gt;&lt;/contributors&gt;&lt;titles&gt;&lt;title&gt;Electricity Generation Costs&lt;/title&gt;&lt;/titles&gt;&lt;dates&gt;&lt;year&gt;2012&lt;/year&gt;&lt;pub-dates&gt;&lt;date&gt;October 2012&lt;/date&gt;&lt;/pub-dates&gt;&lt;/dates&gt;&lt;publisher&gt;Department of Energy &amp;amp; Climate Change&lt;/publisher&gt;&lt;urls&gt;&lt;related-urls&gt;&lt;url&gt;http://www.decc.gov.uk/en/content/cms/statistics/publications/trends/trends.aspx&lt;/url&gt;&lt;/related-urls&gt;&lt;/urls&gt;&lt;/record&gt;&lt;/Cite&gt;&lt;/EndNote&gt;</w:instrText>
      </w:r>
      <w:r>
        <w:rPr>
          <w:rFonts w:eastAsia="Calibri"/>
        </w:rPr>
        <w:fldChar w:fldCharType="separate"/>
      </w:r>
      <w:r w:rsidR="00D2109A" w:rsidRPr="00D2109A">
        <w:rPr>
          <w:rFonts w:eastAsia="Calibri"/>
          <w:noProof/>
          <w:vertAlign w:val="superscript"/>
        </w:rPr>
        <w:t>32</w:t>
      </w:r>
      <w:r>
        <w:rPr>
          <w:rFonts w:eastAsia="Calibri"/>
        </w:rPr>
        <w:fldChar w:fldCharType="end"/>
      </w:r>
      <w:r w:rsidRPr="00006900">
        <w:rPr>
          <w:rFonts w:eastAsia="Calibri"/>
        </w:rPr>
        <w:t xml:space="preserve"> </w:t>
      </w:r>
      <w:r w:rsidR="001F38E6">
        <w:rPr>
          <w:rFonts w:eastAsia="Calibri"/>
        </w:rPr>
        <w:t>Natural gas provides a flexible</w:t>
      </w:r>
      <w:r w:rsidR="00761FB2">
        <w:rPr>
          <w:rFonts w:eastAsia="Calibri"/>
        </w:rPr>
        <w:t xml:space="preserve"> </w:t>
      </w:r>
      <w:r w:rsidR="001F38E6">
        <w:rPr>
          <w:rFonts w:eastAsia="Calibri"/>
        </w:rPr>
        <w:t xml:space="preserve">fuel for electricity generation </w:t>
      </w:r>
      <w:r w:rsidR="00761FB2">
        <w:rPr>
          <w:rFonts w:eastAsia="Calibri"/>
        </w:rPr>
        <w:t xml:space="preserve">compared </w:t>
      </w:r>
      <w:r w:rsidR="001F38E6">
        <w:rPr>
          <w:rFonts w:eastAsia="Calibri"/>
        </w:rPr>
        <w:t>t</w:t>
      </w:r>
      <w:r w:rsidR="00761FB2">
        <w:rPr>
          <w:rFonts w:eastAsia="Calibri"/>
        </w:rPr>
        <w:t>o</w:t>
      </w:r>
      <w:r w:rsidR="001F38E6">
        <w:rPr>
          <w:rFonts w:eastAsia="Calibri"/>
        </w:rPr>
        <w:t xml:space="preserve"> coal and nuclear base loads; therefore it is likely to be the source of marginal grid electricity generation across many European countries. </w:t>
      </w:r>
      <w:r w:rsidRPr="00006900">
        <w:rPr>
          <w:rFonts w:eastAsia="Calibri"/>
        </w:rPr>
        <w:t xml:space="preserve">Therefore, 1 kWh of NG-CCT-generated electricity </w:t>
      </w:r>
      <w:r w:rsidR="00E57C7F">
        <w:rPr>
          <w:rFonts w:eastAsia="Calibri"/>
        </w:rPr>
        <w:t xml:space="preserve">with a GHG intensity of </w:t>
      </w:r>
      <w:r w:rsidR="00E57C7F" w:rsidRPr="002C3DF9">
        <w:rPr>
          <w:rFonts w:eastAsia="Calibri"/>
        </w:rPr>
        <w:t>4</w:t>
      </w:r>
      <w:r w:rsidR="002C3DF9" w:rsidRPr="002C3DF9">
        <w:rPr>
          <w:rFonts w:eastAsia="Calibri"/>
        </w:rPr>
        <w:t>03</w:t>
      </w:r>
      <w:r w:rsidR="00E57C7F" w:rsidRPr="002C3DF9">
        <w:rPr>
          <w:rFonts w:eastAsia="Calibri"/>
        </w:rPr>
        <w:t xml:space="preserve"> g per kWh</w:t>
      </w:r>
      <w:r w:rsidR="00E57C7F">
        <w:rPr>
          <w:rFonts w:eastAsia="Calibri"/>
        </w:rPr>
        <w:t xml:space="preserve"> </w:t>
      </w:r>
      <w:r w:rsidRPr="00006900">
        <w:rPr>
          <w:rFonts w:eastAsia="Calibri"/>
        </w:rPr>
        <w:t xml:space="preserve">was taken as the reference system for comparison </w:t>
      </w:r>
      <w:r w:rsidR="00FE7B0D">
        <w:rPr>
          <w:rFonts w:eastAsia="Calibri"/>
        </w:rPr>
        <w:t xml:space="preserve">with </w:t>
      </w:r>
      <w:r w:rsidRPr="00006900">
        <w:rPr>
          <w:rFonts w:eastAsia="Calibri"/>
        </w:rPr>
        <w:t xml:space="preserve">1 kWh HP-generated electricity. </w:t>
      </w:r>
    </w:p>
    <w:p w14:paraId="4703883E" w14:textId="78912F07" w:rsidR="001F38E6" w:rsidRDefault="002334CA" w:rsidP="001F38E6">
      <w:pPr>
        <w:spacing w:after="0" w:line="480" w:lineRule="auto"/>
        <w:ind w:firstLine="284"/>
      </w:pPr>
      <w:r w:rsidRPr="00006900">
        <w:rPr>
          <w:rFonts w:eastAsia="Calibri"/>
        </w:rPr>
        <w:lastRenderedPageBreak/>
        <w:t xml:space="preserve">The carbon payback time was calculated as the operational time required for the </w:t>
      </w:r>
      <w:r>
        <w:rPr>
          <w:rFonts w:eastAsia="Calibri"/>
        </w:rPr>
        <w:t xml:space="preserve">HP </w:t>
      </w:r>
      <w:r w:rsidRPr="00006900">
        <w:rPr>
          <w:rFonts w:eastAsia="Calibri"/>
        </w:rPr>
        <w:t xml:space="preserve">installations to offset a quantity of marginal grid electricity GHG emissions equivalent to those arising over the life cycle of the </w:t>
      </w:r>
      <w:r>
        <w:rPr>
          <w:rFonts w:eastAsia="Calibri"/>
        </w:rPr>
        <w:t>HP</w:t>
      </w:r>
      <w:r w:rsidRPr="00006900">
        <w:rPr>
          <w:rFonts w:eastAsia="Calibri"/>
        </w:rPr>
        <w:t xml:space="preserve"> system manufacture, installation and operation. </w:t>
      </w:r>
      <w:r w:rsidRPr="00006900">
        <w:t xml:space="preserve">However, </w:t>
      </w:r>
      <w:r w:rsidRPr="00006900">
        <w:fldChar w:fldCharType="begin"/>
      </w:r>
      <w:r w:rsidR="00D2109A">
        <w:instrText xml:space="preserve"> ADDIN EN.CITE &lt;EndNote&gt;&lt;Cite&gt;&lt;Author&gt;Sleeswijk&lt;/Author&gt;&lt;Year&gt;2008&lt;/Year&gt;&lt;RecNum&gt;66&lt;/RecNum&gt;&lt;Prefix&gt;Sleeswijk et al.&lt;/Prefix&gt;&lt;DisplayText&gt;Sleeswijk et al.&lt;style face="superscript"&gt;43&lt;/style&gt;&lt;/DisplayText&gt;&lt;record&gt;&lt;rec-number&gt;66&lt;/rec-number&gt;&lt;foreign-keys&gt;&lt;key app="EN" db-id="e9rav2ttda9t9re5pfyxxdamzwpp5v00xdx5" timestamp="0"&gt;66&lt;/key&gt;&lt;/foreign-keys&gt;&lt;ref-type name="Journal Article"&gt;17&lt;/ref-type&gt;&lt;contributors&gt;&lt;authors&gt;&lt;author&gt;Sleeswijk, Anneke Wegener&lt;/author&gt;&lt;author&gt;van Oers, Lauran F. C. M.&lt;/author&gt;&lt;author&gt;Guinée, Jeroen B.&lt;/author&gt;&lt;author&gt;Struijs, Jaap&lt;/author&gt;&lt;author&gt;Huijbregts, Mark A. J.&lt;/author&gt;&lt;/authors&gt;&lt;/contributors&gt;&lt;titles&gt;&lt;title&gt;Normalisation in product life cycle assessment: an LCA of the global and european economic systems in the year 2000&lt;/title&gt;&lt;secondary-title&gt;Science of The Total Environment&lt;/secondary-title&gt;&lt;/titles&gt;&lt;periodical&gt;&lt;full-title&gt;Science of The Total Environment&lt;/full-title&gt;&lt;/periodical&gt;&lt;pages&gt;227-240&lt;/pages&gt;&lt;volume&gt;390&lt;/volume&gt;&lt;number&gt;1&lt;/number&gt;&lt;keywords&gt;&lt;keyword&gt;LCA&lt;/keyword&gt;&lt;keyword&gt;Normalisation&lt;/keyword&gt;&lt;keyword&gt;Economic system&lt;/keyword&gt;&lt;keyword&gt;Impact categories&lt;/keyword&gt;&lt;keyword&gt;Global assessment&lt;/keyword&gt;&lt;/keywords&gt;&lt;dates&gt;&lt;year&gt;2008&lt;/year&gt;&lt;/dates&gt;&lt;isbn&gt;0048-9697&lt;/isbn&gt;&lt;urls&gt;&lt;related-urls&gt;&lt;url&gt;http://www.sciencedirect.com/science/article/pii/S0048969707010522&lt;/url&gt;&lt;/related-urls&gt;&lt;/urls&gt;&lt;electronic-resource-num&gt;10.1016/j.scitotenv.2007.09.040&lt;/electronic-resource-num&gt;&lt;/record&gt;&lt;/Cite&gt;&lt;/EndNote&gt;</w:instrText>
      </w:r>
      <w:r w:rsidRPr="00006900">
        <w:fldChar w:fldCharType="separate"/>
      </w:r>
      <w:r w:rsidR="00D2109A">
        <w:rPr>
          <w:noProof/>
        </w:rPr>
        <w:t>Sleeswijk et al.</w:t>
      </w:r>
      <w:r w:rsidR="00D2109A" w:rsidRPr="00D2109A">
        <w:rPr>
          <w:noProof/>
          <w:vertAlign w:val="superscript"/>
        </w:rPr>
        <w:t>43</w:t>
      </w:r>
      <w:r w:rsidRPr="00006900">
        <w:fldChar w:fldCharType="end"/>
      </w:r>
      <w:r w:rsidRPr="00006900">
        <w:t xml:space="preserve"> </w:t>
      </w:r>
      <w:r>
        <w:t xml:space="preserve">note that the environmental balance of a product over its lifetime is sensitive to changes in the environmental burdens of </w:t>
      </w:r>
      <w:r w:rsidRPr="00006900">
        <w:t xml:space="preserve">contributory </w:t>
      </w:r>
      <w:r>
        <w:t xml:space="preserve">and </w:t>
      </w:r>
      <w:r w:rsidRPr="00006900">
        <w:t xml:space="preserve">counterfactual processes. </w:t>
      </w:r>
    </w:p>
    <w:p w14:paraId="542487A7" w14:textId="686A4C35" w:rsidR="00EC317F" w:rsidRDefault="002334CA" w:rsidP="001F38E6">
      <w:pPr>
        <w:spacing w:after="0" w:line="480" w:lineRule="auto"/>
        <w:ind w:firstLine="284"/>
      </w:pPr>
      <w:r>
        <w:t>Th</w:t>
      </w:r>
      <w:r w:rsidRPr="00006900">
        <w:t xml:space="preserve">e </w:t>
      </w:r>
      <w:r w:rsidR="001F38E6">
        <w:t xml:space="preserve">aggregate annual European </w:t>
      </w:r>
      <w:r w:rsidRPr="00006900">
        <w:t xml:space="preserve">GHG mitigation potential of </w:t>
      </w:r>
      <w:r w:rsidR="00EC317F">
        <w:t xml:space="preserve">unexploited </w:t>
      </w:r>
      <w:r w:rsidRPr="00006900">
        <w:t xml:space="preserve">HP </w:t>
      </w:r>
      <w:r w:rsidR="00EC317F">
        <w:t>sites</w:t>
      </w:r>
      <w:r w:rsidRPr="00006900">
        <w:t xml:space="preserve"> </w:t>
      </w:r>
      <w:r>
        <w:t xml:space="preserve">was calculated </w:t>
      </w:r>
      <w:r w:rsidR="00EC317F">
        <w:t xml:space="preserve">based on extrapolated technical potential across Europe. </w:t>
      </w:r>
      <w:r w:rsidR="00DE131B">
        <w:rPr>
          <w:rFonts w:eastAsia="Calibri"/>
        </w:rPr>
        <w:t xml:space="preserve">Based on the mapped findings for HP in Europe, in excess of 28,000 sites (ranging from 100 kW to 10 MW) </w:t>
      </w:r>
      <w:r w:rsidR="00C51774">
        <w:rPr>
          <w:rFonts w:eastAsia="Calibri"/>
        </w:rPr>
        <w:t xml:space="preserve">could </w:t>
      </w:r>
      <w:r w:rsidR="00DE131B">
        <w:rPr>
          <w:rFonts w:eastAsia="Calibri"/>
        </w:rPr>
        <w:t>be developed.</w:t>
      </w:r>
      <w:r w:rsidR="00DE131B" w:rsidRPr="00DE131B">
        <w:rPr>
          <w:rFonts w:eastAsia="Calibri"/>
        </w:rPr>
        <w:fldChar w:fldCharType="begin"/>
      </w:r>
      <w:r w:rsidR="00D2109A">
        <w:rPr>
          <w:rFonts w:eastAsia="Calibri"/>
        </w:rPr>
        <w:instrText xml:space="preserve"> ADDIN EN.CITE &lt;EndNote&gt;&lt;Cite&gt;&lt;Author&gt;Bódis&lt;/Author&gt;&lt;Year&gt;2014&lt;/Year&gt;&lt;RecNum&gt;348&lt;/RecNum&gt;&lt;DisplayText&gt;&lt;style face="superscript"&gt;44&lt;/style&gt;&lt;/DisplayText&gt;&lt;record&gt;&lt;rec-number&gt;348&lt;/rec-number&gt;&lt;foreign-keys&gt;&lt;key app="EN" db-id="e9rav2ttda9t9re5pfyxxdamzwpp5v00xdx5" timestamp="1420465165"&gt;348&lt;/key&gt;&lt;/foreign-keys&gt;&lt;ref-type name="Journal Article"&gt;17&lt;/ref-type&gt;&lt;contributors&gt;&lt;authors&gt;&lt;author&gt;Bódis, K.&lt;/author&gt;&lt;author&gt;Monforti, F.&lt;/author&gt;&lt;author&gt;Szabó, S.&lt;/author&gt;&lt;/authors&gt;&lt;/contributors&gt;&lt;titles&gt;&lt;title&gt;Could Europe have more mini hydro sites? A suitability analysis based on continentally harmonized geographical and hydrological data&lt;/title&gt;&lt;secondary-title&gt;Renewable and Sustainable Energy Reviews&lt;/secondary-title&gt;&lt;/titles&gt;&lt;periodical&gt;&lt;full-title&gt;Renewable and Sustainable Energy Reviews&lt;/full-title&gt;&lt;/periodical&gt;&lt;pages&gt;794-808&lt;/pages&gt;&lt;volume&gt;37&lt;/volume&gt;&lt;number&gt;0&lt;/number&gt;&lt;keywords&gt;&lt;keyword&gt;Hydropower&lt;/keyword&gt;&lt;keyword&gt;Potential assessment&lt;/keyword&gt;&lt;keyword&gt;Spatial analysis&lt;/keyword&gt;&lt;keyword&gt;Suitability mapping&lt;/keyword&gt;&lt;/keywords&gt;&lt;dates&gt;&lt;year&gt;2014&lt;/year&gt;&lt;pub-dates&gt;&lt;date&gt;9//&lt;/date&gt;&lt;/pub-dates&gt;&lt;/dates&gt;&lt;isbn&gt;1364-0321&lt;/isbn&gt;&lt;urls&gt;&lt;related-urls&gt;&lt;url&gt;http://www.sciencedirect.com/science/article/pii/S1364032114003967&lt;/url&gt;&lt;/related-urls&gt;&lt;/urls&gt;&lt;electronic-resource-num&gt;http://dx.doi.org/10.1016/j.rser.2014.05.071&lt;/electronic-resource-num&gt;&lt;/record&gt;&lt;/Cite&gt;&lt;/EndNote&gt;</w:instrText>
      </w:r>
      <w:r w:rsidR="00DE131B" w:rsidRPr="00DE131B">
        <w:rPr>
          <w:rFonts w:eastAsia="Calibri"/>
        </w:rPr>
        <w:fldChar w:fldCharType="separate"/>
      </w:r>
      <w:r w:rsidR="00D2109A" w:rsidRPr="00D2109A">
        <w:rPr>
          <w:rFonts w:eastAsia="Calibri"/>
          <w:noProof/>
          <w:vertAlign w:val="superscript"/>
        </w:rPr>
        <w:t>44</w:t>
      </w:r>
      <w:r w:rsidR="00DE131B" w:rsidRPr="00DE131B">
        <w:rPr>
          <w:rFonts w:eastAsia="Calibri"/>
        </w:rPr>
        <w:fldChar w:fldCharType="end"/>
      </w:r>
      <w:r w:rsidR="00DE131B" w:rsidRPr="00DE131B">
        <w:rPr>
          <w:rFonts w:eastAsia="Calibri"/>
        </w:rPr>
        <w:t xml:space="preserve"> It </w:t>
      </w:r>
      <w:r w:rsidR="00DE131B">
        <w:rPr>
          <w:rFonts w:eastAsia="Calibri"/>
        </w:rPr>
        <w:t>wa</w:t>
      </w:r>
      <w:r w:rsidR="00DE131B" w:rsidRPr="00DE131B">
        <w:rPr>
          <w:rFonts w:eastAsia="Calibri"/>
        </w:rPr>
        <w:t xml:space="preserve">s assumed that these sites can all be developed as 100 kW installations (conservatively based on the minimum size) with a 30% capacity factor. </w:t>
      </w:r>
      <w:r w:rsidR="00EC317F" w:rsidRPr="00DE131B">
        <w:t>In the sh</w:t>
      </w:r>
      <w:r w:rsidR="00EC317F">
        <w:t xml:space="preserve">ort term, NG-CCT was taken as the marginal grid electricity replaced by HP. To consider future GHG mitigation achieved by these installations, the carbon intensity of marginal grid electricity </w:t>
      </w:r>
      <w:r w:rsidR="0034749C">
        <w:t>was estimated to hal</w:t>
      </w:r>
      <w:r w:rsidR="000C1558">
        <w:t>ve</w:t>
      </w:r>
      <w:r w:rsidR="00EC317F">
        <w:t xml:space="preserve"> by 2050.</w:t>
      </w:r>
    </w:p>
    <w:p w14:paraId="541EAF5E" w14:textId="77777777" w:rsidR="0035223B" w:rsidRPr="00754E56" w:rsidRDefault="0035223B" w:rsidP="002334CA">
      <w:pPr>
        <w:pStyle w:val="TAMainText"/>
        <w:ind w:firstLine="0"/>
        <w:rPr>
          <w:bCs/>
          <w:szCs w:val="24"/>
          <w:lang w:val="en-IE" w:eastAsia="en-IE"/>
        </w:rPr>
      </w:pPr>
    </w:p>
    <w:p w14:paraId="4AAFB640" w14:textId="77777777" w:rsidR="00C353F8" w:rsidRPr="00754E56" w:rsidRDefault="00C353F8" w:rsidP="005F2A40">
      <w:pPr>
        <w:pStyle w:val="TAMainText"/>
        <w:numPr>
          <w:ilvl w:val="1"/>
          <w:numId w:val="3"/>
        </w:numPr>
        <w:ind w:left="567" w:hanging="567"/>
        <w:rPr>
          <w:bCs/>
          <w:szCs w:val="24"/>
          <w:lang w:val="en-IE" w:eastAsia="en-IE"/>
        </w:rPr>
      </w:pPr>
      <w:r w:rsidRPr="00754E56">
        <w:rPr>
          <w:bCs/>
          <w:szCs w:val="24"/>
          <w:lang w:val="en-IE" w:eastAsia="en-IE"/>
        </w:rPr>
        <w:t xml:space="preserve">Interpretation and </w:t>
      </w:r>
      <w:r w:rsidR="00803218" w:rsidRPr="00754E56">
        <w:rPr>
          <w:bCs/>
          <w:szCs w:val="24"/>
          <w:lang w:val="en-IE" w:eastAsia="en-IE"/>
        </w:rPr>
        <w:t>sensitivity analysis</w:t>
      </w:r>
    </w:p>
    <w:p w14:paraId="51EF91A3" w14:textId="692BE756" w:rsidR="002334CA" w:rsidRPr="00006900" w:rsidRDefault="002334CA" w:rsidP="002334CA">
      <w:pPr>
        <w:spacing w:line="480" w:lineRule="auto"/>
      </w:pPr>
      <w:r w:rsidRPr="00006900">
        <w:t xml:space="preserve">To enable a comparison of relative </w:t>
      </w:r>
      <w:r>
        <w:t xml:space="preserve">magnitude of each environmental burden per kWh of hydro- or </w:t>
      </w:r>
      <w:r w:rsidR="0045182B">
        <w:t xml:space="preserve">marginal </w:t>
      </w:r>
      <w:r>
        <w:t xml:space="preserve">grid-electricity </w:t>
      </w:r>
      <w:r w:rsidR="0045182B">
        <w:t xml:space="preserve">(represented by natural gas) </w:t>
      </w:r>
      <w:r>
        <w:t xml:space="preserve">generated, burden loadings per kWh generated were normalized against </w:t>
      </w:r>
      <w:r w:rsidRPr="00006900">
        <w:t xml:space="preserve">EU25 </w:t>
      </w:r>
      <w:r>
        <w:t xml:space="preserve">per capita </w:t>
      </w:r>
      <w:r w:rsidRPr="00006900">
        <w:t>annual loading</w:t>
      </w:r>
      <w:r>
        <w:t xml:space="preserve">s derived, </w:t>
      </w:r>
      <w:r w:rsidRPr="00006900">
        <w:t>assuming a</w:t>
      </w:r>
      <w:r>
        <w:t xml:space="preserve">n EU25 </w:t>
      </w:r>
      <w:r w:rsidRPr="00006900">
        <w:t>population of 465 million people.</w:t>
      </w:r>
      <w:r w:rsidRPr="00006900">
        <w:fldChar w:fldCharType="begin"/>
      </w:r>
      <w:r w:rsidR="00D2109A">
        <w:instrText xml:space="preserve"> ADDIN EN.CITE &lt;EndNote&gt;&lt;Cite&gt;&lt;Author&gt;CML&lt;/Author&gt;&lt;Year&gt;2010&lt;/Year&gt;&lt;RecNum&gt;277&lt;/RecNum&gt;&lt;DisplayText&gt;&lt;style face="superscript"&gt;33&lt;/style&gt;&lt;/DisplayText&gt;&lt;record&gt;&lt;rec-number&gt;277&lt;/rec-number&gt;&lt;foreign-keys&gt;&lt;key app="EN" db-id="e9rav2ttda9t9re5pfyxxdamzwpp5v00xdx5" timestamp="1399551612"&gt;277&lt;/key&gt;&lt;/foreign-keys&gt;&lt;ref-type name="Online Database"&gt;45&lt;/ref-type&gt;&lt;contributors&gt;&lt;authors&gt;&lt;author&gt;CML,&lt;/author&gt;&lt;/authors&gt;&lt;/contributors&gt;&lt;titles&gt;&lt;title&gt;Characterisation Factors database available online from Institute of Environmental Sciences (CML)&lt;/title&gt;&lt;/titles&gt;&lt;dates&gt;&lt;year&gt;2010&lt;/year&gt;&lt;pub-dates&gt;&lt;date&gt;May 2012&lt;/date&gt;&lt;/pub-dates&gt;&lt;/dates&gt;&lt;publisher&gt;Universiteit Leiden, Leiden, 2010&lt;/publisher&gt;&lt;urls&gt;&lt;related-urls&gt;&lt;url&gt;http://cml.leiden.edu/software/data-cmlia.html &lt;/url&gt;&lt;/related-urls&gt;&lt;/urls&gt;&lt;/record&gt;&lt;/Cite&gt;&lt;/EndNote&gt;</w:instrText>
      </w:r>
      <w:r w:rsidRPr="00006900">
        <w:fldChar w:fldCharType="separate"/>
      </w:r>
      <w:r w:rsidR="00D2109A" w:rsidRPr="00D2109A">
        <w:rPr>
          <w:noProof/>
          <w:vertAlign w:val="superscript"/>
        </w:rPr>
        <w:t>33</w:t>
      </w:r>
      <w:r w:rsidRPr="00006900">
        <w:fldChar w:fldCharType="end"/>
      </w:r>
    </w:p>
    <w:p w14:paraId="6EB2F2A1" w14:textId="59EBFB8A" w:rsidR="002334CA" w:rsidRPr="00B96014" w:rsidRDefault="002334CA" w:rsidP="00214D62">
      <w:pPr>
        <w:spacing w:line="480" w:lineRule="auto"/>
        <w:ind w:firstLine="284"/>
        <w:rPr>
          <w:rFonts w:eastAsia="Calibri"/>
        </w:rPr>
      </w:pPr>
      <w:r w:rsidRPr="00006900">
        <w:rPr>
          <w:rFonts w:eastAsia="Calibri"/>
        </w:rPr>
        <w:t xml:space="preserve">Sensitivity analyses were undertaken in relation to manufacturing and transport for each </w:t>
      </w:r>
      <w:r>
        <w:rPr>
          <w:rFonts w:eastAsia="Calibri"/>
        </w:rPr>
        <w:t>HP</w:t>
      </w:r>
      <w:r w:rsidRPr="00B96014">
        <w:rPr>
          <w:rFonts w:eastAsia="Calibri"/>
        </w:rPr>
        <w:t xml:space="preserve"> installation, as the</w:t>
      </w:r>
      <w:r>
        <w:rPr>
          <w:rFonts w:eastAsia="Calibri"/>
        </w:rPr>
        <w:t xml:space="preserve">se aspects were associated with the greatest </w:t>
      </w:r>
      <w:r w:rsidRPr="00B96014">
        <w:rPr>
          <w:rFonts w:eastAsia="Calibri"/>
        </w:rPr>
        <w:t xml:space="preserve">uncertainty. </w:t>
      </w:r>
      <w:r w:rsidR="0036168F">
        <w:rPr>
          <w:rFonts w:eastAsia="Calibri"/>
        </w:rPr>
        <w:t>Five s</w:t>
      </w:r>
      <w:r w:rsidRPr="00B96014">
        <w:rPr>
          <w:rFonts w:eastAsia="Calibri"/>
        </w:rPr>
        <w:t>cenarios were assessed</w:t>
      </w:r>
      <w:r>
        <w:rPr>
          <w:rFonts w:eastAsia="Calibri"/>
        </w:rPr>
        <w:t>,</w:t>
      </w:r>
      <w:r w:rsidRPr="00B96014">
        <w:rPr>
          <w:rFonts w:eastAsia="Calibri"/>
        </w:rPr>
        <w:t xml:space="preserve"> in which the environmental burdens attributable to </w:t>
      </w:r>
      <w:r>
        <w:rPr>
          <w:rFonts w:eastAsia="Calibri"/>
        </w:rPr>
        <w:t xml:space="preserve">the </w:t>
      </w:r>
      <w:r w:rsidRPr="00B96014">
        <w:rPr>
          <w:rFonts w:eastAsia="Calibri"/>
        </w:rPr>
        <w:t xml:space="preserve">uncertain </w:t>
      </w:r>
      <w:r>
        <w:rPr>
          <w:rFonts w:eastAsia="Calibri"/>
        </w:rPr>
        <w:t xml:space="preserve">aspects </w:t>
      </w:r>
      <w:r w:rsidRPr="00B96014">
        <w:rPr>
          <w:rFonts w:eastAsia="Calibri"/>
        </w:rPr>
        <w:t>were varied by ±50%</w:t>
      </w:r>
      <w:r w:rsidR="0058694F">
        <w:rPr>
          <w:rFonts w:eastAsia="Calibri"/>
        </w:rPr>
        <w:t xml:space="preserve"> </w:t>
      </w:r>
      <w:r w:rsidR="0036168F">
        <w:rPr>
          <w:rFonts w:eastAsia="Calibri"/>
        </w:rPr>
        <w:t xml:space="preserve">in the manufacturing component of producing the turbine/generator (S1) and pipework </w:t>
      </w:r>
      <w:r w:rsidR="0036168F">
        <w:rPr>
          <w:rFonts w:eastAsia="Calibri"/>
        </w:rPr>
        <w:lastRenderedPageBreak/>
        <w:t>(S2), and the efficiency of the helicopter (S3) to transport materials to site</w:t>
      </w:r>
      <w:r w:rsidR="00DB4FDA">
        <w:rPr>
          <w:rFonts w:eastAsia="Calibri"/>
        </w:rPr>
        <w:t xml:space="preserve"> (</w:t>
      </w:r>
      <w:r w:rsidR="00DB4FDA" w:rsidRPr="002334CA">
        <w:rPr>
          <w:rFonts w:ascii="Times New Roman" w:hAnsi="Times New Roman"/>
          <w:color w:val="000000"/>
          <w:szCs w:val="24"/>
          <w:lang w:val="en-IE" w:eastAsia="en-IE"/>
        </w:rPr>
        <w:t>650 kW case study only</w:t>
      </w:r>
      <w:r w:rsidR="00DB4FDA">
        <w:rPr>
          <w:rFonts w:ascii="Times New Roman" w:hAnsi="Times New Roman"/>
          <w:color w:val="000000"/>
          <w:szCs w:val="24"/>
          <w:lang w:val="en-IE" w:eastAsia="en-IE"/>
        </w:rPr>
        <w:t>)</w:t>
      </w:r>
      <w:r w:rsidR="0036168F">
        <w:rPr>
          <w:rFonts w:eastAsia="Calibri"/>
        </w:rPr>
        <w:t>. In addition, reducti</w:t>
      </w:r>
      <w:r w:rsidR="00DF2315">
        <w:rPr>
          <w:rFonts w:eastAsia="Calibri"/>
        </w:rPr>
        <w:t>ons/savings due to applying eco</w:t>
      </w:r>
      <w:r w:rsidR="0036168F">
        <w:rPr>
          <w:rFonts w:eastAsia="Calibri"/>
        </w:rPr>
        <w:t>design (S4) to the HP installations and extending the project lifespan (S5) of each HP installation to 100 years were examined</w:t>
      </w:r>
      <w:r w:rsidRPr="00B96014">
        <w:rPr>
          <w:rFonts w:eastAsia="Calibri"/>
        </w:rPr>
        <w:t>.</w:t>
      </w:r>
    </w:p>
    <w:p w14:paraId="6212F137" w14:textId="47341DC5" w:rsidR="002334CA" w:rsidRPr="002334CA" w:rsidRDefault="002334CA" w:rsidP="009043E3">
      <w:pPr>
        <w:numPr>
          <w:ilvl w:val="0"/>
          <w:numId w:val="5"/>
        </w:numPr>
        <w:autoSpaceDE w:val="0"/>
        <w:autoSpaceDN w:val="0"/>
        <w:adjustRightInd w:val="0"/>
        <w:spacing w:after="0" w:line="276" w:lineRule="auto"/>
        <w:ind w:left="714" w:hanging="357"/>
        <w:jc w:val="left"/>
        <w:rPr>
          <w:rFonts w:ascii="Times New Roman" w:hAnsi="Times New Roman"/>
          <w:color w:val="000000"/>
          <w:szCs w:val="24"/>
          <w:lang w:val="en-IE" w:eastAsia="en-IE"/>
        </w:rPr>
      </w:pPr>
      <w:r w:rsidRPr="002334CA">
        <w:rPr>
          <w:rFonts w:ascii="Times New Roman" w:hAnsi="Times New Roman"/>
          <w:color w:val="000000"/>
          <w:szCs w:val="24"/>
          <w:lang w:val="en-IE" w:eastAsia="en-IE"/>
        </w:rPr>
        <w:t>Scenario 1 –</w:t>
      </w:r>
      <w:r w:rsidR="00E108E3">
        <w:rPr>
          <w:rFonts w:ascii="Times New Roman" w:hAnsi="Times New Roman"/>
          <w:color w:val="000000"/>
          <w:szCs w:val="24"/>
          <w:lang w:val="en-IE" w:eastAsia="en-IE"/>
        </w:rPr>
        <w:t xml:space="preserve"> Varying</w:t>
      </w:r>
      <w:r w:rsidR="00E108E3" w:rsidDel="00E108E3">
        <w:rPr>
          <w:rFonts w:ascii="Times New Roman" w:hAnsi="Times New Roman"/>
          <w:color w:val="000000"/>
          <w:szCs w:val="24"/>
          <w:lang w:val="en-IE" w:eastAsia="en-IE"/>
        </w:rPr>
        <w:t xml:space="preserve"> </w:t>
      </w:r>
      <w:r w:rsidR="00E108E3">
        <w:rPr>
          <w:rFonts w:ascii="Times New Roman" w:hAnsi="Times New Roman"/>
          <w:color w:val="000000"/>
          <w:szCs w:val="24"/>
          <w:lang w:val="en-IE" w:eastAsia="en-IE"/>
        </w:rPr>
        <w:t>energy demands for m</w:t>
      </w:r>
      <w:r w:rsidRPr="002334CA">
        <w:rPr>
          <w:rFonts w:ascii="Times New Roman" w:hAnsi="Times New Roman"/>
          <w:color w:val="000000"/>
          <w:szCs w:val="24"/>
          <w:lang w:val="en-IE" w:eastAsia="en-IE"/>
        </w:rPr>
        <w:t>anufacturing turbine/generator</w:t>
      </w:r>
      <w:r w:rsidR="00E108E3">
        <w:rPr>
          <w:rFonts w:ascii="Times New Roman" w:hAnsi="Times New Roman"/>
          <w:color w:val="000000"/>
          <w:szCs w:val="24"/>
          <w:lang w:val="en-IE" w:eastAsia="en-IE"/>
        </w:rPr>
        <w:t xml:space="preserve"> unit</w:t>
      </w:r>
    </w:p>
    <w:p w14:paraId="0BBCA606" w14:textId="186168A4" w:rsidR="002334CA" w:rsidRPr="002334CA" w:rsidRDefault="002334CA" w:rsidP="009043E3">
      <w:pPr>
        <w:numPr>
          <w:ilvl w:val="0"/>
          <w:numId w:val="5"/>
        </w:numPr>
        <w:autoSpaceDE w:val="0"/>
        <w:autoSpaceDN w:val="0"/>
        <w:adjustRightInd w:val="0"/>
        <w:spacing w:after="0" w:line="276" w:lineRule="auto"/>
        <w:jc w:val="left"/>
        <w:rPr>
          <w:rFonts w:ascii="Times New Roman" w:hAnsi="Times New Roman"/>
          <w:color w:val="000000"/>
          <w:szCs w:val="24"/>
          <w:lang w:val="en-IE" w:eastAsia="en-IE"/>
        </w:rPr>
      </w:pPr>
      <w:r w:rsidRPr="002334CA">
        <w:rPr>
          <w:rFonts w:ascii="Times New Roman" w:hAnsi="Times New Roman"/>
          <w:color w:val="000000"/>
          <w:szCs w:val="24"/>
          <w:lang w:val="en-IE" w:eastAsia="en-IE"/>
        </w:rPr>
        <w:t xml:space="preserve">Scenario 2 – </w:t>
      </w:r>
      <w:r w:rsidR="00E108E3">
        <w:rPr>
          <w:rFonts w:ascii="Times New Roman" w:hAnsi="Times New Roman"/>
          <w:color w:val="000000"/>
          <w:szCs w:val="24"/>
          <w:lang w:val="en-IE" w:eastAsia="en-IE"/>
        </w:rPr>
        <w:t>Varying</w:t>
      </w:r>
      <w:r w:rsidR="00E108E3" w:rsidRPr="00E108E3">
        <w:rPr>
          <w:rFonts w:ascii="Times New Roman" w:hAnsi="Times New Roman"/>
          <w:color w:val="000000"/>
          <w:szCs w:val="24"/>
          <w:lang w:val="en-IE" w:eastAsia="en-IE"/>
        </w:rPr>
        <w:t xml:space="preserve"> energy demands for </w:t>
      </w:r>
      <w:r w:rsidR="00E108E3">
        <w:rPr>
          <w:rFonts w:ascii="Times New Roman" w:hAnsi="Times New Roman"/>
          <w:color w:val="000000"/>
          <w:szCs w:val="24"/>
          <w:lang w:val="en-IE" w:eastAsia="en-IE"/>
        </w:rPr>
        <w:t>m</w:t>
      </w:r>
      <w:r w:rsidRPr="002334CA">
        <w:rPr>
          <w:rFonts w:ascii="Times New Roman" w:hAnsi="Times New Roman"/>
          <w:color w:val="000000"/>
          <w:szCs w:val="24"/>
          <w:lang w:val="en-IE" w:eastAsia="en-IE"/>
        </w:rPr>
        <w:t>anufacturing PE pipework</w:t>
      </w:r>
    </w:p>
    <w:p w14:paraId="5F39DBE4" w14:textId="66C904B9" w:rsidR="002334CA" w:rsidRDefault="002334CA" w:rsidP="009043E3">
      <w:pPr>
        <w:numPr>
          <w:ilvl w:val="0"/>
          <w:numId w:val="5"/>
        </w:numPr>
        <w:autoSpaceDE w:val="0"/>
        <w:autoSpaceDN w:val="0"/>
        <w:adjustRightInd w:val="0"/>
        <w:spacing w:after="0" w:line="276" w:lineRule="auto"/>
        <w:ind w:left="714" w:hanging="357"/>
        <w:jc w:val="left"/>
        <w:rPr>
          <w:rFonts w:ascii="Times New Roman" w:hAnsi="Times New Roman"/>
          <w:color w:val="000000"/>
          <w:szCs w:val="24"/>
          <w:lang w:val="en-IE" w:eastAsia="en-IE"/>
        </w:rPr>
      </w:pPr>
      <w:r w:rsidRPr="002334CA">
        <w:rPr>
          <w:rFonts w:ascii="Times New Roman" w:hAnsi="Times New Roman"/>
          <w:color w:val="000000"/>
          <w:szCs w:val="24"/>
          <w:lang w:val="en-IE" w:eastAsia="en-IE"/>
        </w:rPr>
        <w:t xml:space="preserve">Scenario 3 – </w:t>
      </w:r>
      <w:r w:rsidR="00E108E3">
        <w:rPr>
          <w:rFonts w:ascii="Times New Roman" w:hAnsi="Times New Roman"/>
          <w:color w:val="000000"/>
          <w:szCs w:val="24"/>
          <w:lang w:val="en-IE" w:eastAsia="en-IE"/>
        </w:rPr>
        <w:t xml:space="preserve">Varying energy demand of </w:t>
      </w:r>
      <w:r w:rsidRPr="002334CA">
        <w:rPr>
          <w:rFonts w:ascii="Times New Roman" w:hAnsi="Times New Roman"/>
          <w:color w:val="000000"/>
          <w:szCs w:val="24"/>
          <w:lang w:val="en-IE" w:eastAsia="en-IE"/>
        </w:rPr>
        <w:t>material</w:t>
      </w:r>
      <w:r w:rsidR="009043E3">
        <w:rPr>
          <w:rFonts w:ascii="Times New Roman" w:hAnsi="Times New Roman"/>
          <w:color w:val="000000"/>
          <w:szCs w:val="24"/>
          <w:lang w:val="en-IE" w:eastAsia="en-IE"/>
        </w:rPr>
        <w:t xml:space="preserve"> transport</w:t>
      </w:r>
      <w:r w:rsidRPr="002334CA">
        <w:rPr>
          <w:rFonts w:ascii="Times New Roman" w:hAnsi="Times New Roman"/>
          <w:color w:val="000000"/>
          <w:szCs w:val="24"/>
          <w:lang w:val="en-IE" w:eastAsia="en-IE"/>
        </w:rPr>
        <w:t xml:space="preserve"> </w:t>
      </w:r>
      <w:r w:rsidR="00E108E3">
        <w:rPr>
          <w:rFonts w:ascii="Times New Roman" w:hAnsi="Times New Roman"/>
          <w:color w:val="000000"/>
          <w:szCs w:val="24"/>
          <w:lang w:val="en-IE" w:eastAsia="en-IE"/>
        </w:rPr>
        <w:t xml:space="preserve">by helicopter </w:t>
      </w:r>
      <w:r w:rsidRPr="002334CA">
        <w:rPr>
          <w:rFonts w:ascii="Times New Roman" w:hAnsi="Times New Roman"/>
          <w:color w:val="000000"/>
          <w:szCs w:val="24"/>
          <w:lang w:val="en-IE" w:eastAsia="en-IE"/>
        </w:rPr>
        <w:t>(650 kW case study only)</w:t>
      </w:r>
    </w:p>
    <w:p w14:paraId="49B59E02" w14:textId="3B073936" w:rsidR="008265F1" w:rsidRPr="002334CA" w:rsidRDefault="008265F1" w:rsidP="009043E3">
      <w:pPr>
        <w:numPr>
          <w:ilvl w:val="0"/>
          <w:numId w:val="5"/>
        </w:numPr>
        <w:autoSpaceDE w:val="0"/>
        <w:autoSpaceDN w:val="0"/>
        <w:adjustRightInd w:val="0"/>
        <w:spacing w:after="0" w:line="276" w:lineRule="auto"/>
        <w:ind w:left="714" w:hanging="357"/>
        <w:jc w:val="left"/>
        <w:rPr>
          <w:rFonts w:ascii="Times New Roman" w:hAnsi="Times New Roman"/>
          <w:color w:val="000000"/>
          <w:szCs w:val="24"/>
          <w:lang w:val="en-IE" w:eastAsia="en-IE"/>
        </w:rPr>
      </w:pPr>
      <w:r>
        <w:rPr>
          <w:rFonts w:ascii="Times New Roman" w:hAnsi="Times New Roman"/>
          <w:color w:val="000000"/>
          <w:szCs w:val="24"/>
          <w:lang w:val="en-IE" w:eastAsia="en-IE"/>
        </w:rPr>
        <w:t xml:space="preserve">Scenario 4 – </w:t>
      </w:r>
      <w:r w:rsidR="00F7639F" w:rsidRPr="002334CA">
        <w:rPr>
          <w:rFonts w:ascii="Times New Roman" w:hAnsi="Times New Roman"/>
          <w:color w:val="000000"/>
          <w:szCs w:val="24"/>
          <w:lang w:val="en-IE" w:eastAsia="en-IE"/>
        </w:rPr>
        <w:t>Apply</w:t>
      </w:r>
      <w:r w:rsidR="00E108E3">
        <w:rPr>
          <w:rFonts w:ascii="Times New Roman" w:hAnsi="Times New Roman"/>
          <w:color w:val="000000"/>
          <w:szCs w:val="24"/>
          <w:lang w:val="en-IE" w:eastAsia="en-IE"/>
        </w:rPr>
        <w:t>ing</w:t>
      </w:r>
      <w:r w:rsidR="00DF2315">
        <w:rPr>
          <w:rFonts w:ascii="Times New Roman" w:hAnsi="Times New Roman"/>
          <w:color w:val="000000"/>
          <w:szCs w:val="24"/>
          <w:lang w:val="en-IE" w:eastAsia="en-IE"/>
        </w:rPr>
        <w:t xml:space="preserve"> eco</w:t>
      </w:r>
      <w:r w:rsidR="00F7639F" w:rsidRPr="002334CA">
        <w:rPr>
          <w:rFonts w:ascii="Times New Roman" w:hAnsi="Times New Roman"/>
          <w:color w:val="000000"/>
          <w:szCs w:val="24"/>
          <w:lang w:val="en-IE" w:eastAsia="en-IE"/>
        </w:rPr>
        <w:t>design options</w:t>
      </w:r>
    </w:p>
    <w:p w14:paraId="577B86F2" w14:textId="6F2749E6" w:rsidR="002334CA" w:rsidRPr="002334CA" w:rsidRDefault="002334CA" w:rsidP="009043E3">
      <w:pPr>
        <w:numPr>
          <w:ilvl w:val="0"/>
          <w:numId w:val="5"/>
        </w:numPr>
        <w:autoSpaceDE w:val="0"/>
        <w:autoSpaceDN w:val="0"/>
        <w:adjustRightInd w:val="0"/>
        <w:spacing w:after="0" w:line="276" w:lineRule="auto"/>
        <w:jc w:val="left"/>
        <w:rPr>
          <w:rFonts w:ascii="Times New Roman" w:hAnsi="Times New Roman"/>
          <w:color w:val="000000"/>
          <w:szCs w:val="24"/>
          <w:lang w:val="en-IE" w:eastAsia="en-IE"/>
        </w:rPr>
      </w:pPr>
      <w:r w:rsidRPr="002334CA">
        <w:rPr>
          <w:rFonts w:ascii="Times New Roman" w:hAnsi="Times New Roman"/>
          <w:color w:val="000000"/>
          <w:szCs w:val="24"/>
          <w:lang w:val="en-IE" w:eastAsia="en-IE"/>
        </w:rPr>
        <w:t xml:space="preserve">Scenario </w:t>
      </w:r>
      <w:r w:rsidR="008265F1">
        <w:rPr>
          <w:rFonts w:ascii="Times New Roman" w:hAnsi="Times New Roman"/>
          <w:color w:val="000000"/>
          <w:szCs w:val="24"/>
          <w:lang w:val="en-IE" w:eastAsia="en-IE"/>
        </w:rPr>
        <w:t>5</w:t>
      </w:r>
      <w:r w:rsidRPr="002334CA">
        <w:rPr>
          <w:rFonts w:ascii="Times New Roman" w:hAnsi="Times New Roman"/>
          <w:color w:val="000000"/>
          <w:szCs w:val="24"/>
          <w:lang w:val="en-IE" w:eastAsia="en-IE"/>
        </w:rPr>
        <w:t xml:space="preserve"> – </w:t>
      </w:r>
      <w:r w:rsidR="00F7639F" w:rsidRPr="00F7639F">
        <w:rPr>
          <w:rFonts w:ascii="Times New Roman" w:hAnsi="Times New Roman"/>
          <w:color w:val="000000"/>
          <w:szCs w:val="24"/>
          <w:lang w:val="en-IE" w:eastAsia="en-IE"/>
        </w:rPr>
        <w:t>Extend</w:t>
      </w:r>
      <w:r w:rsidR="00E108E3">
        <w:rPr>
          <w:rFonts w:ascii="Times New Roman" w:hAnsi="Times New Roman"/>
          <w:color w:val="000000"/>
          <w:szCs w:val="24"/>
          <w:lang w:val="en-IE" w:eastAsia="en-IE"/>
        </w:rPr>
        <w:t>ing each HP</w:t>
      </w:r>
      <w:r w:rsidR="00F7639F" w:rsidRPr="00F7639F">
        <w:rPr>
          <w:rFonts w:ascii="Times New Roman" w:hAnsi="Times New Roman"/>
          <w:color w:val="000000"/>
          <w:szCs w:val="24"/>
          <w:lang w:val="en-IE" w:eastAsia="en-IE"/>
        </w:rPr>
        <w:t xml:space="preserve"> project lifespan to 100 years</w:t>
      </w:r>
    </w:p>
    <w:p w14:paraId="38F4D20C" w14:textId="77777777" w:rsidR="00C353F8" w:rsidRDefault="00C353F8" w:rsidP="00C353F8">
      <w:pPr>
        <w:pStyle w:val="TAMainText"/>
        <w:rPr>
          <w:rFonts w:eastAsia="Calibri"/>
          <w:bCs/>
          <w:szCs w:val="24"/>
          <w:lang w:val="en-IE" w:eastAsia="en-IE"/>
        </w:rPr>
      </w:pPr>
    </w:p>
    <w:p w14:paraId="232AF1ED" w14:textId="7FEBF304" w:rsidR="002334CA" w:rsidRPr="002334CA" w:rsidRDefault="002334CA" w:rsidP="002334CA">
      <w:pPr>
        <w:spacing w:after="0" w:line="480" w:lineRule="auto"/>
        <w:rPr>
          <w:rFonts w:ascii="Times New Roman" w:eastAsia="Calibri" w:hAnsi="Times New Roman"/>
        </w:rPr>
      </w:pPr>
      <w:r w:rsidRPr="002334CA">
        <w:rPr>
          <w:rFonts w:ascii="Times New Roman" w:eastAsia="Calibri" w:hAnsi="Times New Roman"/>
        </w:rPr>
        <w:t xml:space="preserve">The first two scenarios deal with the uncertainties surrounding the manufacture of the turbine/generator unit and pipework. Data on manufacturing processes of these core components are limited and can be </w:t>
      </w:r>
      <w:r w:rsidR="00FE193C">
        <w:rPr>
          <w:rFonts w:ascii="Times New Roman" w:eastAsia="Calibri" w:hAnsi="Times New Roman"/>
        </w:rPr>
        <w:t>highly situation</w:t>
      </w:r>
      <w:r w:rsidR="00DB4FDA">
        <w:rPr>
          <w:rFonts w:ascii="Times New Roman" w:eastAsia="Calibri" w:hAnsi="Times New Roman"/>
        </w:rPr>
        <w:t>-</w:t>
      </w:r>
      <w:r w:rsidR="00FE193C">
        <w:rPr>
          <w:rFonts w:ascii="Times New Roman" w:eastAsia="Calibri" w:hAnsi="Times New Roman"/>
        </w:rPr>
        <w:t>specific</w:t>
      </w:r>
      <w:r w:rsidRPr="002334CA">
        <w:rPr>
          <w:rFonts w:ascii="Times New Roman" w:eastAsia="Calibri" w:hAnsi="Times New Roman"/>
        </w:rPr>
        <w:t>. Therefore, notable differences may occur between each of the projects and the sensitivity analysis can quantify potential uncertainties in the manufacturing of the core project components.</w:t>
      </w:r>
    </w:p>
    <w:p w14:paraId="418FC33A" w14:textId="1A8873B6" w:rsidR="002334CA" w:rsidRDefault="002334CA" w:rsidP="00214D62">
      <w:pPr>
        <w:spacing w:after="0" w:line="480" w:lineRule="auto"/>
        <w:ind w:firstLine="284"/>
        <w:rPr>
          <w:rFonts w:ascii="Times New Roman" w:eastAsia="Calibri" w:hAnsi="Times New Roman"/>
        </w:rPr>
      </w:pPr>
      <w:r w:rsidRPr="002334CA">
        <w:rPr>
          <w:rFonts w:ascii="Times New Roman" w:eastAsia="Calibri" w:hAnsi="Times New Roman"/>
        </w:rPr>
        <w:t xml:space="preserve">Similarly, a sensitivity analysis was undertaken to reflect uncertain data for lifting of materials </w:t>
      </w:r>
      <w:r w:rsidR="00FE7B0D">
        <w:rPr>
          <w:rFonts w:ascii="Times New Roman" w:eastAsia="Calibri" w:hAnsi="Times New Roman"/>
        </w:rPr>
        <w:t xml:space="preserve">by </w:t>
      </w:r>
      <w:r w:rsidR="00FE7B0D" w:rsidRPr="002334CA">
        <w:rPr>
          <w:rFonts w:ascii="Times New Roman" w:eastAsia="Calibri" w:hAnsi="Times New Roman"/>
        </w:rPr>
        <w:t xml:space="preserve">helicopter </w:t>
      </w:r>
      <w:r w:rsidRPr="002334CA">
        <w:rPr>
          <w:rFonts w:ascii="Times New Roman" w:eastAsia="Calibri" w:hAnsi="Times New Roman"/>
        </w:rPr>
        <w:t xml:space="preserve">for the 650 kW project. The use of a helicopter provided a faster method for materials transport to less accessible site locations, </w:t>
      </w:r>
      <w:r w:rsidR="00946196">
        <w:rPr>
          <w:rFonts w:ascii="Times New Roman" w:eastAsia="Calibri" w:hAnsi="Times New Roman"/>
        </w:rPr>
        <w:t xml:space="preserve">but was associated with modelling </w:t>
      </w:r>
      <w:r w:rsidRPr="002334CA">
        <w:rPr>
          <w:rFonts w:ascii="Times New Roman" w:eastAsia="Calibri" w:hAnsi="Times New Roman"/>
        </w:rPr>
        <w:t xml:space="preserve">uncertainties relating to varying load characteristics and the efficiency of </w:t>
      </w:r>
      <w:r w:rsidR="00946196">
        <w:rPr>
          <w:rFonts w:ascii="Times New Roman" w:eastAsia="Calibri" w:hAnsi="Times New Roman"/>
        </w:rPr>
        <w:t xml:space="preserve">air-lifting under different </w:t>
      </w:r>
      <w:r w:rsidRPr="002334CA">
        <w:rPr>
          <w:rFonts w:ascii="Times New Roman" w:eastAsia="Calibri" w:hAnsi="Times New Roman"/>
        </w:rPr>
        <w:t>weather conditions</w:t>
      </w:r>
      <w:r w:rsidR="0036168F">
        <w:rPr>
          <w:rFonts w:ascii="Times New Roman" w:eastAsia="Calibri" w:hAnsi="Times New Roman"/>
        </w:rPr>
        <w:t xml:space="preserve">. </w:t>
      </w:r>
      <w:r w:rsidR="00946196">
        <w:rPr>
          <w:rFonts w:ascii="Times New Roman" w:eastAsia="Calibri" w:hAnsi="Times New Roman"/>
        </w:rPr>
        <w:t xml:space="preserve"> </w:t>
      </w:r>
      <w:r w:rsidR="0036168F">
        <w:rPr>
          <w:rFonts w:ascii="Times New Roman" w:eastAsia="Calibri" w:hAnsi="Times New Roman"/>
        </w:rPr>
        <w:t xml:space="preserve">These materials included weir construction materials (concrete, reinforcing steel and formwork) and a fraction of the PE pipework. </w:t>
      </w:r>
      <w:r w:rsidR="00946196">
        <w:rPr>
          <w:rFonts w:ascii="Times New Roman" w:eastAsia="Calibri" w:hAnsi="Times New Roman"/>
        </w:rPr>
        <w:t>T</w:t>
      </w:r>
      <w:r w:rsidRPr="002334CA">
        <w:rPr>
          <w:rFonts w:ascii="Times New Roman" w:eastAsia="Calibri" w:hAnsi="Times New Roman"/>
        </w:rPr>
        <w:t>he information provided by the Ecoinvent database required the</w:t>
      </w:r>
      <w:r w:rsidR="00946196">
        <w:rPr>
          <w:rFonts w:ascii="Times New Roman" w:eastAsia="Calibri" w:hAnsi="Times New Roman"/>
        </w:rPr>
        <w:t xml:space="preserve"> </w:t>
      </w:r>
      <w:r w:rsidRPr="002334CA">
        <w:rPr>
          <w:rFonts w:ascii="Times New Roman" w:eastAsia="Calibri" w:hAnsi="Times New Roman"/>
        </w:rPr>
        <w:t>combination of helicopter landing and takeoff cycle data with hourly flight emission</w:t>
      </w:r>
      <w:r w:rsidR="00946196">
        <w:rPr>
          <w:rFonts w:ascii="Times New Roman" w:eastAsia="Calibri" w:hAnsi="Times New Roman"/>
        </w:rPr>
        <w:t>s</w:t>
      </w:r>
      <w:r w:rsidRPr="002334CA">
        <w:rPr>
          <w:rFonts w:ascii="Times New Roman" w:eastAsia="Calibri" w:hAnsi="Times New Roman"/>
        </w:rPr>
        <w:t xml:space="preserve">, </w:t>
      </w:r>
      <w:r w:rsidR="00946196">
        <w:rPr>
          <w:rFonts w:ascii="Times New Roman" w:eastAsia="Calibri" w:hAnsi="Times New Roman"/>
        </w:rPr>
        <w:t xml:space="preserve">introducing some further </w:t>
      </w:r>
      <w:r w:rsidRPr="002334CA">
        <w:rPr>
          <w:rFonts w:ascii="Times New Roman" w:eastAsia="Calibri" w:hAnsi="Times New Roman"/>
        </w:rPr>
        <w:t>uncertai</w:t>
      </w:r>
      <w:r w:rsidR="008265F1">
        <w:rPr>
          <w:rFonts w:ascii="Times New Roman" w:eastAsia="Calibri" w:hAnsi="Times New Roman"/>
        </w:rPr>
        <w:t>nty in the results.</w:t>
      </w:r>
    </w:p>
    <w:p w14:paraId="62900B2A" w14:textId="3058A424" w:rsidR="00DE0B6A" w:rsidRDefault="00DE0B6A" w:rsidP="00DE0B6A">
      <w:pPr>
        <w:spacing w:after="0" w:line="480" w:lineRule="auto"/>
        <w:ind w:firstLine="284"/>
        <w:rPr>
          <w:rFonts w:ascii="Times New Roman" w:eastAsia="Calibri" w:hAnsi="Times New Roman"/>
        </w:rPr>
      </w:pPr>
      <w:r>
        <w:rPr>
          <w:rFonts w:ascii="Times New Roman" w:eastAsia="Calibri" w:hAnsi="Times New Roman"/>
        </w:rPr>
        <w:t>A</w:t>
      </w:r>
      <w:r w:rsidRPr="002334CA">
        <w:rPr>
          <w:rFonts w:ascii="Times New Roman" w:eastAsia="Calibri" w:hAnsi="Times New Roman"/>
        </w:rPr>
        <w:t xml:space="preserve"> number of ecodesign considerations were examined to determine their </w:t>
      </w:r>
      <w:r>
        <w:rPr>
          <w:rFonts w:ascii="Times New Roman" w:eastAsia="Calibri" w:hAnsi="Times New Roman"/>
        </w:rPr>
        <w:t xml:space="preserve">overall burden mitigation potential. </w:t>
      </w:r>
      <w:r w:rsidRPr="002334CA">
        <w:rPr>
          <w:rFonts w:ascii="Times New Roman" w:eastAsia="Calibri" w:hAnsi="Times New Roman"/>
        </w:rPr>
        <w:t xml:space="preserve">These included </w:t>
      </w:r>
      <w:r w:rsidR="00C60B59">
        <w:rPr>
          <w:rFonts w:ascii="Times New Roman" w:eastAsia="Calibri" w:hAnsi="Times New Roman"/>
        </w:rPr>
        <w:t xml:space="preserve">the use of </w:t>
      </w:r>
      <w:r w:rsidRPr="002334CA">
        <w:rPr>
          <w:rFonts w:ascii="Times New Roman" w:eastAsia="Calibri" w:hAnsi="Times New Roman"/>
        </w:rPr>
        <w:t>precast concrete</w:t>
      </w:r>
      <w:r w:rsidR="00C60B59">
        <w:rPr>
          <w:rFonts w:ascii="Times New Roman" w:eastAsia="Calibri" w:hAnsi="Times New Roman"/>
        </w:rPr>
        <w:t xml:space="preserve"> units which saves on waste materials</w:t>
      </w:r>
      <w:r w:rsidRPr="002334CA">
        <w:rPr>
          <w:rFonts w:ascii="Times New Roman" w:eastAsia="Calibri" w:hAnsi="Times New Roman"/>
        </w:rPr>
        <w:t xml:space="preserve">, changing powerhouse </w:t>
      </w:r>
      <w:r>
        <w:rPr>
          <w:rFonts w:ascii="Times New Roman" w:eastAsia="Calibri" w:hAnsi="Times New Roman"/>
        </w:rPr>
        <w:t xml:space="preserve">design and construction </w:t>
      </w:r>
      <w:r w:rsidRPr="002334CA">
        <w:rPr>
          <w:rFonts w:ascii="Times New Roman" w:eastAsia="Calibri" w:hAnsi="Times New Roman"/>
        </w:rPr>
        <w:t>details</w:t>
      </w:r>
      <w:r w:rsidR="00C60B59">
        <w:rPr>
          <w:rFonts w:ascii="Times New Roman" w:eastAsia="Calibri" w:hAnsi="Times New Roman"/>
        </w:rPr>
        <w:t xml:space="preserve"> from a concrete block to wooden </w:t>
      </w:r>
      <w:r w:rsidR="00C60B59">
        <w:rPr>
          <w:rFonts w:ascii="Times New Roman" w:eastAsia="Calibri" w:hAnsi="Times New Roman"/>
        </w:rPr>
        <w:lastRenderedPageBreak/>
        <w:t>frame structure</w:t>
      </w:r>
      <w:r w:rsidRPr="002334CA">
        <w:rPr>
          <w:rFonts w:ascii="Times New Roman" w:eastAsia="Calibri" w:hAnsi="Times New Roman"/>
        </w:rPr>
        <w:t xml:space="preserve">, </w:t>
      </w:r>
      <w:r w:rsidR="00C60B59">
        <w:rPr>
          <w:rFonts w:ascii="Times New Roman" w:eastAsia="Calibri" w:hAnsi="Times New Roman"/>
        </w:rPr>
        <w:t xml:space="preserve">promoting the </w:t>
      </w:r>
      <w:r w:rsidRPr="002334CA">
        <w:rPr>
          <w:rFonts w:ascii="Times New Roman" w:eastAsia="Calibri" w:hAnsi="Times New Roman"/>
        </w:rPr>
        <w:t>reuse</w:t>
      </w:r>
      <w:r w:rsidR="00C60B59">
        <w:rPr>
          <w:rFonts w:ascii="Times New Roman" w:eastAsia="Calibri" w:hAnsi="Times New Roman"/>
        </w:rPr>
        <w:t xml:space="preserve">/recycling </w:t>
      </w:r>
      <w:r w:rsidRPr="002334CA">
        <w:rPr>
          <w:rFonts w:ascii="Times New Roman" w:eastAsia="Calibri" w:hAnsi="Times New Roman"/>
        </w:rPr>
        <w:t>of materials and enhancing efficiencies in materials transport</w:t>
      </w:r>
      <w:r w:rsidR="00C60B59">
        <w:rPr>
          <w:rFonts w:ascii="Times New Roman" w:eastAsia="Calibri" w:hAnsi="Times New Roman"/>
        </w:rPr>
        <w:t xml:space="preserve"> to site</w:t>
      </w:r>
      <w:r w:rsidRPr="002334CA">
        <w:rPr>
          <w:rFonts w:ascii="Times New Roman" w:eastAsia="Calibri" w:hAnsi="Times New Roman"/>
        </w:rPr>
        <w:t xml:space="preserve">. </w:t>
      </w:r>
      <w:r w:rsidR="00DF2315">
        <w:rPr>
          <w:rFonts w:ascii="Times New Roman" w:eastAsia="Calibri" w:hAnsi="Times New Roman"/>
        </w:rPr>
        <w:t>These eco</w:t>
      </w:r>
      <w:r>
        <w:rPr>
          <w:rFonts w:ascii="Times New Roman" w:eastAsia="Calibri" w:hAnsi="Times New Roman"/>
        </w:rPr>
        <w:t xml:space="preserve">design options were based on a combination of considerations included in the 100 kW case study (e.g. precast concrete weir) or suggested to the designers for the 50 kW project (powerhouse design). </w:t>
      </w:r>
      <w:r w:rsidRPr="002334CA">
        <w:rPr>
          <w:rFonts w:ascii="Times New Roman" w:eastAsia="Calibri" w:hAnsi="Times New Roman"/>
        </w:rPr>
        <w:t>Further ecodesign options were noted (e.g. selection of biofuel</w:t>
      </w:r>
      <w:r>
        <w:rPr>
          <w:rFonts w:ascii="Times New Roman" w:eastAsia="Calibri" w:hAnsi="Times New Roman"/>
        </w:rPr>
        <w:t xml:space="preserve"> for vehicles transporting materials to site</w:t>
      </w:r>
      <w:r w:rsidRPr="002334CA">
        <w:rPr>
          <w:rFonts w:ascii="Times New Roman" w:eastAsia="Calibri" w:hAnsi="Times New Roman"/>
        </w:rPr>
        <w:t xml:space="preserve">, additional powerhouse construction changes, redesign of inlet, and pipe selection). The considerations adopted in this study were chosen based on their common applicability to each of the case studies. </w:t>
      </w:r>
    </w:p>
    <w:p w14:paraId="43414F67" w14:textId="1E11DAB8" w:rsidR="008265F1" w:rsidRPr="002334CA" w:rsidRDefault="00DE0B6A" w:rsidP="00214D62">
      <w:pPr>
        <w:spacing w:after="0" w:line="480" w:lineRule="auto"/>
        <w:ind w:firstLine="284"/>
        <w:rPr>
          <w:rFonts w:ascii="Times New Roman" w:eastAsia="Calibri" w:hAnsi="Times New Roman"/>
        </w:rPr>
      </w:pPr>
      <w:r>
        <w:rPr>
          <w:rFonts w:ascii="Times New Roman" w:eastAsia="Calibri" w:hAnsi="Times New Roman"/>
        </w:rPr>
        <w:t>Lastly, a s</w:t>
      </w:r>
      <w:r w:rsidR="008265F1">
        <w:rPr>
          <w:rFonts w:ascii="Times New Roman" w:eastAsia="Calibri" w:hAnsi="Times New Roman"/>
        </w:rPr>
        <w:t xml:space="preserve">ensitivity analysis was undertaken to quantify the </w:t>
      </w:r>
      <w:r w:rsidR="00946196">
        <w:rPr>
          <w:rFonts w:ascii="Times New Roman" w:eastAsia="Calibri" w:hAnsi="Times New Roman"/>
        </w:rPr>
        <w:t xml:space="preserve">effect </w:t>
      </w:r>
      <w:r w:rsidR="008265F1">
        <w:rPr>
          <w:rFonts w:ascii="Times New Roman" w:eastAsia="Calibri" w:hAnsi="Times New Roman"/>
        </w:rPr>
        <w:t xml:space="preserve">of </w:t>
      </w:r>
      <w:r w:rsidR="00A75308">
        <w:rPr>
          <w:rFonts w:ascii="Times New Roman" w:eastAsia="Calibri" w:hAnsi="Times New Roman"/>
        </w:rPr>
        <w:t>an</w:t>
      </w:r>
      <w:r w:rsidR="008265F1">
        <w:rPr>
          <w:rFonts w:ascii="Times New Roman" w:eastAsia="Calibri" w:hAnsi="Times New Roman"/>
        </w:rPr>
        <w:t xml:space="preserve"> extended </w:t>
      </w:r>
      <w:r w:rsidR="00A75308">
        <w:rPr>
          <w:rFonts w:ascii="Times New Roman" w:eastAsia="Calibri" w:hAnsi="Times New Roman"/>
        </w:rPr>
        <w:t xml:space="preserve">100-year </w:t>
      </w:r>
      <w:r w:rsidR="008265F1">
        <w:rPr>
          <w:rFonts w:ascii="Times New Roman" w:eastAsia="Calibri" w:hAnsi="Times New Roman"/>
        </w:rPr>
        <w:t>lifespan on environmental burdens. This accounted for operation and maintenance over the project lifespan and replacement or retrofit of some project components: new powerhouse roof and doors (100% of original burden), minor pipework replacement and electrical work (5% of original burden) and a retrofit of the turbine/generator (25% of original burden)</w:t>
      </w:r>
      <w:r w:rsidR="00EC3C28">
        <w:rPr>
          <w:rFonts w:ascii="Times New Roman" w:eastAsia="Calibri" w:hAnsi="Times New Roman"/>
        </w:rPr>
        <w:t>.</w:t>
      </w:r>
    </w:p>
    <w:p w14:paraId="1D5A46D3" w14:textId="77777777" w:rsidR="002334CA" w:rsidRPr="00754E56" w:rsidRDefault="002334CA" w:rsidP="00B23AD3">
      <w:pPr>
        <w:pStyle w:val="TAMainText"/>
        <w:ind w:firstLine="0"/>
        <w:rPr>
          <w:rFonts w:eastAsia="Calibri"/>
          <w:bCs/>
          <w:szCs w:val="24"/>
          <w:lang w:val="en-IE" w:eastAsia="en-IE"/>
        </w:rPr>
      </w:pPr>
    </w:p>
    <w:p w14:paraId="2B5BCB12" w14:textId="77777777" w:rsidR="00BA7C3A" w:rsidRPr="00754E56" w:rsidRDefault="005F2A40" w:rsidP="005F2A40">
      <w:pPr>
        <w:pStyle w:val="TAMainText"/>
        <w:numPr>
          <w:ilvl w:val="0"/>
          <w:numId w:val="3"/>
        </w:numPr>
        <w:ind w:hanging="562"/>
        <w:rPr>
          <w:bCs/>
          <w:szCs w:val="24"/>
          <w:lang w:val="en-IE" w:eastAsia="en-IE"/>
        </w:rPr>
      </w:pPr>
      <w:r w:rsidRPr="00754E56">
        <w:rPr>
          <w:bCs/>
          <w:szCs w:val="24"/>
          <w:lang w:val="en-IE" w:eastAsia="en-IE"/>
        </w:rPr>
        <w:t>RESULTS &amp; DISCUSSION</w:t>
      </w:r>
    </w:p>
    <w:p w14:paraId="7B8A30C6" w14:textId="77777777" w:rsidR="00C353F8" w:rsidRPr="00754E56" w:rsidRDefault="00C353F8" w:rsidP="005F2A40">
      <w:pPr>
        <w:pStyle w:val="TAMainText"/>
        <w:numPr>
          <w:ilvl w:val="1"/>
          <w:numId w:val="3"/>
        </w:numPr>
        <w:ind w:left="567" w:hanging="567"/>
        <w:rPr>
          <w:bCs/>
          <w:szCs w:val="24"/>
          <w:lang w:val="en-IE" w:eastAsia="en-IE"/>
        </w:rPr>
      </w:pPr>
      <w:r w:rsidRPr="00754E56">
        <w:rPr>
          <w:bCs/>
          <w:szCs w:val="24"/>
          <w:lang w:val="en-IE" w:eastAsia="en-IE"/>
        </w:rPr>
        <w:t xml:space="preserve">Contribution </w:t>
      </w:r>
      <w:r w:rsidR="00803218" w:rsidRPr="00754E56">
        <w:rPr>
          <w:bCs/>
          <w:szCs w:val="24"/>
          <w:lang w:val="en-IE" w:eastAsia="en-IE"/>
        </w:rPr>
        <w:t>analysis</w:t>
      </w:r>
    </w:p>
    <w:p w14:paraId="7F7E27D1" w14:textId="54705DC2" w:rsidR="002334CA" w:rsidRPr="00675E52" w:rsidRDefault="002334CA" w:rsidP="002334CA">
      <w:pPr>
        <w:spacing w:line="480" w:lineRule="auto"/>
        <w:rPr>
          <w:rFonts w:eastAsia="Calibri"/>
        </w:rPr>
      </w:pPr>
      <w:r w:rsidRPr="007D4EEF">
        <w:rPr>
          <w:rFonts w:eastAsia="Calibri"/>
        </w:rPr>
        <w:t xml:space="preserve">The results of the LCA are </w:t>
      </w:r>
      <w:r w:rsidRPr="00D31189">
        <w:rPr>
          <w:rFonts w:eastAsia="Calibri"/>
        </w:rPr>
        <w:t xml:space="preserve">presented in </w:t>
      </w:r>
      <w:r w:rsidR="00D31189" w:rsidRPr="00D31189">
        <w:rPr>
          <w:rFonts w:eastAsia="Calibri"/>
        </w:rPr>
        <w:fldChar w:fldCharType="begin"/>
      </w:r>
      <w:r w:rsidR="00D31189" w:rsidRPr="00D31189">
        <w:rPr>
          <w:rFonts w:eastAsia="Calibri"/>
        </w:rPr>
        <w:instrText xml:space="preserve"> REF _Ref383784910 \h  \* MERGEFORMAT </w:instrText>
      </w:r>
      <w:r w:rsidR="00D31189" w:rsidRPr="00D31189">
        <w:rPr>
          <w:rFonts w:eastAsia="Calibri"/>
        </w:rPr>
      </w:r>
      <w:r w:rsidR="00D31189" w:rsidRPr="00D31189">
        <w:rPr>
          <w:rFonts w:eastAsia="Calibri"/>
        </w:rPr>
        <w:fldChar w:fldCharType="separate"/>
      </w:r>
      <w:r w:rsidR="00D31189" w:rsidRPr="00D31189">
        <w:rPr>
          <w:rFonts w:eastAsia="Calibri"/>
          <w:bCs/>
        </w:rPr>
        <w:t xml:space="preserve">Table </w:t>
      </w:r>
      <w:r w:rsidR="00D31189" w:rsidRPr="00D31189">
        <w:rPr>
          <w:rFonts w:eastAsia="Calibri"/>
          <w:bCs/>
          <w:noProof/>
        </w:rPr>
        <w:t>2</w:t>
      </w:r>
      <w:r w:rsidR="00D31189" w:rsidRPr="00D31189">
        <w:rPr>
          <w:rFonts w:eastAsia="Calibri"/>
        </w:rPr>
        <w:fldChar w:fldCharType="end"/>
      </w:r>
      <w:r w:rsidR="00D31189" w:rsidRPr="00D31189">
        <w:rPr>
          <w:rFonts w:eastAsia="Calibri"/>
        </w:rPr>
        <w:t xml:space="preserve"> </w:t>
      </w:r>
      <w:r w:rsidRPr="00D31189">
        <w:rPr>
          <w:rFonts w:eastAsia="Calibri"/>
        </w:rPr>
        <w:t>and</w:t>
      </w:r>
      <w:r>
        <w:rPr>
          <w:rFonts w:eastAsia="Calibri"/>
        </w:rPr>
        <w:t xml:space="preserve"> expressed </w:t>
      </w:r>
      <w:r w:rsidRPr="007D4EEF">
        <w:rPr>
          <w:rFonts w:eastAsia="Calibri"/>
        </w:rPr>
        <w:t xml:space="preserve">as total environmental burdens per kWh of electricity generated over the </w:t>
      </w:r>
      <w:r>
        <w:rPr>
          <w:rFonts w:eastAsia="Calibri"/>
        </w:rPr>
        <w:t>5</w:t>
      </w:r>
      <w:r w:rsidRPr="007D4EEF">
        <w:rPr>
          <w:rFonts w:eastAsia="Calibri"/>
        </w:rPr>
        <w:t xml:space="preserve">0-year lifespan </w:t>
      </w:r>
      <w:r w:rsidR="00946196">
        <w:rPr>
          <w:rFonts w:eastAsia="Calibri"/>
        </w:rPr>
        <w:t xml:space="preserve">for each of </w:t>
      </w:r>
      <w:r w:rsidRPr="007D4EEF">
        <w:rPr>
          <w:rFonts w:eastAsia="Calibri"/>
        </w:rPr>
        <w:t xml:space="preserve">the three </w:t>
      </w:r>
      <w:r>
        <w:rPr>
          <w:rFonts w:eastAsia="Calibri"/>
        </w:rPr>
        <w:t>HP</w:t>
      </w:r>
      <w:r w:rsidRPr="007D4EEF">
        <w:rPr>
          <w:rFonts w:eastAsia="Calibri"/>
        </w:rPr>
        <w:t xml:space="preserve"> installations. </w:t>
      </w:r>
      <w:r>
        <w:rPr>
          <w:rFonts w:eastAsia="Calibri"/>
        </w:rPr>
        <w:t>It</w:t>
      </w:r>
      <w:r w:rsidRPr="007D4EEF">
        <w:rPr>
          <w:rFonts w:eastAsia="Calibri"/>
        </w:rPr>
        <w:t xml:space="preserve"> also shows the carbon payback time in relation to offset grid electricity generation</w:t>
      </w:r>
      <w:r>
        <w:rPr>
          <w:rFonts w:eastAsia="Calibri"/>
        </w:rPr>
        <w:t xml:space="preserve"> based on the estimated output for each system.</w:t>
      </w:r>
    </w:p>
    <w:p w14:paraId="25CA81ED" w14:textId="77777777" w:rsidR="00C353F8" w:rsidRPr="00C353F8" w:rsidRDefault="00C353F8" w:rsidP="00C353F8">
      <w:pPr>
        <w:pStyle w:val="TAMainText"/>
        <w:rPr>
          <w:rFonts w:eastAsia="Calibri"/>
          <w:bCs/>
          <w:sz w:val="20"/>
          <w:lang w:val="en-IE" w:eastAsia="en-IE"/>
        </w:rPr>
      </w:pPr>
    </w:p>
    <w:p w14:paraId="64E72475" w14:textId="77777777" w:rsidR="00C353F8" w:rsidRPr="00C353F8" w:rsidRDefault="00C353F8" w:rsidP="006676C1">
      <w:pPr>
        <w:pStyle w:val="VDTableTitle"/>
        <w:rPr>
          <w:rFonts w:eastAsia="Calibri"/>
        </w:rPr>
      </w:pPr>
      <w:bookmarkStart w:id="4" w:name="_Ref383784910"/>
      <w:r w:rsidRPr="00C353F8">
        <w:rPr>
          <w:rFonts w:eastAsia="Calibri"/>
          <w:b/>
          <w:bCs/>
        </w:rPr>
        <w:t xml:space="preserve">Table </w:t>
      </w:r>
      <w:r w:rsidRPr="00C353F8">
        <w:rPr>
          <w:rFonts w:eastAsia="Calibri"/>
          <w:b/>
          <w:bCs/>
        </w:rPr>
        <w:fldChar w:fldCharType="begin"/>
      </w:r>
      <w:r w:rsidRPr="00C353F8">
        <w:rPr>
          <w:rFonts w:eastAsia="Calibri"/>
          <w:b/>
          <w:bCs/>
        </w:rPr>
        <w:instrText xml:space="preserve"> SEQ Table \* ARABIC </w:instrText>
      </w:r>
      <w:r w:rsidRPr="00C353F8">
        <w:rPr>
          <w:rFonts w:eastAsia="Calibri"/>
          <w:b/>
          <w:bCs/>
        </w:rPr>
        <w:fldChar w:fldCharType="separate"/>
      </w:r>
      <w:r w:rsidR="00D31189">
        <w:rPr>
          <w:rFonts w:eastAsia="Calibri"/>
          <w:b/>
          <w:bCs/>
          <w:noProof/>
        </w:rPr>
        <w:t>2</w:t>
      </w:r>
      <w:r w:rsidRPr="00C353F8">
        <w:rPr>
          <w:rFonts w:eastAsia="Calibri"/>
          <w:b/>
          <w:bCs/>
        </w:rPr>
        <w:fldChar w:fldCharType="end"/>
      </w:r>
      <w:bookmarkEnd w:id="4"/>
      <w:r w:rsidRPr="00C353F8">
        <w:rPr>
          <w:rFonts w:eastAsia="Calibri"/>
          <w:b/>
          <w:bCs/>
        </w:rPr>
        <w:t>.</w:t>
      </w:r>
      <w:r w:rsidRPr="00C353F8">
        <w:rPr>
          <w:rFonts w:eastAsia="Calibri"/>
        </w:rPr>
        <w:t xml:space="preserve"> </w:t>
      </w:r>
      <w:r w:rsidR="007018D9">
        <w:t>E</w:t>
      </w:r>
      <w:r w:rsidR="002334CA" w:rsidRPr="007D4EEF">
        <w:t xml:space="preserve">nvironmental impacts of </w:t>
      </w:r>
      <w:r w:rsidR="007018D9">
        <w:t xml:space="preserve">three </w:t>
      </w:r>
      <w:r w:rsidR="002334CA" w:rsidRPr="007D4EEF">
        <w:t xml:space="preserve">run-of-river projects for different impact categories and carbon payback time (expressed per kWh generated over project </w:t>
      </w:r>
      <w:r w:rsidR="002334CA">
        <w:t>5</w:t>
      </w:r>
      <w:r w:rsidR="002334CA" w:rsidRPr="007D4EEF">
        <w:t>0-year lifespan).</w:t>
      </w:r>
    </w:p>
    <w:tbl>
      <w:tblPr>
        <w:tblStyle w:val="LightShading63"/>
        <w:tblW w:w="0" w:type="auto"/>
        <w:jc w:val="center"/>
        <w:tblLook w:val="04A0" w:firstRow="1" w:lastRow="0" w:firstColumn="1" w:lastColumn="0" w:noHBand="0" w:noVBand="1"/>
      </w:tblPr>
      <w:tblGrid>
        <w:gridCol w:w="1134"/>
        <w:gridCol w:w="1417"/>
        <w:gridCol w:w="1417"/>
        <w:gridCol w:w="1417"/>
        <w:gridCol w:w="1417"/>
        <w:gridCol w:w="1422"/>
        <w:gridCol w:w="285"/>
        <w:gridCol w:w="1026"/>
      </w:tblGrid>
      <w:tr w:rsidR="002334CA" w:rsidRPr="002334CA" w14:paraId="3DFF5D56" w14:textId="77777777" w:rsidTr="002334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4" w:type="dxa"/>
            <w:vMerge w:val="restart"/>
            <w:tcBorders>
              <w:top w:val="single" w:sz="4" w:space="0" w:color="auto"/>
            </w:tcBorders>
            <w:shd w:val="clear" w:color="auto" w:fill="auto"/>
            <w:vAlign w:val="center"/>
          </w:tcPr>
          <w:p w14:paraId="126E81A9" w14:textId="77777777" w:rsidR="002334CA" w:rsidRPr="002334CA" w:rsidRDefault="002334CA" w:rsidP="002334CA">
            <w:pPr>
              <w:autoSpaceDE w:val="0"/>
              <w:autoSpaceDN w:val="0"/>
              <w:adjustRightInd w:val="0"/>
              <w:spacing w:after="0" w:line="23" w:lineRule="atLeast"/>
              <w:jc w:val="center"/>
              <w:rPr>
                <w:rFonts w:ascii="Times New Roman" w:hAnsi="Times New Roman"/>
                <w:sz w:val="20"/>
              </w:rPr>
            </w:pPr>
            <w:r w:rsidRPr="002334CA">
              <w:rPr>
                <w:rFonts w:ascii="Times New Roman" w:hAnsi="Times New Roman"/>
                <w:sz w:val="20"/>
              </w:rPr>
              <w:t xml:space="preserve">Case </w:t>
            </w:r>
            <w:r w:rsidRPr="002334CA">
              <w:rPr>
                <w:rFonts w:ascii="Times New Roman" w:hAnsi="Times New Roman"/>
                <w:sz w:val="20"/>
              </w:rPr>
              <w:lastRenderedPageBreak/>
              <w:t>study</w:t>
            </w:r>
          </w:p>
        </w:tc>
        <w:tc>
          <w:tcPr>
            <w:tcW w:w="7090" w:type="dxa"/>
            <w:gridSpan w:val="5"/>
            <w:tcBorders>
              <w:top w:val="single" w:sz="4" w:space="0" w:color="auto"/>
              <w:bottom w:val="single" w:sz="4" w:space="0" w:color="auto"/>
            </w:tcBorders>
          </w:tcPr>
          <w:p w14:paraId="3470EC1D" w14:textId="77777777" w:rsidR="002334CA" w:rsidRPr="002334CA" w:rsidRDefault="002334CA" w:rsidP="002334CA">
            <w:pPr>
              <w:autoSpaceDE w:val="0"/>
              <w:autoSpaceDN w:val="0"/>
              <w:adjustRightInd w:val="0"/>
              <w:spacing w:after="0" w:line="23"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lastRenderedPageBreak/>
              <w:t>Impact categories*</w:t>
            </w:r>
          </w:p>
        </w:tc>
        <w:tc>
          <w:tcPr>
            <w:tcW w:w="285" w:type="dxa"/>
            <w:tcBorders>
              <w:top w:val="single" w:sz="4" w:space="0" w:color="auto"/>
              <w:bottom w:val="nil"/>
            </w:tcBorders>
            <w:shd w:val="clear" w:color="auto" w:fill="auto"/>
          </w:tcPr>
          <w:p w14:paraId="6B1EE575" w14:textId="77777777" w:rsidR="002334CA" w:rsidRPr="002334CA" w:rsidRDefault="002334CA" w:rsidP="002334CA">
            <w:pPr>
              <w:autoSpaceDE w:val="0"/>
              <w:autoSpaceDN w:val="0"/>
              <w:adjustRightInd w:val="0"/>
              <w:spacing w:after="0" w:line="23"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rPr>
            </w:pPr>
          </w:p>
        </w:tc>
        <w:tc>
          <w:tcPr>
            <w:tcW w:w="1026" w:type="dxa"/>
            <w:vMerge w:val="restart"/>
            <w:tcBorders>
              <w:top w:val="single" w:sz="4" w:space="0" w:color="auto"/>
            </w:tcBorders>
            <w:shd w:val="clear" w:color="auto" w:fill="auto"/>
            <w:vAlign w:val="center"/>
          </w:tcPr>
          <w:p w14:paraId="1B5599F0" w14:textId="77777777" w:rsidR="002334CA" w:rsidRPr="002334CA" w:rsidRDefault="002334CA" w:rsidP="002334CA">
            <w:pPr>
              <w:autoSpaceDE w:val="0"/>
              <w:autoSpaceDN w:val="0"/>
              <w:adjustRightInd w:val="0"/>
              <w:spacing w:after="0" w:line="23"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 xml:space="preserve">Carbon </w:t>
            </w:r>
            <w:r w:rsidRPr="002334CA">
              <w:rPr>
                <w:rFonts w:ascii="Times New Roman" w:hAnsi="Times New Roman"/>
                <w:sz w:val="20"/>
              </w:rPr>
              <w:lastRenderedPageBreak/>
              <w:t>payback</w:t>
            </w:r>
          </w:p>
        </w:tc>
      </w:tr>
      <w:tr w:rsidR="002334CA" w:rsidRPr="002334CA" w14:paraId="4B43E62C" w14:textId="77777777" w:rsidTr="002334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34" w:type="dxa"/>
            <w:vMerge/>
            <w:shd w:val="clear" w:color="auto" w:fill="auto"/>
            <w:vAlign w:val="center"/>
          </w:tcPr>
          <w:p w14:paraId="08AC7B38" w14:textId="77777777" w:rsidR="002334CA" w:rsidRPr="002334CA" w:rsidRDefault="002334CA" w:rsidP="002334CA">
            <w:pPr>
              <w:autoSpaceDE w:val="0"/>
              <w:autoSpaceDN w:val="0"/>
              <w:adjustRightInd w:val="0"/>
              <w:spacing w:after="0" w:line="23" w:lineRule="atLeast"/>
              <w:jc w:val="center"/>
              <w:rPr>
                <w:rFonts w:ascii="Times New Roman" w:hAnsi="Times New Roman"/>
                <w:sz w:val="20"/>
              </w:rPr>
            </w:pPr>
          </w:p>
        </w:tc>
        <w:tc>
          <w:tcPr>
            <w:tcW w:w="1417" w:type="dxa"/>
            <w:tcBorders>
              <w:top w:val="single" w:sz="4" w:space="0" w:color="auto"/>
              <w:bottom w:val="nil"/>
            </w:tcBorders>
            <w:shd w:val="clear" w:color="auto" w:fill="auto"/>
            <w:vAlign w:val="center"/>
          </w:tcPr>
          <w:p w14:paraId="5BFFD80D" w14:textId="77777777" w:rsidR="002334CA" w:rsidRPr="002334CA" w:rsidRDefault="002334CA" w:rsidP="002334CA">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rPr>
            </w:pPr>
            <w:r w:rsidRPr="002334CA">
              <w:rPr>
                <w:rFonts w:ascii="Times New Roman" w:hAnsi="Times New Roman"/>
                <w:b/>
                <w:sz w:val="20"/>
              </w:rPr>
              <w:t>GWP</w:t>
            </w:r>
          </w:p>
        </w:tc>
        <w:tc>
          <w:tcPr>
            <w:tcW w:w="1417" w:type="dxa"/>
            <w:tcBorders>
              <w:top w:val="single" w:sz="4" w:space="0" w:color="auto"/>
              <w:bottom w:val="nil"/>
            </w:tcBorders>
            <w:shd w:val="clear" w:color="auto" w:fill="auto"/>
            <w:vAlign w:val="center"/>
          </w:tcPr>
          <w:p w14:paraId="01105A38" w14:textId="77777777" w:rsidR="002334CA" w:rsidRPr="002334CA" w:rsidRDefault="002334CA" w:rsidP="002334CA">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rPr>
            </w:pPr>
            <w:r w:rsidRPr="002334CA">
              <w:rPr>
                <w:rFonts w:ascii="Times New Roman" w:hAnsi="Times New Roman"/>
                <w:b/>
                <w:sz w:val="20"/>
              </w:rPr>
              <w:t>ARDP</w:t>
            </w:r>
          </w:p>
        </w:tc>
        <w:tc>
          <w:tcPr>
            <w:tcW w:w="1417" w:type="dxa"/>
            <w:tcBorders>
              <w:top w:val="single" w:sz="4" w:space="0" w:color="auto"/>
              <w:bottom w:val="nil"/>
            </w:tcBorders>
            <w:shd w:val="clear" w:color="auto" w:fill="auto"/>
            <w:vAlign w:val="center"/>
          </w:tcPr>
          <w:p w14:paraId="6B61D49B" w14:textId="77777777" w:rsidR="002334CA" w:rsidRPr="002334CA" w:rsidRDefault="002334CA" w:rsidP="002334CA">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rPr>
            </w:pPr>
            <w:r w:rsidRPr="002334CA">
              <w:rPr>
                <w:rFonts w:ascii="Times New Roman" w:hAnsi="Times New Roman"/>
                <w:b/>
                <w:sz w:val="20"/>
              </w:rPr>
              <w:t>AP</w:t>
            </w:r>
          </w:p>
        </w:tc>
        <w:tc>
          <w:tcPr>
            <w:tcW w:w="1417" w:type="dxa"/>
            <w:tcBorders>
              <w:top w:val="single" w:sz="4" w:space="0" w:color="auto"/>
              <w:bottom w:val="nil"/>
            </w:tcBorders>
            <w:shd w:val="clear" w:color="auto" w:fill="auto"/>
            <w:vAlign w:val="center"/>
          </w:tcPr>
          <w:p w14:paraId="23263C57" w14:textId="77777777" w:rsidR="002334CA" w:rsidRPr="002334CA" w:rsidRDefault="002334CA" w:rsidP="002334CA">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rPr>
            </w:pPr>
            <w:r w:rsidRPr="002334CA">
              <w:rPr>
                <w:rFonts w:ascii="Times New Roman" w:hAnsi="Times New Roman"/>
                <w:b/>
                <w:sz w:val="20"/>
              </w:rPr>
              <w:t>HTP</w:t>
            </w:r>
          </w:p>
        </w:tc>
        <w:tc>
          <w:tcPr>
            <w:tcW w:w="1422" w:type="dxa"/>
            <w:tcBorders>
              <w:top w:val="single" w:sz="4" w:space="0" w:color="auto"/>
              <w:bottom w:val="nil"/>
            </w:tcBorders>
            <w:shd w:val="clear" w:color="auto" w:fill="auto"/>
            <w:vAlign w:val="center"/>
          </w:tcPr>
          <w:p w14:paraId="0CE5A88E" w14:textId="77777777" w:rsidR="002334CA" w:rsidRPr="002334CA" w:rsidRDefault="002334CA" w:rsidP="002334CA">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rPr>
            </w:pPr>
            <w:r w:rsidRPr="002334CA">
              <w:rPr>
                <w:rFonts w:ascii="Times New Roman" w:hAnsi="Times New Roman"/>
                <w:b/>
                <w:sz w:val="20"/>
              </w:rPr>
              <w:t>FRDP</w:t>
            </w:r>
          </w:p>
        </w:tc>
        <w:tc>
          <w:tcPr>
            <w:tcW w:w="285" w:type="dxa"/>
            <w:tcBorders>
              <w:top w:val="nil"/>
              <w:bottom w:val="nil"/>
            </w:tcBorders>
            <w:shd w:val="clear" w:color="auto" w:fill="auto"/>
          </w:tcPr>
          <w:p w14:paraId="618005FB" w14:textId="77777777" w:rsidR="002334CA" w:rsidRPr="002334CA" w:rsidRDefault="002334CA" w:rsidP="002334CA">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rPr>
            </w:pPr>
          </w:p>
        </w:tc>
        <w:tc>
          <w:tcPr>
            <w:tcW w:w="1026" w:type="dxa"/>
            <w:vMerge/>
            <w:tcBorders>
              <w:bottom w:val="nil"/>
            </w:tcBorders>
            <w:shd w:val="clear" w:color="auto" w:fill="auto"/>
          </w:tcPr>
          <w:p w14:paraId="07726972" w14:textId="77777777" w:rsidR="002334CA" w:rsidRPr="002334CA" w:rsidRDefault="002334CA" w:rsidP="002334CA">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0"/>
              </w:rPr>
            </w:pPr>
          </w:p>
        </w:tc>
      </w:tr>
      <w:tr w:rsidR="002334CA" w:rsidRPr="002334CA" w14:paraId="3DE877E8" w14:textId="77777777" w:rsidTr="002334CA">
        <w:trPr>
          <w:jc w:val="center"/>
        </w:trPr>
        <w:tc>
          <w:tcPr>
            <w:cnfStyle w:val="001000000000" w:firstRow="0" w:lastRow="0" w:firstColumn="1" w:lastColumn="0" w:oddVBand="0" w:evenVBand="0" w:oddHBand="0" w:evenHBand="0" w:firstRowFirstColumn="0" w:firstRowLastColumn="0" w:lastRowFirstColumn="0" w:lastRowLastColumn="0"/>
            <w:tcW w:w="1134" w:type="dxa"/>
            <w:vMerge/>
            <w:tcBorders>
              <w:bottom w:val="single" w:sz="4" w:space="0" w:color="auto"/>
            </w:tcBorders>
            <w:shd w:val="clear" w:color="auto" w:fill="auto"/>
            <w:vAlign w:val="center"/>
          </w:tcPr>
          <w:p w14:paraId="06E202D3" w14:textId="77777777" w:rsidR="002334CA" w:rsidRPr="002334CA" w:rsidRDefault="002334CA" w:rsidP="002334CA">
            <w:pPr>
              <w:autoSpaceDE w:val="0"/>
              <w:autoSpaceDN w:val="0"/>
              <w:adjustRightInd w:val="0"/>
              <w:spacing w:after="0" w:line="23" w:lineRule="atLeast"/>
              <w:jc w:val="center"/>
              <w:rPr>
                <w:rFonts w:ascii="Times New Roman" w:hAnsi="Times New Roman"/>
                <w:sz w:val="20"/>
              </w:rPr>
            </w:pPr>
          </w:p>
        </w:tc>
        <w:tc>
          <w:tcPr>
            <w:tcW w:w="1417" w:type="dxa"/>
            <w:tcBorders>
              <w:top w:val="nil"/>
              <w:bottom w:val="single" w:sz="4" w:space="0" w:color="auto"/>
            </w:tcBorders>
            <w:shd w:val="clear" w:color="auto" w:fill="auto"/>
            <w:vAlign w:val="center"/>
          </w:tcPr>
          <w:p w14:paraId="27930E27" w14:textId="77777777" w:rsidR="002334CA" w:rsidRPr="002334CA" w:rsidRDefault="002334CA" w:rsidP="002334CA">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0"/>
              </w:rPr>
            </w:pPr>
            <w:r w:rsidRPr="002334CA">
              <w:rPr>
                <w:rFonts w:ascii="Times New Roman" w:hAnsi="Times New Roman"/>
                <w:b/>
                <w:sz w:val="20"/>
              </w:rPr>
              <w:t>(g CO</w:t>
            </w:r>
            <w:r w:rsidRPr="002334CA">
              <w:rPr>
                <w:rFonts w:ascii="Times New Roman" w:hAnsi="Times New Roman"/>
                <w:b/>
                <w:sz w:val="20"/>
                <w:vertAlign w:val="subscript"/>
              </w:rPr>
              <w:t>2</w:t>
            </w:r>
            <w:r w:rsidRPr="002334CA">
              <w:rPr>
                <w:rFonts w:ascii="Times New Roman" w:hAnsi="Times New Roman"/>
                <w:b/>
                <w:sz w:val="20"/>
              </w:rPr>
              <w:t>)</w:t>
            </w:r>
          </w:p>
        </w:tc>
        <w:tc>
          <w:tcPr>
            <w:tcW w:w="1417" w:type="dxa"/>
            <w:tcBorders>
              <w:top w:val="nil"/>
              <w:bottom w:val="single" w:sz="4" w:space="0" w:color="auto"/>
            </w:tcBorders>
            <w:shd w:val="clear" w:color="auto" w:fill="auto"/>
            <w:vAlign w:val="center"/>
          </w:tcPr>
          <w:p w14:paraId="4F92BC2B" w14:textId="77777777" w:rsidR="002334CA" w:rsidRPr="002334CA" w:rsidRDefault="002334CA" w:rsidP="002334CA">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0"/>
              </w:rPr>
            </w:pPr>
            <w:r w:rsidRPr="002334CA">
              <w:rPr>
                <w:rFonts w:ascii="Times New Roman" w:hAnsi="Times New Roman"/>
                <w:b/>
                <w:sz w:val="20"/>
              </w:rPr>
              <w:t>(g Sb)</w:t>
            </w:r>
          </w:p>
        </w:tc>
        <w:tc>
          <w:tcPr>
            <w:tcW w:w="1417" w:type="dxa"/>
            <w:tcBorders>
              <w:top w:val="nil"/>
              <w:bottom w:val="single" w:sz="4" w:space="0" w:color="auto"/>
            </w:tcBorders>
            <w:shd w:val="clear" w:color="auto" w:fill="auto"/>
            <w:vAlign w:val="center"/>
          </w:tcPr>
          <w:p w14:paraId="4B499AD5" w14:textId="77777777" w:rsidR="002334CA" w:rsidRPr="002334CA" w:rsidRDefault="002334CA" w:rsidP="002334CA">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0"/>
              </w:rPr>
            </w:pPr>
            <w:r w:rsidRPr="002334CA">
              <w:rPr>
                <w:rFonts w:ascii="Times New Roman" w:hAnsi="Times New Roman"/>
                <w:b/>
                <w:sz w:val="20"/>
              </w:rPr>
              <w:t>(g SO</w:t>
            </w:r>
            <w:r w:rsidRPr="002334CA">
              <w:rPr>
                <w:rFonts w:ascii="Times New Roman" w:hAnsi="Times New Roman"/>
                <w:b/>
                <w:sz w:val="20"/>
                <w:vertAlign w:val="subscript"/>
              </w:rPr>
              <w:t>2</w:t>
            </w:r>
            <w:r w:rsidRPr="002334CA">
              <w:rPr>
                <w:rFonts w:ascii="Times New Roman" w:hAnsi="Times New Roman"/>
                <w:b/>
                <w:sz w:val="20"/>
              </w:rPr>
              <w:t>)</w:t>
            </w:r>
          </w:p>
        </w:tc>
        <w:tc>
          <w:tcPr>
            <w:tcW w:w="1417" w:type="dxa"/>
            <w:tcBorders>
              <w:top w:val="nil"/>
              <w:bottom w:val="single" w:sz="4" w:space="0" w:color="auto"/>
            </w:tcBorders>
            <w:shd w:val="clear" w:color="auto" w:fill="auto"/>
            <w:vAlign w:val="center"/>
          </w:tcPr>
          <w:p w14:paraId="61C5B5B8" w14:textId="77777777" w:rsidR="002334CA" w:rsidRPr="002334CA" w:rsidRDefault="002334CA" w:rsidP="002334CA">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0"/>
              </w:rPr>
            </w:pPr>
            <w:r w:rsidRPr="002334CA">
              <w:rPr>
                <w:rFonts w:ascii="Times New Roman" w:hAnsi="Times New Roman"/>
                <w:b/>
                <w:sz w:val="20"/>
              </w:rPr>
              <w:t>(g 1,4DCBe)</w:t>
            </w:r>
          </w:p>
        </w:tc>
        <w:tc>
          <w:tcPr>
            <w:tcW w:w="1422" w:type="dxa"/>
            <w:tcBorders>
              <w:top w:val="nil"/>
              <w:bottom w:val="single" w:sz="4" w:space="0" w:color="auto"/>
            </w:tcBorders>
            <w:shd w:val="clear" w:color="auto" w:fill="auto"/>
            <w:vAlign w:val="center"/>
          </w:tcPr>
          <w:p w14:paraId="78D93399" w14:textId="77777777" w:rsidR="002334CA" w:rsidRPr="002334CA" w:rsidRDefault="002334CA" w:rsidP="002334CA">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0"/>
              </w:rPr>
            </w:pPr>
            <w:r w:rsidRPr="002334CA">
              <w:rPr>
                <w:rFonts w:ascii="Times New Roman" w:hAnsi="Times New Roman"/>
                <w:b/>
                <w:sz w:val="20"/>
              </w:rPr>
              <w:t>(MJ)</w:t>
            </w:r>
          </w:p>
        </w:tc>
        <w:tc>
          <w:tcPr>
            <w:tcW w:w="285" w:type="dxa"/>
            <w:tcBorders>
              <w:top w:val="nil"/>
              <w:bottom w:val="single" w:sz="4" w:space="0" w:color="auto"/>
            </w:tcBorders>
            <w:shd w:val="clear" w:color="auto" w:fill="auto"/>
          </w:tcPr>
          <w:p w14:paraId="3F9D7A08" w14:textId="77777777" w:rsidR="002334CA" w:rsidRPr="002334CA" w:rsidRDefault="002334CA" w:rsidP="002334CA">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0"/>
              </w:rPr>
            </w:pPr>
          </w:p>
        </w:tc>
        <w:tc>
          <w:tcPr>
            <w:tcW w:w="1026" w:type="dxa"/>
            <w:tcBorders>
              <w:top w:val="nil"/>
              <w:bottom w:val="single" w:sz="4" w:space="0" w:color="auto"/>
            </w:tcBorders>
            <w:shd w:val="clear" w:color="auto" w:fill="auto"/>
          </w:tcPr>
          <w:p w14:paraId="175F4BB7" w14:textId="77777777" w:rsidR="002334CA" w:rsidRPr="002334CA" w:rsidRDefault="002334CA" w:rsidP="002334CA">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0"/>
              </w:rPr>
            </w:pPr>
            <w:r w:rsidRPr="002334CA">
              <w:rPr>
                <w:rFonts w:ascii="Times New Roman" w:hAnsi="Times New Roman"/>
                <w:b/>
                <w:sz w:val="20"/>
              </w:rPr>
              <w:t>(years)</w:t>
            </w:r>
          </w:p>
        </w:tc>
      </w:tr>
      <w:tr w:rsidR="002334CA" w:rsidRPr="002334CA" w14:paraId="5F26249D" w14:textId="77777777" w:rsidTr="002334CA">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vAlign w:val="center"/>
          </w:tcPr>
          <w:p w14:paraId="1A4CE39D" w14:textId="77777777" w:rsidR="002334CA" w:rsidRPr="002334CA" w:rsidRDefault="002334CA" w:rsidP="002334CA">
            <w:pPr>
              <w:autoSpaceDE w:val="0"/>
              <w:autoSpaceDN w:val="0"/>
              <w:adjustRightInd w:val="0"/>
              <w:spacing w:after="0" w:line="23" w:lineRule="atLeast"/>
              <w:jc w:val="center"/>
              <w:rPr>
                <w:rFonts w:ascii="Times New Roman" w:hAnsi="Times New Roman"/>
                <w:sz w:val="20"/>
              </w:rPr>
            </w:pPr>
            <w:r w:rsidRPr="002334CA">
              <w:rPr>
                <w:rFonts w:ascii="Times New Roman" w:hAnsi="Times New Roman"/>
                <w:sz w:val="20"/>
              </w:rPr>
              <w:t>50 kW</w:t>
            </w:r>
          </w:p>
        </w:tc>
        <w:tc>
          <w:tcPr>
            <w:tcW w:w="1417" w:type="dxa"/>
            <w:shd w:val="clear" w:color="auto" w:fill="auto"/>
            <w:vAlign w:val="center"/>
          </w:tcPr>
          <w:p w14:paraId="12C4B9D5"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8.93</w:t>
            </w:r>
          </w:p>
        </w:tc>
        <w:tc>
          <w:tcPr>
            <w:tcW w:w="1417" w:type="dxa"/>
            <w:shd w:val="clear" w:color="auto" w:fill="auto"/>
            <w:vAlign w:val="center"/>
          </w:tcPr>
          <w:p w14:paraId="2019D1E9"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2.1E-04</w:t>
            </w:r>
          </w:p>
        </w:tc>
        <w:tc>
          <w:tcPr>
            <w:tcW w:w="1417" w:type="dxa"/>
            <w:shd w:val="clear" w:color="auto" w:fill="auto"/>
            <w:vAlign w:val="center"/>
          </w:tcPr>
          <w:p w14:paraId="19968D98"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7.9E-02</w:t>
            </w:r>
          </w:p>
        </w:tc>
        <w:tc>
          <w:tcPr>
            <w:tcW w:w="1417" w:type="dxa"/>
            <w:shd w:val="clear" w:color="auto" w:fill="auto"/>
            <w:vAlign w:val="center"/>
          </w:tcPr>
          <w:p w14:paraId="3FC2D1AB"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30.5</w:t>
            </w:r>
          </w:p>
        </w:tc>
        <w:tc>
          <w:tcPr>
            <w:tcW w:w="1422" w:type="dxa"/>
            <w:shd w:val="clear" w:color="auto" w:fill="auto"/>
            <w:vAlign w:val="center"/>
          </w:tcPr>
          <w:p w14:paraId="2FF2519B"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1.7E-01</w:t>
            </w:r>
          </w:p>
        </w:tc>
        <w:tc>
          <w:tcPr>
            <w:tcW w:w="285" w:type="dxa"/>
            <w:tcBorders>
              <w:top w:val="single" w:sz="4" w:space="0" w:color="auto"/>
            </w:tcBorders>
            <w:shd w:val="clear" w:color="auto" w:fill="auto"/>
            <w:vAlign w:val="center"/>
          </w:tcPr>
          <w:p w14:paraId="7E3181E5"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p>
        </w:tc>
        <w:tc>
          <w:tcPr>
            <w:tcW w:w="1026" w:type="dxa"/>
            <w:shd w:val="clear" w:color="auto" w:fill="auto"/>
            <w:vAlign w:val="center"/>
          </w:tcPr>
          <w:p w14:paraId="4C511F2F" w14:textId="77777777" w:rsidR="002334CA" w:rsidRPr="002334CA" w:rsidRDefault="002334CA" w:rsidP="002334CA">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0.90</w:t>
            </w:r>
          </w:p>
        </w:tc>
      </w:tr>
      <w:tr w:rsidR="002334CA" w:rsidRPr="002334CA" w14:paraId="62399D17" w14:textId="77777777" w:rsidTr="002334CA">
        <w:trPr>
          <w:trHeight w:val="283"/>
          <w:jc w:val="center"/>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vAlign w:val="center"/>
          </w:tcPr>
          <w:p w14:paraId="5557935E" w14:textId="77777777" w:rsidR="002334CA" w:rsidRPr="002334CA" w:rsidRDefault="002334CA" w:rsidP="002334CA">
            <w:pPr>
              <w:autoSpaceDE w:val="0"/>
              <w:autoSpaceDN w:val="0"/>
              <w:adjustRightInd w:val="0"/>
              <w:spacing w:after="0" w:line="23" w:lineRule="atLeast"/>
              <w:jc w:val="center"/>
              <w:rPr>
                <w:rFonts w:ascii="Times New Roman" w:hAnsi="Times New Roman"/>
                <w:sz w:val="20"/>
              </w:rPr>
            </w:pPr>
            <w:r w:rsidRPr="002334CA">
              <w:rPr>
                <w:rFonts w:ascii="Times New Roman" w:hAnsi="Times New Roman"/>
                <w:sz w:val="20"/>
              </w:rPr>
              <w:t>100 kW</w:t>
            </w:r>
          </w:p>
        </w:tc>
        <w:tc>
          <w:tcPr>
            <w:tcW w:w="1417" w:type="dxa"/>
            <w:shd w:val="clear" w:color="auto" w:fill="auto"/>
            <w:vAlign w:val="center"/>
          </w:tcPr>
          <w:p w14:paraId="1BBD726A" w14:textId="77777777" w:rsidR="002334CA" w:rsidRPr="002334CA" w:rsidRDefault="002334CA" w:rsidP="002334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7.39</w:t>
            </w:r>
          </w:p>
        </w:tc>
        <w:tc>
          <w:tcPr>
            <w:tcW w:w="1417" w:type="dxa"/>
            <w:shd w:val="clear" w:color="auto" w:fill="auto"/>
            <w:vAlign w:val="center"/>
          </w:tcPr>
          <w:p w14:paraId="4DDB0A40" w14:textId="77777777" w:rsidR="002334CA" w:rsidRPr="002334CA" w:rsidRDefault="002334CA" w:rsidP="002334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1.5E-04</w:t>
            </w:r>
          </w:p>
        </w:tc>
        <w:tc>
          <w:tcPr>
            <w:tcW w:w="1417" w:type="dxa"/>
            <w:shd w:val="clear" w:color="auto" w:fill="auto"/>
            <w:vAlign w:val="center"/>
          </w:tcPr>
          <w:p w14:paraId="67250680" w14:textId="77777777" w:rsidR="002334CA" w:rsidRPr="002334CA" w:rsidRDefault="002334CA" w:rsidP="002334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5.9E-02</w:t>
            </w:r>
          </w:p>
        </w:tc>
        <w:tc>
          <w:tcPr>
            <w:tcW w:w="1417" w:type="dxa"/>
            <w:shd w:val="clear" w:color="auto" w:fill="auto"/>
            <w:vAlign w:val="center"/>
          </w:tcPr>
          <w:p w14:paraId="127740C2" w14:textId="77777777" w:rsidR="002334CA" w:rsidRPr="002334CA" w:rsidRDefault="002334CA" w:rsidP="002334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20.6</w:t>
            </w:r>
          </w:p>
        </w:tc>
        <w:tc>
          <w:tcPr>
            <w:tcW w:w="1422" w:type="dxa"/>
            <w:shd w:val="clear" w:color="auto" w:fill="auto"/>
            <w:vAlign w:val="center"/>
          </w:tcPr>
          <w:p w14:paraId="03FC074E" w14:textId="77777777" w:rsidR="002334CA" w:rsidRPr="002334CA" w:rsidRDefault="002334CA" w:rsidP="002334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1.5E-01</w:t>
            </w:r>
          </w:p>
        </w:tc>
        <w:tc>
          <w:tcPr>
            <w:tcW w:w="285" w:type="dxa"/>
            <w:shd w:val="clear" w:color="auto" w:fill="auto"/>
            <w:vAlign w:val="center"/>
          </w:tcPr>
          <w:p w14:paraId="76B0F0FB" w14:textId="77777777" w:rsidR="002334CA" w:rsidRPr="002334CA" w:rsidRDefault="002334CA" w:rsidP="002334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26" w:type="dxa"/>
            <w:shd w:val="clear" w:color="auto" w:fill="auto"/>
            <w:vAlign w:val="center"/>
          </w:tcPr>
          <w:p w14:paraId="7D19CF7B" w14:textId="77777777" w:rsidR="002334CA" w:rsidRPr="002334CA" w:rsidRDefault="002334CA" w:rsidP="002334CA">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334CA">
              <w:rPr>
                <w:rFonts w:ascii="Times New Roman" w:hAnsi="Times New Roman"/>
                <w:sz w:val="20"/>
              </w:rPr>
              <w:t>0.93</w:t>
            </w:r>
          </w:p>
        </w:tc>
      </w:tr>
      <w:tr w:rsidR="002334CA" w:rsidRPr="002334CA" w14:paraId="67CBEFE3" w14:textId="77777777" w:rsidTr="002334CA">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134" w:type="dxa"/>
            <w:tcBorders>
              <w:bottom w:val="single" w:sz="4" w:space="0" w:color="auto"/>
            </w:tcBorders>
            <w:shd w:val="clear" w:color="auto" w:fill="auto"/>
            <w:vAlign w:val="center"/>
          </w:tcPr>
          <w:p w14:paraId="574C5B7D" w14:textId="77777777" w:rsidR="002334CA" w:rsidRPr="002334CA" w:rsidRDefault="002334CA" w:rsidP="002334CA">
            <w:pPr>
              <w:autoSpaceDE w:val="0"/>
              <w:autoSpaceDN w:val="0"/>
              <w:adjustRightInd w:val="0"/>
              <w:spacing w:after="0" w:line="23" w:lineRule="atLeast"/>
              <w:jc w:val="center"/>
              <w:rPr>
                <w:rFonts w:ascii="Times New Roman" w:hAnsi="Times New Roman"/>
                <w:sz w:val="20"/>
              </w:rPr>
            </w:pPr>
            <w:r w:rsidRPr="002334CA">
              <w:rPr>
                <w:rFonts w:ascii="Times New Roman" w:hAnsi="Times New Roman"/>
                <w:sz w:val="20"/>
              </w:rPr>
              <w:t>650 kW</w:t>
            </w:r>
          </w:p>
        </w:tc>
        <w:tc>
          <w:tcPr>
            <w:tcW w:w="1417" w:type="dxa"/>
            <w:tcBorders>
              <w:bottom w:val="single" w:sz="4" w:space="0" w:color="auto"/>
            </w:tcBorders>
            <w:shd w:val="clear" w:color="auto" w:fill="auto"/>
            <w:vAlign w:val="center"/>
          </w:tcPr>
          <w:p w14:paraId="275EA5F9"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5.46</w:t>
            </w:r>
          </w:p>
        </w:tc>
        <w:tc>
          <w:tcPr>
            <w:tcW w:w="1417" w:type="dxa"/>
            <w:tcBorders>
              <w:bottom w:val="single" w:sz="4" w:space="0" w:color="auto"/>
            </w:tcBorders>
            <w:shd w:val="clear" w:color="auto" w:fill="auto"/>
            <w:vAlign w:val="center"/>
          </w:tcPr>
          <w:p w14:paraId="751219F2"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9.2E-05</w:t>
            </w:r>
          </w:p>
        </w:tc>
        <w:tc>
          <w:tcPr>
            <w:tcW w:w="1417" w:type="dxa"/>
            <w:tcBorders>
              <w:bottom w:val="single" w:sz="4" w:space="0" w:color="auto"/>
            </w:tcBorders>
            <w:shd w:val="clear" w:color="auto" w:fill="auto"/>
            <w:vAlign w:val="center"/>
          </w:tcPr>
          <w:p w14:paraId="527A469C"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4.1E-02</w:t>
            </w:r>
          </w:p>
        </w:tc>
        <w:tc>
          <w:tcPr>
            <w:tcW w:w="1417" w:type="dxa"/>
            <w:tcBorders>
              <w:bottom w:val="single" w:sz="4" w:space="0" w:color="auto"/>
            </w:tcBorders>
            <w:shd w:val="clear" w:color="auto" w:fill="auto"/>
            <w:vAlign w:val="center"/>
          </w:tcPr>
          <w:p w14:paraId="37F3A584"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16.4</w:t>
            </w:r>
          </w:p>
        </w:tc>
        <w:tc>
          <w:tcPr>
            <w:tcW w:w="1422" w:type="dxa"/>
            <w:tcBorders>
              <w:bottom w:val="single" w:sz="4" w:space="0" w:color="auto"/>
            </w:tcBorders>
            <w:shd w:val="clear" w:color="auto" w:fill="auto"/>
            <w:vAlign w:val="center"/>
          </w:tcPr>
          <w:p w14:paraId="19218070"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1.5E-01</w:t>
            </w:r>
          </w:p>
        </w:tc>
        <w:tc>
          <w:tcPr>
            <w:tcW w:w="285" w:type="dxa"/>
            <w:tcBorders>
              <w:bottom w:val="single" w:sz="4" w:space="0" w:color="auto"/>
            </w:tcBorders>
            <w:shd w:val="clear" w:color="auto" w:fill="auto"/>
            <w:vAlign w:val="center"/>
          </w:tcPr>
          <w:p w14:paraId="3549071B" w14:textId="77777777" w:rsidR="002334CA" w:rsidRPr="002334CA" w:rsidRDefault="002334CA" w:rsidP="002334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p>
        </w:tc>
        <w:tc>
          <w:tcPr>
            <w:tcW w:w="1026" w:type="dxa"/>
            <w:tcBorders>
              <w:bottom w:val="single" w:sz="4" w:space="0" w:color="auto"/>
            </w:tcBorders>
            <w:shd w:val="clear" w:color="auto" w:fill="auto"/>
            <w:vAlign w:val="center"/>
          </w:tcPr>
          <w:p w14:paraId="4DA2560C" w14:textId="77777777" w:rsidR="002334CA" w:rsidRPr="002334CA" w:rsidRDefault="002334CA" w:rsidP="002334CA">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334CA">
              <w:rPr>
                <w:rFonts w:ascii="Times New Roman" w:hAnsi="Times New Roman"/>
                <w:sz w:val="20"/>
              </w:rPr>
              <w:t>0.67</w:t>
            </w:r>
          </w:p>
        </w:tc>
      </w:tr>
      <w:tr w:rsidR="002334CA" w:rsidRPr="002334CA" w14:paraId="5059E6DC" w14:textId="77777777" w:rsidTr="002334CA">
        <w:trPr>
          <w:trHeight w:val="283"/>
          <w:jc w:val="center"/>
        </w:trPr>
        <w:tc>
          <w:tcPr>
            <w:cnfStyle w:val="001000000000" w:firstRow="0" w:lastRow="0" w:firstColumn="1" w:lastColumn="0" w:oddVBand="0" w:evenVBand="0" w:oddHBand="0" w:evenHBand="0" w:firstRowFirstColumn="0" w:firstRowLastColumn="0" w:lastRowFirstColumn="0" w:lastRowLastColumn="0"/>
            <w:tcW w:w="9535" w:type="dxa"/>
            <w:gridSpan w:val="8"/>
            <w:tcBorders>
              <w:top w:val="single" w:sz="4" w:space="0" w:color="auto"/>
              <w:bottom w:val="nil"/>
            </w:tcBorders>
            <w:shd w:val="clear" w:color="auto" w:fill="auto"/>
            <w:vAlign w:val="center"/>
          </w:tcPr>
          <w:p w14:paraId="15BEB607" w14:textId="77777777" w:rsidR="002334CA" w:rsidRPr="004E253B" w:rsidRDefault="002334CA" w:rsidP="002334CA">
            <w:pPr>
              <w:autoSpaceDE w:val="0"/>
              <w:autoSpaceDN w:val="0"/>
              <w:adjustRightInd w:val="0"/>
              <w:spacing w:after="0" w:line="23" w:lineRule="atLeast"/>
              <w:jc w:val="left"/>
              <w:rPr>
                <w:rFonts w:ascii="Times New Roman" w:hAnsi="Times New Roman"/>
                <w:b w:val="0"/>
                <w:sz w:val="18"/>
                <w:szCs w:val="18"/>
              </w:rPr>
            </w:pPr>
            <w:r w:rsidRPr="004E253B">
              <w:rPr>
                <w:rFonts w:ascii="Times New Roman" w:hAnsi="Times New Roman"/>
                <w:b w:val="0"/>
                <w:sz w:val="18"/>
                <w:szCs w:val="18"/>
              </w:rPr>
              <w:t>* GWP, global warming potential; ARDP, abiotic resource depletion potential; AP, acidification potential; HTP, human toxicity potential; FRDP, fossil resource depletion potential.</w:t>
            </w:r>
          </w:p>
        </w:tc>
      </w:tr>
    </w:tbl>
    <w:p w14:paraId="23FA683B" w14:textId="77777777" w:rsidR="002334CA" w:rsidRPr="00C353F8" w:rsidRDefault="002334CA" w:rsidP="002334CA">
      <w:pPr>
        <w:pStyle w:val="TAMainText"/>
        <w:ind w:firstLine="0"/>
        <w:rPr>
          <w:rFonts w:eastAsia="Calibri"/>
          <w:bCs/>
          <w:sz w:val="20"/>
          <w:lang w:val="en-IE" w:eastAsia="en-IE"/>
        </w:rPr>
      </w:pPr>
    </w:p>
    <w:p w14:paraId="587D5EE6" w14:textId="6E150779" w:rsidR="002334CA" w:rsidRDefault="002334CA" w:rsidP="002334CA">
      <w:pPr>
        <w:spacing w:after="0" w:line="480" w:lineRule="auto"/>
        <w:rPr>
          <w:rFonts w:ascii="Times New Roman" w:eastAsia="Calibri" w:hAnsi="Times New Roman"/>
        </w:rPr>
      </w:pPr>
      <w:r w:rsidRPr="002334CA">
        <w:rPr>
          <w:rFonts w:ascii="Times New Roman" w:eastAsia="Calibri" w:hAnsi="Times New Roman"/>
        </w:rPr>
        <w:t>The total GWP impact associated with the three HP installations over the lifespan of the project ranged from 5.5 to 8.9 g CO</w:t>
      </w:r>
      <w:r w:rsidRPr="002334CA">
        <w:rPr>
          <w:rFonts w:ascii="Times New Roman" w:eastAsia="Calibri" w:hAnsi="Times New Roman"/>
          <w:vertAlign w:val="subscript"/>
        </w:rPr>
        <w:t>2</w:t>
      </w:r>
      <w:r w:rsidRPr="002334CA">
        <w:rPr>
          <w:rFonts w:ascii="Times New Roman" w:eastAsia="Calibri" w:hAnsi="Times New Roman"/>
        </w:rPr>
        <w:t xml:space="preserve"> eq./kWh, which is comparable to previous LCA results for run-of-river HP projects of a similar range.</w:t>
      </w:r>
      <w:r w:rsidRPr="002334CA">
        <w:rPr>
          <w:rFonts w:ascii="Times New Roman" w:eastAsia="Calibri" w:hAnsi="Times New Roman"/>
        </w:rPr>
        <w:fldChar w:fldCharType="begin"/>
      </w:r>
      <w:r w:rsidR="00D2109A">
        <w:rPr>
          <w:rFonts w:ascii="Times New Roman" w:eastAsia="Calibri" w:hAnsi="Times New Roman"/>
        </w:rPr>
        <w:instrText xml:space="preserve"> ADDIN EN.CITE &lt;EndNote&gt;&lt;Cite&gt;&lt;Author&gt;Raadal&lt;/Author&gt;&lt;Year&gt;2011&lt;/Year&gt;&lt;RecNum&gt;90&lt;/RecNum&gt;&lt;DisplayText&gt;&lt;style face="superscript"&gt;12&lt;/style&gt;&lt;/DisplayText&gt;&lt;record&gt;&lt;rec-number&gt;90&lt;/rec-number&gt;&lt;foreign-keys&gt;&lt;key app="EN" db-id="e9rav2ttda9t9re5pfyxxdamzwpp5v00xdx5" timestamp="0"&gt;90&lt;/key&gt;&lt;/foreign-keys&gt;&lt;ref-type name="Journal Article"&gt;17&lt;/ref-type&gt;&lt;contributors&gt;&lt;authors&gt;&lt;author&gt;Raadal, Hanne Lerche&lt;/author&gt;&lt;author&gt;Gagnon, Luc&lt;/author&gt;&lt;author&gt;Modahl, Ingunn Saur&lt;/author&gt;&lt;author&gt;Hanssen, Ole Jørgen&lt;/author&gt;&lt;/authors&gt;&lt;/contributors&gt;&lt;titles&gt;&lt;title&gt;Life cycle greenhouse gas (GHG) emissions from the generation of wind and hydro power&lt;/title&gt;&lt;secondary-title&gt;Renewable and Sustainable Energy Reviews&lt;/secondary-title&gt;&lt;/titles&gt;&lt;periodical&gt;&lt;full-title&gt;Renewable and Sustainable Energy Reviews&lt;/full-title&gt;&lt;/periodical&gt;&lt;pages&gt;3417-3422&lt;/pages&gt;&lt;volume&gt;15&lt;/volume&gt;&lt;number&gt;7&lt;/number&gt;&lt;keywords&gt;&lt;keyword&gt;LCA&lt;/keyword&gt;&lt;keyword&gt;Greenhouse gases&lt;/keyword&gt;&lt;keyword&gt;Wind power&lt;/keyword&gt;&lt;keyword&gt;Hydro power&lt;/keyword&gt;&lt;keyword&gt;Electricity&lt;/keyword&gt;&lt;/keywords&gt;&lt;dates&gt;&lt;year&gt;2011&lt;/year&gt;&lt;pub-dates&gt;&lt;date&gt;9//&lt;/date&gt;&lt;/pub-dates&gt;&lt;/dates&gt;&lt;isbn&gt;1364-0321&lt;/isbn&gt;&lt;urls&gt;&lt;related-urls&gt;&lt;url&gt;http://www.sciencedirect.com/science/article/pii/S1364032111001924&lt;/url&gt;&lt;/related-urls&gt;&lt;/urls&gt;&lt;electronic-resource-num&gt;http://dx.doi.org/10.1016/j.rser.2011.05.001&lt;/electronic-resource-num&gt;&lt;/record&gt;&lt;/Cite&gt;&lt;/EndNote&gt;</w:instrText>
      </w:r>
      <w:r w:rsidRPr="002334CA">
        <w:rPr>
          <w:rFonts w:ascii="Times New Roman" w:eastAsia="Calibri" w:hAnsi="Times New Roman"/>
        </w:rPr>
        <w:fldChar w:fldCharType="separate"/>
      </w:r>
      <w:r w:rsidR="00D2109A" w:rsidRPr="00D2109A">
        <w:rPr>
          <w:rFonts w:ascii="Times New Roman" w:eastAsia="Calibri" w:hAnsi="Times New Roman"/>
          <w:noProof/>
          <w:vertAlign w:val="superscript"/>
        </w:rPr>
        <w:t>12</w:t>
      </w:r>
      <w:r w:rsidRPr="002334CA">
        <w:rPr>
          <w:rFonts w:ascii="Times New Roman" w:eastAsia="Calibri" w:hAnsi="Times New Roman"/>
        </w:rPr>
        <w:fldChar w:fldCharType="end"/>
      </w:r>
      <w:r w:rsidRPr="002334CA">
        <w:rPr>
          <w:rFonts w:ascii="Times New Roman" w:eastAsia="Calibri" w:hAnsi="Times New Roman"/>
        </w:rPr>
        <w:t xml:space="preserve"> </w:t>
      </w:r>
      <w:r w:rsidRPr="002334CA">
        <w:rPr>
          <w:rFonts w:ascii="Times New Roman" w:eastAsia="Calibri" w:hAnsi="Times New Roman"/>
        </w:rPr>
        <w:fldChar w:fldCharType="begin"/>
      </w:r>
      <w:r w:rsidRPr="002334CA">
        <w:rPr>
          <w:rFonts w:ascii="Times New Roman" w:eastAsia="Calibri" w:hAnsi="Times New Roman"/>
        </w:rPr>
        <w:instrText xml:space="preserve"> REF _Ref384046613 \h  \* MERGEFORMAT </w:instrText>
      </w:r>
      <w:r w:rsidRPr="002334CA">
        <w:rPr>
          <w:rFonts w:ascii="Times New Roman" w:eastAsia="Calibri" w:hAnsi="Times New Roman"/>
        </w:rPr>
      </w:r>
      <w:r w:rsidRPr="002334CA">
        <w:rPr>
          <w:rFonts w:ascii="Times New Roman" w:eastAsia="Calibri" w:hAnsi="Times New Roman"/>
        </w:rPr>
        <w:fldChar w:fldCharType="separate"/>
      </w:r>
      <w:r w:rsidR="00D31189" w:rsidRPr="00D31189">
        <w:rPr>
          <w:rFonts w:ascii="Times New Roman" w:eastAsia="Calibri" w:hAnsi="Times New Roman"/>
        </w:rPr>
        <w:t>Figure 2</w:t>
      </w:r>
      <w:r w:rsidRPr="002334CA">
        <w:rPr>
          <w:rFonts w:ascii="Times New Roman" w:eastAsia="Calibri" w:hAnsi="Times New Roman"/>
        </w:rPr>
        <w:fldChar w:fldCharType="end"/>
      </w:r>
      <w:r w:rsidRPr="002334CA">
        <w:rPr>
          <w:rFonts w:ascii="Times New Roman" w:eastAsia="Calibri" w:hAnsi="Times New Roman"/>
        </w:rPr>
        <w:t xml:space="preserve"> displays the </w:t>
      </w:r>
      <w:r w:rsidR="000B3E76">
        <w:rPr>
          <w:rFonts w:ascii="Times New Roman" w:eastAsia="Calibri" w:hAnsi="Times New Roman"/>
        </w:rPr>
        <w:t xml:space="preserve">relative </w:t>
      </w:r>
      <w:r w:rsidRPr="002334CA">
        <w:rPr>
          <w:rFonts w:ascii="Times New Roman" w:eastAsia="Calibri" w:hAnsi="Times New Roman"/>
        </w:rPr>
        <w:t xml:space="preserve">contribution of </w:t>
      </w:r>
      <w:r w:rsidR="008F4679">
        <w:rPr>
          <w:rFonts w:ascii="Times New Roman" w:eastAsia="Calibri" w:hAnsi="Times New Roman"/>
        </w:rPr>
        <w:t>project</w:t>
      </w:r>
      <w:r w:rsidRPr="002334CA">
        <w:rPr>
          <w:rFonts w:ascii="Times New Roman" w:eastAsia="Calibri" w:hAnsi="Times New Roman"/>
        </w:rPr>
        <w:t xml:space="preserve"> materials</w:t>
      </w:r>
      <w:r w:rsidR="000B3E76">
        <w:rPr>
          <w:rFonts w:ascii="Times New Roman" w:eastAsia="Calibri" w:hAnsi="Times New Roman"/>
        </w:rPr>
        <w:t xml:space="preserve">, construction practices and transportation </w:t>
      </w:r>
      <w:r w:rsidRPr="002334CA">
        <w:rPr>
          <w:rFonts w:ascii="Times New Roman" w:eastAsia="Calibri" w:hAnsi="Times New Roman"/>
        </w:rPr>
        <w:t>towards the environmental burdens per kWh of electricity generated for each of the turbines.</w:t>
      </w:r>
    </w:p>
    <w:p w14:paraId="1E50A357" w14:textId="77777777" w:rsidR="00FB16F6" w:rsidRPr="002334CA" w:rsidRDefault="00FB16F6" w:rsidP="002334CA">
      <w:pPr>
        <w:spacing w:after="0" w:line="480" w:lineRule="auto"/>
        <w:rPr>
          <w:rFonts w:ascii="Times New Roman" w:eastAsia="Calibri" w:hAnsi="Times New Roman"/>
        </w:rPr>
      </w:pPr>
    </w:p>
    <w:p w14:paraId="5CAE719F" w14:textId="5C309E5A" w:rsidR="00C353F8" w:rsidRPr="00C353F8" w:rsidRDefault="004F0C34" w:rsidP="00FD6638">
      <w:pPr>
        <w:pStyle w:val="7StandardText"/>
        <w:jc w:val="center"/>
      </w:pPr>
      <w:r>
        <w:rPr>
          <w:noProof/>
          <w:lang w:val="en-GB" w:eastAsia="en-GB"/>
        </w:rPr>
        <w:drawing>
          <wp:inline distT="0" distB="0" distL="0" distR="0" wp14:anchorId="6BC6E35B" wp14:editId="4664F423">
            <wp:extent cx="5943600" cy="2679700"/>
            <wp:effectExtent l="0" t="0" r="0" b="6350"/>
            <wp:docPr id="3" name="Picture 3" descr="C:\Users\afs02e\Desktop\Hydro-BPT\Project Dissimination\Papers\4) LCA in Design Optimisation of MHP Installations\ES&amp;T\2nd Submission\Figures\Figure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s02e\Desktop\Hydro-BPT\Project Dissimination\Papers\4) LCA in Design Optimisation of MHP Installations\ES&amp;T\2nd Submission\Figures\Figure 2.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679700"/>
                    </a:xfrm>
                    <a:prstGeom prst="rect">
                      <a:avLst/>
                    </a:prstGeom>
                    <a:noFill/>
                    <a:ln>
                      <a:noFill/>
                    </a:ln>
                  </pic:spPr>
                </pic:pic>
              </a:graphicData>
            </a:graphic>
          </wp:inline>
        </w:drawing>
      </w:r>
    </w:p>
    <w:p w14:paraId="2B49D953" w14:textId="6E6B3512" w:rsidR="00C353F8" w:rsidRPr="00C353F8" w:rsidRDefault="00C353F8" w:rsidP="006676C1">
      <w:pPr>
        <w:pStyle w:val="VAFigureCaption"/>
      </w:pPr>
      <w:bookmarkStart w:id="5" w:name="_Ref384046613"/>
      <w:r w:rsidRPr="00C353F8">
        <w:rPr>
          <w:b/>
          <w:bCs/>
        </w:rPr>
        <w:t xml:space="preserve">Figure </w:t>
      </w:r>
      <w:r w:rsidRPr="00C353F8">
        <w:rPr>
          <w:b/>
          <w:bCs/>
        </w:rPr>
        <w:fldChar w:fldCharType="begin"/>
      </w:r>
      <w:r w:rsidRPr="00C353F8">
        <w:rPr>
          <w:b/>
          <w:bCs/>
        </w:rPr>
        <w:instrText xml:space="preserve"> SEQ Figure \* ARABIC </w:instrText>
      </w:r>
      <w:r w:rsidRPr="00C353F8">
        <w:rPr>
          <w:b/>
          <w:bCs/>
        </w:rPr>
        <w:fldChar w:fldCharType="separate"/>
      </w:r>
      <w:r w:rsidR="00D31189">
        <w:rPr>
          <w:b/>
          <w:bCs/>
          <w:noProof/>
        </w:rPr>
        <w:t>2</w:t>
      </w:r>
      <w:r w:rsidRPr="00C353F8">
        <w:rPr>
          <w:b/>
          <w:bCs/>
        </w:rPr>
        <w:fldChar w:fldCharType="end"/>
      </w:r>
      <w:bookmarkEnd w:id="5"/>
      <w:r w:rsidRPr="00C353F8">
        <w:rPr>
          <w:b/>
          <w:bCs/>
        </w:rPr>
        <w:t>.</w:t>
      </w:r>
      <w:r w:rsidRPr="00C353F8">
        <w:t xml:space="preserve"> </w:t>
      </w:r>
      <w:r w:rsidR="000B3E76">
        <w:t>Relative</w:t>
      </w:r>
      <w:r w:rsidR="00B6367F">
        <w:t xml:space="preserve"> c</w:t>
      </w:r>
      <w:r w:rsidR="002334CA" w:rsidRPr="002334CA">
        <w:t>ontribution of materials</w:t>
      </w:r>
      <w:r w:rsidR="000B3E76">
        <w:t>,</w:t>
      </w:r>
      <w:r w:rsidR="00B6367F">
        <w:t xml:space="preserve"> construction </w:t>
      </w:r>
      <w:r w:rsidR="000B3E76">
        <w:t xml:space="preserve">practices and transportation </w:t>
      </w:r>
      <w:r w:rsidR="002334CA" w:rsidRPr="002334CA">
        <w:t>to global warming potential for each HP project</w:t>
      </w:r>
      <w:r w:rsidR="000B3E76">
        <w:t xml:space="preserve"> (note: </w:t>
      </w:r>
      <w:r w:rsidR="004F0C34">
        <w:t>‘</w:t>
      </w:r>
      <w:r w:rsidR="000B3E76">
        <w:t>other metals</w:t>
      </w:r>
      <w:r w:rsidR="004F0C34">
        <w:t>’</w:t>
      </w:r>
      <w:r w:rsidR="000B3E76">
        <w:t xml:space="preserve"> refers to contributions from copper, aluminum, etc.; </w:t>
      </w:r>
      <w:r w:rsidR="004F0C34">
        <w:t>‘</w:t>
      </w:r>
      <w:r w:rsidR="000B3E76">
        <w:t>other materials</w:t>
      </w:r>
      <w:r w:rsidR="004F0C34">
        <w:t>’</w:t>
      </w:r>
      <w:r w:rsidR="000B3E76">
        <w:t xml:space="preserve"> refers to contributions from acoustic wool, paint, etc.).</w:t>
      </w:r>
    </w:p>
    <w:p w14:paraId="4B230298" w14:textId="77777777" w:rsidR="00C353F8" w:rsidRPr="00C353F8" w:rsidRDefault="00C353F8" w:rsidP="00214D62">
      <w:pPr>
        <w:pStyle w:val="TAMainText"/>
        <w:ind w:firstLine="0"/>
        <w:rPr>
          <w:rFonts w:eastAsia="Calibri"/>
          <w:bCs/>
          <w:sz w:val="20"/>
          <w:lang w:val="en-IE" w:eastAsia="en-IE"/>
        </w:rPr>
      </w:pPr>
    </w:p>
    <w:p w14:paraId="192758F6" w14:textId="45E924A6" w:rsidR="002334CA" w:rsidRPr="002334CA" w:rsidRDefault="008119B5" w:rsidP="00214D62">
      <w:pPr>
        <w:pStyle w:val="TAMainText"/>
        <w:ind w:firstLine="0"/>
        <w:rPr>
          <w:rFonts w:eastAsia="Calibri"/>
          <w:bCs/>
          <w:szCs w:val="24"/>
          <w:lang w:eastAsia="en-IE"/>
        </w:rPr>
      </w:pPr>
      <w:r>
        <w:rPr>
          <w:rFonts w:eastAsia="Calibri"/>
          <w:bCs/>
          <w:szCs w:val="24"/>
          <w:lang w:eastAsia="en-IE"/>
        </w:rPr>
        <w:t>S</w:t>
      </w:r>
      <w:r w:rsidR="002334CA" w:rsidRPr="002334CA">
        <w:rPr>
          <w:rFonts w:eastAsia="Calibri"/>
          <w:bCs/>
          <w:szCs w:val="24"/>
          <w:lang w:eastAsia="en-IE"/>
        </w:rPr>
        <w:t>teel, plastic (polyethylene) and concrete account</w:t>
      </w:r>
      <w:r w:rsidR="00D61805">
        <w:rPr>
          <w:rFonts w:eastAsia="Calibri"/>
          <w:bCs/>
          <w:szCs w:val="24"/>
          <w:lang w:eastAsia="en-IE"/>
        </w:rPr>
        <w:t>ed</w:t>
      </w:r>
      <w:r w:rsidR="002334CA" w:rsidRPr="002334CA">
        <w:rPr>
          <w:rFonts w:eastAsia="Calibri"/>
          <w:bCs/>
          <w:szCs w:val="24"/>
          <w:lang w:eastAsia="en-IE"/>
        </w:rPr>
        <w:t xml:space="preserve"> for over 75% of the GWP </w:t>
      </w:r>
      <w:r w:rsidR="000D587A">
        <w:rPr>
          <w:rFonts w:eastAsia="Calibri"/>
          <w:bCs/>
          <w:szCs w:val="24"/>
          <w:lang w:eastAsia="en-IE"/>
        </w:rPr>
        <w:t xml:space="preserve">for </w:t>
      </w:r>
      <w:r w:rsidR="002334CA" w:rsidRPr="002334CA">
        <w:rPr>
          <w:rFonts w:eastAsia="Calibri"/>
          <w:bCs/>
          <w:szCs w:val="24"/>
          <w:lang w:eastAsia="en-IE"/>
        </w:rPr>
        <w:t xml:space="preserve">each project. </w:t>
      </w:r>
      <w:r w:rsidR="000D587A" w:rsidRPr="002334CA">
        <w:rPr>
          <w:rFonts w:eastAsia="Calibri"/>
          <w:bCs/>
          <w:szCs w:val="24"/>
          <w:lang w:eastAsia="en-IE"/>
        </w:rPr>
        <w:t xml:space="preserve">Pipework </w:t>
      </w:r>
      <w:r w:rsidR="000D587A">
        <w:rPr>
          <w:rFonts w:eastAsia="Calibri"/>
          <w:bCs/>
          <w:szCs w:val="24"/>
          <w:lang w:eastAsia="en-IE"/>
        </w:rPr>
        <w:t>wa</w:t>
      </w:r>
      <w:r w:rsidR="000D587A" w:rsidRPr="002334CA">
        <w:rPr>
          <w:rFonts w:eastAsia="Calibri"/>
          <w:bCs/>
          <w:szCs w:val="24"/>
          <w:lang w:eastAsia="en-IE"/>
        </w:rPr>
        <w:t xml:space="preserve">s responsible for the largest share of GWP burden (53-60%) for each </w:t>
      </w:r>
      <w:r w:rsidR="000D587A" w:rsidRPr="00D31189">
        <w:rPr>
          <w:rFonts w:eastAsia="Calibri"/>
          <w:bCs/>
          <w:szCs w:val="24"/>
          <w:lang w:eastAsia="en-IE"/>
        </w:rPr>
        <w:t xml:space="preserve">project </w:t>
      </w:r>
      <w:r w:rsidR="000D587A" w:rsidRPr="00D31189">
        <w:rPr>
          <w:rFonts w:eastAsia="Calibri"/>
          <w:bCs/>
          <w:szCs w:val="24"/>
          <w:lang w:eastAsia="en-IE"/>
        </w:rPr>
        <w:lastRenderedPageBreak/>
        <w:t xml:space="preserve">followed by the turbine/generator and grid (19-23%), and powerhouse (13-17%). Cumulatively, these components accounted for over 91% of project GWP. </w:t>
      </w:r>
      <w:r w:rsidR="00D31189" w:rsidRPr="00D31189">
        <w:rPr>
          <w:rFonts w:eastAsia="Calibri"/>
          <w:bCs/>
          <w:szCs w:val="24"/>
          <w:lang w:eastAsia="en-IE"/>
        </w:rPr>
        <w:fldChar w:fldCharType="begin"/>
      </w:r>
      <w:r w:rsidR="00D31189" w:rsidRPr="00D31189">
        <w:rPr>
          <w:rFonts w:eastAsia="Calibri"/>
          <w:bCs/>
          <w:szCs w:val="24"/>
          <w:lang w:eastAsia="en-IE"/>
        </w:rPr>
        <w:instrText xml:space="preserve"> REF _Ref409526476 \h  \* MERGEFORMAT </w:instrText>
      </w:r>
      <w:r w:rsidR="00D31189" w:rsidRPr="00D31189">
        <w:rPr>
          <w:rFonts w:eastAsia="Calibri"/>
          <w:bCs/>
          <w:szCs w:val="24"/>
          <w:lang w:eastAsia="en-IE"/>
        </w:rPr>
      </w:r>
      <w:r w:rsidR="00D31189" w:rsidRPr="00D31189">
        <w:rPr>
          <w:rFonts w:eastAsia="Calibri"/>
          <w:bCs/>
          <w:szCs w:val="24"/>
          <w:lang w:eastAsia="en-IE"/>
        </w:rPr>
        <w:fldChar w:fldCharType="separate"/>
      </w:r>
      <w:r w:rsidR="00D31189" w:rsidRPr="00D31189">
        <w:rPr>
          <w:bCs/>
        </w:rPr>
        <w:t xml:space="preserve">Figure </w:t>
      </w:r>
      <w:r w:rsidR="00D31189" w:rsidRPr="00D31189">
        <w:rPr>
          <w:bCs/>
          <w:noProof/>
        </w:rPr>
        <w:t>3</w:t>
      </w:r>
      <w:r w:rsidR="00D31189" w:rsidRPr="00D31189">
        <w:rPr>
          <w:rFonts w:eastAsia="Calibri"/>
          <w:bCs/>
          <w:szCs w:val="24"/>
          <w:lang w:eastAsia="en-IE"/>
        </w:rPr>
        <w:fldChar w:fldCharType="end"/>
      </w:r>
      <w:r w:rsidR="00D31189" w:rsidRPr="00D31189">
        <w:rPr>
          <w:rFonts w:eastAsia="Calibri"/>
          <w:bCs/>
          <w:szCs w:val="24"/>
          <w:lang w:eastAsia="en-IE"/>
        </w:rPr>
        <w:t xml:space="preserve"> </w:t>
      </w:r>
      <w:r w:rsidR="002334CA" w:rsidRPr="002334CA">
        <w:rPr>
          <w:rFonts w:eastAsia="Calibri"/>
          <w:bCs/>
          <w:szCs w:val="24"/>
          <w:lang w:eastAsia="en-IE"/>
        </w:rPr>
        <w:t>provides a breakdown of all five environmental burdens across the major components for each HP project.</w:t>
      </w:r>
    </w:p>
    <w:p w14:paraId="158CA3BF" w14:textId="77777777" w:rsidR="002334CA" w:rsidRDefault="002334CA" w:rsidP="002334CA">
      <w:pPr>
        <w:pStyle w:val="TAMainText"/>
        <w:ind w:firstLine="0"/>
        <w:rPr>
          <w:rFonts w:eastAsia="Calibri"/>
          <w:bCs/>
          <w:szCs w:val="24"/>
          <w:lang w:val="en-IE" w:eastAsia="en-IE"/>
        </w:rPr>
      </w:pPr>
    </w:p>
    <w:p w14:paraId="4F7289B6" w14:textId="1ADD224B" w:rsidR="002334CA" w:rsidRDefault="00DE0B6A" w:rsidP="00FD6638">
      <w:pPr>
        <w:pStyle w:val="TAMainText"/>
        <w:ind w:firstLine="0"/>
        <w:jc w:val="center"/>
        <w:rPr>
          <w:rFonts w:eastAsia="Calibri"/>
          <w:bCs/>
          <w:szCs w:val="24"/>
          <w:lang w:val="en-IE" w:eastAsia="en-IE"/>
        </w:rPr>
      </w:pPr>
      <w:r>
        <w:rPr>
          <w:rFonts w:eastAsia="Calibri"/>
          <w:bCs/>
          <w:noProof/>
          <w:szCs w:val="24"/>
          <w:lang w:val="en-GB" w:eastAsia="en-GB"/>
        </w:rPr>
        <w:drawing>
          <wp:inline distT="0" distB="0" distL="0" distR="0" wp14:anchorId="6125D8EB" wp14:editId="18021636">
            <wp:extent cx="5932542" cy="3572540"/>
            <wp:effectExtent l="0" t="0" r="0" b="8890"/>
            <wp:docPr id="9" name="Picture 9" descr="C:\Users\afs02e\Desktop\Hydro-BPT\Project Dissimination\Papers\4) LCA in Design Optimisation of MHP Installations\ES&amp;T\Figures\Figure 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fs02e\Desktop\Hydro-BPT\Project Dissimination\Papers\4) LCA in Design Optimisation of MHP Installations\ES&amp;T\Figures\Figure 3.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4680" cy="3573828"/>
                    </a:xfrm>
                    <a:prstGeom prst="rect">
                      <a:avLst/>
                    </a:prstGeom>
                    <a:noFill/>
                    <a:ln>
                      <a:noFill/>
                    </a:ln>
                  </pic:spPr>
                </pic:pic>
              </a:graphicData>
            </a:graphic>
          </wp:inline>
        </w:drawing>
      </w:r>
    </w:p>
    <w:p w14:paraId="7819F536" w14:textId="77777777" w:rsidR="002334CA" w:rsidRPr="00C353F8" w:rsidRDefault="002334CA" w:rsidP="002334CA">
      <w:pPr>
        <w:pStyle w:val="VAFigureCaption"/>
      </w:pPr>
      <w:bookmarkStart w:id="6" w:name="_Ref409526476"/>
      <w:r w:rsidRPr="00C353F8">
        <w:rPr>
          <w:b/>
          <w:bCs/>
        </w:rPr>
        <w:t xml:space="preserve">Figure </w:t>
      </w:r>
      <w:r w:rsidRPr="00C353F8">
        <w:rPr>
          <w:b/>
          <w:bCs/>
        </w:rPr>
        <w:fldChar w:fldCharType="begin"/>
      </w:r>
      <w:r w:rsidRPr="00C353F8">
        <w:rPr>
          <w:b/>
          <w:bCs/>
        </w:rPr>
        <w:instrText xml:space="preserve"> SEQ Figure \* ARABIC </w:instrText>
      </w:r>
      <w:r w:rsidRPr="00C353F8">
        <w:rPr>
          <w:b/>
          <w:bCs/>
        </w:rPr>
        <w:fldChar w:fldCharType="separate"/>
      </w:r>
      <w:r w:rsidR="00D31189">
        <w:rPr>
          <w:b/>
          <w:bCs/>
          <w:noProof/>
        </w:rPr>
        <w:t>3</w:t>
      </w:r>
      <w:r w:rsidRPr="00C353F8">
        <w:rPr>
          <w:b/>
          <w:bCs/>
        </w:rPr>
        <w:fldChar w:fldCharType="end"/>
      </w:r>
      <w:bookmarkEnd w:id="6"/>
      <w:r w:rsidRPr="00C353F8">
        <w:rPr>
          <w:b/>
          <w:bCs/>
        </w:rPr>
        <w:t>.</w:t>
      </w:r>
      <w:r w:rsidRPr="00C353F8">
        <w:t xml:space="preserve"> </w:t>
      </w:r>
      <w:r w:rsidR="00D31189" w:rsidRPr="001846CE">
        <w:t>Breakdown of environmental impacts of project components (expressed per kWh generated over project 50-year lifespan).</w:t>
      </w:r>
    </w:p>
    <w:p w14:paraId="16E1209D" w14:textId="77777777" w:rsidR="002334CA" w:rsidRDefault="002334CA" w:rsidP="002334CA">
      <w:pPr>
        <w:pStyle w:val="TAMainText"/>
        <w:rPr>
          <w:rFonts w:eastAsia="Calibri"/>
          <w:bCs/>
          <w:szCs w:val="24"/>
          <w:lang w:eastAsia="en-IE"/>
        </w:rPr>
      </w:pPr>
    </w:p>
    <w:p w14:paraId="55ACF496" w14:textId="458A499C" w:rsidR="002334CA" w:rsidRPr="002334CA" w:rsidRDefault="00D61805" w:rsidP="002334CA">
      <w:pPr>
        <w:pStyle w:val="TAMainText"/>
        <w:ind w:firstLine="0"/>
        <w:rPr>
          <w:rFonts w:eastAsia="Calibri"/>
          <w:bCs/>
          <w:szCs w:val="24"/>
          <w:lang w:eastAsia="en-IE"/>
        </w:rPr>
      </w:pPr>
      <w:r>
        <w:rPr>
          <w:rFonts w:eastAsia="Calibri"/>
          <w:bCs/>
          <w:szCs w:val="24"/>
          <w:lang w:eastAsia="en-IE"/>
        </w:rPr>
        <w:t>A</w:t>
      </w:r>
      <w:r w:rsidR="002334CA" w:rsidRPr="002334CA">
        <w:rPr>
          <w:rFonts w:eastAsia="Calibri"/>
          <w:bCs/>
          <w:szCs w:val="24"/>
          <w:lang w:eastAsia="en-IE"/>
        </w:rPr>
        <w:t xml:space="preserve">ll five environmental burdens </w:t>
      </w:r>
      <w:r>
        <w:rPr>
          <w:rFonts w:eastAsia="Calibri"/>
          <w:bCs/>
          <w:szCs w:val="24"/>
          <w:lang w:eastAsia="en-IE"/>
        </w:rPr>
        <w:t>we</w:t>
      </w:r>
      <w:r w:rsidR="002334CA" w:rsidRPr="002334CA">
        <w:rPr>
          <w:rFonts w:eastAsia="Calibri"/>
          <w:bCs/>
          <w:szCs w:val="24"/>
          <w:lang w:eastAsia="en-IE"/>
        </w:rPr>
        <w:t xml:space="preserve">re dominated by the PE pipework and turbine/generator. </w:t>
      </w:r>
      <w:r w:rsidR="00634FC4">
        <w:rPr>
          <w:rFonts w:eastAsia="Calibri"/>
          <w:bCs/>
          <w:szCs w:val="24"/>
          <w:lang w:eastAsia="en-IE"/>
        </w:rPr>
        <w:t xml:space="preserve">Similar to a previous investigation, </w:t>
      </w:r>
      <w:r w:rsidR="007018D9">
        <w:rPr>
          <w:rFonts w:eastAsia="Calibri"/>
          <w:bCs/>
          <w:szCs w:val="24"/>
          <w:lang w:eastAsia="en-IE"/>
        </w:rPr>
        <w:t>t</w:t>
      </w:r>
      <w:r w:rsidR="002334CA" w:rsidRPr="002334CA">
        <w:rPr>
          <w:rFonts w:eastAsia="Calibri"/>
          <w:bCs/>
          <w:szCs w:val="24"/>
          <w:lang w:eastAsia="en-IE"/>
        </w:rPr>
        <w:t>he size of the installation affect</w:t>
      </w:r>
      <w:r>
        <w:rPr>
          <w:rFonts w:eastAsia="Calibri"/>
          <w:bCs/>
          <w:szCs w:val="24"/>
          <w:lang w:eastAsia="en-IE"/>
        </w:rPr>
        <w:t>ed</w:t>
      </w:r>
      <w:r w:rsidR="007018D9">
        <w:rPr>
          <w:rFonts w:eastAsia="Calibri"/>
          <w:bCs/>
          <w:szCs w:val="24"/>
          <w:lang w:eastAsia="en-IE"/>
        </w:rPr>
        <w:t xml:space="preserve"> the</w:t>
      </w:r>
      <w:r w:rsidR="002334CA" w:rsidRPr="002334CA">
        <w:rPr>
          <w:rFonts w:eastAsia="Calibri"/>
          <w:bCs/>
          <w:szCs w:val="24"/>
          <w:lang w:eastAsia="en-IE"/>
        </w:rPr>
        <w:t xml:space="preserve"> results, with burdens per unit of electricity generated inversely correlated with turbine size.</w:t>
      </w:r>
      <w:r w:rsidR="002334CA" w:rsidRPr="002334CA">
        <w:rPr>
          <w:rFonts w:eastAsia="Calibri"/>
          <w:bCs/>
          <w:szCs w:val="24"/>
          <w:lang w:eastAsia="en-IE"/>
        </w:rPr>
        <w:fldChar w:fldCharType="begin"/>
      </w:r>
      <w:r w:rsidR="00D2109A">
        <w:rPr>
          <w:rFonts w:eastAsia="Calibri"/>
          <w:bCs/>
          <w:szCs w:val="24"/>
          <w:lang w:eastAsia="en-IE"/>
        </w:rPr>
        <w:instrText xml:space="preserve"> ADDIN EN.CITE &lt;EndNote&gt;&lt;Cite&gt;&lt;Author&gt;Gallagher&lt;/Author&gt;&lt;Year&gt;2015&lt;/Year&gt;&lt;RecNum&gt;331&lt;/RecNum&gt;&lt;DisplayText&gt;&lt;style face="superscript"&gt;9&lt;/style&gt;&lt;/DisplayText&gt;&lt;record&gt;&lt;rec-number&gt;331&lt;/rec-number&gt;&lt;foreign-keys&gt;&lt;key app="EN" db-id="e9rav2ttda9t9re5pfyxxdamzwpp5v00xdx5" timestamp="1415815244"&gt;331&lt;/key&gt;&lt;/foreign-keys&gt;&lt;ref-type name="Journal Article"&gt;17&lt;/ref-type&gt;&lt;contributors&gt;&lt;authors&gt;&lt;author&gt;Gallagher, J.&lt;/author&gt;&lt;author&gt;Styles, D.&lt;/author&gt;&lt;author&gt;McNabola, A.&lt;/author&gt;&lt;author&gt;Williams, A. P.&lt;/author&gt;&lt;/authors&gt;&lt;/contributors&gt;&lt;titles&gt;&lt;title&gt;Life cycle environmental balance and greenhouse gas mitigation potential of micro-hydropower energy recovery in the water industry&lt;/title&gt;&lt;secondary-title&gt;Journal of Cleaner Production&lt;/secondary-title&gt;&lt;/titles&gt;&lt;periodical&gt;&lt;full-title&gt;Journal of Cleaner Production&lt;/full-title&gt;&lt;/periodical&gt;&lt;dates&gt;&lt;year&gt;2015&lt;/year&gt;&lt;/dates&gt;&lt;urls&gt;&lt;/urls&gt;&lt;/record&gt;&lt;/Cite&gt;&lt;/EndNote&gt;</w:instrText>
      </w:r>
      <w:r w:rsidR="002334CA" w:rsidRPr="002334CA">
        <w:rPr>
          <w:rFonts w:eastAsia="Calibri"/>
          <w:bCs/>
          <w:szCs w:val="24"/>
          <w:lang w:eastAsia="en-IE"/>
        </w:rPr>
        <w:fldChar w:fldCharType="separate"/>
      </w:r>
      <w:r w:rsidR="00D2109A" w:rsidRPr="00D2109A">
        <w:rPr>
          <w:rFonts w:eastAsia="Calibri"/>
          <w:bCs/>
          <w:noProof/>
          <w:szCs w:val="24"/>
          <w:vertAlign w:val="superscript"/>
          <w:lang w:eastAsia="en-IE"/>
        </w:rPr>
        <w:t>9</w:t>
      </w:r>
      <w:r w:rsidR="002334CA" w:rsidRPr="002334CA">
        <w:rPr>
          <w:rFonts w:eastAsia="Calibri"/>
          <w:bCs/>
          <w:szCs w:val="24"/>
          <w:lang w:val="en-IE" w:eastAsia="en-IE"/>
        </w:rPr>
        <w:fldChar w:fldCharType="end"/>
      </w:r>
      <w:r w:rsidR="00634FC4">
        <w:rPr>
          <w:rFonts w:eastAsia="Calibri"/>
          <w:bCs/>
          <w:szCs w:val="24"/>
          <w:lang w:val="en-IE" w:eastAsia="en-IE"/>
        </w:rPr>
        <w:t xml:space="preserve"> </w:t>
      </w:r>
      <w:r w:rsidR="004E0A54">
        <w:rPr>
          <w:rFonts w:eastAsia="Calibri"/>
          <w:bCs/>
          <w:szCs w:val="24"/>
          <w:lang w:val="en-IE" w:eastAsia="en-IE"/>
        </w:rPr>
        <w:t>A</w:t>
      </w:r>
      <w:r w:rsidR="00634FC4">
        <w:rPr>
          <w:rFonts w:eastAsia="Calibri"/>
          <w:bCs/>
          <w:szCs w:val="24"/>
          <w:lang w:val="en-IE" w:eastAsia="en-IE"/>
        </w:rPr>
        <w:t xml:space="preserve"> reduction in the environmental burdens of a HP project based on an increase in </w:t>
      </w:r>
      <w:r w:rsidR="004E0A54">
        <w:rPr>
          <w:rFonts w:eastAsia="Calibri"/>
          <w:bCs/>
          <w:szCs w:val="24"/>
          <w:lang w:val="en-IE" w:eastAsia="en-IE"/>
        </w:rPr>
        <w:t>its</w:t>
      </w:r>
      <w:r w:rsidR="00634FC4">
        <w:rPr>
          <w:rFonts w:eastAsia="Calibri"/>
          <w:bCs/>
          <w:szCs w:val="24"/>
          <w:lang w:val="en-IE" w:eastAsia="en-IE"/>
        </w:rPr>
        <w:t xml:space="preserve"> capacity</w:t>
      </w:r>
      <w:r w:rsidR="004E0A54">
        <w:rPr>
          <w:rFonts w:eastAsia="Calibri"/>
          <w:bCs/>
          <w:szCs w:val="24"/>
          <w:lang w:val="en-IE" w:eastAsia="en-IE"/>
        </w:rPr>
        <w:t xml:space="preserve"> therefore </w:t>
      </w:r>
      <w:r w:rsidR="00634FC4">
        <w:rPr>
          <w:rFonts w:eastAsia="Calibri"/>
          <w:bCs/>
          <w:szCs w:val="24"/>
          <w:lang w:val="en-IE" w:eastAsia="en-IE"/>
        </w:rPr>
        <w:t>echoe</w:t>
      </w:r>
      <w:r w:rsidR="00B6367F">
        <w:rPr>
          <w:rFonts w:eastAsia="Calibri"/>
          <w:bCs/>
          <w:szCs w:val="24"/>
          <w:lang w:val="en-IE" w:eastAsia="en-IE"/>
        </w:rPr>
        <w:t>d</w:t>
      </w:r>
      <w:r w:rsidR="00634FC4">
        <w:rPr>
          <w:rFonts w:eastAsia="Calibri"/>
          <w:bCs/>
          <w:szCs w:val="24"/>
          <w:lang w:val="en-IE" w:eastAsia="en-IE"/>
        </w:rPr>
        <w:t xml:space="preserve"> the economies of scale for </w:t>
      </w:r>
      <w:r w:rsidR="00B6367F">
        <w:rPr>
          <w:rFonts w:eastAsia="Calibri"/>
          <w:bCs/>
          <w:szCs w:val="24"/>
          <w:lang w:val="en-IE" w:eastAsia="en-IE"/>
        </w:rPr>
        <w:t xml:space="preserve">this type of </w:t>
      </w:r>
      <w:r w:rsidR="004E0A54">
        <w:rPr>
          <w:rFonts w:eastAsia="Calibri"/>
          <w:bCs/>
          <w:szCs w:val="24"/>
          <w:lang w:val="en-IE" w:eastAsia="en-IE"/>
        </w:rPr>
        <w:t>installation.</w:t>
      </w:r>
      <w:r w:rsidR="004E0A54">
        <w:rPr>
          <w:rFonts w:eastAsia="Calibri"/>
          <w:bCs/>
          <w:szCs w:val="24"/>
          <w:lang w:val="en-IE" w:eastAsia="en-IE"/>
        </w:rPr>
        <w:fldChar w:fldCharType="begin"/>
      </w:r>
      <w:r w:rsidR="00D2109A">
        <w:rPr>
          <w:rFonts w:eastAsia="Calibri"/>
          <w:bCs/>
          <w:szCs w:val="24"/>
          <w:lang w:val="en-IE" w:eastAsia="en-IE"/>
        </w:rPr>
        <w:instrText xml:space="preserve"> ADDIN EN.CITE &lt;EndNote&gt;&lt;Cite&gt;&lt;Author&gt;Filippini&lt;/Author&gt;&lt;Year&gt;2005&lt;/Year&gt;&lt;RecNum&gt;361&lt;/RecNum&gt;&lt;DisplayText&gt;&lt;style face="superscript"&gt;45&lt;/style&gt;&lt;/DisplayText&gt;&lt;record&gt;&lt;rec-number&gt;361&lt;/rec-number&gt;&lt;foreign-keys&gt;&lt;key app="EN" db-id="e9rav2ttda9t9re5pfyxxdamzwpp5v00xdx5" timestamp="1422632237"&gt;361&lt;/key&gt;&lt;/foreign-keys&gt;&lt;ref-type name="Report"&gt;27&lt;/ref-type&gt;&lt;contributors&gt;&lt;authors&gt;&lt;author&gt;Filippini, Massimo&lt;/author&gt;&lt;author&gt;Luchsinger, Cornelia&lt;/author&gt;&lt;/authors&gt;&lt;/contributors&gt;&lt;titles&gt;&lt;title&gt;Economies of Scale in the Swiss Hydropower Sector&lt;/title&gt;&lt;secondary-title&gt;CEPE Working paper no.44&lt;/secondary-title&gt;&lt;/titles&gt;&lt;dates&gt;&lt;year&gt;2005&lt;/year&gt;&lt;/dates&gt;&lt;pub-location&gt;CEPE Center for Energy Policy and Economics&lt;/pub-location&gt;&lt;publisher&gt;ETH Zurich&lt;/publisher&gt;&lt;urls&gt;&lt;related-urls&gt;&lt;url&gt;http://www.cepe.ethz.ch/publications/workingPapers/CEPE_WP44.pdf&lt;/url&gt;&lt;/related-urls&gt;&lt;/urls&gt;&lt;/record&gt;&lt;/Cite&gt;&lt;/EndNote&gt;</w:instrText>
      </w:r>
      <w:r w:rsidR="004E0A54">
        <w:rPr>
          <w:rFonts w:eastAsia="Calibri"/>
          <w:bCs/>
          <w:szCs w:val="24"/>
          <w:lang w:val="en-IE" w:eastAsia="en-IE"/>
        </w:rPr>
        <w:fldChar w:fldCharType="separate"/>
      </w:r>
      <w:r w:rsidR="00D2109A" w:rsidRPr="00D2109A">
        <w:rPr>
          <w:rFonts w:eastAsia="Calibri"/>
          <w:bCs/>
          <w:noProof/>
          <w:szCs w:val="24"/>
          <w:vertAlign w:val="superscript"/>
          <w:lang w:val="en-IE" w:eastAsia="en-IE"/>
        </w:rPr>
        <w:t>45</w:t>
      </w:r>
      <w:r w:rsidR="004E0A54">
        <w:rPr>
          <w:rFonts w:eastAsia="Calibri"/>
          <w:bCs/>
          <w:szCs w:val="24"/>
          <w:lang w:val="en-IE" w:eastAsia="en-IE"/>
        </w:rPr>
        <w:fldChar w:fldCharType="end"/>
      </w:r>
    </w:p>
    <w:p w14:paraId="672FF841" w14:textId="2D836449" w:rsidR="002334CA" w:rsidRPr="002334CA" w:rsidRDefault="002334CA" w:rsidP="00214D62">
      <w:pPr>
        <w:pStyle w:val="TAMainText"/>
        <w:ind w:firstLine="284"/>
        <w:rPr>
          <w:rFonts w:eastAsia="Calibri"/>
          <w:bCs/>
          <w:szCs w:val="24"/>
          <w:lang w:eastAsia="en-IE"/>
        </w:rPr>
      </w:pPr>
      <w:r w:rsidRPr="002334CA">
        <w:rPr>
          <w:rFonts w:eastAsia="Calibri"/>
          <w:bCs/>
          <w:szCs w:val="24"/>
          <w:lang w:eastAsia="en-IE"/>
        </w:rPr>
        <w:lastRenderedPageBreak/>
        <w:t>Component breakdowns for environmental burdens were similar across the three installations. High GWP and FRDP burdens can be attributed to the large quantities of fossil energy required to manufacture significant quantities of pipework and to process the relevant materials (PE and DI pipes). In relation to AP, ARDP and HTP burdens, the turbine/generator represented the main contribution due to the extraction and processing of metals, especially copper.</w:t>
      </w:r>
    </w:p>
    <w:p w14:paraId="3653C6AE" w14:textId="77777777" w:rsidR="00C353F8" w:rsidRPr="00754E56" w:rsidRDefault="00C353F8" w:rsidP="00C353F8">
      <w:pPr>
        <w:pStyle w:val="TAMainText"/>
        <w:rPr>
          <w:rFonts w:eastAsia="Calibri"/>
          <w:bCs/>
          <w:szCs w:val="24"/>
          <w:lang w:val="en-IE" w:eastAsia="en-IE"/>
        </w:rPr>
      </w:pPr>
    </w:p>
    <w:p w14:paraId="46F9DEB9" w14:textId="77777777" w:rsidR="00C353F8" w:rsidRPr="00754E56" w:rsidRDefault="00C353F8" w:rsidP="005F2A40">
      <w:pPr>
        <w:pStyle w:val="TAMainText"/>
        <w:numPr>
          <w:ilvl w:val="1"/>
          <w:numId w:val="3"/>
        </w:numPr>
        <w:ind w:left="567" w:hanging="567"/>
        <w:rPr>
          <w:bCs/>
          <w:szCs w:val="24"/>
          <w:lang w:val="en-IE" w:eastAsia="en-IE"/>
        </w:rPr>
      </w:pPr>
      <w:r w:rsidRPr="00754E56">
        <w:rPr>
          <w:bCs/>
          <w:szCs w:val="24"/>
          <w:lang w:val="en-IE" w:eastAsia="en-IE"/>
        </w:rPr>
        <w:t xml:space="preserve">Comparison with </w:t>
      </w:r>
      <w:r w:rsidR="00803218" w:rsidRPr="00754E56">
        <w:rPr>
          <w:bCs/>
          <w:szCs w:val="24"/>
          <w:lang w:val="en-IE" w:eastAsia="en-IE"/>
        </w:rPr>
        <w:t>grid electricity</w:t>
      </w:r>
    </w:p>
    <w:p w14:paraId="7AE22D0E" w14:textId="0F586C67" w:rsidR="002334CA" w:rsidRPr="00675E52" w:rsidRDefault="002334CA" w:rsidP="002334CA">
      <w:pPr>
        <w:spacing w:line="480" w:lineRule="auto"/>
        <w:rPr>
          <w:rFonts w:eastAsia="Calibri"/>
        </w:rPr>
      </w:pPr>
      <w:r w:rsidRPr="00AB230D">
        <w:rPr>
          <w:rFonts w:eastAsia="Calibri"/>
        </w:rPr>
        <w:fldChar w:fldCharType="begin"/>
      </w:r>
      <w:r w:rsidRPr="00AB230D">
        <w:rPr>
          <w:rFonts w:eastAsia="Calibri"/>
        </w:rPr>
        <w:instrText xml:space="preserve"> REF _Ref386636544 \h  \* MERGEFORMAT </w:instrText>
      </w:r>
      <w:r w:rsidRPr="00AB230D">
        <w:rPr>
          <w:rFonts w:eastAsia="Calibri"/>
        </w:rPr>
      </w:r>
      <w:r w:rsidRPr="00AB230D">
        <w:rPr>
          <w:rFonts w:eastAsia="Calibri"/>
        </w:rPr>
        <w:fldChar w:fldCharType="separate"/>
      </w:r>
      <w:r w:rsidR="00D31189" w:rsidRPr="00D31189">
        <w:rPr>
          <w:rFonts w:eastAsia="Calibri"/>
        </w:rPr>
        <w:t>Figure 4</w:t>
      </w:r>
      <w:r w:rsidRPr="00AB230D">
        <w:rPr>
          <w:rFonts w:eastAsia="Calibri"/>
        </w:rPr>
        <w:fldChar w:fldCharType="end"/>
      </w:r>
      <w:r>
        <w:rPr>
          <w:rFonts w:eastAsia="Calibri"/>
        </w:rPr>
        <w:t xml:space="preserve"> presents </w:t>
      </w:r>
      <w:r w:rsidRPr="00AB230D">
        <w:rPr>
          <w:rFonts w:eastAsia="Calibri"/>
        </w:rPr>
        <w:t xml:space="preserve">results </w:t>
      </w:r>
      <w:r>
        <w:rPr>
          <w:rFonts w:eastAsia="Calibri"/>
        </w:rPr>
        <w:t xml:space="preserve">for electricity generated by each of </w:t>
      </w:r>
      <w:r w:rsidR="001F38E6">
        <w:rPr>
          <w:rFonts w:eastAsia="Calibri"/>
        </w:rPr>
        <w:t xml:space="preserve">the three </w:t>
      </w:r>
      <w:r w:rsidRPr="00AB230D">
        <w:rPr>
          <w:rFonts w:eastAsia="Calibri"/>
        </w:rPr>
        <w:t>HP installations</w:t>
      </w:r>
      <w:r>
        <w:rPr>
          <w:rFonts w:eastAsia="Calibri"/>
        </w:rPr>
        <w:t>,</w:t>
      </w:r>
      <w:r w:rsidRPr="00AB230D">
        <w:rPr>
          <w:rFonts w:eastAsia="Calibri"/>
        </w:rPr>
        <w:t xml:space="preserve"> and </w:t>
      </w:r>
      <w:r>
        <w:rPr>
          <w:rFonts w:eastAsia="Calibri"/>
        </w:rPr>
        <w:t xml:space="preserve">by </w:t>
      </w:r>
      <w:r w:rsidRPr="00AB230D">
        <w:rPr>
          <w:rFonts w:eastAsia="Calibri"/>
        </w:rPr>
        <w:t xml:space="preserve">a </w:t>
      </w:r>
      <w:r>
        <w:rPr>
          <w:rFonts w:eastAsia="Calibri"/>
        </w:rPr>
        <w:t>typically-sized (</w:t>
      </w:r>
      <w:r w:rsidRPr="00AB230D">
        <w:rPr>
          <w:rFonts w:eastAsia="Calibri"/>
        </w:rPr>
        <w:t>300 MW</w:t>
      </w:r>
      <w:r>
        <w:rPr>
          <w:rFonts w:eastAsia="Calibri"/>
        </w:rPr>
        <w:t>)</w:t>
      </w:r>
      <w:r w:rsidRPr="00AB230D">
        <w:rPr>
          <w:rFonts w:eastAsia="Calibri"/>
        </w:rPr>
        <w:t xml:space="preserve"> natural gas combined cycle </w:t>
      </w:r>
      <w:r>
        <w:rPr>
          <w:rFonts w:eastAsia="Calibri"/>
        </w:rPr>
        <w:t xml:space="preserve">turbine (NG-CCT) </w:t>
      </w:r>
      <w:r w:rsidRPr="00AB230D">
        <w:rPr>
          <w:rFonts w:eastAsia="Calibri"/>
        </w:rPr>
        <w:t>power plant reference system</w:t>
      </w:r>
      <w:r>
        <w:rPr>
          <w:rFonts w:eastAsia="Calibri"/>
        </w:rPr>
        <w:t>.</w:t>
      </w:r>
      <w:r w:rsidRPr="00AB230D">
        <w:rPr>
          <w:rFonts w:eastAsia="Calibri"/>
        </w:rPr>
        <w:fldChar w:fldCharType="begin"/>
      </w:r>
      <w:r w:rsidR="00D2109A">
        <w:rPr>
          <w:rFonts w:eastAsia="Calibri"/>
        </w:rPr>
        <w:instrText xml:space="preserve"> ADDIN EN.CITE &lt;EndNote&gt;&lt;Cite&gt;&lt;Author&gt;DECC&lt;/Author&gt;&lt;Year&gt;2012&lt;/Year&gt;&lt;RecNum&gt;267&lt;/RecNum&gt;&lt;DisplayText&gt;&lt;style face="superscript"&gt;32&lt;/style&gt;&lt;/DisplayText&gt;&lt;record&gt;&lt;rec-number&gt;267&lt;/rec-number&gt;&lt;foreign-keys&gt;&lt;key app="EN" db-id="e9rav2ttda9t9re5pfyxxdamzwpp5v00xdx5" timestamp="1396457305"&gt;267&lt;/key&gt;&lt;/foreign-keys&gt;&lt;ref-type name="Report"&gt;27&lt;/ref-type&gt;&lt;contributors&gt;&lt;authors&gt;&lt;author&gt;DECC,&lt;/author&gt;&lt;/authors&gt;&lt;/contributors&gt;&lt;titles&gt;&lt;title&gt;Electricity Generation Costs&lt;/title&gt;&lt;/titles&gt;&lt;dates&gt;&lt;year&gt;2012&lt;/year&gt;&lt;pub-dates&gt;&lt;date&gt;October 2012&lt;/date&gt;&lt;/pub-dates&gt;&lt;/dates&gt;&lt;publisher&gt;Department of Energy &amp;amp; Climate Change&lt;/publisher&gt;&lt;urls&gt;&lt;related-urls&gt;&lt;url&gt;http://www.decc.gov.uk/en/content/cms/statistics/publications/trends/trends.aspx&lt;/url&gt;&lt;/related-urls&gt;&lt;/urls&gt;&lt;/record&gt;&lt;/Cite&gt;&lt;/EndNote&gt;</w:instrText>
      </w:r>
      <w:r w:rsidRPr="00AB230D">
        <w:rPr>
          <w:rFonts w:eastAsia="Calibri"/>
        </w:rPr>
        <w:fldChar w:fldCharType="separate"/>
      </w:r>
      <w:r w:rsidR="00D2109A" w:rsidRPr="00D2109A">
        <w:rPr>
          <w:rFonts w:eastAsia="Calibri"/>
          <w:noProof/>
          <w:vertAlign w:val="superscript"/>
        </w:rPr>
        <w:t>32</w:t>
      </w:r>
      <w:r w:rsidRPr="00AB230D">
        <w:rPr>
          <w:rFonts w:eastAsia="Calibri"/>
        </w:rPr>
        <w:fldChar w:fldCharType="end"/>
      </w:r>
    </w:p>
    <w:p w14:paraId="51E767B9" w14:textId="77777777" w:rsidR="00C353F8" w:rsidRPr="00C353F8" w:rsidRDefault="00FD6638" w:rsidP="006676C1">
      <w:pPr>
        <w:pStyle w:val="7StandardText"/>
        <w:jc w:val="center"/>
      </w:pPr>
      <w:r>
        <w:rPr>
          <w:noProof/>
          <w:lang w:val="en-GB" w:eastAsia="en-GB"/>
        </w:rPr>
        <w:drawing>
          <wp:inline distT="0" distB="0" distL="0" distR="0" wp14:anchorId="75A50EC4" wp14:editId="3EA52848">
            <wp:extent cx="4240827" cy="2914650"/>
            <wp:effectExtent l="0" t="0" r="7620" b="0"/>
            <wp:docPr id="1" name="Picture 1" descr="C:\Users\afs02e\Desktop\Hydro-BPT\Project Dissimination\Papers\4) LCA in Design Optimisation of MHP Installations\ES&amp;T\Figures\Figure 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s02e\Desktop\Hydro-BPT\Project Dissimination\Papers\4) LCA in Design Optimisation of MHP Installations\ES&amp;T\Figures\Figure 4.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42440" cy="2915759"/>
                    </a:xfrm>
                    <a:prstGeom prst="rect">
                      <a:avLst/>
                    </a:prstGeom>
                    <a:noFill/>
                    <a:ln>
                      <a:noFill/>
                    </a:ln>
                  </pic:spPr>
                </pic:pic>
              </a:graphicData>
            </a:graphic>
          </wp:inline>
        </w:drawing>
      </w:r>
    </w:p>
    <w:p w14:paraId="358304F1" w14:textId="69712CB9" w:rsidR="002334CA" w:rsidRPr="002334CA" w:rsidRDefault="00C353F8" w:rsidP="002334CA">
      <w:pPr>
        <w:pStyle w:val="VAFigureCaption"/>
      </w:pPr>
      <w:bookmarkStart w:id="7" w:name="_Ref386636544"/>
      <w:r w:rsidRPr="00C353F8">
        <w:rPr>
          <w:b/>
          <w:bCs/>
        </w:rPr>
        <w:t xml:space="preserve">Figure </w:t>
      </w:r>
      <w:r w:rsidRPr="00C353F8">
        <w:rPr>
          <w:b/>
          <w:bCs/>
        </w:rPr>
        <w:fldChar w:fldCharType="begin"/>
      </w:r>
      <w:r w:rsidRPr="00C353F8">
        <w:rPr>
          <w:b/>
          <w:bCs/>
        </w:rPr>
        <w:instrText xml:space="preserve"> SEQ Figure \* ARABIC </w:instrText>
      </w:r>
      <w:r w:rsidRPr="00C353F8">
        <w:rPr>
          <w:b/>
          <w:bCs/>
        </w:rPr>
        <w:fldChar w:fldCharType="separate"/>
      </w:r>
      <w:r w:rsidR="00D31189">
        <w:rPr>
          <w:b/>
          <w:bCs/>
          <w:noProof/>
        </w:rPr>
        <w:t>4</w:t>
      </w:r>
      <w:r w:rsidRPr="00C353F8">
        <w:rPr>
          <w:b/>
          <w:bCs/>
        </w:rPr>
        <w:fldChar w:fldCharType="end"/>
      </w:r>
      <w:bookmarkEnd w:id="7"/>
      <w:r>
        <w:rPr>
          <w:b/>
          <w:bCs/>
        </w:rPr>
        <w:t>.</w:t>
      </w:r>
      <w:r w:rsidRPr="00C353F8">
        <w:t xml:space="preserve"> </w:t>
      </w:r>
      <w:r w:rsidR="002334CA" w:rsidRPr="002334CA">
        <w:t xml:space="preserve">Normalised impact category contributions for each run-of-river installation compared with </w:t>
      </w:r>
      <w:r w:rsidR="00AC6A8C">
        <w:t xml:space="preserve">UK </w:t>
      </w:r>
      <w:r w:rsidR="002334CA" w:rsidRPr="002334CA">
        <w:t>marginal grid electricity generation by NG-CCT reference system (compared per kWh generated over a 50-year project lifespan).</w:t>
      </w:r>
    </w:p>
    <w:p w14:paraId="7E615821" w14:textId="77777777" w:rsidR="00D31189" w:rsidRDefault="00D31189" w:rsidP="00D31189">
      <w:pPr>
        <w:spacing w:after="0" w:line="480" w:lineRule="auto"/>
        <w:rPr>
          <w:rFonts w:ascii="Times New Roman" w:eastAsia="Calibri" w:hAnsi="Times New Roman"/>
        </w:rPr>
      </w:pPr>
    </w:p>
    <w:p w14:paraId="777EEE3C" w14:textId="0AFFC757" w:rsidR="002334CA" w:rsidRPr="002334CA" w:rsidRDefault="002334CA" w:rsidP="00D31189">
      <w:pPr>
        <w:spacing w:after="0" w:line="480" w:lineRule="auto"/>
        <w:rPr>
          <w:rFonts w:ascii="Times New Roman" w:eastAsia="Calibri" w:hAnsi="Times New Roman"/>
        </w:rPr>
      </w:pPr>
      <w:r>
        <w:rPr>
          <w:rFonts w:ascii="Times New Roman" w:eastAsia="Calibri" w:hAnsi="Times New Roman"/>
        </w:rPr>
        <w:lastRenderedPageBreak/>
        <w:t>C</w:t>
      </w:r>
      <w:r w:rsidRPr="002334CA">
        <w:rPr>
          <w:rFonts w:ascii="Times New Roman" w:eastAsia="Calibri" w:hAnsi="Times New Roman"/>
        </w:rPr>
        <w:t>ompared with the reference system, normalised life cycle environmental burdens for the run-of-river HP project were reduced by: &gt;98% for GWP; &gt;97% for FRDP; &gt;92% for AP. However, ARDP burdens were 243-693% higher for HP than for marginal grid electricity, reflecting the comparatively large quantities of raw materials embodied in HP infrastructure. Results for HTP were mixed, ranging from a reduction of 38% for the 650</w:t>
      </w:r>
      <w:r w:rsidR="00D61805">
        <w:rPr>
          <w:rFonts w:ascii="Times New Roman" w:eastAsia="Calibri" w:hAnsi="Times New Roman"/>
        </w:rPr>
        <w:t xml:space="preserve"> </w:t>
      </w:r>
      <w:r w:rsidRPr="002334CA">
        <w:rPr>
          <w:rFonts w:ascii="Times New Roman" w:eastAsia="Calibri" w:hAnsi="Times New Roman"/>
        </w:rPr>
        <w:t>kW project to an increase of 16% for the 50 kW project compared with marginal grid electricity</w:t>
      </w:r>
      <w:r w:rsidR="00C512A8">
        <w:rPr>
          <w:rFonts w:ascii="Times New Roman" w:eastAsia="Calibri" w:hAnsi="Times New Roman"/>
        </w:rPr>
        <w:t>, reflecting relatively large quantities of metals such as copper used in small</w:t>
      </w:r>
      <w:r w:rsidR="004F0C34">
        <w:rPr>
          <w:rFonts w:ascii="Times New Roman" w:eastAsia="Calibri" w:hAnsi="Times New Roman"/>
        </w:rPr>
        <w:t>-scale</w:t>
      </w:r>
      <w:r w:rsidR="00C512A8">
        <w:rPr>
          <w:rFonts w:ascii="Times New Roman" w:eastAsia="Calibri" w:hAnsi="Times New Roman"/>
        </w:rPr>
        <w:t xml:space="preserve"> hydropower generators per kWh output</w:t>
      </w:r>
      <w:r w:rsidRPr="002334CA">
        <w:rPr>
          <w:rFonts w:ascii="Times New Roman" w:eastAsia="Calibri" w:hAnsi="Times New Roman"/>
        </w:rPr>
        <w:t>.</w:t>
      </w:r>
    </w:p>
    <w:p w14:paraId="5B866490" w14:textId="77777777" w:rsidR="00C353F8" w:rsidRPr="00754E56" w:rsidRDefault="00C353F8" w:rsidP="00214D62">
      <w:pPr>
        <w:pStyle w:val="TAMainText"/>
        <w:ind w:firstLine="0"/>
        <w:rPr>
          <w:rFonts w:eastAsia="Calibri"/>
          <w:bCs/>
          <w:szCs w:val="24"/>
          <w:lang w:val="en-IE" w:eastAsia="en-IE"/>
        </w:rPr>
      </w:pPr>
    </w:p>
    <w:p w14:paraId="4DCCD063" w14:textId="77777777" w:rsidR="00C353F8" w:rsidRPr="00754E56" w:rsidRDefault="00C353F8" w:rsidP="005F2A40">
      <w:pPr>
        <w:pStyle w:val="TAMainText"/>
        <w:numPr>
          <w:ilvl w:val="1"/>
          <w:numId w:val="3"/>
        </w:numPr>
        <w:ind w:left="567" w:hanging="567"/>
        <w:rPr>
          <w:bCs/>
          <w:szCs w:val="24"/>
          <w:lang w:val="en-IE" w:eastAsia="en-IE"/>
        </w:rPr>
      </w:pPr>
      <w:r w:rsidRPr="00754E56">
        <w:rPr>
          <w:bCs/>
          <w:szCs w:val="24"/>
          <w:lang w:val="en-IE" w:eastAsia="en-IE"/>
        </w:rPr>
        <w:t>Sensitivity Analysis</w:t>
      </w:r>
    </w:p>
    <w:p w14:paraId="45634B45" w14:textId="017102C5" w:rsidR="00214D62" w:rsidRDefault="00214D62" w:rsidP="00214D62">
      <w:pPr>
        <w:spacing w:line="480" w:lineRule="auto"/>
        <w:rPr>
          <w:rFonts w:eastAsia="Calibri"/>
        </w:rPr>
      </w:pPr>
      <w:r>
        <w:rPr>
          <w:rFonts w:eastAsia="Calibri"/>
        </w:rPr>
        <w:t>S</w:t>
      </w:r>
      <w:r w:rsidRPr="007A179D">
        <w:rPr>
          <w:rFonts w:eastAsia="Calibri"/>
        </w:rPr>
        <w:t xml:space="preserve">ensitivity analysis </w:t>
      </w:r>
      <w:r>
        <w:rPr>
          <w:rFonts w:eastAsia="Calibri"/>
        </w:rPr>
        <w:t xml:space="preserve">explored the effects of </w:t>
      </w:r>
      <w:r w:rsidRPr="007A179D">
        <w:rPr>
          <w:rFonts w:eastAsia="Calibri"/>
        </w:rPr>
        <w:t xml:space="preserve">uncertainties within LCA </w:t>
      </w:r>
      <w:r>
        <w:rPr>
          <w:rFonts w:eastAsia="Calibri"/>
        </w:rPr>
        <w:t xml:space="preserve">data </w:t>
      </w:r>
      <w:r w:rsidRPr="007A179D">
        <w:rPr>
          <w:rFonts w:eastAsia="Calibri"/>
        </w:rPr>
        <w:t>for manufacturing processes, transportation of materials</w:t>
      </w:r>
      <w:r w:rsidR="00D61805">
        <w:rPr>
          <w:rFonts w:eastAsia="Calibri"/>
        </w:rPr>
        <w:t>,</w:t>
      </w:r>
      <w:r>
        <w:rPr>
          <w:rFonts w:eastAsia="Calibri"/>
        </w:rPr>
        <w:t xml:space="preserve"> as well as providing insight into </w:t>
      </w:r>
      <w:r w:rsidRPr="007A179D">
        <w:rPr>
          <w:rFonts w:eastAsia="Calibri"/>
        </w:rPr>
        <w:t xml:space="preserve">ecodesign </w:t>
      </w:r>
      <w:r>
        <w:rPr>
          <w:rFonts w:eastAsia="Calibri"/>
        </w:rPr>
        <w:t>options. S</w:t>
      </w:r>
      <w:r w:rsidRPr="007A179D">
        <w:rPr>
          <w:rFonts w:eastAsia="Calibri"/>
        </w:rPr>
        <w:t xml:space="preserve">ensitivity </w:t>
      </w:r>
      <w:r>
        <w:rPr>
          <w:rFonts w:eastAsia="Calibri"/>
        </w:rPr>
        <w:t xml:space="preserve">results </w:t>
      </w:r>
      <w:r w:rsidRPr="007A179D">
        <w:rPr>
          <w:rFonts w:eastAsia="Calibri"/>
        </w:rPr>
        <w:t xml:space="preserve">are presented in </w:t>
      </w:r>
      <w:r w:rsidRPr="007A179D">
        <w:rPr>
          <w:rFonts w:eastAsia="Calibri"/>
        </w:rPr>
        <w:fldChar w:fldCharType="begin"/>
      </w:r>
      <w:r w:rsidRPr="007A179D">
        <w:rPr>
          <w:rFonts w:eastAsia="Calibri"/>
        </w:rPr>
        <w:instrText xml:space="preserve"> REF _Ref384909501 \h  \* MERGEFORMAT </w:instrText>
      </w:r>
      <w:r w:rsidRPr="007A179D">
        <w:rPr>
          <w:rFonts w:eastAsia="Calibri"/>
        </w:rPr>
      </w:r>
      <w:r w:rsidRPr="007A179D">
        <w:rPr>
          <w:rFonts w:eastAsia="Calibri"/>
        </w:rPr>
        <w:fldChar w:fldCharType="separate"/>
      </w:r>
      <w:r w:rsidR="00D31189" w:rsidRPr="00D31189">
        <w:rPr>
          <w:rFonts w:eastAsia="Calibri"/>
        </w:rPr>
        <w:t>Table 3</w:t>
      </w:r>
      <w:r w:rsidRPr="007A179D">
        <w:rPr>
          <w:rFonts w:eastAsia="Calibri"/>
        </w:rPr>
        <w:fldChar w:fldCharType="end"/>
      </w:r>
      <w:r w:rsidRPr="007A179D">
        <w:rPr>
          <w:rFonts w:eastAsia="Calibri"/>
        </w:rPr>
        <w:t xml:space="preserve"> as percentage </w:t>
      </w:r>
      <w:r>
        <w:rPr>
          <w:rFonts w:eastAsia="Calibri"/>
        </w:rPr>
        <w:t xml:space="preserve">variance from default life cycle </w:t>
      </w:r>
      <w:r w:rsidRPr="007A179D">
        <w:rPr>
          <w:rFonts w:eastAsia="Calibri"/>
        </w:rPr>
        <w:t>environmental burden</w:t>
      </w:r>
      <w:r>
        <w:rPr>
          <w:rFonts w:eastAsia="Calibri"/>
        </w:rPr>
        <w:t>s</w:t>
      </w:r>
      <w:r w:rsidRPr="007A179D">
        <w:rPr>
          <w:rFonts w:eastAsia="Calibri"/>
        </w:rPr>
        <w:t xml:space="preserve"> f</w:t>
      </w:r>
      <w:r>
        <w:rPr>
          <w:rFonts w:eastAsia="Calibri"/>
        </w:rPr>
        <w:t>o</w:t>
      </w:r>
      <w:r w:rsidRPr="007A179D">
        <w:rPr>
          <w:rFonts w:eastAsia="Calibri"/>
        </w:rPr>
        <w:t>r</w:t>
      </w:r>
      <w:r>
        <w:rPr>
          <w:rFonts w:eastAsia="Calibri"/>
        </w:rPr>
        <w:t xml:space="preserve"> each kWh of </w:t>
      </w:r>
      <w:r w:rsidR="003C4609">
        <w:rPr>
          <w:rFonts w:eastAsia="Calibri"/>
        </w:rPr>
        <w:t>electricity generated.</w:t>
      </w:r>
    </w:p>
    <w:p w14:paraId="41290220" w14:textId="77777777" w:rsidR="003C4609" w:rsidRPr="00214D62" w:rsidRDefault="003C4609" w:rsidP="003C4609">
      <w:pPr>
        <w:pStyle w:val="TAMainText"/>
        <w:ind w:firstLine="284"/>
        <w:rPr>
          <w:rFonts w:eastAsia="Calibri"/>
          <w:bCs/>
          <w:szCs w:val="24"/>
          <w:lang w:eastAsia="en-IE"/>
        </w:rPr>
      </w:pPr>
      <w:r w:rsidRPr="00214D62">
        <w:rPr>
          <w:rFonts w:eastAsia="Calibri"/>
          <w:bCs/>
          <w:szCs w:val="24"/>
          <w:lang w:eastAsia="en-IE"/>
        </w:rPr>
        <w:t xml:space="preserve">Variations in manufacturing burdens for the turbine/generator made relatively small changes to the results, with a maximum difference of </w:t>
      </w:r>
      <w:r w:rsidRPr="00D75321">
        <w:rPr>
          <w:rFonts w:eastAsia="Calibri"/>
          <w:bCs/>
          <w:szCs w:val="24"/>
          <w:lang w:eastAsia="en-IE"/>
        </w:rPr>
        <w:t>±</w:t>
      </w:r>
      <w:r w:rsidRPr="00214D62">
        <w:rPr>
          <w:rFonts w:eastAsia="Calibri"/>
          <w:bCs/>
          <w:szCs w:val="24"/>
          <w:lang w:eastAsia="en-IE"/>
        </w:rPr>
        <w:t>2.</w:t>
      </w:r>
      <w:r>
        <w:rPr>
          <w:rFonts w:eastAsia="Calibri"/>
          <w:bCs/>
          <w:szCs w:val="24"/>
          <w:lang w:eastAsia="en-IE"/>
        </w:rPr>
        <w:t>7</w:t>
      </w:r>
      <w:r w:rsidRPr="00214D62">
        <w:rPr>
          <w:rFonts w:eastAsia="Calibri"/>
          <w:bCs/>
          <w:szCs w:val="24"/>
          <w:lang w:eastAsia="en-IE"/>
        </w:rPr>
        <w:t xml:space="preserve">% calculated for GHG emissions. Sensitivity was dependent on the scale of the project and proportional weight of the turbine/generator with respect to the capacity of the system. The burdens associated with uncertainties in the manufacturing of the PE pipework was more notable, with GWP and FRDP burdens ranging from </w:t>
      </w:r>
      <w:r w:rsidRPr="00D75321">
        <w:rPr>
          <w:rFonts w:eastAsia="Calibri"/>
          <w:bCs/>
          <w:szCs w:val="24"/>
          <w:lang w:eastAsia="en-IE"/>
        </w:rPr>
        <w:t>±</w:t>
      </w:r>
      <w:r w:rsidRPr="00214D62">
        <w:rPr>
          <w:rFonts w:eastAsia="Calibri"/>
          <w:bCs/>
          <w:szCs w:val="24"/>
          <w:lang w:eastAsia="en-IE"/>
        </w:rPr>
        <w:t>4.4 to 7.4% for all three HP projects. The 100 kW project demonstrat</w:t>
      </w:r>
      <w:r>
        <w:rPr>
          <w:rFonts w:eastAsia="Calibri"/>
          <w:bCs/>
          <w:szCs w:val="24"/>
          <w:lang w:eastAsia="en-IE"/>
        </w:rPr>
        <w:t>ed</w:t>
      </w:r>
      <w:r w:rsidRPr="00214D62">
        <w:rPr>
          <w:rFonts w:eastAsia="Calibri"/>
          <w:bCs/>
          <w:szCs w:val="24"/>
          <w:lang w:eastAsia="en-IE"/>
        </w:rPr>
        <w:t xml:space="preserve"> the largest difference for manufacturing of PE pipework because it required the longest length of pipeline in proportion to the size of the project.</w:t>
      </w:r>
    </w:p>
    <w:p w14:paraId="0D4B5FB9" w14:textId="77777777" w:rsidR="00C353F8" w:rsidRPr="00C353F8" w:rsidRDefault="00C353F8" w:rsidP="003C4609">
      <w:pPr>
        <w:pStyle w:val="TAMainText"/>
        <w:ind w:firstLine="0"/>
        <w:rPr>
          <w:rFonts w:eastAsia="Calibri"/>
          <w:bCs/>
          <w:sz w:val="20"/>
          <w:lang w:val="en-IE" w:eastAsia="en-IE"/>
        </w:rPr>
      </w:pPr>
    </w:p>
    <w:p w14:paraId="1FA404E4" w14:textId="3549D7A2" w:rsidR="00C353F8" w:rsidRPr="00C353F8" w:rsidRDefault="00C353F8" w:rsidP="006676C1">
      <w:pPr>
        <w:pStyle w:val="VDTableTitle"/>
        <w:rPr>
          <w:rFonts w:eastAsia="Calibri"/>
        </w:rPr>
      </w:pPr>
      <w:bookmarkStart w:id="8" w:name="_Ref384909501"/>
      <w:r w:rsidRPr="00C353F8">
        <w:rPr>
          <w:rFonts w:eastAsia="Calibri"/>
          <w:b/>
          <w:bCs/>
        </w:rPr>
        <w:lastRenderedPageBreak/>
        <w:t xml:space="preserve">Table </w:t>
      </w:r>
      <w:r w:rsidRPr="00C353F8">
        <w:rPr>
          <w:rFonts w:eastAsia="Calibri"/>
          <w:b/>
          <w:bCs/>
        </w:rPr>
        <w:fldChar w:fldCharType="begin"/>
      </w:r>
      <w:r w:rsidRPr="00C353F8">
        <w:rPr>
          <w:rFonts w:eastAsia="Calibri"/>
          <w:b/>
          <w:bCs/>
        </w:rPr>
        <w:instrText xml:space="preserve"> SEQ Table \* ARABIC </w:instrText>
      </w:r>
      <w:r w:rsidRPr="00C353F8">
        <w:rPr>
          <w:rFonts w:eastAsia="Calibri"/>
          <w:b/>
          <w:bCs/>
        </w:rPr>
        <w:fldChar w:fldCharType="separate"/>
      </w:r>
      <w:r w:rsidR="00D31189">
        <w:rPr>
          <w:rFonts w:eastAsia="Calibri"/>
          <w:b/>
          <w:bCs/>
          <w:noProof/>
        </w:rPr>
        <w:t>3</w:t>
      </w:r>
      <w:r w:rsidRPr="00C353F8">
        <w:rPr>
          <w:rFonts w:eastAsia="Calibri"/>
          <w:b/>
          <w:bCs/>
        </w:rPr>
        <w:fldChar w:fldCharType="end"/>
      </w:r>
      <w:bookmarkEnd w:id="8"/>
      <w:r w:rsidRPr="00C353F8">
        <w:rPr>
          <w:rFonts w:eastAsia="Calibri"/>
          <w:b/>
          <w:bCs/>
        </w:rPr>
        <w:t>.</w:t>
      </w:r>
      <w:r w:rsidRPr="00C353F8">
        <w:rPr>
          <w:rFonts w:eastAsia="Calibri"/>
        </w:rPr>
        <w:t xml:space="preserve"> </w:t>
      </w:r>
      <w:r w:rsidR="00214D62" w:rsidRPr="007A179D">
        <w:t xml:space="preserve">LCA sensitivity analysis of run-of-river installations </w:t>
      </w:r>
      <w:r w:rsidR="00EC3C28">
        <w:t xml:space="preserve">(S1-S3: </w:t>
      </w:r>
      <w:r w:rsidR="00214D62" w:rsidRPr="007A179D">
        <w:t>assuming ± 50% margin of error</w:t>
      </w:r>
      <w:r w:rsidR="00EC3C28">
        <w:t xml:space="preserve"> for environmental burdens; S4</w:t>
      </w:r>
      <w:r w:rsidR="000D587A">
        <w:t xml:space="preserve">: </w:t>
      </w:r>
      <w:r w:rsidR="00DE0B6A" w:rsidRPr="00DE0B6A">
        <w:t>savings due to ecodesign considerations</w:t>
      </w:r>
      <w:r w:rsidR="00DE0B6A">
        <w:t>; S5:</w:t>
      </w:r>
      <w:r w:rsidR="00DE0B6A" w:rsidRPr="00DE0B6A">
        <w:t xml:space="preserve"> </w:t>
      </w:r>
      <w:r w:rsidR="000D587A">
        <w:t xml:space="preserve">reductions per kWh </w:t>
      </w:r>
      <w:r w:rsidR="00477006">
        <w:t>electricity due to extended project lifespan</w:t>
      </w:r>
      <w:r w:rsidR="00EC3C28">
        <w:t>)</w:t>
      </w:r>
      <w:r w:rsidR="00214D62" w:rsidRPr="007A179D">
        <w:t>.</w:t>
      </w:r>
    </w:p>
    <w:tbl>
      <w:tblPr>
        <w:tblStyle w:val="LightShading64"/>
        <w:tblW w:w="0" w:type="auto"/>
        <w:jc w:val="center"/>
        <w:tblLook w:val="04A0" w:firstRow="1" w:lastRow="0" w:firstColumn="1" w:lastColumn="0" w:noHBand="0" w:noVBand="1"/>
      </w:tblPr>
      <w:tblGrid>
        <w:gridCol w:w="2438"/>
        <w:gridCol w:w="1191"/>
        <w:gridCol w:w="283"/>
        <w:gridCol w:w="1077"/>
        <w:gridCol w:w="1077"/>
        <w:gridCol w:w="1077"/>
        <w:gridCol w:w="1077"/>
        <w:gridCol w:w="794"/>
        <w:gridCol w:w="284"/>
      </w:tblGrid>
      <w:tr w:rsidR="00214D62" w:rsidRPr="00214D62" w14:paraId="6D2354B0" w14:textId="77777777" w:rsidTr="00D3118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38" w:type="dxa"/>
            <w:vMerge w:val="restart"/>
            <w:shd w:val="clear" w:color="auto" w:fill="auto"/>
            <w:vAlign w:val="center"/>
          </w:tcPr>
          <w:p w14:paraId="725C59A5" w14:textId="77777777" w:rsidR="00214D62" w:rsidRPr="00214D62" w:rsidRDefault="00214D62" w:rsidP="00214D62">
            <w:pPr>
              <w:autoSpaceDE w:val="0"/>
              <w:autoSpaceDN w:val="0"/>
              <w:adjustRightInd w:val="0"/>
              <w:spacing w:after="0" w:line="23" w:lineRule="atLeast"/>
              <w:jc w:val="center"/>
              <w:rPr>
                <w:rFonts w:ascii="Times New Roman" w:hAnsi="Times New Roman"/>
                <w:sz w:val="20"/>
              </w:rPr>
            </w:pPr>
            <w:r w:rsidRPr="00214D62">
              <w:rPr>
                <w:rFonts w:ascii="Times New Roman" w:hAnsi="Times New Roman"/>
                <w:sz w:val="20"/>
              </w:rPr>
              <w:t>Scenario</w:t>
            </w:r>
          </w:p>
        </w:tc>
        <w:tc>
          <w:tcPr>
            <w:tcW w:w="1191" w:type="dxa"/>
            <w:vMerge w:val="restart"/>
            <w:shd w:val="clear" w:color="auto" w:fill="auto"/>
            <w:vAlign w:val="center"/>
          </w:tcPr>
          <w:p w14:paraId="5BE7FF55" w14:textId="74FB489B" w:rsidR="00214D62" w:rsidRPr="00214D62" w:rsidRDefault="00214D62" w:rsidP="00214D62">
            <w:pPr>
              <w:autoSpaceDE w:val="0"/>
              <w:autoSpaceDN w:val="0"/>
              <w:adjustRightInd w:val="0"/>
              <w:spacing w:after="0" w:line="23"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HP installation</w:t>
            </w:r>
          </w:p>
        </w:tc>
        <w:tc>
          <w:tcPr>
            <w:tcW w:w="283" w:type="dxa"/>
            <w:tcBorders>
              <w:top w:val="single" w:sz="4" w:space="0" w:color="auto"/>
              <w:bottom w:val="nil"/>
            </w:tcBorders>
            <w:shd w:val="clear" w:color="auto" w:fill="auto"/>
          </w:tcPr>
          <w:p w14:paraId="6E3B4B66" w14:textId="77777777" w:rsidR="00214D62" w:rsidRPr="00214D62" w:rsidRDefault="00214D62" w:rsidP="00214D62">
            <w:pPr>
              <w:autoSpaceDE w:val="0"/>
              <w:autoSpaceDN w:val="0"/>
              <w:adjustRightInd w:val="0"/>
              <w:spacing w:after="0" w:line="23"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rPr>
            </w:pPr>
          </w:p>
        </w:tc>
        <w:tc>
          <w:tcPr>
            <w:tcW w:w="5386" w:type="dxa"/>
            <w:gridSpan w:val="6"/>
            <w:tcBorders>
              <w:bottom w:val="single" w:sz="4" w:space="0" w:color="auto"/>
            </w:tcBorders>
            <w:shd w:val="clear" w:color="auto" w:fill="auto"/>
          </w:tcPr>
          <w:p w14:paraId="73C87AFE" w14:textId="46F33929" w:rsidR="00214D62" w:rsidRPr="00214D62" w:rsidRDefault="00214D62" w:rsidP="001E7867">
            <w:pPr>
              <w:autoSpaceDE w:val="0"/>
              <w:autoSpaceDN w:val="0"/>
              <w:adjustRightInd w:val="0"/>
              <w:spacing w:after="0" w:line="23"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Impact categories* (</w:t>
            </w:r>
            <w:r w:rsidR="001E7867">
              <w:rPr>
                <w:rFonts w:ascii="Times New Roman" w:hAnsi="Times New Roman"/>
                <w:sz w:val="20"/>
              </w:rPr>
              <w:t>difference</w:t>
            </w:r>
            <w:r w:rsidRPr="00214D62">
              <w:rPr>
                <w:rFonts w:ascii="Times New Roman" w:hAnsi="Times New Roman"/>
                <w:sz w:val="20"/>
              </w:rPr>
              <w:t>)</w:t>
            </w:r>
          </w:p>
        </w:tc>
      </w:tr>
      <w:tr w:rsidR="00214D62" w:rsidRPr="00214D62" w14:paraId="542235A5" w14:textId="77777777" w:rsidTr="00D311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38" w:type="dxa"/>
            <w:vMerge/>
            <w:tcBorders>
              <w:bottom w:val="single" w:sz="4" w:space="0" w:color="auto"/>
            </w:tcBorders>
            <w:shd w:val="clear" w:color="auto" w:fill="auto"/>
          </w:tcPr>
          <w:p w14:paraId="7F74CBDC" w14:textId="77777777" w:rsidR="00214D62" w:rsidRPr="00214D62" w:rsidRDefault="00214D62" w:rsidP="00214D62">
            <w:pPr>
              <w:autoSpaceDE w:val="0"/>
              <w:autoSpaceDN w:val="0"/>
              <w:adjustRightInd w:val="0"/>
              <w:spacing w:after="0" w:line="23" w:lineRule="atLeast"/>
              <w:jc w:val="center"/>
              <w:rPr>
                <w:rFonts w:ascii="Times New Roman" w:hAnsi="Times New Roman"/>
                <w:sz w:val="20"/>
              </w:rPr>
            </w:pPr>
          </w:p>
        </w:tc>
        <w:tc>
          <w:tcPr>
            <w:tcW w:w="1191" w:type="dxa"/>
            <w:vMerge/>
            <w:tcBorders>
              <w:bottom w:val="single" w:sz="4" w:space="0" w:color="auto"/>
            </w:tcBorders>
            <w:shd w:val="clear" w:color="auto" w:fill="auto"/>
          </w:tcPr>
          <w:p w14:paraId="3EBDB4BA"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p>
        </w:tc>
        <w:tc>
          <w:tcPr>
            <w:tcW w:w="283" w:type="dxa"/>
            <w:tcBorders>
              <w:top w:val="nil"/>
              <w:bottom w:val="single" w:sz="4" w:space="0" w:color="auto"/>
            </w:tcBorders>
            <w:shd w:val="clear" w:color="auto" w:fill="auto"/>
          </w:tcPr>
          <w:p w14:paraId="0ECB1C83"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rPr>
            </w:pPr>
          </w:p>
        </w:tc>
        <w:tc>
          <w:tcPr>
            <w:tcW w:w="1077" w:type="dxa"/>
            <w:tcBorders>
              <w:top w:val="single" w:sz="4" w:space="0" w:color="auto"/>
              <w:bottom w:val="single" w:sz="4" w:space="0" w:color="auto"/>
            </w:tcBorders>
            <w:shd w:val="clear" w:color="auto" w:fill="auto"/>
            <w:vAlign w:val="center"/>
          </w:tcPr>
          <w:p w14:paraId="2111985F"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rPr>
            </w:pPr>
            <w:r w:rsidRPr="00214D62">
              <w:rPr>
                <w:rFonts w:ascii="Times New Roman" w:hAnsi="Times New Roman"/>
                <w:b/>
                <w:bCs/>
                <w:sz w:val="20"/>
              </w:rPr>
              <w:t>GWP</w:t>
            </w:r>
          </w:p>
        </w:tc>
        <w:tc>
          <w:tcPr>
            <w:tcW w:w="1077" w:type="dxa"/>
            <w:tcBorders>
              <w:top w:val="single" w:sz="4" w:space="0" w:color="auto"/>
              <w:bottom w:val="single" w:sz="4" w:space="0" w:color="auto"/>
            </w:tcBorders>
            <w:shd w:val="clear" w:color="auto" w:fill="auto"/>
            <w:vAlign w:val="center"/>
          </w:tcPr>
          <w:p w14:paraId="3B0F32A1"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rPr>
            </w:pPr>
            <w:r w:rsidRPr="00214D62">
              <w:rPr>
                <w:rFonts w:ascii="Times New Roman" w:hAnsi="Times New Roman"/>
                <w:b/>
                <w:bCs/>
                <w:sz w:val="20"/>
              </w:rPr>
              <w:t>ARDP</w:t>
            </w:r>
          </w:p>
        </w:tc>
        <w:tc>
          <w:tcPr>
            <w:tcW w:w="1077" w:type="dxa"/>
            <w:tcBorders>
              <w:top w:val="single" w:sz="4" w:space="0" w:color="auto"/>
              <w:bottom w:val="single" w:sz="4" w:space="0" w:color="auto"/>
            </w:tcBorders>
            <w:shd w:val="clear" w:color="auto" w:fill="auto"/>
            <w:vAlign w:val="center"/>
          </w:tcPr>
          <w:p w14:paraId="51161438"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rPr>
            </w:pPr>
            <w:r w:rsidRPr="00214D62">
              <w:rPr>
                <w:rFonts w:ascii="Times New Roman" w:hAnsi="Times New Roman"/>
                <w:b/>
                <w:bCs/>
                <w:sz w:val="20"/>
              </w:rPr>
              <w:t>AP</w:t>
            </w:r>
          </w:p>
        </w:tc>
        <w:tc>
          <w:tcPr>
            <w:tcW w:w="1077" w:type="dxa"/>
            <w:tcBorders>
              <w:top w:val="single" w:sz="4" w:space="0" w:color="auto"/>
              <w:bottom w:val="single" w:sz="4" w:space="0" w:color="auto"/>
            </w:tcBorders>
            <w:shd w:val="clear" w:color="auto" w:fill="auto"/>
            <w:vAlign w:val="center"/>
          </w:tcPr>
          <w:p w14:paraId="571277FE"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rPr>
            </w:pPr>
            <w:r w:rsidRPr="00214D62">
              <w:rPr>
                <w:rFonts w:ascii="Times New Roman" w:hAnsi="Times New Roman"/>
                <w:b/>
                <w:bCs/>
                <w:sz w:val="20"/>
              </w:rPr>
              <w:t>HTP</w:t>
            </w:r>
          </w:p>
        </w:tc>
        <w:tc>
          <w:tcPr>
            <w:tcW w:w="1078" w:type="dxa"/>
            <w:gridSpan w:val="2"/>
            <w:tcBorders>
              <w:top w:val="single" w:sz="4" w:space="0" w:color="auto"/>
              <w:bottom w:val="single" w:sz="4" w:space="0" w:color="auto"/>
            </w:tcBorders>
            <w:shd w:val="clear" w:color="auto" w:fill="auto"/>
            <w:vAlign w:val="center"/>
          </w:tcPr>
          <w:p w14:paraId="7A922855"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0"/>
              </w:rPr>
            </w:pPr>
            <w:r w:rsidRPr="00214D62">
              <w:rPr>
                <w:rFonts w:ascii="Times New Roman" w:hAnsi="Times New Roman"/>
                <w:b/>
                <w:bCs/>
                <w:sz w:val="20"/>
              </w:rPr>
              <w:t>FRDP</w:t>
            </w:r>
          </w:p>
        </w:tc>
      </w:tr>
      <w:tr w:rsidR="00214D62" w:rsidRPr="00214D62" w14:paraId="4CD84CA0" w14:textId="77777777" w:rsidTr="00EC3C28">
        <w:trPr>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val="restart"/>
            <w:tcBorders>
              <w:top w:val="single" w:sz="4" w:space="0" w:color="auto"/>
            </w:tcBorders>
            <w:shd w:val="clear" w:color="auto" w:fill="auto"/>
            <w:vAlign w:val="center"/>
          </w:tcPr>
          <w:p w14:paraId="3F70E304"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20"/>
              </w:rPr>
            </w:pPr>
            <w:r w:rsidRPr="00214D62">
              <w:rPr>
                <w:rFonts w:ascii="Times New Roman" w:hAnsi="Times New Roman"/>
                <w:sz w:val="20"/>
              </w:rPr>
              <w:t>S1 – Manufacturing of turbine/generator</w:t>
            </w:r>
          </w:p>
        </w:tc>
        <w:tc>
          <w:tcPr>
            <w:tcW w:w="1191" w:type="dxa"/>
            <w:tcBorders>
              <w:top w:val="single" w:sz="4" w:space="0" w:color="auto"/>
            </w:tcBorders>
            <w:shd w:val="clear" w:color="auto" w:fill="auto"/>
            <w:vAlign w:val="center"/>
          </w:tcPr>
          <w:p w14:paraId="68C1F5C1"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50 kW</w:t>
            </w:r>
          </w:p>
        </w:tc>
        <w:tc>
          <w:tcPr>
            <w:tcW w:w="283" w:type="dxa"/>
            <w:tcBorders>
              <w:top w:val="single" w:sz="4" w:space="0" w:color="auto"/>
            </w:tcBorders>
            <w:shd w:val="clear" w:color="auto" w:fill="auto"/>
            <w:vAlign w:val="center"/>
          </w:tcPr>
          <w:p w14:paraId="73FDDD21" w14:textId="77777777" w:rsidR="00214D62" w:rsidRPr="00214D62" w:rsidRDefault="00214D62" w:rsidP="00214D62">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77" w:type="dxa"/>
            <w:tcBorders>
              <w:top w:val="single" w:sz="4" w:space="0" w:color="auto"/>
            </w:tcBorders>
            <w:shd w:val="clear" w:color="auto" w:fill="auto"/>
            <w:vAlign w:val="center"/>
          </w:tcPr>
          <w:p w14:paraId="6D192A08" w14:textId="3D35ADF0"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2.7%</w:t>
            </w:r>
          </w:p>
        </w:tc>
        <w:tc>
          <w:tcPr>
            <w:tcW w:w="1077" w:type="dxa"/>
            <w:tcBorders>
              <w:top w:val="single" w:sz="4" w:space="0" w:color="auto"/>
            </w:tcBorders>
            <w:shd w:val="clear" w:color="auto" w:fill="auto"/>
            <w:vAlign w:val="center"/>
          </w:tcPr>
          <w:p w14:paraId="796E563C" w14:textId="66AD7965"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0.6%</w:t>
            </w:r>
          </w:p>
        </w:tc>
        <w:tc>
          <w:tcPr>
            <w:tcW w:w="1077" w:type="dxa"/>
            <w:tcBorders>
              <w:top w:val="single" w:sz="4" w:space="0" w:color="auto"/>
            </w:tcBorders>
            <w:shd w:val="clear" w:color="auto" w:fill="auto"/>
            <w:vAlign w:val="center"/>
          </w:tcPr>
          <w:p w14:paraId="18EF3A34" w14:textId="16DD364F"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1.8%</w:t>
            </w:r>
          </w:p>
        </w:tc>
        <w:tc>
          <w:tcPr>
            <w:tcW w:w="1077" w:type="dxa"/>
            <w:tcBorders>
              <w:top w:val="single" w:sz="4" w:space="0" w:color="auto"/>
            </w:tcBorders>
            <w:shd w:val="clear" w:color="auto" w:fill="auto"/>
            <w:vAlign w:val="center"/>
          </w:tcPr>
          <w:p w14:paraId="2C98A0DA" w14:textId="282CF2EB"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0.8%</w:t>
            </w:r>
          </w:p>
        </w:tc>
        <w:tc>
          <w:tcPr>
            <w:tcW w:w="1078" w:type="dxa"/>
            <w:gridSpan w:val="2"/>
            <w:tcBorders>
              <w:top w:val="single" w:sz="4" w:space="0" w:color="auto"/>
            </w:tcBorders>
            <w:shd w:val="clear" w:color="auto" w:fill="auto"/>
            <w:vAlign w:val="center"/>
          </w:tcPr>
          <w:p w14:paraId="765F9B5E" w14:textId="792223B9"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1.8%</w:t>
            </w:r>
          </w:p>
        </w:tc>
      </w:tr>
      <w:tr w:rsidR="00214D62" w:rsidRPr="00214D62" w14:paraId="775D7267" w14:textId="77777777" w:rsidTr="00EC3C28">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shd w:val="clear" w:color="auto" w:fill="auto"/>
            <w:vAlign w:val="center"/>
          </w:tcPr>
          <w:p w14:paraId="21006A1F"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20"/>
              </w:rPr>
            </w:pPr>
          </w:p>
        </w:tc>
        <w:tc>
          <w:tcPr>
            <w:tcW w:w="1191" w:type="dxa"/>
            <w:shd w:val="clear" w:color="auto" w:fill="auto"/>
            <w:vAlign w:val="center"/>
          </w:tcPr>
          <w:p w14:paraId="27F3F27E"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14D62">
              <w:rPr>
                <w:rFonts w:ascii="Times New Roman" w:hAnsi="Times New Roman"/>
                <w:sz w:val="20"/>
              </w:rPr>
              <w:t>100 kW</w:t>
            </w:r>
          </w:p>
        </w:tc>
        <w:tc>
          <w:tcPr>
            <w:tcW w:w="283" w:type="dxa"/>
            <w:shd w:val="clear" w:color="auto" w:fill="auto"/>
            <w:vAlign w:val="center"/>
          </w:tcPr>
          <w:p w14:paraId="54AA8D56"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p>
        </w:tc>
        <w:tc>
          <w:tcPr>
            <w:tcW w:w="1077" w:type="dxa"/>
            <w:shd w:val="clear" w:color="auto" w:fill="auto"/>
            <w:vAlign w:val="center"/>
          </w:tcPr>
          <w:p w14:paraId="2DFCF39C" w14:textId="3CE9A549" w:rsidR="00214D62" w:rsidRPr="00214D62" w:rsidRDefault="0058694F"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1.3%</w:t>
            </w:r>
          </w:p>
        </w:tc>
        <w:tc>
          <w:tcPr>
            <w:tcW w:w="1077" w:type="dxa"/>
            <w:shd w:val="clear" w:color="auto" w:fill="auto"/>
            <w:vAlign w:val="center"/>
          </w:tcPr>
          <w:p w14:paraId="5C1A7991" w14:textId="52106358" w:rsidR="00214D62" w:rsidRPr="00214D62" w:rsidRDefault="0058694F"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0.3%</w:t>
            </w:r>
          </w:p>
        </w:tc>
        <w:tc>
          <w:tcPr>
            <w:tcW w:w="1077" w:type="dxa"/>
            <w:shd w:val="clear" w:color="auto" w:fill="auto"/>
            <w:vAlign w:val="center"/>
          </w:tcPr>
          <w:p w14:paraId="7EB69DF7" w14:textId="289D86C2" w:rsidR="00214D62" w:rsidRPr="00214D62" w:rsidRDefault="0058694F"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1.0%</w:t>
            </w:r>
          </w:p>
        </w:tc>
        <w:tc>
          <w:tcPr>
            <w:tcW w:w="1077" w:type="dxa"/>
            <w:shd w:val="clear" w:color="auto" w:fill="auto"/>
            <w:vAlign w:val="center"/>
          </w:tcPr>
          <w:p w14:paraId="3ED71B52" w14:textId="01734820" w:rsidR="00214D62" w:rsidRPr="00214D62" w:rsidRDefault="0058694F"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0.5%</w:t>
            </w:r>
          </w:p>
        </w:tc>
        <w:tc>
          <w:tcPr>
            <w:tcW w:w="1078" w:type="dxa"/>
            <w:gridSpan w:val="2"/>
            <w:shd w:val="clear" w:color="auto" w:fill="auto"/>
            <w:vAlign w:val="center"/>
          </w:tcPr>
          <w:p w14:paraId="5D3FE5BD" w14:textId="2BDF8058" w:rsidR="00214D62" w:rsidRPr="00214D62" w:rsidRDefault="0058694F"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0.8%</w:t>
            </w:r>
          </w:p>
        </w:tc>
      </w:tr>
      <w:tr w:rsidR="00214D62" w:rsidRPr="00214D62" w14:paraId="6A5481BC" w14:textId="77777777" w:rsidTr="00EC3C28">
        <w:trPr>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shd w:val="clear" w:color="auto" w:fill="auto"/>
            <w:vAlign w:val="center"/>
          </w:tcPr>
          <w:p w14:paraId="56FAC517"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20"/>
              </w:rPr>
            </w:pPr>
          </w:p>
        </w:tc>
        <w:tc>
          <w:tcPr>
            <w:tcW w:w="1191" w:type="dxa"/>
            <w:shd w:val="clear" w:color="auto" w:fill="auto"/>
            <w:vAlign w:val="center"/>
          </w:tcPr>
          <w:p w14:paraId="6D67DDF1"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650 kW</w:t>
            </w:r>
          </w:p>
        </w:tc>
        <w:tc>
          <w:tcPr>
            <w:tcW w:w="283" w:type="dxa"/>
            <w:shd w:val="clear" w:color="auto" w:fill="auto"/>
            <w:vAlign w:val="center"/>
          </w:tcPr>
          <w:p w14:paraId="44BA578B" w14:textId="77777777" w:rsidR="00214D62" w:rsidRPr="00214D62" w:rsidRDefault="00214D62" w:rsidP="00214D62">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77" w:type="dxa"/>
            <w:shd w:val="clear" w:color="auto" w:fill="auto"/>
            <w:vAlign w:val="center"/>
          </w:tcPr>
          <w:p w14:paraId="3BBD460A" w14:textId="694EDAF6"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2.1%</w:t>
            </w:r>
          </w:p>
        </w:tc>
        <w:tc>
          <w:tcPr>
            <w:tcW w:w="1077" w:type="dxa"/>
            <w:shd w:val="clear" w:color="auto" w:fill="auto"/>
            <w:vAlign w:val="center"/>
          </w:tcPr>
          <w:p w14:paraId="6734BF9A" w14:textId="11A7B6FC"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0.6%</w:t>
            </w:r>
          </w:p>
        </w:tc>
        <w:tc>
          <w:tcPr>
            <w:tcW w:w="1077" w:type="dxa"/>
            <w:shd w:val="clear" w:color="auto" w:fill="auto"/>
            <w:vAlign w:val="center"/>
          </w:tcPr>
          <w:p w14:paraId="6DA76C35" w14:textId="71A8F7F4"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1.6%</w:t>
            </w:r>
          </w:p>
        </w:tc>
        <w:tc>
          <w:tcPr>
            <w:tcW w:w="1077" w:type="dxa"/>
            <w:shd w:val="clear" w:color="auto" w:fill="auto"/>
            <w:vAlign w:val="center"/>
          </w:tcPr>
          <w:p w14:paraId="4AEF115C" w14:textId="632599B7"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0.7%</w:t>
            </w:r>
          </w:p>
        </w:tc>
        <w:tc>
          <w:tcPr>
            <w:tcW w:w="1078" w:type="dxa"/>
            <w:gridSpan w:val="2"/>
            <w:shd w:val="clear" w:color="auto" w:fill="auto"/>
            <w:vAlign w:val="center"/>
          </w:tcPr>
          <w:p w14:paraId="5079C3AC" w14:textId="6B843FA5"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1.6%</w:t>
            </w:r>
          </w:p>
        </w:tc>
      </w:tr>
      <w:tr w:rsidR="00214D62" w:rsidRPr="00214D62" w14:paraId="5FA09506" w14:textId="77777777" w:rsidTr="00EC3C28">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vAlign w:val="center"/>
          </w:tcPr>
          <w:p w14:paraId="47020AD9" w14:textId="77777777" w:rsidR="00214D62" w:rsidRPr="00214D62" w:rsidRDefault="00214D62" w:rsidP="00214D62">
            <w:pPr>
              <w:tabs>
                <w:tab w:val="left" w:pos="428"/>
              </w:tabs>
              <w:autoSpaceDE w:val="0"/>
              <w:autoSpaceDN w:val="0"/>
              <w:adjustRightInd w:val="0"/>
              <w:spacing w:after="0" w:line="23" w:lineRule="atLeast"/>
              <w:ind w:left="428" w:hanging="425"/>
              <w:jc w:val="right"/>
              <w:rPr>
                <w:rFonts w:ascii="Times New Roman" w:hAnsi="Times New Roman"/>
                <w:sz w:val="10"/>
                <w:szCs w:val="10"/>
              </w:rPr>
            </w:pPr>
          </w:p>
        </w:tc>
        <w:tc>
          <w:tcPr>
            <w:tcW w:w="1191" w:type="dxa"/>
            <w:shd w:val="clear" w:color="auto" w:fill="auto"/>
            <w:vAlign w:val="center"/>
          </w:tcPr>
          <w:p w14:paraId="346702D8"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283" w:type="dxa"/>
            <w:shd w:val="clear" w:color="auto" w:fill="auto"/>
            <w:vAlign w:val="center"/>
          </w:tcPr>
          <w:p w14:paraId="6EE4F467"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shd w:val="clear" w:color="auto" w:fill="auto"/>
            <w:vAlign w:val="center"/>
          </w:tcPr>
          <w:p w14:paraId="60810EC0"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shd w:val="clear" w:color="auto" w:fill="auto"/>
            <w:vAlign w:val="center"/>
          </w:tcPr>
          <w:p w14:paraId="521FB4FD"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shd w:val="clear" w:color="auto" w:fill="auto"/>
            <w:vAlign w:val="center"/>
          </w:tcPr>
          <w:p w14:paraId="256F3490"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shd w:val="clear" w:color="auto" w:fill="auto"/>
            <w:vAlign w:val="center"/>
          </w:tcPr>
          <w:p w14:paraId="36404C4F"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8" w:type="dxa"/>
            <w:gridSpan w:val="2"/>
            <w:shd w:val="clear" w:color="auto" w:fill="auto"/>
            <w:vAlign w:val="center"/>
          </w:tcPr>
          <w:p w14:paraId="5BBC3DED"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r>
      <w:tr w:rsidR="00214D62" w:rsidRPr="00214D62" w14:paraId="71412077" w14:textId="77777777" w:rsidTr="00EC3C28">
        <w:trPr>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val="restart"/>
            <w:shd w:val="clear" w:color="auto" w:fill="auto"/>
            <w:vAlign w:val="center"/>
          </w:tcPr>
          <w:p w14:paraId="2E81DE8C"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20"/>
              </w:rPr>
            </w:pPr>
            <w:r w:rsidRPr="00214D62">
              <w:rPr>
                <w:rFonts w:ascii="Times New Roman" w:hAnsi="Times New Roman"/>
                <w:sz w:val="20"/>
              </w:rPr>
              <w:t>S2 – Manufacturing of PE pipework</w:t>
            </w:r>
          </w:p>
        </w:tc>
        <w:tc>
          <w:tcPr>
            <w:tcW w:w="1191" w:type="dxa"/>
            <w:shd w:val="clear" w:color="auto" w:fill="auto"/>
            <w:vAlign w:val="center"/>
          </w:tcPr>
          <w:p w14:paraId="474372C2"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50 kW</w:t>
            </w:r>
          </w:p>
        </w:tc>
        <w:tc>
          <w:tcPr>
            <w:tcW w:w="283" w:type="dxa"/>
            <w:shd w:val="clear" w:color="auto" w:fill="auto"/>
            <w:vAlign w:val="center"/>
          </w:tcPr>
          <w:p w14:paraId="01964469" w14:textId="77777777" w:rsidR="00214D62" w:rsidRPr="00214D62" w:rsidRDefault="00214D62" w:rsidP="00214D62">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77" w:type="dxa"/>
            <w:shd w:val="clear" w:color="auto" w:fill="auto"/>
            <w:vAlign w:val="center"/>
          </w:tcPr>
          <w:p w14:paraId="7CCB3201" w14:textId="168F6F21"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6.8%</w:t>
            </w:r>
          </w:p>
        </w:tc>
        <w:tc>
          <w:tcPr>
            <w:tcW w:w="1077" w:type="dxa"/>
            <w:shd w:val="clear" w:color="auto" w:fill="auto"/>
            <w:vAlign w:val="center"/>
          </w:tcPr>
          <w:p w14:paraId="1A4A439B" w14:textId="29D49CB4"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0.4%</w:t>
            </w:r>
          </w:p>
        </w:tc>
        <w:tc>
          <w:tcPr>
            <w:tcW w:w="1077" w:type="dxa"/>
            <w:shd w:val="clear" w:color="auto" w:fill="auto"/>
            <w:vAlign w:val="center"/>
          </w:tcPr>
          <w:p w14:paraId="2E105E43" w14:textId="44958CE1"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3.2%</w:t>
            </w:r>
          </w:p>
        </w:tc>
        <w:tc>
          <w:tcPr>
            <w:tcW w:w="1077" w:type="dxa"/>
            <w:shd w:val="clear" w:color="auto" w:fill="auto"/>
            <w:vAlign w:val="center"/>
          </w:tcPr>
          <w:p w14:paraId="44FCF8B8" w14:textId="46100777"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0.7%</w:t>
            </w:r>
          </w:p>
        </w:tc>
        <w:tc>
          <w:tcPr>
            <w:tcW w:w="1078" w:type="dxa"/>
            <w:gridSpan w:val="2"/>
            <w:shd w:val="clear" w:color="auto" w:fill="auto"/>
            <w:vAlign w:val="center"/>
          </w:tcPr>
          <w:p w14:paraId="37DE9684" w14:textId="6CF1FCEB"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6.1%</w:t>
            </w:r>
          </w:p>
        </w:tc>
      </w:tr>
      <w:tr w:rsidR="00214D62" w:rsidRPr="00214D62" w14:paraId="1C8E4000" w14:textId="77777777" w:rsidTr="00EC3C28">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shd w:val="clear" w:color="auto" w:fill="auto"/>
            <w:vAlign w:val="center"/>
          </w:tcPr>
          <w:p w14:paraId="6A875F40"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20"/>
              </w:rPr>
            </w:pPr>
          </w:p>
        </w:tc>
        <w:tc>
          <w:tcPr>
            <w:tcW w:w="1191" w:type="dxa"/>
            <w:shd w:val="clear" w:color="auto" w:fill="auto"/>
            <w:vAlign w:val="center"/>
          </w:tcPr>
          <w:p w14:paraId="665E1B59"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14D62">
              <w:rPr>
                <w:rFonts w:ascii="Times New Roman" w:hAnsi="Times New Roman"/>
                <w:sz w:val="20"/>
              </w:rPr>
              <w:t>100 kW</w:t>
            </w:r>
          </w:p>
        </w:tc>
        <w:tc>
          <w:tcPr>
            <w:tcW w:w="283" w:type="dxa"/>
            <w:shd w:val="clear" w:color="auto" w:fill="auto"/>
            <w:vAlign w:val="center"/>
          </w:tcPr>
          <w:p w14:paraId="434C2443"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p>
        </w:tc>
        <w:tc>
          <w:tcPr>
            <w:tcW w:w="1077" w:type="dxa"/>
            <w:shd w:val="clear" w:color="auto" w:fill="auto"/>
            <w:vAlign w:val="center"/>
          </w:tcPr>
          <w:p w14:paraId="5B17ECA3" w14:textId="32887A83" w:rsidR="00214D62" w:rsidRPr="00214D62" w:rsidRDefault="0058694F"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7.4%</w:t>
            </w:r>
          </w:p>
        </w:tc>
        <w:tc>
          <w:tcPr>
            <w:tcW w:w="1077" w:type="dxa"/>
            <w:shd w:val="clear" w:color="auto" w:fill="auto"/>
            <w:vAlign w:val="center"/>
          </w:tcPr>
          <w:p w14:paraId="3FDE224D" w14:textId="78DA7BA4" w:rsidR="00214D62" w:rsidRPr="00214D62" w:rsidRDefault="0058694F"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0.5%</w:t>
            </w:r>
          </w:p>
        </w:tc>
        <w:tc>
          <w:tcPr>
            <w:tcW w:w="1077" w:type="dxa"/>
            <w:shd w:val="clear" w:color="auto" w:fill="auto"/>
            <w:vAlign w:val="center"/>
          </w:tcPr>
          <w:p w14:paraId="47D6ABD4" w14:textId="776F1E16" w:rsidR="00214D62" w:rsidRPr="00214D62" w:rsidRDefault="0058694F"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3.9%</w:t>
            </w:r>
          </w:p>
        </w:tc>
        <w:tc>
          <w:tcPr>
            <w:tcW w:w="1077" w:type="dxa"/>
            <w:shd w:val="clear" w:color="auto" w:fill="auto"/>
            <w:vAlign w:val="center"/>
          </w:tcPr>
          <w:p w14:paraId="118AC547" w14:textId="2333FBB8" w:rsidR="00214D62" w:rsidRPr="00214D62" w:rsidRDefault="0058694F"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0.9%</w:t>
            </w:r>
          </w:p>
        </w:tc>
        <w:tc>
          <w:tcPr>
            <w:tcW w:w="1078" w:type="dxa"/>
            <w:gridSpan w:val="2"/>
            <w:shd w:val="clear" w:color="auto" w:fill="auto"/>
            <w:vAlign w:val="center"/>
          </w:tcPr>
          <w:p w14:paraId="13BEDF6E" w14:textId="3C2FF742" w:rsidR="00214D62" w:rsidRPr="00214D62" w:rsidRDefault="0058694F"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6.5%</w:t>
            </w:r>
          </w:p>
        </w:tc>
      </w:tr>
      <w:tr w:rsidR="00214D62" w:rsidRPr="00214D62" w14:paraId="56B9E748" w14:textId="77777777" w:rsidTr="00EC3C28">
        <w:trPr>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shd w:val="clear" w:color="auto" w:fill="auto"/>
            <w:vAlign w:val="center"/>
          </w:tcPr>
          <w:p w14:paraId="183A0CF4"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20"/>
              </w:rPr>
            </w:pPr>
          </w:p>
        </w:tc>
        <w:tc>
          <w:tcPr>
            <w:tcW w:w="1191" w:type="dxa"/>
            <w:shd w:val="clear" w:color="auto" w:fill="auto"/>
            <w:vAlign w:val="center"/>
          </w:tcPr>
          <w:p w14:paraId="060FB506"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650 kW</w:t>
            </w:r>
          </w:p>
        </w:tc>
        <w:tc>
          <w:tcPr>
            <w:tcW w:w="283" w:type="dxa"/>
            <w:shd w:val="clear" w:color="auto" w:fill="auto"/>
            <w:vAlign w:val="center"/>
          </w:tcPr>
          <w:p w14:paraId="23A06C7E" w14:textId="77777777" w:rsidR="00214D62" w:rsidRPr="00214D62" w:rsidRDefault="00214D62" w:rsidP="00214D62">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77" w:type="dxa"/>
            <w:shd w:val="clear" w:color="auto" w:fill="auto"/>
            <w:vAlign w:val="center"/>
          </w:tcPr>
          <w:p w14:paraId="5C6ED1EC" w14:textId="09F631B5"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4.4%</w:t>
            </w:r>
          </w:p>
        </w:tc>
        <w:tc>
          <w:tcPr>
            <w:tcW w:w="1077" w:type="dxa"/>
            <w:shd w:val="clear" w:color="auto" w:fill="auto"/>
            <w:vAlign w:val="center"/>
          </w:tcPr>
          <w:p w14:paraId="227834C3" w14:textId="57E5C4C2"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0.3%</w:t>
            </w:r>
          </w:p>
        </w:tc>
        <w:tc>
          <w:tcPr>
            <w:tcW w:w="1077" w:type="dxa"/>
            <w:shd w:val="clear" w:color="auto" w:fill="auto"/>
            <w:vAlign w:val="center"/>
          </w:tcPr>
          <w:p w14:paraId="788CD123" w14:textId="1014D267"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2.4%</w:t>
            </w:r>
          </w:p>
        </w:tc>
        <w:tc>
          <w:tcPr>
            <w:tcW w:w="1077" w:type="dxa"/>
            <w:shd w:val="clear" w:color="auto" w:fill="auto"/>
            <w:vAlign w:val="center"/>
          </w:tcPr>
          <w:p w14:paraId="4D4023AD" w14:textId="5A1910CE"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0.5%</w:t>
            </w:r>
          </w:p>
        </w:tc>
        <w:tc>
          <w:tcPr>
            <w:tcW w:w="1078" w:type="dxa"/>
            <w:gridSpan w:val="2"/>
            <w:shd w:val="clear" w:color="auto" w:fill="auto"/>
            <w:vAlign w:val="center"/>
          </w:tcPr>
          <w:p w14:paraId="30A57658" w14:textId="259696E1"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highlight w:val="yellow"/>
              </w:rPr>
            </w:pPr>
            <w:r w:rsidRPr="0058694F">
              <w:rPr>
                <w:rFonts w:ascii="Times New Roman" w:hAnsi="Times New Roman"/>
                <w:sz w:val="20"/>
                <w:lang w:val="en-US"/>
              </w:rPr>
              <w:t>±</w:t>
            </w:r>
            <w:r w:rsidR="00214D62" w:rsidRPr="00214D62">
              <w:rPr>
                <w:rFonts w:ascii="Times New Roman" w:hAnsi="Times New Roman"/>
                <w:sz w:val="20"/>
              </w:rPr>
              <w:t>4.6%</w:t>
            </w:r>
          </w:p>
        </w:tc>
      </w:tr>
      <w:tr w:rsidR="00214D62" w:rsidRPr="00214D62" w14:paraId="55A9D56C" w14:textId="77777777" w:rsidTr="00EC3C28">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vAlign w:val="center"/>
          </w:tcPr>
          <w:p w14:paraId="34EAA2C7"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10"/>
                <w:szCs w:val="10"/>
              </w:rPr>
            </w:pPr>
          </w:p>
        </w:tc>
        <w:tc>
          <w:tcPr>
            <w:tcW w:w="1191" w:type="dxa"/>
            <w:shd w:val="clear" w:color="auto" w:fill="auto"/>
            <w:vAlign w:val="center"/>
          </w:tcPr>
          <w:p w14:paraId="28737C2B"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283" w:type="dxa"/>
            <w:shd w:val="clear" w:color="auto" w:fill="auto"/>
            <w:vAlign w:val="center"/>
          </w:tcPr>
          <w:p w14:paraId="716F4939"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shd w:val="clear" w:color="auto" w:fill="auto"/>
            <w:vAlign w:val="center"/>
          </w:tcPr>
          <w:p w14:paraId="5558F41C"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shd w:val="clear" w:color="auto" w:fill="auto"/>
            <w:vAlign w:val="center"/>
          </w:tcPr>
          <w:p w14:paraId="5099BF4C"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shd w:val="clear" w:color="auto" w:fill="auto"/>
            <w:vAlign w:val="center"/>
          </w:tcPr>
          <w:p w14:paraId="354C9A61"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shd w:val="clear" w:color="auto" w:fill="auto"/>
            <w:vAlign w:val="center"/>
          </w:tcPr>
          <w:p w14:paraId="56CB57EC"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8" w:type="dxa"/>
            <w:gridSpan w:val="2"/>
            <w:shd w:val="clear" w:color="auto" w:fill="auto"/>
            <w:vAlign w:val="center"/>
          </w:tcPr>
          <w:p w14:paraId="51F8ED06"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r>
      <w:tr w:rsidR="00214D62" w:rsidRPr="00214D62" w14:paraId="50BDAD74" w14:textId="77777777" w:rsidTr="00EC3C28">
        <w:trPr>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val="restart"/>
            <w:shd w:val="clear" w:color="auto" w:fill="auto"/>
            <w:vAlign w:val="center"/>
          </w:tcPr>
          <w:p w14:paraId="6F6D6CB1"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20"/>
              </w:rPr>
            </w:pPr>
            <w:r w:rsidRPr="00214D62">
              <w:rPr>
                <w:rFonts w:ascii="Times New Roman" w:hAnsi="Times New Roman"/>
                <w:sz w:val="20"/>
              </w:rPr>
              <w:t>S3 – Helicopter transportation for materials (650 kW)</w:t>
            </w:r>
          </w:p>
        </w:tc>
        <w:tc>
          <w:tcPr>
            <w:tcW w:w="1191" w:type="dxa"/>
            <w:shd w:val="clear" w:color="auto" w:fill="auto"/>
            <w:vAlign w:val="center"/>
          </w:tcPr>
          <w:p w14:paraId="53EFC80C"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50 kW</w:t>
            </w:r>
          </w:p>
        </w:tc>
        <w:tc>
          <w:tcPr>
            <w:tcW w:w="283" w:type="dxa"/>
            <w:shd w:val="clear" w:color="auto" w:fill="auto"/>
            <w:vAlign w:val="center"/>
          </w:tcPr>
          <w:p w14:paraId="30DA570B" w14:textId="77777777" w:rsidR="00214D62" w:rsidRPr="00214D62" w:rsidRDefault="00214D62" w:rsidP="00214D62">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77" w:type="dxa"/>
            <w:shd w:val="clear" w:color="auto" w:fill="auto"/>
            <w:vAlign w:val="center"/>
          </w:tcPr>
          <w:p w14:paraId="4349FCF0"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w:t>
            </w:r>
          </w:p>
        </w:tc>
        <w:tc>
          <w:tcPr>
            <w:tcW w:w="1077" w:type="dxa"/>
            <w:shd w:val="clear" w:color="auto" w:fill="auto"/>
            <w:vAlign w:val="center"/>
          </w:tcPr>
          <w:p w14:paraId="08796905"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w:t>
            </w:r>
          </w:p>
        </w:tc>
        <w:tc>
          <w:tcPr>
            <w:tcW w:w="1077" w:type="dxa"/>
            <w:shd w:val="clear" w:color="auto" w:fill="auto"/>
            <w:vAlign w:val="center"/>
          </w:tcPr>
          <w:p w14:paraId="34BE9286"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w:t>
            </w:r>
          </w:p>
        </w:tc>
        <w:tc>
          <w:tcPr>
            <w:tcW w:w="1077" w:type="dxa"/>
            <w:shd w:val="clear" w:color="auto" w:fill="auto"/>
            <w:vAlign w:val="center"/>
          </w:tcPr>
          <w:p w14:paraId="0E07F0E1"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w:t>
            </w:r>
          </w:p>
        </w:tc>
        <w:tc>
          <w:tcPr>
            <w:tcW w:w="1078" w:type="dxa"/>
            <w:gridSpan w:val="2"/>
            <w:shd w:val="clear" w:color="auto" w:fill="auto"/>
            <w:vAlign w:val="center"/>
          </w:tcPr>
          <w:p w14:paraId="61B0A52E"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w:t>
            </w:r>
          </w:p>
        </w:tc>
      </w:tr>
      <w:tr w:rsidR="00214D62" w:rsidRPr="00214D62" w14:paraId="68BD6736" w14:textId="77777777" w:rsidTr="00EC3C28">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shd w:val="clear" w:color="auto" w:fill="auto"/>
            <w:vAlign w:val="center"/>
          </w:tcPr>
          <w:p w14:paraId="17B40985"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20"/>
              </w:rPr>
            </w:pPr>
          </w:p>
        </w:tc>
        <w:tc>
          <w:tcPr>
            <w:tcW w:w="1191" w:type="dxa"/>
            <w:shd w:val="clear" w:color="auto" w:fill="auto"/>
            <w:vAlign w:val="center"/>
          </w:tcPr>
          <w:p w14:paraId="70DDE6A4"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14D62">
              <w:rPr>
                <w:rFonts w:ascii="Times New Roman" w:hAnsi="Times New Roman"/>
                <w:sz w:val="20"/>
              </w:rPr>
              <w:t>100 kW</w:t>
            </w:r>
          </w:p>
        </w:tc>
        <w:tc>
          <w:tcPr>
            <w:tcW w:w="283" w:type="dxa"/>
            <w:shd w:val="clear" w:color="auto" w:fill="auto"/>
            <w:vAlign w:val="center"/>
          </w:tcPr>
          <w:p w14:paraId="0BE60BAE"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p>
        </w:tc>
        <w:tc>
          <w:tcPr>
            <w:tcW w:w="1077" w:type="dxa"/>
            <w:shd w:val="clear" w:color="auto" w:fill="auto"/>
            <w:vAlign w:val="center"/>
          </w:tcPr>
          <w:p w14:paraId="135ACD7B" w14:textId="627A419B" w:rsidR="00214D62" w:rsidRPr="00214D62" w:rsidRDefault="00D61805"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w:t>
            </w:r>
          </w:p>
        </w:tc>
        <w:tc>
          <w:tcPr>
            <w:tcW w:w="1077" w:type="dxa"/>
            <w:shd w:val="clear" w:color="auto" w:fill="auto"/>
            <w:vAlign w:val="center"/>
          </w:tcPr>
          <w:p w14:paraId="1D89B529"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14D62">
              <w:rPr>
                <w:rFonts w:ascii="Times New Roman" w:hAnsi="Times New Roman"/>
                <w:sz w:val="20"/>
              </w:rPr>
              <w:t>-</w:t>
            </w:r>
          </w:p>
        </w:tc>
        <w:tc>
          <w:tcPr>
            <w:tcW w:w="1077" w:type="dxa"/>
            <w:shd w:val="clear" w:color="auto" w:fill="auto"/>
            <w:vAlign w:val="center"/>
          </w:tcPr>
          <w:p w14:paraId="46F7B8B1"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14D62">
              <w:rPr>
                <w:rFonts w:ascii="Times New Roman" w:hAnsi="Times New Roman"/>
                <w:sz w:val="20"/>
              </w:rPr>
              <w:t>-</w:t>
            </w:r>
          </w:p>
        </w:tc>
        <w:tc>
          <w:tcPr>
            <w:tcW w:w="1077" w:type="dxa"/>
            <w:shd w:val="clear" w:color="auto" w:fill="auto"/>
            <w:vAlign w:val="center"/>
          </w:tcPr>
          <w:p w14:paraId="28752D21"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14D62">
              <w:rPr>
                <w:rFonts w:ascii="Times New Roman" w:hAnsi="Times New Roman"/>
                <w:sz w:val="20"/>
              </w:rPr>
              <w:t>-</w:t>
            </w:r>
          </w:p>
        </w:tc>
        <w:tc>
          <w:tcPr>
            <w:tcW w:w="1078" w:type="dxa"/>
            <w:gridSpan w:val="2"/>
            <w:shd w:val="clear" w:color="auto" w:fill="auto"/>
            <w:vAlign w:val="center"/>
          </w:tcPr>
          <w:p w14:paraId="325101C3"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14D62">
              <w:rPr>
                <w:rFonts w:ascii="Times New Roman" w:hAnsi="Times New Roman"/>
                <w:sz w:val="20"/>
              </w:rPr>
              <w:t>-</w:t>
            </w:r>
          </w:p>
        </w:tc>
      </w:tr>
      <w:tr w:rsidR="00214D62" w:rsidRPr="00214D62" w14:paraId="0E482DE6" w14:textId="77777777" w:rsidTr="00EC3C28">
        <w:trPr>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shd w:val="clear" w:color="auto" w:fill="auto"/>
            <w:vAlign w:val="center"/>
          </w:tcPr>
          <w:p w14:paraId="452D667F"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20"/>
              </w:rPr>
            </w:pPr>
          </w:p>
        </w:tc>
        <w:tc>
          <w:tcPr>
            <w:tcW w:w="1191" w:type="dxa"/>
            <w:shd w:val="clear" w:color="auto" w:fill="auto"/>
            <w:vAlign w:val="center"/>
          </w:tcPr>
          <w:p w14:paraId="79C1F4D8" w14:textId="77777777" w:rsidR="00214D62" w:rsidRPr="00214D62" w:rsidRDefault="00214D62"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650 kW</w:t>
            </w:r>
          </w:p>
        </w:tc>
        <w:tc>
          <w:tcPr>
            <w:tcW w:w="283" w:type="dxa"/>
            <w:shd w:val="clear" w:color="auto" w:fill="auto"/>
            <w:vAlign w:val="center"/>
          </w:tcPr>
          <w:p w14:paraId="20DAF317" w14:textId="77777777" w:rsidR="00214D62" w:rsidRPr="00214D62" w:rsidRDefault="00214D62" w:rsidP="00214D62">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77" w:type="dxa"/>
            <w:shd w:val="clear" w:color="auto" w:fill="auto"/>
            <w:vAlign w:val="center"/>
          </w:tcPr>
          <w:p w14:paraId="0AAC6D22" w14:textId="58E7F4E0"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58694F">
              <w:rPr>
                <w:rFonts w:ascii="Times New Roman" w:hAnsi="Times New Roman"/>
                <w:sz w:val="20"/>
                <w:lang w:val="en-US"/>
              </w:rPr>
              <w:t>±</w:t>
            </w:r>
            <w:r w:rsidR="00214D62" w:rsidRPr="00214D62">
              <w:rPr>
                <w:rFonts w:ascii="Times New Roman" w:hAnsi="Times New Roman"/>
                <w:sz w:val="20"/>
              </w:rPr>
              <w:t>0.9%</w:t>
            </w:r>
          </w:p>
        </w:tc>
        <w:tc>
          <w:tcPr>
            <w:tcW w:w="1077" w:type="dxa"/>
            <w:shd w:val="clear" w:color="auto" w:fill="auto"/>
            <w:vAlign w:val="center"/>
          </w:tcPr>
          <w:p w14:paraId="13E37889" w14:textId="4AFE12FA"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58694F">
              <w:rPr>
                <w:rFonts w:ascii="Times New Roman" w:hAnsi="Times New Roman"/>
                <w:sz w:val="20"/>
                <w:lang w:val="en-US"/>
              </w:rPr>
              <w:t>±</w:t>
            </w:r>
            <w:r w:rsidR="00214D62" w:rsidRPr="00214D62">
              <w:rPr>
                <w:rFonts w:ascii="Times New Roman" w:hAnsi="Times New Roman"/>
                <w:sz w:val="20"/>
              </w:rPr>
              <w:t>0.0%</w:t>
            </w:r>
          </w:p>
        </w:tc>
        <w:tc>
          <w:tcPr>
            <w:tcW w:w="1077" w:type="dxa"/>
            <w:shd w:val="clear" w:color="auto" w:fill="auto"/>
            <w:vAlign w:val="center"/>
          </w:tcPr>
          <w:p w14:paraId="1893E8AD" w14:textId="3903D1F4"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58694F">
              <w:rPr>
                <w:rFonts w:ascii="Times New Roman" w:hAnsi="Times New Roman"/>
                <w:sz w:val="20"/>
                <w:lang w:val="en-US"/>
              </w:rPr>
              <w:t>±</w:t>
            </w:r>
            <w:r w:rsidR="00214D62" w:rsidRPr="00214D62">
              <w:rPr>
                <w:rFonts w:ascii="Times New Roman" w:hAnsi="Times New Roman"/>
                <w:sz w:val="20"/>
              </w:rPr>
              <w:t>0.5%</w:t>
            </w:r>
          </w:p>
        </w:tc>
        <w:tc>
          <w:tcPr>
            <w:tcW w:w="1077" w:type="dxa"/>
            <w:shd w:val="clear" w:color="auto" w:fill="auto"/>
            <w:vAlign w:val="center"/>
          </w:tcPr>
          <w:p w14:paraId="7D520491" w14:textId="0553AD45"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58694F">
              <w:rPr>
                <w:rFonts w:ascii="Times New Roman" w:hAnsi="Times New Roman"/>
                <w:sz w:val="20"/>
                <w:lang w:val="en-US"/>
              </w:rPr>
              <w:t>±</w:t>
            </w:r>
            <w:r w:rsidR="00214D62" w:rsidRPr="00214D62">
              <w:rPr>
                <w:rFonts w:ascii="Times New Roman" w:hAnsi="Times New Roman"/>
                <w:sz w:val="20"/>
              </w:rPr>
              <w:t>0.0%</w:t>
            </w:r>
          </w:p>
        </w:tc>
        <w:tc>
          <w:tcPr>
            <w:tcW w:w="1078" w:type="dxa"/>
            <w:gridSpan w:val="2"/>
            <w:shd w:val="clear" w:color="auto" w:fill="auto"/>
            <w:vAlign w:val="center"/>
          </w:tcPr>
          <w:p w14:paraId="4E863911" w14:textId="62D9381A" w:rsidR="00214D62" w:rsidRPr="00214D62" w:rsidRDefault="0058694F" w:rsidP="00EC3C28">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58694F">
              <w:rPr>
                <w:rFonts w:ascii="Times New Roman" w:hAnsi="Times New Roman"/>
                <w:sz w:val="20"/>
                <w:lang w:val="en-US"/>
              </w:rPr>
              <w:t>±</w:t>
            </w:r>
            <w:r w:rsidR="00214D62" w:rsidRPr="00214D62">
              <w:rPr>
                <w:rFonts w:ascii="Times New Roman" w:hAnsi="Times New Roman"/>
                <w:sz w:val="20"/>
              </w:rPr>
              <w:t>0.8%</w:t>
            </w:r>
          </w:p>
        </w:tc>
      </w:tr>
      <w:tr w:rsidR="00214D62" w:rsidRPr="00214D62" w14:paraId="668969B5" w14:textId="77777777" w:rsidTr="00EC3C28">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vAlign w:val="center"/>
          </w:tcPr>
          <w:p w14:paraId="0215998A" w14:textId="77777777" w:rsidR="00214D62" w:rsidRPr="00214D62" w:rsidRDefault="00214D62" w:rsidP="00214D62">
            <w:pPr>
              <w:tabs>
                <w:tab w:val="left" w:pos="428"/>
              </w:tabs>
              <w:autoSpaceDE w:val="0"/>
              <w:autoSpaceDN w:val="0"/>
              <w:adjustRightInd w:val="0"/>
              <w:spacing w:after="0" w:line="23" w:lineRule="atLeast"/>
              <w:ind w:left="428" w:hanging="425"/>
              <w:jc w:val="left"/>
              <w:rPr>
                <w:rFonts w:ascii="Times New Roman" w:hAnsi="Times New Roman"/>
                <w:sz w:val="10"/>
                <w:szCs w:val="10"/>
              </w:rPr>
            </w:pPr>
          </w:p>
        </w:tc>
        <w:tc>
          <w:tcPr>
            <w:tcW w:w="1191" w:type="dxa"/>
            <w:tcBorders>
              <w:bottom w:val="nil"/>
            </w:tcBorders>
            <w:shd w:val="clear" w:color="auto" w:fill="auto"/>
            <w:vAlign w:val="center"/>
          </w:tcPr>
          <w:p w14:paraId="11AFF377"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283" w:type="dxa"/>
            <w:tcBorders>
              <w:bottom w:val="nil"/>
            </w:tcBorders>
            <w:shd w:val="clear" w:color="auto" w:fill="auto"/>
            <w:vAlign w:val="center"/>
          </w:tcPr>
          <w:p w14:paraId="261BD5C8" w14:textId="77777777" w:rsidR="00214D62" w:rsidRPr="00214D62" w:rsidRDefault="00214D62"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tcBorders>
              <w:bottom w:val="nil"/>
            </w:tcBorders>
            <w:shd w:val="clear" w:color="auto" w:fill="auto"/>
            <w:vAlign w:val="center"/>
          </w:tcPr>
          <w:p w14:paraId="14E510F5"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tcBorders>
              <w:bottom w:val="nil"/>
            </w:tcBorders>
            <w:shd w:val="clear" w:color="auto" w:fill="auto"/>
            <w:vAlign w:val="center"/>
          </w:tcPr>
          <w:p w14:paraId="32C83C6E"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tcBorders>
              <w:bottom w:val="nil"/>
            </w:tcBorders>
            <w:shd w:val="clear" w:color="auto" w:fill="auto"/>
            <w:vAlign w:val="center"/>
          </w:tcPr>
          <w:p w14:paraId="46C30EFE"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tcBorders>
              <w:bottom w:val="nil"/>
            </w:tcBorders>
            <w:shd w:val="clear" w:color="auto" w:fill="auto"/>
            <w:vAlign w:val="center"/>
          </w:tcPr>
          <w:p w14:paraId="4423079B" w14:textId="77777777" w:rsidR="00214D62" w:rsidRPr="00214D62" w:rsidRDefault="00214D62"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8" w:type="dxa"/>
            <w:gridSpan w:val="2"/>
            <w:tcBorders>
              <w:bottom w:val="nil"/>
            </w:tcBorders>
            <w:shd w:val="clear" w:color="auto" w:fill="auto"/>
            <w:vAlign w:val="center"/>
          </w:tcPr>
          <w:p w14:paraId="0EE79D47" w14:textId="77777777" w:rsidR="00EC3C28" w:rsidRPr="00214D62" w:rsidRDefault="00EC3C28"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r>
      <w:tr w:rsidR="00DE0B6A" w:rsidRPr="00214D62" w14:paraId="68B1EEB3" w14:textId="77777777" w:rsidTr="00DE0B6A">
        <w:trPr>
          <w:trHeight w:val="57"/>
          <w:jc w:val="center"/>
        </w:trPr>
        <w:tc>
          <w:tcPr>
            <w:cnfStyle w:val="001000000000" w:firstRow="0" w:lastRow="0" w:firstColumn="1" w:lastColumn="0" w:oddVBand="0" w:evenVBand="0" w:oddHBand="0" w:evenHBand="0" w:firstRowFirstColumn="0" w:firstRowLastColumn="0" w:lastRowFirstColumn="0" w:lastRowLastColumn="0"/>
            <w:tcW w:w="2438" w:type="dxa"/>
            <w:vMerge w:val="restart"/>
            <w:shd w:val="clear" w:color="auto" w:fill="auto"/>
            <w:vAlign w:val="center"/>
          </w:tcPr>
          <w:p w14:paraId="40A93872" w14:textId="5C198D5F" w:rsidR="00DE0B6A" w:rsidRPr="00EC3C28" w:rsidRDefault="00DE0B6A" w:rsidP="00DF2315">
            <w:pPr>
              <w:tabs>
                <w:tab w:val="left" w:pos="428"/>
              </w:tabs>
              <w:autoSpaceDE w:val="0"/>
              <w:autoSpaceDN w:val="0"/>
              <w:adjustRightInd w:val="0"/>
              <w:spacing w:after="0" w:line="23" w:lineRule="atLeast"/>
              <w:ind w:left="428" w:hanging="425"/>
              <w:jc w:val="left"/>
              <w:rPr>
                <w:rFonts w:ascii="Times New Roman" w:hAnsi="Times New Roman"/>
                <w:sz w:val="20"/>
              </w:rPr>
            </w:pPr>
            <w:r>
              <w:rPr>
                <w:rFonts w:ascii="Times New Roman" w:hAnsi="Times New Roman"/>
                <w:sz w:val="20"/>
              </w:rPr>
              <w:t xml:space="preserve">S4 – </w:t>
            </w:r>
            <w:r w:rsidRPr="00DE0B6A">
              <w:rPr>
                <w:rFonts w:ascii="Times New Roman" w:hAnsi="Times New Roman"/>
                <w:sz w:val="20"/>
              </w:rPr>
              <w:t>Ecodesign considerations</w:t>
            </w:r>
          </w:p>
        </w:tc>
        <w:tc>
          <w:tcPr>
            <w:tcW w:w="1191" w:type="dxa"/>
            <w:tcBorders>
              <w:top w:val="nil"/>
              <w:bottom w:val="nil"/>
            </w:tcBorders>
            <w:shd w:val="clear" w:color="auto" w:fill="auto"/>
            <w:vAlign w:val="center"/>
          </w:tcPr>
          <w:p w14:paraId="36E73246" w14:textId="77777777" w:rsidR="00DE0B6A" w:rsidRPr="00214D62" w:rsidRDefault="00DE0B6A"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50 kW</w:t>
            </w:r>
          </w:p>
        </w:tc>
        <w:tc>
          <w:tcPr>
            <w:tcW w:w="283" w:type="dxa"/>
            <w:tcBorders>
              <w:top w:val="nil"/>
              <w:bottom w:val="nil"/>
            </w:tcBorders>
            <w:shd w:val="clear" w:color="auto" w:fill="auto"/>
            <w:vAlign w:val="center"/>
          </w:tcPr>
          <w:p w14:paraId="5E807E7F" w14:textId="77777777" w:rsidR="00DE0B6A" w:rsidRPr="00214D62" w:rsidRDefault="00DE0B6A"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77" w:type="dxa"/>
            <w:tcBorders>
              <w:top w:val="nil"/>
              <w:bottom w:val="nil"/>
            </w:tcBorders>
            <w:shd w:val="clear" w:color="auto" w:fill="auto"/>
            <w:vAlign w:val="center"/>
          </w:tcPr>
          <w:p w14:paraId="0281AA87" w14:textId="4815599D" w:rsidR="00DE0B6A" w:rsidRPr="00214D62" w:rsidRDefault="0058694F"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w:t>
            </w:r>
            <w:r w:rsidR="00DE0B6A" w:rsidRPr="00214D62">
              <w:rPr>
                <w:rFonts w:ascii="Times New Roman" w:hAnsi="Times New Roman"/>
                <w:sz w:val="20"/>
              </w:rPr>
              <w:t>2.6%</w:t>
            </w:r>
          </w:p>
        </w:tc>
        <w:tc>
          <w:tcPr>
            <w:tcW w:w="1077" w:type="dxa"/>
            <w:tcBorders>
              <w:top w:val="nil"/>
              <w:bottom w:val="nil"/>
            </w:tcBorders>
            <w:shd w:val="clear" w:color="auto" w:fill="auto"/>
            <w:vAlign w:val="center"/>
          </w:tcPr>
          <w:p w14:paraId="4377AF18" w14:textId="0974A92E" w:rsidR="00DE0B6A" w:rsidRPr="00214D62" w:rsidRDefault="0058694F"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w:t>
            </w:r>
            <w:r w:rsidR="00DE0B6A" w:rsidRPr="00214D62">
              <w:rPr>
                <w:rFonts w:ascii="Times New Roman" w:hAnsi="Times New Roman"/>
                <w:sz w:val="20"/>
              </w:rPr>
              <w:t>0.3%</w:t>
            </w:r>
          </w:p>
        </w:tc>
        <w:tc>
          <w:tcPr>
            <w:tcW w:w="1077" w:type="dxa"/>
            <w:tcBorders>
              <w:top w:val="nil"/>
              <w:bottom w:val="nil"/>
            </w:tcBorders>
            <w:shd w:val="clear" w:color="auto" w:fill="auto"/>
            <w:vAlign w:val="center"/>
          </w:tcPr>
          <w:p w14:paraId="61851272" w14:textId="5B8AF65E" w:rsidR="00DE0B6A" w:rsidRPr="00214D62" w:rsidRDefault="0058694F"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w:t>
            </w:r>
            <w:r w:rsidR="00DE0B6A" w:rsidRPr="00214D62">
              <w:rPr>
                <w:rFonts w:ascii="Times New Roman" w:hAnsi="Times New Roman"/>
                <w:sz w:val="20"/>
              </w:rPr>
              <w:t>1.1%</w:t>
            </w:r>
          </w:p>
        </w:tc>
        <w:tc>
          <w:tcPr>
            <w:tcW w:w="1077" w:type="dxa"/>
            <w:tcBorders>
              <w:top w:val="nil"/>
              <w:bottom w:val="nil"/>
            </w:tcBorders>
            <w:shd w:val="clear" w:color="auto" w:fill="auto"/>
            <w:vAlign w:val="center"/>
          </w:tcPr>
          <w:p w14:paraId="49219161" w14:textId="15CD85B0" w:rsidR="00DE0B6A" w:rsidRPr="00214D62" w:rsidRDefault="0058694F"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w:t>
            </w:r>
            <w:r w:rsidR="00DE0B6A" w:rsidRPr="00214D62">
              <w:rPr>
                <w:rFonts w:ascii="Times New Roman" w:hAnsi="Times New Roman"/>
                <w:sz w:val="20"/>
              </w:rPr>
              <w:t>0.</w:t>
            </w:r>
            <w:r w:rsidR="00DE0B6A">
              <w:rPr>
                <w:rFonts w:ascii="Times New Roman" w:hAnsi="Times New Roman"/>
                <w:sz w:val="20"/>
              </w:rPr>
              <w:t>3</w:t>
            </w:r>
            <w:r w:rsidR="00DE0B6A" w:rsidRPr="00214D62">
              <w:rPr>
                <w:rFonts w:ascii="Times New Roman" w:hAnsi="Times New Roman"/>
                <w:sz w:val="20"/>
              </w:rPr>
              <w:t>%</w:t>
            </w:r>
          </w:p>
        </w:tc>
        <w:tc>
          <w:tcPr>
            <w:tcW w:w="1078" w:type="dxa"/>
            <w:gridSpan w:val="2"/>
            <w:tcBorders>
              <w:top w:val="nil"/>
              <w:bottom w:val="nil"/>
            </w:tcBorders>
            <w:shd w:val="clear" w:color="auto" w:fill="auto"/>
            <w:vAlign w:val="center"/>
          </w:tcPr>
          <w:p w14:paraId="27D31AA5" w14:textId="088E5E0C" w:rsidR="00DE0B6A" w:rsidRPr="00214D62" w:rsidRDefault="0058694F"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w:t>
            </w:r>
            <w:r w:rsidR="00DE0B6A" w:rsidRPr="00214D62">
              <w:rPr>
                <w:rFonts w:ascii="Times New Roman" w:hAnsi="Times New Roman"/>
                <w:sz w:val="20"/>
              </w:rPr>
              <w:t>1.1%</w:t>
            </w:r>
          </w:p>
        </w:tc>
      </w:tr>
      <w:tr w:rsidR="00DE0B6A" w:rsidRPr="00214D62" w14:paraId="799FE4FA" w14:textId="77777777" w:rsidTr="00EC3C28">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2438" w:type="dxa"/>
            <w:vMerge/>
            <w:shd w:val="clear" w:color="auto" w:fill="auto"/>
            <w:vAlign w:val="center"/>
          </w:tcPr>
          <w:p w14:paraId="0D1F432A" w14:textId="77777777" w:rsidR="00DE0B6A" w:rsidRPr="00EC3C28" w:rsidRDefault="00DE0B6A" w:rsidP="00DE0B6A">
            <w:pPr>
              <w:tabs>
                <w:tab w:val="left" w:pos="428"/>
              </w:tabs>
              <w:autoSpaceDE w:val="0"/>
              <w:autoSpaceDN w:val="0"/>
              <w:adjustRightInd w:val="0"/>
              <w:spacing w:after="0" w:line="23" w:lineRule="atLeast"/>
              <w:ind w:left="428" w:hanging="425"/>
              <w:jc w:val="left"/>
              <w:rPr>
                <w:rFonts w:ascii="Times New Roman" w:hAnsi="Times New Roman"/>
                <w:sz w:val="20"/>
              </w:rPr>
            </w:pPr>
          </w:p>
        </w:tc>
        <w:tc>
          <w:tcPr>
            <w:tcW w:w="1191" w:type="dxa"/>
            <w:tcBorders>
              <w:top w:val="nil"/>
              <w:bottom w:val="nil"/>
            </w:tcBorders>
            <w:shd w:val="clear" w:color="auto" w:fill="auto"/>
            <w:vAlign w:val="center"/>
          </w:tcPr>
          <w:p w14:paraId="03605896" w14:textId="77777777" w:rsidR="00DE0B6A" w:rsidRPr="00214D62" w:rsidRDefault="00DE0B6A" w:rsidP="00DE0B6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14D62">
              <w:rPr>
                <w:rFonts w:ascii="Times New Roman" w:hAnsi="Times New Roman"/>
                <w:sz w:val="20"/>
              </w:rPr>
              <w:t>100 kW</w:t>
            </w:r>
          </w:p>
        </w:tc>
        <w:tc>
          <w:tcPr>
            <w:tcW w:w="283" w:type="dxa"/>
            <w:tcBorders>
              <w:top w:val="nil"/>
              <w:bottom w:val="nil"/>
            </w:tcBorders>
            <w:shd w:val="clear" w:color="auto" w:fill="auto"/>
            <w:vAlign w:val="center"/>
          </w:tcPr>
          <w:p w14:paraId="22331A0E" w14:textId="77777777" w:rsidR="00DE0B6A" w:rsidRPr="00214D62" w:rsidRDefault="00DE0B6A" w:rsidP="00DE0B6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p>
        </w:tc>
        <w:tc>
          <w:tcPr>
            <w:tcW w:w="1077" w:type="dxa"/>
            <w:tcBorders>
              <w:top w:val="nil"/>
              <w:bottom w:val="nil"/>
            </w:tcBorders>
            <w:shd w:val="clear" w:color="auto" w:fill="auto"/>
            <w:vAlign w:val="center"/>
          </w:tcPr>
          <w:p w14:paraId="1D7B6155" w14:textId="761BA563" w:rsidR="00DE0B6A" w:rsidRPr="00214D62" w:rsidRDefault="0058694F" w:rsidP="00DE0B6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w:t>
            </w:r>
            <w:r w:rsidR="00DE0B6A" w:rsidRPr="00214D62">
              <w:rPr>
                <w:rFonts w:ascii="Times New Roman" w:hAnsi="Times New Roman"/>
                <w:sz w:val="20"/>
              </w:rPr>
              <w:t>2.9%</w:t>
            </w:r>
          </w:p>
        </w:tc>
        <w:tc>
          <w:tcPr>
            <w:tcW w:w="1077" w:type="dxa"/>
            <w:tcBorders>
              <w:top w:val="nil"/>
              <w:bottom w:val="nil"/>
            </w:tcBorders>
            <w:shd w:val="clear" w:color="auto" w:fill="auto"/>
            <w:vAlign w:val="center"/>
          </w:tcPr>
          <w:p w14:paraId="2151AFFB" w14:textId="5CDF9C1B" w:rsidR="00DE0B6A" w:rsidRPr="00214D62" w:rsidRDefault="0058694F" w:rsidP="00DE0B6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w:t>
            </w:r>
            <w:r w:rsidR="00DE0B6A" w:rsidRPr="00214D62">
              <w:rPr>
                <w:rFonts w:ascii="Times New Roman" w:hAnsi="Times New Roman"/>
                <w:sz w:val="20"/>
              </w:rPr>
              <w:t>0.4%</w:t>
            </w:r>
          </w:p>
        </w:tc>
        <w:tc>
          <w:tcPr>
            <w:tcW w:w="1077" w:type="dxa"/>
            <w:tcBorders>
              <w:top w:val="nil"/>
              <w:bottom w:val="nil"/>
            </w:tcBorders>
            <w:shd w:val="clear" w:color="auto" w:fill="auto"/>
            <w:vAlign w:val="center"/>
          </w:tcPr>
          <w:p w14:paraId="55D8E934" w14:textId="7D1A57E0" w:rsidR="00DE0B6A" w:rsidRPr="00214D62" w:rsidRDefault="0058694F" w:rsidP="00DE0B6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w:t>
            </w:r>
            <w:r w:rsidR="00DE0B6A" w:rsidRPr="00214D62">
              <w:rPr>
                <w:rFonts w:ascii="Times New Roman" w:hAnsi="Times New Roman"/>
                <w:sz w:val="20"/>
              </w:rPr>
              <w:t>1.5%</w:t>
            </w:r>
          </w:p>
        </w:tc>
        <w:tc>
          <w:tcPr>
            <w:tcW w:w="1077" w:type="dxa"/>
            <w:tcBorders>
              <w:top w:val="nil"/>
              <w:bottom w:val="nil"/>
            </w:tcBorders>
            <w:shd w:val="clear" w:color="auto" w:fill="auto"/>
            <w:vAlign w:val="center"/>
          </w:tcPr>
          <w:p w14:paraId="7D77527E" w14:textId="2B848420" w:rsidR="00DE0B6A" w:rsidRPr="00214D62" w:rsidRDefault="0058694F" w:rsidP="00DE0B6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w:t>
            </w:r>
            <w:r w:rsidR="00DE0B6A" w:rsidRPr="00214D62">
              <w:rPr>
                <w:rFonts w:ascii="Times New Roman" w:hAnsi="Times New Roman"/>
                <w:sz w:val="20"/>
              </w:rPr>
              <w:t>0.2%</w:t>
            </w:r>
          </w:p>
        </w:tc>
        <w:tc>
          <w:tcPr>
            <w:tcW w:w="1078" w:type="dxa"/>
            <w:gridSpan w:val="2"/>
            <w:tcBorders>
              <w:top w:val="nil"/>
              <w:bottom w:val="nil"/>
            </w:tcBorders>
            <w:shd w:val="clear" w:color="auto" w:fill="auto"/>
            <w:vAlign w:val="center"/>
          </w:tcPr>
          <w:p w14:paraId="65A4AD79" w14:textId="58BAB32C" w:rsidR="00DE0B6A" w:rsidRPr="00214D62" w:rsidRDefault="0058694F" w:rsidP="00DE0B6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w:t>
            </w:r>
            <w:r w:rsidR="00DE0B6A" w:rsidRPr="00214D62">
              <w:rPr>
                <w:rFonts w:ascii="Times New Roman" w:hAnsi="Times New Roman"/>
                <w:sz w:val="20"/>
              </w:rPr>
              <w:t>1.4%</w:t>
            </w:r>
          </w:p>
        </w:tc>
      </w:tr>
      <w:tr w:rsidR="00DE0B6A" w:rsidRPr="00214D62" w14:paraId="78DFFC8F" w14:textId="77777777" w:rsidTr="00DE0B6A">
        <w:trPr>
          <w:trHeight w:val="57"/>
          <w:jc w:val="center"/>
        </w:trPr>
        <w:tc>
          <w:tcPr>
            <w:cnfStyle w:val="001000000000" w:firstRow="0" w:lastRow="0" w:firstColumn="1" w:lastColumn="0" w:oddVBand="0" w:evenVBand="0" w:oddHBand="0" w:evenHBand="0" w:firstRowFirstColumn="0" w:firstRowLastColumn="0" w:lastRowFirstColumn="0" w:lastRowLastColumn="0"/>
            <w:tcW w:w="2438" w:type="dxa"/>
            <w:vMerge/>
            <w:shd w:val="clear" w:color="auto" w:fill="auto"/>
            <w:vAlign w:val="center"/>
          </w:tcPr>
          <w:p w14:paraId="06204BDA" w14:textId="77777777" w:rsidR="00DE0B6A" w:rsidRPr="00EC3C28" w:rsidRDefault="00DE0B6A" w:rsidP="00DE0B6A">
            <w:pPr>
              <w:tabs>
                <w:tab w:val="left" w:pos="428"/>
              </w:tabs>
              <w:autoSpaceDE w:val="0"/>
              <w:autoSpaceDN w:val="0"/>
              <w:adjustRightInd w:val="0"/>
              <w:spacing w:after="0" w:line="23" w:lineRule="atLeast"/>
              <w:ind w:left="428" w:hanging="425"/>
              <w:jc w:val="left"/>
              <w:rPr>
                <w:rFonts w:ascii="Times New Roman" w:hAnsi="Times New Roman"/>
                <w:sz w:val="20"/>
              </w:rPr>
            </w:pPr>
          </w:p>
        </w:tc>
        <w:tc>
          <w:tcPr>
            <w:tcW w:w="1191" w:type="dxa"/>
            <w:tcBorders>
              <w:top w:val="nil"/>
              <w:bottom w:val="nil"/>
            </w:tcBorders>
            <w:shd w:val="clear" w:color="auto" w:fill="auto"/>
            <w:vAlign w:val="center"/>
          </w:tcPr>
          <w:p w14:paraId="200A9595" w14:textId="77777777" w:rsidR="00DE0B6A" w:rsidRPr="00214D62" w:rsidRDefault="00DE0B6A"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650 kW</w:t>
            </w:r>
          </w:p>
        </w:tc>
        <w:tc>
          <w:tcPr>
            <w:tcW w:w="283" w:type="dxa"/>
            <w:tcBorders>
              <w:top w:val="nil"/>
              <w:bottom w:val="nil"/>
            </w:tcBorders>
            <w:shd w:val="clear" w:color="auto" w:fill="auto"/>
            <w:vAlign w:val="center"/>
          </w:tcPr>
          <w:p w14:paraId="51192F1F" w14:textId="77777777" w:rsidR="00DE0B6A" w:rsidRPr="00214D62" w:rsidRDefault="00DE0B6A"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77" w:type="dxa"/>
            <w:tcBorders>
              <w:top w:val="nil"/>
              <w:bottom w:val="nil"/>
            </w:tcBorders>
            <w:shd w:val="clear" w:color="auto" w:fill="auto"/>
            <w:vAlign w:val="center"/>
          </w:tcPr>
          <w:p w14:paraId="4E31A8BB" w14:textId="1DA4C080" w:rsidR="00DE0B6A" w:rsidRPr="00214D62" w:rsidRDefault="0058694F"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w:t>
            </w:r>
            <w:r w:rsidR="00DE0B6A">
              <w:rPr>
                <w:rFonts w:ascii="Times New Roman" w:hAnsi="Times New Roman"/>
                <w:sz w:val="20"/>
              </w:rPr>
              <w:t>1</w:t>
            </w:r>
            <w:r w:rsidR="00DE0B6A" w:rsidRPr="00214D62">
              <w:rPr>
                <w:rFonts w:ascii="Times New Roman" w:hAnsi="Times New Roman"/>
                <w:sz w:val="20"/>
              </w:rPr>
              <w:t>.</w:t>
            </w:r>
            <w:r w:rsidR="00DE0B6A">
              <w:rPr>
                <w:rFonts w:ascii="Times New Roman" w:hAnsi="Times New Roman"/>
                <w:sz w:val="20"/>
              </w:rPr>
              <w:t>8</w:t>
            </w:r>
            <w:r w:rsidR="00DE0B6A" w:rsidRPr="00214D62">
              <w:rPr>
                <w:rFonts w:ascii="Times New Roman" w:hAnsi="Times New Roman"/>
                <w:sz w:val="20"/>
              </w:rPr>
              <w:t>%</w:t>
            </w:r>
          </w:p>
        </w:tc>
        <w:tc>
          <w:tcPr>
            <w:tcW w:w="1077" w:type="dxa"/>
            <w:tcBorders>
              <w:top w:val="nil"/>
              <w:bottom w:val="nil"/>
            </w:tcBorders>
            <w:shd w:val="clear" w:color="auto" w:fill="auto"/>
            <w:vAlign w:val="center"/>
          </w:tcPr>
          <w:p w14:paraId="6222DA0F" w14:textId="5479B9F4" w:rsidR="00DE0B6A" w:rsidRPr="00214D62" w:rsidRDefault="0058694F"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w:t>
            </w:r>
            <w:r w:rsidR="00DE0B6A">
              <w:rPr>
                <w:rFonts w:ascii="Times New Roman" w:hAnsi="Times New Roman"/>
                <w:sz w:val="20"/>
              </w:rPr>
              <w:t>0</w:t>
            </w:r>
            <w:r w:rsidR="00DE0B6A" w:rsidRPr="00214D62">
              <w:rPr>
                <w:rFonts w:ascii="Times New Roman" w:hAnsi="Times New Roman"/>
                <w:sz w:val="20"/>
              </w:rPr>
              <w:t>.</w:t>
            </w:r>
            <w:r w:rsidR="00DE0B6A">
              <w:rPr>
                <w:rFonts w:ascii="Times New Roman" w:hAnsi="Times New Roman"/>
                <w:sz w:val="20"/>
              </w:rPr>
              <w:t>4</w:t>
            </w:r>
            <w:r w:rsidR="00DE0B6A" w:rsidRPr="00214D62">
              <w:rPr>
                <w:rFonts w:ascii="Times New Roman" w:hAnsi="Times New Roman"/>
                <w:sz w:val="20"/>
              </w:rPr>
              <w:t>%</w:t>
            </w:r>
          </w:p>
        </w:tc>
        <w:tc>
          <w:tcPr>
            <w:tcW w:w="1077" w:type="dxa"/>
            <w:tcBorders>
              <w:top w:val="nil"/>
              <w:bottom w:val="nil"/>
            </w:tcBorders>
            <w:shd w:val="clear" w:color="auto" w:fill="auto"/>
            <w:vAlign w:val="center"/>
          </w:tcPr>
          <w:p w14:paraId="6E146044" w14:textId="76AA2382" w:rsidR="00DE0B6A" w:rsidRPr="00214D62" w:rsidRDefault="0058694F"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w:t>
            </w:r>
            <w:r w:rsidR="00DE0B6A">
              <w:rPr>
                <w:rFonts w:ascii="Times New Roman" w:hAnsi="Times New Roman"/>
                <w:sz w:val="20"/>
              </w:rPr>
              <w:t>0</w:t>
            </w:r>
            <w:r w:rsidR="00DE0B6A" w:rsidRPr="00214D62">
              <w:rPr>
                <w:rFonts w:ascii="Times New Roman" w:hAnsi="Times New Roman"/>
                <w:sz w:val="20"/>
              </w:rPr>
              <w:t>.</w:t>
            </w:r>
            <w:r w:rsidR="00DE0B6A">
              <w:rPr>
                <w:rFonts w:ascii="Times New Roman" w:hAnsi="Times New Roman"/>
                <w:sz w:val="20"/>
              </w:rPr>
              <w:t>9</w:t>
            </w:r>
            <w:r w:rsidR="00DE0B6A" w:rsidRPr="00214D62">
              <w:rPr>
                <w:rFonts w:ascii="Times New Roman" w:hAnsi="Times New Roman"/>
                <w:sz w:val="20"/>
              </w:rPr>
              <w:t>%</w:t>
            </w:r>
          </w:p>
        </w:tc>
        <w:tc>
          <w:tcPr>
            <w:tcW w:w="1077" w:type="dxa"/>
            <w:tcBorders>
              <w:top w:val="nil"/>
              <w:bottom w:val="nil"/>
            </w:tcBorders>
            <w:shd w:val="clear" w:color="auto" w:fill="auto"/>
            <w:vAlign w:val="center"/>
          </w:tcPr>
          <w:p w14:paraId="1EBE0359" w14:textId="78212B3C" w:rsidR="00DE0B6A" w:rsidRPr="00214D62" w:rsidRDefault="0058694F"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w:t>
            </w:r>
            <w:r w:rsidR="00DE0B6A">
              <w:rPr>
                <w:rFonts w:ascii="Times New Roman" w:hAnsi="Times New Roman"/>
                <w:sz w:val="20"/>
              </w:rPr>
              <w:t>0</w:t>
            </w:r>
            <w:r w:rsidR="00DE0B6A" w:rsidRPr="00214D62">
              <w:rPr>
                <w:rFonts w:ascii="Times New Roman" w:hAnsi="Times New Roman"/>
                <w:sz w:val="20"/>
              </w:rPr>
              <w:t>.</w:t>
            </w:r>
            <w:r w:rsidR="00DE0B6A">
              <w:rPr>
                <w:rFonts w:ascii="Times New Roman" w:hAnsi="Times New Roman"/>
                <w:sz w:val="20"/>
              </w:rPr>
              <w:t>2</w:t>
            </w:r>
            <w:r w:rsidR="00DE0B6A" w:rsidRPr="00214D62">
              <w:rPr>
                <w:rFonts w:ascii="Times New Roman" w:hAnsi="Times New Roman"/>
                <w:sz w:val="20"/>
              </w:rPr>
              <w:t>%</w:t>
            </w:r>
          </w:p>
        </w:tc>
        <w:tc>
          <w:tcPr>
            <w:tcW w:w="1078" w:type="dxa"/>
            <w:gridSpan w:val="2"/>
            <w:tcBorders>
              <w:top w:val="nil"/>
              <w:bottom w:val="nil"/>
            </w:tcBorders>
            <w:shd w:val="clear" w:color="auto" w:fill="auto"/>
            <w:vAlign w:val="center"/>
          </w:tcPr>
          <w:p w14:paraId="7A931D82" w14:textId="0D787D66" w:rsidR="00DE0B6A" w:rsidRPr="00214D62" w:rsidRDefault="0058694F" w:rsidP="00DE0B6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w:t>
            </w:r>
            <w:r w:rsidR="00DE0B6A">
              <w:rPr>
                <w:rFonts w:ascii="Times New Roman" w:hAnsi="Times New Roman"/>
                <w:sz w:val="20"/>
              </w:rPr>
              <w:t>0</w:t>
            </w:r>
            <w:r w:rsidR="00DE0B6A" w:rsidRPr="00214D62">
              <w:rPr>
                <w:rFonts w:ascii="Times New Roman" w:hAnsi="Times New Roman"/>
                <w:sz w:val="20"/>
              </w:rPr>
              <w:t>.</w:t>
            </w:r>
            <w:r w:rsidR="00DE0B6A">
              <w:rPr>
                <w:rFonts w:ascii="Times New Roman" w:hAnsi="Times New Roman"/>
                <w:sz w:val="20"/>
              </w:rPr>
              <w:t>7</w:t>
            </w:r>
            <w:r w:rsidR="00DE0B6A" w:rsidRPr="00214D62">
              <w:rPr>
                <w:rFonts w:ascii="Times New Roman" w:hAnsi="Times New Roman"/>
                <w:sz w:val="20"/>
              </w:rPr>
              <w:t>%</w:t>
            </w:r>
          </w:p>
        </w:tc>
      </w:tr>
      <w:tr w:rsidR="00EC3C28" w:rsidRPr="00214D62" w14:paraId="7DFE68FC" w14:textId="77777777" w:rsidTr="00DE0B6A">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2438" w:type="dxa"/>
            <w:shd w:val="clear" w:color="auto" w:fill="auto"/>
            <w:vAlign w:val="center"/>
          </w:tcPr>
          <w:p w14:paraId="43E8EF5D" w14:textId="77777777" w:rsidR="00EC3C28" w:rsidRPr="00214D62" w:rsidRDefault="00EC3C28" w:rsidP="00214D62">
            <w:pPr>
              <w:tabs>
                <w:tab w:val="left" w:pos="428"/>
              </w:tabs>
              <w:autoSpaceDE w:val="0"/>
              <w:autoSpaceDN w:val="0"/>
              <w:adjustRightInd w:val="0"/>
              <w:spacing w:after="0" w:line="23" w:lineRule="atLeast"/>
              <w:ind w:left="428" w:hanging="425"/>
              <w:jc w:val="left"/>
              <w:rPr>
                <w:rFonts w:ascii="Times New Roman" w:hAnsi="Times New Roman"/>
                <w:sz w:val="10"/>
                <w:szCs w:val="10"/>
              </w:rPr>
            </w:pPr>
          </w:p>
        </w:tc>
        <w:tc>
          <w:tcPr>
            <w:tcW w:w="1191" w:type="dxa"/>
            <w:tcBorders>
              <w:top w:val="nil"/>
            </w:tcBorders>
            <w:shd w:val="clear" w:color="auto" w:fill="auto"/>
            <w:vAlign w:val="center"/>
          </w:tcPr>
          <w:p w14:paraId="5A338E89" w14:textId="77777777" w:rsidR="00EC3C28" w:rsidRPr="00214D62" w:rsidRDefault="00EC3C28"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283" w:type="dxa"/>
            <w:tcBorders>
              <w:top w:val="nil"/>
            </w:tcBorders>
            <w:shd w:val="clear" w:color="auto" w:fill="auto"/>
            <w:vAlign w:val="center"/>
          </w:tcPr>
          <w:p w14:paraId="06F0101D" w14:textId="77777777" w:rsidR="00EC3C28" w:rsidRPr="00214D62" w:rsidRDefault="00EC3C28" w:rsidP="00214D62">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tcBorders>
              <w:top w:val="nil"/>
            </w:tcBorders>
            <w:shd w:val="clear" w:color="auto" w:fill="auto"/>
            <w:vAlign w:val="center"/>
          </w:tcPr>
          <w:p w14:paraId="42A6E30E" w14:textId="77777777" w:rsidR="00EC3C28" w:rsidRPr="00214D62" w:rsidRDefault="00EC3C28"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tcBorders>
              <w:top w:val="nil"/>
            </w:tcBorders>
            <w:shd w:val="clear" w:color="auto" w:fill="auto"/>
            <w:vAlign w:val="center"/>
          </w:tcPr>
          <w:p w14:paraId="1761649C" w14:textId="77777777" w:rsidR="00EC3C28" w:rsidRPr="00214D62" w:rsidRDefault="00EC3C28"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tcBorders>
              <w:top w:val="nil"/>
            </w:tcBorders>
            <w:shd w:val="clear" w:color="auto" w:fill="auto"/>
            <w:vAlign w:val="center"/>
          </w:tcPr>
          <w:p w14:paraId="0E5D63F4" w14:textId="77777777" w:rsidR="00EC3C28" w:rsidRPr="00214D62" w:rsidRDefault="00EC3C28"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7" w:type="dxa"/>
            <w:tcBorders>
              <w:top w:val="nil"/>
            </w:tcBorders>
            <w:shd w:val="clear" w:color="auto" w:fill="auto"/>
            <w:vAlign w:val="center"/>
          </w:tcPr>
          <w:p w14:paraId="2FD052B8" w14:textId="77777777" w:rsidR="00EC3C28" w:rsidRPr="00214D62" w:rsidRDefault="00EC3C28"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c>
          <w:tcPr>
            <w:tcW w:w="1078" w:type="dxa"/>
            <w:gridSpan w:val="2"/>
            <w:tcBorders>
              <w:top w:val="nil"/>
            </w:tcBorders>
            <w:shd w:val="clear" w:color="auto" w:fill="auto"/>
            <w:vAlign w:val="center"/>
          </w:tcPr>
          <w:p w14:paraId="660236D5" w14:textId="77777777" w:rsidR="00EC3C28" w:rsidRPr="00214D62" w:rsidRDefault="00EC3C28" w:rsidP="00EC3C28">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10"/>
                <w:szCs w:val="10"/>
              </w:rPr>
            </w:pPr>
          </w:p>
        </w:tc>
      </w:tr>
      <w:tr w:rsidR="007649CA" w:rsidRPr="00214D62" w14:paraId="7E730BEA" w14:textId="77777777" w:rsidTr="00656562">
        <w:trPr>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val="restart"/>
            <w:tcBorders>
              <w:top w:val="nil"/>
            </w:tcBorders>
            <w:shd w:val="clear" w:color="auto" w:fill="auto"/>
            <w:vAlign w:val="center"/>
          </w:tcPr>
          <w:p w14:paraId="240E830F" w14:textId="0B02A9EF" w:rsidR="007649CA" w:rsidRPr="00214D62" w:rsidRDefault="007649CA" w:rsidP="007649CA">
            <w:pPr>
              <w:tabs>
                <w:tab w:val="left" w:pos="428"/>
              </w:tabs>
              <w:autoSpaceDE w:val="0"/>
              <w:autoSpaceDN w:val="0"/>
              <w:adjustRightInd w:val="0"/>
              <w:spacing w:after="0" w:line="23" w:lineRule="atLeast"/>
              <w:ind w:left="428" w:hanging="425"/>
              <w:jc w:val="left"/>
              <w:rPr>
                <w:rFonts w:ascii="Times New Roman" w:hAnsi="Times New Roman"/>
                <w:sz w:val="20"/>
              </w:rPr>
            </w:pPr>
            <w:r w:rsidRPr="00214D62">
              <w:rPr>
                <w:rFonts w:ascii="Times New Roman" w:hAnsi="Times New Roman"/>
                <w:sz w:val="20"/>
              </w:rPr>
              <w:t xml:space="preserve">S5 – </w:t>
            </w:r>
            <w:r w:rsidRPr="00DE0B6A">
              <w:rPr>
                <w:rFonts w:ascii="Times New Roman" w:hAnsi="Times New Roman"/>
                <w:sz w:val="20"/>
              </w:rPr>
              <w:t>Extended 100-year project lifespan</w:t>
            </w:r>
          </w:p>
        </w:tc>
        <w:tc>
          <w:tcPr>
            <w:tcW w:w="1191" w:type="dxa"/>
            <w:tcBorders>
              <w:top w:val="nil"/>
              <w:bottom w:val="nil"/>
            </w:tcBorders>
            <w:shd w:val="clear" w:color="auto" w:fill="auto"/>
            <w:vAlign w:val="center"/>
          </w:tcPr>
          <w:p w14:paraId="5BC6A57F" w14:textId="77777777" w:rsidR="007649CA" w:rsidRPr="00214D62" w:rsidRDefault="007649CA"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50 kW</w:t>
            </w:r>
          </w:p>
        </w:tc>
        <w:tc>
          <w:tcPr>
            <w:tcW w:w="283" w:type="dxa"/>
            <w:tcBorders>
              <w:top w:val="nil"/>
              <w:bottom w:val="nil"/>
            </w:tcBorders>
            <w:shd w:val="clear" w:color="auto" w:fill="auto"/>
            <w:vAlign w:val="center"/>
          </w:tcPr>
          <w:p w14:paraId="6EC7EB2D" w14:textId="77777777" w:rsidR="007649CA" w:rsidRPr="00214D62" w:rsidRDefault="007649CA" w:rsidP="007649CA">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77" w:type="dxa"/>
            <w:tcBorders>
              <w:top w:val="nil"/>
              <w:left w:val="nil"/>
              <w:bottom w:val="nil"/>
              <w:right w:val="nil"/>
            </w:tcBorders>
            <w:shd w:val="clear" w:color="auto" w:fill="auto"/>
            <w:vAlign w:val="bottom"/>
          </w:tcPr>
          <w:p w14:paraId="069608B9" w14:textId="3260E619" w:rsidR="007649CA" w:rsidRPr="001E7867" w:rsidRDefault="0058694F"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sz w:val="20"/>
              </w:rPr>
              <w:t>-</w:t>
            </w:r>
            <w:r w:rsidR="007649CA">
              <w:rPr>
                <w:sz w:val="20"/>
              </w:rPr>
              <w:t>46.4%</w:t>
            </w:r>
          </w:p>
        </w:tc>
        <w:tc>
          <w:tcPr>
            <w:tcW w:w="1077" w:type="dxa"/>
            <w:tcBorders>
              <w:top w:val="nil"/>
              <w:left w:val="nil"/>
              <w:bottom w:val="nil"/>
              <w:right w:val="nil"/>
            </w:tcBorders>
            <w:shd w:val="clear" w:color="auto" w:fill="auto"/>
            <w:vAlign w:val="bottom"/>
          </w:tcPr>
          <w:p w14:paraId="44D95FEC" w14:textId="208F3E97" w:rsidR="007649CA" w:rsidRPr="00214D62" w:rsidRDefault="0058694F"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sz w:val="20"/>
              </w:rPr>
              <w:t>-</w:t>
            </w:r>
            <w:r w:rsidR="007649CA">
              <w:rPr>
                <w:sz w:val="20"/>
              </w:rPr>
              <w:t>42.9%</w:t>
            </w:r>
          </w:p>
        </w:tc>
        <w:tc>
          <w:tcPr>
            <w:tcW w:w="1077" w:type="dxa"/>
            <w:tcBorders>
              <w:top w:val="nil"/>
              <w:left w:val="nil"/>
              <w:bottom w:val="nil"/>
              <w:right w:val="nil"/>
            </w:tcBorders>
            <w:shd w:val="clear" w:color="auto" w:fill="auto"/>
            <w:vAlign w:val="bottom"/>
          </w:tcPr>
          <w:p w14:paraId="6241BBD8" w14:textId="395A47E5" w:rsidR="007649CA" w:rsidRPr="00214D62" w:rsidRDefault="0058694F"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sz w:val="20"/>
              </w:rPr>
              <w:t>-</w:t>
            </w:r>
            <w:r w:rsidR="007649CA">
              <w:rPr>
                <w:sz w:val="20"/>
              </w:rPr>
              <w:t>44.1%</w:t>
            </w:r>
          </w:p>
        </w:tc>
        <w:tc>
          <w:tcPr>
            <w:tcW w:w="1077" w:type="dxa"/>
            <w:tcBorders>
              <w:top w:val="nil"/>
              <w:left w:val="nil"/>
              <w:bottom w:val="nil"/>
              <w:right w:val="nil"/>
            </w:tcBorders>
            <w:shd w:val="clear" w:color="auto" w:fill="auto"/>
            <w:vAlign w:val="bottom"/>
          </w:tcPr>
          <w:p w14:paraId="0ED048E1" w14:textId="1C530E5A" w:rsidR="007649CA" w:rsidRPr="00214D62" w:rsidRDefault="0058694F"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sz w:val="20"/>
              </w:rPr>
              <w:t>-</w:t>
            </w:r>
            <w:r w:rsidR="007649CA">
              <w:rPr>
                <w:sz w:val="20"/>
              </w:rPr>
              <w:t>38.9%</w:t>
            </w:r>
          </w:p>
        </w:tc>
        <w:tc>
          <w:tcPr>
            <w:tcW w:w="1078" w:type="dxa"/>
            <w:gridSpan w:val="2"/>
            <w:tcBorders>
              <w:top w:val="nil"/>
              <w:left w:val="nil"/>
              <w:bottom w:val="nil"/>
              <w:right w:val="nil"/>
            </w:tcBorders>
            <w:shd w:val="clear" w:color="auto" w:fill="auto"/>
            <w:vAlign w:val="bottom"/>
          </w:tcPr>
          <w:p w14:paraId="6788996E" w14:textId="626F606F" w:rsidR="007649CA" w:rsidRPr="00214D62" w:rsidRDefault="0058694F"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sz w:val="20"/>
              </w:rPr>
              <w:t>-</w:t>
            </w:r>
            <w:r w:rsidR="007649CA">
              <w:rPr>
                <w:sz w:val="20"/>
              </w:rPr>
              <w:t>45.6%</w:t>
            </w:r>
          </w:p>
        </w:tc>
      </w:tr>
      <w:tr w:rsidR="007649CA" w:rsidRPr="00214D62" w14:paraId="2523B957" w14:textId="77777777" w:rsidTr="00656562">
        <w:trPr>
          <w:cnfStyle w:val="000000100000" w:firstRow="0" w:lastRow="0" w:firstColumn="0" w:lastColumn="0" w:oddVBand="0" w:evenVBand="0" w:oddHBand="1" w:evenHBand="0" w:firstRowFirstColumn="0" w:firstRowLastColumn="0" w:lastRowFirstColumn="0" w:lastRowLastColumn="0"/>
          <w:trHeight w:val="95"/>
          <w:jc w:val="center"/>
        </w:trPr>
        <w:tc>
          <w:tcPr>
            <w:cnfStyle w:val="001000000000" w:firstRow="0" w:lastRow="0" w:firstColumn="1" w:lastColumn="0" w:oddVBand="0" w:evenVBand="0" w:oddHBand="0" w:evenHBand="0" w:firstRowFirstColumn="0" w:firstRowLastColumn="0" w:lastRowFirstColumn="0" w:lastRowLastColumn="0"/>
            <w:tcW w:w="2438" w:type="dxa"/>
            <w:vMerge/>
            <w:shd w:val="clear" w:color="auto" w:fill="auto"/>
            <w:vAlign w:val="center"/>
          </w:tcPr>
          <w:p w14:paraId="1E9D12FC" w14:textId="77777777" w:rsidR="007649CA" w:rsidRPr="00214D62" w:rsidRDefault="007649CA" w:rsidP="007649CA">
            <w:pPr>
              <w:autoSpaceDE w:val="0"/>
              <w:autoSpaceDN w:val="0"/>
              <w:adjustRightInd w:val="0"/>
              <w:spacing w:after="0" w:line="23" w:lineRule="atLeast"/>
              <w:jc w:val="left"/>
              <w:rPr>
                <w:rFonts w:ascii="Times New Roman" w:hAnsi="Times New Roman"/>
                <w:sz w:val="20"/>
              </w:rPr>
            </w:pPr>
          </w:p>
        </w:tc>
        <w:tc>
          <w:tcPr>
            <w:tcW w:w="1191" w:type="dxa"/>
            <w:tcBorders>
              <w:top w:val="nil"/>
              <w:bottom w:val="nil"/>
            </w:tcBorders>
            <w:shd w:val="clear" w:color="auto" w:fill="auto"/>
            <w:vAlign w:val="center"/>
          </w:tcPr>
          <w:p w14:paraId="0AEE1482" w14:textId="77777777" w:rsidR="007649CA" w:rsidRPr="00214D62" w:rsidRDefault="007649CA" w:rsidP="007649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214D62">
              <w:rPr>
                <w:rFonts w:ascii="Times New Roman" w:hAnsi="Times New Roman"/>
                <w:sz w:val="20"/>
              </w:rPr>
              <w:t>100 kW</w:t>
            </w:r>
          </w:p>
        </w:tc>
        <w:tc>
          <w:tcPr>
            <w:tcW w:w="283" w:type="dxa"/>
            <w:tcBorders>
              <w:top w:val="nil"/>
              <w:bottom w:val="nil"/>
            </w:tcBorders>
            <w:shd w:val="clear" w:color="auto" w:fill="auto"/>
            <w:vAlign w:val="center"/>
          </w:tcPr>
          <w:p w14:paraId="6A957339" w14:textId="77777777" w:rsidR="007649CA" w:rsidRPr="00214D62" w:rsidRDefault="007649CA" w:rsidP="007649CA">
            <w:pPr>
              <w:autoSpaceDE w:val="0"/>
              <w:autoSpaceDN w:val="0"/>
              <w:adjustRightInd w:val="0"/>
              <w:spacing w:after="0" w:line="23" w:lineRule="atLeas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p>
        </w:tc>
        <w:tc>
          <w:tcPr>
            <w:tcW w:w="1077" w:type="dxa"/>
            <w:tcBorders>
              <w:top w:val="nil"/>
              <w:bottom w:val="nil"/>
            </w:tcBorders>
            <w:shd w:val="clear" w:color="auto" w:fill="auto"/>
            <w:vAlign w:val="bottom"/>
          </w:tcPr>
          <w:p w14:paraId="02725429" w14:textId="4A680C3F" w:rsidR="007649CA" w:rsidRPr="001E7867" w:rsidRDefault="0058694F" w:rsidP="007649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sz w:val="20"/>
              </w:rPr>
              <w:t>-</w:t>
            </w:r>
            <w:r w:rsidR="007649CA">
              <w:rPr>
                <w:sz w:val="20"/>
              </w:rPr>
              <w:t>47.1%</w:t>
            </w:r>
          </w:p>
        </w:tc>
        <w:tc>
          <w:tcPr>
            <w:tcW w:w="1077" w:type="dxa"/>
            <w:tcBorders>
              <w:top w:val="nil"/>
              <w:bottom w:val="nil"/>
            </w:tcBorders>
            <w:shd w:val="clear" w:color="auto" w:fill="auto"/>
            <w:vAlign w:val="bottom"/>
          </w:tcPr>
          <w:p w14:paraId="7713656F" w14:textId="5936A61B" w:rsidR="007649CA" w:rsidRPr="00214D62" w:rsidRDefault="0058694F" w:rsidP="007649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sz w:val="20"/>
              </w:rPr>
              <w:t>-</w:t>
            </w:r>
            <w:r w:rsidR="007649CA">
              <w:rPr>
                <w:sz w:val="20"/>
              </w:rPr>
              <w:t>43.7%</w:t>
            </w:r>
          </w:p>
        </w:tc>
        <w:tc>
          <w:tcPr>
            <w:tcW w:w="1077" w:type="dxa"/>
            <w:tcBorders>
              <w:top w:val="nil"/>
              <w:bottom w:val="nil"/>
            </w:tcBorders>
            <w:shd w:val="clear" w:color="auto" w:fill="auto"/>
            <w:vAlign w:val="bottom"/>
          </w:tcPr>
          <w:p w14:paraId="3E274A8A" w14:textId="5784F4AE" w:rsidR="007649CA" w:rsidRPr="00214D62" w:rsidRDefault="0058694F" w:rsidP="007649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sz w:val="20"/>
              </w:rPr>
              <w:t>-</w:t>
            </w:r>
            <w:r w:rsidR="007649CA">
              <w:rPr>
                <w:sz w:val="20"/>
              </w:rPr>
              <w:t>45.2%</w:t>
            </w:r>
          </w:p>
        </w:tc>
        <w:tc>
          <w:tcPr>
            <w:tcW w:w="1077" w:type="dxa"/>
            <w:tcBorders>
              <w:top w:val="nil"/>
              <w:bottom w:val="nil"/>
            </w:tcBorders>
            <w:shd w:val="clear" w:color="auto" w:fill="auto"/>
            <w:vAlign w:val="bottom"/>
          </w:tcPr>
          <w:p w14:paraId="04635A3E" w14:textId="4166B5A3" w:rsidR="007649CA" w:rsidRPr="00214D62" w:rsidRDefault="0058694F" w:rsidP="007649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sz w:val="20"/>
              </w:rPr>
              <w:t>-</w:t>
            </w:r>
            <w:r w:rsidR="007649CA">
              <w:rPr>
                <w:sz w:val="20"/>
              </w:rPr>
              <w:t>42.7%</w:t>
            </w:r>
          </w:p>
        </w:tc>
        <w:tc>
          <w:tcPr>
            <w:tcW w:w="1078" w:type="dxa"/>
            <w:gridSpan w:val="2"/>
            <w:tcBorders>
              <w:top w:val="nil"/>
              <w:bottom w:val="nil"/>
            </w:tcBorders>
            <w:shd w:val="clear" w:color="auto" w:fill="auto"/>
            <w:vAlign w:val="bottom"/>
          </w:tcPr>
          <w:p w14:paraId="7289A249" w14:textId="65D36CDF" w:rsidR="007649CA" w:rsidRPr="00214D62" w:rsidRDefault="0058694F" w:rsidP="007649CA">
            <w:pPr>
              <w:autoSpaceDE w:val="0"/>
              <w:autoSpaceDN w:val="0"/>
              <w:adjustRightInd w:val="0"/>
              <w:spacing w:after="0" w:line="23" w:lineRule="atLeast"/>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sz w:val="20"/>
              </w:rPr>
              <w:t>-</w:t>
            </w:r>
            <w:r w:rsidR="007649CA">
              <w:rPr>
                <w:sz w:val="20"/>
              </w:rPr>
              <w:t>47.0%</w:t>
            </w:r>
          </w:p>
        </w:tc>
      </w:tr>
      <w:tr w:rsidR="007649CA" w:rsidRPr="00214D62" w14:paraId="1BD4C083" w14:textId="77777777" w:rsidTr="00656562">
        <w:trPr>
          <w:trHeight w:val="227"/>
          <w:jc w:val="center"/>
        </w:trPr>
        <w:tc>
          <w:tcPr>
            <w:cnfStyle w:val="001000000000" w:firstRow="0" w:lastRow="0" w:firstColumn="1" w:lastColumn="0" w:oddVBand="0" w:evenVBand="0" w:oddHBand="0" w:evenHBand="0" w:firstRowFirstColumn="0" w:firstRowLastColumn="0" w:lastRowFirstColumn="0" w:lastRowLastColumn="0"/>
            <w:tcW w:w="2438" w:type="dxa"/>
            <w:vMerge/>
            <w:tcBorders>
              <w:bottom w:val="single" w:sz="4" w:space="0" w:color="auto"/>
            </w:tcBorders>
            <w:shd w:val="clear" w:color="auto" w:fill="auto"/>
            <w:vAlign w:val="center"/>
          </w:tcPr>
          <w:p w14:paraId="668A0AF5" w14:textId="77777777" w:rsidR="007649CA" w:rsidRPr="00214D62" w:rsidRDefault="007649CA" w:rsidP="007649CA">
            <w:pPr>
              <w:autoSpaceDE w:val="0"/>
              <w:autoSpaceDN w:val="0"/>
              <w:adjustRightInd w:val="0"/>
              <w:spacing w:after="0" w:line="23" w:lineRule="atLeast"/>
              <w:jc w:val="left"/>
              <w:rPr>
                <w:rFonts w:ascii="Times New Roman" w:hAnsi="Times New Roman"/>
                <w:sz w:val="20"/>
              </w:rPr>
            </w:pPr>
          </w:p>
        </w:tc>
        <w:tc>
          <w:tcPr>
            <w:tcW w:w="1191" w:type="dxa"/>
            <w:tcBorders>
              <w:top w:val="nil"/>
              <w:bottom w:val="single" w:sz="4" w:space="0" w:color="auto"/>
            </w:tcBorders>
            <w:shd w:val="clear" w:color="auto" w:fill="auto"/>
            <w:vAlign w:val="center"/>
          </w:tcPr>
          <w:p w14:paraId="58D3365D" w14:textId="77777777" w:rsidR="007649CA" w:rsidRPr="00214D62" w:rsidRDefault="007649CA"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14D62">
              <w:rPr>
                <w:rFonts w:ascii="Times New Roman" w:hAnsi="Times New Roman"/>
                <w:sz w:val="20"/>
              </w:rPr>
              <w:t>650 kW</w:t>
            </w:r>
          </w:p>
        </w:tc>
        <w:tc>
          <w:tcPr>
            <w:tcW w:w="283" w:type="dxa"/>
            <w:tcBorders>
              <w:top w:val="nil"/>
              <w:bottom w:val="single" w:sz="4" w:space="0" w:color="auto"/>
            </w:tcBorders>
            <w:shd w:val="clear" w:color="auto" w:fill="auto"/>
            <w:vAlign w:val="center"/>
          </w:tcPr>
          <w:p w14:paraId="39D97410" w14:textId="77777777" w:rsidR="007649CA" w:rsidRPr="00214D62" w:rsidRDefault="007649CA" w:rsidP="007649CA">
            <w:pPr>
              <w:autoSpaceDE w:val="0"/>
              <w:autoSpaceDN w:val="0"/>
              <w:adjustRightInd w:val="0"/>
              <w:spacing w:after="0" w:line="23" w:lineRule="atLeas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p>
        </w:tc>
        <w:tc>
          <w:tcPr>
            <w:tcW w:w="1077" w:type="dxa"/>
            <w:tcBorders>
              <w:top w:val="nil"/>
              <w:left w:val="nil"/>
              <w:bottom w:val="nil"/>
              <w:right w:val="nil"/>
            </w:tcBorders>
            <w:shd w:val="clear" w:color="auto" w:fill="auto"/>
            <w:vAlign w:val="bottom"/>
          </w:tcPr>
          <w:p w14:paraId="66466154" w14:textId="14AAAB73" w:rsidR="007649CA" w:rsidRPr="001E7867" w:rsidRDefault="0058694F"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sz w:val="20"/>
              </w:rPr>
              <w:t>-</w:t>
            </w:r>
            <w:r w:rsidR="007649CA">
              <w:rPr>
                <w:sz w:val="20"/>
              </w:rPr>
              <w:t>46.5%</w:t>
            </w:r>
          </w:p>
        </w:tc>
        <w:tc>
          <w:tcPr>
            <w:tcW w:w="1077" w:type="dxa"/>
            <w:tcBorders>
              <w:top w:val="nil"/>
              <w:left w:val="nil"/>
              <w:bottom w:val="nil"/>
              <w:right w:val="nil"/>
            </w:tcBorders>
            <w:shd w:val="clear" w:color="auto" w:fill="auto"/>
            <w:vAlign w:val="bottom"/>
          </w:tcPr>
          <w:p w14:paraId="3510B35A" w14:textId="2DE22F20" w:rsidR="007649CA" w:rsidRPr="00214D62" w:rsidRDefault="0058694F"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sz w:val="20"/>
              </w:rPr>
              <w:t>-</w:t>
            </w:r>
            <w:r w:rsidR="007649CA">
              <w:rPr>
                <w:sz w:val="20"/>
              </w:rPr>
              <w:t>42.3%</w:t>
            </w:r>
          </w:p>
        </w:tc>
        <w:tc>
          <w:tcPr>
            <w:tcW w:w="1077" w:type="dxa"/>
            <w:tcBorders>
              <w:top w:val="nil"/>
              <w:left w:val="nil"/>
              <w:bottom w:val="nil"/>
              <w:right w:val="nil"/>
            </w:tcBorders>
            <w:shd w:val="clear" w:color="auto" w:fill="auto"/>
            <w:vAlign w:val="bottom"/>
          </w:tcPr>
          <w:p w14:paraId="5CBD4362" w14:textId="22ABA4E8" w:rsidR="007649CA" w:rsidRPr="00214D62" w:rsidRDefault="0058694F"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sz w:val="20"/>
              </w:rPr>
              <w:t>-</w:t>
            </w:r>
            <w:r w:rsidR="007649CA">
              <w:rPr>
                <w:sz w:val="20"/>
              </w:rPr>
              <w:t>44.7%</w:t>
            </w:r>
          </w:p>
        </w:tc>
        <w:tc>
          <w:tcPr>
            <w:tcW w:w="1077" w:type="dxa"/>
            <w:tcBorders>
              <w:top w:val="nil"/>
              <w:left w:val="nil"/>
              <w:bottom w:val="nil"/>
              <w:right w:val="nil"/>
            </w:tcBorders>
            <w:shd w:val="clear" w:color="auto" w:fill="auto"/>
            <w:vAlign w:val="bottom"/>
          </w:tcPr>
          <w:p w14:paraId="63CEEF93" w14:textId="787F2977" w:rsidR="007649CA" w:rsidRPr="00214D62" w:rsidRDefault="0058694F"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sz w:val="20"/>
              </w:rPr>
              <w:t>-</w:t>
            </w:r>
            <w:r w:rsidR="007649CA">
              <w:rPr>
                <w:sz w:val="20"/>
              </w:rPr>
              <w:t>41.3%</w:t>
            </w:r>
          </w:p>
        </w:tc>
        <w:tc>
          <w:tcPr>
            <w:tcW w:w="1078" w:type="dxa"/>
            <w:gridSpan w:val="2"/>
            <w:tcBorders>
              <w:top w:val="nil"/>
              <w:left w:val="nil"/>
              <w:bottom w:val="nil"/>
              <w:right w:val="nil"/>
            </w:tcBorders>
            <w:shd w:val="clear" w:color="auto" w:fill="auto"/>
            <w:vAlign w:val="bottom"/>
          </w:tcPr>
          <w:p w14:paraId="14C9C69A" w14:textId="7B048C16" w:rsidR="007649CA" w:rsidRPr="00214D62" w:rsidRDefault="0058694F" w:rsidP="007649CA">
            <w:pPr>
              <w:autoSpaceDE w:val="0"/>
              <w:autoSpaceDN w:val="0"/>
              <w:adjustRightInd w:val="0"/>
              <w:spacing w:after="0" w:line="23" w:lineRule="atLeast"/>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sz w:val="20"/>
              </w:rPr>
              <w:t>-</w:t>
            </w:r>
            <w:r w:rsidR="007649CA">
              <w:rPr>
                <w:sz w:val="20"/>
              </w:rPr>
              <w:t>46.8%</w:t>
            </w:r>
          </w:p>
        </w:tc>
      </w:tr>
      <w:tr w:rsidR="00214D62" w:rsidRPr="00214D62" w14:paraId="7210F27C" w14:textId="77777777" w:rsidTr="00D31189">
        <w:trPr>
          <w:gridAfter w:val="1"/>
          <w:cnfStyle w:val="000000100000" w:firstRow="0" w:lastRow="0" w:firstColumn="0" w:lastColumn="0" w:oddVBand="0" w:evenVBand="0" w:oddHBand="1" w:evenHBand="0" w:firstRowFirstColumn="0" w:firstRowLastColumn="0" w:lastRowFirstColumn="0" w:lastRowLastColumn="0"/>
          <w:wAfter w:w="284" w:type="dxa"/>
          <w:trHeight w:val="227"/>
          <w:jc w:val="center"/>
        </w:trPr>
        <w:tc>
          <w:tcPr>
            <w:cnfStyle w:val="001000000000" w:firstRow="0" w:lastRow="0" w:firstColumn="1" w:lastColumn="0" w:oddVBand="0" w:evenVBand="0" w:oddHBand="0" w:evenHBand="0" w:firstRowFirstColumn="0" w:firstRowLastColumn="0" w:lastRowFirstColumn="0" w:lastRowLastColumn="0"/>
            <w:tcW w:w="9014" w:type="dxa"/>
            <w:gridSpan w:val="8"/>
            <w:tcBorders>
              <w:top w:val="single" w:sz="4" w:space="0" w:color="auto"/>
              <w:bottom w:val="nil"/>
            </w:tcBorders>
            <w:shd w:val="clear" w:color="auto" w:fill="auto"/>
            <w:vAlign w:val="center"/>
          </w:tcPr>
          <w:p w14:paraId="4BEA2EC4" w14:textId="77777777" w:rsidR="00214D62" w:rsidRPr="00EC3C28" w:rsidRDefault="00214D62" w:rsidP="00214D62">
            <w:pPr>
              <w:autoSpaceDE w:val="0"/>
              <w:autoSpaceDN w:val="0"/>
              <w:adjustRightInd w:val="0"/>
              <w:spacing w:after="0" w:line="23" w:lineRule="atLeast"/>
              <w:jc w:val="left"/>
              <w:rPr>
                <w:rFonts w:ascii="Times New Roman" w:hAnsi="Times New Roman"/>
                <w:b w:val="0"/>
                <w:sz w:val="18"/>
                <w:szCs w:val="18"/>
              </w:rPr>
            </w:pPr>
            <w:r w:rsidRPr="00EC3C28">
              <w:rPr>
                <w:rFonts w:ascii="Times New Roman" w:hAnsi="Times New Roman"/>
                <w:b w:val="0"/>
                <w:sz w:val="18"/>
                <w:szCs w:val="18"/>
              </w:rPr>
              <w:t>* GWP, global warming potential; ARDP, abiotic resource depletion potential; AP, acidification potential; HTP, human toxicity potential; FRDP, fossil resource depletion potential.</w:t>
            </w:r>
          </w:p>
        </w:tc>
      </w:tr>
    </w:tbl>
    <w:p w14:paraId="0F3384B9" w14:textId="77777777" w:rsidR="005B3F99" w:rsidRPr="00C353F8" w:rsidRDefault="005B3F99" w:rsidP="005B3F99">
      <w:pPr>
        <w:pStyle w:val="TAMainText"/>
        <w:ind w:firstLine="0"/>
        <w:rPr>
          <w:rFonts w:eastAsia="Calibri"/>
          <w:bCs/>
          <w:sz w:val="20"/>
          <w:lang w:val="en-IE" w:eastAsia="en-IE"/>
        </w:rPr>
      </w:pPr>
    </w:p>
    <w:p w14:paraId="6D09E824" w14:textId="21318EDB" w:rsidR="00214D62" w:rsidRDefault="00214D62" w:rsidP="003C4609">
      <w:pPr>
        <w:pStyle w:val="TAMainText"/>
        <w:ind w:firstLine="0"/>
        <w:rPr>
          <w:rFonts w:eastAsia="Calibri"/>
          <w:bCs/>
          <w:szCs w:val="24"/>
          <w:lang w:eastAsia="en-IE"/>
        </w:rPr>
      </w:pPr>
      <w:r w:rsidRPr="00214D62">
        <w:rPr>
          <w:rFonts w:eastAsia="Calibri"/>
          <w:bCs/>
          <w:szCs w:val="24"/>
          <w:lang w:eastAsia="en-IE"/>
        </w:rPr>
        <w:t xml:space="preserve">The use of a helicopter for transportation of materials was unique to the 650 kW project, and made a small contribution of less than </w:t>
      </w:r>
      <w:r w:rsidR="00D75321" w:rsidRPr="00D75321">
        <w:rPr>
          <w:rFonts w:eastAsia="Calibri"/>
          <w:bCs/>
          <w:szCs w:val="24"/>
          <w:lang w:eastAsia="en-IE"/>
        </w:rPr>
        <w:t>±</w:t>
      </w:r>
      <w:r w:rsidRPr="00214D62">
        <w:rPr>
          <w:rFonts w:eastAsia="Calibri"/>
          <w:bCs/>
          <w:szCs w:val="24"/>
          <w:lang w:eastAsia="en-IE"/>
        </w:rPr>
        <w:t>1% to the overall environmental burden of the project.</w:t>
      </w:r>
    </w:p>
    <w:p w14:paraId="300201C0" w14:textId="17C1C84B" w:rsidR="00DE0B6A" w:rsidRDefault="00DE0B6A" w:rsidP="009043E3">
      <w:pPr>
        <w:pStyle w:val="TAMainText"/>
        <w:ind w:firstLine="0"/>
        <w:rPr>
          <w:rFonts w:eastAsia="Calibri"/>
          <w:bCs/>
          <w:szCs w:val="24"/>
          <w:lang w:eastAsia="en-IE"/>
        </w:rPr>
      </w:pPr>
      <w:r w:rsidRPr="00214D62">
        <w:rPr>
          <w:rFonts w:eastAsia="Calibri"/>
          <w:bCs/>
          <w:szCs w:val="24"/>
          <w:lang w:eastAsia="en-IE"/>
        </w:rPr>
        <w:t>The ARDP environmental burden</w:t>
      </w:r>
      <w:r>
        <w:rPr>
          <w:rFonts w:eastAsia="Calibri"/>
          <w:bCs/>
          <w:szCs w:val="24"/>
          <w:lang w:eastAsia="en-IE"/>
        </w:rPr>
        <w:t xml:space="preserve"> for</w:t>
      </w:r>
      <w:r w:rsidRPr="00214D62">
        <w:rPr>
          <w:rFonts w:eastAsia="Calibri"/>
          <w:bCs/>
          <w:szCs w:val="24"/>
          <w:lang w:eastAsia="en-IE"/>
        </w:rPr>
        <w:t xml:space="preserve"> a HP installation </w:t>
      </w:r>
      <w:r>
        <w:rPr>
          <w:rFonts w:eastAsia="Calibri"/>
          <w:bCs/>
          <w:szCs w:val="24"/>
          <w:lang w:eastAsia="en-IE"/>
        </w:rPr>
        <w:t xml:space="preserve">is much higher than </w:t>
      </w:r>
      <w:r w:rsidRPr="00214D62">
        <w:rPr>
          <w:rFonts w:eastAsia="Calibri"/>
          <w:bCs/>
          <w:szCs w:val="24"/>
          <w:lang w:eastAsia="en-IE"/>
        </w:rPr>
        <w:t>marginal electricity generation</w:t>
      </w:r>
      <w:r>
        <w:rPr>
          <w:rFonts w:eastAsia="Calibri"/>
          <w:bCs/>
          <w:szCs w:val="24"/>
          <w:lang w:eastAsia="en-IE"/>
        </w:rPr>
        <w:t>. These findings demonstrate the challenges of reducing resource use for HP projects</w:t>
      </w:r>
      <w:r w:rsidRPr="00214D62">
        <w:rPr>
          <w:rFonts w:eastAsia="Calibri"/>
          <w:bCs/>
          <w:szCs w:val="24"/>
          <w:lang w:eastAsia="en-IE"/>
        </w:rPr>
        <w:t>. An ecodesign approach could enhance both the economic and environmental performance for HP installations,</w:t>
      </w:r>
      <w:r w:rsidRPr="00214D62">
        <w:rPr>
          <w:rFonts w:eastAsia="Calibri"/>
          <w:bCs/>
          <w:szCs w:val="24"/>
          <w:lang w:eastAsia="en-IE"/>
        </w:rPr>
        <w:fldChar w:fldCharType="begin"/>
      </w:r>
      <w:r w:rsidR="00D2109A">
        <w:rPr>
          <w:rFonts w:eastAsia="Calibri"/>
          <w:bCs/>
          <w:szCs w:val="24"/>
          <w:lang w:eastAsia="en-IE"/>
        </w:rPr>
        <w:instrText xml:space="preserve"> ADDIN EN.CITE &lt;EndNote&gt;&lt;Cite&gt;&lt;Author&gt;De Benedetto&lt;/Author&gt;&lt;Year&gt;2009&lt;/Year&gt;&lt;RecNum&gt;339&lt;/RecNum&gt;&lt;DisplayText&gt;&lt;style face="superscript"&gt;46&lt;/style&gt;&lt;/DisplayText&gt;&lt;record&gt;&lt;rec-number&gt;339&lt;/rec-number&gt;&lt;foreign-keys&gt;&lt;key app="EN" db-id="e9rav2ttda9t9re5pfyxxdamzwpp5v00xdx5" timestamp="1415984436"&gt;339&lt;/key&gt;&lt;/foreign-keys&gt;&lt;ref-type name="Journal Article"&gt;17&lt;/ref-type&gt;&lt;contributors&gt;&lt;authors&gt;&lt;author&gt;De Benedetto, Luca&lt;/author&gt;&lt;author&gt;Klemeš, Jiří&lt;/author&gt;&lt;/authors&gt;&lt;/contributors&gt;&lt;titles&gt;&lt;title&gt;The Environmental Performance Strategy Map: an integrated LCA approach to support the strategic decision-making process&lt;/title&gt;&lt;secondary-title&gt;Journal of Cleaner Production&lt;/secondary-title&gt;&lt;/titles&gt;&lt;periodical&gt;&lt;full-title&gt;Journal of Cleaner Production&lt;/full-title&gt;&lt;/periodical&gt;&lt;pages&gt;900-906&lt;/pages&gt;&lt;volume&gt;17&lt;/volume&gt;&lt;number&gt;10&lt;/number&gt;&lt;keywords&gt;&lt;keyword&gt;LCA&lt;/keyword&gt;&lt;keyword&gt;Sustainable environmental performance&lt;/keyword&gt;&lt;keyword&gt;Footprints&lt;/keyword&gt;&lt;keyword&gt;Energy efficiency&lt;/keyword&gt;&lt;keyword&gt;Environmental burden reduction&lt;/keyword&gt;&lt;/keywords&gt;&lt;dates&gt;&lt;year&gt;2009&lt;/year&gt;&lt;pub-dates&gt;&lt;date&gt;7//&lt;/date&gt;&lt;/pub-dates&gt;&lt;/dates&gt;&lt;isbn&gt;0959-6526&lt;/isbn&gt;&lt;urls&gt;&lt;related-urls&gt;&lt;url&gt;http://www.sciencedirect.com/science/article/pii/S0959652609000316&lt;/url&gt;&lt;/related-urls&gt;&lt;/urls&gt;&lt;electronic-resource-num&gt;http://dx.doi.org/10.1016/j.jclepro.2009.02.012&lt;/electronic-resource-num&gt;&lt;/record&gt;&lt;/Cite&gt;&lt;/EndNote&gt;</w:instrText>
      </w:r>
      <w:r w:rsidRPr="00214D62">
        <w:rPr>
          <w:rFonts w:eastAsia="Calibri"/>
          <w:bCs/>
          <w:szCs w:val="24"/>
          <w:lang w:eastAsia="en-IE"/>
        </w:rPr>
        <w:fldChar w:fldCharType="separate"/>
      </w:r>
      <w:r w:rsidR="00D2109A" w:rsidRPr="00D2109A">
        <w:rPr>
          <w:rFonts w:eastAsia="Calibri"/>
          <w:bCs/>
          <w:noProof/>
          <w:szCs w:val="24"/>
          <w:vertAlign w:val="superscript"/>
          <w:lang w:eastAsia="en-IE"/>
        </w:rPr>
        <w:t>46</w:t>
      </w:r>
      <w:r w:rsidRPr="00214D62">
        <w:rPr>
          <w:rFonts w:eastAsia="Calibri"/>
          <w:bCs/>
          <w:szCs w:val="24"/>
          <w:lang w:val="en-IE" w:eastAsia="en-IE"/>
        </w:rPr>
        <w:fldChar w:fldCharType="end"/>
      </w:r>
      <w:r w:rsidRPr="00214D62">
        <w:rPr>
          <w:rFonts w:eastAsia="Calibri"/>
          <w:bCs/>
          <w:szCs w:val="24"/>
          <w:lang w:eastAsia="en-IE"/>
        </w:rPr>
        <w:t xml:space="preserve"> especially with respect to ARDP. The sensitivity assessment for potential ecodesign considerations included precast concrete sections, changing powerhouse </w:t>
      </w:r>
      <w:r>
        <w:rPr>
          <w:rFonts w:eastAsia="Calibri"/>
          <w:bCs/>
          <w:szCs w:val="24"/>
          <w:lang w:eastAsia="en-IE"/>
        </w:rPr>
        <w:t xml:space="preserve">design and </w:t>
      </w:r>
      <w:r w:rsidRPr="00214D62">
        <w:rPr>
          <w:rFonts w:eastAsia="Calibri"/>
          <w:bCs/>
          <w:szCs w:val="24"/>
          <w:lang w:eastAsia="en-IE"/>
        </w:rPr>
        <w:t xml:space="preserve">construction details, reusing materials and enhancing efficiencies in materials transport. </w:t>
      </w:r>
      <w:r w:rsidR="009043E3" w:rsidRPr="002334CA">
        <w:rPr>
          <w:rFonts w:ascii="Times New Roman" w:eastAsia="Calibri" w:hAnsi="Times New Roman"/>
        </w:rPr>
        <w:t xml:space="preserve">Precast concrete sections </w:t>
      </w:r>
      <w:r w:rsidR="009043E3">
        <w:rPr>
          <w:rFonts w:ascii="Times New Roman" w:eastAsia="Calibri" w:hAnsi="Times New Roman"/>
        </w:rPr>
        <w:t>p</w:t>
      </w:r>
      <w:r w:rsidR="009043E3" w:rsidRPr="002334CA">
        <w:rPr>
          <w:rFonts w:ascii="Times New Roman" w:eastAsia="Calibri" w:hAnsi="Times New Roman"/>
        </w:rPr>
        <w:t xml:space="preserve">rovide savings </w:t>
      </w:r>
      <w:r w:rsidR="009043E3">
        <w:rPr>
          <w:rFonts w:ascii="Times New Roman" w:eastAsia="Calibri" w:hAnsi="Times New Roman"/>
        </w:rPr>
        <w:t xml:space="preserve">by reducing </w:t>
      </w:r>
      <w:r w:rsidR="009043E3" w:rsidRPr="002334CA">
        <w:rPr>
          <w:rFonts w:ascii="Times New Roman" w:eastAsia="Calibri" w:hAnsi="Times New Roman"/>
        </w:rPr>
        <w:t>material</w:t>
      </w:r>
      <w:r w:rsidR="009043E3">
        <w:rPr>
          <w:rFonts w:ascii="Times New Roman" w:eastAsia="Calibri" w:hAnsi="Times New Roman"/>
        </w:rPr>
        <w:t xml:space="preserve"> waste and promoting more effective recycling of </w:t>
      </w:r>
      <w:r w:rsidR="009043E3" w:rsidRPr="002334CA">
        <w:rPr>
          <w:rFonts w:ascii="Times New Roman" w:eastAsia="Calibri" w:hAnsi="Times New Roman"/>
        </w:rPr>
        <w:t xml:space="preserve">shuttering material. </w:t>
      </w:r>
      <w:r w:rsidR="009043E3">
        <w:rPr>
          <w:rFonts w:ascii="Times New Roman" w:eastAsia="Calibri" w:hAnsi="Times New Roman"/>
        </w:rPr>
        <w:t xml:space="preserve">In addition, a </w:t>
      </w:r>
      <w:r w:rsidR="009043E3" w:rsidRPr="002334CA">
        <w:rPr>
          <w:rFonts w:ascii="Times New Roman" w:eastAsia="Calibri" w:hAnsi="Times New Roman"/>
        </w:rPr>
        <w:t xml:space="preserve">wood frame </w:t>
      </w:r>
      <w:r w:rsidR="009043E3">
        <w:rPr>
          <w:rFonts w:ascii="Times New Roman" w:eastAsia="Calibri" w:hAnsi="Times New Roman"/>
        </w:rPr>
        <w:t xml:space="preserve">structure </w:t>
      </w:r>
      <w:r w:rsidR="009043E3" w:rsidRPr="002334CA">
        <w:rPr>
          <w:rFonts w:ascii="Times New Roman" w:eastAsia="Calibri" w:hAnsi="Times New Roman"/>
        </w:rPr>
        <w:t>to replace</w:t>
      </w:r>
      <w:r w:rsidR="009043E3">
        <w:rPr>
          <w:rFonts w:ascii="Times New Roman" w:eastAsia="Calibri" w:hAnsi="Times New Roman"/>
        </w:rPr>
        <w:t xml:space="preserve"> a</w:t>
      </w:r>
      <w:r w:rsidR="009043E3" w:rsidRPr="002334CA">
        <w:rPr>
          <w:rFonts w:ascii="Times New Roman" w:eastAsia="Calibri" w:hAnsi="Times New Roman"/>
        </w:rPr>
        <w:t xml:space="preserve"> concrete cavity wall and </w:t>
      </w:r>
      <w:r w:rsidR="009043E3">
        <w:rPr>
          <w:rFonts w:ascii="Times New Roman" w:eastAsia="Calibri" w:hAnsi="Times New Roman"/>
        </w:rPr>
        <w:t>changing</w:t>
      </w:r>
      <w:r w:rsidR="009043E3" w:rsidRPr="002334CA">
        <w:rPr>
          <w:rFonts w:ascii="Times New Roman" w:eastAsia="Calibri" w:hAnsi="Times New Roman"/>
        </w:rPr>
        <w:t xml:space="preserve"> roof and finishing materials </w:t>
      </w:r>
      <w:r w:rsidR="009043E3">
        <w:rPr>
          <w:rFonts w:ascii="Times New Roman" w:eastAsia="Calibri" w:hAnsi="Times New Roman"/>
        </w:rPr>
        <w:t xml:space="preserve">improves the efficiency of the powerhouse </w:t>
      </w:r>
      <w:r w:rsidR="009043E3">
        <w:rPr>
          <w:rFonts w:ascii="Times New Roman" w:eastAsia="Calibri" w:hAnsi="Times New Roman"/>
        </w:rPr>
        <w:lastRenderedPageBreak/>
        <w:t>structure</w:t>
      </w:r>
      <w:r w:rsidR="009043E3" w:rsidRPr="002334CA">
        <w:rPr>
          <w:rFonts w:ascii="Times New Roman" w:eastAsia="Calibri" w:hAnsi="Times New Roman"/>
        </w:rPr>
        <w:t>.</w:t>
      </w:r>
      <w:r w:rsidR="009043E3">
        <w:rPr>
          <w:rFonts w:eastAsia="Calibri"/>
          <w:bCs/>
          <w:szCs w:val="24"/>
          <w:lang w:eastAsia="en-IE"/>
        </w:rPr>
        <w:t xml:space="preserve"> </w:t>
      </w:r>
      <w:r w:rsidRPr="00214D62">
        <w:rPr>
          <w:rFonts w:eastAsia="Calibri"/>
          <w:bCs/>
          <w:szCs w:val="24"/>
          <w:lang w:eastAsia="en-IE"/>
        </w:rPr>
        <w:t xml:space="preserve">The sensitivity analysis demonstrated small overall savings (maximum of 2.9%) for each project. Nonetheless, small reductions in the use of valuable resources (ARDP savings of 0.3 to </w:t>
      </w:r>
      <w:r>
        <w:rPr>
          <w:rFonts w:eastAsia="Calibri"/>
          <w:bCs/>
          <w:szCs w:val="24"/>
          <w:lang w:eastAsia="en-IE"/>
        </w:rPr>
        <w:t>0</w:t>
      </w:r>
      <w:r w:rsidRPr="00214D62">
        <w:rPr>
          <w:rFonts w:eastAsia="Calibri"/>
          <w:bCs/>
          <w:szCs w:val="24"/>
          <w:lang w:eastAsia="en-IE"/>
        </w:rPr>
        <w:t>.</w:t>
      </w:r>
      <w:r>
        <w:rPr>
          <w:rFonts w:eastAsia="Calibri"/>
          <w:bCs/>
          <w:szCs w:val="24"/>
          <w:lang w:eastAsia="en-IE"/>
        </w:rPr>
        <w:t>4</w:t>
      </w:r>
      <w:r w:rsidRPr="00214D62">
        <w:rPr>
          <w:rFonts w:eastAsia="Calibri"/>
          <w:bCs/>
          <w:szCs w:val="24"/>
          <w:lang w:eastAsia="en-IE"/>
        </w:rPr>
        <w:t xml:space="preserve">%) can contribute to cumulatively significant resource savings across multiple projects on a regional or national scale. </w:t>
      </w:r>
      <w:r>
        <w:rPr>
          <w:rFonts w:eastAsia="Calibri"/>
          <w:bCs/>
          <w:szCs w:val="24"/>
          <w:lang w:eastAsia="en-IE"/>
        </w:rPr>
        <w:t xml:space="preserve">However, an extended project lifespan for a hydropower project can considerably reduce the resource demand. </w:t>
      </w:r>
      <w:r w:rsidR="0058694F">
        <w:rPr>
          <w:rFonts w:eastAsia="Calibri"/>
          <w:bCs/>
          <w:szCs w:val="24"/>
          <w:lang w:eastAsia="en-IE"/>
        </w:rPr>
        <w:t>This requires additional</w:t>
      </w:r>
      <w:r>
        <w:rPr>
          <w:rFonts w:eastAsia="Calibri"/>
          <w:bCs/>
          <w:szCs w:val="24"/>
          <w:lang w:eastAsia="en-IE"/>
        </w:rPr>
        <w:t xml:space="preserve"> material </w:t>
      </w:r>
      <w:r w:rsidR="0058694F">
        <w:rPr>
          <w:rFonts w:eastAsia="Calibri"/>
          <w:bCs/>
          <w:szCs w:val="24"/>
          <w:lang w:eastAsia="en-IE"/>
        </w:rPr>
        <w:t xml:space="preserve">requirements </w:t>
      </w:r>
      <w:r>
        <w:rPr>
          <w:rFonts w:eastAsia="Calibri"/>
          <w:bCs/>
          <w:szCs w:val="24"/>
          <w:lang w:eastAsia="en-IE"/>
        </w:rPr>
        <w:t xml:space="preserve">and energy demands </w:t>
      </w:r>
      <w:r w:rsidR="0058694F">
        <w:rPr>
          <w:rFonts w:eastAsia="Calibri"/>
          <w:bCs/>
          <w:szCs w:val="24"/>
          <w:lang w:eastAsia="en-IE"/>
        </w:rPr>
        <w:t>for</w:t>
      </w:r>
      <w:r>
        <w:rPr>
          <w:rFonts w:eastAsia="Calibri"/>
          <w:bCs/>
          <w:szCs w:val="24"/>
          <w:lang w:eastAsia="en-IE"/>
        </w:rPr>
        <w:t xml:space="preserve"> maintenance and replacement components.</w:t>
      </w:r>
    </w:p>
    <w:p w14:paraId="301B96A7" w14:textId="394EED53" w:rsidR="00EC3C28" w:rsidRPr="00214D62" w:rsidRDefault="0058694F" w:rsidP="00214D62">
      <w:pPr>
        <w:pStyle w:val="TAMainText"/>
        <w:ind w:firstLine="284"/>
        <w:rPr>
          <w:rFonts w:eastAsia="Calibri"/>
          <w:bCs/>
          <w:szCs w:val="24"/>
          <w:lang w:eastAsia="en-IE"/>
        </w:rPr>
      </w:pPr>
      <w:r>
        <w:rPr>
          <w:rFonts w:eastAsia="Calibri"/>
          <w:bCs/>
          <w:szCs w:val="24"/>
          <w:lang w:eastAsia="en-IE"/>
        </w:rPr>
        <w:t>To account for an extended project lifespan, r</w:t>
      </w:r>
      <w:r w:rsidR="005B3F99">
        <w:rPr>
          <w:rFonts w:eastAsia="Calibri"/>
          <w:bCs/>
          <w:szCs w:val="24"/>
          <w:lang w:eastAsia="en-IE"/>
        </w:rPr>
        <w:t xml:space="preserve">egular maintenance and a </w:t>
      </w:r>
      <w:r>
        <w:rPr>
          <w:rFonts w:eastAsia="Calibri"/>
          <w:bCs/>
          <w:szCs w:val="24"/>
          <w:lang w:eastAsia="en-IE"/>
        </w:rPr>
        <w:t xml:space="preserve">turbine </w:t>
      </w:r>
      <w:r w:rsidR="005B3F99">
        <w:rPr>
          <w:rFonts w:eastAsia="Calibri"/>
          <w:bCs/>
          <w:szCs w:val="24"/>
          <w:lang w:eastAsia="en-IE"/>
        </w:rPr>
        <w:t>system retrofit after 50 years of operation</w:t>
      </w:r>
      <w:r>
        <w:rPr>
          <w:rFonts w:eastAsia="Calibri"/>
          <w:bCs/>
          <w:szCs w:val="24"/>
          <w:lang w:eastAsia="en-IE"/>
        </w:rPr>
        <w:t xml:space="preserve"> were considered</w:t>
      </w:r>
      <w:r w:rsidR="005B3F99">
        <w:rPr>
          <w:rFonts w:eastAsia="Calibri"/>
          <w:bCs/>
          <w:szCs w:val="24"/>
          <w:lang w:eastAsia="en-IE"/>
        </w:rPr>
        <w:t>. The</w:t>
      </w:r>
      <w:r w:rsidR="00EE4816">
        <w:rPr>
          <w:rFonts w:eastAsia="Calibri"/>
          <w:bCs/>
          <w:szCs w:val="24"/>
          <w:lang w:eastAsia="en-IE"/>
        </w:rPr>
        <w:t xml:space="preserve">se additional </w:t>
      </w:r>
      <w:r w:rsidR="005B3F99">
        <w:rPr>
          <w:rFonts w:eastAsia="Calibri"/>
          <w:bCs/>
          <w:szCs w:val="24"/>
          <w:lang w:eastAsia="en-IE"/>
        </w:rPr>
        <w:t xml:space="preserve">environmental burdens were calculated based on the </w:t>
      </w:r>
      <w:r w:rsidR="00EE4816">
        <w:rPr>
          <w:rFonts w:eastAsia="Calibri"/>
          <w:bCs/>
          <w:szCs w:val="24"/>
          <w:lang w:eastAsia="en-IE"/>
        </w:rPr>
        <w:t xml:space="preserve">estimated </w:t>
      </w:r>
      <w:r w:rsidR="005B3F99">
        <w:rPr>
          <w:rFonts w:eastAsia="Calibri"/>
          <w:bCs/>
          <w:szCs w:val="24"/>
          <w:lang w:eastAsia="en-IE"/>
        </w:rPr>
        <w:t>wear of project components</w:t>
      </w:r>
      <w:r w:rsidR="00EE4816">
        <w:rPr>
          <w:rFonts w:eastAsia="Calibri"/>
          <w:bCs/>
          <w:szCs w:val="24"/>
          <w:lang w:eastAsia="en-IE"/>
        </w:rPr>
        <w:t>.</w:t>
      </w:r>
      <w:r w:rsidR="000E23F9">
        <w:rPr>
          <w:rFonts w:eastAsia="Calibri"/>
          <w:bCs/>
          <w:szCs w:val="24"/>
          <w:lang w:eastAsia="en-IE"/>
        </w:rPr>
        <w:fldChar w:fldCharType="begin"/>
      </w:r>
      <w:r w:rsidR="00D2109A">
        <w:rPr>
          <w:rFonts w:eastAsia="Calibri"/>
          <w:bCs/>
          <w:szCs w:val="24"/>
          <w:lang w:eastAsia="en-IE"/>
        </w:rPr>
        <w:instrText xml:space="preserve"> ADDIN EN.CITE &lt;EndNote&gt;&lt;Cite&gt;&lt;Author&gt;Envirodec&lt;/Author&gt;&lt;Year&gt;2015&lt;/Year&gt;&lt;RecNum&gt;386&lt;/RecNum&gt;&lt;DisplayText&gt;&lt;style face="superscript"&gt;31&lt;/style&gt;&lt;/DisplayText&gt;&lt;record&gt;&lt;rec-number&gt;386&lt;/rec-number&gt;&lt;foreign-keys&gt;&lt;key app="EN" db-id="e9rav2ttda9t9re5pfyxxdamzwpp5v00xdx5" timestamp="1427707437"&gt;386&lt;/key&gt;&lt;/foreign-keys&gt;&lt;ref-type name="Report"&gt;27&lt;/ref-type&gt;&lt;contributors&gt;&lt;authors&gt;&lt;author&gt;Envirodec&lt;/author&gt;&lt;/authors&gt;&lt;/contributors&gt;&lt;titles&gt;&lt;title&gt;Product group classification: un cpc 171 and 173. Electricity, steam and hot/cold water generation and distribution 2007:08&lt;/title&gt;&lt;/titles&gt;&lt;volume&gt;Version 3&lt;/volume&gt;&lt;number&gt;25.03.2015&lt;/number&gt;&lt;dates&gt;&lt;year&gt;2015&lt;/year&gt;&lt;/dates&gt;&lt;publisher&gt;Envirodec&lt;/publisher&gt;&lt;urls&gt;&lt;related-urls&gt;&lt;url&gt;file://fs-home-j/home-004/afs01f/Windows_Data/Downloads/pcr0708_v3.pdf &lt;/url&gt;&lt;/related-urls&gt;&lt;/urls&gt;&lt;/record&gt;&lt;/Cite&gt;&lt;/EndNote&gt;</w:instrText>
      </w:r>
      <w:r w:rsidR="000E23F9">
        <w:rPr>
          <w:rFonts w:eastAsia="Calibri"/>
          <w:bCs/>
          <w:szCs w:val="24"/>
          <w:lang w:eastAsia="en-IE"/>
        </w:rPr>
        <w:fldChar w:fldCharType="separate"/>
      </w:r>
      <w:r w:rsidR="00D2109A" w:rsidRPr="00D2109A">
        <w:rPr>
          <w:rFonts w:eastAsia="Calibri"/>
          <w:bCs/>
          <w:noProof/>
          <w:szCs w:val="24"/>
          <w:vertAlign w:val="superscript"/>
          <w:lang w:eastAsia="en-IE"/>
        </w:rPr>
        <w:t>31</w:t>
      </w:r>
      <w:r w:rsidR="000E23F9">
        <w:rPr>
          <w:rFonts w:eastAsia="Calibri"/>
          <w:bCs/>
          <w:szCs w:val="24"/>
          <w:lang w:eastAsia="en-IE"/>
        </w:rPr>
        <w:fldChar w:fldCharType="end"/>
      </w:r>
      <w:r w:rsidR="00EE4816">
        <w:rPr>
          <w:rFonts w:eastAsia="Calibri"/>
          <w:bCs/>
          <w:szCs w:val="24"/>
          <w:lang w:eastAsia="en-IE"/>
        </w:rPr>
        <w:t xml:space="preserve"> Th</w:t>
      </w:r>
      <w:r w:rsidR="00CD0D3D">
        <w:rPr>
          <w:rFonts w:eastAsia="Calibri"/>
          <w:bCs/>
          <w:szCs w:val="24"/>
          <w:lang w:eastAsia="en-IE"/>
        </w:rPr>
        <w:t xml:space="preserve">is work doubled the </w:t>
      </w:r>
      <w:r w:rsidR="001D6EBF">
        <w:rPr>
          <w:rFonts w:eastAsia="Calibri"/>
          <w:bCs/>
          <w:szCs w:val="24"/>
          <w:lang w:eastAsia="en-IE"/>
        </w:rPr>
        <w:t xml:space="preserve">lifespan of </w:t>
      </w:r>
      <w:r w:rsidR="00CD0D3D">
        <w:rPr>
          <w:rFonts w:eastAsia="Calibri"/>
          <w:bCs/>
          <w:szCs w:val="24"/>
          <w:lang w:eastAsia="en-IE"/>
        </w:rPr>
        <w:t>these</w:t>
      </w:r>
      <w:r w:rsidR="001D6EBF">
        <w:rPr>
          <w:rFonts w:eastAsia="Calibri"/>
          <w:bCs/>
          <w:szCs w:val="24"/>
          <w:lang w:eastAsia="en-IE"/>
        </w:rPr>
        <w:t xml:space="preserve"> </w:t>
      </w:r>
      <w:r w:rsidR="001D6EBF" w:rsidRPr="00D75321">
        <w:rPr>
          <w:rFonts w:eastAsia="Calibri"/>
          <w:bCs/>
          <w:szCs w:val="24"/>
          <w:lang w:eastAsia="en-IE"/>
        </w:rPr>
        <w:t xml:space="preserve">HP projects to </w:t>
      </w:r>
      <w:r w:rsidR="004E0A54" w:rsidRPr="00D75321">
        <w:rPr>
          <w:rFonts w:eastAsia="Calibri"/>
          <w:bCs/>
          <w:szCs w:val="24"/>
          <w:lang w:eastAsia="en-IE"/>
        </w:rPr>
        <w:t>100</w:t>
      </w:r>
      <w:r w:rsidR="001D6EBF" w:rsidRPr="00D75321">
        <w:rPr>
          <w:rFonts w:eastAsia="Calibri"/>
          <w:bCs/>
          <w:szCs w:val="24"/>
          <w:lang w:eastAsia="en-IE"/>
        </w:rPr>
        <w:t xml:space="preserve"> </w:t>
      </w:r>
      <w:r w:rsidR="004E0A54" w:rsidRPr="00D75321">
        <w:rPr>
          <w:rFonts w:eastAsia="Calibri"/>
          <w:bCs/>
          <w:szCs w:val="24"/>
          <w:lang w:eastAsia="en-IE"/>
        </w:rPr>
        <w:t>year</w:t>
      </w:r>
      <w:r w:rsidR="001D6EBF" w:rsidRPr="00D75321">
        <w:rPr>
          <w:rFonts w:eastAsia="Calibri"/>
          <w:bCs/>
          <w:szCs w:val="24"/>
          <w:lang w:eastAsia="en-IE"/>
        </w:rPr>
        <w:t>s</w:t>
      </w:r>
      <w:r w:rsidR="00CD0D3D" w:rsidRPr="00D75321">
        <w:rPr>
          <w:rFonts w:eastAsia="Calibri"/>
          <w:bCs/>
          <w:szCs w:val="24"/>
          <w:lang w:eastAsia="en-IE"/>
        </w:rPr>
        <w:t xml:space="preserve">, yet only </w:t>
      </w:r>
      <w:r w:rsidR="00EF739D" w:rsidRPr="00D75321">
        <w:rPr>
          <w:rFonts w:eastAsia="Calibri"/>
          <w:bCs/>
          <w:szCs w:val="24"/>
          <w:lang w:eastAsia="en-IE"/>
        </w:rPr>
        <w:t>add</w:t>
      </w:r>
      <w:r w:rsidR="001D6EBF" w:rsidRPr="00D75321">
        <w:rPr>
          <w:rFonts w:eastAsia="Calibri"/>
          <w:bCs/>
          <w:szCs w:val="24"/>
          <w:lang w:eastAsia="en-IE"/>
        </w:rPr>
        <w:t xml:space="preserve">ed </w:t>
      </w:r>
      <w:r w:rsidR="005B3F99" w:rsidRPr="00D75321">
        <w:rPr>
          <w:rFonts w:eastAsia="Calibri"/>
          <w:bCs/>
          <w:szCs w:val="24"/>
          <w:lang w:eastAsia="en-IE"/>
        </w:rPr>
        <w:t xml:space="preserve">between </w:t>
      </w:r>
      <w:r w:rsidR="00EC3C28" w:rsidRPr="00D75321">
        <w:rPr>
          <w:rFonts w:eastAsia="Calibri"/>
          <w:bCs/>
          <w:szCs w:val="24"/>
          <w:lang w:eastAsia="en-IE"/>
        </w:rPr>
        <w:t xml:space="preserve">7.3% </w:t>
      </w:r>
      <w:r w:rsidR="005B3F99" w:rsidRPr="00D75321">
        <w:rPr>
          <w:rFonts w:eastAsia="Calibri"/>
          <w:bCs/>
          <w:szCs w:val="24"/>
          <w:lang w:eastAsia="en-IE"/>
        </w:rPr>
        <w:t>and</w:t>
      </w:r>
      <w:r w:rsidR="00EC3C28" w:rsidRPr="00D75321">
        <w:rPr>
          <w:rFonts w:eastAsia="Calibri"/>
          <w:bCs/>
          <w:szCs w:val="24"/>
          <w:lang w:eastAsia="en-IE"/>
        </w:rPr>
        <w:t xml:space="preserve"> 18.2%</w:t>
      </w:r>
      <w:r w:rsidR="00EF739D" w:rsidRPr="00D75321">
        <w:rPr>
          <w:rFonts w:eastAsia="Calibri"/>
          <w:bCs/>
          <w:szCs w:val="24"/>
          <w:lang w:eastAsia="en-IE"/>
        </w:rPr>
        <w:t xml:space="preserve"> to the </w:t>
      </w:r>
      <w:r w:rsidR="001D6EBF" w:rsidRPr="00D75321">
        <w:rPr>
          <w:rFonts w:eastAsia="Calibri"/>
          <w:bCs/>
          <w:szCs w:val="24"/>
          <w:lang w:eastAsia="en-IE"/>
        </w:rPr>
        <w:t xml:space="preserve">overall burdens of </w:t>
      </w:r>
      <w:r w:rsidR="00EF739D" w:rsidRPr="00D75321">
        <w:rPr>
          <w:rFonts w:eastAsia="Calibri"/>
          <w:bCs/>
          <w:szCs w:val="24"/>
          <w:lang w:eastAsia="en-IE"/>
        </w:rPr>
        <w:t xml:space="preserve">the three </w:t>
      </w:r>
      <w:r w:rsidR="00CD0D3D" w:rsidRPr="00D75321">
        <w:rPr>
          <w:rFonts w:eastAsia="Calibri"/>
          <w:bCs/>
          <w:szCs w:val="24"/>
          <w:lang w:eastAsia="en-IE"/>
        </w:rPr>
        <w:t>installations</w:t>
      </w:r>
      <w:r w:rsidR="00EC3C28" w:rsidRPr="00D75321">
        <w:rPr>
          <w:rFonts w:eastAsia="Calibri"/>
          <w:bCs/>
          <w:szCs w:val="24"/>
          <w:lang w:eastAsia="en-IE"/>
        </w:rPr>
        <w:t>.</w:t>
      </w:r>
      <w:r w:rsidR="00EF739D" w:rsidRPr="00D75321">
        <w:rPr>
          <w:rFonts w:eastAsia="Calibri"/>
          <w:bCs/>
          <w:szCs w:val="24"/>
          <w:lang w:eastAsia="en-IE"/>
        </w:rPr>
        <w:t xml:space="preserve"> </w:t>
      </w:r>
      <w:r w:rsidR="00CD0D3D" w:rsidRPr="00D75321">
        <w:rPr>
          <w:rFonts w:eastAsia="Calibri"/>
          <w:bCs/>
          <w:szCs w:val="24"/>
          <w:lang w:eastAsia="en-IE"/>
        </w:rPr>
        <w:t>Th</w:t>
      </w:r>
      <w:r w:rsidRPr="00D75321">
        <w:rPr>
          <w:rFonts w:eastAsia="Calibri"/>
          <w:bCs/>
          <w:szCs w:val="24"/>
          <w:lang w:eastAsia="en-IE"/>
        </w:rPr>
        <w:t>e</w:t>
      </w:r>
      <w:r w:rsidR="00CD0D3D" w:rsidRPr="00D75321">
        <w:rPr>
          <w:rFonts w:eastAsia="Calibri"/>
          <w:bCs/>
          <w:szCs w:val="24"/>
          <w:lang w:eastAsia="en-IE"/>
        </w:rPr>
        <w:t>s</w:t>
      </w:r>
      <w:r w:rsidRPr="00D75321">
        <w:rPr>
          <w:rFonts w:eastAsia="Calibri"/>
          <w:bCs/>
          <w:szCs w:val="24"/>
          <w:lang w:eastAsia="en-IE"/>
        </w:rPr>
        <w:t xml:space="preserve">e modest additional material and energy demands presented significant reductions </w:t>
      </w:r>
      <w:r w:rsidR="00D75321" w:rsidRPr="00D75321">
        <w:rPr>
          <w:rFonts w:eastAsia="Calibri"/>
          <w:bCs/>
          <w:szCs w:val="24"/>
          <w:lang w:eastAsia="en-IE"/>
        </w:rPr>
        <w:t>of between 39</w:t>
      </w:r>
      <w:r w:rsidR="00A4136A">
        <w:rPr>
          <w:rFonts w:eastAsia="Calibri"/>
          <w:bCs/>
          <w:szCs w:val="24"/>
          <w:lang w:eastAsia="en-IE"/>
        </w:rPr>
        <w:t>%</w:t>
      </w:r>
      <w:r w:rsidR="00D75321" w:rsidRPr="00D75321">
        <w:rPr>
          <w:rFonts w:eastAsia="Calibri"/>
          <w:bCs/>
          <w:szCs w:val="24"/>
          <w:lang w:eastAsia="en-IE"/>
        </w:rPr>
        <w:t xml:space="preserve"> and 47% for all environmental burdens </w:t>
      </w:r>
      <w:r w:rsidR="00B13EC2" w:rsidRPr="00D75321">
        <w:rPr>
          <w:rFonts w:eastAsia="Calibri"/>
          <w:bCs/>
          <w:szCs w:val="24"/>
          <w:lang w:eastAsia="en-IE"/>
        </w:rPr>
        <w:t>over the extended project lifespan</w:t>
      </w:r>
      <w:r w:rsidR="009F2E39">
        <w:rPr>
          <w:rFonts w:eastAsia="Calibri"/>
          <w:bCs/>
          <w:szCs w:val="24"/>
          <w:lang w:eastAsia="en-IE"/>
        </w:rPr>
        <w:t xml:space="preserve"> (assuming, for simplicity, that factors such as turbine efficiency and stream flow remain relatively constant)</w:t>
      </w:r>
      <w:r w:rsidR="00CD0D3D" w:rsidRPr="00D75321">
        <w:rPr>
          <w:rFonts w:eastAsia="Calibri"/>
          <w:bCs/>
          <w:szCs w:val="24"/>
          <w:lang w:eastAsia="en-IE"/>
        </w:rPr>
        <w:t>.</w:t>
      </w:r>
      <w:r w:rsidR="005B494E">
        <w:rPr>
          <w:rFonts w:eastAsia="Calibri"/>
          <w:bCs/>
          <w:szCs w:val="24"/>
          <w:lang w:eastAsia="en-IE"/>
        </w:rPr>
        <w:t xml:space="preserve"> This demonstrates the long</w:t>
      </w:r>
      <w:r w:rsidR="00B50E08">
        <w:rPr>
          <w:rFonts w:eastAsia="Calibri"/>
          <w:bCs/>
          <w:szCs w:val="24"/>
          <w:lang w:eastAsia="en-IE"/>
        </w:rPr>
        <w:t>-</w:t>
      </w:r>
      <w:r w:rsidR="005B494E">
        <w:rPr>
          <w:rFonts w:eastAsia="Calibri"/>
          <w:bCs/>
          <w:szCs w:val="24"/>
          <w:lang w:eastAsia="en-IE"/>
        </w:rPr>
        <w:t>term benefits of HP systems, as unlike fossil fuel electricity sources</w:t>
      </w:r>
      <w:r w:rsidR="00B50E08">
        <w:rPr>
          <w:rFonts w:eastAsia="Calibri"/>
          <w:bCs/>
          <w:szCs w:val="24"/>
          <w:lang w:eastAsia="en-IE"/>
        </w:rPr>
        <w:t>,</w:t>
      </w:r>
      <w:r w:rsidR="005B494E">
        <w:rPr>
          <w:rFonts w:eastAsia="Calibri"/>
          <w:bCs/>
          <w:szCs w:val="24"/>
          <w:lang w:eastAsia="en-IE"/>
        </w:rPr>
        <w:t xml:space="preserve"> the life cycle burdens significantly reduc</w:t>
      </w:r>
      <w:r w:rsidR="000E23F9">
        <w:rPr>
          <w:rFonts w:eastAsia="Calibri"/>
          <w:bCs/>
          <w:szCs w:val="24"/>
          <w:lang w:eastAsia="en-IE"/>
        </w:rPr>
        <w:t>e over their extended lifespan.</w:t>
      </w:r>
    </w:p>
    <w:p w14:paraId="69493A2D" w14:textId="4F0927C9" w:rsidR="00F7639F" w:rsidRPr="00214D62" w:rsidRDefault="00F7639F" w:rsidP="00F7639F">
      <w:pPr>
        <w:pStyle w:val="TAMainText"/>
        <w:ind w:firstLine="284"/>
        <w:rPr>
          <w:rFonts w:eastAsia="Calibri"/>
          <w:bCs/>
          <w:szCs w:val="24"/>
          <w:lang w:eastAsia="en-IE"/>
        </w:rPr>
      </w:pPr>
      <w:r w:rsidRPr="00214D62">
        <w:rPr>
          <w:rFonts w:eastAsia="Calibri"/>
          <w:bCs/>
          <w:szCs w:val="24"/>
          <w:lang w:eastAsia="en-IE"/>
        </w:rPr>
        <w:t>Undertaking LCAs on representative case studies can allow lifecycle thinking to influence decisions in HP project development.</w:t>
      </w:r>
      <w:r w:rsidRPr="00214D62">
        <w:rPr>
          <w:rFonts w:eastAsia="Calibri"/>
          <w:bCs/>
          <w:szCs w:val="24"/>
          <w:lang w:eastAsia="en-IE"/>
        </w:rPr>
        <w:fldChar w:fldCharType="begin"/>
      </w:r>
      <w:r w:rsidR="00D2109A">
        <w:rPr>
          <w:rFonts w:eastAsia="Calibri"/>
          <w:bCs/>
          <w:szCs w:val="24"/>
          <w:lang w:eastAsia="en-IE"/>
        </w:rPr>
        <w:instrText xml:space="preserve"> ADDIN EN.CITE &lt;EndNote&gt;&lt;Cite&gt;&lt;Author&gt;UNEP&lt;/Author&gt;&lt;Year&gt;2012&lt;/Year&gt;&lt;RecNum&gt;338&lt;/RecNum&gt;&lt;DisplayText&gt;&lt;style face="superscript"&gt;47&lt;/style&gt;&lt;/DisplayText&gt;&lt;record&gt;&lt;rec-number&gt;338&lt;/rec-number&gt;&lt;foreign-keys&gt;&lt;key app="EN" db-id="e9rav2ttda9t9re5pfyxxdamzwpp5v00xdx5" timestamp="1415984302"&gt;338&lt;/key&gt;&lt;/foreign-keys&gt;&lt;ref-type name="Report"&gt;27&lt;/ref-type&gt;&lt;contributors&gt;&lt;authors&gt;&lt;author&gt;UNEP,&lt;/author&gt;&lt;/authors&gt;&lt;tertiary-authors&gt;&lt;author&gt;United Nations Environment Programme&lt;/author&gt;&lt;/tertiary-authors&gt;&lt;/contributors&gt;&lt;titles&gt;&lt;title&gt;Greening the Economy Through Life Cycle Thinking - Ten Years of the UNEP/SETAC Life Cycle Initiative&lt;/title&gt;&lt;/titles&gt;&lt;dates&gt;&lt;year&gt;2012&lt;/year&gt;&lt;/dates&gt;&lt;publisher&gt;United Nations Environment Programme&lt;/publisher&gt;&lt;urls&gt;&lt;/urls&gt;&lt;custom6&gt;978-92-807-3268-9&lt;/custom6&gt;&lt;/record&gt;&lt;/Cite&gt;&lt;/EndNote&gt;</w:instrText>
      </w:r>
      <w:r w:rsidRPr="00214D62">
        <w:rPr>
          <w:rFonts w:eastAsia="Calibri"/>
          <w:bCs/>
          <w:szCs w:val="24"/>
          <w:lang w:eastAsia="en-IE"/>
        </w:rPr>
        <w:fldChar w:fldCharType="separate"/>
      </w:r>
      <w:r w:rsidR="00D2109A" w:rsidRPr="00D2109A">
        <w:rPr>
          <w:rFonts w:eastAsia="Calibri"/>
          <w:bCs/>
          <w:noProof/>
          <w:szCs w:val="24"/>
          <w:vertAlign w:val="superscript"/>
          <w:lang w:eastAsia="en-IE"/>
        </w:rPr>
        <w:t>47</w:t>
      </w:r>
      <w:r w:rsidRPr="00214D62">
        <w:rPr>
          <w:rFonts w:eastAsia="Calibri"/>
          <w:bCs/>
          <w:szCs w:val="24"/>
          <w:lang w:val="en-IE" w:eastAsia="en-IE"/>
        </w:rPr>
        <w:fldChar w:fldCharType="end"/>
      </w:r>
      <w:r w:rsidRPr="00214D62">
        <w:rPr>
          <w:rFonts w:eastAsia="Calibri"/>
          <w:bCs/>
          <w:szCs w:val="24"/>
          <w:lang w:eastAsia="en-IE"/>
        </w:rPr>
        <w:t xml:space="preserve"> This study adds to the evidence by providing detailed LCAs for small run-of-river HP projects, confirming the </w:t>
      </w:r>
      <w:r w:rsidR="003E02B1">
        <w:rPr>
          <w:rFonts w:eastAsia="Calibri"/>
          <w:bCs/>
          <w:szCs w:val="24"/>
          <w:lang w:eastAsia="en-IE"/>
        </w:rPr>
        <w:t xml:space="preserve">notable extended </w:t>
      </w:r>
      <w:r w:rsidRPr="00214D62">
        <w:rPr>
          <w:rFonts w:eastAsia="Calibri"/>
          <w:bCs/>
          <w:szCs w:val="24"/>
          <w:lang w:eastAsia="en-IE"/>
        </w:rPr>
        <w:t>lifetime benefit</w:t>
      </w:r>
      <w:r w:rsidR="003E02B1">
        <w:rPr>
          <w:rFonts w:eastAsia="Calibri"/>
          <w:bCs/>
          <w:szCs w:val="24"/>
          <w:lang w:eastAsia="en-IE"/>
        </w:rPr>
        <w:t>s</w:t>
      </w:r>
      <w:r w:rsidRPr="00214D62">
        <w:rPr>
          <w:rFonts w:eastAsia="Calibri"/>
          <w:bCs/>
          <w:szCs w:val="24"/>
          <w:lang w:eastAsia="en-IE"/>
        </w:rPr>
        <w:t xml:space="preserve"> of such projects for </w:t>
      </w:r>
      <w:r w:rsidR="003E02B1">
        <w:rPr>
          <w:rFonts w:eastAsia="Calibri"/>
          <w:bCs/>
          <w:szCs w:val="24"/>
          <w:lang w:eastAsia="en-IE"/>
        </w:rPr>
        <w:t>all</w:t>
      </w:r>
      <w:r w:rsidRPr="00214D62">
        <w:rPr>
          <w:rFonts w:eastAsia="Calibri"/>
          <w:bCs/>
          <w:szCs w:val="24"/>
          <w:lang w:eastAsia="en-IE"/>
        </w:rPr>
        <w:t xml:space="preserve"> environmental burdens, and suggesting a modest but relevant role for ecodesig</w:t>
      </w:r>
      <w:r>
        <w:rPr>
          <w:rFonts w:eastAsia="Calibri"/>
          <w:bCs/>
          <w:szCs w:val="24"/>
          <w:lang w:eastAsia="en-IE"/>
        </w:rPr>
        <w:t xml:space="preserve">n in </w:t>
      </w:r>
      <w:r w:rsidR="003E02B1">
        <w:rPr>
          <w:rFonts w:eastAsia="Calibri"/>
          <w:bCs/>
          <w:szCs w:val="24"/>
          <w:lang w:eastAsia="en-IE"/>
        </w:rPr>
        <w:t xml:space="preserve">future global </w:t>
      </w:r>
      <w:r>
        <w:rPr>
          <w:rFonts w:eastAsia="Calibri"/>
          <w:bCs/>
          <w:szCs w:val="24"/>
          <w:lang w:eastAsia="en-IE"/>
        </w:rPr>
        <w:t>HP deployment</w:t>
      </w:r>
      <w:r w:rsidR="003E02B1">
        <w:rPr>
          <w:rFonts w:eastAsia="Calibri"/>
          <w:bCs/>
          <w:szCs w:val="24"/>
          <w:lang w:eastAsia="en-IE"/>
        </w:rPr>
        <w:t>s</w:t>
      </w:r>
      <w:r>
        <w:rPr>
          <w:rFonts w:eastAsia="Calibri"/>
          <w:bCs/>
          <w:szCs w:val="24"/>
          <w:lang w:eastAsia="en-IE"/>
        </w:rPr>
        <w:t>.</w:t>
      </w:r>
    </w:p>
    <w:p w14:paraId="22AFAAAA" w14:textId="77777777" w:rsidR="00C353F8" w:rsidRPr="00754E56" w:rsidRDefault="00C353F8" w:rsidP="00D72DCD">
      <w:pPr>
        <w:pStyle w:val="TAMainText"/>
        <w:ind w:firstLine="0"/>
        <w:rPr>
          <w:rFonts w:eastAsia="Calibri"/>
          <w:bCs/>
          <w:szCs w:val="24"/>
          <w:lang w:val="en-IE" w:eastAsia="en-IE"/>
        </w:rPr>
      </w:pPr>
    </w:p>
    <w:p w14:paraId="4832FD3F" w14:textId="77777777" w:rsidR="00C353F8" w:rsidRPr="00754E56" w:rsidRDefault="00214D62" w:rsidP="005F2A40">
      <w:pPr>
        <w:pStyle w:val="TAMainText"/>
        <w:numPr>
          <w:ilvl w:val="1"/>
          <w:numId w:val="3"/>
        </w:numPr>
        <w:ind w:left="567" w:hanging="567"/>
        <w:rPr>
          <w:bCs/>
          <w:szCs w:val="24"/>
          <w:lang w:val="en-IE" w:eastAsia="en-IE"/>
        </w:rPr>
      </w:pPr>
      <w:r>
        <w:rPr>
          <w:bCs/>
          <w:szCs w:val="24"/>
          <w:lang w:val="en-IE" w:eastAsia="en-IE"/>
        </w:rPr>
        <w:t xml:space="preserve">Green </w:t>
      </w:r>
      <w:r w:rsidR="00FE45A3">
        <w:rPr>
          <w:bCs/>
          <w:szCs w:val="24"/>
          <w:lang w:val="en-IE" w:eastAsia="en-IE"/>
        </w:rPr>
        <w:t>g</w:t>
      </w:r>
      <w:r>
        <w:rPr>
          <w:bCs/>
          <w:szCs w:val="24"/>
          <w:lang w:val="en-IE" w:eastAsia="en-IE"/>
        </w:rPr>
        <w:t>rowth for hydropower</w:t>
      </w:r>
    </w:p>
    <w:p w14:paraId="672A2A48" w14:textId="78D5ABFA" w:rsidR="00214D62" w:rsidRDefault="00623BE9" w:rsidP="00214D62">
      <w:pPr>
        <w:spacing w:line="480" w:lineRule="auto"/>
        <w:rPr>
          <w:rFonts w:eastAsia="Calibri"/>
        </w:rPr>
      </w:pPr>
      <w:r w:rsidRPr="00623BE9">
        <w:rPr>
          <w:rFonts w:eastAsia="Calibri"/>
        </w:rPr>
        <w:lastRenderedPageBreak/>
        <w:t>Globally, significant expansion in the renewable energy sector has been evident in recent years</w:t>
      </w:r>
      <w:r>
        <w:rPr>
          <w:rFonts w:eastAsia="Calibri"/>
        </w:rPr>
        <w:t>.</w:t>
      </w:r>
      <w:r w:rsidRPr="00623BE9">
        <w:rPr>
          <w:rFonts w:eastAsia="Calibri"/>
        </w:rPr>
        <w:fldChar w:fldCharType="begin"/>
      </w:r>
      <w:r w:rsidR="00D2109A">
        <w:rPr>
          <w:rFonts w:eastAsia="Calibri"/>
        </w:rPr>
        <w:instrText xml:space="preserve"> ADDIN EN.CITE &lt;EndNote&gt;&lt;Cite&gt;&lt;Author&gt;REN21&lt;/Author&gt;&lt;Year&gt;2014&lt;/Year&gt;&lt;RecNum&gt;362&lt;/RecNum&gt;&lt;DisplayText&gt;&lt;style face="superscript"&gt;48&lt;/style&gt;&lt;/DisplayText&gt;&lt;record&gt;&lt;rec-number&gt;362&lt;/rec-number&gt;&lt;foreign-keys&gt;&lt;key app="EN" db-id="e9rav2ttda9t9re5pfyxxdamzwpp5v00xdx5" timestamp="1423059117"&gt;362&lt;/key&gt;&lt;/foreign-keys&gt;&lt;ref-type name="Report"&gt;27&lt;/ref-type&gt;&lt;contributors&gt;&lt;authors&gt;&lt;author&gt;REN21,&lt;/author&gt;&lt;/authors&gt;&lt;tertiary-authors&gt;&lt;author&gt;REN21 Secretariat&lt;/author&gt;&lt;/tertiary-authors&gt;&lt;/contributors&gt;&lt;titles&gt;&lt;title&gt;Renewables 2014 Global Status Report&lt;/title&gt;&lt;/titles&gt;&lt;edition&gt;ISBN 978-3-9815934-2-6&lt;/edition&gt;&lt;dates&gt;&lt;year&gt;2014&lt;/year&gt;&lt;/dates&gt;&lt;pub-location&gt;Paris&lt;/pub-location&gt;&lt;urls&gt;&lt;/urls&gt;&lt;/record&gt;&lt;/Cite&gt;&lt;/EndNote&gt;</w:instrText>
      </w:r>
      <w:r w:rsidRPr="00623BE9">
        <w:rPr>
          <w:rFonts w:eastAsia="Calibri"/>
        </w:rPr>
        <w:fldChar w:fldCharType="separate"/>
      </w:r>
      <w:r w:rsidR="00D2109A" w:rsidRPr="00D2109A">
        <w:rPr>
          <w:rFonts w:eastAsia="Calibri"/>
          <w:noProof/>
          <w:vertAlign w:val="superscript"/>
        </w:rPr>
        <w:t>48</w:t>
      </w:r>
      <w:r w:rsidRPr="00623BE9">
        <w:rPr>
          <w:rFonts w:eastAsia="Calibri"/>
        </w:rPr>
        <w:fldChar w:fldCharType="end"/>
      </w:r>
      <w:r w:rsidRPr="00623BE9">
        <w:rPr>
          <w:rFonts w:eastAsia="Calibri"/>
        </w:rPr>
        <w:t xml:space="preserve"> </w:t>
      </w:r>
      <w:r w:rsidR="00214D62" w:rsidRPr="003E02B1">
        <w:rPr>
          <w:rFonts w:eastAsia="Calibri"/>
        </w:rPr>
        <w:t xml:space="preserve">Hydropower is considered to offer considerable potential to </w:t>
      </w:r>
      <w:r w:rsidR="00522E86" w:rsidRPr="003E02B1">
        <w:rPr>
          <w:rFonts w:eastAsia="Calibri"/>
        </w:rPr>
        <w:t xml:space="preserve">further </w:t>
      </w:r>
      <w:r w:rsidR="00214D62" w:rsidRPr="003E02B1">
        <w:rPr>
          <w:rFonts w:eastAsia="Calibri"/>
        </w:rPr>
        <w:t xml:space="preserve">reduce global GHG emissions, </w:t>
      </w:r>
      <w:r>
        <w:rPr>
          <w:rFonts w:eastAsia="Calibri"/>
        </w:rPr>
        <w:t xml:space="preserve">and there is notable </w:t>
      </w:r>
      <w:r w:rsidR="00214D62" w:rsidRPr="003E02B1">
        <w:rPr>
          <w:rFonts w:eastAsia="Calibri"/>
        </w:rPr>
        <w:t>unexploited capacity</w:t>
      </w:r>
      <w:r>
        <w:rPr>
          <w:rFonts w:eastAsia="Calibri"/>
        </w:rPr>
        <w:t xml:space="preserve"> for future growth</w:t>
      </w:r>
      <w:r w:rsidR="00214D62" w:rsidRPr="003E02B1">
        <w:rPr>
          <w:rFonts w:eastAsia="Calibri"/>
        </w:rPr>
        <w:t>.</w:t>
      </w:r>
      <w:r w:rsidR="00214D62" w:rsidRPr="003E02B1">
        <w:rPr>
          <w:rFonts w:eastAsia="Calibri"/>
        </w:rPr>
        <w:fldChar w:fldCharType="begin"/>
      </w:r>
      <w:r w:rsidR="00D2109A">
        <w:rPr>
          <w:rFonts w:eastAsia="Calibri"/>
        </w:rPr>
        <w:instrText xml:space="preserve"> ADDIN EN.CITE &lt;EndNote&gt;&lt;Cite&gt;&lt;Author&gt;Kumar&lt;/Author&gt;&lt;Year&gt;2011&lt;/Year&gt;&lt;RecNum&gt;178&lt;/RecNum&gt;&lt;DisplayText&gt;&lt;style face="superscript"&gt;17&lt;/style&gt;&lt;/DisplayText&gt;&lt;record&gt;&lt;rec-number&gt;178&lt;/rec-number&gt;&lt;foreign-keys&gt;&lt;key app="EN" db-id="e9rav2ttda9t9re5pfyxxdamzwpp5v00xdx5" timestamp="1358960226"&gt;178&lt;/key&gt;&lt;/foreign-keys&gt;&lt;ref-type name="Book Section"&gt;5&lt;/ref-type&gt;&lt;contributors&gt;&lt;authors&gt;&lt;author&gt;Kumar, A.&lt;/author&gt;&lt;author&gt;Schei, T.&lt;/author&gt;&lt;author&gt;Ahenkorah, A.&lt;/author&gt;&lt;author&gt;Caceres Rodriguez, R.&lt;/author&gt;&lt;author&gt;Devernay, J. M.&lt;/author&gt;&lt;author&gt;Freitas, M.&lt;/author&gt;&lt;author&gt;Hall, D.&lt;/author&gt;&lt;author&gt;Killingtveit, Å.&lt;/author&gt;&lt;author&gt;Liu, Z.&lt;/author&gt;&lt;/authors&gt;&lt;secondary-authors&gt;&lt;author&gt;O. Edenhofer&lt;/author&gt;&lt;author&gt;R. Pichs-Madruga&lt;/author&gt;&lt;author&gt;Y. Sokona&lt;/author&gt;&lt;author&gt;K. Seyboth&lt;/author&gt;&lt;author&gt;P. Matschoss&lt;/author&gt;&lt;author&gt;S. Kadner&lt;/author&gt;&lt;author&gt;T. Zwickel&lt;/author&gt;&lt;author&gt;P. Eickemeier&lt;/author&gt;&lt;author&gt;G. Hansen&lt;/author&gt;&lt;author&gt;S. Schlömer&lt;/author&gt;&lt;author&gt;C. von Stechow&lt;/author&gt;&lt;/secondary-authors&gt;&lt;/contributors&gt;&lt;titles&gt;&lt;title&gt;Hydropower&lt;/title&gt;&lt;secondary-title&gt;In IPCC Special Report on Renewable Energy Sources and Climate Change Mitigation&lt;/secondary-title&gt;&lt;/titles&gt;&lt;dates&gt;&lt;year&gt;2011&lt;/year&gt;&lt;/dates&gt;&lt;pub-location&gt;Cambridge,&amp;#xD;United Kingdom and New York, NY, USA&lt;/pub-location&gt;&lt;publisher&gt;Cambridge University Press&lt;/publisher&gt;&lt;urls&gt;&lt;/urls&gt;&lt;/record&gt;&lt;/Cite&gt;&lt;/EndNote&gt;</w:instrText>
      </w:r>
      <w:r w:rsidR="00214D62" w:rsidRPr="003E02B1">
        <w:rPr>
          <w:rFonts w:eastAsia="Calibri"/>
        </w:rPr>
        <w:fldChar w:fldCharType="separate"/>
      </w:r>
      <w:r w:rsidR="00D2109A" w:rsidRPr="00D2109A">
        <w:rPr>
          <w:rFonts w:eastAsia="Calibri"/>
          <w:noProof/>
          <w:vertAlign w:val="superscript"/>
        </w:rPr>
        <w:t>17</w:t>
      </w:r>
      <w:r w:rsidR="00214D62" w:rsidRPr="003E02B1">
        <w:rPr>
          <w:rFonts w:eastAsia="Calibri"/>
        </w:rPr>
        <w:fldChar w:fldCharType="end"/>
      </w:r>
      <w:r w:rsidR="00214D62" w:rsidRPr="003E02B1">
        <w:rPr>
          <w:rFonts w:eastAsia="Calibri"/>
        </w:rPr>
        <w:t xml:space="preserve"> Most recently, </w:t>
      </w:r>
      <w:r w:rsidR="00214D62" w:rsidRPr="003E02B1">
        <w:rPr>
          <w:rFonts w:eastAsia="Calibri"/>
        </w:rPr>
        <w:fldChar w:fldCharType="begin"/>
      </w:r>
      <w:r w:rsidR="00D2109A">
        <w:rPr>
          <w:rFonts w:eastAsia="Calibri"/>
        </w:rPr>
        <w:instrText xml:space="preserve"> ADDIN EN.CITE &lt;EndNote&gt;&lt;Cite AuthorYear="1"&gt;&lt;Author&gt;Bódis&lt;/Author&gt;&lt;Year&gt;2014&lt;/Year&gt;&lt;RecNum&gt;348&lt;/RecNum&gt;&lt;DisplayText&gt;Bódis, Monforti and Szabó &lt;style face="superscript"&gt;44&lt;/style&gt;&lt;/DisplayText&gt;&lt;record&gt;&lt;rec-number&gt;348&lt;/rec-number&gt;&lt;foreign-keys&gt;&lt;key app="EN" db-id="e9rav2ttda9t9re5pfyxxdamzwpp5v00xdx5" timestamp="1420465165"&gt;348&lt;/key&gt;&lt;/foreign-keys&gt;&lt;ref-type name="Journal Article"&gt;17&lt;/ref-type&gt;&lt;contributors&gt;&lt;authors&gt;&lt;author&gt;Bódis, K.&lt;/author&gt;&lt;author&gt;Monforti, F.&lt;/author&gt;&lt;author&gt;Szabó, S.&lt;/author&gt;&lt;/authors&gt;&lt;/contributors&gt;&lt;titles&gt;&lt;title&gt;Could Europe have more mini hydro sites? A suitability analysis based on continentally harmonized geographical and hydrological data&lt;/title&gt;&lt;secondary-title&gt;Renewable and Sustainable Energy Reviews&lt;/secondary-title&gt;&lt;/titles&gt;&lt;periodical&gt;&lt;full-title&gt;Renewable and Sustainable Energy Reviews&lt;/full-title&gt;&lt;/periodical&gt;&lt;pages&gt;794-808&lt;/pages&gt;&lt;volume&gt;37&lt;/volume&gt;&lt;number&gt;0&lt;/number&gt;&lt;keywords&gt;&lt;keyword&gt;Hydropower&lt;/keyword&gt;&lt;keyword&gt;Potential assessment&lt;/keyword&gt;&lt;keyword&gt;Spatial analysis&lt;/keyword&gt;&lt;keyword&gt;Suitability mapping&lt;/keyword&gt;&lt;/keywords&gt;&lt;dates&gt;&lt;year&gt;2014&lt;/year&gt;&lt;pub-dates&gt;&lt;date&gt;9//&lt;/date&gt;&lt;/pub-dates&gt;&lt;/dates&gt;&lt;isbn&gt;1364-0321&lt;/isbn&gt;&lt;urls&gt;&lt;related-urls&gt;&lt;url&gt;http://www.sciencedirect.com/science/article/pii/S1364032114003967&lt;/url&gt;&lt;/related-urls&gt;&lt;/urls&gt;&lt;electronic-resource-num&gt;http://dx.doi.org/10.1016/j.rser.2014.05.071&lt;/electronic-resource-num&gt;&lt;/record&gt;&lt;/Cite&gt;&lt;/EndNote&gt;</w:instrText>
      </w:r>
      <w:r w:rsidR="00214D62" w:rsidRPr="003E02B1">
        <w:rPr>
          <w:rFonts w:eastAsia="Calibri"/>
        </w:rPr>
        <w:fldChar w:fldCharType="separate"/>
      </w:r>
      <w:r w:rsidR="00D2109A">
        <w:rPr>
          <w:rFonts w:eastAsia="Calibri"/>
          <w:noProof/>
        </w:rPr>
        <w:t xml:space="preserve">Bódis, Monforti and Szabó </w:t>
      </w:r>
      <w:r w:rsidR="00D2109A" w:rsidRPr="00D2109A">
        <w:rPr>
          <w:rFonts w:eastAsia="Calibri"/>
          <w:noProof/>
          <w:vertAlign w:val="superscript"/>
        </w:rPr>
        <w:t>44</w:t>
      </w:r>
      <w:r w:rsidR="00214D62" w:rsidRPr="003E02B1">
        <w:rPr>
          <w:rFonts w:eastAsia="Calibri"/>
        </w:rPr>
        <w:fldChar w:fldCharType="end"/>
      </w:r>
      <w:r w:rsidR="00214D62" w:rsidRPr="003E02B1">
        <w:rPr>
          <w:rFonts w:eastAsia="Calibri"/>
        </w:rPr>
        <w:t xml:space="preserve"> discussed the expansion of HP for electricity generation and outlined the significant </w:t>
      </w:r>
      <w:r w:rsidR="00EC317F">
        <w:rPr>
          <w:rFonts w:eastAsia="Calibri"/>
        </w:rPr>
        <w:t xml:space="preserve">technical </w:t>
      </w:r>
      <w:r w:rsidR="00214D62" w:rsidRPr="003E02B1">
        <w:rPr>
          <w:rFonts w:eastAsia="Calibri"/>
        </w:rPr>
        <w:t>potential for small</w:t>
      </w:r>
      <w:r w:rsidR="004F0C34">
        <w:rPr>
          <w:rFonts w:eastAsia="Calibri"/>
        </w:rPr>
        <w:t>-scale</w:t>
      </w:r>
      <w:r w:rsidR="00214D62" w:rsidRPr="003E02B1">
        <w:rPr>
          <w:rFonts w:eastAsia="Calibri"/>
        </w:rPr>
        <w:t xml:space="preserve"> installations in Europe. </w:t>
      </w:r>
      <w:r w:rsidR="00FE45A3" w:rsidRPr="003E02B1">
        <w:rPr>
          <w:rFonts w:eastAsia="Calibri"/>
        </w:rPr>
        <w:t>Government-backed f</w:t>
      </w:r>
      <w:r w:rsidR="00214D62" w:rsidRPr="003E02B1">
        <w:rPr>
          <w:rFonts w:eastAsia="Calibri"/>
        </w:rPr>
        <w:t xml:space="preserve">inancial incentives </w:t>
      </w:r>
      <w:r w:rsidR="00FE45A3" w:rsidRPr="003E02B1">
        <w:rPr>
          <w:rFonts w:eastAsia="Calibri"/>
        </w:rPr>
        <w:t xml:space="preserve">(e.g. </w:t>
      </w:r>
      <w:r w:rsidR="00214D62" w:rsidRPr="003E02B1">
        <w:rPr>
          <w:rFonts w:eastAsia="Calibri"/>
        </w:rPr>
        <w:t xml:space="preserve">FITs </w:t>
      </w:r>
      <w:r w:rsidR="00FE45A3" w:rsidRPr="003E02B1">
        <w:rPr>
          <w:rFonts w:eastAsia="Calibri"/>
        </w:rPr>
        <w:t xml:space="preserve">in the UK) </w:t>
      </w:r>
      <w:r w:rsidR="00214D62" w:rsidRPr="003E02B1">
        <w:rPr>
          <w:rFonts w:eastAsia="Calibri"/>
        </w:rPr>
        <w:t xml:space="preserve">have encouraged investment </w:t>
      </w:r>
      <w:r w:rsidR="00FE45A3" w:rsidRPr="003E02B1">
        <w:rPr>
          <w:rFonts w:eastAsia="Calibri"/>
        </w:rPr>
        <w:t>in HP</w:t>
      </w:r>
      <w:r w:rsidR="000D6BA9" w:rsidRPr="003E02B1">
        <w:rPr>
          <w:rFonts w:eastAsia="Calibri"/>
        </w:rPr>
        <w:t>, which</w:t>
      </w:r>
      <w:r w:rsidR="00214D62" w:rsidRPr="003E02B1">
        <w:rPr>
          <w:rFonts w:eastAsia="Calibri"/>
        </w:rPr>
        <w:t xml:space="preserve"> can ensure the economic feasibility of small</w:t>
      </w:r>
      <w:r w:rsidR="004F0C34">
        <w:rPr>
          <w:rFonts w:eastAsia="Calibri"/>
        </w:rPr>
        <w:t>-scale</w:t>
      </w:r>
      <w:r w:rsidR="00214D62" w:rsidRPr="003E02B1">
        <w:rPr>
          <w:rFonts w:eastAsia="Calibri"/>
        </w:rPr>
        <w:t xml:space="preserve"> HP installations.</w:t>
      </w:r>
      <w:r w:rsidR="000D6BA9" w:rsidRPr="003E02B1">
        <w:rPr>
          <w:rFonts w:eastAsia="Calibri"/>
        </w:rPr>
        <w:fldChar w:fldCharType="begin"/>
      </w:r>
      <w:r w:rsidR="00D2109A">
        <w:rPr>
          <w:rFonts w:eastAsia="Calibri"/>
        </w:rPr>
        <w:instrText xml:space="preserve"> ADDIN EN.CITE &lt;EndNote&gt;&lt;Cite&gt;&lt;Author&gt;Held&lt;/Author&gt;&lt;Year&gt;2014&lt;/Year&gt;&lt;RecNum&gt;346&lt;/RecNum&gt;&lt;DisplayText&gt;&lt;style face="superscript"&gt;49&lt;/style&gt;&lt;/DisplayText&gt;&lt;record&gt;&lt;rec-number&gt;346&lt;/rec-number&gt;&lt;foreign-keys&gt;&lt;key app="EN" db-id="e9rav2ttda9t9re5pfyxxdamzwpp5v00xdx5" timestamp="1418749875"&gt;346&lt;/key&gt;&lt;/foreign-keys&gt;&lt;ref-type name="Report"&gt;27&lt;/ref-type&gt;&lt;contributors&gt;&lt;authors&gt;&lt;author&gt;Held, Anne&lt;/author&gt;&lt;author&gt;Ragwitz, Mario&lt;/author&gt;&lt;author&gt;Gephart, Malte&lt;/author&gt;&lt;author&gt;de Visser, Erika&lt;/author&gt;&lt;author&gt;Klessmann, Corinna&lt;/author&gt;&lt;/authors&gt;&lt;/contributors&gt;&lt;titles&gt;&lt;title&gt;Design features of support schemes for renewable electricity &lt;/title&gt;&lt;/titles&gt;&lt;number&gt;DESNL13116&lt;/number&gt;&lt;dates&gt;&lt;year&gt;2014&lt;/year&gt;&lt;pub-dates&gt;&lt;date&gt;27 January 2014&lt;/date&gt;&lt;/pub-dates&gt;&lt;/dates&gt;&lt;pub-location&gt;uropean Commission, DG ENER &lt;/pub-location&gt;&lt;publisher&gt;Ecofys&lt;/publisher&gt;&lt;urls&gt;&lt;related-urls&gt;&lt;url&gt;http://ec.europa.eu/energy/renewables/studies/doc/2014_design_features_of_support_schemes.pdf&lt;/url&gt;&lt;/related-urls&gt;&lt;/urls&gt;&lt;/record&gt;&lt;/Cite&gt;&lt;/EndNote&gt;</w:instrText>
      </w:r>
      <w:r w:rsidR="000D6BA9" w:rsidRPr="003E02B1">
        <w:rPr>
          <w:rFonts w:eastAsia="Calibri"/>
        </w:rPr>
        <w:fldChar w:fldCharType="separate"/>
      </w:r>
      <w:r w:rsidR="00D2109A" w:rsidRPr="00D2109A">
        <w:rPr>
          <w:rFonts w:eastAsia="Calibri"/>
          <w:noProof/>
          <w:vertAlign w:val="superscript"/>
        </w:rPr>
        <w:t>49</w:t>
      </w:r>
      <w:r w:rsidR="000D6BA9" w:rsidRPr="003E02B1">
        <w:rPr>
          <w:rFonts w:eastAsia="Calibri"/>
        </w:rPr>
        <w:fldChar w:fldCharType="end"/>
      </w:r>
      <w:r w:rsidR="00214D62" w:rsidRPr="003E02B1">
        <w:rPr>
          <w:rFonts w:eastAsia="Calibri"/>
        </w:rPr>
        <w:t xml:space="preserve"> Ecodesign could maximize the environmental benefits by saving the resources consumed in HP project development.</w:t>
      </w:r>
    </w:p>
    <w:p w14:paraId="57A50889" w14:textId="7F4DAD8F" w:rsidR="00214D62" w:rsidRPr="005B494E" w:rsidRDefault="00DE131B" w:rsidP="00214D62">
      <w:pPr>
        <w:spacing w:line="480" w:lineRule="auto"/>
        <w:ind w:firstLine="284"/>
        <w:rPr>
          <w:rFonts w:eastAsia="Calibri"/>
          <w:highlight w:val="yellow"/>
        </w:rPr>
      </w:pPr>
      <w:r w:rsidRPr="0034749C">
        <w:rPr>
          <w:rFonts w:eastAsia="Calibri"/>
        </w:rPr>
        <w:t xml:space="preserve">Based on the assumption that all </w:t>
      </w:r>
      <w:r w:rsidR="006B0F11" w:rsidRPr="0034749C">
        <w:rPr>
          <w:rFonts w:eastAsia="Calibri"/>
        </w:rPr>
        <w:t xml:space="preserve">technically feasible </w:t>
      </w:r>
      <w:r w:rsidRPr="0034749C">
        <w:rPr>
          <w:rFonts w:eastAsia="Calibri"/>
        </w:rPr>
        <w:t xml:space="preserve">HP </w:t>
      </w:r>
      <w:r w:rsidR="006B0F11" w:rsidRPr="0034749C">
        <w:rPr>
          <w:rFonts w:eastAsia="Calibri"/>
        </w:rPr>
        <w:t xml:space="preserve">sites </w:t>
      </w:r>
      <w:r w:rsidRPr="0034749C">
        <w:rPr>
          <w:rFonts w:eastAsia="Calibri"/>
        </w:rPr>
        <w:t>are successfully installed,</w:t>
      </w:r>
      <w:r w:rsidR="0034749C" w:rsidRPr="0034749C">
        <w:rPr>
          <w:rFonts w:eastAsia="Calibri"/>
        </w:rPr>
        <w:t xml:space="preserve"> an additional 7.35 TWh of renewable electricity c</w:t>
      </w:r>
      <w:r w:rsidR="00B50E08">
        <w:rPr>
          <w:rFonts w:eastAsia="Calibri"/>
        </w:rPr>
        <w:t xml:space="preserve">ould </w:t>
      </w:r>
      <w:r w:rsidR="0034749C" w:rsidRPr="0034749C">
        <w:rPr>
          <w:rFonts w:eastAsia="Calibri"/>
        </w:rPr>
        <w:t>be generated annually in Europe.</w:t>
      </w:r>
      <w:r w:rsidRPr="0034749C">
        <w:rPr>
          <w:rFonts w:eastAsia="Calibri"/>
        </w:rPr>
        <w:fldChar w:fldCharType="begin"/>
      </w:r>
      <w:r w:rsidR="00D2109A">
        <w:rPr>
          <w:rFonts w:eastAsia="Calibri"/>
        </w:rPr>
        <w:instrText xml:space="preserve"> ADDIN EN.CITE &lt;EndNote&gt;&lt;Cite&gt;&lt;Author&gt;Bódis&lt;/Author&gt;&lt;Year&gt;2014&lt;/Year&gt;&lt;RecNum&gt;348&lt;/RecNum&gt;&lt;DisplayText&gt;&lt;style face="superscript"&gt;44&lt;/style&gt;&lt;/DisplayText&gt;&lt;record&gt;&lt;rec-number&gt;348&lt;/rec-number&gt;&lt;foreign-keys&gt;&lt;key app="EN" db-id="e9rav2ttda9t9re5pfyxxdamzwpp5v00xdx5" timestamp="1420465165"&gt;348&lt;/key&gt;&lt;/foreign-keys&gt;&lt;ref-type name="Journal Article"&gt;17&lt;/ref-type&gt;&lt;contributors&gt;&lt;authors&gt;&lt;author&gt;Bódis, K.&lt;/author&gt;&lt;author&gt;Monforti, F.&lt;/author&gt;&lt;author&gt;Szabó, S.&lt;/author&gt;&lt;/authors&gt;&lt;/contributors&gt;&lt;titles&gt;&lt;title&gt;Could Europe have more mini hydro sites? A suitability analysis based on continentally harmonized geographical and hydrological data&lt;/title&gt;&lt;secondary-title&gt;Renewable and Sustainable Energy Reviews&lt;/secondary-title&gt;&lt;/titles&gt;&lt;periodical&gt;&lt;full-title&gt;Renewable and Sustainable Energy Reviews&lt;/full-title&gt;&lt;/periodical&gt;&lt;pages&gt;794-808&lt;/pages&gt;&lt;volume&gt;37&lt;/volume&gt;&lt;number&gt;0&lt;/number&gt;&lt;keywords&gt;&lt;keyword&gt;Hydropower&lt;/keyword&gt;&lt;keyword&gt;Potential assessment&lt;/keyword&gt;&lt;keyword&gt;Spatial analysis&lt;/keyword&gt;&lt;keyword&gt;Suitability mapping&lt;/keyword&gt;&lt;/keywords&gt;&lt;dates&gt;&lt;year&gt;2014&lt;/year&gt;&lt;pub-dates&gt;&lt;date&gt;9//&lt;/date&gt;&lt;/pub-dates&gt;&lt;/dates&gt;&lt;isbn&gt;1364-0321&lt;/isbn&gt;&lt;urls&gt;&lt;related-urls&gt;&lt;url&gt;http://www.sciencedirect.com/science/article/pii/S1364032114003967&lt;/url&gt;&lt;/related-urls&gt;&lt;/urls&gt;&lt;electronic-resource-num&gt;http://dx.doi.org/10.1016/j.rser.2014.05.071&lt;/electronic-resource-num&gt;&lt;/record&gt;&lt;/Cite&gt;&lt;/EndNote&gt;</w:instrText>
      </w:r>
      <w:r w:rsidRPr="0034749C">
        <w:rPr>
          <w:rFonts w:eastAsia="Calibri"/>
        </w:rPr>
        <w:fldChar w:fldCharType="separate"/>
      </w:r>
      <w:r w:rsidR="00D2109A" w:rsidRPr="00D2109A">
        <w:rPr>
          <w:rFonts w:eastAsia="Calibri"/>
          <w:noProof/>
          <w:vertAlign w:val="superscript"/>
        </w:rPr>
        <w:t>44</w:t>
      </w:r>
      <w:r w:rsidRPr="0034749C">
        <w:rPr>
          <w:rFonts w:eastAsia="Calibri"/>
        </w:rPr>
        <w:fldChar w:fldCharType="end"/>
      </w:r>
      <w:r w:rsidRPr="0034749C">
        <w:rPr>
          <w:rFonts w:eastAsia="Calibri"/>
        </w:rPr>
        <w:t xml:space="preserve"> </w:t>
      </w:r>
      <w:r w:rsidR="00214D62" w:rsidRPr="0034749C">
        <w:rPr>
          <w:rFonts w:eastAsia="Calibri"/>
        </w:rPr>
        <w:t>Th</w:t>
      </w:r>
      <w:r w:rsidR="002956DE" w:rsidRPr="0034749C">
        <w:rPr>
          <w:rFonts w:eastAsia="Calibri"/>
        </w:rPr>
        <w:t>e</w:t>
      </w:r>
      <w:r w:rsidR="002956DE" w:rsidRPr="00F77F03">
        <w:rPr>
          <w:rFonts w:eastAsia="Calibri"/>
        </w:rPr>
        <w:t xml:space="preserve"> successful implementation of </w:t>
      </w:r>
      <w:r w:rsidR="006B0F11">
        <w:rPr>
          <w:rFonts w:eastAsia="Calibri"/>
        </w:rPr>
        <w:t xml:space="preserve">HP at these </w:t>
      </w:r>
      <w:r w:rsidR="002956DE" w:rsidRPr="00DE131B">
        <w:rPr>
          <w:rFonts w:eastAsia="Calibri"/>
        </w:rPr>
        <w:t xml:space="preserve">28,000 sites </w:t>
      </w:r>
      <w:r w:rsidR="00214D62" w:rsidRPr="00DE131B">
        <w:rPr>
          <w:rFonts w:eastAsia="Calibri"/>
        </w:rPr>
        <w:t xml:space="preserve">could </w:t>
      </w:r>
      <w:r w:rsidR="002956DE" w:rsidRPr="00DE131B">
        <w:rPr>
          <w:rFonts w:eastAsia="Calibri"/>
        </w:rPr>
        <w:t xml:space="preserve">help </w:t>
      </w:r>
      <w:r w:rsidR="00214D62" w:rsidRPr="00DE131B">
        <w:rPr>
          <w:rFonts w:eastAsia="Calibri"/>
        </w:rPr>
        <w:t xml:space="preserve">offset over </w:t>
      </w:r>
      <w:r w:rsidR="00EC317F" w:rsidRPr="00DE131B">
        <w:rPr>
          <w:rFonts w:eastAsia="Calibri"/>
        </w:rPr>
        <w:t>2</w:t>
      </w:r>
      <w:r w:rsidR="00A33849" w:rsidRPr="00DE131B">
        <w:rPr>
          <w:rFonts w:eastAsia="Calibri"/>
        </w:rPr>
        <w:t>.</w:t>
      </w:r>
      <w:r w:rsidR="00EC317F" w:rsidRPr="00DE131B">
        <w:rPr>
          <w:rFonts w:eastAsia="Calibri"/>
        </w:rPr>
        <w:t>96</w:t>
      </w:r>
      <w:r w:rsidR="005B494E" w:rsidRPr="00DE131B">
        <w:rPr>
          <w:rFonts w:eastAsia="Calibri"/>
        </w:rPr>
        <w:t xml:space="preserve"> </w:t>
      </w:r>
      <w:r w:rsidR="00214D62" w:rsidRPr="00DE131B">
        <w:rPr>
          <w:rFonts w:eastAsia="Calibri"/>
        </w:rPr>
        <w:t>Mt CO</w:t>
      </w:r>
      <w:r w:rsidR="00214D62" w:rsidRPr="00DE131B">
        <w:rPr>
          <w:rFonts w:eastAsia="Calibri"/>
          <w:vertAlign w:val="subscript"/>
        </w:rPr>
        <w:t>2</w:t>
      </w:r>
      <w:r w:rsidR="00214D62" w:rsidRPr="00DE131B">
        <w:rPr>
          <w:rFonts w:eastAsia="Calibri"/>
        </w:rPr>
        <w:t xml:space="preserve"> per year </w:t>
      </w:r>
      <w:r w:rsidR="002956DE" w:rsidRPr="00DE131B">
        <w:rPr>
          <w:rFonts w:eastAsia="Calibri"/>
        </w:rPr>
        <w:t>f</w:t>
      </w:r>
      <w:r w:rsidR="00A33849" w:rsidRPr="00DE131B">
        <w:rPr>
          <w:rFonts w:eastAsia="Calibri"/>
        </w:rPr>
        <w:t>rom</w:t>
      </w:r>
      <w:r w:rsidR="00214D62" w:rsidRPr="00DE131B">
        <w:rPr>
          <w:rFonts w:eastAsia="Calibri"/>
        </w:rPr>
        <w:t xml:space="preserve"> </w:t>
      </w:r>
      <w:r w:rsidR="002956DE" w:rsidRPr="00DE131B">
        <w:rPr>
          <w:rFonts w:eastAsia="Calibri"/>
        </w:rPr>
        <w:t>electricity generation</w:t>
      </w:r>
      <w:r w:rsidR="006B0F11">
        <w:rPr>
          <w:rFonts w:eastAsia="Calibri"/>
        </w:rPr>
        <w:t>, a</w:t>
      </w:r>
      <w:r w:rsidR="00A33849" w:rsidRPr="00DE131B">
        <w:rPr>
          <w:rFonts w:eastAsia="Calibri"/>
        </w:rPr>
        <w:t xml:space="preserve">ssuming that NG-CCT is the marginal replaced electricity </w:t>
      </w:r>
      <w:r w:rsidR="006B0F11">
        <w:rPr>
          <w:rFonts w:eastAsia="Calibri"/>
        </w:rPr>
        <w:t>generating source across Europe.</w:t>
      </w:r>
      <w:r w:rsidR="00A33849" w:rsidRPr="00DE131B">
        <w:rPr>
          <w:rFonts w:eastAsia="Calibri"/>
        </w:rPr>
        <w:t xml:space="preserve"> </w:t>
      </w:r>
      <w:r w:rsidR="006B0F11">
        <w:rPr>
          <w:rFonts w:eastAsia="Calibri"/>
        </w:rPr>
        <w:t xml:space="preserve">However, as these projects may not all be installed in the short term, future estimations would translate as a </w:t>
      </w:r>
      <w:r w:rsidR="00A33849" w:rsidRPr="00DE131B">
        <w:rPr>
          <w:rFonts w:eastAsia="Calibri"/>
        </w:rPr>
        <w:t>reduc</w:t>
      </w:r>
      <w:r w:rsidR="006B0F11">
        <w:rPr>
          <w:rFonts w:eastAsia="Calibri"/>
        </w:rPr>
        <w:t>tion</w:t>
      </w:r>
      <w:r w:rsidR="00A33849" w:rsidRPr="00DE131B">
        <w:rPr>
          <w:rFonts w:eastAsia="Calibri"/>
        </w:rPr>
        <w:t xml:space="preserve"> </w:t>
      </w:r>
      <w:r w:rsidR="006B0F11">
        <w:rPr>
          <w:rFonts w:eastAsia="Calibri"/>
        </w:rPr>
        <w:t>of</w:t>
      </w:r>
      <w:r w:rsidR="00A33849" w:rsidRPr="00DE131B">
        <w:rPr>
          <w:rFonts w:eastAsia="Calibri"/>
        </w:rPr>
        <w:t xml:space="preserve"> </w:t>
      </w:r>
      <w:r w:rsidR="00EC317F" w:rsidRPr="00DE131B">
        <w:rPr>
          <w:rFonts w:eastAsia="Calibri"/>
        </w:rPr>
        <w:t>1.48</w:t>
      </w:r>
      <w:r w:rsidR="007815BE" w:rsidRPr="00DE131B">
        <w:rPr>
          <w:rFonts w:eastAsia="Calibri"/>
        </w:rPr>
        <w:t xml:space="preserve"> Mt CO</w:t>
      </w:r>
      <w:r w:rsidR="007815BE" w:rsidRPr="00DE131B">
        <w:rPr>
          <w:rFonts w:eastAsia="Calibri"/>
          <w:vertAlign w:val="subscript"/>
        </w:rPr>
        <w:t>2</w:t>
      </w:r>
      <w:r w:rsidR="007815BE" w:rsidRPr="00DE131B">
        <w:rPr>
          <w:rFonts w:eastAsia="Calibri"/>
        </w:rPr>
        <w:t xml:space="preserve"> per year by 2050 </w:t>
      </w:r>
      <w:r w:rsidR="006B0F11">
        <w:rPr>
          <w:rFonts w:eastAsia="Calibri"/>
        </w:rPr>
        <w:t>based on</w:t>
      </w:r>
      <w:r w:rsidR="007815BE" w:rsidRPr="00DE131B">
        <w:rPr>
          <w:rFonts w:eastAsia="Calibri"/>
        </w:rPr>
        <w:t xml:space="preserve"> a reducing car</w:t>
      </w:r>
      <w:r w:rsidR="00801D8F" w:rsidRPr="00DE131B">
        <w:rPr>
          <w:rFonts w:eastAsia="Calibri"/>
        </w:rPr>
        <w:t>b</w:t>
      </w:r>
      <w:r w:rsidR="007815BE" w:rsidRPr="00DE131B">
        <w:rPr>
          <w:rFonts w:eastAsia="Calibri"/>
        </w:rPr>
        <w:t>on intensity of grid electricity.</w:t>
      </w:r>
      <w:r w:rsidR="00214D62" w:rsidRPr="00DE131B">
        <w:rPr>
          <w:rFonts w:eastAsia="Calibri"/>
        </w:rPr>
        <w:t xml:space="preserve"> </w:t>
      </w:r>
      <w:r w:rsidR="00E2743F" w:rsidRPr="00DE131B">
        <w:rPr>
          <w:rFonts w:eastAsia="Calibri"/>
        </w:rPr>
        <w:t>Based</w:t>
      </w:r>
      <w:r w:rsidR="00E2743F">
        <w:rPr>
          <w:rFonts w:eastAsia="Calibri"/>
        </w:rPr>
        <w:t xml:space="preserve"> on the average</w:t>
      </w:r>
      <w:r w:rsidR="00214D62">
        <w:rPr>
          <w:rFonts w:eastAsia="Calibri"/>
        </w:rPr>
        <w:t xml:space="preserve"> ecodesign </w:t>
      </w:r>
      <w:r w:rsidR="00E2743F">
        <w:rPr>
          <w:rFonts w:eastAsia="Calibri"/>
        </w:rPr>
        <w:t xml:space="preserve">savings </w:t>
      </w:r>
      <w:r w:rsidR="00E220EE">
        <w:rPr>
          <w:rFonts w:eastAsia="Calibri"/>
        </w:rPr>
        <w:t xml:space="preserve">achievable for </w:t>
      </w:r>
      <w:r w:rsidR="00E2743F">
        <w:rPr>
          <w:rFonts w:eastAsia="Calibri"/>
        </w:rPr>
        <w:t>the three case studies</w:t>
      </w:r>
      <w:r w:rsidR="00214D62">
        <w:rPr>
          <w:rFonts w:eastAsia="Calibri"/>
        </w:rPr>
        <w:t xml:space="preserve"> </w:t>
      </w:r>
      <w:r w:rsidR="00E220EE">
        <w:rPr>
          <w:rFonts w:eastAsia="Calibri"/>
        </w:rPr>
        <w:t xml:space="preserve">described </w:t>
      </w:r>
      <w:r w:rsidR="0068407A">
        <w:rPr>
          <w:rFonts w:eastAsia="Calibri"/>
        </w:rPr>
        <w:t>in this paper</w:t>
      </w:r>
      <w:r w:rsidR="00623B47">
        <w:rPr>
          <w:rFonts w:eastAsia="Calibri"/>
        </w:rPr>
        <w:t xml:space="preserve">, </w:t>
      </w:r>
      <w:r w:rsidR="00214D62">
        <w:rPr>
          <w:rFonts w:eastAsia="Calibri"/>
        </w:rPr>
        <w:t>cumulative</w:t>
      </w:r>
      <w:r w:rsidR="00E220EE">
        <w:rPr>
          <w:rFonts w:eastAsia="Calibri"/>
        </w:rPr>
        <w:t xml:space="preserve"> </w:t>
      </w:r>
      <w:r w:rsidR="00214D62">
        <w:rPr>
          <w:rFonts w:eastAsia="Calibri"/>
        </w:rPr>
        <w:t>sav</w:t>
      </w:r>
      <w:r w:rsidR="00E220EE">
        <w:rPr>
          <w:rFonts w:eastAsia="Calibri"/>
        </w:rPr>
        <w:t>ings could be realized</w:t>
      </w:r>
      <w:r w:rsidR="00623B47">
        <w:rPr>
          <w:rFonts w:eastAsia="Calibri"/>
        </w:rPr>
        <w:t xml:space="preserve">. </w:t>
      </w:r>
      <w:r w:rsidR="007039AE">
        <w:rPr>
          <w:rFonts w:eastAsia="Calibri"/>
        </w:rPr>
        <w:t>Regardless of carbon emissions associated with electricity, the material and resource</w:t>
      </w:r>
      <w:r w:rsidR="00623B47">
        <w:rPr>
          <w:rFonts w:eastAsia="Calibri"/>
        </w:rPr>
        <w:t xml:space="preserve"> savings </w:t>
      </w:r>
      <w:r w:rsidR="00E220EE">
        <w:rPr>
          <w:rFonts w:eastAsia="Calibri"/>
        </w:rPr>
        <w:t>include</w:t>
      </w:r>
      <w:r w:rsidR="00214D62">
        <w:rPr>
          <w:rFonts w:eastAsia="Calibri"/>
        </w:rPr>
        <w:t xml:space="preserve"> over: 800,000 tonnes of concrete; 10,000 tonnes of steel; almost 19 million tonnes of material movement</w:t>
      </w:r>
      <w:r w:rsidR="00E2743F">
        <w:rPr>
          <w:rFonts w:eastAsia="Calibri"/>
        </w:rPr>
        <w:t xml:space="preserve"> a</w:t>
      </w:r>
      <w:r w:rsidR="00214D62">
        <w:rPr>
          <w:rFonts w:eastAsia="Calibri"/>
        </w:rPr>
        <w:t>nd 65 million vehicle miles</w:t>
      </w:r>
      <w:r w:rsidR="000D6BA9">
        <w:rPr>
          <w:rFonts w:eastAsia="Calibri"/>
        </w:rPr>
        <w:t xml:space="preserve"> through reduced material transport</w:t>
      </w:r>
      <w:r w:rsidR="00214D62">
        <w:rPr>
          <w:rFonts w:eastAsia="Calibri"/>
        </w:rPr>
        <w:t>.</w:t>
      </w:r>
      <w:r w:rsidR="00A34F1D">
        <w:rPr>
          <w:rFonts w:eastAsia="Calibri"/>
        </w:rPr>
        <w:t xml:space="preserve"> These savings resonate with the objectives of the EC Directive 2009/125/EC framework </w:t>
      </w:r>
      <w:r w:rsidR="00E220EE" w:rsidRPr="005B494E">
        <w:rPr>
          <w:rFonts w:eastAsia="Calibri"/>
        </w:rPr>
        <w:t xml:space="preserve">on </w:t>
      </w:r>
      <w:r w:rsidR="00A34F1D" w:rsidRPr="005B494E">
        <w:rPr>
          <w:rFonts w:eastAsia="Calibri"/>
        </w:rPr>
        <w:t>ecodesign.</w:t>
      </w:r>
      <w:r w:rsidR="00864526" w:rsidRPr="005B494E">
        <w:rPr>
          <w:rFonts w:eastAsia="Calibri"/>
        </w:rPr>
        <w:t xml:space="preserve"> </w:t>
      </w:r>
      <w:r w:rsidR="005B494E" w:rsidRPr="005B494E">
        <w:rPr>
          <w:rFonts w:eastAsia="Calibri"/>
        </w:rPr>
        <w:t>In addition</w:t>
      </w:r>
      <w:r w:rsidR="00864526" w:rsidRPr="005B494E">
        <w:rPr>
          <w:rFonts w:eastAsia="Calibri"/>
        </w:rPr>
        <w:t xml:space="preserve">, </w:t>
      </w:r>
      <w:r w:rsidR="005B494E" w:rsidRPr="005B494E">
        <w:rPr>
          <w:rFonts w:eastAsia="Calibri"/>
        </w:rPr>
        <w:t xml:space="preserve">small </w:t>
      </w:r>
      <w:r w:rsidR="00864526" w:rsidRPr="005B494E">
        <w:rPr>
          <w:rFonts w:eastAsia="Calibri"/>
        </w:rPr>
        <w:t>addition</w:t>
      </w:r>
      <w:r w:rsidR="005B494E" w:rsidRPr="005B494E">
        <w:rPr>
          <w:rFonts w:eastAsia="Calibri"/>
        </w:rPr>
        <w:t>al</w:t>
      </w:r>
      <w:r w:rsidR="00864526" w:rsidRPr="005B494E">
        <w:rPr>
          <w:rFonts w:eastAsia="Calibri"/>
        </w:rPr>
        <w:t xml:space="preserve"> material and energy contributions </w:t>
      </w:r>
      <w:r w:rsidR="005B494E" w:rsidRPr="005B494E">
        <w:rPr>
          <w:rFonts w:eastAsia="Calibri"/>
        </w:rPr>
        <w:t>can</w:t>
      </w:r>
      <w:r w:rsidR="00864526" w:rsidRPr="005B494E">
        <w:rPr>
          <w:rFonts w:eastAsia="Calibri"/>
        </w:rPr>
        <w:t xml:space="preserve"> extend </w:t>
      </w:r>
      <w:r w:rsidR="005B494E" w:rsidRPr="005B494E">
        <w:rPr>
          <w:rFonts w:eastAsia="Calibri"/>
        </w:rPr>
        <w:t xml:space="preserve">the lifespan of a HP </w:t>
      </w:r>
      <w:r w:rsidR="00864526" w:rsidRPr="005B494E">
        <w:rPr>
          <w:rFonts w:eastAsia="Calibri"/>
        </w:rPr>
        <w:t>project</w:t>
      </w:r>
      <w:r w:rsidR="005B494E" w:rsidRPr="005B494E">
        <w:rPr>
          <w:rFonts w:eastAsia="Calibri"/>
        </w:rPr>
        <w:t xml:space="preserve"> and provide reductions of between 39% and 47% for all environmental impact categories. </w:t>
      </w:r>
      <w:r w:rsidR="00864526" w:rsidRPr="005B494E">
        <w:rPr>
          <w:rFonts w:eastAsia="Calibri"/>
        </w:rPr>
        <w:t xml:space="preserve"> </w:t>
      </w:r>
    </w:p>
    <w:p w14:paraId="71455DB0" w14:textId="4AAF8196" w:rsidR="00214D62" w:rsidRDefault="00A34F1D" w:rsidP="00214D62">
      <w:pPr>
        <w:spacing w:line="480" w:lineRule="auto"/>
        <w:ind w:firstLine="284"/>
        <w:rPr>
          <w:rFonts w:eastAsia="Calibri"/>
        </w:rPr>
      </w:pPr>
      <w:r>
        <w:rPr>
          <w:rFonts w:eastAsia="Calibri"/>
        </w:rPr>
        <w:lastRenderedPageBreak/>
        <w:t>Substantial additional growth has been identified for hydropower as a valuable renewable energy resource</w:t>
      </w:r>
      <w:r w:rsidR="00741E13">
        <w:rPr>
          <w:rFonts w:eastAsia="Calibri"/>
        </w:rPr>
        <w:t>.</w:t>
      </w:r>
      <w:r>
        <w:rPr>
          <w:rFonts w:eastAsia="Calibri"/>
        </w:rPr>
        <w:t xml:space="preserve"> </w:t>
      </w:r>
      <w:r w:rsidR="00741E13">
        <w:rPr>
          <w:rFonts w:eastAsia="Calibri"/>
        </w:rPr>
        <w:t>L</w:t>
      </w:r>
      <w:r w:rsidR="00F7639F">
        <w:rPr>
          <w:rFonts w:eastAsia="Calibri"/>
        </w:rPr>
        <w:t>CA</w:t>
      </w:r>
      <w:r w:rsidR="00741E13">
        <w:rPr>
          <w:rFonts w:eastAsia="Calibri"/>
        </w:rPr>
        <w:t xml:space="preserve"> </w:t>
      </w:r>
      <w:r w:rsidR="00E220EE">
        <w:rPr>
          <w:rFonts w:eastAsia="Calibri"/>
        </w:rPr>
        <w:t xml:space="preserve">dispels any doubt over the </w:t>
      </w:r>
      <w:r w:rsidR="00F7639F">
        <w:rPr>
          <w:rFonts w:eastAsia="Calibri"/>
        </w:rPr>
        <w:t>GHG</w:t>
      </w:r>
      <w:r w:rsidR="00E220EE">
        <w:rPr>
          <w:rFonts w:eastAsia="Calibri"/>
        </w:rPr>
        <w:t xml:space="preserve"> and fossil energy balance of </w:t>
      </w:r>
      <w:r w:rsidR="00741E13">
        <w:rPr>
          <w:rFonts w:eastAsia="Calibri"/>
        </w:rPr>
        <w:t xml:space="preserve">small run-of-river </w:t>
      </w:r>
      <w:r w:rsidR="00F7639F">
        <w:rPr>
          <w:rFonts w:eastAsia="Calibri"/>
        </w:rPr>
        <w:t xml:space="preserve">HP </w:t>
      </w:r>
      <w:r w:rsidR="00741E13">
        <w:rPr>
          <w:rFonts w:eastAsia="Calibri"/>
        </w:rPr>
        <w:t>installations</w:t>
      </w:r>
      <w:r w:rsidR="00E220EE">
        <w:rPr>
          <w:rFonts w:eastAsia="Calibri"/>
        </w:rPr>
        <w:t>,</w:t>
      </w:r>
      <w:r w:rsidR="00741E13">
        <w:rPr>
          <w:rFonts w:eastAsia="Calibri"/>
        </w:rPr>
        <w:t xml:space="preserve"> and </w:t>
      </w:r>
      <w:r w:rsidR="00E220EE">
        <w:rPr>
          <w:rFonts w:eastAsia="Calibri"/>
        </w:rPr>
        <w:t xml:space="preserve">indicates significant </w:t>
      </w:r>
      <w:r w:rsidR="00741E13">
        <w:rPr>
          <w:rFonts w:eastAsia="Calibri"/>
        </w:rPr>
        <w:t xml:space="preserve">opportunities </w:t>
      </w:r>
      <w:r w:rsidR="00E220EE">
        <w:rPr>
          <w:rFonts w:eastAsia="Calibri"/>
        </w:rPr>
        <w:t xml:space="preserve">for </w:t>
      </w:r>
      <w:r w:rsidR="00741E13">
        <w:rPr>
          <w:rFonts w:eastAsia="Calibri"/>
        </w:rPr>
        <w:t xml:space="preserve">ecodesign </w:t>
      </w:r>
      <w:r w:rsidR="00E220EE">
        <w:rPr>
          <w:rFonts w:eastAsia="Calibri"/>
        </w:rPr>
        <w:t xml:space="preserve">to reduce the relatively high </w:t>
      </w:r>
      <w:r w:rsidR="00741E13">
        <w:rPr>
          <w:rFonts w:eastAsia="Calibri"/>
        </w:rPr>
        <w:t>raw material</w:t>
      </w:r>
      <w:r w:rsidR="00E220EE">
        <w:rPr>
          <w:rFonts w:eastAsia="Calibri"/>
        </w:rPr>
        <w:t xml:space="preserve"> requirements per kWh of electricity generated</w:t>
      </w:r>
      <w:r w:rsidR="00741E13">
        <w:rPr>
          <w:rFonts w:eastAsia="Calibri"/>
        </w:rPr>
        <w:t>.</w:t>
      </w:r>
    </w:p>
    <w:p w14:paraId="1D01FA1F" w14:textId="77777777" w:rsidR="00B05442" w:rsidRDefault="00B05442" w:rsidP="00214D62">
      <w:pPr>
        <w:spacing w:line="480" w:lineRule="auto"/>
        <w:ind w:firstLine="284"/>
        <w:rPr>
          <w:rFonts w:eastAsia="Calibri"/>
        </w:rPr>
      </w:pPr>
    </w:p>
    <w:p w14:paraId="0D50B069" w14:textId="2FE9EECF" w:rsidR="00B05442" w:rsidRPr="00754E56" w:rsidRDefault="00B05442" w:rsidP="00B05442">
      <w:pPr>
        <w:pStyle w:val="TAMainText"/>
        <w:numPr>
          <w:ilvl w:val="1"/>
          <w:numId w:val="3"/>
        </w:numPr>
        <w:ind w:left="567" w:hanging="567"/>
        <w:rPr>
          <w:bCs/>
          <w:szCs w:val="24"/>
          <w:lang w:val="en-IE" w:eastAsia="en-IE"/>
        </w:rPr>
      </w:pPr>
      <w:r>
        <w:rPr>
          <w:bCs/>
          <w:szCs w:val="24"/>
          <w:lang w:val="en-IE" w:eastAsia="en-IE"/>
        </w:rPr>
        <w:t>Future directions</w:t>
      </w:r>
    </w:p>
    <w:p w14:paraId="443A88E3" w14:textId="6C3B3E11" w:rsidR="00B05442" w:rsidRDefault="00B05442" w:rsidP="00B05442">
      <w:pPr>
        <w:spacing w:line="480" w:lineRule="auto"/>
        <w:rPr>
          <w:rFonts w:eastAsia="Calibri"/>
        </w:rPr>
      </w:pPr>
      <w:r>
        <w:rPr>
          <w:rFonts w:eastAsia="Calibri"/>
        </w:rPr>
        <w:t xml:space="preserve">Further studies </w:t>
      </w:r>
      <w:r w:rsidR="00B50E08">
        <w:rPr>
          <w:rFonts w:eastAsia="Calibri"/>
        </w:rPr>
        <w:t xml:space="preserve">are needed </w:t>
      </w:r>
      <w:r>
        <w:rPr>
          <w:rFonts w:eastAsia="Calibri"/>
        </w:rPr>
        <w:t xml:space="preserve">to </w:t>
      </w:r>
      <w:r w:rsidR="00B50E08">
        <w:rPr>
          <w:rFonts w:eastAsia="Calibri"/>
        </w:rPr>
        <w:t xml:space="preserve">determine </w:t>
      </w:r>
      <w:r>
        <w:rPr>
          <w:rFonts w:eastAsia="Calibri"/>
        </w:rPr>
        <w:t>all potential ecodesign savings for small- and micro-</w:t>
      </w:r>
      <w:r w:rsidR="004F0C34">
        <w:rPr>
          <w:rFonts w:eastAsia="Calibri"/>
        </w:rPr>
        <w:t>h</w:t>
      </w:r>
      <w:r>
        <w:rPr>
          <w:rFonts w:eastAsia="Calibri"/>
        </w:rPr>
        <w:t>ydropower</w:t>
      </w:r>
      <w:r w:rsidR="000334A0">
        <w:rPr>
          <w:rFonts w:eastAsia="Calibri"/>
        </w:rPr>
        <w:t xml:space="preserve"> </w:t>
      </w:r>
      <w:r>
        <w:rPr>
          <w:rFonts w:eastAsia="Calibri"/>
        </w:rPr>
        <w:t>systems. Using the LCA methodology in this paper, it is proposed that a comparison of different renewable technologies will be undertaken to compare the environmental burdens</w:t>
      </w:r>
      <w:r w:rsidR="009D56D4">
        <w:rPr>
          <w:rFonts w:eastAsia="Calibri"/>
        </w:rPr>
        <w:t xml:space="preserve"> in future work</w:t>
      </w:r>
      <w:r>
        <w:rPr>
          <w:rFonts w:eastAsia="Calibri"/>
        </w:rPr>
        <w:t xml:space="preserve">. Furthermore, ecodesign can be applied to all renewable energy systems and savings can be identified for different </w:t>
      </w:r>
      <w:r w:rsidR="009D56D4">
        <w:rPr>
          <w:rFonts w:eastAsia="Calibri"/>
        </w:rPr>
        <w:t>technologies to promote greener systems.</w:t>
      </w:r>
      <w:r w:rsidR="007039AE">
        <w:rPr>
          <w:rFonts w:eastAsia="Calibri"/>
        </w:rPr>
        <w:t xml:space="preserve"> An assessment of carbon and resource savings will </w:t>
      </w:r>
      <w:r w:rsidR="003755CD">
        <w:rPr>
          <w:rFonts w:eastAsia="Calibri"/>
        </w:rPr>
        <w:t xml:space="preserve">also consider </w:t>
      </w:r>
      <w:r w:rsidR="00547412">
        <w:rPr>
          <w:rFonts w:eastAsia="Calibri"/>
        </w:rPr>
        <w:t xml:space="preserve">the future of hydropower on </w:t>
      </w:r>
      <w:r w:rsidR="003755CD">
        <w:rPr>
          <w:rFonts w:eastAsia="Calibri"/>
        </w:rPr>
        <w:t>GHG emissions and limited natural resources.</w:t>
      </w:r>
    </w:p>
    <w:p w14:paraId="0D2814B0" w14:textId="77777777" w:rsidR="00524098" w:rsidRDefault="00524098" w:rsidP="00524098">
      <w:pPr>
        <w:pStyle w:val="TAMainText"/>
        <w:ind w:firstLine="0"/>
        <w:rPr>
          <w:rFonts w:eastAsia="Calibri"/>
          <w:bCs/>
          <w:szCs w:val="24"/>
          <w:lang w:val="en-IE" w:eastAsia="en-IE"/>
        </w:rPr>
      </w:pPr>
    </w:p>
    <w:p w14:paraId="55AE5F34" w14:textId="77777777" w:rsidR="00524098" w:rsidRPr="00837687" w:rsidRDefault="00524098" w:rsidP="00524098">
      <w:pPr>
        <w:pStyle w:val="TAMainText"/>
        <w:ind w:firstLine="0"/>
      </w:pPr>
      <w:r>
        <w:t>SUPPLEMENTARY INFORMATION</w:t>
      </w:r>
    </w:p>
    <w:p w14:paraId="1D8741BB" w14:textId="77777777" w:rsidR="00524098" w:rsidRDefault="00524098" w:rsidP="00214D62">
      <w:pPr>
        <w:pStyle w:val="TESupportingInformation"/>
        <w:ind w:firstLine="0"/>
        <w:rPr>
          <w:rFonts w:eastAsia="Calibri"/>
          <w:lang w:val="en-GB" w:eastAsia="en-IE"/>
        </w:rPr>
      </w:pPr>
      <w:r>
        <w:rPr>
          <w:rFonts w:eastAsia="Calibri"/>
          <w:lang w:val="en-GB" w:eastAsia="en-IE"/>
        </w:rPr>
        <w:t xml:space="preserve">Additional information regarding the impact categories examined, assumptions made in the LCA process and </w:t>
      </w:r>
      <w:r w:rsidR="00214D62">
        <w:rPr>
          <w:rFonts w:eastAsia="Calibri"/>
          <w:lang w:val="en-GB" w:eastAsia="en-IE"/>
        </w:rPr>
        <w:t>run-of-river H</w:t>
      </w:r>
      <w:r>
        <w:rPr>
          <w:rFonts w:eastAsia="Calibri"/>
          <w:lang w:val="en-GB" w:eastAsia="en-IE"/>
        </w:rPr>
        <w:t xml:space="preserve">P case study data. </w:t>
      </w:r>
      <w:r w:rsidRPr="00524098">
        <w:rPr>
          <w:rFonts w:eastAsia="Calibri"/>
          <w:lang w:val="en-GB" w:eastAsia="en-IE"/>
        </w:rPr>
        <w:t>This material is available free of charge via the Internet at http://pubs.acs.org.</w:t>
      </w:r>
    </w:p>
    <w:p w14:paraId="68F175BA" w14:textId="77777777" w:rsidR="00524098" w:rsidRPr="00524098" w:rsidRDefault="00524098" w:rsidP="00524098">
      <w:pPr>
        <w:pStyle w:val="TAMainText"/>
        <w:ind w:firstLine="0"/>
        <w:rPr>
          <w:rFonts w:eastAsia="Calibri"/>
          <w:bCs/>
          <w:szCs w:val="24"/>
          <w:lang w:val="en-IE" w:eastAsia="en-IE"/>
        </w:rPr>
      </w:pPr>
    </w:p>
    <w:p w14:paraId="123E55C3" w14:textId="77777777" w:rsidR="00837687" w:rsidRPr="00524098" w:rsidRDefault="00524098" w:rsidP="00837687">
      <w:pPr>
        <w:pStyle w:val="FACorrespondingAuthorFootnote"/>
      </w:pPr>
      <w:r w:rsidRPr="00524098">
        <w:t>AUTHOR INFORMATION</w:t>
      </w:r>
    </w:p>
    <w:p w14:paraId="7C6CD09C" w14:textId="77777777" w:rsidR="00837687" w:rsidRPr="00837687" w:rsidRDefault="00837687" w:rsidP="00837687">
      <w:pPr>
        <w:pStyle w:val="FACorrespondingAuthorFootnote"/>
      </w:pPr>
      <w:r w:rsidRPr="00837687">
        <w:t>* Corresponding Author</w:t>
      </w:r>
    </w:p>
    <w:p w14:paraId="758BE868" w14:textId="77777777" w:rsidR="00837687" w:rsidRPr="00837687" w:rsidRDefault="00837687" w:rsidP="00837687">
      <w:pPr>
        <w:pStyle w:val="FACorrespondingAuthorFootnote"/>
      </w:pPr>
      <w:r w:rsidRPr="00837687">
        <w:lastRenderedPageBreak/>
        <w:t xml:space="preserve">Email address: </w:t>
      </w:r>
      <w:hyperlink r:id="rId12" w:history="1">
        <w:r w:rsidRPr="00837687">
          <w:t>j.gallagher@bangor.ac.uk</w:t>
        </w:r>
      </w:hyperlink>
      <w:r>
        <w:t>.</w:t>
      </w:r>
    </w:p>
    <w:p w14:paraId="135FC1D0" w14:textId="77777777" w:rsidR="00C353F8" w:rsidRPr="00C353F8" w:rsidRDefault="00C353F8" w:rsidP="00C353F8">
      <w:pPr>
        <w:pStyle w:val="TAMainText"/>
        <w:rPr>
          <w:rFonts w:eastAsia="Calibri"/>
          <w:bCs/>
          <w:sz w:val="20"/>
          <w:lang w:val="en-GB"/>
        </w:rPr>
      </w:pPr>
    </w:p>
    <w:p w14:paraId="5B9B0EEB" w14:textId="77777777" w:rsidR="00C353F8" w:rsidRPr="00837687" w:rsidRDefault="005F2A40" w:rsidP="005F2A40">
      <w:pPr>
        <w:pStyle w:val="TDAcknowledgments"/>
        <w:ind w:firstLine="0"/>
      </w:pPr>
      <w:r>
        <w:t>ACKNOWLEDGEMENT</w:t>
      </w:r>
    </w:p>
    <w:p w14:paraId="66983CB6" w14:textId="71253754" w:rsidR="00214D62" w:rsidRPr="00214D62" w:rsidRDefault="00214D62" w:rsidP="00214D62">
      <w:pPr>
        <w:pStyle w:val="TAMainText"/>
        <w:ind w:firstLine="0"/>
        <w:rPr>
          <w:rFonts w:eastAsia="Calibri"/>
          <w:lang w:eastAsia="en-IE"/>
        </w:rPr>
      </w:pPr>
      <w:r w:rsidRPr="00214D62">
        <w:rPr>
          <w:rFonts w:eastAsia="Calibri"/>
          <w:lang w:eastAsia="en-IE"/>
        </w:rPr>
        <w:t xml:space="preserve">The Hydro-BPT project is part funded by the European Regional Development Fund (ERDF) through the Ireland–Wales Programme (INTERREG 4A). The authors would also like to thank the </w:t>
      </w:r>
      <w:r w:rsidRPr="00214D62">
        <w:rPr>
          <w:rFonts w:eastAsia="Calibri"/>
          <w:lang w:val="en-GB" w:eastAsia="en-IE"/>
        </w:rPr>
        <w:t>organisations</w:t>
      </w:r>
      <w:r w:rsidRPr="00214D62">
        <w:rPr>
          <w:rFonts w:eastAsia="Calibri"/>
          <w:lang w:eastAsia="en-IE"/>
        </w:rPr>
        <w:t xml:space="preserve"> who supp</w:t>
      </w:r>
      <w:r w:rsidR="00CA78DE">
        <w:rPr>
          <w:rFonts w:eastAsia="Calibri"/>
          <w:lang w:eastAsia="en-IE"/>
        </w:rPr>
        <w:t>lied data: National Trust Wales</w:t>
      </w:r>
      <w:r w:rsidRPr="00214D62">
        <w:rPr>
          <w:rFonts w:eastAsia="Calibri"/>
          <w:lang w:eastAsia="en-IE"/>
        </w:rPr>
        <w:t>; T</w:t>
      </w:r>
      <w:r w:rsidR="004F0C34">
        <w:rPr>
          <w:rFonts w:eastAsia="Calibri"/>
          <w:lang w:eastAsia="en-IE"/>
        </w:rPr>
        <w:t>GV Hydro Ltd; Ellergreen Hydro Ltd</w:t>
      </w:r>
      <w:r w:rsidRPr="00214D62">
        <w:rPr>
          <w:rFonts w:eastAsia="Calibri"/>
          <w:lang w:eastAsia="en-IE"/>
        </w:rPr>
        <w:t>.</w:t>
      </w:r>
    </w:p>
    <w:p w14:paraId="795E0F2B" w14:textId="77777777" w:rsidR="00C353F8" w:rsidRPr="00C353F8" w:rsidRDefault="00C353F8" w:rsidP="00C353F8">
      <w:pPr>
        <w:pStyle w:val="TAMainText"/>
        <w:rPr>
          <w:rFonts w:eastAsia="Calibri"/>
          <w:bCs/>
          <w:sz w:val="20"/>
          <w:highlight w:val="yellow"/>
          <w:lang w:val="en-GB" w:eastAsia="en-IE"/>
        </w:rPr>
      </w:pPr>
      <w:r w:rsidRPr="00C353F8">
        <w:rPr>
          <w:rFonts w:eastAsia="Calibri"/>
          <w:bCs/>
          <w:noProof/>
          <w:sz w:val="20"/>
          <w:lang w:val="en-GB" w:eastAsia="en-GB"/>
        </w:rPr>
        <w:drawing>
          <wp:inline distT="0" distB="0" distL="0" distR="0" wp14:anchorId="6E1BD8E0" wp14:editId="3D5BFB6B">
            <wp:extent cx="5400040" cy="7118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nsor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00040" cy="711835"/>
                    </a:xfrm>
                    <a:prstGeom prst="rect">
                      <a:avLst/>
                    </a:prstGeom>
                  </pic:spPr>
                </pic:pic>
              </a:graphicData>
            </a:graphic>
          </wp:inline>
        </w:drawing>
      </w:r>
    </w:p>
    <w:p w14:paraId="2878EAE5" w14:textId="77777777" w:rsidR="00AE0D9F" w:rsidRPr="00C353F8" w:rsidRDefault="00AE0D9F" w:rsidP="00AE0D9F">
      <w:pPr>
        <w:pStyle w:val="TAMainText"/>
        <w:rPr>
          <w:rFonts w:eastAsia="Calibri"/>
          <w:bCs/>
          <w:sz w:val="20"/>
          <w:highlight w:val="yellow"/>
          <w:lang w:val="en-GB" w:eastAsia="en-IE"/>
        </w:rPr>
      </w:pPr>
    </w:p>
    <w:p w14:paraId="41D819D9" w14:textId="77777777" w:rsidR="00C353F8" w:rsidRPr="00C353F8" w:rsidRDefault="007F7D2F" w:rsidP="007F7D2F">
      <w:pPr>
        <w:pStyle w:val="TDAcknowledgments"/>
        <w:ind w:firstLine="0"/>
        <w:rPr>
          <w:bCs/>
          <w:sz w:val="20"/>
          <w:lang w:val="en-IE" w:eastAsia="en-IE"/>
        </w:rPr>
      </w:pPr>
      <w:r>
        <w:t>REFERENCES</w:t>
      </w:r>
    </w:p>
    <w:p w14:paraId="371663C4" w14:textId="77777777" w:rsidR="00D2109A" w:rsidRDefault="00D2109A" w:rsidP="00A76687">
      <w:pPr>
        <w:pStyle w:val="TFReferencesSection"/>
        <w:ind w:left="567" w:hanging="567"/>
      </w:pPr>
    </w:p>
    <w:p w14:paraId="60A01D86" w14:textId="77777777" w:rsidR="00D2109A" w:rsidRDefault="00D2109A" w:rsidP="00A76687">
      <w:pPr>
        <w:pStyle w:val="TFReferencesSection"/>
        <w:ind w:left="567" w:hanging="567"/>
      </w:pPr>
    </w:p>
    <w:p w14:paraId="1E81C7D9" w14:textId="77777777" w:rsidR="00D2109A" w:rsidRPr="00D2109A" w:rsidRDefault="00D2109A" w:rsidP="00D2109A">
      <w:pPr>
        <w:pStyle w:val="EndNoteBibliography"/>
      </w:pPr>
      <w:r>
        <w:fldChar w:fldCharType="begin"/>
      </w:r>
      <w:r>
        <w:instrText xml:space="preserve"> ADDIN EN.REFLIST </w:instrText>
      </w:r>
      <w:r>
        <w:fldChar w:fldCharType="separate"/>
      </w:r>
      <w:r w:rsidRPr="00D2109A">
        <w:t>1.</w:t>
      </w:r>
      <w:r w:rsidRPr="00D2109A">
        <w:tab/>
        <w:t xml:space="preserve">DECC </w:t>
      </w:r>
      <w:r w:rsidRPr="00D2109A">
        <w:rPr>
          <w:i/>
        </w:rPr>
        <w:t>Renewable Energy in 2013</w:t>
      </w:r>
      <w:r w:rsidRPr="00D2109A">
        <w:t>; Department of Energy &amp; Climate Change: June 2014, 2014.</w:t>
      </w:r>
    </w:p>
    <w:p w14:paraId="722F8B1F" w14:textId="77777777" w:rsidR="00D2109A" w:rsidRPr="00D2109A" w:rsidRDefault="00D2109A" w:rsidP="00D2109A">
      <w:pPr>
        <w:pStyle w:val="EndNoteBibliography"/>
      </w:pPr>
      <w:r w:rsidRPr="00D2109A">
        <w:t>2.</w:t>
      </w:r>
      <w:r w:rsidRPr="00D2109A">
        <w:tab/>
        <w:t xml:space="preserve">IEA </w:t>
      </w:r>
      <w:r w:rsidRPr="00D2109A">
        <w:rPr>
          <w:i/>
        </w:rPr>
        <w:t>World Energy Outlook 2014</w:t>
      </w:r>
      <w:r w:rsidRPr="00D2109A">
        <w:t>; OECD/IEA: Paris, 2013.</w:t>
      </w:r>
    </w:p>
    <w:p w14:paraId="3BF3DFEC" w14:textId="77777777" w:rsidR="00D2109A" w:rsidRPr="00D2109A" w:rsidRDefault="00D2109A" w:rsidP="00D2109A">
      <w:pPr>
        <w:pStyle w:val="EndNoteBibliography"/>
      </w:pPr>
      <w:r w:rsidRPr="00D2109A">
        <w:t>3.</w:t>
      </w:r>
      <w:r w:rsidRPr="00D2109A">
        <w:tab/>
        <w:t xml:space="preserve">DECC </w:t>
      </w:r>
      <w:r w:rsidRPr="00D2109A">
        <w:rPr>
          <w:i/>
        </w:rPr>
        <w:t>UK Renewable Energy Roadmap Update 2013</w:t>
      </w:r>
      <w:r w:rsidRPr="00D2109A">
        <w:t>; Department of Energy &amp; Climate Change: November 2013, 2013.</w:t>
      </w:r>
    </w:p>
    <w:p w14:paraId="20645F4F" w14:textId="77777777" w:rsidR="00D2109A" w:rsidRPr="00D2109A" w:rsidRDefault="00D2109A" w:rsidP="00D2109A">
      <w:pPr>
        <w:pStyle w:val="EndNoteBibliography"/>
      </w:pPr>
      <w:r w:rsidRPr="00D2109A">
        <w:t>4.</w:t>
      </w:r>
      <w:r w:rsidRPr="00D2109A">
        <w:tab/>
        <w:t xml:space="preserve">del Rio, P.; Klessmann, C.; Winkel, T.; Gephart, M. </w:t>
      </w:r>
      <w:r w:rsidRPr="00D2109A">
        <w:rPr>
          <w:i/>
        </w:rPr>
        <w:t>Interactions between EU GHG and Renewable Energy Policies – how can they be coordinated?</w:t>
      </w:r>
      <w:r w:rsidRPr="00D2109A">
        <w:t>; Grant Agreement no. IEE/10/437/SI2.589880; beyond2020: Intelligence Energy - Europe, September 2013, 2013.</w:t>
      </w:r>
    </w:p>
    <w:p w14:paraId="01FD5292" w14:textId="77777777" w:rsidR="00D2109A" w:rsidRPr="00D2109A" w:rsidRDefault="00D2109A" w:rsidP="00D2109A">
      <w:pPr>
        <w:pStyle w:val="EndNoteBibliography"/>
      </w:pPr>
      <w:r w:rsidRPr="00D2109A">
        <w:t>5.</w:t>
      </w:r>
      <w:r w:rsidRPr="00D2109A">
        <w:tab/>
        <w:t xml:space="preserve">Gallagher, J.; Harris, I. M.; Packwood, A. J.; McNabola, A.; Williams, A. P., A strategic assessment of micro-hydropower in the UK and Irish water industry: identifying technical and economic constraints. </w:t>
      </w:r>
      <w:r w:rsidRPr="00D2109A">
        <w:rPr>
          <w:i/>
        </w:rPr>
        <w:t xml:space="preserve">Renewable Energy </w:t>
      </w:r>
      <w:r w:rsidRPr="00D2109A">
        <w:rPr>
          <w:b/>
        </w:rPr>
        <w:t>2015,</w:t>
      </w:r>
      <w:r w:rsidRPr="00D2109A">
        <w:t xml:space="preserve"> </w:t>
      </w:r>
      <w:r w:rsidRPr="00D2109A">
        <w:rPr>
          <w:i/>
        </w:rPr>
        <w:t>81</w:t>
      </w:r>
      <w:r w:rsidRPr="00D2109A">
        <w:t>, (0), 808-815.</w:t>
      </w:r>
    </w:p>
    <w:p w14:paraId="21D74485" w14:textId="77777777" w:rsidR="00D2109A" w:rsidRPr="00D2109A" w:rsidRDefault="00D2109A" w:rsidP="00D2109A">
      <w:pPr>
        <w:pStyle w:val="EndNoteBibliography"/>
      </w:pPr>
      <w:r w:rsidRPr="00D2109A">
        <w:t>6.</w:t>
      </w:r>
      <w:r w:rsidRPr="00D2109A">
        <w:tab/>
        <w:t xml:space="preserve">McNabola, A.; Coughlan, P.; Williams, A. P., Energy recovery in the water industry: an assessment of the potential of micro-hydropower. </w:t>
      </w:r>
      <w:r w:rsidRPr="00D2109A">
        <w:rPr>
          <w:i/>
        </w:rPr>
        <w:t xml:space="preserve">Water and Environment Journal </w:t>
      </w:r>
      <w:r w:rsidRPr="00D2109A">
        <w:rPr>
          <w:b/>
        </w:rPr>
        <w:t>2014,</w:t>
      </w:r>
      <w:r w:rsidRPr="00D2109A">
        <w:t xml:space="preserve"> </w:t>
      </w:r>
      <w:r w:rsidRPr="00D2109A">
        <w:rPr>
          <w:i/>
        </w:rPr>
        <w:t>28</w:t>
      </w:r>
      <w:r w:rsidRPr="00D2109A">
        <w:t>, (2), 294–304.</w:t>
      </w:r>
    </w:p>
    <w:p w14:paraId="1F6FE9E4" w14:textId="77777777" w:rsidR="00D2109A" w:rsidRPr="00D2109A" w:rsidRDefault="00D2109A" w:rsidP="00D2109A">
      <w:pPr>
        <w:pStyle w:val="EndNoteBibliography"/>
      </w:pPr>
      <w:r w:rsidRPr="00D2109A">
        <w:lastRenderedPageBreak/>
        <w:t>7.</w:t>
      </w:r>
      <w:r w:rsidRPr="00D2109A">
        <w:tab/>
        <w:t xml:space="preserve">Filippini, M.; Luchsinger, C., Economies of scale in the Swiss hydropower sector. </w:t>
      </w:r>
      <w:r w:rsidRPr="00D2109A">
        <w:rPr>
          <w:i/>
        </w:rPr>
        <w:t xml:space="preserve">Applied Economics Letters </w:t>
      </w:r>
      <w:r w:rsidRPr="00D2109A">
        <w:rPr>
          <w:b/>
        </w:rPr>
        <w:t>2007,</w:t>
      </w:r>
      <w:r w:rsidRPr="00D2109A">
        <w:t xml:space="preserve"> </w:t>
      </w:r>
      <w:r w:rsidRPr="00D2109A">
        <w:rPr>
          <w:i/>
        </w:rPr>
        <w:t>14</w:t>
      </w:r>
      <w:r w:rsidRPr="00D2109A">
        <w:t>, (15), 1109-1113.</w:t>
      </w:r>
    </w:p>
    <w:p w14:paraId="171E002E" w14:textId="77777777" w:rsidR="00D2109A" w:rsidRPr="00D2109A" w:rsidRDefault="00D2109A" w:rsidP="00D2109A">
      <w:pPr>
        <w:pStyle w:val="EndNoteBibliography"/>
      </w:pPr>
      <w:r w:rsidRPr="00D2109A">
        <w:t>8.</w:t>
      </w:r>
      <w:r w:rsidRPr="00D2109A">
        <w:tab/>
        <w:t>BSI, PAS 2050:2011 Specification for the assessment of the life cycle greenhouse gas emissions of goods and services. In British Standards Institution: 2011.</w:t>
      </w:r>
    </w:p>
    <w:p w14:paraId="0E216A3A" w14:textId="77777777" w:rsidR="00D2109A" w:rsidRPr="00D2109A" w:rsidRDefault="00D2109A" w:rsidP="00D2109A">
      <w:pPr>
        <w:pStyle w:val="EndNoteBibliography"/>
      </w:pPr>
      <w:r w:rsidRPr="00D2109A">
        <w:t>9.</w:t>
      </w:r>
      <w:r w:rsidRPr="00D2109A">
        <w:tab/>
        <w:t xml:space="preserve">Gallagher, J.; Styles, D.; McNabola, A.; Williams, A. P., Life cycle environmental balance and greenhouse gas mitigation potential of micro-hydropower energy recovery in the water industry. </w:t>
      </w:r>
      <w:r w:rsidRPr="00D2109A">
        <w:rPr>
          <w:i/>
        </w:rPr>
        <w:t xml:space="preserve">Journal of Cleaner Production </w:t>
      </w:r>
      <w:r w:rsidRPr="00D2109A">
        <w:rPr>
          <w:b/>
        </w:rPr>
        <w:t>2015</w:t>
      </w:r>
      <w:r w:rsidRPr="00D2109A">
        <w:t>.</w:t>
      </w:r>
    </w:p>
    <w:p w14:paraId="2F1DB60B" w14:textId="77777777" w:rsidR="00D2109A" w:rsidRPr="00D2109A" w:rsidRDefault="00D2109A" w:rsidP="00D2109A">
      <w:pPr>
        <w:pStyle w:val="EndNoteBibliography"/>
      </w:pPr>
      <w:r w:rsidRPr="00D2109A">
        <w:t>10.</w:t>
      </w:r>
      <w:r w:rsidRPr="00D2109A">
        <w:tab/>
        <w:t xml:space="preserve">Rule, B. M.; Worth, Z. J.; Boyle, C. A., Comparison of life cycle carbon dioxide emissions and embodied energy in four renewable electricity generation technologies in New Zealand. </w:t>
      </w:r>
      <w:r w:rsidRPr="00D2109A">
        <w:rPr>
          <w:i/>
        </w:rPr>
        <w:t xml:space="preserve">Environmental science &amp; technology </w:t>
      </w:r>
      <w:r w:rsidRPr="00D2109A">
        <w:rPr>
          <w:b/>
        </w:rPr>
        <w:t>2009,</w:t>
      </w:r>
      <w:r w:rsidRPr="00D2109A">
        <w:t xml:space="preserve"> </w:t>
      </w:r>
      <w:r w:rsidRPr="00D2109A">
        <w:rPr>
          <w:i/>
        </w:rPr>
        <w:t>43</w:t>
      </w:r>
      <w:r w:rsidRPr="00D2109A">
        <w:t>, (16), 6406-13.</w:t>
      </w:r>
    </w:p>
    <w:p w14:paraId="039AF103" w14:textId="77777777" w:rsidR="00D2109A" w:rsidRPr="00D2109A" w:rsidRDefault="00D2109A" w:rsidP="00D2109A">
      <w:pPr>
        <w:pStyle w:val="EndNoteBibliography"/>
      </w:pPr>
      <w:r w:rsidRPr="00D2109A">
        <w:t>11.</w:t>
      </w:r>
      <w:r w:rsidRPr="00D2109A">
        <w:tab/>
        <w:t xml:space="preserve">Flury, K.; Frischknecht, R. </w:t>
      </w:r>
      <w:r w:rsidRPr="00D2109A">
        <w:rPr>
          <w:i/>
        </w:rPr>
        <w:t>Life cycle inventories of hydroelectric power generation</w:t>
      </w:r>
      <w:r w:rsidRPr="00D2109A">
        <w:t>; Öko-Institute e.V.: 10/07/2012, 2012.</w:t>
      </w:r>
    </w:p>
    <w:p w14:paraId="3EB1F74D" w14:textId="77777777" w:rsidR="00D2109A" w:rsidRPr="00D2109A" w:rsidRDefault="00D2109A" w:rsidP="00D2109A">
      <w:pPr>
        <w:pStyle w:val="EndNoteBibliography"/>
      </w:pPr>
      <w:r w:rsidRPr="00D2109A">
        <w:t>12.</w:t>
      </w:r>
      <w:r w:rsidRPr="00D2109A">
        <w:tab/>
        <w:t xml:space="preserve">Raadal, H. L.; Gagnon, L.; Modahl, I. S.; Hanssen, O. J., Life cycle greenhouse gas (GHG) emissions from the generation of wind and hydro power. </w:t>
      </w:r>
      <w:r w:rsidRPr="00D2109A">
        <w:rPr>
          <w:i/>
        </w:rPr>
        <w:t xml:space="preserve">Renewable and Sustainable Energy Reviews </w:t>
      </w:r>
      <w:r w:rsidRPr="00D2109A">
        <w:rPr>
          <w:b/>
        </w:rPr>
        <w:t>2011,</w:t>
      </w:r>
      <w:r w:rsidRPr="00D2109A">
        <w:t xml:space="preserve"> </w:t>
      </w:r>
      <w:r w:rsidRPr="00D2109A">
        <w:rPr>
          <w:i/>
        </w:rPr>
        <w:t>15</w:t>
      </w:r>
      <w:r w:rsidRPr="00D2109A">
        <w:t>, (7), 3417-3422.</w:t>
      </w:r>
    </w:p>
    <w:p w14:paraId="76CD2EDF" w14:textId="77777777" w:rsidR="00D2109A" w:rsidRPr="00D2109A" w:rsidRDefault="00D2109A" w:rsidP="00D2109A">
      <w:pPr>
        <w:pStyle w:val="EndNoteBibliography"/>
      </w:pPr>
      <w:r w:rsidRPr="00D2109A">
        <w:t>13.</w:t>
      </w:r>
      <w:r w:rsidRPr="00D2109A">
        <w:tab/>
        <w:t xml:space="preserve">Pascale, A.; Urmee, T.; Moore, A., Life cycle assessment of a community hydroelectric power system in rural Thailand. </w:t>
      </w:r>
      <w:r w:rsidRPr="00D2109A">
        <w:rPr>
          <w:i/>
        </w:rPr>
        <w:t xml:space="preserve">Renewable Energy </w:t>
      </w:r>
      <w:r w:rsidRPr="00D2109A">
        <w:rPr>
          <w:b/>
        </w:rPr>
        <w:t>2011,</w:t>
      </w:r>
      <w:r w:rsidRPr="00D2109A">
        <w:t xml:space="preserve"> </w:t>
      </w:r>
      <w:r w:rsidRPr="00D2109A">
        <w:rPr>
          <w:i/>
        </w:rPr>
        <w:t>36</w:t>
      </w:r>
      <w:r w:rsidRPr="00D2109A">
        <w:t>, (11), 2799-2808.</w:t>
      </w:r>
    </w:p>
    <w:p w14:paraId="3B034F2C" w14:textId="77777777" w:rsidR="00D2109A" w:rsidRPr="00D2109A" w:rsidRDefault="00D2109A" w:rsidP="00D2109A">
      <w:pPr>
        <w:pStyle w:val="EndNoteBibliography"/>
      </w:pPr>
      <w:r w:rsidRPr="00D2109A">
        <w:t>14.</w:t>
      </w:r>
      <w:r w:rsidRPr="00D2109A">
        <w:tab/>
        <w:t xml:space="preserve">Suwanit, W.; Gheewala, S., Life cycle assessment of mini-hydropower plants in Thailand. </w:t>
      </w:r>
      <w:r w:rsidRPr="00D2109A">
        <w:rPr>
          <w:i/>
        </w:rPr>
        <w:t xml:space="preserve">Int J Life Cycle Assess </w:t>
      </w:r>
      <w:r w:rsidRPr="00D2109A">
        <w:rPr>
          <w:b/>
        </w:rPr>
        <w:t>2011,</w:t>
      </w:r>
      <w:r w:rsidRPr="00D2109A">
        <w:t xml:space="preserve"> </w:t>
      </w:r>
      <w:r w:rsidRPr="00D2109A">
        <w:rPr>
          <w:i/>
        </w:rPr>
        <w:t>16</w:t>
      </w:r>
      <w:r w:rsidRPr="00D2109A">
        <w:t>, (9), 849-858.</w:t>
      </w:r>
    </w:p>
    <w:p w14:paraId="0B368C9B" w14:textId="77777777" w:rsidR="00D2109A" w:rsidRPr="00D2109A" w:rsidRDefault="00D2109A" w:rsidP="00D2109A">
      <w:pPr>
        <w:pStyle w:val="EndNoteBibliography"/>
      </w:pPr>
      <w:r w:rsidRPr="00D2109A">
        <w:t>15.</w:t>
      </w:r>
      <w:r w:rsidRPr="00D2109A">
        <w:tab/>
        <w:t xml:space="preserve">Varun, I.; Bhat, K.; Prakash, R., Life Cycle Analysis of Run-of River Small Hydro Power Plants in India. </w:t>
      </w:r>
      <w:r w:rsidRPr="00D2109A">
        <w:rPr>
          <w:i/>
        </w:rPr>
        <w:t xml:space="preserve">The Open Renewable Energy Journal </w:t>
      </w:r>
      <w:r w:rsidRPr="00D2109A">
        <w:rPr>
          <w:b/>
        </w:rPr>
        <w:t>2008,</w:t>
      </w:r>
      <w:r w:rsidRPr="00D2109A">
        <w:t xml:space="preserve"> </w:t>
      </w:r>
      <w:r w:rsidRPr="00D2109A">
        <w:rPr>
          <w:i/>
        </w:rPr>
        <w:t>1</w:t>
      </w:r>
      <w:r w:rsidRPr="00D2109A">
        <w:t>, 11-16.</w:t>
      </w:r>
    </w:p>
    <w:p w14:paraId="13BE6C59" w14:textId="77777777" w:rsidR="00D2109A" w:rsidRPr="00D2109A" w:rsidRDefault="00D2109A" w:rsidP="00D2109A">
      <w:pPr>
        <w:pStyle w:val="EndNoteBibliography"/>
      </w:pPr>
      <w:r w:rsidRPr="00D2109A">
        <w:t>16.</w:t>
      </w:r>
      <w:r w:rsidRPr="00D2109A">
        <w:tab/>
        <w:t xml:space="preserve">McNabola, A.; Coughlan, P.; Corcoran, L.; Power, C.; Williams, A. P.; Harris, I. M.; Gallagher, J.; Styles, D., Energy recovery in the water industry using micro-hydropower: an opportunity to improve sustainability. </w:t>
      </w:r>
      <w:r w:rsidRPr="00D2109A">
        <w:rPr>
          <w:i/>
        </w:rPr>
        <w:t xml:space="preserve">Water Policy </w:t>
      </w:r>
      <w:r w:rsidRPr="00D2109A">
        <w:rPr>
          <w:b/>
        </w:rPr>
        <w:t>2014,</w:t>
      </w:r>
      <w:r w:rsidRPr="00D2109A">
        <w:t xml:space="preserve"> </w:t>
      </w:r>
      <w:r w:rsidRPr="00D2109A">
        <w:rPr>
          <w:i/>
        </w:rPr>
        <w:t>16</w:t>
      </w:r>
      <w:r w:rsidRPr="00D2109A">
        <w:t>, 168-183.</w:t>
      </w:r>
    </w:p>
    <w:p w14:paraId="51F68210" w14:textId="77777777" w:rsidR="00D2109A" w:rsidRPr="00D2109A" w:rsidRDefault="00D2109A" w:rsidP="00D2109A">
      <w:pPr>
        <w:pStyle w:val="EndNoteBibliography"/>
      </w:pPr>
      <w:r w:rsidRPr="00D2109A">
        <w:t>17.</w:t>
      </w:r>
      <w:r w:rsidRPr="00D2109A">
        <w:tab/>
        <w:t xml:space="preserve">Kumar, A.; Schei, T.; Ahenkorah, A.; Caceres Rodriguez, R.; Devernay, J. M.; Freitas, M.; Hall, D.; Killingtveit, Å.; Liu, Z., Hydropower. In </w:t>
      </w:r>
      <w:r w:rsidRPr="00D2109A">
        <w:rPr>
          <w:i/>
        </w:rPr>
        <w:t>In IPCC Special Report on Renewable Energy Sources and Climate Change Mitigation</w:t>
      </w:r>
      <w:r w:rsidRPr="00D2109A">
        <w:t>, Edenhofer, O.; Pichs-Madruga, R.; Sokona, Y.; Seyboth, K.; Matschoss, P.; Kadner, S.; Zwickel, T.; Eickemeier, P.; Hansen, G.; Schlömer, S.; Stechow, C. v., Eds. Cambridge University Press: Cambridge,</w:t>
      </w:r>
    </w:p>
    <w:p w14:paraId="09816DFD" w14:textId="77777777" w:rsidR="00D2109A" w:rsidRPr="00D2109A" w:rsidRDefault="00D2109A" w:rsidP="00D2109A">
      <w:pPr>
        <w:pStyle w:val="EndNoteBibliography"/>
        <w:ind w:left="720" w:hanging="720"/>
      </w:pPr>
      <w:r w:rsidRPr="00D2109A">
        <w:t>United Kingdom and New York, NY, USA, 2011.</w:t>
      </w:r>
    </w:p>
    <w:p w14:paraId="5C940615" w14:textId="77777777" w:rsidR="00D2109A" w:rsidRPr="00D2109A" w:rsidRDefault="00D2109A" w:rsidP="00D2109A">
      <w:pPr>
        <w:pStyle w:val="EndNoteBibliography"/>
      </w:pPr>
      <w:r w:rsidRPr="00D2109A">
        <w:t>18.</w:t>
      </w:r>
      <w:r w:rsidRPr="00D2109A">
        <w:tab/>
        <w:t xml:space="preserve">Sala, S.; Pant, R.; Hauschild, M.; Pennington, D., Research needs and challenges from science to decision support. Lesson learnt from the development of the international reference life cycle data system (ILCD) recommendations for life cycle impact assessment. </w:t>
      </w:r>
      <w:r w:rsidRPr="00D2109A">
        <w:rPr>
          <w:i/>
        </w:rPr>
        <w:t xml:space="preserve">Sustainability </w:t>
      </w:r>
      <w:r w:rsidRPr="00D2109A">
        <w:rPr>
          <w:b/>
        </w:rPr>
        <w:t>2012,</w:t>
      </w:r>
      <w:r w:rsidRPr="00D2109A">
        <w:t xml:space="preserve"> </w:t>
      </w:r>
      <w:r w:rsidRPr="00D2109A">
        <w:rPr>
          <w:i/>
        </w:rPr>
        <w:t>4</w:t>
      </w:r>
      <w:r w:rsidRPr="00D2109A">
        <w:t>, (7), 1412-1425.</w:t>
      </w:r>
    </w:p>
    <w:p w14:paraId="66249365" w14:textId="77777777" w:rsidR="00D2109A" w:rsidRPr="00D2109A" w:rsidRDefault="00D2109A" w:rsidP="00D2109A">
      <w:pPr>
        <w:pStyle w:val="EndNoteBibliography"/>
      </w:pPr>
      <w:r w:rsidRPr="00D2109A">
        <w:t>19.</w:t>
      </w:r>
      <w:r w:rsidRPr="00D2109A">
        <w:tab/>
        <w:t xml:space="preserve">Basbagill, J.; Flager, F.; Lepech, M.; Fischer, M., Application of life-cycle assessment to early stage building design for reduced embodied environmental impacts. </w:t>
      </w:r>
      <w:r w:rsidRPr="00D2109A">
        <w:rPr>
          <w:i/>
        </w:rPr>
        <w:t xml:space="preserve">Building and Environment </w:t>
      </w:r>
      <w:r w:rsidRPr="00D2109A">
        <w:rPr>
          <w:b/>
        </w:rPr>
        <w:t>2013,</w:t>
      </w:r>
      <w:r w:rsidRPr="00D2109A">
        <w:t xml:space="preserve"> </w:t>
      </w:r>
      <w:r w:rsidRPr="00D2109A">
        <w:rPr>
          <w:i/>
        </w:rPr>
        <w:t>60</w:t>
      </w:r>
      <w:r w:rsidRPr="00D2109A">
        <w:t>, (0), 81-92.</w:t>
      </w:r>
    </w:p>
    <w:p w14:paraId="0FFADE1A" w14:textId="77777777" w:rsidR="00D2109A" w:rsidRPr="00D2109A" w:rsidRDefault="00D2109A" w:rsidP="00D2109A">
      <w:pPr>
        <w:pStyle w:val="EndNoteBibliography"/>
      </w:pPr>
      <w:r w:rsidRPr="00D2109A">
        <w:t>20.</w:t>
      </w:r>
      <w:r w:rsidRPr="00D2109A">
        <w:tab/>
        <w:t>EC, Ecodesign legislation. In 6.1.2015 ed.; 2015.</w:t>
      </w:r>
    </w:p>
    <w:p w14:paraId="4DB951F8" w14:textId="77777777" w:rsidR="00D2109A" w:rsidRPr="00D2109A" w:rsidRDefault="00D2109A" w:rsidP="00D2109A">
      <w:pPr>
        <w:pStyle w:val="EndNoteBibliography"/>
      </w:pPr>
      <w:r w:rsidRPr="00D2109A">
        <w:t>21.</w:t>
      </w:r>
      <w:r w:rsidRPr="00D2109A">
        <w:tab/>
        <w:t>EC, Directive 2009/125/EC of 21 October 2009 establishing a framework for the setting of ecodesign requirements for energy-related products. In 2009.</w:t>
      </w:r>
    </w:p>
    <w:p w14:paraId="1C56247A" w14:textId="77777777" w:rsidR="00D2109A" w:rsidRPr="00D2109A" w:rsidRDefault="00D2109A" w:rsidP="00D2109A">
      <w:pPr>
        <w:pStyle w:val="EndNoteBibliography"/>
      </w:pPr>
      <w:r w:rsidRPr="00D2109A">
        <w:t>22.</w:t>
      </w:r>
      <w:r w:rsidRPr="00D2109A">
        <w:tab/>
        <w:t xml:space="preserve">Donnelly, C. R.; Carias, A.; Morgenroth, M.; Ali, M.; Bridgeman, A.; Wood, N., An assessment of the life cycle costs and GHG emissions for alternative generation technologies. In </w:t>
      </w:r>
      <w:r w:rsidRPr="00D2109A">
        <w:rPr>
          <w:i/>
        </w:rPr>
        <w:t>World Energy Congress</w:t>
      </w:r>
      <w:r w:rsidRPr="00D2109A">
        <w:t>, Montréal, Canada, 2010.</w:t>
      </w:r>
    </w:p>
    <w:p w14:paraId="305A3FB2" w14:textId="77777777" w:rsidR="00D2109A" w:rsidRPr="00D2109A" w:rsidRDefault="00D2109A" w:rsidP="00D2109A">
      <w:pPr>
        <w:pStyle w:val="EndNoteBibliography"/>
      </w:pPr>
      <w:r w:rsidRPr="00D2109A">
        <w:t>23.</w:t>
      </w:r>
      <w:r w:rsidRPr="00D2109A">
        <w:tab/>
        <w:t xml:space="preserve">Chomkhamsri, K.; Pelletier, N. </w:t>
      </w:r>
      <w:r w:rsidRPr="00D2109A">
        <w:rPr>
          <w:i/>
        </w:rPr>
        <w:t>Analysis of Existing Environmental Footprint Methodologies for Products and Organizations: Recommendations, Rationale, and Alignment</w:t>
      </w:r>
      <w:r w:rsidRPr="00D2109A">
        <w:t>; Institute of Environment and Sustainability: Ispra, Italy, November 2011, 2011.</w:t>
      </w:r>
    </w:p>
    <w:p w14:paraId="488B6151" w14:textId="77777777" w:rsidR="00D2109A" w:rsidRPr="00D2109A" w:rsidRDefault="00D2109A" w:rsidP="00D2109A">
      <w:pPr>
        <w:pStyle w:val="EndNoteBibliography"/>
      </w:pPr>
      <w:r w:rsidRPr="00D2109A">
        <w:lastRenderedPageBreak/>
        <w:t>24.</w:t>
      </w:r>
      <w:r w:rsidRPr="00D2109A">
        <w:tab/>
        <w:t xml:space="preserve">Aye, L.; Ngo, T.; Crawford, R. H.; Gammampila, R.; Mendis, P., Life cycle greenhouse gas emissions and energy analysis of prefabricated reusable building modules. </w:t>
      </w:r>
      <w:r w:rsidRPr="00D2109A">
        <w:rPr>
          <w:i/>
        </w:rPr>
        <w:t xml:space="preserve">Energy and Buildings </w:t>
      </w:r>
      <w:r w:rsidRPr="00D2109A">
        <w:rPr>
          <w:b/>
        </w:rPr>
        <w:t>2012,</w:t>
      </w:r>
      <w:r w:rsidRPr="00D2109A">
        <w:t xml:space="preserve"> </w:t>
      </w:r>
      <w:r w:rsidRPr="00D2109A">
        <w:rPr>
          <w:i/>
        </w:rPr>
        <w:t>47</w:t>
      </w:r>
      <w:r w:rsidRPr="00D2109A">
        <w:t>, (0), 159-168.</w:t>
      </w:r>
    </w:p>
    <w:p w14:paraId="441192E3" w14:textId="77777777" w:rsidR="00D2109A" w:rsidRPr="00D2109A" w:rsidRDefault="00D2109A" w:rsidP="00D2109A">
      <w:pPr>
        <w:pStyle w:val="EndNoteBibliography"/>
      </w:pPr>
      <w:r w:rsidRPr="00D2109A">
        <w:t>25.</w:t>
      </w:r>
      <w:r w:rsidRPr="00D2109A">
        <w:tab/>
        <w:t xml:space="preserve">Carolin, S.; Katrien, B.; Karolien, P.; Ive, V. </w:t>
      </w:r>
      <w:r w:rsidRPr="00D2109A">
        <w:rPr>
          <w:i/>
        </w:rPr>
        <w:t>Comparative Life Cycle Assessment of PE versus ductile iron pipe systems for water distribution</w:t>
      </w:r>
      <w:r w:rsidRPr="00D2109A">
        <w:t>; The European Plastic Pipes and Fittings Association: 1 June 2012, 2012.</w:t>
      </w:r>
    </w:p>
    <w:p w14:paraId="4B520B5B" w14:textId="77777777" w:rsidR="00D2109A" w:rsidRPr="00D2109A" w:rsidRDefault="00D2109A" w:rsidP="00D2109A">
      <w:pPr>
        <w:pStyle w:val="EndNoteBibliography"/>
      </w:pPr>
      <w:r w:rsidRPr="00D2109A">
        <w:t>26.</w:t>
      </w:r>
      <w:r w:rsidRPr="00D2109A">
        <w:tab/>
        <w:t xml:space="preserve">D‘Souza, N.; Gbegbaje-Das, E.; Shonfield, P. </w:t>
      </w:r>
      <w:r w:rsidRPr="00D2109A">
        <w:rPr>
          <w:i/>
        </w:rPr>
        <w:t>Life Cycle Assessment of Electricity Production from a V112 Turbine Wind Plant</w:t>
      </w:r>
      <w:r w:rsidRPr="00D2109A">
        <w:t>; Vestas Wind Systems A/S: Denmark, February 2011, 2011.</w:t>
      </w:r>
    </w:p>
    <w:p w14:paraId="267324B9" w14:textId="77777777" w:rsidR="00D2109A" w:rsidRPr="00D2109A" w:rsidRDefault="00D2109A" w:rsidP="00D2109A">
      <w:pPr>
        <w:pStyle w:val="EndNoteBibliography"/>
      </w:pPr>
      <w:r w:rsidRPr="00D2109A">
        <w:t>27.</w:t>
      </w:r>
      <w:r w:rsidRPr="00D2109A">
        <w:tab/>
        <w:t xml:space="preserve">The Concrete Centre </w:t>
      </w:r>
      <w:r w:rsidRPr="00D2109A">
        <w:rPr>
          <w:i/>
        </w:rPr>
        <w:t>Concrete Industry Sustainability Performance Report</w:t>
      </w:r>
      <w:r w:rsidRPr="00D2109A">
        <w:t>; The Concrete Centre: 2011.</w:t>
      </w:r>
    </w:p>
    <w:p w14:paraId="08E1D3D7" w14:textId="77777777" w:rsidR="00D2109A" w:rsidRPr="00D2109A" w:rsidRDefault="00D2109A" w:rsidP="00D2109A">
      <w:pPr>
        <w:pStyle w:val="EndNoteBibliography"/>
      </w:pPr>
      <w:r w:rsidRPr="00D2109A">
        <w:t>28.</w:t>
      </w:r>
      <w:r w:rsidRPr="00D2109A">
        <w:tab/>
        <w:t>ISO, ISO 14040: environmental management - life cycle assessment - principles and framework. In ISO, Geneva: 2006.</w:t>
      </w:r>
    </w:p>
    <w:p w14:paraId="34300C5C" w14:textId="77777777" w:rsidR="00D2109A" w:rsidRPr="00D2109A" w:rsidRDefault="00D2109A" w:rsidP="00D2109A">
      <w:pPr>
        <w:pStyle w:val="EndNoteBibliography"/>
      </w:pPr>
      <w:r w:rsidRPr="00D2109A">
        <w:t>29.</w:t>
      </w:r>
      <w:r w:rsidRPr="00D2109A">
        <w:tab/>
        <w:t>ISO, ISO 14044: environmental management – life cycle assessment – requirements and guidelines. In ISO, Geneva: 2006.</w:t>
      </w:r>
    </w:p>
    <w:p w14:paraId="5729FFD8" w14:textId="77777777" w:rsidR="00D2109A" w:rsidRPr="00D2109A" w:rsidRDefault="00D2109A" w:rsidP="00D2109A">
      <w:pPr>
        <w:pStyle w:val="EndNoteBibliography"/>
      </w:pPr>
      <w:r w:rsidRPr="00D2109A">
        <w:t>30.</w:t>
      </w:r>
      <w:r w:rsidRPr="00D2109A">
        <w:tab/>
        <w:t xml:space="preserve">Monahan, J.; Powell, J. C., An embodied carbon and energy analysis of modern methods of construction in housing: A case study using a lifecycle assessment framework. </w:t>
      </w:r>
      <w:r w:rsidRPr="00D2109A">
        <w:rPr>
          <w:i/>
        </w:rPr>
        <w:t xml:space="preserve">Energy and Buildings </w:t>
      </w:r>
      <w:r w:rsidRPr="00D2109A">
        <w:rPr>
          <w:b/>
        </w:rPr>
        <w:t>2011,</w:t>
      </w:r>
      <w:r w:rsidRPr="00D2109A">
        <w:t xml:space="preserve"> </w:t>
      </w:r>
      <w:r w:rsidRPr="00D2109A">
        <w:rPr>
          <w:i/>
        </w:rPr>
        <w:t>43</w:t>
      </w:r>
      <w:r w:rsidRPr="00D2109A">
        <w:t>, (1), 179-188.</w:t>
      </w:r>
    </w:p>
    <w:p w14:paraId="61F5A42C" w14:textId="77777777" w:rsidR="00D2109A" w:rsidRPr="00D2109A" w:rsidRDefault="00D2109A" w:rsidP="00D2109A">
      <w:pPr>
        <w:pStyle w:val="EndNoteBibliography"/>
      </w:pPr>
      <w:r w:rsidRPr="00D2109A">
        <w:t>31.</w:t>
      </w:r>
      <w:r w:rsidRPr="00D2109A">
        <w:tab/>
        <w:t xml:space="preserve">Envirodec </w:t>
      </w:r>
      <w:r w:rsidRPr="00D2109A">
        <w:rPr>
          <w:i/>
        </w:rPr>
        <w:t>Product group classification: un cpc 171 and 173. Electricity, steam and hot/cold water generation and distribution 2007:08</w:t>
      </w:r>
      <w:r w:rsidRPr="00D2109A">
        <w:t>; Envirodec: 2015.</w:t>
      </w:r>
    </w:p>
    <w:p w14:paraId="67F0A5E0" w14:textId="77777777" w:rsidR="00D2109A" w:rsidRPr="00D2109A" w:rsidRDefault="00D2109A" w:rsidP="00D2109A">
      <w:pPr>
        <w:pStyle w:val="EndNoteBibliography"/>
      </w:pPr>
      <w:r w:rsidRPr="00D2109A">
        <w:t>32.</w:t>
      </w:r>
      <w:r w:rsidRPr="00D2109A">
        <w:tab/>
        <w:t xml:space="preserve">DECC </w:t>
      </w:r>
      <w:r w:rsidRPr="00D2109A">
        <w:rPr>
          <w:i/>
        </w:rPr>
        <w:t>Electricity Generation Costs</w:t>
      </w:r>
      <w:r w:rsidRPr="00D2109A">
        <w:t>; Department of Energy &amp; Climate Change: October 2012, 2012.</w:t>
      </w:r>
    </w:p>
    <w:p w14:paraId="41C42290" w14:textId="77777777" w:rsidR="00D2109A" w:rsidRPr="00D2109A" w:rsidRDefault="00D2109A" w:rsidP="00D2109A">
      <w:pPr>
        <w:pStyle w:val="EndNoteBibliography"/>
      </w:pPr>
      <w:r w:rsidRPr="00D2109A">
        <w:t>33.</w:t>
      </w:r>
      <w:r w:rsidRPr="00D2109A">
        <w:tab/>
        <w:t>CML, Characterisation Factors database available online from Institute of Environmental Sciences (CML). In Universiteit Leiden, Leiden, 2010: 2010.</w:t>
      </w:r>
    </w:p>
    <w:p w14:paraId="4794EE2F" w14:textId="77777777" w:rsidR="00D2109A" w:rsidRPr="00D2109A" w:rsidRDefault="00D2109A" w:rsidP="00D2109A">
      <w:pPr>
        <w:pStyle w:val="EndNoteBibliography"/>
      </w:pPr>
      <w:r w:rsidRPr="00D2109A">
        <w:t>34.</w:t>
      </w:r>
      <w:r w:rsidRPr="00D2109A">
        <w:tab/>
        <w:t xml:space="preserve">Bonton, A.; Bouchard, C.; Barbeau, B.; Jedrzejak, S., Comparative life cycle assessment of water treatment plants. </w:t>
      </w:r>
      <w:r w:rsidRPr="00D2109A">
        <w:rPr>
          <w:i/>
        </w:rPr>
        <w:t xml:space="preserve">Desalination </w:t>
      </w:r>
      <w:r w:rsidRPr="00D2109A">
        <w:rPr>
          <w:b/>
        </w:rPr>
        <w:t>2012,</w:t>
      </w:r>
      <w:r w:rsidRPr="00D2109A">
        <w:t xml:space="preserve"> </w:t>
      </w:r>
      <w:r w:rsidRPr="00D2109A">
        <w:rPr>
          <w:i/>
        </w:rPr>
        <w:t>284</w:t>
      </w:r>
      <w:r w:rsidRPr="00D2109A">
        <w:t>, (0), 42-54.</w:t>
      </w:r>
    </w:p>
    <w:p w14:paraId="7AC5C1FF" w14:textId="77777777" w:rsidR="00D2109A" w:rsidRPr="00D2109A" w:rsidRDefault="00D2109A" w:rsidP="00D2109A">
      <w:pPr>
        <w:pStyle w:val="EndNoteBibliography"/>
      </w:pPr>
      <w:r w:rsidRPr="00D2109A">
        <w:t>35.</w:t>
      </w:r>
      <w:r w:rsidRPr="00D2109A">
        <w:tab/>
        <w:t xml:space="preserve">Goedkoop, M.; Spriensma, R. </w:t>
      </w:r>
      <w:r w:rsidRPr="00D2109A">
        <w:rPr>
          <w:i/>
        </w:rPr>
        <w:t>The Eco-indicator 99 - A damage oriented method for Life Cycle Impact Assessment</w:t>
      </w:r>
      <w:r w:rsidRPr="00D2109A">
        <w:t>; Ministerie van Volkshuisvesting Ruintelijke Ordening en Milieubeheer: Publikatereeks Produktenbeleid 1999/36a, 2001.</w:t>
      </w:r>
    </w:p>
    <w:p w14:paraId="79F1F7D5" w14:textId="77777777" w:rsidR="00D2109A" w:rsidRPr="00D2109A" w:rsidRDefault="00D2109A" w:rsidP="00D2109A">
      <w:pPr>
        <w:pStyle w:val="EndNoteBibliography"/>
      </w:pPr>
      <w:r w:rsidRPr="00D2109A">
        <w:t>36.</w:t>
      </w:r>
      <w:r w:rsidRPr="00D2109A">
        <w:tab/>
        <w:t xml:space="preserve">Guezuraga, B.; Zauner, R.; Pölz, W., Life cycle assessment of two different 2 MW class wind turbines. </w:t>
      </w:r>
      <w:r w:rsidRPr="00D2109A">
        <w:rPr>
          <w:i/>
        </w:rPr>
        <w:t xml:space="preserve">Renewable Energy </w:t>
      </w:r>
      <w:r w:rsidRPr="00D2109A">
        <w:rPr>
          <w:b/>
        </w:rPr>
        <w:t>2012,</w:t>
      </w:r>
      <w:r w:rsidRPr="00D2109A">
        <w:t xml:space="preserve"> </w:t>
      </w:r>
      <w:r w:rsidRPr="00D2109A">
        <w:rPr>
          <w:i/>
        </w:rPr>
        <w:t>37</w:t>
      </w:r>
      <w:r w:rsidRPr="00D2109A">
        <w:t>, (1), 37-44.</w:t>
      </w:r>
    </w:p>
    <w:p w14:paraId="0CC32481" w14:textId="77777777" w:rsidR="00D2109A" w:rsidRPr="00D2109A" w:rsidRDefault="00D2109A" w:rsidP="00D2109A">
      <w:pPr>
        <w:pStyle w:val="EndNoteBibliography"/>
      </w:pPr>
      <w:r w:rsidRPr="00D2109A">
        <w:t>37.</w:t>
      </w:r>
      <w:r w:rsidRPr="00D2109A">
        <w:tab/>
        <w:t>Ellergreen Hydro, 50 kW Hydropower scheme (anonymous). In 2014.</w:t>
      </w:r>
    </w:p>
    <w:p w14:paraId="2CE2A2CF" w14:textId="77777777" w:rsidR="00D2109A" w:rsidRPr="00D2109A" w:rsidRDefault="00D2109A" w:rsidP="00D2109A">
      <w:pPr>
        <w:pStyle w:val="EndNoteBibliography"/>
      </w:pPr>
      <w:r w:rsidRPr="00D2109A">
        <w:t>38.</w:t>
      </w:r>
      <w:r w:rsidRPr="00D2109A">
        <w:tab/>
        <w:t>National Trust Wales, 100 kW Hafod y Porth Hydro. In 2014.</w:t>
      </w:r>
    </w:p>
    <w:p w14:paraId="68E31A7A" w14:textId="77777777" w:rsidR="00D2109A" w:rsidRPr="00D2109A" w:rsidRDefault="00D2109A" w:rsidP="00D2109A">
      <w:pPr>
        <w:pStyle w:val="EndNoteBibliography"/>
      </w:pPr>
      <w:r w:rsidRPr="00D2109A">
        <w:t>39.</w:t>
      </w:r>
      <w:r w:rsidRPr="00D2109A">
        <w:tab/>
        <w:t>National Trust Wales, 650 kW Hafod y Llan Hydro. In 2014.</w:t>
      </w:r>
    </w:p>
    <w:p w14:paraId="0339C92B" w14:textId="77777777" w:rsidR="00D2109A" w:rsidRPr="00D2109A" w:rsidRDefault="00D2109A" w:rsidP="00D2109A">
      <w:pPr>
        <w:pStyle w:val="EndNoteBibliography"/>
      </w:pPr>
      <w:r w:rsidRPr="00D2109A">
        <w:t>40.</w:t>
      </w:r>
      <w:r w:rsidRPr="00D2109A">
        <w:tab/>
        <w:t xml:space="preserve">ISA, PAS 2050 and the Carbon Reduction Label. In </w:t>
      </w:r>
      <w:r w:rsidRPr="00D2109A">
        <w:rPr>
          <w:i/>
        </w:rPr>
        <w:t>ISA Information Sheet 19</w:t>
      </w:r>
      <w:r w:rsidRPr="00D2109A">
        <w:t>, The University of Sydney: 2014.</w:t>
      </w:r>
    </w:p>
    <w:p w14:paraId="6E763921" w14:textId="77777777" w:rsidR="00D2109A" w:rsidRPr="00D2109A" w:rsidRDefault="00D2109A" w:rsidP="00D2109A">
      <w:pPr>
        <w:pStyle w:val="EndNoteBibliography"/>
      </w:pPr>
      <w:r w:rsidRPr="00D2109A">
        <w:t>41.</w:t>
      </w:r>
      <w:r w:rsidRPr="00D2109A">
        <w:tab/>
        <w:t xml:space="preserve">Cellura, M.; Longo, S.; Mistretta, M., Sensitivity analysis to quantify uncertainty in life cycle assessment: the case study of an Italian tile. </w:t>
      </w:r>
      <w:r w:rsidRPr="00D2109A">
        <w:rPr>
          <w:i/>
        </w:rPr>
        <w:t xml:space="preserve">Renewable and Sustainable Energy Reviews </w:t>
      </w:r>
      <w:r w:rsidRPr="00D2109A">
        <w:rPr>
          <w:b/>
        </w:rPr>
        <w:t>2011,</w:t>
      </w:r>
      <w:r w:rsidRPr="00D2109A">
        <w:t xml:space="preserve"> </w:t>
      </w:r>
      <w:r w:rsidRPr="00D2109A">
        <w:rPr>
          <w:i/>
        </w:rPr>
        <w:t>15</w:t>
      </w:r>
      <w:r w:rsidRPr="00D2109A">
        <w:t>, (9), 4697-4705.</w:t>
      </w:r>
    </w:p>
    <w:p w14:paraId="69371283" w14:textId="77777777" w:rsidR="00D2109A" w:rsidRPr="00D2109A" w:rsidRDefault="00D2109A" w:rsidP="00D2109A">
      <w:pPr>
        <w:pStyle w:val="EndNoteBibliography"/>
      </w:pPr>
      <w:r w:rsidRPr="00D2109A">
        <w:t>42.</w:t>
      </w:r>
      <w:r w:rsidRPr="00D2109A">
        <w:tab/>
        <w:t>Ecoinvent, Ecoinvent database version 3. In SimaPro, a. v., Ed. 2014.</w:t>
      </w:r>
    </w:p>
    <w:p w14:paraId="267011CA" w14:textId="77777777" w:rsidR="00D2109A" w:rsidRPr="00D2109A" w:rsidRDefault="00D2109A" w:rsidP="00D2109A">
      <w:pPr>
        <w:pStyle w:val="EndNoteBibliography"/>
      </w:pPr>
      <w:r w:rsidRPr="00D2109A">
        <w:t>43.</w:t>
      </w:r>
      <w:r w:rsidRPr="00D2109A">
        <w:tab/>
        <w:t xml:space="preserve">Sleeswijk, A. W.; van Oers, L. F. C. M.; Guinée, J. B.; Struijs, J.; Huijbregts, M. A. J., Normalisation in product life cycle assessment: an LCA of the global and european economic systems in the year 2000. </w:t>
      </w:r>
      <w:r w:rsidRPr="00D2109A">
        <w:rPr>
          <w:i/>
        </w:rPr>
        <w:t xml:space="preserve">Science of The Total Environment </w:t>
      </w:r>
      <w:r w:rsidRPr="00D2109A">
        <w:rPr>
          <w:b/>
        </w:rPr>
        <w:t>2008,</w:t>
      </w:r>
      <w:r w:rsidRPr="00D2109A">
        <w:t xml:space="preserve"> </w:t>
      </w:r>
      <w:r w:rsidRPr="00D2109A">
        <w:rPr>
          <w:i/>
        </w:rPr>
        <w:t>390</w:t>
      </w:r>
      <w:r w:rsidRPr="00D2109A">
        <w:t>, (1), 227-240.</w:t>
      </w:r>
    </w:p>
    <w:p w14:paraId="6F469446" w14:textId="77777777" w:rsidR="00D2109A" w:rsidRPr="00D2109A" w:rsidRDefault="00D2109A" w:rsidP="00D2109A">
      <w:pPr>
        <w:pStyle w:val="EndNoteBibliography"/>
      </w:pPr>
      <w:r w:rsidRPr="00D2109A">
        <w:t>44.</w:t>
      </w:r>
      <w:r w:rsidRPr="00D2109A">
        <w:tab/>
        <w:t xml:space="preserve">Bódis, K.; Monforti, F.; Szabó, S., Could Europe have more mini hydro sites? A suitability analysis based on continentally harmonized geographical and hydrological data. </w:t>
      </w:r>
      <w:r w:rsidRPr="00D2109A">
        <w:rPr>
          <w:i/>
        </w:rPr>
        <w:t xml:space="preserve">Renewable and Sustainable Energy Reviews </w:t>
      </w:r>
      <w:r w:rsidRPr="00D2109A">
        <w:rPr>
          <w:b/>
        </w:rPr>
        <w:t>2014,</w:t>
      </w:r>
      <w:r w:rsidRPr="00D2109A">
        <w:t xml:space="preserve"> </w:t>
      </w:r>
      <w:r w:rsidRPr="00D2109A">
        <w:rPr>
          <w:i/>
        </w:rPr>
        <w:t>37</w:t>
      </w:r>
      <w:r w:rsidRPr="00D2109A">
        <w:t>, (0), 794-808.</w:t>
      </w:r>
    </w:p>
    <w:p w14:paraId="5390C51E" w14:textId="77777777" w:rsidR="00D2109A" w:rsidRPr="00D2109A" w:rsidRDefault="00D2109A" w:rsidP="00D2109A">
      <w:pPr>
        <w:pStyle w:val="EndNoteBibliography"/>
      </w:pPr>
      <w:r w:rsidRPr="00D2109A">
        <w:lastRenderedPageBreak/>
        <w:t>45.</w:t>
      </w:r>
      <w:r w:rsidRPr="00D2109A">
        <w:tab/>
        <w:t xml:space="preserve">Filippini, M.; Luchsinger, C. </w:t>
      </w:r>
      <w:r w:rsidRPr="00D2109A">
        <w:rPr>
          <w:i/>
        </w:rPr>
        <w:t>Economies of Scale in the Swiss Hydropower Sector</w:t>
      </w:r>
      <w:r w:rsidRPr="00D2109A">
        <w:t>; ETH Zurich: CEPE Center for Energy Policy and Economics, 2005.</w:t>
      </w:r>
    </w:p>
    <w:p w14:paraId="43AEE62D" w14:textId="77777777" w:rsidR="00D2109A" w:rsidRPr="00D2109A" w:rsidRDefault="00D2109A" w:rsidP="00D2109A">
      <w:pPr>
        <w:pStyle w:val="EndNoteBibliography"/>
      </w:pPr>
      <w:r w:rsidRPr="00D2109A">
        <w:t>46.</w:t>
      </w:r>
      <w:r w:rsidRPr="00D2109A">
        <w:tab/>
        <w:t xml:space="preserve">De Benedetto, L.; Klemeš, J., The Environmental Performance Strategy Map: an integrated LCA approach to support the strategic decision-making process. </w:t>
      </w:r>
      <w:r w:rsidRPr="00D2109A">
        <w:rPr>
          <w:i/>
        </w:rPr>
        <w:t xml:space="preserve">Journal of Cleaner Production </w:t>
      </w:r>
      <w:r w:rsidRPr="00D2109A">
        <w:rPr>
          <w:b/>
        </w:rPr>
        <w:t>2009,</w:t>
      </w:r>
      <w:r w:rsidRPr="00D2109A">
        <w:t xml:space="preserve"> </w:t>
      </w:r>
      <w:r w:rsidRPr="00D2109A">
        <w:rPr>
          <w:i/>
        </w:rPr>
        <w:t>17</w:t>
      </w:r>
      <w:r w:rsidRPr="00D2109A">
        <w:t>, (10), 900-906.</w:t>
      </w:r>
    </w:p>
    <w:p w14:paraId="3EC9EF40" w14:textId="77777777" w:rsidR="00D2109A" w:rsidRPr="00D2109A" w:rsidRDefault="00D2109A" w:rsidP="00D2109A">
      <w:pPr>
        <w:pStyle w:val="EndNoteBibliography"/>
      </w:pPr>
      <w:r w:rsidRPr="00D2109A">
        <w:t>47.</w:t>
      </w:r>
      <w:r w:rsidRPr="00D2109A">
        <w:tab/>
        <w:t xml:space="preserve">UNEP </w:t>
      </w:r>
      <w:r w:rsidRPr="00D2109A">
        <w:rPr>
          <w:i/>
        </w:rPr>
        <w:t>Greening the Economy Through Life Cycle Thinking - Ten Years of the UNEP/SETAC Life Cycle Initiative</w:t>
      </w:r>
      <w:r w:rsidRPr="00D2109A">
        <w:t>; United Nations Environment Programme: 2012.</w:t>
      </w:r>
    </w:p>
    <w:p w14:paraId="78EBE44F" w14:textId="77777777" w:rsidR="00D2109A" w:rsidRPr="00D2109A" w:rsidRDefault="00D2109A" w:rsidP="00D2109A">
      <w:pPr>
        <w:pStyle w:val="EndNoteBibliography"/>
      </w:pPr>
      <w:r w:rsidRPr="00D2109A">
        <w:t>48.</w:t>
      </w:r>
      <w:r w:rsidRPr="00D2109A">
        <w:tab/>
        <w:t xml:space="preserve">REN21 </w:t>
      </w:r>
      <w:r w:rsidRPr="00D2109A">
        <w:rPr>
          <w:i/>
        </w:rPr>
        <w:t>Renewables 2014 Global Status Report</w:t>
      </w:r>
      <w:r w:rsidRPr="00D2109A">
        <w:t>; Paris, 2014.</w:t>
      </w:r>
    </w:p>
    <w:p w14:paraId="0452FA2A" w14:textId="77777777" w:rsidR="00D2109A" w:rsidRPr="00D2109A" w:rsidRDefault="00D2109A" w:rsidP="00D2109A">
      <w:pPr>
        <w:pStyle w:val="EndNoteBibliography"/>
      </w:pPr>
      <w:r w:rsidRPr="00D2109A">
        <w:t>49.</w:t>
      </w:r>
      <w:r w:rsidRPr="00D2109A">
        <w:tab/>
        <w:t xml:space="preserve">Held, A.; Ragwitz, M.; Gephart, M.; de Visser, E.; Klessmann, C. </w:t>
      </w:r>
      <w:r w:rsidRPr="00D2109A">
        <w:rPr>
          <w:i/>
        </w:rPr>
        <w:t xml:space="preserve">Design features of support schemes for renewable electricity </w:t>
      </w:r>
      <w:r w:rsidRPr="00D2109A">
        <w:t>Ecofys: uropean Commission, DG ENER 27 January 2014, 2014.</w:t>
      </w:r>
    </w:p>
    <w:p w14:paraId="56A16144" w14:textId="589FC4EF" w:rsidR="00C353F8" w:rsidRDefault="00D2109A" w:rsidP="00A76687">
      <w:pPr>
        <w:pStyle w:val="TFReferencesSection"/>
        <w:ind w:left="567" w:hanging="567"/>
      </w:pPr>
      <w:r>
        <w:fldChar w:fldCharType="end"/>
      </w:r>
    </w:p>
    <w:sectPr w:rsidR="00C353F8" w:rsidSect="008F60BF">
      <w:footerReference w:type="even" r:id="rId14"/>
      <w:footerReference w:type="default" r:id="rId15"/>
      <w:type w:val="continuous"/>
      <w:pgSz w:w="12240" w:h="15840" w:code="1"/>
      <w:pgMar w:top="1440" w:right="1440" w:bottom="1440" w:left="1440" w:header="0" w:footer="0" w:gutter="0"/>
      <w:lnNumType w:countBy="1" w:restart="continuous"/>
      <w:cols w:space="47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F7751" w14:textId="77777777" w:rsidR="008D0111" w:rsidRDefault="008D0111">
      <w:r>
        <w:separator/>
      </w:r>
    </w:p>
  </w:endnote>
  <w:endnote w:type="continuationSeparator" w:id="0">
    <w:p w14:paraId="59A8DCE7" w14:textId="77777777" w:rsidR="008D0111" w:rsidRDefault="008D0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no Pro">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50A69" w14:textId="77777777" w:rsidR="00C51774" w:rsidRDefault="00C517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27D1D3D" w14:textId="77777777" w:rsidR="00C51774" w:rsidRDefault="00C5177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CE2C4" w14:textId="77777777" w:rsidR="00C51774" w:rsidRDefault="00C517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2109A">
      <w:rPr>
        <w:rStyle w:val="PageNumber"/>
        <w:noProof/>
      </w:rPr>
      <w:t>3</w:t>
    </w:r>
    <w:r>
      <w:rPr>
        <w:rStyle w:val="PageNumber"/>
      </w:rPr>
      <w:fldChar w:fldCharType="end"/>
    </w:r>
  </w:p>
  <w:p w14:paraId="61A45B22" w14:textId="77777777" w:rsidR="00C51774" w:rsidRDefault="00C5177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6785C7" w14:textId="77777777" w:rsidR="008D0111" w:rsidRDefault="008D0111">
      <w:r>
        <w:separator/>
      </w:r>
    </w:p>
  </w:footnote>
  <w:footnote w:type="continuationSeparator" w:id="0">
    <w:p w14:paraId="2E06DE6A" w14:textId="77777777" w:rsidR="008D0111" w:rsidRDefault="008D01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33FAD"/>
    <w:multiLevelType w:val="hybridMultilevel"/>
    <w:tmpl w:val="FD0C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590CFE"/>
    <w:multiLevelType w:val="multilevel"/>
    <w:tmpl w:val="26D62AF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4CDF51AC"/>
    <w:multiLevelType w:val="multilevel"/>
    <w:tmpl w:val="09C2DC96"/>
    <w:lvl w:ilvl="0">
      <w:start w:val="1"/>
      <w:numFmt w:val="decimal"/>
      <w:lvlText w:val="%1."/>
      <w:lvlJc w:val="left"/>
      <w:pPr>
        <w:ind w:left="562" w:hanging="360"/>
      </w:pPr>
      <w:rPr>
        <w:rFonts w:hint="default"/>
      </w:rPr>
    </w:lvl>
    <w:lvl w:ilvl="1">
      <w:start w:val="1"/>
      <w:numFmt w:val="decimal"/>
      <w:isLgl/>
      <w:lvlText w:val="%1.%2"/>
      <w:lvlJc w:val="left"/>
      <w:pPr>
        <w:ind w:left="727" w:hanging="525"/>
      </w:pPr>
      <w:rPr>
        <w:rFonts w:hint="default"/>
      </w:rPr>
    </w:lvl>
    <w:lvl w:ilvl="2">
      <w:start w:val="1"/>
      <w:numFmt w:val="decimal"/>
      <w:isLgl/>
      <w:lvlText w:val="%1.%2.%3"/>
      <w:lvlJc w:val="left"/>
      <w:pPr>
        <w:ind w:left="922" w:hanging="720"/>
      </w:pPr>
      <w:rPr>
        <w:rFonts w:hint="default"/>
      </w:rPr>
    </w:lvl>
    <w:lvl w:ilvl="3">
      <w:start w:val="1"/>
      <w:numFmt w:val="decimal"/>
      <w:isLgl/>
      <w:lvlText w:val="%1.%2.%3.%4"/>
      <w:lvlJc w:val="left"/>
      <w:pPr>
        <w:ind w:left="922" w:hanging="720"/>
      </w:pPr>
      <w:rPr>
        <w:rFonts w:hint="default"/>
      </w:rPr>
    </w:lvl>
    <w:lvl w:ilvl="4">
      <w:start w:val="1"/>
      <w:numFmt w:val="decimal"/>
      <w:isLgl/>
      <w:lvlText w:val="%1.%2.%3.%4.%5"/>
      <w:lvlJc w:val="left"/>
      <w:pPr>
        <w:ind w:left="922" w:hanging="720"/>
      </w:pPr>
      <w:rPr>
        <w:rFonts w:hint="default"/>
      </w:rPr>
    </w:lvl>
    <w:lvl w:ilvl="5">
      <w:start w:val="1"/>
      <w:numFmt w:val="decimal"/>
      <w:isLgl/>
      <w:lvlText w:val="%1.%2.%3.%4.%5.%6"/>
      <w:lvlJc w:val="left"/>
      <w:pPr>
        <w:ind w:left="1282" w:hanging="1080"/>
      </w:pPr>
      <w:rPr>
        <w:rFonts w:hint="default"/>
      </w:rPr>
    </w:lvl>
    <w:lvl w:ilvl="6">
      <w:start w:val="1"/>
      <w:numFmt w:val="decimal"/>
      <w:isLgl/>
      <w:lvlText w:val="%1.%2.%3.%4.%5.%6.%7"/>
      <w:lvlJc w:val="left"/>
      <w:pPr>
        <w:ind w:left="1282" w:hanging="1080"/>
      </w:pPr>
      <w:rPr>
        <w:rFonts w:hint="default"/>
      </w:rPr>
    </w:lvl>
    <w:lvl w:ilvl="7">
      <w:start w:val="1"/>
      <w:numFmt w:val="decimal"/>
      <w:isLgl/>
      <w:lvlText w:val="%1.%2.%3.%4.%5.%6.%7.%8"/>
      <w:lvlJc w:val="left"/>
      <w:pPr>
        <w:ind w:left="1642" w:hanging="1440"/>
      </w:pPr>
      <w:rPr>
        <w:rFonts w:hint="default"/>
      </w:rPr>
    </w:lvl>
    <w:lvl w:ilvl="8">
      <w:start w:val="1"/>
      <w:numFmt w:val="decimal"/>
      <w:isLgl/>
      <w:lvlText w:val="%1.%2.%3.%4.%5.%6.%7.%8.%9"/>
      <w:lvlJc w:val="left"/>
      <w:pPr>
        <w:ind w:left="1642" w:hanging="1440"/>
      </w:pPr>
      <w:rPr>
        <w:rFonts w:hint="default"/>
      </w:rPr>
    </w:lvl>
  </w:abstractNum>
  <w:abstractNum w:abstractNumId="3">
    <w:nsid w:val="6E061FFD"/>
    <w:multiLevelType w:val="hybridMultilevel"/>
    <w:tmpl w:val="C29C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3B83DC3"/>
    <w:multiLevelType w:val="hybridMultilevel"/>
    <w:tmpl w:val="45ECE2D8"/>
    <w:lvl w:ilvl="0" w:tplc="08090001">
      <w:start w:val="1"/>
      <w:numFmt w:val="bullet"/>
      <w:lvlText w:val=""/>
      <w:lvlJc w:val="left"/>
      <w:pPr>
        <w:ind w:left="922" w:hanging="360"/>
      </w:pPr>
      <w:rPr>
        <w:rFonts w:ascii="Symbol" w:hAnsi="Symbol" w:hint="default"/>
      </w:rPr>
    </w:lvl>
    <w:lvl w:ilvl="1" w:tplc="08090003" w:tentative="1">
      <w:start w:val="1"/>
      <w:numFmt w:val="bullet"/>
      <w:lvlText w:val="o"/>
      <w:lvlJc w:val="left"/>
      <w:pPr>
        <w:ind w:left="1642" w:hanging="360"/>
      </w:pPr>
      <w:rPr>
        <w:rFonts w:ascii="Courier New" w:hAnsi="Courier New" w:cs="Courier New" w:hint="default"/>
      </w:rPr>
    </w:lvl>
    <w:lvl w:ilvl="2" w:tplc="08090005" w:tentative="1">
      <w:start w:val="1"/>
      <w:numFmt w:val="bullet"/>
      <w:lvlText w:val=""/>
      <w:lvlJc w:val="left"/>
      <w:pPr>
        <w:ind w:left="2362" w:hanging="360"/>
      </w:pPr>
      <w:rPr>
        <w:rFonts w:ascii="Wingdings" w:hAnsi="Wingdings" w:hint="default"/>
      </w:rPr>
    </w:lvl>
    <w:lvl w:ilvl="3" w:tplc="08090001" w:tentative="1">
      <w:start w:val="1"/>
      <w:numFmt w:val="bullet"/>
      <w:lvlText w:val=""/>
      <w:lvlJc w:val="left"/>
      <w:pPr>
        <w:ind w:left="3082" w:hanging="360"/>
      </w:pPr>
      <w:rPr>
        <w:rFonts w:ascii="Symbol" w:hAnsi="Symbol" w:hint="default"/>
      </w:rPr>
    </w:lvl>
    <w:lvl w:ilvl="4" w:tplc="08090003" w:tentative="1">
      <w:start w:val="1"/>
      <w:numFmt w:val="bullet"/>
      <w:lvlText w:val="o"/>
      <w:lvlJc w:val="left"/>
      <w:pPr>
        <w:ind w:left="3802" w:hanging="360"/>
      </w:pPr>
      <w:rPr>
        <w:rFonts w:ascii="Courier New" w:hAnsi="Courier New" w:cs="Courier New" w:hint="default"/>
      </w:rPr>
    </w:lvl>
    <w:lvl w:ilvl="5" w:tplc="08090005" w:tentative="1">
      <w:start w:val="1"/>
      <w:numFmt w:val="bullet"/>
      <w:lvlText w:val=""/>
      <w:lvlJc w:val="left"/>
      <w:pPr>
        <w:ind w:left="4522" w:hanging="360"/>
      </w:pPr>
      <w:rPr>
        <w:rFonts w:ascii="Wingdings" w:hAnsi="Wingdings" w:hint="default"/>
      </w:rPr>
    </w:lvl>
    <w:lvl w:ilvl="6" w:tplc="08090001" w:tentative="1">
      <w:start w:val="1"/>
      <w:numFmt w:val="bullet"/>
      <w:lvlText w:val=""/>
      <w:lvlJc w:val="left"/>
      <w:pPr>
        <w:ind w:left="5242" w:hanging="360"/>
      </w:pPr>
      <w:rPr>
        <w:rFonts w:ascii="Symbol" w:hAnsi="Symbol" w:hint="default"/>
      </w:rPr>
    </w:lvl>
    <w:lvl w:ilvl="7" w:tplc="08090003" w:tentative="1">
      <w:start w:val="1"/>
      <w:numFmt w:val="bullet"/>
      <w:lvlText w:val="o"/>
      <w:lvlJc w:val="left"/>
      <w:pPr>
        <w:ind w:left="5962" w:hanging="360"/>
      </w:pPr>
      <w:rPr>
        <w:rFonts w:ascii="Courier New" w:hAnsi="Courier New" w:cs="Courier New" w:hint="default"/>
      </w:rPr>
    </w:lvl>
    <w:lvl w:ilvl="8" w:tplc="08090005" w:tentative="1">
      <w:start w:val="1"/>
      <w:numFmt w:val="bullet"/>
      <w:lvlText w:val=""/>
      <w:lvlJc w:val="left"/>
      <w:pPr>
        <w:ind w:left="6682"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nviron Science Tech&lt;/Style&gt;&lt;LeftDelim&gt;{&lt;/LeftDelim&gt;&lt;RightDelim&gt;}&lt;/RightDelim&gt;&lt;FontName&gt;Time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9rav2ttda9t9re5pfyxxdamzwpp5v00xdx5&quot;&gt;Hydro-BPT Library&lt;record-ids&gt;&lt;item&gt;66&lt;/item&gt;&lt;item&gt;89&lt;/item&gt;&lt;item&gt;90&lt;/item&gt;&lt;item&gt;91&lt;/item&gt;&lt;item&gt;93&lt;/item&gt;&lt;item&gt;96&lt;/item&gt;&lt;item&gt;104&lt;/item&gt;&lt;item&gt;162&lt;/item&gt;&lt;item&gt;178&lt;/item&gt;&lt;item&gt;181&lt;/item&gt;&lt;item&gt;194&lt;/item&gt;&lt;item&gt;221&lt;/item&gt;&lt;item&gt;229&lt;/item&gt;&lt;item&gt;237&lt;/item&gt;&lt;item&gt;238&lt;/item&gt;&lt;item&gt;239&lt;/item&gt;&lt;item&gt;241&lt;/item&gt;&lt;item&gt;242&lt;/item&gt;&lt;item&gt;253&lt;/item&gt;&lt;item&gt;254&lt;/item&gt;&lt;item&gt;259&lt;/item&gt;&lt;item&gt;260&lt;/item&gt;&lt;item&gt;262&lt;/item&gt;&lt;item&gt;265&lt;/item&gt;&lt;item&gt;266&lt;/item&gt;&lt;item&gt;267&lt;/item&gt;&lt;item&gt;277&lt;/item&gt;&lt;item&gt;284&lt;/item&gt;&lt;item&gt;332&lt;/item&gt;&lt;item&gt;336&lt;/item&gt;&lt;item&gt;337&lt;/item&gt;&lt;item&gt;338&lt;/item&gt;&lt;item&gt;339&lt;/item&gt;&lt;item&gt;345&lt;/item&gt;&lt;item&gt;346&lt;/item&gt;&lt;item&gt;348&lt;/item&gt;&lt;item&gt;350&lt;/item&gt;&lt;item&gt;351&lt;/item&gt;&lt;item&gt;352&lt;/item&gt;&lt;item&gt;354&lt;/item&gt;&lt;item&gt;359&lt;/item&gt;&lt;item&gt;360&lt;/item&gt;&lt;item&gt;362&lt;/item&gt;&lt;item&gt;364&lt;/item&gt;&lt;item&gt;386&lt;/item&gt;&lt;item&gt;387&lt;/item&gt;&lt;item&gt;389&lt;/item&gt;&lt;/record-ids&gt;&lt;/item&gt;&lt;/Libraries&gt;"/>
  </w:docVars>
  <w:rsids>
    <w:rsidRoot w:val="006A0D39"/>
    <w:rsid w:val="00005C81"/>
    <w:rsid w:val="00013EE3"/>
    <w:rsid w:val="00015A63"/>
    <w:rsid w:val="000334A0"/>
    <w:rsid w:val="000406E4"/>
    <w:rsid w:val="00045543"/>
    <w:rsid w:val="0005660F"/>
    <w:rsid w:val="000674A3"/>
    <w:rsid w:val="00092D1C"/>
    <w:rsid w:val="000953BF"/>
    <w:rsid w:val="000A0C22"/>
    <w:rsid w:val="000A5C89"/>
    <w:rsid w:val="000A77A3"/>
    <w:rsid w:val="000B3E76"/>
    <w:rsid w:val="000B5610"/>
    <w:rsid w:val="000C1161"/>
    <w:rsid w:val="000C1304"/>
    <w:rsid w:val="000C1558"/>
    <w:rsid w:val="000D0A68"/>
    <w:rsid w:val="000D2C14"/>
    <w:rsid w:val="000D587A"/>
    <w:rsid w:val="000D6BA9"/>
    <w:rsid w:val="000E23F9"/>
    <w:rsid w:val="000E7A4F"/>
    <w:rsid w:val="00113530"/>
    <w:rsid w:val="00125EC6"/>
    <w:rsid w:val="00132C17"/>
    <w:rsid w:val="00134B7B"/>
    <w:rsid w:val="001422BB"/>
    <w:rsid w:val="00152C3C"/>
    <w:rsid w:val="00153785"/>
    <w:rsid w:val="00156480"/>
    <w:rsid w:val="001774D4"/>
    <w:rsid w:val="001C0C01"/>
    <w:rsid w:val="001D6EBF"/>
    <w:rsid w:val="001E6309"/>
    <w:rsid w:val="001E7867"/>
    <w:rsid w:val="001F38E6"/>
    <w:rsid w:val="001F3E50"/>
    <w:rsid w:val="001F4315"/>
    <w:rsid w:val="001F5172"/>
    <w:rsid w:val="001F6EE8"/>
    <w:rsid w:val="00214D62"/>
    <w:rsid w:val="00224218"/>
    <w:rsid w:val="002277F0"/>
    <w:rsid w:val="00232ADA"/>
    <w:rsid w:val="002334CA"/>
    <w:rsid w:val="002334DB"/>
    <w:rsid w:val="00235387"/>
    <w:rsid w:val="002417B8"/>
    <w:rsid w:val="00241A1C"/>
    <w:rsid w:val="0024659B"/>
    <w:rsid w:val="002634CA"/>
    <w:rsid w:val="002711B5"/>
    <w:rsid w:val="00276A31"/>
    <w:rsid w:val="00277CCB"/>
    <w:rsid w:val="00294CB5"/>
    <w:rsid w:val="002956DE"/>
    <w:rsid w:val="002B7A6D"/>
    <w:rsid w:val="002C3431"/>
    <w:rsid w:val="002C3DF9"/>
    <w:rsid w:val="002C7DCD"/>
    <w:rsid w:val="002D026C"/>
    <w:rsid w:val="002D268F"/>
    <w:rsid w:val="00305E1E"/>
    <w:rsid w:val="0031029D"/>
    <w:rsid w:val="00334321"/>
    <w:rsid w:val="0033631D"/>
    <w:rsid w:val="003456BB"/>
    <w:rsid w:val="0034749C"/>
    <w:rsid w:val="0035223B"/>
    <w:rsid w:val="00355C46"/>
    <w:rsid w:val="0036168F"/>
    <w:rsid w:val="003664E9"/>
    <w:rsid w:val="003679A1"/>
    <w:rsid w:val="003708E7"/>
    <w:rsid w:val="003755CD"/>
    <w:rsid w:val="003931CA"/>
    <w:rsid w:val="00395CDB"/>
    <w:rsid w:val="003A2F47"/>
    <w:rsid w:val="003B4AF3"/>
    <w:rsid w:val="003C0979"/>
    <w:rsid w:val="003C4609"/>
    <w:rsid w:val="003C4718"/>
    <w:rsid w:val="003E02B1"/>
    <w:rsid w:val="003F16D6"/>
    <w:rsid w:val="003F63EB"/>
    <w:rsid w:val="004023AD"/>
    <w:rsid w:val="00415241"/>
    <w:rsid w:val="00424181"/>
    <w:rsid w:val="004415AC"/>
    <w:rsid w:val="00443C99"/>
    <w:rsid w:val="0044537D"/>
    <w:rsid w:val="0045182B"/>
    <w:rsid w:val="00465795"/>
    <w:rsid w:val="00466B6E"/>
    <w:rsid w:val="00472CE4"/>
    <w:rsid w:val="00476BBB"/>
    <w:rsid w:val="00477006"/>
    <w:rsid w:val="004824D1"/>
    <w:rsid w:val="004B17C3"/>
    <w:rsid w:val="004B7EE2"/>
    <w:rsid w:val="004C1B6F"/>
    <w:rsid w:val="004E0657"/>
    <w:rsid w:val="004E0A54"/>
    <w:rsid w:val="004E253B"/>
    <w:rsid w:val="004E774B"/>
    <w:rsid w:val="004F0C34"/>
    <w:rsid w:val="00505F6B"/>
    <w:rsid w:val="00511333"/>
    <w:rsid w:val="00522E86"/>
    <w:rsid w:val="00524098"/>
    <w:rsid w:val="0052419E"/>
    <w:rsid w:val="00543D2F"/>
    <w:rsid w:val="00547412"/>
    <w:rsid w:val="005736FC"/>
    <w:rsid w:val="00577CFA"/>
    <w:rsid w:val="0058694F"/>
    <w:rsid w:val="00591A57"/>
    <w:rsid w:val="00593E8D"/>
    <w:rsid w:val="005963D5"/>
    <w:rsid w:val="005B3F99"/>
    <w:rsid w:val="005B494E"/>
    <w:rsid w:val="005D0C10"/>
    <w:rsid w:val="005E5FBA"/>
    <w:rsid w:val="005F2A40"/>
    <w:rsid w:val="005F66AA"/>
    <w:rsid w:val="005F66B0"/>
    <w:rsid w:val="005F745C"/>
    <w:rsid w:val="00623B47"/>
    <w:rsid w:val="00623BE9"/>
    <w:rsid w:val="00634C38"/>
    <w:rsid w:val="00634FC4"/>
    <w:rsid w:val="00656562"/>
    <w:rsid w:val="00663381"/>
    <w:rsid w:val="006676C1"/>
    <w:rsid w:val="00680AA5"/>
    <w:rsid w:val="0068407A"/>
    <w:rsid w:val="006869C8"/>
    <w:rsid w:val="00690888"/>
    <w:rsid w:val="00692FDE"/>
    <w:rsid w:val="006967BA"/>
    <w:rsid w:val="006A0D39"/>
    <w:rsid w:val="006A2F04"/>
    <w:rsid w:val="006B0F11"/>
    <w:rsid w:val="006B2581"/>
    <w:rsid w:val="006B3F57"/>
    <w:rsid w:val="006B5C41"/>
    <w:rsid w:val="006C5FA6"/>
    <w:rsid w:val="006D3E6C"/>
    <w:rsid w:val="006E15B1"/>
    <w:rsid w:val="007018D9"/>
    <w:rsid w:val="00702BA6"/>
    <w:rsid w:val="007039AE"/>
    <w:rsid w:val="00703B8C"/>
    <w:rsid w:val="00712AFC"/>
    <w:rsid w:val="0072594B"/>
    <w:rsid w:val="00741E13"/>
    <w:rsid w:val="00754E56"/>
    <w:rsid w:val="00761FB2"/>
    <w:rsid w:val="007629D3"/>
    <w:rsid w:val="007649CA"/>
    <w:rsid w:val="00771A8A"/>
    <w:rsid w:val="00774AE2"/>
    <w:rsid w:val="00775E18"/>
    <w:rsid w:val="007815BE"/>
    <w:rsid w:val="007845C0"/>
    <w:rsid w:val="0078531A"/>
    <w:rsid w:val="007A3FE8"/>
    <w:rsid w:val="007A747E"/>
    <w:rsid w:val="007C5782"/>
    <w:rsid w:val="007E2085"/>
    <w:rsid w:val="007E44AE"/>
    <w:rsid w:val="007E506E"/>
    <w:rsid w:val="007F530A"/>
    <w:rsid w:val="007F60B1"/>
    <w:rsid w:val="007F7D2F"/>
    <w:rsid w:val="00801D8F"/>
    <w:rsid w:val="00803218"/>
    <w:rsid w:val="008070F1"/>
    <w:rsid w:val="008119B5"/>
    <w:rsid w:val="00816D67"/>
    <w:rsid w:val="008265F1"/>
    <w:rsid w:val="00831857"/>
    <w:rsid w:val="00837687"/>
    <w:rsid w:val="00837749"/>
    <w:rsid w:val="00842DC1"/>
    <w:rsid w:val="00864526"/>
    <w:rsid w:val="008655C0"/>
    <w:rsid w:val="00867540"/>
    <w:rsid w:val="008C18FF"/>
    <w:rsid w:val="008D0111"/>
    <w:rsid w:val="008F1AB4"/>
    <w:rsid w:val="008F4679"/>
    <w:rsid w:val="008F60BF"/>
    <w:rsid w:val="00902B17"/>
    <w:rsid w:val="009043E3"/>
    <w:rsid w:val="00910541"/>
    <w:rsid w:val="00912169"/>
    <w:rsid w:val="009145FF"/>
    <w:rsid w:val="00915C0E"/>
    <w:rsid w:val="0092037A"/>
    <w:rsid w:val="00920F50"/>
    <w:rsid w:val="009246AD"/>
    <w:rsid w:val="00946196"/>
    <w:rsid w:val="009576A3"/>
    <w:rsid w:val="0096348B"/>
    <w:rsid w:val="00963DCF"/>
    <w:rsid w:val="009864FD"/>
    <w:rsid w:val="00992A5C"/>
    <w:rsid w:val="00997770"/>
    <w:rsid w:val="009C050D"/>
    <w:rsid w:val="009D3C6E"/>
    <w:rsid w:val="009D56D4"/>
    <w:rsid w:val="009F2E39"/>
    <w:rsid w:val="00A02D62"/>
    <w:rsid w:val="00A20EB5"/>
    <w:rsid w:val="00A33849"/>
    <w:rsid w:val="00A34F1D"/>
    <w:rsid w:val="00A4136A"/>
    <w:rsid w:val="00A422BC"/>
    <w:rsid w:val="00A50F87"/>
    <w:rsid w:val="00A61528"/>
    <w:rsid w:val="00A75308"/>
    <w:rsid w:val="00A76687"/>
    <w:rsid w:val="00A857B3"/>
    <w:rsid w:val="00A86EB0"/>
    <w:rsid w:val="00A964F2"/>
    <w:rsid w:val="00AA7BA8"/>
    <w:rsid w:val="00AB0F85"/>
    <w:rsid w:val="00AB34C5"/>
    <w:rsid w:val="00AB6F18"/>
    <w:rsid w:val="00AC6A8C"/>
    <w:rsid w:val="00AD26C5"/>
    <w:rsid w:val="00AE0D9F"/>
    <w:rsid w:val="00AF38D6"/>
    <w:rsid w:val="00B05442"/>
    <w:rsid w:val="00B13EC2"/>
    <w:rsid w:val="00B14055"/>
    <w:rsid w:val="00B170DB"/>
    <w:rsid w:val="00B207E4"/>
    <w:rsid w:val="00B23AD3"/>
    <w:rsid w:val="00B24E9C"/>
    <w:rsid w:val="00B277A8"/>
    <w:rsid w:val="00B32562"/>
    <w:rsid w:val="00B455B7"/>
    <w:rsid w:val="00B50E08"/>
    <w:rsid w:val="00B5172B"/>
    <w:rsid w:val="00B6367F"/>
    <w:rsid w:val="00B7618D"/>
    <w:rsid w:val="00B77054"/>
    <w:rsid w:val="00B775F5"/>
    <w:rsid w:val="00B865FB"/>
    <w:rsid w:val="00B91AE2"/>
    <w:rsid w:val="00BA0292"/>
    <w:rsid w:val="00BA1755"/>
    <w:rsid w:val="00BA3F7B"/>
    <w:rsid w:val="00BA7C3A"/>
    <w:rsid w:val="00BB171F"/>
    <w:rsid w:val="00BC5D31"/>
    <w:rsid w:val="00BD7BC1"/>
    <w:rsid w:val="00BD7EBB"/>
    <w:rsid w:val="00BE7B0C"/>
    <w:rsid w:val="00BF69D4"/>
    <w:rsid w:val="00C0274C"/>
    <w:rsid w:val="00C030B0"/>
    <w:rsid w:val="00C10EE0"/>
    <w:rsid w:val="00C12556"/>
    <w:rsid w:val="00C345F0"/>
    <w:rsid w:val="00C353F8"/>
    <w:rsid w:val="00C512A8"/>
    <w:rsid w:val="00C51774"/>
    <w:rsid w:val="00C55835"/>
    <w:rsid w:val="00C56E9B"/>
    <w:rsid w:val="00C57F9C"/>
    <w:rsid w:val="00C60B59"/>
    <w:rsid w:val="00C83473"/>
    <w:rsid w:val="00C86483"/>
    <w:rsid w:val="00C873E3"/>
    <w:rsid w:val="00C97D78"/>
    <w:rsid w:val="00CA78DE"/>
    <w:rsid w:val="00CB496A"/>
    <w:rsid w:val="00CC319B"/>
    <w:rsid w:val="00CD0D3D"/>
    <w:rsid w:val="00CE2EFD"/>
    <w:rsid w:val="00D02CB8"/>
    <w:rsid w:val="00D06ED2"/>
    <w:rsid w:val="00D07985"/>
    <w:rsid w:val="00D12F70"/>
    <w:rsid w:val="00D179F0"/>
    <w:rsid w:val="00D2109A"/>
    <w:rsid w:val="00D31189"/>
    <w:rsid w:val="00D32E24"/>
    <w:rsid w:val="00D41102"/>
    <w:rsid w:val="00D615D8"/>
    <w:rsid w:val="00D61805"/>
    <w:rsid w:val="00D6662C"/>
    <w:rsid w:val="00D72DCD"/>
    <w:rsid w:val="00D75321"/>
    <w:rsid w:val="00D772F1"/>
    <w:rsid w:val="00D80C25"/>
    <w:rsid w:val="00D85F08"/>
    <w:rsid w:val="00D91D17"/>
    <w:rsid w:val="00D94F32"/>
    <w:rsid w:val="00D94FEE"/>
    <w:rsid w:val="00DA05F3"/>
    <w:rsid w:val="00DB2155"/>
    <w:rsid w:val="00DB2E51"/>
    <w:rsid w:val="00DB4C92"/>
    <w:rsid w:val="00DB4FDA"/>
    <w:rsid w:val="00DD54BA"/>
    <w:rsid w:val="00DD6DBB"/>
    <w:rsid w:val="00DE0B6A"/>
    <w:rsid w:val="00DE131B"/>
    <w:rsid w:val="00DF2315"/>
    <w:rsid w:val="00E017FF"/>
    <w:rsid w:val="00E074F2"/>
    <w:rsid w:val="00E108E3"/>
    <w:rsid w:val="00E220EE"/>
    <w:rsid w:val="00E253A5"/>
    <w:rsid w:val="00E2743F"/>
    <w:rsid w:val="00E303E8"/>
    <w:rsid w:val="00E36AC8"/>
    <w:rsid w:val="00E50C17"/>
    <w:rsid w:val="00E5519A"/>
    <w:rsid w:val="00E57C7F"/>
    <w:rsid w:val="00E75EB1"/>
    <w:rsid w:val="00E81F4A"/>
    <w:rsid w:val="00E8522B"/>
    <w:rsid w:val="00E9235D"/>
    <w:rsid w:val="00E94D45"/>
    <w:rsid w:val="00E96302"/>
    <w:rsid w:val="00EA5F71"/>
    <w:rsid w:val="00EB6DD6"/>
    <w:rsid w:val="00EB73CC"/>
    <w:rsid w:val="00EC317F"/>
    <w:rsid w:val="00EC3C28"/>
    <w:rsid w:val="00EC5650"/>
    <w:rsid w:val="00EE4816"/>
    <w:rsid w:val="00EF5666"/>
    <w:rsid w:val="00EF709C"/>
    <w:rsid w:val="00EF739D"/>
    <w:rsid w:val="00F00AA7"/>
    <w:rsid w:val="00F04855"/>
    <w:rsid w:val="00F1124A"/>
    <w:rsid w:val="00F3131A"/>
    <w:rsid w:val="00F41F2E"/>
    <w:rsid w:val="00F47B85"/>
    <w:rsid w:val="00F71482"/>
    <w:rsid w:val="00F7639F"/>
    <w:rsid w:val="00F77F03"/>
    <w:rsid w:val="00F810E7"/>
    <w:rsid w:val="00F810FB"/>
    <w:rsid w:val="00F84C96"/>
    <w:rsid w:val="00F84E46"/>
    <w:rsid w:val="00FA7590"/>
    <w:rsid w:val="00FB16F6"/>
    <w:rsid w:val="00FC144D"/>
    <w:rsid w:val="00FD6638"/>
    <w:rsid w:val="00FE193C"/>
    <w:rsid w:val="00FE45A3"/>
    <w:rsid w:val="00FE6492"/>
    <w:rsid w:val="00FE7B0D"/>
    <w:rsid w:val="00FE7E82"/>
    <w:rsid w:val="00FF6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24E234"/>
  <w15:docId w15:val="{6DE8D292-4288-4CFD-B8CD-83EC4C544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jc w:val="both"/>
    </w:pPr>
    <w:rPr>
      <w:rFonts w:ascii="Times" w:hAnsi="Times"/>
      <w:sz w:val="24"/>
    </w:rPr>
  </w:style>
  <w:style w:type="paragraph" w:styleId="Heading1">
    <w:name w:val="heading 1"/>
    <w:basedOn w:val="Normal"/>
    <w:next w:val="Normal"/>
    <w:link w:val="Heading1Char"/>
    <w:qFormat/>
    <w:rsid w:val="00C353F8"/>
    <w:pPr>
      <w:numPr>
        <w:numId w:val="1"/>
      </w:numPr>
      <w:autoSpaceDE w:val="0"/>
      <w:autoSpaceDN w:val="0"/>
      <w:adjustRightInd w:val="0"/>
      <w:spacing w:after="0"/>
      <w:outlineLvl w:val="0"/>
    </w:pPr>
    <w:rPr>
      <w:rFonts w:ascii="Times New Roman" w:hAnsi="Times New Roman"/>
      <w:b/>
      <w:color w:val="000000"/>
      <w:szCs w:val="24"/>
      <w:lang w:val="en-IE" w:eastAsia="en-IE"/>
    </w:rPr>
  </w:style>
  <w:style w:type="paragraph" w:styleId="Heading2">
    <w:name w:val="heading 2"/>
    <w:basedOn w:val="Normal"/>
    <w:next w:val="Normal"/>
    <w:link w:val="Heading2Char"/>
    <w:qFormat/>
    <w:rsid w:val="00C353F8"/>
    <w:pPr>
      <w:numPr>
        <w:ilvl w:val="1"/>
        <w:numId w:val="1"/>
      </w:numPr>
      <w:autoSpaceDE w:val="0"/>
      <w:autoSpaceDN w:val="0"/>
      <w:adjustRightInd w:val="0"/>
      <w:spacing w:after="0"/>
      <w:outlineLvl w:val="1"/>
    </w:pPr>
    <w:rPr>
      <w:rFonts w:ascii="Times New Roman" w:hAnsi="Times New Roman"/>
      <w:b/>
      <w:i/>
      <w:color w:val="000000"/>
      <w:szCs w:val="24"/>
      <w:lang w:val="en-IE" w:eastAsia="en-IE"/>
    </w:rPr>
  </w:style>
  <w:style w:type="paragraph" w:styleId="Heading3">
    <w:name w:val="heading 3"/>
    <w:basedOn w:val="Heading2"/>
    <w:next w:val="Normal"/>
    <w:link w:val="Heading3Char"/>
    <w:unhideWhenUsed/>
    <w:qFormat/>
    <w:rsid w:val="00C353F8"/>
    <w:pPr>
      <w:numPr>
        <w:ilvl w:val="0"/>
        <w:numId w:val="0"/>
      </w:numPr>
      <w:ind w:left="720" w:hanging="720"/>
      <w:outlineLvl w:val="2"/>
    </w:pPr>
  </w:style>
  <w:style w:type="paragraph" w:styleId="Heading4">
    <w:name w:val="heading 4"/>
    <w:basedOn w:val="Normal"/>
    <w:next w:val="Normal"/>
    <w:link w:val="Heading4Char"/>
    <w:qFormat/>
    <w:rsid w:val="00C353F8"/>
    <w:pPr>
      <w:numPr>
        <w:ilvl w:val="3"/>
        <w:numId w:val="1"/>
      </w:numPr>
      <w:autoSpaceDE w:val="0"/>
      <w:autoSpaceDN w:val="0"/>
      <w:adjustRightInd w:val="0"/>
      <w:spacing w:after="0"/>
      <w:outlineLvl w:val="3"/>
    </w:pPr>
    <w:rPr>
      <w:rFonts w:ascii="Times New Roman" w:hAnsi="Times New Roman"/>
      <w:i/>
      <w:color w:val="000000"/>
      <w:szCs w:val="24"/>
      <w:lang w:val="en-IE" w:eastAsia="en-IE"/>
    </w:rPr>
  </w:style>
  <w:style w:type="paragraph" w:styleId="Heading5">
    <w:name w:val="heading 5"/>
    <w:basedOn w:val="Normal"/>
    <w:next w:val="Normal"/>
    <w:link w:val="Heading5Char"/>
    <w:semiHidden/>
    <w:unhideWhenUsed/>
    <w:qFormat/>
    <w:rsid w:val="00C353F8"/>
    <w:pPr>
      <w:keepNext/>
      <w:keepLines/>
      <w:numPr>
        <w:ilvl w:val="4"/>
        <w:numId w:val="1"/>
      </w:numPr>
      <w:autoSpaceDE w:val="0"/>
      <w:autoSpaceDN w:val="0"/>
      <w:adjustRightInd w:val="0"/>
      <w:spacing w:before="200" w:after="0"/>
      <w:outlineLvl w:val="4"/>
    </w:pPr>
    <w:rPr>
      <w:rFonts w:asciiTheme="majorHAnsi" w:eastAsiaTheme="majorEastAsia" w:hAnsiTheme="majorHAnsi" w:cstheme="majorBidi"/>
      <w:color w:val="243F60" w:themeColor="accent1" w:themeShade="7F"/>
      <w:szCs w:val="24"/>
      <w:lang w:val="en-IE" w:eastAsia="en-IE"/>
    </w:rPr>
  </w:style>
  <w:style w:type="paragraph" w:styleId="Heading6">
    <w:name w:val="heading 6"/>
    <w:basedOn w:val="Normal"/>
    <w:next w:val="Normal"/>
    <w:link w:val="Heading6Char"/>
    <w:semiHidden/>
    <w:unhideWhenUsed/>
    <w:qFormat/>
    <w:rsid w:val="00C353F8"/>
    <w:pPr>
      <w:keepNext/>
      <w:keepLines/>
      <w:numPr>
        <w:ilvl w:val="5"/>
        <w:numId w:val="1"/>
      </w:numPr>
      <w:autoSpaceDE w:val="0"/>
      <w:autoSpaceDN w:val="0"/>
      <w:adjustRightInd w:val="0"/>
      <w:spacing w:before="200" w:after="0"/>
      <w:outlineLvl w:val="5"/>
    </w:pPr>
    <w:rPr>
      <w:rFonts w:asciiTheme="majorHAnsi" w:eastAsiaTheme="majorEastAsia" w:hAnsiTheme="majorHAnsi" w:cstheme="majorBidi"/>
      <w:i/>
      <w:iCs/>
      <w:color w:val="243F60" w:themeColor="accent1" w:themeShade="7F"/>
      <w:szCs w:val="24"/>
      <w:lang w:val="en-IE" w:eastAsia="en-IE"/>
    </w:rPr>
  </w:style>
  <w:style w:type="paragraph" w:styleId="Heading7">
    <w:name w:val="heading 7"/>
    <w:basedOn w:val="Normal"/>
    <w:next w:val="Normal"/>
    <w:link w:val="Heading7Char"/>
    <w:semiHidden/>
    <w:unhideWhenUsed/>
    <w:qFormat/>
    <w:rsid w:val="00C353F8"/>
    <w:pPr>
      <w:keepNext/>
      <w:keepLines/>
      <w:numPr>
        <w:ilvl w:val="6"/>
        <w:numId w:val="1"/>
      </w:numPr>
      <w:autoSpaceDE w:val="0"/>
      <w:autoSpaceDN w:val="0"/>
      <w:adjustRightInd w:val="0"/>
      <w:spacing w:before="200" w:after="0"/>
      <w:outlineLvl w:val="6"/>
    </w:pPr>
    <w:rPr>
      <w:rFonts w:asciiTheme="majorHAnsi" w:eastAsiaTheme="majorEastAsia" w:hAnsiTheme="majorHAnsi" w:cstheme="majorBidi"/>
      <w:i/>
      <w:iCs/>
      <w:color w:val="404040" w:themeColor="text1" w:themeTint="BF"/>
      <w:szCs w:val="24"/>
      <w:lang w:val="en-IE" w:eastAsia="en-IE"/>
    </w:rPr>
  </w:style>
  <w:style w:type="paragraph" w:styleId="Heading8">
    <w:name w:val="heading 8"/>
    <w:basedOn w:val="Normal"/>
    <w:next w:val="Normal"/>
    <w:link w:val="Heading8Char"/>
    <w:semiHidden/>
    <w:unhideWhenUsed/>
    <w:qFormat/>
    <w:rsid w:val="00C353F8"/>
    <w:pPr>
      <w:keepNext/>
      <w:keepLines/>
      <w:numPr>
        <w:ilvl w:val="7"/>
        <w:numId w:val="1"/>
      </w:numPr>
      <w:autoSpaceDE w:val="0"/>
      <w:autoSpaceDN w:val="0"/>
      <w:adjustRightInd w:val="0"/>
      <w:spacing w:before="200" w:after="0"/>
      <w:outlineLvl w:val="7"/>
    </w:pPr>
    <w:rPr>
      <w:rFonts w:asciiTheme="majorHAnsi" w:eastAsiaTheme="majorEastAsia" w:hAnsiTheme="majorHAnsi" w:cstheme="majorBidi"/>
      <w:color w:val="404040" w:themeColor="text1" w:themeTint="BF"/>
      <w:sz w:val="20"/>
      <w:lang w:val="en-IE" w:eastAsia="en-IE"/>
    </w:rPr>
  </w:style>
  <w:style w:type="paragraph" w:styleId="Heading9">
    <w:name w:val="heading 9"/>
    <w:basedOn w:val="Normal"/>
    <w:next w:val="Normal"/>
    <w:link w:val="Heading9Char"/>
    <w:semiHidden/>
    <w:unhideWhenUsed/>
    <w:qFormat/>
    <w:rsid w:val="00C353F8"/>
    <w:pPr>
      <w:keepNext/>
      <w:keepLines/>
      <w:numPr>
        <w:ilvl w:val="8"/>
        <w:numId w:val="1"/>
      </w:numPr>
      <w:autoSpaceDE w:val="0"/>
      <w:autoSpaceDN w:val="0"/>
      <w:adjustRightInd w:val="0"/>
      <w:spacing w:before="200" w:after="0"/>
      <w:outlineLvl w:val="8"/>
    </w:pPr>
    <w:rPr>
      <w:rFonts w:asciiTheme="majorHAnsi" w:eastAsiaTheme="majorEastAsia" w:hAnsiTheme="majorHAnsi" w:cstheme="majorBidi"/>
      <w:i/>
      <w:iCs/>
      <w:color w:val="404040" w:themeColor="text1" w:themeTint="BF"/>
      <w:sz w:val="20"/>
      <w:lang w:val="en-IE" w:eastAsia="en-I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800080"/>
      <w:u w:val="single"/>
    </w:rPr>
  </w:style>
  <w:style w:type="paragraph" w:styleId="BodyText">
    <w:name w:val="Body Text"/>
    <w:basedOn w:val="Normal"/>
    <w:link w:val="BodyTextChar"/>
    <w:pPr>
      <w:jc w:val="center"/>
    </w:pPr>
    <w:rPr>
      <w:b/>
      <w:sz w:val="40"/>
    </w:rPr>
  </w:style>
  <w:style w:type="paragraph" w:styleId="FootnoteText">
    <w:name w:val="footnote text"/>
    <w:basedOn w:val="Normal"/>
    <w:next w:val="TFReferencesSection"/>
    <w:semiHidden/>
  </w:style>
  <w:style w:type="paragraph" w:customStyle="1" w:styleId="TFReferencesSection">
    <w:name w:val="TF_References_Section"/>
    <w:basedOn w:val="Normal"/>
    <w:pPr>
      <w:spacing w:line="480" w:lineRule="auto"/>
      <w:ind w:firstLine="187"/>
    </w:pPr>
  </w:style>
  <w:style w:type="paragraph" w:customStyle="1" w:styleId="TAMainText">
    <w:name w:val="TA_Main_Text"/>
    <w:basedOn w:val="Normal"/>
    <w:pPr>
      <w:spacing w:after="0" w:line="480" w:lineRule="auto"/>
      <w:ind w:firstLine="202"/>
    </w:pPr>
  </w:style>
  <w:style w:type="paragraph" w:customStyle="1" w:styleId="BATitle">
    <w:name w:val="BA_Title"/>
    <w:basedOn w:val="Normal"/>
    <w:next w:val="BBAuthorName"/>
    <w:pPr>
      <w:spacing w:before="720" w:after="360" w:line="480" w:lineRule="auto"/>
      <w:jc w:val="center"/>
    </w:pPr>
    <w:rPr>
      <w:rFonts w:ascii="Times New Roman" w:hAnsi="Times New Roman"/>
      <w:sz w:val="44"/>
    </w:rPr>
  </w:style>
  <w:style w:type="paragraph" w:customStyle="1" w:styleId="BBAuthorName">
    <w:name w:val="BB_Author_Name"/>
    <w:basedOn w:val="Normal"/>
    <w:next w:val="BCAuthorAddress"/>
    <w:pPr>
      <w:spacing w:after="240" w:line="480" w:lineRule="auto"/>
      <w:jc w:val="center"/>
    </w:pPr>
    <w:rPr>
      <w:i/>
    </w:rPr>
  </w:style>
  <w:style w:type="paragraph" w:customStyle="1" w:styleId="BCAuthorAddress">
    <w:name w:val="BC_Author_Address"/>
    <w:basedOn w:val="Normal"/>
    <w:next w:val="BIEmailAddress"/>
    <w:pPr>
      <w:spacing w:after="240" w:line="480" w:lineRule="auto"/>
      <w:jc w:val="center"/>
    </w:pPr>
  </w:style>
  <w:style w:type="paragraph" w:customStyle="1" w:styleId="BIEmailAddress">
    <w:name w:val="BI_Email_Address"/>
    <w:basedOn w:val="Normal"/>
    <w:next w:val="AIReceivedDate"/>
    <w:pPr>
      <w:spacing w:line="480" w:lineRule="auto"/>
    </w:pPr>
  </w:style>
  <w:style w:type="paragraph" w:customStyle="1" w:styleId="AIReceivedDate">
    <w:name w:val="AI_Received_Date"/>
    <w:basedOn w:val="Normal"/>
    <w:next w:val="BDAbstract"/>
    <w:pPr>
      <w:spacing w:after="240" w:line="480" w:lineRule="auto"/>
    </w:pPr>
    <w:rPr>
      <w:b/>
    </w:rPr>
  </w:style>
  <w:style w:type="paragraph" w:customStyle="1" w:styleId="BDAbstract">
    <w:name w:val="BD_Abstract"/>
    <w:basedOn w:val="Normal"/>
    <w:next w:val="TAMainText"/>
    <w:pPr>
      <w:spacing w:before="360" w:after="360" w:line="480" w:lineRule="auto"/>
    </w:pPr>
  </w:style>
  <w:style w:type="paragraph" w:customStyle="1" w:styleId="TDAcknowledgments">
    <w:name w:val="TD_Acknowledgments"/>
    <w:basedOn w:val="Normal"/>
    <w:next w:val="Normal"/>
    <w:pPr>
      <w:spacing w:before="200" w:line="480" w:lineRule="auto"/>
      <w:ind w:firstLine="202"/>
    </w:pPr>
  </w:style>
  <w:style w:type="paragraph" w:customStyle="1" w:styleId="TESupportingInformation">
    <w:name w:val="TE_Supporting_Information"/>
    <w:basedOn w:val="Normal"/>
    <w:next w:val="Normal"/>
    <w:pPr>
      <w:spacing w:line="480" w:lineRule="auto"/>
      <w:ind w:firstLine="187"/>
    </w:pPr>
  </w:style>
  <w:style w:type="paragraph" w:customStyle="1" w:styleId="VCSchemeTitle">
    <w:name w:val="VC_Scheme_Title"/>
    <w:basedOn w:val="Normal"/>
    <w:next w:val="Normal"/>
    <w:pPr>
      <w:spacing w:line="480" w:lineRule="auto"/>
    </w:pPr>
  </w:style>
  <w:style w:type="paragraph" w:customStyle="1" w:styleId="VDTableTitle">
    <w:name w:val="VD_Table_Title"/>
    <w:basedOn w:val="Normal"/>
    <w:next w:val="Normal"/>
    <w:pPr>
      <w:spacing w:line="480" w:lineRule="auto"/>
    </w:pPr>
  </w:style>
  <w:style w:type="paragraph" w:customStyle="1" w:styleId="VAFigureCaption">
    <w:name w:val="VA_Figure_Caption"/>
    <w:basedOn w:val="Normal"/>
    <w:next w:val="Normal"/>
    <w:pPr>
      <w:spacing w:line="480" w:lineRule="auto"/>
    </w:pPr>
  </w:style>
  <w:style w:type="paragraph" w:customStyle="1" w:styleId="VBChartTitle">
    <w:name w:val="VB_Chart_Title"/>
    <w:basedOn w:val="Normal"/>
    <w:next w:val="Normal"/>
    <w:pPr>
      <w:spacing w:line="480" w:lineRule="auto"/>
    </w:pPr>
  </w:style>
  <w:style w:type="paragraph" w:customStyle="1" w:styleId="FETableFootnote">
    <w:name w:val="FE_Table_Footnote"/>
    <w:basedOn w:val="Normal"/>
    <w:next w:val="Normal"/>
    <w:pPr>
      <w:ind w:firstLine="187"/>
    </w:pPr>
  </w:style>
  <w:style w:type="paragraph" w:customStyle="1" w:styleId="FCChartFootnote">
    <w:name w:val="FC_Chart_Footnote"/>
    <w:basedOn w:val="Normal"/>
    <w:next w:val="Normal"/>
    <w:pPr>
      <w:ind w:firstLine="187"/>
    </w:pPr>
  </w:style>
  <w:style w:type="paragraph" w:customStyle="1" w:styleId="FDSchemeFootnote">
    <w:name w:val="FD_Scheme_Footnote"/>
    <w:basedOn w:val="Normal"/>
    <w:next w:val="Normal"/>
    <w:pPr>
      <w:ind w:firstLine="187"/>
    </w:pPr>
  </w:style>
  <w:style w:type="paragraph" w:customStyle="1" w:styleId="TCTableBody">
    <w:name w:val="TC_Table_Body"/>
    <w:basedOn w:val="Normal"/>
  </w:style>
  <w:style w:type="paragraph" w:customStyle="1" w:styleId="AFTitleRunningHead">
    <w:name w:val="AF_Title_Running_Head"/>
    <w:basedOn w:val="Normal"/>
    <w:next w:val="TAMainText"/>
    <w:pPr>
      <w:spacing w:line="480" w:lineRule="auto"/>
    </w:pPr>
  </w:style>
  <w:style w:type="paragraph" w:customStyle="1" w:styleId="BEAuthorBiography">
    <w:name w:val="BE_Author_Biography"/>
    <w:basedOn w:val="Normal"/>
    <w:pPr>
      <w:spacing w:line="480" w:lineRule="auto"/>
    </w:pPr>
  </w:style>
  <w:style w:type="paragraph" w:customStyle="1" w:styleId="FACorrespondingAuthorFootnote">
    <w:name w:val="FA_Corresponding_Author_Footnote"/>
    <w:basedOn w:val="Normal"/>
    <w:next w:val="TAMainText"/>
    <w:pPr>
      <w:spacing w:line="480" w:lineRule="auto"/>
    </w:pPr>
  </w:style>
  <w:style w:type="paragraph" w:customStyle="1" w:styleId="SNSynopsisTOC">
    <w:name w:val="SN_Synopsis_TOC"/>
    <w:basedOn w:val="Normal"/>
    <w:pPr>
      <w:spacing w:line="480" w:lineRule="auto"/>
    </w:pPr>
  </w:style>
  <w:style w:type="character" w:styleId="Hyperlink">
    <w:name w:val="Hyperlink"/>
    <w:rPr>
      <w:color w:val="0000FF"/>
      <w:u w:val="single"/>
    </w:rPr>
  </w:style>
  <w:style w:type="paragraph" w:styleId="Footer">
    <w:name w:val="footer"/>
    <w:basedOn w:val="Normal"/>
    <w:link w:val="FooterChar"/>
    <w:uiPriority w:val="99"/>
    <w:pPr>
      <w:tabs>
        <w:tab w:val="center" w:pos="4320"/>
        <w:tab w:val="right" w:pos="8640"/>
      </w:tabs>
    </w:pPr>
  </w:style>
  <w:style w:type="paragraph" w:customStyle="1" w:styleId="BGKeywords">
    <w:name w:val="BG_Keywords"/>
    <w:basedOn w:val="Normal"/>
    <w:pPr>
      <w:spacing w:line="480" w:lineRule="auto"/>
    </w:pPr>
  </w:style>
  <w:style w:type="paragraph" w:customStyle="1" w:styleId="BHBriefs">
    <w:name w:val="BH_Briefs"/>
    <w:basedOn w:val="Normal"/>
    <w:pPr>
      <w:spacing w:line="480" w:lineRule="auto"/>
    </w:pPr>
  </w:style>
  <w:style w:type="character" w:styleId="PageNumber">
    <w:name w:val="page number"/>
    <w:basedOn w:val="DefaultParagraphFont"/>
  </w:style>
  <w:style w:type="paragraph" w:styleId="BalloonText">
    <w:name w:val="Balloon Text"/>
    <w:basedOn w:val="Normal"/>
    <w:semiHidden/>
    <w:rsid w:val="00E96302"/>
    <w:rPr>
      <w:rFonts w:ascii="Tahoma" w:hAnsi="Tahoma" w:cs="Tahoma"/>
      <w:sz w:val="16"/>
      <w:szCs w:val="16"/>
    </w:rPr>
  </w:style>
  <w:style w:type="paragraph" w:customStyle="1" w:styleId="StyleFACorrespondingAuthorFootnote7pt">
    <w:name w:val="Style FA_Corresponding_Author_Footnote + 7 pt"/>
    <w:basedOn w:val="Normal"/>
    <w:next w:val="BGKeywords"/>
    <w:link w:val="StyleFACorrespondingAuthorFootnote7ptChar"/>
    <w:autoRedefine/>
    <w:rsid w:val="00C10EE0"/>
    <w:pPr>
      <w:spacing w:after="0"/>
      <w:jc w:val="left"/>
    </w:pPr>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C10EE0"/>
    <w:rPr>
      <w:rFonts w:ascii="Arno Pro" w:hAnsi="Arno Pro"/>
      <w:kern w:val="20"/>
      <w:sz w:val="18"/>
    </w:rPr>
  </w:style>
  <w:style w:type="paragraph" w:customStyle="1" w:styleId="FAAuthorInfoSubtitle">
    <w:name w:val="FA_Author_Info_Subtitle"/>
    <w:basedOn w:val="Normal"/>
    <w:link w:val="FAAuthorInfoSubtitleChar"/>
    <w:autoRedefine/>
    <w:rsid w:val="00DD6DBB"/>
    <w:pPr>
      <w:spacing w:before="120" w:after="60" w:line="480" w:lineRule="auto"/>
      <w:jc w:val="left"/>
    </w:pPr>
    <w:rPr>
      <w:b/>
    </w:rPr>
  </w:style>
  <w:style w:type="character" w:customStyle="1" w:styleId="FAAuthorInfoSubtitleChar">
    <w:name w:val="FA_Author_Info_Subtitle Char"/>
    <w:link w:val="FAAuthorInfoSubtitle"/>
    <w:rsid w:val="00DD6DBB"/>
    <w:rPr>
      <w:rFonts w:ascii="Times" w:hAnsi="Times"/>
      <w:b/>
      <w:sz w:val="24"/>
    </w:rPr>
  </w:style>
  <w:style w:type="character" w:customStyle="1" w:styleId="Heading1Char">
    <w:name w:val="Heading 1 Char"/>
    <w:basedOn w:val="DefaultParagraphFont"/>
    <w:link w:val="Heading1"/>
    <w:rsid w:val="00C353F8"/>
    <w:rPr>
      <w:rFonts w:ascii="Times New Roman" w:hAnsi="Times New Roman"/>
      <w:b/>
      <w:color w:val="000000"/>
      <w:sz w:val="24"/>
      <w:szCs w:val="24"/>
      <w:lang w:val="en-IE" w:eastAsia="en-IE"/>
    </w:rPr>
  </w:style>
  <w:style w:type="character" w:customStyle="1" w:styleId="Heading2Char">
    <w:name w:val="Heading 2 Char"/>
    <w:basedOn w:val="DefaultParagraphFont"/>
    <w:link w:val="Heading2"/>
    <w:rsid w:val="00C353F8"/>
    <w:rPr>
      <w:rFonts w:ascii="Times New Roman" w:hAnsi="Times New Roman"/>
      <w:b/>
      <w:i/>
      <w:color w:val="000000"/>
      <w:sz w:val="24"/>
      <w:szCs w:val="24"/>
      <w:lang w:val="en-IE" w:eastAsia="en-IE"/>
    </w:rPr>
  </w:style>
  <w:style w:type="character" w:customStyle="1" w:styleId="Heading3Char">
    <w:name w:val="Heading 3 Char"/>
    <w:basedOn w:val="DefaultParagraphFont"/>
    <w:link w:val="Heading3"/>
    <w:rsid w:val="00C353F8"/>
    <w:rPr>
      <w:rFonts w:ascii="Times New Roman" w:hAnsi="Times New Roman"/>
      <w:b/>
      <w:i/>
      <w:color w:val="000000"/>
      <w:sz w:val="24"/>
      <w:szCs w:val="24"/>
      <w:lang w:val="en-IE" w:eastAsia="en-IE"/>
    </w:rPr>
  </w:style>
  <w:style w:type="character" w:customStyle="1" w:styleId="Heading4Char">
    <w:name w:val="Heading 4 Char"/>
    <w:basedOn w:val="DefaultParagraphFont"/>
    <w:link w:val="Heading4"/>
    <w:rsid w:val="00C353F8"/>
    <w:rPr>
      <w:rFonts w:ascii="Times New Roman" w:hAnsi="Times New Roman"/>
      <w:i/>
      <w:color w:val="000000"/>
      <w:sz w:val="24"/>
      <w:szCs w:val="24"/>
      <w:lang w:val="en-IE" w:eastAsia="en-IE"/>
    </w:rPr>
  </w:style>
  <w:style w:type="character" w:customStyle="1" w:styleId="Heading5Char">
    <w:name w:val="Heading 5 Char"/>
    <w:basedOn w:val="DefaultParagraphFont"/>
    <w:link w:val="Heading5"/>
    <w:semiHidden/>
    <w:rsid w:val="00C353F8"/>
    <w:rPr>
      <w:rFonts w:asciiTheme="majorHAnsi" w:eastAsiaTheme="majorEastAsia" w:hAnsiTheme="majorHAnsi" w:cstheme="majorBidi"/>
      <w:color w:val="243F60" w:themeColor="accent1" w:themeShade="7F"/>
      <w:sz w:val="24"/>
      <w:szCs w:val="24"/>
      <w:lang w:val="en-IE" w:eastAsia="en-IE"/>
    </w:rPr>
  </w:style>
  <w:style w:type="character" w:customStyle="1" w:styleId="Heading6Char">
    <w:name w:val="Heading 6 Char"/>
    <w:basedOn w:val="DefaultParagraphFont"/>
    <w:link w:val="Heading6"/>
    <w:semiHidden/>
    <w:rsid w:val="00C353F8"/>
    <w:rPr>
      <w:rFonts w:asciiTheme="majorHAnsi" w:eastAsiaTheme="majorEastAsia" w:hAnsiTheme="majorHAnsi" w:cstheme="majorBidi"/>
      <w:i/>
      <w:iCs/>
      <w:color w:val="243F60" w:themeColor="accent1" w:themeShade="7F"/>
      <w:sz w:val="24"/>
      <w:szCs w:val="24"/>
      <w:lang w:val="en-IE" w:eastAsia="en-IE"/>
    </w:rPr>
  </w:style>
  <w:style w:type="character" w:customStyle="1" w:styleId="Heading7Char">
    <w:name w:val="Heading 7 Char"/>
    <w:basedOn w:val="DefaultParagraphFont"/>
    <w:link w:val="Heading7"/>
    <w:semiHidden/>
    <w:rsid w:val="00C353F8"/>
    <w:rPr>
      <w:rFonts w:asciiTheme="majorHAnsi" w:eastAsiaTheme="majorEastAsia" w:hAnsiTheme="majorHAnsi" w:cstheme="majorBidi"/>
      <w:i/>
      <w:iCs/>
      <w:color w:val="404040" w:themeColor="text1" w:themeTint="BF"/>
      <w:sz w:val="24"/>
      <w:szCs w:val="24"/>
      <w:lang w:val="en-IE" w:eastAsia="en-IE"/>
    </w:rPr>
  </w:style>
  <w:style w:type="character" w:customStyle="1" w:styleId="Heading8Char">
    <w:name w:val="Heading 8 Char"/>
    <w:basedOn w:val="DefaultParagraphFont"/>
    <w:link w:val="Heading8"/>
    <w:semiHidden/>
    <w:rsid w:val="00C353F8"/>
    <w:rPr>
      <w:rFonts w:asciiTheme="majorHAnsi" w:eastAsiaTheme="majorEastAsia" w:hAnsiTheme="majorHAnsi" w:cstheme="majorBidi"/>
      <w:color w:val="404040" w:themeColor="text1" w:themeTint="BF"/>
      <w:lang w:val="en-IE" w:eastAsia="en-IE"/>
    </w:rPr>
  </w:style>
  <w:style w:type="character" w:customStyle="1" w:styleId="Heading9Char">
    <w:name w:val="Heading 9 Char"/>
    <w:basedOn w:val="DefaultParagraphFont"/>
    <w:link w:val="Heading9"/>
    <w:semiHidden/>
    <w:rsid w:val="00C353F8"/>
    <w:rPr>
      <w:rFonts w:asciiTheme="majorHAnsi" w:eastAsiaTheme="majorEastAsia" w:hAnsiTheme="majorHAnsi" w:cstheme="majorBidi"/>
      <w:i/>
      <w:iCs/>
      <w:color w:val="404040" w:themeColor="text1" w:themeTint="BF"/>
      <w:lang w:val="en-IE" w:eastAsia="en-IE"/>
    </w:rPr>
  </w:style>
  <w:style w:type="numbering" w:customStyle="1" w:styleId="NoList1">
    <w:name w:val="No List1"/>
    <w:next w:val="NoList"/>
    <w:uiPriority w:val="99"/>
    <w:semiHidden/>
    <w:unhideWhenUsed/>
    <w:rsid w:val="00C353F8"/>
  </w:style>
  <w:style w:type="paragraph" w:styleId="BodyText2">
    <w:name w:val="Body Text 2"/>
    <w:basedOn w:val="Normal"/>
    <w:link w:val="BodyText2Char"/>
    <w:rsid w:val="00C353F8"/>
    <w:pPr>
      <w:autoSpaceDE w:val="0"/>
      <w:autoSpaceDN w:val="0"/>
      <w:adjustRightInd w:val="0"/>
      <w:spacing w:after="120" w:line="480" w:lineRule="auto"/>
    </w:pPr>
    <w:rPr>
      <w:rFonts w:ascii="Times New Roman" w:hAnsi="Times New Roman"/>
      <w:color w:val="000000"/>
      <w:szCs w:val="24"/>
      <w:lang w:val="en-IE" w:eastAsia="en-IE"/>
    </w:rPr>
  </w:style>
  <w:style w:type="character" w:customStyle="1" w:styleId="BodyText2Char">
    <w:name w:val="Body Text 2 Char"/>
    <w:basedOn w:val="DefaultParagraphFont"/>
    <w:link w:val="BodyText2"/>
    <w:rsid w:val="00C353F8"/>
    <w:rPr>
      <w:rFonts w:ascii="Times New Roman" w:hAnsi="Times New Roman"/>
      <w:color w:val="000000"/>
      <w:sz w:val="24"/>
      <w:szCs w:val="24"/>
      <w:lang w:val="en-IE" w:eastAsia="en-IE"/>
    </w:rPr>
  </w:style>
  <w:style w:type="paragraph" w:styleId="Header">
    <w:name w:val="header"/>
    <w:basedOn w:val="Normal"/>
    <w:link w:val="HeaderChar"/>
    <w:rsid w:val="00C353F8"/>
    <w:pPr>
      <w:tabs>
        <w:tab w:val="center" w:pos="4320"/>
        <w:tab w:val="right" w:pos="8640"/>
      </w:tabs>
      <w:autoSpaceDE w:val="0"/>
      <w:autoSpaceDN w:val="0"/>
      <w:adjustRightInd w:val="0"/>
      <w:spacing w:after="0"/>
    </w:pPr>
    <w:rPr>
      <w:rFonts w:ascii="Times New Roman" w:hAnsi="Times New Roman"/>
      <w:color w:val="000000"/>
      <w:szCs w:val="24"/>
      <w:lang w:eastAsia="en-IE"/>
    </w:rPr>
  </w:style>
  <w:style w:type="character" w:customStyle="1" w:styleId="HeaderChar">
    <w:name w:val="Header Char"/>
    <w:basedOn w:val="DefaultParagraphFont"/>
    <w:link w:val="Header"/>
    <w:rsid w:val="00C353F8"/>
    <w:rPr>
      <w:rFonts w:ascii="Times New Roman" w:hAnsi="Times New Roman"/>
      <w:color w:val="000000"/>
      <w:sz w:val="24"/>
      <w:szCs w:val="24"/>
      <w:lang w:eastAsia="en-IE"/>
    </w:rPr>
  </w:style>
  <w:style w:type="paragraph" w:styleId="Title">
    <w:name w:val="Title"/>
    <w:basedOn w:val="Normal"/>
    <w:link w:val="TitleChar"/>
    <w:qFormat/>
    <w:rsid w:val="00C353F8"/>
    <w:pPr>
      <w:autoSpaceDE w:val="0"/>
      <w:autoSpaceDN w:val="0"/>
      <w:adjustRightInd w:val="0"/>
      <w:spacing w:after="0"/>
      <w:jc w:val="center"/>
    </w:pPr>
    <w:rPr>
      <w:rFonts w:ascii="Times New Roman" w:hAnsi="Times New Roman"/>
      <w:b/>
      <w:bCs/>
      <w:color w:val="000000"/>
      <w:szCs w:val="24"/>
      <w:u w:val="single"/>
      <w:lang w:val="en-GB" w:eastAsia="en-IE"/>
    </w:rPr>
  </w:style>
  <w:style w:type="character" w:customStyle="1" w:styleId="TitleChar">
    <w:name w:val="Title Char"/>
    <w:basedOn w:val="DefaultParagraphFont"/>
    <w:link w:val="Title"/>
    <w:rsid w:val="00C353F8"/>
    <w:rPr>
      <w:rFonts w:ascii="Times New Roman" w:hAnsi="Times New Roman"/>
      <w:b/>
      <w:bCs/>
      <w:color w:val="000000"/>
      <w:sz w:val="24"/>
      <w:szCs w:val="24"/>
      <w:u w:val="single"/>
      <w:lang w:val="en-GB" w:eastAsia="en-IE"/>
    </w:rPr>
  </w:style>
  <w:style w:type="paragraph" w:styleId="NormalWeb">
    <w:name w:val="Normal (Web)"/>
    <w:basedOn w:val="Normal"/>
    <w:rsid w:val="00C353F8"/>
    <w:pPr>
      <w:autoSpaceDE w:val="0"/>
      <w:autoSpaceDN w:val="0"/>
      <w:adjustRightInd w:val="0"/>
      <w:spacing w:before="100" w:beforeAutospacing="1" w:after="100" w:afterAutospacing="1"/>
    </w:pPr>
    <w:rPr>
      <w:rFonts w:ascii="Times New Roman" w:hAnsi="Times New Roman"/>
      <w:color w:val="000000"/>
      <w:szCs w:val="24"/>
      <w:lang w:eastAsia="en-IE"/>
    </w:rPr>
  </w:style>
  <w:style w:type="paragraph" w:styleId="Subtitle">
    <w:name w:val="Subtitle"/>
    <w:basedOn w:val="Normal"/>
    <w:link w:val="SubtitleChar"/>
    <w:qFormat/>
    <w:rsid w:val="00C353F8"/>
    <w:pPr>
      <w:autoSpaceDE w:val="0"/>
      <w:autoSpaceDN w:val="0"/>
      <w:adjustRightInd w:val="0"/>
      <w:spacing w:after="0"/>
      <w:jc w:val="center"/>
    </w:pPr>
    <w:rPr>
      <w:rFonts w:ascii="Times New Roman" w:hAnsi="Times New Roman"/>
      <w:b/>
      <w:bCs/>
      <w:i/>
      <w:iCs/>
      <w:color w:val="0000FF"/>
      <w:szCs w:val="24"/>
      <w:lang w:val="en-GB" w:eastAsia="en-IE"/>
    </w:rPr>
  </w:style>
  <w:style w:type="character" w:customStyle="1" w:styleId="SubtitleChar">
    <w:name w:val="Subtitle Char"/>
    <w:basedOn w:val="DefaultParagraphFont"/>
    <w:link w:val="Subtitle"/>
    <w:rsid w:val="00C353F8"/>
    <w:rPr>
      <w:rFonts w:ascii="Times New Roman" w:hAnsi="Times New Roman"/>
      <w:b/>
      <w:bCs/>
      <w:i/>
      <w:iCs/>
      <w:color w:val="0000FF"/>
      <w:sz w:val="24"/>
      <w:szCs w:val="24"/>
      <w:lang w:val="en-GB" w:eastAsia="en-IE"/>
    </w:rPr>
  </w:style>
  <w:style w:type="table" w:styleId="TableGrid">
    <w:name w:val="Table Grid"/>
    <w:basedOn w:val="TableNormal"/>
    <w:rsid w:val="00C353F8"/>
    <w:rPr>
      <w:rFonts w:ascii="Times New Roman" w:hAnsi="Times New Roman"/>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hievement">
    <w:name w:val="Achievement"/>
    <w:basedOn w:val="BodyText"/>
    <w:autoRedefine/>
    <w:rsid w:val="00C353F8"/>
    <w:pPr>
      <w:autoSpaceDE w:val="0"/>
      <w:autoSpaceDN w:val="0"/>
      <w:adjustRightInd w:val="0"/>
      <w:spacing w:after="60" w:line="220" w:lineRule="atLeast"/>
      <w:ind w:left="360" w:right="48" w:hanging="360"/>
      <w:jc w:val="left"/>
    </w:pPr>
    <w:rPr>
      <w:rFonts w:ascii="Times New Roman" w:hAnsi="Times New Roman"/>
      <w:b w:val="0"/>
      <w:color w:val="000000"/>
      <w:sz w:val="24"/>
      <w:szCs w:val="24"/>
      <w:lang w:eastAsia="en-IE"/>
    </w:rPr>
  </w:style>
  <w:style w:type="character" w:styleId="CommentReference">
    <w:name w:val="annotation reference"/>
    <w:rsid w:val="00C353F8"/>
    <w:rPr>
      <w:sz w:val="16"/>
      <w:szCs w:val="16"/>
    </w:rPr>
  </w:style>
  <w:style w:type="paragraph" w:styleId="CommentText">
    <w:name w:val="annotation text"/>
    <w:basedOn w:val="Normal"/>
    <w:link w:val="CommentTextChar"/>
    <w:rsid w:val="00C353F8"/>
    <w:pPr>
      <w:autoSpaceDE w:val="0"/>
      <w:autoSpaceDN w:val="0"/>
      <w:adjustRightInd w:val="0"/>
      <w:spacing w:after="0"/>
    </w:pPr>
    <w:rPr>
      <w:rFonts w:ascii="Times New Roman" w:hAnsi="Times New Roman"/>
      <w:color w:val="000000"/>
      <w:szCs w:val="24"/>
      <w:lang w:val="en-IE" w:eastAsia="en-IE"/>
    </w:rPr>
  </w:style>
  <w:style w:type="character" w:customStyle="1" w:styleId="CommentTextChar">
    <w:name w:val="Comment Text Char"/>
    <w:basedOn w:val="DefaultParagraphFont"/>
    <w:link w:val="CommentText"/>
    <w:rsid w:val="00C353F8"/>
    <w:rPr>
      <w:rFonts w:ascii="Times New Roman" w:hAnsi="Times New Roman"/>
      <w:color w:val="000000"/>
      <w:sz w:val="24"/>
      <w:szCs w:val="24"/>
      <w:lang w:val="en-IE" w:eastAsia="en-IE"/>
    </w:rPr>
  </w:style>
  <w:style w:type="paragraph" w:styleId="CommentSubject">
    <w:name w:val="annotation subject"/>
    <w:basedOn w:val="CommentText"/>
    <w:next w:val="CommentText"/>
    <w:link w:val="CommentSubjectChar"/>
    <w:rsid w:val="00C353F8"/>
    <w:rPr>
      <w:b/>
      <w:bCs/>
    </w:rPr>
  </w:style>
  <w:style w:type="character" w:customStyle="1" w:styleId="CommentSubjectChar">
    <w:name w:val="Comment Subject Char"/>
    <w:basedOn w:val="CommentTextChar"/>
    <w:link w:val="CommentSubject"/>
    <w:rsid w:val="00C353F8"/>
    <w:rPr>
      <w:rFonts w:ascii="Times New Roman" w:hAnsi="Times New Roman"/>
      <w:b/>
      <w:bCs/>
      <w:color w:val="000000"/>
      <w:sz w:val="24"/>
      <w:szCs w:val="24"/>
      <w:lang w:val="en-IE" w:eastAsia="en-IE"/>
    </w:rPr>
  </w:style>
  <w:style w:type="paragraph" w:styleId="ListParagraph">
    <w:name w:val="List Paragraph"/>
    <w:basedOn w:val="Normal"/>
    <w:uiPriority w:val="34"/>
    <w:qFormat/>
    <w:rsid w:val="00C353F8"/>
    <w:pPr>
      <w:autoSpaceDE w:val="0"/>
      <w:autoSpaceDN w:val="0"/>
      <w:adjustRightInd w:val="0"/>
      <w:spacing w:after="0"/>
      <w:ind w:left="720"/>
    </w:pPr>
    <w:rPr>
      <w:rFonts w:ascii="Times New Roman" w:hAnsi="Times New Roman"/>
      <w:color w:val="000000"/>
      <w:szCs w:val="24"/>
      <w:lang w:val="en-IE" w:eastAsia="en-IE"/>
    </w:rPr>
  </w:style>
  <w:style w:type="paragraph" w:styleId="Revision">
    <w:name w:val="Revision"/>
    <w:hidden/>
    <w:uiPriority w:val="99"/>
    <w:semiHidden/>
    <w:rsid w:val="00C353F8"/>
    <w:rPr>
      <w:rFonts w:ascii="Times New Roman" w:hAnsi="Times New Roman"/>
      <w:lang w:val="en-IE"/>
    </w:rPr>
  </w:style>
  <w:style w:type="character" w:styleId="Emphasis">
    <w:name w:val="Emphasis"/>
    <w:basedOn w:val="DefaultParagraphFont"/>
    <w:qFormat/>
    <w:rsid w:val="00C353F8"/>
    <w:rPr>
      <w:i/>
      <w:iCs/>
    </w:rPr>
  </w:style>
  <w:style w:type="table" w:styleId="LightShading">
    <w:name w:val="Light Shading"/>
    <w:basedOn w:val="TableNormal"/>
    <w:uiPriority w:val="60"/>
    <w:rsid w:val="00C353F8"/>
    <w:rPr>
      <w:rFonts w:ascii="Times New Roman" w:hAnsi="Times New Roman"/>
      <w:color w:val="000000" w:themeColor="text1" w:themeShade="BF"/>
      <w:lang w:val="en-IE" w:eastAsia="en-I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ooterChar">
    <w:name w:val="Footer Char"/>
    <w:basedOn w:val="DefaultParagraphFont"/>
    <w:link w:val="Footer"/>
    <w:uiPriority w:val="99"/>
    <w:rsid w:val="00C353F8"/>
    <w:rPr>
      <w:rFonts w:ascii="Times" w:hAnsi="Times"/>
      <w:sz w:val="24"/>
    </w:rPr>
  </w:style>
  <w:style w:type="table" w:customStyle="1" w:styleId="LightShading1">
    <w:name w:val="Light Shading1"/>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
    <w:name w:val="Light Shading2"/>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
    <w:name w:val="Light Shading3"/>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
    <w:name w:val="Table Grid1"/>
    <w:basedOn w:val="TableNormal"/>
    <w:next w:val="TableGrid"/>
    <w:uiPriority w:val="59"/>
    <w:rsid w:val="00C353F8"/>
    <w:rPr>
      <w:rFonts w:ascii="Times New Roman" w:eastAsia="Calibri" w:hAnsi="Times New Roman"/>
      <w:lang w:val="en-IE" w:eastAsia="en-I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C353F8"/>
    <w:rPr>
      <w:rFonts w:ascii="Times New Roman" w:eastAsia="Calibri" w:hAnsi="Times New Roman"/>
      <w:lang w:val="en-IE" w:eastAsia="en-I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4">
    <w:name w:val="Light Shading4"/>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able">
    <w:name w:val="Table"/>
    <w:basedOn w:val="Normal"/>
    <w:link w:val="TableChar"/>
    <w:qFormat/>
    <w:rsid w:val="00C353F8"/>
    <w:pPr>
      <w:tabs>
        <w:tab w:val="left" w:pos="284"/>
      </w:tabs>
      <w:spacing w:after="0"/>
    </w:pPr>
    <w:rPr>
      <w:rFonts w:ascii="Times New Roman" w:eastAsia="Calibri" w:hAnsi="Times New Roman"/>
      <w:i/>
      <w:sz w:val="22"/>
      <w:szCs w:val="22"/>
      <w:lang w:val="en-GB"/>
    </w:rPr>
  </w:style>
  <w:style w:type="character" w:customStyle="1" w:styleId="TableChar">
    <w:name w:val="Table Char"/>
    <w:link w:val="Table"/>
    <w:rsid w:val="00C353F8"/>
    <w:rPr>
      <w:rFonts w:ascii="Times New Roman" w:eastAsia="Calibri" w:hAnsi="Times New Roman"/>
      <w:i/>
      <w:sz w:val="22"/>
      <w:szCs w:val="22"/>
      <w:lang w:val="en-GB"/>
    </w:rPr>
  </w:style>
  <w:style w:type="table" w:customStyle="1" w:styleId="LightShading5">
    <w:name w:val="Light Shading5"/>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7StandardText">
    <w:name w:val="7 Standard Text"/>
    <w:basedOn w:val="Normal"/>
    <w:link w:val="7StandardTextChar"/>
    <w:qFormat/>
    <w:rsid w:val="00C353F8"/>
    <w:pPr>
      <w:autoSpaceDE w:val="0"/>
      <w:autoSpaceDN w:val="0"/>
      <w:adjustRightInd w:val="0"/>
      <w:spacing w:after="0" w:line="276" w:lineRule="auto"/>
    </w:pPr>
    <w:rPr>
      <w:rFonts w:ascii="Times New Roman" w:eastAsia="Calibri" w:hAnsi="Times New Roman"/>
      <w:color w:val="000000"/>
      <w:szCs w:val="24"/>
      <w:lang w:val="en-IE" w:eastAsia="en-IE"/>
    </w:rPr>
  </w:style>
  <w:style w:type="character" w:customStyle="1" w:styleId="7StandardTextChar">
    <w:name w:val="7 Standard Text Char"/>
    <w:link w:val="7StandardText"/>
    <w:rsid w:val="00C353F8"/>
    <w:rPr>
      <w:rFonts w:ascii="Times New Roman" w:eastAsia="Calibri" w:hAnsi="Times New Roman"/>
      <w:color w:val="000000"/>
      <w:sz w:val="24"/>
      <w:szCs w:val="24"/>
      <w:lang w:val="en-IE" w:eastAsia="en-IE"/>
    </w:rPr>
  </w:style>
  <w:style w:type="table" w:customStyle="1" w:styleId="LightShading6">
    <w:name w:val="Light Shading6"/>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7">
    <w:name w:val="Light Shading7"/>
    <w:basedOn w:val="TableNormal"/>
    <w:next w:val="LightShading"/>
    <w:uiPriority w:val="60"/>
    <w:rsid w:val="00C353F8"/>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
    <w:name w:val="Light Shading21"/>
    <w:basedOn w:val="TableNormal"/>
    <w:next w:val="LightShading"/>
    <w:uiPriority w:val="60"/>
    <w:rsid w:val="00C353F8"/>
    <w:rPr>
      <w:rFonts w:asciiTheme="minorHAnsi" w:eastAsiaTheme="minorHAnsi" w:hAnsiTheme="minorHAnsi" w:cstheme="minorBidi"/>
      <w:color w:val="000000" w:themeColor="text1" w:themeShade="BF"/>
      <w:sz w:val="22"/>
      <w:szCs w:val="22"/>
      <w:lang w:val="en-GB"/>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8">
    <w:name w:val="Light Shading8"/>
    <w:basedOn w:val="TableNormal"/>
    <w:next w:val="LightShading"/>
    <w:uiPriority w:val="60"/>
    <w:rsid w:val="00C353F8"/>
    <w:rPr>
      <w:rFonts w:ascii="Calibri" w:eastAsia="Calibri" w:hAnsi="Calibr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igure">
    <w:name w:val="Figure"/>
    <w:basedOn w:val="Normal"/>
    <w:link w:val="FigureChar"/>
    <w:qFormat/>
    <w:rsid w:val="00C353F8"/>
    <w:pPr>
      <w:autoSpaceDE w:val="0"/>
      <w:autoSpaceDN w:val="0"/>
      <w:adjustRightInd w:val="0"/>
      <w:spacing w:after="0"/>
      <w:jc w:val="center"/>
    </w:pPr>
    <w:rPr>
      <w:rFonts w:ascii="Times New Roman" w:hAnsi="Times New Roman"/>
      <w:i/>
      <w:color w:val="000000"/>
      <w:sz w:val="22"/>
      <w:szCs w:val="24"/>
      <w:lang w:val="en-IE" w:eastAsia="en-IE"/>
    </w:rPr>
  </w:style>
  <w:style w:type="character" w:customStyle="1" w:styleId="FigureChar">
    <w:name w:val="Figure Char"/>
    <w:basedOn w:val="DefaultParagraphFont"/>
    <w:link w:val="Figure"/>
    <w:rsid w:val="00C353F8"/>
    <w:rPr>
      <w:rFonts w:ascii="Times New Roman" w:hAnsi="Times New Roman"/>
      <w:i/>
      <w:color w:val="000000"/>
      <w:sz w:val="22"/>
      <w:szCs w:val="24"/>
      <w:lang w:val="en-IE" w:eastAsia="en-IE"/>
    </w:rPr>
  </w:style>
  <w:style w:type="paragraph" w:styleId="Caption">
    <w:name w:val="caption"/>
    <w:basedOn w:val="Normal"/>
    <w:next w:val="Normal"/>
    <w:unhideWhenUsed/>
    <w:qFormat/>
    <w:rsid w:val="00C353F8"/>
    <w:pPr>
      <w:autoSpaceDE w:val="0"/>
      <w:autoSpaceDN w:val="0"/>
      <w:adjustRightInd w:val="0"/>
    </w:pPr>
    <w:rPr>
      <w:rFonts w:ascii="Times New Roman" w:hAnsi="Times New Roman"/>
      <w:b/>
      <w:bCs/>
      <w:color w:val="4F81BD" w:themeColor="accent1"/>
      <w:sz w:val="18"/>
      <w:szCs w:val="18"/>
      <w:lang w:val="en-IE" w:eastAsia="en-IE"/>
    </w:rPr>
  </w:style>
  <w:style w:type="character" w:customStyle="1" w:styleId="normaltext">
    <w:name w:val="normaltext"/>
    <w:basedOn w:val="DefaultParagraphFont"/>
    <w:rsid w:val="00C353F8"/>
  </w:style>
  <w:style w:type="paragraph" w:customStyle="1" w:styleId="EndNoteBibliographyTitle">
    <w:name w:val="EndNote Bibliography Title"/>
    <w:basedOn w:val="Normal"/>
    <w:link w:val="EndNoteBibliographyTitleChar"/>
    <w:rsid w:val="00C353F8"/>
    <w:pPr>
      <w:autoSpaceDE w:val="0"/>
      <w:autoSpaceDN w:val="0"/>
      <w:adjustRightInd w:val="0"/>
      <w:spacing w:after="0"/>
      <w:jc w:val="center"/>
    </w:pPr>
    <w:rPr>
      <w:rFonts w:eastAsia="Calibri" w:cs="Times"/>
      <w:noProof/>
      <w:color w:val="000000"/>
      <w:szCs w:val="24"/>
      <w:lang w:val="en-IE" w:eastAsia="en-IE"/>
    </w:rPr>
  </w:style>
  <w:style w:type="character" w:customStyle="1" w:styleId="EndNoteBibliographyTitleChar">
    <w:name w:val="EndNote Bibliography Title Char"/>
    <w:basedOn w:val="7StandardTextChar"/>
    <w:link w:val="EndNoteBibliographyTitle"/>
    <w:rsid w:val="00C353F8"/>
    <w:rPr>
      <w:rFonts w:ascii="Times" w:eastAsia="Calibri" w:hAnsi="Times" w:cs="Times"/>
      <w:noProof/>
      <w:color w:val="000000"/>
      <w:sz w:val="24"/>
      <w:szCs w:val="24"/>
      <w:lang w:val="en-IE" w:eastAsia="en-IE"/>
    </w:rPr>
  </w:style>
  <w:style w:type="paragraph" w:customStyle="1" w:styleId="EndNoteBibliography">
    <w:name w:val="EndNote Bibliography"/>
    <w:basedOn w:val="Normal"/>
    <w:link w:val="EndNoteBibliographyChar"/>
    <w:rsid w:val="00C353F8"/>
    <w:pPr>
      <w:autoSpaceDE w:val="0"/>
      <w:autoSpaceDN w:val="0"/>
      <w:adjustRightInd w:val="0"/>
      <w:spacing w:after="0"/>
    </w:pPr>
    <w:rPr>
      <w:rFonts w:eastAsia="Calibri" w:cs="Times"/>
      <w:noProof/>
      <w:color w:val="000000"/>
      <w:szCs w:val="24"/>
      <w:lang w:val="en-IE" w:eastAsia="en-IE"/>
    </w:rPr>
  </w:style>
  <w:style w:type="character" w:customStyle="1" w:styleId="EndNoteBibliographyChar">
    <w:name w:val="EndNote Bibliography Char"/>
    <w:basedOn w:val="7StandardTextChar"/>
    <w:link w:val="EndNoteBibliography"/>
    <w:rsid w:val="00C353F8"/>
    <w:rPr>
      <w:rFonts w:ascii="Times" w:eastAsia="Calibri" w:hAnsi="Times" w:cs="Times"/>
      <w:noProof/>
      <w:color w:val="000000"/>
      <w:sz w:val="24"/>
      <w:szCs w:val="24"/>
      <w:lang w:val="en-IE" w:eastAsia="en-IE"/>
    </w:rPr>
  </w:style>
  <w:style w:type="character" w:styleId="PlaceholderText">
    <w:name w:val="Placeholder Text"/>
    <w:basedOn w:val="DefaultParagraphFont"/>
    <w:uiPriority w:val="99"/>
    <w:semiHidden/>
    <w:rsid w:val="00C353F8"/>
    <w:rPr>
      <w:color w:val="808080"/>
    </w:rPr>
  </w:style>
  <w:style w:type="character" w:customStyle="1" w:styleId="BodyTextChar">
    <w:name w:val="Body Text Char"/>
    <w:basedOn w:val="DefaultParagraphFont"/>
    <w:link w:val="BodyText"/>
    <w:rsid w:val="00C353F8"/>
    <w:rPr>
      <w:rFonts w:ascii="Times" w:hAnsi="Times"/>
      <w:b/>
      <w:sz w:val="40"/>
    </w:rPr>
  </w:style>
  <w:style w:type="character" w:styleId="LineNumber">
    <w:name w:val="line number"/>
    <w:basedOn w:val="DefaultParagraphFont"/>
    <w:rsid w:val="00E303E8"/>
  </w:style>
  <w:style w:type="table" w:customStyle="1" w:styleId="LightShading11">
    <w:name w:val="Light Shading11"/>
    <w:basedOn w:val="TableNormal"/>
    <w:next w:val="LightShading"/>
    <w:uiPriority w:val="60"/>
    <w:rsid w:val="002334CA"/>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2">
    <w:name w:val="Light Shading12"/>
    <w:basedOn w:val="TableNormal"/>
    <w:next w:val="LightShading"/>
    <w:uiPriority w:val="60"/>
    <w:rsid w:val="002334CA"/>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63">
    <w:name w:val="Light Shading63"/>
    <w:basedOn w:val="TableNormal"/>
    <w:next w:val="LightShading"/>
    <w:uiPriority w:val="60"/>
    <w:rsid w:val="002334CA"/>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64">
    <w:name w:val="Light Shading64"/>
    <w:basedOn w:val="TableNormal"/>
    <w:next w:val="LightShading"/>
    <w:uiPriority w:val="60"/>
    <w:rsid w:val="00214D62"/>
    <w:rPr>
      <w:rFonts w:ascii="Times New Roman" w:eastAsia="Calibri" w:hAnsi="Times New Roman"/>
      <w:color w:val="000000"/>
      <w:lang w:val="en-IE" w:eastAsia="en-I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167724">
      <w:bodyDiv w:val="1"/>
      <w:marLeft w:val="0"/>
      <w:marRight w:val="0"/>
      <w:marTop w:val="0"/>
      <w:marBottom w:val="0"/>
      <w:divBdr>
        <w:top w:val="none" w:sz="0" w:space="0" w:color="auto"/>
        <w:left w:val="none" w:sz="0" w:space="0" w:color="auto"/>
        <w:bottom w:val="none" w:sz="0" w:space="0" w:color="auto"/>
        <w:right w:val="none" w:sz="0" w:space="0" w:color="auto"/>
      </w:divBdr>
      <w:divsChild>
        <w:div w:id="1069771559">
          <w:marLeft w:val="0"/>
          <w:marRight w:val="0"/>
          <w:marTop w:val="0"/>
          <w:marBottom w:val="0"/>
          <w:divBdr>
            <w:top w:val="none" w:sz="0" w:space="0" w:color="auto"/>
            <w:left w:val="none" w:sz="0" w:space="0" w:color="auto"/>
            <w:bottom w:val="none" w:sz="0" w:space="0" w:color="auto"/>
            <w:right w:val="none" w:sz="0" w:space="0" w:color="auto"/>
          </w:divBdr>
        </w:div>
        <w:div w:id="1367215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gallagher@bangor.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s02e\Desktop\Hydro-BPT\Project%20Dissimination\Papers\1)%20Assessing%20the%20Environmental%20Impacts%20of%20Micro-hydropower%20-%20A%20Life%20Cycle%20Assessment%20Approach\acstemplate_msw20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A77E3-2031-4019-9C9F-78DE280B9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acstemplate_msw2010</Template>
  <TotalTime>342</TotalTime>
  <Pages>1</Pages>
  <Words>12595</Words>
  <Characters>71797</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ACS</Company>
  <LinksUpToDate>false</LinksUpToDate>
  <CharactersWithSpaces>84224</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creator>John Gallagher</dc:creator>
  <cp:lastModifiedBy>John Gallagher</cp:lastModifiedBy>
  <cp:revision>16</cp:revision>
  <cp:lastPrinted>2008-06-11T21:33:00Z</cp:lastPrinted>
  <dcterms:created xsi:type="dcterms:W3CDTF">2015-04-23T06:41:00Z</dcterms:created>
  <dcterms:modified xsi:type="dcterms:W3CDTF">2015-04-23T16:50:00Z</dcterms:modified>
</cp:coreProperties>
</file>