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0B4F" w:rsidRDefault="0076685E" w:rsidP="00C90B4F">
      <w:pPr>
        <w:pStyle w:val="Heading1"/>
        <w:spacing w:line="240" w:lineRule="auto"/>
        <w:rPr>
          <w:rFonts w:ascii="Times New Roman" w:hAnsi="Times New Roman" w:cs="Times New Roman"/>
          <w:b w:val="0"/>
          <w:sz w:val="24"/>
          <w:szCs w:val="24"/>
          <w:lang w:val="en-IE"/>
        </w:rPr>
      </w:pPr>
      <w:r w:rsidRPr="00C90B4F">
        <w:rPr>
          <w:rFonts w:ascii="Times New Roman" w:hAnsi="Times New Roman" w:cs="Times New Roman"/>
          <w:b w:val="0"/>
          <w:sz w:val="24"/>
          <w:szCs w:val="24"/>
          <w:lang w:val="en-IE"/>
        </w:rPr>
        <w:t xml:space="preserve">Kings and </w:t>
      </w:r>
      <w:smartTag w:uri="urn:schemas-microsoft-com:office:smarttags" w:element="place">
        <w:r w:rsidR="00C90B4F">
          <w:rPr>
            <w:rFonts w:ascii="Times New Roman" w:hAnsi="Times New Roman" w:cs="Times New Roman"/>
            <w:b w:val="0"/>
            <w:sz w:val="24"/>
            <w:szCs w:val="24"/>
            <w:lang w:val="en-IE"/>
          </w:rPr>
          <w:t>Q</w:t>
        </w:r>
        <w:r w:rsidRPr="00C90B4F">
          <w:rPr>
            <w:rFonts w:ascii="Times New Roman" w:hAnsi="Times New Roman" w:cs="Times New Roman"/>
            <w:b w:val="0"/>
            <w:sz w:val="24"/>
            <w:szCs w:val="24"/>
            <w:lang w:val="en-IE"/>
          </w:rPr>
          <w:t>ueens</w:t>
        </w:r>
      </w:smartTag>
      <w:r w:rsidRPr="00C90B4F">
        <w:rPr>
          <w:rFonts w:ascii="Times New Roman" w:hAnsi="Times New Roman" w:cs="Times New Roman"/>
          <w:b w:val="0"/>
          <w:sz w:val="24"/>
          <w:szCs w:val="24"/>
          <w:lang w:val="en-IE"/>
        </w:rPr>
        <w:t xml:space="preserve"> at </w:t>
      </w:r>
      <w:r w:rsidR="00C90B4F">
        <w:rPr>
          <w:rFonts w:ascii="Times New Roman" w:hAnsi="Times New Roman" w:cs="Times New Roman"/>
          <w:b w:val="0"/>
          <w:sz w:val="24"/>
          <w:szCs w:val="24"/>
          <w:lang w:val="en-IE"/>
        </w:rPr>
        <w:t>H</w:t>
      </w:r>
      <w:r w:rsidRPr="00C90B4F">
        <w:rPr>
          <w:rFonts w:ascii="Times New Roman" w:hAnsi="Times New Roman" w:cs="Times New Roman"/>
          <w:b w:val="0"/>
          <w:sz w:val="24"/>
          <w:szCs w:val="24"/>
          <w:lang w:val="en-IE"/>
        </w:rPr>
        <w:t>ome:</w:t>
      </w:r>
    </w:p>
    <w:p w:rsidR="0076685E" w:rsidRPr="00C90B4F" w:rsidRDefault="00C90B4F" w:rsidP="00C90B4F">
      <w:pPr>
        <w:pStyle w:val="Heading1"/>
        <w:spacing w:line="240" w:lineRule="auto"/>
        <w:rPr>
          <w:rFonts w:ascii="Times New Roman" w:hAnsi="Times New Roman" w:cs="Times New Roman"/>
          <w:sz w:val="24"/>
          <w:szCs w:val="24"/>
        </w:rPr>
      </w:pPr>
      <w:r>
        <w:rPr>
          <w:rFonts w:ascii="Times New Roman" w:hAnsi="Times New Roman" w:cs="Times New Roman"/>
          <w:b w:val="0"/>
          <w:sz w:val="24"/>
          <w:szCs w:val="24"/>
          <w:lang w:val="en-IE"/>
        </w:rPr>
        <w:t>A</w:t>
      </w:r>
      <w:r w:rsidR="0076685E" w:rsidRPr="00C90B4F">
        <w:rPr>
          <w:rFonts w:ascii="Times New Roman" w:hAnsi="Times New Roman" w:cs="Times New Roman"/>
          <w:b w:val="0"/>
          <w:sz w:val="24"/>
          <w:szCs w:val="24"/>
          <w:lang w:val="en-IE"/>
        </w:rPr>
        <w:t xml:space="preserve"> </w:t>
      </w:r>
      <w:r>
        <w:rPr>
          <w:rFonts w:ascii="Times New Roman" w:hAnsi="Times New Roman" w:cs="Times New Roman"/>
          <w:b w:val="0"/>
          <w:sz w:val="24"/>
          <w:szCs w:val="24"/>
          <w:lang w:val="en-IE"/>
        </w:rPr>
        <w:t>S</w:t>
      </w:r>
      <w:r w:rsidR="0076685E" w:rsidRPr="00C90B4F">
        <w:rPr>
          <w:rFonts w:ascii="Times New Roman" w:hAnsi="Times New Roman" w:cs="Times New Roman"/>
          <w:b w:val="0"/>
          <w:sz w:val="24"/>
          <w:szCs w:val="24"/>
          <w:lang w:val="en-IE"/>
        </w:rPr>
        <w:t xml:space="preserve">hort </w:t>
      </w:r>
      <w:r>
        <w:rPr>
          <w:rFonts w:ascii="Times New Roman" w:hAnsi="Times New Roman" w:cs="Times New Roman"/>
          <w:b w:val="0"/>
          <w:sz w:val="24"/>
          <w:szCs w:val="24"/>
          <w:lang w:val="en-IE"/>
        </w:rPr>
        <w:t>H</w:t>
      </w:r>
      <w:r w:rsidR="0076685E" w:rsidRPr="00C90B4F">
        <w:rPr>
          <w:rFonts w:ascii="Times New Roman" w:hAnsi="Times New Roman" w:cs="Times New Roman"/>
          <w:b w:val="0"/>
          <w:sz w:val="24"/>
          <w:szCs w:val="24"/>
          <w:lang w:val="en-IE"/>
        </w:rPr>
        <w:t xml:space="preserve">istory of the </w:t>
      </w:r>
      <w:r>
        <w:rPr>
          <w:rFonts w:ascii="Times New Roman" w:hAnsi="Times New Roman" w:cs="Times New Roman"/>
          <w:b w:val="0"/>
          <w:sz w:val="24"/>
          <w:szCs w:val="24"/>
          <w:lang w:val="en-IE"/>
        </w:rPr>
        <w:t>C</w:t>
      </w:r>
      <w:r w:rsidR="0076685E" w:rsidRPr="00C90B4F">
        <w:rPr>
          <w:rFonts w:ascii="Times New Roman" w:hAnsi="Times New Roman" w:cs="Times New Roman"/>
          <w:b w:val="0"/>
          <w:sz w:val="24"/>
          <w:szCs w:val="24"/>
          <w:lang w:val="en-IE"/>
        </w:rPr>
        <w:t xml:space="preserve">hess </w:t>
      </w:r>
      <w:r>
        <w:rPr>
          <w:rFonts w:ascii="Times New Roman" w:hAnsi="Times New Roman" w:cs="Times New Roman"/>
          <w:b w:val="0"/>
          <w:sz w:val="24"/>
          <w:szCs w:val="24"/>
          <w:lang w:val="en-IE"/>
        </w:rPr>
        <w:t>C</w:t>
      </w:r>
      <w:r w:rsidR="0076685E" w:rsidRPr="00C90B4F">
        <w:rPr>
          <w:rFonts w:ascii="Times New Roman" w:hAnsi="Times New Roman" w:cs="Times New Roman"/>
          <w:b w:val="0"/>
          <w:sz w:val="24"/>
          <w:szCs w:val="24"/>
          <w:lang w:val="en-IE"/>
        </w:rPr>
        <w:t xml:space="preserve">olumn in </w:t>
      </w:r>
      <w:r>
        <w:rPr>
          <w:rFonts w:ascii="Times New Roman" w:hAnsi="Times New Roman" w:cs="Times New Roman"/>
          <w:b w:val="0"/>
          <w:sz w:val="24"/>
          <w:szCs w:val="24"/>
          <w:lang w:val="en-IE"/>
        </w:rPr>
        <w:t>Nineteenth-Cen</w:t>
      </w:r>
      <w:r w:rsidR="0076685E" w:rsidRPr="00C90B4F">
        <w:rPr>
          <w:rFonts w:ascii="Times New Roman" w:hAnsi="Times New Roman" w:cs="Times New Roman"/>
          <w:b w:val="0"/>
          <w:sz w:val="24"/>
          <w:szCs w:val="24"/>
          <w:lang w:val="en-IE"/>
        </w:rPr>
        <w:t>tury English periodicals</w:t>
      </w:r>
    </w:p>
    <w:p w:rsidR="0076685E" w:rsidRDefault="0076685E" w:rsidP="00C90B4F">
      <w:pPr>
        <w:spacing w:line="240" w:lineRule="auto"/>
        <w:ind w:firstLine="0"/>
        <w:jc w:val="center"/>
        <w:rPr>
          <w:rFonts w:ascii="Times New Roman" w:hAnsi="Times New Roman"/>
        </w:rPr>
      </w:pPr>
      <w:r w:rsidRPr="00C90B4F">
        <w:rPr>
          <w:rFonts w:ascii="Times New Roman" w:hAnsi="Times New Roman"/>
        </w:rPr>
        <w:t>TIMOTHY HARDING</w:t>
      </w:r>
    </w:p>
    <w:p w:rsidR="00C90B4F" w:rsidRDefault="00C90B4F" w:rsidP="00C90B4F">
      <w:pPr>
        <w:spacing w:line="240" w:lineRule="auto"/>
        <w:ind w:firstLine="0"/>
        <w:jc w:val="center"/>
        <w:rPr>
          <w:rFonts w:ascii="Times New Roman" w:hAnsi="Times New Roman"/>
        </w:rPr>
      </w:pPr>
    </w:p>
    <w:p w:rsidR="00C90B4F" w:rsidRDefault="00C90B4F" w:rsidP="00C90B4F">
      <w:pPr>
        <w:spacing w:line="240" w:lineRule="auto"/>
        <w:ind w:firstLine="0"/>
        <w:jc w:val="center"/>
        <w:rPr>
          <w:rFonts w:ascii="Times New Roman" w:hAnsi="Times New Roman"/>
        </w:rPr>
      </w:pPr>
    </w:p>
    <w:p w:rsidR="00C90B4F" w:rsidRDefault="00C90B4F" w:rsidP="00C90B4F">
      <w:pPr>
        <w:spacing w:line="240" w:lineRule="auto"/>
        <w:ind w:firstLine="0"/>
        <w:jc w:val="center"/>
        <w:rPr>
          <w:rFonts w:ascii="Times New Roman" w:hAnsi="Times New Roman"/>
        </w:rPr>
      </w:pPr>
    </w:p>
    <w:p w:rsidR="00C90B4F" w:rsidRDefault="00C90B4F" w:rsidP="00C90B4F">
      <w:pPr>
        <w:spacing w:line="240" w:lineRule="auto"/>
        <w:ind w:firstLine="0"/>
        <w:jc w:val="center"/>
        <w:rPr>
          <w:rFonts w:ascii="Times New Roman" w:hAnsi="Times New Roman"/>
        </w:rPr>
      </w:pPr>
    </w:p>
    <w:p w:rsidR="00C90B4F" w:rsidRDefault="00C90B4F" w:rsidP="00C90B4F">
      <w:pPr>
        <w:spacing w:line="240" w:lineRule="auto"/>
        <w:ind w:firstLine="0"/>
        <w:jc w:val="center"/>
        <w:rPr>
          <w:rFonts w:ascii="Times New Roman" w:hAnsi="Times New Roman"/>
        </w:rPr>
      </w:pPr>
    </w:p>
    <w:p w:rsidR="00C90B4F" w:rsidRDefault="00C90B4F" w:rsidP="00C90B4F">
      <w:pPr>
        <w:spacing w:line="240" w:lineRule="auto"/>
        <w:ind w:firstLine="0"/>
        <w:jc w:val="center"/>
        <w:rPr>
          <w:rFonts w:ascii="Times New Roman" w:hAnsi="Times New Roman"/>
        </w:rPr>
      </w:pPr>
    </w:p>
    <w:p w:rsidR="00C90B4F" w:rsidRPr="00C90B4F" w:rsidRDefault="00C90B4F" w:rsidP="00C90B4F">
      <w:pPr>
        <w:spacing w:line="240" w:lineRule="auto"/>
        <w:ind w:firstLine="0"/>
        <w:jc w:val="center"/>
        <w:rPr>
          <w:rFonts w:ascii="Times New Roman" w:hAnsi="Times New Roman"/>
        </w:rPr>
      </w:pPr>
    </w:p>
    <w:p w:rsidR="0076685E" w:rsidRPr="00C90B4F" w:rsidRDefault="0076685E" w:rsidP="00C90B4F">
      <w:pPr>
        <w:ind w:firstLine="0"/>
        <w:jc w:val="left"/>
        <w:rPr>
          <w:rFonts w:ascii="Times New Roman" w:hAnsi="Times New Roman"/>
        </w:rPr>
      </w:pPr>
    </w:p>
    <w:p w:rsidR="0076685E" w:rsidRPr="00C90B4F" w:rsidRDefault="0076685E" w:rsidP="00C90B4F">
      <w:pPr>
        <w:jc w:val="left"/>
        <w:rPr>
          <w:rFonts w:ascii="Times New Roman" w:hAnsi="Times New Roman"/>
        </w:rPr>
      </w:pPr>
      <w:r w:rsidRPr="00C90B4F">
        <w:rPr>
          <w:rFonts w:ascii="Times New Roman" w:hAnsi="Times New Roman"/>
        </w:rPr>
        <w:t>This article examines the origin and growth of chess columns in English periodicals. The space devoted by many magazines and newspapers to games and puzzles is a research topic that has mainly been ignored by scholars. Nowadays we are familiar with crosswords, sudoku, and bridge columns. Some Victorian periodicals printed brainteasers of various kinds, but between the 1850s and 1914 chess problems were the most common form of intellectual exercise in periodicals. Chess grew from a feature seen in a handful of titles at mid-century into one that was almost required reading in a weekly paper by the 1880s, sometimes as part of an “amusements” package. The columns themselves were an important driver of growth for chess, showing examples of good play, offering advice of various kinds, and running competitions, as well as providing puzzles for readers to solve.</w:t>
      </w:r>
    </w:p>
    <w:p w:rsidR="0076685E" w:rsidRPr="00C90B4F" w:rsidRDefault="0076685E" w:rsidP="00C90B4F">
      <w:pPr>
        <w:jc w:val="left"/>
        <w:rPr>
          <w:rFonts w:ascii="Times New Roman" w:hAnsi="Times New Roman"/>
        </w:rPr>
      </w:pPr>
      <w:r w:rsidRPr="00C90B4F">
        <w:rPr>
          <w:rFonts w:ascii="Times New Roman" w:hAnsi="Times New Roman"/>
        </w:rPr>
        <w:t xml:space="preserve">To explain in detail why chess was the most important indoor game of the nineteenth century in the </w:t>
      </w:r>
      <w:smartTag w:uri="urn:schemas-microsoft-com:office:smarttags" w:element="country-region">
        <w:smartTag w:uri="urn:schemas-microsoft-com:office:smarttags" w:element="place">
          <w:r w:rsidRPr="00C90B4F">
            <w:rPr>
              <w:rFonts w:ascii="Times New Roman" w:hAnsi="Times New Roman"/>
            </w:rPr>
            <w:t>United Kingdom</w:t>
          </w:r>
        </w:smartTag>
      </w:smartTag>
      <w:r w:rsidRPr="00C90B4F">
        <w:rPr>
          <w:rFonts w:ascii="Times New Roman" w:hAnsi="Times New Roman"/>
        </w:rPr>
        <w:t xml:space="preserve"> would take a full-length article, but the case for this assertion may be briefly summarised.</w:t>
      </w:r>
      <w:r w:rsidRPr="00C90B4F">
        <w:rPr>
          <w:rStyle w:val="EndnoteReference"/>
          <w:rFonts w:ascii="Times New Roman" w:hAnsi="Times New Roman"/>
        </w:rPr>
        <w:endnoteReference w:id="1"/>
      </w:r>
      <w:r w:rsidRPr="00C90B4F">
        <w:rPr>
          <w:rFonts w:ascii="Times New Roman" w:hAnsi="Times New Roman"/>
        </w:rPr>
        <w:t xml:space="preserve"> As a game of pure skill, “absolutely divorced from gambling and intemperance”,</w:t>
      </w:r>
      <w:r w:rsidRPr="00C90B4F">
        <w:rPr>
          <w:rStyle w:val="EndnoteReference"/>
          <w:rFonts w:ascii="Times New Roman" w:hAnsi="Times New Roman"/>
        </w:rPr>
        <w:endnoteReference w:id="2"/>
      </w:r>
      <w:r w:rsidRPr="00C90B4F">
        <w:rPr>
          <w:rFonts w:ascii="Times New Roman" w:hAnsi="Times New Roman"/>
        </w:rPr>
        <w:t xml:space="preserve"> chess usually escaped evangelical strictures on leisure activities. It became popular among the clergy (Anglicans especially), several of whom even wrote regularly on the game, edited magazines or columns, and organised competitions.</w:t>
      </w:r>
      <w:r w:rsidRPr="00C90B4F">
        <w:rPr>
          <w:rStyle w:val="EndnoteReference"/>
          <w:rFonts w:ascii="Times New Roman" w:hAnsi="Times New Roman"/>
        </w:rPr>
        <w:endnoteReference w:id="3"/>
      </w:r>
      <w:r w:rsidRPr="00C90B4F">
        <w:rPr>
          <w:rFonts w:ascii="Times New Roman" w:hAnsi="Times New Roman"/>
        </w:rPr>
        <w:t xml:space="preserve"> Cards and other indoor pastimes involving gambling, acceptable in society from the Restoration to the Regency, were </w:t>
      </w:r>
      <w:r w:rsidRPr="00C90B4F">
        <w:rPr>
          <w:rFonts w:ascii="Times New Roman" w:hAnsi="Times New Roman"/>
        </w:rPr>
        <w:lastRenderedPageBreak/>
        <w:t>by 1837 becoming restricted to private homes and a few gentlemen’s clubs, whereas chess enjoyed a centuries-old privileged status. Chess was considered a “rational recreation” and, as such, was promoted in mechanics’ institutes and some working-men’s clubs. From the 1840s onwards, interest in chess diffused to the lower-middle and artisan classes through the medium of literature, especially the columns discussed in this article.</w:t>
      </w:r>
    </w:p>
    <w:p w:rsidR="0076685E" w:rsidRPr="00C90B4F" w:rsidRDefault="0076685E" w:rsidP="00C90B4F">
      <w:pPr>
        <w:jc w:val="left"/>
        <w:rPr>
          <w:rFonts w:ascii="Times New Roman" w:hAnsi="Times New Roman"/>
        </w:rPr>
      </w:pPr>
      <w:r w:rsidRPr="00C90B4F">
        <w:rPr>
          <w:rFonts w:ascii="Times New Roman" w:hAnsi="Times New Roman"/>
        </w:rPr>
        <w:t>Notation enabled chess games to be recorded and reproduced for study. Diagrams of chess positions (important for illustrating the chess problems) were made up with special type, which came into use in the 1820s. Diagrams also provided visual variety to brighten up the look of pages: especially valuable in broadsheet newspapers before the days of large headlines. Chess enjoyed increased press coverage from the 1840s onwards. In the second half of the nineteenth century an extensive chess literature developed, in English and several other languages, including books and specialist magazines. Columns reached a wider audience, and catered to people who never joined clubs or entered competitions, as well as to regular enthusiasts.</w:t>
      </w:r>
    </w:p>
    <w:p w:rsidR="00C90B4F" w:rsidRDefault="0076685E" w:rsidP="00C90B4F">
      <w:pPr>
        <w:jc w:val="left"/>
        <w:rPr>
          <w:rFonts w:ascii="Times New Roman" w:hAnsi="Times New Roman"/>
          <w:lang w:val="en-IE"/>
        </w:rPr>
      </w:pPr>
      <w:r w:rsidRPr="00C90B4F">
        <w:rPr>
          <w:rFonts w:ascii="Times New Roman" w:hAnsi="Times New Roman"/>
          <w:lang w:val="en-IE"/>
        </w:rPr>
        <w:t xml:space="preserve">In his </w:t>
      </w:r>
      <w:r w:rsidRPr="00C90B4F">
        <w:rPr>
          <w:rFonts w:ascii="Times New Roman" w:hAnsi="Times New Roman"/>
          <w:i/>
          <w:iCs/>
          <w:lang w:val="en-IE"/>
        </w:rPr>
        <w:t>History of Chess</w:t>
      </w:r>
      <w:r w:rsidRPr="00C90B4F">
        <w:rPr>
          <w:rFonts w:ascii="Times New Roman" w:hAnsi="Times New Roman"/>
          <w:lang w:val="en-IE"/>
        </w:rPr>
        <w:t xml:space="preserve"> (1913), the standard work, Harold Murray wrote that:</w:t>
      </w:r>
      <w:r w:rsidR="00C90B4F">
        <w:rPr>
          <w:rFonts w:ascii="Times New Roman" w:hAnsi="Times New Roman"/>
          <w:lang w:val="en-IE"/>
        </w:rPr>
        <w:t xml:space="preserve"> </w:t>
      </w:r>
    </w:p>
    <w:p w:rsidR="0076685E" w:rsidRPr="00C90B4F" w:rsidRDefault="00C90B4F" w:rsidP="00C90B4F">
      <w:pPr>
        <w:jc w:val="left"/>
        <w:rPr>
          <w:rFonts w:ascii="Times New Roman" w:hAnsi="Times New Roman"/>
        </w:rPr>
      </w:pPr>
      <w:r>
        <w:rPr>
          <w:rFonts w:ascii="Times New Roman" w:hAnsi="Times New Roman"/>
          <w:lang w:val="en-IE"/>
        </w:rPr>
        <w:tab/>
      </w:r>
      <w:r>
        <w:rPr>
          <w:rFonts w:ascii="Times New Roman" w:hAnsi="Times New Roman"/>
          <w:lang w:val="en-IE"/>
        </w:rPr>
        <w:tab/>
      </w:r>
      <w:r w:rsidR="0076685E" w:rsidRPr="00C90B4F">
        <w:rPr>
          <w:rFonts w:ascii="Times New Roman" w:hAnsi="Times New Roman"/>
          <w:lang w:val="en-IE"/>
        </w:rPr>
        <w:t xml:space="preserve">The number of the newspaper columns which have been started is very great. </w:t>
      </w:r>
      <w:r>
        <w:rPr>
          <w:rFonts w:ascii="Times New Roman" w:hAnsi="Times New Roman"/>
          <w:lang w:val="en-IE"/>
        </w:rPr>
        <w:tab/>
      </w:r>
      <w:r>
        <w:rPr>
          <w:rFonts w:ascii="Times New Roman" w:hAnsi="Times New Roman"/>
          <w:lang w:val="en-IE"/>
        </w:rPr>
        <w:tab/>
      </w:r>
      <w:r w:rsidR="0076685E" w:rsidRPr="00C90B4F">
        <w:rPr>
          <w:rFonts w:ascii="Times New Roman" w:hAnsi="Times New Roman"/>
          <w:lang w:val="en-IE"/>
        </w:rPr>
        <w:t xml:space="preserve">A list published by Mr A. C. White in the </w:t>
      </w:r>
      <w:r w:rsidR="0076685E" w:rsidRPr="00C90B4F">
        <w:rPr>
          <w:rFonts w:ascii="Times New Roman" w:hAnsi="Times New Roman"/>
          <w:i/>
          <w:iCs/>
          <w:lang w:val="en-IE"/>
        </w:rPr>
        <w:t>Norwich Mercury</w:t>
      </w:r>
      <w:r w:rsidR="0076685E" w:rsidRPr="00C90B4F">
        <w:rPr>
          <w:rFonts w:ascii="Times New Roman" w:hAnsi="Times New Roman"/>
          <w:lang w:val="en-IE"/>
        </w:rPr>
        <w:t xml:space="preserve"> in 1907 contained </w:t>
      </w:r>
      <w:r>
        <w:rPr>
          <w:rFonts w:ascii="Times New Roman" w:hAnsi="Times New Roman"/>
          <w:lang w:val="en-IE"/>
        </w:rPr>
        <w:tab/>
      </w:r>
      <w:r>
        <w:rPr>
          <w:rFonts w:ascii="Times New Roman" w:hAnsi="Times New Roman"/>
          <w:lang w:val="en-IE"/>
        </w:rPr>
        <w:tab/>
      </w:r>
      <w:r w:rsidR="0076685E" w:rsidRPr="00C90B4F">
        <w:rPr>
          <w:rFonts w:ascii="Times New Roman" w:hAnsi="Times New Roman"/>
          <w:lang w:val="en-IE"/>
        </w:rPr>
        <w:t xml:space="preserve">over 1,200 entries from all parts of the world, and yet made no pretence to </w:t>
      </w:r>
      <w:r>
        <w:rPr>
          <w:rFonts w:ascii="Times New Roman" w:hAnsi="Times New Roman"/>
          <w:lang w:val="en-IE"/>
        </w:rPr>
        <w:tab/>
      </w:r>
      <w:r>
        <w:rPr>
          <w:rFonts w:ascii="Times New Roman" w:hAnsi="Times New Roman"/>
          <w:lang w:val="en-IE"/>
        </w:rPr>
        <w:tab/>
      </w:r>
      <w:r>
        <w:rPr>
          <w:rFonts w:ascii="Times New Roman" w:hAnsi="Times New Roman"/>
          <w:lang w:val="en-IE"/>
        </w:rPr>
        <w:tab/>
      </w:r>
      <w:r w:rsidR="0076685E" w:rsidRPr="00C90B4F">
        <w:rPr>
          <w:rFonts w:ascii="Times New Roman" w:hAnsi="Times New Roman"/>
          <w:lang w:val="en-IE"/>
        </w:rPr>
        <w:t xml:space="preserve">completeness. Most of these columns exist primarily in the interest of the </w:t>
      </w:r>
      <w:r>
        <w:rPr>
          <w:rFonts w:ascii="Times New Roman" w:hAnsi="Times New Roman"/>
          <w:lang w:val="en-IE"/>
        </w:rPr>
        <w:tab/>
      </w:r>
      <w:r>
        <w:rPr>
          <w:rFonts w:ascii="Times New Roman" w:hAnsi="Times New Roman"/>
          <w:lang w:val="en-IE"/>
        </w:rPr>
        <w:tab/>
      </w:r>
      <w:r>
        <w:rPr>
          <w:rFonts w:ascii="Times New Roman" w:hAnsi="Times New Roman"/>
          <w:lang w:val="en-IE"/>
        </w:rPr>
        <w:tab/>
      </w:r>
      <w:r w:rsidR="0076685E" w:rsidRPr="00C90B4F">
        <w:rPr>
          <w:rFonts w:ascii="Times New Roman" w:hAnsi="Times New Roman"/>
          <w:lang w:val="en-IE"/>
        </w:rPr>
        <w:t>problem, but a few also contain articles of permanent historical value.</w:t>
      </w:r>
      <w:r w:rsidR="0076685E" w:rsidRPr="00C90B4F">
        <w:rPr>
          <w:rStyle w:val="EndnoteReference"/>
          <w:rFonts w:ascii="Times New Roman" w:hAnsi="Times New Roman"/>
          <w:lang w:val="en-IE"/>
        </w:rPr>
        <w:endnoteReference w:id="4"/>
      </w:r>
    </w:p>
    <w:p w:rsidR="0076685E" w:rsidRPr="00C90B4F" w:rsidRDefault="0076685E" w:rsidP="00C90B4F">
      <w:pPr>
        <w:ind w:firstLine="720"/>
        <w:jc w:val="left"/>
        <w:rPr>
          <w:rFonts w:ascii="Times New Roman" w:hAnsi="Times New Roman"/>
        </w:rPr>
      </w:pPr>
      <w:r w:rsidRPr="00C90B4F">
        <w:rPr>
          <w:rFonts w:ascii="Times New Roman" w:hAnsi="Times New Roman"/>
        </w:rPr>
        <w:t xml:space="preserve">Of the columns listed by White, 387 were from </w:t>
      </w:r>
      <w:smartTag w:uri="urn:schemas-microsoft-com:office:smarttags" w:element="country-region">
        <w:r w:rsidRPr="00C90B4F">
          <w:rPr>
            <w:rFonts w:ascii="Times New Roman" w:hAnsi="Times New Roman"/>
          </w:rPr>
          <w:t>Britain</w:t>
        </w:r>
      </w:smartTag>
      <w:r w:rsidRPr="00C90B4F">
        <w:rPr>
          <w:rFonts w:ascii="Times New Roman" w:hAnsi="Times New Roman"/>
        </w:rPr>
        <w:t xml:space="preserve"> and </w:t>
      </w:r>
      <w:smartTag w:uri="urn:schemas-microsoft-com:office:smarttags" w:element="country-region">
        <w:smartTag w:uri="urn:schemas-microsoft-com:office:smarttags" w:element="place">
          <w:r w:rsidRPr="00C90B4F">
            <w:rPr>
              <w:rFonts w:ascii="Times New Roman" w:hAnsi="Times New Roman"/>
            </w:rPr>
            <w:t>Ireland</w:t>
          </w:r>
        </w:smartTag>
      </w:smartTag>
      <w:r w:rsidRPr="00C90B4F">
        <w:rPr>
          <w:rFonts w:ascii="Times New Roman" w:hAnsi="Times New Roman"/>
        </w:rPr>
        <w:t xml:space="preserve">, while later researchers, including the present writer, have found about fifty more Victorian columns. Ken Whyld’s bibliography </w:t>
      </w:r>
      <w:r w:rsidRPr="00C90B4F">
        <w:rPr>
          <w:rFonts w:ascii="Times New Roman" w:hAnsi="Times New Roman"/>
          <w:i/>
          <w:iCs/>
        </w:rPr>
        <w:t xml:space="preserve">Chess Columns: A List </w:t>
      </w:r>
      <w:r w:rsidRPr="00C90B4F">
        <w:rPr>
          <w:rFonts w:ascii="Times New Roman" w:hAnsi="Times New Roman"/>
        </w:rPr>
        <w:t xml:space="preserve">(1992) surveyed all the columns known worldwide in the nineteenth and twentieth centuries, building on the work of Alain C. White, </w:t>
      </w:r>
      <w:r w:rsidRPr="00C90B4F">
        <w:rPr>
          <w:rFonts w:ascii="Times New Roman" w:hAnsi="Times New Roman"/>
        </w:rPr>
        <w:lastRenderedPageBreak/>
        <w:t>John G. White (founder of the special collection in Cleveland Public Library, Ohio), and Murray himself.</w:t>
      </w:r>
      <w:r w:rsidRPr="00C90B4F">
        <w:rPr>
          <w:rStyle w:val="EndnoteReference"/>
          <w:rFonts w:ascii="Times New Roman" w:hAnsi="Times New Roman"/>
        </w:rPr>
        <w:endnoteReference w:id="5"/>
      </w:r>
    </w:p>
    <w:p w:rsidR="0076685E" w:rsidRPr="00C90B4F" w:rsidRDefault="0076685E" w:rsidP="00C90B4F">
      <w:pPr>
        <w:ind w:firstLine="720"/>
        <w:jc w:val="left"/>
        <w:rPr>
          <w:rFonts w:ascii="Times New Roman" w:hAnsi="Times New Roman"/>
        </w:rPr>
      </w:pPr>
      <w:r w:rsidRPr="00C90B4F">
        <w:rPr>
          <w:rFonts w:ascii="Times New Roman" w:hAnsi="Times New Roman"/>
        </w:rPr>
        <w:t xml:space="preserve">To keep this article to a manageable length, it is confined to English columns and principally to the earliest ones, and to an important column in a little-studied periodical of particular significance, </w:t>
      </w:r>
      <w:r w:rsidRPr="00C90B4F">
        <w:rPr>
          <w:rFonts w:ascii="Times New Roman" w:hAnsi="Times New Roman"/>
          <w:i/>
          <w:iCs/>
        </w:rPr>
        <w:t>The Home Circle</w:t>
      </w:r>
      <w:r w:rsidRPr="00C90B4F">
        <w:rPr>
          <w:rFonts w:ascii="Times New Roman" w:hAnsi="Times New Roman"/>
        </w:rPr>
        <w:t xml:space="preserve"> (1849-54), which organised the first correspondence chess game tournament. The research project sampled all British pre-1850 columns (see the table), as well as those considered most prominent because of their editors, the competitions they organised, or the frequency with which they were mentioned in the chess magazines.</w:t>
      </w:r>
      <w:r w:rsidRPr="00C90B4F">
        <w:rPr>
          <w:rStyle w:val="EndnoteReference"/>
          <w:rFonts w:ascii="Times New Roman" w:hAnsi="Times New Roman"/>
        </w:rPr>
        <w:endnoteReference w:id="6"/>
      </w:r>
      <w:r w:rsidRPr="00C90B4F">
        <w:rPr>
          <w:rFonts w:ascii="Times New Roman" w:hAnsi="Times New Roman"/>
        </w:rPr>
        <w:t xml:space="preserve"> The first Scottish column began in 1847, the first in </w:t>
      </w:r>
      <w:smartTag w:uri="urn:schemas-microsoft-com:office:smarttags" w:element="country-region">
        <w:r w:rsidRPr="00C90B4F">
          <w:rPr>
            <w:rFonts w:ascii="Times New Roman" w:hAnsi="Times New Roman"/>
          </w:rPr>
          <w:t>Ireland</w:t>
        </w:r>
      </w:smartTag>
      <w:r w:rsidRPr="00C90B4F">
        <w:rPr>
          <w:rFonts w:ascii="Times New Roman" w:hAnsi="Times New Roman"/>
        </w:rPr>
        <w:t xml:space="preserve"> in the 1860s, and the earliest in </w:t>
      </w:r>
      <w:smartTag w:uri="urn:schemas-microsoft-com:office:smarttags" w:element="country-region">
        <w:smartTag w:uri="urn:schemas-microsoft-com:office:smarttags" w:element="place">
          <w:r w:rsidRPr="00C90B4F">
            <w:rPr>
              <w:rFonts w:ascii="Times New Roman" w:hAnsi="Times New Roman"/>
            </w:rPr>
            <w:t>Wales</w:t>
          </w:r>
        </w:smartTag>
      </w:smartTag>
      <w:r w:rsidRPr="00C90B4F">
        <w:rPr>
          <w:rFonts w:ascii="Times New Roman" w:hAnsi="Times New Roman"/>
        </w:rPr>
        <w:t xml:space="preserve"> in 1870.</w:t>
      </w:r>
      <w:r w:rsidRPr="00C90B4F">
        <w:rPr>
          <w:rStyle w:val="EndnoteReference"/>
          <w:rFonts w:ascii="Times New Roman" w:hAnsi="Times New Roman"/>
        </w:rPr>
        <w:endnoteReference w:id="7"/>
      </w:r>
      <w:r w:rsidRPr="00C90B4F">
        <w:rPr>
          <w:rFonts w:ascii="Times New Roman" w:hAnsi="Times New Roman"/>
        </w:rPr>
        <w:t xml:space="preserve"> British emigrants conducted some of the earliest chess columns in the </w:t>
      </w:r>
      <w:smartTag w:uri="urn:schemas-microsoft-com:office:smarttags" w:element="country-region">
        <w:r w:rsidRPr="00C90B4F">
          <w:rPr>
            <w:rFonts w:ascii="Times New Roman" w:hAnsi="Times New Roman"/>
          </w:rPr>
          <w:t>United States</w:t>
        </w:r>
      </w:smartTag>
      <w:r w:rsidRPr="00C90B4F">
        <w:rPr>
          <w:rFonts w:ascii="Times New Roman" w:hAnsi="Times New Roman"/>
        </w:rPr>
        <w:t>,</w:t>
      </w:r>
      <w:r w:rsidRPr="00C90B4F">
        <w:rPr>
          <w:rStyle w:val="EndnoteReference"/>
          <w:rFonts w:ascii="Times New Roman" w:hAnsi="Times New Roman"/>
        </w:rPr>
        <w:endnoteReference w:id="8"/>
      </w:r>
      <w:r w:rsidRPr="00C90B4F">
        <w:rPr>
          <w:rFonts w:ascii="Times New Roman" w:hAnsi="Times New Roman"/>
        </w:rPr>
        <w:t xml:space="preserve"> the colonies, and even </w:t>
      </w:r>
      <w:smartTag w:uri="urn:schemas-microsoft-com:office:smarttags" w:element="City">
        <w:smartTag w:uri="urn:schemas-microsoft-com:office:smarttags" w:element="place">
          <w:r w:rsidRPr="00C90B4F">
            <w:rPr>
              <w:rFonts w:ascii="Times New Roman" w:hAnsi="Times New Roman"/>
            </w:rPr>
            <w:t>Moscow</w:t>
          </w:r>
        </w:smartTag>
      </w:smartTag>
      <w:r w:rsidRPr="00C90B4F">
        <w:rPr>
          <w:rFonts w:ascii="Times New Roman" w:hAnsi="Times New Roman"/>
        </w:rPr>
        <w:t>.</w:t>
      </w:r>
      <w:r w:rsidRPr="00C90B4F">
        <w:rPr>
          <w:rStyle w:val="EndnoteReference"/>
          <w:rFonts w:ascii="Times New Roman" w:hAnsi="Times New Roman"/>
        </w:rPr>
        <w:endnoteReference w:id="9"/>
      </w:r>
      <w:r w:rsidRPr="00C90B4F">
        <w:rPr>
          <w:rFonts w:ascii="Times New Roman" w:hAnsi="Times New Roman"/>
        </w:rPr>
        <w:t xml:space="preserve"> This article also includes incidental information about various Victorian periodicals, likely to be of interest to scholars in the field, which came to light in the course of the chess research.</w:t>
      </w:r>
    </w:p>
    <w:p w:rsidR="0076685E" w:rsidRPr="00C90B4F" w:rsidRDefault="0076685E" w:rsidP="00C90B4F">
      <w:pPr>
        <w:jc w:val="left"/>
        <w:rPr>
          <w:rFonts w:ascii="Times New Roman" w:hAnsi="Times New Roman"/>
          <w:lang w:val="en-IE"/>
        </w:rPr>
      </w:pPr>
      <w:r w:rsidRPr="00C90B4F">
        <w:rPr>
          <w:rFonts w:ascii="Times New Roman" w:hAnsi="Times New Roman"/>
          <w:lang w:val="en-IE"/>
        </w:rPr>
        <w:t>Strictly speaking, a “column” is a physical feature in a newspaper, a vertical area of a page, but a “chess column” is best defined as a regular series of articles in any periodical. Occasional chess items, or short series of articles, or news reports of current and upcoming chess events are not considered here.</w:t>
      </w:r>
      <w:r w:rsidRPr="00C90B4F">
        <w:rPr>
          <w:rStyle w:val="EndnoteReference"/>
          <w:rFonts w:ascii="Times New Roman" w:hAnsi="Times New Roman"/>
          <w:lang w:val="en-IE"/>
        </w:rPr>
        <w:endnoteReference w:id="10"/>
      </w:r>
      <w:r w:rsidRPr="00C90B4F">
        <w:rPr>
          <w:rFonts w:ascii="Times New Roman" w:hAnsi="Times New Roman"/>
          <w:lang w:val="en-IE"/>
        </w:rPr>
        <w:t xml:space="preserve"> Columns might appear either in weekly publications, or one day of the week in a publication that appeared more frequently;</w:t>
      </w:r>
      <w:r w:rsidRPr="00C90B4F">
        <w:rPr>
          <w:rStyle w:val="EndnoteReference"/>
          <w:rFonts w:ascii="Times New Roman" w:hAnsi="Times New Roman"/>
          <w:lang w:val="en-IE"/>
        </w:rPr>
        <w:endnoteReference w:id="11"/>
      </w:r>
      <w:r w:rsidRPr="00C90B4F">
        <w:rPr>
          <w:rFonts w:ascii="Times New Roman" w:hAnsi="Times New Roman"/>
          <w:lang w:val="en-IE"/>
        </w:rPr>
        <w:t xml:space="preserve"> a few were in monthlies and quarterlies. In practice </w:t>
      </w:r>
      <w:r w:rsidRPr="00C90B4F">
        <w:rPr>
          <w:rFonts w:ascii="Times New Roman" w:hAnsi="Times New Roman"/>
        </w:rPr>
        <w:t>the space devoted to chess varied considerably from publication to publication and even from one issue to another in the same periodical. Chess was typically allotted one-third of a three-column magazine page or half of a smaller format page. Some columns had insufficient space to do more than print a problem and a few answers or brief announcements; even major columns were occasionally truncated.</w:t>
      </w:r>
    </w:p>
    <w:p w:rsidR="0076685E" w:rsidRPr="00C90B4F" w:rsidRDefault="0076685E" w:rsidP="00C90B4F">
      <w:pPr>
        <w:jc w:val="left"/>
        <w:rPr>
          <w:rFonts w:ascii="Times New Roman" w:hAnsi="Times New Roman"/>
          <w:lang w:val="en-IE"/>
        </w:rPr>
      </w:pPr>
      <w:r w:rsidRPr="00C90B4F">
        <w:rPr>
          <w:rFonts w:ascii="Times New Roman" w:hAnsi="Times New Roman"/>
          <w:lang w:val="en-IE"/>
        </w:rPr>
        <w:lastRenderedPageBreak/>
        <w:t>Columns</w:t>
      </w:r>
      <w:r w:rsidRPr="00C90B4F">
        <w:rPr>
          <w:rFonts w:ascii="Times New Roman" w:hAnsi="Times New Roman"/>
        </w:rPr>
        <w:t xml:space="preserve"> played multiple roles: to entertain, to instruct, to challenge the mind, to provide information, and to answer queries. </w:t>
      </w:r>
      <w:r w:rsidRPr="00C90B4F">
        <w:rPr>
          <w:rFonts w:ascii="Times New Roman" w:hAnsi="Times New Roman"/>
          <w:lang w:val="en-IE"/>
        </w:rPr>
        <w:t>Articles typically included a composed chess problem or puzzle from actual play, together with news, announcements, games, book reviews, replies to correspondents, and solutions to previous weeks’ puzzles. Literary material submitted by readers might be included and many columns ran competitions: for problem composing, problem-solving, or correspondence play. The weekly series was ideal for this purpose.</w:t>
      </w:r>
    </w:p>
    <w:p w:rsidR="0076685E" w:rsidRPr="00C90B4F" w:rsidRDefault="0076685E" w:rsidP="00C90B4F">
      <w:pPr>
        <w:jc w:val="left"/>
        <w:rPr>
          <w:rFonts w:ascii="Times New Roman" w:hAnsi="Times New Roman"/>
        </w:rPr>
      </w:pPr>
      <w:r w:rsidRPr="00C90B4F">
        <w:rPr>
          <w:rFonts w:ascii="Times New Roman" w:hAnsi="Times New Roman"/>
        </w:rPr>
        <w:t>Throughout the nineteenth century, it was essential for a chess editor to have some knowledge about what constituted a good chess problem. Some chess editors were strong players, but that was less important than being a good judge of a problem, and developing features that would make readers want to buy the paper each week. Editors who printed problems and games by readers, or who organised tourneys,</w:t>
      </w:r>
      <w:r w:rsidRPr="00C90B4F">
        <w:rPr>
          <w:rStyle w:val="EndnoteReference"/>
          <w:rFonts w:ascii="Times New Roman" w:hAnsi="Times New Roman"/>
        </w:rPr>
        <w:endnoteReference w:id="12"/>
      </w:r>
      <w:r w:rsidRPr="00C90B4F">
        <w:rPr>
          <w:rFonts w:ascii="Times New Roman" w:hAnsi="Times New Roman"/>
        </w:rPr>
        <w:t xml:space="preserve"> thus created an element of interactivity between the periodical and its readers, establishing </w:t>
      </w:r>
      <w:r w:rsidRPr="00C90B4F">
        <w:rPr>
          <w:rFonts w:ascii="Times New Roman" w:hAnsi="Times New Roman"/>
          <w:lang w:val="en-IE"/>
        </w:rPr>
        <w:t xml:space="preserve">a ‘virtual community’ of readers loyal to the publication. </w:t>
      </w:r>
      <w:r w:rsidRPr="00C90B4F">
        <w:rPr>
          <w:rFonts w:ascii="Times New Roman" w:hAnsi="Times New Roman"/>
        </w:rPr>
        <w:t>Not only did the opportunity to respond encourage reader loyalty, the volume of correspondence helped the columnist prove to his editor that the series was of value to the title. Sometimes, with daily papers that featured chess once a week, it was even possible to receive by post only those numbers that included the chess column.</w:t>
      </w:r>
      <w:r w:rsidRPr="00C90B4F">
        <w:rPr>
          <w:rStyle w:val="EndnoteReference"/>
          <w:rFonts w:ascii="Times New Roman" w:hAnsi="Times New Roman"/>
        </w:rPr>
        <w:endnoteReference w:id="13"/>
      </w:r>
    </w:p>
    <w:p w:rsidR="0076685E" w:rsidRPr="00C90B4F" w:rsidRDefault="0076685E" w:rsidP="00C90B4F">
      <w:pPr>
        <w:ind w:firstLine="720"/>
        <w:jc w:val="left"/>
        <w:rPr>
          <w:rFonts w:ascii="Times New Roman" w:hAnsi="Times New Roman"/>
          <w:lang w:val="en-IE"/>
        </w:rPr>
      </w:pPr>
      <w:r w:rsidRPr="00C90B4F">
        <w:rPr>
          <w:rFonts w:ascii="Times New Roman" w:hAnsi="Times New Roman"/>
          <w:lang w:val="en-IE"/>
        </w:rPr>
        <w:t>Royle has warned that ‘the golden rule for all historians using the press… is to assume that, until you have reason to believe otherwise, it is not telling the truth’:</w:t>
      </w:r>
      <w:r w:rsidRPr="00C90B4F">
        <w:rPr>
          <w:rStyle w:val="EndnoteReference"/>
          <w:rFonts w:ascii="Times New Roman" w:hAnsi="Times New Roman"/>
          <w:lang w:val="en-IE"/>
        </w:rPr>
        <w:endnoteReference w:id="14"/>
      </w:r>
      <w:r w:rsidRPr="00C90B4F">
        <w:rPr>
          <w:rFonts w:ascii="Times New Roman" w:hAnsi="Times New Roman"/>
          <w:lang w:val="en-IE"/>
        </w:rPr>
        <w:t xml:space="preserve"> important advice when one is reading political journalism but less relevant in this case. Chess literature clearly divides itself into three kinds: the evidently polemical that immediately puts the critical reader on guard (and anyway usually stems from certain pens known generally to be controversial), technical and instructional chess material, about which truth-value questions do not arise, and factual announcements about forthcoming or recent events. Of course, misprints could occur, </w:t>
      </w:r>
      <w:r w:rsidRPr="00C90B4F">
        <w:rPr>
          <w:rFonts w:ascii="Times New Roman" w:hAnsi="Times New Roman"/>
          <w:lang w:val="en-IE"/>
        </w:rPr>
        <w:lastRenderedPageBreak/>
        <w:t>and mistakes were not always corrected later, but on the whole the chess editors (especially provincial columnists, less likely to have an axe to grind) did their best, and there is rarely reason to doubt matters they state as fact.</w:t>
      </w:r>
    </w:p>
    <w:p w:rsidR="0076685E" w:rsidRPr="00C90B4F" w:rsidRDefault="0076685E" w:rsidP="00C90B4F">
      <w:pPr>
        <w:jc w:val="left"/>
        <w:rPr>
          <w:rFonts w:ascii="Times New Roman" w:hAnsi="Times New Roman"/>
          <w:lang w:val="en-IE"/>
        </w:rPr>
      </w:pPr>
      <w:r w:rsidRPr="00C90B4F">
        <w:rPr>
          <w:rFonts w:ascii="Times New Roman" w:hAnsi="Times New Roman"/>
          <w:lang w:val="en-IE"/>
        </w:rPr>
        <w:t>Apart from the light weekly columns throw on periodical publishing and readership, they provide the most substantial body of primary source material about chess activity in general. These articles frequently contain facts and opinions not to be found, or only in summary form, in the necessarily more selective chess magazines. Moreover, they were frequently the forum for debates and controversies in the chess world. So even the evidently biased parts are interesting, so long as they can be balanced (as is usually the case) by comparing what other columns and magazines say on the same issue. Moreover, when columns organised competitions of various kinds (postal matches and chess problem tourneys), the statements published about them can be classed as performative. When the column is running a competition and publishes the rules, results, or pairings for a match, then what it says, goes, by definition.</w:t>
      </w:r>
    </w:p>
    <w:p w:rsidR="0076685E" w:rsidRPr="00C90B4F" w:rsidRDefault="0076685E" w:rsidP="00C90B4F">
      <w:pPr>
        <w:pStyle w:val="Heading3"/>
        <w:jc w:val="left"/>
        <w:rPr>
          <w:rFonts w:ascii="Times New Roman" w:hAnsi="Times New Roman" w:cs="Times New Roman"/>
          <w:sz w:val="24"/>
          <w:szCs w:val="24"/>
          <w:lang w:val="en-IE"/>
        </w:rPr>
      </w:pPr>
      <w:r w:rsidRPr="00C90B4F">
        <w:rPr>
          <w:rFonts w:ascii="Times New Roman" w:hAnsi="Times New Roman" w:cs="Times New Roman"/>
          <w:sz w:val="24"/>
          <w:szCs w:val="24"/>
          <w:lang w:val="en-IE"/>
        </w:rPr>
        <w:t>Early columns and the identification of chess editors</w:t>
      </w:r>
    </w:p>
    <w:p w:rsidR="0076685E" w:rsidRPr="00C90B4F" w:rsidRDefault="0076685E" w:rsidP="00C90B4F">
      <w:pPr>
        <w:ind w:firstLine="720"/>
        <w:jc w:val="left"/>
        <w:rPr>
          <w:rFonts w:ascii="Times New Roman" w:hAnsi="Times New Roman"/>
        </w:rPr>
      </w:pPr>
      <w:r w:rsidRPr="00C90B4F">
        <w:rPr>
          <w:rFonts w:ascii="Times New Roman" w:hAnsi="Times New Roman"/>
        </w:rPr>
        <w:t xml:space="preserve">In 1870, </w:t>
      </w:r>
      <w:r w:rsidRPr="00C90B4F">
        <w:rPr>
          <w:rFonts w:ascii="Times New Roman" w:hAnsi="Times New Roman"/>
          <w:i/>
          <w:iCs/>
        </w:rPr>
        <w:t>Notes and Queries</w:t>
      </w:r>
      <w:r w:rsidRPr="00C90B4F">
        <w:rPr>
          <w:rFonts w:ascii="Times New Roman" w:hAnsi="Times New Roman"/>
        </w:rPr>
        <w:t xml:space="preserve"> was asked: “Can any of your readers inform me as to the best sources for obtaining particulars as to the life and writings of Egerton Smith, who founded the </w:t>
      </w:r>
      <w:r w:rsidRPr="00C90B4F">
        <w:rPr>
          <w:rFonts w:ascii="Times New Roman" w:hAnsi="Times New Roman"/>
          <w:i/>
          <w:iCs/>
        </w:rPr>
        <w:t>Liverpool Mercury</w:t>
      </w:r>
      <w:r w:rsidRPr="00C90B4F">
        <w:rPr>
          <w:rFonts w:ascii="Times New Roman" w:hAnsi="Times New Roman"/>
        </w:rPr>
        <w:t>, and was one of the prime movers in founding mechanics’ institutes, &amp;c.?”</w:t>
      </w:r>
      <w:r w:rsidRPr="00C90B4F">
        <w:rPr>
          <w:rStyle w:val="EndnoteReference"/>
          <w:rFonts w:ascii="Times New Roman" w:hAnsi="Times New Roman"/>
        </w:rPr>
        <w:endnoteReference w:id="15"/>
      </w:r>
      <w:r w:rsidRPr="00C90B4F">
        <w:rPr>
          <w:rFonts w:ascii="Times New Roman" w:hAnsi="Times New Roman"/>
        </w:rPr>
        <w:t xml:space="preserve"> There was no reply to this. Smith remains a ‘missing person’ not included in the </w:t>
      </w:r>
      <w:r w:rsidRPr="00C90B4F">
        <w:rPr>
          <w:rFonts w:ascii="Times New Roman" w:hAnsi="Times New Roman"/>
          <w:i/>
          <w:iCs/>
        </w:rPr>
        <w:t>Oxford Dictionary of National Biography</w:t>
      </w:r>
      <w:r w:rsidRPr="00C90B4F">
        <w:rPr>
          <w:rFonts w:ascii="Times New Roman" w:hAnsi="Times New Roman"/>
        </w:rPr>
        <w:t>. Smith was a progressive man, an innovator, and a philanthropist, involved in local Whig politics.</w:t>
      </w:r>
      <w:r w:rsidRPr="00C90B4F">
        <w:rPr>
          <w:rStyle w:val="EndnoteReference"/>
          <w:rFonts w:ascii="Times New Roman" w:hAnsi="Times New Roman"/>
        </w:rPr>
        <w:endnoteReference w:id="16"/>
      </w:r>
      <w:r w:rsidRPr="00C90B4F">
        <w:rPr>
          <w:rFonts w:ascii="Times New Roman" w:hAnsi="Times New Roman"/>
        </w:rPr>
        <w:t xml:space="preserve"> One of his minor claims to fame is publishing the earliest series of newspaper chess problems, which began in the </w:t>
      </w:r>
      <w:r w:rsidRPr="00C90B4F">
        <w:rPr>
          <w:rFonts w:ascii="Times New Roman" w:hAnsi="Times New Roman"/>
          <w:i/>
          <w:iCs/>
        </w:rPr>
        <w:t xml:space="preserve">Mercury </w:t>
      </w:r>
      <w:r w:rsidRPr="00C90B4F">
        <w:rPr>
          <w:rFonts w:ascii="Times New Roman" w:hAnsi="Times New Roman"/>
        </w:rPr>
        <w:t xml:space="preserve">on 9 </w:t>
      </w:r>
      <w:r w:rsidRPr="00C90B4F">
        <w:rPr>
          <w:rFonts w:ascii="Times New Roman" w:hAnsi="Times New Roman"/>
        </w:rPr>
        <w:lastRenderedPageBreak/>
        <w:t>July 1813 and ended about 20 August 1814;</w:t>
      </w:r>
      <w:r w:rsidRPr="00C90B4F">
        <w:rPr>
          <w:rStyle w:val="EndnoteReference"/>
          <w:rFonts w:ascii="Times New Roman" w:hAnsi="Times New Roman"/>
        </w:rPr>
        <w:endnoteReference w:id="17"/>
      </w:r>
      <w:r w:rsidRPr="00C90B4F">
        <w:rPr>
          <w:rFonts w:ascii="Times New Roman" w:hAnsi="Times New Roman"/>
        </w:rPr>
        <w:t xml:space="preserve"> the problems were presented in crude wood-block diagrams.</w:t>
      </w:r>
    </w:p>
    <w:p w:rsidR="0076685E" w:rsidRPr="00C90B4F" w:rsidRDefault="0076685E" w:rsidP="00C90B4F">
      <w:pPr>
        <w:jc w:val="left"/>
        <w:rPr>
          <w:rFonts w:ascii="Times New Roman" w:hAnsi="Times New Roman"/>
          <w:lang w:val="en-IE"/>
        </w:rPr>
      </w:pPr>
      <w:r w:rsidRPr="00C90B4F">
        <w:rPr>
          <w:rFonts w:ascii="Times New Roman" w:hAnsi="Times New Roman"/>
        </w:rPr>
        <w:t>In 1817, Smith’s name appeared in a small advertisement, proposing to establish a Liverpool Chess Club, meeting weekly “upon a respectable and economical plan”, but perhaps nothing came of this.</w:t>
      </w:r>
      <w:r w:rsidRPr="00C90B4F">
        <w:rPr>
          <w:rStyle w:val="EndnoteReference"/>
          <w:rFonts w:ascii="Times New Roman" w:hAnsi="Times New Roman"/>
        </w:rPr>
        <w:endnoteReference w:id="18"/>
      </w:r>
      <w:r w:rsidRPr="00C90B4F">
        <w:rPr>
          <w:rFonts w:ascii="Times New Roman" w:hAnsi="Times New Roman"/>
        </w:rPr>
        <w:t xml:space="preserve"> In 1818, he began the </w:t>
      </w:r>
      <w:r w:rsidRPr="00C90B4F">
        <w:rPr>
          <w:rFonts w:ascii="Times New Roman" w:hAnsi="Times New Roman"/>
          <w:i/>
          <w:iCs/>
        </w:rPr>
        <w:t>Gleaner</w:t>
      </w:r>
      <w:r w:rsidRPr="00C90B4F">
        <w:rPr>
          <w:rFonts w:ascii="Times New Roman" w:hAnsi="Times New Roman"/>
        </w:rPr>
        <w:t>, as a literary supplement, but was forced to discontinue it after two issues because it was deemed to be a newspaper and, therefore, liable to stamp duty.</w:t>
      </w:r>
      <w:r w:rsidRPr="00C90B4F">
        <w:rPr>
          <w:rStyle w:val="EndnoteReference"/>
          <w:rFonts w:ascii="Times New Roman" w:hAnsi="Times New Roman"/>
        </w:rPr>
        <w:endnoteReference w:id="19"/>
      </w:r>
      <w:r w:rsidRPr="00C90B4F">
        <w:rPr>
          <w:rFonts w:ascii="Times New Roman" w:hAnsi="Times New Roman"/>
        </w:rPr>
        <w:t xml:space="preserve"> He revised the concept and on 28 July 1818 issued the first number of </w:t>
      </w:r>
      <w:r w:rsidRPr="00C90B4F">
        <w:rPr>
          <w:rFonts w:ascii="Times New Roman" w:hAnsi="Times New Roman"/>
          <w:i/>
          <w:iCs/>
        </w:rPr>
        <w:t>The Kaleidoscope, or Literary and Scientific Mirror</w:t>
      </w:r>
      <w:r w:rsidRPr="00C90B4F">
        <w:rPr>
          <w:rFonts w:ascii="Times New Roman" w:hAnsi="Times New Roman"/>
        </w:rPr>
        <w:t xml:space="preserve">, of which it was said </w:t>
      </w:r>
      <w:r w:rsidRPr="00C90B4F">
        <w:rPr>
          <w:rFonts w:ascii="Times New Roman" w:hAnsi="Times New Roman"/>
          <w:lang w:val="en-IE"/>
        </w:rPr>
        <w:t xml:space="preserve">that: “this weekly publication, priced threepence, was conducted with very considerable ability for many years” and the title “was derived from the Kaleidoscope, a new optical instrument, invented by Dr Brewster of </w:t>
      </w:r>
      <w:smartTag w:uri="urn:schemas-microsoft-com:office:smarttags" w:element="City">
        <w:smartTag w:uri="urn:schemas-microsoft-com:office:smarttags" w:element="place">
          <w:r w:rsidRPr="00C90B4F">
            <w:rPr>
              <w:rFonts w:ascii="Times New Roman" w:hAnsi="Times New Roman"/>
              <w:lang w:val="en-IE"/>
            </w:rPr>
            <w:t>Edinburgh</w:t>
          </w:r>
        </w:smartTag>
      </w:smartTag>
      <w:r w:rsidRPr="00C90B4F">
        <w:rPr>
          <w:rFonts w:ascii="Times New Roman" w:hAnsi="Times New Roman"/>
          <w:lang w:val="en-IE"/>
        </w:rPr>
        <w:t>”.</w:t>
      </w:r>
      <w:r w:rsidRPr="00C90B4F">
        <w:rPr>
          <w:rStyle w:val="EndnoteReference"/>
          <w:rFonts w:ascii="Times New Roman" w:hAnsi="Times New Roman"/>
          <w:lang w:val="en-IE"/>
        </w:rPr>
        <w:endnoteReference w:id="20"/>
      </w:r>
      <w:r w:rsidRPr="00C90B4F">
        <w:rPr>
          <w:rFonts w:ascii="Times New Roman" w:hAnsi="Times New Roman"/>
          <w:lang w:val="en-IE"/>
        </w:rPr>
        <w:t xml:space="preserve"> Ironically this paper, designed to be abreast of its time, ceased publication on 6 September 1831 because of the march of progress. The </w:t>
      </w:r>
      <w:smartTag w:uri="urn:schemas-microsoft-com:office:smarttags" w:element="place">
        <w:r w:rsidRPr="00C90B4F">
          <w:rPr>
            <w:rFonts w:ascii="Times New Roman" w:hAnsi="Times New Roman"/>
            <w:lang w:val="en-IE"/>
          </w:rPr>
          <w:t>Liverpool</w:t>
        </w:r>
      </w:smartTag>
      <w:r w:rsidRPr="00C90B4F">
        <w:rPr>
          <w:rFonts w:ascii="Times New Roman" w:hAnsi="Times New Roman"/>
          <w:lang w:val="en-IE"/>
        </w:rPr>
        <w:t xml:space="preserve"> area was one of the first to have railways, harming the coaching trade on which the </w:t>
      </w:r>
      <w:r w:rsidRPr="00C90B4F">
        <w:rPr>
          <w:rFonts w:ascii="Times New Roman" w:hAnsi="Times New Roman"/>
          <w:i/>
          <w:iCs/>
          <w:lang w:val="en-IE"/>
        </w:rPr>
        <w:t>Kaleidoscope</w:t>
      </w:r>
      <w:r w:rsidRPr="00C90B4F">
        <w:rPr>
          <w:rFonts w:ascii="Times New Roman" w:hAnsi="Times New Roman"/>
          <w:lang w:val="en-IE"/>
        </w:rPr>
        <w:t xml:space="preserve"> relied for distribution — since, being unstamped, it could not be mailed economically.</w:t>
      </w:r>
    </w:p>
    <w:p w:rsidR="0076685E" w:rsidRPr="00C90B4F" w:rsidRDefault="0076685E" w:rsidP="00C90B4F">
      <w:pPr>
        <w:jc w:val="left"/>
        <w:rPr>
          <w:rFonts w:ascii="Times New Roman" w:hAnsi="Times New Roman"/>
          <w:lang w:val="en-IE"/>
        </w:rPr>
      </w:pPr>
      <w:r w:rsidRPr="00C90B4F">
        <w:rPr>
          <w:rFonts w:ascii="Times New Roman" w:hAnsi="Times New Roman"/>
        </w:rPr>
        <w:t>The chess articles had ended before 1831, but it is possible to date them accurately.</w:t>
      </w:r>
      <w:r w:rsidRPr="00C90B4F">
        <w:rPr>
          <w:rStyle w:val="EndnoteReference"/>
          <w:rFonts w:ascii="Times New Roman" w:hAnsi="Times New Roman"/>
        </w:rPr>
        <w:endnoteReference w:id="21"/>
      </w:r>
      <w:r w:rsidRPr="00C90B4F">
        <w:rPr>
          <w:rFonts w:ascii="Times New Roman" w:hAnsi="Times New Roman"/>
        </w:rPr>
        <w:t xml:space="preserve"> The first volume had only one chess article, but a regular </w:t>
      </w:r>
      <w:r w:rsidRPr="00C90B4F">
        <w:rPr>
          <w:rFonts w:ascii="Times New Roman" w:hAnsi="Times New Roman"/>
          <w:lang w:val="en-IE"/>
        </w:rPr>
        <w:t xml:space="preserve">series of problems entitled “The Beauties of Chess”, began on 13 July 1819 and ran until 17 October 1820; as in the </w:t>
      </w:r>
      <w:r w:rsidRPr="00C90B4F">
        <w:rPr>
          <w:rFonts w:ascii="Times New Roman" w:hAnsi="Times New Roman"/>
          <w:i/>
          <w:iCs/>
          <w:lang w:val="en-IE"/>
        </w:rPr>
        <w:t>Mercury</w:t>
      </w:r>
      <w:r w:rsidRPr="00C90B4F">
        <w:rPr>
          <w:rFonts w:ascii="Times New Roman" w:hAnsi="Times New Roman"/>
          <w:lang w:val="en-IE"/>
        </w:rPr>
        <w:t>, the board diagrams were crude without shaded squares. “Critical situations in draughts” followed in volumes two and three.</w:t>
      </w:r>
      <w:r w:rsidRPr="00C90B4F">
        <w:rPr>
          <w:rStyle w:val="EndnoteReference"/>
          <w:rFonts w:ascii="Times New Roman" w:hAnsi="Times New Roman"/>
          <w:lang w:val="en-IE"/>
        </w:rPr>
        <w:endnoteReference w:id="22"/>
      </w:r>
      <w:r w:rsidRPr="00C90B4F">
        <w:rPr>
          <w:rFonts w:ascii="Times New Roman" w:hAnsi="Times New Roman"/>
          <w:lang w:val="en-IE"/>
        </w:rPr>
        <w:t xml:space="preserve"> In volume five, chess returned with improved graphics, starting in number 210 of 6 July 1824. The famous correspondence chess match between the chess clubs of </w:t>
      </w:r>
      <w:smartTag w:uri="urn:schemas-microsoft-com:office:smarttags" w:element="City">
        <w:r w:rsidRPr="00C90B4F">
          <w:rPr>
            <w:rFonts w:ascii="Times New Roman" w:hAnsi="Times New Roman"/>
            <w:lang w:val="en-IE"/>
          </w:rPr>
          <w:t>London</w:t>
        </w:r>
      </w:smartTag>
      <w:r w:rsidRPr="00C90B4F">
        <w:rPr>
          <w:rFonts w:ascii="Times New Roman" w:hAnsi="Times New Roman"/>
          <w:lang w:val="en-IE"/>
        </w:rPr>
        <w:t xml:space="preserve"> and </w:t>
      </w:r>
      <w:smartTag w:uri="urn:schemas-microsoft-com:office:smarttags" w:element="City">
        <w:smartTag w:uri="urn:schemas-microsoft-com:office:smarttags" w:element="place">
          <w:r w:rsidRPr="00C90B4F">
            <w:rPr>
              <w:rFonts w:ascii="Times New Roman" w:hAnsi="Times New Roman"/>
              <w:lang w:val="en-IE"/>
            </w:rPr>
            <w:t>Edinburgh</w:t>
          </w:r>
        </w:smartTag>
      </w:smartTag>
      <w:r w:rsidRPr="00C90B4F">
        <w:rPr>
          <w:rFonts w:ascii="Times New Roman" w:hAnsi="Times New Roman"/>
          <w:lang w:val="en-IE"/>
        </w:rPr>
        <w:t xml:space="preserve">, the first of its kind, had begun in April, with much publicity. The interest aroused by that contest perhaps prompted the revival of chess in the </w:t>
      </w:r>
      <w:r w:rsidRPr="00C90B4F">
        <w:rPr>
          <w:rFonts w:ascii="Times New Roman" w:hAnsi="Times New Roman"/>
          <w:i/>
          <w:iCs/>
          <w:lang w:val="en-IE"/>
        </w:rPr>
        <w:t>Kaleidoscope</w:t>
      </w:r>
      <w:r w:rsidRPr="00C90B4F">
        <w:rPr>
          <w:rFonts w:ascii="Times New Roman" w:hAnsi="Times New Roman"/>
          <w:lang w:val="en-IE"/>
        </w:rPr>
        <w:t>. It now gave some coverage of current chess events and readers’ correspondence. Smith preferred a system very like the “algebraic” notation used today, instead of the usual “descriptive” notation seen in nearly all nineteenth-century English chess literature.</w:t>
      </w:r>
      <w:r w:rsidRPr="00C90B4F">
        <w:rPr>
          <w:rStyle w:val="EndnoteReference"/>
          <w:rFonts w:ascii="Times New Roman" w:hAnsi="Times New Roman"/>
          <w:lang w:val="en-IE"/>
        </w:rPr>
        <w:endnoteReference w:id="23"/>
      </w:r>
      <w:r w:rsidRPr="00C90B4F">
        <w:rPr>
          <w:rFonts w:ascii="Times New Roman" w:hAnsi="Times New Roman"/>
          <w:lang w:val="en-IE"/>
        </w:rPr>
        <w:t xml:space="preserve"> Thus the </w:t>
      </w:r>
      <w:r w:rsidRPr="00C90B4F">
        <w:rPr>
          <w:rFonts w:ascii="Times New Roman" w:hAnsi="Times New Roman"/>
          <w:i/>
          <w:iCs/>
          <w:lang w:val="en-IE"/>
        </w:rPr>
        <w:t>Kaleidoscope</w:t>
      </w:r>
      <w:r w:rsidRPr="00C90B4F">
        <w:rPr>
          <w:rFonts w:ascii="Times New Roman" w:hAnsi="Times New Roman"/>
          <w:lang w:val="en-IE"/>
        </w:rPr>
        <w:t xml:space="preserve"> series of articles was more extensive than generally realised, but its influence was doubtless restricted because it was did not circulate in </w:t>
      </w:r>
      <w:smartTag w:uri="urn:schemas-microsoft-com:office:smarttags" w:element="City">
        <w:smartTag w:uri="urn:schemas-microsoft-com:office:smarttags" w:element="place">
          <w:r w:rsidRPr="00C90B4F">
            <w:rPr>
              <w:rFonts w:ascii="Times New Roman" w:hAnsi="Times New Roman"/>
              <w:lang w:val="en-IE"/>
            </w:rPr>
            <w:t>London</w:t>
          </w:r>
        </w:smartTag>
      </w:smartTag>
      <w:r w:rsidRPr="00C90B4F">
        <w:rPr>
          <w:rFonts w:ascii="Times New Roman" w:hAnsi="Times New Roman"/>
          <w:lang w:val="en-IE"/>
        </w:rPr>
        <w:t xml:space="preserve"> or nationwide.</w:t>
      </w:r>
      <w:r w:rsidRPr="00C90B4F">
        <w:rPr>
          <w:rStyle w:val="EndnoteReference"/>
          <w:rFonts w:ascii="Times New Roman" w:hAnsi="Times New Roman"/>
          <w:lang w:val="en-IE"/>
        </w:rPr>
        <w:endnoteReference w:id="24"/>
      </w:r>
    </w:p>
    <w:p w:rsidR="0076685E" w:rsidRPr="00C90B4F" w:rsidRDefault="0076685E" w:rsidP="00C90B4F">
      <w:pPr>
        <w:jc w:val="left"/>
        <w:rPr>
          <w:rFonts w:ascii="Times New Roman" w:hAnsi="Times New Roman"/>
        </w:rPr>
      </w:pPr>
      <w:r w:rsidRPr="00C90B4F">
        <w:rPr>
          <w:rFonts w:ascii="Times New Roman" w:hAnsi="Times New Roman"/>
        </w:rPr>
        <w:t xml:space="preserve">The chess series in the reforming medical weekly </w:t>
      </w:r>
      <w:r w:rsidRPr="00C90B4F">
        <w:rPr>
          <w:rFonts w:ascii="Times New Roman" w:hAnsi="Times New Roman"/>
          <w:i/>
          <w:iCs/>
        </w:rPr>
        <w:t>Lancet</w:t>
      </w:r>
      <w:r w:rsidRPr="00C90B4F">
        <w:rPr>
          <w:rFonts w:ascii="Times New Roman" w:hAnsi="Times New Roman"/>
        </w:rPr>
        <w:t xml:space="preserve">, although better remembered, was far less interesting. It can only be called a column by stretching a point to the limit, but it is worth discussing its authorship in some detail since two different people (George Walker and Sir Astley Cooper) have been named wrongly as its chess editor. Dr Thomas Wakley (1795-1862), later a Member of Parliament, was </w:t>
      </w:r>
      <w:r w:rsidRPr="00C90B4F">
        <w:rPr>
          <w:rFonts w:ascii="Times New Roman" w:hAnsi="Times New Roman"/>
          <w:i/>
          <w:iCs/>
        </w:rPr>
        <w:t>Lancet’s</w:t>
      </w:r>
      <w:r w:rsidRPr="00C90B4F">
        <w:rPr>
          <w:rFonts w:ascii="Times New Roman" w:hAnsi="Times New Roman"/>
        </w:rPr>
        <w:t xml:space="preserve"> founder and first editor. He began publication on 5 October 1823 and printed its first chess article two weeks later.</w:t>
      </w:r>
      <w:r w:rsidRPr="00C90B4F">
        <w:rPr>
          <w:rStyle w:val="EndnoteReference"/>
          <w:rFonts w:ascii="Times New Roman" w:hAnsi="Times New Roman"/>
        </w:rPr>
        <w:endnoteReference w:id="25"/>
      </w:r>
      <w:r w:rsidRPr="00C90B4F">
        <w:rPr>
          <w:rFonts w:ascii="Times New Roman" w:hAnsi="Times New Roman"/>
        </w:rPr>
        <w:t xml:space="preserve"> The next recommended chess as “the only game to which the medical student may profitably devote any portion of his time and attention,” and also said that the study of chess had been recommended by “the distinguished professor” whose lectures were a major feature of the magazine, namely Sir Astley Cooper.</w:t>
      </w:r>
      <w:r w:rsidRPr="00C90B4F">
        <w:rPr>
          <w:rStyle w:val="EndnoteReference"/>
          <w:rFonts w:ascii="Times New Roman" w:hAnsi="Times New Roman"/>
        </w:rPr>
        <w:endnoteReference w:id="26"/>
      </w:r>
      <w:r w:rsidRPr="00C90B4F">
        <w:rPr>
          <w:rFonts w:ascii="Times New Roman" w:hAnsi="Times New Roman"/>
        </w:rPr>
        <w:t xml:space="preserve"> Probably misled by that comment, Howard Staunton told a correspondent: “articles on Chess were published in the </w:t>
      </w:r>
      <w:r w:rsidRPr="00C90B4F">
        <w:rPr>
          <w:rFonts w:ascii="Times New Roman" w:hAnsi="Times New Roman"/>
          <w:i/>
        </w:rPr>
        <w:t>Lancet</w:t>
      </w:r>
      <w:r w:rsidRPr="00C90B4F">
        <w:rPr>
          <w:rFonts w:ascii="Times New Roman" w:hAnsi="Times New Roman"/>
        </w:rPr>
        <w:t>, under the sanction, we believe, of Sir Astley Cooper, himself no mean proficient in the game, as far back as 1823.”</w:t>
      </w:r>
      <w:r w:rsidRPr="00C90B4F">
        <w:rPr>
          <w:rStyle w:val="EndnoteReference"/>
          <w:rFonts w:ascii="Times New Roman" w:hAnsi="Times New Roman"/>
        </w:rPr>
        <w:endnoteReference w:id="27"/>
      </w:r>
      <w:r w:rsidRPr="00C90B4F">
        <w:rPr>
          <w:rFonts w:ascii="Times New Roman" w:hAnsi="Times New Roman"/>
        </w:rPr>
        <w:t xml:space="preserve"> The final </w:t>
      </w:r>
      <w:r w:rsidRPr="00C90B4F">
        <w:rPr>
          <w:rFonts w:ascii="Times New Roman" w:hAnsi="Times New Roman"/>
          <w:i/>
          <w:iCs/>
        </w:rPr>
        <w:t xml:space="preserve">Lancet </w:t>
      </w:r>
      <w:r w:rsidRPr="00C90B4F">
        <w:rPr>
          <w:rFonts w:ascii="Times New Roman" w:hAnsi="Times New Roman"/>
        </w:rPr>
        <w:t>article appeared at the end of volume two, on 28 March 1824, consisting of the solutions to problems set long before.</w:t>
      </w:r>
    </w:p>
    <w:p w:rsidR="0076685E" w:rsidRPr="00C90B4F" w:rsidRDefault="0076685E" w:rsidP="00C90B4F">
      <w:pPr>
        <w:jc w:val="left"/>
        <w:rPr>
          <w:rFonts w:ascii="Times New Roman" w:hAnsi="Times New Roman"/>
        </w:rPr>
      </w:pPr>
      <w:r w:rsidRPr="00C90B4F">
        <w:rPr>
          <w:rFonts w:ascii="Times New Roman" w:hAnsi="Times New Roman"/>
        </w:rPr>
        <w:t xml:space="preserve">While the Cooper attribution is doubtful, </w:t>
      </w:r>
      <w:r w:rsidRPr="00C90B4F">
        <w:rPr>
          <w:rFonts w:ascii="Times New Roman" w:hAnsi="Times New Roman"/>
          <w:i/>
          <w:iCs/>
        </w:rPr>
        <w:t>O.D.N.B.’s</w:t>
      </w:r>
      <w:r w:rsidRPr="00C90B4F">
        <w:rPr>
          <w:rFonts w:ascii="Times New Roman" w:hAnsi="Times New Roman"/>
        </w:rPr>
        <w:t xml:space="preserve"> crediting the series to </w:t>
      </w:r>
      <w:smartTag w:uri="urn:schemas-microsoft-com:office:smarttags" w:element="City">
        <w:smartTag w:uri="urn:schemas-microsoft-com:office:smarttags" w:element="place">
          <w:r w:rsidRPr="00C90B4F">
            <w:rPr>
              <w:rFonts w:ascii="Times New Roman" w:hAnsi="Times New Roman"/>
            </w:rPr>
            <w:t>Walker</w:t>
          </w:r>
        </w:smartTag>
      </w:smartTag>
      <w:r w:rsidRPr="00C90B4F">
        <w:rPr>
          <w:rFonts w:ascii="Times New Roman" w:hAnsi="Times New Roman"/>
        </w:rPr>
        <w:t xml:space="preserve"> is demonstrably incorrect.</w:t>
      </w:r>
      <w:r w:rsidRPr="00C90B4F">
        <w:rPr>
          <w:rStyle w:val="EndnoteReference"/>
          <w:rFonts w:ascii="Times New Roman" w:hAnsi="Times New Roman"/>
        </w:rPr>
        <w:endnoteReference w:id="28"/>
      </w:r>
      <w:r w:rsidRPr="00C90B4F">
        <w:rPr>
          <w:rFonts w:ascii="Times New Roman" w:hAnsi="Times New Roman"/>
        </w:rPr>
        <w:t xml:space="preserve"> In 1823 </w:t>
      </w:r>
      <w:smartTag w:uri="urn:schemas-microsoft-com:office:smarttags" w:element="City">
        <w:r w:rsidRPr="00C90B4F">
          <w:rPr>
            <w:rFonts w:ascii="Times New Roman" w:hAnsi="Times New Roman"/>
          </w:rPr>
          <w:t>Walker</w:t>
        </w:r>
      </w:smartTag>
      <w:r w:rsidRPr="00C90B4F">
        <w:rPr>
          <w:rFonts w:ascii="Times New Roman" w:hAnsi="Times New Roman"/>
        </w:rPr>
        <w:t xml:space="preserve"> was a novice to whom the leading </w:t>
      </w:r>
      <w:smartTag w:uri="urn:schemas-microsoft-com:office:smarttags" w:element="City">
        <w:smartTag w:uri="urn:schemas-microsoft-com:office:smarttags" w:element="place">
          <w:r w:rsidRPr="00C90B4F">
            <w:rPr>
              <w:rFonts w:ascii="Times New Roman" w:hAnsi="Times New Roman"/>
            </w:rPr>
            <w:t>London</w:t>
          </w:r>
        </w:smartTag>
      </w:smartTag>
      <w:r w:rsidRPr="00C90B4F">
        <w:rPr>
          <w:rFonts w:ascii="Times New Roman" w:hAnsi="Times New Roman"/>
        </w:rPr>
        <w:t xml:space="preserve"> player, William Lewis, conceded rook odds.</w:t>
      </w:r>
      <w:r w:rsidRPr="00C90B4F">
        <w:rPr>
          <w:rStyle w:val="EndnoteReference"/>
          <w:rFonts w:ascii="Times New Roman" w:hAnsi="Times New Roman"/>
        </w:rPr>
        <w:endnoteReference w:id="29"/>
      </w:r>
      <w:r w:rsidRPr="00C90B4F">
        <w:rPr>
          <w:rFonts w:ascii="Times New Roman" w:hAnsi="Times New Roman"/>
        </w:rPr>
        <w:t xml:space="preserve"> Nor did he claim authorship of the column himself.</w:t>
      </w:r>
      <w:r w:rsidRPr="00C90B4F">
        <w:rPr>
          <w:rStyle w:val="EndnoteReference"/>
          <w:rFonts w:ascii="Times New Roman" w:hAnsi="Times New Roman"/>
        </w:rPr>
        <w:endnoteReference w:id="30"/>
      </w:r>
      <w:r w:rsidRPr="00C90B4F">
        <w:rPr>
          <w:rFonts w:ascii="Times New Roman" w:hAnsi="Times New Roman"/>
        </w:rPr>
        <w:t xml:space="preserve"> The misattribution stems from an obituary which stated that </w:t>
      </w:r>
      <w:smartTag w:uri="urn:schemas-microsoft-com:office:smarttags" w:element="City">
        <w:smartTag w:uri="urn:schemas-microsoft-com:office:smarttags" w:element="place">
          <w:r w:rsidRPr="00C90B4F">
            <w:rPr>
              <w:rFonts w:ascii="Times New Roman" w:hAnsi="Times New Roman"/>
            </w:rPr>
            <w:t>Walker</w:t>
          </w:r>
        </w:smartTag>
      </w:smartTag>
      <w:r w:rsidRPr="00C90B4F">
        <w:rPr>
          <w:rFonts w:ascii="Times New Roman" w:hAnsi="Times New Roman"/>
        </w:rPr>
        <w:t xml:space="preserve"> “originated the popular ‘Chess column’ of our time by contributing an article to the </w:t>
      </w:r>
      <w:r w:rsidRPr="00C90B4F">
        <w:rPr>
          <w:rFonts w:ascii="Times New Roman" w:hAnsi="Times New Roman"/>
          <w:i/>
          <w:iCs/>
        </w:rPr>
        <w:t>Lancet</w:t>
      </w:r>
      <w:r w:rsidRPr="00C90B4F">
        <w:rPr>
          <w:rFonts w:ascii="Times New Roman" w:hAnsi="Times New Roman"/>
        </w:rPr>
        <w:t>, which was published in the issue of that periodical on Oct. 19, 1823.”</w:t>
      </w:r>
      <w:r w:rsidRPr="00C90B4F">
        <w:rPr>
          <w:rStyle w:val="EndnoteReference"/>
          <w:rFonts w:ascii="Times New Roman" w:hAnsi="Times New Roman"/>
        </w:rPr>
        <w:endnoteReference w:id="31"/>
      </w:r>
      <w:r w:rsidRPr="00C90B4F">
        <w:rPr>
          <w:rFonts w:ascii="Times New Roman" w:hAnsi="Times New Roman"/>
        </w:rPr>
        <w:t xml:space="preserve"> Close examination of that article, “Origin of the game of chess”, shows it to be virtually identical with one (translated from a French Academy paper of 1719) that had appeared in the </w:t>
      </w:r>
      <w:r w:rsidRPr="00C90B4F">
        <w:rPr>
          <w:rFonts w:ascii="Times New Roman" w:hAnsi="Times New Roman"/>
          <w:i/>
          <w:iCs/>
        </w:rPr>
        <w:t>Sporting Magazine</w:t>
      </w:r>
      <w:r w:rsidRPr="00C90B4F">
        <w:rPr>
          <w:rFonts w:ascii="Times New Roman" w:hAnsi="Times New Roman"/>
        </w:rPr>
        <w:t xml:space="preserve"> in 1794, and many years earlier in the </w:t>
      </w:r>
      <w:r w:rsidRPr="00C90B4F">
        <w:rPr>
          <w:rFonts w:ascii="Times New Roman" w:hAnsi="Times New Roman"/>
          <w:i/>
          <w:iCs/>
        </w:rPr>
        <w:t>Gentleman’s Magazine</w:t>
      </w:r>
      <w:r w:rsidRPr="00C90B4F">
        <w:rPr>
          <w:rFonts w:ascii="Times New Roman" w:hAnsi="Times New Roman"/>
        </w:rPr>
        <w:t>, which itself had copied the text from another journal.</w:t>
      </w:r>
      <w:r w:rsidRPr="00C90B4F">
        <w:rPr>
          <w:rStyle w:val="EndnoteReference"/>
          <w:rFonts w:ascii="Times New Roman" w:hAnsi="Times New Roman"/>
        </w:rPr>
        <w:endnoteReference w:id="32"/>
      </w:r>
      <w:r w:rsidRPr="00C90B4F">
        <w:rPr>
          <w:rFonts w:ascii="Times New Roman" w:hAnsi="Times New Roman"/>
        </w:rPr>
        <w:t xml:space="preserve"> Apparently it was just given to the </w:t>
      </w:r>
      <w:r w:rsidRPr="00C90B4F">
        <w:rPr>
          <w:rFonts w:ascii="Times New Roman" w:hAnsi="Times New Roman"/>
          <w:i/>
          <w:iCs/>
        </w:rPr>
        <w:t>Lancet</w:t>
      </w:r>
      <w:r w:rsidRPr="00C90B4F">
        <w:rPr>
          <w:rFonts w:ascii="Times New Roman" w:hAnsi="Times New Roman"/>
        </w:rPr>
        <w:t xml:space="preserve"> printer to reproduce.</w:t>
      </w:r>
      <w:r w:rsidRPr="00C90B4F">
        <w:rPr>
          <w:rStyle w:val="EndnoteReference"/>
          <w:rFonts w:ascii="Times New Roman" w:hAnsi="Times New Roman"/>
        </w:rPr>
        <w:endnoteReference w:id="33"/>
      </w:r>
    </w:p>
    <w:p w:rsidR="0076685E" w:rsidRPr="00C90B4F" w:rsidRDefault="0076685E" w:rsidP="00C90B4F">
      <w:pPr>
        <w:jc w:val="left"/>
        <w:rPr>
          <w:rFonts w:ascii="Times New Roman" w:hAnsi="Times New Roman"/>
        </w:rPr>
      </w:pPr>
      <w:r w:rsidRPr="00C90B4F">
        <w:rPr>
          <w:rFonts w:ascii="Times New Roman" w:hAnsi="Times New Roman"/>
        </w:rPr>
        <w:t>There is no need to look further than the editor himself for the authorship of those parts of the series that were not, like this one, simply plagiarised. His biographer,</w:t>
      </w:r>
      <w:r w:rsidRPr="00C90B4F">
        <w:rPr>
          <w:rStyle w:val="EndnoteReference"/>
          <w:rFonts w:ascii="Times New Roman" w:hAnsi="Times New Roman"/>
        </w:rPr>
        <w:endnoteReference w:id="34"/>
      </w:r>
      <w:r w:rsidRPr="00C90B4F">
        <w:rPr>
          <w:rFonts w:ascii="Times New Roman" w:hAnsi="Times New Roman"/>
        </w:rPr>
        <w:t xml:space="preserve"> Sprigge, mentions Wakley’s lifelong interest in chess and says he was one of the few who had been able to defeat the ‘automaton’ chess player called The Turk.</w:t>
      </w:r>
      <w:r w:rsidRPr="00C90B4F">
        <w:rPr>
          <w:rStyle w:val="EndnoteReference"/>
          <w:rFonts w:ascii="Times New Roman" w:hAnsi="Times New Roman"/>
        </w:rPr>
        <w:endnoteReference w:id="35"/>
      </w:r>
      <w:r w:rsidRPr="00C90B4F">
        <w:rPr>
          <w:rFonts w:ascii="Times New Roman" w:hAnsi="Times New Roman"/>
        </w:rPr>
        <w:t xml:space="preserve"> Sprigge strongly implies Wakley was responsible for both the chess and drama articles, dropped when the journal became successful.</w:t>
      </w:r>
    </w:p>
    <w:p w:rsidR="0076685E" w:rsidRPr="00C90B4F" w:rsidRDefault="0076685E" w:rsidP="00C90B4F">
      <w:pPr>
        <w:pStyle w:val="Heading3"/>
        <w:jc w:val="left"/>
        <w:rPr>
          <w:rFonts w:ascii="Times New Roman" w:hAnsi="Times New Roman" w:cs="Times New Roman"/>
          <w:sz w:val="24"/>
          <w:szCs w:val="24"/>
        </w:rPr>
      </w:pPr>
      <w:r w:rsidRPr="00C90B4F">
        <w:rPr>
          <w:rFonts w:ascii="Times New Roman" w:hAnsi="Times New Roman" w:cs="Times New Roman"/>
          <w:sz w:val="24"/>
          <w:szCs w:val="24"/>
        </w:rPr>
        <w:t>Evolution and elements of the standard chess column</w:t>
      </w:r>
    </w:p>
    <w:p w:rsidR="0076685E" w:rsidRPr="00C90B4F" w:rsidRDefault="0076685E" w:rsidP="00C90B4F">
      <w:pPr>
        <w:ind w:firstLine="720"/>
        <w:jc w:val="left"/>
        <w:rPr>
          <w:rFonts w:ascii="Times New Roman" w:hAnsi="Times New Roman"/>
        </w:rPr>
      </w:pPr>
      <w:smartTag w:uri="urn:schemas-microsoft-com:office:smarttags" w:element="City">
        <w:smartTag w:uri="urn:schemas-microsoft-com:office:smarttags" w:element="place">
          <w:r w:rsidRPr="00C90B4F">
            <w:rPr>
              <w:rFonts w:ascii="Times New Roman" w:hAnsi="Times New Roman"/>
            </w:rPr>
            <w:t>Walker</w:t>
          </w:r>
        </w:smartTag>
      </w:smartTag>
      <w:r w:rsidRPr="00C90B4F">
        <w:rPr>
          <w:rFonts w:ascii="Times New Roman" w:hAnsi="Times New Roman"/>
        </w:rPr>
        <w:t xml:space="preserve">’s real service to chess was his long-running column, which ran in the Sunday newspaper </w:t>
      </w:r>
      <w:r w:rsidRPr="00C90B4F">
        <w:rPr>
          <w:rFonts w:ascii="Times New Roman" w:hAnsi="Times New Roman"/>
          <w:i/>
          <w:iCs/>
        </w:rPr>
        <w:t>Bell’s Life in London</w:t>
      </w:r>
      <w:r w:rsidRPr="00C90B4F">
        <w:rPr>
          <w:rFonts w:ascii="Times New Roman" w:hAnsi="Times New Roman"/>
        </w:rPr>
        <w:t xml:space="preserve"> from 1835.</w:t>
      </w:r>
      <w:r w:rsidRPr="00C90B4F">
        <w:rPr>
          <w:rStyle w:val="EndnoteReference"/>
          <w:rFonts w:ascii="Times New Roman" w:hAnsi="Times New Roman"/>
        </w:rPr>
        <w:endnoteReference w:id="36"/>
      </w:r>
      <w:r w:rsidRPr="00C90B4F">
        <w:rPr>
          <w:rFonts w:ascii="Times New Roman" w:hAnsi="Times New Roman"/>
        </w:rPr>
        <w:t xml:space="preserve"> </w:t>
      </w:r>
      <w:r w:rsidRPr="00C90B4F">
        <w:rPr>
          <w:rFonts w:ascii="Times New Roman" w:hAnsi="Times New Roman"/>
          <w:i/>
          <w:iCs/>
        </w:rPr>
        <w:t>Bell’s Life</w:t>
      </w:r>
      <w:r w:rsidRPr="00C90B4F">
        <w:rPr>
          <w:rFonts w:ascii="Times New Roman" w:hAnsi="Times New Roman"/>
        </w:rPr>
        <w:t>, started in 1822, achieved a circulation of around 20,000 in the early years of its chess column.</w:t>
      </w:r>
      <w:r w:rsidRPr="00C90B4F">
        <w:rPr>
          <w:rStyle w:val="EndnoteReference"/>
          <w:rFonts w:ascii="Times New Roman" w:hAnsi="Times New Roman"/>
        </w:rPr>
        <w:endnoteReference w:id="37"/>
      </w:r>
      <w:r w:rsidRPr="00C90B4F">
        <w:rPr>
          <w:rFonts w:ascii="Times New Roman" w:hAnsi="Times New Roman"/>
        </w:rPr>
        <w:t xml:space="preserve"> In this period it appears to have been read (or read to) people of all classes with sporting interests, throughout the </w:t>
      </w:r>
      <w:smartTag w:uri="urn:schemas-microsoft-com:office:smarttags" w:element="country-region">
        <w:smartTag w:uri="urn:schemas-microsoft-com:office:smarttags" w:element="place">
          <w:r w:rsidRPr="00C90B4F">
            <w:rPr>
              <w:rFonts w:ascii="Times New Roman" w:hAnsi="Times New Roman"/>
            </w:rPr>
            <w:t>United Kingdom</w:t>
          </w:r>
        </w:smartTag>
      </w:smartTag>
      <w:r w:rsidRPr="00C90B4F">
        <w:rPr>
          <w:rFonts w:ascii="Times New Roman" w:hAnsi="Times New Roman"/>
        </w:rPr>
        <w:t>. Until October 1845 it was a four-page broadsheet. Typically the front page was filled with advertisements and some news, usually reports of crimes and trials. The third and fourth pages were devoted to sports. Page two had miscellaneous items including politics, answers to correspondents on various matters, and a cartoon.</w:t>
      </w:r>
    </w:p>
    <w:p w:rsidR="0076685E" w:rsidRPr="00C90B4F" w:rsidRDefault="0076685E" w:rsidP="00C90B4F">
      <w:pPr>
        <w:jc w:val="left"/>
        <w:rPr>
          <w:rFonts w:ascii="Times New Roman" w:hAnsi="Times New Roman"/>
        </w:rPr>
      </w:pPr>
      <w:smartTag w:uri="urn:schemas-microsoft-com:office:smarttags" w:element="City">
        <w:smartTag w:uri="urn:schemas-microsoft-com:office:smarttags" w:element="place">
          <w:r w:rsidRPr="00C90B4F">
            <w:rPr>
              <w:rFonts w:ascii="Times New Roman" w:hAnsi="Times New Roman"/>
            </w:rPr>
            <w:t>Walker</w:t>
          </w:r>
        </w:smartTag>
      </w:smartTag>
      <w:r w:rsidRPr="00C90B4F">
        <w:rPr>
          <w:rFonts w:ascii="Times New Roman" w:hAnsi="Times New Roman"/>
        </w:rPr>
        <w:t xml:space="preserve"> sometimes stated that chess began in the paper in 1834 but there were only a few articles that year.</w:t>
      </w:r>
      <w:r w:rsidRPr="00C90B4F">
        <w:rPr>
          <w:rStyle w:val="EndnoteReference"/>
          <w:rFonts w:ascii="Times New Roman" w:hAnsi="Times New Roman"/>
        </w:rPr>
        <w:endnoteReference w:id="38"/>
      </w:r>
      <w:r w:rsidRPr="00C90B4F">
        <w:rPr>
          <w:rFonts w:ascii="Times New Roman" w:hAnsi="Times New Roman"/>
        </w:rPr>
        <w:t xml:space="preserve"> From January 1835 he contributed a series of games played in the Westminster Chess Club, of which he was secretary, together with news items. Short paragraphs about chess — which had sporadically appeared during 1834 in the ‘To Correspondents: Answers’ column — now became a regular feature, with chess almost invariably being the top item, followed by cards and other games. Although the two parts were rarely on the same page, and never together, one can speak of a chess column in </w:t>
      </w:r>
      <w:r w:rsidRPr="00C90B4F">
        <w:rPr>
          <w:rFonts w:ascii="Times New Roman" w:hAnsi="Times New Roman"/>
          <w:i/>
          <w:iCs/>
        </w:rPr>
        <w:t xml:space="preserve">Bell’s Life </w:t>
      </w:r>
      <w:r w:rsidRPr="00C90B4F">
        <w:rPr>
          <w:rFonts w:ascii="Times New Roman" w:hAnsi="Times New Roman"/>
        </w:rPr>
        <w:t>from January 1835 onwards.</w:t>
      </w:r>
      <w:r w:rsidRPr="00C90B4F">
        <w:rPr>
          <w:rFonts w:ascii="Times New Roman" w:hAnsi="Times New Roman"/>
          <w:i/>
          <w:iCs/>
        </w:rPr>
        <w:t xml:space="preserve"> </w:t>
      </w:r>
      <w:r w:rsidRPr="00C90B4F">
        <w:rPr>
          <w:rFonts w:ascii="Times New Roman" w:hAnsi="Times New Roman"/>
        </w:rPr>
        <w:t>Some weeks there was no chess game and sometimes no chess answer, but only one issue in 1835 (25 October) entirely lacked chess editorial content.</w:t>
      </w:r>
    </w:p>
    <w:p w:rsidR="0076685E" w:rsidRPr="00C90B4F" w:rsidRDefault="0076685E" w:rsidP="00C90B4F">
      <w:pPr>
        <w:jc w:val="left"/>
        <w:rPr>
          <w:rFonts w:ascii="Times New Roman" w:hAnsi="Times New Roman"/>
        </w:rPr>
      </w:pPr>
      <w:r w:rsidRPr="00C90B4F">
        <w:rPr>
          <w:rFonts w:ascii="Times New Roman" w:hAnsi="Times New Roman"/>
        </w:rPr>
        <w:t xml:space="preserve">From 1835-40 </w:t>
      </w:r>
      <w:r w:rsidRPr="00C90B4F">
        <w:rPr>
          <w:rFonts w:ascii="Times New Roman" w:hAnsi="Times New Roman"/>
          <w:i/>
          <w:iCs/>
        </w:rPr>
        <w:t>Bell’s Life in London</w:t>
      </w:r>
      <w:r w:rsidRPr="00C90B4F">
        <w:rPr>
          <w:rFonts w:ascii="Times New Roman" w:hAnsi="Times New Roman"/>
        </w:rPr>
        <w:t xml:space="preserve"> blazed the trail for chess virtually alone, appearing at just the time when many people were looking for “rational recreations” — even if “irrational” ones like cockfights, hare coursing and bare-knuckle boxing might be reported in the same issue, alongside swimming, pedestrianism, cricket, and horse racing. Some reports and challenges about draughts (checkers) matches occasionally appeared adjacent to chess. </w:t>
      </w:r>
      <w:smartTag w:uri="urn:schemas-microsoft-com:office:smarttags" w:element="City">
        <w:r w:rsidRPr="00C90B4F">
          <w:rPr>
            <w:rFonts w:ascii="Times New Roman" w:hAnsi="Times New Roman"/>
          </w:rPr>
          <w:t>Walker</w:t>
        </w:r>
      </w:smartTag>
      <w:r w:rsidRPr="00C90B4F">
        <w:rPr>
          <w:rFonts w:ascii="Times New Roman" w:hAnsi="Times New Roman"/>
        </w:rPr>
        <w:t xml:space="preserve">’s role as a proselytiser for chess was crucial in his early </w:t>
      </w:r>
      <w:smartTag w:uri="urn:schemas-microsoft-com:office:smarttags" w:element="City">
        <w:smartTag w:uri="urn:schemas-microsoft-com:office:smarttags" w:element="place">
          <w:r w:rsidRPr="00C90B4F">
            <w:rPr>
              <w:rFonts w:ascii="Times New Roman" w:hAnsi="Times New Roman"/>
              <w:i/>
              <w:iCs/>
            </w:rPr>
            <w:t>Bell</w:t>
          </w:r>
        </w:smartTag>
      </w:smartTag>
      <w:r w:rsidRPr="00C90B4F">
        <w:rPr>
          <w:rFonts w:ascii="Times New Roman" w:hAnsi="Times New Roman"/>
          <w:i/>
          <w:iCs/>
        </w:rPr>
        <w:t>’s</w:t>
      </w:r>
      <w:r w:rsidRPr="00C90B4F">
        <w:rPr>
          <w:rFonts w:ascii="Times New Roman" w:hAnsi="Times New Roman"/>
        </w:rPr>
        <w:t xml:space="preserve"> years. He was fond of utterances such as “We hold that he who supports a chess institution does nearly the same sort of good to man as he who subscribes towards a new church,”</w:t>
      </w:r>
      <w:r w:rsidRPr="00C90B4F">
        <w:rPr>
          <w:rStyle w:val="EndnoteReference"/>
          <w:rFonts w:ascii="Times New Roman" w:hAnsi="Times New Roman"/>
        </w:rPr>
        <w:endnoteReference w:id="39"/>
      </w:r>
      <w:r w:rsidRPr="00C90B4F">
        <w:rPr>
          <w:rFonts w:ascii="Times New Roman" w:hAnsi="Times New Roman"/>
        </w:rPr>
        <w:t xml:space="preserve"> and “We know more than six members of the present House of Commons who are fine chess-players. Chess is progressing throughout </w:t>
      </w:r>
      <w:smartTag w:uri="urn:schemas-microsoft-com:office:smarttags" w:element="country-region">
        <w:smartTag w:uri="urn:schemas-microsoft-com:office:smarttags" w:element="place">
          <w:r w:rsidRPr="00C90B4F">
            <w:rPr>
              <w:rFonts w:ascii="Times New Roman" w:hAnsi="Times New Roman"/>
            </w:rPr>
            <w:t>England</w:t>
          </w:r>
        </w:smartTag>
      </w:smartTag>
      <w:r w:rsidRPr="00C90B4F">
        <w:rPr>
          <w:rFonts w:ascii="Times New Roman" w:hAnsi="Times New Roman"/>
        </w:rPr>
        <w:t xml:space="preserve"> at railway speed. We hope that to be ignorant of its rudiments will shortly be held to be impossible in an educated man.”</w:t>
      </w:r>
      <w:r w:rsidRPr="00C90B4F">
        <w:rPr>
          <w:rStyle w:val="EndnoteReference"/>
          <w:rFonts w:ascii="Times New Roman" w:hAnsi="Times New Roman"/>
        </w:rPr>
        <w:endnoteReference w:id="40"/>
      </w:r>
    </w:p>
    <w:p w:rsidR="0076685E" w:rsidRPr="00C90B4F" w:rsidRDefault="0076685E" w:rsidP="00C90B4F">
      <w:pPr>
        <w:jc w:val="left"/>
        <w:rPr>
          <w:rFonts w:ascii="Times New Roman" w:hAnsi="Times New Roman"/>
        </w:rPr>
      </w:pPr>
      <w:r w:rsidRPr="00C90B4F">
        <w:rPr>
          <w:rFonts w:ascii="Times New Roman" w:hAnsi="Times New Roman"/>
        </w:rPr>
        <w:t xml:space="preserve">On 12 October 1845, several weeks later than had originally been announced, the proprietors re-launched </w:t>
      </w:r>
      <w:r w:rsidRPr="00C90B4F">
        <w:rPr>
          <w:rFonts w:ascii="Times New Roman" w:hAnsi="Times New Roman"/>
          <w:i/>
          <w:iCs/>
        </w:rPr>
        <w:t>Bell’s Life</w:t>
      </w:r>
      <w:r w:rsidRPr="00C90B4F">
        <w:rPr>
          <w:rFonts w:ascii="Times New Roman" w:hAnsi="Times New Roman"/>
        </w:rPr>
        <w:t xml:space="preserve"> with eight instead of four broadsheet pages (though of a slightly smaller size), made possible by the installation of a new steam press.</w:t>
      </w:r>
      <w:r w:rsidRPr="00C90B4F">
        <w:rPr>
          <w:rStyle w:val="EndnoteReference"/>
          <w:rFonts w:ascii="Times New Roman" w:hAnsi="Times New Roman"/>
        </w:rPr>
        <w:endnoteReference w:id="41"/>
      </w:r>
      <w:r w:rsidRPr="00C90B4F">
        <w:rPr>
          <w:rFonts w:ascii="Times New Roman" w:hAnsi="Times New Roman"/>
        </w:rPr>
        <w:t xml:space="preserve"> Now all the chess items were collected together, and the game was given nearly a full column. Earlier, there had been several weeks when chess did not appear, probably because </w:t>
      </w:r>
      <w:smartTag w:uri="urn:schemas-microsoft-com:office:smarttags" w:element="City">
        <w:smartTag w:uri="urn:schemas-microsoft-com:office:smarttags" w:element="place">
          <w:r w:rsidRPr="00C90B4F">
            <w:rPr>
              <w:rFonts w:ascii="Times New Roman" w:hAnsi="Times New Roman"/>
            </w:rPr>
            <w:t>Walker</w:t>
          </w:r>
        </w:smartTag>
      </w:smartTag>
      <w:r w:rsidRPr="00C90B4F">
        <w:rPr>
          <w:rFonts w:ascii="Times New Roman" w:hAnsi="Times New Roman"/>
        </w:rPr>
        <w:t xml:space="preserve"> had prepared articles for the delayed re-launch, and this may be why some writers state the column was only “occasional” prior to then. The October 1845 re-launch introduced diagrams, elementary chess lessons, and chess problems, all appearing in </w:t>
      </w:r>
      <w:r w:rsidRPr="00C90B4F">
        <w:rPr>
          <w:rFonts w:ascii="Times New Roman" w:hAnsi="Times New Roman"/>
          <w:i/>
          <w:iCs/>
        </w:rPr>
        <w:t>Bell’s Life</w:t>
      </w:r>
      <w:r w:rsidRPr="00C90B4F">
        <w:rPr>
          <w:rFonts w:ascii="Times New Roman" w:hAnsi="Times New Roman"/>
        </w:rPr>
        <w:t xml:space="preserve"> for the first time.</w:t>
      </w:r>
    </w:p>
    <w:p w:rsidR="0076685E" w:rsidRPr="00C90B4F" w:rsidRDefault="0076685E" w:rsidP="00C90B4F">
      <w:pPr>
        <w:jc w:val="left"/>
        <w:rPr>
          <w:rFonts w:ascii="Times New Roman" w:hAnsi="Times New Roman"/>
          <w:b/>
          <w:bCs/>
          <w:i/>
        </w:rPr>
      </w:pPr>
      <w:smartTag w:uri="urn:schemas-microsoft-com:office:smarttags" w:element="City">
        <w:smartTag w:uri="urn:schemas-microsoft-com:office:smarttags" w:element="place">
          <w:r w:rsidRPr="00C90B4F">
            <w:rPr>
              <w:rFonts w:ascii="Times New Roman" w:hAnsi="Times New Roman"/>
            </w:rPr>
            <w:t>Walker</w:t>
          </w:r>
        </w:smartTag>
      </w:smartTag>
      <w:r w:rsidRPr="00C90B4F">
        <w:rPr>
          <w:rFonts w:ascii="Times New Roman" w:hAnsi="Times New Roman"/>
        </w:rPr>
        <w:t xml:space="preserve"> worked in the family music publishing business until 1847, when his father died.</w:t>
      </w:r>
      <w:r w:rsidRPr="00C90B4F">
        <w:rPr>
          <w:rStyle w:val="EndnoteReference"/>
          <w:rFonts w:ascii="Times New Roman" w:hAnsi="Times New Roman"/>
        </w:rPr>
        <w:endnoteReference w:id="42"/>
      </w:r>
      <w:r w:rsidRPr="00C90B4F">
        <w:rPr>
          <w:rFonts w:ascii="Times New Roman" w:hAnsi="Times New Roman"/>
        </w:rPr>
        <w:t xml:space="preserve"> Changing career to stock-broking, he became increasingly removed from the main centres of chess activity in </w:t>
      </w:r>
      <w:smartTag w:uri="urn:schemas-microsoft-com:office:smarttags" w:element="City">
        <w:r w:rsidRPr="00C90B4F">
          <w:rPr>
            <w:rFonts w:ascii="Times New Roman" w:hAnsi="Times New Roman"/>
          </w:rPr>
          <w:t>London</w:t>
        </w:r>
      </w:smartTag>
      <w:r w:rsidRPr="00C90B4F">
        <w:rPr>
          <w:rFonts w:ascii="Times New Roman" w:hAnsi="Times New Roman"/>
        </w:rPr>
        <w:t xml:space="preserve">’s </w:t>
      </w:r>
      <w:smartTag w:uri="urn:schemas-microsoft-com:office:smarttags" w:element="place">
        <w:r w:rsidRPr="00C90B4F">
          <w:rPr>
            <w:rFonts w:ascii="Times New Roman" w:hAnsi="Times New Roman"/>
          </w:rPr>
          <w:t>West End</w:t>
        </w:r>
      </w:smartTag>
      <w:r w:rsidRPr="00C90B4F">
        <w:rPr>
          <w:rFonts w:ascii="Times New Roman" w:hAnsi="Times New Roman"/>
        </w:rPr>
        <w:t xml:space="preserve">, as his loyalties returned to the old London Chess Club in the Square Mile. After the early 1850s, his column became routine, usually consisting of a chess problem and some games from current events with little comment. The chess column of </w:t>
      </w:r>
      <w:r w:rsidRPr="00C90B4F">
        <w:rPr>
          <w:rFonts w:ascii="Times New Roman" w:hAnsi="Times New Roman"/>
          <w:i/>
        </w:rPr>
        <w:t xml:space="preserve">Land and Water </w:t>
      </w:r>
      <w:r w:rsidRPr="00C90B4F">
        <w:rPr>
          <w:rFonts w:ascii="Times New Roman" w:hAnsi="Times New Roman"/>
          <w:iCs/>
        </w:rPr>
        <w:t xml:space="preserve">reported </w:t>
      </w:r>
      <w:smartTag w:uri="urn:schemas-microsoft-com:office:smarttags" w:element="City">
        <w:smartTag w:uri="urn:schemas-microsoft-com:office:smarttags" w:element="place">
          <w:r w:rsidRPr="00C90B4F">
            <w:rPr>
              <w:rFonts w:ascii="Times New Roman" w:hAnsi="Times New Roman"/>
              <w:iCs/>
            </w:rPr>
            <w:t>Walker</w:t>
          </w:r>
        </w:smartTag>
      </w:smartTag>
      <w:r w:rsidRPr="00C90B4F">
        <w:rPr>
          <w:rFonts w:ascii="Times New Roman" w:hAnsi="Times New Roman"/>
          <w:iCs/>
        </w:rPr>
        <w:t xml:space="preserve">’s retirement on 10 May 1873, but </w:t>
      </w:r>
      <w:r w:rsidRPr="00C90B4F">
        <w:rPr>
          <w:rFonts w:ascii="Times New Roman" w:hAnsi="Times New Roman"/>
          <w:i/>
        </w:rPr>
        <w:t>Bell’s Life</w:t>
      </w:r>
      <w:r w:rsidRPr="00C90B4F">
        <w:rPr>
          <w:rFonts w:ascii="Times New Roman" w:hAnsi="Times New Roman"/>
          <w:iCs/>
        </w:rPr>
        <w:t xml:space="preserve"> itself made no announcement. The last chess column appeared on 30 August after several missed weeks. These final articles were almost certainly written by R. B. Wormald, who is mentioned further below; his </w:t>
      </w:r>
      <w:r w:rsidRPr="00C90B4F">
        <w:rPr>
          <w:rFonts w:ascii="Times New Roman" w:hAnsi="Times New Roman"/>
          <w:i/>
        </w:rPr>
        <w:t>Westminster Papers</w:t>
      </w:r>
      <w:r w:rsidRPr="00C90B4F">
        <w:rPr>
          <w:rFonts w:ascii="Times New Roman" w:hAnsi="Times New Roman"/>
          <w:iCs/>
        </w:rPr>
        <w:t xml:space="preserve"> obituary says he was co-editor of </w:t>
      </w:r>
      <w:r w:rsidRPr="00C90B4F">
        <w:rPr>
          <w:rFonts w:ascii="Times New Roman" w:hAnsi="Times New Roman"/>
          <w:i/>
        </w:rPr>
        <w:t>Bell’s Life</w:t>
      </w:r>
      <w:r w:rsidRPr="00C90B4F">
        <w:rPr>
          <w:rFonts w:ascii="Times New Roman" w:hAnsi="Times New Roman"/>
          <w:iCs/>
        </w:rPr>
        <w:t xml:space="preserve"> for a time.</w:t>
      </w:r>
    </w:p>
    <w:p w:rsidR="0076685E" w:rsidRPr="00C90B4F" w:rsidRDefault="0076685E" w:rsidP="00C90B4F">
      <w:pPr>
        <w:jc w:val="left"/>
        <w:rPr>
          <w:rFonts w:ascii="Times New Roman" w:hAnsi="Times New Roman"/>
        </w:rPr>
      </w:pPr>
      <w:smartTag w:uri="urn:schemas-microsoft-com:office:smarttags" w:element="City">
        <w:r w:rsidRPr="00C90B4F">
          <w:rPr>
            <w:rFonts w:ascii="Times New Roman" w:hAnsi="Times New Roman"/>
          </w:rPr>
          <w:t>Walker</w:t>
        </w:r>
      </w:smartTag>
      <w:r w:rsidRPr="00C90B4F">
        <w:rPr>
          <w:rFonts w:ascii="Times New Roman" w:hAnsi="Times New Roman"/>
        </w:rPr>
        <w:t xml:space="preserve">’s position as the leading chess columnist was supplanted in 1845 by </w:t>
      </w:r>
      <w:smartTag w:uri="urn:schemas-microsoft-com:office:smarttags" w:element="City">
        <w:smartTag w:uri="urn:schemas-microsoft-com:office:smarttags" w:element="place">
          <w:r w:rsidRPr="00C90B4F">
            <w:rPr>
              <w:rFonts w:ascii="Times New Roman" w:hAnsi="Times New Roman"/>
            </w:rPr>
            <w:t>Staunton</w:t>
          </w:r>
        </w:smartTag>
      </w:smartTag>
      <w:r w:rsidRPr="00C90B4F">
        <w:rPr>
          <w:rFonts w:ascii="Times New Roman" w:hAnsi="Times New Roman"/>
        </w:rPr>
        <w:t xml:space="preserve">’s arrival at the </w:t>
      </w:r>
      <w:r w:rsidRPr="00C90B4F">
        <w:rPr>
          <w:rFonts w:ascii="Times New Roman" w:hAnsi="Times New Roman"/>
          <w:i/>
          <w:iCs/>
        </w:rPr>
        <w:t>Illustrated London News</w:t>
      </w:r>
      <w:r w:rsidRPr="00C90B4F">
        <w:rPr>
          <w:rFonts w:ascii="Times New Roman" w:hAnsi="Times New Roman"/>
        </w:rPr>
        <w:t>. It is not often that an academic historian writes about chess columns, so the following observation by E. E. Kellett, from a major study of Victorian Britain written in the 1930s, is worth noting, although his paragraph contains some errors of fact.</w:t>
      </w:r>
    </w:p>
    <w:p w:rsidR="0076685E" w:rsidRPr="00C90B4F" w:rsidRDefault="0076685E" w:rsidP="00C90B4F">
      <w:pPr>
        <w:pStyle w:val="Quote"/>
        <w:jc w:val="left"/>
        <w:rPr>
          <w:rFonts w:ascii="Times New Roman" w:hAnsi="Times New Roman"/>
        </w:rPr>
      </w:pPr>
      <w:r w:rsidRPr="00C90B4F">
        <w:rPr>
          <w:rFonts w:ascii="Times New Roman" w:hAnsi="Times New Roman"/>
        </w:rPr>
        <w:t xml:space="preserve">“There was one feature of the </w:t>
      </w:r>
      <w:r w:rsidRPr="00C90B4F">
        <w:rPr>
          <w:rFonts w:ascii="Times New Roman" w:hAnsi="Times New Roman"/>
          <w:i/>
          <w:iCs/>
        </w:rPr>
        <w:t>Illustrated</w:t>
      </w:r>
      <w:r w:rsidRPr="00C90B4F">
        <w:rPr>
          <w:rFonts w:ascii="Times New Roman" w:hAnsi="Times New Roman"/>
        </w:rPr>
        <w:t xml:space="preserve"> which must not be passed over, as it probably gained for the paper at least some readers in almost every country of the world. This was the chess-column, now so prominent in scores of periodicals, but then, if not quite unknown, exceedingly rare… for more than twenty years, this column was conducted by a famous chess-player, Howard Staunton, who made it not only a centre of interest to enthusiasts for the game, but also… a vehicle for his personal antagonisms…”</w:t>
      </w:r>
      <w:r w:rsidRPr="00C90B4F">
        <w:rPr>
          <w:rStyle w:val="EndnoteReference"/>
          <w:rFonts w:ascii="Times New Roman" w:hAnsi="Times New Roman"/>
        </w:rPr>
        <w:endnoteReference w:id="43"/>
      </w:r>
    </w:p>
    <w:p w:rsidR="0076685E" w:rsidRPr="00C90B4F" w:rsidRDefault="0076685E" w:rsidP="00C90B4F">
      <w:pPr>
        <w:jc w:val="left"/>
        <w:rPr>
          <w:rFonts w:ascii="Times New Roman" w:hAnsi="Times New Roman"/>
        </w:rPr>
      </w:pPr>
      <w:r w:rsidRPr="00C90B4F">
        <w:rPr>
          <w:rFonts w:ascii="Times New Roman" w:hAnsi="Times New Roman"/>
        </w:rPr>
        <w:t xml:space="preserve">Kellett’s passage is too long to quote in full, but he was certainly right to say that, for all his faults, </w:t>
      </w:r>
      <w:smartTag w:uri="urn:schemas-microsoft-com:office:smarttags" w:element="City">
        <w:smartTag w:uri="urn:schemas-microsoft-com:office:smarttags" w:element="place">
          <w:r w:rsidRPr="00C90B4F">
            <w:rPr>
              <w:rFonts w:ascii="Times New Roman" w:hAnsi="Times New Roman"/>
            </w:rPr>
            <w:t>Staunton</w:t>
          </w:r>
        </w:smartTag>
      </w:smartTag>
      <w:r w:rsidRPr="00C90B4F">
        <w:rPr>
          <w:rFonts w:ascii="Times New Roman" w:hAnsi="Times New Roman"/>
        </w:rPr>
        <w:t xml:space="preserve"> “was a real benefactor to the game” and to praise him as a pioneer in annotating chess games and setting a standard for future columns. He was mistaken, however, in also attributing to </w:t>
      </w:r>
      <w:smartTag w:uri="urn:schemas-microsoft-com:office:smarttags" w:element="City">
        <w:r w:rsidRPr="00C90B4F">
          <w:rPr>
            <w:rFonts w:ascii="Times New Roman" w:hAnsi="Times New Roman"/>
          </w:rPr>
          <w:t>Staunton</w:t>
        </w:r>
      </w:smartTag>
      <w:r w:rsidRPr="00C90B4F">
        <w:rPr>
          <w:rFonts w:ascii="Times New Roman" w:hAnsi="Times New Roman"/>
        </w:rPr>
        <w:t xml:space="preserve"> the column in the </w:t>
      </w:r>
      <w:r w:rsidRPr="00C90B4F">
        <w:rPr>
          <w:rFonts w:ascii="Times New Roman" w:hAnsi="Times New Roman"/>
          <w:i/>
          <w:iCs/>
        </w:rPr>
        <w:t>Era</w:t>
      </w:r>
      <w:r w:rsidRPr="00C90B4F">
        <w:rPr>
          <w:rFonts w:ascii="Times New Roman" w:hAnsi="Times New Roman"/>
        </w:rPr>
        <w:t xml:space="preserve">, and, in fact, </w:t>
      </w:r>
      <w:smartTag w:uri="urn:schemas-microsoft-com:office:smarttags" w:element="City">
        <w:smartTag w:uri="urn:schemas-microsoft-com:office:smarttags" w:element="place">
          <w:r w:rsidRPr="00C90B4F">
            <w:rPr>
              <w:rFonts w:ascii="Times New Roman" w:hAnsi="Times New Roman"/>
            </w:rPr>
            <w:t>Staunton</w:t>
          </w:r>
        </w:smartTag>
      </w:smartTag>
      <w:r w:rsidRPr="00C90B4F">
        <w:rPr>
          <w:rFonts w:ascii="Times New Roman" w:hAnsi="Times New Roman"/>
        </w:rPr>
        <w:t xml:space="preserve">’s first </w:t>
      </w:r>
      <w:r w:rsidRPr="00C90B4F">
        <w:rPr>
          <w:rFonts w:ascii="Times New Roman" w:hAnsi="Times New Roman"/>
          <w:i/>
          <w:iCs/>
        </w:rPr>
        <w:t>Illustrated London News</w:t>
      </w:r>
      <w:r w:rsidRPr="00C90B4F">
        <w:rPr>
          <w:rFonts w:ascii="Times New Roman" w:hAnsi="Times New Roman"/>
        </w:rPr>
        <w:t xml:space="preserve"> column appeared not in 1844 but on 22 February 1845, as the paper itself confirms. His contribution to chess publishing and the popularisation of the game was in part through his books and his magazine, but the </w:t>
      </w:r>
      <w:r w:rsidRPr="00C90B4F">
        <w:rPr>
          <w:rFonts w:ascii="Times New Roman" w:hAnsi="Times New Roman"/>
          <w:i/>
        </w:rPr>
        <w:t xml:space="preserve">Illustrated London News </w:t>
      </w:r>
      <w:r w:rsidRPr="00C90B4F">
        <w:rPr>
          <w:rFonts w:ascii="Times New Roman" w:hAnsi="Times New Roman"/>
          <w:iCs/>
        </w:rPr>
        <w:t>gave him a much wider platform</w:t>
      </w:r>
      <w:r w:rsidRPr="00C90B4F">
        <w:rPr>
          <w:rFonts w:ascii="Times New Roman" w:hAnsi="Times New Roman"/>
        </w:rPr>
        <w:t>. However, he was not the first or even the second chess editor in that journal.</w:t>
      </w:r>
    </w:p>
    <w:p w:rsidR="0076685E" w:rsidRPr="00C90B4F" w:rsidRDefault="0076685E" w:rsidP="00C90B4F">
      <w:pPr>
        <w:jc w:val="left"/>
        <w:rPr>
          <w:rFonts w:ascii="Times New Roman" w:hAnsi="Times New Roman"/>
        </w:rPr>
      </w:pPr>
      <w:r w:rsidRPr="00C90B4F">
        <w:rPr>
          <w:rFonts w:ascii="Times New Roman" w:hAnsi="Times New Roman"/>
        </w:rPr>
        <w:t xml:space="preserve">The </w:t>
      </w:r>
      <w:r w:rsidRPr="00C90B4F">
        <w:rPr>
          <w:rFonts w:ascii="Times New Roman" w:hAnsi="Times New Roman"/>
          <w:i/>
          <w:iCs/>
        </w:rPr>
        <w:t>Illustrated London News</w:t>
      </w:r>
      <w:r w:rsidRPr="00C90B4F">
        <w:rPr>
          <w:rFonts w:ascii="Times New Roman" w:hAnsi="Times New Roman"/>
        </w:rPr>
        <w:t xml:space="preserve"> began on 14 May 1842 and printed its first chess article on 25 June. The first volume (which spanned seven and a half months) included twelve chess articles at irregular intervals, apparently written by someone with little knowledge of the game. One issue included a game “played at the Westminster Chess Club during last summer, between the celebrated players M. de la Bourdonnais and Mr McDonnell”, both long dead.</w:t>
      </w:r>
      <w:r w:rsidRPr="00C90B4F">
        <w:rPr>
          <w:rStyle w:val="EndnoteReference"/>
          <w:rFonts w:ascii="Times New Roman" w:hAnsi="Times New Roman"/>
        </w:rPr>
        <w:endnoteReference w:id="44"/>
      </w:r>
      <w:r w:rsidRPr="00C90B4F">
        <w:rPr>
          <w:rFonts w:ascii="Times New Roman" w:hAnsi="Times New Roman"/>
        </w:rPr>
        <w:t xml:space="preserve"> Soon afterwards, there was a break of several weeks until chess returned in October. Fifteen issues in the second volume, covering January-June 1843, had chess content, mostly problems of poor quality, sometimes printed incorrectly.</w:t>
      </w:r>
      <w:r w:rsidRPr="00C90B4F">
        <w:rPr>
          <w:rStyle w:val="EndnoteReference"/>
          <w:rFonts w:ascii="Times New Roman" w:hAnsi="Times New Roman"/>
        </w:rPr>
        <w:endnoteReference w:id="45"/>
      </w:r>
      <w:r w:rsidRPr="00C90B4F">
        <w:rPr>
          <w:rFonts w:ascii="Times New Roman" w:hAnsi="Times New Roman"/>
        </w:rPr>
        <w:t xml:space="preserve"> A few items were substantial, and the paper began to take on the role of facilitating communication between players and helping them to arrange postal games, which hitherto only </w:t>
      </w:r>
      <w:r w:rsidRPr="00C90B4F">
        <w:rPr>
          <w:rFonts w:ascii="Times New Roman" w:hAnsi="Times New Roman"/>
          <w:i/>
          <w:iCs/>
        </w:rPr>
        <w:t>Bell’s Life</w:t>
      </w:r>
      <w:r w:rsidRPr="00C90B4F">
        <w:rPr>
          <w:rFonts w:ascii="Times New Roman" w:hAnsi="Times New Roman"/>
        </w:rPr>
        <w:t xml:space="preserve"> had done. The numerically greater and socially wider readership of </w:t>
      </w:r>
      <w:r w:rsidRPr="00C90B4F">
        <w:rPr>
          <w:rFonts w:ascii="Times New Roman" w:hAnsi="Times New Roman"/>
          <w:i/>
          <w:iCs/>
        </w:rPr>
        <w:t xml:space="preserve">Illustrated London News </w:t>
      </w:r>
      <w:r w:rsidRPr="00C90B4F">
        <w:rPr>
          <w:rFonts w:ascii="Times New Roman" w:hAnsi="Times New Roman"/>
        </w:rPr>
        <w:t>made this quite significant.</w:t>
      </w:r>
      <w:r w:rsidRPr="00C90B4F">
        <w:rPr>
          <w:rStyle w:val="EndnoteReference"/>
          <w:rFonts w:ascii="Times New Roman" w:hAnsi="Times New Roman"/>
        </w:rPr>
        <w:endnoteReference w:id="46"/>
      </w:r>
      <w:r w:rsidRPr="00C90B4F">
        <w:rPr>
          <w:rFonts w:ascii="Times New Roman" w:hAnsi="Times New Roman"/>
        </w:rPr>
        <w:t xml:space="preserve"> Chess continued through 1843, though not appearing every week, but there was hardly any chess at all in volume four (January-June 1844) or in most of volume five. The solution to the problem published on 20 April did not appear until 6 July!</w:t>
      </w:r>
    </w:p>
    <w:p w:rsidR="0076685E" w:rsidRPr="00C90B4F" w:rsidRDefault="0076685E" w:rsidP="00C90B4F">
      <w:pPr>
        <w:jc w:val="left"/>
        <w:rPr>
          <w:rFonts w:ascii="Times New Roman" w:hAnsi="Times New Roman"/>
          <w:bCs/>
        </w:rPr>
      </w:pPr>
      <w:r w:rsidRPr="00C90B4F">
        <w:rPr>
          <w:rFonts w:ascii="Times New Roman" w:hAnsi="Times New Roman"/>
        </w:rPr>
        <w:t>The situation changed on 16 November, which announced that the chess column was resuming with “the co-operation of a distinguished member of the London Chess Club” and inviting “communications relative to matches pending at clubs, problems, or any well contested games”.</w:t>
      </w:r>
      <w:r w:rsidRPr="00C90B4F">
        <w:rPr>
          <w:rStyle w:val="EndnoteReference"/>
          <w:rFonts w:ascii="Times New Roman" w:hAnsi="Times New Roman"/>
        </w:rPr>
        <w:endnoteReference w:id="47"/>
      </w:r>
      <w:r w:rsidRPr="00C90B4F">
        <w:rPr>
          <w:rFonts w:ascii="Times New Roman" w:hAnsi="Times New Roman"/>
        </w:rPr>
        <w:t xml:space="preserve"> This was accompanied by a brief but glowing notice of </w:t>
      </w:r>
      <w:smartTag w:uri="urn:schemas-microsoft-com:office:smarttags" w:element="City">
        <w:smartTag w:uri="urn:schemas-microsoft-com:office:smarttags" w:element="place">
          <w:r w:rsidRPr="00C90B4F">
            <w:rPr>
              <w:rFonts w:ascii="Times New Roman" w:hAnsi="Times New Roman"/>
            </w:rPr>
            <w:t>Walker</w:t>
          </w:r>
        </w:smartTag>
      </w:smartTag>
      <w:r w:rsidRPr="00C90B4F">
        <w:rPr>
          <w:rFonts w:ascii="Times New Roman" w:hAnsi="Times New Roman"/>
        </w:rPr>
        <w:t xml:space="preserve">’s </w:t>
      </w:r>
      <w:r w:rsidRPr="00C90B4F">
        <w:rPr>
          <w:rFonts w:ascii="Times New Roman" w:hAnsi="Times New Roman"/>
          <w:i/>
          <w:iCs/>
        </w:rPr>
        <w:t>Chess Studies</w:t>
      </w:r>
      <w:r w:rsidRPr="00C90B4F">
        <w:rPr>
          <w:rFonts w:ascii="Times New Roman" w:hAnsi="Times New Roman"/>
        </w:rPr>
        <w:t xml:space="preserve">; so Whyld speculated that Walker himself may have been the “distinguished member of the London Chess Club” but there seems no clear evidence. </w:t>
      </w:r>
      <w:smartTag w:uri="urn:schemas-microsoft-com:office:smarttags" w:element="City">
        <w:smartTag w:uri="urn:schemas-microsoft-com:office:smarttags" w:element="place">
          <w:r w:rsidRPr="00C90B4F">
            <w:rPr>
              <w:rFonts w:ascii="Times New Roman" w:hAnsi="Times New Roman"/>
            </w:rPr>
            <w:t>Walker</w:t>
          </w:r>
        </w:smartTag>
      </w:smartTag>
      <w:r w:rsidRPr="00C90B4F">
        <w:rPr>
          <w:rFonts w:ascii="Times New Roman" w:hAnsi="Times New Roman"/>
        </w:rPr>
        <w:t xml:space="preserve"> does meet that description, but so do several others. Then on 15 February 1845</w:t>
      </w:r>
      <w:r w:rsidRPr="00C90B4F">
        <w:rPr>
          <w:rFonts w:ascii="Times New Roman" w:hAnsi="Times New Roman"/>
          <w:bCs/>
        </w:rPr>
        <w:t xml:space="preserve"> the </w:t>
      </w:r>
      <w:r w:rsidRPr="00C90B4F">
        <w:rPr>
          <w:rFonts w:ascii="Times New Roman" w:hAnsi="Times New Roman"/>
          <w:bCs/>
          <w:i/>
          <w:iCs/>
        </w:rPr>
        <w:t>Illustrated London News</w:t>
      </w:r>
      <w:r w:rsidRPr="00C90B4F">
        <w:rPr>
          <w:rFonts w:ascii="Times New Roman" w:hAnsi="Times New Roman"/>
          <w:bCs/>
        </w:rPr>
        <w:t xml:space="preserve"> announced “we have secured the valuable services of Mr Staunton the eminent Chess Player” to conduct the column; his first article appeared the following week.</w:t>
      </w:r>
      <w:r w:rsidRPr="00C90B4F">
        <w:rPr>
          <w:rStyle w:val="EndnoteReference"/>
          <w:rFonts w:ascii="Times New Roman" w:hAnsi="Times New Roman"/>
          <w:bCs/>
        </w:rPr>
        <w:endnoteReference w:id="48"/>
      </w:r>
      <w:r w:rsidRPr="00C90B4F">
        <w:rPr>
          <w:rFonts w:ascii="Times New Roman" w:hAnsi="Times New Roman"/>
          <w:bCs/>
        </w:rPr>
        <w:t xml:space="preserve"> While it was comparatively rare for a writer’s identity to be thus explicitly acknowledged, contemporaries active in chess probably usually knew who edited which column, although they may not have been officially acknowledged until retirement or death.</w:t>
      </w:r>
      <w:r w:rsidRPr="00C90B4F">
        <w:rPr>
          <w:rStyle w:val="EndnoteReference"/>
          <w:rFonts w:ascii="Times New Roman" w:hAnsi="Times New Roman"/>
          <w:bCs/>
        </w:rPr>
        <w:endnoteReference w:id="49"/>
      </w:r>
      <w:r w:rsidRPr="00C90B4F">
        <w:rPr>
          <w:rFonts w:ascii="Times New Roman" w:hAnsi="Times New Roman"/>
          <w:bCs/>
        </w:rPr>
        <w:t xml:space="preserve"> Some attributions remain uncertain, but usually another column or a magazine provides the information eventually.</w:t>
      </w:r>
    </w:p>
    <w:p w:rsidR="0076685E" w:rsidRPr="00C90B4F" w:rsidRDefault="0076685E" w:rsidP="00C90B4F">
      <w:pPr>
        <w:jc w:val="left"/>
        <w:rPr>
          <w:rFonts w:ascii="Times New Roman" w:hAnsi="Times New Roman"/>
        </w:rPr>
      </w:pPr>
      <w:r w:rsidRPr="00C90B4F">
        <w:rPr>
          <w:rFonts w:ascii="Times New Roman" w:hAnsi="Times New Roman"/>
          <w:bCs/>
        </w:rPr>
        <w:t>Staunton had already in 1840 conducted a chess column for several months in a fashionable social weekly, the</w:t>
      </w:r>
      <w:r w:rsidRPr="00C90B4F">
        <w:rPr>
          <w:rFonts w:ascii="Times New Roman" w:hAnsi="Times New Roman"/>
        </w:rPr>
        <w:t xml:space="preserve"> </w:t>
      </w:r>
      <w:r w:rsidRPr="00C90B4F">
        <w:rPr>
          <w:rFonts w:ascii="Times New Roman" w:hAnsi="Times New Roman"/>
          <w:i/>
          <w:iCs/>
        </w:rPr>
        <w:t>New Court Gazette</w:t>
      </w:r>
      <w:r w:rsidRPr="00C90B4F">
        <w:rPr>
          <w:rFonts w:ascii="Times New Roman" w:hAnsi="Times New Roman"/>
        </w:rPr>
        <w:t>,</w:t>
      </w:r>
      <w:r w:rsidRPr="00C90B4F">
        <w:rPr>
          <w:rStyle w:val="EndnoteReference"/>
          <w:rFonts w:ascii="Times New Roman" w:hAnsi="Times New Roman"/>
        </w:rPr>
        <w:endnoteReference w:id="50"/>
      </w:r>
      <w:r w:rsidRPr="00C90B4F">
        <w:rPr>
          <w:rFonts w:ascii="Times New Roman" w:hAnsi="Times New Roman"/>
        </w:rPr>
        <w:t xml:space="preserve"> in which he employed some features that he later developed in the </w:t>
      </w:r>
      <w:r w:rsidRPr="00C90B4F">
        <w:rPr>
          <w:rFonts w:ascii="Times New Roman" w:hAnsi="Times New Roman"/>
          <w:i/>
          <w:iCs/>
        </w:rPr>
        <w:t>Illustrated London News.</w:t>
      </w:r>
      <w:r w:rsidRPr="00C90B4F">
        <w:rPr>
          <w:rFonts w:ascii="Times New Roman" w:hAnsi="Times New Roman"/>
        </w:rPr>
        <w:t xml:space="preserve"> He usually published a chess problem and a game, together with answers to correspondents.</w:t>
      </w:r>
      <w:r w:rsidRPr="00C90B4F">
        <w:rPr>
          <w:rStyle w:val="EndnoteReference"/>
          <w:rFonts w:ascii="Times New Roman" w:hAnsi="Times New Roman"/>
        </w:rPr>
        <w:endnoteReference w:id="51"/>
      </w:r>
      <w:r w:rsidRPr="00C90B4F">
        <w:rPr>
          <w:rFonts w:ascii="Times New Roman" w:hAnsi="Times New Roman"/>
        </w:rPr>
        <w:t xml:space="preserve"> The latter often included barbed shots at adversaries and the literary allusions by which this self-made man was fond of displaying his learning. Unfortunately many readers of the </w:t>
      </w:r>
      <w:r w:rsidRPr="00C90B4F">
        <w:rPr>
          <w:rFonts w:ascii="Times New Roman" w:hAnsi="Times New Roman"/>
          <w:i/>
          <w:iCs/>
        </w:rPr>
        <w:t>Gazette</w:t>
      </w:r>
      <w:r w:rsidRPr="00C90B4F">
        <w:rPr>
          <w:rFonts w:ascii="Times New Roman" w:hAnsi="Times New Roman"/>
        </w:rPr>
        <w:t xml:space="preserve"> were not interested in chess: “Articles on this game will only appear, for the future, occasionally; owing to several complaints of an over-dose. It is impossible to oblige every-body.”</w:t>
      </w:r>
      <w:r w:rsidRPr="00C90B4F">
        <w:rPr>
          <w:rStyle w:val="EndnoteReference"/>
          <w:rFonts w:ascii="Times New Roman" w:hAnsi="Times New Roman"/>
        </w:rPr>
        <w:endnoteReference w:id="52"/>
      </w:r>
    </w:p>
    <w:p w:rsidR="0076685E" w:rsidRPr="00C90B4F" w:rsidRDefault="0076685E" w:rsidP="00C90B4F">
      <w:pPr>
        <w:jc w:val="left"/>
        <w:rPr>
          <w:rFonts w:ascii="Times New Roman" w:hAnsi="Times New Roman"/>
          <w:lang w:val="en-IE"/>
        </w:rPr>
      </w:pPr>
      <w:r w:rsidRPr="00C90B4F">
        <w:rPr>
          <w:rFonts w:ascii="Times New Roman" w:hAnsi="Times New Roman"/>
        </w:rPr>
        <w:t xml:space="preserve">Although the </w:t>
      </w:r>
      <w:r w:rsidRPr="00C90B4F">
        <w:rPr>
          <w:rFonts w:ascii="Times New Roman" w:hAnsi="Times New Roman"/>
          <w:i/>
          <w:iCs/>
        </w:rPr>
        <w:t>Court Gazette</w:t>
      </w:r>
      <w:r w:rsidRPr="00C90B4F">
        <w:rPr>
          <w:rFonts w:ascii="Times New Roman" w:hAnsi="Times New Roman"/>
        </w:rPr>
        <w:t xml:space="preserve"> column petered out, it doubtless gave </w:t>
      </w:r>
      <w:smartTag w:uri="urn:schemas-microsoft-com:office:smarttags" w:element="City">
        <w:smartTag w:uri="urn:schemas-microsoft-com:office:smarttags" w:element="place">
          <w:r w:rsidRPr="00C90B4F">
            <w:rPr>
              <w:rFonts w:ascii="Times New Roman" w:hAnsi="Times New Roman"/>
            </w:rPr>
            <w:t>Staunton</w:t>
          </w:r>
        </w:smartTag>
      </w:smartTag>
      <w:r w:rsidRPr="00C90B4F">
        <w:rPr>
          <w:rFonts w:ascii="Times New Roman" w:hAnsi="Times New Roman"/>
        </w:rPr>
        <w:t xml:space="preserve"> the taste for editorship, which he soon indulged when founding a magazine. </w:t>
      </w:r>
      <w:r w:rsidRPr="00C90B4F">
        <w:rPr>
          <w:rFonts w:ascii="Times New Roman" w:hAnsi="Times New Roman"/>
          <w:lang w:val="en-IE"/>
        </w:rPr>
        <w:t xml:space="preserve">In February 1841, the short-lived </w:t>
      </w:r>
      <w:r w:rsidRPr="00C90B4F">
        <w:rPr>
          <w:rFonts w:ascii="Times New Roman" w:hAnsi="Times New Roman"/>
          <w:i/>
          <w:iCs/>
          <w:lang w:val="en-IE"/>
        </w:rPr>
        <w:t xml:space="preserve">British Miscellany </w:t>
      </w:r>
      <w:r w:rsidRPr="00C90B4F">
        <w:rPr>
          <w:rFonts w:ascii="Times New Roman" w:hAnsi="Times New Roman"/>
          <w:lang w:val="en-IE"/>
        </w:rPr>
        <w:t>began publication. Contributors included Mrs Gore, Agnes Strickland, Major Calder Campbell, Leigh Hunt, “and other writers of note”.</w:t>
      </w:r>
      <w:r w:rsidRPr="00C90B4F">
        <w:rPr>
          <w:rStyle w:val="EndnoteReference"/>
          <w:rFonts w:ascii="Times New Roman" w:hAnsi="Times New Roman"/>
          <w:lang w:val="en-IE"/>
        </w:rPr>
        <w:endnoteReference w:id="53"/>
      </w:r>
      <w:r w:rsidRPr="00C90B4F">
        <w:rPr>
          <w:rFonts w:ascii="Times New Roman" w:hAnsi="Times New Roman"/>
          <w:lang w:val="en-IE"/>
        </w:rPr>
        <w:t xml:space="preserve"> The original plan was a fortnightly, of which two or three issues appeared in February and March.</w:t>
      </w:r>
      <w:r w:rsidRPr="00C90B4F">
        <w:rPr>
          <w:rStyle w:val="EndnoteReference"/>
          <w:rFonts w:ascii="Times New Roman" w:hAnsi="Times New Roman"/>
          <w:lang w:val="en-IE"/>
        </w:rPr>
        <w:endnoteReference w:id="54"/>
      </w:r>
      <w:r w:rsidRPr="00C90B4F">
        <w:rPr>
          <w:rFonts w:ascii="Times New Roman" w:hAnsi="Times New Roman"/>
          <w:lang w:val="en-IE"/>
        </w:rPr>
        <w:t xml:space="preserve"> The British Library holds </w:t>
      </w:r>
      <w:r w:rsidRPr="00C90B4F">
        <w:rPr>
          <w:rFonts w:ascii="Times New Roman" w:hAnsi="Times New Roman"/>
          <w:i/>
          <w:iCs/>
          <w:lang w:val="en-IE"/>
        </w:rPr>
        <w:t xml:space="preserve">British Miscellany </w:t>
      </w:r>
      <w:r w:rsidRPr="00C90B4F">
        <w:rPr>
          <w:rFonts w:ascii="Times New Roman" w:hAnsi="Times New Roman"/>
          <w:lang w:val="en-IE"/>
        </w:rPr>
        <w:t>“volume 1 part 3” for April 1841, of 310 pages. Here it was announced that it would now appear only monthly, but on the cover is written: “no more published”.</w:t>
      </w:r>
      <w:r w:rsidRPr="00C90B4F">
        <w:rPr>
          <w:rStyle w:val="EndnoteReference"/>
          <w:rFonts w:ascii="Times New Roman" w:hAnsi="Times New Roman"/>
          <w:lang w:val="en-IE"/>
        </w:rPr>
        <w:endnoteReference w:id="55"/>
      </w:r>
      <w:r w:rsidRPr="00C90B4F">
        <w:rPr>
          <w:rFonts w:ascii="Times New Roman" w:hAnsi="Times New Roman"/>
          <w:lang w:val="en-IE"/>
        </w:rPr>
        <w:t xml:space="preserve"> The chess columnist of the </w:t>
      </w:r>
      <w:r w:rsidRPr="00C90B4F">
        <w:rPr>
          <w:rFonts w:ascii="Times New Roman" w:hAnsi="Times New Roman"/>
          <w:i/>
          <w:iCs/>
        </w:rPr>
        <w:t>Bath and Cheltenham Gazette</w:t>
      </w:r>
      <w:r w:rsidRPr="00C90B4F">
        <w:rPr>
          <w:rFonts w:ascii="Times New Roman" w:hAnsi="Times New Roman"/>
        </w:rPr>
        <w:t xml:space="preserve">, Elijah Williams, had apparently seen the first issue in February. He did not name </w:t>
      </w:r>
      <w:smartTag w:uri="urn:schemas-microsoft-com:office:smarttags" w:element="City">
        <w:r w:rsidRPr="00C90B4F">
          <w:rPr>
            <w:rFonts w:ascii="Times New Roman" w:hAnsi="Times New Roman"/>
            <w:lang w:val="en-IE"/>
          </w:rPr>
          <w:t>Staunton</w:t>
        </w:r>
      </w:smartTag>
      <w:r w:rsidRPr="00C90B4F">
        <w:rPr>
          <w:rFonts w:ascii="Times New Roman" w:hAnsi="Times New Roman"/>
          <w:lang w:val="en-IE"/>
        </w:rPr>
        <w:t xml:space="preserve"> but strongly hinted at him by saying the chess editor was “a gentleman not unknown to us, who is understood to be one of the finest chess-players in </w:t>
      </w:r>
      <w:smartTag w:uri="urn:schemas-microsoft-com:office:smarttags" w:element="place">
        <w:r w:rsidRPr="00C90B4F">
          <w:rPr>
            <w:rFonts w:ascii="Times New Roman" w:hAnsi="Times New Roman"/>
            <w:lang w:val="en-IE"/>
          </w:rPr>
          <w:t>Europe</w:t>
        </w:r>
      </w:smartTag>
      <w:r w:rsidRPr="00C90B4F">
        <w:rPr>
          <w:rFonts w:ascii="Times New Roman" w:hAnsi="Times New Roman"/>
          <w:lang w:val="en-IE"/>
        </w:rPr>
        <w:t>”.</w:t>
      </w:r>
      <w:r w:rsidRPr="00C90B4F">
        <w:rPr>
          <w:rStyle w:val="EndnoteReference"/>
          <w:rFonts w:ascii="Times New Roman" w:hAnsi="Times New Roman"/>
          <w:lang w:val="en-IE"/>
        </w:rPr>
        <w:endnoteReference w:id="56"/>
      </w:r>
    </w:p>
    <w:p w:rsidR="0076685E" w:rsidRPr="00C90B4F" w:rsidRDefault="0076685E" w:rsidP="00C90B4F">
      <w:pPr>
        <w:jc w:val="left"/>
        <w:rPr>
          <w:rFonts w:ascii="Times New Roman" w:hAnsi="Times New Roman"/>
          <w:lang w:val="en-IE"/>
        </w:rPr>
      </w:pPr>
      <w:r w:rsidRPr="00C90B4F">
        <w:rPr>
          <w:rFonts w:ascii="Times New Roman" w:hAnsi="Times New Roman"/>
          <w:lang w:val="en-IE"/>
        </w:rPr>
        <w:t xml:space="preserve">Williams then noted on 8 June 1841 that “the proprietors have been induced to remodel the plan of the work”, the chess editor being “aided by Mr [William] Lewis, the eminent chess-professor, and the leading amateurs of the Metropolis”. It was, in fact, 1 May 1841, when </w:t>
      </w:r>
      <w:r w:rsidRPr="00C90B4F">
        <w:rPr>
          <w:rFonts w:ascii="Times New Roman" w:hAnsi="Times New Roman"/>
          <w:i/>
          <w:iCs/>
          <w:lang w:val="en-IE"/>
        </w:rPr>
        <w:t>The</w:t>
      </w:r>
      <w:r w:rsidRPr="00C90B4F">
        <w:rPr>
          <w:rFonts w:ascii="Times New Roman" w:hAnsi="Times New Roman"/>
          <w:lang w:val="en-IE"/>
        </w:rPr>
        <w:t xml:space="preserve"> </w:t>
      </w:r>
      <w:r w:rsidRPr="00C90B4F">
        <w:rPr>
          <w:rFonts w:ascii="Times New Roman" w:hAnsi="Times New Roman"/>
          <w:i/>
          <w:iCs/>
          <w:lang w:val="en-IE"/>
        </w:rPr>
        <w:t>British Miscellany and Chess Player’s Chronicle</w:t>
      </w:r>
      <w:r w:rsidRPr="00C90B4F">
        <w:rPr>
          <w:rStyle w:val="EndnoteReference"/>
          <w:rFonts w:ascii="Times New Roman" w:hAnsi="Times New Roman"/>
          <w:lang w:val="en-IE"/>
        </w:rPr>
        <w:t xml:space="preserve"> </w:t>
      </w:r>
      <w:r w:rsidRPr="00C90B4F">
        <w:rPr>
          <w:rFonts w:ascii="Times New Roman" w:hAnsi="Times New Roman"/>
          <w:lang w:val="en-IE"/>
        </w:rPr>
        <w:t xml:space="preserve">first appeared, on a weekly schedule. Its early issues contained some non-chess articles, but these soon disappeared, and after volume one the </w:t>
      </w:r>
      <w:r w:rsidRPr="00C90B4F">
        <w:rPr>
          <w:rFonts w:ascii="Times New Roman" w:hAnsi="Times New Roman"/>
          <w:i/>
          <w:iCs/>
          <w:lang w:val="en-IE"/>
        </w:rPr>
        <w:t>British Miscellany</w:t>
      </w:r>
      <w:r w:rsidRPr="00C90B4F">
        <w:rPr>
          <w:rFonts w:ascii="Times New Roman" w:hAnsi="Times New Roman"/>
          <w:lang w:val="en-IE"/>
        </w:rPr>
        <w:t xml:space="preserve"> tag was itself dropped. Specialist chess magazines being outside the scope of this article, no more will be said here about them, except that the </w:t>
      </w:r>
      <w:r w:rsidRPr="00C90B4F">
        <w:rPr>
          <w:rFonts w:ascii="Times New Roman" w:hAnsi="Times New Roman"/>
          <w:i/>
          <w:iCs/>
          <w:lang w:val="en-IE"/>
        </w:rPr>
        <w:t>Chess Player’s Chronicle</w:t>
      </w:r>
      <w:r w:rsidRPr="00C90B4F">
        <w:rPr>
          <w:rFonts w:ascii="Times New Roman" w:hAnsi="Times New Roman"/>
          <w:lang w:val="en-IE"/>
        </w:rPr>
        <w:t xml:space="preserve"> continued under </w:t>
      </w:r>
      <w:smartTag w:uri="urn:schemas-microsoft-com:office:smarttags" w:element="City">
        <w:smartTag w:uri="urn:schemas-microsoft-com:office:smarttags" w:element="place">
          <w:r w:rsidRPr="00C90B4F">
            <w:rPr>
              <w:rFonts w:ascii="Times New Roman" w:hAnsi="Times New Roman"/>
              <w:lang w:val="en-IE"/>
            </w:rPr>
            <w:t>Staunton</w:t>
          </w:r>
        </w:smartTag>
      </w:smartTag>
      <w:r w:rsidRPr="00C90B4F">
        <w:rPr>
          <w:rFonts w:ascii="Times New Roman" w:hAnsi="Times New Roman"/>
          <w:lang w:val="en-IE"/>
        </w:rPr>
        <w:t>’s editorship until mid-1854 and then went through various hands, with intermittent publication for many more years.</w:t>
      </w:r>
    </w:p>
    <w:p w:rsidR="0076685E" w:rsidRPr="00C90B4F" w:rsidRDefault="0076685E" w:rsidP="00C90B4F">
      <w:pPr>
        <w:jc w:val="left"/>
        <w:rPr>
          <w:rFonts w:ascii="Times New Roman" w:hAnsi="Times New Roman"/>
        </w:rPr>
      </w:pPr>
      <w:r w:rsidRPr="00C90B4F">
        <w:rPr>
          <w:rFonts w:ascii="Times New Roman" w:hAnsi="Times New Roman"/>
        </w:rPr>
        <w:t xml:space="preserve">When </w:t>
      </w:r>
      <w:smartTag w:uri="urn:schemas-microsoft-com:office:smarttags" w:element="City">
        <w:smartTag w:uri="urn:schemas-microsoft-com:office:smarttags" w:element="place">
          <w:r w:rsidRPr="00C90B4F">
            <w:rPr>
              <w:rFonts w:ascii="Times New Roman" w:hAnsi="Times New Roman"/>
            </w:rPr>
            <w:t>Staunton</w:t>
          </w:r>
        </w:smartTag>
      </w:smartTag>
      <w:r w:rsidRPr="00C90B4F">
        <w:rPr>
          <w:rFonts w:ascii="Times New Roman" w:hAnsi="Times New Roman"/>
        </w:rPr>
        <w:t xml:space="preserve"> took over at the </w:t>
      </w:r>
      <w:r w:rsidRPr="00C90B4F">
        <w:rPr>
          <w:rFonts w:ascii="Times New Roman" w:hAnsi="Times New Roman"/>
          <w:i/>
          <w:iCs/>
        </w:rPr>
        <w:t>Illustrated London News,</w:t>
      </w:r>
      <w:r w:rsidRPr="00C90B4F">
        <w:rPr>
          <w:rFonts w:ascii="Times New Roman" w:hAnsi="Times New Roman"/>
        </w:rPr>
        <w:t xml:space="preserve"> he established what could be called the template or standard format for a chess column, which </w:t>
      </w:r>
      <w:r w:rsidRPr="00C90B4F">
        <w:rPr>
          <w:rFonts w:ascii="Times New Roman" w:hAnsi="Times New Roman"/>
          <w:i/>
        </w:rPr>
        <w:t>Bell’s Life in London</w:t>
      </w:r>
      <w:r w:rsidRPr="00C90B4F">
        <w:rPr>
          <w:rFonts w:ascii="Times New Roman" w:hAnsi="Times New Roman"/>
        </w:rPr>
        <w:t xml:space="preserve"> copied in October. From his very first week, he included, together on the one page, substantial “Answers to Correspondents”, an annotated game, a diagrammed chess problem, and the solution to the previous week’s problem. Essentially, this plan never varied, but it was developed somewhat, with the addition of news items and announcements of forthcoming events (sometimes contributed by readers), occasional obituaries, and book reviews.</w:t>
      </w:r>
    </w:p>
    <w:p w:rsidR="0076685E" w:rsidRPr="00C90B4F" w:rsidRDefault="0076685E" w:rsidP="00C90B4F">
      <w:pPr>
        <w:jc w:val="left"/>
        <w:rPr>
          <w:rFonts w:ascii="Times New Roman" w:hAnsi="Times New Roman"/>
        </w:rPr>
      </w:pPr>
      <w:r w:rsidRPr="00C90B4F">
        <w:rPr>
          <w:rFonts w:ascii="Times New Roman" w:hAnsi="Times New Roman"/>
        </w:rPr>
        <w:t>The Answers were an important feature in many Victorian periodicals; most chess columns had them at least until the 1880s, usually placed first in smaller print. These could vary from one terse reply to several lines in which the columnist apparently felt freer to express a personal opinion than in the more formal sections of the article, and the question may have been invented for the purpose.</w:t>
      </w:r>
      <w:r w:rsidRPr="00C90B4F">
        <w:rPr>
          <w:rStyle w:val="EndnoteReference"/>
          <w:rFonts w:ascii="Times New Roman" w:hAnsi="Times New Roman"/>
        </w:rPr>
        <w:endnoteReference w:id="57"/>
      </w:r>
      <w:r w:rsidRPr="00C90B4F">
        <w:rPr>
          <w:rFonts w:ascii="Times New Roman" w:hAnsi="Times New Roman"/>
        </w:rPr>
        <w:t xml:space="preserve"> Occasionally the editor’s irritability is evident, as he is obliged to confirm yet again that it is permissible to have more than one queen on the board or that stalemate is a drawn game.</w:t>
      </w:r>
      <w:r w:rsidRPr="00C90B4F">
        <w:rPr>
          <w:rStyle w:val="EndnoteReference"/>
          <w:rFonts w:ascii="Times New Roman" w:hAnsi="Times New Roman"/>
        </w:rPr>
        <w:endnoteReference w:id="58"/>
      </w:r>
      <w:r w:rsidRPr="00C90B4F">
        <w:rPr>
          <w:rFonts w:ascii="Times New Roman" w:hAnsi="Times New Roman"/>
        </w:rPr>
        <w:t xml:space="preserve"> Correspondents were often identified only by nicknames, first names, or by initials, like internet ‘handles’ in recent times. The fairly frequent appearance of female names is one indicator that women were interested in chess at this time. Several composed chess problems, and occasionally games played by women were published, although they were more likely than the men to be anonymous.</w:t>
      </w:r>
    </w:p>
    <w:p w:rsidR="0076685E" w:rsidRPr="00C90B4F" w:rsidRDefault="0076685E" w:rsidP="00C90B4F">
      <w:pPr>
        <w:jc w:val="left"/>
        <w:rPr>
          <w:rFonts w:ascii="Times New Roman" w:hAnsi="Times New Roman"/>
        </w:rPr>
      </w:pPr>
      <w:r w:rsidRPr="00C90B4F">
        <w:rPr>
          <w:rFonts w:ascii="Times New Roman" w:hAnsi="Times New Roman"/>
        </w:rPr>
        <w:t xml:space="preserve">The names or nicknames of successful solvers were often listed; this recognition provided an incentive to find the right solution even if there were no prizes to be won. Chess editors also used this section to acknowledge receipt of communications, often stating that it was not possible to give private replies — because of the large volume received — although they did sometimes communicate privately with valued contributors. As with </w:t>
      </w:r>
      <w:r w:rsidRPr="00C90B4F">
        <w:rPr>
          <w:rFonts w:ascii="Times New Roman" w:hAnsi="Times New Roman"/>
          <w:i/>
          <w:iCs/>
        </w:rPr>
        <w:t>Bell’s Life</w:t>
      </w:r>
      <w:r w:rsidRPr="00C90B4F">
        <w:rPr>
          <w:rFonts w:ascii="Times New Roman" w:hAnsi="Times New Roman"/>
        </w:rPr>
        <w:t xml:space="preserve">, </w:t>
      </w:r>
      <w:smartTag w:uri="urn:schemas-microsoft-com:office:smarttags" w:element="City">
        <w:smartTag w:uri="urn:schemas-microsoft-com:office:smarttags" w:element="place">
          <w:r w:rsidRPr="00C90B4F">
            <w:rPr>
              <w:rFonts w:ascii="Times New Roman" w:hAnsi="Times New Roman"/>
            </w:rPr>
            <w:t>Staunton</w:t>
          </w:r>
        </w:smartTag>
      </w:smartTag>
      <w:r w:rsidRPr="00C90B4F">
        <w:rPr>
          <w:rFonts w:ascii="Times New Roman" w:hAnsi="Times New Roman"/>
        </w:rPr>
        <w:t>’s “Answers” section frequently contained items of more interest to the historian than the main part of the column. They provide information about where chess was played in various towns, opinions and facts about players of the past and present, observations on chess rules,</w:t>
      </w:r>
      <w:r w:rsidRPr="00C90B4F">
        <w:rPr>
          <w:rStyle w:val="EndnoteReference"/>
          <w:rFonts w:ascii="Times New Roman" w:hAnsi="Times New Roman"/>
        </w:rPr>
        <w:endnoteReference w:id="59"/>
      </w:r>
      <w:r w:rsidRPr="00C90B4F">
        <w:rPr>
          <w:rFonts w:ascii="Times New Roman" w:hAnsi="Times New Roman"/>
        </w:rPr>
        <w:t xml:space="preserve"> etiquette, literature, and history. </w:t>
      </w:r>
      <w:smartTag w:uri="urn:schemas-microsoft-com:office:smarttags" w:element="City">
        <w:r w:rsidRPr="00C90B4F">
          <w:rPr>
            <w:rFonts w:ascii="Times New Roman" w:hAnsi="Times New Roman"/>
          </w:rPr>
          <w:t>Staunton</w:t>
        </w:r>
      </w:smartTag>
      <w:r w:rsidRPr="00C90B4F">
        <w:rPr>
          <w:rFonts w:ascii="Times New Roman" w:hAnsi="Times New Roman"/>
        </w:rPr>
        <w:t xml:space="preserve"> did not believe in a false politeness to his readers and, like </w:t>
      </w:r>
      <w:smartTag w:uri="urn:schemas-microsoft-com:office:smarttags" w:element="City">
        <w:smartTag w:uri="urn:schemas-microsoft-com:office:smarttags" w:element="place">
          <w:r w:rsidRPr="00C90B4F">
            <w:rPr>
              <w:rFonts w:ascii="Times New Roman" w:hAnsi="Times New Roman"/>
            </w:rPr>
            <w:t>Walker</w:t>
          </w:r>
        </w:smartTag>
      </w:smartTag>
      <w:r w:rsidRPr="00C90B4F">
        <w:rPr>
          <w:rFonts w:ascii="Times New Roman" w:hAnsi="Times New Roman"/>
        </w:rPr>
        <w:t>, sometimes expressed himself vigorously and did not suffer fools. When a reader claimed to have detected a fault, he responded: “Had “Philo-Philidor” bestowed one-fiftieth part of the attention on Problem No. 97 which we have, he would have spared us the necessity of telling him he has discovered a ‘mare’s nest’.”</w:t>
      </w:r>
      <w:r w:rsidRPr="00C90B4F">
        <w:rPr>
          <w:rStyle w:val="EndnoteReference"/>
          <w:rFonts w:ascii="Times New Roman" w:hAnsi="Times New Roman"/>
        </w:rPr>
        <w:endnoteReference w:id="60"/>
      </w:r>
    </w:p>
    <w:p w:rsidR="0076685E" w:rsidRPr="00C90B4F" w:rsidRDefault="0076685E" w:rsidP="00C90B4F">
      <w:pPr>
        <w:jc w:val="left"/>
        <w:rPr>
          <w:rFonts w:ascii="Times New Roman" w:hAnsi="Times New Roman"/>
        </w:rPr>
      </w:pPr>
      <w:r w:rsidRPr="00C90B4F">
        <w:rPr>
          <w:rFonts w:ascii="Times New Roman" w:hAnsi="Times New Roman"/>
        </w:rPr>
        <w:t xml:space="preserve">Kellett, in the passage quoted above, rightly refers to </w:t>
      </w:r>
      <w:smartTag w:uri="urn:schemas-microsoft-com:office:smarttags" w:element="City">
        <w:r w:rsidRPr="00C90B4F">
          <w:rPr>
            <w:rFonts w:ascii="Times New Roman" w:hAnsi="Times New Roman"/>
          </w:rPr>
          <w:t>Staunton</w:t>
        </w:r>
      </w:smartTag>
      <w:r w:rsidRPr="00C90B4F">
        <w:rPr>
          <w:rFonts w:ascii="Times New Roman" w:hAnsi="Times New Roman"/>
        </w:rPr>
        <w:t xml:space="preserve"> using the column as a “vehicle for his personal antagonisms”; this was soon apparent in 1845 in connection with his long-running quarrel with </w:t>
      </w:r>
      <w:smartTag w:uri="urn:schemas-microsoft-com:office:smarttags" w:element="City">
        <w:smartTag w:uri="urn:schemas-microsoft-com:office:smarttags" w:element="place">
          <w:r w:rsidRPr="00C90B4F">
            <w:rPr>
              <w:rFonts w:ascii="Times New Roman" w:hAnsi="Times New Roman"/>
            </w:rPr>
            <w:t>Walker</w:t>
          </w:r>
        </w:smartTag>
      </w:smartTag>
      <w:r w:rsidRPr="00C90B4F">
        <w:rPr>
          <w:rFonts w:ascii="Times New Roman" w:hAnsi="Times New Roman"/>
        </w:rPr>
        <w:t xml:space="preserve">. For example, he drew attention to a pamphlet of 1841 that had satirised </w:t>
      </w:r>
      <w:smartTag w:uri="urn:schemas-microsoft-com:office:smarttags" w:element="City">
        <w:smartTag w:uri="urn:schemas-microsoft-com:office:smarttags" w:element="place">
          <w:r w:rsidRPr="00C90B4F">
            <w:rPr>
              <w:rFonts w:ascii="Times New Roman" w:hAnsi="Times New Roman"/>
            </w:rPr>
            <w:t>Walker</w:t>
          </w:r>
        </w:smartTag>
      </w:smartTag>
      <w:r w:rsidRPr="00C90B4F">
        <w:rPr>
          <w:rFonts w:ascii="Times New Roman" w:hAnsi="Times New Roman"/>
        </w:rPr>
        <w:t>, saying “it certainly deserves a more extended circulation”.</w:t>
      </w:r>
      <w:r w:rsidRPr="00C90B4F">
        <w:rPr>
          <w:rStyle w:val="EndnoteReference"/>
          <w:rFonts w:ascii="Times New Roman" w:hAnsi="Times New Roman"/>
        </w:rPr>
        <w:endnoteReference w:id="61"/>
      </w:r>
      <w:r w:rsidRPr="00C90B4F">
        <w:rPr>
          <w:rFonts w:ascii="Times New Roman" w:hAnsi="Times New Roman"/>
        </w:rPr>
        <w:t xml:space="preserve"> In later years, </w:t>
      </w:r>
      <w:smartTag w:uri="urn:schemas-microsoft-com:office:smarttags" w:element="City">
        <w:smartTag w:uri="urn:schemas-microsoft-com:office:smarttags" w:element="place">
          <w:r w:rsidRPr="00C90B4F">
            <w:rPr>
              <w:rFonts w:ascii="Times New Roman" w:hAnsi="Times New Roman"/>
            </w:rPr>
            <w:t>Staunton</w:t>
          </w:r>
        </w:smartTag>
      </w:smartTag>
      <w:r w:rsidRPr="00C90B4F">
        <w:rPr>
          <w:rFonts w:ascii="Times New Roman" w:hAnsi="Times New Roman"/>
        </w:rPr>
        <w:t xml:space="preserve"> (semi-retired from chess-play to pursue his editorial labours on Shakespeare) became increasingly isolated and gradually withdrew from chess activity. In that period he also feuded with the Hungarian J. J. Löwenthal and Prague-born William Steinitz, the future World Chess Champion, who had come to </w:t>
      </w:r>
      <w:smartTag w:uri="urn:schemas-microsoft-com:office:smarttags" w:element="country-region">
        <w:smartTag w:uri="urn:schemas-microsoft-com:office:smarttags" w:element="place">
          <w:r w:rsidRPr="00C90B4F">
            <w:rPr>
              <w:rFonts w:ascii="Times New Roman" w:hAnsi="Times New Roman"/>
            </w:rPr>
            <w:t>England</w:t>
          </w:r>
        </w:smartTag>
      </w:smartTag>
      <w:r w:rsidRPr="00C90B4F">
        <w:rPr>
          <w:rFonts w:ascii="Times New Roman" w:hAnsi="Times New Roman"/>
        </w:rPr>
        <w:t xml:space="preserve"> in 1862. </w:t>
      </w:r>
      <w:smartTag w:uri="urn:schemas-microsoft-com:office:smarttags" w:element="City">
        <w:smartTag w:uri="urn:schemas-microsoft-com:office:smarttags" w:element="place">
          <w:r w:rsidRPr="00C90B4F">
            <w:rPr>
              <w:rFonts w:ascii="Times New Roman" w:hAnsi="Times New Roman"/>
            </w:rPr>
            <w:t>Staunton</w:t>
          </w:r>
        </w:smartTag>
      </w:smartTag>
      <w:r w:rsidRPr="00C90B4F">
        <w:rPr>
          <w:rFonts w:ascii="Times New Roman" w:hAnsi="Times New Roman"/>
        </w:rPr>
        <w:t xml:space="preserve"> had a xenophobic objection to foreigners writing columns or making money from chess.</w:t>
      </w:r>
    </w:p>
    <w:p w:rsidR="0076685E" w:rsidRPr="00C90B4F" w:rsidRDefault="0076685E" w:rsidP="00C90B4F">
      <w:pPr>
        <w:jc w:val="left"/>
        <w:rPr>
          <w:rFonts w:ascii="Times New Roman" w:hAnsi="Times New Roman"/>
        </w:rPr>
      </w:pPr>
      <w:r w:rsidRPr="00C90B4F">
        <w:rPr>
          <w:rFonts w:ascii="Times New Roman" w:hAnsi="Times New Roman"/>
        </w:rPr>
        <w:t xml:space="preserve">Like its conductor, the </w:t>
      </w:r>
      <w:r w:rsidRPr="00C90B4F">
        <w:rPr>
          <w:rFonts w:ascii="Times New Roman" w:hAnsi="Times New Roman"/>
          <w:i/>
          <w:iCs/>
        </w:rPr>
        <w:t>Illustrated London News</w:t>
      </w:r>
      <w:r w:rsidRPr="00C90B4F">
        <w:rPr>
          <w:rFonts w:ascii="Times New Roman" w:hAnsi="Times New Roman"/>
        </w:rPr>
        <w:t xml:space="preserve"> column grew middle-aged, but it continued to appear almost every week.</w:t>
      </w:r>
      <w:r w:rsidRPr="00C90B4F">
        <w:rPr>
          <w:rStyle w:val="EndnoteReference"/>
          <w:rFonts w:ascii="Times New Roman" w:hAnsi="Times New Roman"/>
        </w:rPr>
        <w:endnoteReference w:id="62"/>
      </w:r>
      <w:r w:rsidRPr="00C90B4F">
        <w:rPr>
          <w:rFonts w:ascii="Times New Roman" w:hAnsi="Times New Roman"/>
        </w:rPr>
        <w:t xml:space="preserve"> Since the paper had a large worldwide circulation, it was read by far more people and in far more countries than any other. </w:t>
      </w:r>
      <w:smartTag w:uri="urn:schemas-microsoft-com:office:smarttags" w:element="City">
        <w:smartTag w:uri="urn:schemas-microsoft-com:office:smarttags" w:element="place">
          <w:r w:rsidRPr="00C90B4F">
            <w:rPr>
              <w:rFonts w:ascii="Times New Roman" w:hAnsi="Times New Roman"/>
            </w:rPr>
            <w:t>Staunton</w:t>
          </w:r>
        </w:smartTag>
      </w:smartTag>
      <w:r w:rsidRPr="00C90B4F">
        <w:rPr>
          <w:rFonts w:ascii="Times New Roman" w:hAnsi="Times New Roman"/>
        </w:rPr>
        <w:t xml:space="preserve">’s annotations to the games in the column tended to be superficial, although sometimes he provided detailed notes. He was probably constrained by the limited space available and by knowing that the majority of his readers were casual social players, for whom lengthy analyses might be confusing. </w:t>
      </w:r>
      <w:smartTag w:uri="urn:schemas-microsoft-com:office:smarttags" w:element="City">
        <w:smartTag w:uri="urn:schemas-microsoft-com:office:smarttags" w:element="place">
          <w:r w:rsidRPr="00C90B4F">
            <w:rPr>
              <w:rFonts w:ascii="Times New Roman" w:hAnsi="Times New Roman"/>
            </w:rPr>
            <w:t>Staunton</w:t>
          </w:r>
        </w:smartTag>
      </w:smartTag>
      <w:r w:rsidRPr="00C90B4F">
        <w:rPr>
          <w:rFonts w:ascii="Times New Roman" w:hAnsi="Times New Roman"/>
        </w:rPr>
        <w:t xml:space="preserve"> rarely contributed on-the-spot coverage of important chess events. He missed, for example, the historic Oxford-Cambridge university match in 1873,</w:t>
      </w:r>
      <w:r w:rsidRPr="00C90B4F">
        <w:rPr>
          <w:rStyle w:val="EndnoteReference"/>
          <w:rFonts w:ascii="Times New Roman" w:hAnsi="Times New Roman"/>
        </w:rPr>
        <w:endnoteReference w:id="63"/>
      </w:r>
      <w:r w:rsidRPr="00C90B4F">
        <w:rPr>
          <w:rFonts w:ascii="Times New Roman" w:hAnsi="Times New Roman"/>
        </w:rPr>
        <w:t xml:space="preserve"> although the second match in 1874 was possibly the last time he was seen at a public chess event. A chess magazine in 1870 was sarcastic about mistakes in both the columns of </w:t>
      </w:r>
      <w:r w:rsidRPr="00C90B4F">
        <w:rPr>
          <w:rFonts w:ascii="Times New Roman" w:hAnsi="Times New Roman"/>
          <w:i/>
        </w:rPr>
        <w:t>The Field</w:t>
      </w:r>
      <w:r w:rsidRPr="00C90B4F">
        <w:rPr>
          <w:rFonts w:ascii="Times New Roman" w:hAnsi="Times New Roman"/>
        </w:rPr>
        <w:t xml:space="preserve"> (the identity of whose columnist just then was unclear) and </w:t>
      </w:r>
      <w:r w:rsidRPr="00C90B4F">
        <w:rPr>
          <w:rFonts w:ascii="Times New Roman" w:hAnsi="Times New Roman"/>
          <w:i/>
          <w:iCs/>
        </w:rPr>
        <w:t>Illustrated London News</w:t>
      </w:r>
      <w:r w:rsidRPr="00C90B4F">
        <w:rPr>
          <w:rFonts w:ascii="Times New Roman" w:hAnsi="Times New Roman"/>
        </w:rPr>
        <w:t>, saying “in future, we must refer to [them] as the ‘know-nothing’ papers.”</w:t>
      </w:r>
      <w:r w:rsidRPr="00C90B4F">
        <w:rPr>
          <w:rStyle w:val="EndnoteReference"/>
          <w:rFonts w:ascii="Times New Roman" w:hAnsi="Times New Roman"/>
        </w:rPr>
        <w:endnoteReference w:id="64"/>
      </w:r>
    </w:p>
    <w:p w:rsidR="0076685E" w:rsidRPr="00C90B4F" w:rsidRDefault="0076685E" w:rsidP="00C90B4F">
      <w:pPr>
        <w:jc w:val="left"/>
        <w:rPr>
          <w:rFonts w:ascii="Times New Roman" w:hAnsi="Times New Roman"/>
        </w:rPr>
      </w:pPr>
      <w:smartTag w:uri="urn:schemas-microsoft-com:office:smarttags" w:element="City">
        <w:smartTag w:uri="urn:schemas-microsoft-com:office:smarttags" w:element="place">
          <w:r w:rsidRPr="00C90B4F">
            <w:rPr>
              <w:rFonts w:ascii="Times New Roman" w:hAnsi="Times New Roman"/>
            </w:rPr>
            <w:t>Staunton</w:t>
          </w:r>
        </w:smartTag>
      </w:smartTag>
      <w:r w:rsidRPr="00C90B4F">
        <w:rPr>
          <w:rFonts w:ascii="Times New Roman" w:hAnsi="Times New Roman"/>
        </w:rPr>
        <w:t xml:space="preserve">’s tenure of the </w:t>
      </w:r>
      <w:r w:rsidRPr="00C90B4F">
        <w:rPr>
          <w:rFonts w:ascii="Times New Roman" w:hAnsi="Times New Roman"/>
          <w:i/>
          <w:iCs/>
        </w:rPr>
        <w:t xml:space="preserve">Illustrated </w:t>
      </w:r>
      <w:r w:rsidRPr="00C90B4F">
        <w:rPr>
          <w:rFonts w:ascii="Times New Roman" w:hAnsi="Times New Roman"/>
        </w:rPr>
        <w:t xml:space="preserve">column ended with his sudden death in 1874. His standard format was not altered for at least fifty years, but the column fluctuated in quality. His replacement, journalist R. B. (“Tommy”) Wormald, was able to see </w:t>
      </w:r>
      <w:smartTag w:uri="urn:schemas-microsoft-com:office:smarttags" w:element="City">
        <w:smartTag w:uri="urn:schemas-microsoft-com:office:smarttags" w:element="place">
          <w:r w:rsidRPr="00C90B4F">
            <w:rPr>
              <w:rFonts w:ascii="Times New Roman" w:hAnsi="Times New Roman"/>
            </w:rPr>
            <w:t>Staunton</w:t>
          </w:r>
        </w:smartTag>
      </w:smartTag>
      <w:r w:rsidRPr="00C90B4F">
        <w:rPr>
          <w:rFonts w:ascii="Times New Roman" w:hAnsi="Times New Roman"/>
        </w:rPr>
        <w:t xml:space="preserve">’s last book through the press but was already in poor health, and the column of 9 December 1876 was his last. The next editor, Dublin-born Patrick Thomas Duffy, had come to </w:t>
      </w:r>
      <w:smartTag w:uri="urn:schemas-microsoft-com:office:smarttags" w:element="City">
        <w:r w:rsidRPr="00C90B4F">
          <w:rPr>
            <w:rFonts w:ascii="Times New Roman" w:hAnsi="Times New Roman"/>
          </w:rPr>
          <w:t>London</w:t>
        </w:r>
      </w:smartTag>
      <w:r w:rsidRPr="00C90B4F">
        <w:rPr>
          <w:rFonts w:ascii="Times New Roman" w:hAnsi="Times New Roman"/>
        </w:rPr>
        <w:t xml:space="preserve"> after a chess apprenticeship in </w:t>
      </w:r>
      <w:smartTag w:uri="urn:schemas-microsoft-com:office:smarttags" w:element="City">
        <w:smartTag w:uri="urn:schemas-microsoft-com:office:smarttags" w:element="place">
          <w:r w:rsidRPr="00C90B4F">
            <w:rPr>
              <w:rFonts w:ascii="Times New Roman" w:hAnsi="Times New Roman"/>
            </w:rPr>
            <w:t>Newcastle</w:t>
          </w:r>
        </w:smartTag>
      </w:smartTag>
      <w:r w:rsidRPr="00C90B4F">
        <w:rPr>
          <w:rFonts w:ascii="Times New Roman" w:hAnsi="Times New Roman"/>
        </w:rPr>
        <w:t xml:space="preserve">, where there had long been a strong club. Duffy’s writings had been the mainstay of the chess section in the monthly games magazine </w:t>
      </w:r>
      <w:r w:rsidRPr="00C90B4F">
        <w:rPr>
          <w:rFonts w:ascii="Times New Roman" w:hAnsi="Times New Roman"/>
          <w:i/>
          <w:iCs/>
        </w:rPr>
        <w:t>The Westminster Papers</w:t>
      </w:r>
      <w:r w:rsidRPr="00C90B4F">
        <w:rPr>
          <w:rFonts w:ascii="Times New Roman" w:hAnsi="Times New Roman"/>
        </w:rPr>
        <w:t xml:space="preserve"> for many years. He also edited the </w:t>
      </w:r>
      <w:r w:rsidRPr="00C90B4F">
        <w:rPr>
          <w:rFonts w:ascii="Times New Roman" w:hAnsi="Times New Roman"/>
          <w:i/>
          <w:iCs/>
        </w:rPr>
        <w:t>Land and Water</w:t>
      </w:r>
      <w:r w:rsidRPr="00C90B4F">
        <w:rPr>
          <w:rFonts w:ascii="Times New Roman" w:hAnsi="Times New Roman"/>
        </w:rPr>
        <w:t xml:space="preserve"> chess column for a time in 1876-77 and in 1882 (according to Whyld) wrote a column in the </w:t>
      </w:r>
      <w:smartTag w:uri="urn:schemas-microsoft-com:office:smarttags" w:element="State">
        <w:smartTag w:uri="urn:schemas-microsoft-com:office:smarttags" w:element="place">
          <w:r w:rsidRPr="00C90B4F">
            <w:rPr>
              <w:rFonts w:ascii="Times New Roman" w:hAnsi="Times New Roman"/>
            </w:rPr>
            <w:t>New York</w:t>
          </w:r>
        </w:smartTag>
      </w:smartTag>
      <w:r w:rsidRPr="00C90B4F">
        <w:rPr>
          <w:rFonts w:ascii="Times New Roman" w:hAnsi="Times New Roman"/>
        </w:rPr>
        <w:t xml:space="preserve"> periodical </w:t>
      </w:r>
      <w:r w:rsidRPr="00C90B4F">
        <w:rPr>
          <w:rFonts w:ascii="Times New Roman" w:hAnsi="Times New Roman"/>
          <w:i/>
          <w:iCs/>
        </w:rPr>
        <w:t>Union Jack.</w:t>
      </w:r>
      <w:r w:rsidRPr="00C90B4F">
        <w:rPr>
          <w:rFonts w:ascii="Times New Roman" w:hAnsi="Times New Roman"/>
        </w:rPr>
        <w:t xml:space="preserve"> Whereas his predecessors had appeared out of touch, Duffy was at the centre of the capital’s chess life. He was one of those chess editors who enlivened his copy with ‘personalities’ and Steinitz (never named) was a favourite target.</w:t>
      </w:r>
      <w:r w:rsidRPr="00C90B4F">
        <w:rPr>
          <w:rStyle w:val="EndnoteReference"/>
          <w:rFonts w:ascii="Times New Roman" w:hAnsi="Times New Roman"/>
        </w:rPr>
        <w:endnoteReference w:id="65"/>
      </w:r>
      <w:r w:rsidRPr="00C90B4F">
        <w:rPr>
          <w:rFonts w:ascii="Times New Roman" w:hAnsi="Times New Roman"/>
        </w:rPr>
        <w:t xml:space="preserve"> As was the norm, the </w:t>
      </w:r>
      <w:r w:rsidRPr="00C90B4F">
        <w:rPr>
          <w:rFonts w:ascii="Times New Roman" w:hAnsi="Times New Roman"/>
          <w:i/>
          <w:iCs/>
        </w:rPr>
        <w:t xml:space="preserve">Illustrated </w:t>
      </w:r>
      <w:r w:rsidRPr="00C90B4F">
        <w:rPr>
          <w:rFonts w:ascii="Times New Roman" w:hAnsi="Times New Roman"/>
        </w:rPr>
        <w:t>only acknowledged Duffy’s services to the paper when he died.</w:t>
      </w:r>
      <w:r w:rsidRPr="00C90B4F">
        <w:rPr>
          <w:rStyle w:val="EndnoteReference"/>
          <w:rFonts w:ascii="Times New Roman" w:hAnsi="Times New Roman"/>
        </w:rPr>
        <w:endnoteReference w:id="66"/>
      </w:r>
    </w:p>
    <w:p w:rsidR="0076685E" w:rsidRPr="00C90B4F" w:rsidRDefault="0076685E" w:rsidP="00C90B4F">
      <w:pPr>
        <w:jc w:val="left"/>
        <w:rPr>
          <w:rFonts w:ascii="Times New Roman" w:hAnsi="Times New Roman"/>
        </w:rPr>
      </w:pPr>
      <w:r w:rsidRPr="00C90B4F">
        <w:rPr>
          <w:rFonts w:ascii="Times New Roman" w:hAnsi="Times New Roman"/>
        </w:rPr>
        <w:t xml:space="preserve">Duffy’s successor, Joseph William Abbott, began the decline of the </w:t>
      </w:r>
      <w:r w:rsidRPr="00C90B4F">
        <w:rPr>
          <w:rFonts w:ascii="Times New Roman" w:hAnsi="Times New Roman"/>
          <w:i/>
          <w:iCs/>
        </w:rPr>
        <w:t>Illustrated London News</w:t>
      </w:r>
      <w:r w:rsidRPr="00C90B4F">
        <w:rPr>
          <w:rFonts w:ascii="Times New Roman" w:hAnsi="Times New Roman"/>
        </w:rPr>
        <w:t xml:space="preserve"> column into dull senescence. Abbott was not a polemicist. Undistinguished as a player, he probably owed his appointment to being an expert on chess problems, part of a circle (including Duffy) that used to meet on Saturday afternoons in a popular commercial chess resort, Simpson’s Divan in the Strand.</w:t>
      </w:r>
      <w:r w:rsidRPr="00C90B4F">
        <w:rPr>
          <w:rStyle w:val="EndnoteReference"/>
          <w:rFonts w:ascii="Times New Roman" w:hAnsi="Times New Roman"/>
        </w:rPr>
        <w:endnoteReference w:id="67"/>
      </w:r>
      <w:r w:rsidRPr="00C90B4F">
        <w:rPr>
          <w:rFonts w:ascii="Times New Roman" w:hAnsi="Times New Roman"/>
        </w:rPr>
        <w:t xml:space="preserve"> Under Abbott, the </w:t>
      </w:r>
      <w:r w:rsidRPr="00C90B4F">
        <w:rPr>
          <w:rFonts w:ascii="Times New Roman" w:hAnsi="Times New Roman"/>
          <w:i/>
        </w:rPr>
        <w:t xml:space="preserve">Illustrated </w:t>
      </w:r>
      <w:r w:rsidRPr="00C90B4F">
        <w:rPr>
          <w:rFonts w:ascii="Times New Roman" w:hAnsi="Times New Roman"/>
        </w:rPr>
        <w:t>chess department became little more than the house organ of the City of London Chess Club, yet the column remained in his hands until he died in 1923, after a tenure longer even than that of Staunton.</w:t>
      </w:r>
    </w:p>
    <w:p w:rsidR="0076685E" w:rsidRPr="00C90B4F" w:rsidRDefault="0076685E" w:rsidP="00C90B4F">
      <w:pPr>
        <w:pStyle w:val="Heading3"/>
        <w:jc w:val="left"/>
        <w:rPr>
          <w:rFonts w:ascii="Times New Roman" w:hAnsi="Times New Roman" w:cs="Times New Roman"/>
          <w:sz w:val="24"/>
          <w:szCs w:val="24"/>
        </w:rPr>
      </w:pPr>
      <w:r w:rsidRPr="00C90B4F">
        <w:rPr>
          <w:rFonts w:ascii="Times New Roman" w:hAnsi="Times New Roman" w:cs="Times New Roman"/>
          <w:i/>
          <w:iCs/>
          <w:sz w:val="24"/>
          <w:szCs w:val="24"/>
        </w:rPr>
        <w:t>The Home Circle</w:t>
      </w:r>
      <w:r w:rsidRPr="00C90B4F">
        <w:rPr>
          <w:rFonts w:ascii="Times New Roman" w:hAnsi="Times New Roman" w:cs="Times New Roman"/>
          <w:sz w:val="24"/>
          <w:szCs w:val="24"/>
        </w:rPr>
        <w:t xml:space="preserve"> and other columns</w:t>
      </w:r>
    </w:p>
    <w:p w:rsidR="0076685E" w:rsidRPr="00C90B4F" w:rsidRDefault="0076685E" w:rsidP="00C90B4F">
      <w:pPr>
        <w:jc w:val="left"/>
        <w:rPr>
          <w:rFonts w:ascii="Times New Roman" w:hAnsi="Times New Roman"/>
        </w:rPr>
      </w:pPr>
      <w:r w:rsidRPr="00C90B4F">
        <w:rPr>
          <w:rFonts w:ascii="Times New Roman" w:hAnsi="Times New Roman"/>
        </w:rPr>
        <w:t xml:space="preserve">When the </w:t>
      </w:r>
      <w:r w:rsidRPr="00C90B4F">
        <w:rPr>
          <w:rFonts w:ascii="Times New Roman" w:hAnsi="Times New Roman"/>
          <w:i/>
          <w:iCs/>
        </w:rPr>
        <w:t xml:space="preserve">Chess Player’s Chronicle </w:t>
      </w:r>
      <w:r w:rsidRPr="00C90B4F">
        <w:rPr>
          <w:rFonts w:ascii="Times New Roman" w:hAnsi="Times New Roman"/>
        </w:rPr>
        <w:t xml:space="preserve">was revived in 1859, it ran an article on “The Progress of Chess”, which included a survey of chess journalism. Several pioneering series that had once existed were no more, yet there were now eleven weekly chess columns in London publications alone. The </w:t>
      </w:r>
      <w:r w:rsidRPr="00C90B4F">
        <w:rPr>
          <w:rFonts w:ascii="Times New Roman" w:hAnsi="Times New Roman"/>
          <w:i/>
          <w:iCs/>
        </w:rPr>
        <w:t>Chronicle</w:t>
      </w:r>
      <w:r w:rsidRPr="00C90B4F">
        <w:rPr>
          <w:rFonts w:ascii="Times New Roman" w:hAnsi="Times New Roman"/>
        </w:rPr>
        <w:t xml:space="preserve"> had something to say about each of them: </w:t>
      </w:r>
      <w:r w:rsidRPr="00C90B4F">
        <w:rPr>
          <w:rFonts w:ascii="Times New Roman" w:hAnsi="Times New Roman"/>
          <w:i/>
          <w:iCs/>
        </w:rPr>
        <w:t xml:space="preserve">The Illustrated London News, Bell’s Life, The Era, The Field, The Sunday Times, Cassell’s Family Paper, The Illustrated News of the World, The Review, Reynolds’s Miscellany, The Family Herald, </w:t>
      </w:r>
      <w:r w:rsidRPr="00C90B4F">
        <w:rPr>
          <w:rFonts w:ascii="Times New Roman" w:hAnsi="Times New Roman"/>
        </w:rPr>
        <w:t xml:space="preserve">and </w:t>
      </w:r>
      <w:r w:rsidRPr="00C90B4F">
        <w:rPr>
          <w:rFonts w:ascii="Times New Roman" w:hAnsi="Times New Roman"/>
          <w:i/>
          <w:iCs/>
        </w:rPr>
        <w:t>The London Journal.</w:t>
      </w:r>
      <w:r w:rsidRPr="00C90B4F">
        <w:rPr>
          <w:rFonts w:ascii="Times New Roman" w:hAnsi="Times New Roman"/>
        </w:rPr>
        <w:t xml:space="preserve"> Five of these could be classified as family papers with literary content, four as sporting papers, and two as illustrated newspapers. Most followed the </w:t>
      </w:r>
      <w:r w:rsidRPr="00C90B4F">
        <w:rPr>
          <w:rFonts w:ascii="Times New Roman" w:hAnsi="Times New Roman"/>
          <w:i/>
        </w:rPr>
        <w:t>Illustrated London News</w:t>
      </w:r>
      <w:r w:rsidRPr="00C90B4F">
        <w:rPr>
          <w:rFonts w:ascii="Times New Roman" w:hAnsi="Times New Roman"/>
        </w:rPr>
        <w:t xml:space="preserve"> pattern although they varied in the quantity of original material they contained.</w:t>
      </w:r>
    </w:p>
    <w:p w:rsidR="0076685E" w:rsidRPr="00C90B4F" w:rsidRDefault="0076685E" w:rsidP="00C90B4F">
      <w:pPr>
        <w:ind w:firstLine="720"/>
        <w:jc w:val="left"/>
        <w:rPr>
          <w:rFonts w:ascii="Times New Roman" w:hAnsi="Times New Roman"/>
        </w:rPr>
      </w:pPr>
      <w:r w:rsidRPr="00C90B4F">
        <w:rPr>
          <w:rFonts w:ascii="Times New Roman" w:hAnsi="Times New Roman"/>
        </w:rPr>
        <w:t xml:space="preserve">The 1850s and early 1860s were the time of the ‘family magazine’ and a chess column was often part of the package in such papers. </w:t>
      </w:r>
      <w:r w:rsidRPr="00C90B4F">
        <w:rPr>
          <w:rFonts w:ascii="Times New Roman" w:hAnsi="Times New Roman"/>
          <w:i/>
          <w:iCs/>
        </w:rPr>
        <w:t>The Family Friend</w:t>
      </w:r>
      <w:r w:rsidRPr="00C90B4F">
        <w:rPr>
          <w:rFonts w:ascii="Times New Roman" w:hAnsi="Times New Roman"/>
        </w:rPr>
        <w:t xml:space="preserve">, which began in 1849, had a rather poor column from volumes 2-6 (1850-2) and another one </w:t>
      </w:r>
      <w:r w:rsidRPr="00C90B4F">
        <w:rPr>
          <w:rFonts w:ascii="Times New Roman" w:hAnsi="Times New Roman"/>
          <w:i/>
          <w:iCs/>
        </w:rPr>
        <w:t>ca.</w:t>
      </w:r>
      <w:r w:rsidRPr="00C90B4F">
        <w:rPr>
          <w:rFonts w:ascii="Times New Roman" w:hAnsi="Times New Roman"/>
        </w:rPr>
        <w:t xml:space="preserve"> 1862-3. </w:t>
      </w:r>
      <w:r w:rsidRPr="00C90B4F">
        <w:rPr>
          <w:rFonts w:ascii="Times New Roman" w:hAnsi="Times New Roman"/>
          <w:i/>
          <w:iCs/>
        </w:rPr>
        <w:t>The Family Herald,</w:t>
      </w:r>
      <w:r w:rsidRPr="00C90B4F">
        <w:rPr>
          <w:rFonts w:ascii="Times New Roman" w:hAnsi="Times New Roman"/>
        </w:rPr>
        <w:t xml:space="preserve"> which began in December 1842, ran a chess column in volumes 16 and 17 (from May 1858 to April 1860).</w:t>
      </w:r>
      <w:r w:rsidRPr="00C90B4F">
        <w:rPr>
          <w:rStyle w:val="EndnoteReference"/>
          <w:rFonts w:ascii="Times New Roman" w:hAnsi="Times New Roman"/>
        </w:rPr>
        <w:endnoteReference w:id="68"/>
      </w:r>
      <w:r w:rsidRPr="00C90B4F">
        <w:rPr>
          <w:rFonts w:ascii="Times New Roman" w:hAnsi="Times New Roman"/>
        </w:rPr>
        <w:t xml:space="preserve"> As circulation at that period was 260,000 declining to 200,000, this suggests that chess was tried as part of a drive to regain circulation by going upmarket, which failed. One of the most successful family weeklies was </w:t>
      </w:r>
      <w:r w:rsidRPr="00C90B4F">
        <w:rPr>
          <w:rFonts w:ascii="Times New Roman" w:hAnsi="Times New Roman"/>
          <w:i/>
          <w:iCs/>
        </w:rPr>
        <w:t>Cassell’s Illustrated Family Paper</w:t>
      </w:r>
      <w:r w:rsidRPr="00C90B4F">
        <w:rPr>
          <w:rFonts w:ascii="Times New Roman" w:hAnsi="Times New Roman"/>
        </w:rPr>
        <w:t xml:space="preserve">, which ran from December 1853-March 1867. It had an estimated circulation of 250,000-285,000 around 1855-8 and ran chess every week for over thirteen years. Not only was it good for chess problem enthusiasts, as the </w:t>
      </w:r>
      <w:r w:rsidRPr="00C90B4F">
        <w:rPr>
          <w:rFonts w:ascii="Times New Roman" w:hAnsi="Times New Roman"/>
          <w:i/>
          <w:iCs/>
        </w:rPr>
        <w:t>Chronicle</w:t>
      </w:r>
      <w:r w:rsidRPr="00C90B4F">
        <w:rPr>
          <w:rFonts w:ascii="Times New Roman" w:hAnsi="Times New Roman"/>
        </w:rPr>
        <w:t xml:space="preserve"> noted, but its chess editor, Henry Cook Mott, interacted well with readers, running an important series of correspondence chess game tournaments.</w:t>
      </w:r>
    </w:p>
    <w:p w:rsidR="0076685E" w:rsidRPr="00C90B4F" w:rsidRDefault="0076685E" w:rsidP="00C90B4F">
      <w:pPr>
        <w:ind w:firstLine="720"/>
        <w:jc w:val="left"/>
        <w:rPr>
          <w:rFonts w:ascii="Times New Roman" w:hAnsi="Times New Roman"/>
          <w:lang w:val="en-IE"/>
        </w:rPr>
      </w:pPr>
      <w:r w:rsidRPr="00C90B4F">
        <w:rPr>
          <w:rFonts w:ascii="Times New Roman" w:hAnsi="Times New Roman"/>
        </w:rPr>
        <w:t xml:space="preserve">Mott had previously written in </w:t>
      </w:r>
      <w:r w:rsidRPr="00C90B4F">
        <w:rPr>
          <w:rFonts w:ascii="Times New Roman" w:hAnsi="Times New Roman"/>
          <w:i/>
          <w:iCs/>
        </w:rPr>
        <w:t>The Home Circle</w:t>
      </w:r>
      <w:r w:rsidRPr="00C90B4F">
        <w:rPr>
          <w:rFonts w:ascii="Times New Roman" w:hAnsi="Times New Roman"/>
        </w:rPr>
        <w:t>,</w:t>
      </w:r>
      <w:r w:rsidRPr="00C90B4F">
        <w:rPr>
          <w:rStyle w:val="EndnoteReference"/>
          <w:rFonts w:ascii="Times New Roman" w:hAnsi="Times New Roman"/>
        </w:rPr>
        <w:endnoteReference w:id="69"/>
      </w:r>
      <w:r w:rsidRPr="00C90B4F">
        <w:rPr>
          <w:rFonts w:ascii="Times New Roman" w:hAnsi="Times New Roman"/>
        </w:rPr>
        <w:t xml:space="preserve"> which, launched on Saturday 7 July 1849, ran weekly for ten half-yearly volumes, ceasing publication in mid-1854. The exact closure date is uncertain because title pages bear no date from issue 157 onwards (the start of volume seven in 1852), though these may have appeared on covers not surviving in bound volumes. Dates were probably omitted because the paper was sold, like many periodicals, in monthly parts as well as weekly numbers. The final volume, for example, was available in various formats and prices: </w:t>
      </w:r>
      <w:r w:rsidRPr="00C90B4F">
        <w:rPr>
          <w:rFonts w:ascii="Times New Roman" w:hAnsi="Times New Roman"/>
          <w:lang w:val="en-IE"/>
        </w:rPr>
        <w:t>weekly, one penny; stamped 2</w:t>
      </w:r>
      <w:r w:rsidRPr="00C90B4F">
        <w:rPr>
          <w:rFonts w:ascii="Times New Roman" w:hAnsi="Times New Roman"/>
          <w:i/>
          <w:iCs/>
          <w:lang w:val="en-IE"/>
        </w:rPr>
        <w:t>d</w:t>
      </w:r>
      <w:r w:rsidRPr="00C90B4F">
        <w:rPr>
          <w:rFonts w:ascii="Times New Roman" w:hAnsi="Times New Roman"/>
          <w:lang w:val="en-IE"/>
        </w:rPr>
        <w:t>;</w:t>
      </w:r>
      <w:r w:rsidRPr="00C90B4F">
        <w:rPr>
          <w:rStyle w:val="EndnoteReference"/>
          <w:rFonts w:ascii="Times New Roman" w:hAnsi="Times New Roman"/>
          <w:lang w:val="en-IE"/>
        </w:rPr>
        <w:endnoteReference w:id="70"/>
      </w:r>
      <w:r w:rsidRPr="00C90B4F">
        <w:rPr>
          <w:rFonts w:ascii="Times New Roman" w:hAnsi="Times New Roman"/>
          <w:lang w:val="en-IE"/>
        </w:rPr>
        <w:t xml:space="preserve"> monthly parts, 6</w:t>
      </w:r>
      <w:r w:rsidRPr="00C90B4F">
        <w:rPr>
          <w:rFonts w:ascii="Times New Roman" w:hAnsi="Times New Roman"/>
          <w:i/>
          <w:iCs/>
          <w:lang w:val="en-IE"/>
        </w:rPr>
        <w:t>d</w:t>
      </w:r>
      <w:r w:rsidRPr="00C90B4F">
        <w:rPr>
          <w:rFonts w:ascii="Times New Roman" w:hAnsi="Times New Roman"/>
          <w:lang w:val="en-IE"/>
        </w:rPr>
        <w:t>. Twenty-six issues constituted a volume, the last being a number of twenty-four pages instead of the usual sixteen, in which all ongoing fiction serials would be concluded. The price of the bound volume ten was stated as “Plain 4</w:t>
      </w:r>
      <w:r w:rsidRPr="00C90B4F">
        <w:rPr>
          <w:rFonts w:ascii="Times New Roman" w:hAnsi="Times New Roman"/>
          <w:i/>
          <w:iCs/>
          <w:lang w:val="en-IE"/>
        </w:rPr>
        <w:t>s</w:t>
      </w:r>
      <w:r w:rsidRPr="00C90B4F">
        <w:rPr>
          <w:rFonts w:ascii="Times New Roman" w:hAnsi="Times New Roman"/>
          <w:lang w:val="en-IE"/>
        </w:rPr>
        <w:t>, Gilt edges and backs 4</w:t>
      </w:r>
      <w:r w:rsidRPr="00C90B4F">
        <w:rPr>
          <w:rFonts w:ascii="Times New Roman" w:hAnsi="Times New Roman"/>
          <w:i/>
          <w:iCs/>
          <w:lang w:val="en-IE"/>
        </w:rPr>
        <w:t xml:space="preserve">s </w:t>
      </w:r>
      <w:r w:rsidRPr="00C90B4F">
        <w:rPr>
          <w:rFonts w:ascii="Times New Roman" w:hAnsi="Times New Roman"/>
          <w:lang w:val="en-IE"/>
        </w:rPr>
        <w:t>6</w:t>
      </w:r>
      <w:r w:rsidRPr="00C90B4F">
        <w:rPr>
          <w:rFonts w:ascii="Times New Roman" w:hAnsi="Times New Roman"/>
          <w:i/>
          <w:iCs/>
          <w:lang w:val="en-IE"/>
        </w:rPr>
        <w:t>d</w:t>
      </w:r>
      <w:r w:rsidRPr="00C90B4F">
        <w:rPr>
          <w:rFonts w:ascii="Times New Roman" w:hAnsi="Times New Roman"/>
          <w:lang w:val="en-IE"/>
        </w:rPr>
        <w:t>”. A frontispiece and a two-page address, usually bound at the front, completed each volume.</w:t>
      </w:r>
    </w:p>
    <w:p w:rsidR="0076685E" w:rsidRPr="00C90B4F" w:rsidRDefault="0076685E" w:rsidP="00C90B4F">
      <w:pPr>
        <w:jc w:val="left"/>
        <w:rPr>
          <w:rFonts w:ascii="Times New Roman" w:hAnsi="Times New Roman"/>
        </w:rPr>
      </w:pPr>
      <w:r w:rsidRPr="00C90B4F">
        <w:rPr>
          <w:rFonts w:ascii="Times New Roman" w:hAnsi="Times New Roman"/>
        </w:rPr>
        <w:t xml:space="preserve">The circulation of </w:t>
      </w:r>
      <w:r w:rsidRPr="00C90B4F">
        <w:rPr>
          <w:rFonts w:ascii="Times New Roman" w:hAnsi="Times New Roman"/>
          <w:i/>
          <w:iCs/>
        </w:rPr>
        <w:t xml:space="preserve">The Home Circle </w:t>
      </w:r>
      <w:r w:rsidRPr="00C90B4F">
        <w:rPr>
          <w:rFonts w:ascii="Times New Roman" w:hAnsi="Times New Roman"/>
        </w:rPr>
        <w:t xml:space="preserve">was claimed after four or five months to be </w:t>
      </w:r>
      <w:r w:rsidRPr="00C90B4F">
        <w:rPr>
          <w:rFonts w:ascii="Times New Roman" w:hAnsi="Times New Roman"/>
          <w:iCs/>
        </w:rPr>
        <w:t>“about 43,000… with a rapidly increasing sale.”</w:t>
      </w:r>
      <w:r w:rsidRPr="00C90B4F">
        <w:rPr>
          <w:rStyle w:val="EndnoteReference"/>
          <w:rFonts w:ascii="Times New Roman" w:hAnsi="Times New Roman"/>
        </w:rPr>
        <w:endnoteReference w:id="71"/>
      </w:r>
      <w:r w:rsidRPr="00C90B4F">
        <w:rPr>
          <w:rFonts w:ascii="Times New Roman" w:hAnsi="Times New Roman"/>
        </w:rPr>
        <w:t xml:space="preserve"> Around 1850, Manchester bookseller Abel Heywood claimed to be selling 600 copies weekly, compared to 1,500 weekly for the more sensational titles like the </w:t>
      </w:r>
      <w:r w:rsidRPr="00C90B4F">
        <w:rPr>
          <w:rFonts w:ascii="Times New Roman" w:hAnsi="Times New Roman"/>
          <w:i/>
          <w:iCs/>
        </w:rPr>
        <w:t>London Journal</w:t>
      </w:r>
      <w:r w:rsidRPr="00C90B4F">
        <w:rPr>
          <w:rFonts w:ascii="Times New Roman" w:hAnsi="Times New Roman"/>
        </w:rPr>
        <w:t xml:space="preserve"> and </w:t>
      </w:r>
      <w:r w:rsidRPr="00C90B4F">
        <w:rPr>
          <w:rFonts w:ascii="Times New Roman" w:hAnsi="Times New Roman"/>
          <w:i/>
          <w:iCs/>
        </w:rPr>
        <w:t>Family Herald</w:t>
      </w:r>
      <w:r w:rsidRPr="00C90B4F">
        <w:rPr>
          <w:rFonts w:ascii="Times New Roman" w:hAnsi="Times New Roman"/>
        </w:rPr>
        <w:t>.</w:t>
      </w:r>
      <w:r w:rsidRPr="00C90B4F">
        <w:rPr>
          <w:rStyle w:val="EndnoteReference"/>
          <w:rFonts w:ascii="Times New Roman" w:hAnsi="Times New Roman"/>
        </w:rPr>
        <w:endnoteReference w:id="72"/>
      </w:r>
      <w:r w:rsidRPr="00C90B4F">
        <w:rPr>
          <w:rFonts w:ascii="Times New Roman" w:hAnsi="Times New Roman"/>
        </w:rPr>
        <w:t xml:space="preserve"> Perhaps a higher peak was reached but, presumably, circulation fell in 1853-4 before the paper closed. Distribution may have been inefficient. The literary reviewer of the </w:t>
      </w:r>
      <w:r w:rsidRPr="00C90B4F">
        <w:rPr>
          <w:rFonts w:ascii="Times New Roman" w:hAnsi="Times New Roman"/>
          <w:i/>
          <w:iCs/>
        </w:rPr>
        <w:t xml:space="preserve">Dundee </w:t>
      </w:r>
      <w:r w:rsidRPr="00C90B4F">
        <w:rPr>
          <w:rFonts w:ascii="Times New Roman" w:hAnsi="Times New Roman"/>
          <w:i/>
        </w:rPr>
        <w:t>Courier</w:t>
      </w:r>
      <w:r w:rsidRPr="00C90B4F">
        <w:rPr>
          <w:rFonts w:ascii="Times New Roman" w:hAnsi="Times New Roman"/>
        </w:rPr>
        <w:t xml:space="preserve"> commented in 1850 that the</w:t>
      </w:r>
      <w:r w:rsidRPr="00C90B4F">
        <w:rPr>
          <w:rFonts w:ascii="Times New Roman" w:hAnsi="Times New Roman"/>
          <w:lang w:val="en-IE"/>
        </w:rPr>
        <w:t xml:space="preserve"> </w:t>
      </w:r>
      <w:r w:rsidRPr="00C90B4F">
        <w:rPr>
          <w:rFonts w:ascii="Times New Roman" w:hAnsi="Times New Roman"/>
          <w:i/>
          <w:iCs/>
          <w:lang w:val="en-IE"/>
        </w:rPr>
        <w:t>Home Circle</w:t>
      </w:r>
      <w:r w:rsidRPr="00C90B4F">
        <w:rPr>
          <w:rFonts w:ascii="Times New Roman" w:hAnsi="Times New Roman"/>
          <w:lang w:val="en-IE"/>
        </w:rPr>
        <w:t xml:space="preserve"> “reaches us rather irregularly” but “its general excellence is still kept up. The cheapest in its class, it exhibits no inferiority in talent.”</w:t>
      </w:r>
      <w:r w:rsidRPr="00C90B4F">
        <w:rPr>
          <w:rStyle w:val="EndnoteReference"/>
          <w:rFonts w:ascii="Times New Roman" w:hAnsi="Times New Roman"/>
          <w:lang w:val="en-IE"/>
        </w:rPr>
        <w:endnoteReference w:id="73"/>
      </w:r>
      <w:r w:rsidRPr="00C90B4F">
        <w:rPr>
          <w:rFonts w:ascii="Times New Roman" w:hAnsi="Times New Roman"/>
          <w:lang w:val="en-IE"/>
        </w:rPr>
        <w:t xml:space="preserve"> </w:t>
      </w:r>
      <w:r w:rsidRPr="00C90B4F">
        <w:rPr>
          <w:rFonts w:ascii="Times New Roman" w:hAnsi="Times New Roman"/>
        </w:rPr>
        <w:t>Few copies have survived</w:t>
      </w:r>
      <w:r w:rsidRPr="00C90B4F">
        <w:rPr>
          <w:rFonts w:ascii="Times New Roman" w:hAnsi="Times New Roman"/>
          <w:lang w:val="en-IE"/>
        </w:rPr>
        <w:t>.</w:t>
      </w:r>
      <w:r w:rsidRPr="00C90B4F">
        <w:rPr>
          <w:rFonts w:ascii="Times New Roman" w:hAnsi="Times New Roman"/>
        </w:rPr>
        <w:t xml:space="preserve"> The last volume proved elusive, the British Library copy having been lost or destroyed. The </w:t>
      </w:r>
      <w:r w:rsidRPr="00C90B4F">
        <w:rPr>
          <w:rFonts w:ascii="Times New Roman" w:hAnsi="Times New Roman"/>
          <w:i/>
        </w:rPr>
        <w:t>Waterloo Directory</w:t>
      </w:r>
      <w:r w:rsidRPr="00C90B4F">
        <w:rPr>
          <w:rFonts w:ascii="Times New Roman" w:hAnsi="Times New Roman"/>
        </w:rPr>
        <w:t xml:space="preserve"> could not locate any complete set in Britain or North America. Ultimately the search was rewarded when the John Rylands Library in Deansgate, Manchester, reopened in May 2007 after two years’ reconstruction work. That library possibly possesses the only complete set in existence, forming part of the </w:t>
      </w:r>
      <w:r w:rsidRPr="00C90B4F">
        <w:rPr>
          <w:rFonts w:ascii="Times New Roman" w:hAnsi="Times New Roman"/>
          <w:lang w:val="en-IE"/>
        </w:rPr>
        <w:t>Douglas Munro Alexandre Dumas, père, Collection.</w:t>
      </w:r>
      <w:r w:rsidRPr="00C90B4F">
        <w:rPr>
          <w:rStyle w:val="EndnoteReference"/>
          <w:rFonts w:ascii="Times New Roman" w:hAnsi="Times New Roman"/>
          <w:lang w:val="en-IE"/>
        </w:rPr>
        <w:endnoteReference w:id="74"/>
      </w:r>
    </w:p>
    <w:p w:rsidR="0076685E" w:rsidRPr="00C90B4F" w:rsidRDefault="0076685E" w:rsidP="00C90B4F">
      <w:pPr>
        <w:jc w:val="left"/>
        <w:rPr>
          <w:rFonts w:ascii="Times New Roman" w:hAnsi="Times New Roman"/>
        </w:rPr>
      </w:pPr>
      <w:r w:rsidRPr="00C90B4F">
        <w:rPr>
          <w:rFonts w:ascii="Times New Roman" w:hAnsi="Times New Roman"/>
        </w:rPr>
        <w:t xml:space="preserve">The editor of </w:t>
      </w:r>
      <w:r w:rsidRPr="00C90B4F">
        <w:rPr>
          <w:rFonts w:ascii="Times New Roman" w:hAnsi="Times New Roman"/>
          <w:i/>
          <w:iCs/>
        </w:rPr>
        <w:t>The</w:t>
      </w:r>
      <w:r w:rsidRPr="00C90B4F">
        <w:rPr>
          <w:rFonts w:ascii="Times New Roman" w:hAnsi="Times New Roman"/>
        </w:rPr>
        <w:t xml:space="preserve"> </w:t>
      </w:r>
      <w:r w:rsidRPr="00C90B4F">
        <w:rPr>
          <w:rFonts w:ascii="Times New Roman" w:hAnsi="Times New Roman"/>
          <w:i/>
          <w:iCs/>
        </w:rPr>
        <w:t xml:space="preserve">Home Circle </w:t>
      </w:r>
      <w:r w:rsidRPr="00C90B4F">
        <w:rPr>
          <w:rFonts w:ascii="Times New Roman" w:hAnsi="Times New Roman"/>
        </w:rPr>
        <w:t>was Pierce James Egan (1814-80), a son of the famous boxing writer Pierce Egan (1772?-1849).</w:t>
      </w:r>
      <w:r w:rsidRPr="00C90B4F">
        <w:rPr>
          <w:rStyle w:val="EndnoteReference"/>
          <w:rFonts w:ascii="Times New Roman" w:hAnsi="Times New Roman"/>
        </w:rPr>
        <w:endnoteReference w:id="75"/>
      </w:r>
      <w:r w:rsidRPr="00C90B4F">
        <w:rPr>
          <w:rFonts w:ascii="Times New Roman" w:hAnsi="Times New Roman"/>
        </w:rPr>
        <w:t xml:space="preserve"> Egan junior began as an illustrator and writer of popular historical serial novels; this </w:t>
      </w:r>
      <w:r w:rsidRPr="00C90B4F">
        <w:rPr>
          <w:rFonts w:ascii="Times New Roman" w:hAnsi="Times New Roman"/>
          <w:iCs/>
        </w:rPr>
        <w:t>was his only venture into magazine proprietorship.</w:t>
      </w:r>
      <w:r w:rsidRPr="00C90B4F">
        <w:rPr>
          <w:rStyle w:val="EndnoteReference"/>
          <w:rFonts w:ascii="Times New Roman" w:hAnsi="Times New Roman"/>
          <w:iCs/>
        </w:rPr>
        <w:endnoteReference w:id="76"/>
      </w:r>
      <w:r w:rsidRPr="00C90B4F">
        <w:rPr>
          <w:rFonts w:ascii="Times New Roman" w:hAnsi="Times New Roman"/>
          <w:iCs/>
        </w:rPr>
        <w:t xml:space="preserve"> The claim in </w:t>
      </w:r>
      <w:r w:rsidRPr="00C90B4F">
        <w:rPr>
          <w:rFonts w:ascii="Times New Roman" w:hAnsi="Times New Roman"/>
          <w:i/>
        </w:rPr>
        <w:t>O.D.N.B.</w:t>
      </w:r>
      <w:r w:rsidRPr="00C90B4F">
        <w:rPr>
          <w:rFonts w:ascii="Times New Roman" w:hAnsi="Times New Roman"/>
        </w:rPr>
        <w:t xml:space="preserve"> that Egan’s reign ended in December 1851 appears to be a misunderstanding inherited from Boase’s </w:t>
      </w:r>
      <w:r w:rsidRPr="00C90B4F">
        <w:rPr>
          <w:rFonts w:ascii="Times New Roman" w:hAnsi="Times New Roman"/>
          <w:i/>
        </w:rPr>
        <w:t>Modern English Biography</w:t>
      </w:r>
      <w:r w:rsidRPr="00C90B4F">
        <w:rPr>
          <w:rFonts w:ascii="Times New Roman" w:hAnsi="Times New Roman"/>
        </w:rPr>
        <w:t>.</w:t>
      </w:r>
      <w:r w:rsidRPr="00C90B4F">
        <w:rPr>
          <w:rStyle w:val="EndnoteReference"/>
          <w:rFonts w:ascii="Times New Roman" w:hAnsi="Times New Roman"/>
          <w:iCs/>
        </w:rPr>
        <w:endnoteReference w:id="77"/>
      </w:r>
      <w:r w:rsidRPr="00C90B4F">
        <w:rPr>
          <w:rFonts w:ascii="Times New Roman" w:hAnsi="Times New Roman"/>
        </w:rPr>
        <w:t xml:space="preserve"> Egan was still named as editor on the final page of volume ten.</w:t>
      </w:r>
      <w:r w:rsidRPr="00C90B4F">
        <w:rPr>
          <w:rStyle w:val="EndnoteReference"/>
          <w:rFonts w:ascii="Times New Roman" w:hAnsi="Times New Roman"/>
        </w:rPr>
        <w:endnoteReference w:id="78"/>
      </w:r>
      <w:r w:rsidRPr="00C90B4F">
        <w:rPr>
          <w:rFonts w:ascii="Times New Roman" w:hAnsi="Times New Roman"/>
        </w:rPr>
        <w:t xml:space="preserve"> What did change was that by 1851 W. S. Johnson, who originally was listed as printer, became the publisher too and remained so until the end.</w:t>
      </w:r>
    </w:p>
    <w:p w:rsidR="0076685E" w:rsidRPr="00C90B4F" w:rsidRDefault="0076685E" w:rsidP="00C90B4F">
      <w:pPr>
        <w:jc w:val="left"/>
        <w:rPr>
          <w:rFonts w:ascii="Times New Roman" w:hAnsi="Times New Roman"/>
        </w:rPr>
      </w:pPr>
      <w:r w:rsidRPr="00C90B4F">
        <w:rPr>
          <w:rFonts w:ascii="Times New Roman" w:hAnsi="Times New Roman"/>
        </w:rPr>
        <w:t>By 1853 the magazine was in difficulties. The address to volume eight refers to its aim of “altering the taste of the masses” but complains that other publishers almost stole their title and copied their appearance.</w:t>
      </w:r>
      <w:r w:rsidRPr="00C90B4F">
        <w:rPr>
          <w:rStyle w:val="EndnoteReference"/>
          <w:rFonts w:ascii="Times New Roman" w:hAnsi="Times New Roman"/>
        </w:rPr>
        <w:endnoteReference w:id="79"/>
      </w:r>
      <w:r w:rsidRPr="00C90B4F">
        <w:rPr>
          <w:rFonts w:ascii="Times New Roman" w:hAnsi="Times New Roman"/>
        </w:rPr>
        <w:t xml:space="preserve"> “Several religious publishing associations have followed in our van… tried to elbow us out of the field”. That may refer to the </w:t>
      </w:r>
      <w:r w:rsidRPr="00C90B4F">
        <w:rPr>
          <w:rFonts w:ascii="Times New Roman" w:hAnsi="Times New Roman"/>
          <w:i/>
          <w:iCs/>
        </w:rPr>
        <w:t>Home Friend</w:t>
      </w:r>
      <w:r w:rsidRPr="00C90B4F">
        <w:rPr>
          <w:rFonts w:ascii="Times New Roman" w:hAnsi="Times New Roman"/>
        </w:rPr>
        <w:t>, begun by the Society for Promoting Christian Knowledge in 1852. In defence, a recommendation from the literary-minded Justice Talfourd was obtained, which appears on the title page in the final volume: “</w:t>
      </w:r>
      <w:r w:rsidRPr="00C90B4F">
        <w:rPr>
          <w:rFonts w:ascii="Times New Roman" w:hAnsi="Times New Roman"/>
          <w:lang w:val="en-IE"/>
        </w:rPr>
        <w:t>Your work is replete with innocent recreation and suggestions of practical good”.</w:t>
      </w:r>
      <w:r w:rsidRPr="00C90B4F">
        <w:rPr>
          <w:rStyle w:val="EndnoteReference"/>
          <w:rFonts w:ascii="Times New Roman" w:hAnsi="Times New Roman"/>
          <w:lang w:val="en-IE"/>
        </w:rPr>
        <w:endnoteReference w:id="80"/>
      </w:r>
      <w:r w:rsidRPr="00C90B4F">
        <w:rPr>
          <w:rFonts w:ascii="Times New Roman" w:hAnsi="Times New Roman"/>
        </w:rPr>
        <w:t xml:space="preserve"> The abolition of the advertisement tax may have been a final blow, since this concession would have been more beneficial to lavish competitors such as </w:t>
      </w:r>
      <w:r w:rsidRPr="00C90B4F">
        <w:rPr>
          <w:rFonts w:ascii="Times New Roman" w:hAnsi="Times New Roman"/>
          <w:i/>
          <w:iCs/>
        </w:rPr>
        <w:t>Cassell’s</w:t>
      </w:r>
      <w:r w:rsidRPr="00C90B4F">
        <w:rPr>
          <w:rFonts w:ascii="Times New Roman" w:hAnsi="Times New Roman"/>
        </w:rPr>
        <w:t>.</w:t>
      </w:r>
      <w:r w:rsidRPr="00C90B4F">
        <w:rPr>
          <w:rStyle w:val="EndnoteReference"/>
          <w:rFonts w:ascii="Times New Roman" w:hAnsi="Times New Roman"/>
        </w:rPr>
        <w:endnoteReference w:id="81"/>
      </w:r>
      <w:r w:rsidRPr="00C90B4F">
        <w:rPr>
          <w:rFonts w:ascii="Times New Roman" w:hAnsi="Times New Roman"/>
        </w:rPr>
        <w:t xml:space="preserve"> Ceasing publication was possibly Johnson's decision. The fact that nothing was said about closure in the final issue, or in the address for the volume, suggests a late decision. Johnson later took over the </w:t>
      </w:r>
      <w:r w:rsidRPr="00C90B4F">
        <w:rPr>
          <w:rFonts w:ascii="Times New Roman" w:hAnsi="Times New Roman"/>
          <w:i/>
        </w:rPr>
        <w:t>London Journal</w:t>
      </w:r>
      <w:r w:rsidRPr="00C90B4F">
        <w:rPr>
          <w:rFonts w:ascii="Times New Roman" w:hAnsi="Times New Roman"/>
        </w:rPr>
        <w:t xml:space="preserve"> and employed Egan as editor and writer.</w:t>
      </w:r>
      <w:r w:rsidRPr="00C90B4F">
        <w:rPr>
          <w:rStyle w:val="EndnoteReference"/>
          <w:rFonts w:ascii="Times New Roman" w:hAnsi="Times New Roman"/>
        </w:rPr>
        <w:endnoteReference w:id="82"/>
      </w:r>
    </w:p>
    <w:p w:rsidR="0076685E" w:rsidRPr="00C90B4F" w:rsidRDefault="0076685E" w:rsidP="00C90B4F">
      <w:pPr>
        <w:jc w:val="left"/>
        <w:rPr>
          <w:rFonts w:ascii="Times New Roman" w:hAnsi="Times New Roman"/>
        </w:rPr>
      </w:pPr>
      <w:r w:rsidRPr="00C90B4F">
        <w:rPr>
          <w:rFonts w:ascii="Times New Roman" w:hAnsi="Times New Roman"/>
        </w:rPr>
        <w:t xml:space="preserve">Chess appeared throughout the ten volumes of </w:t>
      </w:r>
      <w:r w:rsidRPr="00C90B4F">
        <w:rPr>
          <w:rFonts w:ascii="Times New Roman" w:hAnsi="Times New Roman"/>
          <w:i/>
          <w:iCs/>
        </w:rPr>
        <w:t>The Home Circle</w:t>
      </w:r>
      <w:r w:rsidRPr="00C90B4F">
        <w:rPr>
          <w:rFonts w:ascii="Times New Roman" w:hAnsi="Times New Roman"/>
        </w:rPr>
        <w:t xml:space="preserve">, and the column was significant for several reasons. It encouraged both chess problems and play by correspondence. Mott sometimes published, in serial form, games played by post between readers. In one of these, “Sybil” defeated the future Scottish chess champion, Fraser; this is the earliest known correspondence game by a woman. The names of several other amateurs who became prominent in British chess in later years also appear, including Wormald and other Oxford university players. In 1853 Mott began the first correspondence chess tourney, with sixteen players. Run on a knock-out basis, it continued in his </w:t>
      </w:r>
      <w:r w:rsidRPr="00C90B4F">
        <w:rPr>
          <w:rFonts w:ascii="Times New Roman" w:hAnsi="Times New Roman"/>
          <w:i/>
          <w:iCs/>
        </w:rPr>
        <w:t>Cassell’s</w:t>
      </w:r>
      <w:r w:rsidRPr="00C90B4F">
        <w:rPr>
          <w:rFonts w:ascii="Times New Roman" w:hAnsi="Times New Roman"/>
        </w:rPr>
        <w:t xml:space="preserve"> column and ended in 1856. He then started another, and in total Mott ran six such events: the one that began in 1863 had 128 contestants yet could not accommodate everyone who wished to enter.</w:t>
      </w:r>
    </w:p>
    <w:p w:rsidR="0076685E" w:rsidRPr="00C90B4F" w:rsidRDefault="0076685E" w:rsidP="00C90B4F">
      <w:pPr>
        <w:jc w:val="left"/>
        <w:rPr>
          <w:rFonts w:ascii="Times New Roman" w:hAnsi="Times New Roman"/>
        </w:rPr>
      </w:pPr>
      <w:r w:rsidRPr="00C90B4F">
        <w:rPr>
          <w:rFonts w:ascii="Times New Roman" w:hAnsi="Times New Roman"/>
        </w:rPr>
        <w:t xml:space="preserve">In March 1869 </w:t>
      </w:r>
      <w:r w:rsidRPr="00C90B4F">
        <w:rPr>
          <w:rFonts w:ascii="Times New Roman" w:hAnsi="Times New Roman"/>
          <w:i/>
          <w:iCs/>
        </w:rPr>
        <w:t xml:space="preserve">Cassell’s </w:t>
      </w:r>
      <w:r w:rsidRPr="00C90B4F">
        <w:rPr>
          <w:rFonts w:ascii="Times New Roman" w:hAnsi="Times New Roman"/>
        </w:rPr>
        <w:t>flagship periodical, the</w:t>
      </w:r>
      <w:r w:rsidRPr="00C90B4F">
        <w:rPr>
          <w:rFonts w:ascii="Times New Roman" w:hAnsi="Times New Roman"/>
          <w:i/>
          <w:iCs/>
        </w:rPr>
        <w:t xml:space="preserve"> Illustrated Family Paper</w:t>
      </w:r>
      <w:r w:rsidRPr="00C90B4F">
        <w:rPr>
          <w:rFonts w:ascii="Times New Roman" w:hAnsi="Times New Roman"/>
          <w:iCs/>
        </w:rPr>
        <w:t>,</w:t>
      </w:r>
      <w:r w:rsidRPr="00C90B4F">
        <w:rPr>
          <w:rFonts w:ascii="Times New Roman" w:hAnsi="Times New Roman"/>
        </w:rPr>
        <w:t xml:space="preserve"> was remodelled in March 1867 as </w:t>
      </w:r>
      <w:r w:rsidRPr="00C90B4F">
        <w:rPr>
          <w:rFonts w:ascii="Times New Roman" w:hAnsi="Times New Roman"/>
          <w:i/>
          <w:iCs/>
        </w:rPr>
        <w:t>Cassell’s Magazine</w:t>
      </w:r>
      <w:r w:rsidRPr="00C90B4F">
        <w:rPr>
          <w:rFonts w:ascii="Times New Roman" w:hAnsi="Times New Roman"/>
        </w:rPr>
        <w:t>, and chess was dropped. Although that may have been due partly to Mott’s health problems,</w:t>
      </w:r>
      <w:r w:rsidRPr="00C90B4F">
        <w:rPr>
          <w:rStyle w:val="EndnoteReference"/>
          <w:rFonts w:ascii="Times New Roman" w:hAnsi="Times New Roman"/>
        </w:rPr>
        <w:endnoteReference w:id="83"/>
      </w:r>
      <w:r w:rsidRPr="00C90B4F">
        <w:rPr>
          <w:rFonts w:ascii="Times New Roman" w:hAnsi="Times New Roman"/>
        </w:rPr>
        <w:t xml:space="preserve"> it probably suited the new policy to concentrate on literature rather than amusements.</w:t>
      </w:r>
      <w:r w:rsidRPr="00C90B4F">
        <w:rPr>
          <w:rStyle w:val="EndnoteReference"/>
          <w:rFonts w:ascii="Times New Roman" w:hAnsi="Times New Roman"/>
        </w:rPr>
        <w:endnoteReference w:id="84"/>
      </w:r>
      <w:r w:rsidRPr="00C90B4F">
        <w:rPr>
          <w:rFonts w:ascii="Times New Roman" w:hAnsi="Times New Roman"/>
        </w:rPr>
        <w:t xml:space="preserve"> By the late 1860s, the erstwhile readers of family paper chess columns had gone elsewhere — to the specialist chess magazines, or perhaps to other chess columns in smaller circulation papers, and above all to the sporting papers published in London.</w:t>
      </w:r>
    </w:p>
    <w:p w:rsidR="0076685E" w:rsidRPr="00C90B4F" w:rsidRDefault="0076685E" w:rsidP="00C90B4F">
      <w:pPr>
        <w:jc w:val="left"/>
        <w:rPr>
          <w:rFonts w:ascii="Times New Roman" w:hAnsi="Times New Roman"/>
        </w:rPr>
      </w:pPr>
      <w:r w:rsidRPr="00C90B4F">
        <w:rPr>
          <w:rFonts w:ascii="Times New Roman" w:hAnsi="Times New Roman"/>
        </w:rPr>
        <w:t xml:space="preserve">George Frederick Pardon (1824-84) was responsible for two of the columns of which the </w:t>
      </w:r>
      <w:r w:rsidRPr="00C90B4F">
        <w:rPr>
          <w:rFonts w:ascii="Times New Roman" w:hAnsi="Times New Roman"/>
          <w:i/>
          <w:iCs/>
        </w:rPr>
        <w:t xml:space="preserve">Chronicle </w:t>
      </w:r>
      <w:r w:rsidRPr="00C90B4F">
        <w:rPr>
          <w:rFonts w:ascii="Times New Roman" w:hAnsi="Times New Roman"/>
        </w:rPr>
        <w:t xml:space="preserve">disapproved: in </w:t>
      </w:r>
      <w:r w:rsidRPr="00C90B4F">
        <w:rPr>
          <w:rFonts w:ascii="Times New Roman" w:hAnsi="Times New Roman"/>
          <w:i/>
          <w:iCs/>
        </w:rPr>
        <w:t>The Review</w:t>
      </w:r>
      <w:r w:rsidRPr="00C90B4F">
        <w:rPr>
          <w:rFonts w:ascii="Times New Roman" w:hAnsi="Times New Roman"/>
        </w:rPr>
        <w:t xml:space="preserve"> (a rival to </w:t>
      </w:r>
      <w:r w:rsidRPr="00C90B4F">
        <w:rPr>
          <w:rFonts w:ascii="Times New Roman" w:hAnsi="Times New Roman"/>
          <w:i/>
          <w:iCs/>
        </w:rPr>
        <w:t>The</w:t>
      </w:r>
      <w:r w:rsidRPr="00C90B4F">
        <w:rPr>
          <w:rFonts w:ascii="Times New Roman" w:hAnsi="Times New Roman"/>
        </w:rPr>
        <w:t xml:space="preserve"> </w:t>
      </w:r>
      <w:r w:rsidRPr="00C90B4F">
        <w:rPr>
          <w:rFonts w:ascii="Times New Roman" w:hAnsi="Times New Roman"/>
          <w:i/>
          <w:iCs/>
        </w:rPr>
        <w:t xml:space="preserve">Field </w:t>
      </w:r>
      <w:r w:rsidRPr="00C90B4F">
        <w:rPr>
          <w:rFonts w:ascii="Times New Roman" w:hAnsi="Times New Roman"/>
        </w:rPr>
        <w:t xml:space="preserve">during 1858-9) and </w:t>
      </w:r>
      <w:r w:rsidRPr="00C90B4F">
        <w:rPr>
          <w:rFonts w:ascii="Times New Roman" w:hAnsi="Times New Roman"/>
          <w:i/>
          <w:iCs/>
        </w:rPr>
        <w:t>The London Journal</w:t>
      </w:r>
      <w:r w:rsidRPr="00C90B4F">
        <w:rPr>
          <w:rFonts w:ascii="Times New Roman" w:hAnsi="Times New Roman"/>
        </w:rPr>
        <w:t xml:space="preserve">, which was at this period, along with </w:t>
      </w:r>
      <w:r w:rsidRPr="00C90B4F">
        <w:rPr>
          <w:rFonts w:ascii="Times New Roman" w:hAnsi="Times New Roman"/>
          <w:i/>
        </w:rPr>
        <w:t>Cassell's</w:t>
      </w:r>
      <w:r w:rsidRPr="00C90B4F">
        <w:rPr>
          <w:rFonts w:ascii="Times New Roman" w:hAnsi="Times New Roman"/>
        </w:rPr>
        <w:t xml:space="preserve"> and </w:t>
      </w:r>
      <w:r w:rsidRPr="00C90B4F">
        <w:rPr>
          <w:rFonts w:ascii="Times New Roman" w:hAnsi="Times New Roman"/>
          <w:i/>
        </w:rPr>
        <w:t>Reynolds's Miscellany</w:t>
      </w:r>
      <w:r w:rsidRPr="00C90B4F">
        <w:rPr>
          <w:rFonts w:ascii="Times New Roman" w:hAnsi="Times New Roman"/>
        </w:rPr>
        <w:t xml:space="preserve">, one of the largest-selling London family weeklies. The </w:t>
      </w:r>
      <w:r w:rsidRPr="00C90B4F">
        <w:rPr>
          <w:rFonts w:ascii="Times New Roman" w:hAnsi="Times New Roman"/>
          <w:i/>
          <w:iCs/>
        </w:rPr>
        <w:t>London Journal</w:t>
      </w:r>
      <w:r w:rsidRPr="00C90B4F">
        <w:rPr>
          <w:rFonts w:ascii="Times New Roman" w:hAnsi="Times New Roman"/>
        </w:rPr>
        <w:t xml:space="preserve"> chess column ran only from August 1858 to July 1859. Pardon is an example of how journalists involved in radical publishing of the 1840s were now adapting themselves to serve the growing family, juvenile, and sporting markets. He had sub-edited for Feargus O’Connor on the </w:t>
      </w:r>
      <w:r w:rsidRPr="00C90B4F">
        <w:rPr>
          <w:rFonts w:ascii="Times New Roman" w:hAnsi="Times New Roman"/>
          <w:i/>
          <w:iCs/>
        </w:rPr>
        <w:t>Evening Star</w:t>
      </w:r>
      <w:r w:rsidRPr="00C90B4F">
        <w:rPr>
          <w:rFonts w:ascii="Times New Roman" w:hAnsi="Times New Roman"/>
        </w:rPr>
        <w:t xml:space="preserve">, then edited the </w:t>
      </w:r>
      <w:r w:rsidRPr="00C90B4F">
        <w:rPr>
          <w:rFonts w:ascii="Times New Roman" w:hAnsi="Times New Roman"/>
          <w:i/>
          <w:iCs/>
        </w:rPr>
        <w:t>People’s and Howitt’s Journal</w:t>
      </w:r>
      <w:r w:rsidRPr="00C90B4F">
        <w:rPr>
          <w:rFonts w:ascii="Times New Roman" w:hAnsi="Times New Roman"/>
        </w:rPr>
        <w:t>.</w:t>
      </w:r>
      <w:r w:rsidRPr="00C90B4F">
        <w:rPr>
          <w:rStyle w:val="EndnoteReference"/>
          <w:rFonts w:ascii="Times New Roman" w:hAnsi="Times New Roman"/>
        </w:rPr>
        <w:endnoteReference w:id="85"/>
      </w:r>
      <w:r w:rsidRPr="00C90B4F">
        <w:rPr>
          <w:rFonts w:ascii="Times New Roman" w:hAnsi="Times New Roman"/>
        </w:rPr>
        <w:t xml:space="preserve"> In the early 1850s Pardon was an employee of John Cassell, who started as a carpenter and temperance orator.</w:t>
      </w:r>
      <w:r w:rsidRPr="00C90B4F">
        <w:rPr>
          <w:rStyle w:val="EndnoteReference"/>
          <w:rFonts w:ascii="Times New Roman" w:hAnsi="Times New Roman"/>
        </w:rPr>
        <w:endnoteReference w:id="86"/>
      </w:r>
      <w:r w:rsidRPr="00C90B4F">
        <w:rPr>
          <w:rFonts w:ascii="Times New Roman" w:hAnsi="Times New Roman"/>
        </w:rPr>
        <w:t xml:space="preserve"> Pardon seems to have specialised in start-ups. After hiring him to edit the </w:t>
      </w:r>
      <w:r w:rsidRPr="00C90B4F">
        <w:rPr>
          <w:rFonts w:ascii="Times New Roman" w:hAnsi="Times New Roman"/>
          <w:i/>
          <w:iCs/>
        </w:rPr>
        <w:t>Working Man’s Friend</w:t>
      </w:r>
      <w:r w:rsidRPr="00C90B4F">
        <w:rPr>
          <w:rFonts w:ascii="Times New Roman" w:hAnsi="Times New Roman"/>
        </w:rPr>
        <w:t xml:space="preserve">, Cassell gave him responsibility for the </w:t>
      </w:r>
      <w:r w:rsidRPr="00C90B4F">
        <w:rPr>
          <w:rFonts w:ascii="Times New Roman" w:hAnsi="Times New Roman"/>
          <w:i/>
          <w:iCs/>
        </w:rPr>
        <w:t>Illustrated Exhibitor</w:t>
      </w:r>
      <w:r w:rsidRPr="00C90B4F">
        <w:rPr>
          <w:rFonts w:ascii="Times New Roman" w:hAnsi="Times New Roman"/>
        </w:rPr>
        <w:t xml:space="preserve"> (one of the titles covering the Great Exhibition of 1851).</w:t>
      </w:r>
      <w:r w:rsidRPr="00C90B4F">
        <w:rPr>
          <w:rStyle w:val="EndnoteReference"/>
          <w:rFonts w:ascii="Times New Roman" w:hAnsi="Times New Roman"/>
        </w:rPr>
        <w:endnoteReference w:id="87"/>
      </w:r>
      <w:r w:rsidRPr="00C90B4F">
        <w:rPr>
          <w:rFonts w:ascii="Times New Roman" w:hAnsi="Times New Roman"/>
        </w:rPr>
        <w:t xml:space="preserve"> Eventually moving on from Cassell’s, Pardon wrote for </w:t>
      </w:r>
      <w:r w:rsidRPr="00C90B4F">
        <w:rPr>
          <w:rFonts w:ascii="Times New Roman" w:hAnsi="Times New Roman"/>
          <w:i/>
          <w:iCs/>
          <w:lang w:val="en-IE"/>
        </w:rPr>
        <w:t>The Boy’s Journal: a magazine of literature, science, adventure, and amusement</w:t>
      </w:r>
      <w:r w:rsidRPr="00C90B4F">
        <w:rPr>
          <w:rFonts w:ascii="Times New Roman" w:hAnsi="Times New Roman"/>
          <w:lang w:val="en-IE"/>
        </w:rPr>
        <w:t xml:space="preserve">, </w:t>
      </w:r>
      <w:r w:rsidRPr="00C90B4F">
        <w:rPr>
          <w:rFonts w:ascii="Times New Roman" w:hAnsi="Times New Roman"/>
        </w:rPr>
        <w:t xml:space="preserve">a monthly </w:t>
      </w:r>
      <w:r w:rsidRPr="00C90B4F">
        <w:rPr>
          <w:rFonts w:ascii="Times New Roman" w:hAnsi="Times New Roman"/>
          <w:lang w:val="en-IE"/>
        </w:rPr>
        <w:t xml:space="preserve">that began in 1863 and included his chess and later draughts columns, which ran correspondence competitions until 1865. </w:t>
      </w:r>
      <w:r w:rsidRPr="00C90B4F">
        <w:rPr>
          <w:rFonts w:ascii="Times New Roman" w:hAnsi="Times New Roman"/>
        </w:rPr>
        <w:t xml:space="preserve">He sometimes used the pseudonym Captain Rawdon Crawley (borrowed from Thackeray’s </w:t>
      </w:r>
      <w:r w:rsidRPr="00C90B4F">
        <w:rPr>
          <w:rFonts w:ascii="Times New Roman" w:hAnsi="Times New Roman"/>
          <w:i/>
          <w:iCs/>
        </w:rPr>
        <w:t>Vanity Fair</w:t>
      </w:r>
      <w:r w:rsidRPr="00C90B4F">
        <w:rPr>
          <w:rFonts w:ascii="Times New Roman" w:hAnsi="Times New Roman"/>
        </w:rPr>
        <w:t>), not only for chess but also for writings on other games. Pardon complained that after</w:t>
      </w:r>
      <w:r w:rsidRPr="00C90B4F">
        <w:rPr>
          <w:rFonts w:ascii="Times New Roman" w:hAnsi="Times New Roman"/>
          <w:lang w:val="en-IE"/>
        </w:rPr>
        <w:t xml:space="preserve"> John Crockford asked him to write for </w:t>
      </w:r>
      <w:r w:rsidRPr="00C90B4F">
        <w:rPr>
          <w:rFonts w:ascii="Times New Roman" w:hAnsi="Times New Roman"/>
          <w:i/>
          <w:lang w:val="en-IE"/>
        </w:rPr>
        <w:t>The Field</w:t>
      </w:r>
      <w:r w:rsidRPr="00C90B4F">
        <w:rPr>
          <w:rFonts w:ascii="Times New Roman" w:hAnsi="Times New Roman"/>
          <w:lang w:val="en-IE"/>
        </w:rPr>
        <w:t xml:space="preserve"> on chess, he was then told that the paper “could not afford to pay ten shillings a week for chess, the circulation being so small</w:t>
      </w:r>
      <w:r w:rsidRPr="00C90B4F">
        <w:rPr>
          <w:rFonts w:ascii="Times New Roman" w:hAnsi="Times New Roman"/>
        </w:rPr>
        <w:t xml:space="preserve">”, but after he began to write for </w:t>
      </w:r>
      <w:r w:rsidRPr="00C90B4F">
        <w:rPr>
          <w:rFonts w:ascii="Times New Roman" w:hAnsi="Times New Roman"/>
          <w:i/>
          <w:iCs/>
        </w:rPr>
        <w:t>The Review,</w:t>
      </w:r>
      <w:r w:rsidRPr="00C90B4F">
        <w:rPr>
          <w:rFonts w:ascii="Times New Roman" w:hAnsi="Times New Roman"/>
        </w:rPr>
        <w:t xml:space="preserve"> chess commenced in </w:t>
      </w:r>
      <w:r w:rsidRPr="00C90B4F">
        <w:rPr>
          <w:rFonts w:ascii="Times New Roman" w:hAnsi="Times New Roman"/>
          <w:i/>
          <w:lang w:val="en-IE"/>
        </w:rPr>
        <w:t>The Field</w:t>
      </w:r>
      <w:r w:rsidRPr="00C90B4F">
        <w:rPr>
          <w:rFonts w:ascii="Times New Roman" w:hAnsi="Times New Roman"/>
        </w:rPr>
        <w:t xml:space="preserve"> “and now they could afford one of the leading players, Boden, to write it”.</w:t>
      </w:r>
      <w:r w:rsidRPr="00C90B4F">
        <w:rPr>
          <w:rStyle w:val="EndnoteReference"/>
          <w:rFonts w:ascii="Times New Roman" w:hAnsi="Times New Roman"/>
        </w:rPr>
        <w:endnoteReference w:id="88"/>
      </w:r>
    </w:p>
    <w:p w:rsidR="0076685E" w:rsidRPr="00C90B4F" w:rsidRDefault="0076685E" w:rsidP="00C90B4F">
      <w:pPr>
        <w:ind w:firstLine="720"/>
        <w:jc w:val="left"/>
        <w:rPr>
          <w:rFonts w:ascii="Times New Roman" w:hAnsi="Times New Roman"/>
        </w:rPr>
      </w:pPr>
      <w:r w:rsidRPr="00C90B4F">
        <w:rPr>
          <w:rFonts w:ascii="Times New Roman" w:hAnsi="Times New Roman"/>
        </w:rPr>
        <w:t xml:space="preserve">Chess columns can be found in several papers aimed at the youth from 1860s onwards. The peculiar publishing history of </w:t>
      </w:r>
      <w:r w:rsidRPr="00C90B4F">
        <w:rPr>
          <w:rFonts w:ascii="Times New Roman" w:hAnsi="Times New Roman"/>
          <w:i/>
          <w:iCs/>
        </w:rPr>
        <w:t xml:space="preserve">Young Men of Great Britain </w:t>
      </w:r>
      <w:r w:rsidRPr="00C90B4F">
        <w:rPr>
          <w:rFonts w:ascii="Times New Roman" w:hAnsi="Times New Roman"/>
        </w:rPr>
        <w:t>requires clarification.</w:t>
      </w:r>
      <w:r w:rsidRPr="00C90B4F">
        <w:rPr>
          <w:rFonts w:ascii="Times New Roman" w:hAnsi="Times New Roman"/>
          <w:i/>
          <w:iCs/>
        </w:rPr>
        <w:t xml:space="preserve"> </w:t>
      </w:r>
      <w:r w:rsidRPr="00C90B4F">
        <w:rPr>
          <w:rFonts w:ascii="Times New Roman" w:hAnsi="Times New Roman"/>
        </w:rPr>
        <w:t>Publisher Edwin Brett himself had moved from the chartist press to the “penny dreadfuls”, though his publications were not as black as they were painted.</w:t>
      </w:r>
      <w:r w:rsidRPr="00C90B4F">
        <w:rPr>
          <w:rStyle w:val="EndnoteReference"/>
          <w:rFonts w:ascii="Times New Roman" w:hAnsi="Times New Roman"/>
        </w:rPr>
        <w:endnoteReference w:id="89"/>
      </w:r>
      <w:r w:rsidRPr="00C90B4F">
        <w:rPr>
          <w:rFonts w:ascii="Times New Roman" w:hAnsi="Times New Roman"/>
        </w:rPr>
        <w:t xml:space="preserve"> This title was aimed at graduates from his </w:t>
      </w:r>
      <w:r w:rsidRPr="00C90B4F">
        <w:rPr>
          <w:rFonts w:ascii="Times New Roman" w:hAnsi="Times New Roman"/>
          <w:i/>
          <w:iCs/>
        </w:rPr>
        <w:t>Boys of England</w:t>
      </w:r>
      <w:r w:rsidRPr="00C90B4F">
        <w:rPr>
          <w:rFonts w:ascii="Times New Roman" w:hAnsi="Times New Roman"/>
        </w:rPr>
        <w:t xml:space="preserve">. Ten half-yearly volumes appeared, from January 1868 to the end of 1872; then, starting in 1875, the complete run of </w:t>
      </w:r>
      <w:r w:rsidRPr="00C90B4F">
        <w:rPr>
          <w:rFonts w:ascii="Times New Roman" w:hAnsi="Times New Roman"/>
          <w:i/>
          <w:iCs/>
        </w:rPr>
        <w:t>Young Men of Great Britain</w:t>
      </w:r>
      <w:r w:rsidRPr="00C90B4F">
        <w:rPr>
          <w:rFonts w:ascii="Times New Roman" w:hAnsi="Times New Roman"/>
        </w:rPr>
        <w:t xml:space="preserve"> was repeated. Thus it continued until 1879; holdings (e.g. at the British Library) often consist of a mixture of the original run and the reissue.</w:t>
      </w:r>
      <w:r w:rsidRPr="00C90B4F">
        <w:rPr>
          <w:rStyle w:val="EndnoteReference"/>
          <w:rFonts w:ascii="Times New Roman" w:hAnsi="Times New Roman"/>
        </w:rPr>
        <w:endnoteReference w:id="90"/>
      </w:r>
      <w:r w:rsidRPr="00C90B4F">
        <w:rPr>
          <w:rFonts w:ascii="Times New Roman" w:hAnsi="Times New Roman"/>
        </w:rPr>
        <w:t xml:space="preserve"> The first seven volumes had chess, the “Captain Crawley” column being passed on to Löwenthal, whose first article appears on page 308 of volume one. Since he died in July 1876, his later columns must have been reissued posthumously.</w:t>
      </w:r>
    </w:p>
    <w:p w:rsidR="0076685E" w:rsidRPr="00C90B4F" w:rsidRDefault="0076685E" w:rsidP="00C90B4F">
      <w:pPr>
        <w:jc w:val="left"/>
        <w:rPr>
          <w:rFonts w:ascii="Times New Roman" w:hAnsi="Times New Roman"/>
        </w:rPr>
      </w:pPr>
      <w:r w:rsidRPr="00C90B4F">
        <w:rPr>
          <w:rFonts w:ascii="Times New Roman" w:hAnsi="Times New Roman"/>
        </w:rPr>
        <w:t xml:space="preserve">It seems paradoxical that the organ of the Licensed Vintners, the </w:t>
      </w:r>
      <w:r w:rsidRPr="00C90B4F">
        <w:rPr>
          <w:rFonts w:ascii="Times New Roman" w:hAnsi="Times New Roman"/>
          <w:i/>
          <w:iCs/>
        </w:rPr>
        <w:t>Era</w:t>
      </w:r>
      <w:r w:rsidRPr="00C90B4F">
        <w:rPr>
          <w:rFonts w:ascii="Times New Roman" w:hAnsi="Times New Roman"/>
        </w:rPr>
        <w:t xml:space="preserve">, ran a column on chess, which requires sobriety for skilled performance, but that paper relied in its early years primarily on sporting readership and content, although enjoying a circulation only one sixth the size of </w:t>
      </w:r>
      <w:r w:rsidRPr="00C90B4F">
        <w:rPr>
          <w:rFonts w:ascii="Times New Roman" w:hAnsi="Times New Roman"/>
          <w:i/>
        </w:rPr>
        <w:t>Bell’s</w:t>
      </w:r>
      <w:r w:rsidRPr="00C90B4F">
        <w:rPr>
          <w:rFonts w:ascii="Times New Roman" w:hAnsi="Times New Roman"/>
        </w:rPr>
        <w:t>.</w:t>
      </w:r>
      <w:r w:rsidRPr="00C90B4F">
        <w:rPr>
          <w:rStyle w:val="EndnoteReference"/>
          <w:rFonts w:ascii="Times New Roman" w:hAnsi="Times New Roman"/>
        </w:rPr>
        <w:endnoteReference w:id="91"/>
      </w:r>
      <w:r w:rsidRPr="00C90B4F">
        <w:rPr>
          <w:rFonts w:ascii="Times New Roman" w:hAnsi="Times New Roman"/>
        </w:rPr>
        <w:t xml:space="preserve"> Nevertheless Löwenthal’s newsy prospered</w:t>
      </w:r>
      <w:r w:rsidRPr="00C90B4F">
        <w:rPr>
          <w:rFonts w:ascii="Times New Roman" w:hAnsi="Times New Roman"/>
          <w:iCs/>
        </w:rPr>
        <w:t xml:space="preserve"> from 1854-66</w:t>
      </w:r>
      <w:r w:rsidRPr="00C90B4F">
        <w:rPr>
          <w:rFonts w:ascii="Times New Roman" w:hAnsi="Times New Roman"/>
        </w:rPr>
        <w:t xml:space="preserve"> until the editorial focus shifted primarily to theatrical matters.</w:t>
      </w:r>
      <w:r w:rsidRPr="00C90B4F">
        <w:rPr>
          <w:rStyle w:val="EndnoteReference"/>
          <w:rFonts w:ascii="Times New Roman" w:hAnsi="Times New Roman"/>
        </w:rPr>
        <w:endnoteReference w:id="92"/>
      </w:r>
      <w:r w:rsidRPr="00C90B4F">
        <w:rPr>
          <w:rFonts w:ascii="Times New Roman" w:hAnsi="Times New Roman"/>
        </w:rPr>
        <w:t xml:space="preserve"> Editorial requirements were the ostensible reason for Löwenthal’s column closing, although an anonymous one soon replaced it, continuing to 1873.</w:t>
      </w:r>
      <w:r w:rsidRPr="00C90B4F">
        <w:rPr>
          <w:rStyle w:val="EndnoteReference"/>
          <w:rFonts w:ascii="Times New Roman" w:hAnsi="Times New Roman"/>
        </w:rPr>
        <w:endnoteReference w:id="93"/>
      </w:r>
    </w:p>
    <w:p w:rsidR="0076685E" w:rsidRPr="00C90B4F" w:rsidRDefault="0076685E" w:rsidP="00C90B4F">
      <w:pPr>
        <w:jc w:val="left"/>
        <w:rPr>
          <w:rFonts w:ascii="Times New Roman" w:hAnsi="Times New Roman"/>
        </w:rPr>
      </w:pPr>
      <w:r w:rsidRPr="00C90B4F">
        <w:rPr>
          <w:rFonts w:ascii="Times New Roman" w:hAnsi="Times New Roman"/>
          <w:i/>
        </w:rPr>
        <w:t>The</w:t>
      </w:r>
      <w:r w:rsidRPr="00C90B4F">
        <w:rPr>
          <w:rFonts w:ascii="Times New Roman" w:hAnsi="Times New Roman"/>
        </w:rPr>
        <w:t xml:space="preserve"> </w:t>
      </w:r>
      <w:r w:rsidRPr="00C90B4F">
        <w:rPr>
          <w:rFonts w:ascii="Times New Roman" w:hAnsi="Times New Roman"/>
          <w:i/>
          <w:iCs/>
        </w:rPr>
        <w:t>Field</w:t>
      </w:r>
      <w:r w:rsidRPr="00C90B4F">
        <w:rPr>
          <w:rFonts w:ascii="Times New Roman" w:hAnsi="Times New Roman"/>
        </w:rPr>
        <w:t xml:space="preserve"> started in 1853 with a chess column by Williams,</w:t>
      </w:r>
      <w:r w:rsidRPr="00C90B4F">
        <w:rPr>
          <w:rStyle w:val="EndnoteReference"/>
          <w:rFonts w:ascii="Times New Roman" w:hAnsi="Times New Roman"/>
        </w:rPr>
        <w:endnoteReference w:id="94"/>
      </w:r>
      <w:r w:rsidRPr="00C90B4F">
        <w:rPr>
          <w:rFonts w:ascii="Times New Roman" w:hAnsi="Times New Roman"/>
        </w:rPr>
        <w:t xml:space="preserve"> but in mid-1854 it was petering out, a casualty of Crimean coverage, when he died in the cholera epidemic and was not replaced.</w:t>
      </w:r>
      <w:r w:rsidRPr="00C90B4F">
        <w:rPr>
          <w:rStyle w:val="EndnoteReference"/>
          <w:rFonts w:ascii="Times New Roman" w:hAnsi="Times New Roman"/>
        </w:rPr>
        <w:endnoteReference w:id="95"/>
      </w:r>
      <w:r w:rsidRPr="00C90B4F">
        <w:rPr>
          <w:rFonts w:ascii="Times New Roman" w:hAnsi="Times New Roman"/>
        </w:rPr>
        <w:t xml:space="preserve"> </w:t>
      </w:r>
      <w:r w:rsidRPr="00C90B4F">
        <w:rPr>
          <w:rFonts w:ascii="Times New Roman" w:hAnsi="Times New Roman"/>
          <w:i/>
          <w:iCs/>
        </w:rPr>
        <w:t>The Field</w:t>
      </w:r>
      <w:r w:rsidRPr="00C90B4F">
        <w:rPr>
          <w:rFonts w:ascii="Times New Roman" w:hAnsi="Times New Roman"/>
        </w:rPr>
        <w:t xml:space="preserve"> resumed chess on 24 April 1858,</w:t>
      </w:r>
      <w:r w:rsidRPr="00C90B4F">
        <w:rPr>
          <w:rStyle w:val="EndnoteReference"/>
          <w:rFonts w:ascii="Times New Roman" w:hAnsi="Times New Roman"/>
        </w:rPr>
        <w:endnoteReference w:id="96"/>
      </w:r>
      <w:r w:rsidRPr="00C90B4F">
        <w:rPr>
          <w:rFonts w:ascii="Times New Roman" w:hAnsi="Times New Roman"/>
        </w:rPr>
        <w:t xml:space="preserve"> well-timed because of a general revival of chess activity stimulated by the exploits of American chess prodigy Paul Morphy. For about ten years Boden edited the column, and it became quite a good source for chess news, but there followed a brief interregnum of low quality, already alluded to. In the early 1870s editorship passed through a few hands, and it is not always possible to determine who was responsible for it. The first English chess champion, the consumptive Cecil de Vere (</w:t>
      </w:r>
      <w:r w:rsidRPr="00C90B4F">
        <w:rPr>
          <w:rFonts w:ascii="Times New Roman" w:hAnsi="Times New Roman"/>
          <w:i/>
          <w:iCs/>
        </w:rPr>
        <w:t>ca.</w:t>
      </w:r>
      <w:r w:rsidRPr="00C90B4F">
        <w:rPr>
          <w:rFonts w:ascii="Times New Roman" w:hAnsi="Times New Roman"/>
        </w:rPr>
        <w:t xml:space="preserve"> 1845-75) was chess editor in 1871-2, or at least for part of that period.</w:t>
      </w:r>
      <w:r w:rsidRPr="00C90B4F">
        <w:rPr>
          <w:rStyle w:val="EndnoteReference"/>
          <w:rFonts w:ascii="Times New Roman" w:hAnsi="Times New Roman"/>
        </w:rPr>
        <w:endnoteReference w:id="97"/>
      </w:r>
    </w:p>
    <w:p w:rsidR="0076685E" w:rsidRPr="00C90B4F" w:rsidRDefault="0076685E" w:rsidP="00C90B4F">
      <w:pPr>
        <w:jc w:val="left"/>
        <w:rPr>
          <w:rFonts w:ascii="Times New Roman" w:hAnsi="Times New Roman"/>
        </w:rPr>
      </w:pPr>
      <w:r w:rsidRPr="00C90B4F">
        <w:rPr>
          <w:rFonts w:ascii="Times New Roman" w:hAnsi="Times New Roman"/>
        </w:rPr>
        <w:t xml:space="preserve">The heyday of the </w:t>
      </w:r>
      <w:r w:rsidRPr="00C90B4F">
        <w:rPr>
          <w:rFonts w:ascii="Times New Roman" w:hAnsi="Times New Roman"/>
          <w:i/>
          <w:iCs/>
        </w:rPr>
        <w:t>Field</w:t>
      </w:r>
      <w:r w:rsidRPr="00C90B4F">
        <w:rPr>
          <w:rFonts w:ascii="Times New Roman" w:hAnsi="Times New Roman"/>
        </w:rPr>
        <w:t xml:space="preserve"> column dates from 1873. Steinitz’s years in the editorial chair were marked by a high standard of game annotations, which were objective and instructive to readers of all skill levels. He wrote on technical chess matters with an authority nobody else could match. Only Löwenthal had previously given so much care to annotating games, but Steinitz in the 1870s was developing his theory of positional chess and understood the game far more deeply than his editorial contemporaries. Like Staunton, Steinitz was a controversialist and made himself unpopular, though he also had some wealthy friends and patrons, who paid him for lessons and provided hospitality. Comments about “Bohemians” in other chess writings of this time are usually barely-concealed digs at Steinitz.</w:t>
      </w:r>
      <w:r w:rsidRPr="00C90B4F">
        <w:rPr>
          <w:rStyle w:val="EndnoteReference"/>
          <w:rFonts w:ascii="Times New Roman" w:hAnsi="Times New Roman"/>
        </w:rPr>
        <w:endnoteReference w:id="98"/>
      </w:r>
      <w:r w:rsidRPr="00C90B4F">
        <w:rPr>
          <w:rFonts w:ascii="Times New Roman" w:hAnsi="Times New Roman"/>
        </w:rPr>
        <w:t xml:space="preserve"> Many amateurs preferred to read the column in </w:t>
      </w:r>
      <w:r w:rsidRPr="00C90B4F">
        <w:rPr>
          <w:rFonts w:ascii="Times New Roman" w:hAnsi="Times New Roman"/>
          <w:i/>
          <w:iCs/>
        </w:rPr>
        <w:t>Land and Water</w:t>
      </w:r>
      <w:r w:rsidRPr="00C90B4F">
        <w:rPr>
          <w:rFonts w:ascii="Times New Roman" w:hAnsi="Times New Roman"/>
        </w:rPr>
        <w:t>, another sporting weekly, that (after Löwenthal retired from ill health at the end of 1873) was conducted first by John Wisker, then by Duffy, and lastly by William Norwood Potter until 1885.</w:t>
      </w:r>
    </w:p>
    <w:p w:rsidR="0076685E" w:rsidRPr="00C90B4F" w:rsidRDefault="0076685E" w:rsidP="00C90B4F">
      <w:pPr>
        <w:jc w:val="left"/>
        <w:rPr>
          <w:rFonts w:ascii="Times New Roman" w:hAnsi="Times New Roman"/>
        </w:rPr>
      </w:pPr>
      <w:r w:rsidRPr="00C90B4F">
        <w:rPr>
          <w:rFonts w:ascii="Times New Roman" w:hAnsi="Times New Roman"/>
        </w:rPr>
        <w:t>Steinitz’s reign ended in the summer of 1882, when he resigned shortly after the Vienna international chess tournament, following a public dispute with Irish-born chess-master James Mason. Steinitz thereby sacrificed most of his regular income, and in October he emigrated to America. Steinitz’s biographer said cautiously that “research is unlikely to show just why he resigned his editorial duties”,</w:t>
      </w:r>
      <w:r w:rsidRPr="00C90B4F">
        <w:rPr>
          <w:rStyle w:val="EndnoteReference"/>
          <w:rFonts w:ascii="Times New Roman" w:hAnsi="Times New Roman"/>
        </w:rPr>
        <w:endnoteReference w:id="99"/>
      </w:r>
      <w:r w:rsidRPr="00C90B4F">
        <w:rPr>
          <w:rFonts w:ascii="Times New Roman" w:hAnsi="Times New Roman"/>
        </w:rPr>
        <w:t xml:space="preserve"> although </w:t>
      </w:r>
      <w:r w:rsidRPr="00C90B4F">
        <w:rPr>
          <w:rFonts w:ascii="Times New Roman" w:hAnsi="Times New Roman"/>
          <w:i/>
          <w:iCs/>
        </w:rPr>
        <w:t>The</w:t>
      </w:r>
      <w:r w:rsidRPr="00C90B4F">
        <w:rPr>
          <w:rFonts w:ascii="Times New Roman" w:hAnsi="Times New Roman"/>
        </w:rPr>
        <w:t xml:space="preserve"> </w:t>
      </w:r>
      <w:r w:rsidRPr="00C90B4F">
        <w:rPr>
          <w:rFonts w:ascii="Times New Roman" w:hAnsi="Times New Roman"/>
          <w:i/>
          <w:iCs/>
        </w:rPr>
        <w:t>Oxford Companion to Chess</w:t>
      </w:r>
      <w:r w:rsidRPr="00C90B4F">
        <w:rPr>
          <w:rFonts w:ascii="Times New Roman" w:hAnsi="Times New Roman"/>
        </w:rPr>
        <w:t xml:space="preserve"> suggested that there was a conspiracy, saying “</w:t>
      </w:r>
      <w:r w:rsidRPr="00C90B4F">
        <w:rPr>
          <w:rFonts w:ascii="Times New Roman" w:hAnsi="Times New Roman"/>
          <w:i/>
          <w:iCs/>
        </w:rPr>
        <w:t>The Field</w:t>
      </w:r>
      <w:r w:rsidRPr="00C90B4F">
        <w:rPr>
          <w:rFonts w:ascii="Times New Roman" w:hAnsi="Times New Roman"/>
        </w:rPr>
        <w:t xml:space="preserve"> column was lost to him as a result of manœuvres made while he was away”.</w:t>
      </w:r>
      <w:r w:rsidRPr="00C90B4F">
        <w:rPr>
          <w:rStyle w:val="EndnoteReference"/>
          <w:rFonts w:ascii="Times New Roman" w:hAnsi="Times New Roman"/>
        </w:rPr>
        <w:endnoteReference w:id="100"/>
      </w:r>
      <w:r w:rsidRPr="00C90B4F">
        <w:rPr>
          <w:rFonts w:ascii="Times New Roman" w:hAnsi="Times New Roman"/>
        </w:rPr>
        <w:t xml:space="preserve"> Internal evidence in </w:t>
      </w:r>
      <w:r w:rsidRPr="00C90B4F">
        <w:rPr>
          <w:rFonts w:ascii="Times New Roman" w:hAnsi="Times New Roman"/>
          <w:i/>
          <w:iCs/>
        </w:rPr>
        <w:t>The Field</w:t>
      </w:r>
      <w:r w:rsidRPr="00C90B4F">
        <w:rPr>
          <w:rFonts w:ascii="Times New Roman" w:hAnsi="Times New Roman"/>
        </w:rPr>
        <w:t xml:space="preserve"> does not entirely explain what happened, except that eventually, instead of his usual game column, Steinitz submitted a long letter about the Mason affair that </w:t>
      </w:r>
      <w:r w:rsidRPr="00C90B4F">
        <w:rPr>
          <w:rFonts w:ascii="Times New Roman" w:hAnsi="Times New Roman"/>
          <w:i/>
          <w:iCs/>
        </w:rPr>
        <w:t>The Field</w:t>
      </w:r>
      <w:r w:rsidRPr="00C90B4F">
        <w:rPr>
          <w:rFonts w:ascii="Times New Roman" w:hAnsi="Times New Roman"/>
        </w:rPr>
        <w:t xml:space="preserve"> refused to print, saying “We feel bound to close this correspondence.”</w:t>
      </w:r>
      <w:r w:rsidRPr="00C90B4F">
        <w:rPr>
          <w:rStyle w:val="EndnoteReference"/>
          <w:rFonts w:ascii="Times New Roman" w:hAnsi="Times New Roman"/>
        </w:rPr>
        <w:endnoteReference w:id="101"/>
      </w:r>
      <w:r w:rsidRPr="00C90B4F">
        <w:rPr>
          <w:rFonts w:ascii="Times New Roman" w:hAnsi="Times New Roman"/>
        </w:rPr>
        <w:t xml:space="preserve"> Whether this was effectively a dismissal, or Steinitz took umbrage and resigned, is less clear,</w:t>
      </w:r>
      <w:r w:rsidRPr="00C90B4F">
        <w:rPr>
          <w:rStyle w:val="EndnoteReference"/>
          <w:rFonts w:ascii="Times New Roman" w:hAnsi="Times New Roman"/>
        </w:rPr>
        <w:endnoteReference w:id="102"/>
      </w:r>
      <w:r w:rsidRPr="00C90B4F">
        <w:rPr>
          <w:rFonts w:ascii="Times New Roman" w:hAnsi="Times New Roman"/>
        </w:rPr>
        <w:t xml:space="preserve"> but it can be noted that his relations with the paper’s management had already been strained by an incident in 1875 when a complaint about a serious inaccuracy obliged him to apologise to one of London’s main chess clubs.</w:t>
      </w:r>
      <w:r w:rsidRPr="00C90B4F">
        <w:rPr>
          <w:rStyle w:val="EndnoteReference"/>
          <w:rFonts w:ascii="Times New Roman" w:hAnsi="Times New Roman"/>
        </w:rPr>
        <w:endnoteReference w:id="103"/>
      </w:r>
      <w:r w:rsidRPr="00C90B4F">
        <w:rPr>
          <w:rFonts w:ascii="Times New Roman" w:hAnsi="Times New Roman"/>
        </w:rPr>
        <w:t xml:space="preserve"> </w:t>
      </w:r>
      <w:r w:rsidRPr="00C90B4F">
        <w:rPr>
          <w:rFonts w:ascii="Times New Roman" w:hAnsi="Times New Roman"/>
          <w:bCs/>
        </w:rPr>
        <w:t>His replacement, Leopold</w:t>
      </w:r>
      <w:r w:rsidRPr="00C90B4F">
        <w:rPr>
          <w:rFonts w:ascii="Times New Roman" w:hAnsi="Times New Roman"/>
        </w:rPr>
        <w:t xml:space="preserve"> Hoffer, was a good chess reporter and organiser, but far inferior as a player and analyst. Hoffer ran the column for over thirty years. After his death in 1913, Amos Burn (a veteran British master) took over. Throughout this period, when the </w:t>
      </w:r>
      <w:r w:rsidRPr="00C90B4F">
        <w:rPr>
          <w:rFonts w:ascii="Times New Roman" w:hAnsi="Times New Roman"/>
          <w:i/>
          <w:iCs/>
        </w:rPr>
        <w:t>Illustrated London News</w:t>
      </w:r>
      <w:r w:rsidRPr="00C90B4F">
        <w:rPr>
          <w:rFonts w:ascii="Times New Roman" w:hAnsi="Times New Roman"/>
        </w:rPr>
        <w:t xml:space="preserve"> column was dull and parochial, the </w:t>
      </w:r>
      <w:r w:rsidRPr="00C90B4F">
        <w:rPr>
          <w:rFonts w:ascii="Times New Roman" w:hAnsi="Times New Roman"/>
          <w:i/>
          <w:iCs/>
        </w:rPr>
        <w:t xml:space="preserve">Field </w:t>
      </w:r>
      <w:r w:rsidRPr="00C90B4F">
        <w:rPr>
          <w:rFonts w:ascii="Times New Roman" w:hAnsi="Times New Roman"/>
        </w:rPr>
        <w:t>was an excellent source of information about all chess activities, not only in Britain but also on the continent, and the column continued with a succession of editors until 1994.</w:t>
      </w:r>
    </w:p>
    <w:p w:rsidR="0076685E" w:rsidRPr="00C90B4F" w:rsidRDefault="0076685E" w:rsidP="00C90B4F">
      <w:pPr>
        <w:tabs>
          <w:tab w:val="left" w:pos="2520"/>
        </w:tabs>
        <w:jc w:val="left"/>
        <w:rPr>
          <w:rFonts w:ascii="Times New Roman" w:hAnsi="Times New Roman"/>
        </w:rPr>
      </w:pPr>
      <w:r w:rsidRPr="00C90B4F">
        <w:rPr>
          <w:rFonts w:ascii="Times New Roman" w:hAnsi="Times New Roman"/>
        </w:rPr>
        <w:t xml:space="preserve">Chess columns appeared in a variety of other periodicals, such as science and technology magazines, the </w:t>
      </w:r>
      <w:r w:rsidRPr="00C90B4F">
        <w:rPr>
          <w:rFonts w:ascii="Times New Roman" w:hAnsi="Times New Roman"/>
          <w:i/>
          <w:iCs/>
        </w:rPr>
        <w:t>English Mechanic</w:t>
      </w:r>
      <w:r w:rsidRPr="00C90B4F">
        <w:rPr>
          <w:rFonts w:ascii="Times New Roman" w:hAnsi="Times New Roman"/>
        </w:rPr>
        <w:t xml:space="preserve"> (for over twenty years), </w:t>
      </w:r>
      <w:r w:rsidRPr="00C90B4F">
        <w:rPr>
          <w:rFonts w:ascii="Times New Roman" w:hAnsi="Times New Roman"/>
          <w:i/>
          <w:iCs/>
        </w:rPr>
        <w:t xml:space="preserve">Design and Work </w:t>
      </w:r>
      <w:r w:rsidRPr="00C90B4F">
        <w:rPr>
          <w:rFonts w:ascii="Times New Roman" w:hAnsi="Times New Roman"/>
        </w:rPr>
        <w:t xml:space="preserve">(ca. 1878-81), </w:t>
      </w:r>
      <w:r w:rsidRPr="00C90B4F">
        <w:rPr>
          <w:rFonts w:ascii="Times New Roman" w:hAnsi="Times New Roman"/>
          <w:i/>
          <w:iCs/>
        </w:rPr>
        <w:t>Knowledge</w:t>
      </w:r>
      <w:r w:rsidRPr="00C90B4F">
        <w:rPr>
          <w:rFonts w:ascii="Times New Roman" w:hAnsi="Times New Roman"/>
        </w:rPr>
        <w:t>,</w:t>
      </w:r>
      <w:r w:rsidRPr="00C90B4F">
        <w:rPr>
          <w:rFonts w:ascii="Times New Roman" w:hAnsi="Times New Roman"/>
          <w:i/>
          <w:iCs/>
        </w:rPr>
        <w:t xml:space="preserve"> </w:t>
      </w:r>
      <w:r w:rsidRPr="00C90B4F">
        <w:rPr>
          <w:rFonts w:ascii="Times New Roman" w:hAnsi="Times New Roman"/>
        </w:rPr>
        <w:t xml:space="preserve">and the </w:t>
      </w:r>
      <w:r w:rsidRPr="00C90B4F">
        <w:rPr>
          <w:rFonts w:ascii="Times New Roman" w:hAnsi="Times New Roman"/>
          <w:i/>
          <w:iCs/>
        </w:rPr>
        <w:t>Illustrated Science Monthly</w:t>
      </w:r>
      <w:r w:rsidRPr="00C90B4F">
        <w:rPr>
          <w:rFonts w:ascii="Times New Roman" w:hAnsi="Times New Roman"/>
        </w:rPr>
        <w:t xml:space="preserve"> (originally </w:t>
      </w:r>
      <w:r w:rsidRPr="00C90B4F">
        <w:rPr>
          <w:rFonts w:ascii="Times New Roman" w:hAnsi="Times New Roman"/>
          <w:i/>
          <w:iCs/>
        </w:rPr>
        <w:t>The Science Monthly Illustrated</w:t>
      </w:r>
      <w:r w:rsidRPr="00C90B4F">
        <w:rPr>
          <w:rFonts w:ascii="Times New Roman" w:hAnsi="Times New Roman"/>
        </w:rPr>
        <w:t xml:space="preserve"> in 1883), which had one of the earliest female chess editors: Frideswide Beechey (later Mrs T. B. Rowland).</w:t>
      </w:r>
      <w:r w:rsidRPr="00C90B4F">
        <w:rPr>
          <w:rStyle w:val="EndnoteReference"/>
          <w:rFonts w:ascii="Times New Roman" w:hAnsi="Times New Roman"/>
        </w:rPr>
        <w:endnoteReference w:id="104"/>
      </w:r>
      <w:r w:rsidRPr="00C90B4F">
        <w:rPr>
          <w:rFonts w:ascii="Times New Roman" w:hAnsi="Times New Roman"/>
        </w:rPr>
        <w:t xml:space="preserve"> A few women’s papers also had chess columns. Men usually conducted these,</w:t>
      </w:r>
      <w:r w:rsidRPr="00C90B4F">
        <w:rPr>
          <w:rStyle w:val="EndnoteReference"/>
          <w:rFonts w:ascii="Times New Roman" w:hAnsi="Times New Roman"/>
        </w:rPr>
        <w:endnoteReference w:id="105"/>
      </w:r>
      <w:r w:rsidRPr="00C90B4F">
        <w:rPr>
          <w:rFonts w:ascii="Times New Roman" w:hAnsi="Times New Roman"/>
        </w:rPr>
        <w:t xml:space="preserve"> until Miriam Clarke, the second wife of chess master Isidor Gunsberg, started a chess column in the </w:t>
      </w:r>
      <w:r w:rsidRPr="00C90B4F">
        <w:rPr>
          <w:rFonts w:ascii="Times New Roman" w:hAnsi="Times New Roman"/>
          <w:i/>
          <w:iCs/>
        </w:rPr>
        <w:t xml:space="preserve">Lady’s Pictorial </w:t>
      </w:r>
      <w:r w:rsidRPr="00C90B4F">
        <w:rPr>
          <w:rFonts w:ascii="Times New Roman" w:hAnsi="Times New Roman"/>
        </w:rPr>
        <w:t>on 18 May 1895, including profiles of leading female players. That column ceased abruptly in August 1897, apparently because Mrs Gunsberg was dying.</w:t>
      </w:r>
      <w:r w:rsidRPr="00C90B4F">
        <w:rPr>
          <w:rStyle w:val="EndnoteReference"/>
          <w:rFonts w:ascii="Times New Roman" w:hAnsi="Times New Roman"/>
        </w:rPr>
        <w:endnoteReference w:id="106"/>
      </w:r>
      <w:r w:rsidRPr="00C90B4F">
        <w:rPr>
          <w:rFonts w:ascii="Times New Roman" w:hAnsi="Times New Roman"/>
        </w:rPr>
        <w:t xml:space="preserve"> Another important chess editor and organiser, Rhoda Bowles, started writing in 1899 in Ada Ballin’s </w:t>
      </w:r>
      <w:r w:rsidRPr="00C90B4F">
        <w:rPr>
          <w:rFonts w:ascii="Times New Roman" w:hAnsi="Times New Roman"/>
          <w:i/>
          <w:iCs/>
        </w:rPr>
        <w:t>Womanhood,</w:t>
      </w:r>
      <w:r w:rsidRPr="00C90B4F">
        <w:rPr>
          <w:rFonts w:ascii="Times New Roman" w:hAnsi="Times New Roman"/>
        </w:rPr>
        <w:t xml:space="preserve"> continuing until that monthly magazine closed in June 1907.</w:t>
      </w:r>
    </w:p>
    <w:p w:rsidR="0076685E" w:rsidRPr="00C90B4F" w:rsidRDefault="0076685E" w:rsidP="00C90B4F">
      <w:pPr>
        <w:jc w:val="left"/>
        <w:rPr>
          <w:rFonts w:ascii="Times New Roman" w:hAnsi="Times New Roman"/>
        </w:rPr>
      </w:pPr>
      <w:r w:rsidRPr="00C90B4F">
        <w:rPr>
          <w:rFonts w:ascii="Times New Roman" w:hAnsi="Times New Roman"/>
          <w:lang w:val="en-IE"/>
        </w:rPr>
        <w:t>The heyday of provincial newspapers was from the 1860s to the late 1880s. Literacy levels were rising and more people had the vote. Press Association telegraphs meant that they could compete with London titles on fresh news. Most</w:t>
      </w:r>
      <w:r w:rsidRPr="00C90B4F">
        <w:rPr>
          <w:rFonts w:ascii="Times New Roman" w:hAnsi="Times New Roman"/>
        </w:rPr>
        <w:t xml:space="preserve"> cities and counties had at least one weekly chess column from the 1870s but they tended to have a shorter life-span than national ones, partly perhaps because editors were probably writing for love, not for money.</w:t>
      </w:r>
      <w:r w:rsidRPr="00C90B4F">
        <w:rPr>
          <w:rStyle w:val="EndnoteReference"/>
          <w:rFonts w:ascii="Times New Roman" w:hAnsi="Times New Roman"/>
        </w:rPr>
        <w:endnoteReference w:id="107"/>
      </w:r>
      <w:r w:rsidRPr="00C90B4F">
        <w:rPr>
          <w:rFonts w:ascii="Times New Roman" w:hAnsi="Times New Roman"/>
        </w:rPr>
        <w:t xml:space="preserve"> They relied on contributions from local readers,</w:t>
      </w:r>
      <w:r w:rsidRPr="00C90B4F">
        <w:rPr>
          <w:rStyle w:val="EndnoteReference"/>
          <w:rFonts w:ascii="Times New Roman" w:hAnsi="Times New Roman"/>
        </w:rPr>
        <w:endnoteReference w:id="108"/>
      </w:r>
      <w:r w:rsidRPr="00C90B4F">
        <w:rPr>
          <w:rFonts w:ascii="Times New Roman" w:hAnsi="Times New Roman"/>
        </w:rPr>
        <w:t xml:space="preserve"> after which national chess news and exchanges from other columns had to fill any vacant space. Professional journalists, leading players, and writers for major London papers were paid, no doubt, but provincial columnists probably enjoyed private incomes or salaried jobs. In most cases it is not known what they did in their “other” lives, but some were Anglican clergymen; James Pierce (</w:t>
      </w:r>
      <w:r w:rsidRPr="00C90B4F">
        <w:rPr>
          <w:rFonts w:ascii="Times New Roman" w:hAnsi="Times New Roman"/>
          <w:i/>
          <w:iCs/>
        </w:rPr>
        <w:t xml:space="preserve">English Mechanic) </w:t>
      </w:r>
      <w:r w:rsidRPr="00C90B4F">
        <w:rPr>
          <w:rFonts w:ascii="Times New Roman" w:hAnsi="Times New Roman"/>
        </w:rPr>
        <w:t>and William Mitcheson (</w:t>
      </w:r>
      <w:r w:rsidRPr="00C90B4F">
        <w:rPr>
          <w:rFonts w:ascii="Times New Roman" w:hAnsi="Times New Roman"/>
          <w:i/>
          <w:iCs/>
        </w:rPr>
        <w:t>Newcastle Courant</w:t>
      </w:r>
      <w:r w:rsidRPr="00C90B4F">
        <w:rPr>
          <w:rFonts w:ascii="Times New Roman" w:hAnsi="Times New Roman"/>
        </w:rPr>
        <w:t>) were teachers; J. T. Palmer (</w:t>
      </w:r>
      <w:r w:rsidRPr="00C90B4F">
        <w:rPr>
          <w:rFonts w:ascii="Times New Roman" w:hAnsi="Times New Roman"/>
          <w:i/>
          <w:iCs/>
        </w:rPr>
        <w:t xml:space="preserve">Preston Guardian) </w:t>
      </w:r>
      <w:r w:rsidRPr="00C90B4F">
        <w:rPr>
          <w:rFonts w:ascii="Times New Roman" w:hAnsi="Times New Roman"/>
        </w:rPr>
        <w:t xml:space="preserve">was a policeman. H. W. Butler stopped his </w:t>
      </w:r>
      <w:r w:rsidRPr="00C90B4F">
        <w:rPr>
          <w:rFonts w:ascii="Times New Roman" w:hAnsi="Times New Roman"/>
          <w:i/>
          <w:iCs/>
        </w:rPr>
        <w:t>Brighton Guardian</w:t>
      </w:r>
      <w:r w:rsidRPr="00C90B4F">
        <w:rPr>
          <w:rFonts w:ascii="Times New Roman" w:hAnsi="Times New Roman"/>
        </w:rPr>
        <w:t xml:space="preserve"> column after a few months; it was too time-consuming for the proprietor of a small business.</w:t>
      </w:r>
    </w:p>
    <w:p w:rsidR="0076685E" w:rsidRPr="00C90B4F" w:rsidRDefault="0076685E" w:rsidP="00C90B4F">
      <w:pPr>
        <w:jc w:val="left"/>
        <w:rPr>
          <w:rFonts w:ascii="Times New Roman" w:hAnsi="Times New Roman"/>
        </w:rPr>
      </w:pPr>
      <w:r w:rsidRPr="00C90B4F">
        <w:rPr>
          <w:rFonts w:ascii="Times New Roman" w:hAnsi="Times New Roman"/>
        </w:rPr>
        <w:t>Asa Briggs identified the 1890s as the decade when centripetal forces began to operate in English society, especially affecting journalism.</w:t>
      </w:r>
      <w:r w:rsidRPr="00C90B4F">
        <w:rPr>
          <w:rStyle w:val="EndnoteReference"/>
          <w:rFonts w:ascii="Times New Roman" w:hAnsi="Times New Roman"/>
        </w:rPr>
        <w:endnoteReference w:id="109"/>
      </w:r>
      <w:r w:rsidRPr="00C90B4F">
        <w:rPr>
          <w:rFonts w:ascii="Times New Roman" w:hAnsi="Times New Roman"/>
        </w:rPr>
        <w:t xml:space="preserve"> Advertising came to be organised more on a national basis and provincial papers were restricted to what they could earn from their local markets. Moreover, Briggs wrote, “The amateurism that lay behind much provincial culture was being made to look archaic in an age that turned increasingly to ‘professionals’ and ‘experts’.” Readers of chess columns, too, probably looked to London, especially </w:t>
      </w:r>
      <w:r w:rsidRPr="00C90B4F">
        <w:rPr>
          <w:rFonts w:ascii="Times New Roman" w:hAnsi="Times New Roman"/>
          <w:i/>
        </w:rPr>
        <w:t>The Field</w:t>
      </w:r>
      <w:r w:rsidRPr="00C90B4F">
        <w:rPr>
          <w:rFonts w:ascii="Times New Roman" w:hAnsi="Times New Roman"/>
        </w:rPr>
        <w:t xml:space="preserve">, for the best coverage, although provincial columns still carried local news, and a few with expert editors still carried original material in the early 1900s, notably the </w:t>
      </w:r>
      <w:r w:rsidRPr="00C90B4F">
        <w:rPr>
          <w:rFonts w:ascii="Times New Roman" w:hAnsi="Times New Roman"/>
          <w:i/>
        </w:rPr>
        <w:t>Norwich Mercury.</w:t>
      </w:r>
      <w:r w:rsidRPr="00C90B4F">
        <w:rPr>
          <w:rStyle w:val="EndnoteReference"/>
          <w:rFonts w:ascii="Times New Roman" w:hAnsi="Times New Roman"/>
          <w:iCs/>
        </w:rPr>
        <w:endnoteReference w:id="110"/>
      </w:r>
    </w:p>
    <w:p w:rsidR="0076685E" w:rsidRPr="00C90B4F" w:rsidRDefault="0076685E" w:rsidP="00C90B4F">
      <w:pPr>
        <w:pStyle w:val="Heading3"/>
        <w:jc w:val="left"/>
        <w:rPr>
          <w:rFonts w:ascii="Times New Roman" w:hAnsi="Times New Roman" w:cs="Times New Roman"/>
          <w:sz w:val="24"/>
          <w:szCs w:val="24"/>
          <w:lang w:val="en-IE"/>
        </w:rPr>
      </w:pPr>
      <w:r w:rsidRPr="00C90B4F">
        <w:rPr>
          <w:rFonts w:ascii="Times New Roman" w:hAnsi="Times New Roman" w:cs="Times New Roman"/>
          <w:sz w:val="24"/>
          <w:szCs w:val="24"/>
          <w:lang w:val="en-IE"/>
        </w:rPr>
        <w:t>Conclusion</w:t>
      </w:r>
    </w:p>
    <w:p w:rsidR="0076685E" w:rsidRPr="00C90B4F" w:rsidRDefault="0076685E" w:rsidP="00C90B4F">
      <w:pPr>
        <w:jc w:val="left"/>
        <w:rPr>
          <w:rFonts w:ascii="Times New Roman" w:hAnsi="Times New Roman"/>
          <w:lang w:val="en-IE"/>
        </w:rPr>
      </w:pPr>
      <w:r w:rsidRPr="00C90B4F">
        <w:rPr>
          <w:rFonts w:ascii="Times New Roman" w:hAnsi="Times New Roman"/>
        </w:rPr>
        <w:t xml:space="preserve">This paper has argued that chess columns in Victorian periodicals played an important role, not only as entertainment but also in the development of the game itself. Initially, they made this “rational recreation” accessible to a much wider circle of people than the upper middle class elites who traditionally played the game. </w:t>
      </w:r>
      <w:r w:rsidRPr="00C90B4F">
        <w:rPr>
          <w:rFonts w:ascii="Times New Roman" w:hAnsi="Times New Roman"/>
          <w:lang w:val="en-IE"/>
        </w:rPr>
        <w:t>The numbers playing chess and the readership of chess columns have undoubtedly at all times been much greater than the membership of chess clubs. One factor was that women and older children could read about chess in the columns. For men also, the periodical literature provided a leisure option that did not require leaving home. Through the press, readers belonged to a virtual chess club. Correspondence matches and tournaments, organised by many columns in the second half of the nineteenth century, offered a competitive option for experienced players and novices alike. The vogue for chess problems, again from the 1840s onwards, also provided a form of intellectual exercise and a way for people to enjoy the game even if they lacked a congenial neighbour as an opponent for regular play.</w:t>
      </w:r>
    </w:p>
    <w:p w:rsidR="0076685E" w:rsidRPr="00C90B4F" w:rsidRDefault="0076685E" w:rsidP="00C90B4F">
      <w:pPr>
        <w:jc w:val="left"/>
        <w:rPr>
          <w:rFonts w:ascii="Times New Roman" w:hAnsi="Times New Roman"/>
        </w:rPr>
      </w:pPr>
      <w:r w:rsidRPr="00C90B4F">
        <w:rPr>
          <w:rFonts w:ascii="Times New Roman" w:hAnsi="Times New Roman"/>
        </w:rPr>
        <w:t xml:space="preserve">It is not useful to draw any distinction between newspapers and magazines. The defining quality of a chess column was its regularity and the fact that its content was varied, not merely news. </w:t>
      </w:r>
      <w:r w:rsidRPr="00C90B4F">
        <w:rPr>
          <w:rFonts w:ascii="Times New Roman" w:hAnsi="Times New Roman"/>
          <w:lang w:val="en-IE"/>
        </w:rPr>
        <w:t xml:space="preserve">The publications benefited by including in their editorial package a feature of recognised cultural status. Chess helped to raise the “tone” of a paper. It is unfortunately impossible to know what percentage of the readership of any title read the chess column, but there is some evidence that papers running particularly good columns attracted subscribers, interested in the game, who might not have bought it otherwise. The chess players and the periodicals were mutually supportive. </w:t>
      </w:r>
      <w:r w:rsidRPr="00C90B4F">
        <w:rPr>
          <w:rFonts w:ascii="Times New Roman" w:hAnsi="Times New Roman"/>
        </w:rPr>
        <w:t>Typically a magazine or local paper chess column had a life-cycle of a few years and might terminate abruptly, for any of a number of reasons. Sometimes the publication failed, its editorial policy changed, or the chess editor moved away, died, became too busy at work or lost interest. Decline of a column (indicated by missing weeks and reduction of original content) often preceded fall, but it was not unknown for a column to cease without any explanation. Then the First World War halted many columns and thereafter (largely because of syndication) their nature changed.</w:t>
      </w:r>
    </w:p>
    <w:p w:rsidR="0076685E" w:rsidRPr="00C90B4F" w:rsidRDefault="00C90B4F" w:rsidP="00C90B4F">
      <w:pPr>
        <w:pStyle w:val="Heading7"/>
        <w:jc w:val="left"/>
        <w:rPr>
          <w:rFonts w:ascii="Times New Roman" w:hAnsi="Times New Roman"/>
          <w:i w:val="0"/>
        </w:rPr>
      </w:pPr>
      <w:r>
        <w:rPr>
          <w:rFonts w:ascii="Times New Roman" w:hAnsi="Times New Roman"/>
          <w:i w:val="0"/>
        </w:rPr>
        <w:tab/>
      </w:r>
      <w:r>
        <w:rPr>
          <w:rFonts w:ascii="Times New Roman" w:hAnsi="Times New Roman"/>
          <w:i w:val="0"/>
        </w:rPr>
        <w:tab/>
      </w:r>
      <w:r>
        <w:rPr>
          <w:rFonts w:ascii="Times New Roman" w:hAnsi="Times New Roman"/>
          <w:i w:val="0"/>
        </w:rPr>
        <w:tab/>
      </w:r>
      <w:r>
        <w:rPr>
          <w:rFonts w:ascii="Times New Roman" w:hAnsi="Times New Roman"/>
          <w:i w:val="0"/>
        </w:rPr>
        <w:tab/>
      </w:r>
      <w:r>
        <w:rPr>
          <w:rFonts w:ascii="Times New Roman" w:hAnsi="Times New Roman"/>
          <w:i w:val="0"/>
        </w:rPr>
        <w:tab/>
      </w:r>
      <w:r>
        <w:rPr>
          <w:rFonts w:ascii="Times New Roman" w:hAnsi="Times New Roman"/>
          <w:i w:val="0"/>
        </w:rPr>
        <w:tab/>
      </w:r>
      <w:r>
        <w:rPr>
          <w:rFonts w:ascii="Times New Roman" w:hAnsi="Times New Roman"/>
          <w:i w:val="0"/>
        </w:rPr>
        <w:tab/>
      </w:r>
      <w:r w:rsidR="0076685E" w:rsidRPr="00C90B4F">
        <w:rPr>
          <w:rFonts w:ascii="Times New Roman" w:hAnsi="Times New Roman"/>
          <w:i w:val="0"/>
        </w:rPr>
        <w:t>University of Dublin, Trinity College</w:t>
      </w:r>
    </w:p>
    <w:p w:rsidR="0076685E" w:rsidRPr="00C90B4F" w:rsidRDefault="0076685E" w:rsidP="00C90B4F">
      <w:pPr>
        <w:jc w:val="left"/>
        <w:rPr>
          <w:rFonts w:ascii="Times New Roman" w:hAnsi="Times New Roman"/>
          <w:b/>
          <w:bCs/>
          <w:lang w:val="en-IE"/>
        </w:rPr>
      </w:pPr>
      <w:r w:rsidRPr="00C90B4F">
        <w:rPr>
          <w:rFonts w:ascii="Times New Roman" w:hAnsi="Times New Roman"/>
          <w:lang w:val="en-IE"/>
        </w:rPr>
        <w:br w:type="page"/>
      </w:r>
      <w:r w:rsidRPr="00C90B4F">
        <w:rPr>
          <w:rFonts w:ascii="Times New Roman" w:hAnsi="Times New Roman"/>
          <w:b/>
          <w:bCs/>
          <w:lang w:val="en-IE"/>
        </w:rPr>
        <w:t>Table: Chess columns in British periodicals started by 1850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9"/>
        <w:gridCol w:w="1053"/>
        <w:gridCol w:w="2085"/>
        <w:gridCol w:w="1216"/>
        <w:gridCol w:w="1716"/>
        <w:gridCol w:w="2227"/>
      </w:tblGrid>
      <w:tr w:rsidR="0076685E" w:rsidRPr="00C90B4F">
        <w:tblPrEx>
          <w:tblCellMar>
            <w:top w:w="0" w:type="dxa"/>
            <w:bottom w:w="0" w:type="dxa"/>
          </w:tblCellMar>
        </w:tblPrEx>
        <w:tc>
          <w:tcPr>
            <w:tcW w:w="0" w:type="auto"/>
          </w:tcPr>
          <w:p w:rsidR="0076685E" w:rsidRPr="00C90B4F" w:rsidRDefault="0076685E" w:rsidP="00C90B4F">
            <w:pPr>
              <w:spacing w:line="240" w:lineRule="auto"/>
              <w:ind w:firstLine="0"/>
              <w:jc w:val="left"/>
              <w:rPr>
                <w:rFonts w:ascii="Times New Roman" w:hAnsi="Times New Roman"/>
                <w:b/>
                <w:bCs/>
                <w:lang w:val="en-IE"/>
              </w:rPr>
            </w:pPr>
            <w:r w:rsidRPr="00C90B4F">
              <w:rPr>
                <w:rFonts w:ascii="Times New Roman" w:hAnsi="Times New Roman"/>
                <w:b/>
                <w:bCs/>
                <w:lang w:val="en-IE"/>
              </w:rPr>
              <w:t>From</w:t>
            </w:r>
          </w:p>
        </w:tc>
        <w:tc>
          <w:tcPr>
            <w:tcW w:w="0" w:type="auto"/>
          </w:tcPr>
          <w:p w:rsidR="0076685E" w:rsidRPr="00C90B4F" w:rsidRDefault="0076685E" w:rsidP="00C90B4F">
            <w:pPr>
              <w:spacing w:line="240" w:lineRule="auto"/>
              <w:ind w:firstLine="0"/>
              <w:jc w:val="left"/>
              <w:rPr>
                <w:rFonts w:ascii="Times New Roman" w:hAnsi="Times New Roman"/>
                <w:b/>
                <w:bCs/>
                <w:lang w:val="en-IE"/>
              </w:rPr>
            </w:pPr>
            <w:r w:rsidRPr="00C90B4F">
              <w:rPr>
                <w:rFonts w:ascii="Times New Roman" w:hAnsi="Times New Roman"/>
                <w:b/>
                <w:bCs/>
                <w:lang w:val="en-IE"/>
              </w:rPr>
              <w:t>To</w:t>
            </w:r>
          </w:p>
        </w:tc>
        <w:tc>
          <w:tcPr>
            <w:tcW w:w="0" w:type="auto"/>
          </w:tcPr>
          <w:p w:rsidR="0076685E" w:rsidRPr="00C90B4F" w:rsidRDefault="0076685E" w:rsidP="00C90B4F">
            <w:pPr>
              <w:pStyle w:val="Heading6"/>
              <w:jc w:val="left"/>
              <w:rPr>
                <w:rFonts w:ascii="Times New Roman" w:hAnsi="Times New Roman"/>
                <w:sz w:val="24"/>
              </w:rPr>
            </w:pPr>
            <w:r w:rsidRPr="00C90B4F">
              <w:rPr>
                <w:rFonts w:ascii="Times New Roman" w:hAnsi="Times New Roman"/>
                <w:sz w:val="24"/>
              </w:rPr>
              <w:t>Title</w:t>
            </w:r>
          </w:p>
        </w:tc>
        <w:tc>
          <w:tcPr>
            <w:tcW w:w="0" w:type="auto"/>
          </w:tcPr>
          <w:p w:rsidR="0076685E" w:rsidRPr="00C90B4F" w:rsidRDefault="0076685E" w:rsidP="00C90B4F">
            <w:pPr>
              <w:spacing w:line="240" w:lineRule="auto"/>
              <w:ind w:firstLine="0"/>
              <w:jc w:val="left"/>
              <w:rPr>
                <w:rFonts w:ascii="Times New Roman" w:hAnsi="Times New Roman"/>
                <w:b/>
                <w:bCs/>
                <w:lang w:val="en-IE"/>
              </w:rPr>
            </w:pPr>
            <w:r w:rsidRPr="00C90B4F">
              <w:rPr>
                <w:rFonts w:ascii="Times New Roman" w:hAnsi="Times New Roman"/>
                <w:b/>
                <w:bCs/>
                <w:lang w:val="en-IE"/>
              </w:rPr>
              <w:t>Place</w:t>
            </w:r>
          </w:p>
        </w:tc>
        <w:tc>
          <w:tcPr>
            <w:tcW w:w="0" w:type="auto"/>
          </w:tcPr>
          <w:p w:rsidR="0076685E" w:rsidRPr="00C90B4F" w:rsidRDefault="0076685E" w:rsidP="00C90B4F">
            <w:pPr>
              <w:spacing w:line="240" w:lineRule="auto"/>
              <w:ind w:firstLine="0"/>
              <w:jc w:val="left"/>
              <w:rPr>
                <w:rFonts w:ascii="Times New Roman" w:hAnsi="Times New Roman"/>
                <w:b/>
                <w:bCs/>
                <w:lang w:val="en-IE"/>
              </w:rPr>
            </w:pPr>
            <w:r w:rsidRPr="00C90B4F">
              <w:rPr>
                <w:rFonts w:ascii="Times New Roman" w:hAnsi="Times New Roman"/>
                <w:b/>
                <w:bCs/>
                <w:lang w:val="en-IE"/>
              </w:rPr>
              <w:t>Chess editor</w:t>
            </w:r>
          </w:p>
        </w:tc>
        <w:tc>
          <w:tcPr>
            <w:tcW w:w="0" w:type="auto"/>
          </w:tcPr>
          <w:p w:rsidR="0076685E" w:rsidRPr="00C90B4F" w:rsidRDefault="0076685E" w:rsidP="00C90B4F">
            <w:pPr>
              <w:spacing w:line="240" w:lineRule="auto"/>
              <w:ind w:firstLine="0"/>
              <w:jc w:val="left"/>
              <w:rPr>
                <w:rFonts w:ascii="Times New Roman" w:hAnsi="Times New Roman"/>
                <w:b/>
                <w:bCs/>
                <w:lang w:val="en-IE"/>
              </w:rPr>
            </w:pPr>
            <w:r w:rsidRPr="00C90B4F">
              <w:rPr>
                <w:rFonts w:ascii="Times New Roman" w:hAnsi="Times New Roman"/>
                <w:b/>
                <w:bCs/>
                <w:lang w:val="en-IE"/>
              </w:rPr>
              <w:t>Finding/ notes</w:t>
            </w:r>
          </w:p>
        </w:tc>
      </w:tr>
      <w:tr w:rsidR="0076685E" w:rsidRPr="00C90B4F">
        <w:tblPrEx>
          <w:tblCellMar>
            <w:top w:w="0" w:type="dxa"/>
            <w:bottom w:w="0" w:type="dxa"/>
          </w:tblCellMar>
        </w:tblPrEx>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9 July 1813</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20 Aug 1814 *</w:t>
            </w:r>
          </w:p>
        </w:tc>
        <w:tc>
          <w:tcPr>
            <w:tcW w:w="0" w:type="auto"/>
          </w:tcPr>
          <w:p w:rsidR="0076685E" w:rsidRPr="00C90B4F" w:rsidRDefault="0076685E" w:rsidP="00C90B4F">
            <w:pPr>
              <w:spacing w:line="240" w:lineRule="auto"/>
              <w:ind w:firstLine="0"/>
              <w:jc w:val="left"/>
              <w:rPr>
                <w:rFonts w:ascii="Times New Roman" w:hAnsi="Times New Roman"/>
                <w:i/>
                <w:iCs/>
                <w:lang w:val="en-IE"/>
              </w:rPr>
            </w:pPr>
            <w:r w:rsidRPr="00C90B4F">
              <w:rPr>
                <w:rFonts w:ascii="Times New Roman" w:hAnsi="Times New Roman"/>
                <w:i/>
                <w:iCs/>
                <w:lang w:val="en-IE"/>
              </w:rPr>
              <w:t>Liverpool Mercury</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Liverpool</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Egerton Smith</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COL (incomplete); Liverpool ?</w:t>
            </w:r>
          </w:p>
        </w:tc>
      </w:tr>
      <w:tr w:rsidR="0076685E" w:rsidRPr="00C90B4F">
        <w:tblPrEx>
          <w:tblCellMar>
            <w:top w:w="0" w:type="dxa"/>
            <w:bottom w:w="0" w:type="dxa"/>
          </w:tblCellMar>
        </w:tblPrEx>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13 July 1819</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17 Oct 1820</w:t>
            </w:r>
          </w:p>
        </w:tc>
        <w:tc>
          <w:tcPr>
            <w:tcW w:w="0" w:type="auto"/>
          </w:tcPr>
          <w:p w:rsidR="0076685E" w:rsidRPr="00C90B4F" w:rsidRDefault="0076685E" w:rsidP="00C90B4F">
            <w:pPr>
              <w:spacing w:line="240" w:lineRule="auto"/>
              <w:ind w:firstLine="0"/>
              <w:jc w:val="left"/>
              <w:rPr>
                <w:rFonts w:ascii="Times New Roman" w:hAnsi="Times New Roman"/>
                <w:i/>
                <w:iCs/>
                <w:lang w:val="en-IE"/>
              </w:rPr>
            </w:pPr>
            <w:r w:rsidRPr="00C90B4F">
              <w:rPr>
                <w:rFonts w:ascii="Times New Roman" w:hAnsi="Times New Roman"/>
                <w:i/>
                <w:iCs/>
                <w:lang w:val="en-IE"/>
              </w:rPr>
              <w:t>Kaleidoscope</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Liverpool</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Egerton Smith</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BL; UMI; Cleveland Public Library (OH)</w:t>
            </w:r>
          </w:p>
        </w:tc>
      </w:tr>
      <w:tr w:rsidR="0076685E" w:rsidRPr="00C90B4F">
        <w:tblPrEx>
          <w:tblCellMar>
            <w:top w:w="0" w:type="dxa"/>
            <w:bottom w:w="0" w:type="dxa"/>
          </w:tblCellMar>
        </w:tblPrEx>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5 Oct 1823</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28 Mar 1824</w:t>
            </w:r>
          </w:p>
        </w:tc>
        <w:tc>
          <w:tcPr>
            <w:tcW w:w="0" w:type="auto"/>
          </w:tcPr>
          <w:p w:rsidR="0076685E" w:rsidRPr="00C90B4F" w:rsidRDefault="0076685E" w:rsidP="00C90B4F">
            <w:pPr>
              <w:spacing w:line="240" w:lineRule="auto"/>
              <w:ind w:firstLine="0"/>
              <w:jc w:val="left"/>
              <w:rPr>
                <w:rFonts w:ascii="Times New Roman" w:hAnsi="Times New Roman"/>
                <w:i/>
                <w:iCs/>
                <w:lang w:val="en-IE"/>
              </w:rPr>
            </w:pPr>
            <w:r w:rsidRPr="00C90B4F">
              <w:rPr>
                <w:rFonts w:ascii="Times New Roman" w:hAnsi="Times New Roman"/>
                <w:i/>
                <w:iCs/>
                <w:lang w:val="en-IE"/>
              </w:rPr>
              <w:t>Lancet</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London</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Thomas Wakley</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widely available</w:t>
            </w:r>
          </w:p>
        </w:tc>
      </w:tr>
      <w:tr w:rsidR="0076685E" w:rsidRPr="00C90B4F">
        <w:tblPrEx>
          <w:tblCellMar>
            <w:top w:w="0" w:type="dxa"/>
            <w:bottom w:w="0" w:type="dxa"/>
          </w:tblCellMar>
        </w:tblPrEx>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6 July 1824</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23 June 1829</w:t>
            </w:r>
          </w:p>
        </w:tc>
        <w:tc>
          <w:tcPr>
            <w:tcW w:w="0" w:type="auto"/>
          </w:tcPr>
          <w:p w:rsidR="0076685E" w:rsidRPr="00C90B4F" w:rsidRDefault="0076685E" w:rsidP="00C90B4F">
            <w:pPr>
              <w:spacing w:line="240" w:lineRule="auto"/>
              <w:ind w:firstLine="0"/>
              <w:jc w:val="left"/>
              <w:rPr>
                <w:rFonts w:ascii="Times New Roman" w:hAnsi="Times New Roman"/>
                <w:i/>
                <w:iCs/>
                <w:lang w:val="en-IE"/>
              </w:rPr>
            </w:pPr>
            <w:r w:rsidRPr="00C90B4F">
              <w:rPr>
                <w:rFonts w:ascii="Times New Roman" w:hAnsi="Times New Roman"/>
                <w:i/>
                <w:iCs/>
                <w:lang w:val="en-IE"/>
              </w:rPr>
              <w:t>Kaleidoscope</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Liverpool</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Egerton Smith</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BL; UMI; CLE</w:t>
            </w:r>
          </w:p>
        </w:tc>
      </w:tr>
      <w:tr w:rsidR="0076685E" w:rsidRPr="00C90B4F">
        <w:tblPrEx>
          <w:tblCellMar>
            <w:top w:w="0" w:type="dxa"/>
            <w:bottom w:w="0" w:type="dxa"/>
          </w:tblCellMar>
        </w:tblPrEx>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4 Jan 1835</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30 Aug 1873</w:t>
            </w:r>
          </w:p>
        </w:tc>
        <w:tc>
          <w:tcPr>
            <w:tcW w:w="0" w:type="auto"/>
          </w:tcPr>
          <w:p w:rsidR="0076685E" w:rsidRPr="00C90B4F" w:rsidRDefault="0076685E" w:rsidP="00C90B4F">
            <w:pPr>
              <w:spacing w:line="240" w:lineRule="auto"/>
              <w:ind w:firstLine="0"/>
              <w:jc w:val="left"/>
              <w:rPr>
                <w:rFonts w:ascii="Times New Roman" w:hAnsi="Times New Roman"/>
                <w:i/>
                <w:iCs/>
                <w:lang w:val="en-IE"/>
              </w:rPr>
            </w:pPr>
            <w:r w:rsidRPr="00C90B4F">
              <w:rPr>
                <w:rFonts w:ascii="Times New Roman" w:hAnsi="Times New Roman"/>
                <w:i/>
                <w:iCs/>
                <w:lang w:val="en-IE"/>
              </w:rPr>
              <w:t>Bell’s Life in London</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London</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George Walker</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BL; BOD (Walker retired May 1873)</w:t>
            </w:r>
          </w:p>
        </w:tc>
      </w:tr>
      <w:tr w:rsidR="0076685E" w:rsidRPr="00C90B4F">
        <w:tblPrEx>
          <w:tblCellMar>
            <w:top w:w="0" w:type="dxa"/>
            <w:bottom w:w="0" w:type="dxa"/>
          </w:tblCellMar>
        </w:tblPrEx>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8 Sept 1840 *</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21 Oct 1846 *</w:t>
            </w:r>
          </w:p>
        </w:tc>
        <w:tc>
          <w:tcPr>
            <w:tcW w:w="0" w:type="auto"/>
          </w:tcPr>
          <w:p w:rsidR="0076685E" w:rsidRPr="00C90B4F" w:rsidRDefault="0076685E" w:rsidP="00C90B4F">
            <w:pPr>
              <w:spacing w:line="240" w:lineRule="auto"/>
              <w:ind w:firstLine="0"/>
              <w:jc w:val="left"/>
              <w:rPr>
                <w:rFonts w:ascii="Times New Roman" w:hAnsi="Times New Roman"/>
                <w:i/>
                <w:iCs/>
                <w:lang w:val="en-IE"/>
              </w:rPr>
            </w:pPr>
            <w:r w:rsidRPr="00C90B4F">
              <w:rPr>
                <w:rFonts w:ascii="Times New Roman" w:hAnsi="Times New Roman"/>
                <w:i/>
                <w:iCs/>
                <w:lang w:val="en-IE"/>
              </w:rPr>
              <w:t>Bath &amp; Cheltenham Gazette</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Bath</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Elijah Williams</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 xml:space="preserve">COL </w:t>
            </w:r>
          </w:p>
        </w:tc>
      </w:tr>
      <w:tr w:rsidR="0076685E" w:rsidRPr="00C90B4F">
        <w:tblPrEx>
          <w:tblCellMar>
            <w:top w:w="0" w:type="dxa"/>
            <w:bottom w:w="0" w:type="dxa"/>
          </w:tblCellMar>
        </w:tblPrEx>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9 May 1840</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5 Dec 1840</w:t>
            </w:r>
          </w:p>
        </w:tc>
        <w:tc>
          <w:tcPr>
            <w:tcW w:w="0" w:type="auto"/>
          </w:tcPr>
          <w:p w:rsidR="0076685E" w:rsidRPr="00C90B4F" w:rsidRDefault="0076685E" w:rsidP="00C90B4F">
            <w:pPr>
              <w:spacing w:line="240" w:lineRule="auto"/>
              <w:ind w:firstLine="0"/>
              <w:jc w:val="left"/>
              <w:rPr>
                <w:rFonts w:ascii="Times New Roman" w:hAnsi="Times New Roman"/>
                <w:i/>
                <w:iCs/>
                <w:lang w:val="en-IE"/>
              </w:rPr>
            </w:pPr>
            <w:r w:rsidRPr="00C90B4F">
              <w:rPr>
                <w:rFonts w:ascii="Times New Roman" w:hAnsi="Times New Roman"/>
                <w:i/>
                <w:iCs/>
                <w:lang w:val="en-IE"/>
              </w:rPr>
              <w:t>New Court Gazette [Court Gazette]</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London</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Howard Staunton</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COL (title change 3 Oct.)</w:t>
            </w:r>
          </w:p>
        </w:tc>
      </w:tr>
      <w:tr w:rsidR="0076685E" w:rsidRPr="00C90B4F">
        <w:tblPrEx>
          <w:tblCellMar>
            <w:top w:w="0" w:type="dxa"/>
            <w:bottom w:w="0" w:type="dxa"/>
          </w:tblCellMar>
        </w:tblPrEx>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Feb 1841</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April 1841</w:t>
            </w:r>
          </w:p>
        </w:tc>
        <w:tc>
          <w:tcPr>
            <w:tcW w:w="0" w:type="auto"/>
          </w:tcPr>
          <w:p w:rsidR="0076685E" w:rsidRPr="00C90B4F" w:rsidRDefault="0076685E" w:rsidP="00C90B4F">
            <w:pPr>
              <w:spacing w:line="240" w:lineRule="auto"/>
              <w:ind w:firstLine="0"/>
              <w:jc w:val="left"/>
              <w:rPr>
                <w:rFonts w:ascii="Times New Roman" w:hAnsi="Times New Roman"/>
                <w:i/>
                <w:iCs/>
                <w:lang w:val="en-IE"/>
              </w:rPr>
            </w:pPr>
            <w:r w:rsidRPr="00C90B4F">
              <w:rPr>
                <w:rFonts w:ascii="Times New Roman" w:hAnsi="Times New Roman"/>
                <w:i/>
                <w:iCs/>
                <w:lang w:val="en-IE"/>
              </w:rPr>
              <w:t>British Miscellany</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London</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Howard Staunton</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BL (part 3, April only)</w:t>
            </w:r>
          </w:p>
        </w:tc>
      </w:tr>
      <w:tr w:rsidR="0076685E" w:rsidRPr="00C90B4F">
        <w:tblPrEx>
          <w:tblCellMar>
            <w:top w:w="0" w:type="dxa"/>
            <w:bottom w:w="0" w:type="dxa"/>
          </w:tblCellMar>
        </w:tblPrEx>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2 Jan 1841 *</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28 Dec 1844 *</w:t>
            </w:r>
          </w:p>
        </w:tc>
        <w:tc>
          <w:tcPr>
            <w:tcW w:w="0" w:type="auto"/>
          </w:tcPr>
          <w:p w:rsidR="0076685E" w:rsidRPr="00C90B4F" w:rsidRDefault="0076685E" w:rsidP="00C90B4F">
            <w:pPr>
              <w:spacing w:line="240" w:lineRule="auto"/>
              <w:ind w:firstLine="0"/>
              <w:jc w:val="left"/>
              <w:rPr>
                <w:rFonts w:ascii="Times New Roman" w:hAnsi="Times New Roman"/>
                <w:i/>
                <w:iCs/>
                <w:lang w:val="en-IE"/>
              </w:rPr>
            </w:pPr>
            <w:r w:rsidRPr="00C90B4F">
              <w:rPr>
                <w:rFonts w:ascii="Times New Roman" w:hAnsi="Times New Roman"/>
                <w:i/>
                <w:iCs/>
                <w:lang w:val="en-IE"/>
              </w:rPr>
              <w:t>Saturday Magazine</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London</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Charles Tomlinson</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BL</w:t>
            </w:r>
          </w:p>
        </w:tc>
      </w:tr>
      <w:tr w:rsidR="0076685E" w:rsidRPr="00C90B4F">
        <w:tblPrEx>
          <w:tblCellMar>
            <w:top w:w="0" w:type="dxa"/>
            <w:bottom w:w="0" w:type="dxa"/>
          </w:tblCellMar>
        </w:tblPrEx>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25 June 1842</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30 Dec 1843 -&gt;</w:t>
            </w:r>
          </w:p>
        </w:tc>
        <w:tc>
          <w:tcPr>
            <w:tcW w:w="0" w:type="auto"/>
          </w:tcPr>
          <w:p w:rsidR="0076685E" w:rsidRPr="00C90B4F" w:rsidRDefault="0076685E" w:rsidP="00C90B4F">
            <w:pPr>
              <w:spacing w:line="240" w:lineRule="auto"/>
              <w:ind w:firstLine="0"/>
              <w:jc w:val="left"/>
              <w:rPr>
                <w:rFonts w:ascii="Times New Roman" w:hAnsi="Times New Roman"/>
                <w:i/>
                <w:iCs/>
                <w:lang w:val="en-IE"/>
              </w:rPr>
            </w:pPr>
            <w:r w:rsidRPr="00C90B4F">
              <w:rPr>
                <w:rFonts w:ascii="Times New Roman" w:hAnsi="Times New Roman"/>
                <w:i/>
                <w:iCs/>
                <w:lang w:val="en-IE"/>
              </w:rPr>
              <w:t>Illustrated London News</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London</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unknown</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widely available; irregular 1843-4</w:t>
            </w:r>
          </w:p>
        </w:tc>
      </w:tr>
      <w:tr w:rsidR="0076685E" w:rsidRPr="00C90B4F">
        <w:tblPrEx>
          <w:tblCellMar>
            <w:top w:w="0" w:type="dxa"/>
            <w:bottom w:w="0" w:type="dxa"/>
          </w:tblCellMar>
        </w:tblPrEx>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16 Nov 1844</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15 Feb 1845</w:t>
            </w:r>
          </w:p>
        </w:tc>
        <w:tc>
          <w:tcPr>
            <w:tcW w:w="0" w:type="auto"/>
          </w:tcPr>
          <w:p w:rsidR="0076685E" w:rsidRPr="00C90B4F" w:rsidRDefault="0076685E" w:rsidP="00C90B4F">
            <w:pPr>
              <w:spacing w:line="240" w:lineRule="auto"/>
              <w:ind w:firstLine="0"/>
              <w:jc w:val="left"/>
              <w:rPr>
                <w:rFonts w:ascii="Times New Roman" w:hAnsi="Times New Roman"/>
                <w:i/>
                <w:iCs/>
                <w:lang w:val="en-IE"/>
              </w:rPr>
            </w:pPr>
            <w:r w:rsidRPr="00C90B4F">
              <w:rPr>
                <w:rFonts w:ascii="Times New Roman" w:hAnsi="Times New Roman"/>
                <w:i/>
                <w:iCs/>
                <w:lang w:val="en-IE"/>
              </w:rPr>
              <w:t>Illustrated London News</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London</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“Member of London CC”</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widely available</w:t>
            </w:r>
          </w:p>
        </w:tc>
      </w:tr>
      <w:tr w:rsidR="0076685E" w:rsidRPr="00C90B4F">
        <w:tblPrEx>
          <w:tblCellMar>
            <w:top w:w="0" w:type="dxa"/>
            <w:bottom w:w="0" w:type="dxa"/>
          </w:tblCellMar>
        </w:tblPrEx>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22 Feb 1845</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June 1874</w:t>
            </w:r>
          </w:p>
        </w:tc>
        <w:tc>
          <w:tcPr>
            <w:tcW w:w="0" w:type="auto"/>
          </w:tcPr>
          <w:p w:rsidR="0076685E" w:rsidRPr="00C90B4F" w:rsidRDefault="0076685E" w:rsidP="00C90B4F">
            <w:pPr>
              <w:spacing w:line="240" w:lineRule="auto"/>
              <w:ind w:firstLine="0"/>
              <w:jc w:val="left"/>
              <w:rPr>
                <w:rFonts w:ascii="Times New Roman" w:hAnsi="Times New Roman"/>
                <w:i/>
                <w:iCs/>
                <w:lang w:val="en-IE"/>
              </w:rPr>
            </w:pPr>
            <w:r w:rsidRPr="00C90B4F">
              <w:rPr>
                <w:rFonts w:ascii="Times New Roman" w:hAnsi="Times New Roman"/>
                <w:i/>
                <w:iCs/>
                <w:lang w:val="en-IE"/>
              </w:rPr>
              <w:t>Illustrated London News</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London</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Howard Staunton</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(S died 22/6 but 27/6 may be his.)</w:t>
            </w:r>
          </w:p>
        </w:tc>
      </w:tr>
      <w:tr w:rsidR="0076685E" w:rsidRPr="00C90B4F">
        <w:tblPrEx>
          <w:tblCellMar>
            <w:top w:w="0" w:type="dxa"/>
            <w:bottom w:w="0" w:type="dxa"/>
          </w:tblCellMar>
        </w:tblPrEx>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5 Feb 1845 *</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8 Jan 1848*</w:t>
            </w:r>
          </w:p>
        </w:tc>
        <w:tc>
          <w:tcPr>
            <w:tcW w:w="0" w:type="auto"/>
          </w:tcPr>
          <w:p w:rsidR="0076685E" w:rsidRPr="00C90B4F" w:rsidRDefault="0076685E" w:rsidP="00C90B4F">
            <w:pPr>
              <w:spacing w:line="240" w:lineRule="auto"/>
              <w:ind w:firstLine="0"/>
              <w:jc w:val="left"/>
              <w:rPr>
                <w:rFonts w:ascii="Times New Roman" w:hAnsi="Times New Roman"/>
                <w:i/>
                <w:iCs/>
                <w:lang w:val="en-IE"/>
              </w:rPr>
            </w:pPr>
            <w:r w:rsidRPr="00C90B4F">
              <w:rPr>
                <w:rFonts w:ascii="Times New Roman" w:hAnsi="Times New Roman"/>
                <w:i/>
                <w:iCs/>
                <w:lang w:val="en-IE"/>
              </w:rPr>
              <w:t>Pictorial Times</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London</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unknown</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 xml:space="preserve">COL (merged with </w:t>
            </w:r>
            <w:r w:rsidRPr="00C90B4F">
              <w:rPr>
                <w:rFonts w:ascii="Times New Roman" w:hAnsi="Times New Roman"/>
                <w:i/>
                <w:iCs/>
                <w:lang w:val="en-IE"/>
              </w:rPr>
              <w:t>Ladies N’pr.</w:t>
            </w:r>
            <w:r w:rsidRPr="00C90B4F">
              <w:rPr>
                <w:rFonts w:ascii="Times New Roman" w:hAnsi="Times New Roman"/>
                <w:lang w:val="en-IE"/>
              </w:rPr>
              <w:t xml:space="preserve"> 1848)</w:t>
            </w:r>
          </w:p>
        </w:tc>
      </w:tr>
      <w:tr w:rsidR="0076685E" w:rsidRPr="00C90B4F">
        <w:tblPrEx>
          <w:tblCellMar>
            <w:top w:w="0" w:type="dxa"/>
            <w:bottom w:w="0" w:type="dxa"/>
          </w:tblCellMar>
        </w:tblPrEx>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1846 *</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June 1847</w:t>
            </w:r>
          </w:p>
        </w:tc>
        <w:tc>
          <w:tcPr>
            <w:tcW w:w="0" w:type="auto"/>
          </w:tcPr>
          <w:p w:rsidR="0076685E" w:rsidRPr="00C90B4F" w:rsidRDefault="0076685E" w:rsidP="00C90B4F">
            <w:pPr>
              <w:spacing w:line="240" w:lineRule="auto"/>
              <w:ind w:firstLine="0"/>
              <w:jc w:val="left"/>
              <w:rPr>
                <w:rFonts w:ascii="Times New Roman" w:hAnsi="Times New Roman"/>
                <w:i/>
                <w:iCs/>
                <w:lang w:val="en-IE"/>
              </w:rPr>
            </w:pPr>
            <w:r w:rsidRPr="00C90B4F">
              <w:rPr>
                <w:rFonts w:ascii="Times New Roman" w:hAnsi="Times New Roman"/>
                <w:i/>
                <w:iCs/>
                <w:lang w:val="en-IE"/>
              </w:rPr>
              <w:t>South Devon Literary Chronicle</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Plymouth</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unknown</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BL (1847 only); monthly, poor</w:t>
            </w:r>
          </w:p>
        </w:tc>
      </w:tr>
      <w:tr w:rsidR="0076685E" w:rsidRPr="00C90B4F">
        <w:tblPrEx>
          <w:tblCellMar>
            <w:top w:w="0" w:type="dxa"/>
            <w:bottom w:w="0" w:type="dxa"/>
          </w:tblCellMar>
        </w:tblPrEx>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June 1847 *</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31 Jan 1851 *</w:t>
            </w:r>
          </w:p>
        </w:tc>
        <w:tc>
          <w:tcPr>
            <w:tcW w:w="0" w:type="auto"/>
          </w:tcPr>
          <w:p w:rsidR="0076685E" w:rsidRPr="00C90B4F" w:rsidRDefault="0076685E" w:rsidP="00C90B4F">
            <w:pPr>
              <w:spacing w:line="240" w:lineRule="auto"/>
              <w:ind w:firstLine="0"/>
              <w:jc w:val="left"/>
              <w:rPr>
                <w:rFonts w:ascii="Times New Roman" w:hAnsi="Times New Roman"/>
                <w:i/>
                <w:iCs/>
                <w:lang w:val="en-IE"/>
              </w:rPr>
            </w:pPr>
            <w:r w:rsidRPr="00C90B4F">
              <w:rPr>
                <w:rFonts w:ascii="Times New Roman" w:hAnsi="Times New Roman"/>
                <w:i/>
                <w:iCs/>
                <w:lang w:val="en-IE"/>
              </w:rPr>
              <w:t>Glasgow Citizen</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Glasgow</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A. G. McCombe</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COL (not 1847); first Scottish column</w:t>
            </w:r>
          </w:p>
        </w:tc>
      </w:tr>
      <w:tr w:rsidR="0076685E" w:rsidRPr="00C90B4F">
        <w:tblPrEx>
          <w:tblCellMar>
            <w:top w:w="0" w:type="dxa"/>
            <w:bottom w:w="0" w:type="dxa"/>
          </w:tblCellMar>
        </w:tblPrEx>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15 Jan 1848</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25 Oct 1851 *</w:t>
            </w:r>
          </w:p>
        </w:tc>
        <w:tc>
          <w:tcPr>
            <w:tcW w:w="0" w:type="auto"/>
          </w:tcPr>
          <w:p w:rsidR="0076685E" w:rsidRPr="00C90B4F" w:rsidRDefault="0076685E" w:rsidP="00C90B4F">
            <w:pPr>
              <w:spacing w:line="240" w:lineRule="auto"/>
              <w:ind w:firstLine="0"/>
              <w:jc w:val="left"/>
              <w:rPr>
                <w:rFonts w:ascii="Times New Roman" w:hAnsi="Times New Roman"/>
                <w:i/>
                <w:iCs/>
                <w:lang w:val="en-IE"/>
              </w:rPr>
            </w:pPr>
            <w:r w:rsidRPr="00C90B4F">
              <w:rPr>
                <w:rFonts w:ascii="Times New Roman" w:hAnsi="Times New Roman"/>
                <w:i/>
                <w:iCs/>
                <w:lang w:val="en-IE"/>
              </w:rPr>
              <w:t>Lady’s Newspaper</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London</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unknown</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 xml:space="preserve">COL (transferred from </w:t>
            </w:r>
            <w:r w:rsidRPr="00C90B4F">
              <w:rPr>
                <w:rFonts w:ascii="Times New Roman" w:hAnsi="Times New Roman"/>
                <w:i/>
                <w:iCs/>
                <w:lang w:val="en-IE"/>
              </w:rPr>
              <w:t>Pictorial Times</w:t>
            </w:r>
            <w:r w:rsidRPr="00C90B4F">
              <w:rPr>
                <w:rFonts w:ascii="Times New Roman" w:hAnsi="Times New Roman"/>
                <w:lang w:val="en-IE"/>
              </w:rPr>
              <w:t>)</w:t>
            </w:r>
          </w:p>
        </w:tc>
      </w:tr>
      <w:tr w:rsidR="0076685E" w:rsidRPr="00C90B4F">
        <w:tblPrEx>
          <w:tblCellMar>
            <w:top w:w="0" w:type="dxa"/>
            <w:bottom w:w="0" w:type="dxa"/>
          </w:tblCellMar>
        </w:tblPrEx>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26 Aug 1848</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21 Feb 1852</w:t>
            </w:r>
          </w:p>
        </w:tc>
        <w:tc>
          <w:tcPr>
            <w:tcW w:w="0" w:type="auto"/>
          </w:tcPr>
          <w:p w:rsidR="0076685E" w:rsidRPr="00C90B4F" w:rsidRDefault="0076685E" w:rsidP="00C90B4F">
            <w:pPr>
              <w:spacing w:line="240" w:lineRule="auto"/>
              <w:ind w:firstLine="0"/>
              <w:jc w:val="left"/>
              <w:rPr>
                <w:rFonts w:ascii="Times New Roman" w:hAnsi="Times New Roman"/>
                <w:i/>
                <w:iCs/>
                <w:lang w:val="en-IE"/>
              </w:rPr>
            </w:pPr>
            <w:r w:rsidRPr="00C90B4F">
              <w:rPr>
                <w:rFonts w:ascii="Times New Roman" w:hAnsi="Times New Roman"/>
                <w:i/>
                <w:iCs/>
                <w:lang w:val="en-IE"/>
              </w:rPr>
              <w:t>Gateshead Observer</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Gateshead</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unknown (Silas Angas?)</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COL</w:t>
            </w:r>
          </w:p>
        </w:tc>
      </w:tr>
      <w:tr w:rsidR="0076685E" w:rsidRPr="00C90B4F">
        <w:tblPrEx>
          <w:tblCellMar>
            <w:top w:w="0" w:type="dxa"/>
            <w:bottom w:w="0" w:type="dxa"/>
          </w:tblCellMar>
        </w:tblPrEx>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1 May 1849</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27 Oct 1854</w:t>
            </w:r>
          </w:p>
        </w:tc>
        <w:tc>
          <w:tcPr>
            <w:tcW w:w="0" w:type="auto"/>
          </w:tcPr>
          <w:p w:rsidR="0076685E" w:rsidRPr="00C90B4F" w:rsidRDefault="0076685E" w:rsidP="00C90B4F">
            <w:pPr>
              <w:spacing w:line="240" w:lineRule="auto"/>
              <w:ind w:firstLine="0"/>
              <w:jc w:val="left"/>
              <w:rPr>
                <w:rFonts w:ascii="Times New Roman" w:hAnsi="Times New Roman"/>
                <w:i/>
                <w:iCs/>
                <w:lang w:val="en-IE"/>
              </w:rPr>
            </w:pPr>
            <w:r w:rsidRPr="00C90B4F">
              <w:rPr>
                <w:rFonts w:ascii="Times New Roman" w:hAnsi="Times New Roman"/>
                <w:i/>
                <w:iCs/>
                <w:lang w:val="en-IE"/>
              </w:rPr>
              <w:t>Family Friend</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London</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Daniel Harrwitz (from vol 2)</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BL; vol. 1 editor unknown</w:t>
            </w:r>
          </w:p>
        </w:tc>
      </w:tr>
      <w:tr w:rsidR="0076685E" w:rsidRPr="00C90B4F">
        <w:tblPrEx>
          <w:tblCellMar>
            <w:top w:w="0" w:type="dxa"/>
            <w:bottom w:w="0" w:type="dxa"/>
          </w:tblCellMar>
        </w:tblPrEx>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7 July 1849</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June 1854</w:t>
            </w:r>
          </w:p>
        </w:tc>
        <w:tc>
          <w:tcPr>
            <w:tcW w:w="0" w:type="auto"/>
          </w:tcPr>
          <w:p w:rsidR="0076685E" w:rsidRPr="00C90B4F" w:rsidRDefault="0076685E" w:rsidP="00C90B4F">
            <w:pPr>
              <w:spacing w:line="240" w:lineRule="auto"/>
              <w:ind w:firstLine="0"/>
              <w:jc w:val="left"/>
              <w:rPr>
                <w:rFonts w:ascii="Times New Roman" w:hAnsi="Times New Roman"/>
                <w:i/>
                <w:iCs/>
                <w:lang w:val="en-IE"/>
              </w:rPr>
            </w:pPr>
            <w:r w:rsidRPr="00C90B4F">
              <w:rPr>
                <w:rFonts w:ascii="Times New Roman" w:hAnsi="Times New Roman"/>
                <w:i/>
                <w:iCs/>
                <w:lang w:val="en-IE"/>
              </w:rPr>
              <w:t>The Home Circle</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London</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Henry Cook Mott</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BL (vols 1-9); John Rylands (M’chstr)</w:t>
            </w:r>
          </w:p>
        </w:tc>
      </w:tr>
      <w:tr w:rsidR="0076685E" w:rsidRPr="00C90B4F">
        <w:tblPrEx>
          <w:tblCellMar>
            <w:top w:w="0" w:type="dxa"/>
            <w:bottom w:w="0" w:type="dxa"/>
          </w:tblCellMar>
        </w:tblPrEx>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16 Nov 1849</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26 Sept 1850</w:t>
            </w:r>
          </w:p>
        </w:tc>
        <w:tc>
          <w:tcPr>
            <w:tcW w:w="0" w:type="auto"/>
          </w:tcPr>
          <w:p w:rsidR="0076685E" w:rsidRPr="00C90B4F" w:rsidRDefault="0076685E" w:rsidP="00C90B4F">
            <w:pPr>
              <w:spacing w:line="240" w:lineRule="auto"/>
              <w:ind w:firstLine="0"/>
              <w:jc w:val="left"/>
              <w:rPr>
                <w:rFonts w:ascii="Times New Roman" w:hAnsi="Times New Roman"/>
                <w:i/>
                <w:iCs/>
                <w:lang w:val="en-IE"/>
              </w:rPr>
            </w:pPr>
            <w:r w:rsidRPr="00C90B4F">
              <w:rPr>
                <w:rFonts w:ascii="Times New Roman" w:hAnsi="Times New Roman"/>
                <w:i/>
                <w:iCs/>
                <w:lang w:val="en-IE"/>
              </w:rPr>
              <w:t>[Illustrated] Historic Times</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London</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Elijah Williams</w:t>
            </w:r>
          </w:p>
        </w:tc>
        <w:tc>
          <w:tcPr>
            <w:tcW w:w="0" w:type="auto"/>
          </w:tcPr>
          <w:p w:rsidR="0076685E" w:rsidRPr="00C90B4F" w:rsidRDefault="0076685E" w:rsidP="00C90B4F">
            <w:pPr>
              <w:spacing w:line="240" w:lineRule="auto"/>
              <w:ind w:firstLine="0"/>
              <w:jc w:val="left"/>
              <w:rPr>
                <w:rFonts w:ascii="Times New Roman" w:hAnsi="Times New Roman"/>
                <w:lang w:val="en-IE"/>
              </w:rPr>
            </w:pPr>
            <w:r w:rsidRPr="00C90B4F">
              <w:rPr>
                <w:rFonts w:ascii="Times New Roman" w:hAnsi="Times New Roman"/>
                <w:lang w:val="en-IE"/>
              </w:rPr>
              <w:t>COL (some late issues wanting)</w:t>
            </w:r>
          </w:p>
        </w:tc>
      </w:tr>
    </w:tbl>
    <w:p w:rsidR="0076685E" w:rsidRPr="00C90B4F" w:rsidRDefault="0076685E" w:rsidP="00C90B4F">
      <w:pPr>
        <w:jc w:val="left"/>
        <w:rPr>
          <w:rFonts w:ascii="Times New Roman" w:hAnsi="Times New Roman"/>
          <w:lang w:val="en-IE"/>
        </w:rPr>
      </w:pPr>
    </w:p>
    <w:p w:rsidR="0076685E" w:rsidRPr="00C90B4F" w:rsidRDefault="0076685E" w:rsidP="00C90B4F">
      <w:pPr>
        <w:ind w:firstLine="0"/>
        <w:jc w:val="left"/>
        <w:rPr>
          <w:rFonts w:ascii="Times New Roman" w:hAnsi="Times New Roman"/>
        </w:rPr>
      </w:pPr>
      <w:r w:rsidRPr="00C90B4F">
        <w:rPr>
          <w:rFonts w:ascii="Times New Roman" w:hAnsi="Times New Roman"/>
          <w:i/>
          <w:iCs/>
          <w:lang w:val="en-IE"/>
        </w:rPr>
        <w:t xml:space="preserve">Code for finding information: </w:t>
      </w:r>
      <w:r w:rsidRPr="00C90B4F">
        <w:rPr>
          <w:rFonts w:ascii="Times New Roman" w:hAnsi="Times New Roman"/>
        </w:rPr>
        <w:t>BL = British Library; COL = British Library Newspapers (Colindale); UMI = UMI British Periodicals Online (collection 1).</w:t>
      </w:r>
    </w:p>
    <w:p w:rsidR="0076685E" w:rsidRPr="00C90B4F" w:rsidRDefault="0076685E" w:rsidP="00C90B4F">
      <w:pPr>
        <w:pStyle w:val="BodyText"/>
        <w:jc w:val="left"/>
        <w:rPr>
          <w:rFonts w:ascii="Times New Roman" w:hAnsi="Times New Roman"/>
        </w:rPr>
      </w:pPr>
      <w:r w:rsidRPr="00C90B4F">
        <w:rPr>
          <w:rFonts w:ascii="Times New Roman" w:hAnsi="Times New Roman"/>
        </w:rPr>
        <w:t xml:space="preserve">* Means date information is taken from K. Whyld (ed.), </w:t>
      </w:r>
      <w:r w:rsidRPr="00C90B4F">
        <w:rPr>
          <w:rFonts w:ascii="Times New Roman" w:hAnsi="Times New Roman"/>
          <w:i/>
          <w:iCs/>
        </w:rPr>
        <w:t>Chess Columns</w:t>
      </w:r>
      <w:r w:rsidRPr="00C90B4F">
        <w:rPr>
          <w:rFonts w:ascii="Times New Roman" w:hAnsi="Times New Roman"/>
        </w:rPr>
        <w:t xml:space="preserve">, where my own research has been unable to check the dates. The </w:t>
      </w:r>
      <w:r w:rsidRPr="00C90B4F">
        <w:rPr>
          <w:rFonts w:ascii="Times New Roman" w:hAnsi="Times New Roman"/>
          <w:i/>
          <w:iCs/>
        </w:rPr>
        <w:t>Glasgow Citizen</w:t>
      </w:r>
      <w:r w:rsidRPr="00C90B4F">
        <w:rPr>
          <w:rFonts w:ascii="Times New Roman" w:hAnsi="Times New Roman"/>
        </w:rPr>
        <w:t xml:space="preserve"> column was often dropped from the final edition (as the editor warned readers).</w:t>
      </w:r>
    </w:p>
    <w:p w:rsidR="0076685E" w:rsidRPr="00C90B4F" w:rsidRDefault="0076685E" w:rsidP="00C90B4F">
      <w:pPr>
        <w:pStyle w:val="Heading3"/>
        <w:jc w:val="left"/>
        <w:rPr>
          <w:rFonts w:ascii="Times New Roman" w:hAnsi="Times New Roman" w:cs="Times New Roman"/>
          <w:sz w:val="24"/>
          <w:szCs w:val="24"/>
          <w:lang w:val="en-IE"/>
        </w:rPr>
      </w:pPr>
      <w:r w:rsidRPr="00C90B4F">
        <w:rPr>
          <w:rFonts w:ascii="Times New Roman" w:hAnsi="Times New Roman" w:cs="Times New Roman"/>
          <w:sz w:val="24"/>
          <w:szCs w:val="24"/>
          <w:lang w:val="en-IE"/>
        </w:rPr>
        <w:t>Notes</w:t>
      </w:r>
    </w:p>
    <w:sectPr w:rsidR="0076685E" w:rsidRPr="00C90B4F">
      <w:headerReference w:type="default" r:id="rId7"/>
      <w:footerReference w:type="default" r:id="rId8"/>
      <w:footerReference w:type="first" r:id="rId9"/>
      <w:endnotePr>
        <w:numFmt w:val="decimal"/>
      </w:endnotePr>
      <w:pgSz w:w="11906" w:h="16838" w:code="9"/>
      <w:pgMar w:top="1985" w:right="1418" w:bottom="1701" w:left="1418" w:header="1134" w:footer="113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32A9" w:rsidRDefault="000632A9">
      <w:r>
        <w:separator/>
      </w:r>
    </w:p>
  </w:endnote>
  <w:endnote w:type="continuationSeparator" w:id="0">
    <w:p w:rsidR="000632A9" w:rsidRDefault="000632A9">
      <w:r>
        <w:continuationSeparator/>
      </w:r>
    </w:p>
  </w:endnote>
  <w:endnote w:id="1">
    <w:p w:rsidR="0076685E" w:rsidRDefault="0076685E">
      <w:pPr>
        <w:pStyle w:val="EndnoteText"/>
        <w:rPr>
          <w:b/>
          <w:bCs/>
          <w:lang w:val="en-IE"/>
        </w:rPr>
      </w:pPr>
      <w:r>
        <w:rPr>
          <w:rStyle w:val="EndnoteReference"/>
        </w:rPr>
        <w:endnoteRef/>
      </w:r>
      <w:r>
        <w:t xml:space="preserve"> </w:t>
      </w:r>
      <w:r>
        <w:rPr>
          <w:lang w:val="en-US"/>
        </w:rPr>
        <w:t xml:space="preserve">The argument and evidence are presented at length in an as yet unpublished dissertation: Timothy Harding, “ ‘Battle at Long Range’: </w:t>
      </w:r>
      <w:r>
        <w:rPr>
          <w:bCs/>
          <w:lang w:val="en-IE"/>
        </w:rPr>
        <w:t xml:space="preserve">correspondence chess in Britain and Ireland, 1824-1914, a social and cultural history” (PhD thesis, currently subject to examination, University of Dublin 2008). </w:t>
      </w:r>
      <w:r>
        <w:rPr>
          <w:bCs/>
          <w:highlight w:val="yellow"/>
          <w:lang w:val="en-IE"/>
        </w:rPr>
        <w:t>[NB: to editor: I will rephrase this note after my viva exam]</w:t>
      </w:r>
    </w:p>
  </w:endnote>
  <w:endnote w:id="2">
    <w:p w:rsidR="0076685E" w:rsidRDefault="0076685E">
      <w:pPr>
        <w:pStyle w:val="EndnoteText"/>
        <w:rPr>
          <w:lang w:val="en-US"/>
        </w:rPr>
      </w:pPr>
      <w:r>
        <w:rPr>
          <w:rStyle w:val="EndnoteReference"/>
        </w:rPr>
        <w:endnoteRef/>
      </w:r>
      <w:r>
        <w:t xml:space="preserve"> </w:t>
      </w:r>
      <w:r>
        <w:rPr>
          <w:i/>
          <w:iCs/>
        </w:rPr>
        <w:t xml:space="preserve">The </w:t>
      </w:r>
      <w:r>
        <w:rPr>
          <w:i/>
          <w:iCs/>
          <w:lang w:val="en-IE"/>
        </w:rPr>
        <w:t>Quarterly Review</w:t>
      </w:r>
      <w:r>
        <w:rPr>
          <w:lang w:val="en-IE"/>
        </w:rPr>
        <w:t>, lxxxv (June 1849), p. 85; this article was a lengthy survey of recent chess literature which testified to the marked growth of popularity of the game among many sections of British society.</w:t>
      </w:r>
    </w:p>
  </w:endnote>
  <w:endnote w:id="3">
    <w:p w:rsidR="0076685E" w:rsidRDefault="0076685E">
      <w:pPr>
        <w:pStyle w:val="EndnoteText"/>
        <w:rPr>
          <w:lang w:val="en-US"/>
        </w:rPr>
      </w:pPr>
      <w:r>
        <w:rPr>
          <w:rStyle w:val="EndnoteReference"/>
        </w:rPr>
        <w:endnoteRef/>
      </w:r>
      <w:r>
        <w:t xml:space="preserve"> </w:t>
      </w:r>
      <w:r>
        <w:rPr>
          <w:lang w:val="en-US"/>
        </w:rPr>
        <w:t xml:space="preserve">Rev A. B. Skipworth started </w:t>
      </w:r>
      <w:r>
        <w:rPr>
          <w:i/>
          <w:iCs/>
          <w:lang w:val="en-US"/>
        </w:rPr>
        <w:t>The</w:t>
      </w:r>
      <w:r>
        <w:rPr>
          <w:lang w:val="en-US"/>
        </w:rPr>
        <w:t xml:space="preserve"> </w:t>
      </w:r>
      <w:r>
        <w:rPr>
          <w:i/>
          <w:iCs/>
          <w:lang w:val="en-US"/>
        </w:rPr>
        <w:t>Chess Players’ Quarterly Chronicle</w:t>
      </w:r>
      <w:r>
        <w:rPr>
          <w:lang w:val="en-US"/>
        </w:rPr>
        <w:t xml:space="preserve"> in 1868 and edited it until 1875; one of his successors (under the title </w:t>
      </w:r>
      <w:r>
        <w:rPr>
          <w:i/>
          <w:iCs/>
          <w:lang w:val="en-US"/>
        </w:rPr>
        <w:t>The</w:t>
      </w:r>
      <w:r>
        <w:rPr>
          <w:lang w:val="en-US"/>
        </w:rPr>
        <w:t xml:space="preserve"> </w:t>
      </w:r>
      <w:r>
        <w:rPr>
          <w:i/>
          <w:iCs/>
          <w:lang w:val="en-US"/>
        </w:rPr>
        <w:t>Chess Player’s Chronicle</w:t>
      </w:r>
      <w:r>
        <w:rPr>
          <w:lang w:val="en-US"/>
        </w:rPr>
        <w:t xml:space="preserve">) was Rev Charles Edward Ranken. Rev G. A. MacDonnell wrote as ‘Mars’ in the </w:t>
      </w:r>
      <w:r>
        <w:rPr>
          <w:i/>
          <w:iCs/>
          <w:lang w:val="en-US"/>
        </w:rPr>
        <w:t>Illustrated Sporting and Dramatic News</w:t>
      </w:r>
      <w:r>
        <w:rPr>
          <w:lang w:val="en-US"/>
        </w:rPr>
        <w:t xml:space="preserve"> from 1879-96 and other clergymen were prominent players, conducted local columns, ran correspondence tournaments, or wrote occasionally for chess magazines.</w:t>
      </w:r>
    </w:p>
  </w:endnote>
  <w:endnote w:id="4">
    <w:p w:rsidR="0076685E" w:rsidRDefault="0076685E">
      <w:pPr>
        <w:pStyle w:val="EndnoteText"/>
      </w:pPr>
      <w:r>
        <w:rPr>
          <w:rStyle w:val="EndnoteReference"/>
        </w:rPr>
        <w:endnoteRef/>
      </w:r>
      <w:r>
        <w:t xml:space="preserve"> Harold J. R. Murray, </w:t>
      </w:r>
      <w:r>
        <w:rPr>
          <w:i/>
          <w:iCs/>
        </w:rPr>
        <w:t>History of Chess</w:t>
      </w:r>
      <w:r>
        <w:t xml:space="preserve"> (Oxford 1913)</w:t>
      </w:r>
      <w:r>
        <w:rPr>
          <w:i/>
          <w:iCs/>
        </w:rPr>
        <w:t>,</w:t>
      </w:r>
      <w:r>
        <w:t xml:space="preserve"> p. 587. A footnote showed the countries of origin of White’s list: rest of Europe 419 (Germany 120, Austria, 73); Asia, 12; Africa, 10; America, 428 (USA, 350); Australasia, 74.</w:t>
      </w:r>
    </w:p>
  </w:endnote>
  <w:endnote w:id="5">
    <w:p w:rsidR="0076685E" w:rsidRDefault="0076685E">
      <w:pPr>
        <w:pStyle w:val="EndnoteText"/>
      </w:pPr>
      <w:r>
        <w:rPr>
          <w:rStyle w:val="EndnoteReference"/>
        </w:rPr>
        <w:endnoteRef/>
      </w:r>
      <w:r>
        <w:t xml:space="preserve"> Ken Whyld (ed.), </w:t>
      </w:r>
      <w:r>
        <w:rPr>
          <w:rStyle w:val="BookTitle"/>
        </w:rPr>
        <w:t xml:space="preserve">Chess Columns: A list </w:t>
      </w:r>
      <w:r>
        <w:t>(Moravian Chess: Olomouc 2002).</w:t>
      </w:r>
    </w:p>
  </w:endnote>
  <w:endnote w:id="6">
    <w:p w:rsidR="0076685E" w:rsidRDefault="0076685E">
      <w:pPr>
        <w:pStyle w:val="EndnoteText"/>
        <w:rPr>
          <w:lang w:val="en-US"/>
        </w:rPr>
      </w:pPr>
      <w:r>
        <w:rPr>
          <w:rStyle w:val="EndnoteReference"/>
        </w:rPr>
        <w:endnoteRef/>
      </w:r>
      <w:r>
        <w:t xml:space="preserve"> In a few cases, even the publication in which a column appeared cannot be found although there were contemporary references to it. Extensive use was made of the </w:t>
      </w:r>
      <w:r>
        <w:rPr>
          <w:i/>
          <w:iCs/>
        </w:rPr>
        <w:t>Waterloo Directories</w:t>
      </w:r>
      <w:r>
        <w:rPr>
          <w:iCs/>
        </w:rPr>
        <w:t xml:space="preserve"> in the research but in some</w:t>
      </w:r>
      <w:r>
        <w:t xml:space="preserve"> cases titles with chess content are difficult or impossible to find.</w:t>
      </w:r>
    </w:p>
  </w:endnote>
  <w:endnote w:id="7">
    <w:p w:rsidR="0076685E" w:rsidRDefault="0076685E">
      <w:pPr>
        <w:pStyle w:val="EndnoteText"/>
      </w:pPr>
      <w:r>
        <w:rPr>
          <w:rStyle w:val="EndnoteReference"/>
        </w:rPr>
        <w:endnoteRef/>
      </w:r>
      <w:r>
        <w:t xml:space="preserve"> The first Scottish column was in the </w:t>
      </w:r>
      <w:r>
        <w:rPr>
          <w:i/>
          <w:iCs/>
        </w:rPr>
        <w:t>Glasgow Citizen</w:t>
      </w:r>
      <w:r>
        <w:t xml:space="preserve">, the first in Wales in the </w:t>
      </w:r>
      <w:r>
        <w:rPr>
          <w:i/>
          <w:iCs/>
        </w:rPr>
        <w:t xml:space="preserve">Weekly Mail </w:t>
      </w:r>
      <w:r>
        <w:t xml:space="preserve">(from its first issue, published in Cardiff on 12 Feb. 1870), and the earliest known Irish column ran in the </w:t>
      </w:r>
      <w:r>
        <w:rPr>
          <w:i/>
          <w:iCs/>
        </w:rPr>
        <w:t xml:space="preserve">Weekly Northern Whig </w:t>
      </w:r>
      <w:r>
        <w:t xml:space="preserve">(Belfast) from 22 Feb. 1862. There were contemporary references to chess articles in an </w:t>
      </w:r>
      <w:r>
        <w:rPr>
          <w:i/>
          <w:iCs/>
        </w:rPr>
        <w:t>Irish Sporting Times</w:t>
      </w:r>
      <w:r>
        <w:t xml:space="preserve"> in 1861-2, but there is no such title in newspaper catalogues or contemporary directories. It was possibly a supplement to the Saturday edition of the </w:t>
      </w:r>
      <w:r>
        <w:rPr>
          <w:i/>
          <w:iCs/>
        </w:rPr>
        <w:t>Irish Times</w:t>
      </w:r>
      <w:r>
        <w:t xml:space="preserve"> that has not survived.</w:t>
      </w:r>
    </w:p>
  </w:endnote>
  <w:endnote w:id="8">
    <w:p w:rsidR="0076685E" w:rsidRDefault="0076685E">
      <w:pPr>
        <w:pStyle w:val="EndnoteText"/>
        <w:rPr>
          <w:lang w:val="en-US"/>
        </w:rPr>
      </w:pPr>
      <w:r>
        <w:rPr>
          <w:rStyle w:val="EndnoteReference"/>
        </w:rPr>
        <w:endnoteRef/>
      </w:r>
      <w:r>
        <w:t xml:space="preserve"> Charles Henry </w:t>
      </w:r>
      <w:r>
        <w:rPr>
          <w:lang w:val="en-US"/>
        </w:rPr>
        <w:t xml:space="preserve">Stanley’s columns in the New York papers </w:t>
      </w:r>
      <w:r>
        <w:rPr>
          <w:i/>
          <w:iCs/>
          <w:lang w:val="en-US"/>
        </w:rPr>
        <w:t>Spirit of the Times</w:t>
      </w:r>
      <w:r>
        <w:rPr>
          <w:lang w:val="en-US"/>
        </w:rPr>
        <w:t xml:space="preserve"> (1845-8) and </w:t>
      </w:r>
      <w:r>
        <w:rPr>
          <w:i/>
          <w:iCs/>
          <w:lang w:val="en-US"/>
        </w:rPr>
        <w:t>Albion</w:t>
      </w:r>
      <w:r>
        <w:rPr>
          <w:lang w:val="en-US"/>
        </w:rPr>
        <w:t xml:space="preserve"> (1848-65 ) were the first in America.</w:t>
      </w:r>
    </w:p>
  </w:endnote>
  <w:endnote w:id="9">
    <w:p w:rsidR="0076685E" w:rsidRDefault="0076685E">
      <w:pPr>
        <w:pStyle w:val="EndnoteText"/>
        <w:rPr>
          <w:lang w:val="en-US"/>
        </w:rPr>
      </w:pPr>
      <w:r>
        <w:rPr>
          <w:rStyle w:val="EndnoteReference"/>
        </w:rPr>
        <w:endnoteRef/>
      </w:r>
      <w:r>
        <w:t xml:space="preserve"> Aylmer</w:t>
      </w:r>
      <w:r>
        <w:rPr>
          <w:lang w:val="en-US"/>
        </w:rPr>
        <w:t xml:space="preserve"> Maude (later a friend and translator of Tolstoy) started a column in </w:t>
      </w:r>
      <w:r>
        <w:rPr>
          <w:i/>
          <w:lang w:val="en-US"/>
        </w:rPr>
        <w:t>Zritel</w:t>
      </w:r>
      <w:r>
        <w:rPr>
          <w:iCs/>
          <w:lang w:val="en-US"/>
        </w:rPr>
        <w:t xml:space="preserve"> (‘Spectator’) in October 1881: </w:t>
      </w:r>
      <w:r>
        <w:rPr>
          <w:i/>
          <w:lang w:val="en-US"/>
        </w:rPr>
        <w:t>I.L.N.</w:t>
      </w:r>
      <w:r>
        <w:rPr>
          <w:iCs/>
          <w:lang w:val="en-US"/>
        </w:rPr>
        <w:t xml:space="preserve">, lxxix (22 Oct. 1881), p. 410; Whyld, </w:t>
      </w:r>
      <w:r>
        <w:rPr>
          <w:i/>
          <w:lang w:val="en-US"/>
        </w:rPr>
        <w:t>Columns</w:t>
      </w:r>
      <w:r>
        <w:rPr>
          <w:iCs/>
          <w:lang w:val="en-US"/>
        </w:rPr>
        <w:t>, p. 510</w:t>
      </w:r>
      <w:r>
        <w:rPr>
          <w:i/>
          <w:lang w:val="en-US"/>
        </w:rPr>
        <w:t>.</w:t>
      </w:r>
      <w:r>
        <w:rPr>
          <w:lang w:val="en-US"/>
        </w:rPr>
        <w:t xml:space="preserve"> </w:t>
      </w:r>
    </w:p>
  </w:endnote>
  <w:endnote w:id="10">
    <w:p w:rsidR="0076685E" w:rsidRDefault="0076685E">
      <w:pPr>
        <w:pStyle w:val="EndnoteText"/>
      </w:pPr>
      <w:r>
        <w:rPr>
          <w:rStyle w:val="EndnoteReference"/>
        </w:rPr>
        <w:endnoteRef/>
      </w:r>
      <w:r>
        <w:t xml:space="preserve"> </w:t>
      </w:r>
      <w:r>
        <w:rPr>
          <w:lang w:val="en-US"/>
        </w:rPr>
        <w:t xml:space="preserve">A few “columns” listed in bibliographies turned out to be one-off articles, notably </w:t>
      </w:r>
      <w:r>
        <w:t xml:space="preserve">the </w:t>
      </w:r>
      <w:r>
        <w:rPr>
          <w:i/>
          <w:iCs/>
        </w:rPr>
        <w:t>Birmingham Advertiser</w:t>
      </w:r>
      <w:r>
        <w:t xml:space="preserve"> (listed by Whyld) of 2 Aug. 1838. </w:t>
      </w:r>
    </w:p>
  </w:endnote>
  <w:endnote w:id="11">
    <w:p w:rsidR="0076685E" w:rsidRDefault="0076685E">
      <w:pPr>
        <w:pStyle w:val="EndnoteText"/>
      </w:pPr>
      <w:r>
        <w:rPr>
          <w:rStyle w:val="EndnoteReference"/>
        </w:rPr>
        <w:endnoteRef/>
      </w:r>
      <w:r>
        <w:t xml:space="preserve"> Some Victorian provincial papers were published on two or three days of the week with the chess column on one of those days.</w:t>
      </w:r>
    </w:p>
  </w:endnote>
  <w:endnote w:id="12">
    <w:p w:rsidR="0076685E" w:rsidRDefault="0076685E">
      <w:pPr>
        <w:pStyle w:val="EndnoteText"/>
        <w:rPr>
          <w:lang w:val="en-IE"/>
        </w:rPr>
      </w:pPr>
      <w:r>
        <w:rPr>
          <w:rStyle w:val="EndnoteReference"/>
        </w:rPr>
        <w:endnoteRef/>
      </w:r>
      <w:r>
        <w:t xml:space="preserve"> </w:t>
      </w:r>
      <w:r>
        <w:rPr>
          <w:lang w:val="en-IE"/>
        </w:rPr>
        <w:t>Game tourneys were played by post, usually on a knock-out system until the 1880s. Problem tourneys were for composers of new problems, and judged anonymously. In solving tourneys readers sent in their solutions to the problems and scored cumulative points for the accuracy of their solutions, with prizes being awarded to the highest scorers over a period of weeks.</w:t>
      </w:r>
    </w:p>
  </w:endnote>
  <w:endnote w:id="13">
    <w:p w:rsidR="0076685E" w:rsidRDefault="0076685E">
      <w:pPr>
        <w:pStyle w:val="EndnoteText"/>
      </w:pPr>
      <w:r>
        <w:rPr>
          <w:rStyle w:val="EndnoteReference"/>
        </w:rPr>
        <w:endnoteRef/>
      </w:r>
      <w:r>
        <w:t xml:space="preserve"> For example, the </w:t>
      </w:r>
      <w:r>
        <w:rPr>
          <w:i/>
          <w:iCs/>
        </w:rPr>
        <w:t>Western Daily Mercury</w:t>
      </w:r>
      <w:r>
        <w:t xml:space="preserve">, a Plymouth paper with one of the best chess columns of the early 1900s, frequently advertised this service and thereby evidently obtained a readership from outside the West Country. The price quoted in 1912 was </w:t>
      </w:r>
      <w:r>
        <w:rPr>
          <w:iCs/>
          <w:lang w:val="en-IE"/>
        </w:rPr>
        <w:t>1</w:t>
      </w:r>
      <w:r>
        <w:rPr>
          <w:i/>
          <w:lang w:val="en-IE"/>
        </w:rPr>
        <w:t>s</w:t>
      </w:r>
      <w:r>
        <w:rPr>
          <w:iCs/>
          <w:lang w:val="en-IE"/>
        </w:rPr>
        <w:t xml:space="preserve"> 6</w:t>
      </w:r>
      <w:r>
        <w:rPr>
          <w:i/>
          <w:lang w:val="en-IE"/>
        </w:rPr>
        <w:t>d</w:t>
      </w:r>
      <w:r>
        <w:rPr>
          <w:iCs/>
          <w:lang w:val="en-IE"/>
        </w:rPr>
        <w:t xml:space="preserve"> per quarter to addresses in the U.K., or 2</w:t>
      </w:r>
      <w:r>
        <w:rPr>
          <w:i/>
          <w:lang w:val="en-IE"/>
        </w:rPr>
        <w:t>s</w:t>
      </w:r>
      <w:r>
        <w:rPr>
          <w:iCs/>
          <w:lang w:val="en-IE"/>
        </w:rPr>
        <w:t xml:space="preserve"> 6</w:t>
      </w:r>
      <w:r>
        <w:rPr>
          <w:i/>
          <w:lang w:val="en-IE"/>
        </w:rPr>
        <w:t>d</w:t>
      </w:r>
      <w:r>
        <w:rPr>
          <w:iCs/>
          <w:lang w:val="en-IE"/>
        </w:rPr>
        <w:t xml:space="preserve"> per quarter if sent overseas.</w:t>
      </w:r>
    </w:p>
  </w:endnote>
  <w:endnote w:id="14">
    <w:p w:rsidR="0076685E" w:rsidRDefault="0076685E">
      <w:pPr>
        <w:pStyle w:val="EndnoteText"/>
        <w:rPr>
          <w:lang w:val="en-US"/>
        </w:rPr>
      </w:pPr>
      <w:r>
        <w:rPr>
          <w:rStyle w:val="EndnoteReference"/>
        </w:rPr>
        <w:endnoteRef/>
      </w:r>
      <w:r>
        <w:t xml:space="preserve"> </w:t>
      </w:r>
      <w:r>
        <w:rPr>
          <w:lang w:val="en-US"/>
        </w:rPr>
        <w:t xml:space="preserve">Edward Royle, “Newspapers and Periodicals in Historical Research”, in </w:t>
      </w:r>
      <w:r>
        <w:rPr>
          <w:rFonts w:eastAsia="MS Mincho"/>
        </w:rPr>
        <w:t xml:space="preserve">Laurel Brake, Aled Jones, and Lionel Madden (eds.), </w:t>
      </w:r>
      <w:r>
        <w:rPr>
          <w:rStyle w:val="BookTitle"/>
          <w:rFonts w:eastAsia="MS Mincho"/>
        </w:rPr>
        <w:t>Investigating Victorian Journalism</w:t>
      </w:r>
      <w:r>
        <w:rPr>
          <w:rFonts w:eastAsia="MS Mincho"/>
        </w:rPr>
        <w:t xml:space="preserve"> (Basingstoke 1990), pp. 48-59.</w:t>
      </w:r>
    </w:p>
  </w:endnote>
  <w:endnote w:id="15">
    <w:p w:rsidR="0076685E" w:rsidRDefault="0076685E">
      <w:pPr>
        <w:pStyle w:val="EndnoteText"/>
      </w:pPr>
      <w:r>
        <w:rPr>
          <w:rStyle w:val="EndnoteReference"/>
        </w:rPr>
        <w:endnoteRef/>
      </w:r>
      <w:r>
        <w:t xml:space="preserve"> Enquiry from “F. S.” in </w:t>
      </w:r>
      <w:r>
        <w:rPr>
          <w:i/>
          <w:iCs/>
        </w:rPr>
        <w:t>Notes and Queries</w:t>
      </w:r>
      <w:r>
        <w:t>, 4</w:t>
      </w:r>
      <w:r>
        <w:rPr>
          <w:vertAlign w:val="superscript"/>
        </w:rPr>
        <w:t>th</w:t>
      </w:r>
      <w:r>
        <w:t xml:space="preserve"> Series, vi (26 Nov. 1870), p. 458.</w:t>
      </w:r>
    </w:p>
  </w:endnote>
  <w:endnote w:id="16">
    <w:p w:rsidR="0076685E" w:rsidRDefault="0076685E">
      <w:pPr>
        <w:pStyle w:val="EndnoteText"/>
      </w:pPr>
      <w:r>
        <w:rPr>
          <w:rStyle w:val="EndnoteReference"/>
        </w:rPr>
        <w:endnoteRef/>
      </w:r>
      <w:r>
        <w:t xml:space="preserve"> While several modern articles discuss Smith’s life and journalism, none mentions chess. The fullest account, with source references, is </w:t>
      </w:r>
      <w:r>
        <w:rPr>
          <w:lang w:val="en-IE"/>
        </w:rPr>
        <w:t xml:space="preserve">Michael Perkin, “Egerton Smith and the early nineteenth century book trade in Liverpool”, in </w:t>
      </w:r>
      <w:r>
        <w:t xml:space="preserve">Robin Myers and Michael Harris (eds.), </w:t>
      </w:r>
      <w:r>
        <w:rPr>
          <w:i/>
          <w:iCs/>
          <w:lang w:val="en-IE"/>
        </w:rPr>
        <w:t xml:space="preserve">Spreading the word: the distribution networks of print 1550-1850 </w:t>
      </w:r>
      <w:r>
        <w:rPr>
          <w:lang w:val="en-IE"/>
        </w:rPr>
        <w:t xml:space="preserve">(Winchester: St Paul’s Bibliographies 1990), pp. 151-64. See also Barbara Whittingham Jones, “Liverpool's Political Clubs, 1812-30”, in </w:t>
      </w:r>
      <w:r>
        <w:rPr>
          <w:i/>
          <w:lang w:val="en-IE"/>
        </w:rPr>
        <w:t>Transactions of the Historic Society of Lancashire and Cheshire,</w:t>
      </w:r>
      <w:r>
        <w:rPr>
          <w:lang w:val="en-IE"/>
        </w:rPr>
        <w:t xml:space="preserve"> 111, pp. 128-133; R. McMillan,</w:t>
      </w:r>
      <w:r>
        <w:rPr>
          <w:i/>
          <w:lang w:val="en-IE"/>
        </w:rPr>
        <w:t xml:space="preserve"> </w:t>
      </w:r>
      <w:r>
        <w:rPr>
          <w:iCs/>
          <w:lang w:val="en-IE"/>
        </w:rPr>
        <w:t xml:space="preserve">“Liverpool Worthies: Egerton Smith: a biographical sketch of the founder of the </w:t>
      </w:r>
      <w:r>
        <w:rPr>
          <w:i/>
          <w:lang w:val="en-IE"/>
        </w:rPr>
        <w:t>Liverpool Mercury</w:t>
      </w:r>
      <w:r>
        <w:rPr>
          <w:iCs/>
          <w:lang w:val="en-IE"/>
        </w:rPr>
        <w:t xml:space="preserve">”, a hagiography which can be found in two parts in the </w:t>
      </w:r>
      <w:r>
        <w:rPr>
          <w:i/>
          <w:lang w:val="en-IE"/>
        </w:rPr>
        <w:t>Liverpool Weekly Mercury</w:t>
      </w:r>
      <w:r>
        <w:rPr>
          <w:lang w:val="en-IE"/>
        </w:rPr>
        <w:t xml:space="preserve"> (13 Dec. and 27 Dec. 1890). Smith’s obituary, and an account of his funeral, appeared in the </w:t>
      </w:r>
      <w:r>
        <w:rPr>
          <w:i/>
          <w:iCs/>
          <w:lang w:val="en-IE"/>
        </w:rPr>
        <w:t>Liverpool Mercury</w:t>
      </w:r>
      <w:r>
        <w:rPr>
          <w:lang w:val="en-IE"/>
        </w:rPr>
        <w:t xml:space="preserve"> on </w:t>
      </w:r>
      <w:r>
        <w:rPr>
          <w:rFonts w:eastAsia="MS Mincho"/>
        </w:rPr>
        <w:t>Friday 26 Nov. 1841, p. 396. (A curiosity of Smith’s journalism was that he numbered the pages in his volumes consecutively, like a magazine.)</w:t>
      </w:r>
    </w:p>
  </w:endnote>
  <w:endnote w:id="17">
    <w:p w:rsidR="0076685E" w:rsidRDefault="0076685E">
      <w:pPr>
        <w:pStyle w:val="EndnoteText"/>
        <w:rPr>
          <w:lang w:val="en-US"/>
        </w:rPr>
      </w:pPr>
      <w:r>
        <w:rPr>
          <w:rStyle w:val="EndnoteReference"/>
        </w:rPr>
        <w:endnoteRef/>
      </w:r>
      <w:r>
        <w:t xml:space="preserve"> According to Whyld’s </w:t>
      </w:r>
      <w:r>
        <w:rPr>
          <w:i/>
        </w:rPr>
        <w:t>Columns</w:t>
      </w:r>
      <w:r>
        <w:t>.</w:t>
      </w:r>
    </w:p>
  </w:endnote>
  <w:endnote w:id="18">
    <w:p w:rsidR="0076685E" w:rsidRDefault="0076685E">
      <w:pPr>
        <w:pStyle w:val="EndnoteText"/>
      </w:pPr>
      <w:r>
        <w:rPr>
          <w:rStyle w:val="EndnoteReference"/>
        </w:rPr>
        <w:endnoteRef/>
      </w:r>
      <w:r>
        <w:t xml:space="preserve"> </w:t>
      </w:r>
      <w:r>
        <w:rPr>
          <w:i/>
          <w:iCs/>
        </w:rPr>
        <w:t>Liverpool Mercury</w:t>
      </w:r>
      <w:r>
        <w:t>, 3 Jan. 1817.</w:t>
      </w:r>
    </w:p>
  </w:endnote>
  <w:endnote w:id="19">
    <w:p w:rsidR="0076685E" w:rsidRDefault="0076685E">
      <w:pPr>
        <w:pStyle w:val="EndnoteText"/>
      </w:pPr>
      <w:r>
        <w:rPr>
          <w:rStyle w:val="EndnoteReference"/>
        </w:rPr>
        <w:endnoteRef/>
      </w:r>
      <w:r>
        <w:t xml:space="preserve"> </w:t>
      </w:r>
      <w:r>
        <w:rPr>
          <w:lang w:val="en-IE"/>
        </w:rPr>
        <w:t xml:space="preserve">E. W. Jones, “A Note on the </w:t>
      </w:r>
      <w:r>
        <w:rPr>
          <w:i/>
          <w:lang w:val="en-IE"/>
        </w:rPr>
        <w:t>Kaleidoscope</w:t>
      </w:r>
      <w:r>
        <w:rPr>
          <w:lang w:val="en-IE"/>
        </w:rPr>
        <w:t xml:space="preserve">”, in </w:t>
      </w:r>
      <w:r>
        <w:rPr>
          <w:i/>
          <w:lang w:val="en-IE"/>
        </w:rPr>
        <w:t>National Library of Wales Journal</w:t>
      </w:r>
      <w:r>
        <w:rPr>
          <w:lang w:val="en-IE"/>
        </w:rPr>
        <w:t xml:space="preserve">, no. 12, (1961-2), pp. 54-7. </w:t>
      </w:r>
    </w:p>
  </w:endnote>
  <w:endnote w:id="20">
    <w:p w:rsidR="0076685E" w:rsidRDefault="0076685E">
      <w:pPr>
        <w:pStyle w:val="EndnoteText"/>
      </w:pPr>
      <w:r>
        <w:rPr>
          <w:rStyle w:val="EndnoteReference"/>
        </w:rPr>
        <w:endnoteRef/>
      </w:r>
      <w:r>
        <w:t xml:space="preserve"> C. H. Timperley, </w:t>
      </w:r>
      <w:r>
        <w:rPr>
          <w:i/>
          <w:iCs/>
        </w:rPr>
        <w:t>Encyclopaedia of literary and typographical anecdote</w:t>
      </w:r>
      <w:r>
        <w:t xml:space="preserve"> (2</w:t>
      </w:r>
      <w:r>
        <w:rPr>
          <w:vertAlign w:val="superscript"/>
        </w:rPr>
        <w:t>nd</w:t>
      </w:r>
      <w:r>
        <w:t xml:space="preserve"> ed., 1842, reprinted New York 1977, 2 vols.), ii, p. 868.</w:t>
      </w:r>
    </w:p>
  </w:endnote>
  <w:endnote w:id="21">
    <w:p w:rsidR="0076685E" w:rsidRDefault="0076685E">
      <w:pPr>
        <w:pStyle w:val="EndnoteText"/>
        <w:rPr>
          <w:lang w:val="en-US"/>
        </w:rPr>
      </w:pPr>
      <w:r>
        <w:rPr>
          <w:rStyle w:val="EndnoteReference"/>
        </w:rPr>
        <w:endnoteRef/>
      </w:r>
      <w:r>
        <w:t xml:space="preserve"> </w:t>
      </w:r>
      <w:r>
        <w:rPr>
          <w:lang w:val="en-US"/>
        </w:rPr>
        <w:t xml:space="preserve">See n24. </w:t>
      </w:r>
      <w:r>
        <w:t xml:space="preserve">Some of Whyld’s statements about the </w:t>
      </w:r>
      <w:r>
        <w:rPr>
          <w:i/>
          <w:iCs/>
        </w:rPr>
        <w:t xml:space="preserve">Kaleidoscope </w:t>
      </w:r>
      <w:r>
        <w:t xml:space="preserve">in </w:t>
      </w:r>
      <w:r>
        <w:rPr>
          <w:i/>
          <w:iCs/>
        </w:rPr>
        <w:t>Columns</w:t>
      </w:r>
      <w:r>
        <w:t xml:space="preserve"> (p. 223) are incorrect. He wrote “1</w:t>
      </w:r>
      <w:r>
        <w:rPr>
          <w:vertAlign w:val="superscript"/>
        </w:rPr>
        <w:t>st</w:t>
      </w:r>
      <w:r>
        <w:t xml:space="preserve"> chess column in the world” yet he also knew about the </w:t>
      </w:r>
      <w:r>
        <w:rPr>
          <w:i/>
          <w:iCs/>
        </w:rPr>
        <w:t xml:space="preserve">Liverpool Mercury </w:t>
      </w:r>
      <w:r>
        <w:t>(see p. 151). His suggestion “perhaps also 1833 &amp; 1834”, which was after publication had ceased, may be due to confusion with an Eton College publication of the same title.</w:t>
      </w:r>
    </w:p>
  </w:endnote>
  <w:endnote w:id="22">
    <w:p w:rsidR="0076685E" w:rsidRDefault="0076685E">
      <w:pPr>
        <w:pStyle w:val="EndnoteText"/>
      </w:pPr>
      <w:r>
        <w:rPr>
          <w:rStyle w:val="EndnoteReference"/>
        </w:rPr>
        <w:endnoteRef/>
      </w:r>
      <w:r>
        <w:t xml:space="preserve"> This was the type of draughts known as checkers in America, not the European version played on a 10x10 board. Later, the </w:t>
      </w:r>
      <w:r>
        <w:rPr>
          <w:i/>
          <w:iCs/>
        </w:rPr>
        <w:t>Leeds Mercury Weekend Supplement</w:t>
      </w:r>
      <w:r>
        <w:rPr>
          <w:iCs/>
        </w:rPr>
        <w:t xml:space="preserve"> (from 1880) and the </w:t>
      </w:r>
      <w:r>
        <w:rPr>
          <w:i/>
          <w:iCs/>
        </w:rPr>
        <w:t>Glasgow Weekly Herald</w:t>
      </w:r>
      <w:r>
        <w:rPr>
          <w:iCs/>
        </w:rPr>
        <w:t xml:space="preserve"> (from the mid-1870s) were two important provincial weeklies running both games side by side for many years. </w:t>
      </w:r>
      <w:r>
        <w:t>Checkers moves could also be easily notated and replayed, but that game never achieved the same status outside Scotland and major cities; chess was played in gentlemanly clubs, draughts was chiefly played in pubs.</w:t>
      </w:r>
    </w:p>
  </w:endnote>
  <w:endnote w:id="23">
    <w:p w:rsidR="0076685E" w:rsidRDefault="0076685E">
      <w:pPr>
        <w:pStyle w:val="EndnoteText"/>
      </w:pPr>
      <w:r>
        <w:rPr>
          <w:rStyle w:val="EndnoteReference"/>
        </w:rPr>
        <w:endnoteRef/>
      </w:r>
      <w:r>
        <w:t xml:space="preserve"> Walker confirmed Smith’s personal involvement in the chess column in </w:t>
      </w:r>
      <w:r>
        <w:rPr>
          <w:i/>
          <w:iCs/>
        </w:rPr>
        <w:t>B.L.L.</w:t>
      </w:r>
      <w:r>
        <w:t>, 28 June 1840.</w:t>
      </w:r>
    </w:p>
  </w:endnote>
  <w:endnote w:id="24">
    <w:p w:rsidR="0076685E" w:rsidRDefault="0076685E">
      <w:pPr>
        <w:pStyle w:val="EndnoteText"/>
      </w:pPr>
      <w:r>
        <w:rPr>
          <w:rStyle w:val="EndnoteReference"/>
        </w:rPr>
        <w:endnoteRef/>
      </w:r>
      <w:r>
        <w:t xml:space="preserve"> </w:t>
      </w:r>
      <w:r>
        <w:rPr>
          <w:lang w:val="en-IE"/>
        </w:rPr>
        <w:t xml:space="preserve">The </w:t>
      </w:r>
      <w:r>
        <w:rPr>
          <w:i/>
          <w:iCs/>
          <w:lang w:val="en-IE"/>
        </w:rPr>
        <w:t>Kaleidoscope</w:t>
      </w:r>
      <w:r>
        <w:rPr>
          <w:lang w:val="en-IE"/>
        </w:rPr>
        <w:t xml:space="preserve"> chess series continued to the end of volume nine, problem 222 appearing on 23 June 1829. Volume 10 included little chess and volume 11 had only one article. The last chess position was no. 237 on 8 Feb. 1831 and the final chess item, a letter, appeared on 31 May 1831.</w:t>
      </w:r>
    </w:p>
  </w:endnote>
  <w:endnote w:id="25">
    <w:p w:rsidR="0076685E" w:rsidRDefault="0076685E">
      <w:pPr>
        <w:pStyle w:val="EndnoteText"/>
      </w:pPr>
      <w:r>
        <w:rPr>
          <w:rStyle w:val="EndnoteReference"/>
        </w:rPr>
        <w:endnoteRef/>
      </w:r>
      <w:r>
        <w:t xml:space="preserve"> The claim in David Hooper &amp; Kenneth Whyld (eds.), </w:t>
      </w:r>
      <w:r>
        <w:rPr>
          <w:i/>
          <w:iCs/>
        </w:rPr>
        <w:t>The Oxford Companion</w:t>
      </w:r>
      <w:r>
        <w:t xml:space="preserve"> </w:t>
      </w:r>
      <w:r>
        <w:rPr>
          <w:i/>
          <w:iCs/>
        </w:rPr>
        <w:t xml:space="preserve">To Chess </w:t>
      </w:r>
      <w:r>
        <w:t>(Oxford 1984),</w:t>
      </w:r>
      <w:r>
        <w:rPr>
          <w:i/>
          <w:iCs/>
        </w:rPr>
        <w:t xml:space="preserve"> </w:t>
      </w:r>
      <w:r>
        <w:t xml:space="preserve">p. 224, that a chess game was given in the </w:t>
      </w:r>
      <w:r>
        <w:rPr>
          <w:i/>
          <w:iCs/>
        </w:rPr>
        <w:t>Lancet</w:t>
      </w:r>
      <w:r>
        <w:t xml:space="preserve"> in 1822 is demonstrably erroneous.</w:t>
      </w:r>
    </w:p>
  </w:endnote>
  <w:endnote w:id="26">
    <w:p w:rsidR="0076685E" w:rsidRDefault="0076685E">
      <w:pPr>
        <w:pStyle w:val="EndnoteText"/>
      </w:pPr>
      <w:r>
        <w:rPr>
          <w:rStyle w:val="EndnoteReference"/>
        </w:rPr>
        <w:endnoteRef/>
      </w:r>
      <w:r>
        <w:t xml:space="preserve"> </w:t>
      </w:r>
      <w:r>
        <w:rPr>
          <w:i/>
          <w:iCs/>
        </w:rPr>
        <w:t xml:space="preserve">The Lancet, </w:t>
      </w:r>
      <w:r>
        <w:t>i (2 Nov. 1823), pp. 19-20.</w:t>
      </w:r>
    </w:p>
  </w:endnote>
  <w:endnote w:id="27">
    <w:p w:rsidR="0076685E" w:rsidRDefault="0076685E">
      <w:pPr>
        <w:pStyle w:val="EndnoteText"/>
      </w:pPr>
      <w:r>
        <w:rPr>
          <w:rStyle w:val="EndnoteReference"/>
        </w:rPr>
        <w:endnoteRef/>
      </w:r>
      <w:r>
        <w:t xml:space="preserve"> </w:t>
      </w:r>
      <w:r>
        <w:rPr>
          <w:i/>
          <w:iCs/>
        </w:rPr>
        <w:t>I.L.N.</w:t>
      </w:r>
      <w:r>
        <w:t xml:space="preserve">, xiii (16 Dec. 1848), p. 379. I am grateful to Dr Adrian Harvey for drawing this quote to my attention in an exchange of emails about the </w:t>
      </w:r>
      <w:r>
        <w:rPr>
          <w:i/>
          <w:iCs/>
        </w:rPr>
        <w:t>Lancet</w:t>
      </w:r>
      <w:r>
        <w:t xml:space="preserve"> column, and for commenting on the article in general. There remains a slight possibility that Cooper did have some input into Wakley’s articles but there is no evidence for it.</w:t>
      </w:r>
    </w:p>
  </w:endnote>
  <w:endnote w:id="28">
    <w:p w:rsidR="0076685E" w:rsidRDefault="0076685E">
      <w:pPr>
        <w:pStyle w:val="EndnoteText"/>
      </w:pPr>
      <w:r>
        <w:rPr>
          <w:rStyle w:val="EndnoteReference"/>
        </w:rPr>
        <w:endnoteRef/>
      </w:r>
      <w:r>
        <w:t xml:space="preserve"> This is a typical example of the propagation of a “factoid”. The Walker misattribution was copied from the </w:t>
      </w:r>
      <w:r>
        <w:rPr>
          <w:i/>
          <w:iCs/>
        </w:rPr>
        <w:t>Oxford Companion</w:t>
      </w:r>
      <w:r>
        <w:t>,</w:t>
      </w:r>
      <w:r>
        <w:rPr>
          <w:i/>
          <w:iCs/>
        </w:rPr>
        <w:t xml:space="preserve"> </w:t>
      </w:r>
      <w:r>
        <w:t xml:space="preserve">p. 374, to </w:t>
      </w:r>
      <w:r>
        <w:rPr>
          <w:i/>
          <w:iCs/>
        </w:rPr>
        <w:t>O.D.N.B.</w:t>
      </w:r>
      <w:r>
        <w:t xml:space="preserve">, lvi, pp. 841-2. Whyld repeated it in his bibliographies, </w:t>
      </w:r>
      <w:r>
        <w:rPr>
          <w:i/>
          <w:iCs/>
        </w:rPr>
        <w:t>Columns</w:t>
      </w:r>
      <w:r>
        <w:t xml:space="preserve">, and </w:t>
      </w:r>
      <w:r>
        <w:rPr>
          <w:i/>
          <w:iCs/>
        </w:rPr>
        <w:t>Texts</w:t>
      </w:r>
      <w:r>
        <w:t xml:space="preserve">, and it has now gained wide currency, e.g. Vlastimil Fiala, “Short History of the origin of chess tournaments”, in </w:t>
      </w:r>
      <w:r>
        <w:rPr>
          <w:i/>
          <w:iCs/>
        </w:rPr>
        <w:t>Quarterly for Chess History</w:t>
      </w:r>
      <w:r>
        <w:t xml:space="preserve">, xiii (Winter 2007), pp. 7-35, here p. 23. The original </w:t>
      </w:r>
      <w:r>
        <w:rPr>
          <w:i/>
          <w:iCs/>
        </w:rPr>
        <w:t xml:space="preserve">D.N.B., </w:t>
      </w:r>
      <w:r>
        <w:t xml:space="preserve">xx (London 1909), pp. 517-8, relying on the obituary in </w:t>
      </w:r>
      <w:r>
        <w:rPr>
          <w:i/>
          <w:iCs/>
        </w:rPr>
        <w:t>C.P.C.</w:t>
      </w:r>
      <w:r>
        <w:t xml:space="preserve">, iii (June 1879), pp. 121-4, and Wayte’s notes, did not mention the </w:t>
      </w:r>
      <w:r>
        <w:rPr>
          <w:i/>
          <w:iCs/>
        </w:rPr>
        <w:t>Lancet</w:t>
      </w:r>
      <w:r>
        <w:t>.</w:t>
      </w:r>
    </w:p>
  </w:endnote>
  <w:endnote w:id="29">
    <w:p w:rsidR="0076685E" w:rsidRDefault="0076685E">
      <w:pPr>
        <w:pStyle w:val="EndnoteText"/>
      </w:pPr>
      <w:r>
        <w:rPr>
          <w:rStyle w:val="EndnoteReference"/>
        </w:rPr>
        <w:endnoteRef/>
      </w:r>
      <w:r>
        <w:t xml:space="preserve"> </w:t>
      </w:r>
      <w:r>
        <w:rPr>
          <w:i/>
          <w:iCs/>
          <w:lang w:val="en-IE"/>
        </w:rPr>
        <w:t>Westminster Papers</w:t>
      </w:r>
      <w:r>
        <w:rPr>
          <w:iCs/>
          <w:lang w:val="en-IE"/>
        </w:rPr>
        <w:t>, ix</w:t>
      </w:r>
      <w:r>
        <w:rPr>
          <w:lang w:val="en-IE"/>
        </w:rPr>
        <w:t xml:space="preserve"> (1 Dec., 1876), pp. 140-2; Philip W. S</w:t>
      </w:r>
      <w:r>
        <w:t xml:space="preserve">ergeant, </w:t>
      </w:r>
      <w:r>
        <w:rPr>
          <w:i/>
          <w:iCs/>
        </w:rPr>
        <w:t>A Century of British Chess</w:t>
      </w:r>
      <w:r>
        <w:t xml:space="preserve"> (London 1934),</w:t>
      </w:r>
      <w:r>
        <w:rPr>
          <w:i/>
          <w:iCs/>
        </w:rPr>
        <w:t xml:space="preserve"> </w:t>
      </w:r>
      <w:r>
        <w:t xml:space="preserve">pp. 31-2. According to Murray, Lewis was still giving him a rook in 1827: “George Walker”, </w:t>
      </w:r>
      <w:r>
        <w:rPr>
          <w:i/>
          <w:iCs/>
        </w:rPr>
        <w:t>British Chess Magazine</w:t>
      </w:r>
      <w:r>
        <w:t>, xxvi (May 1906), pp. 189-94, here p. 190. Walker’s genuine debut in chess publishing seems to have been 1831, when his pamphlet on the Muzio Gambit appeared (mentioned by Murray).</w:t>
      </w:r>
    </w:p>
  </w:endnote>
  <w:endnote w:id="30">
    <w:p w:rsidR="0076685E" w:rsidRDefault="0076685E">
      <w:pPr>
        <w:pStyle w:val="EndnoteText"/>
        <w:rPr>
          <w:lang w:val="en-US"/>
        </w:rPr>
      </w:pPr>
      <w:r>
        <w:rPr>
          <w:rStyle w:val="EndnoteReference"/>
        </w:rPr>
        <w:endnoteRef/>
      </w:r>
      <w:r>
        <w:t xml:space="preserve"> Neither the brief memoir by Walker about his career, nor the unsigned article about him that follows, in </w:t>
      </w:r>
      <w:r>
        <w:rPr>
          <w:i/>
        </w:rPr>
        <w:t xml:space="preserve">Westminster </w:t>
      </w:r>
      <w:r>
        <w:rPr>
          <w:i/>
          <w:iCs/>
        </w:rPr>
        <w:t>Papers</w:t>
      </w:r>
      <w:r>
        <w:t xml:space="preserve">, ix (Dec 1876), pp. 140-2, mentions the </w:t>
      </w:r>
      <w:r>
        <w:rPr>
          <w:i/>
          <w:iCs/>
        </w:rPr>
        <w:t>Lancet</w:t>
      </w:r>
      <w:r>
        <w:t>.</w:t>
      </w:r>
    </w:p>
  </w:endnote>
  <w:endnote w:id="31">
    <w:p w:rsidR="0076685E" w:rsidRDefault="0076685E">
      <w:pPr>
        <w:pStyle w:val="EndnoteText"/>
      </w:pPr>
      <w:r>
        <w:rPr>
          <w:rStyle w:val="EndnoteReference"/>
        </w:rPr>
        <w:endnoteRef/>
      </w:r>
      <w:r>
        <w:t xml:space="preserve"> </w:t>
      </w:r>
      <w:r>
        <w:rPr>
          <w:i/>
          <w:iCs/>
        </w:rPr>
        <w:t>I.L.N.,</w:t>
      </w:r>
      <w:r>
        <w:t xml:space="preserve"> lxxiv (3 May 1879), p. 427. The </w:t>
      </w:r>
      <w:r>
        <w:rPr>
          <w:i/>
          <w:iCs/>
        </w:rPr>
        <w:t>Glasgow Weekly Herald</w:t>
      </w:r>
      <w:r>
        <w:t xml:space="preserve"> also attributed the column to Walker, on 24 May 1879, but probably because they had read it in the </w:t>
      </w:r>
      <w:r>
        <w:rPr>
          <w:i/>
          <w:iCs/>
        </w:rPr>
        <w:t>I.L.N.</w:t>
      </w:r>
    </w:p>
  </w:endnote>
  <w:endnote w:id="32">
    <w:p w:rsidR="0076685E" w:rsidRDefault="0076685E">
      <w:pPr>
        <w:pStyle w:val="EndnoteText"/>
        <w:rPr>
          <w:iCs/>
        </w:rPr>
      </w:pPr>
      <w:r>
        <w:rPr>
          <w:rStyle w:val="EndnoteReference"/>
        </w:rPr>
        <w:endnoteRef/>
      </w:r>
      <w:r>
        <w:t xml:space="preserve"> </w:t>
      </w:r>
      <w:r>
        <w:rPr>
          <w:i/>
          <w:iCs/>
        </w:rPr>
        <w:t>Lancet</w:t>
      </w:r>
      <w:r>
        <w:t xml:space="preserve">, i (19 Oct. 1823), pp. 105-7. Originally published in </w:t>
      </w:r>
      <w:r>
        <w:rPr>
          <w:i/>
          <w:iCs/>
        </w:rPr>
        <w:t>Histoire de l’Académie royale des inscriptions et belles letters</w:t>
      </w:r>
      <w:r>
        <w:t xml:space="preserve">, v (1729), and reprinted in </w:t>
      </w:r>
      <w:r>
        <w:rPr>
          <w:i/>
          <w:iCs/>
        </w:rPr>
        <w:t>Le Palamède</w:t>
      </w:r>
      <w:r>
        <w:t xml:space="preserve">, i (1836), pp. 138-45. The first English version appeared in </w:t>
      </w:r>
      <w:r>
        <w:rPr>
          <w:i/>
          <w:iCs/>
        </w:rPr>
        <w:t>The country journal, or the craftsman</w:t>
      </w:r>
      <w:r>
        <w:t xml:space="preserve"> (6 Feb. 1742), was reprinted in the </w:t>
      </w:r>
      <w:r>
        <w:rPr>
          <w:i/>
          <w:iCs/>
        </w:rPr>
        <w:t>Gentleman’s magazine</w:t>
      </w:r>
      <w:r>
        <w:t xml:space="preserve">, xii (1742) pp. 77-8, and revived in the </w:t>
      </w:r>
      <w:r>
        <w:rPr>
          <w:i/>
          <w:iCs/>
        </w:rPr>
        <w:t>Sporting Magazine</w:t>
      </w:r>
      <w:r>
        <w:rPr>
          <w:iCs/>
        </w:rPr>
        <w:t>, iv (Aug. 1794), pp. 255-8</w:t>
      </w:r>
      <w:r>
        <w:t xml:space="preserve">. Some of that information is in Whyld &amp; Ravilious, </w:t>
      </w:r>
      <w:r>
        <w:rPr>
          <w:i/>
          <w:iCs/>
        </w:rPr>
        <w:t>Texts</w:t>
      </w:r>
      <w:r>
        <w:t xml:space="preserve">, p. 34, but the identity with the </w:t>
      </w:r>
      <w:r>
        <w:rPr>
          <w:i/>
          <w:iCs/>
        </w:rPr>
        <w:t>Sporting Magazine</w:t>
      </w:r>
      <w:r>
        <w:t xml:space="preserve"> and </w:t>
      </w:r>
      <w:r>
        <w:rPr>
          <w:i/>
          <w:iCs/>
        </w:rPr>
        <w:t>Lancet</w:t>
      </w:r>
      <w:r>
        <w:t xml:space="preserve"> articles has not previously been pointed out.</w:t>
      </w:r>
      <w:r>
        <w:rPr>
          <w:rStyle w:val="BookTitle"/>
        </w:rPr>
        <w:t xml:space="preserve"> </w:t>
      </w:r>
      <w:r>
        <w:t>Differences between the versions are very minor and attributable to the typesetters.</w:t>
      </w:r>
    </w:p>
  </w:endnote>
  <w:endnote w:id="33">
    <w:p w:rsidR="0076685E" w:rsidRDefault="0076685E">
      <w:pPr>
        <w:pStyle w:val="EndnoteText"/>
      </w:pPr>
      <w:r>
        <w:rPr>
          <w:rStyle w:val="EndnoteReference"/>
        </w:rPr>
        <w:endnoteRef/>
      </w:r>
      <w:r>
        <w:t xml:space="preserve"> Note that the </w:t>
      </w:r>
      <w:r>
        <w:rPr>
          <w:i/>
          <w:iCs/>
        </w:rPr>
        <w:t xml:space="preserve">Illustrated </w:t>
      </w:r>
      <w:r>
        <w:t xml:space="preserve">did not attribute every </w:t>
      </w:r>
      <w:r>
        <w:rPr>
          <w:i/>
          <w:iCs/>
        </w:rPr>
        <w:t>Lancet</w:t>
      </w:r>
      <w:r>
        <w:t xml:space="preserve"> article to Walker, but only the very one of which one can be absolutely certain that he was not the author!</w:t>
      </w:r>
    </w:p>
  </w:endnote>
  <w:endnote w:id="34">
    <w:p w:rsidR="0076685E" w:rsidRDefault="0076685E">
      <w:pPr>
        <w:pStyle w:val="EndnoteText"/>
      </w:pPr>
      <w:r>
        <w:rPr>
          <w:rStyle w:val="EndnoteReference"/>
        </w:rPr>
        <w:endnoteRef/>
      </w:r>
      <w:r>
        <w:t xml:space="preserve"> S. Squire Sprigge, </w:t>
      </w:r>
      <w:r>
        <w:rPr>
          <w:rStyle w:val="BookTitle"/>
        </w:rPr>
        <w:t>The life and times of Thomas Wakley</w:t>
      </w:r>
      <w:r>
        <w:t xml:space="preserve"> (London 1897), pp. 102-4. Sprigge was himself </w:t>
      </w:r>
      <w:r>
        <w:rPr>
          <w:i/>
        </w:rPr>
        <w:t>Lancet</w:t>
      </w:r>
      <w:r>
        <w:t xml:space="preserve"> editor at that time. See also </w:t>
      </w:r>
      <w:r>
        <w:rPr>
          <w:i/>
          <w:iCs/>
        </w:rPr>
        <w:t>O.D.N.B.</w:t>
      </w:r>
      <w:r>
        <w:t xml:space="preserve">, lvi, pp. 751-5, and Mary Bostetter, “The Journalism of Thomas Wakley”, in Joel Wiener (ed.), </w:t>
      </w:r>
      <w:r>
        <w:rPr>
          <w:i/>
        </w:rPr>
        <w:t>Innovators and Preachers: the Role of the Editor</w:t>
      </w:r>
      <w:r>
        <w:t xml:space="preserve"> </w:t>
      </w:r>
      <w:r>
        <w:rPr>
          <w:i/>
        </w:rPr>
        <w:t xml:space="preserve">in Victorian England </w:t>
      </w:r>
      <w:r>
        <w:t>(Contributions to the Study of Mass Media and Communications, Number 5: Westport CT and London 1985), pp. 275-92. Bostetter does not mention the chess.</w:t>
      </w:r>
    </w:p>
  </w:endnote>
  <w:endnote w:id="35">
    <w:p w:rsidR="0076685E" w:rsidRDefault="0076685E">
      <w:pPr>
        <w:pStyle w:val="EndnoteText"/>
      </w:pPr>
      <w:r>
        <w:rPr>
          <w:rStyle w:val="EndnoteReference"/>
        </w:rPr>
        <w:endnoteRef/>
      </w:r>
      <w:r>
        <w:t xml:space="preserve"> S. Sprigge,</w:t>
      </w:r>
      <w:r>
        <w:rPr>
          <w:rStyle w:val="BookTitle"/>
        </w:rPr>
        <w:t xml:space="preserve"> Wakley</w:t>
      </w:r>
      <w:r>
        <w:rPr>
          <w:rStyle w:val="BookTitle"/>
          <w:i w:val="0"/>
        </w:rPr>
        <w:t>,</w:t>
      </w:r>
      <w:r>
        <w:t xml:space="preserve"> pp. 103-5. Possibly Lewis was the operator of the automaton when Wakley defeated it, but Sprigge does not state the year. According to the </w:t>
      </w:r>
      <w:r>
        <w:rPr>
          <w:i/>
          <w:iCs/>
          <w:lang w:val="en-IE"/>
        </w:rPr>
        <w:t>Court and lady’s magazine, monthly critic and museum</w:t>
      </w:r>
      <w:r>
        <w:rPr>
          <w:lang w:val="en-IE"/>
        </w:rPr>
        <w:t xml:space="preserve"> (Dec. 1843), pp. 11-12, Henry Wood (a less skilful player than Lewis) conducted it when it was last in England. It is unknown what odds Wakley received.</w:t>
      </w:r>
    </w:p>
  </w:endnote>
  <w:endnote w:id="36">
    <w:p w:rsidR="0076685E" w:rsidRDefault="0076685E">
      <w:pPr>
        <w:pStyle w:val="EndnoteText"/>
      </w:pPr>
      <w:r>
        <w:rPr>
          <w:rStyle w:val="EndnoteReference"/>
        </w:rPr>
        <w:endnoteRef/>
      </w:r>
      <w:r>
        <w:t xml:space="preserve"> Whyld, </w:t>
      </w:r>
      <w:r>
        <w:rPr>
          <w:i/>
          <w:iCs/>
        </w:rPr>
        <w:t>Columns</w:t>
      </w:r>
      <w:r>
        <w:rPr>
          <w:iCs/>
        </w:rPr>
        <w:t xml:space="preserve">, p. 40, </w:t>
      </w:r>
      <w:r>
        <w:t>states: “1</w:t>
      </w:r>
      <w:r>
        <w:rPr>
          <w:vertAlign w:val="superscript"/>
        </w:rPr>
        <w:t>st</w:t>
      </w:r>
      <w:r>
        <w:t xml:space="preserve"> spell, also by Walker, just odd items. Regular weekly column from 1845”. That would only be correct if one insisted that, to qualify as a column, all elements must appear together. His </w:t>
      </w:r>
      <w:r>
        <w:rPr>
          <w:i/>
        </w:rPr>
        <w:t>Texts</w:t>
      </w:r>
      <w:r>
        <w:t xml:space="preserve"> (p. 149) got it right.</w:t>
      </w:r>
    </w:p>
  </w:endnote>
  <w:endnote w:id="37">
    <w:p w:rsidR="0076685E" w:rsidRDefault="0076685E">
      <w:pPr>
        <w:pStyle w:val="EndnoteText"/>
      </w:pPr>
      <w:r>
        <w:rPr>
          <w:rStyle w:val="EndnoteReference"/>
        </w:rPr>
        <w:endnoteRef/>
      </w:r>
      <w:r>
        <w:t xml:space="preserve"> On 18 Nov. 1838 the paper claimed an average circulation of 20,650. In 1847, from 9 May onwards, page headers announced a circulation exceeding 26,000 and on 6 June, 1847 they claimed to have exceeded 27,000.</w:t>
      </w:r>
    </w:p>
  </w:endnote>
  <w:endnote w:id="38">
    <w:p w:rsidR="0076685E" w:rsidRDefault="0076685E">
      <w:pPr>
        <w:pStyle w:val="EndnoteText"/>
      </w:pPr>
      <w:r>
        <w:rPr>
          <w:rStyle w:val="EndnoteReference"/>
        </w:rPr>
        <w:endnoteRef/>
      </w:r>
      <w:r>
        <w:t xml:space="preserve"> “We began to give chess articles in our journal during the playing of the great match between La Bourdonnais and McDonnell...” — </w:t>
      </w:r>
      <w:r>
        <w:rPr>
          <w:i/>
          <w:iCs/>
        </w:rPr>
        <w:t>B.L.L.</w:t>
      </w:r>
      <w:r>
        <w:t xml:space="preserve">, 10 July 1842. </w:t>
      </w:r>
      <w:r>
        <w:rPr>
          <w:i/>
          <w:iCs/>
        </w:rPr>
        <w:t>Bell’s Life</w:t>
      </w:r>
      <w:r>
        <w:t xml:space="preserve"> did not print those games, played in 1834, until the next year. Dates in 1834 when chess did receive some coverage included 21 Sept. and 30 Nov.</w:t>
      </w:r>
      <w:r>
        <w:rPr>
          <w:i/>
          <w:iCs/>
        </w:rPr>
        <w:t xml:space="preserve"> </w:t>
      </w:r>
    </w:p>
  </w:endnote>
  <w:endnote w:id="39">
    <w:p w:rsidR="0076685E" w:rsidRDefault="0076685E">
      <w:pPr>
        <w:pStyle w:val="EndnoteText"/>
      </w:pPr>
      <w:r>
        <w:rPr>
          <w:rStyle w:val="EndnoteReference"/>
        </w:rPr>
        <w:endnoteRef/>
      </w:r>
      <w:r>
        <w:t xml:space="preserve"> </w:t>
      </w:r>
      <w:r>
        <w:rPr>
          <w:i/>
          <w:iCs/>
        </w:rPr>
        <w:t>B.L.L.</w:t>
      </w:r>
      <w:r>
        <w:t>, 1 Nov. 1840.</w:t>
      </w:r>
    </w:p>
  </w:endnote>
  <w:endnote w:id="40">
    <w:p w:rsidR="0076685E" w:rsidRDefault="0076685E">
      <w:pPr>
        <w:pStyle w:val="EndnoteText"/>
      </w:pPr>
      <w:r>
        <w:rPr>
          <w:rStyle w:val="EndnoteReference"/>
        </w:rPr>
        <w:endnoteRef/>
      </w:r>
      <w:r>
        <w:t xml:space="preserve"> </w:t>
      </w:r>
      <w:r>
        <w:rPr>
          <w:i/>
          <w:iCs/>
        </w:rPr>
        <w:t>B.L.L.</w:t>
      </w:r>
      <w:r>
        <w:t>, 3 July 1842.</w:t>
      </w:r>
    </w:p>
  </w:endnote>
  <w:endnote w:id="41">
    <w:p w:rsidR="0076685E" w:rsidRDefault="0076685E">
      <w:pPr>
        <w:pStyle w:val="EndnoteText"/>
      </w:pPr>
      <w:r>
        <w:rPr>
          <w:rStyle w:val="EndnoteReference"/>
        </w:rPr>
        <w:endnoteRef/>
      </w:r>
      <w:r>
        <w:t xml:space="preserve"> They announced prominently on 13 July 1845 that “arrangements are in progress for increasing the size of this Journal to the fullest extent allowed by law, which will take place as soon as new steam machinery can be manufactured, and other mechanical arrangements effected”. As early as 11 May they promised larger type when the new steam press was ready. No chess games were printed from then until 21 Sept. but 27 July was the only week in 1845 entirely without chess. </w:t>
      </w:r>
    </w:p>
  </w:endnote>
  <w:endnote w:id="42">
    <w:p w:rsidR="0076685E" w:rsidRDefault="0076685E">
      <w:pPr>
        <w:pStyle w:val="EndnoteText"/>
        <w:rPr>
          <w:lang w:val="en-IE"/>
        </w:rPr>
      </w:pPr>
      <w:r>
        <w:rPr>
          <w:rStyle w:val="EndnoteReference"/>
        </w:rPr>
        <w:endnoteRef/>
      </w:r>
      <w:r>
        <w:t xml:space="preserve"> Novelist and publisher George Walker:</w:t>
      </w:r>
      <w:r>
        <w:rPr>
          <w:i/>
          <w:lang w:val="en-IE"/>
        </w:rPr>
        <w:t xml:space="preserve"> O.D.N.B.</w:t>
      </w:r>
      <w:r>
        <w:rPr>
          <w:lang w:val="en-IE"/>
        </w:rPr>
        <w:t>, lvi, p. 841.</w:t>
      </w:r>
    </w:p>
  </w:endnote>
  <w:endnote w:id="43">
    <w:p w:rsidR="0076685E" w:rsidRDefault="0076685E">
      <w:pPr>
        <w:pStyle w:val="EndnoteText"/>
      </w:pPr>
      <w:r>
        <w:rPr>
          <w:rStyle w:val="EndnoteReference"/>
        </w:rPr>
        <w:endnoteRef/>
      </w:r>
      <w:r>
        <w:t xml:space="preserve"> E. E. Kellett, “The Press”, in G. M. Young, </w:t>
      </w:r>
      <w:r>
        <w:rPr>
          <w:i/>
        </w:rPr>
        <w:t xml:space="preserve">Early Victorian England </w:t>
      </w:r>
      <w:r>
        <w:rPr>
          <w:iCs/>
        </w:rPr>
        <w:t>(</w:t>
      </w:r>
      <w:r>
        <w:t>Oxford 1934), ii, pp. 62-3.</w:t>
      </w:r>
      <w:r>
        <w:rPr>
          <w:w w:val="98"/>
        </w:rPr>
        <w:t xml:space="preserve"> </w:t>
      </w:r>
    </w:p>
  </w:endnote>
  <w:endnote w:id="44">
    <w:p w:rsidR="0076685E" w:rsidRDefault="0076685E">
      <w:pPr>
        <w:pStyle w:val="EndnoteText"/>
        <w:rPr>
          <w:lang w:val="en-US"/>
        </w:rPr>
      </w:pPr>
      <w:r>
        <w:rPr>
          <w:rStyle w:val="EndnoteReference"/>
        </w:rPr>
        <w:endnoteRef/>
      </w:r>
      <w:r>
        <w:t xml:space="preserve"> </w:t>
      </w:r>
      <w:r>
        <w:rPr>
          <w:i/>
          <w:iCs/>
        </w:rPr>
        <w:t>I.L.N.</w:t>
      </w:r>
      <w:r>
        <w:t>, i (16 July 1842), p. 155, corrected the following week. The game was played in 1834.</w:t>
      </w:r>
    </w:p>
  </w:endnote>
  <w:endnote w:id="45">
    <w:p w:rsidR="0076685E" w:rsidRDefault="0076685E">
      <w:pPr>
        <w:pStyle w:val="EndnoteText"/>
        <w:rPr>
          <w:lang w:val="en-US"/>
        </w:rPr>
      </w:pPr>
      <w:r>
        <w:rPr>
          <w:rStyle w:val="EndnoteReference"/>
        </w:rPr>
        <w:endnoteRef/>
      </w:r>
      <w:r>
        <w:t xml:space="preserve"> As with problem 24 on p. 319.</w:t>
      </w:r>
    </w:p>
  </w:endnote>
  <w:endnote w:id="46">
    <w:p w:rsidR="0076685E" w:rsidRDefault="0076685E">
      <w:pPr>
        <w:pStyle w:val="EndnoteText"/>
        <w:rPr>
          <w:lang w:val="en-US"/>
        </w:rPr>
      </w:pPr>
      <w:r>
        <w:rPr>
          <w:rStyle w:val="EndnoteReference"/>
        </w:rPr>
        <w:endnoteRef/>
      </w:r>
      <w:r>
        <w:t xml:space="preserve"> </w:t>
      </w:r>
      <w:r>
        <w:rPr>
          <w:lang w:val="en-US"/>
        </w:rPr>
        <w:t xml:space="preserve">In </w:t>
      </w:r>
      <w:r>
        <w:rPr>
          <w:i/>
          <w:iCs/>
          <w:lang w:val="en-US"/>
        </w:rPr>
        <w:t>I.L.N.</w:t>
      </w:r>
      <w:r>
        <w:rPr>
          <w:lang w:val="en-US"/>
        </w:rPr>
        <w:t>, ii (25 Feb. 1843), p. 131, the Enfield chess club issued a challenge for a postal match.</w:t>
      </w:r>
    </w:p>
  </w:endnote>
  <w:endnote w:id="47">
    <w:p w:rsidR="0076685E" w:rsidRDefault="0076685E">
      <w:pPr>
        <w:pStyle w:val="EndnoteText"/>
      </w:pPr>
      <w:r>
        <w:rPr>
          <w:rStyle w:val="EndnoteReference"/>
        </w:rPr>
        <w:endnoteRef/>
      </w:r>
      <w:r>
        <w:t xml:space="preserve"> </w:t>
      </w:r>
      <w:r>
        <w:rPr>
          <w:i/>
          <w:iCs/>
        </w:rPr>
        <w:t>I.L.N.</w:t>
      </w:r>
      <w:r>
        <w:t>, v (16 Nov. 1844), p. 320.</w:t>
      </w:r>
    </w:p>
  </w:endnote>
  <w:endnote w:id="48">
    <w:p w:rsidR="0076685E" w:rsidRDefault="0076685E">
      <w:pPr>
        <w:pStyle w:val="EndnoteText"/>
      </w:pPr>
      <w:r>
        <w:rPr>
          <w:rStyle w:val="EndnoteReference"/>
        </w:rPr>
        <w:endnoteRef/>
      </w:r>
      <w:r>
        <w:t xml:space="preserve"> </w:t>
      </w:r>
      <w:r>
        <w:rPr>
          <w:bCs/>
        </w:rPr>
        <w:t>On 8 Mar. (p. 160), “Scacchi” is reminded that the new chess editor is not responsible for any error in the column prior to 22 Feb.</w:t>
      </w:r>
    </w:p>
  </w:endnote>
  <w:endnote w:id="49">
    <w:p w:rsidR="0076685E" w:rsidRDefault="0076685E">
      <w:pPr>
        <w:pStyle w:val="EndnoteText"/>
      </w:pPr>
      <w:r>
        <w:rPr>
          <w:rStyle w:val="EndnoteReference"/>
        </w:rPr>
        <w:endnoteRef/>
      </w:r>
      <w:r>
        <w:t xml:space="preserve"> He was named again in </w:t>
      </w:r>
      <w:r>
        <w:rPr>
          <w:i/>
          <w:iCs/>
        </w:rPr>
        <w:t>I.L.N.</w:t>
      </w:r>
      <w:r>
        <w:t>, lxiv (27 June 1874), p. 619. Staunton died on the 22</w:t>
      </w:r>
      <w:r>
        <w:rPr>
          <w:vertAlign w:val="superscript"/>
        </w:rPr>
        <w:t>nd</w:t>
      </w:r>
      <w:r>
        <w:t xml:space="preserve">. Whyld’s </w:t>
      </w:r>
      <w:r>
        <w:rPr>
          <w:i/>
          <w:iCs/>
        </w:rPr>
        <w:t>Chess Columns: A List</w:t>
      </w:r>
      <w:r>
        <w:t xml:space="preserve"> therefore identifies 20 June as his last </w:t>
      </w:r>
      <w:r>
        <w:rPr>
          <w:i/>
          <w:iCs/>
        </w:rPr>
        <w:t xml:space="preserve">I.L.N. </w:t>
      </w:r>
      <w:r>
        <w:t>column, but advance deadlines suggest that he may have written all or part of the column of 27 June, and game annotations in the 4 July edition look like his work too. He may well have had material set in type in advance. The 11 July column is clearly the work of his successor.</w:t>
      </w:r>
    </w:p>
  </w:endnote>
  <w:endnote w:id="50">
    <w:p w:rsidR="0076685E" w:rsidRDefault="0076685E">
      <w:pPr>
        <w:pStyle w:val="EndnoteText"/>
        <w:rPr>
          <w:i/>
          <w:iCs/>
          <w:lang w:val="en-US"/>
        </w:rPr>
      </w:pPr>
      <w:r>
        <w:rPr>
          <w:rStyle w:val="EndnoteReference"/>
        </w:rPr>
        <w:endnoteRef/>
      </w:r>
      <w:r>
        <w:t xml:space="preserve"> Retitled the </w:t>
      </w:r>
      <w:r>
        <w:rPr>
          <w:i/>
          <w:iCs/>
        </w:rPr>
        <w:t xml:space="preserve">Court Gazette </w:t>
      </w:r>
      <w:r>
        <w:t>from 3 Oct.</w:t>
      </w:r>
    </w:p>
  </w:endnote>
  <w:endnote w:id="51">
    <w:p w:rsidR="0076685E" w:rsidRDefault="0076685E">
      <w:pPr>
        <w:pStyle w:val="EndnoteText"/>
        <w:rPr>
          <w:lang w:val="en-US"/>
        </w:rPr>
      </w:pPr>
      <w:r>
        <w:rPr>
          <w:rStyle w:val="EndnoteReference"/>
        </w:rPr>
        <w:endnoteRef/>
      </w:r>
      <w:r>
        <w:t xml:space="preserve"> As in </w:t>
      </w:r>
      <w:r>
        <w:rPr>
          <w:i/>
          <w:iCs/>
        </w:rPr>
        <w:t>Bell’s Life</w:t>
      </w:r>
      <w:r>
        <w:t xml:space="preserve"> at that time, the answers were often on a different page from the main column.</w:t>
      </w:r>
    </w:p>
  </w:endnote>
  <w:endnote w:id="52">
    <w:p w:rsidR="0076685E" w:rsidRDefault="0076685E">
      <w:pPr>
        <w:pStyle w:val="EndnoteText"/>
      </w:pPr>
      <w:r>
        <w:rPr>
          <w:rStyle w:val="EndnoteReference"/>
        </w:rPr>
        <w:endnoteRef/>
      </w:r>
      <w:r>
        <w:t xml:space="preserve"> </w:t>
      </w:r>
      <w:r>
        <w:rPr>
          <w:i/>
          <w:iCs/>
        </w:rPr>
        <w:t>Court Gazette</w:t>
      </w:r>
      <w:r>
        <w:t xml:space="preserve"> (21 Nov. 1840), p. 756.</w:t>
      </w:r>
    </w:p>
  </w:endnote>
  <w:endnote w:id="53">
    <w:p w:rsidR="0076685E" w:rsidRDefault="0076685E">
      <w:pPr>
        <w:pStyle w:val="EndnoteText"/>
      </w:pPr>
      <w:r>
        <w:rPr>
          <w:rStyle w:val="EndnoteReference"/>
        </w:rPr>
        <w:endnoteRef/>
      </w:r>
      <w:r>
        <w:t xml:space="preserve"> Chess column of the </w:t>
      </w:r>
      <w:r>
        <w:rPr>
          <w:i/>
          <w:iCs/>
        </w:rPr>
        <w:t>Bath and Cheltenham Gazette</w:t>
      </w:r>
      <w:r>
        <w:t xml:space="preserve">, 23 Feb. 1841. </w:t>
      </w:r>
    </w:p>
  </w:endnote>
  <w:endnote w:id="54">
    <w:p w:rsidR="0076685E" w:rsidRDefault="0076685E">
      <w:pPr>
        <w:pStyle w:val="EndnoteText"/>
        <w:rPr>
          <w:b/>
          <w:bCs/>
        </w:rPr>
      </w:pPr>
      <w:r>
        <w:rPr>
          <w:rStyle w:val="EndnoteReference"/>
        </w:rPr>
        <w:endnoteRef/>
      </w:r>
      <w:r>
        <w:t xml:space="preserve"> Unfortunately it has not been possible to see parts 1 and 2. In his bibliographical article on the </w:t>
      </w:r>
      <w:r>
        <w:rPr>
          <w:i/>
          <w:iCs/>
        </w:rPr>
        <w:t>Chess Player’s Chronicle</w:t>
      </w:r>
      <w:r>
        <w:t xml:space="preserve"> for </w:t>
      </w:r>
      <w:r>
        <w:rPr>
          <w:i/>
          <w:iCs/>
        </w:rPr>
        <w:t>Quarterly for Chess History</w:t>
      </w:r>
      <w:r>
        <w:t xml:space="preserve">, </w:t>
      </w:r>
      <w:r>
        <w:rPr>
          <w:lang w:val="en-IE"/>
        </w:rPr>
        <w:t xml:space="preserve">viii (Olomouc 2002), pp. 458-62, </w:t>
      </w:r>
      <w:r>
        <w:t xml:space="preserve">the late Ken Whyld wrote that the </w:t>
      </w:r>
      <w:r>
        <w:rPr>
          <w:i/>
          <w:iCs/>
        </w:rPr>
        <w:t>British Miscellany</w:t>
      </w:r>
      <w:r>
        <w:t xml:space="preserve"> “had three numbers only, around February and March 1841,” but it is unknown whether he had actually found the February and March numbers. (Some private collector may have them.)</w:t>
      </w:r>
    </w:p>
  </w:endnote>
  <w:endnote w:id="55">
    <w:p w:rsidR="0076685E" w:rsidRDefault="0076685E">
      <w:pPr>
        <w:pStyle w:val="EndnoteText"/>
        <w:rPr>
          <w:i/>
          <w:iCs/>
        </w:rPr>
      </w:pPr>
      <w:r>
        <w:rPr>
          <w:rStyle w:val="EndnoteReference"/>
        </w:rPr>
        <w:endnoteRef/>
      </w:r>
      <w:r>
        <w:t xml:space="preserve"> An image of this can be seen by calling up the </w:t>
      </w:r>
      <w:r>
        <w:rPr>
          <w:i/>
          <w:iCs/>
        </w:rPr>
        <w:t>British Miscellany</w:t>
      </w:r>
      <w:r>
        <w:t xml:space="preserve"> in the online edition of the </w:t>
      </w:r>
      <w:r>
        <w:rPr>
          <w:i/>
          <w:iCs/>
        </w:rPr>
        <w:t>Waterloo Directory of English Newspapers and Periodicals 1800-1900.</w:t>
      </w:r>
    </w:p>
  </w:endnote>
  <w:endnote w:id="56">
    <w:p w:rsidR="0076685E" w:rsidRDefault="0076685E">
      <w:pPr>
        <w:pStyle w:val="EndnoteText"/>
      </w:pPr>
      <w:r>
        <w:rPr>
          <w:rStyle w:val="EndnoteReference"/>
        </w:rPr>
        <w:endnoteRef/>
      </w:r>
      <w:r>
        <w:t xml:space="preserve"> This implies that the overall editor of the </w:t>
      </w:r>
      <w:r>
        <w:rPr>
          <w:i/>
          <w:iCs/>
        </w:rPr>
        <w:t>British Miscellany</w:t>
      </w:r>
      <w:r>
        <w:t xml:space="preserve"> was originally somebody else, but the publisher (R. Hastings) was the same as for the </w:t>
      </w:r>
      <w:r>
        <w:rPr>
          <w:i/>
          <w:iCs/>
        </w:rPr>
        <w:t>Chess Player’s Chronicle</w:t>
      </w:r>
      <w:r>
        <w:t xml:space="preserve"> that followed.</w:t>
      </w:r>
    </w:p>
  </w:endnote>
  <w:endnote w:id="57">
    <w:p w:rsidR="0076685E" w:rsidRDefault="0076685E">
      <w:pPr>
        <w:pStyle w:val="EndnoteText"/>
        <w:rPr>
          <w:lang w:val="en-US"/>
        </w:rPr>
      </w:pPr>
      <w:r>
        <w:rPr>
          <w:rStyle w:val="EndnoteReference"/>
        </w:rPr>
        <w:endnoteRef/>
      </w:r>
      <w:r>
        <w:t xml:space="preserve"> </w:t>
      </w:r>
      <w:r>
        <w:rPr>
          <w:lang w:val="en-US"/>
        </w:rPr>
        <w:t>Staunton was often accused of this — but everybody did it, not only chess columnists.</w:t>
      </w:r>
    </w:p>
  </w:endnote>
  <w:endnote w:id="58">
    <w:p w:rsidR="0076685E" w:rsidRDefault="0076685E">
      <w:pPr>
        <w:pStyle w:val="EndnoteText"/>
      </w:pPr>
      <w:r>
        <w:rPr>
          <w:rStyle w:val="EndnoteReference"/>
        </w:rPr>
        <w:endnoteRef/>
      </w:r>
      <w:r>
        <w:t xml:space="preserve"> In the eighteenth century, the rule was different in England, and reprints of Philidor and Hoyle’s books contrived to perpetuate the old error well into Victoria’s reign. Staunton, for example, wrote: “Hoyle is no authority at all upon chess” (</w:t>
      </w:r>
      <w:r>
        <w:rPr>
          <w:i/>
        </w:rPr>
        <w:t>I.L.N.</w:t>
      </w:r>
      <w:r>
        <w:t>, xv, 2 Sept. 1849, p. 219).</w:t>
      </w:r>
    </w:p>
  </w:endnote>
  <w:endnote w:id="59">
    <w:p w:rsidR="0076685E" w:rsidRDefault="0076685E">
      <w:pPr>
        <w:pStyle w:val="EndnoteText"/>
        <w:rPr>
          <w:lang w:val="en-US"/>
        </w:rPr>
      </w:pPr>
      <w:r>
        <w:rPr>
          <w:rStyle w:val="EndnoteReference"/>
        </w:rPr>
        <w:endnoteRef/>
      </w:r>
      <w:r>
        <w:t xml:space="preserve"> </w:t>
      </w:r>
      <w:r>
        <w:rPr>
          <w:lang w:val="en-US"/>
        </w:rPr>
        <w:t xml:space="preserve">As with </w:t>
      </w:r>
      <w:r>
        <w:rPr>
          <w:i/>
          <w:lang w:val="en-US"/>
        </w:rPr>
        <w:t xml:space="preserve">B.L.L, </w:t>
      </w:r>
      <w:r>
        <w:rPr>
          <w:iCs/>
          <w:lang w:val="en-US"/>
        </w:rPr>
        <w:t>p</w:t>
      </w:r>
      <w:r>
        <w:rPr>
          <w:lang w:val="en-US"/>
        </w:rPr>
        <w:t>robably some people used Answers columns as an authority to settle bets.</w:t>
      </w:r>
    </w:p>
  </w:endnote>
  <w:endnote w:id="60">
    <w:p w:rsidR="0076685E" w:rsidRDefault="0076685E">
      <w:pPr>
        <w:pStyle w:val="EndnoteText"/>
      </w:pPr>
      <w:r>
        <w:rPr>
          <w:rStyle w:val="EndnoteReference"/>
        </w:rPr>
        <w:endnoteRef/>
      </w:r>
      <w:r>
        <w:t xml:space="preserve"> </w:t>
      </w:r>
      <w:r>
        <w:rPr>
          <w:i/>
          <w:iCs/>
        </w:rPr>
        <w:t>I.L.N.</w:t>
      </w:r>
      <w:r>
        <w:t>, vii (13 Dec. 1845), p. 378.</w:t>
      </w:r>
    </w:p>
  </w:endnote>
  <w:endnote w:id="61">
    <w:p w:rsidR="0076685E" w:rsidRDefault="0076685E">
      <w:pPr>
        <w:pStyle w:val="EndnoteText"/>
      </w:pPr>
      <w:r>
        <w:rPr>
          <w:rStyle w:val="EndnoteReference"/>
        </w:rPr>
        <w:endnoteRef/>
      </w:r>
      <w:r>
        <w:t xml:space="preserve"> </w:t>
      </w:r>
      <w:r>
        <w:rPr>
          <w:i/>
          <w:iCs/>
        </w:rPr>
        <w:t>I.L.N.</w:t>
      </w:r>
      <w:r>
        <w:t>, vii (20 Dec. 1845), pp. 389-90.</w:t>
      </w:r>
    </w:p>
  </w:endnote>
  <w:endnote w:id="62">
    <w:p w:rsidR="0076685E" w:rsidRDefault="0076685E">
      <w:pPr>
        <w:pStyle w:val="EndnoteText"/>
      </w:pPr>
      <w:r>
        <w:rPr>
          <w:rStyle w:val="EndnoteReference"/>
        </w:rPr>
        <w:endnoteRef/>
      </w:r>
      <w:r>
        <w:t xml:space="preserve"> Whyld’s </w:t>
      </w:r>
      <w:r>
        <w:rPr>
          <w:i/>
          <w:iCs/>
        </w:rPr>
        <w:t>Columns</w:t>
      </w:r>
      <w:r>
        <w:t xml:space="preserve"> (p. 201) refers to “Gaps, e.g. 1863” but it appeared every week in 1863 and almost every week in later years too.</w:t>
      </w:r>
    </w:p>
  </w:endnote>
  <w:endnote w:id="63">
    <w:p w:rsidR="0076685E" w:rsidRDefault="0076685E">
      <w:pPr>
        <w:pStyle w:val="EndnoteText"/>
      </w:pPr>
      <w:r>
        <w:rPr>
          <w:rStyle w:val="EndnoteReference"/>
        </w:rPr>
        <w:endnoteRef/>
      </w:r>
      <w:r>
        <w:t xml:space="preserve"> The </w:t>
      </w:r>
      <w:r>
        <w:rPr>
          <w:i/>
          <w:iCs/>
        </w:rPr>
        <w:t>I.L.N.</w:t>
      </w:r>
      <w:r>
        <w:t xml:space="preserve"> sent an artist, whose engraving appeared on 5 Apr. 1873 (vol. lxii, p. 325), but the </w:t>
      </w:r>
      <w:r>
        <w:rPr>
          <w:i/>
          <w:iCs/>
        </w:rPr>
        <w:t>Oxford Undergraduates’ Journal</w:t>
      </w:r>
      <w:r>
        <w:t>, 24 Apr. 1873,</w:t>
      </w:r>
      <w:r>
        <w:rPr>
          <w:i/>
          <w:iCs/>
        </w:rPr>
        <w:t xml:space="preserve"> </w:t>
      </w:r>
      <w:r>
        <w:t xml:space="preserve">complained that the “fancy portraits” were misleading as they “assign a patriarchal appearance to the majority of both sides”. The paper’s text report on p. 330 was brief and contained at least one inaccuracy, whereas </w:t>
      </w:r>
      <w:r>
        <w:rPr>
          <w:i/>
          <w:iCs/>
        </w:rPr>
        <w:t>The Field</w:t>
      </w:r>
      <w:r>
        <w:t xml:space="preserve"> had an excellent eye-witness account by Steinitz, extending to more than a third of the page (vol. xli, p. 318).</w:t>
      </w:r>
    </w:p>
  </w:endnote>
  <w:endnote w:id="64">
    <w:p w:rsidR="0076685E" w:rsidRDefault="0076685E">
      <w:pPr>
        <w:pStyle w:val="EndnoteText"/>
      </w:pPr>
      <w:r>
        <w:rPr>
          <w:rStyle w:val="EndnoteReference"/>
        </w:rPr>
        <w:endnoteRef/>
      </w:r>
      <w:r>
        <w:t xml:space="preserve"> </w:t>
      </w:r>
      <w:r>
        <w:rPr>
          <w:i/>
          <w:iCs/>
        </w:rPr>
        <w:t>Westminster Papers</w:t>
      </w:r>
      <w:r>
        <w:t>, ii (Nov. 1870), p. 106.</w:t>
      </w:r>
    </w:p>
  </w:endnote>
  <w:endnote w:id="65">
    <w:p w:rsidR="0076685E" w:rsidRDefault="0076685E">
      <w:pPr>
        <w:pStyle w:val="EndnoteText"/>
      </w:pPr>
      <w:r>
        <w:rPr>
          <w:rStyle w:val="EndnoteReference"/>
        </w:rPr>
        <w:endnoteRef/>
      </w:r>
      <w:r>
        <w:t xml:space="preserve"> “</w:t>
      </w:r>
      <w:r>
        <w:rPr>
          <w:lang w:val="en-IE"/>
        </w:rPr>
        <w:t>It is senseless and withal useless to belittle Steinitz in the way Duffy does – for his achievements speak for themselves,” Scottish chess expert George Brunton Fraser wrote to John G. White</w:t>
      </w:r>
      <w:r>
        <w:t xml:space="preserve"> on 17 Sept. 1878, adding emphatically: “</w:t>
      </w:r>
      <w:r>
        <w:rPr>
          <w:u w:val="single"/>
          <w:lang w:val="en-IE"/>
        </w:rPr>
        <w:t>His name</w:t>
      </w:r>
      <w:r>
        <w:rPr>
          <w:lang w:val="en-IE"/>
        </w:rPr>
        <w:t xml:space="preserve"> is now excluded in toto from all the Journals under Duffy's control!!” (Fraser correspondence in the Cleveland Public Library, Ohio.)</w:t>
      </w:r>
    </w:p>
  </w:endnote>
  <w:endnote w:id="66">
    <w:p w:rsidR="0076685E" w:rsidRDefault="0076685E">
      <w:pPr>
        <w:pStyle w:val="EndnoteText"/>
      </w:pPr>
      <w:r>
        <w:rPr>
          <w:rStyle w:val="EndnoteReference"/>
        </w:rPr>
        <w:endnoteRef/>
      </w:r>
      <w:r>
        <w:t xml:space="preserve"> </w:t>
      </w:r>
      <w:r>
        <w:rPr>
          <w:i/>
          <w:iCs/>
        </w:rPr>
        <w:t>I.L.N.</w:t>
      </w:r>
      <w:r>
        <w:t>, xcii (21 Apr. 1888), p. 416.</w:t>
      </w:r>
    </w:p>
  </w:endnote>
  <w:endnote w:id="67">
    <w:p w:rsidR="0076685E" w:rsidRDefault="0076685E">
      <w:pPr>
        <w:pStyle w:val="EndnoteText"/>
      </w:pPr>
      <w:r>
        <w:rPr>
          <w:rStyle w:val="EndnoteReference"/>
        </w:rPr>
        <w:endnoteRef/>
      </w:r>
      <w:r>
        <w:t xml:space="preserve"> </w:t>
      </w:r>
      <w:r>
        <w:rPr>
          <w:i/>
          <w:iCs/>
        </w:rPr>
        <w:t>The Field</w:t>
      </w:r>
      <w:r>
        <w:t>, cxi (7 Mar. 1908), pp. 380-1.</w:t>
      </w:r>
    </w:p>
  </w:endnote>
  <w:endnote w:id="68">
    <w:p w:rsidR="0076685E" w:rsidRDefault="0076685E">
      <w:pPr>
        <w:pStyle w:val="EndnoteText"/>
      </w:pPr>
      <w:r>
        <w:rPr>
          <w:rStyle w:val="EndnoteReference"/>
        </w:rPr>
        <w:endnoteRef/>
      </w:r>
      <w:r>
        <w:t xml:space="preserve"> Tomlinson began the column but rapidly passed it on to Löwenthal, “whom he considered more qualified to write it”, to the annoyance of Staunton: David Levy, </w:t>
      </w:r>
      <w:r>
        <w:rPr>
          <w:rStyle w:val="BookTitle"/>
        </w:rPr>
        <w:t>Howard Staunton 1810-74</w:t>
      </w:r>
      <w:r>
        <w:rPr>
          <w:bCs/>
        </w:rPr>
        <w:t xml:space="preserve"> (Nottingham 1974), p. 122. The </w:t>
      </w:r>
      <w:r>
        <w:rPr>
          <w:bCs/>
          <w:i/>
          <w:iCs/>
        </w:rPr>
        <w:t>Family Herald</w:t>
      </w:r>
      <w:r>
        <w:rPr>
          <w:bCs/>
        </w:rPr>
        <w:t xml:space="preserve"> again had a chess column from 1902.</w:t>
      </w:r>
    </w:p>
  </w:endnote>
  <w:endnote w:id="69">
    <w:p w:rsidR="0076685E" w:rsidRDefault="0076685E">
      <w:pPr>
        <w:pStyle w:val="EndnoteText"/>
        <w:rPr>
          <w:i/>
          <w:iCs/>
        </w:rPr>
      </w:pPr>
      <w:r>
        <w:rPr>
          <w:rStyle w:val="EndnoteReference"/>
        </w:rPr>
        <w:endnoteRef/>
      </w:r>
      <w:r>
        <w:t xml:space="preserve"> From December 1853-June 1854 Mott had both the </w:t>
      </w:r>
      <w:r>
        <w:rPr>
          <w:i/>
          <w:iCs/>
        </w:rPr>
        <w:t>Home Circle</w:t>
      </w:r>
      <w:r>
        <w:t xml:space="preserve"> and </w:t>
      </w:r>
      <w:r>
        <w:rPr>
          <w:i/>
          <w:iCs/>
        </w:rPr>
        <w:t xml:space="preserve">Family Paper </w:t>
      </w:r>
      <w:r>
        <w:t>columns but, on the closure of the former, he transferred his competitions</w:t>
      </w:r>
      <w:r>
        <w:rPr>
          <w:i/>
          <w:iCs/>
        </w:rPr>
        <w:t>.</w:t>
      </w:r>
    </w:p>
  </w:endnote>
  <w:endnote w:id="70">
    <w:p w:rsidR="0076685E" w:rsidRDefault="0076685E">
      <w:pPr>
        <w:pStyle w:val="EndnoteText"/>
      </w:pPr>
      <w:r>
        <w:rPr>
          <w:rStyle w:val="EndnoteReference"/>
        </w:rPr>
        <w:endnoteRef/>
      </w:r>
      <w:r>
        <w:t xml:space="preserve"> The </w:t>
      </w:r>
      <w:r>
        <w:rPr>
          <w:i/>
          <w:iCs/>
        </w:rPr>
        <w:t xml:space="preserve">Home Circle </w:t>
      </w:r>
      <w:r>
        <w:t>not being a newspaper, a stamp was not compulsory, but as the stamp included postage, its provincial readers probably preferred that option.</w:t>
      </w:r>
    </w:p>
  </w:endnote>
  <w:endnote w:id="71">
    <w:p w:rsidR="0076685E" w:rsidRDefault="0076685E">
      <w:pPr>
        <w:pStyle w:val="EndnoteText"/>
        <w:rPr>
          <w:i/>
          <w:iCs/>
          <w:lang w:val="en-IE"/>
        </w:rPr>
      </w:pPr>
      <w:r>
        <w:rPr>
          <w:rStyle w:val="EndnoteReference"/>
        </w:rPr>
        <w:endnoteRef/>
      </w:r>
      <w:r>
        <w:t xml:space="preserve"> </w:t>
      </w:r>
      <w:r>
        <w:rPr>
          <w:i/>
          <w:iCs/>
        </w:rPr>
        <w:t>The Home Circle</w:t>
      </w:r>
      <w:r>
        <w:t>, i (10 Nov. 1849), p. 304.</w:t>
      </w:r>
    </w:p>
  </w:endnote>
  <w:endnote w:id="72">
    <w:p w:rsidR="0076685E" w:rsidRDefault="0076685E">
      <w:pPr>
        <w:pStyle w:val="EndnoteText"/>
        <w:rPr>
          <w:lang w:val="en-IE"/>
        </w:rPr>
      </w:pPr>
      <w:r>
        <w:rPr>
          <w:rStyle w:val="EndnoteReference"/>
        </w:rPr>
        <w:endnoteRef/>
      </w:r>
      <w:r>
        <w:t xml:space="preserve"> According to Richard D. Altick, </w:t>
      </w:r>
      <w:r>
        <w:rPr>
          <w:rStyle w:val="BookTitle"/>
        </w:rPr>
        <w:t>The English Common Reader</w:t>
      </w:r>
      <w:r>
        <w:t xml:space="preserve"> (Chicago 1957), p. 351, citing the </w:t>
      </w:r>
      <w:r>
        <w:rPr>
          <w:i/>
        </w:rPr>
        <w:t>Report from the Select Committee on Newspaper Stamps</w:t>
      </w:r>
      <w:r>
        <w:t xml:space="preserve"> (1851), Qq. 2481-2551. Altick believed Heywood may have massaged some of his figures.</w:t>
      </w:r>
    </w:p>
  </w:endnote>
  <w:endnote w:id="73">
    <w:p w:rsidR="0076685E" w:rsidRDefault="0076685E">
      <w:pPr>
        <w:pStyle w:val="EndnoteText"/>
      </w:pPr>
      <w:r>
        <w:rPr>
          <w:rStyle w:val="EndnoteReference"/>
        </w:rPr>
        <w:endnoteRef/>
      </w:r>
      <w:r>
        <w:t xml:space="preserve"> </w:t>
      </w:r>
      <w:r>
        <w:rPr>
          <w:i/>
          <w:iCs/>
        </w:rPr>
        <w:t>Dundee Courier</w:t>
      </w:r>
      <w:r>
        <w:t>, 18 Sept. 1850.</w:t>
      </w:r>
    </w:p>
  </w:endnote>
  <w:endnote w:id="74">
    <w:p w:rsidR="0076685E" w:rsidRDefault="0076685E">
      <w:pPr>
        <w:pStyle w:val="EndnoteText"/>
      </w:pPr>
      <w:r>
        <w:rPr>
          <w:rStyle w:val="EndnoteReference"/>
        </w:rPr>
        <w:endnoteRef/>
      </w:r>
      <w:r>
        <w:t xml:space="preserve"> Munro was a Scotsman who collected everything he could find to do with </w:t>
      </w:r>
      <w:r>
        <w:rPr>
          <w:lang w:val="en-IE"/>
        </w:rPr>
        <w:t xml:space="preserve">the French writer Dumas senior who was an occasional contributor to </w:t>
      </w:r>
      <w:r>
        <w:rPr>
          <w:i/>
          <w:iCs/>
        </w:rPr>
        <w:t>The Home Circle</w:t>
      </w:r>
      <w:r>
        <w:t xml:space="preserve">. </w:t>
      </w:r>
      <w:r>
        <w:rPr>
          <w:lang w:val="en-IE"/>
        </w:rPr>
        <w:t xml:space="preserve">Translating foreign, especially French, literature rather than commissioning more expensive new writing was one way the price of the </w:t>
      </w:r>
      <w:r>
        <w:rPr>
          <w:i/>
          <w:iCs/>
          <w:lang w:val="en-IE"/>
        </w:rPr>
        <w:t>Home Circle</w:t>
      </w:r>
      <w:r>
        <w:rPr>
          <w:lang w:val="en-IE"/>
        </w:rPr>
        <w:t xml:space="preserve"> was kept low for its quality. Possibly the revised </w:t>
      </w:r>
      <w:r>
        <w:rPr>
          <w:i/>
          <w:iCs/>
          <w:lang w:val="en-IE"/>
        </w:rPr>
        <w:t>Waterloo Directory</w:t>
      </w:r>
      <w:r>
        <w:rPr>
          <w:lang w:val="en-IE"/>
        </w:rPr>
        <w:t xml:space="preserve"> now mentions the Manchester holdings as we supplied them with some lists of corrections in 2008.</w:t>
      </w:r>
    </w:p>
  </w:endnote>
  <w:endnote w:id="75">
    <w:p w:rsidR="0076685E" w:rsidRDefault="0076685E">
      <w:pPr>
        <w:pStyle w:val="EndnoteText"/>
        <w:rPr>
          <w:lang w:val="en-IE"/>
        </w:rPr>
      </w:pPr>
      <w:r>
        <w:rPr>
          <w:rStyle w:val="EndnoteReference"/>
        </w:rPr>
        <w:endnoteRef/>
      </w:r>
      <w:r>
        <w:t xml:space="preserve"> Egan senior died only a few weeks after the </w:t>
      </w:r>
      <w:r>
        <w:rPr>
          <w:i/>
        </w:rPr>
        <w:t xml:space="preserve">Home Circle </w:t>
      </w:r>
      <w:r>
        <w:t xml:space="preserve">launch. “He did virtually create modern sporting journalism,” claims Brailsford’s profile of Egan senior in </w:t>
      </w:r>
      <w:r>
        <w:rPr>
          <w:i/>
          <w:lang w:val="en-IE"/>
        </w:rPr>
        <w:t>O.D.N.B.</w:t>
      </w:r>
      <w:r>
        <w:rPr>
          <w:lang w:val="en-IE"/>
        </w:rPr>
        <w:t>, xvii, pp. 984-5</w:t>
      </w:r>
      <w:r>
        <w:t xml:space="preserve">. John Cowie Reid’s biography, </w:t>
      </w:r>
      <w:r>
        <w:rPr>
          <w:i/>
          <w:iCs/>
        </w:rPr>
        <w:t xml:space="preserve">Bucks and Bruisers: Pierce Egan and Regency England </w:t>
      </w:r>
      <w:r>
        <w:t xml:space="preserve">(London 1971), argues that he was born later than 1772; it discusses Egan junior especially on pp. 170 and 184-5. Reid says father and son appear to have been close, but was also misled into thinking he only edited </w:t>
      </w:r>
      <w:r>
        <w:rPr>
          <w:i/>
          <w:iCs/>
        </w:rPr>
        <w:t>The</w:t>
      </w:r>
      <w:r>
        <w:t xml:space="preserve"> </w:t>
      </w:r>
      <w:r>
        <w:rPr>
          <w:i/>
          <w:iCs/>
        </w:rPr>
        <w:t>Home Circle</w:t>
      </w:r>
      <w:r>
        <w:t xml:space="preserve"> for two years.</w:t>
      </w:r>
    </w:p>
  </w:endnote>
  <w:endnote w:id="76">
    <w:p w:rsidR="0076685E" w:rsidRDefault="0076685E">
      <w:pPr>
        <w:pStyle w:val="EndnoteText"/>
      </w:pPr>
      <w:r>
        <w:rPr>
          <w:rStyle w:val="EndnoteReference"/>
        </w:rPr>
        <w:endnoteRef/>
      </w:r>
      <w:r>
        <w:t xml:space="preserve"> The </w:t>
      </w:r>
      <w:r>
        <w:rPr>
          <w:i/>
          <w:iCs/>
        </w:rPr>
        <w:t>Waterloo Directory</w:t>
      </w:r>
      <w:r>
        <w:t xml:space="preserve"> names only W. S. Johnson as publisher but the final pages of issues in the early volumes clearly state Egan to be publisher. Johnson was based at Nassau Steam Press, next door to the </w:t>
      </w:r>
      <w:r>
        <w:rPr>
          <w:i/>
          <w:iCs/>
        </w:rPr>
        <w:t>Home Circle</w:t>
      </w:r>
      <w:r>
        <w:t xml:space="preserve"> office in St Martin’s Lane.</w:t>
      </w:r>
    </w:p>
  </w:endnote>
  <w:endnote w:id="77">
    <w:p w:rsidR="0076685E" w:rsidRDefault="0076685E">
      <w:pPr>
        <w:pStyle w:val="EndnoteText"/>
        <w:rPr>
          <w:lang w:val="en-IE"/>
        </w:rPr>
      </w:pPr>
      <w:r>
        <w:rPr>
          <w:rStyle w:val="EndnoteReference"/>
        </w:rPr>
        <w:endnoteRef/>
      </w:r>
      <w:r>
        <w:t xml:space="preserve"> Boase, </w:t>
      </w:r>
      <w:r>
        <w:rPr>
          <w:i/>
        </w:rPr>
        <w:t>Biography,</w:t>
      </w:r>
      <w:r>
        <w:t xml:space="preserve"> i (A-H), col. 968; </w:t>
      </w:r>
      <w:r>
        <w:rPr>
          <w:i/>
          <w:lang w:val="en-IE"/>
        </w:rPr>
        <w:t>O.D.N.B.,</w:t>
      </w:r>
      <w:r>
        <w:rPr>
          <w:lang w:val="en-IE"/>
        </w:rPr>
        <w:t xml:space="preserve"> xvii, p. 986.</w:t>
      </w:r>
    </w:p>
  </w:endnote>
  <w:endnote w:id="78">
    <w:p w:rsidR="0076685E" w:rsidRDefault="0076685E">
      <w:pPr>
        <w:pStyle w:val="EndnoteText"/>
        <w:rPr>
          <w:lang w:val="en-IE"/>
        </w:rPr>
      </w:pPr>
      <w:r>
        <w:rPr>
          <w:rStyle w:val="EndnoteReference"/>
        </w:rPr>
        <w:endnoteRef/>
      </w:r>
      <w:r>
        <w:t xml:space="preserve"> </w:t>
      </w:r>
      <w:r>
        <w:rPr>
          <w:i/>
          <w:lang w:val="en-IE"/>
        </w:rPr>
        <w:t>Home Circle</w:t>
      </w:r>
      <w:r>
        <w:rPr>
          <w:lang w:val="en-IE"/>
        </w:rPr>
        <w:t>, x (1854), p. 424.</w:t>
      </w:r>
    </w:p>
  </w:endnote>
  <w:endnote w:id="79">
    <w:p w:rsidR="0076685E" w:rsidRDefault="0076685E">
      <w:pPr>
        <w:pStyle w:val="EndnoteText"/>
      </w:pPr>
      <w:r>
        <w:rPr>
          <w:rStyle w:val="EndnoteReference"/>
        </w:rPr>
        <w:endnoteRef/>
      </w:r>
      <w:r>
        <w:t xml:space="preserve"> Published with the index to the volume, i.e. in June 1853.</w:t>
      </w:r>
    </w:p>
  </w:endnote>
  <w:endnote w:id="80">
    <w:p w:rsidR="0076685E" w:rsidRDefault="0076685E">
      <w:pPr>
        <w:pStyle w:val="EndnoteText"/>
        <w:rPr>
          <w:i/>
          <w:iCs/>
        </w:rPr>
      </w:pPr>
      <w:r>
        <w:rPr>
          <w:rStyle w:val="EndnoteReference"/>
        </w:rPr>
        <w:endnoteRef/>
      </w:r>
      <w:r>
        <w:t xml:space="preserve"> Sir Thomas Noon Talfourd (1795-1854), </w:t>
      </w:r>
      <w:r>
        <w:rPr>
          <w:lang w:val="en-IE"/>
        </w:rPr>
        <w:t xml:space="preserve">judge and playwright, agreed that his name could be used for promotion and it appears on the title page of many late issues of </w:t>
      </w:r>
      <w:r>
        <w:rPr>
          <w:i/>
          <w:iCs/>
          <w:lang w:val="en-IE"/>
        </w:rPr>
        <w:t>The</w:t>
      </w:r>
      <w:r>
        <w:rPr>
          <w:lang w:val="en-IE"/>
        </w:rPr>
        <w:t xml:space="preserve"> </w:t>
      </w:r>
      <w:r>
        <w:rPr>
          <w:i/>
          <w:iCs/>
          <w:lang w:val="en-IE"/>
        </w:rPr>
        <w:t>Home Circle</w:t>
      </w:r>
      <w:r>
        <w:rPr>
          <w:lang w:val="en-IE"/>
        </w:rPr>
        <w:t xml:space="preserve">. He was a dramatist and friend of </w:t>
      </w:r>
      <w:r>
        <w:t xml:space="preserve">Charles Lamb, whose papers he edited. As MP for Reading (1835-41 and 1847-9), he introduced the copyright act (1841) before being appointed to the bench in 1849. Boase, </w:t>
      </w:r>
      <w:r>
        <w:rPr>
          <w:i/>
        </w:rPr>
        <w:t>Biography</w:t>
      </w:r>
      <w:r>
        <w:rPr>
          <w:iCs/>
        </w:rPr>
        <w:t>,</w:t>
      </w:r>
      <w:r>
        <w:t xml:space="preserve"> </w:t>
      </w:r>
      <w:r>
        <w:rPr>
          <w:iCs/>
        </w:rPr>
        <w:t xml:space="preserve">iii (Truro 1901), p. 874; </w:t>
      </w:r>
      <w:r>
        <w:rPr>
          <w:i/>
          <w:iCs/>
        </w:rPr>
        <w:t>O.D.N.B.</w:t>
      </w:r>
      <w:r>
        <w:t>,</w:t>
      </w:r>
      <w:r>
        <w:rPr>
          <w:i/>
          <w:iCs/>
        </w:rPr>
        <w:t xml:space="preserve"> </w:t>
      </w:r>
      <w:r>
        <w:rPr>
          <w:iCs/>
        </w:rPr>
        <w:t>liii, pp. 735-7.</w:t>
      </w:r>
    </w:p>
  </w:endnote>
  <w:endnote w:id="81">
    <w:p w:rsidR="0076685E" w:rsidRDefault="0076685E">
      <w:pPr>
        <w:pStyle w:val="EndnoteText"/>
      </w:pPr>
      <w:r>
        <w:rPr>
          <w:rStyle w:val="EndnoteReference"/>
        </w:rPr>
        <w:endnoteRef/>
      </w:r>
      <w:r>
        <w:t xml:space="preserve"> </w:t>
      </w:r>
      <w:r>
        <w:rPr>
          <w:i/>
          <w:iCs/>
        </w:rPr>
        <w:t>Cassells</w:t>
      </w:r>
      <w:r>
        <w:t xml:space="preserve"> at first used a larger page than most family papers, but this was reduced after volume one. Large formats accommodated more advertising. The tax on paper was not abolished until 1861.</w:t>
      </w:r>
    </w:p>
  </w:endnote>
  <w:endnote w:id="82">
    <w:p w:rsidR="0076685E" w:rsidRDefault="0076685E">
      <w:pPr>
        <w:pStyle w:val="EndnoteText"/>
        <w:rPr>
          <w:i/>
        </w:rPr>
      </w:pPr>
      <w:r>
        <w:rPr>
          <w:rStyle w:val="EndnoteReference"/>
        </w:rPr>
        <w:endnoteRef/>
      </w:r>
      <w:r>
        <w:t xml:space="preserve"> Information on the relationship between Egan and Johnson is from Andrew King, </w:t>
      </w:r>
      <w:r>
        <w:rPr>
          <w:rStyle w:val="BookTitle"/>
        </w:rPr>
        <w:t>The London Journal 1845-83: Periodicals, Production and Gende</w:t>
      </w:r>
      <w:r>
        <w:t>r (Aldershot 2004),</w:t>
      </w:r>
      <w:r>
        <w:rPr>
          <w:bCs/>
          <w:iCs/>
        </w:rPr>
        <w:t xml:space="preserve"> especially pp. 114-15, 139 and 142. King does not mention the chess column. </w:t>
      </w:r>
      <w:r>
        <w:rPr>
          <w:bCs/>
          <w:i/>
          <w:iCs/>
        </w:rPr>
        <w:t>The Home Circle</w:t>
      </w:r>
      <w:r>
        <w:rPr>
          <w:bCs/>
          <w:iCs/>
        </w:rPr>
        <w:t xml:space="preserve"> publication details were usually printed on the same page as the chess columns. Egan’s obituary in </w:t>
      </w:r>
      <w:r>
        <w:rPr>
          <w:bCs/>
          <w:i/>
        </w:rPr>
        <w:t xml:space="preserve">The Times </w:t>
      </w:r>
      <w:r>
        <w:rPr>
          <w:bCs/>
          <w:iCs/>
        </w:rPr>
        <w:t>of 8 July</w:t>
      </w:r>
      <w:r>
        <w:rPr>
          <w:lang w:val="en-IE"/>
        </w:rPr>
        <w:t xml:space="preserve"> 1880 gave an incorrect start date for </w:t>
      </w:r>
      <w:r>
        <w:rPr>
          <w:bCs/>
          <w:i/>
          <w:iCs/>
        </w:rPr>
        <w:t>The Home Circle</w:t>
      </w:r>
      <w:r>
        <w:rPr>
          <w:lang w:val="en-IE"/>
        </w:rPr>
        <w:t>, saying 1847 instead of 1849.</w:t>
      </w:r>
    </w:p>
  </w:endnote>
  <w:endnote w:id="83">
    <w:p w:rsidR="0076685E" w:rsidRDefault="0076685E">
      <w:pPr>
        <w:pStyle w:val="EndnoteText"/>
      </w:pPr>
      <w:r>
        <w:rPr>
          <w:rStyle w:val="EndnoteReference"/>
        </w:rPr>
        <w:endnoteRef/>
      </w:r>
      <w:r>
        <w:t xml:space="preserve"> A notice stated that the Cassell’s competitions would continue to be conducted by the chess editor from his home address, but other chess publications provide no evidence of the final events being completed. By the 1871 census Mott had retired from the civil service on health grounds. He died in 1875 and his death certificate, mentioning “softening of brain 8 years” implies a stroke or similar illness that probably prevented him from carrying on his chess work.</w:t>
      </w:r>
    </w:p>
  </w:endnote>
  <w:endnote w:id="84">
    <w:p w:rsidR="0076685E" w:rsidRDefault="0076685E">
      <w:pPr>
        <w:pStyle w:val="EndnoteText"/>
      </w:pPr>
      <w:r>
        <w:rPr>
          <w:rStyle w:val="EndnoteReference"/>
        </w:rPr>
        <w:endnoteRef/>
      </w:r>
      <w:r>
        <w:t xml:space="preserve"> According to the in-house history, Simon Nowell-Smith, </w:t>
      </w:r>
      <w:r>
        <w:rPr>
          <w:i/>
          <w:iCs/>
          <w:lang w:val="en-IE"/>
        </w:rPr>
        <w:t>The House of Cassell 1848-1958</w:t>
      </w:r>
      <w:r>
        <w:rPr>
          <w:lang w:val="en-IE"/>
        </w:rPr>
        <w:t xml:space="preserve"> (London 1958)</w:t>
      </w:r>
      <w:r>
        <w:t xml:space="preserve">, p. 122: “The change of name, the dropping of the epithet ‘family’, and the resumption of it when after seven years </w:t>
      </w:r>
      <w:r>
        <w:rPr>
          <w:i/>
          <w:iCs/>
        </w:rPr>
        <w:t>Cassell’s Family Magazine</w:t>
      </w:r>
      <w:r>
        <w:t xml:space="preserve"> emerged — all this is significant. The </w:t>
      </w:r>
      <w:r>
        <w:rPr>
          <w:i/>
          <w:iCs/>
        </w:rPr>
        <w:t xml:space="preserve">Family Paper </w:t>
      </w:r>
      <w:r>
        <w:t xml:space="preserve">had suffered from the competition of Charles Dickens, who in </w:t>
      </w:r>
      <w:r>
        <w:rPr>
          <w:i/>
          <w:iCs/>
        </w:rPr>
        <w:t>All the Year Round</w:t>
      </w:r>
      <w:r>
        <w:t xml:space="preserve"> was triumphantly selling a higher grade of literature to Cassell’s, as well as to a more intellectual, public… The </w:t>
      </w:r>
      <w:r>
        <w:rPr>
          <w:i/>
          <w:iCs/>
        </w:rPr>
        <w:t>Family Paper</w:t>
      </w:r>
      <w:r>
        <w:t xml:space="preserve"> circulated in the back kitchens: </w:t>
      </w:r>
      <w:r>
        <w:rPr>
          <w:i/>
          <w:iCs/>
        </w:rPr>
        <w:t>Cassell’s Magazine</w:t>
      </w:r>
      <w:r>
        <w:t xml:space="preserve"> must be made to circulate above as well as below stairs.”</w:t>
      </w:r>
    </w:p>
  </w:endnote>
  <w:endnote w:id="85">
    <w:p w:rsidR="0076685E" w:rsidRDefault="0076685E">
      <w:pPr>
        <w:pStyle w:val="EndnoteText"/>
        <w:rPr>
          <w:lang w:val="en-US"/>
        </w:rPr>
      </w:pPr>
      <w:r>
        <w:rPr>
          <w:rStyle w:val="EndnoteReference"/>
        </w:rPr>
        <w:endnoteRef/>
      </w:r>
      <w:r>
        <w:t xml:space="preserve"> </w:t>
      </w:r>
      <w:r>
        <w:rPr>
          <w:i/>
          <w:lang w:val="en-US"/>
        </w:rPr>
        <w:t>O.D.N.B.</w:t>
      </w:r>
      <w:r>
        <w:rPr>
          <w:lang w:val="en-US"/>
        </w:rPr>
        <w:t xml:space="preserve">, xlii, p. 611, following the original </w:t>
      </w:r>
      <w:r>
        <w:rPr>
          <w:i/>
          <w:lang w:val="en-US"/>
        </w:rPr>
        <w:t>Dictionary of National Biography</w:t>
      </w:r>
      <w:r>
        <w:rPr>
          <w:lang w:val="en-US"/>
        </w:rPr>
        <w:t>, xv (London 1909), pp. 202-3, which has a little more detail on his career.</w:t>
      </w:r>
    </w:p>
  </w:endnote>
  <w:endnote w:id="86">
    <w:p w:rsidR="0076685E" w:rsidRDefault="0076685E">
      <w:pPr>
        <w:pStyle w:val="EndnoteText"/>
        <w:rPr>
          <w:b/>
          <w:bCs/>
          <w:lang w:val="en-US"/>
        </w:rPr>
      </w:pPr>
      <w:r>
        <w:rPr>
          <w:rStyle w:val="EndnoteReference"/>
        </w:rPr>
        <w:endnoteRef/>
      </w:r>
      <w:r>
        <w:t xml:space="preserve"> </w:t>
      </w:r>
      <w:r>
        <w:rPr>
          <w:i/>
          <w:lang w:val="en-US"/>
        </w:rPr>
        <w:t>O.D.N.B.</w:t>
      </w:r>
      <w:r>
        <w:rPr>
          <w:lang w:val="en-US"/>
        </w:rPr>
        <w:t xml:space="preserve">, x, pp. 493-5. See also </w:t>
      </w:r>
      <w:r>
        <w:t xml:space="preserve">Nowell-Smith, op. cit., and </w:t>
      </w:r>
      <w:r>
        <w:rPr>
          <w:lang w:val="en-IE"/>
        </w:rPr>
        <w:t xml:space="preserve">John W. Kirton, </w:t>
      </w:r>
      <w:r>
        <w:rPr>
          <w:i/>
          <w:iCs/>
          <w:lang w:val="en-IE"/>
        </w:rPr>
        <w:t>John Cassell, His Life and Work</w:t>
      </w:r>
      <w:r>
        <w:rPr>
          <w:lang w:val="en-IE"/>
        </w:rPr>
        <w:t xml:space="preserve"> (London 1891). </w:t>
      </w:r>
    </w:p>
  </w:endnote>
  <w:endnote w:id="87">
    <w:p w:rsidR="0076685E" w:rsidRDefault="0076685E">
      <w:pPr>
        <w:pStyle w:val="EndnoteText"/>
      </w:pPr>
      <w:r>
        <w:rPr>
          <w:rStyle w:val="EndnoteReference"/>
        </w:rPr>
        <w:endnoteRef/>
      </w:r>
      <w:r>
        <w:t xml:space="preserve"> </w:t>
      </w:r>
      <w:r>
        <w:rPr>
          <w:i/>
          <w:iCs/>
        </w:rPr>
        <w:t>O.D.N.B.</w:t>
      </w:r>
      <w:r>
        <w:t xml:space="preserve"> identifies Pardon as editor of these although the </w:t>
      </w:r>
      <w:r>
        <w:rPr>
          <w:i/>
          <w:iCs/>
        </w:rPr>
        <w:t>Waterloo Directory</w:t>
      </w:r>
      <w:r>
        <w:t xml:space="preserve"> names Cassell.</w:t>
      </w:r>
    </w:p>
  </w:endnote>
  <w:endnote w:id="88">
    <w:p w:rsidR="0076685E" w:rsidRDefault="0076685E">
      <w:pPr>
        <w:pStyle w:val="EndnoteText"/>
      </w:pPr>
      <w:r>
        <w:rPr>
          <w:rStyle w:val="EndnoteReference"/>
        </w:rPr>
        <w:endnoteRef/>
      </w:r>
      <w:r>
        <w:t xml:space="preserve"> </w:t>
      </w:r>
      <w:r>
        <w:rPr>
          <w:i/>
          <w:iCs/>
        </w:rPr>
        <w:t>The Review, the Country Gentleman’s Journal</w:t>
      </w:r>
      <w:r>
        <w:t>, ii (14 May 1859), p. 737. Though not quite reliable, this gives some idea of how much a London chess columnist was paid around this time. Samuel Standidge Boden (1826-82) was an artist and one of England’s leading chess amateurs.</w:t>
      </w:r>
    </w:p>
  </w:endnote>
  <w:endnote w:id="89">
    <w:p w:rsidR="0076685E" w:rsidRDefault="0076685E">
      <w:pPr>
        <w:pStyle w:val="EndnoteText"/>
      </w:pPr>
      <w:r>
        <w:rPr>
          <w:rStyle w:val="EndnoteReference"/>
        </w:rPr>
        <w:endnoteRef/>
      </w:r>
      <w:r>
        <w:t xml:space="preserve"> Literature for boys and Brett’s career is discussed in several articles, notably Louis James, “Tom Brown’s Imperialist Sons”, in </w:t>
      </w:r>
      <w:r>
        <w:rPr>
          <w:i/>
          <w:iCs/>
        </w:rPr>
        <w:t>Victorian Studies</w:t>
      </w:r>
      <w:r>
        <w:t xml:space="preserve">, xvii (no. 1, Sept. 1973), pp. 89-99, and John Springhall, “ ‘A Life Story for the People”? Edwin J. Brett and the London ‘Low-Life’ Penny Dreadfuls of the 1860s”, in </w:t>
      </w:r>
      <w:r>
        <w:rPr>
          <w:i/>
          <w:iCs/>
        </w:rPr>
        <w:t>Victorian Studies</w:t>
      </w:r>
      <w:r>
        <w:t>, xxxiii (Winter 1990), pp. 223-46.</w:t>
      </w:r>
    </w:p>
  </w:endnote>
  <w:endnote w:id="90">
    <w:p w:rsidR="0076685E" w:rsidRDefault="0076685E">
      <w:pPr>
        <w:pStyle w:val="EndnoteText"/>
      </w:pPr>
      <w:r>
        <w:rPr>
          <w:rStyle w:val="EndnoteReference"/>
        </w:rPr>
        <w:endnoteRef/>
      </w:r>
      <w:r>
        <w:t xml:space="preserve"> Reissues can usually be identified by the real date in small print near the foot of some pages.</w:t>
      </w:r>
    </w:p>
  </w:endnote>
  <w:endnote w:id="91">
    <w:p w:rsidR="0076685E" w:rsidRDefault="0076685E">
      <w:pPr>
        <w:pStyle w:val="EndnoteText"/>
        <w:rPr>
          <w:iCs/>
          <w:lang w:val="en-IE"/>
        </w:rPr>
      </w:pPr>
      <w:r>
        <w:rPr>
          <w:rStyle w:val="EndnoteReference"/>
        </w:rPr>
        <w:endnoteRef/>
      </w:r>
      <w:r>
        <w:t xml:space="preserve"> </w:t>
      </w:r>
      <w:r>
        <w:rPr>
          <w:lang w:val="en-IE"/>
        </w:rPr>
        <w:t xml:space="preserve">Law’s table in Brake &amp; Codell, </w:t>
      </w:r>
      <w:r>
        <w:rPr>
          <w:i/>
          <w:lang w:val="en-IE"/>
        </w:rPr>
        <w:t>Encounters</w:t>
      </w:r>
      <w:r>
        <w:rPr>
          <w:lang w:val="en-IE"/>
        </w:rPr>
        <w:t xml:space="preserve">, p. 35 stops just before the </w:t>
      </w:r>
      <w:r>
        <w:rPr>
          <w:i/>
          <w:lang w:val="en-IE"/>
        </w:rPr>
        <w:t>Era</w:t>
      </w:r>
      <w:r>
        <w:rPr>
          <w:lang w:val="en-IE"/>
        </w:rPr>
        <w:t xml:space="preserve"> chess column began, but in 1851-2 it</w:t>
      </w:r>
      <w:r>
        <w:rPr>
          <w:i/>
          <w:lang w:val="en-IE"/>
        </w:rPr>
        <w:t xml:space="preserve"> </w:t>
      </w:r>
      <w:r>
        <w:rPr>
          <w:lang w:val="en-IE"/>
        </w:rPr>
        <w:t>sold 5,600 copies on average per week</w:t>
      </w:r>
      <w:r>
        <w:rPr>
          <w:i/>
          <w:lang w:val="en-IE"/>
        </w:rPr>
        <w:t>.</w:t>
      </w:r>
      <w:r>
        <w:rPr>
          <w:iCs/>
          <w:lang w:val="en-IE"/>
        </w:rPr>
        <w:t xml:space="preserve"> Another paper with a strong sporting emphasis was </w:t>
      </w:r>
      <w:r>
        <w:t xml:space="preserve">The </w:t>
      </w:r>
      <w:r>
        <w:rPr>
          <w:i/>
        </w:rPr>
        <w:t>Sunday Times</w:t>
      </w:r>
      <w:r>
        <w:rPr>
          <w:iCs/>
        </w:rPr>
        <w:t>, which ran ch</w:t>
      </w:r>
      <w:r>
        <w:t>ess from 1857-9 (edited by an Austrian, Ernst Falkbeer) and regularly from 1899.</w:t>
      </w:r>
    </w:p>
  </w:endnote>
  <w:endnote w:id="92">
    <w:p w:rsidR="0076685E" w:rsidRDefault="0076685E">
      <w:pPr>
        <w:pStyle w:val="EndnoteText"/>
      </w:pPr>
      <w:r>
        <w:rPr>
          <w:rStyle w:val="EndnoteReference"/>
        </w:rPr>
        <w:endnoteRef/>
      </w:r>
      <w:r>
        <w:t xml:space="preserve"> Jane W. Stedman, “Theatre’” in J. Don Vann &amp; Rosemary T. VanArsdel, </w:t>
      </w:r>
      <w:r>
        <w:rPr>
          <w:rStyle w:val="BookTitle"/>
        </w:rPr>
        <w:t>Victorian Periodicals and Victorian Society</w:t>
      </w:r>
      <w:r>
        <w:rPr>
          <w:rStyle w:val="BookTitle"/>
          <w:i w:val="0"/>
          <w:iCs/>
        </w:rPr>
        <w:t xml:space="preserve"> (Toronto 1994), pp. 162-176, here p. 167: “the most important theatrical weekly of its day” and “by the late 1860s it had become first and foremost a theatre paper”.</w:t>
      </w:r>
    </w:p>
  </w:endnote>
  <w:endnote w:id="93">
    <w:p w:rsidR="0076685E" w:rsidRDefault="0076685E">
      <w:pPr>
        <w:pStyle w:val="EndnoteText"/>
        <w:rPr>
          <w:iCs/>
        </w:rPr>
      </w:pPr>
      <w:r>
        <w:rPr>
          <w:rStyle w:val="EndnoteReference"/>
        </w:rPr>
        <w:endnoteRef/>
      </w:r>
      <w:r>
        <w:t xml:space="preserve"> </w:t>
      </w:r>
      <w:r>
        <w:rPr>
          <w:i/>
          <w:iCs/>
        </w:rPr>
        <w:t>Era,</w:t>
      </w:r>
      <w:r>
        <w:t xml:space="preserve"> 29 Apr. 1866. </w:t>
      </w:r>
      <w:r>
        <w:rPr>
          <w:rStyle w:val="BookTitle"/>
          <w:i w:val="0"/>
          <w:iCs/>
        </w:rPr>
        <w:t>L</w:t>
      </w:r>
      <w:r>
        <w:t xml:space="preserve">öwenthal received a byline from 21 June 1858 onwards, the </w:t>
      </w:r>
      <w:r>
        <w:rPr>
          <w:i/>
          <w:iCs/>
        </w:rPr>
        <w:t>Era</w:t>
      </w:r>
      <w:r>
        <w:t xml:space="preserve"> exploiting his being the first to play a match with visiting American champion Paul Morphy. Sergeant, </w:t>
      </w:r>
      <w:r>
        <w:rPr>
          <w:i/>
          <w:iCs/>
        </w:rPr>
        <w:t xml:space="preserve">Century, </w:t>
      </w:r>
      <w:r>
        <w:t xml:space="preserve">p. 140, believed that </w:t>
      </w:r>
      <w:r>
        <w:rPr>
          <w:rStyle w:val="BookTitle"/>
          <w:i w:val="0"/>
          <w:iCs/>
        </w:rPr>
        <w:t>L</w:t>
      </w:r>
      <w:r>
        <w:t xml:space="preserve">öwenthal chose to resign to make more time for his work with the British Chess Association. The timing is right (the B.C.A. was reorganised a few weeks before the column ended) but Duffy may have manoeuvred to replace him. Löwenthal could probably ill afford to lose the </w:t>
      </w:r>
      <w:r>
        <w:rPr>
          <w:i/>
          <w:iCs/>
        </w:rPr>
        <w:t xml:space="preserve">Era </w:t>
      </w:r>
      <w:r>
        <w:t xml:space="preserve">fees and there had already been a testimonial for him in 1864: </w:t>
      </w:r>
      <w:r>
        <w:rPr>
          <w:i/>
          <w:iCs/>
        </w:rPr>
        <w:t>Chess Player’s Magazine</w:t>
      </w:r>
      <w:r>
        <w:t>, ii (July 1864), pp. 217-8.</w:t>
      </w:r>
    </w:p>
  </w:endnote>
  <w:endnote w:id="94">
    <w:p w:rsidR="0076685E" w:rsidRDefault="0076685E">
      <w:pPr>
        <w:pStyle w:val="EndnoteText"/>
        <w:rPr>
          <w:lang w:val="en-US"/>
        </w:rPr>
      </w:pPr>
      <w:r>
        <w:rPr>
          <w:rStyle w:val="EndnoteReference"/>
        </w:rPr>
        <w:endnoteRef/>
      </w:r>
      <w:r>
        <w:t xml:space="preserve"> </w:t>
      </w:r>
      <w:r>
        <w:rPr>
          <w:lang w:val="en-US"/>
        </w:rPr>
        <w:t xml:space="preserve">This was the same Williams (of Bristol) who had written on chess for the Bath paper, mentioned above, and for the </w:t>
      </w:r>
      <w:r>
        <w:rPr>
          <w:i/>
          <w:iCs/>
          <w:lang w:val="en-US"/>
        </w:rPr>
        <w:t>Historic Times</w:t>
      </w:r>
      <w:r>
        <w:rPr>
          <w:lang w:val="en-US"/>
        </w:rPr>
        <w:t xml:space="preserve"> (1849-50), but he now lived in London.</w:t>
      </w:r>
    </w:p>
  </w:endnote>
  <w:endnote w:id="95">
    <w:p w:rsidR="0076685E" w:rsidRDefault="0076685E">
      <w:pPr>
        <w:pStyle w:val="EndnoteText"/>
      </w:pPr>
      <w:r>
        <w:rPr>
          <w:rStyle w:val="EndnoteReference"/>
        </w:rPr>
        <w:endnoteRef/>
      </w:r>
      <w:r>
        <w:t xml:space="preserve"> R. N. Rose, </w:t>
      </w:r>
      <w:r>
        <w:rPr>
          <w:rStyle w:val="BookTitle"/>
        </w:rPr>
        <w:t>The Field 1853 1953: a centenary volume</w:t>
      </w:r>
      <w:r>
        <w:t xml:space="preserve"> (London 1953), gives an overview of the paper's history, and discusses its war coverage on pp. 49-50, but cannot be entirely relied upon for details about its chess columnists. He says on p. 107 that Williams died in 1857. While </w:t>
      </w:r>
      <w:r>
        <w:rPr>
          <w:i/>
        </w:rPr>
        <w:t xml:space="preserve">Bell's Life </w:t>
      </w:r>
      <w:r>
        <w:t xml:space="preserve">and other papers raised a subscription for his family, </w:t>
      </w:r>
      <w:r>
        <w:rPr>
          <w:i/>
        </w:rPr>
        <w:t>The Field</w:t>
      </w:r>
      <w:r>
        <w:t xml:space="preserve"> ignored his death.</w:t>
      </w:r>
    </w:p>
  </w:endnote>
  <w:endnote w:id="96">
    <w:p w:rsidR="0076685E" w:rsidRDefault="0076685E">
      <w:pPr>
        <w:pStyle w:val="EndnoteText"/>
        <w:rPr>
          <w:lang w:val="en-US"/>
        </w:rPr>
      </w:pPr>
      <w:r>
        <w:rPr>
          <w:rStyle w:val="EndnoteReference"/>
        </w:rPr>
        <w:endnoteRef/>
      </w:r>
      <w:r>
        <w:t xml:space="preserve"> Samuel Standidge Boden (1826-82), an artist and one of England’s leading chess amateurs.</w:t>
      </w:r>
    </w:p>
  </w:endnote>
  <w:endnote w:id="97">
    <w:p w:rsidR="0076685E" w:rsidRDefault="0076685E">
      <w:pPr>
        <w:pStyle w:val="EndnoteText"/>
      </w:pPr>
      <w:r>
        <w:rPr>
          <w:rStyle w:val="EndnoteReference"/>
        </w:rPr>
        <w:endnoteRef/>
      </w:r>
      <w:r>
        <w:t xml:space="preserve"> Fraser to White, 28 June 1877. Whyld, </w:t>
      </w:r>
      <w:r>
        <w:rPr>
          <w:i/>
          <w:iCs/>
        </w:rPr>
        <w:t>Columns</w:t>
      </w:r>
      <w:r>
        <w:t xml:space="preserve"> (p. 144), put De Vere down for 1871 only and stated Boden was involved in 1871-3.</w:t>
      </w:r>
    </w:p>
  </w:endnote>
  <w:endnote w:id="98">
    <w:p w:rsidR="0076685E" w:rsidRDefault="0076685E">
      <w:pPr>
        <w:pStyle w:val="EndnoteText"/>
      </w:pPr>
      <w:r>
        <w:rPr>
          <w:rStyle w:val="EndnoteReference"/>
        </w:rPr>
        <w:endnoteRef/>
      </w:r>
      <w:r>
        <w:t xml:space="preserve"> Löwenthal was the one foreign master who really integrated. His obituary in </w:t>
      </w:r>
      <w:r>
        <w:rPr>
          <w:i/>
          <w:iCs/>
        </w:rPr>
        <w:t>Land and Water</w:t>
      </w:r>
      <w:r>
        <w:t>, xxii (29 July 1876, p. 54), says “he presented in his regard for the conventionalities of life a singular contrast to the rude Bohemianism which is a distinguishing characteristic of the modern champion of chess.”</w:t>
      </w:r>
    </w:p>
  </w:endnote>
  <w:endnote w:id="99">
    <w:p w:rsidR="0076685E" w:rsidRDefault="0076685E">
      <w:pPr>
        <w:pStyle w:val="EndnoteText"/>
      </w:pPr>
      <w:r>
        <w:rPr>
          <w:rStyle w:val="EndnoteReference"/>
        </w:rPr>
        <w:endnoteRef/>
      </w:r>
      <w:r>
        <w:t xml:space="preserve"> Kurt Landsberger, </w:t>
      </w:r>
      <w:r>
        <w:rPr>
          <w:i/>
          <w:iCs/>
        </w:rPr>
        <w:t xml:space="preserve">William Steinitz, Chess Champion: a Biography of the Bohemian Caesar </w:t>
      </w:r>
      <w:r>
        <w:t>(Jefferson NC 1993), p. 124.</w:t>
      </w:r>
    </w:p>
  </w:endnote>
  <w:endnote w:id="100">
    <w:p w:rsidR="0076685E" w:rsidRDefault="0076685E">
      <w:pPr>
        <w:pStyle w:val="EndnoteText"/>
      </w:pPr>
      <w:r>
        <w:rPr>
          <w:rStyle w:val="EndnoteReference"/>
        </w:rPr>
        <w:endnoteRef/>
      </w:r>
      <w:r>
        <w:t xml:space="preserve"> </w:t>
      </w:r>
      <w:r>
        <w:rPr>
          <w:i/>
          <w:iCs/>
        </w:rPr>
        <w:t xml:space="preserve">Oxford Companion, </w:t>
      </w:r>
      <w:r>
        <w:t>2</w:t>
      </w:r>
      <w:r>
        <w:rPr>
          <w:vertAlign w:val="superscript"/>
        </w:rPr>
        <w:t>nd</w:t>
      </w:r>
      <w:r>
        <w:t xml:space="preserve"> ed (Oxford 1992), p. 397. </w:t>
      </w:r>
    </w:p>
  </w:endnote>
  <w:endnote w:id="101">
    <w:p w:rsidR="0076685E" w:rsidRDefault="0076685E">
      <w:pPr>
        <w:pStyle w:val="EndnoteText"/>
      </w:pPr>
      <w:r>
        <w:rPr>
          <w:rStyle w:val="EndnoteReference"/>
        </w:rPr>
        <w:endnoteRef/>
      </w:r>
      <w:r>
        <w:t xml:space="preserve"> </w:t>
      </w:r>
      <w:r>
        <w:rPr>
          <w:i/>
          <w:iCs/>
        </w:rPr>
        <w:t>The Field</w:t>
      </w:r>
      <w:r>
        <w:t>, lx, 29 July 1882, p. 173. This concluded the exchanges published in the paper on 8 July (p. 52), 15 July (p. 94), and 22 July (p. 133).</w:t>
      </w:r>
    </w:p>
  </w:endnote>
  <w:endnote w:id="102">
    <w:p w:rsidR="0076685E" w:rsidRDefault="0076685E">
      <w:pPr>
        <w:pStyle w:val="EndnoteText"/>
      </w:pPr>
      <w:r>
        <w:rPr>
          <w:rStyle w:val="EndnoteReference"/>
        </w:rPr>
        <w:endnoteRef/>
      </w:r>
      <w:r>
        <w:t xml:space="preserve"> Rose, </w:t>
      </w:r>
      <w:r>
        <w:rPr>
          <w:rStyle w:val="BookTitle"/>
        </w:rPr>
        <w:t>Field centenary</w:t>
      </w:r>
      <w:r>
        <w:t>, p. 107, rightly says that Steinitz put the column “in a position of pre-eminence” but said nothing about why he left.</w:t>
      </w:r>
    </w:p>
  </w:endnote>
  <w:endnote w:id="103">
    <w:p w:rsidR="0076685E" w:rsidRDefault="0076685E">
      <w:pPr>
        <w:pStyle w:val="EndnoteText"/>
      </w:pPr>
      <w:r>
        <w:rPr>
          <w:rStyle w:val="EndnoteReference"/>
        </w:rPr>
        <w:endnoteRef/>
      </w:r>
      <w:r>
        <w:t xml:space="preserve"> </w:t>
      </w:r>
      <w:r>
        <w:rPr>
          <w:i/>
          <w:iCs/>
        </w:rPr>
        <w:t>The Field</w:t>
      </w:r>
      <w:r>
        <w:t xml:space="preserve">, xlvi (11 Dec. 1875), p. 656, has the club secretary’s protest, the editor’s apology, and Steinitz’s grovelling retraction. </w:t>
      </w:r>
    </w:p>
  </w:endnote>
  <w:endnote w:id="104">
    <w:p w:rsidR="0076685E" w:rsidRDefault="0076685E">
      <w:pPr>
        <w:pStyle w:val="EndnoteText"/>
      </w:pPr>
      <w:r>
        <w:rPr>
          <w:rStyle w:val="EndnoteReference"/>
        </w:rPr>
        <w:endnoteRef/>
      </w:r>
      <w:r>
        <w:t xml:space="preserve"> Timothy Harding, “Ireland’s Queen of Chess: Frideswide Rowland and her world” in </w:t>
      </w:r>
      <w:r>
        <w:rPr>
          <w:i/>
          <w:iCs/>
        </w:rPr>
        <w:t>History Studies 6</w:t>
      </w:r>
      <w:r>
        <w:t xml:space="preserve"> (Limerick 2005), pp. 48-63.</w:t>
      </w:r>
    </w:p>
  </w:endnote>
  <w:endnote w:id="105">
    <w:p w:rsidR="0076685E" w:rsidRDefault="0076685E">
      <w:pPr>
        <w:pStyle w:val="EndnoteText"/>
      </w:pPr>
      <w:r>
        <w:rPr>
          <w:rStyle w:val="EndnoteReference"/>
        </w:rPr>
        <w:endnoteRef/>
      </w:r>
      <w:r>
        <w:t xml:space="preserve"> The column begun by an unknown editor in the </w:t>
      </w:r>
      <w:r>
        <w:rPr>
          <w:i/>
          <w:iCs/>
        </w:rPr>
        <w:t>Pictorial Times</w:t>
      </w:r>
      <w:r>
        <w:t xml:space="preserve"> in 1845 transferred to the </w:t>
      </w:r>
      <w:r>
        <w:rPr>
          <w:i/>
          <w:iCs/>
        </w:rPr>
        <w:t>Lady’s Newspaper</w:t>
      </w:r>
      <w:r>
        <w:t xml:space="preserve"> when the titles merged on 15 January 1848, and continued until October 1851. To judge from the first six months in 1848, no women’s chess was reported but women did send in queries. J. W. Abbott began the long-running </w:t>
      </w:r>
      <w:r>
        <w:rPr>
          <w:i/>
          <w:iCs/>
        </w:rPr>
        <w:t>Ladies’ Treasury</w:t>
      </w:r>
      <w:r>
        <w:t xml:space="preserve"> column in 1874.</w:t>
      </w:r>
    </w:p>
  </w:endnote>
  <w:endnote w:id="106">
    <w:p w:rsidR="0076685E" w:rsidRDefault="0076685E">
      <w:pPr>
        <w:pStyle w:val="EndnoteText"/>
      </w:pPr>
      <w:r>
        <w:rPr>
          <w:rStyle w:val="EndnoteReference"/>
        </w:rPr>
        <w:endnoteRef/>
      </w:r>
      <w:r>
        <w:t xml:space="preserve"> Miriam Gunsberg died on 8 Sept. 1897, her death certificate recording cause of death as “phthisis 1 year”, perhaps a euphemism for tuberculosis.</w:t>
      </w:r>
    </w:p>
  </w:endnote>
  <w:endnote w:id="107">
    <w:p w:rsidR="0076685E" w:rsidRDefault="0076685E">
      <w:pPr>
        <w:pStyle w:val="EndnoteText"/>
        <w:rPr>
          <w:lang w:val="en-US"/>
        </w:rPr>
      </w:pPr>
      <w:r>
        <w:rPr>
          <w:rStyle w:val="EndnoteReference"/>
        </w:rPr>
        <w:endnoteRef/>
      </w:r>
      <w:r>
        <w:t xml:space="preserve"> Ken </w:t>
      </w:r>
      <w:r>
        <w:rPr>
          <w:lang w:val="en-US"/>
        </w:rPr>
        <w:t xml:space="preserve">Whyld believed that the only payment many columnists received were proofs of their columns, which they then exchanged with other editors. </w:t>
      </w:r>
      <w:r>
        <w:rPr>
          <w:i/>
          <w:iCs/>
          <w:lang w:val="en-US"/>
        </w:rPr>
        <w:t>British Chess Magazine</w:t>
      </w:r>
      <w:r>
        <w:rPr>
          <w:lang w:val="en-US"/>
        </w:rPr>
        <w:t>, cxxvi (2006), p. 218.</w:t>
      </w:r>
    </w:p>
  </w:endnote>
  <w:endnote w:id="108">
    <w:p w:rsidR="0076685E" w:rsidRDefault="0076685E">
      <w:pPr>
        <w:pStyle w:val="EndnoteText"/>
      </w:pPr>
      <w:r>
        <w:rPr>
          <w:rStyle w:val="EndnoteReference"/>
        </w:rPr>
        <w:endnoteRef/>
      </w:r>
      <w:r>
        <w:t xml:space="preserve"> The </w:t>
      </w:r>
      <w:r>
        <w:rPr>
          <w:i/>
          <w:iCs/>
        </w:rPr>
        <w:t>Derby and Derbyshire Gazette</w:t>
      </w:r>
      <w:r>
        <w:t xml:space="preserve"> columnist, Fred Thompson, complained on 26 Oct. 1877 that local players often preferred to submit their games to London editors, and incidentally confirmed he was not paid: “The way in which some of the leading players in the provinces ignore their local Chess columns is a standing blot… We confess to being just a shade </w:t>
      </w:r>
      <w:r>
        <w:rPr>
          <w:i/>
          <w:iCs/>
        </w:rPr>
        <w:t>sprung</w:t>
      </w:r>
      <w:r>
        <w:t xml:space="preserve"> with this indifference to the work of local honorary Chess Editors.”</w:t>
      </w:r>
    </w:p>
  </w:endnote>
  <w:endnote w:id="109">
    <w:p w:rsidR="0076685E" w:rsidRDefault="0076685E">
      <w:pPr>
        <w:pStyle w:val="EndnoteText"/>
      </w:pPr>
      <w:r>
        <w:rPr>
          <w:rStyle w:val="EndnoteReference"/>
        </w:rPr>
        <w:endnoteRef/>
      </w:r>
      <w:r>
        <w:t xml:space="preserve"> Asa Briggs, </w:t>
      </w:r>
      <w:r>
        <w:rPr>
          <w:i/>
          <w:iCs/>
        </w:rPr>
        <w:t>Victorian Cities</w:t>
      </w:r>
      <w:r>
        <w:t xml:space="preserve"> (London 1963), </w:t>
      </w:r>
      <w:r>
        <w:rPr>
          <w:lang w:val="en-US"/>
        </w:rPr>
        <w:t xml:space="preserve">pp. 355-9 in the Penguin edition, especially p. 357. </w:t>
      </w:r>
    </w:p>
  </w:endnote>
  <w:endnote w:id="110">
    <w:p w:rsidR="0076685E" w:rsidRDefault="0076685E">
      <w:pPr>
        <w:pStyle w:val="EndnoteText"/>
        <w:rPr>
          <w:lang w:val="en-IE"/>
        </w:rPr>
      </w:pPr>
      <w:r>
        <w:rPr>
          <w:rStyle w:val="EndnoteReference"/>
        </w:rPr>
        <w:endnoteRef/>
      </w:r>
      <w:r>
        <w:t xml:space="preserve"> </w:t>
      </w:r>
      <w:r>
        <w:rPr>
          <w:lang w:val="en-IE"/>
        </w:rPr>
        <w:t>John Keeble in Norwich was an acknowledged expert on chess problems.</w:t>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685E" w:rsidRDefault="0076685E">
    <w:pPr>
      <w:pStyle w:val="Footer"/>
      <w:rPr>
        <w:lang w:val="en-IE"/>
      </w:rPr>
    </w:pPr>
    <w:r>
      <w:rPr>
        <w:rStyle w:val="PageNumber"/>
      </w:rPr>
      <w:fldChar w:fldCharType="begin"/>
    </w:r>
    <w:r>
      <w:rPr>
        <w:rStyle w:val="PageNumber"/>
      </w:rPr>
      <w:instrText xml:space="preserve"> PAGE </w:instrText>
    </w:r>
    <w:r>
      <w:rPr>
        <w:rStyle w:val="PageNumber"/>
      </w:rPr>
      <w:fldChar w:fldCharType="separate"/>
    </w:r>
    <w:r w:rsidR="0021439D">
      <w:rPr>
        <w:rStyle w:val="PageNumber"/>
        <w:noProof/>
      </w:rPr>
      <w:t>5</w:t>
    </w:r>
    <w:r>
      <w:rPr>
        <w:rStyle w:val="PageNumber"/>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685E" w:rsidRDefault="0076685E">
    <w:pPr>
      <w:pStyle w:val="Footer"/>
    </w:pPr>
    <w:r>
      <w:rPr>
        <w:rStyle w:val="PageNumber"/>
      </w:rPr>
      <w:fldChar w:fldCharType="begin"/>
    </w:r>
    <w:r>
      <w:rPr>
        <w:rStyle w:val="PageNumber"/>
      </w:rPr>
      <w:instrText xml:space="preserve"> PAGE </w:instrText>
    </w:r>
    <w:r>
      <w:rPr>
        <w:rStyle w:val="PageNumber"/>
      </w:rPr>
      <w:fldChar w:fldCharType="separate"/>
    </w:r>
    <w:r w:rsidR="0021439D">
      <w:rPr>
        <w:rStyle w:val="PageNumber"/>
        <w:noProof/>
      </w:rPr>
      <w:t>1</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32A9" w:rsidRDefault="000632A9">
      <w:r>
        <w:separator/>
      </w:r>
    </w:p>
  </w:footnote>
  <w:footnote w:type="continuationSeparator" w:id="0">
    <w:p w:rsidR="000632A9" w:rsidRDefault="000632A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685E" w:rsidRDefault="0076685E">
    <w:pPr>
      <w:pStyle w:val="Header"/>
      <w:rPr>
        <w:lang w:val="en-IE"/>
      </w:rPr>
    </w:pPr>
    <w:r>
      <w:rPr>
        <w:lang w:val="en-IE"/>
      </w:rPr>
      <w:t xml:space="preserve">Chess columns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026B924"/>
    <w:lvl w:ilvl="0">
      <w:start w:val="1"/>
      <w:numFmt w:val="decimal"/>
      <w:lvlText w:val="%1."/>
      <w:lvlJc w:val="left"/>
      <w:pPr>
        <w:tabs>
          <w:tab w:val="num" w:pos="1492"/>
        </w:tabs>
        <w:ind w:left="1492" w:hanging="360"/>
      </w:pPr>
    </w:lvl>
  </w:abstractNum>
  <w:abstractNum w:abstractNumId="1">
    <w:nsid w:val="FFFFFF7D"/>
    <w:multiLevelType w:val="singleLevel"/>
    <w:tmpl w:val="B7FA729A"/>
    <w:lvl w:ilvl="0">
      <w:start w:val="1"/>
      <w:numFmt w:val="decimal"/>
      <w:lvlText w:val="%1."/>
      <w:lvlJc w:val="left"/>
      <w:pPr>
        <w:tabs>
          <w:tab w:val="num" w:pos="1209"/>
        </w:tabs>
        <w:ind w:left="1209" w:hanging="360"/>
      </w:pPr>
    </w:lvl>
  </w:abstractNum>
  <w:abstractNum w:abstractNumId="2">
    <w:nsid w:val="FFFFFF7E"/>
    <w:multiLevelType w:val="singleLevel"/>
    <w:tmpl w:val="28408C38"/>
    <w:lvl w:ilvl="0">
      <w:start w:val="1"/>
      <w:numFmt w:val="decimal"/>
      <w:lvlText w:val="%1."/>
      <w:lvlJc w:val="left"/>
      <w:pPr>
        <w:tabs>
          <w:tab w:val="num" w:pos="926"/>
        </w:tabs>
        <w:ind w:left="926" w:hanging="360"/>
      </w:pPr>
    </w:lvl>
  </w:abstractNum>
  <w:abstractNum w:abstractNumId="3">
    <w:nsid w:val="FFFFFF7F"/>
    <w:multiLevelType w:val="singleLevel"/>
    <w:tmpl w:val="79C4D56C"/>
    <w:lvl w:ilvl="0">
      <w:start w:val="1"/>
      <w:numFmt w:val="decimal"/>
      <w:lvlText w:val="%1."/>
      <w:lvlJc w:val="left"/>
      <w:pPr>
        <w:tabs>
          <w:tab w:val="num" w:pos="643"/>
        </w:tabs>
        <w:ind w:left="643" w:hanging="360"/>
      </w:pPr>
    </w:lvl>
  </w:abstractNum>
  <w:abstractNum w:abstractNumId="4">
    <w:nsid w:val="FFFFFF80"/>
    <w:multiLevelType w:val="singleLevel"/>
    <w:tmpl w:val="AA98F5D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328508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BF69EC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F36B8A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F685BF6"/>
    <w:lvl w:ilvl="0">
      <w:start w:val="1"/>
      <w:numFmt w:val="decimal"/>
      <w:lvlText w:val="%1."/>
      <w:lvlJc w:val="left"/>
      <w:pPr>
        <w:tabs>
          <w:tab w:val="num" w:pos="360"/>
        </w:tabs>
        <w:ind w:left="360" w:hanging="360"/>
      </w:pPr>
    </w:lvl>
  </w:abstractNum>
  <w:abstractNum w:abstractNumId="9">
    <w:nsid w:val="FFFFFF89"/>
    <w:multiLevelType w:val="singleLevel"/>
    <w:tmpl w:val="FE0E227A"/>
    <w:lvl w:ilvl="0">
      <w:start w:val="1"/>
      <w:numFmt w:val="bullet"/>
      <w:lvlText w:val=""/>
      <w:lvlJc w:val="left"/>
      <w:pPr>
        <w:tabs>
          <w:tab w:val="num" w:pos="360"/>
        </w:tabs>
        <w:ind w:left="360" w:hanging="360"/>
      </w:pPr>
      <w:rPr>
        <w:rFonts w:ascii="Symbol" w:hAnsi="Symbol" w:hint="default"/>
      </w:rPr>
    </w:lvl>
  </w:abstractNum>
  <w:abstractNum w:abstractNumId="10">
    <w:nsid w:val="09732CA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1FA405FD"/>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26FF40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2F4B055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3BC127D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4920057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FDA1D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7F056FD"/>
    <w:multiLevelType w:val="hybridMultilevel"/>
    <w:tmpl w:val="CDFAA6B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
    <w:nsid w:val="6F032808"/>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7B8561C0"/>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11"/>
  </w:num>
  <w:num w:numId="2">
    <w:abstractNumId w:val="18"/>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3"/>
  </w:num>
  <w:num w:numId="14">
    <w:abstractNumId w:val="17"/>
  </w:num>
  <w:num w:numId="15">
    <w:abstractNumId w:val="10"/>
  </w:num>
  <w:num w:numId="16">
    <w:abstractNumId w:val="15"/>
  </w:num>
  <w:num w:numId="17">
    <w:abstractNumId w:val="19"/>
  </w:num>
  <w:num w:numId="18">
    <w:abstractNumId w:val="14"/>
  </w:num>
  <w:num w:numId="19">
    <w:abstractNumId w:val="16"/>
  </w:num>
  <w:num w:numId="2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NotTrackMoves/>
  <w:defaultTabStop w:val="72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90B4F"/>
    <w:rsid w:val="000632A9"/>
    <w:rsid w:val="0021439D"/>
    <w:rsid w:val="00593273"/>
    <w:rsid w:val="0076685E"/>
    <w:rsid w:val="009F6675"/>
    <w:rsid w:val="00C90B4F"/>
  </w:rsids>
  <m:mathPr>
    <m:mathFont m:val="Cambria Math"/>
    <m:brkBin m:val="before"/>
    <m:brkBinSub m:val="--"/>
    <m:smallFrac m:val="off"/>
    <m:dispDef/>
    <m:lMargin m:val="0"/>
    <m:rMargin m:val="0"/>
    <m:defJc m:val="centerGroup"/>
    <m:wrapIndent m:val="1440"/>
    <m:intLim m:val="subSup"/>
    <m:naryLim m:val="undOvr"/>
  </m:mathPr>
  <w:uiCompat97To2003/>
  <w:themeFontLang w:val="en-I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IE" w:eastAsia="en-I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480" w:lineRule="auto"/>
      <w:ind w:firstLine="567"/>
      <w:jc w:val="both"/>
    </w:pPr>
    <w:rPr>
      <w:rFonts w:ascii="Georgia" w:hAnsi="Georgia"/>
      <w:sz w:val="24"/>
      <w:szCs w:val="24"/>
      <w:lang w:val="en-GB" w:eastAsia="en-US"/>
    </w:rPr>
  </w:style>
  <w:style w:type="paragraph" w:styleId="Heading1">
    <w:name w:val="heading 1"/>
    <w:basedOn w:val="Normal"/>
    <w:next w:val="Normal"/>
    <w:qFormat/>
    <w:pPr>
      <w:keepNext/>
      <w:spacing w:after="240"/>
      <w:ind w:firstLine="0"/>
      <w:jc w:val="center"/>
      <w:outlineLvl w:val="0"/>
    </w:pPr>
    <w:rPr>
      <w:rFonts w:ascii="Arial" w:hAnsi="Arial" w:cs="Arial"/>
      <w:b/>
      <w:bCs/>
      <w:kern w:val="32"/>
      <w:sz w:val="36"/>
      <w:szCs w:val="32"/>
    </w:rPr>
  </w:style>
  <w:style w:type="paragraph" w:styleId="Heading2">
    <w:name w:val="heading 2"/>
    <w:basedOn w:val="Normal"/>
    <w:next w:val="Normal"/>
    <w:qFormat/>
    <w:pPr>
      <w:keepNext/>
      <w:spacing w:before="480" w:after="60"/>
      <w:ind w:firstLine="0"/>
      <w:jc w:val="left"/>
      <w:outlineLvl w:val="1"/>
    </w:pPr>
    <w:rPr>
      <w:rFonts w:ascii="Arial" w:hAnsi="Arial" w:cs="Arial"/>
      <w:bCs/>
      <w:iCs/>
      <w:sz w:val="32"/>
      <w:szCs w:val="28"/>
    </w:rPr>
  </w:style>
  <w:style w:type="paragraph" w:styleId="Heading3">
    <w:name w:val="heading 3"/>
    <w:basedOn w:val="Normal"/>
    <w:next w:val="Normal"/>
    <w:qFormat/>
    <w:pPr>
      <w:keepNext/>
      <w:spacing w:before="480" w:after="60"/>
      <w:ind w:firstLine="0"/>
      <w:jc w:val="center"/>
      <w:outlineLvl w:val="2"/>
    </w:pPr>
    <w:rPr>
      <w:rFonts w:ascii="Arial" w:hAnsi="Arial" w:cs="Arial"/>
      <w:bCs/>
      <w:sz w:val="28"/>
      <w:szCs w:val="26"/>
    </w:rPr>
  </w:style>
  <w:style w:type="paragraph" w:styleId="Heading4">
    <w:name w:val="heading 4"/>
    <w:basedOn w:val="Normal"/>
    <w:next w:val="Normal"/>
    <w:qFormat/>
    <w:pPr>
      <w:keepNext/>
      <w:spacing w:before="480" w:after="60"/>
      <w:ind w:firstLine="0"/>
      <w:jc w:val="left"/>
      <w:outlineLvl w:val="3"/>
    </w:pPr>
    <w:rPr>
      <w:rFonts w:ascii="Arial" w:hAnsi="Arial"/>
      <w:bCs/>
      <w:szCs w:val="28"/>
    </w:rPr>
  </w:style>
  <w:style w:type="paragraph" w:styleId="Heading5">
    <w:name w:val="heading 5"/>
    <w:basedOn w:val="Normal"/>
    <w:next w:val="Normal"/>
    <w:qFormat/>
    <w:pPr>
      <w:keepNext/>
      <w:outlineLvl w:val="4"/>
    </w:pPr>
    <w:rPr>
      <w:b/>
      <w:bCs/>
      <w:lang w:val="en-IE"/>
    </w:rPr>
  </w:style>
  <w:style w:type="paragraph" w:styleId="Heading6">
    <w:name w:val="heading 6"/>
    <w:basedOn w:val="Normal"/>
    <w:next w:val="Normal"/>
    <w:qFormat/>
    <w:pPr>
      <w:keepNext/>
      <w:spacing w:line="240" w:lineRule="auto"/>
      <w:ind w:firstLine="0"/>
      <w:jc w:val="center"/>
      <w:outlineLvl w:val="5"/>
    </w:pPr>
    <w:rPr>
      <w:b/>
      <w:bCs/>
      <w:sz w:val="20"/>
    </w:rPr>
  </w:style>
  <w:style w:type="paragraph" w:styleId="Heading7">
    <w:name w:val="heading 7"/>
    <w:basedOn w:val="Normal"/>
    <w:next w:val="Normal"/>
    <w:qFormat/>
    <w:pPr>
      <w:keepNext/>
      <w:outlineLvl w:val="6"/>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jc w:val="left"/>
    </w:pPr>
    <w:rPr>
      <w:lang w:val="en-IE"/>
    </w:rPr>
  </w:style>
  <w:style w:type="character" w:styleId="FootnoteReference">
    <w:name w:val="footnote reference"/>
    <w:basedOn w:val="DefaultParagraphFont"/>
    <w:semiHidden/>
    <w:rPr>
      <w:rFonts w:ascii="Georgia" w:hAnsi="Georgia"/>
      <w:dstrike w:val="0"/>
      <w:sz w:val="24"/>
      <w:vertAlign w:val="superscript"/>
    </w:rPr>
  </w:style>
  <w:style w:type="paragraph" w:styleId="FootnoteText">
    <w:name w:val="footnote text"/>
    <w:basedOn w:val="Normal"/>
    <w:semiHidden/>
    <w:pPr>
      <w:spacing w:line="240" w:lineRule="auto"/>
      <w:ind w:left="454" w:right="454" w:firstLine="0"/>
      <w:jc w:val="left"/>
    </w:pPr>
    <w:rPr>
      <w:sz w:val="20"/>
      <w:szCs w:val="20"/>
    </w:rPr>
  </w:style>
  <w:style w:type="paragraph" w:styleId="Quote">
    <w:name w:val="Quote"/>
    <w:basedOn w:val="Normal"/>
    <w:next w:val="Normal"/>
    <w:qFormat/>
    <w:pPr>
      <w:spacing w:before="480" w:after="480"/>
      <w:ind w:firstLine="0"/>
    </w:pPr>
  </w:style>
  <w:style w:type="paragraph" w:customStyle="1" w:styleId="Biblio">
    <w:name w:val="Biblio"/>
    <w:basedOn w:val="Normal"/>
    <w:pPr>
      <w:ind w:left="567" w:hanging="567"/>
      <w:jc w:val="left"/>
    </w:pPr>
    <w:rPr>
      <w:sz w:val="20"/>
      <w:lang w:val="en-IE"/>
    </w:rPr>
  </w:style>
  <w:style w:type="paragraph" w:styleId="Footer">
    <w:name w:val="footer"/>
    <w:basedOn w:val="Header"/>
    <w:semiHidden/>
  </w:style>
  <w:style w:type="paragraph" w:styleId="Header">
    <w:name w:val="header"/>
    <w:basedOn w:val="Normal"/>
    <w:semiHidden/>
    <w:pPr>
      <w:tabs>
        <w:tab w:val="center" w:pos="4153"/>
        <w:tab w:val="right" w:pos="8306"/>
      </w:tabs>
      <w:spacing w:line="240" w:lineRule="auto"/>
      <w:ind w:firstLine="0"/>
      <w:jc w:val="right"/>
    </w:pPr>
    <w:rPr>
      <w:rFonts w:ascii="Arial" w:hAnsi="Arial"/>
      <w:sz w:val="20"/>
    </w:rPr>
  </w:style>
  <w:style w:type="character" w:styleId="PageNumber">
    <w:name w:val="page number"/>
    <w:basedOn w:val="DefaultParagraphFont"/>
    <w:semiHidden/>
    <w:rPr>
      <w:rFonts w:ascii="Arial" w:hAnsi="Arial"/>
    </w:rPr>
  </w:style>
  <w:style w:type="paragraph" w:styleId="BodyTextIndent2">
    <w:name w:val="Body Text Indent 2"/>
    <w:basedOn w:val="Normal"/>
    <w:semiHidden/>
    <w:pPr>
      <w:spacing w:after="120"/>
      <w:ind w:left="283"/>
    </w:pPr>
  </w:style>
  <w:style w:type="character" w:customStyle="1" w:styleId="BookTitle">
    <w:name w:val="BookTitle"/>
    <w:basedOn w:val="DefaultParagraphFont"/>
    <w:rPr>
      <w:rFonts w:ascii="Georgia" w:hAnsi="Georgia"/>
      <w:i/>
      <w:sz w:val="20"/>
      <w:szCs w:val="24"/>
    </w:rPr>
  </w:style>
  <w:style w:type="paragraph" w:customStyle="1" w:styleId="Comments">
    <w:name w:val="Comments"/>
    <w:basedOn w:val="Normal"/>
    <w:next w:val="Normal"/>
    <w:pPr>
      <w:spacing w:line="240" w:lineRule="auto"/>
      <w:jc w:val="left"/>
    </w:pPr>
    <w:rPr>
      <w:color w:val="800080"/>
      <w:sz w:val="22"/>
    </w:rPr>
  </w:style>
  <w:style w:type="character" w:styleId="EndnoteReference">
    <w:name w:val="endnote reference"/>
    <w:basedOn w:val="DefaultParagraphFont"/>
    <w:semiHidden/>
    <w:rPr>
      <w:rFonts w:ascii="Georgia" w:hAnsi="Georgia"/>
      <w:vertAlign w:val="superscript"/>
    </w:rPr>
  </w:style>
  <w:style w:type="paragraph" w:styleId="EndnoteText">
    <w:name w:val="endnote text"/>
    <w:basedOn w:val="FootnoteText"/>
    <w:semiHidden/>
    <w:pPr>
      <w:spacing w:line="480" w:lineRule="auto"/>
      <w:ind w:left="567" w:right="0" w:hanging="567"/>
    </w:pPr>
  </w:style>
  <w:style w:type="paragraph" w:styleId="BodyText">
    <w:name w:val="Body Text"/>
    <w:basedOn w:val="Normal"/>
    <w:semiHidden/>
    <w:pPr>
      <w:ind w:firstLine="0"/>
    </w:pPr>
  </w:style>
  <w:style w:type="paragraph" w:styleId="E-mailSignature">
    <w:name w:val="E-mail Signature"/>
    <w:basedOn w:val="Normal"/>
    <w:semiHidden/>
    <w:rPr>
      <w:rFonts w:ascii="Garamond" w:hAnsi="Garamond"/>
    </w:rPr>
  </w:style>
  <w:style w:type="paragraph" w:styleId="BodyTextIndent3">
    <w:name w:val="Body Text Indent 3"/>
    <w:basedOn w:val="Normal"/>
    <w:semiHidden/>
    <w:rPr>
      <w:lang w:val="en-IE"/>
    </w:rPr>
  </w:style>
  <w:style w:type="paragraph" w:styleId="BodyText2">
    <w:name w:val="Body Text 2"/>
    <w:basedOn w:val="Normal"/>
    <w:semiHidden/>
    <w:pPr>
      <w:ind w:firstLine="0"/>
    </w:pPr>
    <w:rPr>
      <w:b/>
      <w:bCs/>
      <w:i/>
      <w:iCs/>
      <w:lang w:val="en-I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ThesisTC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ThesisTCD</Template>
  <TotalTime>2</TotalTime>
  <Pages>6</Pages>
  <Words>7861</Words>
  <Characters>44813</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DocTitle</vt:lpstr>
    </vt:vector>
  </TitlesOfParts>
  <Company>Chess Mail Limited</Company>
  <LinksUpToDate>false</LinksUpToDate>
  <CharactersWithSpaces>52569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DocTitle</dc:title>
  <dc:subject>TCD thesis template</dc:subject>
  <dc:creator>Tim Harding</dc:creator>
  <cp:keywords/>
  <dc:description/>
  <cp:lastModifiedBy>Garret McMahon</cp:lastModifiedBy>
  <cp:revision>2</cp:revision>
  <cp:lastPrinted>2008-11-04T12:04:00Z</cp:lastPrinted>
  <dcterms:created xsi:type="dcterms:W3CDTF">2010-03-22T09:46:00Z</dcterms:created>
  <dcterms:modified xsi:type="dcterms:W3CDTF">2010-03-22T09:46:00Z</dcterms:modified>
</cp:coreProperties>
</file>