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075" w:rsidRPr="005C6C6F" w:rsidRDefault="008000F0" w:rsidP="00EB7075">
      <w:pPr>
        <w:pStyle w:val="Articletitle"/>
        <w:jc w:val="center"/>
      </w:pPr>
      <w:r w:rsidRPr="005C6C6F">
        <w:rPr>
          <w:i/>
        </w:rPr>
        <w:t xml:space="preserve"> </w:t>
      </w:r>
      <w:r w:rsidR="00EB7075" w:rsidRPr="005C6C6F">
        <w:rPr>
          <w:i/>
        </w:rPr>
        <w:t>‘</w:t>
      </w:r>
      <w:r w:rsidR="00085241" w:rsidRPr="005C6C6F">
        <w:rPr>
          <w:i/>
        </w:rPr>
        <w:t>Students</w:t>
      </w:r>
      <w:r w:rsidR="00EB7075" w:rsidRPr="005C6C6F">
        <w:rPr>
          <w:i/>
        </w:rPr>
        <w:t xml:space="preserve"> enjoyed and </w:t>
      </w:r>
      <w:r w:rsidR="00085241" w:rsidRPr="005C6C6F">
        <w:rPr>
          <w:i/>
        </w:rPr>
        <w:t>talked</w:t>
      </w:r>
      <w:r w:rsidR="001E34F2" w:rsidRPr="005C6C6F">
        <w:rPr>
          <w:i/>
        </w:rPr>
        <w:t xml:space="preserve"> about </w:t>
      </w:r>
      <w:r w:rsidR="00256C32" w:rsidRPr="005C6C6F">
        <w:rPr>
          <w:i/>
        </w:rPr>
        <w:t>the classes</w:t>
      </w:r>
      <w:r w:rsidR="001E34F2" w:rsidRPr="005C6C6F">
        <w:rPr>
          <w:i/>
        </w:rPr>
        <w:t xml:space="preserve"> in the corridors</w:t>
      </w:r>
      <w:r w:rsidR="00EB7075" w:rsidRPr="005C6C6F">
        <w:rPr>
          <w:i/>
        </w:rPr>
        <w:t xml:space="preserve">’ </w:t>
      </w:r>
      <w:r w:rsidR="00EB7075" w:rsidRPr="005C6C6F">
        <w:t xml:space="preserve"> </w:t>
      </w:r>
    </w:p>
    <w:p w:rsidR="00EB7075" w:rsidRDefault="005A7EE9" w:rsidP="00EB7075">
      <w:pPr>
        <w:pStyle w:val="Articletitle"/>
        <w:jc w:val="center"/>
      </w:pPr>
      <w:r w:rsidRPr="005C6C6F">
        <w:t xml:space="preserve"> Pedagogical </w:t>
      </w:r>
      <w:r w:rsidR="00162DE6" w:rsidRPr="005C6C6F">
        <w:t>Framework P</w:t>
      </w:r>
      <w:r w:rsidR="00085241" w:rsidRPr="005C6C6F">
        <w:t>romoting</w:t>
      </w:r>
      <w:r w:rsidR="00EB7075" w:rsidRPr="005C6C6F">
        <w:t xml:space="preserve"> Interest in Algebra </w:t>
      </w:r>
    </w:p>
    <w:p w:rsidR="008C0A3C" w:rsidRPr="008C0A3C" w:rsidRDefault="008C0A3C" w:rsidP="008C0A3C">
      <w:pPr>
        <w:jc w:val="center"/>
      </w:pPr>
      <w:r>
        <w:t xml:space="preserve">Mark Prendergast and John </w:t>
      </w:r>
      <w:proofErr w:type="spellStart"/>
      <w:r>
        <w:t>O’Donoghue</w:t>
      </w:r>
      <w:proofErr w:type="spellEnd"/>
    </w:p>
    <w:p w:rsidR="0068467E" w:rsidRPr="005C6C6F" w:rsidRDefault="0068467E" w:rsidP="004737DD">
      <w:pPr>
        <w:pStyle w:val="Keywords"/>
        <w:jc w:val="both"/>
        <w:rPr>
          <w:sz w:val="24"/>
        </w:rPr>
      </w:pPr>
      <w:r w:rsidRPr="005C6C6F">
        <w:rPr>
          <w:sz w:val="24"/>
        </w:rPr>
        <w:t>Research</w:t>
      </w:r>
      <w:r w:rsidRPr="005C6C6F">
        <w:rPr>
          <w:sz w:val="24"/>
          <w:lang w:val="en-IE"/>
        </w:rPr>
        <w:t xml:space="preserve"> suggests that there are two major reasons for the low numbers taking </w:t>
      </w:r>
      <w:r w:rsidRPr="005C6C6F">
        <w:rPr>
          <w:sz w:val="24"/>
        </w:rPr>
        <w:t>Higher Level</w:t>
      </w:r>
      <w:r w:rsidRPr="005C6C6F">
        <w:rPr>
          <w:i/>
          <w:sz w:val="24"/>
          <w:vertAlign w:val="superscript"/>
        </w:rPr>
        <w:footnoteReference w:id="1"/>
      </w:r>
      <w:r w:rsidRPr="005C6C6F">
        <w:rPr>
          <w:sz w:val="24"/>
        </w:rPr>
        <w:t xml:space="preserve"> </w:t>
      </w:r>
      <w:r w:rsidR="004D4520" w:rsidRPr="005C6C6F">
        <w:rPr>
          <w:sz w:val="24"/>
          <w:lang w:val="en-IE"/>
        </w:rPr>
        <w:t xml:space="preserve">mathematics in Ireland; namely, </w:t>
      </w:r>
      <w:r w:rsidRPr="005C6C6F">
        <w:rPr>
          <w:sz w:val="24"/>
          <w:lang w:val="en-IE"/>
        </w:rPr>
        <w:t xml:space="preserve">ineffective teaching and a subsequent lack of student interest in the subject. Traditional styles of teaching make it difficult for students to take an interest in a confusing topic in which they can see no immediate relevance. This is particularly true regarding the topic of algebra and its teaching in school. This paper describes a pedagogical framework designed by the authors for the effective teaching of algebra at lower secondary level in Irish schools </w:t>
      </w:r>
      <w:r w:rsidR="005519B5" w:rsidRPr="005C6C6F">
        <w:rPr>
          <w:sz w:val="24"/>
          <w:lang w:val="en-IE"/>
        </w:rPr>
        <w:t xml:space="preserve">that </w:t>
      </w:r>
      <w:r w:rsidRPr="005C6C6F">
        <w:rPr>
          <w:sz w:val="24"/>
          <w:lang w:val="en-IE"/>
        </w:rPr>
        <w:t xml:space="preserve">engages students, and promotes interest in the domain. This framework has provided the basis for the design and development of a teaching intervention </w:t>
      </w:r>
      <w:r w:rsidR="005519B5" w:rsidRPr="005C6C6F">
        <w:rPr>
          <w:sz w:val="24"/>
          <w:lang w:val="en-IE"/>
        </w:rPr>
        <w:t xml:space="preserve">that </w:t>
      </w:r>
      <w:r w:rsidRPr="005C6C6F">
        <w:rPr>
          <w:sz w:val="24"/>
          <w:lang w:val="en-IE"/>
        </w:rPr>
        <w:t xml:space="preserve">has been piloted in Irish schools. In this paper the authors focus on the design of the pedagogical framework and </w:t>
      </w:r>
      <w:r w:rsidR="00E8710B" w:rsidRPr="005C6C6F">
        <w:rPr>
          <w:sz w:val="24"/>
          <w:lang w:val="en-IE"/>
        </w:rPr>
        <w:t>its</w:t>
      </w:r>
      <w:r w:rsidRPr="005C6C6F">
        <w:rPr>
          <w:sz w:val="24"/>
          <w:lang w:val="en-IE"/>
        </w:rPr>
        <w:t xml:space="preserve"> use to develop classroom materials for a school based intervention.</w:t>
      </w:r>
    </w:p>
    <w:p w:rsidR="0020415E" w:rsidRPr="005C6C6F" w:rsidRDefault="00997B0F" w:rsidP="004737DD">
      <w:pPr>
        <w:pStyle w:val="Keywords"/>
        <w:jc w:val="both"/>
        <w:rPr>
          <w:sz w:val="24"/>
        </w:rPr>
      </w:pPr>
      <w:r w:rsidRPr="005C6C6F">
        <w:rPr>
          <w:sz w:val="24"/>
        </w:rPr>
        <w:t>Keywords</w:t>
      </w:r>
      <w:r w:rsidR="0068467E" w:rsidRPr="005C6C6F">
        <w:rPr>
          <w:sz w:val="24"/>
        </w:rPr>
        <w:t>: framework; student interest; effective teaching; algebra.</w:t>
      </w:r>
    </w:p>
    <w:p w:rsidR="00997B0F" w:rsidRPr="005C6C6F" w:rsidRDefault="0086329F" w:rsidP="004737DD">
      <w:pPr>
        <w:pStyle w:val="Heading1"/>
        <w:jc w:val="both"/>
        <w:rPr>
          <w:rFonts w:cs="Times New Roman"/>
          <w:szCs w:val="24"/>
        </w:rPr>
      </w:pPr>
      <w:r w:rsidRPr="005C6C6F">
        <w:rPr>
          <w:rFonts w:cs="Times New Roman"/>
          <w:szCs w:val="24"/>
        </w:rPr>
        <w:t xml:space="preserve">1. </w:t>
      </w:r>
      <w:r w:rsidR="0068467E" w:rsidRPr="005C6C6F">
        <w:rPr>
          <w:rFonts w:cs="Times New Roman"/>
          <w:szCs w:val="24"/>
        </w:rPr>
        <w:t>Introduction</w:t>
      </w:r>
    </w:p>
    <w:p w:rsidR="006E3ACD" w:rsidRPr="005C6C6F" w:rsidRDefault="009C0128" w:rsidP="0019411F">
      <w:pPr>
        <w:spacing w:line="360" w:lineRule="auto"/>
        <w:jc w:val="both"/>
      </w:pPr>
      <w:r w:rsidRPr="005C6C6F">
        <w:t>Effective t</w:t>
      </w:r>
      <w:r w:rsidR="00574ACC" w:rsidRPr="005C6C6F">
        <w:t>eaching</w:t>
      </w:r>
      <w:r w:rsidRPr="005C6C6F">
        <w:t xml:space="preserve"> is the </w:t>
      </w:r>
      <w:r w:rsidR="00086590" w:rsidRPr="005C6C6F">
        <w:t>backbone</w:t>
      </w:r>
      <w:r w:rsidRPr="005C6C6F">
        <w:t xml:space="preserve"> of any </w:t>
      </w:r>
      <w:r w:rsidR="0019411F" w:rsidRPr="005C6C6F">
        <w:t xml:space="preserve">successful </w:t>
      </w:r>
      <w:r w:rsidRPr="005C6C6F">
        <w:t xml:space="preserve">education system. </w:t>
      </w:r>
      <w:proofErr w:type="spellStart"/>
      <w:r w:rsidR="00086590" w:rsidRPr="005C6C6F">
        <w:rPr>
          <w:iCs/>
        </w:rPr>
        <w:t>Tarr</w:t>
      </w:r>
      <w:proofErr w:type="spellEnd"/>
      <w:r w:rsidR="00086590" w:rsidRPr="005C6C6F">
        <w:rPr>
          <w:iCs/>
        </w:rPr>
        <w:t xml:space="preserve"> et al. [1</w:t>
      </w:r>
      <w:r w:rsidR="00E4083F" w:rsidRPr="005C6C6F">
        <w:rPr>
          <w:iCs/>
        </w:rPr>
        <w:t>] assert</w:t>
      </w:r>
      <w:r w:rsidRPr="005C6C6F">
        <w:rPr>
          <w:iCs/>
        </w:rPr>
        <w:t xml:space="preserve"> that quality teaching is at the heart of quality education.</w:t>
      </w:r>
      <w:r w:rsidRPr="005C6C6F">
        <w:t xml:space="preserve"> This is backed u</w:t>
      </w:r>
      <w:r w:rsidR="00E8710B" w:rsidRPr="005C6C6F">
        <w:t>p by the work of Sanders</w:t>
      </w:r>
      <w:r w:rsidR="005519B5" w:rsidRPr="005C6C6F">
        <w:t xml:space="preserve"> [2] and </w:t>
      </w:r>
      <w:proofErr w:type="spellStart"/>
      <w:r w:rsidR="005519B5" w:rsidRPr="005C6C6F">
        <w:t>Wenglinsky</w:t>
      </w:r>
      <w:proofErr w:type="spellEnd"/>
      <w:r w:rsidR="00086590" w:rsidRPr="005C6C6F">
        <w:t xml:space="preserve"> [3</w:t>
      </w:r>
      <w:r w:rsidRPr="005C6C6F">
        <w:t xml:space="preserve">] who </w:t>
      </w:r>
      <w:r w:rsidR="00E4083F" w:rsidRPr="005C6C6F">
        <w:t>argue</w:t>
      </w:r>
      <w:r w:rsidRPr="005C6C6F">
        <w:t xml:space="preserve"> that teacher effectiveness is the single biggest contributor to student success. There are many traits and skills that </w:t>
      </w:r>
      <w:r w:rsidR="00E8710B" w:rsidRPr="005C6C6F">
        <w:t>define</w:t>
      </w:r>
      <w:r w:rsidRPr="005C6C6F">
        <w:t xml:space="preserve"> an effective teacher. In addition to imparting valuable knowledge, effective teachers </w:t>
      </w:r>
      <w:r w:rsidR="00E8710B" w:rsidRPr="005C6C6F">
        <w:t xml:space="preserve">must </w:t>
      </w:r>
      <w:r w:rsidRPr="005C6C6F">
        <w:t xml:space="preserve">also </w:t>
      </w:r>
      <w:r w:rsidR="0019411F" w:rsidRPr="005C6C6F">
        <w:t>have the ability to harness student enjoyment and interest in their subject areas</w:t>
      </w:r>
      <w:r w:rsidR="0019411F" w:rsidRPr="005C6C6F">
        <w:rPr>
          <w:bCs/>
        </w:rPr>
        <w:t xml:space="preserve"> </w:t>
      </w:r>
      <w:r w:rsidR="002E1FB3" w:rsidRPr="005C6C6F">
        <w:rPr>
          <w:bCs/>
        </w:rPr>
        <w:t>[4</w:t>
      </w:r>
      <w:r w:rsidR="0019411F" w:rsidRPr="005C6C6F">
        <w:rPr>
          <w:bCs/>
        </w:rPr>
        <w:t>]</w:t>
      </w:r>
      <w:r w:rsidR="0019411F" w:rsidRPr="005C6C6F">
        <w:t xml:space="preserve">. These are important qualities. </w:t>
      </w:r>
      <w:proofErr w:type="spellStart"/>
      <w:r w:rsidR="0019411F" w:rsidRPr="005C6C6F">
        <w:rPr>
          <w:bCs/>
        </w:rPr>
        <w:t>Hidi</w:t>
      </w:r>
      <w:proofErr w:type="spellEnd"/>
      <w:r w:rsidR="0019411F" w:rsidRPr="005C6C6F">
        <w:rPr>
          <w:bCs/>
        </w:rPr>
        <w:t xml:space="preserve"> and </w:t>
      </w:r>
      <w:proofErr w:type="spellStart"/>
      <w:r w:rsidR="0019411F" w:rsidRPr="005C6C6F">
        <w:rPr>
          <w:bCs/>
        </w:rPr>
        <w:t>Harackiewicz</w:t>
      </w:r>
      <w:proofErr w:type="spellEnd"/>
      <w:r w:rsidR="0019411F" w:rsidRPr="005C6C6F">
        <w:rPr>
          <w:bCs/>
        </w:rPr>
        <w:t xml:space="preserve"> </w:t>
      </w:r>
      <w:r w:rsidR="002E1FB3" w:rsidRPr="005C6C6F">
        <w:rPr>
          <w:bCs/>
        </w:rPr>
        <w:t>[5</w:t>
      </w:r>
      <w:r w:rsidR="00E8710B" w:rsidRPr="005C6C6F">
        <w:rPr>
          <w:bCs/>
        </w:rPr>
        <w:t>] establish</w:t>
      </w:r>
      <w:r w:rsidR="0019411F" w:rsidRPr="005C6C6F">
        <w:rPr>
          <w:bCs/>
        </w:rPr>
        <w:t xml:space="preserve"> that the key </w:t>
      </w:r>
      <w:r w:rsidR="0019411F" w:rsidRPr="005C6C6F">
        <w:t>to improving an individual’s academic performance lies in increasing the individual’s interest in the particular domain</w:t>
      </w:r>
      <w:r w:rsidR="0019411F" w:rsidRPr="005C6C6F">
        <w:rPr>
          <w:bCs/>
        </w:rPr>
        <w:t>.</w:t>
      </w:r>
      <w:r w:rsidR="0019411F" w:rsidRPr="005C6C6F">
        <w:t xml:space="preserve"> This is supported by </w:t>
      </w:r>
      <w:proofErr w:type="spellStart"/>
      <w:r w:rsidR="0019411F" w:rsidRPr="005C6C6F">
        <w:t>Hidi</w:t>
      </w:r>
      <w:proofErr w:type="spellEnd"/>
      <w:r w:rsidR="0019411F" w:rsidRPr="005C6C6F">
        <w:t xml:space="preserve"> and Anderson </w:t>
      </w:r>
      <w:r w:rsidR="009F5CBF" w:rsidRPr="005C6C6F">
        <w:t>[6</w:t>
      </w:r>
      <w:r w:rsidR="0019411F" w:rsidRPr="005C6C6F">
        <w:t xml:space="preserve">] who argue </w:t>
      </w:r>
      <w:r w:rsidR="0019411F" w:rsidRPr="005C6C6F">
        <w:lastRenderedPageBreak/>
        <w:t xml:space="preserve">that interest has a profound effect on students’ recollection and retrieval processes, their acquisition of knowledge, and their effort </w:t>
      </w:r>
      <w:r w:rsidR="006E3ACD" w:rsidRPr="005C6C6F">
        <w:t xml:space="preserve">expenditure. </w:t>
      </w:r>
      <w:r w:rsidR="00DB1D33" w:rsidRPr="005C6C6F">
        <w:t>With this in mind, the authors designed a pedagogical</w:t>
      </w:r>
      <w:r w:rsidR="006E3ACD" w:rsidRPr="005C6C6F">
        <w:rPr>
          <w:lang w:val="en-IE"/>
        </w:rPr>
        <w:t xml:space="preserve"> framework for the effective teaching of algebra at lower secondary level in Irish schools</w:t>
      </w:r>
      <w:r w:rsidR="00FE5CBA" w:rsidRPr="005C6C6F">
        <w:rPr>
          <w:lang w:val="en-IE"/>
        </w:rPr>
        <w:t>,</w:t>
      </w:r>
      <w:r w:rsidR="006E3ACD" w:rsidRPr="005C6C6F">
        <w:rPr>
          <w:lang w:val="en-IE"/>
        </w:rPr>
        <w:t xml:space="preserve"> </w:t>
      </w:r>
      <w:r w:rsidR="00DB1D33" w:rsidRPr="005C6C6F">
        <w:rPr>
          <w:lang w:val="en-IE"/>
        </w:rPr>
        <w:t>with the aim of engaging with</w:t>
      </w:r>
      <w:r w:rsidR="00FE5CBA" w:rsidRPr="005C6C6F">
        <w:rPr>
          <w:lang w:val="en-IE"/>
        </w:rPr>
        <w:t xml:space="preserve"> students</w:t>
      </w:r>
      <w:r w:rsidR="00DB1D33" w:rsidRPr="005C6C6F">
        <w:rPr>
          <w:lang w:val="en-IE"/>
        </w:rPr>
        <w:t xml:space="preserve"> and promoting</w:t>
      </w:r>
      <w:r w:rsidR="006E3ACD" w:rsidRPr="005C6C6F">
        <w:rPr>
          <w:lang w:val="en-IE"/>
        </w:rPr>
        <w:t xml:space="preserve"> interest in the domain.</w:t>
      </w:r>
      <w:r w:rsidR="00DB1D33" w:rsidRPr="005C6C6F">
        <w:rPr>
          <w:lang w:val="en-IE"/>
        </w:rPr>
        <w:t xml:space="preserve"> This paper descri</w:t>
      </w:r>
      <w:r w:rsidR="00FE5CBA" w:rsidRPr="005C6C6F">
        <w:rPr>
          <w:lang w:val="en-IE"/>
        </w:rPr>
        <w:t>bes the design of the framework</w:t>
      </w:r>
      <w:r w:rsidR="00DB1D33" w:rsidRPr="005C6C6F">
        <w:rPr>
          <w:lang w:val="en-IE"/>
        </w:rPr>
        <w:t xml:space="preserve"> along with the subsequent development, implementation and evaluation of a teaching intervention </w:t>
      </w:r>
      <w:r w:rsidR="00FE5CBA" w:rsidRPr="005C6C6F">
        <w:rPr>
          <w:lang w:val="en-IE"/>
        </w:rPr>
        <w:t xml:space="preserve">that </w:t>
      </w:r>
      <w:r w:rsidR="00DB1D33" w:rsidRPr="005C6C6F">
        <w:rPr>
          <w:lang w:val="en-IE"/>
        </w:rPr>
        <w:t>was piloted in Irish schools.</w:t>
      </w:r>
    </w:p>
    <w:p w:rsidR="00743F70" w:rsidRPr="005C6C6F" w:rsidRDefault="00A174A6" w:rsidP="004737DD">
      <w:pPr>
        <w:spacing w:before="360" w:after="60" w:line="360" w:lineRule="auto"/>
        <w:jc w:val="both"/>
        <w:rPr>
          <w:b/>
          <w:bCs/>
          <w:kern w:val="32"/>
        </w:rPr>
      </w:pPr>
      <w:r w:rsidRPr="005C6C6F">
        <w:rPr>
          <w:b/>
          <w:bCs/>
          <w:kern w:val="32"/>
        </w:rPr>
        <w:t xml:space="preserve">2. </w:t>
      </w:r>
      <w:r w:rsidR="00E8312B" w:rsidRPr="005C6C6F">
        <w:rPr>
          <w:b/>
          <w:bCs/>
          <w:kern w:val="32"/>
        </w:rPr>
        <w:t>Research questions</w:t>
      </w:r>
    </w:p>
    <w:p w:rsidR="00E8312B" w:rsidRPr="005C6C6F" w:rsidRDefault="00E8312B" w:rsidP="004737DD">
      <w:pPr>
        <w:spacing w:line="360" w:lineRule="auto"/>
        <w:jc w:val="both"/>
        <w:rPr>
          <w:b/>
          <w:bCs/>
          <w:kern w:val="32"/>
        </w:rPr>
      </w:pPr>
      <w:r w:rsidRPr="005C6C6F">
        <w:rPr>
          <w:rFonts w:eastAsia="Calibri"/>
        </w:rPr>
        <w:t>The main purpose of this research is to promote student interest in mathematics through ef</w:t>
      </w:r>
      <w:r w:rsidR="00FE5CBA" w:rsidRPr="005C6C6F">
        <w:rPr>
          <w:rFonts w:eastAsia="Calibri"/>
        </w:rPr>
        <w:t>fective teaching of the subject</w:t>
      </w:r>
      <w:r w:rsidRPr="005C6C6F">
        <w:rPr>
          <w:rFonts w:eastAsia="Calibri"/>
        </w:rPr>
        <w:t xml:space="preserve"> using the topic of algebra as an exe</w:t>
      </w:r>
      <w:r w:rsidR="00FE5CBA" w:rsidRPr="005C6C6F">
        <w:rPr>
          <w:rFonts w:eastAsia="Calibri"/>
        </w:rPr>
        <w:t>mplar. With such purpose in mind</w:t>
      </w:r>
      <w:r w:rsidRPr="005C6C6F">
        <w:rPr>
          <w:rFonts w:eastAsia="Calibri"/>
        </w:rPr>
        <w:t>, the following research questions were derived and helped guide each phase of research.</w:t>
      </w:r>
    </w:p>
    <w:p w:rsidR="00E8312B" w:rsidRPr="005C6C6F" w:rsidRDefault="00E8312B" w:rsidP="004737DD">
      <w:pPr>
        <w:numPr>
          <w:ilvl w:val="0"/>
          <w:numId w:val="3"/>
        </w:numPr>
        <w:spacing w:line="360" w:lineRule="auto"/>
        <w:ind w:right="28"/>
        <w:jc w:val="both"/>
        <w:rPr>
          <w:rFonts w:eastAsia="Calibri"/>
        </w:rPr>
      </w:pPr>
      <w:r w:rsidRPr="005C6C6F">
        <w:rPr>
          <w:rFonts w:eastAsia="Calibri"/>
        </w:rPr>
        <w:t xml:space="preserve">What are the issues contributing to effective mathematics teaching </w:t>
      </w:r>
      <w:r w:rsidR="00FE5CBA" w:rsidRPr="005C6C6F">
        <w:rPr>
          <w:rFonts w:eastAsia="Calibri"/>
        </w:rPr>
        <w:t xml:space="preserve">that </w:t>
      </w:r>
      <w:r w:rsidRPr="005C6C6F">
        <w:rPr>
          <w:rFonts w:eastAsia="Calibri"/>
        </w:rPr>
        <w:t>can stimulate and maintain student interest in topics at Junior Cycle level, for example the topic of algebra?</w:t>
      </w:r>
    </w:p>
    <w:p w:rsidR="00E8312B" w:rsidRPr="005C6C6F" w:rsidRDefault="00E8312B" w:rsidP="004737DD">
      <w:pPr>
        <w:numPr>
          <w:ilvl w:val="0"/>
          <w:numId w:val="3"/>
        </w:numPr>
        <w:spacing w:line="360" w:lineRule="auto"/>
        <w:ind w:right="28"/>
        <w:jc w:val="both"/>
        <w:rPr>
          <w:rFonts w:eastAsia="Calibri"/>
        </w:rPr>
      </w:pPr>
      <w:r w:rsidRPr="005C6C6F">
        <w:rPr>
          <w:rFonts w:eastAsia="Calibri"/>
        </w:rPr>
        <w:t>What theoretical perspectives address such issues?</w:t>
      </w:r>
    </w:p>
    <w:p w:rsidR="00E8312B" w:rsidRPr="005C6C6F" w:rsidRDefault="00E8312B" w:rsidP="004737DD">
      <w:pPr>
        <w:numPr>
          <w:ilvl w:val="0"/>
          <w:numId w:val="3"/>
        </w:numPr>
        <w:spacing w:line="360" w:lineRule="auto"/>
        <w:ind w:right="28"/>
        <w:jc w:val="both"/>
        <w:rPr>
          <w:rFonts w:eastAsia="Calibri"/>
        </w:rPr>
      </w:pPr>
      <w:r w:rsidRPr="005C6C6F">
        <w:rPr>
          <w:rFonts w:eastAsia="Calibri"/>
        </w:rPr>
        <w:t xml:space="preserve">How can such perspectives be integrated into a pedagogical framework </w:t>
      </w:r>
      <w:r w:rsidR="00FE5CBA" w:rsidRPr="005C6C6F">
        <w:rPr>
          <w:rFonts w:eastAsia="Calibri"/>
        </w:rPr>
        <w:t xml:space="preserve">that </w:t>
      </w:r>
      <w:r w:rsidRPr="005C6C6F">
        <w:rPr>
          <w:rFonts w:eastAsia="Calibri"/>
        </w:rPr>
        <w:t>provides the basis for the development of an exemplar teaching intervention?</w:t>
      </w:r>
    </w:p>
    <w:p w:rsidR="00E8312B" w:rsidRPr="005C6C6F" w:rsidRDefault="00E8312B" w:rsidP="004737DD">
      <w:pPr>
        <w:numPr>
          <w:ilvl w:val="0"/>
          <w:numId w:val="3"/>
        </w:numPr>
        <w:spacing w:line="360" w:lineRule="auto"/>
        <w:ind w:right="28"/>
        <w:jc w:val="both"/>
        <w:rPr>
          <w:rFonts w:eastAsia="Calibri"/>
        </w:rPr>
      </w:pPr>
      <w:r w:rsidRPr="005C6C6F">
        <w:rPr>
          <w:rFonts w:eastAsia="Calibri"/>
        </w:rPr>
        <w:t>How can such a teaching intervention be developed, implemented and evaluated?</w:t>
      </w:r>
    </w:p>
    <w:p w:rsidR="00E8312B" w:rsidRPr="005C6C6F" w:rsidRDefault="00A174A6" w:rsidP="004737DD">
      <w:pPr>
        <w:spacing w:before="360" w:after="60" w:line="360" w:lineRule="auto"/>
        <w:jc w:val="both"/>
        <w:rPr>
          <w:b/>
          <w:bCs/>
          <w:kern w:val="32"/>
        </w:rPr>
      </w:pPr>
      <w:r w:rsidRPr="005C6C6F">
        <w:rPr>
          <w:b/>
          <w:bCs/>
          <w:kern w:val="32"/>
        </w:rPr>
        <w:t xml:space="preserve">3. </w:t>
      </w:r>
      <w:r w:rsidR="00E8312B" w:rsidRPr="005C6C6F">
        <w:rPr>
          <w:b/>
          <w:bCs/>
          <w:kern w:val="32"/>
        </w:rPr>
        <w:t>Methodology</w:t>
      </w:r>
    </w:p>
    <w:p w:rsidR="00E8312B" w:rsidRPr="005C6C6F" w:rsidRDefault="00E8312B" w:rsidP="004737DD">
      <w:pPr>
        <w:spacing w:line="360" w:lineRule="auto"/>
        <w:jc w:val="both"/>
        <w:rPr>
          <w:rFonts w:eastAsia="Calibri"/>
        </w:rPr>
      </w:pPr>
      <w:r w:rsidRPr="005C6C6F">
        <w:rPr>
          <w:rFonts w:eastAsia="Calibri"/>
        </w:rPr>
        <w:t xml:space="preserve">The authors decided to use a mixed method approach by combining both quantitative and qualitative methods of research. Qualitative researchers are interested in understanding the meaning people have constructed from their lived experiences </w:t>
      </w:r>
      <w:r w:rsidR="00782041" w:rsidRPr="005C6C6F">
        <w:rPr>
          <w:rFonts w:eastAsia="Calibri"/>
        </w:rPr>
        <w:t>[7]</w:t>
      </w:r>
      <w:r w:rsidR="004A3183" w:rsidRPr="005C6C6F">
        <w:rPr>
          <w:rFonts w:eastAsia="Calibri"/>
        </w:rPr>
        <w:t xml:space="preserve">. </w:t>
      </w:r>
      <w:r w:rsidR="004A3183" w:rsidRPr="005C6C6F">
        <w:t>Hence</w:t>
      </w:r>
      <w:r w:rsidR="00FE5CBA" w:rsidRPr="005C6C6F">
        <w:t>,</w:t>
      </w:r>
      <w:r w:rsidR="004A3183" w:rsidRPr="005C6C6F">
        <w:t xml:space="preserve"> qualitative methods of enquiry and analysis are more suitable when humans </w:t>
      </w:r>
      <w:r w:rsidR="00FE5CBA" w:rsidRPr="005C6C6F">
        <w:t>are the instruments of enquiry. Th</w:t>
      </w:r>
      <w:r w:rsidR="004A3183" w:rsidRPr="005C6C6F">
        <w:t>is</w:t>
      </w:r>
      <w:r w:rsidR="00FE5CBA" w:rsidRPr="005C6C6F">
        <w:t xml:space="preserve"> is</w:t>
      </w:r>
      <w:r w:rsidR="004A3183" w:rsidRPr="005C6C6F">
        <w:t xml:space="preserve"> why the author</w:t>
      </w:r>
      <w:r w:rsidR="00FE5CBA" w:rsidRPr="005C6C6F">
        <w:t>s</w:t>
      </w:r>
      <w:r w:rsidR="004A3183" w:rsidRPr="005C6C6F">
        <w:t xml:space="preserve"> decided on an intervention method of this nature.</w:t>
      </w:r>
      <w:r w:rsidR="004A3183" w:rsidRPr="005C6C6F">
        <w:rPr>
          <w:rFonts w:eastAsia="Calibri"/>
        </w:rPr>
        <w:t xml:space="preserve"> </w:t>
      </w:r>
      <w:r w:rsidRPr="005C6C6F">
        <w:rPr>
          <w:rFonts w:eastAsia="Calibri"/>
        </w:rPr>
        <w:t>However, in ord</w:t>
      </w:r>
      <w:r w:rsidR="00FE5CBA" w:rsidRPr="005C6C6F">
        <w:rPr>
          <w:rFonts w:eastAsia="Calibri"/>
        </w:rPr>
        <w:t>er to evaluate the intervention</w:t>
      </w:r>
      <w:r w:rsidRPr="005C6C6F">
        <w:rPr>
          <w:rFonts w:eastAsia="Calibri"/>
        </w:rPr>
        <w:t xml:space="preserve"> a quantitative measure relating to the change in students’ interest is needed. Much research supports this integration of quantitative and qualitative research. The use of multiple methods reflects an attempt to secure an in-depth understanding of the phenomenon in question and allows for broader and better results </w:t>
      </w:r>
      <w:r w:rsidR="00782041" w:rsidRPr="005C6C6F">
        <w:rPr>
          <w:rFonts w:eastAsia="Calibri"/>
        </w:rPr>
        <w:t>[8].</w:t>
      </w:r>
    </w:p>
    <w:p w:rsidR="004A3183" w:rsidRPr="005C6C6F" w:rsidRDefault="004A3183" w:rsidP="004737DD">
      <w:pPr>
        <w:spacing w:line="360" w:lineRule="auto"/>
        <w:jc w:val="both"/>
        <w:rPr>
          <w:rFonts w:eastAsia="Calibri"/>
        </w:rPr>
      </w:pPr>
    </w:p>
    <w:p w:rsidR="00E8312B" w:rsidRPr="005C6C6F" w:rsidRDefault="00A174A6" w:rsidP="004737DD">
      <w:pPr>
        <w:spacing w:before="360" w:after="60" w:line="360" w:lineRule="auto"/>
        <w:jc w:val="both"/>
        <w:rPr>
          <w:b/>
          <w:bCs/>
          <w:kern w:val="32"/>
        </w:rPr>
      </w:pPr>
      <w:r w:rsidRPr="005C6C6F">
        <w:rPr>
          <w:b/>
          <w:bCs/>
          <w:kern w:val="32"/>
        </w:rPr>
        <w:lastRenderedPageBreak/>
        <w:t xml:space="preserve">4. </w:t>
      </w:r>
      <w:r w:rsidR="00E8312B" w:rsidRPr="005C6C6F">
        <w:rPr>
          <w:b/>
          <w:bCs/>
          <w:kern w:val="32"/>
        </w:rPr>
        <w:t>Research design</w:t>
      </w:r>
    </w:p>
    <w:p w:rsidR="0086329F" w:rsidRPr="005C6C6F" w:rsidRDefault="00E8312B" w:rsidP="004737DD">
      <w:pPr>
        <w:spacing w:line="360" w:lineRule="auto"/>
        <w:jc w:val="both"/>
        <w:outlineLvl w:val="1"/>
      </w:pPr>
      <w:r w:rsidRPr="005C6C6F">
        <w:rPr>
          <w:rFonts w:eastAsia="Calibri"/>
        </w:rPr>
        <w:t>The authors carried out t</w:t>
      </w:r>
      <w:r w:rsidR="00FE5CBA" w:rsidRPr="005C6C6F">
        <w:rPr>
          <w:rFonts w:eastAsia="Calibri"/>
        </w:rPr>
        <w:t>he research in five main phases.</w:t>
      </w:r>
      <w:r w:rsidRPr="005C6C6F">
        <w:rPr>
          <w:rFonts w:eastAsia="Calibri"/>
        </w:rPr>
        <w:t xml:space="preserve"> </w:t>
      </w:r>
      <w:r w:rsidR="00FE5CBA" w:rsidRPr="005C6C6F">
        <w:rPr>
          <w:rFonts w:eastAsia="Calibri"/>
        </w:rPr>
        <w:t>T</w:t>
      </w:r>
      <w:r w:rsidRPr="005C6C6F">
        <w:rPr>
          <w:rFonts w:eastAsia="Calibri"/>
        </w:rPr>
        <w:t xml:space="preserve">he first </w:t>
      </w:r>
      <w:r w:rsidR="00FE5CBA" w:rsidRPr="005C6C6F">
        <w:rPr>
          <w:rFonts w:eastAsia="Calibri"/>
        </w:rPr>
        <w:t>phase</w:t>
      </w:r>
      <w:r w:rsidRPr="005C6C6F">
        <w:rPr>
          <w:rFonts w:eastAsia="Calibri"/>
        </w:rPr>
        <w:t xml:space="preserve"> began in October 2007 and the last phase was completed in October 2010. Phase 1 was a review of the current literature regarding the key issues underlying the study</w:t>
      </w:r>
      <w:r w:rsidR="00FE5CBA" w:rsidRPr="005C6C6F">
        <w:rPr>
          <w:rFonts w:eastAsia="Calibri"/>
        </w:rPr>
        <w:t xml:space="preserve"> such as </w:t>
      </w:r>
      <w:r w:rsidRPr="005C6C6F">
        <w:rPr>
          <w:rFonts w:eastAsia="Calibri"/>
        </w:rPr>
        <w:t xml:space="preserve">effective teaching, student interest and algebra. This phase ran concurrently throughout the study. Phase 2 involved the </w:t>
      </w:r>
      <w:r w:rsidRPr="005C6C6F">
        <w:t>selection of theoretical perspectives and the design of a pedagogical framework. It was decided to field-test this framework through the development of an intervention for teaching algebra to 1</w:t>
      </w:r>
      <w:r w:rsidRPr="005C6C6F">
        <w:rPr>
          <w:vertAlign w:val="superscript"/>
        </w:rPr>
        <w:t>st</w:t>
      </w:r>
      <w:r w:rsidRPr="005C6C6F">
        <w:t xml:space="preserve"> year (12 – 14 years old) students. The development of this intervention occurred in Phase 3 of the research. It was implemented and evaluated in Phase 4 and Phase 5 respectively. Each of the phases will now be described in more detail.</w:t>
      </w:r>
    </w:p>
    <w:p w:rsidR="00E8312B" w:rsidRPr="005C6C6F" w:rsidRDefault="00E8312B" w:rsidP="004737DD">
      <w:pPr>
        <w:numPr>
          <w:ilvl w:val="1"/>
          <w:numId w:val="20"/>
        </w:numPr>
        <w:spacing w:before="360" w:after="60" w:line="360" w:lineRule="auto"/>
        <w:ind w:right="28"/>
        <w:jc w:val="both"/>
        <w:rPr>
          <w:b/>
          <w:i/>
        </w:rPr>
      </w:pPr>
      <w:r w:rsidRPr="005C6C6F">
        <w:rPr>
          <w:b/>
          <w:i/>
        </w:rPr>
        <w:t>Phase 1: Review of literature</w:t>
      </w:r>
    </w:p>
    <w:p w:rsidR="00E8312B" w:rsidRPr="005C6C6F" w:rsidRDefault="00E8312B" w:rsidP="004737DD">
      <w:pPr>
        <w:spacing w:line="360" w:lineRule="auto"/>
        <w:jc w:val="both"/>
      </w:pPr>
      <w:r w:rsidRPr="005C6C6F">
        <w:t xml:space="preserve">This broad review informed the future directions of the study and identified three key issues </w:t>
      </w:r>
      <w:r w:rsidR="004D4520" w:rsidRPr="005C6C6F">
        <w:t>relevant to the research</w:t>
      </w:r>
      <w:r w:rsidR="00FE5CBA" w:rsidRPr="005C6C6F">
        <w:t>.</w:t>
      </w:r>
      <w:r w:rsidR="004D4520" w:rsidRPr="005C6C6F">
        <w:t xml:space="preserve"> </w:t>
      </w:r>
      <w:r w:rsidR="00FE5CBA" w:rsidRPr="005C6C6F">
        <w:t xml:space="preserve"> These were </w:t>
      </w:r>
      <w:r w:rsidR="004567DB" w:rsidRPr="005C6C6F">
        <w:t>effective teaching, student interest and a</w:t>
      </w:r>
      <w:r w:rsidRPr="005C6C6F">
        <w:t>lgebra.</w:t>
      </w:r>
    </w:p>
    <w:p w:rsidR="00E8312B" w:rsidRPr="005C6C6F" w:rsidRDefault="00E8312B" w:rsidP="004737DD">
      <w:pPr>
        <w:pStyle w:val="Heading2"/>
        <w:ind w:right="0"/>
        <w:jc w:val="both"/>
        <w:rPr>
          <w:rFonts w:cs="Times New Roman"/>
          <w:b w:val="0"/>
          <w:szCs w:val="24"/>
        </w:rPr>
      </w:pPr>
      <w:r w:rsidRPr="005C6C6F">
        <w:rPr>
          <w:rFonts w:cs="Times New Roman"/>
          <w:b w:val="0"/>
          <w:szCs w:val="24"/>
        </w:rPr>
        <w:t>4.1.1 Effective Teaching</w:t>
      </w:r>
    </w:p>
    <w:p w:rsidR="009401AF" w:rsidRPr="005C6C6F" w:rsidRDefault="00005224" w:rsidP="009401AF">
      <w:pPr>
        <w:pStyle w:val="Paragraph"/>
        <w:spacing w:before="0" w:line="360" w:lineRule="auto"/>
        <w:jc w:val="both"/>
      </w:pPr>
      <w:r w:rsidRPr="005C6C6F">
        <w:t>In the U.S.</w:t>
      </w:r>
      <w:r w:rsidR="00782041" w:rsidRPr="005C6C6F">
        <w:t xml:space="preserve"> the </w:t>
      </w:r>
      <w:r w:rsidR="00243A04" w:rsidRPr="005C6C6F">
        <w:t xml:space="preserve">National Council of Teachers of Mathematics (NCTM) </w:t>
      </w:r>
      <w:r w:rsidR="0023676D" w:rsidRPr="005C6C6F">
        <w:t>[9</w:t>
      </w:r>
      <w:r w:rsidR="00782041" w:rsidRPr="005C6C6F">
        <w:t>]</w:t>
      </w:r>
      <w:r w:rsidR="00E8312B" w:rsidRPr="005C6C6F">
        <w:t xml:space="preserve"> identify that</w:t>
      </w:r>
      <w:r w:rsidR="00E8312B" w:rsidRPr="005C6C6F">
        <w:rPr>
          <w:iCs/>
        </w:rPr>
        <w:t xml:space="preserve"> ‘</w:t>
      </w:r>
      <w:r w:rsidR="00E8312B" w:rsidRPr="005C6C6F">
        <w:rPr>
          <w:i/>
          <w:iCs/>
        </w:rPr>
        <w:t>t</w:t>
      </w:r>
      <w:r w:rsidR="00E8312B" w:rsidRPr="005C6C6F">
        <w:rPr>
          <w:i/>
        </w:rPr>
        <w:t>he kind of experiences teachers provide play a major role in determining the extent and quality of student learning’</w:t>
      </w:r>
      <w:r w:rsidR="00E8312B" w:rsidRPr="005C6C6F">
        <w:t xml:space="preserve">. </w:t>
      </w:r>
      <w:r w:rsidR="009401AF" w:rsidRPr="005C6C6F">
        <w:t xml:space="preserve">Despite such importance, research carried out by the </w:t>
      </w:r>
      <w:r w:rsidR="00243A04" w:rsidRPr="005C6C6F">
        <w:t xml:space="preserve">National Council for Curriculum and Assessment (NCCA) </w:t>
      </w:r>
      <w:r w:rsidR="008625D3" w:rsidRPr="005C6C6F">
        <w:t>[10</w:t>
      </w:r>
      <w:r w:rsidR="009401AF" w:rsidRPr="005C6C6F">
        <w:t xml:space="preserve">] describes mathematics teaching in Ireland as procedural in fashion and highly didactic. There is a formal, behaviourist style evident </w:t>
      </w:r>
      <w:r w:rsidR="004567DB" w:rsidRPr="005C6C6F">
        <w:t xml:space="preserve">that </w:t>
      </w:r>
      <w:r w:rsidR="009401AF" w:rsidRPr="005C6C6F">
        <w:t>consists of whole class teaching and the repetition of skills and procedures demonstrated by the t</w:t>
      </w:r>
      <w:r w:rsidR="008625D3" w:rsidRPr="005C6C6F">
        <w:t>eacher [11</w:t>
      </w:r>
      <w:r w:rsidR="009401AF" w:rsidRPr="005C6C6F">
        <w:t>]. This results in students learning the ‘how’ rather than the ‘why’ of mathematics.</w:t>
      </w:r>
      <w:r w:rsidR="009401AF" w:rsidRPr="005C6C6F">
        <w:rPr>
          <w:iCs/>
        </w:rPr>
        <w:t xml:space="preserve"> There appears to be little or no emphasis on students</w:t>
      </w:r>
      <w:r w:rsidR="00E8710B" w:rsidRPr="005C6C6F">
        <w:rPr>
          <w:iCs/>
        </w:rPr>
        <w:t>’</w:t>
      </w:r>
      <w:r w:rsidR="009401AF" w:rsidRPr="005C6C6F">
        <w:rPr>
          <w:iCs/>
        </w:rPr>
        <w:t xml:space="preserve"> understanding the mathematics they are taught o</w:t>
      </w:r>
      <w:r w:rsidR="009401AF" w:rsidRPr="005C6C6F">
        <w:t>r indeed relating it to ev</w:t>
      </w:r>
      <w:r w:rsidR="008625D3" w:rsidRPr="005C6C6F">
        <w:t>eryday life [12</w:t>
      </w:r>
      <w:r w:rsidR="009401AF" w:rsidRPr="005C6C6F">
        <w:t>].</w:t>
      </w:r>
    </w:p>
    <w:p w:rsidR="001271D9" w:rsidRPr="005C6C6F" w:rsidRDefault="00A97C0F" w:rsidP="00A97C0F">
      <w:pPr>
        <w:spacing w:line="360" w:lineRule="auto"/>
        <w:jc w:val="both"/>
      </w:pPr>
      <w:r w:rsidRPr="005C6C6F">
        <w:tab/>
        <w:t>To combat this t</w:t>
      </w:r>
      <w:r w:rsidRPr="005C6C6F">
        <w:rPr>
          <w:iCs/>
        </w:rPr>
        <w:t xml:space="preserve">here are many models, examples and illustrations throughout the literature on what constitutes effective teaching.  </w:t>
      </w:r>
      <w:r w:rsidRPr="005C6C6F">
        <w:t xml:space="preserve">Swank et al. </w:t>
      </w:r>
      <w:r w:rsidR="00AC74F0" w:rsidRPr="005C6C6F">
        <w:t>[13</w:t>
      </w:r>
      <w:r w:rsidRPr="005C6C6F">
        <w:t xml:space="preserve">] created a model of effectiveness that was based upon teacher actions. For them, </w:t>
      </w:r>
      <w:r w:rsidRPr="005C6C6F">
        <w:rPr>
          <w:iCs/>
        </w:rPr>
        <w:t>effective teaching</w:t>
      </w:r>
      <w:r w:rsidRPr="005C6C6F">
        <w:rPr>
          <w:i/>
          <w:iCs/>
        </w:rPr>
        <w:t xml:space="preserve"> </w:t>
      </w:r>
      <w:r w:rsidRPr="005C6C6F">
        <w:t xml:space="preserve">meant more educational questions </w:t>
      </w:r>
      <w:r w:rsidR="004567DB" w:rsidRPr="005C6C6F">
        <w:t>and less unproductive practices</w:t>
      </w:r>
      <w:r w:rsidRPr="005C6C6F">
        <w:t xml:space="preserve"> such as negative feedback. Million </w:t>
      </w:r>
      <w:r w:rsidR="00AC74F0" w:rsidRPr="005C6C6F">
        <w:t>[14</w:t>
      </w:r>
      <w:r w:rsidRPr="005C6C6F">
        <w:t xml:space="preserve">] classified effectiveness on the lesson design and method of delivery. </w:t>
      </w:r>
      <w:r w:rsidRPr="005C6C6F">
        <w:lastRenderedPageBreak/>
        <w:t xml:space="preserve">Sullivan </w:t>
      </w:r>
      <w:r w:rsidR="00AC74F0" w:rsidRPr="005C6C6F">
        <w:t>[15</w:t>
      </w:r>
      <w:r w:rsidRPr="005C6C6F">
        <w:t>] related effective teaching to the ability to demonstrate knowledge of the syllabus</w:t>
      </w:r>
      <w:r w:rsidR="004567DB" w:rsidRPr="005C6C6F">
        <w:t xml:space="preserve"> and</w:t>
      </w:r>
      <w:r w:rsidRPr="005C6C6F">
        <w:t xml:space="preserve"> use a variety of teaching and learning methods</w:t>
      </w:r>
      <w:r w:rsidR="004567DB" w:rsidRPr="005C6C6F">
        <w:t xml:space="preserve">. The end product of this was </w:t>
      </w:r>
      <w:r w:rsidRPr="005C6C6F">
        <w:t>to noticeably increase student achievement. Although wide ranging, each of the</w:t>
      </w:r>
      <w:r w:rsidR="004567DB" w:rsidRPr="005C6C6F">
        <w:t xml:space="preserve"> characterisations</w:t>
      </w:r>
      <w:r w:rsidRPr="005C6C6F">
        <w:t xml:space="preserve"> certainly offer an insight into the intricacies of effective teaching and the importance of choosing appropriate pedagogical principles for the framework. </w:t>
      </w:r>
    </w:p>
    <w:p w:rsidR="00E8312B" w:rsidRPr="005C6C6F" w:rsidRDefault="00E8312B" w:rsidP="004737DD">
      <w:pPr>
        <w:pStyle w:val="Heading2"/>
        <w:jc w:val="both"/>
        <w:rPr>
          <w:rFonts w:cs="Times New Roman"/>
          <w:b w:val="0"/>
          <w:szCs w:val="24"/>
        </w:rPr>
      </w:pPr>
      <w:r w:rsidRPr="005C6C6F">
        <w:rPr>
          <w:rFonts w:cs="Times New Roman"/>
          <w:b w:val="0"/>
          <w:szCs w:val="24"/>
        </w:rPr>
        <w:t>4.1.2 Student Interest</w:t>
      </w:r>
    </w:p>
    <w:p w:rsidR="00A97C0F" w:rsidRPr="005C6C6F" w:rsidRDefault="00E8312B" w:rsidP="001271D9">
      <w:pPr>
        <w:spacing w:line="360" w:lineRule="auto"/>
        <w:jc w:val="both"/>
      </w:pPr>
      <w:r w:rsidRPr="005C6C6F">
        <w:t xml:space="preserve">Del </w:t>
      </w:r>
      <w:proofErr w:type="spellStart"/>
      <w:r w:rsidRPr="005C6C6F">
        <w:t>Favero</w:t>
      </w:r>
      <w:proofErr w:type="spellEnd"/>
      <w:r w:rsidRPr="005C6C6F">
        <w:t xml:space="preserve"> et al. </w:t>
      </w:r>
      <w:r w:rsidR="0029636C" w:rsidRPr="005C6C6F">
        <w:t xml:space="preserve">[16] </w:t>
      </w:r>
      <w:r w:rsidRPr="005C6C6F">
        <w:t xml:space="preserve">acknowledge </w:t>
      </w:r>
      <w:r w:rsidR="004567DB" w:rsidRPr="005C6C6F">
        <w:t xml:space="preserve">that </w:t>
      </w:r>
      <w:r w:rsidRPr="005C6C6F">
        <w:t>many studies have shown the ene</w:t>
      </w:r>
      <w:r w:rsidR="00243A04" w:rsidRPr="005C6C6F">
        <w:t xml:space="preserve">rgising function of interest in helping students to </w:t>
      </w:r>
      <w:r w:rsidRPr="005C6C6F">
        <w:t>remember and understand material, and stimulat</w:t>
      </w:r>
      <w:r w:rsidR="00243A04" w:rsidRPr="005C6C6F">
        <w:t xml:space="preserve">e </w:t>
      </w:r>
      <w:r w:rsidRPr="005C6C6F">
        <w:t>positive attitude towards a topic (</w:t>
      </w:r>
      <w:proofErr w:type="spellStart"/>
      <w:r w:rsidRPr="005C6C6F">
        <w:t>Hidi</w:t>
      </w:r>
      <w:proofErr w:type="spellEnd"/>
      <w:r w:rsidRPr="005C6C6F">
        <w:t xml:space="preserve">, 1990; Mason &amp; </w:t>
      </w:r>
      <w:proofErr w:type="spellStart"/>
      <w:r w:rsidRPr="005C6C6F">
        <w:t>Boscolo</w:t>
      </w:r>
      <w:proofErr w:type="spellEnd"/>
      <w:r w:rsidRPr="005C6C6F">
        <w:t xml:space="preserve">, 2004; </w:t>
      </w:r>
      <w:proofErr w:type="spellStart"/>
      <w:r w:rsidRPr="005C6C6F">
        <w:t>Schiefele</w:t>
      </w:r>
      <w:proofErr w:type="spellEnd"/>
      <w:r w:rsidRPr="005C6C6F">
        <w:t xml:space="preserve">, 1991, 1998). </w:t>
      </w:r>
      <w:r w:rsidR="009401AF" w:rsidRPr="005C6C6F">
        <w:t>However, s</w:t>
      </w:r>
      <w:r w:rsidR="00DB1D33" w:rsidRPr="005C6C6F">
        <w:rPr>
          <w:bCs/>
        </w:rPr>
        <w:t>tatistics released by</w:t>
      </w:r>
      <w:r w:rsidR="00C64990" w:rsidRPr="005C6C6F">
        <w:rPr>
          <w:bCs/>
        </w:rPr>
        <w:t xml:space="preserve"> the </w:t>
      </w:r>
      <w:r w:rsidR="00DB1D33" w:rsidRPr="005C6C6F">
        <w:rPr>
          <w:bCs/>
        </w:rPr>
        <w:t>P</w:t>
      </w:r>
      <w:r w:rsidR="00243A04" w:rsidRPr="005C6C6F">
        <w:rPr>
          <w:bCs/>
        </w:rPr>
        <w:t xml:space="preserve">rogramme for International Student Assessment (PISA) </w:t>
      </w:r>
      <w:r w:rsidR="008E6B18" w:rsidRPr="005C6C6F">
        <w:rPr>
          <w:bCs/>
        </w:rPr>
        <w:t>[17</w:t>
      </w:r>
      <w:r w:rsidR="00DB1D33" w:rsidRPr="005C6C6F">
        <w:rPr>
          <w:bCs/>
        </w:rPr>
        <w:t>] show that less than half (</w:t>
      </w:r>
      <w:r w:rsidR="00DB1D33" w:rsidRPr="005C6C6F">
        <w:t>48 per cent) of Irish 15 year old students agree that they are interested in the things they learn in mathematics. In addition only 32 per cent of Irish students declare that they look forward to their mathematics lessons, while only 33 per cent concur that they do mathematics for the enjoyment. The same study disclosed that over two-thirds of Irish 15 year ol</w:t>
      </w:r>
      <w:r w:rsidR="004567DB" w:rsidRPr="005C6C6F">
        <w:t>ds ‘often feel bored’ at school</w:t>
      </w:r>
      <w:r w:rsidR="00DB1D33" w:rsidRPr="005C6C6F">
        <w:t xml:space="preserve"> while the O</w:t>
      </w:r>
      <w:r w:rsidR="00243A04" w:rsidRPr="005C6C6F">
        <w:t xml:space="preserve">rganisation to Economic Co – operation and Development (OECD) </w:t>
      </w:r>
      <w:r w:rsidR="00DB1D33" w:rsidRPr="005C6C6F">
        <w:t>average for this i</w:t>
      </w:r>
      <w:r w:rsidR="009804E0" w:rsidRPr="005C6C6F">
        <w:t>s under 50 per cent [17</w:t>
      </w:r>
      <w:r w:rsidR="00DB1D33" w:rsidRPr="005C6C6F">
        <w:t xml:space="preserve">].  This particular problem is related to ineffective teaching. Students are reluctant and unwilling to engage in a subject </w:t>
      </w:r>
      <w:r w:rsidR="004567DB" w:rsidRPr="005C6C6F">
        <w:t xml:space="preserve">that </w:t>
      </w:r>
      <w:r w:rsidR="00DB1D33" w:rsidRPr="005C6C6F">
        <w:t>they feel has little use or relevance to their own lives, f</w:t>
      </w:r>
      <w:r w:rsidR="00C64990" w:rsidRPr="005C6C6F">
        <w:t>or example the topic of algebra.</w:t>
      </w:r>
    </w:p>
    <w:p w:rsidR="001271D9" w:rsidRPr="005C6C6F" w:rsidRDefault="001271D9" w:rsidP="00A97C0F">
      <w:pPr>
        <w:spacing w:line="360" w:lineRule="auto"/>
        <w:ind w:firstLine="720"/>
        <w:jc w:val="both"/>
      </w:pPr>
      <w:r w:rsidRPr="005C6C6F">
        <w:t xml:space="preserve">The issues </w:t>
      </w:r>
      <w:r w:rsidR="004567DB" w:rsidRPr="005C6C6F">
        <w:t xml:space="preserve">that </w:t>
      </w:r>
      <w:r w:rsidRPr="005C6C6F">
        <w:t xml:space="preserve">contribute to effective mathematics teaching link directly to the issues </w:t>
      </w:r>
      <w:r w:rsidR="004567DB" w:rsidRPr="005C6C6F">
        <w:t xml:space="preserve">that </w:t>
      </w:r>
      <w:r w:rsidRPr="005C6C6F">
        <w:t xml:space="preserve">can stimulate and maintain student interest in the subject as the teacher again plays </w:t>
      </w:r>
      <w:r w:rsidR="00E8710B" w:rsidRPr="005C6C6F">
        <w:t>an essential</w:t>
      </w:r>
      <w:r w:rsidRPr="005C6C6F">
        <w:t xml:space="preserve"> role. Helping </w:t>
      </w:r>
      <w:r w:rsidR="00000BE7" w:rsidRPr="005C6C6F">
        <w:t xml:space="preserve">teachers </w:t>
      </w:r>
      <w:r w:rsidRPr="005C6C6F">
        <w:t xml:space="preserve">fulfil this role is an important part of this research. There are many recommendations offered throughout the literature. Firstly, it is important that teachers always demonstrate their own interest in the subject matter </w:t>
      </w:r>
      <w:r w:rsidR="009804E0" w:rsidRPr="005C6C6F">
        <w:t>[18</w:t>
      </w:r>
      <w:r w:rsidRPr="005C6C6F">
        <w:t>]. The next task for them is to engage their students in the topic. This can be done using certain aspects of</w:t>
      </w:r>
      <w:r w:rsidRPr="005C6C6F">
        <w:rPr>
          <w:bCs/>
        </w:rPr>
        <w:t xml:space="preserve"> </w:t>
      </w:r>
      <w:r w:rsidRPr="005C6C6F">
        <w:t>the learning environment such as modification of teaching materials and strategies,</w:t>
      </w:r>
      <w:r w:rsidRPr="005C6C6F">
        <w:rPr>
          <w:bCs/>
        </w:rPr>
        <w:t xml:space="preserve"> </w:t>
      </w:r>
      <w:r w:rsidRPr="005C6C6F">
        <w:t xml:space="preserve">and how tasks are presented </w:t>
      </w:r>
      <w:r w:rsidR="009804E0" w:rsidRPr="005C6C6F">
        <w:t>[</w:t>
      </w:r>
      <w:r w:rsidRPr="005C6C6F">
        <w:t>5]. For example, interest may be stimulated by presenting educational material in more meaningful context that illustrate</w:t>
      </w:r>
      <w:r w:rsidR="004567DB" w:rsidRPr="005C6C6F">
        <w:t>s</w:t>
      </w:r>
      <w:r w:rsidRPr="005C6C6F">
        <w:t xml:space="preserve"> the value of learning and make</w:t>
      </w:r>
      <w:r w:rsidR="004567DB" w:rsidRPr="005C6C6F">
        <w:t>s</w:t>
      </w:r>
      <w:r w:rsidRPr="005C6C6F">
        <w:t xml:space="preserve"> it more personally relevant to students. </w:t>
      </w:r>
      <w:proofErr w:type="spellStart"/>
      <w:r w:rsidRPr="005C6C6F">
        <w:t>Hidi</w:t>
      </w:r>
      <w:proofErr w:type="spellEnd"/>
      <w:r w:rsidRPr="005C6C6F">
        <w:t xml:space="preserve"> </w:t>
      </w:r>
      <w:r w:rsidR="009804E0" w:rsidRPr="005C6C6F">
        <w:t>[1</w:t>
      </w:r>
      <w:r w:rsidRPr="005C6C6F">
        <w:t xml:space="preserve">9] suggests other means to achieve interest such as selecting resources that trigger interest. These may include games, puzzles, hands-on activities and bright illustrated presentations depending upon the particular topic. However, while these actions can </w:t>
      </w:r>
      <w:r w:rsidRPr="005C6C6F">
        <w:lastRenderedPageBreak/>
        <w:t xml:space="preserve">definitely trigger student interest many of them fail to maintain the student’s interest over time </w:t>
      </w:r>
      <w:r w:rsidR="009804E0" w:rsidRPr="005C6C6F">
        <w:t>[20</w:t>
      </w:r>
      <w:r w:rsidRPr="005C6C6F">
        <w:t>].</w:t>
      </w:r>
    </w:p>
    <w:p w:rsidR="001271D9" w:rsidRPr="005C6C6F" w:rsidRDefault="001271D9" w:rsidP="001271D9">
      <w:pPr>
        <w:autoSpaceDE w:val="0"/>
        <w:autoSpaceDN w:val="0"/>
        <w:adjustRightInd w:val="0"/>
        <w:spacing w:line="360" w:lineRule="auto"/>
        <w:ind w:firstLine="720"/>
        <w:jc w:val="both"/>
      </w:pPr>
      <w:r w:rsidRPr="005C6C6F">
        <w:t xml:space="preserve">A study carried out by Mitchell </w:t>
      </w:r>
      <w:r w:rsidR="009804E0" w:rsidRPr="005C6C6F">
        <w:t>[20</w:t>
      </w:r>
      <w:r w:rsidRPr="005C6C6F">
        <w:t>] in the U</w:t>
      </w:r>
      <w:r w:rsidR="00005224" w:rsidRPr="005C6C6F">
        <w:t>.</w:t>
      </w:r>
      <w:r w:rsidRPr="005C6C6F">
        <w:t>S</w:t>
      </w:r>
      <w:r w:rsidR="00005224" w:rsidRPr="005C6C6F">
        <w:t>.</w:t>
      </w:r>
      <w:r w:rsidRPr="005C6C6F">
        <w:t xml:space="preserve"> found that the two main factors in maintaining student interest over time </w:t>
      </w:r>
      <w:r w:rsidR="004405D9" w:rsidRPr="005C6C6F">
        <w:t>are</w:t>
      </w:r>
      <w:r w:rsidRPr="005C6C6F">
        <w:t xml:space="preserve"> meaningfulness of task and student involvement. </w:t>
      </w:r>
      <w:r w:rsidRPr="005C6C6F">
        <w:rPr>
          <w:rFonts w:eastAsia="Calibri"/>
        </w:rPr>
        <w:t>Me</w:t>
      </w:r>
      <w:r w:rsidR="00971823" w:rsidRPr="005C6C6F">
        <w:rPr>
          <w:rFonts w:eastAsia="Calibri"/>
        </w:rPr>
        <w:t>aningfulness refers to students’</w:t>
      </w:r>
      <w:r w:rsidRPr="005C6C6F">
        <w:rPr>
          <w:rFonts w:eastAsia="Calibri"/>
        </w:rPr>
        <w:t xml:space="preserve"> perception of topics as meaningful to their own lives and the nature and degree of their understanding. Meaningfulness </w:t>
      </w:r>
      <w:r w:rsidR="000E0161" w:rsidRPr="005C6C6F">
        <w:rPr>
          <w:rFonts w:eastAsia="Calibri"/>
        </w:rPr>
        <w:t>appears</w:t>
      </w:r>
      <w:r w:rsidRPr="005C6C6F">
        <w:rPr>
          <w:rFonts w:eastAsia="Calibri"/>
        </w:rPr>
        <w:t xml:space="preserve"> effective because content that is perceived as being personally meaningful to students is a direct way to empower students and hold their interest </w:t>
      </w:r>
      <w:r w:rsidR="009804E0" w:rsidRPr="005C6C6F">
        <w:t>[20</w:t>
      </w:r>
      <w:r w:rsidRPr="005C6C6F">
        <w:t xml:space="preserve">]. Involvement refers to the degree to which students feel they are active participants in the learning process. In Mitchell’s </w:t>
      </w:r>
      <w:r w:rsidR="004405D9" w:rsidRPr="005C6C6F">
        <w:t>study, involvement also appears</w:t>
      </w:r>
      <w:r w:rsidRPr="005C6C6F">
        <w:t xml:space="preserve"> effective because when the process of learning is experienced as absorbing then that process is perceived as empowering to students and will therefore hold their attention </w:t>
      </w:r>
      <w:r w:rsidR="009804E0" w:rsidRPr="005C6C6F">
        <w:t>[20</w:t>
      </w:r>
      <w:r w:rsidRPr="005C6C6F">
        <w:t xml:space="preserve">]. Basically, students are more interested when they learn by doing as opposed to sitting and listening. </w:t>
      </w:r>
    </w:p>
    <w:p w:rsidR="001271D9" w:rsidRPr="005C6C6F" w:rsidRDefault="001271D9" w:rsidP="001271D9">
      <w:pPr>
        <w:spacing w:line="360" w:lineRule="auto"/>
        <w:ind w:firstLine="720"/>
        <w:jc w:val="both"/>
        <w:rPr>
          <w:lang w:val="en-US"/>
        </w:rPr>
      </w:pPr>
      <w:r w:rsidRPr="005C6C6F">
        <w:t xml:space="preserve">Similar to empowering students through meaningfulness and involvement, </w:t>
      </w:r>
      <w:proofErr w:type="spellStart"/>
      <w:r w:rsidRPr="005C6C6F">
        <w:rPr>
          <w:bCs/>
        </w:rPr>
        <w:t>Hidi</w:t>
      </w:r>
      <w:proofErr w:type="spellEnd"/>
      <w:r w:rsidRPr="005C6C6F">
        <w:rPr>
          <w:bCs/>
        </w:rPr>
        <w:t xml:space="preserve"> and </w:t>
      </w:r>
      <w:proofErr w:type="spellStart"/>
      <w:r w:rsidRPr="005C6C6F">
        <w:rPr>
          <w:bCs/>
        </w:rPr>
        <w:t>Harackiewicz</w:t>
      </w:r>
      <w:proofErr w:type="spellEnd"/>
      <w:r w:rsidRPr="005C6C6F">
        <w:rPr>
          <w:bCs/>
        </w:rPr>
        <w:t xml:space="preserve"> </w:t>
      </w:r>
      <w:r w:rsidR="009804E0" w:rsidRPr="005C6C6F">
        <w:rPr>
          <w:bCs/>
        </w:rPr>
        <w:t>[</w:t>
      </w:r>
      <w:r w:rsidRPr="005C6C6F">
        <w:rPr>
          <w:bCs/>
        </w:rPr>
        <w:t xml:space="preserve">5] found that </w:t>
      </w:r>
      <w:r w:rsidRPr="005C6C6F">
        <w:t xml:space="preserve">affording students more choice, or promoting perceived autonomy can promote individual interest. Del </w:t>
      </w:r>
      <w:proofErr w:type="spellStart"/>
      <w:r w:rsidRPr="005C6C6F">
        <w:t>Favero</w:t>
      </w:r>
      <w:proofErr w:type="spellEnd"/>
      <w:r w:rsidRPr="005C6C6F">
        <w:t xml:space="preserve"> et al. </w:t>
      </w:r>
      <w:r w:rsidRPr="005C6C6F">
        <w:rPr>
          <w:bCs/>
        </w:rPr>
        <w:t xml:space="preserve">[16] </w:t>
      </w:r>
      <w:r w:rsidR="004405D9" w:rsidRPr="005C6C6F">
        <w:t>also suggest</w:t>
      </w:r>
      <w:r w:rsidRPr="005C6C6F">
        <w:t xml:space="preserve"> that several forms of social interaction may also support the development of interest at various stages. This view </w:t>
      </w:r>
      <w:r w:rsidR="004405D9" w:rsidRPr="005C6C6F">
        <w:t>is</w:t>
      </w:r>
      <w:r w:rsidRPr="005C6C6F">
        <w:t xml:space="preserve"> backed up by </w:t>
      </w:r>
      <w:proofErr w:type="spellStart"/>
      <w:r w:rsidRPr="005C6C6F">
        <w:rPr>
          <w:bCs/>
        </w:rPr>
        <w:t>Hidi</w:t>
      </w:r>
      <w:proofErr w:type="spellEnd"/>
      <w:r w:rsidRPr="005C6C6F">
        <w:rPr>
          <w:bCs/>
        </w:rPr>
        <w:t xml:space="preserve"> and </w:t>
      </w:r>
      <w:proofErr w:type="spellStart"/>
      <w:r w:rsidRPr="005C6C6F">
        <w:rPr>
          <w:bCs/>
        </w:rPr>
        <w:t>Harackiewicz</w:t>
      </w:r>
      <w:proofErr w:type="spellEnd"/>
      <w:r w:rsidRPr="005C6C6F">
        <w:rPr>
          <w:bCs/>
        </w:rPr>
        <w:t xml:space="preserve"> </w:t>
      </w:r>
      <w:r w:rsidR="009804E0" w:rsidRPr="005C6C6F">
        <w:rPr>
          <w:bCs/>
        </w:rPr>
        <w:t>[</w:t>
      </w:r>
      <w:r w:rsidRPr="005C6C6F">
        <w:rPr>
          <w:bCs/>
        </w:rPr>
        <w:t xml:space="preserve">5] who </w:t>
      </w:r>
      <w:r w:rsidRPr="005C6C6F">
        <w:t xml:space="preserve">found that working in the presence of others resulted in increased interest for some individuals. </w:t>
      </w:r>
      <w:r w:rsidRPr="005C6C6F">
        <w:rPr>
          <w:bCs/>
        </w:rPr>
        <w:t xml:space="preserve">Furthermore, </w:t>
      </w:r>
      <w:r w:rsidRPr="005C6C6F">
        <w:t xml:space="preserve">Del </w:t>
      </w:r>
      <w:proofErr w:type="spellStart"/>
      <w:r w:rsidRPr="005C6C6F">
        <w:t>Favero</w:t>
      </w:r>
      <w:proofErr w:type="spellEnd"/>
      <w:r w:rsidRPr="005C6C6F">
        <w:t xml:space="preserve"> et al. </w:t>
      </w:r>
      <w:r w:rsidRPr="005C6C6F">
        <w:rPr>
          <w:bCs/>
        </w:rPr>
        <w:t xml:space="preserve">[16] </w:t>
      </w:r>
      <w:r w:rsidRPr="005C6C6F">
        <w:t xml:space="preserve">determine that </w:t>
      </w:r>
      <w:r w:rsidRPr="005C6C6F">
        <w:rPr>
          <w:lang w:val="en-US"/>
        </w:rPr>
        <w:t>problem-solving often can maintain interest by making students aware of inadequacies or inconsistencies of thei</w:t>
      </w:r>
      <w:r w:rsidR="004567DB" w:rsidRPr="005C6C6F">
        <w:rPr>
          <w:lang w:val="en-US"/>
        </w:rPr>
        <w:t>r previous knowledge of a topic</w:t>
      </w:r>
      <w:r w:rsidRPr="005C6C6F">
        <w:rPr>
          <w:lang w:val="en-US"/>
        </w:rPr>
        <w:t xml:space="preserve"> thus encouraging further exploration of concepts and ideas. </w:t>
      </w:r>
    </w:p>
    <w:p w:rsidR="00E8312B" w:rsidRPr="005C6C6F" w:rsidRDefault="00E8312B" w:rsidP="004737DD">
      <w:pPr>
        <w:pStyle w:val="Heading2"/>
        <w:jc w:val="both"/>
        <w:rPr>
          <w:rFonts w:cs="Times New Roman"/>
          <w:b w:val="0"/>
          <w:szCs w:val="24"/>
        </w:rPr>
      </w:pPr>
      <w:r w:rsidRPr="005C6C6F">
        <w:rPr>
          <w:rFonts w:cs="Times New Roman"/>
          <w:b w:val="0"/>
          <w:szCs w:val="24"/>
        </w:rPr>
        <w:t>4.1.3 Algebra</w:t>
      </w:r>
    </w:p>
    <w:p w:rsidR="00A97C0F" w:rsidRPr="005C6C6F" w:rsidRDefault="00E8312B" w:rsidP="00A97C0F">
      <w:pPr>
        <w:autoSpaceDE w:val="0"/>
        <w:autoSpaceDN w:val="0"/>
        <w:adjustRightInd w:val="0"/>
        <w:spacing w:line="360" w:lineRule="auto"/>
        <w:jc w:val="both"/>
      </w:pPr>
      <w:r w:rsidRPr="005C6C6F">
        <w:t xml:space="preserve">There are many reasons for choosing algebra as the framework topic. Despite its importance, many problems remain in the teaching and learning of the domain. </w:t>
      </w:r>
      <w:proofErr w:type="spellStart"/>
      <w:r w:rsidRPr="005C6C6F">
        <w:t>Artigue</w:t>
      </w:r>
      <w:proofErr w:type="spellEnd"/>
      <w:r w:rsidRPr="005C6C6F">
        <w:t xml:space="preserve"> and </w:t>
      </w:r>
      <w:proofErr w:type="spellStart"/>
      <w:r w:rsidRPr="005C6C6F">
        <w:t>Assude</w:t>
      </w:r>
      <w:proofErr w:type="spellEnd"/>
      <w:r w:rsidRPr="005C6C6F">
        <w:t xml:space="preserve"> </w:t>
      </w:r>
      <w:r w:rsidR="003F016D" w:rsidRPr="005C6C6F">
        <w:t>[21</w:t>
      </w:r>
      <w:r w:rsidR="0029636C" w:rsidRPr="005C6C6F">
        <w:t>]</w:t>
      </w:r>
      <w:r w:rsidRPr="005C6C6F">
        <w:t xml:space="preserve"> suggest that many students see algebra as the area where mathematics abruptly becomes a non-understandable world. This view is not a new phenomenon. As far back as 1982, the Cockcroft Report in the U.K identified algebra as </w:t>
      </w:r>
      <w:r w:rsidRPr="005C6C6F">
        <w:rPr>
          <w:bCs/>
        </w:rPr>
        <w:t>a source of considerable confusion and neg</w:t>
      </w:r>
      <w:r w:rsidR="004567DB" w:rsidRPr="005C6C6F">
        <w:rPr>
          <w:bCs/>
        </w:rPr>
        <w:t xml:space="preserve">ative attitudes among students. </w:t>
      </w:r>
      <w:proofErr w:type="spellStart"/>
      <w:r w:rsidRPr="005C6C6F">
        <w:t>Herscovics</w:t>
      </w:r>
      <w:proofErr w:type="spellEnd"/>
      <w:r w:rsidRPr="005C6C6F">
        <w:t xml:space="preserve"> and </w:t>
      </w:r>
      <w:proofErr w:type="spellStart"/>
      <w:r w:rsidRPr="005C6C6F">
        <w:t>Linchevski</w:t>
      </w:r>
      <w:proofErr w:type="spellEnd"/>
      <w:r w:rsidRPr="005C6C6F">
        <w:t xml:space="preserve"> </w:t>
      </w:r>
      <w:r w:rsidR="003F016D" w:rsidRPr="005C6C6F">
        <w:t>[22</w:t>
      </w:r>
      <w:r w:rsidR="0029636C" w:rsidRPr="005C6C6F">
        <w:t xml:space="preserve">] </w:t>
      </w:r>
      <w:r w:rsidRPr="005C6C6F">
        <w:t xml:space="preserve">found that many students consider algebra an unpleasant, alienating experience and find it difficult to understand. Evidence of this confusion can also be found in Irish classrooms. Algebra was identified as an area of difficulty at courses for mathematics teachers in an Irish study carried out by </w:t>
      </w:r>
      <w:proofErr w:type="spellStart"/>
      <w:r w:rsidR="003F016D" w:rsidRPr="005C6C6F">
        <w:rPr>
          <w:bCs/>
        </w:rPr>
        <w:t>McConway</w:t>
      </w:r>
      <w:proofErr w:type="spellEnd"/>
      <w:r w:rsidR="003F016D" w:rsidRPr="005C6C6F">
        <w:rPr>
          <w:bCs/>
        </w:rPr>
        <w:t xml:space="preserve"> [23</w:t>
      </w:r>
      <w:r w:rsidR="0029636C" w:rsidRPr="005C6C6F">
        <w:rPr>
          <w:bCs/>
        </w:rPr>
        <w:t>]</w:t>
      </w:r>
      <w:r w:rsidRPr="005C6C6F">
        <w:t xml:space="preserve">. In addition, </w:t>
      </w:r>
      <w:r w:rsidRPr="005C6C6F">
        <w:lastRenderedPageBreak/>
        <w:t xml:space="preserve">Chief Examiner’s reports </w:t>
      </w:r>
      <w:r w:rsidR="003F016D" w:rsidRPr="005C6C6F">
        <w:t>[24</w:t>
      </w:r>
      <w:r w:rsidR="0029636C" w:rsidRPr="005C6C6F">
        <w:t>]</w:t>
      </w:r>
      <w:r w:rsidRPr="005C6C6F">
        <w:t xml:space="preserve"> have identified algebra as an area of weakness in national examinations over the past number of years. According to these reports, Irish student performance in algebra has shown little or no progress in the last ten years. Questions related to algebra are often the lowest scoring questions or continually avoided. On such evidence, it is clear that although algebra has long enjoyed a place of distinction in the mathematics curriculum many students have difficulty in understanding and applying even its most basic concepts. </w:t>
      </w:r>
    </w:p>
    <w:p w:rsidR="00A97C0F" w:rsidRPr="005C6C6F" w:rsidRDefault="00A97C0F" w:rsidP="00CB63E5">
      <w:pPr>
        <w:autoSpaceDE w:val="0"/>
        <w:autoSpaceDN w:val="0"/>
        <w:adjustRightInd w:val="0"/>
        <w:spacing w:line="360" w:lineRule="auto"/>
        <w:ind w:firstLine="720"/>
        <w:jc w:val="both"/>
        <w:rPr>
          <w:lang w:val="en-US"/>
        </w:rPr>
      </w:pPr>
      <w:r w:rsidRPr="005C6C6F">
        <w:t xml:space="preserve">Perhaps the biggest issue </w:t>
      </w:r>
      <w:r w:rsidR="004567DB" w:rsidRPr="005C6C6F">
        <w:t xml:space="preserve">that </w:t>
      </w:r>
      <w:r w:rsidRPr="005C6C6F">
        <w:t xml:space="preserve">can contribute to effective mathematics teaching for interest in the topic of algebra is to provide understanding and purpose to the abstract theory. Despite the topic’s obvious importance students are unable to see the everyday use of algebra in their own lives </w:t>
      </w:r>
      <w:r w:rsidR="002C0586" w:rsidRPr="005C6C6F">
        <w:rPr>
          <w:bCs/>
        </w:rPr>
        <w:t>[</w:t>
      </w:r>
      <w:r w:rsidRPr="005C6C6F">
        <w:rPr>
          <w:bCs/>
        </w:rPr>
        <w:t xml:space="preserve">5]. </w:t>
      </w:r>
      <w:r w:rsidRPr="005C6C6F">
        <w:t>They are unlikely to see their parents solving equations or rewriting expressions. In fact, they are unlikely to see anyone around them use such algebraic manipulations</w:t>
      </w:r>
      <w:r w:rsidR="00387D37" w:rsidRPr="005C6C6F">
        <w:t xml:space="preserve"> [25</w:t>
      </w:r>
      <w:r w:rsidR="00433868" w:rsidRPr="005C6C6F">
        <w:t>]</w:t>
      </w:r>
      <w:r w:rsidRPr="005C6C6F">
        <w:t>. Thus, it is very difficult for students to take an interest in a topic in which they can see no immediate relevance.</w:t>
      </w:r>
      <w:r w:rsidRPr="005C6C6F">
        <w:rPr>
          <w:lang w:val="en-US"/>
        </w:rPr>
        <w:t xml:space="preserve"> This is the challenge facing the framework. </w:t>
      </w:r>
      <w:r w:rsidR="00CB63E5" w:rsidRPr="005C6C6F">
        <w:rPr>
          <w:lang w:val="en-US"/>
        </w:rPr>
        <w:t xml:space="preserve">In the effective teaching and student interest sections </w:t>
      </w:r>
      <w:r w:rsidRPr="005C6C6F">
        <w:t>different methods aimed at making learning more meaningful and interesting</w:t>
      </w:r>
      <w:r w:rsidR="00CB63E5" w:rsidRPr="005C6C6F">
        <w:t xml:space="preserve"> were proposed</w:t>
      </w:r>
      <w:r w:rsidRPr="005C6C6F">
        <w:t>. Such methods aim to provide a purpose and to bring a more concrete understanding of algebra to students. Other methods proposed such as the use of quizzes and games can provide a purpose to the algebraic activity for the students and help relate the topic to their everyday lives, while not neglecting the rules and procedures or mathematical constraints.</w:t>
      </w:r>
    </w:p>
    <w:p w:rsidR="00E8312B" w:rsidRPr="005C6C6F" w:rsidRDefault="00E8312B" w:rsidP="004737DD">
      <w:pPr>
        <w:spacing w:before="360" w:after="60" w:line="360" w:lineRule="auto"/>
        <w:jc w:val="both"/>
        <w:rPr>
          <w:b/>
          <w:i/>
        </w:rPr>
      </w:pPr>
      <w:r w:rsidRPr="005C6C6F">
        <w:rPr>
          <w:b/>
          <w:i/>
        </w:rPr>
        <w:t>4.2 Phase 2: Selection of Theoretical Perspectives and Design of Framework</w:t>
      </w:r>
    </w:p>
    <w:p w:rsidR="006D7FA6" w:rsidRPr="005C6C6F" w:rsidRDefault="00E8312B" w:rsidP="004737DD">
      <w:pPr>
        <w:spacing w:line="360" w:lineRule="auto"/>
        <w:jc w:val="both"/>
      </w:pPr>
      <w:r w:rsidRPr="005C6C6F">
        <w:t xml:space="preserve">The second </w:t>
      </w:r>
      <w:r w:rsidR="005A50F9" w:rsidRPr="005C6C6F">
        <w:t>phase</w:t>
      </w:r>
      <w:r w:rsidRPr="005C6C6F">
        <w:t xml:space="preserve"> of the research design involved the selection of theoretical perspectives and the design of a pedagogical framework.</w:t>
      </w:r>
      <w:r w:rsidRPr="005C6C6F">
        <w:rPr>
          <w:b/>
        </w:rPr>
        <w:t xml:space="preserve"> </w:t>
      </w:r>
      <w:r w:rsidRPr="005C6C6F">
        <w:t xml:space="preserve">The extensive literature review carried out in Phase 1 informed the research and identified three theoretical perspectives, one for each of </w:t>
      </w:r>
      <w:r w:rsidR="00C229A0" w:rsidRPr="005C6C6F">
        <w:t xml:space="preserve">the </w:t>
      </w:r>
      <w:r w:rsidRPr="005C6C6F">
        <w:t>main domai</w:t>
      </w:r>
      <w:r w:rsidR="004D4520" w:rsidRPr="005C6C6F">
        <w:t>ns on which this study is based</w:t>
      </w:r>
      <w:r w:rsidR="004567DB" w:rsidRPr="005C6C6F">
        <w:t>.</w:t>
      </w:r>
      <w:r w:rsidRPr="005C6C6F">
        <w:t xml:space="preserve"> </w:t>
      </w:r>
      <w:r w:rsidR="004567DB" w:rsidRPr="005C6C6F">
        <w:t xml:space="preserve"> These </w:t>
      </w:r>
      <w:proofErr w:type="spellStart"/>
      <w:r w:rsidR="004567DB" w:rsidRPr="005C6C6F">
        <w:t>are</w:t>
      </w:r>
      <w:r w:rsidRPr="005C6C6F">
        <w:t>effective</w:t>
      </w:r>
      <w:proofErr w:type="spellEnd"/>
      <w:r w:rsidRPr="005C6C6F">
        <w:t xml:space="preserve"> teaching, student interest and algebra.</w:t>
      </w:r>
      <w:r w:rsidR="006774BF" w:rsidRPr="005C6C6F">
        <w:t xml:space="preserve"> The</w:t>
      </w:r>
      <w:r w:rsidRPr="005C6C6F">
        <w:t xml:space="preserve"> theoretical perspectives </w:t>
      </w:r>
      <w:r w:rsidR="006774BF" w:rsidRPr="005C6C6F">
        <w:t>are</w:t>
      </w:r>
      <w:r w:rsidRPr="005C6C6F">
        <w:t xml:space="preserve"> pedagogical principles based on </w:t>
      </w:r>
      <w:r w:rsidR="006309B5" w:rsidRPr="005C6C6F">
        <w:t xml:space="preserve">social </w:t>
      </w:r>
      <w:r w:rsidRPr="005C6C6F">
        <w:t>constructivism</w:t>
      </w:r>
      <w:r w:rsidR="006774BF" w:rsidRPr="005C6C6F">
        <w:t xml:space="preserve">, </w:t>
      </w:r>
      <w:r w:rsidRPr="005C6C6F">
        <w:t>a model for conceptualising algebraic activity and a model of interest development. Each of the theoretical perspectives</w:t>
      </w:r>
      <w:r w:rsidR="006D7FA6" w:rsidRPr="005C6C6F">
        <w:t xml:space="preserve"> </w:t>
      </w:r>
      <w:r w:rsidRPr="005C6C6F">
        <w:t xml:space="preserve">underpin the research and are integrated in the design of a pedagogical framework for teaching algebra to children 12 – 14 years old. </w:t>
      </w:r>
    </w:p>
    <w:p w:rsidR="00B460F6" w:rsidRPr="005C6C6F" w:rsidRDefault="00B460F6" w:rsidP="004737DD">
      <w:pPr>
        <w:autoSpaceDE w:val="0"/>
        <w:autoSpaceDN w:val="0"/>
        <w:adjustRightInd w:val="0"/>
        <w:spacing w:before="360" w:after="60" w:line="360" w:lineRule="auto"/>
        <w:jc w:val="both"/>
        <w:rPr>
          <w:i/>
        </w:rPr>
      </w:pPr>
    </w:p>
    <w:p w:rsidR="00E8312B" w:rsidRPr="005C6C6F" w:rsidRDefault="00E8312B" w:rsidP="004737DD">
      <w:pPr>
        <w:autoSpaceDE w:val="0"/>
        <w:autoSpaceDN w:val="0"/>
        <w:adjustRightInd w:val="0"/>
        <w:spacing w:before="360" w:after="60" w:line="360" w:lineRule="auto"/>
        <w:jc w:val="both"/>
        <w:rPr>
          <w:i/>
        </w:rPr>
      </w:pPr>
      <w:r w:rsidRPr="005C6C6F">
        <w:rPr>
          <w:i/>
        </w:rPr>
        <w:lastRenderedPageBreak/>
        <w:t>4.2.1 A Model for Conceptualising Algebraic Activity</w:t>
      </w:r>
    </w:p>
    <w:p w:rsidR="00E8312B" w:rsidRPr="005C6C6F" w:rsidRDefault="003317D0" w:rsidP="004737DD">
      <w:pPr>
        <w:autoSpaceDE w:val="0"/>
        <w:autoSpaceDN w:val="0"/>
        <w:adjustRightInd w:val="0"/>
        <w:spacing w:before="240" w:line="360" w:lineRule="auto"/>
        <w:jc w:val="both"/>
      </w:pPr>
      <w:r w:rsidRPr="005C6C6F">
        <w:t>Figure 1</w:t>
      </w:r>
      <w:r w:rsidR="00387D37" w:rsidRPr="005C6C6F">
        <w:t>: Kieran’s [26</w:t>
      </w:r>
      <w:r w:rsidR="00D25C7C" w:rsidRPr="005C6C6F">
        <w:t>]</w:t>
      </w:r>
      <w:r w:rsidR="00E8312B" w:rsidRPr="005C6C6F">
        <w:t xml:space="preserve"> Model of Algebraic Activity</w:t>
      </w:r>
    </w:p>
    <w:p w:rsidR="003317D0" w:rsidRPr="005C6C6F" w:rsidRDefault="00E8312B" w:rsidP="004737DD">
      <w:pPr>
        <w:autoSpaceDE w:val="0"/>
        <w:autoSpaceDN w:val="0"/>
        <w:adjustRightInd w:val="0"/>
        <w:spacing w:line="360" w:lineRule="auto"/>
        <w:jc w:val="both"/>
      </w:pPr>
      <w:r w:rsidRPr="005C6C6F">
        <w:rPr>
          <w:noProof/>
          <w:lang w:val="en-IE" w:eastAsia="en-IE"/>
        </w:rPr>
        <w:drawing>
          <wp:inline distT="0" distB="0" distL="0" distR="0" wp14:anchorId="26115DDC" wp14:editId="034A75FA">
            <wp:extent cx="5486400" cy="790575"/>
            <wp:effectExtent l="38100" t="0" r="19050" b="9525"/>
            <wp:docPr id="321" name="Diagram 32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C86EBE" w:rsidRPr="005C6C6F" w:rsidRDefault="00C86EBE" w:rsidP="004737DD">
      <w:pPr>
        <w:autoSpaceDE w:val="0"/>
        <w:autoSpaceDN w:val="0"/>
        <w:adjustRightInd w:val="0"/>
        <w:spacing w:line="360" w:lineRule="auto"/>
        <w:jc w:val="both"/>
      </w:pPr>
    </w:p>
    <w:p w:rsidR="00E8312B" w:rsidRPr="005C6C6F" w:rsidRDefault="00E8312B" w:rsidP="004737DD">
      <w:pPr>
        <w:autoSpaceDE w:val="0"/>
        <w:autoSpaceDN w:val="0"/>
        <w:adjustRightInd w:val="0"/>
        <w:spacing w:line="360" w:lineRule="auto"/>
        <w:jc w:val="both"/>
      </w:pPr>
      <w:r w:rsidRPr="005C6C6F">
        <w:t xml:space="preserve">In 1996, Kieran developed a model for conceptualising algebraic activity </w:t>
      </w:r>
      <w:r w:rsidR="00AA3D0E" w:rsidRPr="005C6C6F">
        <w:t xml:space="preserve">that </w:t>
      </w:r>
      <w:r w:rsidRPr="005C6C6F">
        <w:t>identified three important comp</w:t>
      </w:r>
      <w:r w:rsidR="004D4520" w:rsidRPr="005C6C6F">
        <w:t>onents of school algebra; namely,</w:t>
      </w:r>
    </w:p>
    <w:p w:rsidR="00E8312B" w:rsidRPr="005C6C6F" w:rsidRDefault="00156089" w:rsidP="004737DD">
      <w:pPr>
        <w:numPr>
          <w:ilvl w:val="0"/>
          <w:numId w:val="7"/>
        </w:numPr>
        <w:autoSpaceDE w:val="0"/>
        <w:autoSpaceDN w:val="0"/>
        <w:adjustRightInd w:val="0"/>
        <w:spacing w:line="360" w:lineRule="auto"/>
        <w:jc w:val="both"/>
      </w:pPr>
      <w:r w:rsidRPr="005C6C6F">
        <w:t xml:space="preserve">Generational activities: These are activities where students generate their own rules, expressions, or equations from given situations. </w:t>
      </w:r>
    </w:p>
    <w:p w:rsidR="00E8312B" w:rsidRPr="005C6C6F" w:rsidRDefault="00E8312B" w:rsidP="004737DD">
      <w:pPr>
        <w:numPr>
          <w:ilvl w:val="0"/>
          <w:numId w:val="7"/>
        </w:numPr>
        <w:autoSpaceDE w:val="0"/>
        <w:autoSpaceDN w:val="0"/>
        <w:adjustRightInd w:val="0"/>
        <w:spacing w:line="360" w:lineRule="auto"/>
        <w:jc w:val="both"/>
      </w:pPr>
      <w:r w:rsidRPr="005C6C6F">
        <w:t xml:space="preserve">Transformational activities: These are often referred to as </w:t>
      </w:r>
      <w:r w:rsidRPr="005C6C6F">
        <w:rPr>
          <w:iCs/>
        </w:rPr>
        <w:t>rule-based activities</w:t>
      </w:r>
      <w:r w:rsidRPr="005C6C6F">
        <w:t xml:space="preserve"> and require an appreciation of the need to adhere to well-defined rules and procedures.</w:t>
      </w:r>
    </w:p>
    <w:p w:rsidR="00CE4789" w:rsidRPr="005C6C6F" w:rsidRDefault="00E8312B" w:rsidP="003606A6">
      <w:pPr>
        <w:numPr>
          <w:ilvl w:val="0"/>
          <w:numId w:val="7"/>
        </w:numPr>
        <w:autoSpaceDE w:val="0"/>
        <w:autoSpaceDN w:val="0"/>
        <w:adjustRightInd w:val="0"/>
        <w:spacing w:line="360" w:lineRule="auto"/>
        <w:jc w:val="both"/>
      </w:pPr>
      <w:r w:rsidRPr="005C6C6F">
        <w:t xml:space="preserve">Global / </w:t>
      </w:r>
      <w:proofErr w:type="gramStart"/>
      <w:r w:rsidRPr="005C6C6F">
        <w:t>meta</w:t>
      </w:r>
      <w:proofErr w:type="gramEnd"/>
      <w:r w:rsidRPr="005C6C6F">
        <w:t xml:space="preserve"> level activities: These </w:t>
      </w:r>
      <w:r w:rsidR="00156089" w:rsidRPr="005C6C6F">
        <w:t xml:space="preserve">activities </w:t>
      </w:r>
      <w:r w:rsidR="00A64FD3" w:rsidRPr="005C6C6F">
        <w:t xml:space="preserve">apply to </w:t>
      </w:r>
      <w:r w:rsidR="00156089" w:rsidRPr="005C6C6F">
        <w:t>all of mathematics and are not exclusive to algebra. For example</w:t>
      </w:r>
      <w:r w:rsidR="00A64FD3" w:rsidRPr="005C6C6F">
        <w:t xml:space="preserve"> finding the mathematical </w:t>
      </w:r>
      <w:r w:rsidR="00156089" w:rsidRPr="005C6C6F">
        <w:t xml:space="preserve">structure </w:t>
      </w:r>
      <w:r w:rsidR="00A64FD3" w:rsidRPr="005C6C6F">
        <w:t>underlying a situation, being aware of the</w:t>
      </w:r>
      <w:r w:rsidR="00156089" w:rsidRPr="005C6C6F">
        <w:t xml:space="preserve"> constraints of </w:t>
      </w:r>
      <w:r w:rsidR="00AA3D0E" w:rsidRPr="005C6C6F">
        <w:t>a problem situation and</w:t>
      </w:r>
      <w:r w:rsidR="00A64FD3" w:rsidRPr="005C6C6F">
        <w:t xml:space="preserve"> </w:t>
      </w:r>
      <w:r w:rsidR="00156089" w:rsidRPr="005C6C6F">
        <w:t>explaining and justifying.</w:t>
      </w:r>
    </w:p>
    <w:p w:rsidR="00E8312B" w:rsidRPr="005C6C6F" w:rsidRDefault="00E8312B" w:rsidP="004737DD">
      <w:pPr>
        <w:autoSpaceDE w:val="0"/>
        <w:autoSpaceDN w:val="0"/>
        <w:adjustRightInd w:val="0"/>
        <w:spacing w:line="360" w:lineRule="auto"/>
        <w:jc w:val="both"/>
      </w:pPr>
      <w:r w:rsidRPr="005C6C6F">
        <w:t xml:space="preserve">Kieran’s model suggests that teachers must place emphasis on each particular activity when teaching school algebra. This model is the most appropriate for this study because </w:t>
      </w:r>
      <w:r w:rsidR="002F4A74" w:rsidRPr="005C6C6F">
        <w:t>i</w:t>
      </w:r>
      <w:r w:rsidR="00AA3D0E" w:rsidRPr="005C6C6F">
        <w:t>n Irish classrooms</w:t>
      </w:r>
      <w:r w:rsidRPr="005C6C6F">
        <w:t xml:space="preserve"> transformational activities dominate. Algebra is a paper and pencil activity involving the following of rules and procedures. Each day of instruction is textbook led and focuses on a particular ty</w:t>
      </w:r>
      <w:r w:rsidR="00AA3D0E" w:rsidRPr="005C6C6F">
        <w:t>pe of manipulation. For example</w:t>
      </w:r>
      <w:r w:rsidRPr="005C6C6F">
        <w:t xml:space="preserve"> one of the main Irish textbooks starts by introducing the concept of a variable, followed by the notion of algebraic expressions and substitutions, and then equations are presented. This </w:t>
      </w:r>
      <w:proofErr w:type="gramStart"/>
      <w:r w:rsidRPr="005C6C6F">
        <w:t xml:space="preserve">structure </w:t>
      </w:r>
      <w:r w:rsidR="00000BE7" w:rsidRPr="005C6C6F">
        <w:t xml:space="preserve"> belongs</w:t>
      </w:r>
      <w:proofErr w:type="gramEnd"/>
      <w:r w:rsidRPr="005C6C6F">
        <w:t xml:space="preserve"> to a curriculum that considers algebra as a series of skil</w:t>
      </w:r>
      <w:r w:rsidR="00387D37" w:rsidRPr="005C6C6F">
        <w:t>ls to be mastered [25</w:t>
      </w:r>
      <w:r w:rsidR="00D25C7C" w:rsidRPr="005C6C6F">
        <w:t>]</w:t>
      </w:r>
      <w:r w:rsidRPr="005C6C6F">
        <w:t xml:space="preserve">. A minimalist approach to algebraic sense making takes place and competence in the subject is determined by the ability to memorise procedures.  </w:t>
      </w:r>
    </w:p>
    <w:p w:rsidR="00E8312B" w:rsidRPr="005C6C6F" w:rsidRDefault="00E8312B" w:rsidP="004737DD">
      <w:pPr>
        <w:spacing w:line="360" w:lineRule="auto"/>
        <w:ind w:firstLine="720"/>
        <w:jc w:val="both"/>
      </w:pPr>
      <w:r w:rsidRPr="005C6C6F">
        <w:t xml:space="preserve">Thus, the objective for the framework based on Kieran’s model is to find a balance between algebraic activities. The model acknowledges that each activity is important and teachers must place emphasis on each particular type.  There must be a shift from traditionally taught classes but not to one which completely bypasses symbol manipulation and rule based procedures. Techniques and conceptual understanding must be taught together rather than in opposition to each other. Students must also be </w:t>
      </w:r>
      <w:r w:rsidRPr="005C6C6F">
        <w:lastRenderedPageBreak/>
        <w:t xml:space="preserve">provided with purpose and </w:t>
      </w:r>
      <w:r w:rsidR="00AA3D0E" w:rsidRPr="005C6C6F">
        <w:t xml:space="preserve">that </w:t>
      </w:r>
      <w:r w:rsidRPr="005C6C6F">
        <w:t>which encourage them to seek reasons for why something works</w:t>
      </w:r>
      <w:r w:rsidR="008F566C" w:rsidRPr="005C6C6F">
        <w:t xml:space="preserve"> while not neglecting mathematics constraints and structure</w:t>
      </w:r>
      <w:r w:rsidRPr="005C6C6F">
        <w:t>. Kieran’s model for algebraic activity influences the design of the framework in relation to algebra. However, a different model is needed for interest development.</w:t>
      </w:r>
    </w:p>
    <w:p w:rsidR="00E8312B" w:rsidRPr="005C6C6F" w:rsidRDefault="00E8312B" w:rsidP="004737DD">
      <w:pPr>
        <w:spacing w:before="360" w:after="60" w:line="360" w:lineRule="auto"/>
        <w:jc w:val="both"/>
        <w:rPr>
          <w:i/>
        </w:rPr>
      </w:pPr>
      <w:r w:rsidRPr="005C6C6F">
        <w:rPr>
          <w:i/>
        </w:rPr>
        <w:t>4.2.2 A Four Phase Model of Interest Development</w:t>
      </w:r>
    </w:p>
    <w:p w:rsidR="00E8312B" w:rsidRPr="005C6C6F" w:rsidRDefault="00E8312B" w:rsidP="004737DD">
      <w:pPr>
        <w:spacing w:line="360" w:lineRule="auto"/>
        <w:jc w:val="both"/>
      </w:pPr>
      <w:r w:rsidRPr="005C6C6F">
        <w:t>The review of interest in the literature identified two related types of interest</w:t>
      </w:r>
      <w:r w:rsidR="00AA3D0E" w:rsidRPr="005C6C6F">
        <w:t>. These are</w:t>
      </w:r>
      <w:r w:rsidRPr="005C6C6F">
        <w:t xml:space="preserve"> situational interest and individual interest. Situational interest is a relatively temporary reaction and plays an important role in the early periods of learning. Something about the topic or environment grabs the student’s attention and urges them onwards. Thus, the activities and resources in the early stages of an intervention must be aimed at stimulating and maintaining situational interest in students. However, over time and certainly in the latter stages of the intervention individual interest must be catered for. With this in mind the authors have chosen a model proposed by </w:t>
      </w:r>
      <w:proofErr w:type="spellStart"/>
      <w:r w:rsidRPr="005C6C6F">
        <w:t>Hidi</w:t>
      </w:r>
      <w:proofErr w:type="spellEnd"/>
      <w:r w:rsidRPr="005C6C6F">
        <w:t xml:space="preserve"> and </w:t>
      </w:r>
      <w:proofErr w:type="spellStart"/>
      <w:r w:rsidRPr="005C6C6F">
        <w:t>Renninger</w:t>
      </w:r>
      <w:proofErr w:type="spellEnd"/>
      <w:r w:rsidRPr="005C6C6F">
        <w:t xml:space="preserve"> </w:t>
      </w:r>
      <w:r w:rsidR="00387D37" w:rsidRPr="005C6C6F">
        <w:t>[27</w:t>
      </w:r>
      <w:r w:rsidR="00D25C7C" w:rsidRPr="005C6C6F">
        <w:t>]</w:t>
      </w:r>
      <w:r w:rsidRPr="005C6C6F">
        <w:t xml:space="preserve"> to support interest development in their framework. This model builds </w:t>
      </w:r>
      <w:r w:rsidR="00D25C7C" w:rsidRPr="005C6C6F">
        <w:t xml:space="preserve">on the work of </w:t>
      </w:r>
      <w:proofErr w:type="spellStart"/>
      <w:r w:rsidRPr="005C6C6F">
        <w:t>Krapp</w:t>
      </w:r>
      <w:proofErr w:type="spellEnd"/>
      <w:r w:rsidRPr="005C6C6F">
        <w:t xml:space="preserve"> </w:t>
      </w:r>
      <w:r w:rsidR="00387D37" w:rsidRPr="005C6C6F">
        <w:t>[28</w:t>
      </w:r>
      <w:r w:rsidR="00D25C7C" w:rsidRPr="005C6C6F">
        <w:t>]</w:t>
      </w:r>
      <w:r w:rsidRPr="005C6C6F">
        <w:t xml:space="preserve"> in which the notion of general stages of interest development was discussed and expanded. </w:t>
      </w:r>
      <w:proofErr w:type="spellStart"/>
      <w:r w:rsidRPr="005C6C6F">
        <w:t>Hidi</w:t>
      </w:r>
      <w:proofErr w:type="spellEnd"/>
      <w:r w:rsidRPr="005C6C6F">
        <w:t xml:space="preserve"> and </w:t>
      </w:r>
      <w:proofErr w:type="spellStart"/>
      <w:r w:rsidRPr="005C6C6F">
        <w:t>Renninger</w:t>
      </w:r>
      <w:proofErr w:type="spellEnd"/>
      <w:r w:rsidRPr="005C6C6F">
        <w:t xml:space="preserve"> </w:t>
      </w:r>
      <w:r w:rsidR="00387D37" w:rsidRPr="005C6C6F">
        <w:t>[27</w:t>
      </w:r>
      <w:r w:rsidR="00D25C7C" w:rsidRPr="005C6C6F">
        <w:t>]</w:t>
      </w:r>
      <w:r w:rsidRPr="005C6C6F">
        <w:t xml:space="preserve"> propose a four stage model </w:t>
      </w:r>
      <w:r w:rsidR="00AA3D0E" w:rsidRPr="005C6C6F">
        <w:t xml:space="preserve">that </w:t>
      </w:r>
      <w:r w:rsidRPr="005C6C6F">
        <w:t xml:space="preserve">identifies situational interest as providing a basis for an emerging individual interest. Both situational and individual interests have been described as consisting of two stages. Situational interest involves a stage in which interest is triggered and a subsequent stage in which interest is maintained </w:t>
      </w:r>
      <w:r w:rsidR="002C0586" w:rsidRPr="005C6C6F">
        <w:t>[1</w:t>
      </w:r>
      <w:r w:rsidR="00D25C7C" w:rsidRPr="005C6C6F">
        <w:t>9]</w:t>
      </w:r>
      <w:r w:rsidRPr="005C6C6F">
        <w:t xml:space="preserve">. In individual interest, the two stages include an emerging individual interest and well-developed individual interest </w:t>
      </w:r>
      <w:r w:rsidR="00387D37" w:rsidRPr="005C6C6F">
        <w:t>[27</w:t>
      </w:r>
      <w:r w:rsidR="00D25C7C" w:rsidRPr="005C6C6F">
        <w:t xml:space="preserve">]. </w:t>
      </w:r>
      <w:r w:rsidRPr="005C6C6F">
        <w:t>The proposed four-phas</w:t>
      </w:r>
      <w:r w:rsidR="00CE4789" w:rsidRPr="005C6C6F">
        <w:t>e model as denoted by Figure 2</w:t>
      </w:r>
      <w:r w:rsidRPr="005C6C6F">
        <w:t xml:space="preserve"> integrates these conceptualisations. </w:t>
      </w:r>
    </w:p>
    <w:p w:rsidR="00306A4B" w:rsidRPr="005C6C6F" w:rsidRDefault="00306A4B" w:rsidP="00F26C17">
      <w:pPr>
        <w:spacing w:before="240" w:line="360" w:lineRule="auto"/>
        <w:jc w:val="both"/>
      </w:pPr>
    </w:p>
    <w:p w:rsidR="002C0586" w:rsidRPr="005C6C6F" w:rsidRDefault="002C0586" w:rsidP="00F26C17">
      <w:pPr>
        <w:spacing w:before="240" w:line="360" w:lineRule="auto"/>
        <w:jc w:val="both"/>
      </w:pPr>
    </w:p>
    <w:p w:rsidR="002C0586" w:rsidRPr="005C6C6F" w:rsidRDefault="002C0586" w:rsidP="00F26C17">
      <w:pPr>
        <w:spacing w:before="240" w:line="360" w:lineRule="auto"/>
        <w:jc w:val="both"/>
      </w:pPr>
    </w:p>
    <w:p w:rsidR="00387D37" w:rsidRPr="005C6C6F" w:rsidRDefault="00387D37" w:rsidP="00F26C17">
      <w:pPr>
        <w:spacing w:before="240" w:line="360" w:lineRule="auto"/>
        <w:jc w:val="both"/>
      </w:pPr>
    </w:p>
    <w:p w:rsidR="00A003F9" w:rsidRDefault="00A003F9" w:rsidP="00F26C17">
      <w:pPr>
        <w:spacing w:before="240" w:line="360" w:lineRule="auto"/>
        <w:jc w:val="both"/>
      </w:pPr>
    </w:p>
    <w:p w:rsidR="008C0A3C" w:rsidRPr="005C6C6F" w:rsidRDefault="008C0A3C" w:rsidP="00F26C17">
      <w:pPr>
        <w:spacing w:before="240" w:line="360" w:lineRule="auto"/>
        <w:jc w:val="both"/>
      </w:pPr>
      <w:bookmarkStart w:id="0" w:name="_GoBack"/>
      <w:bookmarkEnd w:id="0"/>
    </w:p>
    <w:p w:rsidR="00894430" w:rsidRPr="005C6C6F" w:rsidRDefault="00CE4789" w:rsidP="00F26C17">
      <w:pPr>
        <w:spacing w:before="240" w:line="360" w:lineRule="auto"/>
        <w:jc w:val="both"/>
      </w:pPr>
      <w:r w:rsidRPr="005C6C6F">
        <w:lastRenderedPageBreak/>
        <w:t xml:space="preserve">Figure 2. </w:t>
      </w:r>
      <w:proofErr w:type="spellStart"/>
      <w:r w:rsidR="00E8312B" w:rsidRPr="005C6C6F">
        <w:t>Hidi</w:t>
      </w:r>
      <w:proofErr w:type="spellEnd"/>
      <w:r w:rsidR="00E8312B" w:rsidRPr="005C6C6F">
        <w:t xml:space="preserve"> and </w:t>
      </w:r>
      <w:proofErr w:type="spellStart"/>
      <w:r w:rsidR="00E8312B" w:rsidRPr="005C6C6F">
        <w:t>Renninger’s</w:t>
      </w:r>
      <w:proofErr w:type="spellEnd"/>
      <w:r w:rsidR="00E8312B" w:rsidRPr="005C6C6F">
        <w:t xml:space="preserve"> </w:t>
      </w:r>
      <w:r w:rsidR="00387D37" w:rsidRPr="005C6C6F">
        <w:t>[27</w:t>
      </w:r>
      <w:r w:rsidR="00D25C7C" w:rsidRPr="005C6C6F">
        <w:t>]</w:t>
      </w:r>
      <w:r w:rsidR="00E8312B" w:rsidRPr="005C6C6F">
        <w:t xml:space="preserve"> Model of Interest Development</w:t>
      </w:r>
    </w:p>
    <w:p w:rsidR="00E8312B" w:rsidRPr="005C6C6F" w:rsidRDefault="00E8409E" w:rsidP="004737DD">
      <w:pPr>
        <w:spacing w:line="360" w:lineRule="auto"/>
        <w:jc w:val="both"/>
      </w:pPr>
      <w:r w:rsidRPr="005C6C6F">
        <w:rPr>
          <w:noProof/>
          <w:lang w:val="en-IE" w:eastAsia="en-IE"/>
        </w:rPr>
        <w:drawing>
          <wp:inline distT="0" distB="0" distL="0" distR="0" wp14:anchorId="5A9C9C02" wp14:editId="4519EEAB">
            <wp:extent cx="4933950" cy="2105025"/>
            <wp:effectExtent l="76200" t="57150" r="76200" b="10477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E8312B" w:rsidRPr="005C6C6F" w:rsidRDefault="00E8312B" w:rsidP="003606A6">
      <w:pPr>
        <w:autoSpaceDE w:val="0"/>
        <w:autoSpaceDN w:val="0"/>
        <w:adjustRightInd w:val="0"/>
        <w:spacing w:line="360" w:lineRule="auto"/>
        <w:jc w:val="both"/>
      </w:pPr>
      <w:proofErr w:type="spellStart"/>
      <w:r w:rsidRPr="005C6C6F">
        <w:t>Hidi</w:t>
      </w:r>
      <w:proofErr w:type="spellEnd"/>
      <w:r w:rsidRPr="005C6C6F">
        <w:t xml:space="preserve"> and </w:t>
      </w:r>
      <w:proofErr w:type="spellStart"/>
      <w:r w:rsidRPr="005C6C6F">
        <w:t>Renninger’s</w:t>
      </w:r>
      <w:proofErr w:type="spellEnd"/>
      <w:r w:rsidRPr="005C6C6F">
        <w:t xml:space="preserve"> model provides a structure for the framework in which each student’s interest can be stimulated, nurtured and maintained throughout the intervention. The four </w:t>
      </w:r>
      <w:r w:rsidR="00FC46DD" w:rsidRPr="005C6C6F">
        <w:t>stages</w:t>
      </w:r>
      <w:r w:rsidRPr="005C6C6F">
        <w:t xml:space="preserve"> are considered to be separate and sequential, where students can progress from one </w:t>
      </w:r>
      <w:r w:rsidR="00FC46DD" w:rsidRPr="005C6C6F">
        <w:t>stage</w:t>
      </w:r>
      <w:r w:rsidRPr="005C6C6F">
        <w:t xml:space="preserve"> to the next when interest is supported and sustained. Conversely, if not supported, students’ interest can become inactive, retreat to a previous </w:t>
      </w:r>
      <w:r w:rsidR="00FC46DD" w:rsidRPr="005C6C6F">
        <w:t>stage</w:t>
      </w:r>
      <w:r w:rsidRPr="005C6C6F">
        <w:t xml:space="preserve">, or disappear altogether </w:t>
      </w:r>
      <w:r w:rsidR="00387D37" w:rsidRPr="005C6C6F">
        <w:t>[27</w:t>
      </w:r>
      <w:r w:rsidR="00D25C7C" w:rsidRPr="005C6C6F">
        <w:t xml:space="preserve">]. </w:t>
      </w:r>
      <w:r w:rsidRPr="005C6C6F">
        <w:t xml:space="preserve">Differing levels of knowledge, effort and self-efficacy have been found to typify each </w:t>
      </w:r>
      <w:r w:rsidR="00FC46DD" w:rsidRPr="005C6C6F">
        <w:t>stage</w:t>
      </w:r>
      <w:r w:rsidRPr="005C6C6F">
        <w:t xml:space="preserve"> of interest development </w:t>
      </w:r>
      <w:r w:rsidR="00387D37" w:rsidRPr="005C6C6F">
        <w:t>[27</w:t>
      </w:r>
      <w:r w:rsidR="00D25C7C" w:rsidRPr="005C6C6F">
        <w:t xml:space="preserve">]. </w:t>
      </w:r>
      <w:r w:rsidRPr="005C6C6F">
        <w:t xml:space="preserve"> Hence, in a class of thirty, one is unlikely to be able to characterise all students in the same </w:t>
      </w:r>
      <w:r w:rsidR="00FC46DD" w:rsidRPr="005C6C6F">
        <w:t>stage</w:t>
      </w:r>
      <w:r w:rsidRPr="005C6C6F">
        <w:t xml:space="preserve">. Teachers must be aware that in one particular lesson they may encounter students who have no personal interest in the topic and also students who are very passionate about the topic. The four </w:t>
      </w:r>
      <w:r w:rsidR="00FC46DD" w:rsidRPr="005C6C6F">
        <w:t>stages</w:t>
      </w:r>
      <w:r w:rsidRPr="005C6C6F">
        <w:t xml:space="preserve"> proposed by </w:t>
      </w:r>
      <w:proofErr w:type="spellStart"/>
      <w:r w:rsidRPr="005C6C6F">
        <w:t>Hidi</w:t>
      </w:r>
      <w:proofErr w:type="spellEnd"/>
      <w:r w:rsidRPr="005C6C6F">
        <w:t xml:space="preserve"> and </w:t>
      </w:r>
      <w:proofErr w:type="spellStart"/>
      <w:r w:rsidRPr="005C6C6F">
        <w:t>Renninger</w:t>
      </w:r>
      <w:proofErr w:type="spellEnd"/>
      <w:r w:rsidRPr="005C6C6F">
        <w:t xml:space="preserve"> acknowledge this and suggest teaching strategies and tasks </w:t>
      </w:r>
      <w:r w:rsidR="00AA3D0E" w:rsidRPr="005C6C6F">
        <w:t xml:space="preserve">that </w:t>
      </w:r>
      <w:r w:rsidRPr="005C6C6F">
        <w:t xml:space="preserve">can support students’ interest whether they are in the first </w:t>
      </w:r>
      <w:r w:rsidR="00FC46DD" w:rsidRPr="005C6C6F">
        <w:t>stage</w:t>
      </w:r>
      <w:r w:rsidRPr="005C6C6F">
        <w:t xml:space="preserve"> or the last </w:t>
      </w:r>
      <w:r w:rsidR="00FC46DD" w:rsidRPr="005C6C6F">
        <w:t>stage</w:t>
      </w:r>
      <w:r w:rsidRPr="005C6C6F">
        <w:t xml:space="preserve">. Thus, </w:t>
      </w:r>
      <w:proofErr w:type="spellStart"/>
      <w:r w:rsidRPr="005C6C6F">
        <w:t>Hidi</w:t>
      </w:r>
      <w:proofErr w:type="spellEnd"/>
      <w:r w:rsidRPr="005C6C6F">
        <w:t xml:space="preserve"> and </w:t>
      </w:r>
      <w:proofErr w:type="spellStart"/>
      <w:r w:rsidRPr="005C6C6F">
        <w:t>Renninger’s</w:t>
      </w:r>
      <w:proofErr w:type="spellEnd"/>
      <w:r w:rsidRPr="005C6C6F">
        <w:t xml:space="preserve"> model for interest development is integrated into the design of the framework. However, pedagogical principles also need to be incorporated.</w:t>
      </w:r>
    </w:p>
    <w:p w:rsidR="00E8312B" w:rsidRPr="005C6C6F" w:rsidRDefault="00E8312B" w:rsidP="004737DD">
      <w:pPr>
        <w:spacing w:before="360" w:after="60" w:line="360" w:lineRule="auto"/>
        <w:jc w:val="both"/>
        <w:rPr>
          <w:i/>
        </w:rPr>
      </w:pPr>
      <w:r w:rsidRPr="005C6C6F">
        <w:rPr>
          <w:i/>
        </w:rPr>
        <w:t>4.2.3 Pedagogical Principles</w:t>
      </w:r>
    </w:p>
    <w:p w:rsidR="00E8312B" w:rsidRPr="005C6C6F" w:rsidRDefault="00CB532C" w:rsidP="004737DD">
      <w:pPr>
        <w:spacing w:line="360" w:lineRule="auto"/>
        <w:jc w:val="both"/>
      </w:pPr>
      <w:r w:rsidRPr="005C6C6F">
        <w:rPr>
          <w:bCs/>
        </w:rPr>
        <w:t>The</w:t>
      </w:r>
      <w:r w:rsidR="00E8312B" w:rsidRPr="005C6C6F">
        <w:rPr>
          <w:bCs/>
        </w:rPr>
        <w:t xml:space="preserve"> main purpose of effective teaching is for learning to occur</w:t>
      </w:r>
      <w:r w:rsidR="00387D37" w:rsidRPr="005C6C6F">
        <w:rPr>
          <w:bCs/>
        </w:rPr>
        <w:t xml:space="preserve"> [29</w:t>
      </w:r>
      <w:r w:rsidRPr="005C6C6F">
        <w:rPr>
          <w:bCs/>
        </w:rPr>
        <w:t xml:space="preserve">]. </w:t>
      </w:r>
      <w:r w:rsidR="00E8312B" w:rsidRPr="005C6C6F">
        <w:t xml:space="preserve">Therefore pedagogical principles must be congruent with the theory of learning to which they subscribe </w:t>
      </w:r>
      <w:r w:rsidR="00387D37" w:rsidRPr="005C6C6F">
        <w:t>[30</w:t>
      </w:r>
      <w:r w:rsidR="00D25C7C" w:rsidRPr="005C6C6F">
        <w:t>].</w:t>
      </w:r>
      <w:r w:rsidR="00E8312B" w:rsidRPr="005C6C6F">
        <w:t xml:space="preserve"> Hence, the authors decided to consider three </w:t>
      </w:r>
      <w:r w:rsidR="00E8312B" w:rsidRPr="005C6C6F">
        <w:rPr>
          <w:bCs/>
        </w:rPr>
        <w:t>well-known and individually contrasting learning theories</w:t>
      </w:r>
      <w:r w:rsidR="00AA3D0E" w:rsidRPr="005C6C6F">
        <w:rPr>
          <w:bCs/>
        </w:rPr>
        <w:t>.</w:t>
      </w:r>
      <w:r w:rsidR="00E8312B" w:rsidRPr="005C6C6F">
        <w:rPr>
          <w:bCs/>
        </w:rPr>
        <w:t xml:space="preserve"> </w:t>
      </w:r>
      <w:r w:rsidR="00AA3D0E" w:rsidRPr="005C6C6F">
        <w:rPr>
          <w:bCs/>
        </w:rPr>
        <w:t xml:space="preserve"> These </w:t>
      </w:r>
      <w:proofErr w:type="spellStart"/>
      <w:r w:rsidR="00AA3D0E" w:rsidRPr="005C6C6F">
        <w:rPr>
          <w:bCs/>
        </w:rPr>
        <w:t>are</w:t>
      </w:r>
      <w:r w:rsidR="00E8312B" w:rsidRPr="005C6C6F">
        <w:t>behaviourism</w:t>
      </w:r>
      <w:proofErr w:type="spellEnd"/>
      <w:r w:rsidR="00E8312B" w:rsidRPr="005C6C6F">
        <w:t xml:space="preserve">, social learning theory and </w:t>
      </w:r>
      <w:r w:rsidR="006309B5" w:rsidRPr="005C6C6F">
        <w:t xml:space="preserve">social </w:t>
      </w:r>
      <w:r w:rsidR="00E8312B" w:rsidRPr="005C6C6F">
        <w:t xml:space="preserve">constructivism before considering pedagogical principles. Each of these learning theories differs sharply from the other. Behaviourism focuses on modifying behaviours that will lead to learning and is the approach used in many </w:t>
      </w:r>
      <w:r w:rsidR="00E8312B" w:rsidRPr="005C6C6F">
        <w:lastRenderedPageBreak/>
        <w:t xml:space="preserve">traditional classrooms. It stresses practices that emphasis rote learning and the memorisation of formulas, single solutions, and adherence to procedures and drills. However, social learning theory determines that learning can occur without a change in behaviour. The theory considers that people learn </w:t>
      </w:r>
      <w:r w:rsidR="00B51A69" w:rsidRPr="005C6C6F">
        <w:t xml:space="preserve">within a social context </w:t>
      </w:r>
      <w:r w:rsidR="00AA3D0E" w:rsidRPr="005C6C6F">
        <w:t xml:space="preserve">that </w:t>
      </w:r>
      <w:r w:rsidR="00B71E26" w:rsidRPr="005C6C6F">
        <w:t xml:space="preserve">is </w:t>
      </w:r>
      <w:r w:rsidR="00B51A69" w:rsidRPr="005C6C6F">
        <w:t>facilitated through concepts such as modelling and observational learning</w:t>
      </w:r>
      <w:r w:rsidR="00E8312B" w:rsidRPr="005C6C6F">
        <w:t xml:space="preserve">. </w:t>
      </w:r>
      <w:r w:rsidR="00AE0E9A" w:rsidRPr="005C6C6F">
        <w:t>Social c</w:t>
      </w:r>
      <w:r w:rsidR="00E8312B" w:rsidRPr="005C6C6F">
        <w:t>onstructivism on the other hand contrasts with this. It posits that learners actively construct their own knowledge and the teacher merely acts as a facilitator in the classroom. Each of these theories foreshadow approaches that are important to develop in order for learning to occur. Indeed, aspects of each are needed in every learning experience as n</w:t>
      </w:r>
      <w:r w:rsidR="00E8312B" w:rsidRPr="005C6C6F">
        <w:rPr>
          <w:bCs/>
        </w:rPr>
        <w:t>o one method serves all of the students i</w:t>
      </w:r>
      <w:r w:rsidR="00DA36C7" w:rsidRPr="005C6C6F">
        <w:rPr>
          <w:bCs/>
        </w:rPr>
        <w:t>n a class successfully</w:t>
      </w:r>
      <w:r w:rsidR="0080066F" w:rsidRPr="005C6C6F">
        <w:t xml:space="preserve">. </w:t>
      </w:r>
      <w:r w:rsidR="00D64030" w:rsidRPr="005C6C6F">
        <w:t xml:space="preserve">Some individuals like representations and visualizations or some prefer formulae and variables and again others like something in between representations and formulae </w:t>
      </w:r>
      <w:r w:rsidR="00387D37" w:rsidRPr="005C6C6F">
        <w:t>[31</w:t>
      </w:r>
      <w:r w:rsidR="0080066F" w:rsidRPr="005C6C6F">
        <w:t xml:space="preserve">]. </w:t>
      </w:r>
      <w:r w:rsidR="00E8312B" w:rsidRPr="005C6C6F">
        <w:t xml:space="preserve">However, the authors felt that the learning theory </w:t>
      </w:r>
      <w:r w:rsidR="00AA3D0E" w:rsidRPr="005C6C6F">
        <w:t xml:space="preserve">that </w:t>
      </w:r>
      <w:r w:rsidR="00E8312B" w:rsidRPr="005C6C6F">
        <w:t xml:space="preserve">best served the needs of this intervention was </w:t>
      </w:r>
      <w:r w:rsidR="00AE0E9A" w:rsidRPr="005C6C6F">
        <w:t xml:space="preserve">social </w:t>
      </w:r>
      <w:r w:rsidR="00E8312B" w:rsidRPr="005C6C6F">
        <w:t xml:space="preserve">constructivism. Current styles in Ireland rely too much on rote learning followed by the repetitive practice of skills and procedures. This behaviourist style of learning is undoubtedly needed to some extent in mathematics along with elements of the social learning theory such as self-control and self-regulation. However, the </w:t>
      </w:r>
      <w:r w:rsidR="00AE0E9A" w:rsidRPr="005C6C6F">
        <w:t xml:space="preserve">social </w:t>
      </w:r>
      <w:r w:rsidR="00E8312B" w:rsidRPr="005C6C6F">
        <w:t xml:space="preserve">constructivist learning approach provides an opportunity for students to understand and develop an interest in the material as opposed to memorising for the purpose of attaining good grades. Thus the pedagogical principles for the framework must be congruent with the </w:t>
      </w:r>
      <w:r w:rsidR="00AE0E9A" w:rsidRPr="005C6C6F">
        <w:t xml:space="preserve">social </w:t>
      </w:r>
      <w:r w:rsidR="00E8312B" w:rsidRPr="005C6C6F">
        <w:t xml:space="preserve">constructivism theory of learning. </w:t>
      </w:r>
    </w:p>
    <w:p w:rsidR="00E8312B" w:rsidRPr="005C6C6F" w:rsidRDefault="00E8312B" w:rsidP="00660822">
      <w:pPr>
        <w:spacing w:line="360" w:lineRule="auto"/>
        <w:ind w:firstLine="720"/>
        <w:jc w:val="both"/>
      </w:pPr>
      <w:r w:rsidRPr="005C6C6F">
        <w:t xml:space="preserve">Theories of learning are descriptive rather than prescriptive </w:t>
      </w:r>
      <w:r w:rsidR="00387D37" w:rsidRPr="005C6C6F">
        <w:t>[30</w:t>
      </w:r>
      <w:r w:rsidR="0080066F" w:rsidRPr="005C6C6F">
        <w:t xml:space="preserve">]. </w:t>
      </w:r>
      <w:r w:rsidRPr="005C6C6F">
        <w:t xml:space="preserve">They tell us what happens after the fact.  Pedagogical principles on the other hand attempt to set forth the best possible means of leading the student toward the fact. </w:t>
      </w:r>
      <w:r w:rsidR="00AE0E9A" w:rsidRPr="005C6C6F">
        <w:t>Social c</w:t>
      </w:r>
      <w:r w:rsidRPr="005C6C6F">
        <w:t xml:space="preserve">onstructivism </w:t>
      </w:r>
      <w:r w:rsidR="00D64030" w:rsidRPr="005C6C6F">
        <w:t xml:space="preserve">at its broadest </w:t>
      </w:r>
      <w:r w:rsidRPr="005C6C6F">
        <w:t>gives recognition and value to new instructional strategies in which students are able to learn mathematics by personally and socially cons</w:t>
      </w:r>
      <w:r w:rsidR="0080066F" w:rsidRPr="005C6C6F">
        <w:t>tru</w:t>
      </w:r>
      <w:r w:rsidR="00387D37" w:rsidRPr="005C6C6F">
        <w:t>cting mathematical knowledge [32</w:t>
      </w:r>
      <w:r w:rsidR="0080066F" w:rsidRPr="005C6C6F">
        <w:t xml:space="preserve">]. </w:t>
      </w:r>
      <w:r w:rsidRPr="005C6C6F">
        <w:t>Essentially, students are encouraged to form new understandings of mathematics using analysis of the</w:t>
      </w:r>
      <w:r w:rsidR="006770E0" w:rsidRPr="005C6C6F">
        <w:t>ir</w:t>
      </w:r>
      <w:r w:rsidRPr="005C6C6F">
        <w:t xml:space="preserve"> existing ones. These understandings depend on the way the learner interacts with situations, beliefs, atti</w:t>
      </w:r>
      <w:r w:rsidR="00CF088F" w:rsidRPr="005C6C6F">
        <w:t>tudes, and previous experiences</w:t>
      </w:r>
      <w:r w:rsidR="00CE7F08" w:rsidRPr="005C6C6F">
        <w:t>.</w:t>
      </w:r>
      <w:r w:rsidRPr="005C6C6F">
        <w:t xml:space="preserve"> Learners using this approach tend to look for similarities and differences within their own experiences as they encounter new situations. Hence, </w:t>
      </w:r>
      <w:r w:rsidR="006770E0" w:rsidRPr="005C6C6F">
        <w:t xml:space="preserve">social </w:t>
      </w:r>
      <w:r w:rsidRPr="005C6C6F">
        <w:t xml:space="preserve">constructivist teaching strategies include more adaptive, experiential and reflective learning activities such as problem solving, group work and </w:t>
      </w:r>
      <w:r w:rsidR="006770E0" w:rsidRPr="005C6C6F">
        <w:t xml:space="preserve">also elements of </w:t>
      </w:r>
      <w:r w:rsidRPr="005C6C6F">
        <w:t xml:space="preserve">discovery methods of teaching. These will be the main instructional practices on which the </w:t>
      </w:r>
      <w:r w:rsidRPr="005C6C6F">
        <w:lastRenderedPageBreak/>
        <w:t xml:space="preserve">framework will be based. However, particular pedagogical principles </w:t>
      </w:r>
      <w:r w:rsidR="00AA3D0E" w:rsidRPr="005C6C6F">
        <w:t xml:space="preserve">that </w:t>
      </w:r>
      <w:r w:rsidRPr="005C6C6F">
        <w:t>subscribe to the learning theories of behaviourism and social learning will also be evident in many, if not all, of the lessons. Transformational activities of algebra are primarily rule and procedural based and are often taught best using behaviourist teaching strategies such as ‘drill and practice’ and whole class teaching. The framework will also include some instructional practices</w:t>
      </w:r>
      <w:r w:rsidR="00660822" w:rsidRPr="005C6C6F">
        <w:t xml:space="preserve"> </w:t>
      </w:r>
      <w:r w:rsidR="00AA3D0E" w:rsidRPr="005C6C6F">
        <w:t xml:space="preserve">that </w:t>
      </w:r>
      <w:r w:rsidR="00660822" w:rsidRPr="005C6C6F">
        <w:t>subscribe to the social learning theory</w:t>
      </w:r>
      <w:r w:rsidRPr="005C6C6F">
        <w:t xml:space="preserve"> such as scaffolding as well as providing students with the opportunity to display traits of self-regulation and self-control. </w:t>
      </w:r>
      <w:bookmarkStart w:id="1" w:name="_Toc289347373"/>
    </w:p>
    <w:p w:rsidR="00E8312B" w:rsidRPr="005C6C6F" w:rsidRDefault="00E8312B" w:rsidP="004737DD">
      <w:pPr>
        <w:pStyle w:val="Heading2"/>
        <w:jc w:val="both"/>
        <w:rPr>
          <w:rFonts w:cs="Times New Roman"/>
          <w:b w:val="0"/>
          <w:szCs w:val="24"/>
        </w:rPr>
      </w:pPr>
      <w:r w:rsidRPr="005C6C6F">
        <w:rPr>
          <w:rFonts w:cs="Times New Roman"/>
          <w:b w:val="0"/>
          <w:szCs w:val="24"/>
        </w:rPr>
        <w:t>4.2.4 Integrating the Theoretical Perspectives into one Framework</w:t>
      </w:r>
      <w:bookmarkEnd w:id="1"/>
    </w:p>
    <w:p w:rsidR="00436F08" w:rsidRPr="005C6C6F" w:rsidRDefault="008527BA" w:rsidP="00436F08">
      <w:pPr>
        <w:pStyle w:val="Caption"/>
        <w:spacing w:before="240" w:after="0"/>
        <w:jc w:val="both"/>
        <w:rPr>
          <w:b w:val="0"/>
          <w:szCs w:val="24"/>
        </w:rPr>
      </w:pPr>
      <w:r w:rsidRPr="005C6C6F">
        <w:rPr>
          <w:b w:val="0"/>
          <w:szCs w:val="24"/>
        </w:rPr>
        <w:t>Figure 3</w:t>
      </w:r>
      <w:r w:rsidR="00E8312B" w:rsidRPr="005C6C6F">
        <w:rPr>
          <w:b w:val="0"/>
          <w:szCs w:val="24"/>
        </w:rPr>
        <w:t>: Integrating the Theoretical Perspectives into one Framework</w:t>
      </w:r>
    </w:p>
    <w:p w:rsidR="00AA668E" w:rsidRPr="005C6C6F" w:rsidRDefault="00AA668E" w:rsidP="00436F08">
      <w:pPr>
        <w:jc w:val="center"/>
        <w:rPr>
          <w:lang w:val="en-IE" w:eastAsia="en-US"/>
        </w:rPr>
      </w:pPr>
      <w:r w:rsidRPr="005C6C6F">
        <w:rPr>
          <w:noProof/>
          <w:lang w:val="en-IE" w:eastAsia="en-IE"/>
        </w:rPr>
        <w:drawing>
          <wp:inline distT="0" distB="0" distL="0" distR="0" wp14:anchorId="0EE5DCDB" wp14:editId="23568305">
            <wp:extent cx="4638675" cy="146685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rsidR="00451BD2" w:rsidRPr="005C6C6F" w:rsidRDefault="00E8312B" w:rsidP="004737DD">
      <w:pPr>
        <w:autoSpaceDE w:val="0"/>
        <w:autoSpaceDN w:val="0"/>
        <w:adjustRightInd w:val="0"/>
        <w:spacing w:line="360" w:lineRule="auto"/>
        <w:jc w:val="both"/>
      </w:pPr>
      <w:r w:rsidRPr="005C6C6F">
        <w:t xml:space="preserve">The literature review detailed in Phase 1 allowed the authors to develop a better understanding of the issues contributing to effective mathematics teaching </w:t>
      </w:r>
      <w:r w:rsidR="00AA3D0E" w:rsidRPr="005C6C6F">
        <w:t xml:space="preserve">that </w:t>
      </w:r>
      <w:r w:rsidRPr="005C6C6F">
        <w:t>can stimulate and maintain student interest in the topic of algebra. Furthermore</w:t>
      </w:r>
      <w:r w:rsidR="00AA3D0E" w:rsidRPr="005C6C6F">
        <w:t>,</w:t>
      </w:r>
      <w:r w:rsidRPr="005C6C6F">
        <w:t xml:space="preserve"> it helped the authors identify concerns within each domain and suggested strategies for the framework on how best to overcome them. Such strategies helped identify three theoretical perspectives each of which has something special to offer. The challenge then for the authors was to combine these perspectives into a viable, integrated framework. </w:t>
      </w:r>
    </w:p>
    <w:p w:rsidR="00085BF0" w:rsidRPr="005C6C6F" w:rsidRDefault="00547F79" w:rsidP="0052410B">
      <w:pPr>
        <w:autoSpaceDE w:val="0"/>
        <w:autoSpaceDN w:val="0"/>
        <w:adjustRightInd w:val="0"/>
        <w:spacing w:line="360" w:lineRule="auto"/>
        <w:ind w:firstLine="720"/>
        <w:jc w:val="both"/>
      </w:pPr>
      <w:r w:rsidRPr="005C6C6F">
        <w:t xml:space="preserve">The main aim of the framework is to promote student interest in algebra through effective teaching. </w:t>
      </w:r>
      <w:proofErr w:type="spellStart"/>
      <w:r w:rsidRPr="005C6C6F">
        <w:t>Hidi</w:t>
      </w:r>
      <w:proofErr w:type="spellEnd"/>
      <w:r w:rsidRPr="005C6C6F">
        <w:t xml:space="preserve"> and </w:t>
      </w:r>
      <w:proofErr w:type="spellStart"/>
      <w:r w:rsidRPr="005C6C6F">
        <w:t>Renninger’s</w:t>
      </w:r>
      <w:proofErr w:type="spellEnd"/>
      <w:r w:rsidR="00387D37" w:rsidRPr="005C6C6F">
        <w:t xml:space="preserve"> [27</w:t>
      </w:r>
      <w:r w:rsidRPr="005C6C6F">
        <w:t>] model provides a structure for the framework in which each student’s interest can be stimulated, nurtured and maintained over time. The</w:t>
      </w:r>
      <w:r w:rsidR="00A325ED" w:rsidRPr="005C6C6F">
        <w:t>y propose</w:t>
      </w:r>
      <w:r w:rsidRPr="005C6C6F">
        <w:t xml:space="preserve"> four stages</w:t>
      </w:r>
      <w:r w:rsidR="00A325ED" w:rsidRPr="005C6C6F">
        <w:t xml:space="preserve"> of interest development</w:t>
      </w:r>
      <w:r w:rsidRPr="005C6C6F">
        <w:t xml:space="preserve"> and suggest teaching strategies and tasks </w:t>
      </w:r>
      <w:r w:rsidR="00AA3D0E" w:rsidRPr="005C6C6F">
        <w:t xml:space="preserve">that </w:t>
      </w:r>
      <w:r w:rsidRPr="005C6C6F">
        <w:t>can support students’ interest whether they are in the first stage or the last stage.</w:t>
      </w:r>
      <w:r w:rsidR="00A325ED" w:rsidRPr="005C6C6F">
        <w:t xml:space="preserve"> Many of these teaching strategies and tasks </w:t>
      </w:r>
      <w:r w:rsidR="00785B43" w:rsidRPr="005C6C6F">
        <w:t>coincide with the</w:t>
      </w:r>
      <w:r w:rsidR="00A325ED" w:rsidRPr="005C6C6F">
        <w:t xml:space="preserve"> </w:t>
      </w:r>
      <w:r w:rsidR="00785B43" w:rsidRPr="005C6C6F">
        <w:t xml:space="preserve">chosen </w:t>
      </w:r>
      <w:r w:rsidR="00A325ED" w:rsidRPr="005C6C6F">
        <w:t xml:space="preserve">pedagogical principles. For example, </w:t>
      </w:r>
      <w:proofErr w:type="spellStart"/>
      <w:r w:rsidR="00A325ED" w:rsidRPr="005C6C6F">
        <w:t>Hidi</w:t>
      </w:r>
      <w:proofErr w:type="spellEnd"/>
      <w:r w:rsidR="00A325ED" w:rsidRPr="005C6C6F">
        <w:t xml:space="preserve"> and </w:t>
      </w:r>
      <w:proofErr w:type="spellStart"/>
      <w:r w:rsidR="00A325ED" w:rsidRPr="005C6C6F">
        <w:t>Renninger’s</w:t>
      </w:r>
      <w:proofErr w:type="spellEnd"/>
      <w:r w:rsidR="00A325ED" w:rsidRPr="005C6C6F">
        <w:t xml:space="preserve"> </w:t>
      </w:r>
      <w:r w:rsidR="00387D37" w:rsidRPr="005C6C6F">
        <w:t>[27</w:t>
      </w:r>
      <w:r w:rsidR="00A325ED" w:rsidRPr="005C6C6F">
        <w:t xml:space="preserve">] model suggest that situational interest in students is best stimulated and maintained through the </w:t>
      </w:r>
      <w:r w:rsidR="00A325ED" w:rsidRPr="005C6C6F">
        <w:lastRenderedPageBreak/>
        <w:t xml:space="preserve">meaningfulness of tasks and their personal involvement in hands on activities. Such strategies coincide with a social constructivist approach to teaching, incorporating problem solving (meaningfulness of tasks) and group work (personal involvement). </w:t>
      </w:r>
      <w:r w:rsidR="00785B43" w:rsidRPr="005C6C6F">
        <w:t xml:space="preserve">Furthermore, integrating </w:t>
      </w:r>
      <w:proofErr w:type="spellStart"/>
      <w:r w:rsidR="00A325ED" w:rsidRPr="005C6C6F">
        <w:t>Hidi</w:t>
      </w:r>
      <w:proofErr w:type="spellEnd"/>
      <w:r w:rsidR="00A325ED" w:rsidRPr="005C6C6F">
        <w:t xml:space="preserve"> and </w:t>
      </w:r>
      <w:proofErr w:type="spellStart"/>
      <w:r w:rsidR="00A325ED" w:rsidRPr="005C6C6F">
        <w:t>Renniger’s</w:t>
      </w:r>
      <w:proofErr w:type="spellEnd"/>
      <w:r w:rsidR="005C0932" w:rsidRPr="005C6C6F">
        <w:t xml:space="preserve"> </w:t>
      </w:r>
      <w:r w:rsidR="00387D37" w:rsidRPr="005C6C6F">
        <w:t>[27</w:t>
      </w:r>
      <w:r w:rsidR="005C0932" w:rsidRPr="005C6C6F">
        <w:t xml:space="preserve">] </w:t>
      </w:r>
      <w:r w:rsidR="00A325ED" w:rsidRPr="005C6C6F">
        <w:t>model</w:t>
      </w:r>
      <w:r w:rsidR="00785B43" w:rsidRPr="005C6C6F">
        <w:t xml:space="preserve"> of interest development and</w:t>
      </w:r>
      <w:r w:rsidR="00A325ED" w:rsidRPr="005C6C6F">
        <w:t xml:space="preserve"> </w:t>
      </w:r>
      <w:r w:rsidR="00785B43" w:rsidRPr="005C6C6F">
        <w:t>the pedagogical principles of social constructivism, allows students to</w:t>
      </w:r>
      <w:r w:rsidR="00A325ED" w:rsidRPr="005C6C6F">
        <w:t xml:space="preserve"> constantly build on their </w:t>
      </w:r>
      <w:r w:rsidR="008A2316" w:rsidRPr="005C6C6F">
        <w:t>interest</w:t>
      </w:r>
      <w:r w:rsidR="00A325ED" w:rsidRPr="005C6C6F">
        <w:t xml:space="preserve"> </w:t>
      </w:r>
      <w:r w:rsidR="00785B43" w:rsidRPr="005C6C6F">
        <w:t xml:space="preserve">and knowledge in unison </w:t>
      </w:r>
      <w:r w:rsidR="00A325ED" w:rsidRPr="005C6C6F">
        <w:t xml:space="preserve">from lesson to lesson. </w:t>
      </w:r>
      <w:r w:rsidR="00785B43" w:rsidRPr="005C6C6F">
        <w:t>Students will specifically be building upon their algebraic knowledge which is t</w:t>
      </w:r>
      <w:r w:rsidR="00A3411A" w:rsidRPr="005C6C6F">
        <w:t>he</w:t>
      </w:r>
      <w:r w:rsidR="00785B43" w:rsidRPr="005C6C6F">
        <w:t xml:space="preserve"> focus of the</w:t>
      </w:r>
      <w:r w:rsidR="00A3411A" w:rsidRPr="005C6C6F">
        <w:t xml:space="preserve"> third theoretical perspective. </w:t>
      </w:r>
      <w:r w:rsidR="00E8312B" w:rsidRPr="005C6C6F">
        <w:t xml:space="preserve">Kieran’s </w:t>
      </w:r>
      <w:r w:rsidR="00387D37" w:rsidRPr="005C6C6F">
        <w:t>[26</w:t>
      </w:r>
      <w:r w:rsidR="00CE7F08" w:rsidRPr="005C6C6F">
        <w:t>]</w:t>
      </w:r>
      <w:r w:rsidR="00E8312B" w:rsidRPr="005C6C6F">
        <w:t xml:space="preserve"> model for conceptualising algebraic activity determines that there are three important components of school algebra</w:t>
      </w:r>
      <w:r w:rsidR="00AA3D0E" w:rsidRPr="005C6C6F">
        <w:t>.</w:t>
      </w:r>
      <w:r w:rsidR="00E8312B" w:rsidRPr="005C6C6F">
        <w:t xml:space="preserve"> </w:t>
      </w:r>
      <w:r w:rsidR="00AA3D0E" w:rsidRPr="005C6C6F">
        <w:t xml:space="preserve">These are </w:t>
      </w:r>
      <w:r w:rsidR="00E8312B" w:rsidRPr="005C6C6F">
        <w:t xml:space="preserve">generational activities, transformational rule-based activities and global/ meta-level activities. Each activity is important, thus the framework must place emphasis on each particular type. </w:t>
      </w:r>
      <w:r w:rsidR="00A3411A" w:rsidRPr="005C6C6F">
        <w:t xml:space="preserve">The main focus of </w:t>
      </w:r>
      <w:r w:rsidR="00451BD2" w:rsidRPr="005C6C6F">
        <w:t>Kieran’s</w:t>
      </w:r>
      <w:r w:rsidR="00387D37" w:rsidRPr="005C6C6F">
        <w:t xml:space="preserve"> [26</w:t>
      </w:r>
      <w:r w:rsidR="005C0932" w:rsidRPr="005C6C6F">
        <w:t xml:space="preserve">] </w:t>
      </w:r>
      <w:r w:rsidR="00451BD2" w:rsidRPr="005C6C6F">
        <w:t xml:space="preserve">model is promoting understanding and providing purpose to the rule based activities of algebra. </w:t>
      </w:r>
      <w:r w:rsidR="00785B43" w:rsidRPr="005C6C6F">
        <w:t>Such endeavours tie in closely</w:t>
      </w:r>
      <w:r w:rsidR="00DD7C17" w:rsidRPr="005C6C6F">
        <w:t xml:space="preserve"> </w:t>
      </w:r>
      <w:r w:rsidR="00785B43" w:rsidRPr="005C6C6F">
        <w:t>with the</w:t>
      </w:r>
      <w:r w:rsidR="00DD7C17" w:rsidRPr="005C6C6F">
        <w:t xml:space="preserve"> pedagogical principles of social constructivism and also overlap with the model of interest development where the meaningfulness of tasks is important.</w:t>
      </w:r>
      <w:r w:rsidR="00C6486F" w:rsidRPr="005C6C6F">
        <w:t xml:space="preserve"> </w:t>
      </w:r>
    </w:p>
    <w:p w:rsidR="00C6486F" w:rsidRPr="005C6C6F" w:rsidRDefault="0052410B" w:rsidP="00EE2DD1">
      <w:pPr>
        <w:autoSpaceDE w:val="0"/>
        <w:autoSpaceDN w:val="0"/>
        <w:adjustRightInd w:val="0"/>
        <w:spacing w:line="360" w:lineRule="auto"/>
        <w:ind w:firstLine="720"/>
        <w:jc w:val="both"/>
      </w:pPr>
      <w:r w:rsidRPr="005C6C6F">
        <w:t xml:space="preserve">Any educational intervention developed from this framework must firstly trigger student’s situational interest before maintaining it and nurturing it through </w:t>
      </w:r>
      <w:proofErr w:type="spellStart"/>
      <w:r w:rsidRPr="005C6C6F">
        <w:t>Hidi</w:t>
      </w:r>
      <w:proofErr w:type="spellEnd"/>
      <w:r w:rsidRPr="005C6C6F">
        <w:t xml:space="preserve"> and </w:t>
      </w:r>
      <w:proofErr w:type="spellStart"/>
      <w:r w:rsidRPr="005C6C6F">
        <w:t>Renninger’s</w:t>
      </w:r>
      <w:proofErr w:type="spellEnd"/>
      <w:r w:rsidRPr="005C6C6F">
        <w:t xml:space="preserve"> [27] stages. This can be done through effective teaching of the subject with a focus on the pedagogical principles of social constructivism. </w:t>
      </w:r>
      <w:r w:rsidR="00A66CC5" w:rsidRPr="005C6C6F">
        <w:t>These</w:t>
      </w:r>
      <w:r w:rsidRPr="005C6C6F">
        <w:t xml:space="preserve"> principles include strategies such as group work and problem solving </w:t>
      </w:r>
      <w:r w:rsidR="00131270" w:rsidRPr="005C6C6F">
        <w:t>and</w:t>
      </w:r>
      <w:r w:rsidRPr="005C6C6F">
        <w:t xml:space="preserve"> also must place emphasis on the different activities of algebra [26]. </w:t>
      </w:r>
      <w:r w:rsidR="00A42626" w:rsidRPr="005C6C6F">
        <w:t xml:space="preserve">It is evident </w:t>
      </w:r>
      <w:r w:rsidR="00EE2DD1" w:rsidRPr="005C6C6F">
        <w:t>that the three</w:t>
      </w:r>
      <w:r w:rsidR="00A66CC5" w:rsidRPr="005C6C6F">
        <w:t xml:space="preserve"> </w:t>
      </w:r>
      <w:r w:rsidR="00EE2DD1" w:rsidRPr="005C6C6F">
        <w:t>theoretical perspectives overlap and interlink</w:t>
      </w:r>
      <w:r w:rsidR="00A66CC5" w:rsidRPr="005C6C6F">
        <w:t xml:space="preserve"> with each other and </w:t>
      </w:r>
      <w:r w:rsidR="00EE2DD1" w:rsidRPr="005C6C6F">
        <w:t xml:space="preserve">share many similar characteristics. </w:t>
      </w:r>
      <w:r w:rsidR="00C6486F" w:rsidRPr="005C6C6F">
        <w:t xml:space="preserve">A more specific example of how </w:t>
      </w:r>
      <w:r w:rsidR="00085BF0" w:rsidRPr="005C6C6F">
        <w:t>the framework works</w:t>
      </w:r>
      <w:r w:rsidR="00A42626" w:rsidRPr="005C6C6F">
        <w:t xml:space="preserve"> </w:t>
      </w:r>
      <w:r w:rsidR="00C6486F" w:rsidRPr="005C6C6F">
        <w:t>will be provided in the next phase where the development of the intervention is detailed and the role of the framework and each theoretical perspective is highlighted.</w:t>
      </w:r>
    </w:p>
    <w:p w:rsidR="00E8312B" w:rsidRPr="005C6C6F" w:rsidRDefault="00E8312B" w:rsidP="008527BA">
      <w:pPr>
        <w:spacing w:before="360" w:after="60" w:line="360" w:lineRule="auto"/>
        <w:jc w:val="both"/>
        <w:rPr>
          <w:b/>
          <w:i/>
        </w:rPr>
      </w:pPr>
      <w:r w:rsidRPr="005C6C6F">
        <w:rPr>
          <w:b/>
          <w:i/>
        </w:rPr>
        <w:t xml:space="preserve">4.3 Phase 3: Development of Intervention </w:t>
      </w:r>
    </w:p>
    <w:p w:rsidR="00E8312B" w:rsidRPr="005C6C6F" w:rsidRDefault="00E8312B" w:rsidP="004737DD">
      <w:pPr>
        <w:spacing w:line="360" w:lineRule="auto"/>
        <w:jc w:val="both"/>
      </w:pPr>
      <w:r w:rsidRPr="005C6C6F">
        <w:t>The intervention was developed in Phase 3 of the research as an algebra revision package for 1</w:t>
      </w:r>
      <w:r w:rsidRPr="005C6C6F">
        <w:rPr>
          <w:vertAlign w:val="superscript"/>
        </w:rPr>
        <w:t>st</w:t>
      </w:r>
      <w:r w:rsidRPr="005C6C6F">
        <w:t xml:space="preserve"> year (12 -14 year old) students. The framework played an important role in the development phase. Every lesson was developed using activities and content </w:t>
      </w:r>
      <w:r w:rsidR="00AA3D0E" w:rsidRPr="005C6C6F">
        <w:t xml:space="preserve">that </w:t>
      </w:r>
      <w:r w:rsidRPr="005C6C6F">
        <w:t>relate to the framework and each theoretical perspective played an important role. In addition to these perspectives the authors used the internet when brainstorming for innovative lessons and several mathematics textbooks to guide the difficulty level of the content. The help of participating teachers was also central to development.</w:t>
      </w:r>
    </w:p>
    <w:p w:rsidR="00E8312B" w:rsidRPr="005C6C6F" w:rsidRDefault="00E8312B" w:rsidP="00431B90">
      <w:pPr>
        <w:spacing w:line="360" w:lineRule="auto"/>
        <w:ind w:firstLine="720"/>
        <w:jc w:val="both"/>
      </w:pPr>
      <w:r w:rsidRPr="005C6C6F">
        <w:lastRenderedPageBreak/>
        <w:t>In some cases one aspect of a particular theoretical perspective dominate</w:t>
      </w:r>
      <w:r w:rsidR="005C1909" w:rsidRPr="005C6C6F">
        <w:t>d</w:t>
      </w:r>
      <w:r w:rsidRPr="005C6C6F">
        <w:t xml:space="preserve"> a lesson. However in other cases different aspects of each perspective </w:t>
      </w:r>
      <w:r w:rsidR="005C1909" w:rsidRPr="005C6C6F">
        <w:t>were</w:t>
      </w:r>
      <w:r w:rsidRPr="005C6C6F">
        <w:t xml:space="preserve"> combined in one lesson or in different parts of one l</w:t>
      </w:r>
      <w:r w:rsidR="005C1909" w:rsidRPr="005C6C6F">
        <w:t>esson. An example of this occurred</w:t>
      </w:r>
      <w:r w:rsidRPr="005C6C6F">
        <w:t xml:space="preserve"> in Lesson 1 of </w:t>
      </w:r>
      <w:r w:rsidR="00FC46DD" w:rsidRPr="005C6C6F">
        <w:t>Stage</w:t>
      </w:r>
      <w:r w:rsidRPr="005C6C6F">
        <w:t xml:space="preserve"> 1.</w:t>
      </w:r>
      <w:r w:rsidR="005C1909" w:rsidRPr="005C6C6F">
        <w:t xml:space="preserve"> </w:t>
      </w:r>
      <w:r w:rsidRPr="005C6C6F">
        <w:t>Th</w:t>
      </w:r>
      <w:r w:rsidR="005C1909" w:rsidRPr="005C6C6F">
        <w:t>e main aim of the first lesson wa</w:t>
      </w:r>
      <w:r w:rsidRPr="005C6C6F">
        <w:t xml:space="preserve">s to revise the main aspects of the ‘Introduction to Algebra’ and to stimulate students’ interest in the topic of algebra. The broad range of these aims proved difficult in the design of the lesson. On one hand the lesson </w:t>
      </w:r>
      <w:r w:rsidR="005C1909" w:rsidRPr="005C6C6F">
        <w:t>had to</w:t>
      </w:r>
      <w:r w:rsidRPr="005C6C6F">
        <w:t xml:space="preserve"> revise many different transformational aspects of algebra such as substitution, adding and subtracting algebraic terms and removing brackets. On the other hand the lesson </w:t>
      </w:r>
      <w:r w:rsidR="005C1909" w:rsidRPr="005C6C6F">
        <w:t>had to</w:t>
      </w:r>
      <w:r w:rsidRPr="005C6C6F">
        <w:t xml:space="preserve"> engage with students and tri</w:t>
      </w:r>
      <w:r w:rsidR="005C1909" w:rsidRPr="005C6C6F">
        <w:t>gger interest for those who had</w:t>
      </w:r>
      <w:r w:rsidRPr="005C6C6F">
        <w:t xml:space="preserve"> no previous personal interest in the topic (</w:t>
      </w:r>
      <w:r w:rsidR="00FC46DD" w:rsidRPr="005C6C6F">
        <w:t>Stage</w:t>
      </w:r>
      <w:r w:rsidRPr="005C6C6F">
        <w:t xml:space="preserve"> 1 – trigger situational interest). The lesson also </w:t>
      </w:r>
      <w:r w:rsidR="005C1909" w:rsidRPr="005C6C6F">
        <w:t xml:space="preserve">had to </w:t>
      </w:r>
      <w:r w:rsidRPr="005C6C6F">
        <w:t>engage with students who may have</w:t>
      </w:r>
      <w:r w:rsidR="005C1909" w:rsidRPr="005C6C6F">
        <w:t xml:space="preserve"> had</w:t>
      </w:r>
      <w:r w:rsidRPr="005C6C6F">
        <w:t xml:space="preserve"> some previous interest in the topic (</w:t>
      </w:r>
      <w:r w:rsidR="00FC46DD" w:rsidRPr="005C6C6F">
        <w:t>Stage</w:t>
      </w:r>
      <w:r w:rsidRPr="005C6C6F">
        <w:t xml:space="preserve"> 2 – maintain situational interest). It </w:t>
      </w:r>
      <w:r w:rsidR="005C1909" w:rsidRPr="005C6C6F">
        <w:t>was</w:t>
      </w:r>
      <w:r w:rsidRPr="005C6C6F">
        <w:t xml:space="preserve"> not anticipated that any students </w:t>
      </w:r>
      <w:r w:rsidR="005C1909" w:rsidRPr="005C6C6F">
        <w:t>would</w:t>
      </w:r>
      <w:r w:rsidRPr="005C6C6F">
        <w:t xml:space="preserve"> have yet developed an individual interest in the domain as the topic </w:t>
      </w:r>
      <w:r w:rsidR="005C1909" w:rsidRPr="005C6C6F">
        <w:t>was</w:t>
      </w:r>
      <w:r w:rsidRPr="005C6C6F">
        <w:t xml:space="preserve"> still relatively </w:t>
      </w:r>
      <w:r w:rsidR="005C1909" w:rsidRPr="005C6C6F">
        <w:t>new</w:t>
      </w:r>
      <w:r w:rsidRPr="005C6C6F">
        <w:t xml:space="preserve">. </w:t>
      </w:r>
    </w:p>
    <w:p w:rsidR="004D109C" w:rsidRPr="005C6C6F" w:rsidRDefault="00E8312B" w:rsidP="004D109C">
      <w:pPr>
        <w:spacing w:line="360" w:lineRule="auto"/>
        <w:ind w:firstLine="720"/>
        <w:jc w:val="both"/>
      </w:pPr>
      <w:r w:rsidRPr="005C6C6F">
        <w:t xml:space="preserve">In order to revise each of the main aspects in one lesson, a large amount of whole class teaching involving the </w:t>
      </w:r>
      <w:r w:rsidR="006309B5" w:rsidRPr="005C6C6F">
        <w:t>revision of different algebraic</w:t>
      </w:r>
      <w:r w:rsidRPr="005C6C6F">
        <w:t xml:space="preserve"> </w:t>
      </w:r>
      <w:r w:rsidR="006309B5" w:rsidRPr="005C6C6F">
        <w:t xml:space="preserve">terminology and </w:t>
      </w:r>
      <w:r w:rsidR="001E31E3" w:rsidRPr="005C6C6F">
        <w:t>techniques</w:t>
      </w:r>
      <w:r w:rsidRPr="005C6C6F">
        <w:t xml:space="preserve"> </w:t>
      </w:r>
      <w:r w:rsidR="005C1909" w:rsidRPr="005C6C6F">
        <w:t>was</w:t>
      </w:r>
      <w:r w:rsidRPr="005C6C6F">
        <w:t xml:space="preserve"> </w:t>
      </w:r>
      <w:r w:rsidR="005E30C2" w:rsidRPr="005C6C6F">
        <w:t>decided upon</w:t>
      </w:r>
      <w:r w:rsidRPr="005C6C6F">
        <w:t xml:space="preserve">. Such activities are </w:t>
      </w:r>
      <w:r w:rsidR="005C1909" w:rsidRPr="005C6C6F">
        <w:t>largely</w:t>
      </w:r>
      <w:r w:rsidRPr="005C6C6F">
        <w:t xml:space="preserve"> transformation</w:t>
      </w:r>
      <w:r w:rsidR="006309B5" w:rsidRPr="005C6C6F">
        <w:t>al</w:t>
      </w:r>
      <w:r w:rsidRPr="005C6C6F">
        <w:t xml:space="preserve"> (rule based) in nature and bear</w:t>
      </w:r>
      <w:r w:rsidR="006309B5" w:rsidRPr="005C6C6F">
        <w:t xml:space="preserve"> the hallmark of a behaviourist </w:t>
      </w:r>
      <w:r w:rsidR="004E64C4" w:rsidRPr="005C6C6F">
        <w:t xml:space="preserve">teaching approach. </w:t>
      </w:r>
      <w:r w:rsidR="004D109C" w:rsidRPr="005C6C6F">
        <w:t>However,</w:t>
      </w:r>
      <w:r w:rsidR="004E64C4" w:rsidRPr="005C6C6F">
        <w:t xml:space="preserve"> throughout the lesson</w:t>
      </w:r>
      <w:r w:rsidR="004D109C" w:rsidRPr="005C6C6F">
        <w:t xml:space="preserve"> a conscious effort was also made to allow students to build upon their previous knowledge of arithmetic and construct their own knowledge and understanding of algebra (social constructivism). They were encouraged to consider the difference</w:t>
      </w:r>
      <w:r w:rsidR="00E16C19" w:rsidRPr="005C6C6F">
        <w:t>s</w:t>
      </w:r>
      <w:r w:rsidR="004D109C" w:rsidRPr="005C6C6F">
        <w:t xml:space="preserve"> between arithmetic and algebra (for example why we need different methods to simplify arithmetic and algebraic expressions)</w:t>
      </w:r>
      <w:r w:rsidR="00921087" w:rsidRPr="005C6C6F">
        <w:t>, what the purpose of algebra is and</w:t>
      </w:r>
      <w:r w:rsidR="004D109C" w:rsidRPr="005C6C6F">
        <w:t xml:space="preserve"> why algebra is so important. </w:t>
      </w:r>
    </w:p>
    <w:p w:rsidR="00E16C19" w:rsidRPr="005C6C6F" w:rsidRDefault="004D109C" w:rsidP="00431B90">
      <w:pPr>
        <w:spacing w:line="360" w:lineRule="auto"/>
        <w:ind w:firstLine="720"/>
        <w:jc w:val="both"/>
      </w:pPr>
      <w:r w:rsidRPr="005C6C6F">
        <w:t xml:space="preserve">Additionally, </w:t>
      </w:r>
      <w:r w:rsidR="004E64C4" w:rsidRPr="005C6C6F">
        <w:t>with the purpose of</w:t>
      </w:r>
      <w:r w:rsidR="00E8312B" w:rsidRPr="005C6C6F">
        <w:t xml:space="preserve"> </w:t>
      </w:r>
      <w:r w:rsidR="004E64C4" w:rsidRPr="005C6C6F">
        <w:t>stimulating</w:t>
      </w:r>
      <w:r w:rsidRPr="005C6C6F">
        <w:t xml:space="preserve"> student interest</w:t>
      </w:r>
      <w:r w:rsidR="00D67AE4" w:rsidRPr="005C6C6F">
        <w:t>,</w:t>
      </w:r>
      <w:r w:rsidR="00E8312B" w:rsidRPr="005C6C6F">
        <w:t xml:space="preserve"> it was decided that the lesson be taught through the use of a</w:t>
      </w:r>
      <w:r w:rsidR="005C1909" w:rsidRPr="005C6C6F">
        <w:t>n innovative</w:t>
      </w:r>
      <w:r w:rsidR="00E8312B" w:rsidRPr="005C6C6F">
        <w:t xml:space="preserve"> PowerPoint presentation, many aspects of which </w:t>
      </w:r>
      <w:r w:rsidR="005C1909" w:rsidRPr="005C6C6F">
        <w:t>had</w:t>
      </w:r>
      <w:r w:rsidR="00E8312B" w:rsidRPr="005C6C6F">
        <w:t xml:space="preserve"> the ability to grab the students</w:t>
      </w:r>
      <w:r w:rsidR="00F620C2" w:rsidRPr="005C6C6F">
        <w:t>’</w:t>
      </w:r>
      <w:r w:rsidR="00E8312B" w:rsidRPr="005C6C6F">
        <w:t xml:space="preserve"> a</w:t>
      </w:r>
      <w:r w:rsidR="005C1909" w:rsidRPr="005C6C6F">
        <w:t>ttention such as the use of</w:t>
      </w:r>
      <w:r w:rsidR="0052127A" w:rsidRPr="005C6C6F">
        <w:t xml:space="preserve"> Information and Communications Technology (ICT)</w:t>
      </w:r>
      <w:r w:rsidR="005C1909" w:rsidRPr="005C6C6F">
        <w:t xml:space="preserve">, animations and </w:t>
      </w:r>
      <w:r w:rsidR="00E8312B" w:rsidRPr="005C6C6F">
        <w:t xml:space="preserve">colourful presentation. </w:t>
      </w:r>
      <w:r w:rsidR="005C1909" w:rsidRPr="005C6C6F">
        <w:t>The PowerPoint presentation also included</w:t>
      </w:r>
      <w:r w:rsidR="00EB2CD7" w:rsidRPr="005C6C6F">
        <w:t xml:space="preserve"> links to</w:t>
      </w:r>
      <w:r w:rsidR="005C1909" w:rsidRPr="005C6C6F">
        <w:t xml:space="preserve"> </w:t>
      </w:r>
      <w:r w:rsidR="00EB2CD7" w:rsidRPr="005C6C6F">
        <w:t>web games</w:t>
      </w:r>
      <w:r w:rsidR="005C1909" w:rsidRPr="005C6C6F">
        <w:t xml:space="preserve">, humour and references to student hobbies where possible. </w:t>
      </w:r>
      <w:r w:rsidR="00E8312B" w:rsidRPr="005C6C6F">
        <w:t xml:space="preserve">Research also suggests that the inclusion of historical data can stimulate interest amongst students </w:t>
      </w:r>
      <w:r w:rsidR="006770E0" w:rsidRPr="005C6C6F">
        <w:t>[33</w:t>
      </w:r>
      <w:r w:rsidR="006C606E" w:rsidRPr="005C6C6F">
        <w:t>].</w:t>
      </w:r>
      <w:r w:rsidR="00E8312B" w:rsidRPr="005C6C6F">
        <w:t xml:space="preserve"> Hence, a brief account of the origins of algebra </w:t>
      </w:r>
      <w:r w:rsidR="005C1909" w:rsidRPr="005C6C6F">
        <w:t>was</w:t>
      </w:r>
      <w:r w:rsidR="00E8312B" w:rsidRPr="005C6C6F">
        <w:t xml:space="preserve"> presented</w:t>
      </w:r>
      <w:r w:rsidR="00EB2CD7" w:rsidRPr="005C6C6F">
        <w:t xml:space="preserve"> through a short YouTube clip</w:t>
      </w:r>
      <w:r w:rsidR="00E8312B" w:rsidRPr="005C6C6F">
        <w:t xml:space="preserve"> along with an illustration of the first true algebra text still in existence</w:t>
      </w:r>
      <w:r w:rsidR="005C1909" w:rsidRPr="005C6C6F">
        <w:t>.</w:t>
      </w:r>
      <w:r w:rsidR="005E30C2" w:rsidRPr="005C6C6F">
        <w:t xml:space="preserve"> Comparisons were made between symbols used today and those used thousands of years ago.</w:t>
      </w:r>
      <w:r w:rsidR="006309B5" w:rsidRPr="005C6C6F">
        <w:t xml:space="preserve"> </w:t>
      </w:r>
    </w:p>
    <w:p w:rsidR="00E8312B" w:rsidRPr="005C6C6F" w:rsidRDefault="00E16C19" w:rsidP="00431B90">
      <w:pPr>
        <w:spacing w:line="360" w:lineRule="auto"/>
        <w:ind w:firstLine="720"/>
        <w:jc w:val="both"/>
      </w:pPr>
      <w:r w:rsidRPr="005C6C6F">
        <w:lastRenderedPageBreak/>
        <w:t>Finally</w:t>
      </w:r>
      <w:r w:rsidR="00E8312B" w:rsidRPr="005C6C6F">
        <w:t>, in order to stimulate and maintain further student interest and indeed further student understanding, it was decid</w:t>
      </w:r>
      <w:r w:rsidR="00FD1F3D" w:rsidRPr="005C6C6F">
        <w:t xml:space="preserve">ed to include a second activity </w:t>
      </w:r>
      <w:r w:rsidR="00D67AE4" w:rsidRPr="005C6C6F">
        <w:t xml:space="preserve">that </w:t>
      </w:r>
      <w:r w:rsidR="00FD1F3D" w:rsidRPr="005C6C6F">
        <w:t>linked ‘magic’ to mathematics. Students were asked to think of a number. They were then a</w:t>
      </w:r>
      <w:r w:rsidR="007B40EE" w:rsidRPr="005C6C6F">
        <w:t>sked to work through the ‘steps</w:t>
      </w:r>
      <w:r w:rsidR="00FD1F3D" w:rsidRPr="005C6C6F">
        <w:t xml:space="preserve"> of the magic procedure</w:t>
      </w:r>
      <w:r w:rsidR="007B40EE" w:rsidRPr="005C6C6F">
        <w:t>’</w:t>
      </w:r>
      <w:r w:rsidR="00FD1F3D" w:rsidRPr="005C6C6F">
        <w:t xml:space="preserve"> using this number. They also had to write expressions for the process using their number as well as calcula</w:t>
      </w:r>
      <w:r w:rsidR="001E3B02" w:rsidRPr="005C6C6F">
        <w:t>ting the intermediate results. For example</w:t>
      </w:r>
      <w:r w:rsidR="004D4520" w:rsidRPr="005C6C6F">
        <w:t>,</w:t>
      </w:r>
      <w:r w:rsidR="00FD1F3D" w:rsidRPr="005C6C6F">
        <w:t xml:space="preserve"> think of </w:t>
      </w:r>
      <w:r w:rsidR="0000506A" w:rsidRPr="005C6C6F">
        <w:t>a</w:t>
      </w:r>
      <w:r w:rsidR="00FD1F3D" w:rsidRPr="005C6C6F">
        <w:t xml:space="preserve"> number: 7; add 5</w:t>
      </w:r>
      <w:r w:rsidR="007B40EE" w:rsidRPr="005C6C6F">
        <w:t>: [7+5]; multiply by 3: 3[7+5]; subtract 3:</w:t>
      </w:r>
      <w:r w:rsidR="00FD1F3D" w:rsidRPr="005C6C6F">
        <w:t xml:space="preserve"> 3[7+5] - 3; divide by 3: [7+5] -1; subtract original number</w:t>
      </w:r>
      <w:r w:rsidR="007B40EE" w:rsidRPr="005C6C6F">
        <w:t>:</w:t>
      </w:r>
      <w:r w:rsidR="00FD1F3D" w:rsidRPr="005C6C6F">
        <w:t xml:space="preserve"> [7+5]-1 -7.  </w:t>
      </w:r>
      <w:r w:rsidR="007B40EE" w:rsidRPr="005C6C6F">
        <w:t>T</w:t>
      </w:r>
      <w:r w:rsidR="001C25CF" w:rsidRPr="005C6C6F">
        <w:t>his results in 4.  Groups</w:t>
      </w:r>
      <w:r w:rsidR="00FD1F3D" w:rsidRPr="005C6C6F">
        <w:t xml:space="preserve"> of students </w:t>
      </w:r>
      <w:r w:rsidR="007B40EE" w:rsidRPr="005C6C6F">
        <w:t>w</w:t>
      </w:r>
      <w:r w:rsidR="001C25CF" w:rsidRPr="005C6C6F">
        <w:t>ere the</w:t>
      </w:r>
      <w:r w:rsidR="007B40EE" w:rsidRPr="005C6C6F">
        <w:t>n</w:t>
      </w:r>
      <w:r w:rsidR="001C25CF" w:rsidRPr="005C6C6F">
        <w:t xml:space="preserve"> able to compare</w:t>
      </w:r>
      <w:r w:rsidR="007B40EE" w:rsidRPr="005C6C6F">
        <w:t xml:space="preserve"> their ‘algebraic’ </w:t>
      </w:r>
      <w:r w:rsidR="00FD1F3D" w:rsidRPr="005C6C6F">
        <w:t xml:space="preserve">expressions </w:t>
      </w:r>
      <w:r w:rsidR="007B40EE" w:rsidRPr="005C6C6F">
        <w:t xml:space="preserve">by </w:t>
      </w:r>
      <w:r w:rsidR="00FD1F3D" w:rsidRPr="005C6C6F">
        <w:t>following the same pattern with different starting numbers</w:t>
      </w:r>
      <w:r w:rsidR="001C25CF" w:rsidRPr="005C6C6F">
        <w:t xml:space="preserve"> and</w:t>
      </w:r>
      <w:r w:rsidR="00FD1F3D" w:rsidRPr="005C6C6F">
        <w:t xml:space="preserve"> they could </w:t>
      </w:r>
      <w:r w:rsidR="001C25CF" w:rsidRPr="005C6C6F">
        <w:t xml:space="preserve">then see how </w:t>
      </w:r>
      <w:r w:rsidR="007B40EE" w:rsidRPr="005C6C6F">
        <w:t>algebra generalis</w:t>
      </w:r>
      <w:r w:rsidR="001C25CF" w:rsidRPr="005C6C6F">
        <w:t>ed</w:t>
      </w:r>
      <w:r w:rsidR="00FD1F3D" w:rsidRPr="005C6C6F">
        <w:t xml:space="preserve"> their thinking.</w:t>
      </w:r>
      <w:r w:rsidR="001C25CF" w:rsidRPr="005C6C6F">
        <w:t xml:space="preserve"> This was</w:t>
      </w:r>
      <w:r w:rsidR="00E8312B" w:rsidRPr="005C6C6F">
        <w:t xml:space="preserve"> a very appealing and engaging </w:t>
      </w:r>
      <w:r w:rsidR="001C25CF" w:rsidRPr="005C6C6F">
        <w:t xml:space="preserve">activity for students </w:t>
      </w:r>
      <w:r w:rsidR="00D67AE4" w:rsidRPr="005C6C6F">
        <w:t xml:space="preserve">that </w:t>
      </w:r>
      <w:r w:rsidR="001C25CF" w:rsidRPr="005C6C6F">
        <w:t>had</w:t>
      </w:r>
      <w:r w:rsidR="00E8312B" w:rsidRPr="005C6C6F">
        <w:t xml:space="preserve"> the ability to trigger and indeed maintain situational interest in algebra depending on the individual. </w:t>
      </w:r>
      <w:r w:rsidR="001C25CF" w:rsidRPr="005C6C6F">
        <w:t>It involved</w:t>
      </w:r>
      <w:r w:rsidR="00E8312B" w:rsidRPr="005C6C6F">
        <w:t xml:space="preserve"> both generational and global /meta level activities to algebra</w:t>
      </w:r>
      <w:r w:rsidR="001C25CF" w:rsidRPr="005C6C6F">
        <w:t xml:space="preserve"> and also incorporated</w:t>
      </w:r>
      <w:r w:rsidR="00E8312B" w:rsidRPr="005C6C6F">
        <w:t xml:space="preserve"> different pedagogical principles such as directed discovery and experimentation (</w:t>
      </w:r>
      <w:r w:rsidR="006309B5" w:rsidRPr="005C6C6F">
        <w:t xml:space="preserve">social </w:t>
      </w:r>
      <w:r w:rsidR="00E8312B" w:rsidRPr="005C6C6F">
        <w:t xml:space="preserve">constructivism) both of which take place in a social context (social learning theory). Hence, the influence of each theoretical perspective </w:t>
      </w:r>
      <w:r w:rsidR="001C25CF" w:rsidRPr="005C6C6F">
        <w:t>was</w:t>
      </w:r>
      <w:r w:rsidR="00E8312B" w:rsidRPr="005C6C6F">
        <w:t xml:space="preserve"> evident throughout the lesson. </w:t>
      </w:r>
    </w:p>
    <w:p w:rsidR="00E8312B" w:rsidRPr="005C6C6F" w:rsidRDefault="00E8312B" w:rsidP="00431B90">
      <w:pPr>
        <w:spacing w:line="360" w:lineRule="auto"/>
        <w:ind w:firstLine="720"/>
        <w:jc w:val="both"/>
      </w:pPr>
      <w:r w:rsidRPr="005C6C6F">
        <w:t xml:space="preserve">This is an example of one lesson developed from the framework. Eight forty minute lessons were developed in total. The teaching materials </w:t>
      </w:r>
      <w:r w:rsidR="001C25CF" w:rsidRPr="005C6C6F">
        <w:t>were</w:t>
      </w:r>
      <w:r w:rsidRPr="005C6C6F">
        <w:t xml:space="preserve"> presented as a revision package for 1</w:t>
      </w:r>
      <w:r w:rsidRPr="005C6C6F">
        <w:rPr>
          <w:vertAlign w:val="superscript"/>
        </w:rPr>
        <w:t>st</w:t>
      </w:r>
      <w:r w:rsidRPr="005C6C6F">
        <w:t xml:space="preserve"> year algebra and comprise</w:t>
      </w:r>
      <w:r w:rsidR="007A7B3D" w:rsidRPr="005C6C6F">
        <w:t>d</w:t>
      </w:r>
      <w:r w:rsidRPr="005C6C6F">
        <w:t xml:space="preserve"> of two </w:t>
      </w:r>
      <w:r w:rsidR="00FC46DD" w:rsidRPr="005C6C6F">
        <w:t>Parts</w:t>
      </w:r>
      <w:r w:rsidRPr="005C6C6F">
        <w:t xml:space="preserve">. </w:t>
      </w:r>
      <w:r w:rsidR="00A2348B" w:rsidRPr="005C6C6F">
        <w:t xml:space="preserve"> </w:t>
      </w:r>
      <w:r w:rsidR="00FC46DD" w:rsidRPr="005C6C6F">
        <w:t>Part</w:t>
      </w:r>
      <w:r w:rsidR="00A2348B" w:rsidRPr="005C6C6F">
        <w:t xml:space="preserve"> 1 consisted of four lessons revising Algebra 1 (variables, substitution, expansion of brackets) while </w:t>
      </w:r>
      <w:r w:rsidR="005A50F9" w:rsidRPr="005C6C6F">
        <w:t>Part</w:t>
      </w:r>
      <w:r w:rsidR="00A2348B" w:rsidRPr="005C6C6F">
        <w:t xml:space="preserve"> 2 consisted of four lessons revising Equations.</w:t>
      </w:r>
    </w:p>
    <w:p w:rsidR="00E8312B" w:rsidRPr="005C6C6F" w:rsidRDefault="00E8312B" w:rsidP="00A2348B">
      <w:pPr>
        <w:spacing w:before="360" w:after="60" w:line="360" w:lineRule="auto"/>
        <w:jc w:val="both"/>
        <w:rPr>
          <w:b/>
          <w:i/>
        </w:rPr>
      </w:pPr>
      <w:r w:rsidRPr="005C6C6F">
        <w:rPr>
          <w:b/>
          <w:i/>
        </w:rPr>
        <w:t>4.4 Phase 4: Implementation</w:t>
      </w:r>
    </w:p>
    <w:p w:rsidR="00047798" w:rsidRPr="005C6C6F" w:rsidRDefault="00E8312B" w:rsidP="007A7B3D">
      <w:pPr>
        <w:spacing w:line="360" w:lineRule="auto"/>
        <w:jc w:val="both"/>
      </w:pPr>
      <w:r w:rsidRPr="005C6C6F">
        <w:t xml:space="preserve">Once the development phase was complete, the intervention was implemented in 4 second level Irish schools between September 2009 and June 2010. The schools involved were selected using a convenience sampling method. However, the sample size of 177 students encompasses a wide the range of school types (mixed, single sex, Secondary, Community, </w:t>
      </w:r>
      <w:proofErr w:type="gramStart"/>
      <w:r w:rsidRPr="005C6C6F">
        <w:t>Catholic</w:t>
      </w:r>
      <w:proofErr w:type="gramEnd"/>
      <w:r w:rsidRPr="005C6C6F">
        <w:t xml:space="preserve">, rural and urban) </w:t>
      </w:r>
      <w:r w:rsidR="00D67AE4" w:rsidRPr="005C6C6F">
        <w:t xml:space="preserve">that </w:t>
      </w:r>
      <w:r w:rsidRPr="005C6C6F">
        <w:t>gives credibility to the findings in a more general case.</w:t>
      </w:r>
      <w:r w:rsidR="007A7B3D" w:rsidRPr="005C6C6F">
        <w:t xml:space="preserve"> </w:t>
      </w:r>
      <w:r w:rsidRPr="005C6C6F">
        <w:t>Two 1</w:t>
      </w:r>
      <w:r w:rsidRPr="005C6C6F">
        <w:rPr>
          <w:vertAlign w:val="superscript"/>
        </w:rPr>
        <w:t>st</w:t>
      </w:r>
      <w:r w:rsidRPr="005C6C6F">
        <w:t xml:space="preserve"> year (12 -14 year old) mixed ability mathematics groups from each of the five schools were randomly assigned as control and experimental groups. In </w:t>
      </w:r>
      <w:r w:rsidR="005A50F9" w:rsidRPr="005C6C6F">
        <w:t>Part</w:t>
      </w:r>
      <w:r w:rsidRPr="005C6C6F">
        <w:t xml:space="preserve"> 1, the control group spent four classes revising the ‘Introduction to Algebra’ using the traditional textbook method. However, the experimental group revised using the teaching materials developed by the authors. </w:t>
      </w:r>
      <w:r w:rsidR="005A50F9" w:rsidRPr="005C6C6F">
        <w:t>Part</w:t>
      </w:r>
      <w:r w:rsidRPr="005C6C6F">
        <w:t xml:space="preserve"> 2 was based on the same strategy but on this occasion both groups revised ‘Equations’. Pre and Post </w:t>
      </w:r>
      <w:r w:rsidRPr="005C6C6F">
        <w:lastRenderedPageBreak/>
        <w:t xml:space="preserve">statistical analysis was conducted to determine the interest levels and ability of both the control and experimental groups before and after the implementation of each </w:t>
      </w:r>
      <w:r w:rsidR="005A50F9" w:rsidRPr="005C6C6F">
        <w:t>part</w:t>
      </w:r>
      <w:r w:rsidRPr="005C6C6F">
        <w:t xml:space="preserve">. These interest levels were measured again in a post - delayed test two months after the completion of </w:t>
      </w:r>
      <w:r w:rsidR="005A50F9" w:rsidRPr="005C6C6F">
        <w:t>Part</w:t>
      </w:r>
      <w:r w:rsidRPr="005C6C6F">
        <w:t xml:space="preserve"> 2. This was to determine whether any gains in interest were ma</w:t>
      </w:r>
      <w:r w:rsidR="00047798" w:rsidRPr="005C6C6F">
        <w:t>intained over a period of time.</w:t>
      </w:r>
    </w:p>
    <w:p w:rsidR="00387D37" w:rsidRPr="005C6C6F" w:rsidRDefault="00387D37" w:rsidP="007A7B3D">
      <w:pPr>
        <w:spacing w:line="360" w:lineRule="auto"/>
        <w:jc w:val="both"/>
      </w:pPr>
    </w:p>
    <w:p w:rsidR="00C10DE8" w:rsidRPr="005C6C6F" w:rsidRDefault="00F17A27" w:rsidP="007A7B3D">
      <w:pPr>
        <w:spacing w:line="360" w:lineRule="auto"/>
        <w:jc w:val="both"/>
      </w:pPr>
      <w:r w:rsidRPr="005C6C6F">
        <w:t>Figure 4. Timeline of Implementation</w:t>
      </w:r>
    </w:p>
    <w:p w:rsidR="00844438" w:rsidRPr="005C6C6F" w:rsidRDefault="00844438" w:rsidP="007A7B3D">
      <w:pPr>
        <w:spacing w:line="360" w:lineRule="auto"/>
        <w:jc w:val="both"/>
      </w:pPr>
      <w:r w:rsidRPr="005C6C6F">
        <w:rPr>
          <w:noProof/>
          <w:lang w:val="en-IE" w:eastAsia="en-IE"/>
        </w:rPr>
        <w:drawing>
          <wp:inline distT="0" distB="0" distL="0" distR="0" wp14:anchorId="48ED18E7" wp14:editId="4AE137B3">
            <wp:extent cx="5400675" cy="3400425"/>
            <wp:effectExtent l="95250" t="76200" r="104775" b="1047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rsidR="00F17A27" w:rsidRPr="005C6C6F" w:rsidRDefault="00F17A27" w:rsidP="007A7B3D">
      <w:pPr>
        <w:spacing w:line="360" w:lineRule="auto"/>
        <w:jc w:val="both"/>
      </w:pPr>
    </w:p>
    <w:p w:rsidR="00E8312B" w:rsidRPr="005C6C6F" w:rsidRDefault="00E8312B" w:rsidP="007A7B3D">
      <w:pPr>
        <w:spacing w:line="360" w:lineRule="auto"/>
        <w:jc w:val="both"/>
      </w:pPr>
      <w:r w:rsidRPr="005C6C6F">
        <w:t xml:space="preserve">Each lesson </w:t>
      </w:r>
      <w:r w:rsidR="00F17A27" w:rsidRPr="005C6C6F">
        <w:t xml:space="preserve">in Part 1 and 2 </w:t>
      </w:r>
      <w:r w:rsidRPr="005C6C6F">
        <w:t xml:space="preserve">was always solely delivered by the teacher who followed specific procedures from a ‘Teacher Guidelines’ handbook </w:t>
      </w:r>
      <w:r w:rsidR="00D67AE4" w:rsidRPr="005C6C6F">
        <w:t xml:space="preserve">that </w:t>
      </w:r>
      <w:r w:rsidRPr="005C6C6F">
        <w:t xml:space="preserve">they were provided with. This was to ensure consistency in the implementation of the intervention so the validity of the study would not be threatened. </w:t>
      </w:r>
    </w:p>
    <w:p w:rsidR="00E8312B" w:rsidRPr="005C6C6F" w:rsidRDefault="00E8312B" w:rsidP="00A2348B">
      <w:pPr>
        <w:spacing w:before="360" w:after="60" w:line="360" w:lineRule="auto"/>
        <w:jc w:val="both"/>
        <w:rPr>
          <w:i/>
        </w:rPr>
      </w:pPr>
      <w:r w:rsidRPr="005C6C6F">
        <w:rPr>
          <w:i/>
        </w:rPr>
        <w:t>4.4.1 Instrument Measuring Student Interest</w:t>
      </w:r>
    </w:p>
    <w:p w:rsidR="00E8312B" w:rsidRPr="005C6C6F" w:rsidRDefault="00E8312B" w:rsidP="004737DD">
      <w:pPr>
        <w:spacing w:line="360" w:lineRule="auto"/>
        <w:jc w:val="both"/>
      </w:pPr>
      <w:r w:rsidRPr="005C6C6F">
        <w:t>In order to gain a quantitative measure of student</w:t>
      </w:r>
      <w:r w:rsidR="00D67AE4" w:rsidRPr="005C6C6F">
        <w:t xml:space="preserve"> interest</w:t>
      </w:r>
      <w:r w:rsidRPr="005C6C6F">
        <w:t xml:space="preserve"> many possible options were considered. Established scales for assessing attitudes and individual/situational interests are available in most subject areas</w:t>
      </w:r>
      <w:r w:rsidR="000450E5" w:rsidRPr="005C6C6F">
        <w:t xml:space="preserve"> (chemistry – SOSC; reading – Estes Scale)</w:t>
      </w:r>
      <w:r w:rsidRPr="005C6C6F">
        <w:t xml:space="preserve">. The Educational Testing Service also has a number of books </w:t>
      </w:r>
      <w:r w:rsidR="00D67AE4" w:rsidRPr="005C6C6F">
        <w:t>that have</w:t>
      </w:r>
      <w:r w:rsidRPr="005C6C6F">
        <w:t xml:space="preserve"> bibliographies listing available measures of student attitude towards school. Included among these are self-report, paper and pencil instruments and observation instruments. Despite the </w:t>
      </w:r>
      <w:r w:rsidRPr="005C6C6F">
        <w:lastRenderedPageBreak/>
        <w:t>adva</w:t>
      </w:r>
      <w:r w:rsidR="00D67AE4" w:rsidRPr="005C6C6F">
        <w:t>ntages of many of these methods</w:t>
      </w:r>
      <w:r w:rsidRPr="005C6C6F">
        <w:t xml:space="preserve"> the authors wanted a mathematics specific scale. Mitchell’s </w:t>
      </w:r>
      <w:r w:rsidR="0000506A" w:rsidRPr="005C6C6F">
        <w:t>[20</w:t>
      </w:r>
      <w:r w:rsidR="006C606E" w:rsidRPr="005C6C6F">
        <w:t xml:space="preserve">] </w:t>
      </w:r>
      <w:r w:rsidRPr="005C6C6F">
        <w:t xml:space="preserve">Scale of Interest was considered. However, the scale </w:t>
      </w:r>
      <w:r w:rsidR="000450E5" w:rsidRPr="005C6C6F">
        <w:t>is</w:t>
      </w:r>
      <w:r w:rsidRPr="005C6C6F">
        <w:t xml:space="preserve"> very long (39 statements) and there was also a fear that some of the statements would make participating teachers feel that their teaching was being judged. Hence, it was decided upon the use of the use of Aiken’s </w:t>
      </w:r>
      <w:r w:rsidR="006770E0" w:rsidRPr="005C6C6F">
        <w:t>[34</w:t>
      </w:r>
      <w:r w:rsidR="006C606E" w:rsidRPr="005C6C6F">
        <w:t>]</w:t>
      </w:r>
      <w:r w:rsidRPr="005C6C6F">
        <w:t xml:space="preserve"> Scale which is a subject specific mathematics scale used to measure the attitude of students. </w:t>
      </w:r>
    </w:p>
    <w:p w:rsidR="00E8312B" w:rsidRPr="005C6C6F" w:rsidRDefault="00E8312B" w:rsidP="00ED7DF8">
      <w:pPr>
        <w:spacing w:line="360" w:lineRule="auto"/>
        <w:ind w:firstLine="720"/>
        <w:jc w:val="both"/>
        <w:rPr>
          <w:i/>
        </w:rPr>
      </w:pPr>
      <w:r w:rsidRPr="005C6C6F">
        <w:t xml:space="preserve">Aiken’s developed two scales </w:t>
      </w:r>
      <w:r w:rsidR="004D4520" w:rsidRPr="005C6C6F">
        <w:t>of attitude towards mathematics</w:t>
      </w:r>
      <w:r w:rsidR="00D67AE4" w:rsidRPr="005C6C6F">
        <w:t>.</w:t>
      </w:r>
      <w:r w:rsidRPr="005C6C6F">
        <w:t xml:space="preserve"> </w:t>
      </w:r>
      <w:r w:rsidR="00D67AE4" w:rsidRPr="005C6C6F">
        <w:t xml:space="preserve">These </w:t>
      </w:r>
      <w:proofErr w:type="spellStart"/>
      <w:r w:rsidR="00D67AE4" w:rsidRPr="005C6C6F">
        <w:t>are</w:t>
      </w:r>
      <w:r w:rsidRPr="005C6C6F">
        <w:t>the</w:t>
      </w:r>
      <w:proofErr w:type="spellEnd"/>
      <w:r w:rsidRPr="005C6C6F">
        <w:t xml:space="preserve"> ‘Enjoyment Scale’ and the ‘Value Scale’. According to Aiken </w:t>
      </w:r>
      <w:r w:rsidR="006770E0" w:rsidRPr="005C6C6F">
        <w:t>[34</w:t>
      </w:r>
      <w:r w:rsidR="006C606E" w:rsidRPr="005C6C6F">
        <w:t>, p.70]</w:t>
      </w:r>
      <w:r w:rsidRPr="005C6C6F">
        <w:t xml:space="preserve"> “</w:t>
      </w:r>
      <w:r w:rsidRPr="005C6C6F">
        <w:rPr>
          <w:i/>
        </w:rPr>
        <w:t>the E scale is more highly related to measures of mathematical ability and interest…”</w:t>
      </w:r>
      <w:r w:rsidRPr="005C6C6F">
        <w:t xml:space="preserve"> whereas “</w:t>
      </w:r>
      <w:r w:rsidRPr="005C6C6F">
        <w:rPr>
          <w:i/>
        </w:rPr>
        <w:t xml:space="preserve">the V scale is more highly correlated with measures of verbal and general – scholastic ability”. </w:t>
      </w:r>
      <w:r w:rsidRPr="005C6C6F">
        <w:t>There are four statements on the E scale which may be linked directly to student interest;</w:t>
      </w:r>
    </w:p>
    <w:p w:rsidR="00E8312B" w:rsidRPr="005C6C6F" w:rsidRDefault="00E8312B" w:rsidP="004737DD">
      <w:pPr>
        <w:autoSpaceDE w:val="0"/>
        <w:autoSpaceDN w:val="0"/>
        <w:adjustRightInd w:val="0"/>
        <w:spacing w:line="360" w:lineRule="auto"/>
        <w:jc w:val="both"/>
      </w:pPr>
      <w:r w:rsidRPr="005C6C6F">
        <w:t xml:space="preserve">2: Mathematics is enjoyable and </w:t>
      </w:r>
      <w:r w:rsidRPr="005C6C6F">
        <w:rPr>
          <w:i/>
        </w:rPr>
        <w:t xml:space="preserve">stimulating </w:t>
      </w:r>
      <w:r w:rsidRPr="005C6C6F">
        <w:t>to me.</w:t>
      </w:r>
    </w:p>
    <w:p w:rsidR="00E8312B" w:rsidRPr="005C6C6F" w:rsidRDefault="00E8312B" w:rsidP="004737DD">
      <w:pPr>
        <w:autoSpaceDE w:val="0"/>
        <w:autoSpaceDN w:val="0"/>
        <w:adjustRightInd w:val="0"/>
        <w:spacing w:line="360" w:lineRule="auto"/>
        <w:jc w:val="both"/>
      </w:pPr>
      <w:r w:rsidRPr="005C6C6F">
        <w:t xml:space="preserve">4: I am </w:t>
      </w:r>
      <w:r w:rsidRPr="005C6C6F">
        <w:rPr>
          <w:i/>
        </w:rPr>
        <w:t>interested</w:t>
      </w:r>
      <w:r w:rsidRPr="005C6C6F">
        <w:t xml:space="preserve"> and willing to use mathematics outside school and on the job.</w:t>
      </w:r>
    </w:p>
    <w:p w:rsidR="00E8312B" w:rsidRPr="005C6C6F" w:rsidRDefault="00E8312B" w:rsidP="004737DD">
      <w:pPr>
        <w:autoSpaceDE w:val="0"/>
        <w:autoSpaceDN w:val="0"/>
        <w:adjustRightInd w:val="0"/>
        <w:spacing w:line="360" w:lineRule="auto"/>
        <w:jc w:val="both"/>
      </w:pPr>
      <w:r w:rsidRPr="005C6C6F">
        <w:t xml:space="preserve">9: I am </w:t>
      </w:r>
      <w:r w:rsidRPr="005C6C6F">
        <w:rPr>
          <w:i/>
        </w:rPr>
        <w:t>interested</w:t>
      </w:r>
      <w:r w:rsidRPr="005C6C6F">
        <w:t xml:space="preserve"> and willing to acquire further knowledge of mathematics.</w:t>
      </w:r>
    </w:p>
    <w:p w:rsidR="00E8312B" w:rsidRPr="005C6C6F" w:rsidRDefault="00E8312B" w:rsidP="004737DD">
      <w:pPr>
        <w:autoSpaceDE w:val="0"/>
        <w:autoSpaceDN w:val="0"/>
        <w:adjustRightInd w:val="0"/>
        <w:spacing w:line="360" w:lineRule="auto"/>
        <w:jc w:val="both"/>
      </w:pPr>
      <w:r w:rsidRPr="005C6C6F">
        <w:t xml:space="preserve">11: Mathematics is very </w:t>
      </w:r>
      <w:r w:rsidRPr="005C6C6F">
        <w:rPr>
          <w:i/>
        </w:rPr>
        <w:t>interesting</w:t>
      </w:r>
      <w:r w:rsidRPr="005C6C6F">
        <w:t>, and I have usually enjoyed classes in the subject.</w:t>
      </w:r>
    </w:p>
    <w:p w:rsidR="00431B90" w:rsidRPr="005C6C6F" w:rsidRDefault="00E8312B" w:rsidP="000450E5">
      <w:pPr>
        <w:spacing w:line="360" w:lineRule="auto"/>
        <w:ind w:firstLine="720"/>
        <w:jc w:val="both"/>
      </w:pPr>
      <w:r w:rsidRPr="005C6C6F">
        <w:t>Hence it was decided that students would only be required to complete the E scale as measures of mathematical ability and interest are the primary concerns of this research and the inclusion of the V scale would double the time taken to complete. The Enjoyment scale consists of 11 statements assessing student attitudes to mathematics. Respondents were asked to indicate their level of agreement or disagreement with each item allowing the authors</w:t>
      </w:r>
      <w:r w:rsidR="00D278BB" w:rsidRPr="005C6C6F">
        <w:t xml:space="preserve"> to</w:t>
      </w:r>
      <w:r w:rsidRPr="005C6C6F">
        <w:t xml:space="preserve"> gain a quantitative measure of the change in student interest and enjoyment of mathematics during and after the intervention.</w:t>
      </w:r>
    </w:p>
    <w:p w:rsidR="00E8312B" w:rsidRPr="005C6C6F" w:rsidRDefault="00E8312B" w:rsidP="00A2348B">
      <w:pPr>
        <w:spacing w:before="360" w:after="60" w:line="360" w:lineRule="auto"/>
        <w:jc w:val="both"/>
        <w:rPr>
          <w:i/>
        </w:rPr>
      </w:pPr>
      <w:r w:rsidRPr="005C6C6F">
        <w:rPr>
          <w:i/>
        </w:rPr>
        <w:t>4.4.2 Instrument Measuring Student Ability: Diagnostic Examination</w:t>
      </w:r>
    </w:p>
    <w:p w:rsidR="00E8312B" w:rsidRPr="005C6C6F" w:rsidRDefault="00E8312B" w:rsidP="004737DD">
      <w:pPr>
        <w:spacing w:line="360" w:lineRule="auto"/>
        <w:jc w:val="both"/>
      </w:pPr>
      <w:r w:rsidRPr="005C6C6F">
        <w:t>The authors drafted four diagnostic examinations, two for Algebra (</w:t>
      </w:r>
      <w:r w:rsidR="00A1132D" w:rsidRPr="005C6C6F">
        <w:t>pre and post revision</w:t>
      </w:r>
      <w:r w:rsidRPr="005C6C6F">
        <w:t>) and two for Equations (</w:t>
      </w:r>
      <w:r w:rsidR="00A1132D" w:rsidRPr="005C6C6F">
        <w:t>pre and post revision</w:t>
      </w:r>
      <w:r w:rsidRPr="005C6C6F">
        <w:t>). These diagnostic examinations each contained five short revision questions on the topic. The authors wanted the s</w:t>
      </w:r>
      <w:r w:rsidR="00A1132D" w:rsidRPr="005C6C6F">
        <w:t>ame level of difficulty in the pre and p</w:t>
      </w:r>
      <w:r w:rsidRPr="005C6C6F">
        <w:t>ost-examinations to see what improvements, if any, had been achieved during the revision weeks. Hence, there were only numerical changes between the two diagnostic examinations for Algebra and the two for Equations. The four examinations were drafted using the authors’ personal experiences as a mathematics teacher along with the help of teachers in the four participating schools. The guidance of a number of 1</w:t>
      </w:r>
      <w:r w:rsidRPr="005C6C6F">
        <w:rPr>
          <w:vertAlign w:val="superscript"/>
        </w:rPr>
        <w:t>st</w:t>
      </w:r>
      <w:r w:rsidRPr="005C6C6F">
        <w:t xml:space="preserve"> year mathematics textbooks was also </w:t>
      </w:r>
      <w:r w:rsidRPr="005C6C6F">
        <w:lastRenderedPageBreak/>
        <w:t>invaluable, along with some worthwhile research in the area. The four diagnostic examinations were also piloted with two 2</w:t>
      </w:r>
      <w:r w:rsidRPr="005C6C6F">
        <w:rPr>
          <w:vertAlign w:val="superscript"/>
        </w:rPr>
        <w:t>nd</w:t>
      </w:r>
      <w:r w:rsidRPr="005C6C6F">
        <w:t xml:space="preserve"> year (13 – 15 year old) mathematics classes in October 2009 to ensure level of difficulty and length of each examination was appropriate. Both pilot classes had not yet started Algebra 2 so would have covered the same material as the final research sample. Following this piloting each examination was revisited and revised accordingly to make suitable adjustments regarding difficulty, wording of questions and length of examinations. This helped to increase the validity and reliability of the diagnostic examinations.</w:t>
      </w:r>
    </w:p>
    <w:p w:rsidR="00E8312B" w:rsidRPr="005C6C6F" w:rsidRDefault="00E8312B" w:rsidP="00A2348B">
      <w:pPr>
        <w:spacing w:before="360" w:after="60" w:line="360" w:lineRule="auto"/>
        <w:jc w:val="both"/>
      </w:pPr>
      <w:r w:rsidRPr="005C6C6F">
        <w:rPr>
          <w:i/>
        </w:rPr>
        <w:t>4.4.3 Instrument Measuring Teacher Acceptability towards Intervention</w:t>
      </w:r>
      <w:r w:rsidR="001C25CF" w:rsidRPr="005C6C6F">
        <w:rPr>
          <w:i/>
        </w:rPr>
        <w:t xml:space="preserve"> </w:t>
      </w:r>
    </w:p>
    <w:p w:rsidR="00E8312B" w:rsidRPr="005C6C6F" w:rsidRDefault="00E8312B" w:rsidP="007A7B3D">
      <w:pPr>
        <w:spacing w:line="360" w:lineRule="auto"/>
        <w:jc w:val="both"/>
      </w:pPr>
      <w:r w:rsidRPr="005C6C6F">
        <w:t xml:space="preserve">Throughout the intervention teachers of the experimental group (N=4) were asked to complete a journal to reveal their opinions and outlook on the effectiveness of the teaching materials. These journals were collected after each </w:t>
      </w:r>
      <w:r w:rsidR="005A50F9" w:rsidRPr="005C6C6F">
        <w:t>part</w:t>
      </w:r>
      <w:r w:rsidRPr="005C6C6F">
        <w:t xml:space="preserve">. Teachers were asked questions to rate each </w:t>
      </w:r>
      <w:r w:rsidR="005A50F9" w:rsidRPr="005C6C6F">
        <w:t>part</w:t>
      </w:r>
      <w:r w:rsidRPr="005C6C6F">
        <w:t xml:space="preserve"> of the intervention and also</w:t>
      </w:r>
      <w:r w:rsidR="007A7B3D" w:rsidRPr="005C6C6F">
        <w:t xml:space="preserve"> rate the overall intervention using a five point Likert scale. </w:t>
      </w:r>
      <w:r w:rsidRPr="005C6C6F">
        <w:t>The teacher journal also acted as an instrument for the collection of qualitative data. At the end of each lesson three open ended questions were asked of teachers along with an option for further comments. The three questions were the same for each lesson:</w:t>
      </w:r>
    </w:p>
    <w:p w:rsidR="00E8312B" w:rsidRPr="005C6C6F" w:rsidRDefault="00E8312B" w:rsidP="004737DD">
      <w:pPr>
        <w:numPr>
          <w:ilvl w:val="0"/>
          <w:numId w:val="10"/>
        </w:numPr>
        <w:spacing w:line="360" w:lineRule="auto"/>
        <w:jc w:val="both"/>
      </w:pPr>
      <w:r w:rsidRPr="005C6C6F">
        <w:t>Do you think the lesson was successful in stimulating student interest in the topic?</w:t>
      </w:r>
    </w:p>
    <w:p w:rsidR="00E8312B" w:rsidRPr="005C6C6F" w:rsidRDefault="00E8312B" w:rsidP="004737DD">
      <w:pPr>
        <w:numPr>
          <w:ilvl w:val="0"/>
          <w:numId w:val="10"/>
        </w:numPr>
        <w:spacing w:line="360" w:lineRule="auto"/>
        <w:jc w:val="both"/>
      </w:pPr>
      <w:r w:rsidRPr="005C6C6F">
        <w:t>Did the lesson help students develop an extended understanding of the topic?</w:t>
      </w:r>
    </w:p>
    <w:p w:rsidR="00E8312B" w:rsidRPr="005C6C6F" w:rsidRDefault="00E8312B" w:rsidP="004737DD">
      <w:pPr>
        <w:numPr>
          <w:ilvl w:val="0"/>
          <w:numId w:val="10"/>
        </w:numPr>
        <w:spacing w:line="360" w:lineRule="auto"/>
        <w:jc w:val="both"/>
      </w:pPr>
      <w:r w:rsidRPr="005C6C6F">
        <w:t>What is your opinion on the teaching methods employed in the lesson?</w:t>
      </w:r>
    </w:p>
    <w:p w:rsidR="007A7B3D" w:rsidRPr="005C6C6F" w:rsidRDefault="00E8312B" w:rsidP="004737DD">
      <w:pPr>
        <w:spacing w:line="360" w:lineRule="auto"/>
        <w:jc w:val="both"/>
      </w:pPr>
      <w:r w:rsidRPr="005C6C6F">
        <w:t>It was hoped that the use of such open ended questions would allow for truer and more flexible assessments of what the teachers really felt about the intervention.</w:t>
      </w:r>
    </w:p>
    <w:p w:rsidR="00E8312B" w:rsidRPr="005C6C6F" w:rsidRDefault="00E8312B" w:rsidP="00A2348B">
      <w:pPr>
        <w:pStyle w:val="ListParagraph"/>
        <w:numPr>
          <w:ilvl w:val="1"/>
          <w:numId w:val="22"/>
        </w:numPr>
        <w:spacing w:before="360" w:after="60" w:line="360" w:lineRule="auto"/>
        <w:jc w:val="both"/>
        <w:rPr>
          <w:b/>
          <w:i/>
          <w:sz w:val="24"/>
          <w:szCs w:val="24"/>
        </w:rPr>
      </w:pPr>
      <w:r w:rsidRPr="005C6C6F">
        <w:rPr>
          <w:b/>
          <w:i/>
          <w:sz w:val="24"/>
          <w:szCs w:val="24"/>
        </w:rPr>
        <w:t>Phase 5: Evaluation</w:t>
      </w:r>
    </w:p>
    <w:p w:rsidR="00E8312B" w:rsidRPr="005C6C6F" w:rsidRDefault="00E8312B" w:rsidP="00F0329E">
      <w:pPr>
        <w:spacing w:line="360" w:lineRule="auto"/>
        <w:jc w:val="both"/>
      </w:pPr>
      <w:r w:rsidRPr="005C6C6F">
        <w:t xml:space="preserve">The fifth and final phase concerns the evaluation of the intervention. A central component of any intervention is its evaluation. There are four key parameters, outlined </w:t>
      </w:r>
      <w:r w:rsidR="006770E0" w:rsidRPr="005C6C6F">
        <w:t>by Shapiro [35</w:t>
      </w:r>
      <w:r w:rsidR="00E366B0" w:rsidRPr="005C6C6F">
        <w:t>]</w:t>
      </w:r>
      <w:r w:rsidRPr="005C6C6F">
        <w:t>, by which intervention research can be evaluated. These are not concerned with how the change is brought about but with establishing the boundaries of effectiveness or the relevance to practice.</w:t>
      </w:r>
      <w:r w:rsidR="00A2348B" w:rsidRPr="005C6C6F">
        <w:t xml:space="preserve"> </w:t>
      </w:r>
      <w:r w:rsidRPr="005C6C6F">
        <w:t>The four parameters out</w:t>
      </w:r>
      <w:r w:rsidR="00A2348B" w:rsidRPr="005C6C6F">
        <w:t xml:space="preserve">lined by Shapiro </w:t>
      </w:r>
      <w:r w:rsidR="006770E0" w:rsidRPr="005C6C6F">
        <w:t>[35</w:t>
      </w:r>
      <w:r w:rsidR="00E366B0" w:rsidRPr="005C6C6F">
        <w:t>, p.290]</w:t>
      </w:r>
      <w:r w:rsidR="00A2348B" w:rsidRPr="005C6C6F">
        <w:t xml:space="preserve"> are treatment effectiveness; treatment integrity; social validity; and t</w:t>
      </w:r>
      <w:r w:rsidRPr="005C6C6F">
        <w:t>reatment acceptability. Each of these will now be considered in more detail with specific attention paid to this intervention.</w:t>
      </w:r>
      <w:bookmarkStart w:id="2" w:name="_Toc289347402"/>
    </w:p>
    <w:p w:rsidR="00E8312B" w:rsidRPr="005C6C6F" w:rsidRDefault="00E8312B" w:rsidP="00F0329E">
      <w:pPr>
        <w:pStyle w:val="Heading2"/>
        <w:jc w:val="both"/>
        <w:rPr>
          <w:rFonts w:cs="Times New Roman"/>
          <w:b w:val="0"/>
          <w:szCs w:val="24"/>
        </w:rPr>
      </w:pPr>
      <w:r w:rsidRPr="005C6C6F">
        <w:rPr>
          <w:rFonts w:cs="Times New Roman"/>
          <w:b w:val="0"/>
          <w:szCs w:val="24"/>
        </w:rPr>
        <w:lastRenderedPageBreak/>
        <w:t>4.5.1 Treatment Effectiveness</w:t>
      </w:r>
      <w:bookmarkEnd w:id="2"/>
    </w:p>
    <w:p w:rsidR="00E8312B" w:rsidRPr="005C6C6F" w:rsidRDefault="00E8312B" w:rsidP="004737DD">
      <w:pPr>
        <w:spacing w:line="360" w:lineRule="auto"/>
        <w:jc w:val="both"/>
      </w:pPr>
      <w:r w:rsidRPr="005C6C6F">
        <w:t>The degree of effectiveness of the intervention is essentially a quantitative measure related to the amount of change or improvement evident among the experimental group, ideally in comparison with a control group who have not experienced the intervention. The randomly assigned control and experimental groups were selected to be similar in their mix of ability and were taught for the same length of time while the students were tested to distinguish improvements or change. Such tests involved attitude and diagnostic measures which were analysed</w:t>
      </w:r>
      <w:r w:rsidR="0052127A" w:rsidRPr="005C6C6F">
        <w:t xml:space="preserve">. </w:t>
      </w:r>
      <w:r w:rsidRPr="005C6C6F">
        <w:t xml:space="preserve">The data consisted of responses from 177 students (87 in the control group and 90 in the experimental group). Each student’s background information was recorded (age, gender, school attended, teacher and class). Each statement on the Enjoyment scale was coded to indicate students’ level of agreement or disagreement with each item. The highest possible score on the Enjoyment scale was 44. In addition, each question on the diagnostic examination was coded as ‘1’ for a correct answer and ‘0’ for an incorrect answer. The highest possible score on any of the four diagnostic examinations was 5. Missing data was also coded to account for any unanswered questions, cases in which two or more answers were circled or if a student was absent. The reliability of the Enjoyment scale was analysed using Cronbach Alpha scores and indicated very good reliability (&gt;.89). </w:t>
      </w:r>
    </w:p>
    <w:p w:rsidR="00431B90" w:rsidRPr="005C6C6F" w:rsidRDefault="00431B90" w:rsidP="004737DD">
      <w:pPr>
        <w:pStyle w:val="ListParagraph"/>
        <w:spacing w:after="0" w:line="360" w:lineRule="auto"/>
        <w:ind w:left="0"/>
        <w:jc w:val="both"/>
        <w:rPr>
          <w:sz w:val="24"/>
          <w:szCs w:val="24"/>
          <w:lang w:val="en-GB" w:eastAsia="en-GB"/>
        </w:rPr>
      </w:pPr>
      <w:bookmarkStart w:id="3" w:name="_Toc289347405"/>
    </w:p>
    <w:p w:rsidR="00E8312B" w:rsidRPr="005C6C6F" w:rsidRDefault="00E8312B" w:rsidP="004737DD">
      <w:pPr>
        <w:pStyle w:val="ListParagraph"/>
        <w:spacing w:after="0" w:line="360" w:lineRule="auto"/>
        <w:ind w:left="0"/>
        <w:jc w:val="both"/>
        <w:rPr>
          <w:sz w:val="24"/>
          <w:szCs w:val="24"/>
          <w:lang w:val="en-GB" w:eastAsia="en-GB"/>
        </w:rPr>
      </w:pPr>
      <w:r w:rsidRPr="005C6C6F">
        <w:rPr>
          <w:sz w:val="24"/>
          <w:szCs w:val="24"/>
          <w:lang w:val="en-GB" w:eastAsia="en-GB"/>
        </w:rPr>
        <w:t>Descriptive Analysis of Enjoyment Scale</w:t>
      </w:r>
      <w:bookmarkEnd w:id="3"/>
    </w:p>
    <w:p w:rsidR="00221D4C" w:rsidRPr="005C6C6F" w:rsidRDefault="002775AA" w:rsidP="00431B90">
      <w:pPr>
        <w:spacing w:line="360" w:lineRule="auto"/>
        <w:jc w:val="both"/>
      </w:pPr>
      <w:r w:rsidRPr="005C6C6F">
        <w:t xml:space="preserve">The Enjoyment Scale was given to both </w:t>
      </w:r>
      <w:r w:rsidR="00E8312B" w:rsidRPr="005C6C6F">
        <w:t xml:space="preserve">the control and experimental groups at </w:t>
      </w:r>
      <w:r w:rsidRPr="005C6C6F">
        <w:t xml:space="preserve">five </w:t>
      </w:r>
      <w:r w:rsidR="00E8312B" w:rsidRPr="005C6C6F">
        <w:t xml:space="preserve">different times </w:t>
      </w:r>
      <w:r w:rsidR="00AC2DBA" w:rsidRPr="005C6C6F">
        <w:t xml:space="preserve">throughout the study, </w:t>
      </w:r>
      <w:r w:rsidRPr="005C6C6F">
        <w:t xml:space="preserve">before and after </w:t>
      </w:r>
      <w:r w:rsidR="007F6CF4" w:rsidRPr="005C6C6F">
        <w:t>Part 1 and 2</w:t>
      </w:r>
      <w:r w:rsidRPr="005C6C6F">
        <w:t xml:space="preserve"> and also two months after the</w:t>
      </w:r>
      <w:bookmarkStart w:id="4" w:name="_Toc280223619"/>
      <w:r w:rsidR="00AC2DBA" w:rsidRPr="005C6C6F">
        <w:t xml:space="preserve"> completion of the intervention</w:t>
      </w:r>
      <w:r w:rsidR="00425F51" w:rsidRPr="005C6C6F">
        <w:t xml:space="preserve"> (during this interval, the experiment and control groups were taught mathematics lessons as normal, under no research instructions, by their respective teachers). </w:t>
      </w:r>
      <w:r w:rsidR="00AC2DBA" w:rsidRPr="005C6C6F">
        <w:t>Descriptive</w:t>
      </w:r>
      <w:r w:rsidR="00E8312B" w:rsidRPr="005C6C6F">
        <w:t xml:space="preserve"> analysis found that there was no statistically significant difference between the mean enjoyment scores of the control and experimental groups before or after the intervention. </w:t>
      </w:r>
      <w:r w:rsidRPr="005C6C6F">
        <w:t xml:space="preserve">However the mean score of students in the experimental group increased from </w:t>
      </w:r>
      <w:r w:rsidR="005A50F9" w:rsidRPr="005C6C6F">
        <w:t>(</w:t>
      </w:r>
      <w:r w:rsidR="00BB4543" w:rsidRPr="005C6C6F">
        <w:t xml:space="preserve">M: </w:t>
      </w:r>
      <w:r w:rsidR="00BD6FD3" w:rsidRPr="005C6C6F">
        <w:t>25.40</w:t>
      </w:r>
      <w:r w:rsidR="005A50F9" w:rsidRPr="005C6C6F">
        <w:t>; SD:</w:t>
      </w:r>
      <w:r w:rsidR="00BD6FD3" w:rsidRPr="005C6C6F">
        <w:t xml:space="preserve"> 8.95</w:t>
      </w:r>
      <w:r w:rsidRPr="005C6C6F">
        <w:t xml:space="preserve">) before the intervention to </w:t>
      </w:r>
      <w:r w:rsidR="005A50F9" w:rsidRPr="005C6C6F">
        <w:t>(M</w:t>
      </w:r>
      <w:r w:rsidRPr="005C6C6F">
        <w:t>: 2</w:t>
      </w:r>
      <w:r w:rsidR="005A50F9" w:rsidRPr="005C6C6F">
        <w:t>6.99; SD</w:t>
      </w:r>
      <w:r w:rsidRPr="005C6C6F">
        <w:t>: 9.48) after the intervention. The mean score of students in the control group remained relatively stable</w:t>
      </w:r>
      <w:r w:rsidR="005A50F9" w:rsidRPr="005C6C6F">
        <w:t xml:space="preserve"> throughout</w:t>
      </w:r>
      <w:r w:rsidR="00BB4543" w:rsidRPr="005C6C6F">
        <w:t xml:space="preserve">, decreasing slightly </w:t>
      </w:r>
      <w:r w:rsidRPr="005C6C6F">
        <w:t xml:space="preserve">from </w:t>
      </w:r>
      <w:r w:rsidR="00BB4543" w:rsidRPr="005C6C6F">
        <w:t xml:space="preserve">before the intervention (M: </w:t>
      </w:r>
      <w:r w:rsidRPr="005C6C6F">
        <w:rPr>
          <w:rFonts w:eastAsia="Calibri"/>
        </w:rPr>
        <w:t>26.84</w:t>
      </w:r>
      <w:r w:rsidR="00BB4543" w:rsidRPr="005C6C6F">
        <w:rPr>
          <w:rFonts w:eastAsia="Calibri"/>
        </w:rPr>
        <w:t xml:space="preserve">; SD: </w:t>
      </w:r>
      <w:r w:rsidR="005A50F9" w:rsidRPr="005C6C6F">
        <w:rPr>
          <w:rFonts w:eastAsia="Calibri"/>
        </w:rPr>
        <w:t>8.39</w:t>
      </w:r>
      <w:r w:rsidR="00BB4543" w:rsidRPr="005C6C6F">
        <w:rPr>
          <w:rFonts w:eastAsia="Calibri"/>
        </w:rPr>
        <w:t>)</w:t>
      </w:r>
      <w:r w:rsidRPr="005C6C6F">
        <w:rPr>
          <w:rFonts w:eastAsia="Calibri"/>
        </w:rPr>
        <w:t xml:space="preserve"> </w:t>
      </w:r>
      <w:r w:rsidR="00BB4543" w:rsidRPr="005C6C6F">
        <w:t>to after the intervention (M: 26.48; SD: 10.10).</w:t>
      </w:r>
      <w:bookmarkEnd w:id="4"/>
    </w:p>
    <w:p w:rsidR="00B15F55" w:rsidRPr="005C6C6F" w:rsidRDefault="00B15F55" w:rsidP="00431B90">
      <w:pPr>
        <w:spacing w:line="360" w:lineRule="auto"/>
        <w:jc w:val="both"/>
      </w:pPr>
    </w:p>
    <w:p w:rsidR="00B460F6" w:rsidRPr="005C6C6F" w:rsidRDefault="00B460F6" w:rsidP="00431B90">
      <w:pPr>
        <w:spacing w:line="360" w:lineRule="auto"/>
        <w:jc w:val="both"/>
      </w:pPr>
    </w:p>
    <w:p w:rsidR="00E8312B" w:rsidRPr="005C6C6F" w:rsidRDefault="00F17A27" w:rsidP="00431B90">
      <w:pPr>
        <w:spacing w:line="360" w:lineRule="auto"/>
        <w:jc w:val="both"/>
      </w:pPr>
      <w:r w:rsidRPr="005C6C6F">
        <w:lastRenderedPageBreak/>
        <w:t>Figure 5</w:t>
      </w:r>
      <w:r w:rsidR="003606A6" w:rsidRPr="005C6C6F">
        <w:t>.</w:t>
      </w:r>
      <w:r w:rsidR="00E8312B" w:rsidRPr="005C6C6F">
        <w:t xml:space="preserve"> Means of Five Enjoyment Scales</w:t>
      </w:r>
    </w:p>
    <w:p w:rsidR="00D229BB" w:rsidRPr="005C6C6F" w:rsidRDefault="00D229BB" w:rsidP="00A67834">
      <w:pPr>
        <w:spacing w:line="360" w:lineRule="auto"/>
        <w:jc w:val="center"/>
      </w:pPr>
      <w:r w:rsidRPr="005C6C6F">
        <w:rPr>
          <w:rFonts w:asciiTheme="majorHAnsi" w:hAnsiTheme="majorHAnsi" w:cstheme="majorHAnsi"/>
          <w:noProof/>
          <w:lang w:val="en-IE" w:eastAsia="en-IE"/>
        </w:rPr>
        <w:drawing>
          <wp:inline distT="0" distB="0" distL="0" distR="0" wp14:anchorId="3D22A971" wp14:editId="75CB1E9A">
            <wp:extent cx="4591050" cy="3343275"/>
            <wp:effectExtent l="0" t="0" r="19050" b="9525"/>
            <wp:docPr id="8" name="Chart 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86761" w:rsidRPr="005C6C6F" w:rsidRDefault="00186761" w:rsidP="00A67834">
      <w:pPr>
        <w:spacing w:line="360" w:lineRule="auto"/>
      </w:pPr>
    </w:p>
    <w:p w:rsidR="00420B85" w:rsidRPr="005C6C6F" w:rsidRDefault="005A50F9" w:rsidP="004737DD">
      <w:pPr>
        <w:spacing w:line="360" w:lineRule="auto"/>
        <w:jc w:val="both"/>
      </w:pPr>
      <w:r w:rsidRPr="005C6C6F">
        <w:t xml:space="preserve">A paired – samples t – test did find that there was a statistically significant increase in </w:t>
      </w:r>
      <w:r w:rsidR="007F6CF4" w:rsidRPr="005C6C6F">
        <w:t xml:space="preserve">the </w:t>
      </w:r>
      <w:r w:rsidRPr="005C6C6F">
        <w:t>Enjoyment scores of students in the experimental group before and after</w:t>
      </w:r>
      <w:r w:rsidR="00BB4543" w:rsidRPr="005C6C6F">
        <w:t xml:space="preserve"> </w:t>
      </w:r>
      <w:r w:rsidR="00347E5A" w:rsidRPr="005C6C6F">
        <w:t>Part 1 of the intervention</w:t>
      </w:r>
      <w:r w:rsidRPr="005C6C6F">
        <w:t xml:space="preserve"> </w:t>
      </w:r>
      <w:r w:rsidR="00347E5A" w:rsidRPr="005C6C6F">
        <w:t>(</w:t>
      </w:r>
      <w:r w:rsidR="00CE71C7" w:rsidRPr="005C6C6F">
        <w:t>t (83</w:t>
      </w:r>
      <w:r w:rsidRPr="005C6C6F">
        <w:t>) = 2.5, p = .01</w:t>
      </w:r>
      <w:r w:rsidR="00347E5A" w:rsidRPr="005C6C6F">
        <w:t>)</w:t>
      </w:r>
      <w:r w:rsidRPr="005C6C6F">
        <w:t xml:space="preserve">.  </w:t>
      </w:r>
      <w:r w:rsidR="00E8312B" w:rsidRPr="005C6C6F">
        <w:t xml:space="preserve">However, it must be noted that the mean </w:t>
      </w:r>
      <w:r w:rsidR="007F6CF4" w:rsidRPr="005C6C6F">
        <w:t xml:space="preserve">score </w:t>
      </w:r>
      <w:r w:rsidR="00E8312B" w:rsidRPr="005C6C6F">
        <w:t>of students in the experimental group d</w:t>
      </w:r>
      <w:r w:rsidR="00DF5CF6" w:rsidRPr="005C6C6F">
        <w:t xml:space="preserve">id drop marginally between </w:t>
      </w:r>
      <w:r w:rsidRPr="005C6C6F">
        <w:t>Part</w:t>
      </w:r>
      <w:r w:rsidR="00DF5CF6" w:rsidRPr="005C6C6F">
        <w:t xml:space="preserve"> 1 and </w:t>
      </w:r>
      <w:r w:rsidRPr="005C6C6F">
        <w:t>Part</w:t>
      </w:r>
      <w:r w:rsidR="00E8312B" w:rsidRPr="005C6C6F">
        <w:t xml:space="preserve"> 2</w:t>
      </w:r>
      <w:r w:rsidR="001B4889" w:rsidRPr="005C6C6F">
        <w:t xml:space="preserve"> (from </w:t>
      </w:r>
      <w:r w:rsidR="00BB4543" w:rsidRPr="005C6C6F">
        <w:t xml:space="preserve">M: </w:t>
      </w:r>
      <w:r w:rsidR="001B4889" w:rsidRPr="005C6C6F">
        <w:t>26.23</w:t>
      </w:r>
      <w:r w:rsidR="00BB4543" w:rsidRPr="005C6C6F">
        <w:t>; SD: 9.52</w:t>
      </w:r>
      <w:r w:rsidR="001B4889" w:rsidRPr="005C6C6F">
        <w:t xml:space="preserve"> to </w:t>
      </w:r>
      <w:r w:rsidR="00BB4543" w:rsidRPr="005C6C6F">
        <w:t xml:space="preserve">M: </w:t>
      </w:r>
      <w:r w:rsidR="001B4889" w:rsidRPr="005C6C6F">
        <w:t>25.79</w:t>
      </w:r>
      <w:r w:rsidR="00BB4543" w:rsidRPr="005C6C6F">
        <w:t>; SD: 9.56</w:t>
      </w:r>
      <w:r w:rsidR="001B4889" w:rsidRPr="005C6C6F">
        <w:t>)</w:t>
      </w:r>
      <w:r w:rsidR="00E8312B" w:rsidRPr="005C6C6F">
        <w:t xml:space="preserve"> when customary methods of teaching and learning would have once again</w:t>
      </w:r>
      <w:r w:rsidR="001B4889" w:rsidRPr="005C6C6F">
        <w:t xml:space="preserve"> been</w:t>
      </w:r>
      <w:r w:rsidR="00E8312B" w:rsidRPr="005C6C6F">
        <w:t xml:space="preserve"> employed.</w:t>
      </w:r>
      <w:r w:rsidR="00086859" w:rsidRPr="005C6C6F">
        <w:t xml:space="preserve"> This </w:t>
      </w:r>
      <w:r w:rsidR="00425F51" w:rsidRPr="005C6C6F">
        <w:t>suggests</w:t>
      </w:r>
      <w:r w:rsidR="00086859" w:rsidRPr="005C6C6F">
        <w:t xml:space="preserve"> that</w:t>
      </w:r>
      <w:r w:rsidR="004F12FE" w:rsidRPr="005C6C6F">
        <w:t xml:space="preserve"> </w:t>
      </w:r>
      <w:r w:rsidR="0052127A" w:rsidRPr="005C6C6F">
        <w:t xml:space="preserve">for the majority of students their interest </w:t>
      </w:r>
      <w:r w:rsidR="009A1519" w:rsidRPr="005C6C6F">
        <w:t>was</w:t>
      </w:r>
      <w:r w:rsidR="00086859" w:rsidRPr="005C6C6F">
        <w:t xml:space="preserve"> still externally supported and </w:t>
      </w:r>
      <w:r w:rsidR="009A1519" w:rsidRPr="005C6C6F">
        <w:t>remained</w:t>
      </w:r>
      <w:r w:rsidR="00086859" w:rsidRPr="005C6C6F">
        <w:t xml:space="preserve"> at a situational stage (Stage 1 or 2 of </w:t>
      </w:r>
      <w:proofErr w:type="spellStart"/>
      <w:r w:rsidR="00086859" w:rsidRPr="005C6C6F">
        <w:t>Hidi</w:t>
      </w:r>
      <w:proofErr w:type="spellEnd"/>
      <w:r w:rsidR="00086859" w:rsidRPr="005C6C6F">
        <w:t xml:space="preserve"> and </w:t>
      </w:r>
      <w:proofErr w:type="spellStart"/>
      <w:r w:rsidR="00086859" w:rsidRPr="005C6C6F">
        <w:t>Renninger’s</w:t>
      </w:r>
      <w:proofErr w:type="spellEnd"/>
      <w:r w:rsidR="00086859" w:rsidRPr="005C6C6F">
        <w:t xml:space="preserve"> model).</w:t>
      </w:r>
      <w:r w:rsidR="00E8312B" w:rsidRPr="005C6C6F">
        <w:t xml:space="preserve"> Nevertheless, </w:t>
      </w:r>
      <w:r w:rsidR="007F6CF4" w:rsidRPr="005C6C6F">
        <w:t>the mean scores</w:t>
      </w:r>
      <w:r w:rsidR="00E8312B" w:rsidRPr="005C6C6F">
        <w:t xml:space="preserve"> did not dr</w:t>
      </w:r>
      <w:r w:rsidR="00420B85" w:rsidRPr="005C6C6F">
        <w:t>op in the post - delayed scales suggesting that students</w:t>
      </w:r>
      <w:r w:rsidR="009A1519" w:rsidRPr="005C6C6F">
        <w:t xml:space="preserve"> now had</w:t>
      </w:r>
      <w:r w:rsidR="00420B85" w:rsidRPr="005C6C6F">
        <w:t xml:space="preserve"> a more self-generated interest and enjoy</w:t>
      </w:r>
      <w:r w:rsidR="009A1519" w:rsidRPr="005C6C6F">
        <w:t>ed</w:t>
      </w:r>
      <w:r w:rsidR="00420B85" w:rsidRPr="005C6C6F">
        <w:t xml:space="preserve"> a more stable disposition towards the subject (Stage </w:t>
      </w:r>
      <w:r w:rsidR="00086859" w:rsidRPr="005C6C6F">
        <w:t>3 or 4</w:t>
      </w:r>
      <w:r w:rsidR="00420B85" w:rsidRPr="005C6C6F">
        <w:t xml:space="preserve"> of </w:t>
      </w:r>
      <w:proofErr w:type="spellStart"/>
      <w:r w:rsidR="00420B85" w:rsidRPr="005C6C6F">
        <w:t>Hidi</w:t>
      </w:r>
      <w:proofErr w:type="spellEnd"/>
      <w:r w:rsidR="00420B85" w:rsidRPr="005C6C6F">
        <w:t xml:space="preserve"> and </w:t>
      </w:r>
      <w:proofErr w:type="spellStart"/>
      <w:r w:rsidR="00420B85" w:rsidRPr="005C6C6F">
        <w:t>Renninger’s</w:t>
      </w:r>
      <w:proofErr w:type="spellEnd"/>
      <w:r w:rsidR="00420B85" w:rsidRPr="005C6C6F">
        <w:t xml:space="preserve"> </w:t>
      </w:r>
      <w:r w:rsidR="00086859" w:rsidRPr="005C6C6F">
        <w:t>model</w:t>
      </w:r>
      <w:r w:rsidR="00420B85" w:rsidRPr="005C6C6F">
        <w:t>).</w:t>
      </w:r>
    </w:p>
    <w:p w:rsidR="00E8312B" w:rsidRPr="005C6C6F" w:rsidRDefault="00E8312B" w:rsidP="004737DD">
      <w:pPr>
        <w:spacing w:line="360" w:lineRule="auto"/>
        <w:jc w:val="both"/>
      </w:pPr>
    </w:p>
    <w:p w:rsidR="00E8312B" w:rsidRPr="005C6C6F" w:rsidRDefault="00E8312B" w:rsidP="004737DD">
      <w:pPr>
        <w:pStyle w:val="Heading3"/>
        <w:spacing w:before="0" w:after="0"/>
        <w:jc w:val="both"/>
        <w:rPr>
          <w:rFonts w:cs="Times New Roman"/>
          <w:i w:val="0"/>
          <w:szCs w:val="24"/>
        </w:rPr>
      </w:pPr>
      <w:bookmarkStart w:id="5" w:name="_Toc289347407"/>
      <w:r w:rsidRPr="005C6C6F">
        <w:rPr>
          <w:rFonts w:cs="Times New Roman"/>
          <w:i w:val="0"/>
          <w:szCs w:val="24"/>
        </w:rPr>
        <w:t>Descriptive Analysis of Diagnostic Examination</w:t>
      </w:r>
      <w:bookmarkEnd w:id="5"/>
    </w:p>
    <w:p w:rsidR="00E8312B" w:rsidRPr="005C6C6F" w:rsidRDefault="00E8312B" w:rsidP="00CE71C7">
      <w:pPr>
        <w:spacing w:line="360" w:lineRule="auto"/>
        <w:jc w:val="both"/>
      </w:pPr>
      <w:r w:rsidRPr="005C6C6F">
        <w:t xml:space="preserve">As mentioned previously, in addition to the measures of enjoyment, there were also four diagnostic examinations given to both the control and experimental groups </w:t>
      </w:r>
      <w:r w:rsidR="00A1132D" w:rsidRPr="005C6C6F">
        <w:t>pre</w:t>
      </w:r>
      <w:r w:rsidR="00BB4543" w:rsidRPr="005C6C6F">
        <w:t xml:space="preserve"> and </w:t>
      </w:r>
      <w:r w:rsidR="00A1132D" w:rsidRPr="005C6C6F">
        <w:t>post</w:t>
      </w:r>
      <w:r w:rsidR="00BB4543" w:rsidRPr="005C6C6F">
        <w:t xml:space="preserve"> each part of the intervention.</w:t>
      </w:r>
      <w:r w:rsidR="00CE71C7" w:rsidRPr="005C6C6F">
        <w:t xml:space="preserve"> </w:t>
      </w:r>
      <w:r w:rsidRPr="005C6C6F">
        <w:t>With regard to the algebra revision</w:t>
      </w:r>
      <w:r w:rsidR="00BB4543" w:rsidRPr="005C6C6F">
        <w:t xml:space="preserve"> in Part 1</w:t>
      </w:r>
      <w:r w:rsidRPr="005C6C6F">
        <w:t xml:space="preserve">, a paired – samples t – test was conducted and found that there was a statistically significant increase in the diagnostic scores of students in the control group from </w:t>
      </w:r>
      <w:r w:rsidR="007F6CF4" w:rsidRPr="005C6C6F">
        <w:t>pre</w:t>
      </w:r>
      <w:r w:rsidR="00BB4543" w:rsidRPr="005C6C6F">
        <w:t xml:space="preserve"> revision</w:t>
      </w:r>
      <w:r w:rsidRPr="005C6C6F">
        <w:t xml:space="preserve"> (M = 2.50, SD = 1.64) to </w:t>
      </w:r>
      <w:r w:rsidR="007F6CF4" w:rsidRPr="005C6C6F">
        <w:t>post</w:t>
      </w:r>
      <w:r w:rsidR="00BB4543" w:rsidRPr="005C6C6F">
        <w:t xml:space="preserve"> revision</w:t>
      </w:r>
      <w:r w:rsidRPr="005C6C6F">
        <w:t xml:space="preserve"> (M = 2.86, SD = 1.68), t (82) = 2.72, p = .01.  A </w:t>
      </w:r>
      <w:r w:rsidRPr="005C6C6F">
        <w:lastRenderedPageBreak/>
        <w:t xml:space="preserve">second paired – samples t – test found that there was also a statistically significant increase in the diagnostic scores of students in the experimental group from </w:t>
      </w:r>
      <w:r w:rsidR="007F6CF4" w:rsidRPr="005C6C6F">
        <w:t>pre</w:t>
      </w:r>
      <w:r w:rsidR="00BB4543" w:rsidRPr="005C6C6F">
        <w:t xml:space="preserve"> revision</w:t>
      </w:r>
      <w:r w:rsidRPr="005C6C6F">
        <w:t xml:space="preserve"> (M = 2.34, SD = 1.65) to </w:t>
      </w:r>
      <w:r w:rsidR="007F6CF4" w:rsidRPr="005C6C6F">
        <w:t>post</w:t>
      </w:r>
      <w:r w:rsidR="00BB4543" w:rsidRPr="005C6C6F">
        <w:t xml:space="preserve"> revision</w:t>
      </w:r>
      <w:r w:rsidRPr="005C6C6F">
        <w:t xml:space="preserve"> (M = 2.85, SD = 1.74), t (83) = 3.86, p&lt;.001.  </w:t>
      </w:r>
    </w:p>
    <w:p w:rsidR="00E8312B" w:rsidRPr="005C6C6F" w:rsidRDefault="00E8312B" w:rsidP="004737DD">
      <w:pPr>
        <w:autoSpaceDE w:val="0"/>
        <w:autoSpaceDN w:val="0"/>
        <w:adjustRightInd w:val="0"/>
        <w:spacing w:line="360" w:lineRule="auto"/>
        <w:ind w:firstLine="720"/>
        <w:jc w:val="both"/>
        <w:rPr>
          <w:lang w:val="en-US"/>
        </w:rPr>
      </w:pPr>
      <w:r w:rsidRPr="005C6C6F">
        <w:t>With regard to the equations revision</w:t>
      </w:r>
      <w:r w:rsidR="00CE71C7" w:rsidRPr="005C6C6F">
        <w:t xml:space="preserve"> in Part 2</w:t>
      </w:r>
      <w:r w:rsidRPr="005C6C6F">
        <w:t xml:space="preserve">, a paired – samples t – test was conducted and found that there was a statistically significant increase in the diagnostic scores of students in the control group from </w:t>
      </w:r>
      <w:r w:rsidR="007F6CF4" w:rsidRPr="005C6C6F">
        <w:t>pre</w:t>
      </w:r>
      <w:r w:rsidR="00CE71C7" w:rsidRPr="005C6C6F">
        <w:t xml:space="preserve"> revision</w:t>
      </w:r>
      <w:r w:rsidRPr="005C6C6F">
        <w:t xml:space="preserve"> (M = 3.16, SD = 1.35) to </w:t>
      </w:r>
      <w:r w:rsidR="007F6CF4" w:rsidRPr="005C6C6F">
        <w:t>post</w:t>
      </w:r>
      <w:r w:rsidR="00CE71C7" w:rsidRPr="005C6C6F">
        <w:t xml:space="preserve"> revision</w:t>
      </w:r>
      <w:r w:rsidRPr="005C6C6F">
        <w:t xml:space="preserve"> (M = 3.65, SD = 1.60), t (82) = 4.63, p&lt;.001. A second paired – samples t – test found that there was also a statistically significant increase in the diagnostic scores of students in the experimental group from </w:t>
      </w:r>
      <w:r w:rsidR="007F6CF4" w:rsidRPr="005C6C6F">
        <w:t>pre</w:t>
      </w:r>
      <w:r w:rsidR="00CE71C7" w:rsidRPr="005C6C6F">
        <w:t xml:space="preserve"> revision </w:t>
      </w:r>
      <w:r w:rsidRPr="005C6C6F">
        <w:t xml:space="preserve">(M = 2.91, SD = 1.62) to </w:t>
      </w:r>
      <w:r w:rsidR="007F6CF4" w:rsidRPr="005C6C6F">
        <w:t>post</w:t>
      </w:r>
      <w:r w:rsidR="00CE71C7" w:rsidRPr="005C6C6F">
        <w:t xml:space="preserve"> revision</w:t>
      </w:r>
      <w:r w:rsidRPr="005C6C6F">
        <w:t xml:space="preserve"> (M = 3.60, SD = 1.41), t (84) = 5.03, p&lt;.001.  </w:t>
      </w:r>
    </w:p>
    <w:p w:rsidR="00E8312B" w:rsidRPr="005C6C6F" w:rsidRDefault="006D3E35" w:rsidP="00CC3BDB">
      <w:pPr>
        <w:spacing w:line="360" w:lineRule="auto"/>
        <w:ind w:firstLine="720"/>
        <w:jc w:val="both"/>
      </w:pPr>
      <w:r w:rsidRPr="005C6C6F">
        <w:t>Independent samples t-test’s found that in each of the four diagnostic examinations that there was no significant difference between the scores of the control and experimental group.</w:t>
      </w:r>
      <w:r w:rsidRPr="005C6C6F">
        <w:rPr>
          <w:b/>
        </w:rPr>
        <w:t xml:space="preserve"> </w:t>
      </w:r>
      <w:r w:rsidRPr="005C6C6F">
        <w:t>This analysis</w:t>
      </w:r>
      <w:r w:rsidR="00E8312B" w:rsidRPr="005C6C6F">
        <w:t xml:space="preserve"> shows that students in the experimental groups learned just as much</w:t>
      </w:r>
      <w:r w:rsidR="00CE71C7" w:rsidRPr="005C6C6F">
        <w:t xml:space="preserve"> </w:t>
      </w:r>
      <w:r w:rsidR="007278E8" w:rsidRPr="005C6C6F">
        <w:t xml:space="preserve">as </w:t>
      </w:r>
      <w:r w:rsidR="00E8312B" w:rsidRPr="005C6C6F">
        <w:t>those in the control group using fun and innovative methods of teaching. This is promising as teachers are often reluctant to adopt new practices or procedures unless they fee</w:t>
      </w:r>
      <w:r w:rsidR="009B453A" w:rsidRPr="005C6C6F">
        <w:t>l sure they can make them work [</w:t>
      </w:r>
      <w:r w:rsidR="006770E0" w:rsidRPr="005C6C6F">
        <w:t>36</w:t>
      </w:r>
      <w:r w:rsidR="009B453A" w:rsidRPr="005C6C6F">
        <w:t>]</w:t>
      </w:r>
      <w:r w:rsidR="00E8312B" w:rsidRPr="005C6C6F">
        <w:t xml:space="preserve">. </w:t>
      </w:r>
      <w:bookmarkStart w:id="6" w:name="_Toc289347409"/>
    </w:p>
    <w:p w:rsidR="00E8312B" w:rsidRPr="005C6C6F" w:rsidRDefault="00E8312B" w:rsidP="003606A6">
      <w:pPr>
        <w:pStyle w:val="Heading2"/>
        <w:numPr>
          <w:ilvl w:val="2"/>
          <w:numId w:val="21"/>
        </w:numPr>
        <w:ind w:right="0"/>
        <w:contextualSpacing w:val="0"/>
        <w:jc w:val="both"/>
        <w:rPr>
          <w:rFonts w:cs="Times New Roman"/>
          <w:b w:val="0"/>
          <w:szCs w:val="24"/>
        </w:rPr>
      </w:pPr>
      <w:r w:rsidRPr="005C6C6F">
        <w:rPr>
          <w:rFonts w:cs="Times New Roman"/>
          <w:b w:val="0"/>
          <w:szCs w:val="24"/>
        </w:rPr>
        <w:t>The Integrity of the Intervention</w:t>
      </w:r>
      <w:bookmarkEnd w:id="6"/>
    </w:p>
    <w:p w:rsidR="00E8312B" w:rsidRPr="005C6C6F" w:rsidRDefault="00E8312B" w:rsidP="004737DD">
      <w:pPr>
        <w:spacing w:line="360" w:lineRule="auto"/>
        <w:jc w:val="both"/>
      </w:pPr>
      <w:r w:rsidRPr="005C6C6F">
        <w:t xml:space="preserve">This integrity is related to the extent to which the intervention is actually executed in the manner prescribed in the documentation. This is of utmost importance to ensure that the intervention can be implemented with replicable results </w:t>
      </w:r>
      <w:r w:rsidR="006770E0" w:rsidRPr="005C6C6F">
        <w:t>[35</w:t>
      </w:r>
      <w:r w:rsidR="00E366B0" w:rsidRPr="005C6C6F">
        <w:t>]</w:t>
      </w:r>
      <w:r w:rsidRPr="005C6C6F">
        <w:t xml:space="preserve"> and it is greatly influenced by the validity of the study. A ‘Teacher Guidelines’ handbook was provided to each participating teacher to ensure the intervention was implemented with adherence to the same procedures across all schools. Further threats to the validity of this study were minimised at the design stage by adhering to a number of</w:t>
      </w:r>
      <w:r w:rsidR="004D4520" w:rsidRPr="005C6C6F">
        <w:t xml:space="preserve"> points such as</w:t>
      </w:r>
      <w:r w:rsidRPr="005C6C6F">
        <w:t xml:space="preserve"> choosing an appropriate time scale, ensuring availability of resources for the research to be undertaken, selecting and devising appropriate instruments for the collection of data, having specific time periods between the pre, post and post - delayed examinations, and matching control and experimental groups fairly. Each of these points ensured that the intervention was executed in the same manner in each school thus ensuring reliability and the integrity of the intervention. </w:t>
      </w:r>
    </w:p>
    <w:p w:rsidR="00E8312B" w:rsidRPr="005C6C6F" w:rsidRDefault="00E8312B" w:rsidP="003606A6">
      <w:pPr>
        <w:pStyle w:val="Heading2"/>
        <w:jc w:val="both"/>
        <w:rPr>
          <w:rFonts w:cs="Times New Roman"/>
          <w:b w:val="0"/>
          <w:szCs w:val="24"/>
        </w:rPr>
      </w:pPr>
      <w:bookmarkStart w:id="7" w:name="_Toc289347410"/>
      <w:r w:rsidRPr="005C6C6F">
        <w:rPr>
          <w:rFonts w:cs="Times New Roman"/>
          <w:b w:val="0"/>
          <w:szCs w:val="24"/>
        </w:rPr>
        <w:lastRenderedPageBreak/>
        <w:t>4.5.3 Social Validity of the Intervention</w:t>
      </w:r>
      <w:bookmarkEnd w:id="7"/>
    </w:p>
    <w:p w:rsidR="00E8312B" w:rsidRPr="005C6C6F" w:rsidRDefault="00E8312B" w:rsidP="004737DD">
      <w:pPr>
        <w:spacing w:line="360" w:lineRule="auto"/>
        <w:jc w:val="both"/>
      </w:pPr>
      <w:r w:rsidRPr="005C6C6F">
        <w:t>Social validity is defined as ‘</w:t>
      </w:r>
      <w:r w:rsidRPr="005C6C6F">
        <w:rPr>
          <w:i/>
        </w:rPr>
        <w:t xml:space="preserve">the evaluation of the intervention’ </w:t>
      </w:r>
      <w:r w:rsidRPr="005C6C6F">
        <w:t xml:space="preserve">by the participants </w:t>
      </w:r>
      <w:r w:rsidR="006770E0" w:rsidRPr="005C6C6F">
        <w:t>[35</w:t>
      </w:r>
      <w:r w:rsidR="00E366B0" w:rsidRPr="005C6C6F">
        <w:t>, p.293]</w:t>
      </w:r>
      <w:r w:rsidRPr="005C6C6F">
        <w:t xml:space="preserve">. Teachers were also asked questions to rate each phase of the intervention and also rate the overall intervention. These findings from the teachers’ journal indicate that overall teachers found the intervention a very worthwhile successful initiative </w:t>
      </w:r>
      <w:r w:rsidR="00D67AE4" w:rsidRPr="005C6C6F">
        <w:t>that</w:t>
      </w:r>
      <w:r w:rsidR="00FD2AAE" w:rsidRPr="005C6C6F">
        <w:t xml:space="preserve"> </w:t>
      </w:r>
      <w:r w:rsidRPr="005C6C6F">
        <w:t>helped students to develop an interest and understanding of school algebra and facilitated student learning. Encouragingly, the majority feel that they would use the teaching materials when revising algebra again and also expressed a wish for similar teaching materials for other topics in mathematics.</w:t>
      </w:r>
    </w:p>
    <w:p w:rsidR="00E8312B" w:rsidRPr="005C6C6F" w:rsidRDefault="00E8312B" w:rsidP="004737DD">
      <w:pPr>
        <w:pStyle w:val="Heading2"/>
        <w:numPr>
          <w:ilvl w:val="2"/>
          <w:numId w:val="19"/>
        </w:numPr>
        <w:ind w:right="0"/>
        <w:contextualSpacing w:val="0"/>
        <w:jc w:val="both"/>
        <w:rPr>
          <w:rFonts w:cs="Times New Roman"/>
          <w:b w:val="0"/>
          <w:szCs w:val="24"/>
        </w:rPr>
      </w:pPr>
      <w:bookmarkStart w:id="8" w:name="_Toc289347413"/>
      <w:r w:rsidRPr="005C6C6F">
        <w:rPr>
          <w:rFonts w:cs="Times New Roman"/>
          <w:b w:val="0"/>
          <w:szCs w:val="24"/>
        </w:rPr>
        <w:t>Intervention Acceptability</w:t>
      </w:r>
      <w:bookmarkEnd w:id="8"/>
    </w:p>
    <w:p w:rsidR="000C0C82" w:rsidRPr="005C6C6F" w:rsidRDefault="00E8312B" w:rsidP="00EE226B">
      <w:pPr>
        <w:spacing w:line="360" w:lineRule="auto"/>
        <w:jc w:val="both"/>
      </w:pPr>
      <w:r w:rsidRPr="005C6C6F">
        <w:t xml:space="preserve">This is closely related to social validity but is a measure of the degree to which participants receiving or giving the strategy like the intervention procedures. </w:t>
      </w:r>
      <w:r w:rsidR="004D334D" w:rsidRPr="005C6C6F">
        <w:t xml:space="preserve">Based on </w:t>
      </w:r>
      <w:r w:rsidRPr="005C6C6F">
        <w:t xml:space="preserve">the findings regarding the ‘social validity’ of the intervention, the ‘likeability’ rating of the intervention among the cohort was extremely high. This is particularly evident from qualitative data obtained from the completion of the journal by teachers of the experimental group (N=4). The identity of each of the teachers was coded when </w:t>
      </w:r>
      <w:r w:rsidR="004D4520" w:rsidRPr="005C6C6F">
        <w:t>analysing the data, for example</w:t>
      </w:r>
      <w:r w:rsidR="00F620C2" w:rsidRPr="005C6C6F">
        <w:t xml:space="preserve"> </w:t>
      </w:r>
      <w:r w:rsidRPr="005C6C6F">
        <w:t>T1: Teacher of experimental class from School 1.</w:t>
      </w:r>
      <w:r w:rsidR="00EE226B" w:rsidRPr="005C6C6F">
        <w:t xml:space="preserve"> </w:t>
      </w:r>
    </w:p>
    <w:p w:rsidR="00E8312B" w:rsidRPr="005C6C6F" w:rsidRDefault="00E8312B" w:rsidP="003605FF">
      <w:pPr>
        <w:spacing w:line="360" w:lineRule="auto"/>
        <w:ind w:firstLine="360"/>
        <w:jc w:val="both"/>
        <w:rPr>
          <w:i/>
        </w:rPr>
      </w:pPr>
      <w:r w:rsidRPr="005C6C6F">
        <w:t xml:space="preserve">One of the main aims of the framework was to stimulate and promote </w:t>
      </w:r>
      <w:r w:rsidR="00723074" w:rsidRPr="005C6C6F">
        <w:t>student interest in mathematics;</w:t>
      </w:r>
      <w:r w:rsidRPr="005C6C6F">
        <w:t xml:space="preserve"> </w:t>
      </w:r>
      <w:r w:rsidRPr="005C6C6F">
        <w:rPr>
          <w:i/>
        </w:rPr>
        <w:t>T4: They were really interested and spoke about it at length on the following day (Phase 2 – Lesson 3).</w:t>
      </w:r>
      <w:r w:rsidR="00EE226B" w:rsidRPr="005C6C6F">
        <w:rPr>
          <w:i/>
        </w:rPr>
        <w:t xml:space="preserve"> </w:t>
      </w:r>
      <w:r w:rsidRPr="005C6C6F">
        <w:t>It was hoped that such interest would evolve into a cyclical series leading to f</w:t>
      </w:r>
      <w:r w:rsidR="00723074" w:rsidRPr="005C6C6F">
        <w:t>urther enjoyment in the subject;</w:t>
      </w:r>
      <w:r w:rsidRPr="005C6C6F">
        <w:t xml:space="preserve"> </w:t>
      </w:r>
      <w:r w:rsidR="00EE226B" w:rsidRPr="005C6C6F">
        <w:rPr>
          <w:i/>
        </w:rPr>
        <w:t>T2</w:t>
      </w:r>
      <w:r w:rsidRPr="005C6C6F">
        <w:rPr>
          <w:i/>
        </w:rPr>
        <w:t xml:space="preserve">: Students enjoyed and </w:t>
      </w:r>
      <w:r w:rsidR="00723074" w:rsidRPr="005C6C6F">
        <w:rPr>
          <w:i/>
        </w:rPr>
        <w:t>talked</w:t>
      </w:r>
      <w:r w:rsidRPr="005C6C6F">
        <w:rPr>
          <w:i/>
        </w:rPr>
        <w:t xml:space="preserve"> about </w:t>
      </w:r>
      <w:r w:rsidR="00020FC4" w:rsidRPr="005C6C6F">
        <w:rPr>
          <w:i/>
        </w:rPr>
        <w:t>the classes</w:t>
      </w:r>
      <w:r w:rsidRPr="005C6C6F">
        <w:rPr>
          <w:i/>
        </w:rPr>
        <w:t xml:space="preserve"> in the corridors! (Further comments – Overall).</w:t>
      </w:r>
      <w:r w:rsidR="00EE226B" w:rsidRPr="005C6C6F">
        <w:rPr>
          <w:i/>
        </w:rPr>
        <w:t xml:space="preserve"> </w:t>
      </w:r>
      <w:r w:rsidRPr="005C6C6F">
        <w:t>As well as promoting student interest and enjoyment it was also very important for the intervention to promote stude</w:t>
      </w:r>
      <w:r w:rsidR="00723074" w:rsidRPr="005C6C6F">
        <w:t>nt understanding in mathematics;</w:t>
      </w:r>
      <w:r w:rsidRPr="005C6C6F">
        <w:t xml:space="preserve"> </w:t>
      </w:r>
      <w:r w:rsidR="00EE226B" w:rsidRPr="005C6C6F">
        <w:rPr>
          <w:i/>
        </w:rPr>
        <w:t xml:space="preserve"> </w:t>
      </w:r>
      <w:r w:rsidRPr="005C6C6F">
        <w:rPr>
          <w:i/>
        </w:rPr>
        <w:t>T1: It helped them have an understanding of the purpose of equations and what the equation was asking of them (Phase 2 – Lesson 1).</w:t>
      </w:r>
      <w:r w:rsidR="00EE226B" w:rsidRPr="005C6C6F">
        <w:rPr>
          <w:i/>
        </w:rPr>
        <w:t xml:space="preserve"> </w:t>
      </w:r>
      <w:r w:rsidRPr="005C6C6F">
        <w:t>Another theme which emerged from teachers</w:t>
      </w:r>
      <w:r w:rsidR="00D67AE4" w:rsidRPr="005C6C6F">
        <w:t>’</w:t>
      </w:r>
      <w:r w:rsidRPr="005C6C6F">
        <w:t xml:space="preserve"> comments is how the intervention helped students to become mo</w:t>
      </w:r>
      <w:r w:rsidR="00723074" w:rsidRPr="005C6C6F">
        <w:t>re actively involved in lessons;</w:t>
      </w:r>
      <w:r w:rsidR="00EE226B" w:rsidRPr="005C6C6F">
        <w:rPr>
          <w:i/>
        </w:rPr>
        <w:t xml:space="preserve"> </w:t>
      </w:r>
      <w:r w:rsidRPr="005C6C6F">
        <w:rPr>
          <w:i/>
        </w:rPr>
        <w:t>T3: Interactive methods in which the students were involved throughout (Phase 1 – Lesson 2).</w:t>
      </w:r>
      <w:r w:rsidRPr="005C6C6F">
        <w:t xml:space="preserve"> In keeping with the pedagogical principles it was </w:t>
      </w:r>
      <w:r w:rsidR="000C0C82" w:rsidRPr="005C6C6F">
        <w:t xml:space="preserve">also </w:t>
      </w:r>
      <w:r w:rsidRPr="005C6C6F">
        <w:t>important that the teaching intervention incorporated a variety of teaching approaches and was not rest</w:t>
      </w:r>
      <w:r w:rsidR="00723074" w:rsidRPr="005C6C6F">
        <w:t>ricted to one particular manner;</w:t>
      </w:r>
      <w:r w:rsidRPr="005C6C6F">
        <w:t xml:space="preserve"> </w:t>
      </w:r>
      <w:r w:rsidRPr="005C6C6F">
        <w:rPr>
          <w:i/>
        </w:rPr>
        <w:t>T2: Different (approaches), shows that maths can be learned in creative ways outside the classroom (Phase 1 – Lesson 4).</w:t>
      </w:r>
      <w:r w:rsidR="00BA0B0A" w:rsidRPr="005C6C6F">
        <w:rPr>
          <w:i/>
        </w:rPr>
        <w:t xml:space="preserve"> </w:t>
      </w:r>
      <w:r w:rsidRPr="005C6C6F">
        <w:t>In addition to commending the suitability of the material</w:t>
      </w:r>
      <w:r w:rsidR="00BA0B0A" w:rsidRPr="005C6C6F">
        <w:rPr>
          <w:i/>
        </w:rPr>
        <w:t xml:space="preserve"> (T3: Each question was relevant and challenging (Phase 2 </w:t>
      </w:r>
      <w:r w:rsidR="00BA0B0A" w:rsidRPr="005C6C6F">
        <w:rPr>
          <w:i/>
        </w:rPr>
        <w:lastRenderedPageBreak/>
        <w:t>– Lesson 4))</w:t>
      </w:r>
      <w:r w:rsidRPr="005C6C6F">
        <w:t>, teachers were also impressed with the many practical, relevant and real life contexts provided. This allowed the teacher to place the theory in a very practical setting in which students could relate content to their own lives</w:t>
      </w:r>
      <w:r w:rsidR="00723074" w:rsidRPr="005C6C6F">
        <w:t>, thus increasing understanding;</w:t>
      </w:r>
      <w:r w:rsidR="00BA0B0A" w:rsidRPr="005C6C6F">
        <w:rPr>
          <w:i/>
        </w:rPr>
        <w:t xml:space="preserve"> </w:t>
      </w:r>
      <w:r w:rsidRPr="005C6C6F">
        <w:rPr>
          <w:i/>
        </w:rPr>
        <w:t>T4: They could see how it could be used in everyday life. Before this it was just another chapter in the maths book (Phase 1 – Lesson 2).</w:t>
      </w:r>
      <w:r w:rsidR="003605FF" w:rsidRPr="005C6C6F">
        <w:rPr>
          <w:i/>
        </w:rPr>
        <w:t xml:space="preserve"> </w:t>
      </w:r>
      <w:r w:rsidRPr="005C6C6F">
        <w:t>However, while the majority of the feedback suggested support for the intervention some suggestions were made for improving the teaching materials. The majority of these focused on the need for more activity on the part of the student and more examples particu</w:t>
      </w:r>
      <w:r w:rsidR="00723074" w:rsidRPr="005C6C6F">
        <w:t xml:space="preserve">larly in Lesson 1 of each </w:t>
      </w:r>
      <w:r w:rsidR="005A50F9" w:rsidRPr="005C6C6F">
        <w:t>part</w:t>
      </w:r>
      <w:r w:rsidR="00723074" w:rsidRPr="005C6C6F">
        <w:t>;</w:t>
      </w:r>
      <w:r w:rsidRPr="005C6C6F">
        <w:t xml:space="preserve"> </w:t>
      </w:r>
      <w:r w:rsidRPr="005C6C6F">
        <w:rPr>
          <w:i/>
        </w:rPr>
        <w:t>T5: They did not ‘do’ enough maths (Phase 2 Lesson 1).</w:t>
      </w:r>
    </w:p>
    <w:p w:rsidR="003605FF" w:rsidRPr="005C6C6F" w:rsidRDefault="003605FF" w:rsidP="003605FF">
      <w:pPr>
        <w:spacing w:line="360" w:lineRule="auto"/>
        <w:ind w:firstLine="360"/>
        <w:jc w:val="both"/>
        <w:rPr>
          <w:i/>
        </w:rPr>
      </w:pPr>
    </w:p>
    <w:p w:rsidR="004D334D" w:rsidRPr="005C6C6F" w:rsidRDefault="00E8312B" w:rsidP="004737DD">
      <w:pPr>
        <w:spacing w:line="360" w:lineRule="auto"/>
        <w:jc w:val="both"/>
        <w:rPr>
          <w:rFonts w:asciiTheme="majorHAnsi" w:hAnsiTheme="majorHAnsi" w:cstheme="majorHAnsi"/>
        </w:rPr>
      </w:pPr>
      <w:r w:rsidRPr="005C6C6F">
        <w:t xml:space="preserve">Thus it can be concluded that the evaluation of the intervention based on the four key parameters outlined by Shapiro </w:t>
      </w:r>
      <w:r w:rsidR="006770E0" w:rsidRPr="005C6C6F">
        <w:t>[35</w:t>
      </w:r>
      <w:r w:rsidR="003050C3" w:rsidRPr="005C6C6F">
        <w:t>]</w:t>
      </w:r>
      <w:r w:rsidRPr="005C6C6F">
        <w:t xml:space="preserve"> reached a successful conclusion. The analysis of the intervention using the Enjoyment Scale leads to the conclusion that a positive change in the interest of students in the experimental group did occur. Although these changes are small </w:t>
      </w:r>
      <w:r w:rsidRPr="005C6C6F">
        <w:rPr>
          <w:i/>
          <w:iCs/>
        </w:rPr>
        <w:t xml:space="preserve">‘even slight improvements in the average can positively affect millions of students’ </w:t>
      </w:r>
      <w:r w:rsidR="006770E0" w:rsidRPr="005C6C6F">
        <w:t>[37</w:t>
      </w:r>
      <w:r w:rsidR="00911FA9" w:rsidRPr="005C6C6F">
        <w:t>, p.12]</w:t>
      </w:r>
      <w:r w:rsidRPr="005C6C6F">
        <w:rPr>
          <w:i/>
          <w:iCs/>
        </w:rPr>
        <w:t>.</w:t>
      </w:r>
      <w:r w:rsidRPr="005C6C6F">
        <w:t xml:space="preserve"> </w:t>
      </w:r>
      <w:r w:rsidR="00723074" w:rsidRPr="005C6C6F">
        <w:t>T</w:t>
      </w:r>
      <w:r w:rsidRPr="005C6C6F">
        <w:t xml:space="preserve">he analysis of the intervention using the diagnostic examination shows that students in the experimental group learned just as much </w:t>
      </w:r>
      <w:r w:rsidR="007278E8" w:rsidRPr="005C6C6F">
        <w:t xml:space="preserve">as </w:t>
      </w:r>
      <w:r w:rsidRPr="005C6C6F">
        <w:t>those in the control group while enjoying the subject more. The integrity of the intervention was maintained through the validity of the study and ensuring that the intervention was executed in the same manner in each school. The reviews from the teachers’ journal indicate that overall teachers found the intervention a very worthwhile successful initiative which helped students to develop an interest and understanding of school algebra and facilitated student learning.</w:t>
      </w:r>
      <w:r w:rsidR="004D334D" w:rsidRPr="005C6C6F">
        <w:t xml:space="preserve"> Although this was not confirmed by statistical analysis the authors believe that a longitudinal study is needed to implement a longer intervention and this would show that </w:t>
      </w:r>
      <w:r w:rsidR="004F12FE" w:rsidRPr="005C6C6F">
        <w:rPr>
          <w:bCs/>
        </w:rPr>
        <w:t xml:space="preserve">the key </w:t>
      </w:r>
      <w:r w:rsidR="004F12FE" w:rsidRPr="005C6C6F">
        <w:t>to improving an individual’s academic performance lies in increasing the individual’s interest.</w:t>
      </w:r>
    </w:p>
    <w:p w:rsidR="00E8312B" w:rsidRPr="005C6C6F" w:rsidRDefault="002956D4" w:rsidP="002956D4">
      <w:pPr>
        <w:pStyle w:val="Heading2"/>
        <w:ind w:right="0"/>
        <w:contextualSpacing w:val="0"/>
        <w:jc w:val="both"/>
        <w:rPr>
          <w:rFonts w:cs="Times New Roman"/>
          <w:i w:val="0"/>
          <w:szCs w:val="24"/>
        </w:rPr>
      </w:pPr>
      <w:r w:rsidRPr="005C6C6F">
        <w:rPr>
          <w:rFonts w:cs="Times New Roman"/>
          <w:i w:val="0"/>
          <w:szCs w:val="24"/>
        </w:rPr>
        <w:t xml:space="preserve">5. </w:t>
      </w:r>
      <w:r w:rsidR="00E8312B" w:rsidRPr="005C6C6F">
        <w:rPr>
          <w:rFonts w:cs="Times New Roman"/>
          <w:i w:val="0"/>
          <w:szCs w:val="24"/>
        </w:rPr>
        <w:t>Discussion and Conclusion</w:t>
      </w:r>
    </w:p>
    <w:p w:rsidR="004A4D03" w:rsidRPr="005C6C6F" w:rsidRDefault="00E8312B" w:rsidP="005A3F1E">
      <w:pPr>
        <w:spacing w:line="360" w:lineRule="auto"/>
        <w:jc w:val="both"/>
      </w:pPr>
      <w:r w:rsidRPr="005C6C6F">
        <w:t xml:space="preserve">This framework combines three theoretical perspectives in order to promote </w:t>
      </w:r>
      <w:r w:rsidRPr="005C6C6F">
        <w:rPr>
          <w:i/>
        </w:rPr>
        <w:t>student interest</w:t>
      </w:r>
      <w:r w:rsidRPr="005C6C6F">
        <w:t xml:space="preserve"> in mathematics through </w:t>
      </w:r>
      <w:r w:rsidRPr="005C6C6F">
        <w:rPr>
          <w:i/>
        </w:rPr>
        <w:t>effective teaching</w:t>
      </w:r>
      <w:r w:rsidRPr="005C6C6F">
        <w:t xml:space="preserve">, using the topic of </w:t>
      </w:r>
      <w:r w:rsidRPr="005C6C6F">
        <w:rPr>
          <w:i/>
        </w:rPr>
        <w:t>algebra</w:t>
      </w:r>
      <w:r w:rsidRPr="005C6C6F">
        <w:t xml:space="preserve"> as an exemplar. Each of these are issues of concern in present day mathematics education, both from an Irish and an international perspective. For example, </w:t>
      </w:r>
      <w:proofErr w:type="spellStart"/>
      <w:r w:rsidRPr="005C6C6F">
        <w:t>Hidi</w:t>
      </w:r>
      <w:proofErr w:type="spellEnd"/>
      <w:r w:rsidRPr="005C6C6F">
        <w:t xml:space="preserve"> and </w:t>
      </w:r>
      <w:proofErr w:type="spellStart"/>
      <w:r w:rsidRPr="005C6C6F">
        <w:t>Harackiewicz</w:t>
      </w:r>
      <w:proofErr w:type="spellEnd"/>
      <w:r w:rsidRPr="005C6C6F">
        <w:t xml:space="preserve"> </w:t>
      </w:r>
      <w:r w:rsidR="0000506A" w:rsidRPr="005C6C6F">
        <w:t>[</w:t>
      </w:r>
      <w:r w:rsidR="00911FA9" w:rsidRPr="005C6C6F">
        <w:t>5]</w:t>
      </w:r>
      <w:r w:rsidRPr="005C6C6F">
        <w:t xml:space="preserve"> ascertained that interest has a powerful effect on student academic performance. Sanders </w:t>
      </w:r>
      <w:r w:rsidR="0000506A" w:rsidRPr="005C6C6F">
        <w:t>[2</w:t>
      </w:r>
      <w:r w:rsidR="00911FA9" w:rsidRPr="005C6C6F">
        <w:t>]</w:t>
      </w:r>
      <w:r w:rsidRPr="005C6C6F">
        <w:t xml:space="preserve"> and </w:t>
      </w:r>
      <w:proofErr w:type="spellStart"/>
      <w:r w:rsidRPr="005C6C6F">
        <w:t>Wenglinsky</w:t>
      </w:r>
      <w:proofErr w:type="spellEnd"/>
      <w:r w:rsidRPr="005C6C6F">
        <w:t xml:space="preserve"> </w:t>
      </w:r>
      <w:r w:rsidR="0000506A" w:rsidRPr="005C6C6F">
        <w:t>[3</w:t>
      </w:r>
      <w:r w:rsidR="00911FA9" w:rsidRPr="005C6C6F">
        <w:t xml:space="preserve">] </w:t>
      </w:r>
      <w:r w:rsidRPr="005C6C6F">
        <w:t xml:space="preserve">asserted that effective teaching is the </w:t>
      </w:r>
      <w:r w:rsidRPr="005C6C6F">
        <w:lastRenderedPageBreak/>
        <w:t xml:space="preserve">single biggest contributor to student success. Lastly, MacGregor </w:t>
      </w:r>
      <w:r w:rsidR="006770E0" w:rsidRPr="005C6C6F">
        <w:t>[38</w:t>
      </w:r>
      <w:r w:rsidR="00911FA9" w:rsidRPr="005C6C6F">
        <w:t>]</w:t>
      </w:r>
      <w:r w:rsidRPr="005C6C6F">
        <w:t xml:space="preserve"> acknowledged that algebra is a prerequisite for the study of mathematics and indeed many forms of further education and employment. However, despite the recognised importance of the three domains many problems remain in relation to each. For example, fifty two per cent of Irish students are not interested in things they learn in mathematics </w:t>
      </w:r>
      <w:r w:rsidR="0000506A" w:rsidRPr="005C6C6F">
        <w:t>[17</w:t>
      </w:r>
      <w:r w:rsidR="00911FA9" w:rsidRPr="005C6C6F">
        <w:t>].</w:t>
      </w:r>
      <w:r w:rsidRPr="005C6C6F">
        <w:t xml:space="preserve"> Problems regarding effective teaching make up the main concerns in mathematics education nationally and internationally </w:t>
      </w:r>
      <w:r w:rsidR="0000506A" w:rsidRPr="005C6C6F">
        <w:t>[10</w:t>
      </w:r>
      <w:r w:rsidR="006770E0" w:rsidRPr="005C6C6F">
        <w:t>, 39</w:t>
      </w:r>
      <w:r w:rsidR="00911FA9" w:rsidRPr="005C6C6F">
        <w:t>]</w:t>
      </w:r>
      <w:r w:rsidRPr="005C6C6F">
        <w:t xml:space="preserve"> and to compound matters, algebra is seen as an area where mathematics abruptly becomes a non-understandable world </w:t>
      </w:r>
      <w:r w:rsidR="0000506A" w:rsidRPr="005C6C6F">
        <w:t>[21</w:t>
      </w:r>
      <w:r w:rsidR="00911FA9" w:rsidRPr="005C6C6F">
        <w:t>].</w:t>
      </w:r>
      <w:r w:rsidRPr="005C6C6F">
        <w:t xml:space="preserve"> In view of the importance of each of these domains, the manner in which this integrated framework addresses these concerns is significant. The successful field testing of the framework</w:t>
      </w:r>
      <w:r w:rsidR="003906CD" w:rsidRPr="005C6C6F">
        <w:t xml:space="preserve"> showed a statistically significant increase in the Enjoyment scores of students in the experimental group before and after Part 1 of the intervention. </w:t>
      </w:r>
      <w:r w:rsidR="004F12FE" w:rsidRPr="005C6C6F">
        <w:t xml:space="preserve">This is evidence </w:t>
      </w:r>
      <w:r w:rsidRPr="005C6C6F">
        <w:t xml:space="preserve">that positive changes in student attitude can occur through the appropriate design and development of innovative teaching materials </w:t>
      </w:r>
      <w:r w:rsidR="00D67AE4" w:rsidRPr="005C6C6F">
        <w:t xml:space="preserve">that </w:t>
      </w:r>
      <w:r w:rsidRPr="005C6C6F">
        <w:t>are supported theoretically.</w:t>
      </w:r>
      <w:r w:rsidR="004F12FE" w:rsidRPr="005C6C6F">
        <w:t xml:space="preserve"> </w:t>
      </w:r>
      <w:r w:rsidRPr="005C6C6F">
        <w:t>These teaching materials can improve the teaching and learning of mathematics in Ireland. This is an important educational aim of the Irish Government at present and is stressed in the work of ‘Project Maths’</w:t>
      </w:r>
      <w:r w:rsidRPr="005C6C6F">
        <w:rPr>
          <w:vertAlign w:val="superscript"/>
        </w:rPr>
        <w:footnoteReference w:id="2"/>
      </w:r>
      <w:r w:rsidRPr="005C6C6F">
        <w:t xml:space="preserve"> and the National Centre for Excellence in Mathematics and Science Teaching and Learning (NCE-MSTL). This framework contributes </w:t>
      </w:r>
      <w:r w:rsidR="00D278BB" w:rsidRPr="005C6C6F">
        <w:t xml:space="preserve">to </w:t>
      </w:r>
      <w:r w:rsidRPr="005C6C6F">
        <w:t xml:space="preserve">and supports the work of both initiatives by providing teaching materials </w:t>
      </w:r>
      <w:r w:rsidR="00D67AE4" w:rsidRPr="005C6C6F">
        <w:t xml:space="preserve">that </w:t>
      </w:r>
      <w:r w:rsidRPr="005C6C6F">
        <w:t xml:space="preserve">coincide and overlap with their aims and objectives. The framework is also portable and </w:t>
      </w:r>
      <w:r w:rsidR="00F6249F" w:rsidRPr="005C6C6F">
        <w:t>could</w:t>
      </w:r>
      <w:r w:rsidRPr="005C6C6F">
        <w:t xml:space="preserve"> be adapted</w:t>
      </w:r>
      <w:r w:rsidR="00047798" w:rsidRPr="005C6C6F">
        <w:t xml:space="preserve"> to promote interest in many different topics of mathematics. </w:t>
      </w:r>
      <w:r w:rsidR="000C2B36" w:rsidRPr="005C6C6F">
        <w:t xml:space="preserve">The models used for effective teaching and interest development are extremely flexible and could be used with other topic specific theoretical perspectives. </w:t>
      </w:r>
      <w:r w:rsidR="0017005A" w:rsidRPr="005C6C6F">
        <w:t>This has im</w:t>
      </w:r>
      <w:r w:rsidR="000C2B36" w:rsidRPr="005C6C6F">
        <w:t xml:space="preserve">plications for further studies in which </w:t>
      </w:r>
      <w:r w:rsidR="0017005A" w:rsidRPr="005C6C6F">
        <w:t xml:space="preserve">the authors would like </w:t>
      </w:r>
      <w:r w:rsidR="00D278BB" w:rsidRPr="005C6C6F">
        <w:t xml:space="preserve">to </w:t>
      </w:r>
      <w:r w:rsidR="0017005A" w:rsidRPr="005C6C6F">
        <w:t xml:space="preserve">conduct </w:t>
      </w:r>
      <w:r w:rsidR="000C2B36" w:rsidRPr="005C6C6F">
        <w:t>further</w:t>
      </w:r>
      <w:r w:rsidR="0017005A" w:rsidRPr="005C6C6F">
        <w:t xml:space="preserve"> </w:t>
      </w:r>
      <w:r w:rsidR="000C2B36" w:rsidRPr="005C6C6F">
        <w:t>research</w:t>
      </w:r>
      <w:r w:rsidR="0017005A" w:rsidRPr="005C6C6F">
        <w:t xml:space="preserve"> and adapt the framework to promote </w:t>
      </w:r>
      <w:r w:rsidR="00047798" w:rsidRPr="005C6C6F">
        <w:t xml:space="preserve">student </w:t>
      </w:r>
      <w:r w:rsidR="0017005A" w:rsidRPr="005C6C6F">
        <w:t xml:space="preserve">interest in </w:t>
      </w:r>
      <w:r w:rsidR="000C2B36" w:rsidRPr="005C6C6F">
        <w:t>several different mathematical topics</w:t>
      </w:r>
      <w:r w:rsidR="0017005A" w:rsidRPr="005C6C6F">
        <w:t xml:space="preserve"> in Irish second level schools.</w:t>
      </w:r>
    </w:p>
    <w:p w:rsidR="0017005A" w:rsidRPr="005C6C6F" w:rsidRDefault="0017005A" w:rsidP="005A3F1E">
      <w:pPr>
        <w:spacing w:line="360" w:lineRule="auto"/>
        <w:jc w:val="both"/>
      </w:pPr>
    </w:p>
    <w:p w:rsidR="00047798" w:rsidRPr="005C6C6F" w:rsidRDefault="00047798" w:rsidP="005A3F1E">
      <w:pPr>
        <w:spacing w:line="360" w:lineRule="auto"/>
        <w:jc w:val="both"/>
      </w:pPr>
    </w:p>
    <w:p w:rsidR="000C2B36" w:rsidRPr="005C6C6F" w:rsidRDefault="000C2B36" w:rsidP="005A3F1E">
      <w:pPr>
        <w:spacing w:line="360" w:lineRule="auto"/>
        <w:jc w:val="both"/>
      </w:pPr>
    </w:p>
    <w:p w:rsidR="0023676D" w:rsidRPr="005C6C6F" w:rsidRDefault="0023676D" w:rsidP="005A3F1E">
      <w:pPr>
        <w:spacing w:line="360" w:lineRule="auto"/>
        <w:jc w:val="both"/>
      </w:pPr>
    </w:p>
    <w:p w:rsidR="0000506A" w:rsidRPr="005C6C6F" w:rsidRDefault="0000506A" w:rsidP="0000506A">
      <w:pPr>
        <w:pStyle w:val="Bib"/>
        <w:spacing w:before="360" w:after="60"/>
        <w:rPr>
          <w:b/>
          <w:sz w:val="24"/>
          <w:szCs w:val="24"/>
        </w:rPr>
      </w:pPr>
      <w:r w:rsidRPr="005C6C6F">
        <w:rPr>
          <w:b/>
          <w:sz w:val="24"/>
          <w:szCs w:val="24"/>
        </w:rPr>
        <w:lastRenderedPageBreak/>
        <w:t>References</w:t>
      </w:r>
    </w:p>
    <w:p w:rsidR="0000506A" w:rsidRPr="005C6C6F" w:rsidRDefault="0000506A" w:rsidP="0000506A">
      <w:pPr>
        <w:pStyle w:val="Bib"/>
        <w:rPr>
          <w:i/>
          <w:iCs/>
          <w:sz w:val="24"/>
          <w:szCs w:val="24"/>
        </w:rPr>
      </w:pPr>
      <w:r w:rsidRPr="005C6C6F">
        <w:rPr>
          <w:sz w:val="24"/>
          <w:szCs w:val="24"/>
        </w:rPr>
        <w:t xml:space="preserve">[1] </w:t>
      </w:r>
      <w:proofErr w:type="spellStart"/>
      <w:r w:rsidRPr="005C6C6F">
        <w:rPr>
          <w:sz w:val="24"/>
          <w:szCs w:val="24"/>
        </w:rPr>
        <w:t>Tarr</w:t>
      </w:r>
      <w:proofErr w:type="spellEnd"/>
      <w:r w:rsidRPr="005C6C6F">
        <w:rPr>
          <w:sz w:val="24"/>
          <w:szCs w:val="24"/>
        </w:rPr>
        <w:t xml:space="preserve">, J.E., </w:t>
      </w:r>
      <w:proofErr w:type="spellStart"/>
      <w:r w:rsidRPr="005C6C6F">
        <w:rPr>
          <w:sz w:val="24"/>
          <w:szCs w:val="24"/>
        </w:rPr>
        <w:t>Reys</w:t>
      </w:r>
      <w:proofErr w:type="spellEnd"/>
      <w:r w:rsidRPr="005C6C6F">
        <w:rPr>
          <w:sz w:val="24"/>
          <w:szCs w:val="24"/>
        </w:rPr>
        <w:t xml:space="preserve">, J., Barker, D.D. and </w:t>
      </w:r>
      <w:proofErr w:type="spellStart"/>
      <w:r w:rsidRPr="005C6C6F">
        <w:rPr>
          <w:sz w:val="24"/>
          <w:szCs w:val="24"/>
        </w:rPr>
        <w:t>Billstein</w:t>
      </w:r>
      <w:proofErr w:type="spellEnd"/>
      <w:r w:rsidRPr="005C6C6F">
        <w:rPr>
          <w:sz w:val="24"/>
          <w:szCs w:val="24"/>
        </w:rPr>
        <w:t xml:space="preserve">, R., 2006, ‘Selecting High Quality Mathematics Textbooks’, </w:t>
      </w:r>
      <w:r w:rsidRPr="005C6C6F">
        <w:rPr>
          <w:i/>
          <w:sz w:val="24"/>
          <w:szCs w:val="24"/>
        </w:rPr>
        <w:t>Mathematics Teaching in the Middle School,</w:t>
      </w:r>
      <w:r w:rsidRPr="005C6C6F">
        <w:rPr>
          <w:sz w:val="24"/>
          <w:szCs w:val="24"/>
        </w:rPr>
        <w:t xml:space="preserve"> 12 (1), 50 – 54.</w:t>
      </w:r>
    </w:p>
    <w:p w:rsidR="0000506A" w:rsidRPr="005C6C6F" w:rsidRDefault="0000506A" w:rsidP="0000506A">
      <w:pPr>
        <w:pStyle w:val="Bib"/>
        <w:rPr>
          <w:sz w:val="24"/>
          <w:szCs w:val="24"/>
        </w:rPr>
      </w:pPr>
      <w:r w:rsidRPr="005C6C6F">
        <w:rPr>
          <w:sz w:val="24"/>
          <w:szCs w:val="24"/>
        </w:rPr>
        <w:t xml:space="preserve">[2] Sanders, W., 1999, ‘Teachers! Teachers! Teachers!’ </w:t>
      </w:r>
      <w:r w:rsidRPr="005C6C6F">
        <w:rPr>
          <w:i/>
          <w:iCs/>
          <w:sz w:val="24"/>
          <w:szCs w:val="24"/>
        </w:rPr>
        <w:t>Blueprint Magazine</w:t>
      </w:r>
      <w:r w:rsidRPr="005C6C6F">
        <w:rPr>
          <w:sz w:val="24"/>
          <w:szCs w:val="24"/>
        </w:rPr>
        <w:t xml:space="preserve"> [online], available: </w:t>
      </w:r>
      <w:hyperlink r:id="rId29" w:history="1">
        <w:r w:rsidRPr="005C6C6F">
          <w:rPr>
            <w:sz w:val="24"/>
            <w:szCs w:val="24"/>
            <w:u w:val="single"/>
          </w:rPr>
          <w:t>http://www.dlc.org/ndol_ci.cfm?contentid=1199&amp;kaid=110&amp;subid=135</w:t>
        </w:r>
      </w:hyperlink>
      <w:r w:rsidRPr="005C6C6F">
        <w:rPr>
          <w:sz w:val="24"/>
          <w:szCs w:val="24"/>
        </w:rPr>
        <w:t xml:space="preserve"> [accessed February 2011].</w:t>
      </w:r>
    </w:p>
    <w:p w:rsidR="0000506A" w:rsidRPr="005C6C6F" w:rsidRDefault="0000506A" w:rsidP="0000506A">
      <w:pPr>
        <w:pStyle w:val="Bib"/>
        <w:rPr>
          <w:sz w:val="24"/>
          <w:szCs w:val="24"/>
        </w:rPr>
      </w:pPr>
      <w:r w:rsidRPr="005C6C6F">
        <w:rPr>
          <w:sz w:val="24"/>
          <w:szCs w:val="24"/>
        </w:rPr>
        <w:t xml:space="preserve">[3] </w:t>
      </w:r>
      <w:proofErr w:type="spellStart"/>
      <w:r w:rsidRPr="005C6C6F">
        <w:rPr>
          <w:sz w:val="24"/>
          <w:szCs w:val="24"/>
        </w:rPr>
        <w:t>Wenglinsky</w:t>
      </w:r>
      <w:proofErr w:type="spellEnd"/>
      <w:r w:rsidRPr="005C6C6F">
        <w:rPr>
          <w:sz w:val="24"/>
          <w:szCs w:val="24"/>
        </w:rPr>
        <w:t xml:space="preserve">, H., 2000, </w:t>
      </w:r>
      <w:proofErr w:type="gramStart"/>
      <w:r w:rsidRPr="005C6C6F">
        <w:rPr>
          <w:i/>
          <w:iCs/>
          <w:sz w:val="24"/>
          <w:szCs w:val="24"/>
        </w:rPr>
        <w:t>How</w:t>
      </w:r>
      <w:proofErr w:type="gramEnd"/>
      <w:r w:rsidRPr="005C6C6F">
        <w:rPr>
          <w:i/>
          <w:iCs/>
          <w:sz w:val="24"/>
          <w:szCs w:val="24"/>
        </w:rPr>
        <w:t xml:space="preserve"> teaching matters: Bringing the classroom back into discussions of teacher quality, </w:t>
      </w:r>
      <w:r w:rsidRPr="005C6C6F">
        <w:rPr>
          <w:sz w:val="24"/>
          <w:szCs w:val="24"/>
        </w:rPr>
        <w:t>Princeton, NJ: The Milken Family Foundation and Educational Testing Service.</w:t>
      </w:r>
    </w:p>
    <w:p w:rsidR="0000506A" w:rsidRPr="005C6C6F" w:rsidRDefault="0000506A" w:rsidP="0000506A">
      <w:pPr>
        <w:pStyle w:val="Bib"/>
        <w:rPr>
          <w:rFonts w:eastAsia="Calibri"/>
          <w:sz w:val="24"/>
          <w:szCs w:val="24"/>
        </w:rPr>
      </w:pPr>
      <w:r w:rsidRPr="005C6C6F">
        <w:rPr>
          <w:sz w:val="24"/>
          <w:szCs w:val="24"/>
        </w:rPr>
        <w:t>[4]</w:t>
      </w:r>
      <w:r w:rsidRPr="005C6C6F">
        <w:rPr>
          <w:bCs/>
          <w:sz w:val="24"/>
          <w:szCs w:val="24"/>
        </w:rPr>
        <w:t xml:space="preserve"> Gourneau, B., 2005, ‘Five Attitudes of Effective Teachers: Implications for Teacher Training’,</w:t>
      </w:r>
      <w:r w:rsidRPr="005C6C6F">
        <w:rPr>
          <w:i/>
          <w:sz w:val="24"/>
          <w:szCs w:val="24"/>
        </w:rPr>
        <w:t xml:space="preserve"> Essays in Education, </w:t>
      </w:r>
      <w:r w:rsidRPr="005C6C6F">
        <w:rPr>
          <w:rFonts w:eastAsia="Calibri"/>
          <w:sz w:val="24"/>
          <w:szCs w:val="24"/>
        </w:rPr>
        <w:t>13, 1 – 8.</w:t>
      </w:r>
    </w:p>
    <w:p w:rsidR="0000506A" w:rsidRPr="005C6C6F" w:rsidRDefault="0000506A" w:rsidP="0000506A">
      <w:pPr>
        <w:pStyle w:val="Bib"/>
        <w:rPr>
          <w:iCs/>
          <w:sz w:val="24"/>
          <w:szCs w:val="24"/>
        </w:rPr>
      </w:pPr>
      <w:r w:rsidRPr="005C6C6F">
        <w:rPr>
          <w:sz w:val="24"/>
          <w:szCs w:val="24"/>
        </w:rPr>
        <w:t>[5]</w:t>
      </w:r>
      <w:r w:rsidRPr="005C6C6F">
        <w:rPr>
          <w:bCs/>
          <w:sz w:val="24"/>
          <w:szCs w:val="24"/>
        </w:rPr>
        <w:t xml:space="preserve"> </w:t>
      </w:r>
      <w:proofErr w:type="spellStart"/>
      <w:r w:rsidRPr="005C6C6F">
        <w:rPr>
          <w:bCs/>
          <w:sz w:val="24"/>
          <w:szCs w:val="24"/>
        </w:rPr>
        <w:t>Hidi</w:t>
      </w:r>
      <w:proofErr w:type="spellEnd"/>
      <w:r w:rsidRPr="005C6C6F">
        <w:rPr>
          <w:bCs/>
          <w:sz w:val="24"/>
          <w:szCs w:val="24"/>
        </w:rPr>
        <w:t xml:space="preserve">, S and </w:t>
      </w:r>
      <w:proofErr w:type="spellStart"/>
      <w:r w:rsidRPr="005C6C6F">
        <w:rPr>
          <w:bCs/>
          <w:sz w:val="24"/>
          <w:szCs w:val="24"/>
        </w:rPr>
        <w:t>Harackiewicz</w:t>
      </w:r>
      <w:proofErr w:type="spellEnd"/>
      <w:r w:rsidRPr="005C6C6F">
        <w:rPr>
          <w:bCs/>
          <w:sz w:val="24"/>
          <w:szCs w:val="24"/>
        </w:rPr>
        <w:t xml:space="preserve">, J.M., 2000, ‘Motivating the Academically Unmotivated: A Critical Issue for the 21st Century’ </w:t>
      </w:r>
      <w:r w:rsidRPr="005C6C6F">
        <w:rPr>
          <w:i/>
          <w:iCs/>
          <w:sz w:val="24"/>
          <w:szCs w:val="24"/>
        </w:rPr>
        <w:t xml:space="preserve">Review of Educational Research, </w:t>
      </w:r>
      <w:r w:rsidRPr="005C6C6F">
        <w:rPr>
          <w:iCs/>
          <w:sz w:val="24"/>
          <w:szCs w:val="24"/>
        </w:rPr>
        <w:t>70 (2) 151-179.</w:t>
      </w:r>
    </w:p>
    <w:p w:rsidR="0000506A" w:rsidRPr="005C6C6F" w:rsidRDefault="0000506A" w:rsidP="0000506A">
      <w:pPr>
        <w:pStyle w:val="Bib"/>
        <w:rPr>
          <w:sz w:val="24"/>
          <w:szCs w:val="24"/>
        </w:rPr>
      </w:pPr>
      <w:r w:rsidRPr="005C6C6F">
        <w:rPr>
          <w:sz w:val="24"/>
          <w:szCs w:val="24"/>
        </w:rPr>
        <w:t>[6]</w:t>
      </w:r>
      <w:r w:rsidRPr="005C6C6F">
        <w:rPr>
          <w:sz w:val="24"/>
          <w:szCs w:val="24"/>
          <w:lang w:eastAsia="ko-KR"/>
        </w:rPr>
        <w:t xml:space="preserve"> </w:t>
      </w:r>
      <w:proofErr w:type="spellStart"/>
      <w:r w:rsidRPr="005C6C6F">
        <w:rPr>
          <w:sz w:val="24"/>
          <w:szCs w:val="24"/>
          <w:lang w:eastAsia="ko-KR"/>
        </w:rPr>
        <w:t>Hidi</w:t>
      </w:r>
      <w:proofErr w:type="spellEnd"/>
      <w:r w:rsidRPr="005C6C6F">
        <w:rPr>
          <w:sz w:val="24"/>
          <w:szCs w:val="24"/>
          <w:lang w:eastAsia="ko-KR"/>
        </w:rPr>
        <w:t xml:space="preserve">, S., &amp; Anderson, V., 1999, ‘Situational interest and its impact on reading and expository writing’ </w:t>
      </w:r>
      <w:r w:rsidRPr="005C6C6F">
        <w:rPr>
          <w:sz w:val="24"/>
          <w:szCs w:val="24"/>
        </w:rPr>
        <w:t xml:space="preserve">In </w:t>
      </w:r>
      <w:proofErr w:type="spellStart"/>
      <w:r w:rsidRPr="005C6C6F">
        <w:rPr>
          <w:sz w:val="24"/>
          <w:szCs w:val="24"/>
        </w:rPr>
        <w:t>Renniger</w:t>
      </w:r>
      <w:proofErr w:type="spellEnd"/>
      <w:r w:rsidRPr="005C6C6F">
        <w:rPr>
          <w:sz w:val="24"/>
          <w:szCs w:val="24"/>
        </w:rPr>
        <w:t xml:space="preserve">, K. A., </w:t>
      </w:r>
      <w:proofErr w:type="spellStart"/>
      <w:r w:rsidRPr="005C6C6F">
        <w:rPr>
          <w:sz w:val="24"/>
          <w:szCs w:val="24"/>
        </w:rPr>
        <w:t>Hidi</w:t>
      </w:r>
      <w:proofErr w:type="spellEnd"/>
      <w:r w:rsidRPr="005C6C6F">
        <w:rPr>
          <w:sz w:val="24"/>
          <w:szCs w:val="24"/>
        </w:rPr>
        <w:t>, S., and </w:t>
      </w:r>
      <w:proofErr w:type="spellStart"/>
      <w:r w:rsidRPr="005C6C6F">
        <w:rPr>
          <w:sz w:val="24"/>
          <w:szCs w:val="24"/>
        </w:rPr>
        <w:t>Krapp</w:t>
      </w:r>
      <w:proofErr w:type="spellEnd"/>
      <w:r w:rsidRPr="005C6C6F">
        <w:rPr>
          <w:sz w:val="24"/>
          <w:szCs w:val="24"/>
        </w:rPr>
        <w:t>, A. (</w:t>
      </w:r>
      <w:proofErr w:type="spellStart"/>
      <w:r w:rsidRPr="005C6C6F">
        <w:rPr>
          <w:sz w:val="24"/>
          <w:szCs w:val="24"/>
        </w:rPr>
        <w:t>Eds</w:t>
      </w:r>
      <w:proofErr w:type="spellEnd"/>
      <w:r w:rsidRPr="005C6C6F">
        <w:rPr>
          <w:sz w:val="24"/>
          <w:szCs w:val="24"/>
        </w:rPr>
        <w:t xml:space="preserve">) </w:t>
      </w:r>
      <w:proofErr w:type="gramStart"/>
      <w:r w:rsidRPr="005C6C6F">
        <w:rPr>
          <w:i/>
          <w:sz w:val="24"/>
          <w:szCs w:val="24"/>
        </w:rPr>
        <w:t>T</w:t>
      </w:r>
      <w:r w:rsidRPr="005C6C6F">
        <w:rPr>
          <w:i/>
          <w:iCs/>
          <w:sz w:val="24"/>
          <w:szCs w:val="24"/>
        </w:rPr>
        <w:t>he</w:t>
      </w:r>
      <w:proofErr w:type="gramEnd"/>
      <w:r w:rsidRPr="005C6C6F">
        <w:rPr>
          <w:i/>
          <w:iCs/>
          <w:sz w:val="24"/>
          <w:szCs w:val="24"/>
        </w:rPr>
        <w:t xml:space="preserve"> role of interest in learning and developmen</w:t>
      </w:r>
      <w:r w:rsidRPr="005C6C6F">
        <w:rPr>
          <w:i/>
          <w:sz w:val="24"/>
          <w:szCs w:val="24"/>
        </w:rPr>
        <w:t>t,</w:t>
      </w:r>
      <w:r w:rsidRPr="005C6C6F">
        <w:rPr>
          <w:sz w:val="24"/>
          <w:szCs w:val="24"/>
        </w:rPr>
        <w:t xml:space="preserve"> Hillsdale, NJ: Erlbaum.</w:t>
      </w:r>
    </w:p>
    <w:p w:rsidR="0000506A" w:rsidRPr="005C6C6F" w:rsidRDefault="0000506A" w:rsidP="0000506A">
      <w:pPr>
        <w:pStyle w:val="Bib"/>
        <w:rPr>
          <w:rFonts w:eastAsia="MS Mincho"/>
          <w:sz w:val="24"/>
          <w:szCs w:val="24"/>
          <w:lang w:eastAsia="ja-JP"/>
        </w:rPr>
      </w:pPr>
      <w:r w:rsidRPr="005C6C6F">
        <w:rPr>
          <w:sz w:val="24"/>
          <w:szCs w:val="24"/>
        </w:rPr>
        <w:t xml:space="preserve">[7] </w:t>
      </w:r>
      <w:r w:rsidRPr="005C6C6F">
        <w:rPr>
          <w:rFonts w:eastAsia="MS Mincho"/>
          <w:sz w:val="24"/>
          <w:szCs w:val="24"/>
          <w:lang w:eastAsia="ja-JP"/>
        </w:rPr>
        <w:t xml:space="preserve">Merriam, S.B., 2009, </w:t>
      </w:r>
      <w:r w:rsidRPr="005C6C6F">
        <w:rPr>
          <w:rFonts w:eastAsia="MS Mincho"/>
          <w:i/>
          <w:sz w:val="24"/>
          <w:szCs w:val="24"/>
          <w:lang w:eastAsia="ja-JP"/>
        </w:rPr>
        <w:t>Qualitative Research: A Guide to Design and Implementation,</w:t>
      </w:r>
      <w:r w:rsidRPr="005C6C6F">
        <w:rPr>
          <w:rFonts w:eastAsia="MS Mincho"/>
          <w:sz w:val="24"/>
          <w:szCs w:val="24"/>
          <w:lang w:eastAsia="ja-JP"/>
        </w:rPr>
        <w:t xml:space="preserve"> San Francisco: </w:t>
      </w:r>
      <w:proofErr w:type="spellStart"/>
      <w:r w:rsidRPr="005C6C6F">
        <w:rPr>
          <w:rFonts w:eastAsia="MS Mincho"/>
          <w:sz w:val="24"/>
          <w:szCs w:val="24"/>
          <w:lang w:eastAsia="ja-JP"/>
        </w:rPr>
        <w:t>Jossey</w:t>
      </w:r>
      <w:proofErr w:type="spellEnd"/>
      <w:r w:rsidRPr="005C6C6F">
        <w:rPr>
          <w:rFonts w:eastAsia="MS Mincho"/>
          <w:sz w:val="24"/>
          <w:szCs w:val="24"/>
          <w:lang w:eastAsia="ja-JP"/>
        </w:rPr>
        <w:t xml:space="preserve"> – Bass Publishers.</w:t>
      </w:r>
    </w:p>
    <w:p w:rsidR="0000506A" w:rsidRPr="005C6C6F" w:rsidRDefault="0000506A" w:rsidP="0000506A">
      <w:pPr>
        <w:pStyle w:val="Bib"/>
        <w:rPr>
          <w:rFonts w:eastAsia="Calibri"/>
          <w:i/>
          <w:sz w:val="24"/>
          <w:szCs w:val="24"/>
        </w:rPr>
      </w:pPr>
      <w:r w:rsidRPr="005C6C6F">
        <w:rPr>
          <w:sz w:val="24"/>
          <w:szCs w:val="24"/>
        </w:rPr>
        <w:t xml:space="preserve">[8] </w:t>
      </w:r>
      <w:proofErr w:type="spellStart"/>
      <w:r w:rsidRPr="005C6C6F">
        <w:rPr>
          <w:rFonts w:eastAsia="Calibri"/>
          <w:sz w:val="24"/>
          <w:szCs w:val="24"/>
        </w:rPr>
        <w:t>Denzin</w:t>
      </w:r>
      <w:proofErr w:type="spellEnd"/>
      <w:r w:rsidRPr="005C6C6F">
        <w:rPr>
          <w:rFonts w:eastAsia="Calibri"/>
          <w:sz w:val="24"/>
          <w:szCs w:val="24"/>
        </w:rPr>
        <w:t xml:space="preserve">, N.K. and Lincoln, Y.S., 2005, </w:t>
      </w:r>
      <w:proofErr w:type="gramStart"/>
      <w:r w:rsidRPr="005C6C6F">
        <w:rPr>
          <w:rFonts w:eastAsia="Calibri"/>
          <w:i/>
          <w:sz w:val="24"/>
          <w:szCs w:val="24"/>
        </w:rPr>
        <w:t>The</w:t>
      </w:r>
      <w:proofErr w:type="gramEnd"/>
      <w:r w:rsidRPr="005C6C6F">
        <w:rPr>
          <w:rFonts w:eastAsia="Calibri"/>
          <w:i/>
          <w:sz w:val="24"/>
          <w:szCs w:val="24"/>
        </w:rPr>
        <w:t xml:space="preserve"> SAGE Handbook of Qualitative Research¸</w:t>
      </w:r>
      <w:r w:rsidRPr="005C6C6F">
        <w:rPr>
          <w:rFonts w:eastAsia="Calibri"/>
          <w:sz w:val="24"/>
          <w:szCs w:val="24"/>
        </w:rPr>
        <w:t xml:space="preserve"> USA: Sage Publications.</w:t>
      </w:r>
      <w:r w:rsidRPr="005C6C6F">
        <w:rPr>
          <w:rFonts w:eastAsia="Calibri"/>
          <w:i/>
          <w:sz w:val="24"/>
          <w:szCs w:val="24"/>
        </w:rPr>
        <w:t xml:space="preserve"> </w:t>
      </w:r>
    </w:p>
    <w:p w:rsidR="0000506A" w:rsidRPr="005C6C6F" w:rsidRDefault="0000506A" w:rsidP="0000506A">
      <w:pPr>
        <w:pStyle w:val="Bib"/>
        <w:rPr>
          <w:rFonts w:eastAsia="MS Mincho"/>
          <w:sz w:val="24"/>
          <w:szCs w:val="24"/>
          <w:lang w:val="en-GB" w:eastAsia="ja-JP"/>
        </w:rPr>
      </w:pPr>
      <w:r w:rsidRPr="005C6C6F">
        <w:rPr>
          <w:sz w:val="24"/>
          <w:szCs w:val="24"/>
        </w:rPr>
        <w:t xml:space="preserve">[9] </w:t>
      </w:r>
      <w:r w:rsidRPr="005C6C6F">
        <w:rPr>
          <w:rFonts w:eastAsia="MS Mincho"/>
          <w:sz w:val="24"/>
          <w:szCs w:val="24"/>
          <w:lang w:val="en-GB" w:eastAsia="ja-JP"/>
        </w:rPr>
        <w:t xml:space="preserve">National Council of Teachers of Mathematics (NCTM), 2000, </w:t>
      </w:r>
      <w:r w:rsidRPr="005C6C6F">
        <w:rPr>
          <w:rFonts w:eastAsia="MS Mincho"/>
          <w:i/>
          <w:sz w:val="24"/>
          <w:szCs w:val="24"/>
          <w:lang w:val="en-GB" w:eastAsia="ja-JP"/>
        </w:rPr>
        <w:t xml:space="preserve">Principles and Standards for School Mathematics </w:t>
      </w:r>
      <w:r w:rsidRPr="005C6C6F">
        <w:rPr>
          <w:rFonts w:eastAsia="MS Mincho"/>
          <w:sz w:val="24"/>
          <w:szCs w:val="24"/>
          <w:lang w:val="en-GB" w:eastAsia="ja-JP"/>
        </w:rPr>
        <w:t xml:space="preserve">[online], available: </w:t>
      </w:r>
      <w:hyperlink r:id="rId30" w:history="1">
        <w:r w:rsidRPr="005C6C6F">
          <w:rPr>
            <w:rFonts w:eastAsia="MS Mincho"/>
            <w:sz w:val="24"/>
            <w:szCs w:val="24"/>
            <w:u w:val="single"/>
            <w:lang w:val="en-GB" w:eastAsia="ja-JP"/>
          </w:rPr>
          <w:t>http://www.nctm.org/profdev/content.aspx?id=23596</w:t>
        </w:r>
      </w:hyperlink>
      <w:r w:rsidRPr="005C6C6F">
        <w:rPr>
          <w:rFonts w:eastAsia="MS Mincho"/>
          <w:sz w:val="24"/>
          <w:szCs w:val="24"/>
          <w:lang w:val="en-GB" w:eastAsia="ja-JP"/>
        </w:rPr>
        <w:t xml:space="preserve">  [accessed May 2011].  </w:t>
      </w:r>
    </w:p>
    <w:p w:rsidR="0000506A" w:rsidRPr="005C6C6F" w:rsidRDefault="0000506A" w:rsidP="0000506A">
      <w:pPr>
        <w:pStyle w:val="Bib"/>
        <w:rPr>
          <w:sz w:val="24"/>
          <w:szCs w:val="24"/>
        </w:rPr>
      </w:pPr>
      <w:r w:rsidRPr="005C6C6F">
        <w:rPr>
          <w:bCs/>
          <w:sz w:val="24"/>
          <w:szCs w:val="24"/>
        </w:rPr>
        <w:t xml:space="preserve">[10] </w:t>
      </w:r>
      <w:r w:rsidRPr="005C6C6F">
        <w:rPr>
          <w:sz w:val="24"/>
          <w:szCs w:val="24"/>
        </w:rPr>
        <w:t xml:space="preserve">National Council for Curriculum and Assessment, 2005, </w:t>
      </w:r>
      <w:r w:rsidRPr="005C6C6F">
        <w:rPr>
          <w:i/>
          <w:sz w:val="24"/>
          <w:szCs w:val="24"/>
        </w:rPr>
        <w:t>International Trends in Post – Primary Mathematics Education</w:t>
      </w:r>
      <w:r w:rsidRPr="005C6C6F">
        <w:rPr>
          <w:sz w:val="24"/>
          <w:szCs w:val="24"/>
        </w:rPr>
        <w:t xml:space="preserve"> [online], available: </w:t>
      </w:r>
      <w:hyperlink r:id="rId31" w:history="1">
        <w:r w:rsidRPr="005C6C6F">
          <w:rPr>
            <w:sz w:val="24"/>
            <w:szCs w:val="24"/>
            <w:u w:val="single"/>
          </w:rPr>
          <w:t>http://www.ncca.ie/uploadedfiles/mathsreview/intpaperoct.pdf</w:t>
        </w:r>
      </w:hyperlink>
      <w:r w:rsidRPr="005C6C6F">
        <w:rPr>
          <w:sz w:val="24"/>
          <w:szCs w:val="24"/>
        </w:rPr>
        <w:t xml:space="preserve"> [accessed March 2011].</w:t>
      </w:r>
    </w:p>
    <w:p w:rsidR="0000506A" w:rsidRPr="005C6C6F" w:rsidRDefault="0000506A" w:rsidP="0000506A">
      <w:pPr>
        <w:spacing w:line="240" w:lineRule="auto"/>
        <w:ind w:left="284" w:hanging="284"/>
        <w:jc w:val="both"/>
        <w:rPr>
          <w:lang w:val="en-US" w:eastAsia="en-IE"/>
        </w:rPr>
      </w:pPr>
      <w:r w:rsidRPr="005C6C6F">
        <w:rPr>
          <w:lang w:val="en-US" w:eastAsia="en-IE"/>
        </w:rPr>
        <w:t xml:space="preserve">[11] Morgan C. and Morris, G., 1999, </w:t>
      </w:r>
      <w:r w:rsidRPr="005C6C6F">
        <w:rPr>
          <w:i/>
          <w:lang w:val="en-US" w:eastAsia="en-IE"/>
        </w:rPr>
        <w:t>Good Teaching and Learning: Pupils and Teachers Speak,</w:t>
      </w:r>
      <w:r w:rsidRPr="005C6C6F">
        <w:rPr>
          <w:lang w:val="en-US" w:eastAsia="en-IE"/>
        </w:rPr>
        <w:t xml:space="preserve"> London: Open University Press.</w:t>
      </w:r>
    </w:p>
    <w:p w:rsidR="0000506A" w:rsidRPr="005C6C6F" w:rsidRDefault="0000506A" w:rsidP="0000506A">
      <w:pPr>
        <w:pStyle w:val="Bib"/>
        <w:rPr>
          <w:sz w:val="24"/>
          <w:szCs w:val="24"/>
        </w:rPr>
      </w:pPr>
      <w:r w:rsidRPr="005C6C6F">
        <w:rPr>
          <w:sz w:val="24"/>
          <w:szCs w:val="24"/>
        </w:rPr>
        <w:t xml:space="preserve">[12] Lyons, M., Lynch, K., Close, S., Sheerin, E. and Boland, P., 2003, </w:t>
      </w:r>
      <w:r w:rsidRPr="005C6C6F">
        <w:rPr>
          <w:i/>
          <w:sz w:val="24"/>
          <w:szCs w:val="24"/>
        </w:rPr>
        <w:t>Inside Classrooms- The Teaching and Learning of Mathematics in the Social Context</w:t>
      </w:r>
      <w:r w:rsidRPr="005C6C6F">
        <w:rPr>
          <w:sz w:val="24"/>
          <w:szCs w:val="24"/>
        </w:rPr>
        <w:t>, Dublin: Institute of Public Administration.</w:t>
      </w:r>
    </w:p>
    <w:p w:rsidR="0000506A" w:rsidRPr="005C6C6F" w:rsidRDefault="0000506A" w:rsidP="0000506A">
      <w:pPr>
        <w:pStyle w:val="Bib"/>
        <w:rPr>
          <w:rFonts w:eastAsia="MS Mincho"/>
          <w:sz w:val="24"/>
          <w:szCs w:val="24"/>
          <w:lang w:eastAsia="ja-JP"/>
        </w:rPr>
      </w:pPr>
      <w:r w:rsidRPr="005C6C6F">
        <w:rPr>
          <w:rFonts w:eastAsia="MS Mincho"/>
          <w:sz w:val="24"/>
          <w:szCs w:val="24"/>
          <w:lang w:eastAsia="ja-JP"/>
        </w:rPr>
        <w:t xml:space="preserve">[13] Swank, P., Taylor, R., Brady, R. &amp; </w:t>
      </w:r>
      <w:proofErr w:type="spellStart"/>
      <w:r w:rsidRPr="005C6C6F">
        <w:rPr>
          <w:rFonts w:eastAsia="MS Mincho"/>
          <w:sz w:val="24"/>
          <w:szCs w:val="24"/>
          <w:lang w:eastAsia="ja-JP"/>
        </w:rPr>
        <w:t>Frieberg</w:t>
      </w:r>
      <w:proofErr w:type="spellEnd"/>
      <w:r w:rsidRPr="005C6C6F">
        <w:rPr>
          <w:rFonts w:eastAsia="MS Mincho"/>
          <w:sz w:val="24"/>
          <w:szCs w:val="24"/>
          <w:lang w:eastAsia="ja-JP"/>
        </w:rPr>
        <w:t xml:space="preserve">, T., 1989, ‘Sensitivity of classroom observation systems: Measuring teacher effectiveness’, </w:t>
      </w:r>
      <w:r w:rsidRPr="005C6C6F">
        <w:rPr>
          <w:rFonts w:eastAsia="MS Mincho"/>
          <w:i/>
          <w:iCs/>
          <w:sz w:val="24"/>
          <w:szCs w:val="24"/>
          <w:lang w:eastAsia="ja-JP"/>
        </w:rPr>
        <w:t>Journal of Experimental Education</w:t>
      </w:r>
      <w:r w:rsidRPr="005C6C6F">
        <w:rPr>
          <w:rFonts w:eastAsia="MS Mincho"/>
          <w:iCs/>
          <w:sz w:val="24"/>
          <w:szCs w:val="24"/>
          <w:lang w:eastAsia="ja-JP"/>
        </w:rPr>
        <w:t>, 57</w:t>
      </w:r>
      <w:r w:rsidRPr="005C6C6F">
        <w:rPr>
          <w:rFonts w:eastAsia="MS Mincho"/>
          <w:sz w:val="24"/>
          <w:szCs w:val="24"/>
          <w:lang w:eastAsia="ja-JP"/>
        </w:rPr>
        <w:t>(2), 171-186.</w:t>
      </w:r>
    </w:p>
    <w:p w:rsidR="0000506A" w:rsidRPr="005C6C6F" w:rsidRDefault="0000506A" w:rsidP="0000506A">
      <w:pPr>
        <w:pStyle w:val="Bib"/>
        <w:rPr>
          <w:sz w:val="24"/>
          <w:szCs w:val="24"/>
        </w:rPr>
      </w:pPr>
      <w:r w:rsidRPr="005C6C6F">
        <w:rPr>
          <w:rFonts w:eastAsia="MS Mincho"/>
          <w:sz w:val="24"/>
          <w:szCs w:val="24"/>
          <w:lang w:eastAsia="ja-JP"/>
        </w:rPr>
        <w:t xml:space="preserve">[14] </w:t>
      </w:r>
      <w:r w:rsidRPr="005C6C6F">
        <w:rPr>
          <w:sz w:val="24"/>
          <w:szCs w:val="24"/>
        </w:rPr>
        <w:t xml:space="preserve">Million, S., 1987, </w:t>
      </w:r>
      <w:r w:rsidRPr="005C6C6F">
        <w:rPr>
          <w:i/>
          <w:iCs/>
          <w:sz w:val="24"/>
          <w:szCs w:val="24"/>
        </w:rPr>
        <w:t>Demystifying teacher evaluation: The multiple-strategies model used as an assessment device</w:t>
      </w:r>
      <w:r w:rsidRPr="005C6C6F">
        <w:rPr>
          <w:sz w:val="24"/>
          <w:szCs w:val="24"/>
        </w:rPr>
        <w:t>,</w:t>
      </w:r>
      <w:r w:rsidRPr="005C6C6F">
        <w:rPr>
          <w:i/>
          <w:iCs/>
          <w:sz w:val="24"/>
          <w:szCs w:val="24"/>
        </w:rPr>
        <w:t xml:space="preserve"> </w:t>
      </w:r>
      <w:r w:rsidRPr="005C6C6F">
        <w:rPr>
          <w:sz w:val="24"/>
          <w:szCs w:val="24"/>
        </w:rPr>
        <w:t>Paper presented at the annual meeting of the National Council of States on in-Service Education, San Diego, CA.</w:t>
      </w:r>
    </w:p>
    <w:p w:rsidR="0000506A" w:rsidRPr="005C6C6F" w:rsidRDefault="0000506A" w:rsidP="0000506A">
      <w:pPr>
        <w:pStyle w:val="Bib"/>
        <w:rPr>
          <w:rFonts w:eastAsia="MS Mincho"/>
          <w:sz w:val="24"/>
          <w:szCs w:val="24"/>
          <w:lang w:eastAsia="ja-JP"/>
        </w:rPr>
      </w:pPr>
      <w:r w:rsidRPr="005C6C6F">
        <w:rPr>
          <w:sz w:val="24"/>
          <w:szCs w:val="24"/>
        </w:rPr>
        <w:t xml:space="preserve">[15] </w:t>
      </w:r>
      <w:r w:rsidRPr="005C6C6F">
        <w:rPr>
          <w:rFonts w:eastAsia="MS Mincho"/>
          <w:sz w:val="24"/>
          <w:szCs w:val="24"/>
          <w:lang w:eastAsia="ja-JP"/>
        </w:rPr>
        <w:t xml:space="preserve">Sullivan, C., 2001, </w:t>
      </w:r>
      <w:r w:rsidRPr="005C6C6F">
        <w:rPr>
          <w:rFonts w:eastAsia="MS Mincho"/>
          <w:i/>
          <w:sz w:val="24"/>
          <w:szCs w:val="24"/>
          <w:lang w:eastAsia="ja-JP"/>
        </w:rPr>
        <w:t>Rewarding excellence: Teacher evaluation and compensation</w:t>
      </w:r>
      <w:r w:rsidRPr="005C6C6F">
        <w:rPr>
          <w:rFonts w:eastAsia="MS Mincho"/>
          <w:sz w:val="24"/>
          <w:szCs w:val="24"/>
          <w:lang w:eastAsia="ja-JP"/>
        </w:rPr>
        <w:t>, Alexandria, VA: National School Boards Association.</w:t>
      </w:r>
    </w:p>
    <w:p w:rsidR="0000506A" w:rsidRPr="005C6C6F" w:rsidRDefault="0000506A" w:rsidP="0000506A">
      <w:pPr>
        <w:pStyle w:val="Bib"/>
        <w:rPr>
          <w:sz w:val="24"/>
          <w:szCs w:val="24"/>
        </w:rPr>
      </w:pPr>
      <w:r w:rsidRPr="005C6C6F">
        <w:rPr>
          <w:sz w:val="24"/>
          <w:szCs w:val="24"/>
        </w:rPr>
        <w:t xml:space="preserve">[16] Del </w:t>
      </w:r>
      <w:proofErr w:type="spellStart"/>
      <w:r w:rsidRPr="005C6C6F">
        <w:rPr>
          <w:sz w:val="24"/>
          <w:szCs w:val="24"/>
        </w:rPr>
        <w:t>Favero</w:t>
      </w:r>
      <w:proofErr w:type="spellEnd"/>
      <w:r w:rsidRPr="005C6C6F">
        <w:rPr>
          <w:sz w:val="24"/>
          <w:szCs w:val="24"/>
        </w:rPr>
        <w:t xml:space="preserve">, L., </w:t>
      </w:r>
      <w:proofErr w:type="spellStart"/>
      <w:r w:rsidRPr="005C6C6F">
        <w:rPr>
          <w:sz w:val="24"/>
          <w:szCs w:val="24"/>
        </w:rPr>
        <w:t>Boscolo</w:t>
      </w:r>
      <w:proofErr w:type="spellEnd"/>
      <w:r w:rsidRPr="005C6C6F">
        <w:rPr>
          <w:sz w:val="24"/>
          <w:szCs w:val="24"/>
        </w:rPr>
        <w:t xml:space="preserve">, P., </w:t>
      </w:r>
      <w:proofErr w:type="spellStart"/>
      <w:r w:rsidRPr="005C6C6F">
        <w:rPr>
          <w:sz w:val="24"/>
          <w:szCs w:val="24"/>
        </w:rPr>
        <w:t>Vidotto</w:t>
      </w:r>
      <w:proofErr w:type="spellEnd"/>
      <w:r w:rsidRPr="005C6C6F">
        <w:rPr>
          <w:sz w:val="24"/>
          <w:szCs w:val="24"/>
        </w:rPr>
        <w:t xml:space="preserve">, G. and </w:t>
      </w:r>
      <w:proofErr w:type="spellStart"/>
      <w:r w:rsidRPr="005C6C6F">
        <w:rPr>
          <w:sz w:val="24"/>
          <w:szCs w:val="24"/>
        </w:rPr>
        <w:t>Vicentini</w:t>
      </w:r>
      <w:proofErr w:type="spellEnd"/>
      <w:r w:rsidRPr="005C6C6F">
        <w:rPr>
          <w:sz w:val="24"/>
          <w:szCs w:val="24"/>
        </w:rPr>
        <w:t xml:space="preserve">, M., 2007, ‘Classroom discussion and individual problem-solving in the teaching of history: Do different instructional approaches affect interest in different ways?’ </w:t>
      </w:r>
      <w:r w:rsidRPr="005C6C6F">
        <w:rPr>
          <w:i/>
          <w:sz w:val="24"/>
          <w:szCs w:val="24"/>
        </w:rPr>
        <w:t>Learning and Instruction</w:t>
      </w:r>
      <w:r w:rsidRPr="005C6C6F">
        <w:rPr>
          <w:sz w:val="24"/>
          <w:szCs w:val="24"/>
        </w:rPr>
        <w:t xml:space="preserve">, 17, 635 – 657. </w:t>
      </w:r>
    </w:p>
    <w:p w:rsidR="0000506A" w:rsidRPr="005C6C6F" w:rsidRDefault="0000506A" w:rsidP="0000506A">
      <w:pPr>
        <w:pStyle w:val="Bib"/>
        <w:rPr>
          <w:bCs/>
          <w:sz w:val="24"/>
          <w:szCs w:val="24"/>
        </w:rPr>
      </w:pPr>
      <w:r w:rsidRPr="005C6C6F">
        <w:rPr>
          <w:sz w:val="24"/>
          <w:szCs w:val="24"/>
        </w:rPr>
        <w:t xml:space="preserve">[17] </w:t>
      </w:r>
      <w:proofErr w:type="spellStart"/>
      <w:r w:rsidRPr="005C6C6F">
        <w:rPr>
          <w:bCs/>
          <w:sz w:val="24"/>
          <w:szCs w:val="24"/>
        </w:rPr>
        <w:t>P</w:t>
      </w:r>
      <w:r w:rsidRPr="005C6C6F">
        <w:rPr>
          <w:sz w:val="24"/>
          <w:szCs w:val="24"/>
        </w:rPr>
        <w:t>rogramme</w:t>
      </w:r>
      <w:proofErr w:type="spellEnd"/>
      <w:r w:rsidRPr="005C6C6F">
        <w:rPr>
          <w:sz w:val="24"/>
          <w:szCs w:val="24"/>
        </w:rPr>
        <w:t xml:space="preserve"> for </w:t>
      </w:r>
      <w:r w:rsidRPr="005C6C6F">
        <w:rPr>
          <w:bCs/>
          <w:sz w:val="24"/>
          <w:szCs w:val="24"/>
        </w:rPr>
        <w:t>I</w:t>
      </w:r>
      <w:r w:rsidRPr="005C6C6F">
        <w:rPr>
          <w:sz w:val="24"/>
          <w:szCs w:val="24"/>
        </w:rPr>
        <w:t xml:space="preserve">nternational </w:t>
      </w:r>
      <w:r w:rsidRPr="005C6C6F">
        <w:rPr>
          <w:bCs/>
          <w:sz w:val="24"/>
          <w:szCs w:val="24"/>
        </w:rPr>
        <w:t>S</w:t>
      </w:r>
      <w:r w:rsidRPr="005C6C6F">
        <w:rPr>
          <w:sz w:val="24"/>
          <w:szCs w:val="24"/>
        </w:rPr>
        <w:t xml:space="preserve">tudent </w:t>
      </w:r>
      <w:r w:rsidRPr="005C6C6F">
        <w:rPr>
          <w:bCs/>
          <w:sz w:val="24"/>
          <w:szCs w:val="24"/>
        </w:rPr>
        <w:t>A</w:t>
      </w:r>
      <w:r w:rsidRPr="005C6C6F">
        <w:rPr>
          <w:sz w:val="24"/>
          <w:szCs w:val="24"/>
        </w:rPr>
        <w:t xml:space="preserve">ssessment (PISA), 2003, </w:t>
      </w:r>
      <w:proofErr w:type="gramStart"/>
      <w:r w:rsidRPr="005C6C6F">
        <w:rPr>
          <w:i/>
          <w:sz w:val="24"/>
          <w:szCs w:val="24"/>
        </w:rPr>
        <w:t>Learning</w:t>
      </w:r>
      <w:proofErr w:type="gramEnd"/>
      <w:r w:rsidRPr="005C6C6F">
        <w:rPr>
          <w:i/>
          <w:sz w:val="24"/>
          <w:szCs w:val="24"/>
        </w:rPr>
        <w:t xml:space="preserve"> for Tomorrow’s World- First Results from PISA 2003</w:t>
      </w:r>
      <w:r w:rsidRPr="005C6C6F">
        <w:rPr>
          <w:sz w:val="24"/>
          <w:szCs w:val="24"/>
        </w:rPr>
        <w:t xml:space="preserve">, </w:t>
      </w:r>
      <w:r w:rsidRPr="005C6C6F">
        <w:rPr>
          <w:bCs/>
          <w:sz w:val="24"/>
          <w:szCs w:val="24"/>
        </w:rPr>
        <w:t>OECD.</w:t>
      </w:r>
    </w:p>
    <w:p w:rsidR="0000506A" w:rsidRPr="005C6C6F" w:rsidRDefault="0000506A" w:rsidP="0000506A">
      <w:pPr>
        <w:pStyle w:val="Bib"/>
        <w:rPr>
          <w:rFonts w:eastAsia="MS Mincho"/>
          <w:sz w:val="24"/>
          <w:szCs w:val="24"/>
          <w:lang w:eastAsia="ja-JP"/>
        </w:rPr>
      </w:pPr>
      <w:r w:rsidRPr="005C6C6F">
        <w:rPr>
          <w:sz w:val="24"/>
          <w:szCs w:val="24"/>
        </w:rPr>
        <w:t>[18]</w:t>
      </w:r>
      <w:r w:rsidRPr="005C6C6F">
        <w:rPr>
          <w:rFonts w:eastAsia="MS Mincho"/>
          <w:sz w:val="24"/>
          <w:szCs w:val="24"/>
          <w:lang w:eastAsia="ja-JP"/>
        </w:rPr>
        <w:t xml:space="preserve"> Bergin, D.A., 1999, ‘Influence of classroom interest’ </w:t>
      </w:r>
      <w:r w:rsidRPr="005C6C6F">
        <w:rPr>
          <w:rFonts w:eastAsia="MS Mincho"/>
          <w:i/>
          <w:iCs/>
          <w:sz w:val="24"/>
          <w:szCs w:val="24"/>
          <w:lang w:eastAsia="ja-JP"/>
        </w:rPr>
        <w:t>Educational Psychologist,</w:t>
      </w:r>
      <w:r w:rsidRPr="005C6C6F">
        <w:rPr>
          <w:rFonts w:eastAsia="MS Mincho"/>
          <w:sz w:val="24"/>
          <w:szCs w:val="24"/>
          <w:lang w:eastAsia="ja-JP"/>
        </w:rPr>
        <w:t xml:space="preserve"> </w:t>
      </w:r>
      <w:r w:rsidRPr="005C6C6F">
        <w:rPr>
          <w:rFonts w:eastAsia="MS Mincho"/>
          <w:bCs/>
          <w:sz w:val="24"/>
          <w:szCs w:val="24"/>
          <w:lang w:eastAsia="ja-JP"/>
        </w:rPr>
        <w:t>34</w:t>
      </w:r>
      <w:r w:rsidRPr="005C6C6F">
        <w:rPr>
          <w:rFonts w:eastAsia="MS Mincho"/>
          <w:sz w:val="24"/>
          <w:szCs w:val="24"/>
          <w:lang w:eastAsia="ja-JP"/>
        </w:rPr>
        <w:t xml:space="preserve">, 87–98. </w:t>
      </w:r>
    </w:p>
    <w:p w:rsidR="0000506A" w:rsidRPr="005C6C6F" w:rsidRDefault="0000506A" w:rsidP="0000506A">
      <w:pPr>
        <w:pStyle w:val="Bib"/>
        <w:rPr>
          <w:sz w:val="24"/>
          <w:szCs w:val="24"/>
        </w:rPr>
      </w:pPr>
      <w:r w:rsidRPr="005C6C6F">
        <w:rPr>
          <w:sz w:val="24"/>
          <w:szCs w:val="24"/>
        </w:rPr>
        <w:lastRenderedPageBreak/>
        <w:t>[19]</w:t>
      </w:r>
      <w:r w:rsidRPr="005C6C6F">
        <w:rPr>
          <w:sz w:val="24"/>
          <w:szCs w:val="24"/>
          <w:lang w:val="en-GB"/>
        </w:rPr>
        <w:t xml:space="preserve"> </w:t>
      </w:r>
      <w:proofErr w:type="spellStart"/>
      <w:r w:rsidRPr="005C6C6F">
        <w:rPr>
          <w:sz w:val="24"/>
          <w:szCs w:val="24"/>
          <w:lang w:val="en-GB"/>
        </w:rPr>
        <w:t>Hidi</w:t>
      </w:r>
      <w:proofErr w:type="spellEnd"/>
      <w:r w:rsidRPr="005C6C6F">
        <w:rPr>
          <w:sz w:val="24"/>
          <w:szCs w:val="24"/>
          <w:lang w:val="en-GB"/>
        </w:rPr>
        <w:t xml:space="preserve">, S., 2006, ‘Interest: A unique motivational variable’, </w:t>
      </w:r>
      <w:r w:rsidRPr="005C6C6F">
        <w:rPr>
          <w:i/>
          <w:iCs/>
          <w:sz w:val="24"/>
          <w:szCs w:val="24"/>
        </w:rPr>
        <w:t>Educational Research Review, 1</w:t>
      </w:r>
      <w:r w:rsidRPr="005C6C6F">
        <w:rPr>
          <w:sz w:val="24"/>
          <w:szCs w:val="24"/>
        </w:rPr>
        <w:t>, 69–82.</w:t>
      </w:r>
    </w:p>
    <w:p w:rsidR="0000506A" w:rsidRPr="005C6C6F" w:rsidRDefault="0000506A" w:rsidP="0000506A">
      <w:pPr>
        <w:pStyle w:val="Bib"/>
        <w:rPr>
          <w:rFonts w:eastAsia="Calibri"/>
          <w:sz w:val="24"/>
          <w:szCs w:val="24"/>
        </w:rPr>
      </w:pPr>
      <w:r w:rsidRPr="005C6C6F">
        <w:rPr>
          <w:sz w:val="24"/>
          <w:szCs w:val="24"/>
        </w:rPr>
        <w:t>[20]</w:t>
      </w:r>
      <w:r w:rsidRPr="005C6C6F">
        <w:rPr>
          <w:rFonts w:eastAsia="Calibri"/>
          <w:sz w:val="24"/>
          <w:szCs w:val="24"/>
        </w:rPr>
        <w:t xml:space="preserve"> Mitchell, M., 1993, ‘Situational Interest: </w:t>
      </w:r>
      <w:proofErr w:type="gramStart"/>
      <w:r w:rsidRPr="005C6C6F">
        <w:rPr>
          <w:rFonts w:eastAsia="Calibri"/>
          <w:sz w:val="24"/>
          <w:szCs w:val="24"/>
        </w:rPr>
        <w:t>Its</w:t>
      </w:r>
      <w:proofErr w:type="gramEnd"/>
      <w:r w:rsidRPr="005C6C6F">
        <w:rPr>
          <w:rFonts w:eastAsia="Calibri"/>
          <w:sz w:val="24"/>
          <w:szCs w:val="24"/>
        </w:rPr>
        <w:t xml:space="preserve"> Multifaceted Structure in the Secondary School Mathematics Classroom’, </w:t>
      </w:r>
      <w:r w:rsidRPr="005C6C6F">
        <w:rPr>
          <w:rFonts w:eastAsia="Calibri"/>
          <w:i/>
          <w:sz w:val="24"/>
          <w:szCs w:val="24"/>
        </w:rPr>
        <w:t>Journal of Educational Psychology,</w:t>
      </w:r>
      <w:r w:rsidRPr="005C6C6F">
        <w:rPr>
          <w:rFonts w:eastAsia="Calibri"/>
          <w:sz w:val="24"/>
          <w:szCs w:val="24"/>
        </w:rPr>
        <w:t xml:space="preserve"> 85 (3), 424 – 436.</w:t>
      </w:r>
    </w:p>
    <w:p w:rsidR="0000506A" w:rsidRPr="005C6C6F" w:rsidRDefault="0000506A" w:rsidP="0000506A">
      <w:pPr>
        <w:pStyle w:val="Bib"/>
        <w:rPr>
          <w:sz w:val="24"/>
          <w:szCs w:val="24"/>
        </w:rPr>
      </w:pPr>
      <w:r w:rsidRPr="005C6C6F">
        <w:rPr>
          <w:sz w:val="24"/>
          <w:szCs w:val="24"/>
        </w:rPr>
        <w:t xml:space="preserve">[21] </w:t>
      </w:r>
      <w:proofErr w:type="spellStart"/>
      <w:r w:rsidRPr="005C6C6F">
        <w:rPr>
          <w:sz w:val="24"/>
          <w:szCs w:val="24"/>
        </w:rPr>
        <w:t>Artigue</w:t>
      </w:r>
      <w:proofErr w:type="spellEnd"/>
      <w:r w:rsidRPr="005C6C6F">
        <w:rPr>
          <w:sz w:val="24"/>
          <w:szCs w:val="24"/>
        </w:rPr>
        <w:t xml:space="preserve">, M. and </w:t>
      </w:r>
      <w:proofErr w:type="spellStart"/>
      <w:r w:rsidRPr="005C6C6F">
        <w:rPr>
          <w:sz w:val="24"/>
          <w:szCs w:val="24"/>
        </w:rPr>
        <w:t>Assude</w:t>
      </w:r>
      <w:proofErr w:type="spellEnd"/>
      <w:r w:rsidRPr="005C6C6F">
        <w:rPr>
          <w:sz w:val="24"/>
          <w:szCs w:val="24"/>
        </w:rPr>
        <w:t xml:space="preserve">, T., 2000, ‘Teaching and Learning Algebra: Approaching Complexity through   Complimentary Perspectives’ [online], available: </w:t>
      </w:r>
      <w:hyperlink r:id="rId32" w:history="1">
        <w:r w:rsidRPr="005C6C6F">
          <w:rPr>
            <w:sz w:val="24"/>
            <w:szCs w:val="24"/>
            <w:u w:val="single"/>
          </w:rPr>
          <w:t>http://pepite.univ-lemans.fr/English/4-txtBG-MA_icm2001.pdf</w:t>
        </w:r>
      </w:hyperlink>
      <w:r w:rsidRPr="005C6C6F">
        <w:rPr>
          <w:sz w:val="24"/>
          <w:szCs w:val="24"/>
        </w:rPr>
        <w:t xml:space="preserve"> [accessed December 2010].</w:t>
      </w:r>
    </w:p>
    <w:p w:rsidR="0000506A" w:rsidRPr="005C6C6F" w:rsidRDefault="0000506A" w:rsidP="0000506A">
      <w:pPr>
        <w:pStyle w:val="Bib"/>
        <w:rPr>
          <w:sz w:val="24"/>
          <w:szCs w:val="24"/>
        </w:rPr>
      </w:pPr>
      <w:r w:rsidRPr="005C6C6F">
        <w:rPr>
          <w:sz w:val="24"/>
          <w:szCs w:val="24"/>
        </w:rPr>
        <w:t xml:space="preserve">[22] </w:t>
      </w:r>
      <w:proofErr w:type="spellStart"/>
      <w:r w:rsidRPr="005C6C6F">
        <w:rPr>
          <w:sz w:val="24"/>
          <w:szCs w:val="24"/>
        </w:rPr>
        <w:t>Herscovics</w:t>
      </w:r>
      <w:proofErr w:type="spellEnd"/>
      <w:r w:rsidRPr="005C6C6F">
        <w:rPr>
          <w:sz w:val="24"/>
          <w:szCs w:val="24"/>
        </w:rPr>
        <w:t xml:space="preserve">, N. and </w:t>
      </w:r>
      <w:proofErr w:type="spellStart"/>
      <w:r w:rsidRPr="005C6C6F">
        <w:rPr>
          <w:sz w:val="24"/>
          <w:szCs w:val="24"/>
        </w:rPr>
        <w:t>Linchevski</w:t>
      </w:r>
      <w:proofErr w:type="spellEnd"/>
      <w:r w:rsidRPr="005C6C6F">
        <w:rPr>
          <w:sz w:val="24"/>
          <w:szCs w:val="24"/>
        </w:rPr>
        <w:t xml:space="preserve">, L., 1994, ‘A Cognitive Gap between Arithmetic and Algebra’ </w:t>
      </w:r>
      <w:r w:rsidRPr="005C6C6F">
        <w:rPr>
          <w:i/>
          <w:sz w:val="24"/>
          <w:szCs w:val="24"/>
        </w:rPr>
        <w:t>Educational Studies in Mathematics,</w:t>
      </w:r>
      <w:r w:rsidRPr="005C6C6F">
        <w:rPr>
          <w:sz w:val="24"/>
          <w:szCs w:val="24"/>
        </w:rPr>
        <w:t xml:space="preserve"> 27 (1), 59-78.</w:t>
      </w:r>
    </w:p>
    <w:p w:rsidR="0000506A" w:rsidRPr="005C6C6F" w:rsidRDefault="0000506A" w:rsidP="0000506A">
      <w:pPr>
        <w:pStyle w:val="Bib"/>
        <w:rPr>
          <w:bCs/>
          <w:sz w:val="24"/>
          <w:szCs w:val="24"/>
        </w:rPr>
      </w:pPr>
      <w:r w:rsidRPr="005C6C6F">
        <w:rPr>
          <w:sz w:val="24"/>
          <w:szCs w:val="24"/>
        </w:rPr>
        <w:t>[23]</w:t>
      </w:r>
      <w:r w:rsidRPr="005C6C6F">
        <w:rPr>
          <w:bCs/>
          <w:sz w:val="24"/>
          <w:szCs w:val="24"/>
        </w:rPr>
        <w:t xml:space="preserve"> </w:t>
      </w:r>
      <w:proofErr w:type="spellStart"/>
      <w:r w:rsidRPr="005C6C6F">
        <w:rPr>
          <w:bCs/>
          <w:sz w:val="24"/>
          <w:szCs w:val="24"/>
        </w:rPr>
        <w:t>McConway</w:t>
      </w:r>
      <w:proofErr w:type="spellEnd"/>
      <w:r w:rsidRPr="005C6C6F">
        <w:rPr>
          <w:bCs/>
          <w:sz w:val="24"/>
          <w:szCs w:val="24"/>
        </w:rPr>
        <w:t>, O., 2006, Junior Certificate Maths Support Service Action Research Final Report [online], available:</w:t>
      </w:r>
      <w:r w:rsidRPr="005C6C6F">
        <w:rPr>
          <w:sz w:val="24"/>
          <w:szCs w:val="24"/>
        </w:rPr>
        <w:t xml:space="preserve"> </w:t>
      </w:r>
      <w:hyperlink r:id="rId33" w:history="1">
        <w:r w:rsidRPr="005C6C6F">
          <w:rPr>
            <w:bCs/>
            <w:sz w:val="24"/>
            <w:szCs w:val="24"/>
            <w:u w:val="single"/>
          </w:rPr>
          <w:t>http://maths.slss.ie/resources/Alge_tiles_Report.pdf</w:t>
        </w:r>
      </w:hyperlink>
      <w:r w:rsidRPr="005C6C6F">
        <w:rPr>
          <w:bCs/>
          <w:sz w:val="24"/>
          <w:szCs w:val="24"/>
        </w:rPr>
        <w:t xml:space="preserve"> [accessed March 2011].</w:t>
      </w:r>
    </w:p>
    <w:p w:rsidR="0000506A" w:rsidRPr="005C6C6F" w:rsidRDefault="0000506A" w:rsidP="0000506A">
      <w:pPr>
        <w:pStyle w:val="Bib"/>
        <w:rPr>
          <w:sz w:val="24"/>
          <w:szCs w:val="24"/>
        </w:rPr>
      </w:pPr>
      <w:r w:rsidRPr="005C6C6F">
        <w:rPr>
          <w:sz w:val="24"/>
          <w:szCs w:val="24"/>
        </w:rPr>
        <w:t>[24] Chief Examiners Report, 1999; 2003; 2006,</w:t>
      </w:r>
      <w:r w:rsidRPr="005C6C6F">
        <w:rPr>
          <w:i/>
          <w:sz w:val="24"/>
          <w:szCs w:val="24"/>
        </w:rPr>
        <w:t xml:space="preserve"> Junior Cert Examinations – Mathematics </w:t>
      </w:r>
      <w:r w:rsidRPr="005C6C6F">
        <w:rPr>
          <w:sz w:val="24"/>
          <w:szCs w:val="24"/>
        </w:rPr>
        <w:t xml:space="preserve">[online], available:   </w:t>
      </w:r>
      <w:hyperlink r:id="rId34" w:history="1">
        <w:r w:rsidRPr="005C6C6F">
          <w:rPr>
            <w:sz w:val="24"/>
            <w:szCs w:val="24"/>
            <w:u w:val="single"/>
          </w:rPr>
          <w:t>http://www.examinations.ie/index.php?l=en&amp;mc=en&amp;sc=cr</w:t>
        </w:r>
      </w:hyperlink>
      <w:r w:rsidRPr="005C6C6F">
        <w:rPr>
          <w:sz w:val="24"/>
          <w:szCs w:val="24"/>
        </w:rPr>
        <w:t xml:space="preserve"> [accessed January 2010].</w:t>
      </w:r>
    </w:p>
    <w:p w:rsidR="0000506A" w:rsidRPr="005C6C6F" w:rsidRDefault="00CB532C" w:rsidP="0000506A">
      <w:pPr>
        <w:pStyle w:val="Bib"/>
        <w:rPr>
          <w:sz w:val="24"/>
          <w:szCs w:val="24"/>
        </w:rPr>
      </w:pPr>
      <w:r w:rsidRPr="005C6C6F">
        <w:rPr>
          <w:sz w:val="24"/>
          <w:szCs w:val="24"/>
        </w:rPr>
        <w:t>[25</w:t>
      </w:r>
      <w:r w:rsidR="0000506A" w:rsidRPr="005C6C6F">
        <w:rPr>
          <w:sz w:val="24"/>
          <w:szCs w:val="24"/>
        </w:rPr>
        <w:t xml:space="preserve">] </w:t>
      </w:r>
      <w:proofErr w:type="spellStart"/>
      <w:r w:rsidR="0000506A" w:rsidRPr="005C6C6F">
        <w:rPr>
          <w:sz w:val="24"/>
          <w:szCs w:val="24"/>
        </w:rPr>
        <w:t>Chazan</w:t>
      </w:r>
      <w:proofErr w:type="spellEnd"/>
      <w:r w:rsidR="0000506A" w:rsidRPr="005C6C6F">
        <w:rPr>
          <w:sz w:val="24"/>
          <w:szCs w:val="24"/>
        </w:rPr>
        <w:t xml:space="preserve">, D., 1996, ‘Algebra for All Students’ </w:t>
      </w:r>
      <w:r w:rsidR="0000506A" w:rsidRPr="005C6C6F">
        <w:rPr>
          <w:i/>
          <w:sz w:val="24"/>
          <w:szCs w:val="24"/>
        </w:rPr>
        <w:t xml:space="preserve">Journal of Mathematical </w:t>
      </w:r>
      <w:proofErr w:type="spellStart"/>
      <w:r w:rsidR="0000506A" w:rsidRPr="005C6C6F">
        <w:rPr>
          <w:i/>
          <w:sz w:val="24"/>
          <w:szCs w:val="24"/>
        </w:rPr>
        <w:t>Behaviour</w:t>
      </w:r>
      <w:proofErr w:type="spellEnd"/>
      <w:r w:rsidR="0000506A" w:rsidRPr="005C6C6F">
        <w:rPr>
          <w:i/>
          <w:sz w:val="24"/>
          <w:szCs w:val="24"/>
        </w:rPr>
        <w:t xml:space="preserve">, </w:t>
      </w:r>
      <w:r w:rsidR="0000506A" w:rsidRPr="005C6C6F">
        <w:rPr>
          <w:sz w:val="24"/>
          <w:szCs w:val="24"/>
        </w:rPr>
        <w:t>15, 455-477.</w:t>
      </w:r>
    </w:p>
    <w:p w:rsidR="0000506A" w:rsidRPr="005C6C6F" w:rsidRDefault="00CB532C" w:rsidP="0000506A">
      <w:pPr>
        <w:pStyle w:val="Bib"/>
        <w:rPr>
          <w:sz w:val="24"/>
          <w:szCs w:val="24"/>
        </w:rPr>
      </w:pPr>
      <w:r w:rsidRPr="005C6C6F">
        <w:rPr>
          <w:sz w:val="24"/>
          <w:szCs w:val="24"/>
        </w:rPr>
        <w:t>[26</w:t>
      </w:r>
      <w:r w:rsidR="0000506A" w:rsidRPr="005C6C6F">
        <w:rPr>
          <w:sz w:val="24"/>
          <w:szCs w:val="24"/>
        </w:rPr>
        <w:t xml:space="preserve">] Kieran, C., 1996, ‘The changing face of school Algebra’ in </w:t>
      </w:r>
      <w:r w:rsidR="0000506A" w:rsidRPr="005C6C6F">
        <w:rPr>
          <w:i/>
          <w:iCs/>
          <w:sz w:val="24"/>
          <w:szCs w:val="24"/>
        </w:rPr>
        <w:t>8th international congress on mathematical education selected lectures</w:t>
      </w:r>
      <w:r w:rsidR="0000506A" w:rsidRPr="005C6C6F">
        <w:rPr>
          <w:sz w:val="24"/>
          <w:szCs w:val="24"/>
        </w:rPr>
        <w:t>, 271 – 286. S.A.E.M. ‘THALES’.</w:t>
      </w:r>
    </w:p>
    <w:p w:rsidR="0000506A" w:rsidRPr="005C6C6F" w:rsidRDefault="00CB532C" w:rsidP="0000506A">
      <w:pPr>
        <w:pStyle w:val="Bib"/>
        <w:rPr>
          <w:sz w:val="24"/>
          <w:szCs w:val="24"/>
          <w:lang w:val="en-GB" w:eastAsia="en-GB"/>
        </w:rPr>
      </w:pPr>
      <w:r w:rsidRPr="005C6C6F">
        <w:rPr>
          <w:sz w:val="24"/>
          <w:szCs w:val="24"/>
        </w:rPr>
        <w:t>[27</w:t>
      </w:r>
      <w:r w:rsidR="0000506A" w:rsidRPr="005C6C6F">
        <w:rPr>
          <w:sz w:val="24"/>
          <w:szCs w:val="24"/>
        </w:rPr>
        <w:t>]</w:t>
      </w:r>
      <w:r w:rsidR="0000506A" w:rsidRPr="005C6C6F">
        <w:rPr>
          <w:sz w:val="24"/>
          <w:szCs w:val="24"/>
          <w:lang w:val="en-GB" w:eastAsia="en-GB"/>
        </w:rPr>
        <w:t xml:space="preserve"> </w:t>
      </w:r>
      <w:proofErr w:type="spellStart"/>
      <w:r w:rsidR="0000506A" w:rsidRPr="005C6C6F">
        <w:rPr>
          <w:sz w:val="24"/>
          <w:szCs w:val="24"/>
          <w:lang w:val="en-GB" w:eastAsia="en-GB"/>
        </w:rPr>
        <w:t>Hidi</w:t>
      </w:r>
      <w:proofErr w:type="spellEnd"/>
      <w:r w:rsidR="0000506A" w:rsidRPr="005C6C6F">
        <w:rPr>
          <w:sz w:val="24"/>
          <w:szCs w:val="24"/>
          <w:lang w:val="en-GB" w:eastAsia="en-GB"/>
        </w:rPr>
        <w:t xml:space="preserve">, S., &amp; </w:t>
      </w:r>
      <w:proofErr w:type="spellStart"/>
      <w:r w:rsidR="0000506A" w:rsidRPr="005C6C6F">
        <w:rPr>
          <w:sz w:val="24"/>
          <w:szCs w:val="24"/>
          <w:lang w:val="en-GB" w:eastAsia="en-GB"/>
        </w:rPr>
        <w:t>Renninger</w:t>
      </w:r>
      <w:proofErr w:type="spellEnd"/>
      <w:r w:rsidR="0000506A" w:rsidRPr="005C6C6F">
        <w:rPr>
          <w:sz w:val="24"/>
          <w:szCs w:val="24"/>
          <w:lang w:val="en-GB" w:eastAsia="en-GB"/>
        </w:rPr>
        <w:t xml:space="preserve">, A., 2006, ‘The four-phase model of interest development’, </w:t>
      </w:r>
      <w:r w:rsidR="0000506A" w:rsidRPr="005C6C6F">
        <w:rPr>
          <w:i/>
          <w:iCs/>
          <w:sz w:val="24"/>
          <w:szCs w:val="24"/>
          <w:lang w:val="en-GB" w:eastAsia="en-GB"/>
        </w:rPr>
        <w:t>Educational Psychologist, 41</w:t>
      </w:r>
      <w:r w:rsidR="0000506A" w:rsidRPr="005C6C6F">
        <w:rPr>
          <w:sz w:val="24"/>
          <w:szCs w:val="24"/>
          <w:lang w:val="en-GB" w:eastAsia="en-GB"/>
        </w:rPr>
        <w:t>, 111–127.</w:t>
      </w:r>
    </w:p>
    <w:p w:rsidR="0000506A" w:rsidRPr="005C6C6F" w:rsidRDefault="00CB532C" w:rsidP="0000506A">
      <w:pPr>
        <w:pStyle w:val="Bib"/>
        <w:rPr>
          <w:rFonts w:eastAsia="Calibri"/>
          <w:sz w:val="24"/>
          <w:szCs w:val="24"/>
        </w:rPr>
      </w:pPr>
      <w:r w:rsidRPr="005C6C6F">
        <w:rPr>
          <w:sz w:val="24"/>
          <w:szCs w:val="24"/>
        </w:rPr>
        <w:t>[28</w:t>
      </w:r>
      <w:r w:rsidR="0000506A" w:rsidRPr="005C6C6F">
        <w:rPr>
          <w:sz w:val="24"/>
          <w:szCs w:val="24"/>
        </w:rPr>
        <w:t>]</w:t>
      </w:r>
      <w:r w:rsidR="0000506A" w:rsidRPr="005C6C6F">
        <w:rPr>
          <w:rFonts w:eastAsia="MS Mincho"/>
          <w:sz w:val="24"/>
          <w:szCs w:val="24"/>
          <w:lang w:eastAsia="ja-JP"/>
        </w:rPr>
        <w:t xml:space="preserve"> </w:t>
      </w:r>
      <w:proofErr w:type="spellStart"/>
      <w:r w:rsidR="0000506A" w:rsidRPr="005C6C6F">
        <w:rPr>
          <w:rFonts w:eastAsia="MS Mincho"/>
          <w:sz w:val="24"/>
          <w:szCs w:val="24"/>
          <w:lang w:eastAsia="ja-JP"/>
        </w:rPr>
        <w:t>Krapp</w:t>
      </w:r>
      <w:proofErr w:type="spellEnd"/>
      <w:r w:rsidR="0000506A" w:rsidRPr="005C6C6F">
        <w:rPr>
          <w:rFonts w:eastAsia="MS Mincho"/>
          <w:sz w:val="24"/>
          <w:szCs w:val="24"/>
          <w:lang w:eastAsia="ja-JP"/>
        </w:rPr>
        <w:t xml:space="preserve">, A., 2002, ‘Structural and dynamic aspects of interest development: theoretical considerations from an ontogenetic perspective’ </w:t>
      </w:r>
      <w:r w:rsidR="0000506A" w:rsidRPr="005C6C6F">
        <w:rPr>
          <w:rFonts w:eastAsia="MS Mincho"/>
          <w:i/>
          <w:sz w:val="24"/>
          <w:szCs w:val="24"/>
          <w:lang w:eastAsia="ja-JP"/>
        </w:rPr>
        <w:t>Learning and Instruction,</w:t>
      </w:r>
      <w:r w:rsidR="0000506A" w:rsidRPr="005C6C6F">
        <w:rPr>
          <w:rFonts w:eastAsia="Calibri"/>
          <w:sz w:val="24"/>
          <w:szCs w:val="24"/>
        </w:rPr>
        <w:t xml:space="preserve"> 12, 383 – 409.</w:t>
      </w:r>
    </w:p>
    <w:p w:rsidR="00CB532C" w:rsidRPr="005C6C6F" w:rsidRDefault="00CB532C" w:rsidP="0000506A">
      <w:pPr>
        <w:pStyle w:val="Bib"/>
        <w:rPr>
          <w:rFonts w:eastAsia="MS Mincho"/>
          <w:sz w:val="24"/>
        </w:rPr>
      </w:pPr>
      <w:r w:rsidRPr="005C6C6F">
        <w:rPr>
          <w:sz w:val="24"/>
          <w:szCs w:val="24"/>
        </w:rPr>
        <w:t>[29</w:t>
      </w:r>
      <w:r w:rsidR="0000506A" w:rsidRPr="005C6C6F">
        <w:rPr>
          <w:sz w:val="24"/>
          <w:szCs w:val="24"/>
        </w:rPr>
        <w:t>]</w:t>
      </w:r>
      <w:r w:rsidR="0000506A" w:rsidRPr="005C6C6F">
        <w:rPr>
          <w:rFonts w:eastAsia="MS Mincho"/>
          <w:sz w:val="24"/>
          <w:szCs w:val="24"/>
          <w:lang w:eastAsia="ja-JP"/>
        </w:rPr>
        <w:t xml:space="preserve"> </w:t>
      </w:r>
      <w:r w:rsidRPr="005C6C6F">
        <w:rPr>
          <w:rFonts w:eastAsia="MS Mincho"/>
          <w:sz w:val="24"/>
          <w:szCs w:val="24"/>
          <w:lang w:eastAsia="ja-JP"/>
        </w:rPr>
        <w:t xml:space="preserve">Biggs, J. and Tang, C., 2011, </w:t>
      </w:r>
      <w:r w:rsidRPr="005C6C6F">
        <w:rPr>
          <w:rFonts w:eastAsia="MS Mincho"/>
          <w:i/>
          <w:sz w:val="24"/>
          <w:szCs w:val="24"/>
          <w:lang w:eastAsia="ja-JP"/>
        </w:rPr>
        <w:t>Teaching for Quality Learning at University (4</w:t>
      </w:r>
      <w:r w:rsidRPr="005C6C6F">
        <w:rPr>
          <w:rFonts w:eastAsia="MS Mincho"/>
          <w:i/>
          <w:sz w:val="24"/>
          <w:szCs w:val="24"/>
          <w:vertAlign w:val="superscript"/>
          <w:lang w:eastAsia="ja-JP"/>
        </w:rPr>
        <w:t>th</w:t>
      </w:r>
      <w:r w:rsidRPr="005C6C6F">
        <w:rPr>
          <w:rFonts w:eastAsia="MS Mincho"/>
          <w:i/>
          <w:sz w:val="24"/>
          <w:szCs w:val="24"/>
          <w:lang w:eastAsia="ja-JP"/>
        </w:rPr>
        <w:t xml:space="preserve"> Edition),</w:t>
      </w:r>
      <w:r w:rsidRPr="005C6C6F">
        <w:rPr>
          <w:rFonts w:eastAsia="MS Mincho"/>
        </w:rPr>
        <w:t xml:space="preserve"> </w:t>
      </w:r>
      <w:r w:rsidRPr="005C6C6F">
        <w:rPr>
          <w:rFonts w:eastAsia="MS Mincho"/>
          <w:sz w:val="24"/>
        </w:rPr>
        <w:t>England: Open University Press.</w:t>
      </w:r>
    </w:p>
    <w:p w:rsidR="0000506A" w:rsidRPr="005C6C6F" w:rsidRDefault="00CB532C" w:rsidP="0000506A">
      <w:pPr>
        <w:pStyle w:val="Bib"/>
        <w:rPr>
          <w:rFonts w:eastAsia="MS Mincho"/>
          <w:sz w:val="24"/>
          <w:szCs w:val="24"/>
          <w:lang w:eastAsia="ja-JP"/>
        </w:rPr>
      </w:pPr>
      <w:r w:rsidRPr="005C6C6F">
        <w:rPr>
          <w:sz w:val="24"/>
          <w:szCs w:val="24"/>
        </w:rPr>
        <w:t>[30</w:t>
      </w:r>
      <w:r w:rsidR="0000506A" w:rsidRPr="005C6C6F">
        <w:rPr>
          <w:sz w:val="24"/>
          <w:szCs w:val="24"/>
        </w:rPr>
        <w:t>]</w:t>
      </w:r>
      <w:r w:rsidR="0000506A" w:rsidRPr="005C6C6F">
        <w:rPr>
          <w:rFonts w:eastAsia="MS Mincho"/>
          <w:sz w:val="24"/>
          <w:szCs w:val="24"/>
          <w:lang w:eastAsia="ja-JP"/>
        </w:rPr>
        <w:t xml:space="preserve"> Bruner, J.S., 1975, </w:t>
      </w:r>
      <w:r w:rsidR="0000506A" w:rsidRPr="005C6C6F">
        <w:rPr>
          <w:rFonts w:eastAsia="MS Mincho"/>
          <w:i/>
          <w:sz w:val="24"/>
          <w:szCs w:val="24"/>
          <w:lang w:eastAsia="ja-JP"/>
        </w:rPr>
        <w:t>Toward a Theory of Instruction,</w:t>
      </w:r>
      <w:r w:rsidR="0000506A" w:rsidRPr="005C6C6F">
        <w:rPr>
          <w:rFonts w:eastAsia="MS Mincho"/>
          <w:sz w:val="24"/>
          <w:szCs w:val="24"/>
          <w:lang w:eastAsia="ja-JP"/>
        </w:rPr>
        <w:t xml:space="preserve"> London: Harvard University Press.</w:t>
      </w:r>
    </w:p>
    <w:p w:rsidR="0000506A" w:rsidRPr="005C6C6F" w:rsidRDefault="00CB532C" w:rsidP="0000506A">
      <w:pPr>
        <w:pStyle w:val="Bib"/>
        <w:rPr>
          <w:sz w:val="24"/>
          <w:szCs w:val="24"/>
        </w:rPr>
      </w:pPr>
      <w:r w:rsidRPr="005C6C6F">
        <w:rPr>
          <w:sz w:val="24"/>
          <w:szCs w:val="24"/>
        </w:rPr>
        <w:t>[31</w:t>
      </w:r>
      <w:r w:rsidR="0000506A" w:rsidRPr="005C6C6F">
        <w:rPr>
          <w:sz w:val="24"/>
          <w:szCs w:val="24"/>
        </w:rPr>
        <w:t xml:space="preserve">] </w:t>
      </w:r>
      <w:proofErr w:type="spellStart"/>
      <w:r w:rsidR="0000506A" w:rsidRPr="005C6C6F">
        <w:rPr>
          <w:sz w:val="24"/>
          <w:szCs w:val="24"/>
        </w:rPr>
        <w:t>Ferri</w:t>
      </w:r>
      <w:proofErr w:type="spellEnd"/>
      <w:r w:rsidR="0000506A" w:rsidRPr="005C6C6F">
        <w:rPr>
          <w:sz w:val="24"/>
          <w:szCs w:val="24"/>
        </w:rPr>
        <w:t xml:space="preserve">, R.B., 2012, </w:t>
      </w:r>
      <w:r w:rsidR="0000506A" w:rsidRPr="005C6C6F">
        <w:rPr>
          <w:i/>
          <w:sz w:val="24"/>
          <w:szCs w:val="24"/>
        </w:rPr>
        <w:t>Mathematical Thinking Styles and their Influence on Teaching and Learning Mathematics</w:t>
      </w:r>
      <w:r w:rsidR="0000506A" w:rsidRPr="005C6C6F">
        <w:rPr>
          <w:sz w:val="24"/>
          <w:szCs w:val="24"/>
        </w:rPr>
        <w:t>, Paper presented at the 12</w:t>
      </w:r>
      <w:r w:rsidR="0000506A" w:rsidRPr="005C6C6F">
        <w:rPr>
          <w:sz w:val="24"/>
          <w:szCs w:val="24"/>
          <w:vertAlign w:val="superscript"/>
        </w:rPr>
        <w:t>th</w:t>
      </w:r>
      <w:r w:rsidR="0000506A" w:rsidRPr="005C6C6F">
        <w:rPr>
          <w:sz w:val="24"/>
          <w:szCs w:val="24"/>
        </w:rPr>
        <w:t xml:space="preserve"> International Congress on Mathematics Education, Seoul, Korea.</w:t>
      </w:r>
    </w:p>
    <w:p w:rsidR="0000506A" w:rsidRPr="005C6C6F" w:rsidRDefault="00CB532C" w:rsidP="0000506A">
      <w:pPr>
        <w:pStyle w:val="Bib"/>
        <w:rPr>
          <w:rFonts w:eastAsia="MS Mincho"/>
          <w:sz w:val="24"/>
          <w:szCs w:val="24"/>
          <w:lang w:eastAsia="ja-JP"/>
        </w:rPr>
      </w:pPr>
      <w:r w:rsidRPr="005C6C6F">
        <w:rPr>
          <w:sz w:val="24"/>
          <w:szCs w:val="24"/>
        </w:rPr>
        <w:t>[32</w:t>
      </w:r>
      <w:r w:rsidR="0000506A" w:rsidRPr="005C6C6F">
        <w:rPr>
          <w:sz w:val="24"/>
          <w:szCs w:val="24"/>
        </w:rPr>
        <w:t xml:space="preserve">] </w:t>
      </w:r>
      <w:proofErr w:type="spellStart"/>
      <w:r w:rsidR="0000506A" w:rsidRPr="005C6C6F">
        <w:rPr>
          <w:rFonts w:eastAsia="MS Mincho"/>
          <w:sz w:val="24"/>
          <w:szCs w:val="24"/>
          <w:lang w:eastAsia="ja-JP"/>
        </w:rPr>
        <w:t>Handal</w:t>
      </w:r>
      <w:proofErr w:type="spellEnd"/>
      <w:r w:rsidR="0000506A" w:rsidRPr="005C6C6F">
        <w:rPr>
          <w:rFonts w:eastAsia="MS Mincho"/>
          <w:sz w:val="24"/>
          <w:szCs w:val="24"/>
          <w:lang w:eastAsia="ja-JP"/>
        </w:rPr>
        <w:t xml:space="preserve">, B., 2003, ‘Profiling Teachers; Constructivist and </w:t>
      </w:r>
      <w:proofErr w:type="spellStart"/>
      <w:r w:rsidR="0000506A" w:rsidRPr="005C6C6F">
        <w:rPr>
          <w:rFonts w:eastAsia="MS Mincho"/>
          <w:sz w:val="24"/>
          <w:szCs w:val="24"/>
          <w:lang w:eastAsia="ja-JP"/>
        </w:rPr>
        <w:t>Behaviourist</w:t>
      </w:r>
      <w:proofErr w:type="spellEnd"/>
      <w:r w:rsidR="0000506A" w:rsidRPr="005C6C6F">
        <w:rPr>
          <w:rFonts w:eastAsia="MS Mincho"/>
          <w:sz w:val="24"/>
          <w:szCs w:val="24"/>
          <w:lang w:eastAsia="ja-JP"/>
        </w:rPr>
        <w:t xml:space="preserve"> Oriented Mathematics’, </w:t>
      </w:r>
      <w:r w:rsidR="0000506A" w:rsidRPr="005C6C6F">
        <w:rPr>
          <w:rFonts w:eastAsia="MS Mincho"/>
          <w:i/>
          <w:sz w:val="24"/>
          <w:szCs w:val="24"/>
          <w:lang w:eastAsia="ja-JP"/>
        </w:rPr>
        <w:t xml:space="preserve">International Online Journal of Science and Mathematics Education </w:t>
      </w:r>
      <w:r w:rsidR="0000506A" w:rsidRPr="005C6C6F">
        <w:rPr>
          <w:rFonts w:eastAsia="MS Mincho"/>
          <w:sz w:val="24"/>
          <w:szCs w:val="24"/>
          <w:lang w:eastAsia="ja-JP"/>
        </w:rPr>
        <w:t xml:space="preserve">[online], available: </w:t>
      </w:r>
      <w:hyperlink r:id="rId35" w:history="1">
        <w:r w:rsidR="0000506A" w:rsidRPr="005C6C6F">
          <w:rPr>
            <w:rFonts w:eastAsia="MS Mincho"/>
            <w:sz w:val="24"/>
            <w:szCs w:val="24"/>
            <w:u w:val="single"/>
            <w:lang w:eastAsia="ja-JP"/>
          </w:rPr>
          <w:t>www.upd.edu.ph/~ismed/online/articles/profiling/intro.htm</w:t>
        </w:r>
      </w:hyperlink>
      <w:r w:rsidR="0000506A" w:rsidRPr="005C6C6F">
        <w:rPr>
          <w:rFonts w:eastAsia="MS Mincho"/>
          <w:sz w:val="24"/>
          <w:szCs w:val="24"/>
          <w:lang w:eastAsia="ja-JP"/>
        </w:rPr>
        <w:t xml:space="preserve"> [accessed December 2010].</w:t>
      </w:r>
    </w:p>
    <w:p w:rsidR="0000506A" w:rsidRPr="005C6C6F" w:rsidRDefault="006372CC" w:rsidP="0000506A">
      <w:pPr>
        <w:pStyle w:val="Bib"/>
        <w:ind w:left="0" w:firstLine="0"/>
        <w:rPr>
          <w:sz w:val="24"/>
          <w:szCs w:val="24"/>
        </w:rPr>
      </w:pPr>
      <w:r w:rsidRPr="005C6C6F">
        <w:rPr>
          <w:sz w:val="24"/>
          <w:szCs w:val="24"/>
        </w:rPr>
        <w:t>[33</w:t>
      </w:r>
      <w:r w:rsidR="0000506A" w:rsidRPr="005C6C6F">
        <w:rPr>
          <w:sz w:val="24"/>
          <w:szCs w:val="24"/>
        </w:rPr>
        <w:t>]</w:t>
      </w:r>
      <w:r w:rsidR="0000506A" w:rsidRPr="005C6C6F">
        <w:rPr>
          <w:sz w:val="24"/>
          <w:szCs w:val="24"/>
          <w:lang w:val="en-GB" w:eastAsia="en-GB"/>
        </w:rPr>
        <w:t xml:space="preserve"> </w:t>
      </w:r>
      <w:proofErr w:type="spellStart"/>
      <w:r w:rsidR="0000506A" w:rsidRPr="005C6C6F">
        <w:rPr>
          <w:sz w:val="24"/>
          <w:szCs w:val="24"/>
          <w:lang w:val="en-GB" w:eastAsia="en-GB"/>
        </w:rPr>
        <w:t>Mikk</w:t>
      </w:r>
      <w:proofErr w:type="spellEnd"/>
      <w:r w:rsidR="0000506A" w:rsidRPr="005C6C6F">
        <w:rPr>
          <w:sz w:val="24"/>
          <w:szCs w:val="24"/>
          <w:lang w:val="en-GB" w:eastAsia="en-GB"/>
        </w:rPr>
        <w:t xml:space="preserve">, J., 2000, </w:t>
      </w:r>
      <w:r w:rsidR="0000506A" w:rsidRPr="005C6C6F">
        <w:rPr>
          <w:i/>
          <w:iCs/>
          <w:sz w:val="24"/>
          <w:szCs w:val="24"/>
          <w:lang w:val="en-GB" w:eastAsia="en-GB"/>
        </w:rPr>
        <w:t>Textbook: Research and Writing</w:t>
      </w:r>
      <w:r w:rsidR="0000506A" w:rsidRPr="005C6C6F">
        <w:rPr>
          <w:sz w:val="24"/>
          <w:szCs w:val="24"/>
          <w:lang w:val="en-GB" w:eastAsia="en-GB"/>
        </w:rPr>
        <w:t xml:space="preserve">, New York: Peter </w:t>
      </w:r>
      <w:proofErr w:type="spellStart"/>
      <w:proofErr w:type="gramStart"/>
      <w:r w:rsidR="0000506A" w:rsidRPr="005C6C6F">
        <w:rPr>
          <w:sz w:val="24"/>
          <w:szCs w:val="24"/>
          <w:lang w:val="en-GB" w:eastAsia="en-GB"/>
        </w:rPr>
        <w:t>Lan</w:t>
      </w:r>
      <w:proofErr w:type="spellEnd"/>
      <w:proofErr w:type="gramEnd"/>
      <w:r w:rsidR="0000506A" w:rsidRPr="005C6C6F">
        <w:rPr>
          <w:sz w:val="24"/>
          <w:szCs w:val="24"/>
          <w:lang w:val="en-GB" w:eastAsia="en-GB"/>
        </w:rPr>
        <w:t>.</w:t>
      </w:r>
    </w:p>
    <w:p w:rsidR="0000506A" w:rsidRPr="005C6C6F" w:rsidRDefault="006372CC" w:rsidP="0000506A">
      <w:pPr>
        <w:pStyle w:val="Bib"/>
        <w:rPr>
          <w:sz w:val="24"/>
          <w:szCs w:val="24"/>
        </w:rPr>
      </w:pPr>
      <w:r w:rsidRPr="005C6C6F">
        <w:rPr>
          <w:sz w:val="24"/>
          <w:szCs w:val="24"/>
        </w:rPr>
        <w:t>[34</w:t>
      </w:r>
      <w:r w:rsidR="0000506A" w:rsidRPr="005C6C6F">
        <w:rPr>
          <w:sz w:val="24"/>
          <w:szCs w:val="24"/>
        </w:rPr>
        <w:t xml:space="preserve">] Aiken, L.R., 1974, ‘Two scale of attitude toward mathematics’, </w:t>
      </w:r>
      <w:r w:rsidR="0000506A" w:rsidRPr="005C6C6F">
        <w:rPr>
          <w:i/>
          <w:iCs/>
          <w:sz w:val="24"/>
          <w:szCs w:val="24"/>
        </w:rPr>
        <w:t>Journal for Research in Mathematics Education</w:t>
      </w:r>
      <w:r w:rsidR="0000506A" w:rsidRPr="005C6C6F">
        <w:rPr>
          <w:sz w:val="24"/>
          <w:szCs w:val="24"/>
        </w:rPr>
        <w:t xml:space="preserve">, </w:t>
      </w:r>
      <w:r w:rsidR="0000506A" w:rsidRPr="005C6C6F">
        <w:rPr>
          <w:i/>
          <w:iCs/>
          <w:sz w:val="24"/>
          <w:szCs w:val="24"/>
        </w:rPr>
        <w:t>5</w:t>
      </w:r>
      <w:r w:rsidR="0000506A" w:rsidRPr="005C6C6F">
        <w:rPr>
          <w:sz w:val="24"/>
          <w:szCs w:val="24"/>
        </w:rPr>
        <w:t>, 67-71.</w:t>
      </w:r>
    </w:p>
    <w:p w:rsidR="0000506A" w:rsidRPr="005C6C6F" w:rsidRDefault="0000506A" w:rsidP="0000506A">
      <w:pPr>
        <w:pStyle w:val="Bib"/>
        <w:rPr>
          <w:rFonts w:eastAsia="MS Mincho"/>
          <w:sz w:val="24"/>
          <w:szCs w:val="24"/>
          <w:lang w:eastAsia="ja-JP"/>
        </w:rPr>
      </w:pPr>
      <w:r w:rsidRPr="005C6C6F">
        <w:rPr>
          <w:sz w:val="24"/>
          <w:szCs w:val="24"/>
        </w:rPr>
        <w:t>[</w:t>
      </w:r>
      <w:r w:rsidR="006372CC" w:rsidRPr="005C6C6F">
        <w:rPr>
          <w:sz w:val="24"/>
          <w:szCs w:val="24"/>
        </w:rPr>
        <w:t>35</w:t>
      </w:r>
      <w:r w:rsidRPr="005C6C6F">
        <w:rPr>
          <w:sz w:val="24"/>
          <w:szCs w:val="24"/>
        </w:rPr>
        <w:t>]</w:t>
      </w:r>
      <w:r w:rsidRPr="005C6C6F">
        <w:rPr>
          <w:rFonts w:eastAsia="MS Mincho"/>
          <w:sz w:val="24"/>
          <w:szCs w:val="24"/>
          <w:lang w:eastAsia="ja-JP"/>
        </w:rPr>
        <w:t xml:space="preserve"> Shapiro, E.S., 1987, ‘Intervention Research Methodology on School Psychology’, </w:t>
      </w:r>
      <w:r w:rsidRPr="005C6C6F">
        <w:rPr>
          <w:rFonts w:eastAsia="MS Mincho"/>
          <w:i/>
          <w:sz w:val="24"/>
          <w:szCs w:val="24"/>
          <w:lang w:eastAsia="ja-JP"/>
        </w:rPr>
        <w:t>School Psychology Review,</w:t>
      </w:r>
      <w:r w:rsidRPr="005C6C6F">
        <w:rPr>
          <w:rFonts w:eastAsia="MS Mincho"/>
          <w:sz w:val="24"/>
          <w:szCs w:val="24"/>
          <w:lang w:eastAsia="ja-JP"/>
        </w:rPr>
        <w:t xml:space="preserve"> 16 (3), 290 – 305.</w:t>
      </w:r>
    </w:p>
    <w:p w:rsidR="0000506A" w:rsidRPr="005C6C6F" w:rsidRDefault="006372CC" w:rsidP="0000506A">
      <w:pPr>
        <w:pStyle w:val="Bib"/>
        <w:rPr>
          <w:rFonts w:eastAsia="MS Mincho"/>
          <w:sz w:val="24"/>
          <w:szCs w:val="24"/>
          <w:lang w:eastAsia="ja-JP"/>
        </w:rPr>
      </w:pPr>
      <w:r w:rsidRPr="005C6C6F">
        <w:rPr>
          <w:sz w:val="24"/>
          <w:szCs w:val="24"/>
        </w:rPr>
        <w:t>[36</w:t>
      </w:r>
      <w:r w:rsidR="0000506A" w:rsidRPr="005C6C6F">
        <w:rPr>
          <w:sz w:val="24"/>
          <w:szCs w:val="24"/>
        </w:rPr>
        <w:t>]</w:t>
      </w:r>
      <w:r w:rsidR="003E0D7A" w:rsidRPr="005C6C6F">
        <w:rPr>
          <w:rFonts w:eastAsia="MS Mincho"/>
          <w:sz w:val="24"/>
          <w:szCs w:val="24"/>
          <w:lang w:eastAsia="ja-JP"/>
        </w:rPr>
        <w:t xml:space="preserve"> </w:t>
      </w:r>
      <w:proofErr w:type="spellStart"/>
      <w:r w:rsidR="003E0D7A" w:rsidRPr="005C6C6F">
        <w:rPr>
          <w:rFonts w:eastAsia="MS Mincho"/>
          <w:sz w:val="24"/>
          <w:szCs w:val="24"/>
          <w:lang w:eastAsia="ja-JP"/>
        </w:rPr>
        <w:t>Guskey</w:t>
      </w:r>
      <w:proofErr w:type="spellEnd"/>
      <w:r w:rsidR="003E0D7A" w:rsidRPr="005C6C6F">
        <w:rPr>
          <w:rFonts w:eastAsia="MS Mincho"/>
          <w:sz w:val="24"/>
          <w:szCs w:val="24"/>
          <w:lang w:eastAsia="ja-JP"/>
        </w:rPr>
        <w:t>, T.R., 2002</w:t>
      </w:r>
      <w:r w:rsidR="0000506A" w:rsidRPr="005C6C6F">
        <w:rPr>
          <w:rFonts w:eastAsia="MS Mincho"/>
          <w:sz w:val="24"/>
          <w:szCs w:val="24"/>
          <w:lang w:eastAsia="ja-JP"/>
        </w:rPr>
        <w:t>, ‘</w:t>
      </w:r>
      <w:r w:rsidR="003E0D7A" w:rsidRPr="005C6C6F">
        <w:rPr>
          <w:rFonts w:eastAsia="MS Mincho"/>
          <w:sz w:val="24"/>
          <w:szCs w:val="24"/>
          <w:lang w:eastAsia="ja-JP"/>
        </w:rPr>
        <w:t>Professional Development and</w:t>
      </w:r>
      <w:r w:rsidR="0000506A" w:rsidRPr="005C6C6F">
        <w:rPr>
          <w:rFonts w:eastAsia="MS Mincho"/>
          <w:sz w:val="24"/>
          <w:szCs w:val="24"/>
          <w:lang w:eastAsia="ja-JP"/>
        </w:rPr>
        <w:t xml:space="preserve"> Teacher Change’, </w:t>
      </w:r>
      <w:r w:rsidR="003E0D7A" w:rsidRPr="005C6C6F">
        <w:rPr>
          <w:rFonts w:eastAsia="MS Mincho"/>
          <w:i/>
          <w:sz w:val="24"/>
          <w:szCs w:val="24"/>
          <w:lang w:eastAsia="ja-JP"/>
        </w:rPr>
        <w:t>Teachers and Teaching: Theory and Practice</w:t>
      </w:r>
      <w:r w:rsidR="0000506A" w:rsidRPr="005C6C6F">
        <w:rPr>
          <w:rFonts w:eastAsia="MS Mincho"/>
          <w:i/>
          <w:sz w:val="24"/>
          <w:szCs w:val="24"/>
          <w:lang w:eastAsia="ja-JP"/>
        </w:rPr>
        <w:t>,</w:t>
      </w:r>
      <w:r w:rsidR="003E0D7A" w:rsidRPr="005C6C6F">
        <w:rPr>
          <w:rFonts w:eastAsia="MS Mincho"/>
          <w:sz w:val="24"/>
          <w:szCs w:val="24"/>
          <w:lang w:eastAsia="ja-JP"/>
        </w:rPr>
        <w:t xml:space="preserve"> 8 (3), 381 – 391</w:t>
      </w:r>
      <w:r w:rsidR="0000506A" w:rsidRPr="005C6C6F">
        <w:rPr>
          <w:rFonts w:eastAsia="MS Mincho"/>
          <w:sz w:val="24"/>
          <w:szCs w:val="24"/>
          <w:lang w:eastAsia="ja-JP"/>
        </w:rPr>
        <w:t>.</w:t>
      </w:r>
    </w:p>
    <w:p w:rsidR="0000506A" w:rsidRPr="005C6C6F" w:rsidRDefault="006372CC" w:rsidP="0000506A">
      <w:pPr>
        <w:pStyle w:val="Bib"/>
        <w:rPr>
          <w:sz w:val="24"/>
          <w:szCs w:val="24"/>
        </w:rPr>
      </w:pPr>
      <w:r w:rsidRPr="005C6C6F">
        <w:rPr>
          <w:rFonts w:eastAsia="MS Mincho"/>
          <w:sz w:val="24"/>
          <w:szCs w:val="24"/>
          <w:lang w:eastAsia="ja-JP"/>
        </w:rPr>
        <w:t>[37</w:t>
      </w:r>
      <w:r w:rsidR="0000506A" w:rsidRPr="005C6C6F">
        <w:rPr>
          <w:rFonts w:eastAsia="MS Mincho"/>
          <w:sz w:val="24"/>
          <w:szCs w:val="24"/>
          <w:lang w:eastAsia="ja-JP"/>
        </w:rPr>
        <w:t xml:space="preserve">] Stigler, J.W. and </w:t>
      </w:r>
      <w:proofErr w:type="spellStart"/>
      <w:r w:rsidR="0000506A" w:rsidRPr="005C6C6F">
        <w:rPr>
          <w:rFonts w:eastAsia="MS Mincho"/>
          <w:sz w:val="24"/>
          <w:szCs w:val="24"/>
          <w:lang w:eastAsia="ja-JP"/>
        </w:rPr>
        <w:t>Hiebert</w:t>
      </w:r>
      <w:proofErr w:type="spellEnd"/>
      <w:r w:rsidR="0000506A" w:rsidRPr="005C6C6F">
        <w:rPr>
          <w:rFonts w:eastAsia="MS Mincho"/>
          <w:sz w:val="24"/>
          <w:szCs w:val="24"/>
          <w:lang w:eastAsia="ja-JP"/>
        </w:rPr>
        <w:t xml:space="preserve">, J., 2004, ‘Improving Mathematics Teaching’, </w:t>
      </w:r>
      <w:r w:rsidR="0000506A" w:rsidRPr="005C6C6F">
        <w:rPr>
          <w:rFonts w:eastAsia="MS Mincho"/>
          <w:i/>
          <w:sz w:val="24"/>
          <w:szCs w:val="24"/>
          <w:lang w:eastAsia="ja-JP"/>
        </w:rPr>
        <w:t>Educational Leadership – Association for Supervision and Curriculum Development</w:t>
      </w:r>
      <w:r w:rsidR="0000506A" w:rsidRPr="005C6C6F">
        <w:rPr>
          <w:rFonts w:eastAsia="MS Mincho"/>
          <w:sz w:val="24"/>
          <w:szCs w:val="24"/>
          <w:lang w:eastAsia="ja-JP"/>
        </w:rPr>
        <w:t>, 12 – 17.</w:t>
      </w:r>
    </w:p>
    <w:p w:rsidR="0000506A" w:rsidRPr="005C6C6F" w:rsidRDefault="006372CC" w:rsidP="0000506A">
      <w:pPr>
        <w:pStyle w:val="Bib"/>
        <w:rPr>
          <w:sz w:val="24"/>
          <w:szCs w:val="24"/>
        </w:rPr>
      </w:pPr>
      <w:r w:rsidRPr="005C6C6F">
        <w:rPr>
          <w:sz w:val="24"/>
          <w:szCs w:val="24"/>
        </w:rPr>
        <w:lastRenderedPageBreak/>
        <w:t>[38</w:t>
      </w:r>
      <w:r w:rsidR="0000506A" w:rsidRPr="005C6C6F">
        <w:rPr>
          <w:sz w:val="24"/>
          <w:szCs w:val="24"/>
        </w:rPr>
        <w:t xml:space="preserve">] MacGregor, M., 2004, </w:t>
      </w:r>
      <w:r w:rsidR="0000506A" w:rsidRPr="005C6C6F">
        <w:rPr>
          <w:i/>
          <w:sz w:val="24"/>
          <w:szCs w:val="24"/>
        </w:rPr>
        <w:t>Goals and content of an algebra curriculum for the compulsory years of schooling</w:t>
      </w:r>
      <w:r w:rsidR="0000506A" w:rsidRPr="005C6C6F">
        <w:rPr>
          <w:sz w:val="24"/>
          <w:szCs w:val="24"/>
        </w:rPr>
        <w:t xml:space="preserve"> in K. Stacey., H. Chick, &amp; M. Kendal </w:t>
      </w:r>
      <w:r w:rsidR="0000506A" w:rsidRPr="005C6C6F">
        <w:rPr>
          <w:i/>
          <w:iCs/>
          <w:sz w:val="24"/>
          <w:szCs w:val="24"/>
        </w:rPr>
        <w:t>The Future of Teaching and Learning of Algebra</w:t>
      </w:r>
      <w:r w:rsidR="0000506A" w:rsidRPr="005C6C6F">
        <w:rPr>
          <w:sz w:val="24"/>
          <w:szCs w:val="24"/>
        </w:rPr>
        <w:t xml:space="preserve">. </w:t>
      </w:r>
      <w:r w:rsidR="0000506A" w:rsidRPr="005C6C6F">
        <w:rPr>
          <w:i/>
          <w:iCs/>
          <w:sz w:val="24"/>
          <w:szCs w:val="24"/>
        </w:rPr>
        <w:t>The 12</w:t>
      </w:r>
      <w:r w:rsidR="0000506A" w:rsidRPr="005C6C6F">
        <w:rPr>
          <w:i/>
          <w:iCs/>
          <w:sz w:val="24"/>
          <w:szCs w:val="24"/>
          <w:vertAlign w:val="superscript"/>
        </w:rPr>
        <w:t>th</w:t>
      </w:r>
      <w:r w:rsidR="0000506A" w:rsidRPr="005C6C6F">
        <w:rPr>
          <w:sz w:val="24"/>
          <w:szCs w:val="24"/>
        </w:rPr>
        <w:t xml:space="preserve"> </w:t>
      </w:r>
      <w:r w:rsidR="0000506A" w:rsidRPr="005C6C6F">
        <w:rPr>
          <w:i/>
          <w:iCs/>
          <w:sz w:val="24"/>
          <w:szCs w:val="24"/>
        </w:rPr>
        <w:t>ICMI Study</w:t>
      </w:r>
      <w:r w:rsidR="0000506A" w:rsidRPr="005C6C6F">
        <w:rPr>
          <w:sz w:val="24"/>
          <w:szCs w:val="24"/>
        </w:rPr>
        <w:t>. (pp. 313-328). London: Kluwer.</w:t>
      </w:r>
    </w:p>
    <w:p w:rsidR="0000506A" w:rsidRPr="005C6C6F" w:rsidRDefault="006372CC" w:rsidP="0000506A">
      <w:pPr>
        <w:pStyle w:val="Bib"/>
        <w:rPr>
          <w:sz w:val="24"/>
          <w:szCs w:val="24"/>
        </w:rPr>
      </w:pPr>
      <w:r w:rsidRPr="005C6C6F">
        <w:rPr>
          <w:sz w:val="24"/>
          <w:szCs w:val="24"/>
        </w:rPr>
        <w:t>[39</w:t>
      </w:r>
      <w:r w:rsidR="0000506A" w:rsidRPr="005C6C6F">
        <w:rPr>
          <w:sz w:val="24"/>
          <w:szCs w:val="24"/>
        </w:rPr>
        <w:t xml:space="preserve">] National Council for Curriculum and Assessment, 2005, </w:t>
      </w:r>
      <w:r w:rsidR="0000506A" w:rsidRPr="005C6C6F">
        <w:rPr>
          <w:i/>
          <w:sz w:val="24"/>
          <w:szCs w:val="24"/>
        </w:rPr>
        <w:t>Review of Mathematics in Post – Primary Education</w:t>
      </w:r>
      <w:r w:rsidR="0000506A" w:rsidRPr="005C6C6F">
        <w:rPr>
          <w:sz w:val="24"/>
          <w:szCs w:val="24"/>
        </w:rPr>
        <w:t>, Department of Education and Science, Dublin: The Stationary Office.</w:t>
      </w:r>
    </w:p>
    <w:p w:rsidR="0023676D" w:rsidRPr="005C6C6F" w:rsidRDefault="0023676D" w:rsidP="005A3F1E">
      <w:pPr>
        <w:spacing w:line="360" w:lineRule="auto"/>
        <w:jc w:val="both"/>
      </w:pPr>
    </w:p>
    <w:p w:rsidR="0023676D" w:rsidRPr="005C6C6F" w:rsidRDefault="0023676D" w:rsidP="005A3F1E">
      <w:pPr>
        <w:spacing w:line="360" w:lineRule="auto"/>
        <w:jc w:val="both"/>
      </w:pPr>
    </w:p>
    <w:sectPr w:rsidR="0023676D" w:rsidRPr="005C6C6F" w:rsidSect="00074B81">
      <w:pgSz w:w="11901"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CE6" w:rsidRDefault="00F20CE6" w:rsidP="00AF2C92">
      <w:r>
        <w:separator/>
      </w:r>
    </w:p>
  </w:endnote>
  <w:endnote w:type="continuationSeparator" w:id="0">
    <w:p w:rsidR="00F20CE6" w:rsidRDefault="00F20CE6" w:rsidP="00AF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CE6" w:rsidRDefault="00F20CE6" w:rsidP="00AF2C92">
      <w:r>
        <w:separator/>
      </w:r>
    </w:p>
  </w:footnote>
  <w:footnote w:type="continuationSeparator" w:id="0">
    <w:p w:rsidR="00F20CE6" w:rsidRDefault="00F20CE6" w:rsidP="00AF2C92">
      <w:r>
        <w:continuationSeparator/>
      </w:r>
    </w:p>
  </w:footnote>
  <w:footnote w:id="1">
    <w:p w:rsidR="0068467E" w:rsidRPr="00FD3473" w:rsidRDefault="0068467E" w:rsidP="0068467E">
      <w:pPr>
        <w:pStyle w:val="FootnoteText"/>
        <w:rPr>
          <w:sz w:val="16"/>
          <w:szCs w:val="16"/>
        </w:rPr>
      </w:pPr>
      <w:r>
        <w:rPr>
          <w:rStyle w:val="FootnoteReference"/>
        </w:rPr>
        <w:footnoteRef/>
      </w:r>
      <w:r>
        <w:t xml:space="preserve"> </w:t>
      </w:r>
      <w:r>
        <w:rPr>
          <w:sz w:val="16"/>
          <w:szCs w:val="16"/>
        </w:rPr>
        <w:t xml:space="preserve">There are three levels of mathematics in the Irish school examination system with the upper level referred to as Higher, the next level referred to as </w:t>
      </w:r>
      <w:proofErr w:type="gramStart"/>
      <w:r>
        <w:rPr>
          <w:sz w:val="16"/>
          <w:szCs w:val="16"/>
        </w:rPr>
        <w:t>Ordinary</w:t>
      </w:r>
      <w:proofErr w:type="gramEnd"/>
      <w:r>
        <w:rPr>
          <w:sz w:val="16"/>
          <w:szCs w:val="16"/>
        </w:rPr>
        <w:t xml:space="preserve"> and the lowest level that can be taken referred to as Foundation.</w:t>
      </w:r>
    </w:p>
  </w:footnote>
  <w:footnote w:id="2">
    <w:p w:rsidR="00E8312B" w:rsidRPr="00671499" w:rsidRDefault="00E8312B" w:rsidP="00E8312B">
      <w:pPr>
        <w:pStyle w:val="NormalWeb"/>
        <w:jc w:val="both"/>
        <w:rPr>
          <w:rFonts w:eastAsia="Times New Roman"/>
          <w:sz w:val="16"/>
          <w:szCs w:val="20"/>
          <w:lang w:val="en" w:eastAsia="en-IE"/>
        </w:rPr>
      </w:pPr>
      <w:r w:rsidRPr="00F500D4">
        <w:rPr>
          <w:rStyle w:val="FootnoteReference"/>
          <w:sz w:val="16"/>
          <w:szCs w:val="20"/>
        </w:rPr>
        <w:footnoteRef/>
      </w:r>
      <w:r w:rsidRPr="00F500D4">
        <w:rPr>
          <w:sz w:val="16"/>
          <w:szCs w:val="20"/>
        </w:rPr>
        <w:t xml:space="preserve"> ‘Project Maths’ is </w:t>
      </w:r>
      <w:r w:rsidRPr="00F500D4">
        <w:rPr>
          <w:rFonts w:eastAsia="Times New Roman"/>
          <w:sz w:val="16"/>
          <w:szCs w:val="20"/>
          <w:lang w:val="en" w:eastAsia="en-IE"/>
        </w:rPr>
        <w:t>a major education initiative currently underway in Ireland which involves the introduction of revised syllabuses for both Junior and Leaving Certificate Mathematics. It involves changes to what students learn in mathematics, how they learn it and how they will be assessed.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745FC6"/>
    <w:multiLevelType w:val="hybridMultilevel"/>
    <w:tmpl w:val="0A162B06"/>
    <w:lvl w:ilvl="0" w:tplc="45869FF6">
      <w:start w:val="1"/>
      <w:numFmt w:val="bullet"/>
      <w:lvlText w:val=""/>
      <w:lvlJc w:val="left"/>
      <w:pPr>
        <w:tabs>
          <w:tab w:val="num" w:pos="578"/>
        </w:tabs>
        <w:ind w:left="578" w:hanging="360"/>
      </w:pPr>
      <w:rPr>
        <w:rFonts w:ascii="Wingdings" w:hAnsi="Wingdings" w:hint="default"/>
      </w:rPr>
    </w:lvl>
    <w:lvl w:ilvl="1" w:tplc="08090017">
      <w:start w:val="1"/>
      <w:numFmt w:val="lowerLetter"/>
      <w:lvlText w:val="%2)"/>
      <w:lvlJc w:val="left"/>
      <w:pPr>
        <w:tabs>
          <w:tab w:val="num" w:pos="1298"/>
        </w:tabs>
        <w:ind w:left="1298" w:hanging="360"/>
      </w:pPr>
      <w:rPr>
        <w:rFonts w:hint="default"/>
      </w:rPr>
    </w:lvl>
    <w:lvl w:ilvl="2" w:tplc="08090005">
      <w:start w:val="1"/>
      <w:numFmt w:val="bullet"/>
      <w:lvlText w:val=""/>
      <w:lvlJc w:val="left"/>
      <w:pPr>
        <w:tabs>
          <w:tab w:val="num" w:pos="2018"/>
        </w:tabs>
        <w:ind w:left="2018" w:hanging="360"/>
      </w:pPr>
      <w:rPr>
        <w:rFonts w:ascii="Wingdings" w:hAnsi="Wingdings" w:hint="default"/>
      </w:rPr>
    </w:lvl>
    <w:lvl w:ilvl="3" w:tplc="08090001" w:tentative="1">
      <w:start w:val="1"/>
      <w:numFmt w:val="bullet"/>
      <w:lvlText w:val=""/>
      <w:lvlJc w:val="left"/>
      <w:pPr>
        <w:tabs>
          <w:tab w:val="num" w:pos="2738"/>
        </w:tabs>
        <w:ind w:left="2738" w:hanging="360"/>
      </w:pPr>
      <w:rPr>
        <w:rFonts w:ascii="Symbol" w:hAnsi="Symbol" w:hint="default"/>
      </w:rPr>
    </w:lvl>
    <w:lvl w:ilvl="4" w:tplc="08090003" w:tentative="1">
      <w:start w:val="1"/>
      <w:numFmt w:val="bullet"/>
      <w:lvlText w:val="o"/>
      <w:lvlJc w:val="left"/>
      <w:pPr>
        <w:tabs>
          <w:tab w:val="num" w:pos="3458"/>
        </w:tabs>
        <w:ind w:left="3458" w:hanging="360"/>
      </w:pPr>
      <w:rPr>
        <w:rFonts w:ascii="Courier New" w:hAnsi="Courier New" w:cs="Courier New" w:hint="default"/>
      </w:rPr>
    </w:lvl>
    <w:lvl w:ilvl="5" w:tplc="08090005" w:tentative="1">
      <w:start w:val="1"/>
      <w:numFmt w:val="bullet"/>
      <w:lvlText w:val=""/>
      <w:lvlJc w:val="left"/>
      <w:pPr>
        <w:tabs>
          <w:tab w:val="num" w:pos="4178"/>
        </w:tabs>
        <w:ind w:left="4178" w:hanging="360"/>
      </w:pPr>
      <w:rPr>
        <w:rFonts w:ascii="Wingdings" w:hAnsi="Wingdings" w:hint="default"/>
      </w:rPr>
    </w:lvl>
    <w:lvl w:ilvl="6" w:tplc="08090001" w:tentative="1">
      <w:start w:val="1"/>
      <w:numFmt w:val="bullet"/>
      <w:lvlText w:val=""/>
      <w:lvlJc w:val="left"/>
      <w:pPr>
        <w:tabs>
          <w:tab w:val="num" w:pos="4898"/>
        </w:tabs>
        <w:ind w:left="4898" w:hanging="360"/>
      </w:pPr>
      <w:rPr>
        <w:rFonts w:ascii="Symbol" w:hAnsi="Symbol" w:hint="default"/>
      </w:rPr>
    </w:lvl>
    <w:lvl w:ilvl="7" w:tplc="08090003" w:tentative="1">
      <w:start w:val="1"/>
      <w:numFmt w:val="bullet"/>
      <w:lvlText w:val="o"/>
      <w:lvlJc w:val="left"/>
      <w:pPr>
        <w:tabs>
          <w:tab w:val="num" w:pos="5618"/>
        </w:tabs>
        <w:ind w:left="5618" w:hanging="360"/>
      </w:pPr>
      <w:rPr>
        <w:rFonts w:ascii="Courier New" w:hAnsi="Courier New" w:cs="Courier New" w:hint="default"/>
      </w:rPr>
    </w:lvl>
    <w:lvl w:ilvl="8" w:tplc="08090005" w:tentative="1">
      <w:start w:val="1"/>
      <w:numFmt w:val="bullet"/>
      <w:lvlText w:val=""/>
      <w:lvlJc w:val="left"/>
      <w:pPr>
        <w:tabs>
          <w:tab w:val="num" w:pos="6338"/>
        </w:tabs>
        <w:ind w:left="6338" w:hanging="360"/>
      </w:pPr>
      <w:rPr>
        <w:rFonts w:ascii="Wingdings" w:hAnsi="Wingdings" w:hint="default"/>
      </w:rPr>
    </w:lvl>
  </w:abstractNum>
  <w:abstractNum w:abstractNumId="1">
    <w:nsid w:val="127372AE"/>
    <w:multiLevelType w:val="multilevel"/>
    <w:tmpl w:val="A546E484"/>
    <w:lvl w:ilvl="0">
      <w:start w:val="4"/>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A80666E"/>
    <w:multiLevelType w:val="hybridMultilevel"/>
    <w:tmpl w:val="56A2FAC4"/>
    <w:lvl w:ilvl="0" w:tplc="18090003">
      <w:start w:val="1"/>
      <w:numFmt w:val="bullet"/>
      <w:lvlText w:val="o"/>
      <w:lvlJc w:val="left"/>
      <w:pPr>
        <w:tabs>
          <w:tab w:val="num" w:pos="360"/>
        </w:tabs>
        <w:ind w:left="360" w:hanging="360"/>
      </w:pPr>
      <w:rPr>
        <w:rFonts w:ascii="Courier New" w:hAnsi="Courier New" w:cs="Courier New"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nsid w:val="298F1E11"/>
    <w:multiLevelType w:val="multilevel"/>
    <w:tmpl w:val="462EC2DE"/>
    <w:lvl w:ilvl="0">
      <w:start w:val="4"/>
      <w:numFmt w:val="decimal"/>
      <w:lvlText w:val="%1"/>
      <w:lvlJc w:val="left"/>
      <w:pPr>
        <w:ind w:left="405" w:hanging="405"/>
      </w:pPr>
      <w:rPr>
        <w:rFonts w:hint="default"/>
      </w:rPr>
    </w:lvl>
    <w:lvl w:ilvl="1">
      <w:start w:val="5"/>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2A8E3EE5"/>
    <w:multiLevelType w:val="hybridMultilevel"/>
    <w:tmpl w:val="6BB8E5AA"/>
    <w:lvl w:ilvl="0" w:tplc="18090003">
      <w:start w:val="1"/>
      <w:numFmt w:val="bullet"/>
      <w:lvlText w:val="o"/>
      <w:lvlJc w:val="left"/>
      <w:pPr>
        <w:ind w:left="360" w:hanging="360"/>
      </w:pPr>
      <w:rPr>
        <w:rFonts w:ascii="Courier New" w:hAnsi="Courier New" w:cs="Courier New"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5">
    <w:nsid w:val="2DFF4986"/>
    <w:multiLevelType w:val="hybridMultilevel"/>
    <w:tmpl w:val="95DCB720"/>
    <w:lvl w:ilvl="0" w:tplc="18090003">
      <w:start w:val="1"/>
      <w:numFmt w:val="bullet"/>
      <w:lvlText w:val="o"/>
      <w:lvlJc w:val="left"/>
      <w:pPr>
        <w:ind w:left="360" w:hanging="360"/>
      </w:pPr>
      <w:rPr>
        <w:rFonts w:ascii="Courier New" w:hAnsi="Courier New" w:cs="Courier New"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
    <w:nsid w:val="2F395037"/>
    <w:multiLevelType w:val="hybridMultilevel"/>
    <w:tmpl w:val="89D2A802"/>
    <w:lvl w:ilvl="0" w:tplc="18090003">
      <w:start w:val="1"/>
      <w:numFmt w:val="bullet"/>
      <w:lvlText w:val="o"/>
      <w:lvlJc w:val="left"/>
      <w:pPr>
        <w:tabs>
          <w:tab w:val="num" w:pos="360"/>
        </w:tabs>
        <w:ind w:left="360" w:hanging="360"/>
      </w:pPr>
      <w:rPr>
        <w:rFonts w:ascii="Courier New" w:hAnsi="Courier New" w:cs="Courier New" w:hint="default"/>
        <w:color w:val="auto"/>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nsid w:val="36E072B0"/>
    <w:multiLevelType w:val="multilevel"/>
    <w:tmpl w:val="533A39A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38990283"/>
    <w:multiLevelType w:val="hybridMultilevel"/>
    <w:tmpl w:val="373ED334"/>
    <w:lvl w:ilvl="0" w:tplc="40D83434">
      <w:start w:val="1"/>
      <w:numFmt w:val="bullet"/>
      <w:lvlText w:val="o"/>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CC21974"/>
    <w:multiLevelType w:val="hybridMultilevel"/>
    <w:tmpl w:val="4650C0FC"/>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nsid w:val="411204D7"/>
    <w:multiLevelType w:val="hybridMultilevel"/>
    <w:tmpl w:val="D5467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4547CEB"/>
    <w:multiLevelType w:val="hybridMultilevel"/>
    <w:tmpl w:val="9D787E10"/>
    <w:lvl w:ilvl="0" w:tplc="40D83434">
      <w:start w:val="1"/>
      <w:numFmt w:val="bullet"/>
      <w:lvlText w:val="o"/>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nsid w:val="4A393230"/>
    <w:multiLevelType w:val="hybridMultilevel"/>
    <w:tmpl w:val="3B5CB86E"/>
    <w:lvl w:ilvl="0" w:tplc="40D83434">
      <w:start w:val="1"/>
      <w:numFmt w:val="bullet"/>
      <w:lvlText w:val="o"/>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4">
    <w:nsid w:val="55BC550C"/>
    <w:multiLevelType w:val="multilevel"/>
    <w:tmpl w:val="CF8821CA"/>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B7D194A"/>
    <w:multiLevelType w:val="hybridMultilevel"/>
    <w:tmpl w:val="88D60036"/>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DA30806"/>
    <w:multiLevelType w:val="hybridMultilevel"/>
    <w:tmpl w:val="A23E9D8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3270DF7"/>
    <w:multiLevelType w:val="hybridMultilevel"/>
    <w:tmpl w:val="E47ADF86"/>
    <w:lvl w:ilvl="0" w:tplc="18090003">
      <w:start w:val="1"/>
      <w:numFmt w:val="bullet"/>
      <w:lvlText w:val="o"/>
      <w:lvlJc w:val="left"/>
      <w:pPr>
        <w:ind w:left="360" w:hanging="360"/>
      </w:pPr>
      <w:rPr>
        <w:rFonts w:ascii="Courier New" w:hAnsi="Courier New" w:cs="Courier New"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647B11B8"/>
    <w:multiLevelType w:val="hybridMultilevel"/>
    <w:tmpl w:val="FC6ECC36"/>
    <w:lvl w:ilvl="0" w:tplc="AB94D16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A6C76A7"/>
    <w:multiLevelType w:val="hybridMultilevel"/>
    <w:tmpl w:val="88EA222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nsid w:val="72AC77B2"/>
    <w:multiLevelType w:val="hybridMultilevel"/>
    <w:tmpl w:val="A15A90C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EB3E5E"/>
    <w:multiLevelType w:val="hybridMultilevel"/>
    <w:tmpl w:val="E042E0B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nsid w:val="78471867"/>
    <w:multiLevelType w:val="hybridMultilevel"/>
    <w:tmpl w:val="C7DCB880"/>
    <w:lvl w:ilvl="0" w:tplc="18090001">
      <w:start w:val="1"/>
      <w:numFmt w:val="bullet"/>
      <w:lvlText w:val=""/>
      <w:lvlJc w:val="left"/>
      <w:pPr>
        <w:ind w:left="1080" w:hanging="360"/>
      </w:pPr>
      <w:rPr>
        <w:rFonts w:ascii="Symbol" w:hAnsi="Symbol" w:hint="default"/>
      </w:rPr>
    </w:lvl>
    <w:lvl w:ilvl="1" w:tplc="18090003">
      <w:start w:val="1"/>
      <w:numFmt w:val="bullet"/>
      <w:lvlText w:val="o"/>
      <w:lvlJc w:val="left"/>
      <w:pPr>
        <w:ind w:left="1800" w:hanging="360"/>
      </w:pPr>
      <w:rPr>
        <w:rFonts w:ascii="Courier New" w:hAnsi="Courier New" w:cs="Courier New" w:hint="default"/>
      </w:rPr>
    </w:lvl>
    <w:lvl w:ilvl="2" w:tplc="18090005">
      <w:start w:val="1"/>
      <w:numFmt w:val="bullet"/>
      <w:lvlText w:val=""/>
      <w:lvlJc w:val="left"/>
      <w:pPr>
        <w:ind w:left="2520" w:hanging="360"/>
      </w:pPr>
      <w:rPr>
        <w:rFonts w:ascii="Wingdings" w:hAnsi="Wingdings" w:hint="default"/>
      </w:rPr>
    </w:lvl>
    <w:lvl w:ilvl="3" w:tplc="18090001">
      <w:start w:val="1"/>
      <w:numFmt w:val="bullet"/>
      <w:lvlText w:val=""/>
      <w:lvlJc w:val="left"/>
      <w:pPr>
        <w:ind w:left="644" w:hanging="360"/>
      </w:pPr>
      <w:rPr>
        <w:rFonts w:ascii="Symbol" w:hAnsi="Symbol" w:hint="default"/>
      </w:rPr>
    </w:lvl>
    <w:lvl w:ilvl="4" w:tplc="18090003">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24">
    <w:nsid w:val="7B1F1702"/>
    <w:multiLevelType w:val="hybridMultilevel"/>
    <w:tmpl w:val="D2DCF93C"/>
    <w:lvl w:ilvl="0" w:tplc="40D83434">
      <w:start w:val="1"/>
      <w:numFmt w:val="bullet"/>
      <w:lvlText w:val="o"/>
      <w:lvlJc w:val="left"/>
      <w:pPr>
        <w:tabs>
          <w:tab w:val="num" w:pos="360"/>
        </w:tabs>
        <w:ind w:left="360" w:hanging="360"/>
      </w:pPr>
      <w:rPr>
        <w:rFonts w:ascii="Courier New" w:hAnsi="Courier New"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9"/>
  </w:num>
  <w:num w:numId="2">
    <w:abstractNumId w:val="16"/>
  </w:num>
  <w:num w:numId="3">
    <w:abstractNumId w:val="10"/>
  </w:num>
  <w:num w:numId="4">
    <w:abstractNumId w:val="12"/>
  </w:num>
  <w:num w:numId="5">
    <w:abstractNumId w:val="8"/>
  </w:num>
  <w:num w:numId="6">
    <w:abstractNumId w:val="24"/>
  </w:num>
  <w:num w:numId="7">
    <w:abstractNumId w:val="22"/>
  </w:num>
  <w:num w:numId="8">
    <w:abstractNumId w:val="0"/>
  </w:num>
  <w:num w:numId="9">
    <w:abstractNumId w:val="20"/>
  </w:num>
  <w:num w:numId="10">
    <w:abstractNumId w:val="13"/>
  </w:num>
  <w:num w:numId="11">
    <w:abstractNumId w:val="19"/>
  </w:num>
  <w:num w:numId="12">
    <w:abstractNumId w:val="23"/>
  </w:num>
  <w:num w:numId="13">
    <w:abstractNumId w:val="5"/>
  </w:num>
  <w:num w:numId="14">
    <w:abstractNumId w:val="18"/>
  </w:num>
  <w:num w:numId="15">
    <w:abstractNumId w:val="2"/>
  </w:num>
  <w:num w:numId="16">
    <w:abstractNumId w:val="6"/>
  </w:num>
  <w:num w:numId="17">
    <w:abstractNumId w:val="4"/>
  </w:num>
  <w:num w:numId="18">
    <w:abstractNumId w:val="15"/>
  </w:num>
  <w:num w:numId="19">
    <w:abstractNumId w:val="3"/>
  </w:num>
  <w:num w:numId="20">
    <w:abstractNumId w:val="7"/>
  </w:num>
  <w:num w:numId="21">
    <w:abstractNumId w:val="1"/>
  </w:num>
  <w:num w:numId="22">
    <w:abstractNumId w:val="14"/>
  </w:num>
  <w:num w:numId="23">
    <w:abstractNumId w:val="11"/>
  </w:num>
  <w:num w:numId="24">
    <w:abstractNumId w:val="21"/>
  </w:num>
  <w:num w:numId="25">
    <w:abstractNumId w:val="17"/>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oNotTrackMov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2FF3"/>
    <w:rsid w:val="00000BE7"/>
    <w:rsid w:val="00001899"/>
    <w:rsid w:val="000049AD"/>
    <w:rsid w:val="0000506A"/>
    <w:rsid w:val="00005224"/>
    <w:rsid w:val="0000681B"/>
    <w:rsid w:val="000133C0"/>
    <w:rsid w:val="00014C4E"/>
    <w:rsid w:val="00017107"/>
    <w:rsid w:val="000202E2"/>
    <w:rsid w:val="00020FC4"/>
    <w:rsid w:val="00022441"/>
    <w:rsid w:val="0002261E"/>
    <w:rsid w:val="00024839"/>
    <w:rsid w:val="00026871"/>
    <w:rsid w:val="00027228"/>
    <w:rsid w:val="00037A98"/>
    <w:rsid w:val="000427FB"/>
    <w:rsid w:val="0004455E"/>
    <w:rsid w:val="000450E5"/>
    <w:rsid w:val="00047798"/>
    <w:rsid w:val="00047CB5"/>
    <w:rsid w:val="00051FAA"/>
    <w:rsid w:val="00053E21"/>
    <w:rsid w:val="000572A9"/>
    <w:rsid w:val="00061325"/>
    <w:rsid w:val="00067D2D"/>
    <w:rsid w:val="000733AC"/>
    <w:rsid w:val="00074B81"/>
    <w:rsid w:val="00074D22"/>
    <w:rsid w:val="00075081"/>
    <w:rsid w:val="0007528A"/>
    <w:rsid w:val="000811AB"/>
    <w:rsid w:val="0008200A"/>
    <w:rsid w:val="00083C5F"/>
    <w:rsid w:val="00085241"/>
    <w:rsid w:val="00085BF0"/>
    <w:rsid w:val="00086590"/>
    <w:rsid w:val="00086859"/>
    <w:rsid w:val="0009172C"/>
    <w:rsid w:val="000930EC"/>
    <w:rsid w:val="00095E61"/>
    <w:rsid w:val="000966C1"/>
    <w:rsid w:val="000970AC"/>
    <w:rsid w:val="000A1167"/>
    <w:rsid w:val="000A4428"/>
    <w:rsid w:val="000A6D40"/>
    <w:rsid w:val="000A7BC3"/>
    <w:rsid w:val="000B1661"/>
    <w:rsid w:val="000B1F0B"/>
    <w:rsid w:val="000B2E88"/>
    <w:rsid w:val="000B4603"/>
    <w:rsid w:val="000C09BE"/>
    <w:rsid w:val="000C0C82"/>
    <w:rsid w:val="000C1380"/>
    <w:rsid w:val="000C2B36"/>
    <w:rsid w:val="000C554F"/>
    <w:rsid w:val="000D0DC5"/>
    <w:rsid w:val="000D15FF"/>
    <w:rsid w:val="000D28DF"/>
    <w:rsid w:val="000D371E"/>
    <w:rsid w:val="000D3AE0"/>
    <w:rsid w:val="000D488B"/>
    <w:rsid w:val="000D68DF"/>
    <w:rsid w:val="000D7CE3"/>
    <w:rsid w:val="000E0161"/>
    <w:rsid w:val="000E138D"/>
    <w:rsid w:val="000E187A"/>
    <w:rsid w:val="000E2D61"/>
    <w:rsid w:val="000E450E"/>
    <w:rsid w:val="000E6259"/>
    <w:rsid w:val="000F4677"/>
    <w:rsid w:val="000F5BE0"/>
    <w:rsid w:val="00100587"/>
    <w:rsid w:val="0010284E"/>
    <w:rsid w:val="00103122"/>
    <w:rsid w:val="0010336A"/>
    <w:rsid w:val="001050F1"/>
    <w:rsid w:val="00105AEA"/>
    <w:rsid w:val="00106DAF"/>
    <w:rsid w:val="0011218E"/>
    <w:rsid w:val="00114ABE"/>
    <w:rsid w:val="00116023"/>
    <w:rsid w:val="00120250"/>
    <w:rsid w:val="001271D9"/>
    <w:rsid w:val="00131270"/>
    <w:rsid w:val="00134A51"/>
    <w:rsid w:val="00135451"/>
    <w:rsid w:val="00135D4E"/>
    <w:rsid w:val="00140727"/>
    <w:rsid w:val="00156089"/>
    <w:rsid w:val="00160628"/>
    <w:rsid w:val="00161344"/>
    <w:rsid w:val="00162195"/>
    <w:rsid w:val="00162DE6"/>
    <w:rsid w:val="0016322A"/>
    <w:rsid w:val="00165A21"/>
    <w:rsid w:val="0017005A"/>
    <w:rsid w:val="001705CE"/>
    <w:rsid w:val="0017714B"/>
    <w:rsid w:val="001804DF"/>
    <w:rsid w:val="00181BDC"/>
    <w:rsid w:val="00181DB0"/>
    <w:rsid w:val="001829E3"/>
    <w:rsid w:val="00185FBE"/>
    <w:rsid w:val="00186761"/>
    <w:rsid w:val="001924C0"/>
    <w:rsid w:val="0019411F"/>
    <w:rsid w:val="0019731E"/>
    <w:rsid w:val="001A09FE"/>
    <w:rsid w:val="001A67C9"/>
    <w:rsid w:val="001A69DE"/>
    <w:rsid w:val="001A713C"/>
    <w:rsid w:val="001B1C7C"/>
    <w:rsid w:val="001B398F"/>
    <w:rsid w:val="001B44DA"/>
    <w:rsid w:val="001B46C6"/>
    <w:rsid w:val="001B4889"/>
    <w:rsid w:val="001B4B48"/>
    <w:rsid w:val="001B4D1F"/>
    <w:rsid w:val="001B7681"/>
    <w:rsid w:val="001B7CAE"/>
    <w:rsid w:val="001C0772"/>
    <w:rsid w:val="001C0D4F"/>
    <w:rsid w:val="001C1BA3"/>
    <w:rsid w:val="001C1DEC"/>
    <w:rsid w:val="001C25CF"/>
    <w:rsid w:val="001C5736"/>
    <w:rsid w:val="001D647F"/>
    <w:rsid w:val="001D6857"/>
    <w:rsid w:val="001E0572"/>
    <w:rsid w:val="001E0A67"/>
    <w:rsid w:val="001E1028"/>
    <w:rsid w:val="001E14E2"/>
    <w:rsid w:val="001E31E3"/>
    <w:rsid w:val="001E34F2"/>
    <w:rsid w:val="001E3B02"/>
    <w:rsid w:val="001E6302"/>
    <w:rsid w:val="001E7DCB"/>
    <w:rsid w:val="001F3411"/>
    <w:rsid w:val="001F4287"/>
    <w:rsid w:val="001F4DBA"/>
    <w:rsid w:val="0020415E"/>
    <w:rsid w:val="00204FF4"/>
    <w:rsid w:val="0021056E"/>
    <w:rsid w:val="0021075D"/>
    <w:rsid w:val="0021165A"/>
    <w:rsid w:val="00211BC9"/>
    <w:rsid w:val="00213A78"/>
    <w:rsid w:val="0021620C"/>
    <w:rsid w:val="00216E78"/>
    <w:rsid w:val="00217275"/>
    <w:rsid w:val="00221D4C"/>
    <w:rsid w:val="0023676D"/>
    <w:rsid w:val="00236F4B"/>
    <w:rsid w:val="00242B0D"/>
    <w:rsid w:val="00243A04"/>
    <w:rsid w:val="002467C6"/>
    <w:rsid w:val="0024692A"/>
    <w:rsid w:val="00252BBA"/>
    <w:rsid w:val="00253123"/>
    <w:rsid w:val="00255131"/>
    <w:rsid w:val="00256C32"/>
    <w:rsid w:val="00264001"/>
    <w:rsid w:val="00264FB6"/>
    <w:rsid w:val="00266354"/>
    <w:rsid w:val="00267A18"/>
    <w:rsid w:val="00273462"/>
    <w:rsid w:val="0027395B"/>
    <w:rsid w:val="00275854"/>
    <w:rsid w:val="00275FBE"/>
    <w:rsid w:val="002775AA"/>
    <w:rsid w:val="00283B41"/>
    <w:rsid w:val="00285F28"/>
    <w:rsid w:val="00286398"/>
    <w:rsid w:val="002956D4"/>
    <w:rsid w:val="0029636C"/>
    <w:rsid w:val="002A3C42"/>
    <w:rsid w:val="002A5D62"/>
    <w:rsid w:val="002A5D75"/>
    <w:rsid w:val="002B1B1A"/>
    <w:rsid w:val="002B7228"/>
    <w:rsid w:val="002C0586"/>
    <w:rsid w:val="002C53EE"/>
    <w:rsid w:val="002C5F6E"/>
    <w:rsid w:val="002D24F7"/>
    <w:rsid w:val="002D2799"/>
    <w:rsid w:val="002D2CD7"/>
    <w:rsid w:val="002D4DDC"/>
    <w:rsid w:val="002D4F75"/>
    <w:rsid w:val="002D6493"/>
    <w:rsid w:val="002D7AB6"/>
    <w:rsid w:val="002E06D0"/>
    <w:rsid w:val="002E1FB3"/>
    <w:rsid w:val="002E3C27"/>
    <w:rsid w:val="002E403A"/>
    <w:rsid w:val="002E7F3A"/>
    <w:rsid w:val="002F4A74"/>
    <w:rsid w:val="002F4EDB"/>
    <w:rsid w:val="002F6054"/>
    <w:rsid w:val="003050C3"/>
    <w:rsid w:val="00306A4B"/>
    <w:rsid w:val="00310E13"/>
    <w:rsid w:val="00315713"/>
    <w:rsid w:val="0031686C"/>
    <w:rsid w:val="00316FE0"/>
    <w:rsid w:val="003204D2"/>
    <w:rsid w:val="0032605E"/>
    <w:rsid w:val="003275D1"/>
    <w:rsid w:val="00330B2A"/>
    <w:rsid w:val="003317D0"/>
    <w:rsid w:val="00331E17"/>
    <w:rsid w:val="00333063"/>
    <w:rsid w:val="003407FC"/>
    <w:rsid w:val="003408E3"/>
    <w:rsid w:val="00343480"/>
    <w:rsid w:val="00345E89"/>
    <w:rsid w:val="00347E5A"/>
    <w:rsid w:val="003522A1"/>
    <w:rsid w:val="0035254B"/>
    <w:rsid w:val="00353555"/>
    <w:rsid w:val="003565D4"/>
    <w:rsid w:val="003605FF"/>
    <w:rsid w:val="003606A6"/>
    <w:rsid w:val="003607FB"/>
    <w:rsid w:val="00360FD5"/>
    <w:rsid w:val="0036340D"/>
    <w:rsid w:val="003634A5"/>
    <w:rsid w:val="00366868"/>
    <w:rsid w:val="00367506"/>
    <w:rsid w:val="00370085"/>
    <w:rsid w:val="003744A7"/>
    <w:rsid w:val="00376235"/>
    <w:rsid w:val="00381FB6"/>
    <w:rsid w:val="003836D3"/>
    <w:rsid w:val="00383A52"/>
    <w:rsid w:val="00387D37"/>
    <w:rsid w:val="003906CD"/>
    <w:rsid w:val="00391652"/>
    <w:rsid w:val="0039507F"/>
    <w:rsid w:val="003A1260"/>
    <w:rsid w:val="003A295F"/>
    <w:rsid w:val="003A41DD"/>
    <w:rsid w:val="003A7033"/>
    <w:rsid w:val="003B0094"/>
    <w:rsid w:val="003B47FE"/>
    <w:rsid w:val="003B5673"/>
    <w:rsid w:val="003B6287"/>
    <w:rsid w:val="003B62C9"/>
    <w:rsid w:val="003C7176"/>
    <w:rsid w:val="003D0929"/>
    <w:rsid w:val="003D4729"/>
    <w:rsid w:val="003D7DD6"/>
    <w:rsid w:val="003E0577"/>
    <w:rsid w:val="003E0D7A"/>
    <w:rsid w:val="003E5AAF"/>
    <w:rsid w:val="003E600D"/>
    <w:rsid w:val="003E64DF"/>
    <w:rsid w:val="003E6A5D"/>
    <w:rsid w:val="003F016D"/>
    <w:rsid w:val="003F193A"/>
    <w:rsid w:val="003F4207"/>
    <w:rsid w:val="003F5C46"/>
    <w:rsid w:val="003F7CBB"/>
    <w:rsid w:val="003F7D34"/>
    <w:rsid w:val="004066DF"/>
    <w:rsid w:val="00412C8E"/>
    <w:rsid w:val="0041518D"/>
    <w:rsid w:val="00420B85"/>
    <w:rsid w:val="0042221D"/>
    <w:rsid w:val="00424DD3"/>
    <w:rsid w:val="00425F51"/>
    <w:rsid w:val="004269C5"/>
    <w:rsid w:val="0043052C"/>
    <w:rsid w:val="00431B90"/>
    <w:rsid w:val="00433868"/>
    <w:rsid w:val="00435939"/>
    <w:rsid w:val="00436F08"/>
    <w:rsid w:val="00437CC7"/>
    <w:rsid w:val="00440272"/>
    <w:rsid w:val="004405D9"/>
    <w:rsid w:val="00442B9C"/>
    <w:rsid w:val="00445EFA"/>
    <w:rsid w:val="0044738A"/>
    <w:rsid w:val="004473D3"/>
    <w:rsid w:val="00451BD2"/>
    <w:rsid w:val="00451F8B"/>
    <w:rsid w:val="00452231"/>
    <w:rsid w:val="00452CD2"/>
    <w:rsid w:val="004567DB"/>
    <w:rsid w:val="00460C13"/>
    <w:rsid w:val="00463228"/>
    <w:rsid w:val="00463782"/>
    <w:rsid w:val="004667E0"/>
    <w:rsid w:val="0046760E"/>
    <w:rsid w:val="00470E10"/>
    <w:rsid w:val="004737DD"/>
    <w:rsid w:val="00477A97"/>
    <w:rsid w:val="00481343"/>
    <w:rsid w:val="0048549E"/>
    <w:rsid w:val="004914E1"/>
    <w:rsid w:val="00493347"/>
    <w:rsid w:val="00496092"/>
    <w:rsid w:val="004A08DB"/>
    <w:rsid w:val="004A25D0"/>
    <w:rsid w:val="004A3183"/>
    <w:rsid w:val="004A37E8"/>
    <w:rsid w:val="004A41DE"/>
    <w:rsid w:val="004A4D03"/>
    <w:rsid w:val="004A7549"/>
    <w:rsid w:val="004B09D4"/>
    <w:rsid w:val="004B309D"/>
    <w:rsid w:val="004B330A"/>
    <w:rsid w:val="004B7C8E"/>
    <w:rsid w:val="004C3D3C"/>
    <w:rsid w:val="004C4F3A"/>
    <w:rsid w:val="004D0EDC"/>
    <w:rsid w:val="004D109C"/>
    <w:rsid w:val="004D1220"/>
    <w:rsid w:val="004D14B3"/>
    <w:rsid w:val="004D1529"/>
    <w:rsid w:val="004D2253"/>
    <w:rsid w:val="004D334D"/>
    <w:rsid w:val="004D4520"/>
    <w:rsid w:val="004D5514"/>
    <w:rsid w:val="004D56C3"/>
    <w:rsid w:val="004E0338"/>
    <w:rsid w:val="004E4FF3"/>
    <w:rsid w:val="004E56A8"/>
    <w:rsid w:val="004E64C4"/>
    <w:rsid w:val="004F12FE"/>
    <w:rsid w:val="004F3B55"/>
    <w:rsid w:val="004F4E46"/>
    <w:rsid w:val="004F6B7D"/>
    <w:rsid w:val="005015F6"/>
    <w:rsid w:val="005030C4"/>
    <w:rsid w:val="005031C5"/>
    <w:rsid w:val="00504FDC"/>
    <w:rsid w:val="005120CC"/>
    <w:rsid w:val="00512B7B"/>
    <w:rsid w:val="00514EA1"/>
    <w:rsid w:val="0051798B"/>
    <w:rsid w:val="0052127A"/>
    <w:rsid w:val="005216F9"/>
    <w:rsid w:val="00521F5A"/>
    <w:rsid w:val="0052410B"/>
    <w:rsid w:val="00525E06"/>
    <w:rsid w:val="00526454"/>
    <w:rsid w:val="00531823"/>
    <w:rsid w:val="00534ECC"/>
    <w:rsid w:val="0053720D"/>
    <w:rsid w:val="00540EF5"/>
    <w:rsid w:val="00541BF3"/>
    <w:rsid w:val="00541CD3"/>
    <w:rsid w:val="005476FA"/>
    <w:rsid w:val="00547F79"/>
    <w:rsid w:val="005519B5"/>
    <w:rsid w:val="0055595E"/>
    <w:rsid w:val="00557988"/>
    <w:rsid w:val="00557D13"/>
    <w:rsid w:val="00562C49"/>
    <w:rsid w:val="00562DEF"/>
    <w:rsid w:val="0056321A"/>
    <w:rsid w:val="00563A35"/>
    <w:rsid w:val="00566596"/>
    <w:rsid w:val="005711EB"/>
    <w:rsid w:val="005741E9"/>
    <w:rsid w:val="005748CF"/>
    <w:rsid w:val="00574ACC"/>
    <w:rsid w:val="00584270"/>
    <w:rsid w:val="00584738"/>
    <w:rsid w:val="005920B0"/>
    <w:rsid w:val="00592E84"/>
    <w:rsid w:val="0059380D"/>
    <w:rsid w:val="00595A8F"/>
    <w:rsid w:val="005977C2"/>
    <w:rsid w:val="00597BF2"/>
    <w:rsid w:val="005A3F1E"/>
    <w:rsid w:val="005A50F9"/>
    <w:rsid w:val="005A7EE9"/>
    <w:rsid w:val="005B134E"/>
    <w:rsid w:val="005B2039"/>
    <w:rsid w:val="005B344F"/>
    <w:rsid w:val="005B3FBA"/>
    <w:rsid w:val="005B46BE"/>
    <w:rsid w:val="005B4A1D"/>
    <w:rsid w:val="005B674D"/>
    <w:rsid w:val="005C0932"/>
    <w:rsid w:val="005C0CBE"/>
    <w:rsid w:val="005C1909"/>
    <w:rsid w:val="005C1FCF"/>
    <w:rsid w:val="005C6C6F"/>
    <w:rsid w:val="005D03B2"/>
    <w:rsid w:val="005D1885"/>
    <w:rsid w:val="005D4A38"/>
    <w:rsid w:val="005E2EEA"/>
    <w:rsid w:val="005E30C2"/>
    <w:rsid w:val="005E3708"/>
    <w:rsid w:val="005E3CCD"/>
    <w:rsid w:val="005E3D6B"/>
    <w:rsid w:val="005E5B55"/>
    <w:rsid w:val="005E5E4A"/>
    <w:rsid w:val="005E693D"/>
    <w:rsid w:val="005E75BF"/>
    <w:rsid w:val="005F57BA"/>
    <w:rsid w:val="005F61E6"/>
    <w:rsid w:val="005F6C45"/>
    <w:rsid w:val="00605A69"/>
    <w:rsid w:val="00606C54"/>
    <w:rsid w:val="00614375"/>
    <w:rsid w:val="00615B0A"/>
    <w:rsid w:val="006168CF"/>
    <w:rsid w:val="0062011B"/>
    <w:rsid w:val="00626DE0"/>
    <w:rsid w:val="00630901"/>
    <w:rsid w:val="006309B5"/>
    <w:rsid w:val="00631F8E"/>
    <w:rsid w:val="00636EE9"/>
    <w:rsid w:val="006372CC"/>
    <w:rsid w:val="00637DF4"/>
    <w:rsid w:val="00640950"/>
    <w:rsid w:val="00641AE7"/>
    <w:rsid w:val="00642629"/>
    <w:rsid w:val="0065293D"/>
    <w:rsid w:val="00653EFC"/>
    <w:rsid w:val="00654021"/>
    <w:rsid w:val="00660822"/>
    <w:rsid w:val="00661045"/>
    <w:rsid w:val="00666DA8"/>
    <w:rsid w:val="00671057"/>
    <w:rsid w:val="00671154"/>
    <w:rsid w:val="00675AAF"/>
    <w:rsid w:val="00676365"/>
    <w:rsid w:val="006770E0"/>
    <w:rsid w:val="006774BF"/>
    <w:rsid w:val="0068031A"/>
    <w:rsid w:val="006805CA"/>
    <w:rsid w:val="00681B2F"/>
    <w:rsid w:val="0068335F"/>
    <w:rsid w:val="0068467E"/>
    <w:rsid w:val="00687217"/>
    <w:rsid w:val="00693302"/>
    <w:rsid w:val="0069640B"/>
    <w:rsid w:val="006A1B83"/>
    <w:rsid w:val="006A21CD"/>
    <w:rsid w:val="006A5918"/>
    <w:rsid w:val="006B21B2"/>
    <w:rsid w:val="006B4A4A"/>
    <w:rsid w:val="006C19B2"/>
    <w:rsid w:val="006C400F"/>
    <w:rsid w:val="006C5BB8"/>
    <w:rsid w:val="006C606E"/>
    <w:rsid w:val="006C6936"/>
    <w:rsid w:val="006C7B01"/>
    <w:rsid w:val="006D0FE8"/>
    <w:rsid w:val="006D3E35"/>
    <w:rsid w:val="006D4B2B"/>
    <w:rsid w:val="006D4F3C"/>
    <w:rsid w:val="006D5C66"/>
    <w:rsid w:val="006D7FA6"/>
    <w:rsid w:val="006E1B3C"/>
    <w:rsid w:val="006E23FB"/>
    <w:rsid w:val="006E325A"/>
    <w:rsid w:val="006E33EC"/>
    <w:rsid w:val="006E3802"/>
    <w:rsid w:val="006E3ACD"/>
    <w:rsid w:val="006E6C02"/>
    <w:rsid w:val="006F231A"/>
    <w:rsid w:val="006F6B55"/>
    <w:rsid w:val="006F788D"/>
    <w:rsid w:val="006F78E1"/>
    <w:rsid w:val="007001F8"/>
    <w:rsid w:val="00701072"/>
    <w:rsid w:val="00702054"/>
    <w:rsid w:val="007035A4"/>
    <w:rsid w:val="00711799"/>
    <w:rsid w:val="00712B78"/>
    <w:rsid w:val="0071393B"/>
    <w:rsid w:val="00713EE2"/>
    <w:rsid w:val="007177FC"/>
    <w:rsid w:val="00720C5E"/>
    <w:rsid w:val="00721701"/>
    <w:rsid w:val="00723074"/>
    <w:rsid w:val="007278E8"/>
    <w:rsid w:val="00731835"/>
    <w:rsid w:val="007341F8"/>
    <w:rsid w:val="00734372"/>
    <w:rsid w:val="00734EB8"/>
    <w:rsid w:val="00735F8B"/>
    <w:rsid w:val="00742D1F"/>
    <w:rsid w:val="00743EBA"/>
    <w:rsid w:val="00743F70"/>
    <w:rsid w:val="00744C8E"/>
    <w:rsid w:val="00746442"/>
    <w:rsid w:val="0074707E"/>
    <w:rsid w:val="007516DC"/>
    <w:rsid w:val="00752E58"/>
    <w:rsid w:val="00754B80"/>
    <w:rsid w:val="00761918"/>
    <w:rsid w:val="00762F03"/>
    <w:rsid w:val="0076309A"/>
    <w:rsid w:val="0076413B"/>
    <w:rsid w:val="007648AE"/>
    <w:rsid w:val="00764BF8"/>
    <w:rsid w:val="0076514D"/>
    <w:rsid w:val="00773D59"/>
    <w:rsid w:val="00781003"/>
    <w:rsid w:val="00782041"/>
    <w:rsid w:val="00785B43"/>
    <w:rsid w:val="007870A1"/>
    <w:rsid w:val="007911FD"/>
    <w:rsid w:val="00793930"/>
    <w:rsid w:val="00793DD1"/>
    <w:rsid w:val="00794FEC"/>
    <w:rsid w:val="007A003E"/>
    <w:rsid w:val="007A1965"/>
    <w:rsid w:val="007A2ED1"/>
    <w:rsid w:val="007A4BE6"/>
    <w:rsid w:val="007A6DF2"/>
    <w:rsid w:val="007A7B3D"/>
    <w:rsid w:val="007B0DC6"/>
    <w:rsid w:val="007B1094"/>
    <w:rsid w:val="007B1762"/>
    <w:rsid w:val="007B3320"/>
    <w:rsid w:val="007B40EE"/>
    <w:rsid w:val="007B7959"/>
    <w:rsid w:val="007C2FF3"/>
    <w:rsid w:val="007C301F"/>
    <w:rsid w:val="007C4540"/>
    <w:rsid w:val="007C65AF"/>
    <w:rsid w:val="007D135D"/>
    <w:rsid w:val="007D730F"/>
    <w:rsid w:val="007D7CD8"/>
    <w:rsid w:val="007E3AA7"/>
    <w:rsid w:val="007F0E42"/>
    <w:rsid w:val="007F6CF4"/>
    <w:rsid w:val="007F737D"/>
    <w:rsid w:val="008000F0"/>
    <w:rsid w:val="0080066F"/>
    <w:rsid w:val="0080308E"/>
    <w:rsid w:val="00805303"/>
    <w:rsid w:val="00806705"/>
    <w:rsid w:val="00806738"/>
    <w:rsid w:val="00815CDE"/>
    <w:rsid w:val="008216D5"/>
    <w:rsid w:val="0082370E"/>
    <w:rsid w:val="008249CE"/>
    <w:rsid w:val="00831A50"/>
    <w:rsid w:val="00831B3C"/>
    <w:rsid w:val="00831C89"/>
    <w:rsid w:val="00832114"/>
    <w:rsid w:val="00834C46"/>
    <w:rsid w:val="0084093E"/>
    <w:rsid w:val="00840D50"/>
    <w:rsid w:val="00841CE1"/>
    <w:rsid w:val="00844438"/>
    <w:rsid w:val="008473D8"/>
    <w:rsid w:val="008527BA"/>
    <w:rsid w:val="008528DC"/>
    <w:rsid w:val="00852B8C"/>
    <w:rsid w:val="00854981"/>
    <w:rsid w:val="008625D3"/>
    <w:rsid w:val="0086329F"/>
    <w:rsid w:val="00864B2E"/>
    <w:rsid w:val="00865963"/>
    <w:rsid w:val="00871C1D"/>
    <w:rsid w:val="0087450E"/>
    <w:rsid w:val="00875A82"/>
    <w:rsid w:val="00876CA3"/>
    <w:rsid w:val="008772FE"/>
    <w:rsid w:val="008775F1"/>
    <w:rsid w:val="008821AE"/>
    <w:rsid w:val="00883D3A"/>
    <w:rsid w:val="008854F7"/>
    <w:rsid w:val="00885A9D"/>
    <w:rsid w:val="00891C82"/>
    <w:rsid w:val="008929D2"/>
    <w:rsid w:val="00893636"/>
    <w:rsid w:val="00893B94"/>
    <w:rsid w:val="00894430"/>
    <w:rsid w:val="00896E9D"/>
    <w:rsid w:val="00896F11"/>
    <w:rsid w:val="00897695"/>
    <w:rsid w:val="008A1049"/>
    <w:rsid w:val="008A1C98"/>
    <w:rsid w:val="008A2316"/>
    <w:rsid w:val="008A322D"/>
    <w:rsid w:val="008A4D72"/>
    <w:rsid w:val="008A4D7E"/>
    <w:rsid w:val="008A6285"/>
    <w:rsid w:val="008A63B2"/>
    <w:rsid w:val="008B345D"/>
    <w:rsid w:val="008C0A3C"/>
    <w:rsid w:val="008C1FC2"/>
    <w:rsid w:val="008C2980"/>
    <w:rsid w:val="008C4DD6"/>
    <w:rsid w:val="008C5AFB"/>
    <w:rsid w:val="008D07FB"/>
    <w:rsid w:val="008D0C02"/>
    <w:rsid w:val="008D357D"/>
    <w:rsid w:val="008D435A"/>
    <w:rsid w:val="008D4566"/>
    <w:rsid w:val="008E387B"/>
    <w:rsid w:val="008E6087"/>
    <w:rsid w:val="008E6B18"/>
    <w:rsid w:val="008E758D"/>
    <w:rsid w:val="008F10A7"/>
    <w:rsid w:val="008F566C"/>
    <w:rsid w:val="008F755D"/>
    <w:rsid w:val="008F7A39"/>
    <w:rsid w:val="00900AAF"/>
    <w:rsid w:val="009021E8"/>
    <w:rsid w:val="00904677"/>
    <w:rsid w:val="00905EE2"/>
    <w:rsid w:val="009062C6"/>
    <w:rsid w:val="00911440"/>
    <w:rsid w:val="00911712"/>
    <w:rsid w:val="00911B27"/>
    <w:rsid w:val="00911FA9"/>
    <w:rsid w:val="009170BE"/>
    <w:rsid w:val="00920B55"/>
    <w:rsid w:val="00921087"/>
    <w:rsid w:val="009262C9"/>
    <w:rsid w:val="00930EB9"/>
    <w:rsid w:val="009315D9"/>
    <w:rsid w:val="00933DC7"/>
    <w:rsid w:val="009401AF"/>
    <w:rsid w:val="009418F4"/>
    <w:rsid w:val="00942BBC"/>
    <w:rsid w:val="00944180"/>
    <w:rsid w:val="00944AA0"/>
    <w:rsid w:val="00947DA2"/>
    <w:rsid w:val="00951177"/>
    <w:rsid w:val="009673E8"/>
    <w:rsid w:val="00971823"/>
    <w:rsid w:val="00974DB8"/>
    <w:rsid w:val="009804E0"/>
    <w:rsid w:val="00980661"/>
    <w:rsid w:val="0098093B"/>
    <w:rsid w:val="009810FD"/>
    <w:rsid w:val="009876D4"/>
    <w:rsid w:val="009914A5"/>
    <w:rsid w:val="0099548E"/>
    <w:rsid w:val="00996456"/>
    <w:rsid w:val="00996A12"/>
    <w:rsid w:val="00997B0F"/>
    <w:rsid w:val="009A1519"/>
    <w:rsid w:val="009A1CAD"/>
    <w:rsid w:val="009A3440"/>
    <w:rsid w:val="009A5832"/>
    <w:rsid w:val="009A6838"/>
    <w:rsid w:val="009B24B5"/>
    <w:rsid w:val="009B453A"/>
    <w:rsid w:val="009B4EBC"/>
    <w:rsid w:val="009B51E9"/>
    <w:rsid w:val="009B5ABB"/>
    <w:rsid w:val="009B73CE"/>
    <w:rsid w:val="009C0128"/>
    <w:rsid w:val="009C2461"/>
    <w:rsid w:val="009C6FE2"/>
    <w:rsid w:val="009C7674"/>
    <w:rsid w:val="009D004A"/>
    <w:rsid w:val="009D487C"/>
    <w:rsid w:val="009D5880"/>
    <w:rsid w:val="009E1FD4"/>
    <w:rsid w:val="009E3B07"/>
    <w:rsid w:val="009E51D1"/>
    <w:rsid w:val="009E5531"/>
    <w:rsid w:val="009F171E"/>
    <w:rsid w:val="009F3D2F"/>
    <w:rsid w:val="009F5CBF"/>
    <w:rsid w:val="009F7052"/>
    <w:rsid w:val="00A003F9"/>
    <w:rsid w:val="00A02668"/>
    <w:rsid w:val="00A02801"/>
    <w:rsid w:val="00A06A39"/>
    <w:rsid w:val="00A07F58"/>
    <w:rsid w:val="00A1132D"/>
    <w:rsid w:val="00A11E18"/>
    <w:rsid w:val="00A131CB"/>
    <w:rsid w:val="00A14847"/>
    <w:rsid w:val="00A16D6D"/>
    <w:rsid w:val="00A174A6"/>
    <w:rsid w:val="00A21383"/>
    <w:rsid w:val="00A2199F"/>
    <w:rsid w:val="00A21B31"/>
    <w:rsid w:val="00A2348B"/>
    <w:rsid w:val="00A2360E"/>
    <w:rsid w:val="00A26E0C"/>
    <w:rsid w:val="00A325ED"/>
    <w:rsid w:val="00A32FCB"/>
    <w:rsid w:val="00A3411A"/>
    <w:rsid w:val="00A34C25"/>
    <w:rsid w:val="00A3507D"/>
    <w:rsid w:val="00A3717A"/>
    <w:rsid w:val="00A4088C"/>
    <w:rsid w:val="00A4230F"/>
    <w:rsid w:val="00A424F7"/>
    <w:rsid w:val="00A42626"/>
    <w:rsid w:val="00A4456B"/>
    <w:rsid w:val="00A448D4"/>
    <w:rsid w:val="00A452E0"/>
    <w:rsid w:val="00A51EA5"/>
    <w:rsid w:val="00A53742"/>
    <w:rsid w:val="00A53A34"/>
    <w:rsid w:val="00A557A1"/>
    <w:rsid w:val="00A57722"/>
    <w:rsid w:val="00A63059"/>
    <w:rsid w:val="00A63AE3"/>
    <w:rsid w:val="00A64FD3"/>
    <w:rsid w:val="00A651A4"/>
    <w:rsid w:val="00A66CC5"/>
    <w:rsid w:val="00A67834"/>
    <w:rsid w:val="00A71361"/>
    <w:rsid w:val="00A746E2"/>
    <w:rsid w:val="00A81FF2"/>
    <w:rsid w:val="00A83904"/>
    <w:rsid w:val="00A86A25"/>
    <w:rsid w:val="00A90A79"/>
    <w:rsid w:val="00A96B30"/>
    <w:rsid w:val="00A97C0F"/>
    <w:rsid w:val="00AA3D0E"/>
    <w:rsid w:val="00AA59B5"/>
    <w:rsid w:val="00AA668E"/>
    <w:rsid w:val="00AA7777"/>
    <w:rsid w:val="00AA7B84"/>
    <w:rsid w:val="00AB7A3F"/>
    <w:rsid w:val="00AC099D"/>
    <w:rsid w:val="00AC0B4C"/>
    <w:rsid w:val="00AC1164"/>
    <w:rsid w:val="00AC2296"/>
    <w:rsid w:val="00AC2754"/>
    <w:rsid w:val="00AC2DBA"/>
    <w:rsid w:val="00AC48B0"/>
    <w:rsid w:val="00AC4ACD"/>
    <w:rsid w:val="00AC5DFB"/>
    <w:rsid w:val="00AC74F0"/>
    <w:rsid w:val="00AD13DC"/>
    <w:rsid w:val="00AD6DE2"/>
    <w:rsid w:val="00AE0A40"/>
    <w:rsid w:val="00AE0E9A"/>
    <w:rsid w:val="00AE1ED4"/>
    <w:rsid w:val="00AE21E1"/>
    <w:rsid w:val="00AE2F8D"/>
    <w:rsid w:val="00AE3BAE"/>
    <w:rsid w:val="00AE69C3"/>
    <w:rsid w:val="00AE6A21"/>
    <w:rsid w:val="00AF05DA"/>
    <w:rsid w:val="00AF1C8F"/>
    <w:rsid w:val="00AF2B68"/>
    <w:rsid w:val="00AF2C92"/>
    <w:rsid w:val="00AF3EC1"/>
    <w:rsid w:val="00AF5025"/>
    <w:rsid w:val="00AF519F"/>
    <w:rsid w:val="00AF5387"/>
    <w:rsid w:val="00AF55F5"/>
    <w:rsid w:val="00AF7E86"/>
    <w:rsid w:val="00B024B9"/>
    <w:rsid w:val="00B077FA"/>
    <w:rsid w:val="00B127D7"/>
    <w:rsid w:val="00B13B0C"/>
    <w:rsid w:val="00B1453A"/>
    <w:rsid w:val="00B15F55"/>
    <w:rsid w:val="00B20F82"/>
    <w:rsid w:val="00B25BD5"/>
    <w:rsid w:val="00B271D6"/>
    <w:rsid w:val="00B3394F"/>
    <w:rsid w:val="00B34079"/>
    <w:rsid w:val="00B3793A"/>
    <w:rsid w:val="00B401BA"/>
    <w:rsid w:val="00B407E4"/>
    <w:rsid w:val="00B425B6"/>
    <w:rsid w:val="00B42A72"/>
    <w:rsid w:val="00B441AE"/>
    <w:rsid w:val="00B45A65"/>
    <w:rsid w:val="00B45F33"/>
    <w:rsid w:val="00B460F6"/>
    <w:rsid w:val="00B46D50"/>
    <w:rsid w:val="00B4795B"/>
    <w:rsid w:val="00B51A69"/>
    <w:rsid w:val="00B53170"/>
    <w:rsid w:val="00B548B9"/>
    <w:rsid w:val="00B56DBE"/>
    <w:rsid w:val="00B62999"/>
    <w:rsid w:val="00B63BE3"/>
    <w:rsid w:val="00B64885"/>
    <w:rsid w:val="00B66810"/>
    <w:rsid w:val="00B71E26"/>
    <w:rsid w:val="00B72BE3"/>
    <w:rsid w:val="00B73B80"/>
    <w:rsid w:val="00B770C7"/>
    <w:rsid w:val="00B80F26"/>
    <w:rsid w:val="00B822BD"/>
    <w:rsid w:val="00B842F4"/>
    <w:rsid w:val="00B91A7B"/>
    <w:rsid w:val="00B929DD"/>
    <w:rsid w:val="00B93AF6"/>
    <w:rsid w:val="00B95405"/>
    <w:rsid w:val="00B963F1"/>
    <w:rsid w:val="00BA020A"/>
    <w:rsid w:val="00BA0B0A"/>
    <w:rsid w:val="00BB025A"/>
    <w:rsid w:val="00BB02A4"/>
    <w:rsid w:val="00BB1270"/>
    <w:rsid w:val="00BB1E44"/>
    <w:rsid w:val="00BB4543"/>
    <w:rsid w:val="00BB5267"/>
    <w:rsid w:val="00BB52B8"/>
    <w:rsid w:val="00BB59D8"/>
    <w:rsid w:val="00BB7E69"/>
    <w:rsid w:val="00BC0E51"/>
    <w:rsid w:val="00BC3C1F"/>
    <w:rsid w:val="00BC7CE7"/>
    <w:rsid w:val="00BD295E"/>
    <w:rsid w:val="00BD4664"/>
    <w:rsid w:val="00BD6FD3"/>
    <w:rsid w:val="00BE1193"/>
    <w:rsid w:val="00BF273F"/>
    <w:rsid w:val="00BF4849"/>
    <w:rsid w:val="00BF4EA7"/>
    <w:rsid w:val="00C00EDB"/>
    <w:rsid w:val="00C02863"/>
    <w:rsid w:val="00C0383A"/>
    <w:rsid w:val="00C067FF"/>
    <w:rsid w:val="00C10DE8"/>
    <w:rsid w:val="00C12862"/>
    <w:rsid w:val="00C13D28"/>
    <w:rsid w:val="00C14585"/>
    <w:rsid w:val="00C165A0"/>
    <w:rsid w:val="00C216CE"/>
    <w:rsid w:val="00C2184F"/>
    <w:rsid w:val="00C229A0"/>
    <w:rsid w:val="00C22A78"/>
    <w:rsid w:val="00C22A9A"/>
    <w:rsid w:val="00C23C7E"/>
    <w:rsid w:val="00C246C5"/>
    <w:rsid w:val="00C25A82"/>
    <w:rsid w:val="00C30A2A"/>
    <w:rsid w:val="00C33993"/>
    <w:rsid w:val="00C36CA9"/>
    <w:rsid w:val="00C4069E"/>
    <w:rsid w:val="00C41ADC"/>
    <w:rsid w:val="00C44149"/>
    <w:rsid w:val="00C44410"/>
    <w:rsid w:val="00C44A15"/>
    <w:rsid w:val="00C4630A"/>
    <w:rsid w:val="00C523F0"/>
    <w:rsid w:val="00C526D2"/>
    <w:rsid w:val="00C53A91"/>
    <w:rsid w:val="00C5794E"/>
    <w:rsid w:val="00C60968"/>
    <w:rsid w:val="00C615C9"/>
    <w:rsid w:val="00C63D39"/>
    <w:rsid w:val="00C63EDD"/>
    <w:rsid w:val="00C6486F"/>
    <w:rsid w:val="00C64990"/>
    <w:rsid w:val="00C65B36"/>
    <w:rsid w:val="00C7292E"/>
    <w:rsid w:val="00C74E88"/>
    <w:rsid w:val="00C76353"/>
    <w:rsid w:val="00C80924"/>
    <w:rsid w:val="00C8286B"/>
    <w:rsid w:val="00C83697"/>
    <w:rsid w:val="00C86EBE"/>
    <w:rsid w:val="00C947F8"/>
    <w:rsid w:val="00C9515F"/>
    <w:rsid w:val="00C963C5"/>
    <w:rsid w:val="00CA030C"/>
    <w:rsid w:val="00CA1F41"/>
    <w:rsid w:val="00CA32EE"/>
    <w:rsid w:val="00CA4D2F"/>
    <w:rsid w:val="00CA5771"/>
    <w:rsid w:val="00CA6A1A"/>
    <w:rsid w:val="00CB532C"/>
    <w:rsid w:val="00CB63E5"/>
    <w:rsid w:val="00CC1E75"/>
    <w:rsid w:val="00CC2E0E"/>
    <w:rsid w:val="00CC361C"/>
    <w:rsid w:val="00CC3BDB"/>
    <w:rsid w:val="00CC474B"/>
    <w:rsid w:val="00CC658C"/>
    <w:rsid w:val="00CC67BF"/>
    <w:rsid w:val="00CC774C"/>
    <w:rsid w:val="00CD0843"/>
    <w:rsid w:val="00CD0AC5"/>
    <w:rsid w:val="00CD4E31"/>
    <w:rsid w:val="00CD5A78"/>
    <w:rsid w:val="00CD7345"/>
    <w:rsid w:val="00CE372E"/>
    <w:rsid w:val="00CE4789"/>
    <w:rsid w:val="00CE71C7"/>
    <w:rsid w:val="00CE7F08"/>
    <w:rsid w:val="00CF088F"/>
    <w:rsid w:val="00CF0A1B"/>
    <w:rsid w:val="00CF19F6"/>
    <w:rsid w:val="00CF2F4F"/>
    <w:rsid w:val="00CF536D"/>
    <w:rsid w:val="00D02E9D"/>
    <w:rsid w:val="00D10CB8"/>
    <w:rsid w:val="00D10EC3"/>
    <w:rsid w:val="00D12806"/>
    <w:rsid w:val="00D12D44"/>
    <w:rsid w:val="00D15018"/>
    <w:rsid w:val="00D158AC"/>
    <w:rsid w:val="00D1694C"/>
    <w:rsid w:val="00D20F5E"/>
    <w:rsid w:val="00D229BB"/>
    <w:rsid w:val="00D23B76"/>
    <w:rsid w:val="00D24B4A"/>
    <w:rsid w:val="00D25C7C"/>
    <w:rsid w:val="00D278BB"/>
    <w:rsid w:val="00D319A1"/>
    <w:rsid w:val="00D35974"/>
    <w:rsid w:val="00D379A3"/>
    <w:rsid w:val="00D45FF3"/>
    <w:rsid w:val="00D512CF"/>
    <w:rsid w:val="00D528B9"/>
    <w:rsid w:val="00D53186"/>
    <w:rsid w:val="00D5487D"/>
    <w:rsid w:val="00D60140"/>
    <w:rsid w:val="00D6024A"/>
    <w:rsid w:val="00D608B5"/>
    <w:rsid w:val="00D64030"/>
    <w:rsid w:val="00D64739"/>
    <w:rsid w:val="00D67AE4"/>
    <w:rsid w:val="00D71F99"/>
    <w:rsid w:val="00D73CA4"/>
    <w:rsid w:val="00D73D71"/>
    <w:rsid w:val="00D74396"/>
    <w:rsid w:val="00D80284"/>
    <w:rsid w:val="00D81F71"/>
    <w:rsid w:val="00D84596"/>
    <w:rsid w:val="00D8642D"/>
    <w:rsid w:val="00D864CE"/>
    <w:rsid w:val="00D87B60"/>
    <w:rsid w:val="00D90A5E"/>
    <w:rsid w:val="00D90AAD"/>
    <w:rsid w:val="00D91A68"/>
    <w:rsid w:val="00D93CDF"/>
    <w:rsid w:val="00D95A68"/>
    <w:rsid w:val="00DA17C7"/>
    <w:rsid w:val="00DA36C7"/>
    <w:rsid w:val="00DA6A9A"/>
    <w:rsid w:val="00DB1D33"/>
    <w:rsid w:val="00DB1EFD"/>
    <w:rsid w:val="00DB3EAF"/>
    <w:rsid w:val="00DB46C6"/>
    <w:rsid w:val="00DC0372"/>
    <w:rsid w:val="00DC1BEB"/>
    <w:rsid w:val="00DC3203"/>
    <w:rsid w:val="00DC3C99"/>
    <w:rsid w:val="00DC52F5"/>
    <w:rsid w:val="00DC5FD0"/>
    <w:rsid w:val="00DD0354"/>
    <w:rsid w:val="00DD27D7"/>
    <w:rsid w:val="00DD458C"/>
    <w:rsid w:val="00DD72E9"/>
    <w:rsid w:val="00DD7605"/>
    <w:rsid w:val="00DD7C17"/>
    <w:rsid w:val="00DE2020"/>
    <w:rsid w:val="00DE205D"/>
    <w:rsid w:val="00DE3476"/>
    <w:rsid w:val="00DE7BEA"/>
    <w:rsid w:val="00DF2A4D"/>
    <w:rsid w:val="00DF4298"/>
    <w:rsid w:val="00DF5536"/>
    <w:rsid w:val="00DF5B84"/>
    <w:rsid w:val="00DF5CF6"/>
    <w:rsid w:val="00DF6D5B"/>
    <w:rsid w:val="00DF733F"/>
    <w:rsid w:val="00DF771B"/>
    <w:rsid w:val="00DF7EE2"/>
    <w:rsid w:val="00E01BAA"/>
    <w:rsid w:val="00E0282A"/>
    <w:rsid w:val="00E02F9B"/>
    <w:rsid w:val="00E07E14"/>
    <w:rsid w:val="00E14F94"/>
    <w:rsid w:val="00E16C19"/>
    <w:rsid w:val="00E17336"/>
    <w:rsid w:val="00E17D15"/>
    <w:rsid w:val="00E22B95"/>
    <w:rsid w:val="00E30331"/>
    <w:rsid w:val="00E30BB8"/>
    <w:rsid w:val="00E31F9C"/>
    <w:rsid w:val="00E366B0"/>
    <w:rsid w:val="00E40488"/>
    <w:rsid w:val="00E4083F"/>
    <w:rsid w:val="00E50367"/>
    <w:rsid w:val="00E51ABA"/>
    <w:rsid w:val="00E51D80"/>
    <w:rsid w:val="00E524CB"/>
    <w:rsid w:val="00E65456"/>
    <w:rsid w:val="00E65A91"/>
    <w:rsid w:val="00E66188"/>
    <w:rsid w:val="00E664FB"/>
    <w:rsid w:val="00E672F0"/>
    <w:rsid w:val="00E70373"/>
    <w:rsid w:val="00E72E40"/>
    <w:rsid w:val="00E73665"/>
    <w:rsid w:val="00E73999"/>
    <w:rsid w:val="00E73BDC"/>
    <w:rsid w:val="00E73E9E"/>
    <w:rsid w:val="00E81660"/>
    <w:rsid w:val="00E8312B"/>
    <w:rsid w:val="00E8409E"/>
    <w:rsid w:val="00E854FE"/>
    <w:rsid w:val="00E8710B"/>
    <w:rsid w:val="00E906CC"/>
    <w:rsid w:val="00E92BD7"/>
    <w:rsid w:val="00E939A0"/>
    <w:rsid w:val="00E9417E"/>
    <w:rsid w:val="00E97E4E"/>
    <w:rsid w:val="00EA1CC2"/>
    <w:rsid w:val="00EA2D76"/>
    <w:rsid w:val="00EA4644"/>
    <w:rsid w:val="00EA758A"/>
    <w:rsid w:val="00EB096F"/>
    <w:rsid w:val="00EB199F"/>
    <w:rsid w:val="00EB27C4"/>
    <w:rsid w:val="00EB2CD7"/>
    <w:rsid w:val="00EB5387"/>
    <w:rsid w:val="00EB5C10"/>
    <w:rsid w:val="00EB7075"/>
    <w:rsid w:val="00EB7322"/>
    <w:rsid w:val="00EC0FE9"/>
    <w:rsid w:val="00EC198B"/>
    <w:rsid w:val="00EC2F2C"/>
    <w:rsid w:val="00EC426D"/>
    <w:rsid w:val="00EC571B"/>
    <w:rsid w:val="00EC57D7"/>
    <w:rsid w:val="00EC6385"/>
    <w:rsid w:val="00ED1DE9"/>
    <w:rsid w:val="00ED23D4"/>
    <w:rsid w:val="00ED5E0B"/>
    <w:rsid w:val="00ED7DF8"/>
    <w:rsid w:val="00EE226B"/>
    <w:rsid w:val="00EE2DD1"/>
    <w:rsid w:val="00EE37B6"/>
    <w:rsid w:val="00EF0F45"/>
    <w:rsid w:val="00EF7463"/>
    <w:rsid w:val="00EF7971"/>
    <w:rsid w:val="00F002EF"/>
    <w:rsid w:val="00F01EE9"/>
    <w:rsid w:val="00F0329E"/>
    <w:rsid w:val="00F04900"/>
    <w:rsid w:val="00F05598"/>
    <w:rsid w:val="00F065A4"/>
    <w:rsid w:val="00F126B9"/>
    <w:rsid w:val="00F12715"/>
    <w:rsid w:val="00F144D5"/>
    <w:rsid w:val="00F146F0"/>
    <w:rsid w:val="00F15039"/>
    <w:rsid w:val="00F17A27"/>
    <w:rsid w:val="00F20CE6"/>
    <w:rsid w:val="00F20FF3"/>
    <w:rsid w:val="00F2190B"/>
    <w:rsid w:val="00F228B5"/>
    <w:rsid w:val="00F2389C"/>
    <w:rsid w:val="00F25C67"/>
    <w:rsid w:val="00F26C17"/>
    <w:rsid w:val="00F30DFF"/>
    <w:rsid w:val="00F32B80"/>
    <w:rsid w:val="00F340EB"/>
    <w:rsid w:val="00F35285"/>
    <w:rsid w:val="00F43B9D"/>
    <w:rsid w:val="00F44D5E"/>
    <w:rsid w:val="00F53A35"/>
    <w:rsid w:val="00F55773"/>
    <w:rsid w:val="00F55A3D"/>
    <w:rsid w:val="00F5744B"/>
    <w:rsid w:val="00F61209"/>
    <w:rsid w:val="00F620C2"/>
    <w:rsid w:val="00F6249F"/>
    <w:rsid w:val="00F6259E"/>
    <w:rsid w:val="00F65DD4"/>
    <w:rsid w:val="00F672B2"/>
    <w:rsid w:val="00F83973"/>
    <w:rsid w:val="00F87FA3"/>
    <w:rsid w:val="00F93D8C"/>
    <w:rsid w:val="00F97740"/>
    <w:rsid w:val="00FA3102"/>
    <w:rsid w:val="00FA48D4"/>
    <w:rsid w:val="00FA54FA"/>
    <w:rsid w:val="00FA6D39"/>
    <w:rsid w:val="00FB1DD2"/>
    <w:rsid w:val="00FB227E"/>
    <w:rsid w:val="00FB3D61"/>
    <w:rsid w:val="00FB44CE"/>
    <w:rsid w:val="00FB5009"/>
    <w:rsid w:val="00FB76AB"/>
    <w:rsid w:val="00FC46DD"/>
    <w:rsid w:val="00FD03FE"/>
    <w:rsid w:val="00FD126E"/>
    <w:rsid w:val="00FD1F3D"/>
    <w:rsid w:val="00FD2AAE"/>
    <w:rsid w:val="00FD3C36"/>
    <w:rsid w:val="00FD4D81"/>
    <w:rsid w:val="00FD7498"/>
    <w:rsid w:val="00FD7FB3"/>
    <w:rsid w:val="00FE4713"/>
    <w:rsid w:val="00FE5CBA"/>
    <w:rsid w:val="00FE72A3"/>
    <w:rsid w:val="00FF1F44"/>
    <w:rsid w:val="00FF225E"/>
    <w:rsid w:val="00FF672C"/>
    <w:rsid w:val="00FF6C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EEBE5D1-99AA-4802-B973-71B637FC4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6"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6"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312B"/>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1"/>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
      </w:numPr>
      <w:spacing w:after="240"/>
      <w:contextualSpacing/>
    </w:pPr>
  </w:style>
  <w:style w:type="paragraph" w:styleId="FootnoteText">
    <w:name w:val="footnote text"/>
    <w:basedOn w:val="Normal"/>
    <w:link w:val="FootnoteTextChar"/>
    <w:autoRedefine/>
    <w:uiPriority w:val="6"/>
    <w:rsid w:val="006C19B2"/>
    <w:pPr>
      <w:ind w:left="284" w:hanging="284"/>
    </w:pPr>
    <w:rPr>
      <w:sz w:val="22"/>
      <w:szCs w:val="20"/>
    </w:rPr>
  </w:style>
  <w:style w:type="character" w:customStyle="1" w:styleId="FootnoteTextChar">
    <w:name w:val="Footnote Text Char"/>
    <w:basedOn w:val="DefaultParagraphFont"/>
    <w:link w:val="FootnoteText"/>
    <w:uiPriority w:val="6"/>
    <w:rsid w:val="006C19B2"/>
    <w:rPr>
      <w:sz w:val="22"/>
    </w:rPr>
  </w:style>
  <w:style w:type="character" w:styleId="FootnoteReference">
    <w:name w:val="footnote reference"/>
    <w:basedOn w:val="DefaultParagraphFont"/>
    <w:uiPriority w:val="6"/>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 w:type="character" w:styleId="Hyperlink">
    <w:name w:val="Hyperlink"/>
    <w:basedOn w:val="DefaultParagraphFont"/>
    <w:rsid w:val="0068467E"/>
    <w:rPr>
      <w:color w:val="0000FF" w:themeColor="hyperlink"/>
      <w:u w:val="single"/>
    </w:rPr>
  </w:style>
  <w:style w:type="paragraph" w:styleId="NormalWeb">
    <w:name w:val="Normal (Web)"/>
    <w:basedOn w:val="Normal"/>
    <w:rsid w:val="00E8312B"/>
    <w:pPr>
      <w:spacing w:before="100" w:beforeAutospacing="1" w:after="100" w:afterAutospacing="1" w:line="240" w:lineRule="auto"/>
    </w:pPr>
    <w:rPr>
      <w:rFonts w:eastAsia="MS Mincho"/>
      <w:lang w:eastAsia="ja-JP"/>
    </w:rPr>
  </w:style>
  <w:style w:type="paragraph" w:styleId="ListParagraph">
    <w:name w:val="List Paragraph"/>
    <w:basedOn w:val="Normal"/>
    <w:uiPriority w:val="34"/>
    <w:qFormat/>
    <w:rsid w:val="00E8312B"/>
    <w:pPr>
      <w:spacing w:after="200" w:line="276" w:lineRule="auto"/>
      <w:ind w:left="720"/>
      <w:contextualSpacing/>
    </w:pPr>
    <w:rPr>
      <w:sz w:val="22"/>
      <w:szCs w:val="22"/>
      <w:lang w:val="en-IE" w:eastAsia="en-US"/>
    </w:rPr>
  </w:style>
  <w:style w:type="paragraph" w:styleId="Caption">
    <w:name w:val="caption"/>
    <w:basedOn w:val="Normal"/>
    <w:next w:val="Normal"/>
    <w:uiPriority w:val="35"/>
    <w:unhideWhenUsed/>
    <w:qFormat/>
    <w:rsid w:val="00E8312B"/>
    <w:pPr>
      <w:spacing w:after="120" w:line="360" w:lineRule="auto"/>
    </w:pPr>
    <w:rPr>
      <w:b/>
      <w:bCs/>
      <w:szCs w:val="18"/>
      <w:lang w:val="en-IE" w:eastAsia="en-US"/>
    </w:rPr>
  </w:style>
  <w:style w:type="paragraph" w:styleId="BalloonText">
    <w:name w:val="Balloon Text"/>
    <w:basedOn w:val="Normal"/>
    <w:link w:val="BalloonTextChar"/>
    <w:rsid w:val="00E8312B"/>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8312B"/>
    <w:rPr>
      <w:rFonts w:ascii="Tahoma" w:hAnsi="Tahoma" w:cs="Tahoma"/>
      <w:sz w:val="16"/>
      <w:szCs w:val="16"/>
    </w:rPr>
  </w:style>
  <w:style w:type="paragraph" w:customStyle="1" w:styleId="Default">
    <w:name w:val="Default"/>
    <w:rsid w:val="00A11E18"/>
    <w:pPr>
      <w:autoSpaceDE w:val="0"/>
      <w:autoSpaceDN w:val="0"/>
      <w:adjustRightInd w:val="0"/>
    </w:pPr>
    <w:rPr>
      <w:color w:val="000000"/>
      <w:sz w:val="24"/>
      <w:szCs w:val="24"/>
      <w:lang w:val="en-IE"/>
    </w:rPr>
  </w:style>
  <w:style w:type="paragraph" w:customStyle="1" w:styleId="Bib">
    <w:name w:val="Bib"/>
    <w:basedOn w:val="Normal"/>
    <w:link w:val="BibChar"/>
    <w:qFormat/>
    <w:rsid w:val="004A4D03"/>
    <w:pPr>
      <w:spacing w:line="240" w:lineRule="auto"/>
      <w:ind w:left="284" w:hanging="284"/>
      <w:jc w:val="both"/>
    </w:pPr>
    <w:rPr>
      <w:sz w:val="20"/>
      <w:szCs w:val="20"/>
      <w:lang w:val="en-US" w:eastAsia="en-IE"/>
    </w:rPr>
  </w:style>
  <w:style w:type="character" w:customStyle="1" w:styleId="BibChar">
    <w:name w:val="Bib Char"/>
    <w:link w:val="Bib"/>
    <w:rsid w:val="004A4D03"/>
    <w:rPr>
      <w:lang w:val="en-US" w:eastAsia="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9926053">
      <w:bodyDiv w:val="1"/>
      <w:marLeft w:val="0"/>
      <w:marRight w:val="0"/>
      <w:marTop w:val="0"/>
      <w:marBottom w:val="0"/>
      <w:divBdr>
        <w:top w:val="none" w:sz="0" w:space="0" w:color="auto"/>
        <w:left w:val="none" w:sz="0" w:space="0" w:color="auto"/>
        <w:bottom w:val="none" w:sz="0" w:space="0" w:color="auto"/>
        <w:right w:val="none" w:sz="0" w:space="0" w:color="auto"/>
      </w:divBdr>
    </w:div>
    <w:div w:id="1226835321">
      <w:bodyDiv w:val="1"/>
      <w:marLeft w:val="0"/>
      <w:marRight w:val="0"/>
      <w:marTop w:val="0"/>
      <w:marBottom w:val="0"/>
      <w:divBdr>
        <w:top w:val="none" w:sz="0" w:space="0" w:color="auto"/>
        <w:left w:val="none" w:sz="0" w:space="0" w:color="auto"/>
        <w:bottom w:val="none" w:sz="0" w:space="0" w:color="auto"/>
        <w:right w:val="none" w:sz="0" w:space="0" w:color="auto"/>
      </w:divBdr>
      <w:divsChild>
        <w:div w:id="268507366">
          <w:marLeft w:val="0"/>
          <w:marRight w:val="0"/>
          <w:marTop w:val="0"/>
          <w:marBottom w:val="0"/>
          <w:divBdr>
            <w:top w:val="none" w:sz="0" w:space="0" w:color="auto"/>
            <w:left w:val="none" w:sz="0" w:space="0" w:color="auto"/>
            <w:bottom w:val="none" w:sz="0" w:space="0" w:color="auto"/>
            <w:right w:val="none" w:sz="0" w:space="0" w:color="auto"/>
          </w:divBdr>
          <w:divsChild>
            <w:div w:id="679241829">
              <w:marLeft w:val="0"/>
              <w:marRight w:val="0"/>
              <w:marTop w:val="0"/>
              <w:marBottom w:val="0"/>
              <w:divBdr>
                <w:top w:val="none" w:sz="0" w:space="0" w:color="auto"/>
                <w:left w:val="none" w:sz="0" w:space="0" w:color="auto"/>
                <w:bottom w:val="none" w:sz="0" w:space="0" w:color="auto"/>
                <w:right w:val="none" w:sz="0" w:space="0" w:color="auto"/>
              </w:divBdr>
              <w:divsChild>
                <w:div w:id="1373963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diagramData" Target="diagrams/data3.xml"/><Relationship Id="rId26" Type="http://schemas.openxmlformats.org/officeDocument/2006/relationships/diagramColors" Target="diagrams/colors4.xml"/><Relationship Id="rId3" Type="http://schemas.openxmlformats.org/officeDocument/2006/relationships/styles" Target="styles.xml"/><Relationship Id="rId21" Type="http://schemas.openxmlformats.org/officeDocument/2006/relationships/diagramColors" Target="diagrams/colors3.xml"/><Relationship Id="rId34" Type="http://schemas.openxmlformats.org/officeDocument/2006/relationships/hyperlink" Target="http://www.examinations.ie/index.php?l=en&amp;mc=en&amp;sc=cr" TargetMode="Externa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hyperlink" Target="http://maths.slss.ie/resources/Alge_tiles_Report.pdf"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diagramQuickStyle" Target="diagrams/quickStyle3.xml"/><Relationship Id="rId29" Type="http://schemas.openxmlformats.org/officeDocument/2006/relationships/hyperlink" Target="http://www.dlc.org/ndol_ci.cfm?contentid=1199&amp;kaid=110&amp;subid=1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openxmlformats.org/officeDocument/2006/relationships/hyperlink" Target="http://pepite.univ-lemans.fr/English/4-txtBG-MA_icm2001.pdf"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chart" Target="charts/chart1.xml"/><Relationship Id="rId36" Type="http://schemas.openxmlformats.org/officeDocument/2006/relationships/fontTable" Target="fontTable.xml"/><Relationship Id="rId10" Type="http://schemas.openxmlformats.org/officeDocument/2006/relationships/diagramQuickStyle" Target="diagrams/quickStyle1.xml"/><Relationship Id="rId19" Type="http://schemas.openxmlformats.org/officeDocument/2006/relationships/diagramLayout" Target="diagrams/layout3.xml"/><Relationship Id="rId31" Type="http://schemas.openxmlformats.org/officeDocument/2006/relationships/hyperlink" Target="http://www.ncca.ie/uploadedfiles/mathsreview/intpaperoct.pdf"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hyperlink" Target="http://www.nctm.org/profdev/content.aspx?id=23596" TargetMode="External"/><Relationship Id="rId35" Type="http://schemas.openxmlformats.org/officeDocument/2006/relationships/hyperlink" Target="http://www.upd.edu.ph/~ismed/online/articles/profiling/intro.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k.prendergast\Local%20Settings\Temp\TF_Template_Word_Windows_2010.dotx"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ndard"/>
        <c:varyColors val="0"/>
        <c:ser>
          <c:idx val="0"/>
          <c:order val="0"/>
          <c:tx>
            <c:strRef>
              <c:f>Sheet1!$A$2</c:f>
              <c:strCache>
                <c:ptCount val="1"/>
                <c:pt idx="0">
                  <c:v>Experimental</c:v>
                </c:pt>
              </c:strCache>
            </c:strRef>
          </c:tx>
          <c:spPr>
            <a:ln w="25400">
              <a:prstDash val="solid"/>
            </a:ln>
          </c:spPr>
          <c:marker>
            <c:symbol val="none"/>
          </c:marker>
          <c:cat>
            <c:strRef>
              <c:f>Sheet1!$B$1:$F$1</c:f>
              <c:strCache>
                <c:ptCount val="5"/>
                <c:pt idx="0">
                  <c:v>Pre-Algebra Enjoy</c:v>
                </c:pt>
                <c:pt idx="1">
                  <c:v>Post-Algebra Enjoy</c:v>
                </c:pt>
                <c:pt idx="2">
                  <c:v>Pre-Equations Enjoy</c:v>
                </c:pt>
                <c:pt idx="3">
                  <c:v>Post-Equations Enjoy</c:v>
                </c:pt>
                <c:pt idx="4">
                  <c:v>Post-Delayed Enjoy</c:v>
                </c:pt>
              </c:strCache>
            </c:strRef>
          </c:cat>
          <c:val>
            <c:numRef>
              <c:f>Sheet1!$B$2:$F$2</c:f>
              <c:numCache>
                <c:formatCode>General</c:formatCode>
                <c:ptCount val="5"/>
                <c:pt idx="0">
                  <c:v>25.4</c:v>
                </c:pt>
                <c:pt idx="1">
                  <c:v>26.23</c:v>
                </c:pt>
                <c:pt idx="2">
                  <c:v>25.79</c:v>
                </c:pt>
                <c:pt idx="3">
                  <c:v>26.65</c:v>
                </c:pt>
                <c:pt idx="4">
                  <c:v>26.99</c:v>
                </c:pt>
              </c:numCache>
            </c:numRef>
          </c:val>
          <c:smooth val="0"/>
        </c:ser>
        <c:ser>
          <c:idx val="1"/>
          <c:order val="1"/>
          <c:tx>
            <c:strRef>
              <c:f>Sheet1!$A$3</c:f>
              <c:strCache>
                <c:ptCount val="1"/>
                <c:pt idx="0">
                  <c:v>Control</c:v>
                </c:pt>
              </c:strCache>
            </c:strRef>
          </c:tx>
          <c:spPr>
            <a:ln>
              <a:prstDash val="sysDash"/>
            </a:ln>
          </c:spPr>
          <c:marker>
            <c:symbol val="none"/>
          </c:marker>
          <c:dPt>
            <c:idx val="1"/>
            <c:bubble3D val="0"/>
            <c:spPr>
              <a:ln w="25400">
                <a:prstDash val="sysDash"/>
              </a:ln>
            </c:spPr>
          </c:dPt>
          <c:dPt>
            <c:idx val="2"/>
            <c:bubble3D val="0"/>
            <c:spPr>
              <a:ln w="25400">
                <a:prstDash val="sysDash"/>
              </a:ln>
            </c:spPr>
          </c:dPt>
          <c:dPt>
            <c:idx val="3"/>
            <c:bubble3D val="0"/>
            <c:spPr>
              <a:ln w="25400">
                <a:prstDash val="sysDash"/>
              </a:ln>
            </c:spPr>
          </c:dPt>
          <c:dPt>
            <c:idx val="4"/>
            <c:bubble3D val="0"/>
            <c:spPr>
              <a:ln w="25400">
                <a:prstDash val="sysDash"/>
              </a:ln>
            </c:spPr>
          </c:dPt>
          <c:cat>
            <c:strRef>
              <c:f>Sheet1!$B$1:$F$1</c:f>
              <c:strCache>
                <c:ptCount val="5"/>
                <c:pt idx="0">
                  <c:v>Pre-Algebra Enjoy</c:v>
                </c:pt>
                <c:pt idx="1">
                  <c:v>Post-Algebra Enjoy</c:v>
                </c:pt>
                <c:pt idx="2">
                  <c:v>Pre-Equations Enjoy</c:v>
                </c:pt>
                <c:pt idx="3">
                  <c:v>Post-Equations Enjoy</c:v>
                </c:pt>
                <c:pt idx="4">
                  <c:v>Post-Delayed Enjoy</c:v>
                </c:pt>
              </c:strCache>
            </c:strRef>
          </c:cat>
          <c:val>
            <c:numRef>
              <c:f>Sheet1!$B$3:$F$3</c:f>
              <c:numCache>
                <c:formatCode>General</c:formatCode>
                <c:ptCount val="5"/>
                <c:pt idx="0">
                  <c:v>26.84</c:v>
                </c:pt>
                <c:pt idx="1">
                  <c:v>26.59</c:v>
                </c:pt>
                <c:pt idx="2">
                  <c:v>26.49</c:v>
                </c:pt>
                <c:pt idx="3">
                  <c:v>26.39</c:v>
                </c:pt>
                <c:pt idx="4">
                  <c:v>26.48</c:v>
                </c:pt>
              </c:numCache>
            </c:numRef>
          </c:val>
          <c:smooth val="0"/>
        </c:ser>
        <c:dLbls>
          <c:showLegendKey val="0"/>
          <c:showVal val="0"/>
          <c:showCatName val="0"/>
          <c:showSerName val="0"/>
          <c:showPercent val="0"/>
          <c:showBubbleSize val="0"/>
        </c:dLbls>
        <c:smooth val="0"/>
        <c:axId val="310490872"/>
        <c:axId val="310491264"/>
      </c:lineChart>
      <c:catAx>
        <c:axId val="310490872"/>
        <c:scaling>
          <c:orientation val="minMax"/>
        </c:scaling>
        <c:delete val="0"/>
        <c:axPos val="b"/>
        <c:numFmt formatCode="General" sourceLinked="1"/>
        <c:majorTickMark val="out"/>
        <c:minorTickMark val="none"/>
        <c:tickLblPos val="nextTo"/>
        <c:crossAx val="310491264"/>
        <c:crosses val="autoZero"/>
        <c:auto val="1"/>
        <c:lblAlgn val="ctr"/>
        <c:lblOffset val="100"/>
        <c:noMultiLvlLbl val="0"/>
      </c:catAx>
      <c:valAx>
        <c:axId val="310491264"/>
        <c:scaling>
          <c:orientation val="minMax"/>
          <c:max val="44"/>
          <c:min val="0"/>
        </c:scaling>
        <c:delete val="0"/>
        <c:axPos val="l"/>
        <c:majorGridlines>
          <c:spPr>
            <a:ln>
              <a:prstDash val="dash"/>
            </a:ln>
          </c:spPr>
        </c:majorGridlines>
        <c:numFmt formatCode="General" sourceLinked="1"/>
        <c:majorTickMark val="out"/>
        <c:minorTickMark val="none"/>
        <c:tickLblPos val="nextTo"/>
        <c:crossAx val="310490872"/>
        <c:crosses val="autoZero"/>
        <c:crossBetween val="between"/>
        <c:majorUnit val="4"/>
      </c:valAx>
    </c:plotArea>
    <c:legend>
      <c:legendPos val="r"/>
      <c:overlay val="0"/>
    </c:legend>
    <c:plotVisOnly val="1"/>
    <c:dispBlanksAs val="gap"/>
    <c:showDLblsOverMax val="0"/>
  </c:chart>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030CB5-F78A-41D3-8680-57E534F0B3FB}" type="doc">
      <dgm:prSet loTypeId="urn:microsoft.com/office/officeart/2005/8/layout/orgChart1" loCatId="hierarchy" qsTypeId="urn:microsoft.com/office/officeart/2005/8/quickstyle/simple1" qsCatId="simple" csTypeId="urn:microsoft.com/office/officeart/2005/8/colors/accent1_2" csCatId="accent1" phldr="1"/>
      <dgm:spPr/>
    </dgm:pt>
    <dgm:pt modelId="{7A071B18-6054-4C80-8162-33608A865713}">
      <dgm:prSet custT="1"/>
      <dgm:spPr>
        <a:solidFill>
          <a:schemeClr val="bg1"/>
        </a:solidFill>
        <a:ln w="19050">
          <a:solidFill>
            <a:schemeClr val="tx1"/>
          </a:solidFill>
        </a:ln>
      </dgm:spPr>
      <dgm:t>
        <a:bodyPr/>
        <a:lstStyle/>
        <a:p>
          <a:pPr marR="0" algn="ctr" rtl="0"/>
          <a:r>
            <a:rPr lang="en-IE" sz="1200" b="0" i="0" u="none" strike="noStrike" baseline="0" smtClean="0">
              <a:solidFill>
                <a:sysClr val="windowText" lastClr="000000"/>
              </a:solidFill>
              <a:latin typeface="Times New Roman" pitchFamily="18" charset="0"/>
              <a:cs typeface="Times New Roman" pitchFamily="18" charset="0"/>
            </a:rPr>
            <a:t>School Algebra</a:t>
          </a:r>
        </a:p>
      </dgm:t>
    </dgm:pt>
    <dgm:pt modelId="{00D370D7-D461-4720-8BB5-D8675D7113C0}" type="parTrans" cxnId="{4E84B86D-2938-41EE-AFD6-4B93282C6511}">
      <dgm:prSet/>
      <dgm:spPr/>
      <dgm:t>
        <a:bodyPr/>
        <a:lstStyle/>
        <a:p>
          <a:endParaRPr lang="en-IE" sz="1200">
            <a:latin typeface="Times New Roman" pitchFamily="18" charset="0"/>
            <a:cs typeface="Times New Roman" pitchFamily="18" charset="0"/>
          </a:endParaRPr>
        </a:p>
      </dgm:t>
    </dgm:pt>
    <dgm:pt modelId="{3FE9B1C1-D08F-4FD9-A00D-C11F207CAF1A}" type="sibTrans" cxnId="{4E84B86D-2938-41EE-AFD6-4B93282C6511}">
      <dgm:prSet/>
      <dgm:spPr/>
      <dgm:t>
        <a:bodyPr/>
        <a:lstStyle/>
        <a:p>
          <a:endParaRPr lang="en-IE" sz="1200">
            <a:latin typeface="Times New Roman" pitchFamily="18" charset="0"/>
            <a:cs typeface="Times New Roman" pitchFamily="18" charset="0"/>
          </a:endParaRPr>
        </a:p>
      </dgm:t>
    </dgm:pt>
    <dgm:pt modelId="{93998D29-B4FD-4501-8426-FDBA3D562308}">
      <dgm:prSet custT="1"/>
      <dgm:spPr>
        <a:solidFill>
          <a:schemeClr val="bg1"/>
        </a:solidFill>
        <a:ln w="3175">
          <a:solidFill>
            <a:schemeClr val="tx1"/>
          </a:solidFill>
        </a:ln>
      </dgm:spPr>
      <dgm:t>
        <a:bodyPr/>
        <a:lstStyle/>
        <a:p>
          <a:pPr marR="0" algn="ctr" rtl="0"/>
          <a:r>
            <a:rPr lang="en-IE" sz="1200" b="0" i="0" u="none" strike="noStrike" baseline="0" smtClean="0">
              <a:solidFill>
                <a:sysClr val="windowText" lastClr="000000"/>
              </a:solidFill>
              <a:latin typeface="Times New Roman" pitchFamily="18" charset="0"/>
              <a:cs typeface="Times New Roman" pitchFamily="18" charset="0"/>
            </a:rPr>
            <a:t>Generational Activities</a:t>
          </a:r>
        </a:p>
      </dgm:t>
    </dgm:pt>
    <dgm:pt modelId="{75FAE374-DC1D-4011-A196-E286848536AD}" type="parTrans" cxnId="{E8BA1DE1-6EE3-4103-ACC2-D8CC1A61F193}">
      <dgm:prSet/>
      <dgm:spPr>
        <a:ln w="12700">
          <a:solidFill>
            <a:schemeClr val="tx1"/>
          </a:solidFill>
        </a:ln>
      </dgm:spPr>
      <dgm:t>
        <a:bodyPr/>
        <a:lstStyle/>
        <a:p>
          <a:endParaRPr lang="en-IE" sz="1200">
            <a:latin typeface="Times New Roman" pitchFamily="18" charset="0"/>
            <a:cs typeface="Times New Roman" pitchFamily="18" charset="0"/>
          </a:endParaRPr>
        </a:p>
      </dgm:t>
    </dgm:pt>
    <dgm:pt modelId="{B72AD0E5-5A90-4945-A879-A7800CAAE543}" type="sibTrans" cxnId="{E8BA1DE1-6EE3-4103-ACC2-D8CC1A61F193}">
      <dgm:prSet/>
      <dgm:spPr/>
      <dgm:t>
        <a:bodyPr/>
        <a:lstStyle/>
        <a:p>
          <a:endParaRPr lang="en-IE" sz="1200">
            <a:latin typeface="Times New Roman" pitchFamily="18" charset="0"/>
            <a:cs typeface="Times New Roman" pitchFamily="18" charset="0"/>
          </a:endParaRPr>
        </a:p>
      </dgm:t>
    </dgm:pt>
    <dgm:pt modelId="{E049A18F-8984-4AC8-8BAA-0919AB5E7E10}">
      <dgm:prSet custT="1"/>
      <dgm:spPr>
        <a:solidFill>
          <a:schemeClr val="bg1"/>
        </a:solidFill>
        <a:ln w="3175">
          <a:solidFill>
            <a:schemeClr val="tx1"/>
          </a:solidFill>
        </a:ln>
      </dgm:spPr>
      <dgm:t>
        <a:bodyPr/>
        <a:lstStyle/>
        <a:p>
          <a:pPr marR="0" algn="ctr" rtl="0"/>
          <a:r>
            <a:rPr lang="en-IE" sz="1200" b="0" i="0" u="none" strike="noStrike" baseline="0" smtClean="0">
              <a:solidFill>
                <a:sysClr val="windowText" lastClr="000000"/>
              </a:solidFill>
              <a:latin typeface="Times New Roman" pitchFamily="18" charset="0"/>
              <a:cs typeface="Times New Roman" pitchFamily="18" charset="0"/>
            </a:rPr>
            <a:t>Transformational</a:t>
          </a:r>
          <a:r>
            <a:rPr lang="en-IE" sz="1200" b="0" i="0" u="none" strike="noStrike" baseline="0" smtClean="0">
              <a:latin typeface="Times New Roman" pitchFamily="18" charset="0"/>
              <a:cs typeface="Times New Roman" pitchFamily="18" charset="0"/>
            </a:rPr>
            <a:t> </a:t>
          </a:r>
          <a:r>
            <a:rPr lang="en-IE" sz="1200" b="0" i="0" u="none" strike="noStrike" baseline="0" smtClean="0">
              <a:solidFill>
                <a:sysClr val="windowText" lastClr="000000"/>
              </a:solidFill>
              <a:latin typeface="Times New Roman" pitchFamily="18" charset="0"/>
              <a:cs typeface="Times New Roman" pitchFamily="18" charset="0"/>
            </a:rPr>
            <a:t>Activities</a:t>
          </a:r>
        </a:p>
      </dgm:t>
    </dgm:pt>
    <dgm:pt modelId="{036F1839-32D5-40B3-AE30-D7DDD34AB70B}" type="parTrans" cxnId="{B06744BA-C7A0-49A5-B62F-A184BB3EE46E}">
      <dgm:prSet/>
      <dgm:spPr/>
      <dgm:t>
        <a:bodyPr/>
        <a:lstStyle/>
        <a:p>
          <a:endParaRPr lang="en-IE" sz="1200">
            <a:latin typeface="Times New Roman" pitchFamily="18" charset="0"/>
            <a:cs typeface="Times New Roman" pitchFamily="18" charset="0"/>
          </a:endParaRPr>
        </a:p>
      </dgm:t>
    </dgm:pt>
    <dgm:pt modelId="{915B817F-975A-40F2-B5A7-5E0327ADB474}" type="sibTrans" cxnId="{B06744BA-C7A0-49A5-B62F-A184BB3EE46E}">
      <dgm:prSet/>
      <dgm:spPr/>
      <dgm:t>
        <a:bodyPr/>
        <a:lstStyle/>
        <a:p>
          <a:endParaRPr lang="en-IE" sz="1200">
            <a:latin typeface="Times New Roman" pitchFamily="18" charset="0"/>
            <a:cs typeface="Times New Roman" pitchFamily="18" charset="0"/>
          </a:endParaRPr>
        </a:p>
      </dgm:t>
    </dgm:pt>
    <dgm:pt modelId="{DD175557-C0DB-474C-A0E6-B4F3023FCCC4}">
      <dgm:prSet custT="1"/>
      <dgm:spPr>
        <a:solidFill>
          <a:schemeClr val="bg1"/>
        </a:solidFill>
        <a:ln w="3175">
          <a:solidFill>
            <a:schemeClr val="tx1"/>
          </a:solidFill>
        </a:ln>
      </dgm:spPr>
      <dgm:t>
        <a:bodyPr/>
        <a:lstStyle/>
        <a:p>
          <a:pPr marR="0" algn="ctr" rtl="0"/>
          <a:r>
            <a:rPr lang="en-IE" sz="1200" b="0" i="0" u="none" strike="noStrike" baseline="0" smtClean="0">
              <a:solidFill>
                <a:sysClr val="windowText" lastClr="000000"/>
              </a:solidFill>
              <a:latin typeface="Times New Roman" pitchFamily="18" charset="0"/>
              <a:cs typeface="Times New Roman" pitchFamily="18" charset="0"/>
            </a:rPr>
            <a:t>Global / Meta Activities</a:t>
          </a:r>
        </a:p>
      </dgm:t>
    </dgm:pt>
    <dgm:pt modelId="{92BA50F8-EB82-491B-ADB4-2E033DB1A7FA}" type="parTrans" cxnId="{688696DC-F20A-48DE-AD74-736D1203C1E4}">
      <dgm:prSet/>
      <dgm:spPr>
        <a:ln w="12700">
          <a:solidFill>
            <a:schemeClr val="tx1"/>
          </a:solidFill>
        </a:ln>
      </dgm:spPr>
      <dgm:t>
        <a:bodyPr/>
        <a:lstStyle/>
        <a:p>
          <a:endParaRPr lang="en-IE" sz="1200">
            <a:latin typeface="Times New Roman" pitchFamily="18" charset="0"/>
            <a:cs typeface="Times New Roman" pitchFamily="18" charset="0"/>
          </a:endParaRPr>
        </a:p>
      </dgm:t>
    </dgm:pt>
    <dgm:pt modelId="{C7EE95A6-7874-485D-9B31-E09F934CD0DC}" type="sibTrans" cxnId="{688696DC-F20A-48DE-AD74-736D1203C1E4}">
      <dgm:prSet/>
      <dgm:spPr/>
      <dgm:t>
        <a:bodyPr/>
        <a:lstStyle/>
        <a:p>
          <a:endParaRPr lang="en-IE" sz="1200">
            <a:latin typeface="Times New Roman" pitchFamily="18" charset="0"/>
            <a:cs typeface="Times New Roman" pitchFamily="18" charset="0"/>
          </a:endParaRPr>
        </a:p>
      </dgm:t>
    </dgm:pt>
    <dgm:pt modelId="{4451100E-AEF8-40D2-949E-BE99C5115398}" type="pres">
      <dgm:prSet presAssocID="{2F030CB5-F78A-41D3-8680-57E534F0B3FB}" presName="hierChild1" presStyleCnt="0">
        <dgm:presLayoutVars>
          <dgm:orgChart val="1"/>
          <dgm:chPref val="1"/>
          <dgm:dir/>
          <dgm:animOne val="branch"/>
          <dgm:animLvl val="lvl"/>
          <dgm:resizeHandles/>
        </dgm:presLayoutVars>
      </dgm:prSet>
      <dgm:spPr/>
    </dgm:pt>
    <dgm:pt modelId="{44BF2B31-A7EB-424C-B17B-8F384432839E}" type="pres">
      <dgm:prSet presAssocID="{7A071B18-6054-4C80-8162-33608A865713}" presName="hierRoot1" presStyleCnt="0">
        <dgm:presLayoutVars>
          <dgm:hierBranch/>
        </dgm:presLayoutVars>
      </dgm:prSet>
      <dgm:spPr/>
    </dgm:pt>
    <dgm:pt modelId="{8E004CE0-F636-4ECC-9F40-06E003BE1D9E}" type="pres">
      <dgm:prSet presAssocID="{7A071B18-6054-4C80-8162-33608A865713}" presName="rootComposite1" presStyleCnt="0"/>
      <dgm:spPr/>
    </dgm:pt>
    <dgm:pt modelId="{49449B9D-4CF0-4EDD-B1B9-FEDEBD2E0D95}" type="pres">
      <dgm:prSet presAssocID="{7A071B18-6054-4C80-8162-33608A865713}" presName="rootText1" presStyleLbl="node0" presStyleIdx="0" presStyleCnt="1" custScaleX="247524" custLinFactNeighborY="-203">
        <dgm:presLayoutVars>
          <dgm:chPref val="3"/>
        </dgm:presLayoutVars>
      </dgm:prSet>
      <dgm:spPr/>
      <dgm:t>
        <a:bodyPr/>
        <a:lstStyle/>
        <a:p>
          <a:endParaRPr lang="en-IE"/>
        </a:p>
      </dgm:t>
    </dgm:pt>
    <dgm:pt modelId="{FF254F7D-8A97-4724-9879-F14F204B7D93}" type="pres">
      <dgm:prSet presAssocID="{7A071B18-6054-4C80-8162-33608A865713}" presName="rootConnector1" presStyleLbl="node1" presStyleIdx="0" presStyleCnt="0"/>
      <dgm:spPr/>
      <dgm:t>
        <a:bodyPr/>
        <a:lstStyle/>
        <a:p>
          <a:endParaRPr lang="en-IE"/>
        </a:p>
      </dgm:t>
    </dgm:pt>
    <dgm:pt modelId="{1C822E3F-10C1-476C-BFB1-F502721E1C9E}" type="pres">
      <dgm:prSet presAssocID="{7A071B18-6054-4C80-8162-33608A865713}" presName="hierChild2" presStyleCnt="0"/>
      <dgm:spPr/>
    </dgm:pt>
    <dgm:pt modelId="{CF525F91-27B0-4314-BADC-7222ADA826B7}" type="pres">
      <dgm:prSet presAssocID="{75FAE374-DC1D-4011-A196-E286848536AD}" presName="Name35" presStyleLbl="parChTrans1D2" presStyleIdx="0" presStyleCnt="3"/>
      <dgm:spPr/>
      <dgm:t>
        <a:bodyPr/>
        <a:lstStyle/>
        <a:p>
          <a:endParaRPr lang="en-IE"/>
        </a:p>
      </dgm:t>
    </dgm:pt>
    <dgm:pt modelId="{65356783-FD3E-4706-932C-3A32E67C80F1}" type="pres">
      <dgm:prSet presAssocID="{93998D29-B4FD-4501-8426-FDBA3D562308}" presName="hierRoot2" presStyleCnt="0">
        <dgm:presLayoutVars>
          <dgm:hierBranch/>
        </dgm:presLayoutVars>
      </dgm:prSet>
      <dgm:spPr/>
    </dgm:pt>
    <dgm:pt modelId="{41E10E49-EFCE-44F5-B479-554108B8DAA1}" type="pres">
      <dgm:prSet presAssocID="{93998D29-B4FD-4501-8426-FDBA3D562308}" presName="rootComposite" presStyleCnt="0"/>
      <dgm:spPr/>
    </dgm:pt>
    <dgm:pt modelId="{6DF5A331-4E53-493C-9BF2-22EB635F7BAC}" type="pres">
      <dgm:prSet presAssocID="{93998D29-B4FD-4501-8426-FDBA3D562308}" presName="rootText" presStyleLbl="node2" presStyleIdx="0" presStyleCnt="3" custScaleX="253432">
        <dgm:presLayoutVars>
          <dgm:chPref val="3"/>
        </dgm:presLayoutVars>
      </dgm:prSet>
      <dgm:spPr/>
      <dgm:t>
        <a:bodyPr/>
        <a:lstStyle/>
        <a:p>
          <a:endParaRPr lang="en-IE"/>
        </a:p>
      </dgm:t>
    </dgm:pt>
    <dgm:pt modelId="{BB931D16-311B-44B5-9DC7-BD4D7B688FC8}" type="pres">
      <dgm:prSet presAssocID="{93998D29-B4FD-4501-8426-FDBA3D562308}" presName="rootConnector" presStyleLbl="node2" presStyleIdx="0" presStyleCnt="3"/>
      <dgm:spPr/>
      <dgm:t>
        <a:bodyPr/>
        <a:lstStyle/>
        <a:p>
          <a:endParaRPr lang="en-IE"/>
        </a:p>
      </dgm:t>
    </dgm:pt>
    <dgm:pt modelId="{B40D9B91-83D2-469C-9CEF-FC584DECA020}" type="pres">
      <dgm:prSet presAssocID="{93998D29-B4FD-4501-8426-FDBA3D562308}" presName="hierChild4" presStyleCnt="0"/>
      <dgm:spPr/>
    </dgm:pt>
    <dgm:pt modelId="{596A6A4C-0AD1-447A-9A4E-05F6BF6825CD}" type="pres">
      <dgm:prSet presAssocID="{93998D29-B4FD-4501-8426-FDBA3D562308}" presName="hierChild5" presStyleCnt="0"/>
      <dgm:spPr/>
    </dgm:pt>
    <dgm:pt modelId="{473DEF39-0751-4B01-A60C-8E6A7FB232A5}" type="pres">
      <dgm:prSet presAssocID="{036F1839-32D5-40B3-AE30-D7DDD34AB70B}" presName="Name35" presStyleLbl="parChTrans1D2" presStyleIdx="1" presStyleCnt="3"/>
      <dgm:spPr/>
      <dgm:t>
        <a:bodyPr/>
        <a:lstStyle/>
        <a:p>
          <a:endParaRPr lang="en-IE"/>
        </a:p>
      </dgm:t>
    </dgm:pt>
    <dgm:pt modelId="{373AAEB4-72AC-4A5D-9500-802B6AD80374}" type="pres">
      <dgm:prSet presAssocID="{E049A18F-8984-4AC8-8BAA-0919AB5E7E10}" presName="hierRoot2" presStyleCnt="0">
        <dgm:presLayoutVars>
          <dgm:hierBranch/>
        </dgm:presLayoutVars>
      </dgm:prSet>
      <dgm:spPr/>
    </dgm:pt>
    <dgm:pt modelId="{3DF5612B-4407-49F2-B3A6-8326C84259A3}" type="pres">
      <dgm:prSet presAssocID="{E049A18F-8984-4AC8-8BAA-0919AB5E7E10}" presName="rootComposite" presStyleCnt="0"/>
      <dgm:spPr/>
    </dgm:pt>
    <dgm:pt modelId="{1ACB0F7E-809B-4BAD-BDB2-0859C80EC60F}" type="pres">
      <dgm:prSet presAssocID="{E049A18F-8984-4AC8-8BAA-0919AB5E7E10}" presName="rootText" presStyleLbl="node2" presStyleIdx="1" presStyleCnt="3" custScaleX="330701" custLinFactNeighborX="2917" custLinFactNeighborY="72">
        <dgm:presLayoutVars>
          <dgm:chPref val="3"/>
        </dgm:presLayoutVars>
      </dgm:prSet>
      <dgm:spPr/>
      <dgm:t>
        <a:bodyPr/>
        <a:lstStyle/>
        <a:p>
          <a:endParaRPr lang="en-IE"/>
        </a:p>
      </dgm:t>
    </dgm:pt>
    <dgm:pt modelId="{0287C2D9-A78A-49B3-9AAE-EE02DC08A464}" type="pres">
      <dgm:prSet presAssocID="{E049A18F-8984-4AC8-8BAA-0919AB5E7E10}" presName="rootConnector" presStyleLbl="node2" presStyleIdx="1" presStyleCnt="3"/>
      <dgm:spPr/>
      <dgm:t>
        <a:bodyPr/>
        <a:lstStyle/>
        <a:p>
          <a:endParaRPr lang="en-IE"/>
        </a:p>
      </dgm:t>
    </dgm:pt>
    <dgm:pt modelId="{A2298D2F-3FB8-4993-BE66-4B099BD3FB35}" type="pres">
      <dgm:prSet presAssocID="{E049A18F-8984-4AC8-8BAA-0919AB5E7E10}" presName="hierChild4" presStyleCnt="0"/>
      <dgm:spPr/>
    </dgm:pt>
    <dgm:pt modelId="{132D9C77-EA88-4957-B02A-8906823C52C2}" type="pres">
      <dgm:prSet presAssocID="{E049A18F-8984-4AC8-8BAA-0919AB5E7E10}" presName="hierChild5" presStyleCnt="0"/>
      <dgm:spPr/>
    </dgm:pt>
    <dgm:pt modelId="{F2C20109-B982-4763-A718-328CFB4BE594}" type="pres">
      <dgm:prSet presAssocID="{92BA50F8-EB82-491B-ADB4-2E033DB1A7FA}" presName="Name35" presStyleLbl="parChTrans1D2" presStyleIdx="2" presStyleCnt="3"/>
      <dgm:spPr/>
      <dgm:t>
        <a:bodyPr/>
        <a:lstStyle/>
        <a:p>
          <a:endParaRPr lang="en-IE"/>
        </a:p>
      </dgm:t>
    </dgm:pt>
    <dgm:pt modelId="{7DA4FE2B-B9E9-4117-A2B3-A061558E9F69}" type="pres">
      <dgm:prSet presAssocID="{DD175557-C0DB-474C-A0E6-B4F3023FCCC4}" presName="hierRoot2" presStyleCnt="0">
        <dgm:presLayoutVars>
          <dgm:hierBranch/>
        </dgm:presLayoutVars>
      </dgm:prSet>
      <dgm:spPr/>
    </dgm:pt>
    <dgm:pt modelId="{7CB15957-D11E-4753-BE44-1D18E737D591}" type="pres">
      <dgm:prSet presAssocID="{DD175557-C0DB-474C-A0E6-B4F3023FCCC4}" presName="rootComposite" presStyleCnt="0"/>
      <dgm:spPr/>
    </dgm:pt>
    <dgm:pt modelId="{90BF2009-F7E1-44FC-8C33-C0B0E89BF36D}" type="pres">
      <dgm:prSet presAssocID="{DD175557-C0DB-474C-A0E6-B4F3023FCCC4}" presName="rootText" presStyleLbl="node2" presStyleIdx="2" presStyleCnt="3" custScaleX="273130" custScaleY="100000">
        <dgm:presLayoutVars>
          <dgm:chPref val="3"/>
        </dgm:presLayoutVars>
      </dgm:prSet>
      <dgm:spPr/>
      <dgm:t>
        <a:bodyPr/>
        <a:lstStyle/>
        <a:p>
          <a:endParaRPr lang="en-IE"/>
        </a:p>
      </dgm:t>
    </dgm:pt>
    <dgm:pt modelId="{AC1DE1F1-FB99-4196-A6FA-DCE1F2FE6716}" type="pres">
      <dgm:prSet presAssocID="{DD175557-C0DB-474C-A0E6-B4F3023FCCC4}" presName="rootConnector" presStyleLbl="node2" presStyleIdx="2" presStyleCnt="3"/>
      <dgm:spPr/>
      <dgm:t>
        <a:bodyPr/>
        <a:lstStyle/>
        <a:p>
          <a:endParaRPr lang="en-IE"/>
        </a:p>
      </dgm:t>
    </dgm:pt>
    <dgm:pt modelId="{1C586849-61FF-450A-AF30-58C12462A621}" type="pres">
      <dgm:prSet presAssocID="{DD175557-C0DB-474C-A0E6-B4F3023FCCC4}" presName="hierChild4" presStyleCnt="0"/>
      <dgm:spPr/>
    </dgm:pt>
    <dgm:pt modelId="{8BF830E9-3D0A-48CA-A492-FC07CAF67A75}" type="pres">
      <dgm:prSet presAssocID="{DD175557-C0DB-474C-A0E6-B4F3023FCCC4}" presName="hierChild5" presStyleCnt="0"/>
      <dgm:spPr/>
    </dgm:pt>
    <dgm:pt modelId="{7324F4C0-2699-4922-9F93-1C118DAA1BE8}" type="pres">
      <dgm:prSet presAssocID="{7A071B18-6054-4C80-8162-33608A865713}" presName="hierChild3" presStyleCnt="0"/>
      <dgm:spPr/>
    </dgm:pt>
  </dgm:ptLst>
  <dgm:cxnLst>
    <dgm:cxn modelId="{B06744BA-C7A0-49A5-B62F-A184BB3EE46E}" srcId="{7A071B18-6054-4C80-8162-33608A865713}" destId="{E049A18F-8984-4AC8-8BAA-0919AB5E7E10}" srcOrd="1" destOrd="0" parTransId="{036F1839-32D5-40B3-AE30-D7DDD34AB70B}" sibTransId="{915B817F-975A-40F2-B5A7-5E0327ADB474}"/>
    <dgm:cxn modelId="{E8BA1DE1-6EE3-4103-ACC2-D8CC1A61F193}" srcId="{7A071B18-6054-4C80-8162-33608A865713}" destId="{93998D29-B4FD-4501-8426-FDBA3D562308}" srcOrd="0" destOrd="0" parTransId="{75FAE374-DC1D-4011-A196-E286848536AD}" sibTransId="{B72AD0E5-5A90-4945-A879-A7800CAAE543}"/>
    <dgm:cxn modelId="{33EC482C-2CEA-4FED-A4DD-C2A3588B0BF6}" type="presOf" srcId="{DD175557-C0DB-474C-A0E6-B4F3023FCCC4}" destId="{90BF2009-F7E1-44FC-8C33-C0B0E89BF36D}" srcOrd="0" destOrd="0" presId="urn:microsoft.com/office/officeart/2005/8/layout/orgChart1"/>
    <dgm:cxn modelId="{C3EC02C5-7DD7-4298-8FFC-C713717CDF69}" type="presOf" srcId="{2F030CB5-F78A-41D3-8680-57E534F0B3FB}" destId="{4451100E-AEF8-40D2-949E-BE99C5115398}" srcOrd="0" destOrd="0" presId="urn:microsoft.com/office/officeart/2005/8/layout/orgChart1"/>
    <dgm:cxn modelId="{688696DC-F20A-48DE-AD74-736D1203C1E4}" srcId="{7A071B18-6054-4C80-8162-33608A865713}" destId="{DD175557-C0DB-474C-A0E6-B4F3023FCCC4}" srcOrd="2" destOrd="0" parTransId="{92BA50F8-EB82-491B-ADB4-2E033DB1A7FA}" sibTransId="{C7EE95A6-7874-485D-9B31-E09F934CD0DC}"/>
    <dgm:cxn modelId="{1290C592-CB3F-42F1-8437-F21EF780CFA7}" type="presOf" srcId="{DD175557-C0DB-474C-A0E6-B4F3023FCCC4}" destId="{AC1DE1F1-FB99-4196-A6FA-DCE1F2FE6716}" srcOrd="1" destOrd="0" presId="urn:microsoft.com/office/officeart/2005/8/layout/orgChart1"/>
    <dgm:cxn modelId="{D77A3CCD-BF81-47D3-B239-2CC3693DC4A2}" type="presOf" srcId="{7A071B18-6054-4C80-8162-33608A865713}" destId="{49449B9D-4CF0-4EDD-B1B9-FEDEBD2E0D95}" srcOrd="0" destOrd="0" presId="urn:microsoft.com/office/officeart/2005/8/layout/orgChart1"/>
    <dgm:cxn modelId="{801EF29B-6611-490D-9D05-73B70086A13D}" type="presOf" srcId="{7A071B18-6054-4C80-8162-33608A865713}" destId="{FF254F7D-8A97-4724-9879-F14F204B7D93}" srcOrd="1" destOrd="0" presId="urn:microsoft.com/office/officeart/2005/8/layout/orgChart1"/>
    <dgm:cxn modelId="{E9D423F6-C0E2-44D5-8CD4-36543C31E4C5}" type="presOf" srcId="{E049A18F-8984-4AC8-8BAA-0919AB5E7E10}" destId="{0287C2D9-A78A-49B3-9AAE-EE02DC08A464}" srcOrd="1" destOrd="0" presId="urn:microsoft.com/office/officeart/2005/8/layout/orgChart1"/>
    <dgm:cxn modelId="{DB0B24FE-4EC2-45C4-8201-059A1A4D14AA}" type="presOf" srcId="{036F1839-32D5-40B3-AE30-D7DDD34AB70B}" destId="{473DEF39-0751-4B01-A60C-8E6A7FB232A5}" srcOrd="0" destOrd="0" presId="urn:microsoft.com/office/officeart/2005/8/layout/orgChart1"/>
    <dgm:cxn modelId="{0BA83136-F838-49B7-9559-61351967017E}" type="presOf" srcId="{93998D29-B4FD-4501-8426-FDBA3D562308}" destId="{6DF5A331-4E53-493C-9BF2-22EB635F7BAC}" srcOrd="0" destOrd="0" presId="urn:microsoft.com/office/officeart/2005/8/layout/orgChart1"/>
    <dgm:cxn modelId="{AE664579-EA25-424B-8E38-BE92B00B4290}" type="presOf" srcId="{92BA50F8-EB82-491B-ADB4-2E033DB1A7FA}" destId="{F2C20109-B982-4763-A718-328CFB4BE594}" srcOrd="0" destOrd="0" presId="urn:microsoft.com/office/officeart/2005/8/layout/orgChart1"/>
    <dgm:cxn modelId="{4E84B86D-2938-41EE-AFD6-4B93282C6511}" srcId="{2F030CB5-F78A-41D3-8680-57E534F0B3FB}" destId="{7A071B18-6054-4C80-8162-33608A865713}" srcOrd="0" destOrd="0" parTransId="{00D370D7-D461-4720-8BB5-D8675D7113C0}" sibTransId="{3FE9B1C1-D08F-4FD9-A00D-C11F207CAF1A}"/>
    <dgm:cxn modelId="{380DE776-9EDB-487E-8984-F6F818715EEE}" type="presOf" srcId="{E049A18F-8984-4AC8-8BAA-0919AB5E7E10}" destId="{1ACB0F7E-809B-4BAD-BDB2-0859C80EC60F}" srcOrd="0" destOrd="0" presId="urn:microsoft.com/office/officeart/2005/8/layout/orgChart1"/>
    <dgm:cxn modelId="{1586BF08-0C4F-46B2-801D-34ACF46B6984}" type="presOf" srcId="{93998D29-B4FD-4501-8426-FDBA3D562308}" destId="{BB931D16-311B-44B5-9DC7-BD4D7B688FC8}" srcOrd="1" destOrd="0" presId="urn:microsoft.com/office/officeart/2005/8/layout/orgChart1"/>
    <dgm:cxn modelId="{8F929E65-34CB-4C25-BBFE-E60312D10455}" type="presOf" srcId="{75FAE374-DC1D-4011-A196-E286848536AD}" destId="{CF525F91-27B0-4314-BADC-7222ADA826B7}" srcOrd="0" destOrd="0" presId="urn:microsoft.com/office/officeart/2005/8/layout/orgChart1"/>
    <dgm:cxn modelId="{84B750D2-5A3A-46B8-B5A5-ECE4222FF665}" type="presParOf" srcId="{4451100E-AEF8-40D2-949E-BE99C5115398}" destId="{44BF2B31-A7EB-424C-B17B-8F384432839E}" srcOrd="0" destOrd="0" presId="urn:microsoft.com/office/officeart/2005/8/layout/orgChart1"/>
    <dgm:cxn modelId="{B1BEB6B5-59F6-4583-ACED-A921BCB55DDD}" type="presParOf" srcId="{44BF2B31-A7EB-424C-B17B-8F384432839E}" destId="{8E004CE0-F636-4ECC-9F40-06E003BE1D9E}" srcOrd="0" destOrd="0" presId="urn:microsoft.com/office/officeart/2005/8/layout/orgChart1"/>
    <dgm:cxn modelId="{62FC2210-70E9-4F7B-80FC-94CF8667EB6C}" type="presParOf" srcId="{8E004CE0-F636-4ECC-9F40-06E003BE1D9E}" destId="{49449B9D-4CF0-4EDD-B1B9-FEDEBD2E0D95}" srcOrd="0" destOrd="0" presId="urn:microsoft.com/office/officeart/2005/8/layout/orgChart1"/>
    <dgm:cxn modelId="{29EF8335-773F-4296-A78B-3521E4780193}" type="presParOf" srcId="{8E004CE0-F636-4ECC-9F40-06E003BE1D9E}" destId="{FF254F7D-8A97-4724-9879-F14F204B7D93}" srcOrd="1" destOrd="0" presId="urn:microsoft.com/office/officeart/2005/8/layout/orgChart1"/>
    <dgm:cxn modelId="{90C77EE3-B9A8-475B-918F-ECE5235E057F}" type="presParOf" srcId="{44BF2B31-A7EB-424C-B17B-8F384432839E}" destId="{1C822E3F-10C1-476C-BFB1-F502721E1C9E}" srcOrd="1" destOrd="0" presId="urn:microsoft.com/office/officeart/2005/8/layout/orgChart1"/>
    <dgm:cxn modelId="{D3B7C454-A3EA-44D9-AFAD-C6BED5D0BC7E}" type="presParOf" srcId="{1C822E3F-10C1-476C-BFB1-F502721E1C9E}" destId="{CF525F91-27B0-4314-BADC-7222ADA826B7}" srcOrd="0" destOrd="0" presId="urn:microsoft.com/office/officeart/2005/8/layout/orgChart1"/>
    <dgm:cxn modelId="{1FB53E20-DBD5-43E1-85D3-A03ECAA309A1}" type="presParOf" srcId="{1C822E3F-10C1-476C-BFB1-F502721E1C9E}" destId="{65356783-FD3E-4706-932C-3A32E67C80F1}" srcOrd="1" destOrd="0" presId="urn:microsoft.com/office/officeart/2005/8/layout/orgChart1"/>
    <dgm:cxn modelId="{0A91BCBE-475B-44B4-A3DE-DD35738B16F8}" type="presParOf" srcId="{65356783-FD3E-4706-932C-3A32E67C80F1}" destId="{41E10E49-EFCE-44F5-B479-554108B8DAA1}" srcOrd="0" destOrd="0" presId="urn:microsoft.com/office/officeart/2005/8/layout/orgChart1"/>
    <dgm:cxn modelId="{4B66E679-0283-4C43-90B6-46A7B68F7FA7}" type="presParOf" srcId="{41E10E49-EFCE-44F5-B479-554108B8DAA1}" destId="{6DF5A331-4E53-493C-9BF2-22EB635F7BAC}" srcOrd="0" destOrd="0" presId="urn:microsoft.com/office/officeart/2005/8/layout/orgChart1"/>
    <dgm:cxn modelId="{4161B6E4-FF53-45CF-AA69-B41EDD42F05E}" type="presParOf" srcId="{41E10E49-EFCE-44F5-B479-554108B8DAA1}" destId="{BB931D16-311B-44B5-9DC7-BD4D7B688FC8}" srcOrd="1" destOrd="0" presId="urn:microsoft.com/office/officeart/2005/8/layout/orgChart1"/>
    <dgm:cxn modelId="{1051813C-1460-49ED-B66A-323F2220E9FF}" type="presParOf" srcId="{65356783-FD3E-4706-932C-3A32E67C80F1}" destId="{B40D9B91-83D2-469C-9CEF-FC584DECA020}" srcOrd="1" destOrd="0" presId="urn:microsoft.com/office/officeart/2005/8/layout/orgChart1"/>
    <dgm:cxn modelId="{DDDA1E58-EE04-4910-B47E-EC0319C354BB}" type="presParOf" srcId="{65356783-FD3E-4706-932C-3A32E67C80F1}" destId="{596A6A4C-0AD1-447A-9A4E-05F6BF6825CD}" srcOrd="2" destOrd="0" presId="urn:microsoft.com/office/officeart/2005/8/layout/orgChart1"/>
    <dgm:cxn modelId="{9BD36C50-71A8-47CE-B322-A20E089F67AE}" type="presParOf" srcId="{1C822E3F-10C1-476C-BFB1-F502721E1C9E}" destId="{473DEF39-0751-4B01-A60C-8E6A7FB232A5}" srcOrd="2" destOrd="0" presId="urn:microsoft.com/office/officeart/2005/8/layout/orgChart1"/>
    <dgm:cxn modelId="{F7B180D2-17D8-4434-88A3-29C6E5608366}" type="presParOf" srcId="{1C822E3F-10C1-476C-BFB1-F502721E1C9E}" destId="{373AAEB4-72AC-4A5D-9500-802B6AD80374}" srcOrd="3" destOrd="0" presId="urn:microsoft.com/office/officeart/2005/8/layout/orgChart1"/>
    <dgm:cxn modelId="{23D08CA2-7BDF-45B2-AABA-06E1FC4C65EF}" type="presParOf" srcId="{373AAEB4-72AC-4A5D-9500-802B6AD80374}" destId="{3DF5612B-4407-49F2-B3A6-8326C84259A3}" srcOrd="0" destOrd="0" presId="urn:microsoft.com/office/officeart/2005/8/layout/orgChart1"/>
    <dgm:cxn modelId="{5BDA41D7-88D1-4E33-8C56-C7544D1D5A45}" type="presParOf" srcId="{3DF5612B-4407-49F2-B3A6-8326C84259A3}" destId="{1ACB0F7E-809B-4BAD-BDB2-0859C80EC60F}" srcOrd="0" destOrd="0" presId="urn:microsoft.com/office/officeart/2005/8/layout/orgChart1"/>
    <dgm:cxn modelId="{F859CBFB-4670-4C06-81B1-920BB59C6879}" type="presParOf" srcId="{3DF5612B-4407-49F2-B3A6-8326C84259A3}" destId="{0287C2D9-A78A-49B3-9AAE-EE02DC08A464}" srcOrd="1" destOrd="0" presId="urn:microsoft.com/office/officeart/2005/8/layout/orgChart1"/>
    <dgm:cxn modelId="{AA2F9E03-9B46-4A0E-8032-2D1E625EEAB1}" type="presParOf" srcId="{373AAEB4-72AC-4A5D-9500-802B6AD80374}" destId="{A2298D2F-3FB8-4993-BE66-4B099BD3FB35}" srcOrd="1" destOrd="0" presId="urn:microsoft.com/office/officeart/2005/8/layout/orgChart1"/>
    <dgm:cxn modelId="{DFF7A1E8-E017-4833-AAA6-795D95654C78}" type="presParOf" srcId="{373AAEB4-72AC-4A5D-9500-802B6AD80374}" destId="{132D9C77-EA88-4957-B02A-8906823C52C2}" srcOrd="2" destOrd="0" presId="urn:microsoft.com/office/officeart/2005/8/layout/orgChart1"/>
    <dgm:cxn modelId="{E448ED8D-E8D7-451A-9E7C-C5A4F8802308}" type="presParOf" srcId="{1C822E3F-10C1-476C-BFB1-F502721E1C9E}" destId="{F2C20109-B982-4763-A718-328CFB4BE594}" srcOrd="4" destOrd="0" presId="urn:microsoft.com/office/officeart/2005/8/layout/orgChart1"/>
    <dgm:cxn modelId="{63728413-9E93-49A3-BC87-9968E9657EDA}" type="presParOf" srcId="{1C822E3F-10C1-476C-BFB1-F502721E1C9E}" destId="{7DA4FE2B-B9E9-4117-A2B3-A061558E9F69}" srcOrd="5" destOrd="0" presId="urn:microsoft.com/office/officeart/2005/8/layout/orgChart1"/>
    <dgm:cxn modelId="{F11D721C-A5B4-490A-8E7D-408D5152E7EA}" type="presParOf" srcId="{7DA4FE2B-B9E9-4117-A2B3-A061558E9F69}" destId="{7CB15957-D11E-4753-BE44-1D18E737D591}" srcOrd="0" destOrd="0" presId="urn:microsoft.com/office/officeart/2005/8/layout/orgChart1"/>
    <dgm:cxn modelId="{112B72C1-2F2F-4529-B9C7-AAF4B3892C3E}" type="presParOf" srcId="{7CB15957-D11E-4753-BE44-1D18E737D591}" destId="{90BF2009-F7E1-44FC-8C33-C0B0E89BF36D}" srcOrd="0" destOrd="0" presId="urn:microsoft.com/office/officeart/2005/8/layout/orgChart1"/>
    <dgm:cxn modelId="{DD60A832-346F-4848-A945-E574A71390E0}" type="presParOf" srcId="{7CB15957-D11E-4753-BE44-1D18E737D591}" destId="{AC1DE1F1-FB99-4196-A6FA-DCE1F2FE6716}" srcOrd="1" destOrd="0" presId="urn:microsoft.com/office/officeart/2005/8/layout/orgChart1"/>
    <dgm:cxn modelId="{AFEE134F-E934-4DC3-A9C6-19C5D79F9FCE}" type="presParOf" srcId="{7DA4FE2B-B9E9-4117-A2B3-A061558E9F69}" destId="{1C586849-61FF-450A-AF30-58C12462A621}" srcOrd="1" destOrd="0" presId="urn:microsoft.com/office/officeart/2005/8/layout/orgChart1"/>
    <dgm:cxn modelId="{26D2E736-CD83-4935-AA92-6E37EF1537C7}" type="presParOf" srcId="{7DA4FE2B-B9E9-4117-A2B3-A061558E9F69}" destId="{8BF830E9-3D0A-48CA-A492-FC07CAF67A75}" srcOrd="2" destOrd="0" presId="urn:microsoft.com/office/officeart/2005/8/layout/orgChart1"/>
    <dgm:cxn modelId="{F2A73EA9-AD59-456A-93A9-8DECDFA95028}" type="presParOf" srcId="{44BF2B31-A7EB-424C-B17B-8F384432839E}" destId="{7324F4C0-2699-4922-9F93-1C118DAA1BE8}" srcOrd="2" destOrd="0" presId="urn:microsoft.com/office/officeart/2005/8/layout/orgChar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5B23664-DE93-427B-A748-2D0DA39A5686}" type="doc">
      <dgm:prSet loTypeId="urn:microsoft.com/office/officeart/2005/8/layout/process4" loCatId="process" qsTypeId="urn:microsoft.com/office/officeart/2005/8/quickstyle/simple3" qsCatId="simple" csTypeId="urn:microsoft.com/office/officeart/2005/8/colors/accent0_1" csCatId="mainScheme" phldr="1"/>
      <dgm:spPr/>
      <dgm:t>
        <a:bodyPr/>
        <a:lstStyle/>
        <a:p>
          <a:endParaRPr lang="en-IE"/>
        </a:p>
      </dgm:t>
    </dgm:pt>
    <dgm:pt modelId="{90DBC337-CE2F-49F5-98EB-4108A8230B6A}">
      <dgm:prSet custT="1"/>
      <dgm:spPr/>
      <dgm:t>
        <a:bodyPr/>
        <a:lstStyle/>
        <a:p>
          <a:pPr algn="l"/>
          <a:r>
            <a:rPr lang="en-GB" sz="1200" b="1">
              <a:latin typeface="Times New Roman" pitchFamily="18" charset="0"/>
              <a:cs typeface="Times New Roman" pitchFamily="18" charset="0"/>
            </a:rPr>
            <a:t>	Stage 1:</a:t>
          </a:r>
          <a:r>
            <a:rPr lang="en-GB" sz="1200">
              <a:latin typeface="Times New Roman" pitchFamily="18" charset="0"/>
              <a:cs typeface="Times New Roman" pitchFamily="18" charset="0"/>
            </a:rPr>
            <a:t> 	Triggered Situational Interest</a:t>
          </a:r>
        </a:p>
      </dgm:t>
    </dgm:pt>
    <dgm:pt modelId="{E4383FB4-C907-4E4D-BABB-10E4D8B6F4DE}" type="parTrans" cxnId="{48C0CE7B-1299-4CEE-A3DD-F8D2D7D4A5DD}">
      <dgm:prSet/>
      <dgm:spPr/>
      <dgm:t>
        <a:bodyPr/>
        <a:lstStyle/>
        <a:p>
          <a:endParaRPr lang="en-GB"/>
        </a:p>
      </dgm:t>
    </dgm:pt>
    <dgm:pt modelId="{07633E68-EF10-4E7B-BAEF-4AA4569F3B9B}" type="sibTrans" cxnId="{48C0CE7B-1299-4CEE-A3DD-F8D2D7D4A5DD}">
      <dgm:prSet/>
      <dgm:spPr/>
      <dgm:t>
        <a:bodyPr/>
        <a:lstStyle/>
        <a:p>
          <a:endParaRPr lang="en-GB"/>
        </a:p>
      </dgm:t>
    </dgm:pt>
    <dgm:pt modelId="{A70AA039-A7A4-44A8-9E44-EC5BCD72F9A3}">
      <dgm:prSet custT="1"/>
      <dgm:spPr/>
      <dgm:t>
        <a:bodyPr/>
        <a:lstStyle/>
        <a:p>
          <a:pPr algn="l"/>
          <a:r>
            <a:rPr lang="en-GB" sz="1200" b="1">
              <a:latin typeface="Times New Roman" pitchFamily="18" charset="0"/>
              <a:cs typeface="Times New Roman" pitchFamily="18" charset="0"/>
            </a:rPr>
            <a:t>	Stage 4: 	</a:t>
          </a:r>
          <a:r>
            <a:rPr lang="en-GB" sz="1200">
              <a:latin typeface="Times New Roman" pitchFamily="18" charset="0"/>
              <a:cs typeface="Times New Roman" pitchFamily="18" charset="0"/>
            </a:rPr>
            <a:t>Well – Developed Individual Interest </a:t>
          </a:r>
        </a:p>
      </dgm:t>
    </dgm:pt>
    <dgm:pt modelId="{60A38A80-722A-47EB-9B17-436321264A9F}" type="parTrans" cxnId="{1897E46C-61DD-4516-B7D9-6A9AA152AEC3}">
      <dgm:prSet/>
      <dgm:spPr/>
      <dgm:t>
        <a:bodyPr/>
        <a:lstStyle/>
        <a:p>
          <a:endParaRPr lang="en-GB"/>
        </a:p>
      </dgm:t>
    </dgm:pt>
    <dgm:pt modelId="{FD3CD302-B42C-4C5C-B1EB-4E28C31D93E6}" type="sibTrans" cxnId="{1897E46C-61DD-4516-B7D9-6A9AA152AEC3}">
      <dgm:prSet/>
      <dgm:spPr/>
      <dgm:t>
        <a:bodyPr/>
        <a:lstStyle/>
        <a:p>
          <a:endParaRPr lang="en-GB"/>
        </a:p>
      </dgm:t>
    </dgm:pt>
    <dgm:pt modelId="{D7E7AAE0-30C3-4EA2-94C6-06FE595EA51B}">
      <dgm:prSet custT="1"/>
      <dgm:spPr/>
      <dgm:t>
        <a:bodyPr/>
        <a:lstStyle/>
        <a:p>
          <a:pPr algn="l"/>
          <a:r>
            <a:rPr lang="en-GB" sz="1200" b="1">
              <a:latin typeface="Times New Roman" pitchFamily="18" charset="0"/>
              <a:cs typeface="Times New Roman" pitchFamily="18" charset="0"/>
            </a:rPr>
            <a:t>	Stage 2: 	</a:t>
          </a:r>
          <a:r>
            <a:rPr lang="en-GB" sz="1200">
              <a:latin typeface="Times New Roman" pitchFamily="18" charset="0"/>
              <a:cs typeface="Times New Roman" pitchFamily="18" charset="0"/>
            </a:rPr>
            <a:t>Maintained Situational Interest </a:t>
          </a:r>
        </a:p>
      </dgm:t>
    </dgm:pt>
    <dgm:pt modelId="{81F85DBA-5492-4BE3-898A-0F880729C485}" type="parTrans" cxnId="{50D76CDA-046A-4D33-A4C1-E06FB3B2A427}">
      <dgm:prSet/>
      <dgm:spPr/>
      <dgm:t>
        <a:bodyPr/>
        <a:lstStyle/>
        <a:p>
          <a:endParaRPr lang="en-GB"/>
        </a:p>
      </dgm:t>
    </dgm:pt>
    <dgm:pt modelId="{56353467-9F92-41DC-8A03-3254D927BE66}" type="sibTrans" cxnId="{50D76CDA-046A-4D33-A4C1-E06FB3B2A427}">
      <dgm:prSet/>
      <dgm:spPr/>
      <dgm:t>
        <a:bodyPr/>
        <a:lstStyle/>
        <a:p>
          <a:endParaRPr lang="en-GB"/>
        </a:p>
      </dgm:t>
    </dgm:pt>
    <dgm:pt modelId="{E9E79035-29B4-4E78-B9EA-96F503BEF054}">
      <dgm:prSet custT="1"/>
      <dgm:spPr/>
      <dgm:t>
        <a:bodyPr/>
        <a:lstStyle/>
        <a:p>
          <a:pPr algn="l"/>
          <a:r>
            <a:rPr lang="en-GB" sz="1200" b="1">
              <a:latin typeface="Times New Roman" pitchFamily="18" charset="0"/>
              <a:cs typeface="Times New Roman" pitchFamily="18" charset="0"/>
            </a:rPr>
            <a:t>	Stage 3: 	</a:t>
          </a:r>
          <a:r>
            <a:rPr lang="en-GB" sz="1200">
              <a:latin typeface="Times New Roman" pitchFamily="18" charset="0"/>
              <a:cs typeface="Times New Roman" pitchFamily="18" charset="0"/>
            </a:rPr>
            <a:t>Emerging Individual Interest</a:t>
          </a:r>
        </a:p>
      </dgm:t>
    </dgm:pt>
    <dgm:pt modelId="{5FA415A7-9E8B-4C30-A708-3ED0E7434F38}" type="parTrans" cxnId="{D4173243-7673-4AB4-A43C-F00AFAFE0943}">
      <dgm:prSet/>
      <dgm:spPr/>
      <dgm:t>
        <a:bodyPr/>
        <a:lstStyle/>
        <a:p>
          <a:endParaRPr lang="en-GB"/>
        </a:p>
      </dgm:t>
    </dgm:pt>
    <dgm:pt modelId="{4EF3E658-C624-4C34-9F3E-3669446F6181}" type="sibTrans" cxnId="{D4173243-7673-4AB4-A43C-F00AFAFE0943}">
      <dgm:prSet/>
      <dgm:spPr/>
      <dgm:t>
        <a:bodyPr/>
        <a:lstStyle/>
        <a:p>
          <a:endParaRPr lang="en-GB"/>
        </a:p>
      </dgm:t>
    </dgm:pt>
    <dgm:pt modelId="{3458F848-54A7-480A-AF04-5C1249E0A18B}" type="pres">
      <dgm:prSet presAssocID="{F5B23664-DE93-427B-A748-2D0DA39A5686}" presName="Name0" presStyleCnt="0">
        <dgm:presLayoutVars>
          <dgm:dir/>
          <dgm:animLvl val="lvl"/>
          <dgm:resizeHandles val="exact"/>
        </dgm:presLayoutVars>
      </dgm:prSet>
      <dgm:spPr/>
      <dgm:t>
        <a:bodyPr/>
        <a:lstStyle/>
        <a:p>
          <a:endParaRPr lang="en-IE"/>
        </a:p>
      </dgm:t>
    </dgm:pt>
    <dgm:pt modelId="{CDF522C3-569D-407F-8CB4-4098B46733F3}" type="pres">
      <dgm:prSet presAssocID="{A70AA039-A7A4-44A8-9E44-EC5BCD72F9A3}" presName="boxAndChildren" presStyleCnt="0"/>
      <dgm:spPr/>
    </dgm:pt>
    <dgm:pt modelId="{F8B27537-A428-443A-BD63-4414C9E35ACC}" type="pres">
      <dgm:prSet presAssocID="{A70AA039-A7A4-44A8-9E44-EC5BCD72F9A3}" presName="parentTextBox" presStyleLbl="node1" presStyleIdx="0" presStyleCnt="4"/>
      <dgm:spPr/>
      <dgm:t>
        <a:bodyPr/>
        <a:lstStyle/>
        <a:p>
          <a:endParaRPr lang="en-GB"/>
        </a:p>
      </dgm:t>
    </dgm:pt>
    <dgm:pt modelId="{4F1B63DF-B386-4266-A043-B52312358C83}" type="pres">
      <dgm:prSet presAssocID="{4EF3E658-C624-4C34-9F3E-3669446F6181}" presName="sp" presStyleCnt="0"/>
      <dgm:spPr/>
    </dgm:pt>
    <dgm:pt modelId="{F6DC777D-4FDF-48D0-8341-785E4FAC1277}" type="pres">
      <dgm:prSet presAssocID="{E9E79035-29B4-4E78-B9EA-96F503BEF054}" presName="arrowAndChildren" presStyleCnt="0"/>
      <dgm:spPr/>
    </dgm:pt>
    <dgm:pt modelId="{7EAE4D6C-0D10-4D6A-975E-9D93937D5F8F}" type="pres">
      <dgm:prSet presAssocID="{E9E79035-29B4-4E78-B9EA-96F503BEF054}" presName="parentTextArrow" presStyleLbl="node1" presStyleIdx="1" presStyleCnt="4" custLinFactNeighborX="-5295" custLinFactNeighborY="1016"/>
      <dgm:spPr/>
      <dgm:t>
        <a:bodyPr/>
        <a:lstStyle/>
        <a:p>
          <a:endParaRPr lang="en-GB"/>
        </a:p>
      </dgm:t>
    </dgm:pt>
    <dgm:pt modelId="{E9BDCCEE-593F-48CB-8019-605046173110}" type="pres">
      <dgm:prSet presAssocID="{56353467-9F92-41DC-8A03-3254D927BE66}" presName="sp" presStyleCnt="0"/>
      <dgm:spPr/>
    </dgm:pt>
    <dgm:pt modelId="{F7EBE79B-552B-45B0-B2BB-A97854593022}" type="pres">
      <dgm:prSet presAssocID="{D7E7AAE0-30C3-4EA2-94C6-06FE595EA51B}" presName="arrowAndChildren" presStyleCnt="0"/>
      <dgm:spPr/>
    </dgm:pt>
    <dgm:pt modelId="{F7FAC797-7953-4950-B04A-80FDC345B1A2}" type="pres">
      <dgm:prSet presAssocID="{D7E7AAE0-30C3-4EA2-94C6-06FE595EA51B}" presName="parentTextArrow" presStyleLbl="node1" presStyleIdx="2" presStyleCnt="4"/>
      <dgm:spPr/>
      <dgm:t>
        <a:bodyPr/>
        <a:lstStyle/>
        <a:p>
          <a:endParaRPr lang="en-GB"/>
        </a:p>
      </dgm:t>
    </dgm:pt>
    <dgm:pt modelId="{9408B875-0F11-4860-91A8-1B2712E81441}" type="pres">
      <dgm:prSet presAssocID="{07633E68-EF10-4E7B-BAEF-4AA4569F3B9B}" presName="sp" presStyleCnt="0"/>
      <dgm:spPr/>
    </dgm:pt>
    <dgm:pt modelId="{FFF8F76B-638D-4ADD-987C-A176B45A2D22}" type="pres">
      <dgm:prSet presAssocID="{90DBC337-CE2F-49F5-98EB-4108A8230B6A}" presName="arrowAndChildren" presStyleCnt="0"/>
      <dgm:spPr/>
    </dgm:pt>
    <dgm:pt modelId="{8E2EAC9B-A1B0-4A18-8A00-92BC88EF34EB}" type="pres">
      <dgm:prSet presAssocID="{90DBC337-CE2F-49F5-98EB-4108A8230B6A}" presName="parentTextArrow" presStyleLbl="node1" presStyleIdx="3" presStyleCnt="4"/>
      <dgm:spPr/>
      <dgm:t>
        <a:bodyPr/>
        <a:lstStyle/>
        <a:p>
          <a:endParaRPr lang="en-GB"/>
        </a:p>
      </dgm:t>
    </dgm:pt>
  </dgm:ptLst>
  <dgm:cxnLst>
    <dgm:cxn modelId="{6016BC9B-A257-4CB4-AA07-9EB14DF4D26B}" type="presOf" srcId="{F5B23664-DE93-427B-A748-2D0DA39A5686}" destId="{3458F848-54A7-480A-AF04-5C1249E0A18B}" srcOrd="0" destOrd="0" presId="urn:microsoft.com/office/officeart/2005/8/layout/process4"/>
    <dgm:cxn modelId="{1897E46C-61DD-4516-B7D9-6A9AA152AEC3}" srcId="{F5B23664-DE93-427B-A748-2D0DA39A5686}" destId="{A70AA039-A7A4-44A8-9E44-EC5BCD72F9A3}" srcOrd="3" destOrd="0" parTransId="{60A38A80-722A-47EB-9B17-436321264A9F}" sibTransId="{FD3CD302-B42C-4C5C-B1EB-4E28C31D93E6}"/>
    <dgm:cxn modelId="{8D8D8C2F-E8BF-4F11-850D-E26FB67F23A8}" type="presOf" srcId="{A70AA039-A7A4-44A8-9E44-EC5BCD72F9A3}" destId="{F8B27537-A428-443A-BD63-4414C9E35ACC}" srcOrd="0" destOrd="0" presId="urn:microsoft.com/office/officeart/2005/8/layout/process4"/>
    <dgm:cxn modelId="{50D76CDA-046A-4D33-A4C1-E06FB3B2A427}" srcId="{F5B23664-DE93-427B-A748-2D0DA39A5686}" destId="{D7E7AAE0-30C3-4EA2-94C6-06FE595EA51B}" srcOrd="1" destOrd="0" parTransId="{81F85DBA-5492-4BE3-898A-0F880729C485}" sibTransId="{56353467-9F92-41DC-8A03-3254D927BE66}"/>
    <dgm:cxn modelId="{20ED7393-B699-4934-9354-4BDE445BED5B}" type="presOf" srcId="{E9E79035-29B4-4E78-B9EA-96F503BEF054}" destId="{7EAE4D6C-0D10-4D6A-975E-9D93937D5F8F}" srcOrd="0" destOrd="0" presId="urn:microsoft.com/office/officeart/2005/8/layout/process4"/>
    <dgm:cxn modelId="{D4173243-7673-4AB4-A43C-F00AFAFE0943}" srcId="{F5B23664-DE93-427B-A748-2D0DA39A5686}" destId="{E9E79035-29B4-4E78-B9EA-96F503BEF054}" srcOrd="2" destOrd="0" parTransId="{5FA415A7-9E8B-4C30-A708-3ED0E7434F38}" sibTransId="{4EF3E658-C624-4C34-9F3E-3669446F6181}"/>
    <dgm:cxn modelId="{6B7C43F9-0DDB-4485-9C75-019E787BF055}" type="presOf" srcId="{90DBC337-CE2F-49F5-98EB-4108A8230B6A}" destId="{8E2EAC9B-A1B0-4A18-8A00-92BC88EF34EB}" srcOrd="0" destOrd="0" presId="urn:microsoft.com/office/officeart/2005/8/layout/process4"/>
    <dgm:cxn modelId="{48C0CE7B-1299-4CEE-A3DD-F8D2D7D4A5DD}" srcId="{F5B23664-DE93-427B-A748-2D0DA39A5686}" destId="{90DBC337-CE2F-49F5-98EB-4108A8230B6A}" srcOrd="0" destOrd="0" parTransId="{E4383FB4-C907-4E4D-BABB-10E4D8B6F4DE}" sibTransId="{07633E68-EF10-4E7B-BAEF-4AA4569F3B9B}"/>
    <dgm:cxn modelId="{16798D34-D058-425E-894A-81AF6A35DA98}" type="presOf" srcId="{D7E7AAE0-30C3-4EA2-94C6-06FE595EA51B}" destId="{F7FAC797-7953-4950-B04A-80FDC345B1A2}" srcOrd="0" destOrd="0" presId="urn:microsoft.com/office/officeart/2005/8/layout/process4"/>
    <dgm:cxn modelId="{3F9AE631-380A-4D58-B217-3B899A028B3B}" type="presParOf" srcId="{3458F848-54A7-480A-AF04-5C1249E0A18B}" destId="{CDF522C3-569D-407F-8CB4-4098B46733F3}" srcOrd="0" destOrd="0" presId="urn:microsoft.com/office/officeart/2005/8/layout/process4"/>
    <dgm:cxn modelId="{111BD5E2-0956-4BB5-9306-A78EFD32C696}" type="presParOf" srcId="{CDF522C3-569D-407F-8CB4-4098B46733F3}" destId="{F8B27537-A428-443A-BD63-4414C9E35ACC}" srcOrd="0" destOrd="0" presId="urn:microsoft.com/office/officeart/2005/8/layout/process4"/>
    <dgm:cxn modelId="{32EE08F9-8E5F-4337-A69B-0112984F5742}" type="presParOf" srcId="{3458F848-54A7-480A-AF04-5C1249E0A18B}" destId="{4F1B63DF-B386-4266-A043-B52312358C83}" srcOrd="1" destOrd="0" presId="urn:microsoft.com/office/officeart/2005/8/layout/process4"/>
    <dgm:cxn modelId="{9D5AFF70-D951-4F40-9B56-708850F07834}" type="presParOf" srcId="{3458F848-54A7-480A-AF04-5C1249E0A18B}" destId="{F6DC777D-4FDF-48D0-8341-785E4FAC1277}" srcOrd="2" destOrd="0" presId="urn:microsoft.com/office/officeart/2005/8/layout/process4"/>
    <dgm:cxn modelId="{3BDC0B4A-82EF-4FEA-834B-CD5BAE5ACD9C}" type="presParOf" srcId="{F6DC777D-4FDF-48D0-8341-785E4FAC1277}" destId="{7EAE4D6C-0D10-4D6A-975E-9D93937D5F8F}" srcOrd="0" destOrd="0" presId="urn:microsoft.com/office/officeart/2005/8/layout/process4"/>
    <dgm:cxn modelId="{67E9672B-68EC-4DAD-B6DC-DEC870D4062C}" type="presParOf" srcId="{3458F848-54A7-480A-AF04-5C1249E0A18B}" destId="{E9BDCCEE-593F-48CB-8019-605046173110}" srcOrd="3" destOrd="0" presId="urn:microsoft.com/office/officeart/2005/8/layout/process4"/>
    <dgm:cxn modelId="{21A388FA-424D-4BA6-A95C-F39BBCA35E79}" type="presParOf" srcId="{3458F848-54A7-480A-AF04-5C1249E0A18B}" destId="{F7EBE79B-552B-45B0-B2BB-A97854593022}" srcOrd="4" destOrd="0" presId="urn:microsoft.com/office/officeart/2005/8/layout/process4"/>
    <dgm:cxn modelId="{BAFC06BF-F5A0-4F38-BC02-659B226430E9}" type="presParOf" srcId="{F7EBE79B-552B-45B0-B2BB-A97854593022}" destId="{F7FAC797-7953-4950-B04A-80FDC345B1A2}" srcOrd="0" destOrd="0" presId="urn:microsoft.com/office/officeart/2005/8/layout/process4"/>
    <dgm:cxn modelId="{6D219036-901D-45F0-945F-0B65EDB68261}" type="presParOf" srcId="{3458F848-54A7-480A-AF04-5C1249E0A18B}" destId="{9408B875-0F11-4860-91A8-1B2712E81441}" srcOrd="5" destOrd="0" presId="urn:microsoft.com/office/officeart/2005/8/layout/process4"/>
    <dgm:cxn modelId="{E94601E6-7A8C-40F5-85C2-DC4633E4A41E}" type="presParOf" srcId="{3458F848-54A7-480A-AF04-5C1249E0A18B}" destId="{FFF8F76B-638D-4ADD-987C-A176B45A2D22}" srcOrd="6" destOrd="0" presId="urn:microsoft.com/office/officeart/2005/8/layout/process4"/>
    <dgm:cxn modelId="{2B9EB2C1-EACF-4F4B-8AB0-CB32AE6719DE}" type="presParOf" srcId="{FFF8F76B-638D-4ADD-987C-A176B45A2D22}" destId="{8E2EAC9B-A1B0-4A18-8A00-92BC88EF34EB}" srcOrd="0" destOrd="0" presId="urn:microsoft.com/office/officeart/2005/8/layout/process4"/>
  </dgm:cxnLst>
  <dgm:bg/>
  <dgm:whole>
    <a:ln w="12700" cap="flat" cmpd="sng" algn="ctr">
      <a:noFill/>
      <a:prstDash val="solid"/>
      <a:round/>
      <a:headEnd type="none" w="med" len="med"/>
      <a:tailEnd type="none" w="med" len="med"/>
    </a:ln>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65F8F0F-5099-4C79-BDB3-04485C989D3E}" type="doc">
      <dgm:prSet loTypeId="urn:microsoft.com/office/officeart/2008/layout/HorizontalMultiLevelHierarchy" loCatId="hierarchy" qsTypeId="urn:microsoft.com/office/officeart/2005/8/quickstyle/simple3" qsCatId="simple" csTypeId="urn:microsoft.com/office/officeart/2005/8/colors/accent0_1" csCatId="mainScheme" phldr="1"/>
      <dgm:spPr/>
      <dgm:t>
        <a:bodyPr/>
        <a:lstStyle/>
        <a:p>
          <a:endParaRPr lang="en-GB"/>
        </a:p>
      </dgm:t>
    </dgm:pt>
    <dgm:pt modelId="{E73056DA-4DF1-4337-A31F-3158A9D28E3F}">
      <dgm:prSet phldrT="[Text]" custT="1"/>
      <dgm:spPr/>
      <dgm:t>
        <a:bodyPr/>
        <a:lstStyle/>
        <a:p>
          <a:pPr algn="ctr"/>
          <a:r>
            <a:rPr lang="en-GB" sz="1200">
              <a:latin typeface="Times New Roman" pitchFamily="18" charset="0"/>
              <a:cs typeface="Times New Roman" pitchFamily="18" charset="0"/>
            </a:rPr>
            <a:t>Interest Model</a:t>
          </a:r>
        </a:p>
      </dgm:t>
    </dgm:pt>
    <dgm:pt modelId="{D198788A-AC44-4EE2-BD36-D7636615D111}" type="parTrans" cxnId="{DD404BCE-1873-4582-B202-F113B3760FCF}">
      <dgm:prSet/>
      <dgm:spPr/>
      <dgm:t>
        <a:bodyPr/>
        <a:lstStyle/>
        <a:p>
          <a:pPr algn="ctr"/>
          <a:endParaRPr lang="en-GB"/>
        </a:p>
      </dgm:t>
    </dgm:pt>
    <dgm:pt modelId="{743CCECA-467A-4833-9830-C7D07153AE5C}" type="sibTrans" cxnId="{DD404BCE-1873-4582-B202-F113B3760FCF}">
      <dgm:prSet/>
      <dgm:spPr/>
      <dgm:t>
        <a:bodyPr/>
        <a:lstStyle/>
        <a:p>
          <a:pPr algn="ctr"/>
          <a:endParaRPr lang="en-GB"/>
        </a:p>
      </dgm:t>
    </dgm:pt>
    <dgm:pt modelId="{FDEAFEC4-59CF-4B28-B287-1BCB1AEEA87F}">
      <dgm:prSet phldrT="[Text]" custT="1"/>
      <dgm:spPr/>
      <dgm:t>
        <a:bodyPr/>
        <a:lstStyle/>
        <a:p>
          <a:pPr algn="ctr"/>
          <a:r>
            <a:rPr lang="en-GB" sz="1200">
              <a:latin typeface="Times New Roman" pitchFamily="18" charset="0"/>
              <a:cs typeface="Times New Roman" pitchFamily="18" charset="0"/>
            </a:rPr>
            <a:t>Algebra Model</a:t>
          </a:r>
        </a:p>
      </dgm:t>
    </dgm:pt>
    <dgm:pt modelId="{3834193F-3981-44C7-A297-5D0AE8B5C4EB}" type="parTrans" cxnId="{28C88DAE-AA35-46AE-A4AB-9127B3E36DB8}">
      <dgm:prSet/>
      <dgm:spPr/>
      <dgm:t>
        <a:bodyPr/>
        <a:lstStyle/>
        <a:p>
          <a:pPr algn="ctr"/>
          <a:endParaRPr lang="en-GB"/>
        </a:p>
      </dgm:t>
    </dgm:pt>
    <dgm:pt modelId="{1450B899-A4E7-47C7-A98B-91491BA5E6A8}" type="sibTrans" cxnId="{28C88DAE-AA35-46AE-A4AB-9127B3E36DB8}">
      <dgm:prSet/>
      <dgm:spPr/>
      <dgm:t>
        <a:bodyPr/>
        <a:lstStyle/>
        <a:p>
          <a:pPr algn="ctr"/>
          <a:endParaRPr lang="en-GB"/>
        </a:p>
      </dgm:t>
    </dgm:pt>
    <dgm:pt modelId="{5A738983-E6E9-4039-8327-C6E2013ABD2B}">
      <dgm:prSet phldrT="[Text]" custT="1"/>
      <dgm:spPr/>
      <dgm:t>
        <a:bodyPr/>
        <a:lstStyle/>
        <a:p>
          <a:pPr algn="ctr"/>
          <a:r>
            <a:rPr lang="en-GB" sz="1200">
              <a:latin typeface="Times New Roman" pitchFamily="18" charset="0"/>
              <a:cs typeface="Times New Roman" pitchFamily="18" charset="0"/>
            </a:rPr>
            <a:t>Framework</a:t>
          </a:r>
        </a:p>
      </dgm:t>
    </dgm:pt>
    <dgm:pt modelId="{457AB345-C6A1-483D-830F-58E8F391D20D}" type="sibTrans" cxnId="{A7719AD6-B8AF-4CED-878B-BB8B557C2EBE}">
      <dgm:prSet/>
      <dgm:spPr/>
      <dgm:t>
        <a:bodyPr/>
        <a:lstStyle/>
        <a:p>
          <a:pPr algn="ctr"/>
          <a:endParaRPr lang="en-GB"/>
        </a:p>
      </dgm:t>
    </dgm:pt>
    <dgm:pt modelId="{57DDEB34-B0F1-45CA-8027-91285B076757}" type="parTrans" cxnId="{A7719AD6-B8AF-4CED-878B-BB8B557C2EBE}">
      <dgm:prSet/>
      <dgm:spPr/>
      <dgm:t>
        <a:bodyPr/>
        <a:lstStyle/>
        <a:p>
          <a:pPr algn="ctr"/>
          <a:endParaRPr lang="en-GB"/>
        </a:p>
      </dgm:t>
    </dgm:pt>
    <dgm:pt modelId="{9DADA26B-AB9B-461E-A90C-11E95DC0BE5A}">
      <dgm:prSet custT="1"/>
      <dgm:spPr/>
      <dgm:t>
        <a:bodyPr/>
        <a:lstStyle/>
        <a:p>
          <a:pPr algn="ctr"/>
          <a:r>
            <a:rPr lang="en-IE" sz="1200">
              <a:latin typeface="Times New Roman" pitchFamily="18" charset="0"/>
              <a:cs typeface="Times New Roman" pitchFamily="18" charset="0"/>
            </a:rPr>
            <a:t>Pedagogical Principles</a:t>
          </a:r>
        </a:p>
      </dgm:t>
    </dgm:pt>
    <dgm:pt modelId="{8C2D1B66-452C-473A-8342-669B9C1263E5}" type="parTrans" cxnId="{88AD2EA2-1D77-4B42-A1F5-2467C9AA0190}">
      <dgm:prSet/>
      <dgm:spPr/>
      <dgm:t>
        <a:bodyPr/>
        <a:lstStyle/>
        <a:p>
          <a:pPr algn="ctr"/>
          <a:endParaRPr lang="en-GB"/>
        </a:p>
      </dgm:t>
    </dgm:pt>
    <dgm:pt modelId="{B277E4DD-B61A-4CAE-B008-A05C2497CEDC}" type="sibTrans" cxnId="{88AD2EA2-1D77-4B42-A1F5-2467C9AA0190}">
      <dgm:prSet/>
      <dgm:spPr/>
      <dgm:t>
        <a:bodyPr/>
        <a:lstStyle/>
        <a:p>
          <a:pPr algn="ctr"/>
          <a:endParaRPr lang="en-GB"/>
        </a:p>
      </dgm:t>
    </dgm:pt>
    <dgm:pt modelId="{900650C2-067B-43FA-BC5E-965A3BB86BE5}" type="pres">
      <dgm:prSet presAssocID="{265F8F0F-5099-4C79-BDB3-04485C989D3E}" presName="Name0" presStyleCnt="0">
        <dgm:presLayoutVars>
          <dgm:chPref val="1"/>
          <dgm:dir/>
          <dgm:animOne val="branch"/>
          <dgm:animLvl val="lvl"/>
          <dgm:resizeHandles val="exact"/>
        </dgm:presLayoutVars>
      </dgm:prSet>
      <dgm:spPr/>
      <dgm:t>
        <a:bodyPr/>
        <a:lstStyle/>
        <a:p>
          <a:endParaRPr lang="en-US"/>
        </a:p>
      </dgm:t>
    </dgm:pt>
    <dgm:pt modelId="{89E70059-3136-4C88-B4E0-41A5AE877EA6}" type="pres">
      <dgm:prSet presAssocID="{5A738983-E6E9-4039-8327-C6E2013ABD2B}" presName="root1" presStyleCnt="0"/>
      <dgm:spPr/>
    </dgm:pt>
    <dgm:pt modelId="{8EFFD2D3-DB97-4737-AB6C-1D0A7723C1B8}" type="pres">
      <dgm:prSet presAssocID="{5A738983-E6E9-4039-8327-C6E2013ABD2B}" presName="LevelOneTextNode" presStyleLbl="node0" presStyleIdx="0" presStyleCnt="1" custAng="5400000" custScaleY="55065" custLinFactX="-46865" custLinFactNeighborX="-100000" custLinFactNeighborY="-303">
        <dgm:presLayoutVars>
          <dgm:chPref val="3"/>
        </dgm:presLayoutVars>
      </dgm:prSet>
      <dgm:spPr/>
      <dgm:t>
        <a:bodyPr/>
        <a:lstStyle/>
        <a:p>
          <a:endParaRPr lang="en-GB"/>
        </a:p>
      </dgm:t>
    </dgm:pt>
    <dgm:pt modelId="{36AD8FAC-0CE9-418E-82DB-06B22B819324}" type="pres">
      <dgm:prSet presAssocID="{5A738983-E6E9-4039-8327-C6E2013ABD2B}" presName="level2hierChild" presStyleCnt="0"/>
      <dgm:spPr/>
    </dgm:pt>
    <dgm:pt modelId="{323FFD0E-7544-4A53-8EB1-65A728A0404B}" type="pres">
      <dgm:prSet presAssocID="{D198788A-AC44-4EE2-BD36-D7636615D111}" presName="conn2-1" presStyleLbl="parChTrans1D2" presStyleIdx="0" presStyleCnt="3"/>
      <dgm:spPr/>
      <dgm:t>
        <a:bodyPr/>
        <a:lstStyle/>
        <a:p>
          <a:endParaRPr lang="en-US"/>
        </a:p>
      </dgm:t>
    </dgm:pt>
    <dgm:pt modelId="{02522EFB-F0D7-49A0-B94B-CFC0C40FF042}" type="pres">
      <dgm:prSet presAssocID="{D198788A-AC44-4EE2-BD36-D7636615D111}" presName="connTx" presStyleLbl="parChTrans1D2" presStyleIdx="0" presStyleCnt="3"/>
      <dgm:spPr/>
      <dgm:t>
        <a:bodyPr/>
        <a:lstStyle/>
        <a:p>
          <a:endParaRPr lang="en-US"/>
        </a:p>
      </dgm:t>
    </dgm:pt>
    <dgm:pt modelId="{F0371966-F5B2-421B-973D-BEB99655E41F}" type="pres">
      <dgm:prSet presAssocID="{E73056DA-4DF1-4337-A31F-3158A9D28E3F}" presName="root2" presStyleCnt="0"/>
      <dgm:spPr/>
    </dgm:pt>
    <dgm:pt modelId="{91F10815-B749-4A1B-A4D3-4FA1A7442FCF}" type="pres">
      <dgm:prSet presAssocID="{E73056DA-4DF1-4337-A31F-3158A9D28E3F}" presName="LevelTwoTextNode" presStyleLbl="node2" presStyleIdx="0" presStyleCnt="3" custScaleX="205292" custScaleY="97658">
        <dgm:presLayoutVars>
          <dgm:chPref val="3"/>
        </dgm:presLayoutVars>
      </dgm:prSet>
      <dgm:spPr/>
      <dgm:t>
        <a:bodyPr/>
        <a:lstStyle/>
        <a:p>
          <a:endParaRPr lang="en-GB"/>
        </a:p>
      </dgm:t>
    </dgm:pt>
    <dgm:pt modelId="{3A24B10E-ED95-41F5-9F62-49D31424E952}" type="pres">
      <dgm:prSet presAssocID="{E73056DA-4DF1-4337-A31F-3158A9D28E3F}" presName="level3hierChild" presStyleCnt="0"/>
      <dgm:spPr/>
    </dgm:pt>
    <dgm:pt modelId="{07764C6B-9440-4371-B16B-0FE951CC90E7}" type="pres">
      <dgm:prSet presAssocID="{8C2D1B66-452C-473A-8342-669B9C1263E5}" presName="conn2-1" presStyleLbl="parChTrans1D2" presStyleIdx="1" presStyleCnt="3"/>
      <dgm:spPr/>
      <dgm:t>
        <a:bodyPr/>
        <a:lstStyle/>
        <a:p>
          <a:endParaRPr lang="en-US"/>
        </a:p>
      </dgm:t>
    </dgm:pt>
    <dgm:pt modelId="{7993DF42-1867-401D-8328-59B6698BA61A}" type="pres">
      <dgm:prSet presAssocID="{8C2D1B66-452C-473A-8342-669B9C1263E5}" presName="connTx" presStyleLbl="parChTrans1D2" presStyleIdx="1" presStyleCnt="3"/>
      <dgm:spPr/>
      <dgm:t>
        <a:bodyPr/>
        <a:lstStyle/>
        <a:p>
          <a:endParaRPr lang="en-US"/>
        </a:p>
      </dgm:t>
    </dgm:pt>
    <dgm:pt modelId="{1BC9DFF0-1560-46C2-BCFE-9FC1F2110AB9}" type="pres">
      <dgm:prSet presAssocID="{9DADA26B-AB9B-461E-A90C-11E95DC0BE5A}" presName="root2" presStyleCnt="0"/>
      <dgm:spPr/>
    </dgm:pt>
    <dgm:pt modelId="{B6F82BA7-E60C-4BC8-BE83-DC609A70F720}" type="pres">
      <dgm:prSet presAssocID="{9DADA26B-AB9B-461E-A90C-11E95DC0BE5A}" presName="LevelTwoTextNode" presStyleLbl="node2" presStyleIdx="1" presStyleCnt="3" custScaleX="204468">
        <dgm:presLayoutVars>
          <dgm:chPref val="3"/>
        </dgm:presLayoutVars>
      </dgm:prSet>
      <dgm:spPr/>
      <dgm:t>
        <a:bodyPr/>
        <a:lstStyle/>
        <a:p>
          <a:endParaRPr lang="en-US"/>
        </a:p>
      </dgm:t>
    </dgm:pt>
    <dgm:pt modelId="{53AE0D83-6003-42DB-AAAC-9B2C66961AB2}" type="pres">
      <dgm:prSet presAssocID="{9DADA26B-AB9B-461E-A90C-11E95DC0BE5A}" presName="level3hierChild" presStyleCnt="0"/>
      <dgm:spPr/>
    </dgm:pt>
    <dgm:pt modelId="{041FAD3E-D7EC-4873-A6F7-39121A781439}" type="pres">
      <dgm:prSet presAssocID="{3834193F-3981-44C7-A297-5D0AE8B5C4EB}" presName="conn2-1" presStyleLbl="parChTrans1D2" presStyleIdx="2" presStyleCnt="3"/>
      <dgm:spPr/>
      <dgm:t>
        <a:bodyPr/>
        <a:lstStyle/>
        <a:p>
          <a:endParaRPr lang="en-US"/>
        </a:p>
      </dgm:t>
    </dgm:pt>
    <dgm:pt modelId="{9CB4450E-33F5-4BBE-BD82-8A8BCA863ECC}" type="pres">
      <dgm:prSet presAssocID="{3834193F-3981-44C7-A297-5D0AE8B5C4EB}" presName="connTx" presStyleLbl="parChTrans1D2" presStyleIdx="2" presStyleCnt="3"/>
      <dgm:spPr/>
      <dgm:t>
        <a:bodyPr/>
        <a:lstStyle/>
        <a:p>
          <a:endParaRPr lang="en-US"/>
        </a:p>
      </dgm:t>
    </dgm:pt>
    <dgm:pt modelId="{B3A2A7E6-B6A6-45A4-9B21-B6EE86240C9C}" type="pres">
      <dgm:prSet presAssocID="{FDEAFEC4-59CF-4B28-B287-1BCB1AEEA87F}" presName="root2" presStyleCnt="0"/>
      <dgm:spPr/>
    </dgm:pt>
    <dgm:pt modelId="{AB33F358-C4E9-46BD-A444-6D2002B1C87D}" type="pres">
      <dgm:prSet presAssocID="{FDEAFEC4-59CF-4B28-B287-1BCB1AEEA87F}" presName="LevelTwoTextNode" presStyleLbl="node2" presStyleIdx="2" presStyleCnt="3" custScaleX="203204">
        <dgm:presLayoutVars>
          <dgm:chPref val="3"/>
        </dgm:presLayoutVars>
      </dgm:prSet>
      <dgm:spPr/>
      <dgm:t>
        <a:bodyPr/>
        <a:lstStyle/>
        <a:p>
          <a:endParaRPr lang="en-US"/>
        </a:p>
      </dgm:t>
    </dgm:pt>
    <dgm:pt modelId="{C3395922-8972-4DB8-A9DD-AC780D65FF4A}" type="pres">
      <dgm:prSet presAssocID="{FDEAFEC4-59CF-4B28-B287-1BCB1AEEA87F}" presName="level3hierChild" presStyleCnt="0"/>
      <dgm:spPr/>
    </dgm:pt>
  </dgm:ptLst>
  <dgm:cxnLst>
    <dgm:cxn modelId="{7AD375C2-A5EB-4FB2-ABC6-C4C3671C7192}" type="presOf" srcId="{FDEAFEC4-59CF-4B28-B287-1BCB1AEEA87F}" destId="{AB33F358-C4E9-46BD-A444-6D2002B1C87D}" srcOrd="0" destOrd="0" presId="urn:microsoft.com/office/officeart/2008/layout/HorizontalMultiLevelHierarchy"/>
    <dgm:cxn modelId="{DD404BCE-1873-4582-B202-F113B3760FCF}" srcId="{5A738983-E6E9-4039-8327-C6E2013ABD2B}" destId="{E73056DA-4DF1-4337-A31F-3158A9D28E3F}" srcOrd="0" destOrd="0" parTransId="{D198788A-AC44-4EE2-BD36-D7636615D111}" sibTransId="{743CCECA-467A-4833-9830-C7D07153AE5C}"/>
    <dgm:cxn modelId="{32738E65-2CCD-4AC8-BE01-459FF4DD405C}" type="presOf" srcId="{3834193F-3981-44C7-A297-5D0AE8B5C4EB}" destId="{041FAD3E-D7EC-4873-A6F7-39121A781439}" srcOrd="0" destOrd="0" presId="urn:microsoft.com/office/officeart/2008/layout/HorizontalMultiLevelHierarchy"/>
    <dgm:cxn modelId="{7B5E3348-86B8-40E0-8313-B2A33252B98E}" type="presOf" srcId="{D198788A-AC44-4EE2-BD36-D7636615D111}" destId="{02522EFB-F0D7-49A0-B94B-CFC0C40FF042}" srcOrd="1" destOrd="0" presId="urn:microsoft.com/office/officeart/2008/layout/HorizontalMultiLevelHierarchy"/>
    <dgm:cxn modelId="{88F10130-8290-47DF-9396-86ADB4A61F09}" type="presOf" srcId="{D198788A-AC44-4EE2-BD36-D7636615D111}" destId="{323FFD0E-7544-4A53-8EB1-65A728A0404B}" srcOrd="0" destOrd="0" presId="urn:microsoft.com/office/officeart/2008/layout/HorizontalMultiLevelHierarchy"/>
    <dgm:cxn modelId="{143C1E75-2F31-40D1-8049-59467F500C7F}" type="presOf" srcId="{8C2D1B66-452C-473A-8342-669B9C1263E5}" destId="{07764C6B-9440-4371-B16B-0FE951CC90E7}" srcOrd="0" destOrd="0" presId="urn:microsoft.com/office/officeart/2008/layout/HorizontalMultiLevelHierarchy"/>
    <dgm:cxn modelId="{A7719AD6-B8AF-4CED-878B-BB8B557C2EBE}" srcId="{265F8F0F-5099-4C79-BDB3-04485C989D3E}" destId="{5A738983-E6E9-4039-8327-C6E2013ABD2B}" srcOrd="0" destOrd="0" parTransId="{57DDEB34-B0F1-45CA-8027-91285B076757}" sibTransId="{457AB345-C6A1-483D-830F-58E8F391D20D}"/>
    <dgm:cxn modelId="{2F121CF4-3D7E-4863-A416-EA31A5123457}" type="presOf" srcId="{E73056DA-4DF1-4337-A31F-3158A9D28E3F}" destId="{91F10815-B749-4A1B-A4D3-4FA1A7442FCF}" srcOrd="0" destOrd="0" presId="urn:microsoft.com/office/officeart/2008/layout/HorizontalMultiLevelHierarchy"/>
    <dgm:cxn modelId="{96427C26-8089-4D48-B9A1-E806A83F1EA1}" type="presOf" srcId="{3834193F-3981-44C7-A297-5D0AE8B5C4EB}" destId="{9CB4450E-33F5-4BBE-BD82-8A8BCA863ECC}" srcOrd="1" destOrd="0" presId="urn:microsoft.com/office/officeart/2008/layout/HorizontalMultiLevelHierarchy"/>
    <dgm:cxn modelId="{88AD2EA2-1D77-4B42-A1F5-2467C9AA0190}" srcId="{5A738983-E6E9-4039-8327-C6E2013ABD2B}" destId="{9DADA26B-AB9B-461E-A90C-11E95DC0BE5A}" srcOrd="1" destOrd="0" parTransId="{8C2D1B66-452C-473A-8342-669B9C1263E5}" sibTransId="{B277E4DD-B61A-4CAE-B008-A05C2497CEDC}"/>
    <dgm:cxn modelId="{EB7FB5A2-C457-4209-B11A-9FD55A2EEF19}" type="presOf" srcId="{8C2D1B66-452C-473A-8342-669B9C1263E5}" destId="{7993DF42-1867-401D-8328-59B6698BA61A}" srcOrd="1" destOrd="0" presId="urn:microsoft.com/office/officeart/2008/layout/HorizontalMultiLevelHierarchy"/>
    <dgm:cxn modelId="{28C88DAE-AA35-46AE-A4AB-9127B3E36DB8}" srcId="{5A738983-E6E9-4039-8327-C6E2013ABD2B}" destId="{FDEAFEC4-59CF-4B28-B287-1BCB1AEEA87F}" srcOrd="2" destOrd="0" parTransId="{3834193F-3981-44C7-A297-5D0AE8B5C4EB}" sibTransId="{1450B899-A4E7-47C7-A98B-91491BA5E6A8}"/>
    <dgm:cxn modelId="{EBD84AFC-7C75-4195-AA42-C67CEB80B747}" type="presOf" srcId="{9DADA26B-AB9B-461E-A90C-11E95DC0BE5A}" destId="{B6F82BA7-E60C-4BC8-BE83-DC609A70F720}" srcOrd="0" destOrd="0" presId="urn:microsoft.com/office/officeart/2008/layout/HorizontalMultiLevelHierarchy"/>
    <dgm:cxn modelId="{3FC15441-22FE-4424-9C06-FF3436712FF9}" type="presOf" srcId="{265F8F0F-5099-4C79-BDB3-04485C989D3E}" destId="{900650C2-067B-43FA-BC5E-965A3BB86BE5}" srcOrd="0" destOrd="0" presId="urn:microsoft.com/office/officeart/2008/layout/HorizontalMultiLevelHierarchy"/>
    <dgm:cxn modelId="{8AA41FCB-FA59-4151-A5D7-4232217EA27C}" type="presOf" srcId="{5A738983-E6E9-4039-8327-C6E2013ABD2B}" destId="{8EFFD2D3-DB97-4737-AB6C-1D0A7723C1B8}" srcOrd="0" destOrd="0" presId="urn:microsoft.com/office/officeart/2008/layout/HorizontalMultiLevelHierarchy"/>
    <dgm:cxn modelId="{9785C5BB-7639-45E6-8A85-CAC52A0A9A94}" type="presParOf" srcId="{900650C2-067B-43FA-BC5E-965A3BB86BE5}" destId="{89E70059-3136-4C88-B4E0-41A5AE877EA6}" srcOrd="0" destOrd="0" presId="urn:microsoft.com/office/officeart/2008/layout/HorizontalMultiLevelHierarchy"/>
    <dgm:cxn modelId="{47143A9B-35F3-434E-9FA9-5FDBB21C0A83}" type="presParOf" srcId="{89E70059-3136-4C88-B4E0-41A5AE877EA6}" destId="{8EFFD2D3-DB97-4737-AB6C-1D0A7723C1B8}" srcOrd="0" destOrd="0" presId="urn:microsoft.com/office/officeart/2008/layout/HorizontalMultiLevelHierarchy"/>
    <dgm:cxn modelId="{E4A354DA-7495-4BAB-A95E-D4CF04278FB2}" type="presParOf" srcId="{89E70059-3136-4C88-B4E0-41A5AE877EA6}" destId="{36AD8FAC-0CE9-418E-82DB-06B22B819324}" srcOrd="1" destOrd="0" presId="urn:microsoft.com/office/officeart/2008/layout/HorizontalMultiLevelHierarchy"/>
    <dgm:cxn modelId="{B9D86979-5383-4AA5-B421-573E6470609F}" type="presParOf" srcId="{36AD8FAC-0CE9-418E-82DB-06B22B819324}" destId="{323FFD0E-7544-4A53-8EB1-65A728A0404B}" srcOrd="0" destOrd="0" presId="urn:microsoft.com/office/officeart/2008/layout/HorizontalMultiLevelHierarchy"/>
    <dgm:cxn modelId="{25052BAB-3353-4E3A-A2CF-447C13348F5E}" type="presParOf" srcId="{323FFD0E-7544-4A53-8EB1-65A728A0404B}" destId="{02522EFB-F0D7-49A0-B94B-CFC0C40FF042}" srcOrd="0" destOrd="0" presId="urn:microsoft.com/office/officeart/2008/layout/HorizontalMultiLevelHierarchy"/>
    <dgm:cxn modelId="{F2CAFD56-B37E-4DBA-AE28-99832E80448D}" type="presParOf" srcId="{36AD8FAC-0CE9-418E-82DB-06B22B819324}" destId="{F0371966-F5B2-421B-973D-BEB99655E41F}" srcOrd="1" destOrd="0" presId="urn:microsoft.com/office/officeart/2008/layout/HorizontalMultiLevelHierarchy"/>
    <dgm:cxn modelId="{1A1472F4-BB77-4295-9078-2E5C7B044AD8}" type="presParOf" srcId="{F0371966-F5B2-421B-973D-BEB99655E41F}" destId="{91F10815-B749-4A1B-A4D3-4FA1A7442FCF}" srcOrd="0" destOrd="0" presId="urn:microsoft.com/office/officeart/2008/layout/HorizontalMultiLevelHierarchy"/>
    <dgm:cxn modelId="{68F7127D-EB31-41E5-92F5-E393A8335D55}" type="presParOf" srcId="{F0371966-F5B2-421B-973D-BEB99655E41F}" destId="{3A24B10E-ED95-41F5-9F62-49D31424E952}" srcOrd="1" destOrd="0" presId="urn:microsoft.com/office/officeart/2008/layout/HorizontalMultiLevelHierarchy"/>
    <dgm:cxn modelId="{92856404-5227-4E09-A948-883854015CBE}" type="presParOf" srcId="{36AD8FAC-0CE9-418E-82DB-06B22B819324}" destId="{07764C6B-9440-4371-B16B-0FE951CC90E7}" srcOrd="2" destOrd="0" presId="urn:microsoft.com/office/officeart/2008/layout/HorizontalMultiLevelHierarchy"/>
    <dgm:cxn modelId="{AC9D22B9-1F49-4723-B69B-2355EF996D0D}" type="presParOf" srcId="{07764C6B-9440-4371-B16B-0FE951CC90E7}" destId="{7993DF42-1867-401D-8328-59B6698BA61A}" srcOrd="0" destOrd="0" presId="urn:microsoft.com/office/officeart/2008/layout/HorizontalMultiLevelHierarchy"/>
    <dgm:cxn modelId="{5D7C8286-971C-4CF9-A3A2-C0C51821BFDA}" type="presParOf" srcId="{36AD8FAC-0CE9-418E-82DB-06B22B819324}" destId="{1BC9DFF0-1560-46C2-BCFE-9FC1F2110AB9}" srcOrd="3" destOrd="0" presId="urn:microsoft.com/office/officeart/2008/layout/HorizontalMultiLevelHierarchy"/>
    <dgm:cxn modelId="{4BC5BD11-A057-41CB-9D3F-9421E930A482}" type="presParOf" srcId="{1BC9DFF0-1560-46C2-BCFE-9FC1F2110AB9}" destId="{B6F82BA7-E60C-4BC8-BE83-DC609A70F720}" srcOrd="0" destOrd="0" presId="urn:microsoft.com/office/officeart/2008/layout/HorizontalMultiLevelHierarchy"/>
    <dgm:cxn modelId="{85D67BEF-353E-45F1-B9DB-7A7745D23C19}" type="presParOf" srcId="{1BC9DFF0-1560-46C2-BCFE-9FC1F2110AB9}" destId="{53AE0D83-6003-42DB-AAAC-9B2C66961AB2}" srcOrd="1" destOrd="0" presId="urn:microsoft.com/office/officeart/2008/layout/HorizontalMultiLevelHierarchy"/>
    <dgm:cxn modelId="{32C7F59C-E1E1-4D75-99F7-DEA6ED3DFD28}" type="presParOf" srcId="{36AD8FAC-0CE9-418E-82DB-06B22B819324}" destId="{041FAD3E-D7EC-4873-A6F7-39121A781439}" srcOrd="4" destOrd="0" presId="urn:microsoft.com/office/officeart/2008/layout/HorizontalMultiLevelHierarchy"/>
    <dgm:cxn modelId="{F01F426C-88D8-45F1-8CB3-BA49F9B6027A}" type="presParOf" srcId="{041FAD3E-D7EC-4873-A6F7-39121A781439}" destId="{9CB4450E-33F5-4BBE-BD82-8A8BCA863ECC}" srcOrd="0" destOrd="0" presId="urn:microsoft.com/office/officeart/2008/layout/HorizontalMultiLevelHierarchy"/>
    <dgm:cxn modelId="{A02FDA5E-97E7-4376-A3DE-80001DC5A63A}" type="presParOf" srcId="{36AD8FAC-0CE9-418E-82DB-06B22B819324}" destId="{B3A2A7E6-B6A6-45A4-9B21-B6EE86240C9C}" srcOrd="5" destOrd="0" presId="urn:microsoft.com/office/officeart/2008/layout/HorizontalMultiLevelHierarchy"/>
    <dgm:cxn modelId="{03765F61-7404-49E0-BF90-C68995F87248}" type="presParOf" srcId="{B3A2A7E6-B6A6-45A4-9B21-B6EE86240C9C}" destId="{AB33F358-C4E9-46BD-A444-6D2002B1C87D}" srcOrd="0" destOrd="0" presId="urn:microsoft.com/office/officeart/2008/layout/HorizontalMultiLevelHierarchy"/>
    <dgm:cxn modelId="{E3D98D73-EC85-41DE-9039-2120CBE1EE0F}" type="presParOf" srcId="{B3A2A7E6-B6A6-45A4-9B21-B6EE86240C9C}" destId="{C3395922-8972-4DB8-A9DD-AC780D65FF4A}" srcOrd="1" destOrd="0" presId="urn:microsoft.com/office/officeart/2008/layout/HorizontalMultiLevelHierarchy"/>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5B23664-DE93-427B-A748-2D0DA39A5686}" type="doc">
      <dgm:prSet loTypeId="urn:microsoft.com/office/officeart/2005/8/layout/process4" loCatId="process" qsTypeId="urn:microsoft.com/office/officeart/2005/8/quickstyle/simple3" qsCatId="simple" csTypeId="urn:microsoft.com/office/officeart/2005/8/colors/accent0_1" csCatId="mainScheme" phldr="1"/>
      <dgm:spPr/>
      <dgm:t>
        <a:bodyPr/>
        <a:lstStyle/>
        <a:p>
          <a:endParaRPr lang="en-IE"/>
        </a:p>
      </dgm:t>
    </dgm:pt>
    <dgm:pt modelId="{41768EE4-F6DA-4A00-A4AE-F7F0902F68AE}">
      <dgm:prSet phldrT="[Text]" custT="1"/>
      <dgm:spPr/>
      <dgm:t>
        <a:bodyPr/>
        <a:lstStyle/>
        <a:p>
          <a:r>
            <a:rPr lang="en-IE" sz="1200">
              <a:latin typeface="Times New Roman" pitchFamily="18" charset="0"/>
              <a:cs typeface="Times New Roman" pitchFamily="18" charset="0"/>
            </a:rPr>
            <a:t>Students taught Algebra</a:t>
          </a:r>
        </a:p>
      </dgm:t>
    </dgm:pt>
    <dgm:pt modelId="{D97FBED8-E362-4DA5-AB10-9E97BA490AF8}" type="parTrans" cxnId="{BB11AF6F-E46F-490F-B849-563DD9798491}">
      <dgm:prSet/>
      <dgm:spPr/>
      <dgm:t>
        <a:bodyPr/>
        <a:lstStyle/>
        <a:p>
          <a:endParaRPr lang="en-IE" sz="1200">
            <a:latin typeface="Times New Roman" pitchFamily="18" charset="0"/>
            <a:cs typeface="Times New Roman" pitchFamily="18" charset="0"/>
          </a:endParaRPr>
        </a:p>
      </dgm:t>
    </dgm:pt>
    <dgm:pt modelId="{7C2ABECE-EB6A-4B87-BFE5-BF08F31D6B42}" type="sibTrans" cxnId="{BB11AF6F-E46F-490F-B849-563DD9798491}">
      <dgm:prSet/>
      <dgm:spPr/>
      <dgm:t>
        <a:bodyPr/>
        <a:lstStyle/>
        <a:p>
          <a:endParaRPr lang="en-IE" sz="1200">
            <a:latin typeface="Times New Roman" pitchFamily="18" charset="0"/>
            <a:cs typeface="Times New Roman" pitchFamily="18" charset="0"/>
          </a:endParaRPr>
        </a:p>
      </dgm:t>
    </dgm:pt>
    <dgm:pt modelId="{EB49A9CC-A227-416C-9101-55E74F778BBD}">
      <dgm:prSet phldrT="[Text]" custT="1"/>
      <dgm:spPr/>
      <dgm:t>
        <a:bodyPr/>
        <a:lstStyle/>
        <a:p>
          <a:r>
            <a:rPr lang="en-IE" sz="1200">
              <a:latin typeface="Times New Roman" pitchFamily="18" charset="0"/>
              <a:cs typeface="Times New Roman" pitchFamily="18" charset="0"/>
            </a:rPr>
            <a:t>Pre Algebra Revision Interest and Ability Measure</a:t>
          </a:r>
        </a:p>
      </dgm:t>
    </dgm:pt>
    <dgm:pt modelId="{FDCFF962-23BA-4213-931F-A7FCCEAA00D1}" type="parTrans" cxnId="{43C29D4D-DDC4-4F05-87EF-3C3B247E5424}">
      <dgm:prSet/>
      <dgm:spPr/>
      <dgm:t>
        <a:bodyPr/>
        <a:lstStyle/>
        <a:p>
          <a:endParaRPr lang="en-IE" sz="1200">
            <a:latin typeface="Times New Roman" pitchFamily="18" charset="0"/>
            <a:cs typeface="Times New Roman" pitchFamily="18" charset="0"/>
          </a:endParaRPr>
        </a:p>
      </dgm:t>
    </dgm:pt>
    <dgm:pt modelId="{1C71EDAC-E165-45BF-8E3A-F4EB2DF0AF68}" type="sibTrans" cxnId="{43C29D4D-DDC4-4F05-87EF-3C3B247E5424}">
      <dgm:prSet/>
      <dgm:spPr/>
      <dgm:t>
        <a:bodyPr/>
        <a:lstStyle/>
        <a:p>
          <a:endParaRPr lang="en-IE" sz="1200">
            <a:latin typeface="Times New Roman" pitchFamily="18" charset="0"/>
            <a:cs typeface="Times New Roman" pitchFamily="18" charset="0"/>
          </a:endParaRPr>
        </a:p>
      </dgm:t>
    </dgm:pt>
    <dgm:pt modelId="{127D8131-A7E3-4711-AC05-B0585ECB70C3}">
      <dgm:prSet custT="1"/>
      <dgm:spPr/>
      <dgm:t>
        <a:bodyPr/>
        <a:lstStyle/>
        <a:p>
          <a:r>
            <a:rPr lang="en-IE" sz="1200">
              <a:latin typeface="Times New Roman" pitchFamily="18" charset="0"/>
              <a:cs typeface="Times New Roman" pitchFamily="18" charset="0"/>
            </a:rPr>
            <a:t> </a:t>
          </a:r>
          <a:r>
            <a:rPr lang="en-IE" sz="1200">
              <a:solidFill>
                <a:srgbClr val="FF0000"/>
              </a:solidFill>
              <a:latin typeface="Times New Roman" pitchFamily="18" charset="0"/>
              <a:cs typeface="Times New Roman" pitchFamily="18" charset="0"/>
            </a:rPr>
            <a:t>Part 1 - Algebra Revision</a:t>
          </a:r>
        </a:p>
      </dgm:t>
    </dgm:pt>
    <dgm:pt modelId="{D215211F-1863-4E4A-BF18-A5B0397B51DF}" type="parTrans" cxnId="{E6D83C32-E84B-46B2-B9AA-087CA1A73E38}">
      <dgm:prSet/>
      <dgm:spPr/>
      <dgm:t>
        <a:bodyPr/>
        <a:lstStyle/>
        <a:p>
          <a:endParaRPr lang="en-IE" sz="1200">
            <a:latin typeface="Times New Roman" pitchFamily="18" charset="0"/>
            <a:cs typeface="Times New Roman" pitchFamily="18" charset="0"/>
          </a:endParaRPr>
        </a:p>
      </dgm:t>
    </dgm:pt>
    <dgm:pt modelId="{BA45F888-5277-4914-ACAE-814DEA83D7F7}" type="sibTrans" cxnId="{E6D83C32-E84B-46B2-B9AA-087CA1A73E38}">
      <dgm:prSet/>
      <dgm:spPr/>
      <dgm:t>
        <a:bodyPr/>
        <a:lstStyle/>
        <a:p>
          <a:endParaRPr lang="en-IE" sz="1200">
            <a:latin typeface="Times New Roman" pitchFamily="18" charset="0"/>
            <a:cs typeface="Times New Roman" pitchFamily="18" charset="0"/>
          </a:endParaRPr>
        </a:p>
      </dgm:t>
    </dgm:pt>
    <dgm:pt modelId="{6BE830AD-F29C-4012-80F3-10C0504DDB01}">
      <dgm:prSet custT="1"/>
      <dgm:spPr/>
      <dgm:t>
        <a:bodyPr/>
        <a:lstStyle/>
        <a:p>
          <a:r>
            <a:rPr lang="en-IE" sz="1200">
              <a:solidFill>
                <a:srgbClr val="FF0000"/>
              </a:solidFill>
              <a:latin typeface="Times New Roman" pitchFamily="18" charset="0"/>
              <a:cs typeface="Times New Roman" pitchFamily="18" charset="0"/>
            </a:rPr>
            <a:t>Part 2 - Equations Revision</a:t>
          </a:r>
        </a:p>
      </dgm:t>
    </dgm:pt>
    <dgm:pt modelId="{A2A70042-232D-4F58-894A-EBDB0932AFF3}" type="parTrans" cxnId="{1356628D-7C21-4779-8212-972F1C4E3D84}">
      <dgm:prSet/>
      <dgm:spPr/>
      <dgm:t>
        <a:bodyPr/>
        <a:lstStyle/>
        <a:p>
          <a:endParaRPr lang="en-IE" sz="1200">
            <a:latin typeface="Times New Roman" pitchFamily="18" charset="0"/>
            <a:cs typeface="Times New Roman" pitchFamily="18" charset="0"/>
          </a:endParaRPr>
        </a:p>
      </dgm:t>
    </dgm:pt>
    <dgm:pt modelId="{F7C4CE74-C2C6-4C65-8BCA-E3C61AD5821C}" type="sibTrans" cxnId="{1356628D-7C21-4779-8212-972F1C4E3D84}">
      <dgm:prSet/>
      <dgm:spPr/>
      <dgm:t>
        <a:bodyPr/>
        <a:lstStyle/>
        <a:p>
          <a:endParaRPr lang="en-IE" sz="1200">
            <a:latin typeface="Times New Roman" pitchFamily="18" charset="0"/>
            <a:cs typeface="Times New Roman" pitchFamily="18" charset="0"/>
          </a:endParaRPr>
        </a:p>
      </dgm:t>
    </dgm:pt>
    <dgm:pt modelId="{9FBCD2F6-D839-43D2-AE06-CFC11F493F99}">
      <dgm:prSet custT="1"/>
      <dgm:spPr/>
      <dgm:t>
        <a:bodyPr/>
        <a:lstStyle/>
        <a:p>
          <a:r>
            <a:rPr lang="en-IE" sz="1200">
              <a:latin typeface="Times New Roman" pitchFamily="18" charset="0"/>
              <a:cs typeface="Times New Roman" pitchFamily="18" charset="0"/>
            </a:rPr>
            <a:t>Post Algebra Revision Interest and Ability Measure</a:t>
          </a:r>
        </a:p>
      </dgm:t>
    </dgm:pt>
    <dgm:pt modelId="{5568D570-1EFD-4BF1-A6D0-4B568E456F33}" type="parTrans" cxnId="{50C70990-8D9E-46CA-9020-D54AA080BEAB}">
      <dgm:prSet/>
      <dgm:spPr/>
      <dgm:t>
        <a:bodyPr/>
        <a:lstStyle/>
        <a:p>
          <a:endParaRPr lang="en-IE" sz="1200">
            <a:latin typeface="Times New Roman" pitchFamily="18" charset="0"/>
            <a:cs typeface="Times New Roman" pitchFamily="18" charset="0"/>
          </a:endParaRPr>
        </a:p>
      </dgm:t>
    </dgm:pt>
    <dgm:pt modelId="{DA3FA7C8-0A0B-40AB-B5D4-BFB0DB6231AB}" type="sibTrans" cxnId="{50C70990-8D9E-46CA-9020-D54AA080BEAB}">
      <dgm:prSet/>
      <dgm:spPr/>
      <dgm:t>
        <a:bodyPr/>
        <a:lstStyle/>
        <a:p>
          <a:endParaRPr lang="en-IE" sz="1200">
            <a:latin typeface="Times New Roman" pitchFamily="18" charset="0"/>
            <a:cs typeface="Times New Roman" pitchFamily="18" charset="0"/>
          </a:endParaRPr>
        </a:p>
      </dgm:t>
    </dgm:pt>
    <dgm:pt modelId="{9A55460C-DC6F-4A03-B3B9-9DFE27E07554}">
      <dgm:prSet phldrT="[Text]" custT="1"/>
      <dgm:spPr/>
      <dgm:t>
        <a:bodyPr/>
        <a:lstStyle/>
        <a:p>
          <a:r>
            <a:rPr lang="en-IE" sz="1200">
              <a:latin typeface="Times New Roman" pitchFamily="18" charset="0"/>
              <a:cs typeface="Times New Roman" pitchFamily="18" charset="0"/>
            </a:rPr>
            <a:t>Students taught Equations</a:t>
          </a:r>
        </a:p>
      </dgm:t>
    </dgm:pt>
    <dgm:pt modelId="{8CD73D1C-B15C-434F-9292-80C0B67D1B9B}" type="parTrans" cxnId="{E914DA96-E03F-46EA-81B8-E7A04F30A0A6}">
      <dgm:prSet/>
      <dgm:spPr/>
      <dgm:t>
        <a:bodyPr/>
        <a:lstStyle/>
        <a:p>
          <a:endParaRPr lang="en-IE" sz="1200">
            <a:latin typeface="Times New Roman" pitchFamily="18" charset="0"/>
            <a:cs typeface="Times New Roman" pitchFamily="18" charset="0"/>
          </a:endParaRPr>
        </a:p>
      </dgm:t>
    </dgm:pt>
    <dgm:pt modelId="{976EAA0A-361D-40E4-87DE-F46659EC988F}" type="sibTrans" cxnId="{E914DA96-E03F-46EA-81B8-E7A04F30A0A6}">
      <dgm:prSet/>
      <dgm:spPr/>
      <dgm:t>
        <a:bodyPr/>
        <a:lstStyle/>
        <a:p>
          <a:endParaRPr lang="en-IE" sz="1200">
            <a:latin typeface="Times New Roman" pitchFamily="18" charset="0"/>
            <a:cs typeface="Times New Roman" pitchFamily="18" charset="0"/>
          </a:endParaRPr>
        </a:p>
      </dgm:t>
    </dgm:pt>
    <dgm:pt modelId="{BC8B0A8F-3F75-4421-9FDB-646657508321}">
      <dgm:prSet custT="1"/>
      <dgm:spPr/>
      <dgm:t>
        <a:bodyPr/>
        <a:lstStyle/>
        <a:p>
          <a:r>
            <a:rPr lang="en-IE" sz="1200">
              <a:latin typeface="Times New Roman" pitchFamily="18" charset="0"/>
              <a:cs typeface="Times New Roman" pitchFamily="18" charset="0"/>
            </a:rPr>
            <a:t>Pre Equations Revision Interest and Ability Measure</a:t>
          </a:r>
        </a:p>
      </dgm:t>
    </dgm:pt>
    <dgm:pt modelId="{5A56E42B-5D8A-439D-B036-17C42A5F4262}" type="parTrans" cxnId="{0304DE7D-00EA-4A2E-B986-BB700F23263A}">
      <dgm:prSet/>
      <dgm:spPr/>
      <dgm:t>
        <a:bodyPr/>
        <a:lstStyle/>
        <a:p>
          <a:endParaRPr lang="en-IE" sz="1200">
            <a:latin typeface="Times New Roman" pitchFamily="18" charset="0"/>
            <a:cs typeface="Times New Roman" pitchFamily="18" charset="0"/>
          </a:endParaRPr>
        </a:p>
      </dgm:t>
    </dgm:pt>
    <dgm:pt modelId="{88185A33-AAC7-4DD8-BB0D-DDCC71E8C5D7}" type="sibTrans" cxnId="{0304DE7D-00EA-4A2E-B986-BB700F23263A}">
      <dgm:prSet/>
      <dgm:spPr/>
      <dgm:t>
        <a:bodyPr/>
        <a:lstStyle/>
        <a:p>
          <a:endParaRPr lang="en-IE" sz="1200">
            <a:latin typeface="Times New Roman" pitchFamily="18" charset="0"/>
            <a:cs typeface="Times New Roman" pitchFamily="18" charset="0"/>
          </a:endParaRPr>
        </a:p>
      </dgm:t>
    </dgm:pt>
    <dgm:pt modelId="{1CF67238-5830-49F7-87BC-E236373730A6}">
      <dgm:prSet custT="1"/>
      <dgm:spPr/>
      <dgm:t>
        <a:bodyPr/>
        <a:lstStyle/>
        <a:p>
          <a:r>
            <a:rPr lang="en-IE" sz="1200">
              <a:latin typeface="Times New Roman" pitchFamily="18" charset="0"/>
              <a:cs typeface="Times New Roman" pitchFamily="18" charset="0"/>
            </a:rPr>
            <a:t>Post Equations Revision Interest and Ability Measure</a:t>
          </a:r>
        </a:p>
      </dgm:t>
    </dgm:pt>
    <dgm:pt modelId="{ECAF79EA-6A75-40CD-BD1B-F4517E44E09B}" type="parTrans" cxnId="{A30B302B-5509-4AA2-A3CA-3EEC1BBFBE91}">
      <dgm:prSet/>
      <dgm:spPr/>
      <dgm:t>
        <a:bodyPr/>
        <a:lstStyle/>
        <a:p>
          <a:endParaRPr lang="en-IE" sz="1200">
            <a:latin typeface="Times New Roman" pitchFamily="18" charset="0"/>
            <a:cs typeface="Times New Roman" pitchFamily="18" charset="0"/>
          </a:endParaRPr>
        </a:p>
      </dgm:t>
    </dgm:pt>
    <dgm:pt modelId="{2A475299-6680-454B-AC72-74106ED909DE}" type="sibTrans" cxnId="{A30B302B-5509-4AA2-A3CA-3EEC1BBFBE91}">
      <dgm:prSet/>
      <dgm:spPr/>
      <dgm:t>
        <a:bodyPr/>
        <a:lstStyle/>
        <a:p>
          <a:endParaRPr lang="en-IE" sz="1200">
            <a:latin typeface="Times New Roman" pitchFamily="18" charset="0"/>
            <a:cs typeface="Times New Roman" pitchFamily="18" charset="0"/>
          </a:endParaRPr>
        </a:p>
      </dgm:t>
    </dgm:pt>
    <dgm:pt modelId="{9F5B80ED-C209-42CB-98D4-4C0DDA1C4D92}">
      <dgm:prSet custT="1"/>
      <dgm:spPr/>
      <dgm:t>
        <a:bodyPr/>
        <a:lstStyle/>
        <a:p>
          <a:r>
            <a:rPr lang="en-IE" sz="1200">
              <a:latin typeface="Times New Roman" pitchFamily="18" charset="0"/>
              <a:cs typeface="Times New Roman" pitchFamily="18" charset="0"/>
            </a:rPr>
            <a:t>Post Delayed Interest Measure</a:t>
          </a:r>
        </a:p>
      </dgm:t>
    </dgm:pt>
    <dgm:pt modelId="{3630A1F1-5DC8-4866-8AC5-8340344CE221}" type="parTrans" cxnId="{4F27A68F-1B6F-4799-A449-EED3C1714A34}">
      <dgm:prSet/>
      <dgm:spPr/>
      <dgm:t>
        <a:bodyPr/>
        <a:lstStyle/>
        <a:p>
          <a:endParaRPr lang="en-IE" sz="1200">
            <a:latin typeface="Times New Roman" pitchFamily="18" charset="0"/>
            <a:cs typeface="Times New Roman" pitchFamily="18" charset="0"/>
          </a:endParaRPr>
        </a:p>
      </dgm:t>
    </dgm:pt>
    <dgm:pt modelId="{90F9802B-F585-4F35-9AAA-70A03C268EDE}" type="sibTrans" cxnId="{4F27A68F-1B6F-4799-A449-EED3C1714A34}">
      <dgm:prSet/>
      <dgm:spPr/>
      <dgm:t>
        <a:bodyPr/>
        <a:lstStyle/>
        <a:p>
          <a:endParaRPr lang="en-IE" sz="1200">
            <a:latin typeface="Times New Roman" pitchFamily="18" charset="0"/>
            <a:cs typeface="Times New Roman" pitchFamily="18" charset="0"/>
          </a:endParaRPr>
        </a:p>
      </dgm:t>
    </dgm:pt>
    <dgm:pt modelId="{3458F848-54A7-480A-AF04-5C1249E0A18B}" type="pres">
      <dgm:prSet presAssocID="{F5B23664-DE93-427B-A748-2D0DA39A5686}" presName="Name0" presStyleCnt="0">
        <dgm:presLayoutVars>
          <dgm:dir/>
          <dgm:animLvl val="lvl"/>
          <dgm:resizeHandles val="exact"/>
        </dgm:presLayoutVars>
      </dgm:prSet>
      <dgm:spPr/>
      <dgm:t>
        <a:bodyPr/>
        <a:lstStyle/>
        <a:p>
          <a:endParaRPr lang="en-IE"/>
        </a:p>
      </dgm:t>
    </dgm:pt>
    <dgm:pt modelId="{75F10942-1A7B-4B60-89F2-3A46E1B83EB3}" type="pres">
      <dgm:prSet presAssocID="{9F5B80ED-C209-42CB-98D4-4C0DDA1C4D92}" presName="boxAndChildren" presStyleCnt="0"/>
      <dgm:spPr/>
    </dgm:pt>
    <dgm:pt modelId="{6B76B3B3-1EF0-4FA5-8A70-834BFBCC59ED}" type="pres">
      <dgm:prSet presAssocID="{9F5B80ED-C209-42CB-98D4-4C0DDA1C4D92}" presName="parentTextBox" presStyleLbl="node1" presStyleIdx="0" presStyleCnt="9" custLinFactNeighborX="-2469" custLinFactNeighborY="382"/>
      <dgm:spPr/>
      <dgm:t>
        <a:bodyPr/>
        <a:lstStyle/>
        <a:p>
          <a:endParaRPr lang="en-IE"/>
        </a:p>
      </dgm:t>
    </dgm:pt>
    <dgm:pt modelId="{F922F3EC-4D84-4D10-94E6-EB540FAC71A3}" type="pres">
      <dgm:prSet presAssocID="{2A475299-6680-454B-AC72-74106ED909DE}" presName="sp" presStyleCnt="0"/>
      <dgm:spPr/>
    </dgm:pt>
    <dgm:pt modelId="{73C2786F-839A-4014-9917-8E06EA32F3EE}" type="pres">
      <dgm:prSet presAssocID="{1CF67238-5830-49F7-87BC-E236373730A6}" presName="arrowAndChildren" presStyleCnt="0"/>
      <dgm:spPr/>
    </dgm:pt>
    <dgm:pt modelId="{359C6CA8-4A31-4D96-B7CE-FDC4B89F383C}" type="pres">
      <dgm:prSet presAssocID="{1CF67238-5830-49F7-87BC-E236373730A6}" presName="parentTextArrow" presStyleLbl="node1" presStyleIdx="1" presStyleCnt="9"/>
      <dgm:spPr/>
      <dgm:t>
        <a:bodyPr/>
        <a:lstStyle/>
        <a:p>
          <a:endParaRPr lang="en-IE"/>
        </a:p>
      </dgm:t>
    </dgm:pt>
    <dgm:pt modelId="{B4E9C020-AC11-4B19-B27C-7348F54D3EFF}" type="pres">
      <dgm:prSet presAssocID="{F7C4CE74-C2C6-4C65-8BCA-E3C61AD5821C}" presName="sp" presStyleCnt="0"/>
      <dgm:spPr/>
    </dgm:pt>
    <dgm:pt modelId="{42D464D8-B5AD-4791-90C0-1BDC7196F60E}" type="pres">
      <dgm:prSet presAssocID="{6BE830AD-F29C-4012-80F3-10C0504DDB01}" presName="arrowAndChildren" presStyleCnt="0"/>
      <dgm:spPr/>
    </dgm:pt>
    <dgm:pt modelId="{8DFC204D-0B70-4CFC-87E2-3EB513C95615}" type="pres">
      <dgm:prSet presAssocID="{6BE830AD-F29C-4012-80F3-10C0504DDB01}" presName="parentTextArrow" presStyleLbl="node1" presStyleIdx="2" presStyleCnt="9"/>
      <dgm:spPr/>
      <dgm:t>
        <a:bodyPr/>
        <a:lstStyle/>
        <a:p>
          <a:endParaRPr lang="en-IE"/>
        </a:p>
      </dgm:t>
    </dgm:pt>
    <dgm:pt modelId="{4AD58BBF-C8C2-4876-8FFE-403159C85A63}" type="pres">
      <dgm:prSet presAssocID="{88185A33-AAC7-4DD8-BB0D-DDCC71E8C5D7}" presName="sp" presStyleCnt="0"/>
      <dgm:spPr/>
    </dgm:pt>
    <dgm:pt modelId="{F82B8878-1C60-4BCA-8540-0CA0EA554CDF}" type="pres">
      <dgm:prSet presAssocID="{BC8B0A8F-3F75-4421-9FDB-646657508321}" presName="arrowAndChildren" presStyleCnt="0"/>
      <dgm:spPr/>
    </dgm:pt>
    <dgm:pt modelId="{2AA93912-25C2-4AEC-B0AD-E2F45DE48974}" type="pres">
      <dgm:prSet presAssocID="{BC8B0A8F-3F75-4421-9FDB-646657508321}" presName="parentTextArrow" presStyleLbl="node1" presStyleIdx="3" presStyleCnt="9"/>
      <dgm:spPr/>
      <dgm:t>
        <a:bodyPr/>
        <a:lstStyle/>
        <a:p>
          <a:endParaRPr lang="en-IE"/>
        </a:p>
      </dgm:t>
    </dgm:pt>
    <dgm:pt modelId="{36FF36B2-1397-4C4D-A3F4-B9516F3E51B3}" type="pres">
      <dgm:prSet presAssocID="{976EAA0A-361D-40E4-87DE-F46659EC988F}" presName="sp" presStyleCnt="0"/>
      <dgm:spPr/>
    </dgm:pt>
    <dgm:pt modelId="{1CAF084B-A7B5-4DBE-9F3B-724942E8108E}" type="pres">
      <dgm:prSet presAssocID="{9A55460C-DC6F-4A03-B3B9-9DFE27E07554}" presName="arrowAndChildren" presStyleCnt="0"/>
      <dgm:spPr/>
    </dgm:pt>
    <dgm:pt modelId="{A0461BE6-DCFE-4995-9AC0-18BDD2F3728E}" type="pres">
      <dgm:prSet presAssocID="{9A55460C-DC6F-4A03-B3B9-9DFE27E07554}" presName="parentTextArrow" presStyleLbl="node1" presStyleIdx="4" presStyleCnt="9"/>
      <dgm:spPr/>
      <dgm:t>
        <a:bodyPr/>
        <a:lstStyle/>
        <a:p>
          <a:endParaRPr lang="en-IE"/>
        </a:p>
      </dgm:t>
    </dgm:pt>
    <dgm:pt modelId="{E08F221D-C677-4FE4-A657-9044B33D10B2}" type="pres">
      <dgm:prSet presAssocID="{DA3FA7C8-0A0B-40AB-B5D4-BFB0DB6231AB}" presName="sp" presStyleCnt="0"/>
      <dgm:spPr/>
    </dgm:pt>
    <dgm:pt modelId="{C6B5CD46-E52F-41F4-8DD8-E8C56733E673}" type="pres">
      <dgm:prSet presAssocID="{9FBCD2F6-D839-43D2-AE06-CFC11F493F99}" presName="arrowAndChildren" presStyleCnt="0"/>
      <dgm:spPr/>
    </dgm:pt>
    <dgm:pt modelId="{AD811DFF-A1EC-4F8A-AA8D-108FB2CFEF0F}" type="pres">
      <dgm:prSet presAssocID="{9FBCD2F6-D839-43D2-AE06-CFC11F493F99}" presName="parentTextArrow" presStyleLbl="node1" presStyleIdx="5" presStyleCnt="9"/>
      <dgm:spPr/>
      <dgm:t>
        <a:bodyPr/>
        <a:lstStyle/>
        <a:p>
          <a:endParaRPr lang="en-IE"/>
        </a:p>
      </dgm:t>
    </dgm:pt>
    <dgm:pt modelId="{9C112414-279E-43AF-BA82-40AF75E40001}" type="pres">
      <dgm:prSet presAssocID="{BA45F888-5277-4914-ACAE-814DEA83D7F7}" presName="sp" presStyleCnt="0"/>
      <dgm:spPr/>
    </dgm:pt>
    <dgm:pt modelId="{00F247BA-E4EA-499A-AD65-BB68E9C046A6}" type="pres">
      <dgm:prSet presAssocID="{127D8131-A7E3-4711-AC05-B0585ECB70C3}" presName="arrowAndChildren" presStyleCnt="0"/>
      <dgm:spPr/>
    </dgm:pt>
    <dgm:pt modelId="{C8A7FFFF-5446-4E71-B81B-81ED7C60333D}" type="pres">
      <dgm:prSet presAssocID="{127D8131-A7E3-4711-AC05-B0585ECB70C3}" presName="parentTextArrow" presStyleLbl="node1" presStyleIdx="6" presStyleCnt="9"/>
      <dgm:spPr/>
      <dgm:t>
        <a:bodyPr/>
        <a:lstStyle/>
        <a:p>
          <a:endParaRPr lang="en-IE"/>
        </a:p>
      </dgm:t>
    </dgm:pt>
    <dgm:pt modelId="{81EF9B66-5C22-4D3F-B05D-3D7CBEC287D0}" type="pres">
      <dgm:prSet presAssocID="{1C71EDAC-E165-45BF-8E3A-F4EB2DF0AF68}" presName="sp" presStyleCnt="0"/>
      <dgm:spPr/>
    </dgm:pt>
    <dgm:pt modelId="{0BEBB548-AA97-4DB4-9EC0-AFE1E327BA42}" type="pres">
      <dgm:prSet presAssocID="{EB49A9CC-A227-416C-9101-55E74F778BBD}" presName="arrowAndChildren" presStyleCnt="0"/>
      <dgm:spPr/>
    </dgm:pt>
    <dgm:pt modelId="{99BB708A-CF04-4DC7-8585-D3F6D4A4D60B}" type="pres">
      <dgm:prSet presAssocID="{EB49A9CC-A227-416C-9101-55E74F778BBD}" presName="parentTextArrow" presStyleLbl="node1" presStyleIdx="7" presStyleCnt="9"/>
      <dgm:spPr/>
      <dgm:t>
        <a:bodyPr/>
        <a:lstStyle/>
        <a:p>
          <a:endParaRPr lang="en-IE"/>
        </a:p>
      </dgm:t>
    </dgm:pt>
    <dgm:pt modelId="{6791F704-F88F-48EF-B102-A8F5E7B7C7C8}" type="pres">
      <dgm:prSet presAssocID="{7C2ABECE-EB6A-4B87-BFE5-BF08F31D6B42}" presName="sp" presStyleCnt="0"/>
      <dgm:spPr/>
    </dgm:pt>
    <dgm:pt modelId="{04778FF3-7AFA-485E-8645-7F8AB93611AF}" type="pres">
      <dgm:prSet presAssocID="{41768EE4-F6DA-4A00-A4AE-F7F0902F68AE}" presName="arrowAndChildren" presStyleCnt="0"/>
      <dgm:spPr/>
    </dgm:pt>
    <dgm:pt modelId="{892793AC-C545-4976-AF0E-44F2AD7D6DAD}" type="pres">
      <dgm:prSet presAssocID="{41768EE4-F6DA-4A00-A4AE-F7F0902F68AE}" presName="parentTextArrow" presStyleLbl="node1" presStyleIdx="8" presStyleCnt="9"/>
      <dgm:spPr/>
      <dgm:t>
        <a:bodyPr/>
        <a:lstStyle/>
        <a:p>
          <a:endParaRPr lang="en-IE"/>
        </a:p>
      </dgm:t>
    </dgm:pt>
  </dgm:ptLst>
  <dgm:cxnLst>
    <dgm:cxn modelId="{43C29D4D-DDC4-4F05-87EF-3C3B247E5424}" srcId="{F5B23664-DE93-427B-A748-2D0DA39A5686}" destId="{EB49A9CC-A227-416C-9101-55E74F778BBD}" srcOrd="1" destOrd="0" parTransId="{FDCFF962-23BA-4213-931F-A7FCCEAA00D1}" sibTransId="{1C71EDAC-E165-45BF-8E3A-F4EB2DF0AF68}"/>
    <dgm:cxn modelId="{04B0CB52-423D-45D6-8DAC-4AD43F2F6441}" type="presOf" srcId="{6BE830AD-F29C-4012-80F3-10C0504DDB01}" destId="{8DFC204D-0B70-4CFC-87E2-3EB513C95615}" srcOrd="0" destOrd="0" presId="urn:microsoft.com/office/officeart/2005/8/layout/process4"/>
    <dgm:cxn modelId="{3CE15003-BE20-4CEC-B135-A7E7289DE215}" type="presOf" srcId="{EB49A9CC-A227-416C-9101-55E74F778BBD}" destId="{99BB708A-CF04-4DC7-8585-D3F6D4A4D60B}" srcOrd="0" destOrd="0" presId="urn:microsoft.com/office/officeart/2005/8/layout/process4"/>
    <dgm:cxn modelId="{CB80287B-1EF3-4710-8CBA-46A96896C80B}" type="presOf" srcId="{9F5B80ED-C209-42CB-98D4-4C0DDA1C4D92}" destId="{6B76B3B3-1EF0-4FA5-8A70-834BFBCC59ED}" srcOrd="0" destOrd="0" presId="urn:microsoft.com/office/officeart/2005/8/layout/process4"/>
    <dgm:cxn modelId="{1356628D-7C21-4779-8212-972F1C4E3D84}" srcId="{F5B23664-DE93-427B-A748-2D0DA39A5686}" destId="{6BE830AD-F29C-4012-80F3-10C0504DDB01}" srcOrd="6" destOrd="0" parTransId="{A2A70042-232D-4F58-894A-EBDB0932AFF3}" sibTransId="{F7C4CE74-C2C6-4C65-8BCA-E3C61AD5821C}"/>
    <dgm:cxn modelId="{BB11AF6F-E46F-490F-B849-563DD9798491}" srcId="{F5B23664-DE93-427B-A748-2D0DA39A5686}" destId="{41768EE4-F6DA-4A00-A4AE-F7F0902F68AE}" srcOrd="0" destOrd="0" parTransId="{D97FBED8-E362-4DA5-AB10-9E97BA490AF8}" sibTransId="{7C2ABECE-EB6A-4B87-BFE5-BF08F31D6B42}"/>
    <dgm:cxn modelId="{BA9FD2FA-5ABF-4CED-B7B4-1381BEC30086}" type="presOf" srcId="{BC8B0A8F-3F75-4421-9FDB-646657508321}" destId="{2AA93912-25C2-4AEC-B0AD-E2F45DE48974}" srcOrd="0" destOrd="0" presId="urn:microsoft.com/office/officeart/2005/8/layout/process4"/>
    <dgm:cxn modelId="{2362809C-78F1-4CC5-B9A2-B388E130D952}" type="presOf" srcId="{F5B23664-DE93-427B-A748-2D0DA39A5686}" destId="{3458F848-54A7-480A-AF04-5C1249E0A18B}" srcOrd="0" destOrd="0" presId="urn:microsoft.com/office/officeart/2005/8/layout/process4"/>
    <dgm:cxn modelId="{0304DE7D-00EA-4A2E-B986-BB700F23263A}" srcId="{F5B23664-DE93-427B-A748-2D0DA39A5686}" destId="{BC8B0A8F-3F75-4421-9FDB-646657508321}" srcOrd="5" destOrd="0" parTransId="{5A56E42B-5D8A-439D-B036-17C42A5F4262}" sibTransId="{88185A33-AAC7-4DD8-BB0D-DDCC71E8C5D7}"/>
    <dgm:cxn modelId="{43D2EEBE-B7BC-4EEC-872D-A0AF50143AD3}" type="presOf" srcId="{9A55460C-DC6F-4A03-B3B9-9DFE27E07554}" destId="{A0461BE6-DCFE-4995-9AC0-18BDD2F3728E}" srcOrd="0" destOrd="0" presId="urn:microsoft.com/office/officeart/2005/8/layout/process4"/>
    <dgm:cxn modelId="{A30B302B-5509-4AA2-A3CA-3EEC1BBFBE91}" srcId="{F5B23664-DE93-427B-A748-2D0DA39A5686}" destId="{1CF67238-5830-49F7-87BC-E236373730A6}" srcOrd="7" destOrd="0" parTransId="{ECAF79EA-6A75-40CD-BD1B-F4517E44E09B}" sibTransId="{2A475299-6680-454B-AC72-74106ED909DE}"/>
    <dgm:cxn modelId="{C4DF02E5-8BD2-45E0-A12F-6662D16F1915}" type="presOf" srcId="{9FBCD2F6-D839-43D2-AE06-CFC11F493F99}" destId="{AD811DFF-A1EC-4F8A-AA8D-108FB2CFEF0F}" srcOrd="0" destOrd="0" presId="urn:microsoft.com/office/officeart/2005/8/layout/process4"/>
    <dgm:cxn modelId="{4F27A68F-1B6F-4799-A449-EED3C1714A34}" srcId="{F5B23664-DE93-427B-A748-2D0DA39A5686}" destId="{9F5B80ED-C209-42CB-98D4-4C0DDA1C4D92}" srcOrd="8" destOrd="0" parTransId="{3630A1F1-5DC8-4866-8AC5-8340344CE221}" sibTransId="{90F9802B-F585-4F35-9AAA-70A03C268EDE}"/>
    <dgm:cxn modelId="{50C70990-8D9E-46CA-9020-D54AA080BEAB}" srcId="{F5B23664-DE93-427B-A748-2D0DA39A5686}" destId="{9FBCD2F6-D839-43D2-AE06-CFC11F493F99}" srcOrd="3" destOrd="0" parTransId="{5568D570-1EFD-4BF1-A6D0-4B568E456F33}" sibTransId="{DA3FA7C8-0A0B-40AB-B5D4-BFB0DB6231AB}"/>
    <dgm:cxn modelId="{E6D83C32-E84B-46B2-B9AA-087CA1A73E38}" srcId="{F5B23664-DE93-427B-A748-2D0DA39A5686}" destId="{127D8131-A7E3-4711-AC05-B0585ECB70C3}" srcOrd="2" destOrd="0" parTransId="{D215211F-1863-4E4A-BF18-A5B0397B51DF}" sibTransId="{BA45F888-5277-4914-ACAE-814DEA83D7F7}"/>
    <dgm:cxn modelId="{D275985A-EF33-4B41-BE67-4D330FE0BC82}" type="presOf" srcId="{1CF67238-5830-49F7-87BC-E236373730A6}" destId="{359C6CA8-4A31-4D96-B7CE-FDC4B89F383C}" srcOrd="0" destOrd="0" presId="urn:microsoft.com/office/officeart/2005/8/layout/process4"/>
    <dgm:cxn modelId="{E914DA96-E03F-46EA-81B8-E7A04F30A0A6}" srcId="{F5B23664-DE93-427B-A748-2D0DA39A5686}" destId="{9A55460C-DC6F-4A03-B3B9-9DFE27E07554}" srcOrd="4" destOrd="0" parTransId="{8CD73D1C-B15C-434F-9292-80C0B67D1B9B}" sibTransId="{976EAA0A-361D-40E4-87DE-F46659EC988F}"/>
    <dgm:cxn modelId="{70385EFF-85FF-4C89-9F14-C0867EB3AD45}" type="presOf" srcId="{41768EE4-F6DA-4A00-A4AE-F7F0902F68AE}" destId="{892793AC-C545-4976-AF0E-44F2AD7D6DAD}" srcOrd="0" destOrd="0" presId="urn:microsoft.com/office/officeart/2005/8/layout/process4"/>
    <dgm:cxn modelId="{837A30E0-1595-42A4-BE28-FE3CB5D9C0DA}" type="presOf" srcId="{127D8131-A7E3-4711-AC05-B0585ECB70C3}" destId="{C8A7FFFF-5446-4E71-B81B-81ED7C60333D}" srcOrd="0" destOrd="0" presId="urn:microsoft.com/office/officeart/2005/8/layout/process4"/>
    <dgm:cxn modelId="{74A670A0-5389-404F-B6F9-329FF098393B}" type="presParOf" srcId="{3458F848-54A7-480A-AF04-5C1249E0A18B}" destId="{75F10942-1A7B-4B60-89F2-3A46E1B83EB3}" srcOrd="0" destOrd="0" presId="urn:microsoft.com/office/officeart/2005/8/layout/process4"/>
    <dgm:cxn modelId="{E93E1BD8-3EDC-4C7A-BDDD-6CFE03BEE258}" type="presParOf" srcId="{75F10942-1A7B-4B60-89F2-3A46E1B83EB3}" destId="{6B76B3B3-1EF0-4FA5-8A70-834BFBCC59ED}" srcOrd="0" destOrd="0" presId="urn:microsoft.com/office/officeart/2005/8/layout/process4"/>
    <dgm:cxn modelId="{1DEA6045-ADB7-4C3D-9C4F-E64BA65E7558}" type="presParOf" srcId="{3458F848-54A7-480A-AF04-5C1249E0A18B}" destId="{F922F3EC-4D84-4D10-94E6-EB540FAC71A3}" srcOrd="1" destOrd="0" presId="urn:microsoft.com/office/officeart/2005/8/layout/process4"/>
    <dgm:cxn modelId="{781CA9EA-FDA0-4D7A-8F96-7F4D1216362F}" type="presParOf" srcId="{3458F848-54A7-480A-AF04-5C1249E0A18B}" destId="{73C2786F-839A-4014-9917-8E06EA32F3EE}" srcOrd="2" destOrd="0" presId="urn:microsoft.com/office/officeart/2005/8/layout/process4"/>
    <dgm:cxn modelId="{C9CA7E8D-39B2-4C43-98FD-6FA238291917}" type="presParOf" srcId="{73C2786F-839A-4014-9917-8E06EA32F3EE}" destId="{359C6CA8-4A31-4D96-B7CE-FDC4B89F383C}" srcOrd="0" destOrd="0" presId="urn:microsoft.com/office/officeart/2005/8/layout/process4"/>
    <dgm:cxn modelId="{B8B6DE1E-CA10-46AB-BF49-9ECD3204EEFF}" type="presParOf" srcId="{3458F848-54A7-480A-AF04-5C1249E0A18B}" destId="{B4E9C020-AC11-4B19-B27C-7348F54D3EFF}" srcOrd="3" destOrd="0" presId="urn:microsoft.com/office/officeart/2005/8/layout/process4"/>
    <dgm:cxn modelId="{0B6977AF-1969-420A-BC3B-CD5AAF445548}" type="presParOf" srcId="{3458F848-54A7-480A-AF04-5C1249E0A18B}" destId="{42D464D8-B5AD-4791-90C0-1BDC7196F60E}" srcOrd="4" destOrd="0" presId="urn:microsoft.com/office/officeart/2005/8/layout/process4"/>
    <dgm:cxn modelId="{ED732157-28CC-4711-92EB-CB51A14CDD5C}" type="presParOf" srcId="{42D464D8-B5AD-4791-90C0-1BDC7196F60E}" destId="{8DFC204D-0B70-4CFC-87E2-3EB513C95615}" srcOrd="0" destOrd="0" presId="urn:microsoft.com/office/officeart/2005/8/layout/process4"/>
    <dgm:cxn modelId="{63AAA36C-6126-4215-A9CB-5A151C385666}" type="presParOf" srcId="{3458F848-54A7-480A-AF04-5C1249E0A18B}" destId="{4AD58BBF-C8C2-4876-8FFE-403159C85A63}" srcOrd="5" destOrd="0" presId="urn:microsoft.com/office/officeart/2005/8/layout/process4"/>
    <dgm:cxn modelId="{78F2D098-E01F-4C62-9B75-6F7694F94AE6}" type="presParOf" srcId="{3458F848-54A7-480A-AF04-5C1249E0A18B}" destId="{F82B8878-1C60-4BCA-8540-0CA0EA554CDF}" srcOrd="6" destOrd="0" presId="urn:microsoft.com/office/officeart/2005/8/layout/process4"/>
    <dgm:cxn modelId="{06863749-D443-4F56-A8B8-92FED2D49EBD}" type="presParOf" srcId="{F82B8878-1C60-4BCA-8540-0CA0EA554CDF}" destId="{2AA93912-25C2-4AEC-B0AD-E2F45DE48974}" srcOrd="0" destOrd="0" presId="urn:microsoft.com/office/officeart/2005/8/layout/process4"/>
    <dgm:cxn modelId="{C6374185-9B88-436D-BC11-A3BEF2D48D80}" type="presParOf" srcId="{3458F848-54A7-480A-AF04-5C1249E0A18B}" destId="{36FF36B2-1397-4C4D-A3F4-B9516F3E51B3}" srcOrd="7" destOrd="0" presId="urn:microsoft.com/office/officeart/2005/8/layout/process4"/>
    <dgm:cxn modelId="{CF1B81A0-B86A-4EEC-BF5A-986815FA2FBE}" type="presParOf" srcId="{3458F848-54A7-480A-AF04-5C1249E0A18B}" destId="{1CAF084B-A7B5-4DBE-9F3B-724942E8108E}" srcOrd="8" destOrd="0" presId="urn:microsoft.com/office/officeart/2005/8/layout/process4"/>
    <dgm:cxn modelId="{EF83276B-1018-46A2-8134-A2D478A20B03}" type="presParOf" srcId="{1CAF084B-A7B5-4DBE-9F3B-724942E8108E}" destId="{A0461BE6-DCFE-4995-9AC0-18BDD2F3728E}" srcOrd="0" destOrd="0" presId="urn:microsoft.com/office/officeart/2005/8/layout/process4"/>
    <dgm:cxn modelId="{5346B7DA-46B4-426E-9972-64425E258A25}" type="presParOf" srcId="{3458F848-54A7-480A-AF04-5C1249E0A18B}" destId="{E08F221D-C677-4FE4-A657-9044B33D10B2}" srcOrd="9" destOrd="0" presId="urn:microsoft.com/office/officeart/2005/8/layout/process4"/>
    <dgm:cxn modelId="{B2765B2A-3C43-4B13-8C58-08BD7BE92EE0}" type="presParOf" srcId="{3458F848-54A7-480A-AF04-5C1249E0A18B}" destId="{C6B5CD46-E52F-41F4-8DD8-E8C56733E673}" srcOrd="10" destOrd="0" presId="urn:microsoft.com/office/officeart/2005/8/layout/process4"/>
    <dgm:cxn modelId="{1472E52A-F059-4A02-B95A-A69CF234B4E7}" type="presParOf" srcId="{C6B5CD46-E52F-41F4-8DD8-E8C56733E673}" destId="{AD811DFF-A1EC-4F8A-AA8D-108FB2CFEF0F}" srcOrd="0" destOrd="0" presId="urn:microsoft.com/office/officeart/2005/8/layout/process4"/>
    <dgm:cxn modelId="{84847DB0-CE75-4EAF-A420-8BDC3814DC21}" type="presParOf" srcId="{3458F848-54A7-480A-AF04-5C1249E0A18B}" destId="{9C112414-279E-43AF-BA82-40AF75E40001}" srcOrd="11" destOrd="0" presId="urn:microsoft.com/office/officeart/2005/8/layout/process4"/>
    <dgm:cxn modelId="{97314E30-871C-4101-8FE6-AFF6F01B95B0}" type="presParOf" srcId="{3458F848-54A7-480A-AF04-5C1249E0A18B}" destId="{00F247BA-E4EA-499A-AD65-BB68E9C046A6}" srcOrd="12" destOrd="0" presId="urn:microsoft.com/office/officeart/2005/8/layout/process4"/>
    <dgm:cxn modelId="{7F8C57E0-4C1F-48DE-8D89-C51D19BD7D16}" type="presParOf" srcId="{00F247BA-E4EA-499A-AD65-BB68E9C046A6}" destId="{C8A7FFFF-5446-4E71-B81B-81ED7C60333D}" srcOrd="0" destOrd="0" presId="urn:microsoft.com/office/officeart/2005/8/layout/process4"/>
    <dgm:cxn modelId="{5B0243E3-D902-4F83-9EA1-ADE334226124}" type="presParOf" srcId="{3458F848-54A7-480A-AF04-5C1249E0A18B}" destId="{81EF9B66-5C22-4D3F-B05D-3D7CBEC287D0}" srcOrd="13" destOrd="0" presId="urn:microsoft.com/office/officeart/2005/8/layout/process4"/>
    <dgm:cxn modelId="{3568003B-7885-44BD-ABD2-FFC7147EA9EF}" type="presParOf" srcId="{3458F848-54A7-480A-AF04-5C1249E0A18B}" destId="{0BEBB548-AA97-4DB4-9EC0-AFE1E327BA42}" srcOrd="14" destOrd="0" presId="urn:microsoft.com/office/officeart/2005/8/layout/process4"/>
    <dgm:cxn modelId="{FBC603B3-5902-4DC4-A8A7-6E61EB01A3F5}" type="presParOf" srcId="{0BEBB548-AA97-4DB4-9EC0-AFE1E327BA42}" destId="{99BB708A-CF04-4DC7-8585-D3F6D4A4D60B}" srcOrd="0" destOrd="0" presId="urn:microsoft.com/office/officeart/2005/8/layout/process4"/>
    <dgm:cxn modelId="{74B62F05-2734-44F7-82E6-52D903799ABD}" type="presParOf" srcId="{3458F848-54A7-480A-AF04-5C1249E0A18B}" destId="{6791F704-F88F-48EF-B102-A8F5E7B7C7C8}" srcOrd="15" destOrd="0" presId="urn:microsoft.com/office/officeart/2005/8/layout/process4"/>
    <dgm:cxn modelId="{BA0F8BF0-21A4-4CAB-A928-71ADD1D067C9}" type="presParOf" srcId="{3458F848-54A7-480A-AF04-5C1249E0A18B}" destId="{04778FF3-7AFA-485E-8645-7F8AB93611AF}" srcOrd="16" destOrd="0" presId="urn:microsoft.com/office/officeart/2005/8/layout/process4"/>
    <dgm:cxn modelId="{748BC1DC-5EB4-4645-9415-CBD1A49FB19D}" type="presParOf" srcId="{04778FF3-7AFA-485E-8645-7F8AB93611AF}" destId="{892793AC-C545-4976-AF0E-44F2AD7D6DAD}" srcOrd="0" destOrd="0" presId="urn:microsoft.com/office/officeart/2005/8/layout/process4"/>
  </dgm:cxnLst>
  <dgm:bg/>
  <dgm:whole>
    <a:ln w="12700" cap="flat" cmpd="sng" algn="ctr">
      <a:noFill/>
      <a:prstDash val="solid"/>
      <a:round/>
      <a:headEnd type="none" w="med" len="med"/>
      <a:tailEnd type="none" w="med" len="med"/>
    </a:ln>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C20109-B982-4763-A718-328CFB4BE594}">
      <dsp:nvSpPr>
        <dsp:cNvPr id="0" name=""/>
        <dsp:cNvSpPr/>
      </dsp:nvSpPr>
      <dsp:spPr>
        <a:xfrm>
          <a:off x="2743199" y="330676"/>
          <a:ext cx="1907987" cy="128603"/>
        </a:xfrm>
        <a:custGeom>
          <a:avLst/>
          <a:gdLst/>
          <a:ahLst/>
          <a:cxnLst/>
          <a:rect l="0" t="0" r="0" b="0"/>
          <a:pathLst>
            <a:path>
              <a:moveTo>
                <a:pt x="0" y="0"/>
              </a:moveTo>
              <a:lnTo>
                <a:pt x="0" y="64610"/>
              </a:lnTo>
              <a:lnTo>
                <a:pt x="1907987" y="64610"/>
              </a:lnTo>
              <a:lnTo>
                <a:pt x="1907987" y="128603"/>
              </a:lnTo>
            </a:path>
          </a:pathLst>
        </a:custGeom>
        <a:noFill/>
        <a:ln w="127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473DEF39-0751-4B01-A60C-8E6A7FB232A5}">
      <dsp:nvSpPr>
        <dsp:cNvPr id="0" name=""/>
        <dsp:cNvSpPr/>
      </dsp:nvSpPr>
      <dsp:spPr>
        <a:xfrm>
          <a:off x="2655232" y="330676"/>
          <a:ext cx="91440" cy="128822"/>
        </a:xfrm>
        <a:custGeom>
          <a:avLst/>
          <a:gdLst/>
          <a:ahLst/>
          <a:cxnLst/>
          <a:rect l="0" t="0" r="0" b="0"/>
          <a:pathLst>
            <a:path>
              <a:moveTo>
                <a:pt x="87967" y="0"/>
              </a:moveTo>
              <a:lnTo>
                <a:pt x="87967" y="64830"/>
              </a:lnTo>
              <a:lnTo>
                <a:pt x="45720" y="64830"/>
              </a:lnTo>
              <a:lnTo>
                <a:pt x="45720" y="128822"/>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F525F91-27B0-4314-BADC-7222ADA826B7}">
      <dsp:nvSpPr>
        <dsp:cNvPr id="0" name=""/>
        <dsp:cNvSpPr/>
      </dsp:nvSpPr>
      <dsp:spPr>
        <a:xfrm>
          <a:off x="775187" y="330676"/>
          <a:ext cx="1968012" cy="128603"/>
        </a:xfrm>
        <a:custGeom>
          <a:avLst/>
          <a:gdLst/>
          <a:ahLst/>
          <a:cxnLst/>
          <a:rect l="0" t="0" r="0" b="0"/>
          <a:pathLst>
            <a:path>
              <a:moveTo>
                <a:pt x="1968012" y="0"/>
              </a:moveTo>
              <a:lnTo>
                <a:pt x="1968012" y="64610"/>
              </a:lnTo>
              <a:lnTo>
                <a:pt x="0" y="64610"/>
              </a:lnTo>
              <a:lnTo>
                <a:pt x="0" y="128603"/>
              </a:lnTo>
            </a:path>
          </a:pathLst>
        </a:custGeom>
        <a:noFill/>
        <a:ln w="12700" cap="flat" cmpd="sng" algn="ctr">
          <a:solidFill>
            <a:schemeClr val="tx1"/>
          </a:solidFill>
          <a:prstDash val="solid"/>
        </a:ln>
        <a:effectLst/>
      </dsp:spPr>
      <dsp:style>
        <a:lnRef idx="2">
          <a:scrgbClr r="0" g="0" b="0"/>
        </a:lnRef>
        <a:fillRef idx="0">
          <a:scrgbClr r="0" g="0" b="0"/>
        </a:fillRef>
        <a:effectRef idx="0">
          <a:scrgbClr r="0" g="0" b="0"/>
        </a:effectRef>
        <a:fontRef idx="minor"/>
      </dsp:style>
    </dsp:sp>
    <dsp:sp modelId="{49449B9D-4CF0-4EDD-B1B9-FEDEBD2E0D95}">
      <dsp:nvSpPr>
        <dsp:cNvPr id="0" name=""/>
        <dsp:cNvSpPr/>
      </dsp:nvSpPr>
      <dsp:spPr>
        <a:xfrm>
          <a:off x="1988931" y="25950"/>
          <a:ext cx="1508537" cy="304725"/>
        </a:xfrm>
        <a:prstGeom prst="rect">
          <a:avLst/>
        </a:prstGeom>
        <a:solidFill>
          <a:schemeClr val="bg1"/>
        </a:solidFill>
        <a:ln w="1905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solidFill>
                <a:sysClr val="windowText" lastClr="000000"/>
              </a:solidFill>
              <a:latin typeface="Times New Roman" pitchFamily="18" charset="0"/>
              <a:cs typeface="Times New Roman" pitchFamily="18" charset="0"/>
            </a:rPr>
            <a:t>School Algebra</a:t>
          </a:r>
        </a:p>
      </dsp:txBody>
      <dsp:txXfrm>
        <a:off x="1988931" y="25950"/>
        <a:ext cx="1508537" cy="304725"/>
      </dsp:txXfrm>
    </dsp:sp>
    <dsp:sp modelId="{6DF5A331-4E53-493C-9BF2-22EB635F7BAC}">
      <dsp:nvSpPr>
        <dsp:cNvPr id="0" name=""/>
        <dsp:cNvSpPr/>
      </dsp:nvSpPr>
      <dsp:spPr>
        <a:xfrm>
          <a:off x="2915" y="459279"/>
          <a:ext cx="1544544" cy="304725"/>
        </a:xfrm>
        <a:prstGeom prst="rect">
          <a:avLst/>
        </a:prstGeom>
        <a:solidFill>
          <a:schemeClr val="bg1"/>
        </a:solidFill>
        <a:ln w="3175"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solidFill>
                <a:sysClr val="windowText" lastClr="000000"/>
              </a:solidFill>
              <a:latin typeface="Times New Roman" pitchFamily="18" charset="0"/>
              <a:cs typeface="Times New Roman" pitchFamily="18" charset="0"/>
            </a:rPr>
            <a:t>Generational Activities</a:t>
          </a:r>
        </a:p>
      </dsp:txBody>
      <dsp:txXfrm>
        <a:off x="2915" y="459279"/>
        <a:ext cx="1544544" cy="304725"/>
      </dsp:txXfrm>
    </dsp:sp>
    <dsp:sp modelId="{1ACB0F7E-809B-4BAD-BDB2-0859C80EC60F}">
      <dsp:nvSpPr>
        <dsp:cNvPr id="0" name=""/>
        <dsp:cNvSpPr/>
      </dsp:nvSpPr>
      <dsp:spPr>
        <a:xfrm>
          <a:off x="1693222" y="459499"/>
          <a:ext cx="2015461" cy="304725"/>
        </a:xfrm>
        <a:prstGeom prst="rect">
          <a:avLst/>
        </a:prstGeom>
        <a:solidFill>
          <a:schemeClr val="bg1"/>
        </a:solidFill>
        <a:ln w="3175"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solidFill>
                <a:sysClr val="windowText" lastClr="000000"/>
              </a:solidFill>
              <a:latin typeface="Times New Roman" pitchFamily="18" charset="0"/>
              <a:cs typeface="Times New Roman" pitchFamily="18" charset="0"/>
            </a:rPr>
            <a:t>Transformational</a:t>
          </a:r>
          <a:r>
            <a:rPr lang="en-IE" sz="1200" b="0" i="0" u="none" strike="noStrike" kern="1200" baseline="0" smtClean="0">
              <a:latin typeface="Times New Roman" pitchFamily="18" charset="0"/>
              <a:cs typeface="Times New Roman" pitchFamily="18" charset="0"/>
            </a:rPr>
            <a:t> </a:t>
          </a:r>
          <a:r>
            <a:rPr lang="en-IE" sz="1200" b="0" i="0" u="none" strike="noStrike" kern="1200" baseline="0" smtClean="0">
              <a:solidFill>
                <a:sysClr val="windowText" lastClr="000000"/>
              </a:solidFill>
              <a:latin typeface="Times New Roman" pitchFamily="18" charset="0"/>
              <a:cs typeface="Times New Roman" pitchFamily="18" charset="0"/>
            </a:rPr>
            <a:t>Activities</a:t>
          </a:r>
        </a:p>
      </dsp:txBody>
      <dsp:txXfrm>
        <a:off x="1693222" y="459499"/>
        <a:ext cx="2015461" cy="304725"/>
      </dsp:txXfrm>
    </dsp:sp>
    <dsp:sp modelId="{90BF2009-F7E1-44FC-8C33-C0B0E89BF36D}">
      <dsp:nvSpPr>
        <dsp:cNvPr id="0" name=""/>
        <dsp:cNvSpPr/>
      </dsp:nvSpPr>
      <dsp:spPr>
        <a:xfrm>
          <a:off x="3818890" y="459279"/>
          <a:ext cx="1664593" cy="304725"/>
        </a:xfrm>
        <a:prstGeom prst="rect">
          <a:avLst/>
        </a:prstGeom>
        <a:solidFill>
          <a:schemeClr val="bg1"/>
        </a:solidFill>
        <a:ln w="3175"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R="0" lvl="0" algn="ctr" defTabSz="533400" rtl="0">
            <a:lnSpc>
              <a:spcPct val="90000"/>
            </a:lnSpc>
            <a:spcBef>
              <a:spcPct val="0"/>
            </a:spcBef>
            <a:spcAft>
              <a:spcPct val="35000"/>
            </a:spcAft>
          </a:pPr>
          <a:r>
            <a:rPr lang="en-IE" sz="1200" b="0" i="0" u="none" strike="noStrike" kern="1200" baseline="0" smtClean="0">
              <a:solidFill>
                <a:sysClr val="windowText" lastClr="000000"/>
              </a:solidFill>
              <a:latin typeface="Times New Roman" pitchFamily="18" charset="0"/>
              <a:cs typeface="Times New Roman" pitchFamily="18" charset="0"/>
            </a:rPr>
            <a:t>Global / Meta Activities</a:t>
          </a:r>
        </a:p>
      </dsp:txBody>
      <dsp:txXfrm>
        <a:off x="3818890" y="459279"/>
        <a:ext cx="1664593" cy="3047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B27537-A428-443A-BD63-4414C9E35ACC}">
      <dsp:nvSpPr>
        <dsp:cNvPr id="0" name=""/>
        <dsp:cNvSpPr/>
      </dsp:nvSpPr>
      <dsp:spPr>
        <a:xfrm>
          <a:off x="0" y="1726576"/>
          <a:ext cx="4933950" cy="377732"/>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b="1" kern="1200">
              <a:latin typeface="Times New Roman" pitchFamily="18" charset="0"/>
              <a:cs typeface="Times New Roman" pitchFamily="18" charset="0"/>
            </a:rPr>
            <a:t>	Stage 4: 	</a:t>
          </a:r>
          <a:r>
            <a:rPr lang="en-GB" sz="1200" kern="1200">
              <a:latin typeface="Times New Roman" pitchFamily="18" charset="0"/>
              <a:cs typeface="Times New Roman" pitchFamily="18" charset="0"/>
            </a:rPr>
            <a:t>Well – Developed Individual Interest </a:t>
          </a:r>
        </a:p>
      </dsp:txBody>
      <dsp:txXfrm>
        <a:off x="0" y="1726576"/>
        <a:ext cx="4933950" cy="377732"/>
      </dsp:txXfrm>
    </dsp:sp>
    <dsp:sp modelId="{7EAE4D6C-0D10-4D6A-975E-9D93937D5F8F}">
      <dsp:nvSpPr>
        <dsp:cNvPr id="0" name=""/>
        <dsp:cNvSpPr/>
      </dsp:nvSpPr>
      <dsp:spPr>
        <a:xfrm rot="10800000">
          <a:off x="0" y="1157192"/>
          <a:ext cx="4933950" cy="5809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b="1" kern="1200">
              <a:latin typeface="Times New Roman" pitchFamily="18" charset="0"/>
              <a:cs typeface="Times New Roman" pitchFamily="18" charset="0"/>
            </a:rPr>
            <a:t>	Stage 3: 	</a:t>
          </a:r>
          <a:r>
            <a:rPr lang="en-GB" sz="1200" kern="1200">
              <a:latin typeface="Times New Roman" pitchFamily="18" charset="0"/>
              <a:cs typeface="Times New Roman" pitchFamily="18" charset="0"/>
            </a:rPr>
            <a:t>Emerging Individual Interest</a:t>
          </a:r>
        </a:p>
      </dsp:txBody>
      <dsp:txXfrm rot="10800000">
        <a:off x="0" y="1157192"/>
        <a:ext cx="4933950" cy="377485"/>
      </dsp:txXfrm>
    </dsp:sp>
    <dsp:sp modelId="{F7FAC797-7953-4950-B04A-80FDC345B1A2}">
      <dsp:nvSpPr>
        <dsp:cNvPr id="0" name=""/>
        <dsp:cNvSpPr/>
      </dsp:nvSpPr>
      <dsp:spPr>
        <a:xfrm rot="10800000">
          <a:off x="0" y="576002"/>
          <a:ext cx="4933950" cy="5809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b="1" kern="1200">
              <a:latin typeface="Times New Roman" pitchFamily="18" charset="0"/>
              <a:cs typeface="Times New Roman" pitchFamily="18" charset="0"/>
            </a:rPr>
            <a:t>	Stage 2: 	</a:t>
          </a:r>
          <a:r>
            <a:rPr lang="en-GB" sz="1200" kern="1200">
              <a:latin typeface="Times New Roman" pitchFamily="18" charset="0"/>
              <a:cs typeface="Times New Roman" pitchFamily="18" charset="0"/>
            </a:rPr>
            <a:t>Maintained Situational Interest </a:t>
          </a:r>
        </a:p>
      </dsp:txBody>
      <dsp:txXfrm rot="10800000">
        <a:off x="0" y="576002"/>
        <a:ext cx="4933950" cy="377485"/>
      </dsp:txXfrm>
    </dsp:sp>
    <dsp:sp modelId="{8E2EAC9B-A1B0-4A18-8A00-92BC88EF34EB}">
      <dsp:nvSpPr>
        <dsp:cNvPr id="0" name=""/>
        <dsp:cNvSpPr/>
      </dsp:nvSpPr>
      <dsp:spPr>
        <a:xfrm rot="10800000">
          <a:off x="0" y="715"/>
          <a:ext cx="4933950" cy="5809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l" defTabSz="533400">
            <a:lnSpc>
              <a:spcPct val="90000"/>
            </a:lnSpc>
            <a:spcBef>
              <a:spcPct val="0"/>
            </a:spcBef>
            <a:spcAft>
              <a:spcPct val="35000"/>
            </a:spcAft>
          </a:pPr>
          <a:r>
            <a:rPr lang="en-GB" sz="1200" b="1" kern="1200">
              <a:latin typeface="Times New Roman" pitchFamily="18" charset="0"/>
              <a:cs typeface="Times New Roman" pitchFamily="18" charset="0"/>
            </a:rPr>
            <a:t>	Stage 1:</a:t>
          </a:r>
          <a:r>
            <a:rPr lang="en-GB" sz="1200" kern="1200">
              <a:latin typeface="Times New Roman" pitchFamily="18" charset="0"/>
              <a:cs typeface="Times New Roman" pitchFamily="18" charset="0"/>
            </a:rPr>
            <a:t> 	Triggered Situational Interest</a:t>
          </a:r>
        </a:p>
      </dsp:txBody>
      <dsp:txXfrm rot="10800000">
        <a:off x="0" y="715"/>
        <a:ext cx="4933950" cy="37748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1FAD3E-D7EC-4873-A6F7-39121A781439}">
      <dsp:nvSpPr>
        <dsp:cNvPr id="0" name=""/>
        <dsp:cNvSpPr/>
      </dsp:nvSpPr>
      <dsp:spPr>
        <a:xfrm>
          <a:off x="1022167" y="728989"/>
          <a:ext cx="590987" cy="348875"/>
        </a:xfrm>
        <a:custGeom>
          <a:avLst/>
          <a:gdLst/>
          <a:ahLst/>
          <a:cxnLst/>
          <a:rect l="0" t="0" r="0" b="0"/>
          <a:pathLst>
            <a:path>
              <a:moveTo>
                <a:pt x="0" y="0"/>
              </a:moveTo>
              <a:lnTo>
                <a:pt x="295493" y="0"/>
              </a:lnTo>
              <a:lnTo>
                <a:pt x="295493" y="348875"/>
              </a:lnTo>
              <a:lnTo>
                <a:pt x="590987" y="348875"/>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1300503" y="886269"/>
        <a:ext cx="34313" cy="34313"/>
      </dsp:txXfrm>
    </dsp:sp>
    <dsp:sp modelId="{07764C6B-9440-4371-B16B-0FE951CC90E7}">
      <dsp:nvSpPr>
        <dsp:cNvPr id="0" name=""/>
        <dsp:cNvSpPr/>
      </dsp:nvSpPr>
      <dsp:spPr>
        <a:xfrm>
          <a:off x="1022167" y="683269"/>
          <a:ext cx="590987" cy="91440"/>
        </a:xfrm>
        <a:custGeom>
          <a:avLst/>
          <a:gdLst/>
          <a:ahLst/>
          <a:cxnLst/>
          <a:rect l="0" t="0" r="0" b="0"/>
          <a:pathLst>
            <a:path>
              <a:moveTo>
                <a:pt x="0" y="45720"/>
              </a:moveTo>
              <a:lnTo>
                <a:pt x="295493" y="45720"/>
              </a:lnTo>
              <a:lnTo>
                <a:pt x="295493" y="46898"/>
              </a:lnTo>
              <a:lnTo>
                <a:pt x="590987" y="4689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1302886" y="714214"/>
        <a:ext cx="29549" cy="29549"/>
      </dsp:txXfrm>
    </dsp:sp>
    <dsp:sp modelId="{323FFD0E-7544-4A53-8EB1-65A728A0404B}">
      <dsp:nvSpPr>
        <dsp:cNvPr id="0" name=""/>
        <dsp:cNvSpPr/>
      </dsp:nvSpPr>
      <dsp:spPr>
        <a:xfrm>
          <a:off x="1022167" y="385728"/>
          <a:ext cx="590987" cy="343260"/>
        </a:xfrm>
        <a:custGeom>
          <a:avLst/>
          <a:gdLst/>
          <a:ahLst/>
          <a:cxnLst/>
          <a:rect l="0" t="0" r="0" b="0"/>
          <a:pathLst>
            <a:path>
              <a:moveTo>
                <a:pt x="0" y="343260"/>
              </a:moveTo>
              <a:lnTo>
                <a:pt x="295493" y="343260"/>
              </a:lnTo>
              <a:lnTo>
                <a:pt x="295493" y="0"/>
              </a:lnTo>
              <a:lnTo>
                <a:pt x="590987" y="0"/>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GB" sz="500" kern="1200"/>
        </a:p>
      </dsp:txBody>
      <dsp:txXfrm>
        <a:off x="1300574" y="540272"/>
        <a:ext cx="34172" cy="34172"/>
      </dsp:txXfrm>
    </dsp:sp>
    <dsp:sp modelId="{8EFFD2D3-DB97-4737-AB6C-1D0A7723C1B8}">
      <dsp:nvSpPr>
        <dsp:cNvPr id="0" name=""/>
        <dsp:cNvSpPr/>
      </dsp:nvSpPr>
      <dsp:spPr>
        <a:xfrm>
          <a:off x="480016" y="589910"/>
          <a:ext cx="806144" cy="27815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Times New Roman" pitchFamily="18" charset="0"/>
              <a:cs typeface="Times New Roman" pitchFamily="18" charset="0"/>
            </a:rPr>
            <a:t>Framework</a:t>
          </a:r>
        </a:p>
      </dsp:txBody>
      <dsp:txXfrm>
        <a:off x="480016" y="589910"/>
        <a:ext cx="806144" cy="278157"/>
      </dsp:txXfrm>
    </dsp:sp>
    <dsp:sp modelId="{91F10815-B749-4A1B-A4D3-4FA1A7442FCF}">
      <dsp:nvSpPr>
        <dsp:cNvPr id="0" name=""/>
        <dsp:cNvSpPr/>
      </dsp:nvSpPr>
      <dsp:spPr>
        <a:xfrm>
          <a:off x="1613154" y="249906"/>
          <a:ext cx="1872994" cy="271642"/>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Times New Roman" pitchFamily="18" charset="0"/>
              <a:cs typeface="Times New Roman" pitchFamily="18" charset="0"/>
            </a:rPr>
            <a:t>Interest Model</a:t>
          </a:r>
        </a:p>
      </dsp:txBody>
      <dsp:txXfrm>
        <a:off x="1613154" y="249906"/>
        <a:ext cx="1872994" cy="271642"/>
      </dsp:txXfrm>
    </dsp:sp>
    <dsp:sp modelId="{B6F82BA7-E60C-4BC8-BE83-DC609A70F720}">
      <dsp:nvSpPr>
        <dsp:cNvPr id="0" name=""/>
        <dsp:cNvSpPr/>
      </dsp:nvSpPr>
      <dsp:spPr>
        <a:xfrm>
          <a:off x="1613154" y="591089"/>
          <a:ext cx="1865476" cy="27815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IE" sz="1200" kern="1200">
              <a:latin typeface="Times New Roman" pitchFamily="18" charset="0"/>
              <a:cs typeface="Times New Roman" pitchFamily="18" charset="0"/>
            </a:rPr>
            <a:t>Pedagogical Principles</a:t>
          </a:r>
        </a:p>
      </dsp:txBody>
      <dsp:txXfrm>
        <a:off x="1613154" y="591089"/>
        <a:ext cx="1865476" cy="278157"/>
      </dsp:txXfrm>
    </dsp:sp>
    <dsp:sp modelId="{AB33F358-C4E9-46BD-A444-6D2002B1C87D}">
      <dsp:nvSpPr>
        <dsp:cNvPr id="0" name=""/>
        <dsp:cNvSpPr/>
      </dsp:nvSpPr>
      <dsp:spPr>
        <a:xfrm>
          <a:off x="1613154" y="938785"/>
          <a:ext cx="1853944" cy="27815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GB" sz="1200" kern="1200">
              <a:latin typeface="Times New Roman" pitchFamily="18" charset="0"/>
              <a:cs typeface="Times New Roman" pitchFamily="18" charset="0"/>
            </a:rPr>
            <a:t>Algebra Model</a:t>
          </a:r>
        </a:p>
      </dsp:txBody>
      <dsp:txXfrm>
        <a:off x="1613154" y="938785"/>
        <a:ext cx="1853944" cy="27815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76B3B3-1EF0-4FA5-8A70-834BFBCC59ED}">
      <dsp:nvSpPr>
        <dsp:cNvPr id="0" name=""/>
        <dsp:cNvSpPr/>
      </dsp:nvSpPr>
      <dsp:spPr>
        <a:xfrm>
          <a:off x="0" y="3142653"/>
          <a:ext cx="5400675" cy="257771"/>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latin typeface="Times New Roman" pitchFamily="18" charset="0"/>
              <a:cs typeface="Times New Roman" pitchFamily="18" charset="0"/>
            </a:rPr>
            <a:t>Post Delayed Interest Measure</a:t>
          </a:r>
        </a:p>
      </dsp:txBody>
      <dsp:txXfrm>
        <a:off x="0" y="3142653"/>
        <a:ext cx="5400675" cy="257771"/>
      </dsp:txXfrm>
    </dsp:sp>
    <dsp:sp modelId="{359C6CA8-4A31-4D96-B7CE-FDC4B89F383C}">
      <dsp:nvSpPr>
        <dsp:cNvPr id="0" name=""/>
        <dsp:cNvSpPr/>
      </dsp:nvSpPr>
      <dsp:spPr>
        <a:xfrm rot="10800000">
          <a:off x="0" y="2749084"/>
          <a:ext cx="5400675" cy="3964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latin typeface="Times New Roman" pitchFamily="18" charset="0"/>
              <a:cs typeface="Times New Roman" pitchFamily="18" charset="0"/>
            </a:rPr>
            <a:t>Post Equations Revision Interest and Ability Measure</a:t>
          </a:r>
        </a:p>
      </dsp:txBody>
      <dsp:txXfrm rot="10800000">
        <a:off x="0" y="2749084"/>
        <a:ext cx="5400675" cy="257603"/>
      </dsp:txXfrm>
    </dsp:sp>
    <dsp:sp modelId="{8DFC204D-0B70-4CFC-87E2-3EB513C95615}">
      <dsp:nvSpPr>
        <dsp:cNvPr id="0" name=""/>
        <dsp:cNvSpPr/>
      </dsp:nvSpPr>
      <dsp:spPr>
        <a:xfrm rot="10800000">
          <a:off x="0" y="2356498"/>
          <a:ext cx="5400675" cy="3964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solidFill>
                <a:srgbClr val="FF0000"/>
              </a:solidFill>
              <a:latin typeface="Times New Roman" pitchFamily="18" charset="0"/>
              <a:cs typeface="Times New Roman" pitchFamily="18" charset="0"/>
            </a:rPr>
            <a:t>Part 2 - Equations Revision</a:t>
          </a:r>
        </a:p>
      </dsp:txBody>
      <dsp:txXfrm rot="10800000">
        <a:off x="0" y="2356498"/>
        <a:ext cx="5400675" cy="257603"/>
      </dsp:txXfrm>
    </dsp:sp>
    <dsp:sp modelId="{2AA93912-25C2-4AEC-B0AD-E2F45DE48974}">
      <dsp:nvSpPr>
        <dsp:cNvPr id="0" name=""/>
        <dsp:cNvSpPr/>
      </dsp:nvSpPr>
      <dsp:spPr>
        <a:xfrm rot="10800000">
          <a:off x="0" y="1963912"/>
          <a:ext cx="5400675" cy="3964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latin typeface="Times New Roman" pitchFamily="18" charset="0"/>
              <a:cs typeface="Times New Roman" pitchFamily="18" charset="0"/>
            </a:rPr>
            <a:t>Pre Equations Revision Interest and Ability Measure</a:t>
          </a:r>
        </a:p>
      </dsp:txBody>
      <dsp:txXfrm rot="10800000">
        <a:off x="0" y="1963912"/>
        <a:ext cx="5400675" cy="257603"/>
      </dsp:txXfrm>
    </dsp:sp>
    <dsp:sp modelId="{A0461BE6-DCFE-4995-9AC0-18BDD2F3728E}">
      <dsp:nvSpPr>
        <dsp:cNvPr id="0" name=""/>
        <dsp:cNvSpPr/>
      </dsp:nvSpPr>
      <dsp:spPr>
        <a:xfrm rot="10800000">
          <a:off x="0" y="1571326"/>
          <a:ext cx="5400675" cy="3964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latin typeface="Times New Roman" pitchFamily="18" charset="0"/>
              <a:cs typeface="Times New Roman" pitchFamily="18" charset="0"/>
            </a:rPr>
            <a:t>Students taught Equations</a:t>
          </a:r>
        </a:p>
      </dsp:txBody>
      <dsp:txXfrm rot="10800000">
        <a:off x="0" y="1571326"/>
        <a:ext cx="5400675" cy="257603"/>
      </dsp:txXfrm>
    </dsp:sp>
    <dsp:sp modelId="{AD811DFF-A1EC-4F8A-AA8D-108FB2CFEF0F}">
      <dsp:nvSpPr>
        <dsp:cNvPr id="0" name=""/>
        <dsp:cNvSpPr/>
      </dsp:nvSpPr>
      <dsp:spPr>
        <a:xfrm rot="10800000">
          <a:off x="0" y="1178740"/>
          <a:ext cx="5400675" cy="3964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latin typeface="Times New Roman" pitchFamily="18" charset="0"/>
              <a:cs typeface="Times New Roman" pitchFamily="18" charset="0"/>
            </a:rPr>
            <a:t>Post Algebra Revision Interest and Ability Measure</a:t>
          </a:r>
        </a:p>
      </dsp:txBody>
      <dsp:txXfrm rot="10800000">
        <a:off x="0" y="1178740"/>
        <a:ext cx="5400675" cy="257603"/>
      </dsp:txXfrm>
    </dsp:sp>
    <dsp:sp modelId="{C8A7FFFF-5446-4E71-B81B-81ED7C60333D}">
      <dsp:nvSpPr>
        <dsp:cNvPr id="0" name=""/>
        <dsp:cNvSpPr/>
      </dsp:nvSpPr>
      <dsp:spPr>
        <a:xfrm rot="10800000">
          <a:off x="0" y="786154"/>
          <a:ext cx="5400675" cy="3964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latin typeface="Times New Roman" pitchFamily="18" charset="0"/>
              <a:cs typeface="Times New Roman" pitchFamily="18" charset="0"/>
            </a:rPr>
            <a:t> </a:t>
          </a:r>
          <a:r>
            <a:rPr lang="en-IE" sz="1200" kern="1200">
              <a:solidFill>
                <a:srgbClr val="FF0000"/>
              </a:solidFill>
              <a:latin typeface="Times New Roman" pitchFamily="18" charset="0"/>
              <a:cs typeface="Times New Roman" pitchFamily="18" charset="0"/>
            </a:rPr>
            <a:t>Part 1 - Algebra Revision</a:t>
          </a:r>
        </a:p>
      </dsp:txBody>
      <dsp:txXfrm rot="10800000">
        <a:off x="0" y="786154"/>
        <a:ext cx="5400675" cy="257603"/>
      </dsp:txXfrm>
    </dsp:sp>
    <dsp:sp modelId="{99BB708A-CF04-4DC7-8585-D3F6D4A4D60B}">
      <dsp:nvSpPr>
        <dsp:cNvPr id="0" name=""/>
        <dsp:cNvSpPr/>
      </dsp:nvSpPr>
      <dsp:spPr>
        <a:xfrm rot="10800000">
          <a:off x="0" y="393568"/>
          <a:ext cx="5400675" cy="3964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latin typeface="Times New Roman" pitchFamily="18" charset="0"/>
              <a:cs typeface="Times New Roman" pitchFamily="18" charset="0"/>
            </a:rPr>
            <a:t>Pre Algebra Revision Interest and Ability Measure</a:t>
          </a:r>
        </a:p>
      </dsp:txBody>
      <dsp:txXfrm rot="10800000">
        <a:off x="0" y="393568"/>
        <a:ext cx="5400675" cy="257603"/>
      </dsp:txXfrm>
    </dsp:sp>
    <dsp:sp modelId="{892793AC-C545-4976-AF0E-44F2AD7D6DAD}">
      <dsp:nvSpPr>
        <dsp:cNvPr id="0" name=""/>
        <dsp:cNvSpPr/>
      </dsp:nvSpPr>
      <dsp:spPr>
        <a:xfrm rot="10800000">
          <a:off x="0" y="982"/>
          <a:ext cx="5400675" cy="396452"/>
        </a:xfrm>
        <a:prstGeom prst="upArrowCallou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IE" sz="1200" kern="1200">
              <a:latin typeface="Times New Roman" pitchFamily="18" charset="0"/>
              <a:cs typeface="Times New Roman" pitchFamily="18" charset="0"/>
            </a:rPr>
            <a:t>Students taught Algebra</a:t>
          </a:r>
        </a:p>
      </dsp:txBody>
      <dsp:txXfrm rot="10800000">
        <a:off x="0" y="982"/>
        <a:ext cx="5400675" cy="257603"/>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DC6EDD-10AD-4F79-A3E9-3F16FCEDA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TF_Template_Word_Windows_2010</Template>
  <TotalTime>140</TotalTime>
  <Pages>26</Pages>
  <Words>8995</Words>
  <Characters>51277</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TF_Template_Word_Windows_2010</vt:lpstr>
    </vt:vector>
  </TitlesOfParts>
  <Company>Informa Plc</Company>
  <LinksUpToDate>false</LinksUpToDate>
  <CharactersWithSpaces>60152</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TF_Template_Word_Windows_2010</dc:title>
  <dc:creator>Mark.Prendergast</dc:creator>
  <cp:lastModifiedBy>Mark Prendergast</cp:lastModifiedBy>
  <cp:revision>24</cp:revision>
  <cp:lastPrinted>2013-10-15T15:30:00Z</cp:lastPrinted>
  <dcterms:created xsi:type="dcterms:W3CDTF">2013-10-31T14:55:00Z</dcterms:created>
  <dcterms:modified xsi:type="dcterms:W3CDTF">2015-09-23T11:37:00Z</dcterms:modified>
</cp:coreProperties>
</file>