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278427" w14:textId="77777777" w:rsidR="008C6486" w:rsidRPr="003B1A4F" w:rsidRDefault="008C6486" w:rsidP="008C6486">
      <w:pPr>
        <w:jc w:val="center"/>
        <w:rPr>
          <w:rFonts w:ascii="Times New Roman" w:hAnsi="Times New Roman" w:cs="Times New Roman"/>
          <w:b/>
          <w:sz w:val="24"/>
          <w:szCs w:val="24"/>
        </w:rPr>
      </w:pPr>
      <w:r w:rsidRPr="003B1A4F">
        <w:rPr>
          <w:rFonts w:ascii="Times New Roman" w:hAnsi="Times New Roman" w:cs="Times New Roman"/>
          <w:b/>
          <w:sz w:val="24"/>
          <w:szCs w:val="24"/>
        </w:rPr>
        <w:t>SUPPLEMENTARY MATERIAL</w:t>
      </w:r>
    </w:p>
    <w:p w14:paraId="4277DD15" w14:textId="77777777" w:rsidR="00185E4A" w:rsidRPr="003B1A4F" w:rsidRDefault="00185E4A" w:rsidP="00185E4A">
      <w:pPr>
        <w:spacing w:after="0" w:line="360" w:lineRule="auto"/>
        <w:rPr>
          <w:rFonts w:ascii="Times New Roman" w:hAnsi="Times New Roman" w:cs="Times New Roman"/>
          <w:b/>
          <w:sz w:val="24"/>
        </w:rPr>
      </w:pPr>
      <w:r w:rsidRPr="003B1A4F">
        <w:rPr>
          <w:rFonts w:ascii="Times New Roman" w:hAnsi="Times New Roman" w:cs="Times New Roman"/>
          <w:b/>
          <w:sz w:val="24"/>
        </w:rPr>
        <w:t>Optimising the </w:t>
      </w:r>
      <w:r w:rsidRPr="003B1A4F">
        <w:rPr>
          <w:rFonts w:ascii="Times New Roman" w:hAnsi="Times New Roman" w:cs="Times New Roman"/>
          <w:b/>
          <w:i/>
          <w:iCs/>
          <w:sz w:val="24"/>
        </w:rPr>
        <w:t>in vitro</w:t>
      </w:r>
      <w:r w:rsidRPr="003B1A4F">
        <w:rPr>
          <w:rFonts w:ascii="Times New Roman" w:hAnsi="Times New Roman" w:cs="Times New Roman"/>
          <w:b/>
          <w:sz w:val="24"/>
        </w:rPr>
        <w:t> and </w:t>
      </w:r>
      <w:r w:rsidRPr="003B1A4F">
        <w:rPr>
          <w:rFonts w:ascii="Times New Roman" w:hAnsi="Times New Roman" w:cs="Times New Roman"/>
          <w:b/>
          <w:i/>
          <w:iCs/>
          <w:sz w:val="24"/>
        </w:rPr>
        <w:t>in vivo</w:t>
      </w:r>
      <w:r w:rsidRPr="003B1A4F">
        <w:rPr>
          <w:rFonts w:ascii="Times New Roman" w:hAnsi="Times New Roman" w:cs="Times New Roman"/>
          <w:b/>
          <w:sz w:val="24"/>
        </w:rPr>
        <w:t> performance of oral cocrystal formulations via spray coating</w:t>
      </w:r>
    </w:p>
    <w:p w14:paraId="3EB90343" w14:textId="77777777" w:rsidR="001F6E43" w:rsidRPr="003B1A4F" w:rsidRDefault="001F6E43" w:rsidP="00E247DE">
      <w:pPr>
        <w:spacing w:after="0" w:line="360" w:lineRule="auto"/>
        <w:ind w:left="720" w:hanging="720"/>
        <w:rPr>
          <w:rFonts w:ascii="Times New Roman" w:hAnsi="Times New Roman" w:cs="Times New Roman"/>
          <w:b/>
          <w:sz w:val="24"/>
        </w:rPr>
      </w:pPr>
    </w:p>
    <w:p w14:paraId="5ABF024C" w14:textId="77777777" w:rsidR="001F6E43" w:rsidRPr="003B1A4F" w:rsidRDefault="001F6E43" w:rsidP="00523825">
      <w:pPr>
        <w:spacing w:after="0" w:line="360" w:lineRule="auto"/>
        <w:jc w:val="both"/>
        <w:rPr>
          <w:rFonts w:ascii="Times New Roman" w:hAnsi="Times New Roman" w:cs="Times New Roman"/>
          <w:sz w:val="24"/>
        </w:rPr>
      </w:pPr>
      <w:r w:rsidRPr="003B1A4F">
        <w:rPr>
          <w:rFonts w:ascii="Times New Roman" w:hAnsi="Times New Roman" w:cs="Times New Roman"/>
          <w:sz w:val="24"/>
        </w:rPr>
        <w:t>Dolores R. Serrano</w:t>
      </w:r>
      <w:r w:rsidRPr="003B1A4F">
        <w:rPr>
          <w:rFonts w:ascii="Times New Roman" w:hAnsi="Times New Roman" w:cs="Times New Roman"/>
          <w:sz w:val="24"/>
          <w:vertAlign w:val="superscript"/>
        </w:rPr>
        <w:t>a,b,c*</w:t>
      </w:r>
      <w:r w:rsidRPr="003B1A4F">
        <w:rPr>
          <w:rFonts w:ascii="Times New Roman" w:hAnsi="Times New Roman" w:cs="Times New Roman"/>
          <w:sz w:val="24"/>
        </w:rPr>
        <w:t>, David Walsh</w:t>
      </w:r>
      <w:r w:rsidRPr="003B1A4F">
        <w:rPr>
          <w:rFonts w:ascii="Times New Roman" w:hAnsi="Times New Roman" w:cs="Times New Roman"/>
          <w:sz w:val="24"/>
          <w:vertAlign w:val="superscript"/>
        </w:rPr>
        <w:t>a,b</w:t>
      </w:r>
      <w:r w:rsidRPr="003B1A4F">
        <w:rPr>
          <w:rFonts w:ascii="Times New Roman" w:hAnsi="Times New Roman" w:cs="Times New Roman"/>
          <w:sz w:val="24"/>
        </w:rPr>
        <w:t>,  Peter O’Connell</w:t>
      </w:r>
      <w:r w:rsidRPr="003B1A4F">
        <w:rPr>
          <w:rFonts w:ascii="Times New Roman" w:hAnsi="Times New Roman" w:cs="Times New Roman"/>
          <w:sz w:val="24"/>
          <w:vertAlign w:val="superscript"/>
        </w:rPr>
        <w:t>a</w:t>
      </w:r>
      <w:r w:rsidRPr="003B1A4F">
        <w:rPr>
          <w:rFonts w:ascii="Times New Roman" w:hAnsi="Times New Roman" w:cs="Times New Roman"/>
          <w:sz w:val="24"/>
        </w:rPr>
        <w:t>, Naila A. Mugheirbi</w:t>
      </w:r>
      <w:r w:rsidRPr="003B1A4F">
        <w:rPr>
          <w:rFonts w:ascii="Times New Roman" w:hAnsi="Times New Roman" w:cs="Times New Roman"/>
          <w:sz w:val="24"/>
          <w:vertAlign w:val="superscript"/>
        </w:rPr>
        <w:t>d</w:t>
      </w:r>
      <w:r w:rsidRPr="003B1A4F">
        <w:rPr>
          <w:rFonts w:ascii="Times New Roman" w:hAnsi="Times New Roman" w:cs="Times New Roman"/>
          <w:sz w:val="24"/>
        </w:rPr>
        <w:t>, Zelalem Ayenew Worku</w:t>
      </w:r>
      <w:r w:rsidRPr="003B1A4F">
        <w:rPr>
          <w:rFonts w:ascii="Times New Roman" w:hAnsi="Times New Roman" w:cs="Times New Roman"/>
          <w:sz w:val="24"/>
          <w:vertAlign w:val="superscript"/>
        </w:rPr>
        <w:t>a,b</w:t>
      </w:r>
      <w:r w:rsidRPr="003B1A4F">
        <w:rPr>
          <w:rFonts w:ascii="Times New Roman" w:hAnsi="Times New Roman" w:cs="Times New Roman"/>
          <w:sz w:val="24"/>
        </w:rPr>
        <w:t>, Francisco Bolas-Fernandez</w:t>
      </w:r>
      <w:r w:rsidRPr="003B1A4F">
        <w:rPr>
          <w:rFonts w:ascii="Times New Roman" w:hAnsi="Times New Roman" w:cs="Times New Roman"/>
          <w:sz w:val="24"/>
          <w:vertAlign w:val="superscript"/>
        </w:rPr>
        <w:t>c</w:t>
      </w:r>
      <w:r w:rsidRPr="003B1A4F">
        <w:rPr>
          <w:rFonts w:ascii="Times New Roman" w:hAnsi="Times New Roman" w:cs="Times New Roman"/>
          <w:sz w:val="24"/>
        </w:rPr>
        <w:t>, Carolina Galiana</w:t>
      </w:r>
      <w:r w:rsidRPr="003B1A4F">
        <w:rPr>
          <w:rFonts w:ascii="Times New Roman" w:hAnsi="Times New Roman" w:cs="Times New Roman"/>
          <w:sz w:val="24"/>
          <w:vertAlign w:val="superscript"/>
        </w:rPr>
        <w:t>e</w:t>
      </w:r>
      <w:r w:rsidRPr="003B1A4F">
        <w:rPr>
          <w:rFonts w:ascii="Times New Roman" w:hAnsi="Times New Roman" w:cs="Times New Roman"/>
          <w:sz w:val="24"/>
        </w:rPr>
        <w:t>, Maria Auxiliadora Dea- Ayuela</w:t>
      </w:r>
      <w:r w:rsidRPr="003B1A4F">
        <w:rPr>
          <w:rFonts w:ascii="Times New Roman" w:hAnsi="Times New Roman" w:cs="Times New Roman"/>
          <w:sz w:val="24"/>
          <w:vertAlign w:val="superscript"/>
        </w:rPr>
        <w:t>e</w:t>
      </w:r>
      <w:r w:rsidRPr="003B1A4F">
        <w:rPr>
          <w:rFonts w:ascii="Times New Roman" w:hAnsi="Times New Roman" w:cs="Times New Roman"/>
          <w:sz w:val="24"/>
        </w:rPr>
        <w:t>, Anne Marie Healy</w:t>
      </w:r>
      <w:r w:rsidRPr="003B1A4F">
        <w:rPr>
          <w:rFonts w:ascii="Times New Roman" w:hAnsi="Times New Roman" w:cs="Times New Roman"/>
          <w:sz w:val="24"/>
          <w:vertAlign w:val="superscript"/>
        </w:rPr>
        <w:t>a,b</w:t>
      </w:r>
    </w:p>
    <w:p w14:paraId="6CC7F918" w14:textId="77777777" w:rsidR="001F6E43" w:rsidRPr="003B1A4F" w:rsidRDefault="001F6E43" w:rsidP="00523825">
      <w:pPr>
        <w:spacing w:after="0" w:line="360" w:lineRule="auto"/>
        <w:jc w:val="both"/>
        <w:rPr>
          <w:rFonts w:ascii="Times New Roman" w:hAnsi="Times New Roman" w:cs="Times New Roman"/>
          <w:sz w:val="24"/>
        </w:rPr>
      </w:pPr>
    </w:p>
    <w:p w14:paraId="4EAC059A" w14:textId="77777777" w:rsidR="001F6E43" w:rsidRPr="003B1A4F" w:rsidRDefault="001F6E43" w:rsidP="00523825">
      <w:pPr>
        <w:spacing w:after="0" w:line="360" w:lineRule="auto"/>
        <w:rPr>
          <w:rFonts w:ascii="Times New Roman" w:hAnsi="Times New Roman" w:cs="Times New Roman"/>
          <w:sz w:val="24"/>
        </w:rPr>
      </w:pPr>
    </w:p>
    <w:p w14:paraId="385FD6C3" w14:textId="77777777" w:rsidR="001F6E43" w:rsidRPr="003B1A4F" w:rsidRDefault="001F6E43" w:rsidP="00523825">
      <w:pPr>
        <w:spacing w:after="0" w:line="360" w:lineRule="auto"/>
        <w:jc w:val="both"/>
        <w:rPr>
          <w:rFonts w:ascii="Times New Roman" w:hAnsi="Times New Roman" w:cs="Times New Roman"/>
          <w:sz w:val="24"/>
          <w:lang w:val="en-US"/>
        </w:rPr>
      </w:pPr>
      <w:r w:rsidRPr="003B1A4F">
        <w:rPr>
          <w:rFonts w:ascii="Times New Roman" w:hAnsi="Times New Roman" w:cs="Times New Roman"/>
          <w:sz w:val="24"/>
          <w:vertAlign w:val="superscript"/>
          <w:lang w:val="en-US"/>
        </w:rPr>
        <w:t>a</w:t>
      </w:r>
      <w:r w:rsidRPr="003B1A4F">
        <w:rPr>
          <w:rFonts w:ascii="Times New Roman" w:hAnsi="Times New Roman" w:cs="Times New Roman"/>
          <w:sz w:val="24"/>
          <w:lang w:val="en-US"/>
        </w:rPr>
        <w:t>School of Pharmacy and Pharmaceutical Sciences, Trinity College Dublin, Dublin 2, Ireland.</w:t>
      </w:r>
    </w:p>
    <w:p w14:paraId="4FBECD4E" w14:textId="027C5E46" w:rsidR="001F6E43" w:rsidRPr="003B1A4F" w:rsidRDefault="001F6E43" w:rsidP="00523825">
      <w:pPr>
        <w:spacing w:after="0" w:line="360" w:lineRule="auto"/>
        <w:rPr>
          <w:rFonts w:ascii="Times New Roman" w:hAnsi="Times New Roman" w:cs="Times New Roman"/>
          <w:sz w:val="24"/>
        </w:rPr>
      </w:pPr>
      <w:r w:rsidRPr="003B1A4F">
        <w:rPr>
          <w:rFonts w:ascii="Times New Roman" w:hAnsi="Times New Roman" w:cs="Times New Roman"/>
          <w:sz w:val="24"/>
          <w:vertAlign w:val="superscript"/>
        </w:rPr>
        <w:t>b</w:t>
      </w:r>
      <w:r w:rsidRPr="003B1A4F">
        <w:rPr>
          <w:rFonts w:ascii="Times New Roman" w:hAnsi="Times New Roman" w:cs="Times New Roman"/>
          <w:sz w:val="24"/>
        </w:rPr>
        <w:t>SSPC, Synthesis and Solid State Pharmaceutical Cent</w:t>
      </w:r>
      <w:r w:rsidR="00526A38" w:rsidRPr="003B1A4F">
        <w:rPr>
          <w:rFonts w:ascii="Times New Roman" w:hAnsi="Times New Roman" w:cs="Times New Roman"/>
          <w:sz w:val="24"/>
        </w:rPr>
        <w:t>re</w:t>
      </w:r>
      <w:r w:rsidRPr="003B1A4F">
        <w:rPr>
          <w:rFonts w:ascii="Times New Roman" w:hAnsi="Times New Roman" w:cs="Times New Roman"/>
          <w:sz w:val="24"/>
        </w:rPr>
        <w:t>, Ireland.</w:t>
      </w:r>
    </w:p>
    <w:p w14:paraId="65D71AB3" w14:textId="77777777" w:rsidR="001F6E43" w:rsidRPr="003B1A4F" w:rsidRDefault="001F6E43" w:rsidP="00523825">
      <w:pPr>
        <w:autoSpaceDE w:val="0"/>
        <w:autoSpaceDN w:val="0"/>
        <w:adjustRightInd w:val="0"/>
        <w:spacing w:after="0" w:line="360" w:lineRule="auto"/>
        <w:jc w:val="both"/>
        <w:rPr>
          <w:rFonts w:ascii="Times New Roman" w:hAnsi="Times New Roman" w:cs="Times New Roman"/>
          <w:sz w:val="24"/>
          <w:lang w:val="en-GB"/>
        </w:rPr>
      </w:pPr>
      <w:r w:rsidRPr="003B1A4F">
        <w:rPr>
          <w:rFonts w:ascii="Times New Roman" w:hAnsi="Times New Roman" w:cs="Times New Roman"/>
          <w:sz w:val="24"/>
          <w:vertAlign w:val="superscript"/>
          <w:lang w:val="en-GB"/>
        </w:rPr>
        <w:t>c</w:t>
      </w:r>
      <w:r w:rsidRPr="003B1A4F">
        <w:rPr>
          <w:rFonts w:ascii="Times New Roman" w:hAnsi="Times New Roman" w:cs="Times New Roman"/>
          <w:sz w:val="24"/>
          <w:lang w:val="en-GB"/>
        </w:rPr>
        <w:t>School of Pharmacy, Universidad Complutense de Madrid, Plaza Ramón y Cajal s/n, 28040-Madrid, Spain.</w:t>
      </w:r>
    </w:p>
    <w:p w14:paraId="08283E6A" w14:textId="77777777" w:rsidR="001F6E43" w:rsidRPr="003B1A4F" w:rsidRDefault="001F6E43" w:rsidP="00523825">
      <w:pPr>
        <w:spacing w:after="0" w:line="360" w:lineRule="auto"/>
        <w:rPr>
          <w:rFonts w:ascii="Times New Roman" w:hAnsi="Times New Roman" w:cs="Times New Roman"/>
          <w:sz w:val="24"/>
          <w:lang w:val="en-US"/>
        </w:rPr>
      </w:pPr>
      <w:r w:rsidRPr="003B1A4F">
        <w:rPr>
          <w:rFonts w:ascii="Times New Roman" w:hAnsi="Times New Roman" w:cs="Times New Roman"/>
          <w:sz w:val="24"/>
          <w:vertAlign w:val="superscript"/>
          <w:lang w:val="en-US"/>
        </w:rPr>
        <w:t>d</w:t>
      </w:r>
      <w:r w:rsidRPr="003B1A4F">
        <w:rPr>
          <w:rFonts w:ascii="Times New Roman" w:hAnsi="Times New Roman" w:cs="Times New Roman"/>
          <w:sz w:val="24"/>
          <w:lang w:val="en-US"/>
        </w:rPr>
        <w:t>Department of Industrial and Physical Pharmacy, Purdue University, West Lafayette, IN  47907-2091, USA.</w:t>
      </w:r>
    </w:p>
    <w:p w14:paraId="138CD327" w14:textId="027DE121" w:rsidR="001F6E43" w:rsidRPr="003B1A4F" w:rsidRDefault="001F6E43" w:rsidP="00E944BF">
      <w:pPr>
        <w:autoSpaceDE w:val="0"/>
        <w:autoSpaceDN w:val="0"/>
        <w:adjustRightInd w:val="0"/>
        <w:spacing w:after="0" w:line="360" w:lineRule="auto"/>
        <w:jc w:val="both"/>
        <w:rPr>
          <w:rFonts w:ascii="Times New Roman" w:hAnsi="Times New Roman" w:cs="Times New Roman"/>
          <w:sz w:val="24"/>
          <w:lang w:val="es-ES"/>
        </w:rPr>
      </w:pPr>
      <w:r w:rsidRPr="003B1A4F">
        <w:rPr>
          <w:rFonts w:ascii="Times New Roman" w:hAnsi="Times New Roman" w:cs="Times New Roman"/>
          <w:sz w:val="24"/>
          <w:vertAlign w:val="superscript"/>
          <w:lang w:val="es-ES"/>
        </w:rPr>
        <w:t>e</w:t>
      </w:r>
      <w:r w:rsidRPr="003B1A4F">
        <w:rPr>
          <w:rFonts w:ascii="Times New Roman" w:hAnsi="Times New Roman" w:cs="Times New Roman"/>
          <w:sz w:val="24"/>
          <w:lang w:val="es-ES"/>
        </w:rPr>
        <w:t>Departamento de Farmacia, Facultad de Ciencias de la Salud, Universidad CEU Cardenal Herrera, Edificio Seminario s/n,</w:t>
      </w:r>
      <w:r w:rsidR="00E944BF" w:rsidRPr="003B1A4F">
        <w:rPr>
          <w:rFonts w:ascii="Times New Roman" w:hAnsi="Times New Roman" w:cs="Times New Roman"/>
          <w:sz w:val="24"/>
          <w:lang w:val="es-ES"/>
        </w:rPr>
        <w:t xml:space="preserve"> 46113-Moncada, Valencia, Spain</w:t>
      </w:r>
    </w:p>
    <w:p w14:paraId="0FA68661" w14:textId="77777777" w:rsidR="00E944BF" w:rsidRPr="003B1A4F" w:rsidRDefault="00E944BF" w:rsidP="00E944BF">
      <w:pPr>
        <w:autoSpaceDE w:val="0"/>
        <w:autoSpaceDN w:val="0"/>
        <w:adjustRightInd w:val="0"/>
        <w:spacing w:after="0" w:line="360" w:lineRule="auto"/>
        <w:jc w:val="both"/>
        <w:rPr>
          <w:rFonts w:ascii="Times New Roman" w:hAnsi="Times New Roman" w:cs="Times New Roman"/>
          <w:sz w:val="24"/>
          <w:lang w:val="es-ES"/>
        </w:rPr>
      </w:pPr>
    </w:p>
    <w:p w14:paraId="323250B5" w14:textId="77777777" w:rsidR="00E944BF" w:rsidRPr="003B1A4F" w:rsidRDefault="00E944BF" w:rsidP="00E944BF">
      <w:pPr>
        <w:autoSpaceDE w:val="0"/>
        <w:autoSpaceDN w:val="0"/>
        <w:adjustRightInd w:val="0"/>
        <w:spacing w:after="0" w:line="360" w:lineRule="auto"/>
        <w:jc w:val="both"/>
        <w:rPr>
          <w:rFonts w:ascii="Times New Roman" w:hAnsi="Times New Roman" w:cs="Times New Roman"/>
          <w:sz w:val="24"/>
          <w:lang w:val="es-ES"/>
        </w:rPr>
      </w:pPr>
    </w:p>
    <w:p w14:paraId="4F4EFF8E" w14:textId="77777777" w:rsidR="00E944BF" w:rsidRPr="003B1A4F" w:rsidRDefault="00E944BF" w:rsidP="00E944BF">
      <w:pPr>
        <w:autoSpaceDE w:val="0"/>
        <w:autoSpaceDN w:val="0"/>
        <w:adjustRightInd w:val="0"/>
        <w:spacing w:after="0" w:line="360" w:lineRule="auto"/>
        <w:jc w:val="both"/>
        <w:rPr>
          <w:rFonts w:ascii="Times New Roman" w:hAnsi="Times New Roman" w:cs="Times New Roman"/>
          <w:sz w:val="24"/>
          <w:lang w:val="es-ES"/>
        </w:rPr>
      </w:pPr>
    </w:p>
    <w:p w14:paraId="5FF7582A" w14:textId="77777777" w:rsidR="00E944BF" w:rsidRPr="003B1A4F" w:rsidRDefault="00E944BF" w:rsidP="00E944BF">
      <w:pPr>
        <w:autoSpaceDE w:val="0"/>
        <w:autoSpaceDN w:val="0"/>
        <w:adjustRightInd w:val="0"/>
        <w:spacing w:after="0" w:line="360" w:lineRule="auto"/>
        <w:jc w:val="both"/>
        <w:rPr>
          <w:rFonts w:ascii="Times New Roman" w:hAnsi="Times New Roman" w:cs="Times New Roman"/>
          <w:sz w:val="24"/>
          <w:lang w:val="es-ES"/>
        </w:rPr>
      </w:pPr>
    </w:p>
    <w:p w14:paraId="1AD644FF" w14:textId="77777777" w:rsidR="00E944BF" w:rsidRPr="003B1A4F" w:rsidRDefault="00E944BF" w:rsidP="00E944BF">
      <w:pPr>
        <w:spacing w:after="0" w:line="240" w:lineRule="auto"/>
        <w:rPr>
          <w:color w:val="000000"/>
        </w:rPr>
      </w:pPr>
      <w:r w:rsidRPr="003B1A4F">
        <w:rPr>
          <w:color w:val="000000"/>
        </w:rPr>
        <w:t>*Corresponding authors:</w:t>
      </w:r>
    </w:p>
    <w:p w14:paraId="6C6FFAE9" w14:textId="77777777" w:rsidR="00E944BF" w:rsidRPr="003B1A4F" w:rsidRDefault="00E944BF" w:rsidP="00E944BF">
      <w:pPr>
        <w:spacing w:after="0" w:line="240" w:lineRule="auto"/>
        <w:rPr>
          <w:color w:val="000000"/>
        </w:rPr>
      </w:pPr>
    </w:p>
    <w:p w14:paraId="2921AB00" w14:textId="77777777" w:rsidR="00E944BF" w:rsidRPr="003B1A4F" w:rsidRDefault="00E944BF" w:rsidP="00E944BF">
      <w:pPr>
        <w:spacing w:after="0" w:line="240" w:lineRule="auto"/>
      </w:pPr>
      <w:r w:rsidRPr="003B1A4F">
        <w:t>Dolores R. Serrano</w:t>
      </w:r>
    </w:p>
    <w:p w14:paraId="0BA9F9F7" w14:textId="77777777" w:rsidR="00E944BF" w:rsidRPr="003B1A4F" w:rsidRDefault="00E944BF" w:rsidP="00E944BF">
      <w:pPr>
        <w:spacing w:after="0" w:line="240" w:lineRule="auto"/>
      </w:pPr>
      <w:r w:rsidRPr="003B1A4F">
        <w:t>Department of Pharmaceutical Technology</w:t>
      </w:r>
    </w:p>
    <w:p w14:paraId="12E73FD7" w14:textId="77777777" w:rsidR="00E944BF" w:rsidRPr="003B1A4F" w:rsidRDefault="00E944BF" w:rsidP="00E944BF">
      <w:pPr>
        <w:spacing w:after="0" w:line="240" w:lineRule="auto"/>
      </w:pPr>
      <w:r w:rsidRPr="003B1A4F">
        <w:t>School of Pharmacy</w:t>
      </w:r>
    </w:p>
    <w:p w14:paraId="4C88DD0B" w14:textId="77777777" w:rsidR="00E944BF" w:rsidRPr="003B1A4F" w:rsidRDefault="00E944BF" w:rsidP="00E944BF">
      <w:pPr>
        <w:spacing w:after="0" w:line="240" w:lineRule="auto"/>
        <w:rPr>
          <w:lang w:val="en-GB"/>
        </w:rPr>
      </w:pPr>
      <w:r w:rsidRPr="003B1A4F">
        <w:rPr>
          <w:lang w:val="en-GB"/>
        </w:rPr>
        <w:t>Universidad Complutense de Madrid</w:t>
      </w:r>
    </w:p>
    <w:p w14:paraId="3994C2D7" w14:textId="77777777" w:rsidR="00E944BF" w:rsidRPr="003B1A4F" w:rsidRDefault="00E944BF" w:rsidP="00E944BF">
      <w:pPr>
        <w:spacing w:after="0" w:line="240" w:lineRule="auto"/>
        <w:rPr>
          <w:lang w:val="en-GB"/>
        </w:rPr>
      </w:pPr>
      <w:r w:rsidRPr="003B1A4F">
        <w:rPr>
          <w:lang w:val="en-GB"/>
        </w:rPr>
        <w:t>Plaza Ramon y Cajal s/n</w:t>
      </w:r>
    </w:p>
    <w:p w14:paraId="1B0395C3" w14:textId="77777777" w:rsidR="00E944BF" w:rsidRPr="003B1A4F" w:rsidRDefault="00E944BF" w:rsidP="00E944BF">
      <w:pPr>
        <w:spacing w:after="0" w:line="240" w:lineRule="auto"/>
        <w:rPr>
          <w:lang w:val="en-US"/>
        </w:rPr>
      </w:pPr>
      <w:r w:rsidRPr="003B1A4F">
        <w:rPr>
          <w:lang w:val="en-US"/>
        </w:rPr>
        <w:t>28040-Madrid, Spain.</w:t>
      </w:r>
    </w:p>
    <w:p w14:paraId="739523A4" w14:textId="77777777" w:rsidR="00E944BF" w:rsidRPr="003B1A4F" w:rsidRDefault="00E944BF" w:rsidP="00E944BF">
      <w:pPr>
        <w:spacing w:after="0" w:line="240" w:lineRule="auto"/>
        <w:rPr>
          <w:u w:val="single"/>
          <w:lang w:val="en-US"/>
        </w:rPr>
      </w:pPr>
      <w:r w:rsidRPr="003B1A4F">
        <w:rPr>
          <w:lang w:val="en-US"/>
        </w:rPr>
        <w:t xml:space="preserve">Email: </w:t>
      </w:r>
      <w:hyperlink r:id="rId6" w:history="1">
        <w:r w:rsidRPr="003B1A4F">
          <w:rPr>
            <w:rStyle w:val="Hyperlink"/>
            <w:rFonts w:eastAsiaTheme="majorEastAsia"/>
            <w:lang w:val="en-US"/>
          </w:rPr>
          <w:t>drserran@ucm.es</w:t>
        </w:r>
      </w:hyperlink>
    </w:p>
    <w:p w14:paraId="3B85478F" w14:textId="77777777" w:rsidR="00E944BF" w:rsidRPr="003B1A4F" w:rsidRDefault="00E944BF" w:rsidP="00E944BF">
      <w:pPr>
        <w:spacing w:after="0" w:line="240" w:lineRule="auto"/>
      </w:pPr>
    </w:p>
    <w:p w14:paraId="031711E5" w14:textId="77777777" w:rsidR="00E944BF" w:rsidRPr="003B1A4F" w:rsidRDefault="00E944BF" w:rsidP="00E944BF">
      <w:pPr>
        <w:spacing w:after="0" w:line="240" w:lineRule="auto"/>
        <w:jc w:val="both"/>
        <w:rPr>
          <w:color w:val="000000"/>
        </w:rPr>
      </w:pPr>
      <w:r w:rsidRPr="003B1A4F">
        <w:rPr>
          <w:color w:val="000000"/>
        </w:rPr>
        <w:t>Anne Marie Healy</w:t>
      </w:r>
    </w:p>
    <w:p w14:paraId="173A78CB" w14:textId="77777777" w:rsidR="00E944BF" w:rsidRPr="003B1A4F" w:rsidRDefault="00E944BF" w:rsidP="00E944BF">
      <w:pPr>
        <w:spacing w:after="0" w:line="240" w:lineRule="auto"/>
        <w:jc w:val="both"/>
        <w:rPr>
          <w:lang w:val="en-US"/>
        </w:rPr>
      </w:pPr>
      <w:r w:rsidRPr="003B1A4F">
        <w:rPr>
          <w:lang w:val="en-US"/>
        </w:rPr>
        <w:t>School of Pharmacy and Pharmaceutical Sciences</w:t>
      </w:r>
    </w:p>
    <w:p w14:paraId="3938BE1E" w14:textId="77777777" w:rsidR="00E944BF" w:rsidRPr="003B1A4F" w:rsidRDefault="00E944BF" w:rsidP="00E944BF">
      <w:pPr>
        <w:spacing w:after="0" w:line="240" w:lineRule="auto"/>
        <w:jc w:val="both"/>
        <w:rPr>
          <w:lang w:val="en-US"/>
        </w:rPr>
      </w:pPr>
      <w:r w:rsidRPr="003B1A4F">
        <w:rPr>
          <w:lang w:val="en-US"/>
        </w:rPr>
        <w:t>Trinity College Dublin</w:t>
      </w:r>
    </w:p>
    <w:p w14:paraId="50E24B7B" w14:textId="77777777" w:rsidR="00E944BF" w:rsidRPr="003B1A4F" w:rsidRDefault="00E944BF" w:rsidP="00E944BF">
      <w:pPr>
        <w:spacing w:after="0" w:line="240" w:lineRule="auto"/>
        <w:jc w:val="both"/>
        <w:rPr>
          <w:color w:val="000000"/>
        </w:rPr>
      </w:pPr>
      <w:r w:rsidRPr="003B1A4F">
        <w:rPr>
          <w:lang w:val="en-US"/>
        </w:rPr>
        <w:t>Dublin 2, Ireland.</w:t>
      </w:r>
    </w:p>
    <w:p w14:paraId="14768B92" w14:textId="383542D0" w:rsidR="00E944BF" w:rsidRPr="003B1A4F" w:rsidRDefault="0029334E" w:rsidP="00E944BF">
      <w:pPr>
        <w:spacing w:after="0" w:line="240" w:lineRule="auto"/>
        <w:jc w:val="both"/>
        <w:rPr>
          <w:color w:val="000000"/>
        </w:rPr>
      </w:pPr>
      <w:r w:rsidRPr="003B1A4F">
        <w:rPr>
          <w:color w:val="000000"/>
        </w:rPr>
        <w:t>Tel.: +353 1 896 1444</w:t>
      </w:r>
    </w:p>
    <w:p w14:paraId="66C7392E" w14:textId="77777777" w:rsidR="00E944BF" w:rsidRPr="003B1A4F" w:rsidRDefault="00E944BF" w:rsidP="00E944BF">
      <w:pPr>
        <w:spacing w:after="0" w:line="240" w:lineRule="auto"/>
        <w:jc w:val="both"/>
        <w:rPr>
          <w:color w:val="000000"/>
        </w:rPr>
      </w:pPr>
      <w:r w:rsidRPr="003B1A4F">
        <w:rPr>
          <w:color w:val="000000"/>
        </w:rPr>
        <w:t xml:space="preserve">E-mail address: </w:t>
      </w:r>
      <w:hyperlink r:id="rId7" w:history="1">
        <w:r w:rsidRPr="003B1A4F">
          <w:rPr>
            <w:rStyle w:val="Hyperlink"/>
          </w:rPr>
          <w:t>healyam@tcd.ie</w:t>
        </w:r>
      </w:hyperlink>
    </w:p>
    <w:p w14:paraId="058BD0F9" w14:textId="77777777" w:rsidR="001F6E43" w:rsidRPr="003B1A4F" w:rsidRDefault="001F6E43" w:rsidP="00523825">
      <w:pPr>
        <w:spacing w:after="0" w:line="360" w:lineRule="auto"/>
        <w:rPr>
          <w:rFonts w:ascii="Times New Roman" w:hAnsi="Times New Roman" w:cs="Times New Roman"/>
          <w:sz w:val="24"/>
          <w:lang w:val="en-GB"/>
        </w:rPr>
      </w:pPr>
    </w:p>
    <w:p w14:paraId="6E510219" w14:textId="77777777" w:rsidR="0029334E" w:rsidRPr="003B1A4F" w:rsidRDefault="0029334E" w:rsidP="00523825">
      <w:pPr>
        <w:spacing w:after="0" w:line="360" w:lineRule="auto"/>
        <w:rPr>
          <w:rFonts w:ascii="Times New Roman" w:hAnsi="Times New Roman" w:cs="Times New Roman"/>
          <w:sz w:val="24"/>
          <w:lang w:val="en-GB"/>
        </w:rPr>
      </w:pPr>
    </w:p>
    <w:p w14:paraId="4C436176" w14:textId="412CFB60" w:rsidR="008C6486" w:rsidRPr="003B1A4F" w:rsidRDefault="008C6486" w:rsidP="001479CA">
      <w:pPr>
        <w:spacing w:line="360" w:lineRule="auto"/>
        <w:rPr>
          <w:rFonts w:ascii="Times New Roman" w:hAnsi="Times New Roman" w:cs="Times New Roman"/>
          <w:color w:val="000000"/>
          <w:sz w:val="24"/>
          <w:szCs w:val="24"/>
        </w:rPr>
      </w:pPr>
      <w:r w:rsidRPr="003B1A4F">
        <w:rPr>
          <w:rFonts w:ascii="Times New Roman" w:hAnsi="Times New Roman" w:cs="Times New Roman"/>
          <w:b/>
          <w:sz w:val="24"/>
          <w:szCs w:val="24"/>
        </w:rPr>
        <w:lastRenderedPageBreak/>
        <w:t xml:space="preserve">Table </w:t>
      </w:r>
      <w:r w:rsidR="00F55B44" w:rsidRPr="003B1A4F">
        <w:rPr>
          <w:rFonts w:ascii="Times New Roman" w:hAnsi="Times New Roman" w:cs="Times New Roman"/>
          <w:b/>
          <w:sz w:val="24"/>
          <w:szCs w:val="24"/>
        </w:rPr>
        <w:t>S</w:t>
      </w:r>
      <w:r w:rsidR="005C50A8" w:rsidRPr="003B1A4F">
        <w:rPr>
          <w:rFonts w:ascii="Times New Roman" w:hAnsi="Times New Roman" w:cs="Times New Roman"/>
          <w:b/>
          <w:sz w:val="24"/>
          <w:szCs w:val="24"/>
        </w:rPr>
        <w:t xml:space="preserve">1. </w:t>
      </w:r>
      <w:r w:rsidRPr="003B1A4F">
        <w:rPr>
          <w:rFonts w:ascii="Times New Roman" w:hAnsi="Times New Roman" w:cs="Times New Roman"/>
          <w:b/>
          <w:sz w:val="24"/>
          <w:szCs w:val="24"/>
        </w:rPr>
        <w:t>Target product profile (TPP) elements for c</w:t>
      </w:r>
      <w:r w:rsidR="00FE7AB9" w:rsidRPr="003B1A4F">
        <w:rPr>
          <w:rFonts w:ascii="Times New Roman" w:hAnsi="Times New Roman" w:cs="Times New Roman"/>
          <w:b/>
          <w:sz w:val="24"/>
          <w:szCs w:val="24"/>
        </w:rPr>
        <w:t xml:space="preserve">ocrystal-coated </w:t>
      </w:r>
      <w:r w:rsidR="00EA46FF" w:rsidRPr="003B1A4F">
        <w:rPr>
          <w:rFonts w:ascii="Times New Roman" w:hAnsi="Times New Roman" w:cs="Times New Roman"/>
          <w:b/>
          <w:sz w:val="24"/>
          <w:szCs w:val="24"/>
        </w:rPr>
        <w:t>inert</w:t>
      </w:r>
      <w:r w:rsidR="00FE7AB9" w:rsidRPr="003B1A4F">
        <w:rPr>
          <w:rFonts w:ascii="Times New Roman" w:hAnsi="Times New Roman" w:cs="Times New Roman"/>
          <w:b/>
          <w:sz w:val="24"/>
          <w:szCs w:val="24"/>
        </w:rPr>
        <w:t xml:space="preserve"> cores.</w:t>
      </w:r>
    </w:p>
    <w:tbl>
      <w:tblPr>
        <w:tblStyle w:val="TableGrid"/>
        <w:tblW w:w="9381" w:type="dxa"/>
        <w:tblLook w:val="04A0" w:firstRow="1" w:lastRow="0" w:firstColumn="1" w:lastColumn="0" w:noHBand="0" w:noVBand="1"/>
      </w:tblPr>
      <w:tblGrid>
        <w:gridCol w:w="2212"/>
        <w:gridCol w:w="2115"/>
        <w:gridCol w:w="5054"/>
      </w:tblGrid>
      <w:tr w:rsidR="008C6486" w:rsidRPr="003B1A4F" w14:paraId="208AAB24" w14:textId="77777777" w:rsidTr="00FE7AB9">
        <w:tc>
          <w:tcPr>
            <w:tcW w:w="2212" w:type="dxa"/>
          </w:tcPr>
          <w:p w14:paraId="4FFEDB82" w14:textId="77777777" w:rsidR="008C6486" w:rsidRPr="003B1A4F" w:rsidRDefault="008C6486" w:rsidP="008E3971">
            <w:pPr>
              <w:spacing w:before="120" w:after="120"/>
              <w:jc w:val="center"/>
              <w:rPr>
                <w:rFonts w:ascii="Times New Roman" w:hAnsi="Times New Roman" w:cs="Times New Roman"/>
                <w:b/>
                <w:sz w:val="24"/>
                <w:szCs w:val="24"/>
              </w:rPr>
            </w:pPr>
            <w:r w:rsidRPr="003B1A4F">
              <w:rPr>
                <w:rFonts w:ascii="Times New Roman" w:hAnsi="Times New Roman" w:cs="Times New Roman"/>
                <w:sz w:val="24"/>
                <w:szCs w:val="24"/>
              </w:rPr>
              <w:t>TPP Elements</w:t>
            </w:r>
          </w:p>
        </w:tc>
        <w:tc>
          <w:tcPr>
            <w:tcW w:w="2115" w:type="dxa"/>
          </w:tcPr>
          <w:p w14:paraId="7F37FCCA" w14:textId="77777777" w:rsidR="008C6486" w:rsidRPr="003B1A4F" w:rsidRDefault="008C6486" w:rsidP="008E3971">
            <w:pPr>
              <w:spacing w:before="120" w:after="120"/>
              <w:jc w:val="center"/>
              <w:rPr>
                <w:rFonts w:ascii="Times New Roman" w:hAnsi="Times New Roman" w:cs="Times New Roman"/>
                <w:b/>
                <w:sz w:val="24"/>
                <w:szCs w:val="24"/>
              </w:rPr>
            </w:pPr>
            <w:r w:rsidRPr="003B1A4F">
              <w:rPr>
                <w:rFonts w:ascii="Times New Roman" w:hAnsi="Times New Roman" w:cs="Times New Roman"/>
                <w:sz w:val="24"/>
                <w:szCs w:val="24"/>
              </w:rPr>
              <w:t>Target</w:t>
            </w:r>
          </w:p>
        </w:tc>
        <w:tc>
          <w:tcPr>
            <w:tcW w:w="5054" w:type="dxa"/>
          </w:tcPr>
          <w:p w14:paraId="21E9C72C" w14:textId="77777777" w:rsidR="008C6486" w:rsidRPr="003B1A4F" w:rsidRDefault="008C6486" w:rsidP="008E3971">
            <w:pPr>
              <w:spacing w:before="120" w:after="120"/>
              <w:jc w:val="center"/>
              <w:rPr>
                <w:rFonts w:ascii="Times New Roman" w:hAnsi="Times New Roman" w:cs="Times New Roman"/>
                <w:b/>
                <w:sz w:val="24"/>
                <w:szCs w:val="24"/>
              </w:rPr>
            </w:pPr>
            <w:r w:rsidRPr="003B1A4F">
              <w:rPr>
                <w:rFonts w:ascii="Times New Roman" w:hAnsi="Times New Roman" w:cs="Times New Roman"/>
                <w:sz w:val="24"/>
                <w:szCs w:val="24"/>
              </w:rPr>
              <w:t>Justification</w:t>
            </w:r>
          </w:p>
        </w:tc>
      </w:tr>
      <w:tr w:rsidR="008C6486" w:rsidRPr="003B1A4F" w14:paraId="332AE7E1" w14:textId="77777777" w:rsidTr="00FE7AB9">
        <w:tc>
          <w:tcPr>
            <w:tcW w:w="2212" w:type="dxa"/>
          </w:tcPr>
          <w:p w14:paraId="02D45AD9" w14:textId="283EC827" w:rsidR="008C6486" w:rsidRPr="003B1A4F" w:rsidRDefault="008C6486" w:rsidP="008E3971">
            <w:pPr>
              <w:spacing w:before="60" w:after="60"/>
              <w:rPr>
                <w:rFonts w:ascii="Times New Roman" w:hAnsi="Times New Roman" w:cs="Times New Roman"/>
                <w:sz w:val="24"/>
                <w:szCs w:val="24"/>
              </w:rPr>
            </w:pPr>
            <w:r w:rsidRPr="003B1A4F">
              <w:rPr>
                <w:rFonts w:ascii="Times New Roman" w:hAnsi="Times New Roman" w:cs="Times New Roman"/>
                <w:sz w:val="24"/>
                <w:szCs w:val="24"/>
              </w:rPr>
              <w:t>Dosage form</w:t>
            </w:r>
            <w:r w:rsidR="00145F11" w:rsidRPr="003B1A4F">
              <w:rPr>
                <w:rFonts w:ascii="Times New Roman" w:hAnsi="Times New Roman" w:cs="Times New Roman"/>
                <w:sz w:val="24"/>
                <w:szCs w:val="24"/>
              </w:rPr>
              <w:t xml:space="preserve"> (capsules)</w:t>
            </w:r>
          </w:p>
        </w:tc>
        <w:tc>
          <w:tcPr>
            <w:tcW w:w="2115" w:type="dxa"/>
          </w:tcPr>
          <w:p w14:paraId="27ADF759" w14:textId="270DAC36" w:rsidR="008C6486" w:rsidRPr="003B1A4F" w:rsidRDefault="008C6486" w:rsidP="008E3971">
            <w:pPr>
              <w:spacing w:before="60" w:after="60"/>
              <w:jc w:val="center"/>
              <w:rPr>
                <w:rFonts w:ascii="Times New Roman" w:hAnsi="Times New Roman" w:cs="Times New Roman"/>
                <w:sz w:val="24"/>
                <w:szCs w:val="24"/>
              </w:rPr>
            </w:pPr>
            <w:r w:rsidRPr="003B1A4F">
              <w:rPr>
                <w:rFonts w:ascii="Times New Roman" w:hAnsi="Times New Roman" w:cs="Times New Roman"/>
                <w:sz w:val="24"/>
                <w:szCs w:val="24"/>
              </w:rPr>
              <w:t xml:space="preserve">Cocrystal-coated on </w:t>
            </w:r>
            <w:r w:rsidR="00850343" w:rsidRPr="003B1A4F">
              <w:rPr>
                <w:rFonts w:ascii="Times New Roman" w:hAnsi="Times New Roman" w:cs="Times New Roman"/>
                <w:sz w:val="24"/>
                <w:szCs w:val="24"/>
              </w:rPr>
              <w:t>inert</w:t>
            </w:r>
            <w:r w:rsidRPr="003B1A4F">
              <w:rPr>
                <w:rFonts w:ascii="Times New Roman" w:hAnsi="Times New Roman" w:cs="Times New Roman"/>
                <w:sz w:val="24"/>
                <w:szCs w:val="24"/>
              </w:rPr>
              <w:t xml:space="preserve"> cores</w:t>
            </w:r>
          </w:p>
        </w:tc>
        <w:tc>
          <w:tcPr>
            <w:tcW w:w="5054" w:type="dxa"/>
          </w:tcPr>
          <w:p w14:paraId="57F6D3DF" w14:textId="22BF389C" w:rsidR="008C6486" w:rsidRPr="003B1A4F" w:rsidRDefault="008C6486" w:rsidP="008E3971">
            <w:pPr>
              <w:spacing w:before="60" w:after="60"/>
              <w:jc w:val="both"/>
              <w:rPr>
                <w:rFonts w:ascii="Times New Roman" w:hAnsi="Times New Roman" w:cs="Times New Roman"/>
                <w:sz w:val="24"/>
                <w:szCs w:val="24"/>
              </w:rPr>
            </w:pPr>
            <w:r w:rsidRPr="003B1A4F">
              <w:rPr>
                <w:rFonts w:ascii="Times New Roman" w:hAnsi="Times New Roman" w:cs="Times New Roman"/>
                <w:sz w:val="24"/>
                <w:szCs w:val="24"/>
              </w:rPr>
              <w:t xml:space="preserve">Cocrystal engineering </w:t>
            </w:r>
            <w:r w:rsidR="00850343" w:rsidRPr="003B1A4F">
              <w:rPr>
                <w:rFonts w:ascii="Times New Roman" w:hAnsi="Times New Roman" w:cs="Times New Roman"/>
                <w:sz w:val="24"/>
                <w:szCs w:val="24"/>
              </w:rPr>
              <w:t xml:space="preserve">can enhance </w:t>
            </w:r>
            <w:r w:rsidRPr="003B1A4F">
              <w:rPr>
                <w:rFonts w:ascii="Times New Roman" w:hAnsi="Times New Roman" w:cs="Times New Roman"/>
                <w:sz w:val="24"/>
                <w:szCs w:val="24"/>
              </w:rPr>
              <w:t xml:space="preserve"> the oral bioavailability of poorly bioavailable drug such as sulfadimidine</w:t>
            </w:r>
          </w:p>
        </w:tc>
      </w:tr>
      <w:tr w:rsidR="008C6486" w:rsidRPr="003B1A4F" w14:paraId="2436FB1F" w14:textId="77777777" w:rsidTr="00FE7AB9">
        <w:tc>
          <w:tcPr>
            <w:tcW w:w="2212" w:type="dxa"/>
          </w:tcPr>
          <w:p w14:paraId="100E82BA" w14:textId="77777777" w:rsidR="008C6486" w:rsidRPr="003B1A4F" w:rsidRDefault="008C6486" w:rsidP="008E3971">
            <w:pPr>
              <w:spacing w:before="60" w:after="60"/>
              <w:rPr>
                <w:rFonts w:ascii="Times New Roman" w:hAnsi="Times New Roman" w:cs="Times New Roman"/>
                <w:sz w:val="24"/>
                <w:szCs w:val="24"/>
              </w:rPr>
            </w:pPr>
            <w:r w:rsidRPr="003B1A4F">
              <w:rPr>
                <w:rFonts w:ascii="Times New Roman" w:hAnsi="Times New Roman" w:cs="Times New Roman"/>
                <w:sz w:val="24"/>
                <w:szCs w:val="24"/>
              </w:rPr>
              <w:t>Route of administration</w:t>
            </w:r>
          </w:p>
        </w:tc>
        <w:tc>
          <w:tcPr>
            <w:tcW w:w="2115" w:type="dxa"/>
          </w:tcPr>
          <w:p w14:paraId="17B9C0D6" w14:textId="77777777" w:rsidR="008C6486" w:rsidRPr="003B1A4F" w:rsidRDefault="008C6486" w:rsidP="008E3971">
            <w:pPr>
              <w:spacing w:before="60" w:after="60"/>
              <w:jc w:val="center"/>
              <w:rPr>
                <w:rFonts w:ascii="Times New Roman" w:hAnsi="Times New Roman" w:cs="Times New Roman"/>
                <w:sz w:val="24"/>
                <w:szCs w:val="24"/>
              </w:rPr>
            </w:pPr>
            <w:r w:rsidRPr="003B1A4F">
              <w:rPr>
                <w:rFonts w:ascii="Times New Roman" w:hAnsi="Times New Roman" w:cs="Times New Roman"/>
                <w:sz w:val="24"/>
                <w:szCs w:val="24"/>
              </w:rPr>
              <w:t>Oral</w:t>
            </w:r>
          </w:p>
        </w:tc>
        <w:tc>
          <w:tcPr>
            <w:tcW w:w="5054" w:type="dxa"/>
          </w:tcPr>
          <w:p w14:paraId="4C278C1C" w14:textId="77777777" w:rsidR="008C6486" w:rsidRPr="003B1A4F" w:rsidRDefault="008C6486" w:rsidP="008E3971">
            <w:pPr>
              <w:spacing w:before="60" w:after="60"/>
              <w:jc w:val="both"/>
              <w:rPr>
                <w:rFonts w:ascii="Times New Roman" w:hAnsi="Times New Roman" w:cs="Times New Roman"/>
                <w:sz w:val="24"/>
                <w:szCs w:val="24"/>
              </w:rPr>
            </w:pPr>
            <w:r w:rsidRPr="003B1A4F">
              <w:rPr>
                <w:rFonts w:ascii="Times New Roman" w:hAnsi="Times New Roman" w:cs="Times New Roman"/>
                <w:sz w:val="24"/>
                <w:szCs w:val="24"/>
              </w:rPr>
              <w:t>Recommended route for delivery of sulfadimidine for the management of antimicrobial infection</w:t>
            </w:r>
          </w:p>
        </w:tc>
      </w:tr>
      <w:tr w:rsidR="008C6486" w:rsidRPr="003B1A4F" w14:paraId="2C97753E" w14:textId="77777777" w:rsidTr="00FE7AB9">
        <w:tc>
          <w:tcPr>
            <w:tcW w:w="2212" w:type="dxa"/>
          </w:tcPr>
          <w:p w14:paraId="6C4C8BC8" w14:textId="77777777" w:rsidR="008C6486" w:rsidRPr="003B1A4F" w:rsidRDefault="008C6486" w:rsidP="008E3971">
            <w:pPr>
              <w:spacing w:before="60" w:after="60"/>
              <w:rPr>
                <w:rFonts w:ascii="Times New Roman" w:hAnsi="Times New Roman" w:cs="Times New Roman"/>
                <w:sz w:val="24"/>
                <w:szCs w:val="24"/>
              </w:rPr>
            </w:pPr>
            <w:r w:rsidRPr="003B1A4F">
              <w:rPr>
                <w:rFonts w:ascii="Times New Roman" w:hAnsi="Times New Roman" w:cs="Times New Roman"/>
                <w:sz w:val="24"/>
                <w:szCs w:val="24"/>
              </w:rPr>
              <w:t>Dosage type</w:t>
            </w:r>
          </w:p>
        </w:tc>
        <w:tc>
          <w:tcPr>
            <w:tcW w:w="2115" w:type="dxa"/>
          </w:tcPr>
          <w:p w14:paraId="4F9B6859" w14:textId="77777777" w:rsidR="008C6486" w:rsidRPr="003B1A4F" w:rsidRDefault="008C6486" w:rsidP="008E3971">
            <w:pPr>
              <w:spacing w:before="60" w:after="60"/>
              <w:jc w:val="center"/>
              <w:rPr>
                <w:rFonts w:ascii="Times New Roman" w:hAnsi="Times New Roman" w:cs="Times New Roman"/>
                <w:sz w:val="24"/>
                <w:szCs w:val="24"/>
              </w:rPr>
            </w:pPr>
            <w:r w:rsidRPr="003B1A4F">
              <w:rPr>
                <w:rFonts w:ascii="Times New Roman" w:hAnsi="Times New Roman" w:cs="Times New Roman"/>
                <w:sz w:val="24"/>
                <w:szCs w:val="24"/>
              </w:rPr>
              <w:t xml:space="preserve">Fast </w:t>
            </w:r>
            <w:r w:rsidRPr="003B1A4F">
              <w:rPr>
                <w:rFonts w:ascii="Times New Roman" w:hAnsi="Times New Roman" w:cs="Times New Roman"/>
                <w:sz w:val="24"/>
                <w:szCs w:val="24"/>
              </w:rPr>
              <w:br/>
              <w:t>release</w:t>
            </w:r>
          </w:p>
        </w:tc>
        <w:tc>
          <w:tcPr>
            <w:tcW w:w="5054" w:type="dxa"/>
          </w:tcPr>
          <w:p w14:paraId="17FEFF5E" w14:textId="77777777" w:rsidR="008C6486" w:rsidRPr="003B1A4F" w:rsidRDefault="008C6486" w:rsidP="008E3971">
            <w:pPr>
              <w:spacing w:before="60" w:after="60"/>
              <w:jc w:val="both"/>
              <w:rPr>
                <w:rFonts w:ascii="Times New Roman" w:hAnsi="Times New Roman" w:cs="Times New Roman"/>
                <w:sz w:val="24"/>
                <w:szCs w:val="24"/>
              </w:rPr>
            </w:pPr>
            <w:r w:rsidRPr="003B1A4F">
              <w:rPr>
                <w:rFonts w:ascii="Times New Roman" w:hAnsi="Times New Roman" w:cs="Times New Roman"/>
                <w:sz w:val="24"/>
                <w:szCs w:val="24"/>
              </w:rPr>
              <w:t>Faster onset of action leading to enhanced oral bioavailability and consequently fast drug dissolution is required</w:t>
            </w:r>
          </w:p>
        </w:tc>
      </w:tr>
      <w:tr w:rsidR="008C6486" w:rsidRPr="003B1A4F" w14:paraId="52E91CC2" w14:textId="77777777" w:rsidTr="00FE7AB9">
        <w:tc>
          <w:tcPr>
            <w:tcW w:w="2212" w:type="dxa"/>
          </w:tcPr>
          <w:p w14:paraId="497998ED" w14:textId="77777777" w:rsidR="008C6486" w:rsidRPr="003B1A4F" w:rsidRDefault="008C6486" w:rsidP="008E3971">
            <w:pPr>
              <w:spacing w:before="60" w:after="60"/>
              <w:rPr>
                <w:rFonts w:ascii="Times New Roman" w:hAnsi="Times New Roman" w:cs="Times New Roman"/>
                <w:sz w:val="24"/>
                <w:szCs w:val="24"/>
              </w:rPr>
            </w:pPr>
            <w:r w:rsidRPr="003B1A4F">
              <w:rPr>
                <w:rFonts w:ascii="Times New Roman" w:hAnsi="Times New Roman" w:cs="Times New Roman"/>
                <w:sz w:val="24"/>
                <w:szCs w:val="24"/>
              </w:rPr>
              <w:t>Pharmacokinetics</w:t>
            </w:r>
          </w:p>
        </w:tc>
        <w:tc>
          <w:tcPr>
            <w:tcW w:w="2115" w:type="dxa"/>
          </w:tcPr>
          <w:p w14:paraId="58EC87ED" w14:textId="77777777" w:rsidR="008C6486" w:rsidRPr="003B1A4F" w:rsidRDefault="008C6486" w:rsidP="008E3971">
            <w:pPr>
              <w:spacing w:before="60" w:after="60"/>
              <w:jc w:val="center"/>
              <w:rPr>
                <w:rFonts w:ascii="Times New Roman" w:hAnsi="Times New Roman" w:cs="Times New Roman"/>
                <w:sz w:val="24"/>
                <w:szCs w:val="24"/>
              </w:rPr>
            </w:pPr>
            <w:r w:rsidRPr="003B1A4F">
              <w:rPr>
                <w:rFonts w:ascii="Times New Roman" w:hAnsi="Times New Roman" w:cs="Times New Roman"/>
                <w:sz w:val="24"/>
                <w:szCs w:val="24"/>
              </w:rPr>
              <w:t>Higher C</w:t>
            </w:r>
            <w:r w:rsidRPr="003B1A4F">
              <w:rPr>
                <w:rFonts w:ascii="Times New Roman" w:hAnsi="Times New Roman" w:cs="Times New Roman"/>
                <w:sz w:val="24"/>
                <w:szCs w:val="24"/>
                <w:vertAlign w:val="subscript"/>
              </w:rPr>
              <w:t xml:space="preserve">max </w:t>
            </w:r>
            <w:r w:rsidRPr="003B1A4F">
              <w:rPr>
                <w:rFonts w:ascii="Times New Roman" w:hAnsi="Times New Roman" w:cs="Times New Roman"/>
                <w:sz w:val="24"/>
                <w:szCs w:val="24"/>
              </w:rPr>
              <w:t>and AUC</w:t>
            </w:r>
          </w:p>
        </w:tc>
        <w:tc>
          <w:tcPr>
            <w:tcW w:w="5054" w:type="dxa"/>
          </w:tcPr>
          <w:p w14:paraId="0527620C" w14:textId="77777777" w:rsidR="008C6486" w:rsidRPr="003B1A4F" w:rsidRDefault="008C6486" w:rsidP="008E3971">
            <w:pPr>
              <w:spacing w:before="60" w:after="60"/>
              <w:jc w:val="both"/>
              <w:rPr>
                <w:rFonts w:ascii="Times New Roman" w:hAnsi="Times New Roman" w:cs="Times New Roman"/>
                <w:sz w:val="24"/>
                <w:szCs w:val="24"/>
              </w:rPr>
            </w:pPr>
            <w:r w:rsidRPr="003B1A4F">
              <w:rPr>
                <w:rFonts w:ascii="Times New Roman" w:hAnsi="Times New Roman" w:cs="Times New Roman"/>
                <w:sz w:val="24"/>
                <w:szCs w:val="24"/>
              </w:rPr>
              <w:t>Required for achieving higher drug levels into the blood stream to enhance therapeutic action</w:t>
            </w:r>
          </w:p>
        </w:tc>
      </w:tr>
      <w:tr w:rsidR="008C6486" w:rsidRPr="003B1A4F" w14:paraId="52484FCC" w14:textId="77777777" w:rsidTr="00FE7AB9">
        <w:tc>
          <w:tcPr>
            <w:tcW w:w="2212" w:type="dxa"/>
          </w:tcPr>
          <w:p w14:paraId="5401135F" w14:textId="77777777" w:rsidR="008C6486" w:rsidRPr="003B1A4F" w:rsidRDefault="008C6486" w:rsidP="008E3971">
            <w:pPr>
              <w:spacing w:before="60" w:after="60"/>
              <w:rPr>
                <w:rFonts w:ascii="Times New Roman" w:hAnsi="Times New Roman" w:cs="Times New Roman"/>
                <w:sz w:val="24"/>
                <w:szCs w:val="24"/>
              </w:rPr>
            </w:pPr>
            <w:r w:rsidRPr="003B1A4F">
              <w:rPr>
                <w:rFonts w:ascii="Times New Roman" w:hAnsi="Times New Roman" w:cs="Times New Roman"/>
                <w:sz w:val="24"/>
                <w:szCs w:val="24"/>
              </w:rPr>
              <w:t>Packaging</w:t>
            </w:r>
          </w:p>
        </w:tc>
        <w:tc>
          <w:tcPr>
            <w:tcW w:w="2115" w:type="dxa"/>
          </w:tcPr>
          <w:p w14:paraId="4850F5A2" w14:textId="77777777" w:rsidR="008C6486" w:rsidRPr="003B1A4F" w:rsidRDefault="008C6486" w:rsidP="008E3971">
            <w:pPr>
              <w:spacing w:before="60" w:after="60"/>
              <w:jc w:val="center"/>
              <w:rPr>
                <w:rFonts w:ascii="Times New Roman" w:hAnsi="Times New Roman" w:cs="Times New Roman"/>
                <w:sz w:val="24"/>
                <w:szCs w:val="24"/>
              </w:rPr>
            </w:pPr>
            <w:r w:rsidRPr="003B1A4F">
              <w:rPr>
                <w:rFonts w:ascii="Times New Roman" w:hAnsi="Times New Roman" w:cs="Times New Roman"/>
                <w:sz w:val="24"/>
                <w:szCs w:val="24"/>
              </w:rPr>
              <w:t>Capsules</w:t>
            </w:r>
          </w:p>
        </w:tc>
        <w:tc>
          <w:tcPr>
            <w:tcW w:w="5054" w:type="dxa"/>
          </w:tcPr>
          <w:p w14:paraId="64EC24B0" w14:textId="11809E5F" w:rsidR="008C6486" w:rsidRPr="003B1A4F" w:rsidRDefault="008C6486" w:rsidP="008E3971">
            <w:pPr>
              <w:spacing w:before="60" w:after="60"/>
              <w:jc w:val="both"/>
              <w:rPr>
                <w:rFonts w:ascii="Times New Roman" w:hAnsi="Times New Roman" w:cs="Times New Roman"/>
                <w:sz w:val="24"/>
                <w:szCs w:val="24"/>
              </w:rPr>
            </w:pPr>
            <w:r w:rsidRPr="003B1A4F">
              <w:rPr>
                <w:rFonts w:ascii="Times New Roman" w:hAnsi="Times New Roman" w:cs="Times New Roman"/>
                <w:sz w:val="24"/>
                <w:szCs w:val="24"/>
              </w:rPr>
              <w:t xml:space="preserve">Coated </w:t>
            </w:r>
            <w:r w:rsidR="00EA46FF" w:rsidRPr="003B1A4F">
              <w:rPr>
                <w:rFonts w:ascii="Times New Roman" w:hAnsi="Times New Roman" w:cs="Times New Roman"/>
                <w:sz w:val="24"/>
                <w:szCs w:val="24"/>
              </w:rPr>
              <w:t>inert</w:t>
            </w:r>
            <w:r w:rsidRPr="003B1A4F">
              <w:rPr>
                <w:rFonts w:ascii="Times New Roman" w:hAnsi="Times New Roman" w:cs="Times New Roman"/>
                <w:sz w:val="24"/>
                <w:szCs w:val="24"/>
              </w:rPr>
              <w:t xml:space="preserve"> cores can be easily packed in capsules for improved patient compliance portability and </w:t>
            </w:r>
            <w:r w:rsidR="00850343" w:rsidRPr="003B1A4F">
              <w:rPr>
                <w:rFonts w:ascii="Times New Roman" w:hAnsi="Times New Roman" w:cs="Times New Roman"/>
                <w:sz w:val="24"/>
                <w:szCs w:val="24"/>
              </w:rPr>
              <w:t xml:space="preserve">ease of </w:t>
            </w:r>
            <w:r w:rsidRPr="003B1A4F">
              <w:rPr>
                <w:rFonts w:ascii="Times New Roman" w:hAnsi="Times New Roman" w:cs="Times New Roman"/>
                <w:sz w:val="24"/>
                <w:szCs w:val="24"/>
              </w:rPr>
              <w:t xml:space="preserve">manufacturing due to good </w:t>
            </w:r>
            <w:r w:rsidR="00850343" w:rsidRPr="003B1A4F">
              <w:rPr>
                <w:rFonts w:ascii="Times New Roman" w:hAnsi="Times New Roman" w:cs="Times New Roman"/>
                <w:sz w:val="24"/>
                <w:szCs w:val="24"/>
              </w:rPr>
              <w:t xml:space="preserve">powder </w:t>
            </w:r>
            <w:r w:rsidRPr="003B1A4F">
              <w:rPr>
                <w:rFonts w:ascii="Times New Roman" w:hAnsi="Times New Roman" w:cs="Times New Roman"/>
                <w:sz w:val="24"/>
                <w:szCs w:val="24"/>
              </w:rPr>
              <w:t>flowability</w:t>
            </w:r>
          </w:p>
        </w:tc>
      </w:tr>
      <w:tr w:rsidR="008C6486" w:rsidRPr="003B1A4F" w14:paraId="5BFD9620" w14:textId="77777777" w:rsidTr="00FE7AB9">
        <w:tc>
          <w:tcPr>
            <w:tcW w:w="2212" w:type="dxa"/>
          </w:tcPr>
          <w:p w14:paraId="3B2A3979" w14:textId="77777777" w:rsidR="008C6486" w:rsidRPr="003B1A4F" w:rsidRDefault="008C6486" w:rsidP="008E3971">
            <w:pPr>
              <w:spacing w:before="60" w:after="60"/>
              <w:rPr>
                <w:rFonts w:ascii="Times New Roman" w:hAnsi="Times New Roman" w:cs="Times New Roman"/>
                <w:sz w:val="24"/>
                <w:szCs w:val="24"/>
              </w:rPr>
            </w:pPr>
            <w:r w:rsidRPr="003B1A4F">
              <w:rPr>
                <w:rFonts w:ascii="Times New Roman" w:hAnsi="Times New Roman" w:cs="Times New Roman"/>
                <w:sz w:val="24"/>
                <w:szCs w:val="24"/>
              </w:rPr>
              <w:t>Stability</w:t>
            </w:r>
          </w:p>
        </w:tc>
        <w:tc>
          <w:tcPr>
            <w:tcW w:w="2115" w:type="dxa"/>
          </w:tcPr>
          <w:p w14:paraId="5DEBB42B" w14:textId="77777777" w:rsidR="008C6486" w:rsidRPr="003B1A4F" w:rsidRDefault="008C6486" w:rsidP="008E3971">
            <w:pPr>
              <w:spacing w:before="60" w:after="60"/>
              <w:jc w:val="center"/>
              <w:rPr>
                <w:rFonts w:ascii="Times New Roman" w:hAnsi="Times New Roman" w:cs="Times New Roman"/>
                <w:sz w:val="24"/>
                <w:szCs w:val="24"/>
              </w:rPr>
            </w:pPr>
            <w:r w:rsidRPr="003B1A4F">
              <w:rPr>
                <w:rFonts w:ascii="Times New Roman" w:hAnsi="Times New Roman" w:cs="Times New Roman"/>
                <w:sz w:val="24"/>
                <w:szCs w:val="24"/>
              </w:rPr>
              <w:t>At least 24 months at room temperature</w:t>
            </w:r>
          </w:p>
        </w:tc>
        <w:tc>
          <w:tcPr>
            <w:tcW w:w="5054" w:type="dxa"/>
          </w:tcPr>
          <w:p w14:paraId="366BADF6" w14:textId="77777777" w:rsidR="008C6486" w:rsidRPr="003B1A4F" w:rsidRDefault="008C6486" w:rsidP="008E3971">
            <w:pPr>
              <w:spacing w:before="60" w:after="60"/>
              <w:jc w:val="both"/>
              <w:rPr>
                <w:rFonts w:ascii="Times New Roman" w:hAnsi="Times New Roman" w:cs="Times New Roman"/>
                <w:sz w:val="24"/>
                <w:szCs w:val="24"/>
              </w:rPr>
            </w:pPr>
            <w:r w:rsidRPr="003B1A4F">
              <w:rPr>
                <w:rFonts w:ascii="Times New Roman" w:hAnsi="Times New Roman" w:cs="Times New Roman"/>
                <w:sz w:val="24"/>
                <w:szCs w:val="24"/>
              </w:rPr>
              <w:t>To maintain drug efficacy during storage period. Cocrystals ensures higher storage stability than amorphous dispersions.</w:t>
            </w:r>
          </w:p>
        </w:tc>
      </w:tr>
    </w:tbl>
    <w:p w14:paraId="2A7528B6"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6BA794D9"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170634A8"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641ED331"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0D98E78E"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3DF7E384"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69E009E1"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52E7EF27"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26CE9305"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5DEAF737"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1A1ACF00"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1183FA8F"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0F300556"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40496F5C"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5C420253"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6B600530" w14:textId="77777777" w:rsidR="008C6486" w:rsidRPr="003B1A4F" w:rsidRDefault="008C6486" w:rsidP="008C6486">
      <w:pPr>
        <w:spacing w:line="240" w:lineRule="auto"/>
        <w:jc w:val="both"/>
        <w:rPr>
          <w:rFonts w:ascii="Times New Roman" w:hAnsi="Times New Roman" w:cs="Times New Roman"/>
          <w:b/>
          <w:bCs/>
          <w:color w:val="000000"/>
          <w:sz w:val="24"/>
          <w:szCs w:val="24"/>
        </w:rPr>
      </w:pPr>
    </w:p>
    <w:p w14:paraId="5DB3F6E0" w14:textId="0E4868B9" w:rsidR="008C6486" w:rsidRPr="003B1A4F" w:rsidRDefault="008C6486" w:rsidP="00FE7AB9">
      <w:pPr>
        <w:spacing w:after="120" w:line="240" w:lineRule="auto"/>
        <w:ind w:left="1080" w:hanging="1080"/>
        <w:jc w:val="both"/>
        <w:rPr>
          <w:rFonts w:ascii="Times New Roman" w:hAnsi="Times New Roman" w:cs="Times New Roman"/>
          <w:b/>
          <w:sz w:val="24"/>
          <w:szCs w:val="24"/>
        </w:rPr>
      </w:pPr>
      <w:r w:rsidRPr="003B1A4F">
        <w:rPr>
          <w:rFonts w:ascii="Times New Roman" w:hAnsi="Times New Roman" w:cs="Times New Roman"/>
          <w:b/>
          <w:bCs/>
          <w:color w:val="000000"/>
          <w:sz w:val="24"/>
          <w:szCs w:val="24"/>
        </w:rPr>
        <w:t xml:space="preserve">Table </w:t>
      </w:r>
      <w:r w:rsidR="00F55B44" w:rsidRPr="003B1A4F">
        <w:rPr>
          <w:rFonts w:ascii="Times New Roman" w:hAnsi="Times New Roman" w:cs="Times New Roman"/>
          <w:b/>
          <w:bCs/>
          <w:color w:val="000000"/>
          <w:sz w:val="24"/>
          <w:szCs w:val="24"/>
        </w:rPr>
        <w:t>S</w:t>
      </w:r>
      <w:r w:rsidR="005C50A8" w:rsidRPr="003B1A4F">
        <w:rPr>
          <w:rFonts w:ascii="Times New Roman" w:hAnsi="Times New Roman" w:cs="Times New Roman"/>
          <w:b/>
          <w:bCs/>
          <w:color w:val="000000"/>
          <w:sz w:val="24"/>
          <w:szCs w:val="24"/>
        </w:rPr>
        <w:t>2.</w:t>
      </w:r>
      <w:r w:rsidRPr="003B1A4F">
        <w:rPr>
          <w:rFonts w:ascii="Times New Roman" w:hAnsi="Times New Roman" w:cs="Times New Roman"/>
          <w:b/>
          <w:bCs/>
          <w:color w:val="000000"/>
          <w:sz w:val="24"/>
          <w:szCs w:val="24"/>
        </w:rPr>
        <w:tab/>
        <w:t xml:space="preserve">Critical quality attributes (CQAs) for </w:t>
      </w:r>
      <w:r w:rsidR="005C50A8" w:rsidRPr="003B1A4F">
        <w:rPr>
          <w:rFonts w:ascii="Times New Roman" w:hAnsi="Times New Roman" w:cs="Times New Roman"/>
          <w:b/>
          <w:sz w:val="24"/>
          <w:szCs w:val="24"/>
        </w:rPr>
        <w:t xml:space="preserve">cocrystal-coated </w:t>
      </w:r>
      <w:r w:rsidR="00850343" w:rsidRPr="003B1A4F">
        <w:rPr>
          <w:rFonts w:ascii="Times New Roman" w:hAnsi="Times New Roman" w:cs="Times New Roman"/>
          <w:b/>
          <w:sz w:val="24"/>
          <w:szCs w:val="24"/>
        </w:rPr>
        <w:t>inert</w:t>
      </w:r>
      <w:r w:rsidR="005C50A8" w:rsidRPr="003B1A4F">
        <w:rPr>
          <w:rFonts w:ascii="Times New Roman" w:hAnsi="Times New Roman" w:cs="Times New Roman"/>
          <w:b/>
          <w:sz w:val="24"/>
          <w:szCs w:val="24"/>
        </w:rPr>
        <w:t xml:space="preserve"> cores </w:t>
      </w:r>
      <w:r w:rsidRPr="003B1A4F">
        <w:rPr>
          <w:rFonts w:ascii="Times New Roman" w:hAnsi="Times New Roman" w:cs="Times New Roman"/>
          <w:b/>
          <w:sz w:val="24"/>
          <w:szCs w:val="24"/>
        </w:rPr>
        <w:t xml:space="preserve">containing SDM </w:t>
      </w:r>
      <w:r w:rsidRPr="003B1A4F">
        <w:rPr>
          <w:rFonts w:ascii="Times New Roman" w:hAnsi="Times New Roman" w:cs="Times New Roman"/>
          <w:b/>
          <w:bCs/>
          <w:color w:val="000000"/>
          <w:sz w:val="24"/>
          <w:szCs w:val="24"/>
        </w:rPr>
        <w:t>and rational justification</w:t>
      </w:r>
      <w:r w:rsidRPr="003B1A4F">
        <w:rPr>
          <w:rFonts w:ascii="Times New Roman" w:hAnsi="Times New Roman" w:cs="Times New Roman"/>
          <w:bCs/>
          <w:color w:val="000000"/>
          <w:sz w:val="24"/>
          <w:szCs w:val="24"/>
        </w:rPr>
        <w:t>.</w:t>
      </w:r>
    </w:p>
    <w:tbl>
      <w:tblPr>
        <w:tblStyle w:val="TableGrid"/>
        <w:tblW w:w="9715" w:type="dxa"/>
        <w:tblLook w:val="04A0" w:firstRow="1" w:lastRow="0" w:firstColumn="1" w:lastColumn="0" w:noHBand="0" w:noVBand="1"/>
      </w:tblPr>
      <w:tblGrid>
        <w:gridCol w:w="1188"/>
        <w:gridCol w:w="1456"/>
        <w:gridCol w:w="1624"/>
        <w:gridCol w:w="1031"/>
        <w:gridCol w:w="4416"/>
      </w:tblGrid>
      <w:tr w:rsidR="008C6486" w:rsidRPr="003B1A4F" w14:paraId="64F57D42" w14:textId="77777777" w:rsidTr="00FE7AB9">
        <w:trPr>
          <w:trHeight w:val="503"/>
        </w:trPr>
        <w:tc>
          <w:tcPr>
            <w:tcW w:w="2586" w:type="dxa"/>
            <w:gridSpan w:val="2"/>
          </w:tcPr>
          <w:p w14:paraId="5C12D3B4" w14:textId="77777777" w:rsidR="008C6486" w:rsidRPr="003B1A4F" w:rsidRDefault="008C6486" w:rsidP="008E3971">
            <w:pPr>
              <w:jc w:val="both"/>
              <w:rPr>
                <w:rFonts w:ascii="Times New Roman" w:hAnsi="Times New Roman" w:cs="Times New Roman"/>
                <w:b/>
                <w:color w:val="000000"/>
                <w:sz w:val="24"/>
                <w:szCs w:val="24"/>
              </w:rPr>
            </w:pPr>
            <w:r w:rsidRPr="003B1A4F">
              <w:rPr>
                <w:rFonts w:ascii="Times New Roman" w:hAnsi="Times New Roman" w:cs="Times New Roman"/>
                <w:color w:val="000000"/>
                <w:sz w:val="24"/>
                <w:szCs w:val="24"/>
              </w:rPr>
              <w:t xml:space="preserve">Critical Quality Attributes </w:t>
            </w:r>
            <w:r w:rsidRPr="003B1A4F">
              <w:rPr>
                <w:rFonts w:ascii="Times New Roman" w:hAnsi="Times New Roman" w:cs="Times New Roman"/>
                <w:color w:val="000000"/>
                <w:sz w:val="24"/>
                <w:szCs w:val="24"/>
              </w:rPr>
              <w:br/>
            </w:r>
          </w:p>
        </w:tc>
        <w:tc>
          <w:tcPr>
            <w:tcW w:w="1630" w:type="dxa"/>
          </w:tcPr>
          <w:p w14:paraId="5950828C" w14:textId="77777777" w:rsidR="008C6486" w:rsidRPr="003B1A4F" w:rsidRDefault="008C6486" w:rsidP="008E3971">
            <w:pPr>
              <w:spacing w:after="200"/>
              <w:jc w:val="both"/>
              <w:rPr>
                <w:rFonts w:ascii="Times New Roman" w:hAnsi="Times New Roman" w:cs="Times New Roman"/>
                <w:b/>
                <w:color w:val="000000"/>
                <w:sz w:val="24"/>
                <w:szCs w:val="24"/>
              </w:rPr>
            </w:pPr>
            <w:r w:rsidRPr="003B1A4F">
              <w:rPr>
                <w:rFonts w:ascii="Times New Roman" w:hAnsi="Times New Roman" w:cs="Times New Roman"/>
                <w:color w:val="000000"/>
                <w:sz w:val="24"/>
                <w:szCs w:val="24"/>
              </w:rPr>
              <w:t>Target</w:t>
            </w:r>
          </w:p>
        </w:tc>
        <w:tc>
          <w:tcPr>
            <w:tcW w:w="1035" w:type="dxa"/>
          </w:tcPr>
          <w:p w14:paraId="00AD0CC1" w14:textId="77777777" w:rsidR="008C6486" w:rsidRPr="003B1A4F" w:rsidRDefault="008C6486" w:rsidP="008E3971">
            <w:pPr>
              <w:spacing w:after="200"/>
              <w:jc w:val="both"/>
              <w:rPr>
                <w:rFonts w:ascii="Times New Roman" w:hAnsi="Times New Roman" w:cs="Times New Roman"/>
                <w:b/>
                <w:color w:val="000000"/>
                <w:sz w:val="24"/>
                <w:szCs w:val="24"/>
              </w:rPr>
            </w:pPr>
            <w:r w:rsidRPr="003B1A4F">
              <w:rPr>
                <w:rFonts w:ascii="Times New Roman" w:hAnsi="Times New Roman" w:cs="Times New Roman"/>
                <w:color w:val="000000"/>
                <w:sz w:val="24"/>
                <w:szCs w:val="24"/>
              </w:rPr>
              <w:t>Is this a CQA?</w:t>
            </w:r>
          </w:p>
        </w:tc>
        <w:tc>
          <w:tcPr>
            <w:tcW w:w="4464" w:type="dxa"/>
          </w:tcPr>
          <w:p w14:paraId="09CEFE11" w14:textId="77777777" w:rsidR="008C6486" w:rsidRPr="003B1A4F" w:rsidRDefault="008C6486" w:rsidP="008E3971">
            <w:pPr>
              <w:spacing w:after="200"/>
              <w:jc w:val="both"/>
              <w:rPr>
                <w:rFonts w:ascii="Times New Roman" w:hAnsi="Times New Roman" w:cs="Times New Roman"/>
                <w:b/>
                <w:color w:val="000000"/>
                <w:sz w:val="24"/>
                <w:szCs w:val="24"/>
              </w:rPr>
            </w:pPr>
            <w:r w:rsidRPr="003B1A4F">
              <w:rPr>
                <w:rFonts w:ascii="Times New Roman" w:hAnsi="Times New Roman" w:cs="Times New Roman"/>
                <w:color w:val="000000"/>
                <w:sz w:val="24"/>
                <w:szCs w:val="24"/>
              </w:rPr>
              <w:t>Rational justification</w:t>
            </w:r>
          </w:p>
        </w:tc>
      </w:tr>
      <w:tr w:rsidR="008C6486" w:rsidRPr="003B1A4F" w14:paraId="151466B6" w14:textId="77777777" w:rsidTr="00FE7AB9">
        <w:trPr>
          <w:trHeight w:val="393"/>
        </w:trPr>
        <w:tc>
          <w:tcPr>
            <w:tcW w:w="1189" w:type="dxa"/>
            <w:vMerge w:val="restart"/>
          </w:tcPr>
          <w:p w14:paraId="38D34354" w14:textId="77777777" w:rsidR="008C6486" w:rsidRPr="003B1A4F" w:rsidRDefault="008C6486" w:rsidP="008E3971">
            <w:pPr>
              <w:spacing w:after="200"/>
              <w:jc w:val="both"/>
              <w:rPr>
                <w:rFonts w:ascii="Times New Roman" w:hAnsi="Times New Roman" w:cs="Times New Roman"/>
                <w:color w:val="000000"/>
                <w:sz w:val="24"/>
                <w:szCs w:val="24"/>
              </w:rPr>
            </w:pPr>
            <w:r w:rsidRPr="003B1A4F">
              <w:rPr>
                <w:rFonts w:ascii="Times New Roman" w:hAnsi="Times New Roman" w:cs="Times New Roman"/>
                <w:color w:val="000000"/>
                <w:sz w:val="24"/>
                <w:szCs w:val="24"/>
              </w:rPr>
              <w:t xml:space="preserve">Physical </w:t>
            </w:r>
            <w:r w:rsidRPr="003B1A4F">
              <w:rPr>
                <w:rFonts w:ascii="Times New Roman" w:hAnsi="Times New Roman" w:cs="Times New Roman"/>
                <w:color w:val="000000"/>
                <w:sz w:val="24"/>
                <w:szCs w:val="24"/>
              </w:rPr>
              <w:br/>
              <w:t>attributes</w:t>
            </w:r>
          </w:p>
        </w:tc>
        <w:tc>
          <w:tcPr>
            <w:tcW w:w="1397" w:type="dxa"/>
          </w:tcPr>
          <w:p w14:paraId="1BCAB05B" w14:textId="77777777" w:rsidR="008C6486" w:rsidRPr="003B1A4F" w:rsidRDefault="008C6486" w:rsidP="008E3971">
            <w:pPr>
              <w:spacing w:after="200"/>
              <w:jc w:val="both"/>
              <w:rPr>
                <w:rFonts w:ascii="Times New Roman" w:hAnsi="Times New Roman" w:cs="Times New Roman"/>
                <w:b/>
                <w:bCs/>
                <w:color w:val="000000"/>
                <w:sz w:val="24"/>
                <w:szCs w:val="24"/>
              </w:rPr>
            </w:pPr>
            <w:r w:rsidRPr="003B1A4F">
              <w:rPr>
                <w:rFonts w:ascii="Times New Roman" w:hAnsi="Times New Roman" w:cs="Times New Roman"/>
                <w:b/>
                <w:bCs/>
                <w:color w:val="000000"/>
                <w:sz w:val="24"/>
                <w:szCs w:val="24"/>
              </w:rPr>
              <w:t>Colo</w:t>
            </w:r>
            <w:r w:rsidR="00FE7AB9" w:rsidRPr="003B1A4F">
              <w:rPr>
                <w:rFonts w:ascii="Times New Roman" w:hAnsi="Times New Roman" w:cs="Times New Roman"/>
                <w:b/>
                <w:bCs/>
                <w:color w:val="000000"/>
                <w:sz w:val="24"/>
                <w:szCs w:val="24"/>
              </w:rPr>
              <w:t>u</w:t>
            </w:r>
            <w:r w:rsidRPr="003B1A4F">
              <w:rPr>
                <w:rFonts w:ascii="Times New Roman" w:hAnsi="Times New Roman" w:cs="Times New Roman"/>
                <w:b/>
                <w:bCs/>
                <w:color w:val="000000"/>
                <w:sz w:val="24"/>
                <w:szCs w:val="24"/>
              </w:rPr>
              <w:t>r</w:t>
            </w:r>
          </w:p>
        </w:tc>
        <w:tc>
          <w:tcPr>
            <w:tcW w:w="1630" w:type="dxa"/>
          </w:tcPr>
          <w:p w14:paraId="49DC476F" w14:textId="77777777" w:rsidR="008C6486" w:rsidRPr="003B1A4F" w:rsidRDefault="008C6486" w:rsidP="008E3971">
            <w:pPr>
              <w:spacing w:after="200"/>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Acceptable to patients</w:t>
            </w:r>
          </w:p>
        </w:tc>
        <w:tc>
          <w:tcPr>
            <w:tcW w:w="1035" w:type="dxa"/>
            <w:vMerge w:val="restart"/>
          </w:tcPr>
          <w:p w14:paraId="22AD45E4" w14:textId="77777777" w:rsidR="008C6486" w:rsidRPr="003B1A4F" w:rsidRDefault="008C6486" w:rsidP="008E3971">
            <w:pPr>
              <w:spacing w:after="200"/>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No</w:t>
            </w:r>
          </w:p>
        </w:tc>
        <w:tc>
          <w:tcPr>
            <w:tcW w:w="4464" w:type="dxa"/>
            <w:vMerge w:val="restart"/>
          </w:tcPr>
          <w:p w14:paraId="6C5F0A20" w14:textId="77777777" w:rsidR="008C6486" w:rsidRPr="003B1A4F" w:rsidRDefault="008C6486" w:rsidP="008E3971">
            <w:pPr>
              <w:spacing w:after="200"/>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Colo</w:t>
            </w:r>
            <w:r w:rsidR="00FE7AB9" w:rsidRPr="003B1A4F">
              <w:rPr>
                <w:rFonts w:ascii="Times New Roman" w:hAnsi="Times New Roman" w:cs="Times New Roman"/>
                <w:bCs/>
                <w:color w:val="000000"/>
                <w:sz w:val="24"/>
                <w:szCs w:val="24"/>
              </w:rPr>
              <w:t>u</w:t>
            </w:r>
            <w:r w:rsidRPr="003B1A4F">
              <w:rPr>
                <w:rFonts w:ascii="Times New Roman" w:hAnsi="Times New Roman" w:cs="Times New Roman"/>
                <w:bCs/>
                <w:color w:val="000000"/>
                <w:sz w:val="24"/>
                <w:szCs w:val="24"/>
              </w:rPr>
              <w:t>r, odo</w:t>
            </w:r>
            <w:r w:rsidR="00FE7AB9" w:rsidRPr="003B1A4F">
              <w:rPr>
                <w:rFonts w:ascii="Times New Roman" w:hAnsi="Times New Roman" w:cs="Times New Roman"/>
                <w:bCs/>
                <w:color w:val="000000"/>
                <w:sz w:val="24"/>
                <w:szCs w:val="24"/>
              </w:rPr>
              <w:t>u</w:t>
            </w:r>
            <w:r w:rsidRPr="003B1A4F">
              <w:rPr>
                <w:rFonts w:ascii="Times New Roman" w:hAnsi="Times New Roman" w:cs="Times New Roman"/>
                <w:bCs/>
                <w:color w:val="000000"/>
                <w:sz w:val="24"/>
                <w:szCs w:val="24"/>
              </w:rPr>
              <w:t>r and appearance were not considered as critical, as these are not directly linked to patient efficacy and safety.</w:t>
            </w:r>
          </w:p>
        </w:tc>
      </w:tr>
      <w:tr w:rsidR="008C6486" w:rsidRPr="003B1A4F" w14:paraId="267EB347" w14:textId="77777777" w:rsidTr="00FE7AB9">
        <w:trPr>
          <w:trHeight w:val="287"/>
        </w:trPr>
        <w:tc>
          <w:tcPr>
            <w:tcW w:w="1189" w:type="dxa"/>
            <w:vMerge/>
          </w:tcPr>
          <w:p w14:paraId="4AB51BF9" w14:textId="77777777" w:rsidR="008C6486" w:rsidRPr="003B1A4F" w:rsidRDefault="008C6486" w:rsidP="008E3971">
            <w:pPr>
              <w:spacing w:after="200"/>
              <w:jc w:val="both"/>
              <w:rPr>
                <w:rFonts w:ascii="Times New Roman" w:hAnsi="Times New Roman" w:cs="Times New Roman"/>
                <w:color w:val="000000"/>
                <w:sz w:val="24"/>
                <w:szCs w:val="24"/>
              </w:rPr>
            </w:pPr>
          </w:p>
        </w:tc>
        <w:tc>
          <w:tcPr>
            <w:tcW w:w="1397" w:type="dxa"/>
          </w:tcPr>
          <w:p w14:paraId="20FF00B7" w14:textId="77777777" w:rsidR="008C6486" w:rsidRPr="003B1A4F" w:rsidRDefault="008C6486" w:rsidP="008E3971">
            <w:pPr>
              <w:spacing w:after="200"/>
              <w:jc w:val="both"/>
              <w:rPr>
                <w:rFonts w:ascii="Times New Roman" w:hAnsi="Times New Roman" w:cs="Times New Roman"/>
                <w:b/>
                <w:bCs/>
                <w:color w:val="000000"/>
                <w:sz w:val="24"/>
                <w:szCs w:val="24"/>
              </w:rPr>
            </w:pPr>
            <w:r w:rsidRPr="003B1A4F">
              <w:rPr>
                <w:rFonts w:ascii="Times New Roman" w:hAnsi="Times New Roman" w:cs="Times New Roman"/>
                <w:b/>
                <w:bCs/>
                <w:color w:val="000000"/>
                <w:sz w:val="24"/>
                <w:szCs w:val="24"/>
              </w:rPr>
              <w:t>Odo</w:t>
            </w:r>
            <w:r w:rsidR="00FE7AB9" w:rsidRPr="003B1A4F">
              <w:rPr>
                <w:rFonts w:ascii="Times New Roman" w:hAnsi="Times New Roman" w:cs="Times New Roman"/>
                <w:b/>
                <w:bCs/>
                <w:color w:val="000000"/>
                <w:sz w:val="24"/>
                <w:szCs w:val="24"/>
              </w:rPr>
              <w:t>u</w:t>
            </w:r>
            <w:r w:rsidRPr="003B1A4F">
              <w:rPr>
                <w:rFonts w:ascii="Times New Roman" w:hAnsi="Times New Roman" w:cs="Times New Roman"/>
                <w:b/>
                <w:bCs/>
                <w:color w:val="000000"/>
                <w:sz w:val="24"/>
                <w:szCs w:val="24"/>
              </w:rPr>
              <w:t>r</w:t>
            </w:r>
          </w:p>
        </w:tc>
        <w:tc>
          <w:tcPr>
            <w:tcW w:w="1630" w:type="dxa"/>
          </w:tcPr>
          <w:p w14:paraId="71CB3D7A" w14:textId="77777777" w:rsidR="008C6486" w:rsidRPr="003B1A4F" w:rsidRDefault="008C6486" w:rsidP="008E3971">
            <w:pPr>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No unpleasant odo</w:t>
            </w:r>
            <w:r w:rsidR="00FE7AB9" w:rsidRPr="003B1A4F">
              <w:rPr>
                <w:rFonts w:ascii="Times New Roman" w:hAnsi="Times New Roman" w:cs="Times New Roman"/>
                <w:bCs/>
                <w:color w:val="000000"/>
                <w:sz w:val="24"/>
                <w:szCs w:val="24"/>
              </w:rPr>
              <w:t>u</w:t>
            </w:r>
            <w:r w:rsidRPr="003B1A4F">
              <w:rPr>
                <w:rFonts w:ascii="Times New Roman" w:hAnsi="Times New Roman" w:cs="Times New Roman"/>
                <w:bCs/>
                <w:color w:val="000000"/>
                <w:sz w:val="24"/>
                <w:szCs w:val="24"/>
              </w:rPr>
              <w:t>r</w:t>
            </w:r>
          </w:p>
        </w:tc>
        <w:tc>
          <w:tcPr>
            <w:tcW w:w="1035" w:type="dxa"/>
            <w:vMerge/>
          </w:tcPr>
          <w:p w14:paraId="1D0258B9" w14:textId="77777777" w:rsidR="008C6486" w:rsidRPr="003B1A4F" w:rsidRDefault="008C6486" w:rsidP="008E3971">
            <w:pPr>
              <w:spacing w:after="200"/>
              <w:jc w:val="both"/>
              <w:rPr>
                <w:rFonts w:ascii="Times New Roman" w:hAnsi="Times New Roman" w:cs="Times New Roman"/>
                <w:bCs/>
                <w:color w:val="000000"/>
                <w:sz w:val="24"/>
                <w:szCs w:val="24"/>
              </w:rPr>
            </w:pPr>
          </w:p>
        </w:tc>
        <w:tc>
          <w:tcPr>
            <w:tcW w:w="4464" w:type="dxa"/>
            <w:vMerge/>
          </w:tcPr>
          <w:p w14:paraId="7E127E28" w14:textId="77777777" w:rsidR="008C6486" w:rsidRPr="003B1A4F" w:rsidRDefault="008C6486" w:rsidP="008E3971">
            <w:pPr>
              <w:spacing w:after="200"/>
              <w:jc w:val="both"/>
              <w:rPr>
                <w:rFonts w:ascii="Times New Roman" w:hAnsi="Times New Roman" w:cs="Times New Roman"/>
                <w:bCs/>
                <w:color w:val="000000"/>
                <w:sz w:val="24"/>
                <w:szCs w:val="24"/>
              </w:rPr>
            </w:pPr>
          </w:p>
        </w:tc>
      </w:tr>
      <w:tr w:rsidR="008C6486" w:rsidRPr="003B1A4F" w14:paraId="7EA2A06D" w14:textId="77777777" w:rsidTr="00FE7AB9">
        <w:trPr>
          <w:trHeight w:val="522"/>
        </w:trPr>
        <w:tc>
          <w:tcPr>
            <w:tcW w:w="1189" w:type="dxa"/>
            <w:vMerge/>
          </w:tcPr>
          <w:p w14:paraId="65B07040" w14:textId="77777777" w:rsidR="008C6486" w:rsidRPr="003B1A4F" w:rsidRDefault="008C6486" w:rsidP="008E3971">
            <w:pPr>
              <w:spacing w:after="200"/>
              <w:jc w:val="both"/>
              <w:rPr>
                <w:rFonts w:ascii="Times New Roman" w:hAnsi="Times New Roman" w:cs="Times New Roman"/>
                <w:color w:val="000000"/>
                <w:sz w:val="24"/>
                <w:szCs w:val="24"/>
              </w:rPr>
            </w:pPr>
          </w:p>
        </w:tc>
        <w:tc>
          <w:tcPr>
            <w:tcW w:w="1397" w:type="dxa"/>
          </w:tcPr>
          <w:p w14:paraId="3CCF2FB3" w14:textId="77777777" w:rsidR="008C6486" w:rsidRPr="003B1A4F" w:rsidRDefault="008C6486" w:rsidP="008E3971">
            <w:pPr>
              <w:spacing w:after="200"/>
              <w:jc w:val="both"/>
              <w:rPr>
                <w:rFonts w:ascii="Times New Roman" w:hAnsi="Times New Roman" w:cs="Times New Roman"/>
                <w:b/>
                <w:bCs/>
                <w:color w:val="000000"/>
                <w:sz w:val="24"/>
                <w:szCs w:val="24"/>
              </w:rPr>
            </w:pPr>
            <w:r w:rsidRPr="003B1A4F">
              <w:rPr>
                <w:rFonts w:ascii="Times New Roman" w:hAnsi="Times New Roman" w:cs="Times New Roman"/>
                <w:b/>
                <w:bCs/>
                <w:color w:val="000000"/>
                <w:sz w:val="24"/>
                <w:szCs w:val="24"/>
              </w:rPr>
              <w:t>Appearance</w:t>
            </w:r>
          </w:p>
        </w:tc>
        <w:tc>
          <w:tcPr>
            <w:tcW w:w="1630" w:type="dxa"/>
          </w:tcPr>
          <w:p w14:paraId="7365C7CE" w14:textId="77777777" w:rsidR="008C6486" w:rsidRPr="003B1A4F" w:rsidRDefault="008C6486" w:rsidP="008E3971">
            <w:pPr>
              <w:spacing w:after="200"/>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Acceptable to patients</w:t>
            </w:r>
          </w:p>
        </w:tc>
        <w:tc>
          <w:tcPr>
            <w:tcW w:w="1035" w:type="dxa"/>
            <w:vMerge/>
          </w:tcPr>
          <w:p w14:paraId="22AF2B9D" w14:textId="77777777" w:rsidR="008C6486" w:rsidRPr="003B1A4F" w:rsidRDefault="008C6486" w:rsidP="008E3971">
            <w:pPr>
              <w:spacing w:after="200"/>
              <w:jc w:val="both"/>
              <w:rPr>
                <w:rFonts w:ascii="Times New Roman" w:hAnsi="Times New Roman" w:cs="Times New Roman"/>
                <w:bCs/>
                <w:color w:val="000000"/>
                <w:sz w:val="24"/>
                <w:szCs w:val="24"/>
              </w:rPr>
            </w:pPr>
          </w:p>
        </w:tc>
        <w:tc>
          <w:tcPr>
            <w:tcW w:w="4464" w:type="dxa"/>
            <w:vMerge/>
          </w:tcPr>
          <w:p w14:paraId="3528F097" w14:textId="77777777" w:rsidR="008C6486" w:rsidRPr="003B1A4F" w:rsidRDefault="008C6486" w:rsidP="008E3971">
            <w:pPr>
              <w:spacing w:after="200"/>
              <w:jc w:val="both"/>
              <w:rPr>
                <w:rFonts w:ascii="Times New Roman" w:hAnsi="Times New Roman" w:cs="Times New Roman"/>
                <w:bCs/>
                <w:color w:val="000000"/>
                <w:sz w:val="24"/>
                <w:szCs w:val="24"/>
              </w:rPr>
            </w:pPr>
          </w:p>
        </w:tc>
      </w:tr>
      <w:tr w:rsidR="008C6486" w:rsidRPr="003B1A4F" w14:paraId="0ADD35D1" w14:textId="77777777" w:rsidTr="003D5917">
        <w:trPr>
          <w:trHeight w:val="1169"/>
        </w:trPr>
        <w:tc>
          <w:tcPr>
            <w:tcW w:w="2586" w:type="dxa"/>
            <w:gridSpan w:val="2"/>
          </w:tcPr>
          <w:p w14:paraId="3FF1720E" w14:textId="77777777" w:rsidR="008C6486" w:rsidRPr="003B1A4F" w:rsidRDefault="008C6486" w:rsidP="008E3971">
            <w:pPr>
              <w:spacing w:after="200"/>
              <w:jc w:val="both"/>
              <w:rPr>
                <w:rFonts w:ascii="Times New Roman" w:hAnsi="Times New Roman" w:cs="Times New Roman"/>
                <w:color w:val="000000"/>
                <w:sz w:val="24"/>
                <w:szCs w:val="24"/>
              </w:rPr>
            </w:pPr>
            <w:r w:rsidRPr="003B1A4F">
              <w:rPr>
                <w:rFonts w:ascii="Times New Roman" w:hAnsi="Times New Roman" w:cs="Times New Roman"/>
                <w:color w:val="000000"/>
                <w:sz w:val="24"/>
                <w:szCs w:val="24"/>
              </w:rPr>
              <w:t>Content uniformity (RSD, %)</w:t>
            </w:r>
          </w:p>
        </w:tc>
        <w:tc>
          <w:tcPr>
            <w:tcW w:w="1630" w:type="dxa"/>
          </w:tcPr>
          <w:p w14:paraId="2CB151B0" w14:textId="77777777" w:rsidR="008C6486" w:rsidRPr="003B1A4F" w:rsidRDefault="008C6486" w:rsidP="008E3971">
            <w:pPr>
              <w:spacing w:after="200"/>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 1%</w:t>
            </w:r>
          </w:p>
        </w:tc>
        <w:tc>
          <w:tcPr>
            <w:tcW w:w="1035" w:type="dxa"/>
          </w:tcPr>
          <w:p w14:paraId="2997952C" w14:textId="77777777" w:rsidR="008C6486" w:rsidRPr="003B1A4F" w:rsidRDefault="008C6486" w:rsidP="008E3971">
            <w:pPr>
              <w:spacing w:after="200"/>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Yes</w:t>
            </w:r>
          </w:p>
        </w:tc>
        <w:tc>
          <w:tcPr>
            <w:tcW w:w="4464" w:type="dxa"/>
          </w:tcPr>
          <w:p w14:paraId="3742705B" w14:textId="77777777" w:rsidR="008C6486" w:rsidRPr="003B1A4F" w:rsidRDefault="008C6486" w:rsidP="008E3971">
            <w:pPr>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Content uniformity affect drug safety and efficacy, for this reason a homogeneous cocrystal-coating layer was considered as moderately critical.</w:t>
            </w:r>
          </w:p>
        </w:tc>
      </w:tr>
      <w:tr w:rsidR="008C6486" w:rsidRPr="003B1A4F" w14:paraId="6AF487CC" w14:textId="77777777" w:rsidTr="003D5917">
        <w:trPr>
          <w:trHeight w:val="1340"/>
        </w:trPr>
        <w:tc>
          <w:tcPr>
            <w:tcW w:w="2586" w:type="dxa"/>
            <w:gridSpan w:val="2"/>
          </w:tcPr>
          <w:p w14:paraId="636655D6" w14:textId="77777777" w:rsidR="008C6486" w:rsidRPr="003B1A4F" w:rsidRDefault="008C6486" w:rsidP="008E3971">
            <w:pPr>
              <w:spacing w:after="200"/>
              <w:jc w:val="both"/>
              <w:rPr>
                <w:rFonts w:ascii="Times New Roman" w:hAnsi="Times New Roman" w:cs="Times New Roman"/>
                <w:color w:val="000000"/>
                <w:sz w:val="24"/>
                <w:szCs w:val="24"/>
              </w:rPr>
            </w:pPr>
            <w:r w:rsidRPr="003B1A4F">
              <w:rPr>
                <w:rFonts w:ascii="Times New Roman" w:hAnsi="Times New Roman" w:cs="Times New Roman"/>
                <w:color w:val="000000"/>
                <w:sz w:val="24"/>
                <w:szCs w:val="24"/>
              </w:rPr>
              <w:t xml:space="preserve">Drug release </w:t>
            </w:r>
            <w:r w:rsidRPr="003B1A4F">
              <w:rPr>
                <w:rFonts w:ascii="Times New Roman" w:hAnsi="Times New Roman" w:cs="Times New Roman"/>
                <w:color w:val="000000"/>
                <w:sz w:val="24"/>
                <w:szCs w:val="24"/>
              </w:rPr>
              <w:br/>
              <w:t>in 30 min (%)</w:t>
            </w:r>
          </w:p>
        </w:tc>
        <w:tc>
          <w:tcPr>
            <w:tcW w:w="1630" w:type="dxa"/>
          </w:tcPr>
          <w:p w14:paraId="67F7D472" w14:textId="77777777" w:rsidR="008C6486" w:rsidRPr="003B1A4F" w:rsidRDefault="008C6486" w:rsidP="008E3971">
            <w:pPr>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≥50%</w:t>
            </w:r>
          </w:p>
        </w:tc>
        <w:tc>
          <w:tcPr>
            <w:tcW w:w="1035" w:type="dxa"/>
          </w:tcPr>
          <w:p w14:paraId="299E1439" w14:textId="77777777" w:rsidR="008C6486" w:rsidRPr="003B1A4F" w:rsidRDefault="008C6486" w:rsidP="008E3971">
            <w:pPr>
              <w:spacing w:after="200"/>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Yes</w:t>
            </w:r>
          </w:p>
        </w:tc>
        <w:tc>
          <w:tcPr>
            <w:tcW w:w="4464" w:type="dxa"/>
          </w:tcPr>
          <w:p w14:paraId="307A9D62" w14:textId="77777777" w:rsidR="008C6486" w:rsidRPr="003B1A4F" w:rsidRDefault="008C6486" w:rsidP="008E3971">
            <w:pPr>
              <w:jc w:val="both"/>
              <w:rPr>
                <w:rFonts w:ascii="Times New Roman" w:hAnsi="Times New Roman" w:cs="Times New Roman"/>
                <w:bCs/>
                <w:color w:val="000000"/>
                <w:sz w:val="24"/>
                <w:szCs w:val="24"/>
              </w:rPr>
            </w:pPr>
            <w:r w:rsidRPr="003B1A4F">
              <w:rPr>
                <w:rFonts w:ascii="Times New Roman" w:hAnsi="Times New Roman" w:cs="Times New Roman"/>
                <w:bCs/>
                <w:i/>
                <w:color w:val="000000"/>
                <w:sz w:val="24"/>
                <w:szCs w:val="24"/>
              </w:rPr>
              <w:t>In vitro</w:t>
            </w:r>
            <w:r w:rsidRPr="003B1A4F">
              <w:rPr>
                <w:rFonts w:ascii="Times New Roman" w:hAnsi="Times New Roman" w:cs="Times New Roman"/>
                <w:bCs/>
                <w:color w:val="000000"/>
                <w:sz w:val="24"/>
                <w:szCs w:val="24"/>
              </w:rPr>
              <w:t xml:space="preserve"> dissolution performance of the dosage form, during early </w:t>
            </w:r>
            <w:r w:rsidR="003D5917" w:rsidRPr="003B1A4F">
              <w:rPr>
                <w:rFonts w:ascii="Times New Roman" w:hAnsi="Times New Roman" w:cs="Times New Roman"/>
                <w:bCs/>
                <w:color w:val="000000"/>
                <w:sz w:val="24"/>
                <w:szCs w:val="24"/>
              </w:rPr>
              <w:t>dissolution phase is considered</w:t>
            </w:r>
            <w:r w:rsidRPr="003B1A4F">
              <w:rPr>
                <w:rFonts w:ascii="Times New Roman" w:hAnsi="Times New Roman" w:cs="Times New Roman"/>
                <w:bCs/>
                <w:color w:val="000000"/>
                <w:sz w:val="24"/>
                <w:szCs w:val="24"/>
              </w:rPr>
              <w:t xml:space="preserve"> critical as will dictate the </w:t>
            </w:r>
            <w:r w:rsidR="003D5917" w:rsidRPr="003B1A4F">
              <w:rPr>
                <w:rFonts w:ascii="Times New Roman" w:hAnsi="Times New Roman" w:cs="Times New Roman"/>
                <w:bCs/>
                <w:color w:val="000000"/>
                <w:sz w:val="24"/>
                <w:szCs w:val="24"/>
              </w:rPr>
              <w:t>pharmacokinetic profile and</w:t>
            </w:r>
            <w:r w:rsidRPr="003B1A4F">
              <w:rPr>
                <w:rFonts w:ascii="Times New Roman" w:hAnsi="Times New Roman" w:cs="Times New Roman"/>
                <w:bCs/>
                <w:color w:val="000000"/>
                <w:sz w:val="24"/>
                <w:szCs w:val="24"/>
              </w:rPr>
              <w:t xml:space="preserve"> efficacy of the drug.  </w:t>
            </w:r>
          </w:p>
        </w:tc>
      </w:tr>
      <w:tr w:rsidR="008C6486" w:rsidRPr="003B1A4F" w14:paraId="0E6766E8" w14:textId="77777777" w:rsidTr="003D5917">
        <w:trPr>
          <w:trHeight w:val="1385"/>
        </w:trPr>
        <w:tc>
          <w:tcPr>
            <w:tcW w:w="2586" w:type="dxa"/>
            <w:gridSpan w:val="2"/>
          </w:tcPr>
          <w:p w14:paraId="420A9D16" w14:textId="77777777" w:rsidR="008C6486" w:rsidRPr="003B1A4F" w:rsidRDefault="008C6486" w:rsidP="008E3971">
            <w:pPr>
              <w:spacing w:after="200"/>
              <w:jc w:val="both"/>
              <w:rPr>
                <w:rFonts w:ascii="Times New Roman" w:hAnsi="Times New Roman" w:cs="Times New Roman"/>
                <w:color w:val="000000"/>
                <w:sz w:val="24"/>
                <w:szCs w:val="24"/>
              </w:rPr>
            </w:pPr>
            <w:r w:rsidRPr="003B1A4F">
              <w:rPr>
                <w:rFonts w:ascii="Times New Roman" w:hAnsi="Times New Roman" w:cs="Times New Roman"/>
                <w:color w:val="000000"/>
                <w:sz w:val="24"/>
                <w:szCs w:val="24"/>
              </w:rPr>
              <w:t>Crystallinity content (%)</w:t>
            </w:r>
          </w:p>
        </w:tc>
        <w:tc>
          <w:tcPr>
            <w:tcW w:w="1630" w:type="dxa"/>
          </w:tcPr>
          <w:p w14:paraId="2C393820" w14:textId="77777777" w:rsidR="008C6486" w:rsidRPr="003B1A4F" w:rsidRDefault="008C6486" w:rsidP="008E3971">
            <w:pPr>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 90%</w:t>
            </w:r>
          </w:p>
        </w:tc>
        <w:tc>
          <w:tcPr>
            <w:tcW w:w="1035" w:type="dxa"/>
          </w:tcPr>
          <w:p w14:paraId="2A2AE304" w14:textId="77777777" w:rsidR="008C6486" w:rsidRPr="003B1A4F" w:rsidRDefault="008C6486" w:rsidP="008E3971">
            <w:pPr>
              <w:spacing w:after="200"/>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Yes</w:t>
            </w:r>
          </w:p>
        </w:tc>
        <w:tc>
          <w:tcPr>
            <w:tcW w:w="4464" w:type="dxa"/>
          </w:tcPr>
          <w:p w14:paraId="4A53DD8E" w14:textId="77777777" w:rsidR="008C6486" w:rsidRPr="003B1A4F" w:rsidRDefault="008C6486" w:rsidP="003D5917">
            <w:pPr>
              <w:spacing w:after="200"/>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 xml:space="preserve">Percentage of crystallinity is regarded highly critical as determines the solid state and stability of the drug and creation of unintentional co-amorphous should be minimised. </w:t>
            </w:r>
          </w:p>
        </w:tc>
      </w:tr>
      <w:tr w:rsidR="008C6486" w:rsidRPr="003B1A4F" w14:paraId="5D913F50" w14:textId="77777777" w:rsidTr="003D5917">
        <w:trPr>
          <w:trHeight w:val="881"/>
        </w:trPr>
        <w:tc>
          <w:tcPr>
            <w:tcW w:w="2586" w:type="dxa"/>
            <w:gridSpan w:val="2"/>
          </w:tcPr>
          <w:p w14:paraId="2FE38F59" w14:textId="77777777" w:rsidR="008C6486" w:rsidRPr="003B1A4F" w:rsidRDefault="008C6486" w:rsidP="008E3971">
            <w:pPr>
              <w:spacing w:after="200"/>
              <w:jc w:val="both"/>
              <w:rPr>
                <w:rFonts w:ascii="Times New Roman" w:hAnsi="Times New Roman" w:cs="Times New Roman"/>
                <w:color w:val="000000"/>
                <w:sz w:val="24"/>
                <w:szCs w:val="24"/>
              </w:rPr>
            </w:pPr>
            <w:r w:rsidRPr="003B1A4F">
              <w:rPr>
                <w:rFonts w:ascii="Times New Roman" w:hAnsi="Times New Roman" w:cs="Times New Roman"/>
                <w:color w:val="000000"/>
                <w:sz w:val="24"/>
                <w:szCs w:val="24"/>
              </w:rPr>
              <w:t>Loading efficiency (%)</w:t>
            </w:r>
          </w:p>
        </w:tc>
        <w:tc>
          <w:tcPr>
            <w:tcW w:w="1630" w:type="dxa"/>
          </w:tcPr>
          <w:p w14:paraId="47FF2498" w14:textId="77777777" w:rsidR="008C6486" w:rsidRPr="003B1A4F" w:rsidRDefault="008C6486" w:rsidP="008E3971">
            <w:pPr>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 20%</w:t>
            </w:r>
          </w:p>
        </w:tc>
        <w:tc>
          <w:tcPr>
            <w:tcW w:w="1035" w:type="dxa"/>
          </w:tcPr>
          <w:p w14:paraId="222BBE33" w14:textId="77777777" w:rsidR="008C6486" w:rsidRPr="003B1A4F" w:rsidRDefault="008C6486" w:rsidP="008E3971">
            <w:pPr>
              <w:spacing w:after="200"/>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Yes</w:t>
            </w:r>
          </w:p>
        </w:tc>
        <w:tc>
          <w:tcPr>
            <w:tcW w:w="4464" w:type="dxa"/>
          </w:tcPr>
          <w:p w14:paraId="032C8259" w14:textId="77777777" w:rsidR="008C6486" w:rsidRPr="003B1A4F" w:rsidRDefault="008C6486" w:rsidP="003D5917">
            <w:pPr>
              <w:spacing w:after="200"/>
              <w:jc w:val="both"/>
              <w:rPr>
                <w:rFonts w:ascii="Times New Roman" w:hAnsi="Times New Roman" w:cs="Times New Roman"/>
                <w:bCs/>
                <w:color w:val="000000"/>
                <w:sz w:val="24"/>
                <w:szCs w:val="24"/>
              </w:rPr>
            </w:pPr>
            <w:r w:rsidRPr="003B1A4F">
              <w:rPr>
                <w:rFonts w:ascii="Times New Roman" w:hAnsi="Times New Roman" w:cs="Times New Roman"/>
                <w:bCs/>
                <w:color w:val="000000"/>
                <w:sz w:val="24"/>
                <w:szCs w:val="24"/>
              </w:rPr>
              <w:t>Loading efficiency should be maximised as the amount of SDM administered</w:t>
            </w:r>
            <w:r w:rsidR="003D5917" w:rsidRPr="003B1A4F">
              <w:rPr>
                <w:rFonts w:ascii="Times New Roman" w:hAnsi="Times New Roman" w:cs="Times New Roman"/>
                <w:bCs/>
                <w:color w:val="000000"/>
                <w:sz w:val="24"/>
                <w:szCs w:val="24"/>
              </w:rPr>
              <w:t xml:space="preserve"> in patients is moderately high.</w:t>
            </w:r>
          </w:p>
        </w:tc>
      </w:tr>
    </w:tbl>
    <w:p w14:paraId="2836B5A2" w14:textId="77777777" w:rsidR="008C6486" w:rsidRPr="003B1A4F" w:rsidRDefault="008C6486" w:rsidP="008C6486">
      <w:pPr>
        <w:spacing w:line="240" w:lineRule="auto"/>
        <w:jc w:val="both"/>
        <w:rPr>
          <w:rFonts w:ascii="Times New Roman" w:hAnsi="Times New Roman" w:cs="Times New Roman"/>
          <w:bCs/>
          <w:iCs/>
          <w:color w:val="000000"/>
          <w:sz w:val="24"/>
          <w:szCs w:val="24"/>
        </w:rPr>
      </w:pPr>
    </w:p>
    <w:p w14:paraId="55E2E2F7" w14:textId="77777777" w:rsidR="008C6486" w:rsidRPr="003B1A4F" w:rsidRDefault="008C6486" w:rsidP="008C6486">
      <w:pPr>
        <w:spacing w:line="240" w:lineRule="auto"/>
        <w:jc w:val="both"/>
        <w:rPr>
          <w:rFonts w:ascii="Times New Roman" w:hAnsi="Times New Roman" w:cs="Times New Roman"/>
          <w:bCs/>
          <w:color w:val="000000"/>
          <w:sz w:val="24"/>
          <w:szCs w:val="24"/>
          <w:u w:val="single"/>
        </w:rPr>
      </w:pPr>
      <w:r w:rsidRPr="003B1A4F">
        <w:rPr>
          <w:rFonts w:ascii="Times New Roman" w:hAnsi="Times New Roman" w:cs="Times New Roman"/>
          <w:bCs/>
          <w:color w:val="000000"/>
          <w:sz w:val="24"/>
          <w:szCs w:val="24"/>
          <w:u w:val="single"/>
        </w:rPr>
        <w:br w:type="page"/>
      </w:r>
    </w:p>
    <w:p w14:paraId="7C29F2C5" w14:textId="77777777" w:rsidR="008C6486" w:rsidRPr="003B1A4F" w:rsidRDefault="008C6486" w:rsidP="008C6486">
      <w:pPr>
        <w:spacing w:line="240" w:lineRule="auto"/>
        <w:jc w:val="both"/>
        <w:rPr>
          <w:rFonts w:ascii="Times New Roman" w:hAnsi="Times New Roman" w:cs="Times New Roman"/>
          <w:b/>
          <w:bCs/>
          <w:color w:val="000000"/>
          <w:sz w:val="24"/>
          <w:szCs w:val="24"/>
        </w:rPr>
      </w:pPr>
      <w:r w:rsidRPr="003B1A4F">
        <w:rPr>
          <w:rFonts w:ascii="Times New Roman" w:hAnsi="Times New Roman" w:cs="Times New Roman"/>
          <w:b/>
          <w:bCs/>
          <w:noProof/>
          <w:color w:val="000000"/>
          <w:sz w:val="24"/>
          <w:szCs w:val="24"/>
          <w:lang w:eastAsia="en-IE"/>
        </w:rPr>
        <w:lastRenderedPageBreak/>
        <w:drawing>
          <wp:inline distT="0" distB="0" distL="0" distR="0" wp14:anchorId="050AA573" wp14:editId="0479CDAD">
            <wp:extent cx="5286375" cy="3465179"/>
            <wp:effectExtent l="0" t="0" r="0" b="2540"/>
            <wp:docPr id="1" name="Picture 1" descr="K:\August 2015\DOE fluidased bed\Fish bone diagra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ugust 2015\DOE fluidased bed\Fish bone diagram.tif"/>
                    <pic:cNvPicPr>
                      <a:picLocks noChangeAspect="1" noChangeArrowheads="1"/>
                    </pic:cNvPicPr>
                  </pic:nvPicPr>
                  <pic:blipFill rotWithShape="1">
                    <a:blip r:embed="rId8">
                      <a:extLst>
                        <a:ext uri="{28A0092B-C50C-407E-A947-70E740481C1C}">
                          <a14:useLocalDpi xmlns:a14="http://schemas.microsoft.com/office/drawing/2010/main" val="0"/>
                        </a:ext>
                      </a:extLst>
                    </a:blip>
                    <a:srcRect l="7654" b="19291"/>
                    <a:stretch/>
                  </pic:blipFill>
                  <pic:spPr bwMode="auto">
                    <a:xfrm>
                      <a:off x="0" y="0"/>
                      <a:ext cx="5292825" cy="3469407"/>
                    </a:xfrm>
                    <a:prstGeom prst="rect">
                      <a:avLst/>
                    </a:prstGeom>
                    <a:noFill/>
                    <a:ln>
                      <a:noFill/>
                    </a:ln>
                    <a:extLst>
                      <a:ext uri="{53640926-AAD7-44D8-BBD7-CCE9431645EC}">
                        <a14:shadowObscured xmlns:a14="http://schemas.microsoft.com/office/drawing/2010/main"/>
                      </a:ext>
                    </a:extLst>
                  </pic:spPr>
                </pic:pic>
              </a:graphicData>
            </a:graphic>
          </wp:inline>
        </w:drawing>
      </w:r>
    </w:p>
    <w:p w14:paraId="705375FC" w14:textId="77777777" w:rsidR="008C6486" w:rsidRPr="003B1A4F" w:rsidRDefault="008C6486" w:rsidP="008C6486">
      <w:pPr>
        <w:spacing w:line="240" w:lineRule="auto"/>
        <w:jc w:val="both"/>
        <w:rPr>
          <w:rFonts w:ascii="Times New Roman" w:hAnsi="Times New Roman" w:cs="Times New Roman"/>
          <w:b/>
          <w:bCs/>
          <w:color w:val="000000"/>
          <w:sz w:val="24"/>
          <w:szCs w:val="24"/>
        </w:rPr>
      </w:pPr>
      <w:r w:rsidRPr="003B1A4F">
        <w:rPr>
          <w:rFonts w:ascii="Times New Roman" w:hAnsi="Times New Roman" w:cs="Times New Roman"/>
          <w:b/>
          <w:bCs/>
          <w:color w:val="000000"/>
          <w:sz w:val="24"/>
          <w:szCs w:val="24"/>
        </w:rPr>
        <w:t xml:space="preserve">Figure </w:t>
      </w:r>
      <w:r w:rsidR="00F55B44" w:rsidRPr="003B1A4F">
        <w:rPr>
          <w:rFonts w:ascii="Times New Roman" w:hAnsi="Times New Roman" w:cs="Times New Roman"/>
          <w:b/>
          <w:bCs/>
          <w:color w:val="000000"/>
          <w:sz w:val="24"/>
          <w:szCs w:val="24"/>
        </w:rPr>
        <w:t>S</w:t>
      </w:r>
      <w:r w:rsidRPr="003B1A4F">
        <w:rPr>
          <w:rFonts w:ascii="Times New Roman" w:hAnsi="Times New Roman" w:cs="Times New Roman"/>
          <w:b/>
          <w:bCs/>
          <w:color w:val="000000"/>
          <w:sz w:val="24"/>
          <w:szCs w:val="24"/>
        </w:rPr>
        <w:t>1. Ishikawa fish-bone diagram depicting various causes and sub-causes</w:t>
      </w:r>
      <w:r w:rsidR="0071307E" w:rsidRPr="003B1A4F">
        <w:rPr>
          <w:rFonts w:ascii="Times New Roman" w:hAnsi="Times New Roman" w:cs="Times New Roman"/>
          <w:b/>
          <w:bCs/>
          <w:color w:val="000000"/>
          <w:sz w:val="24"/>
          <w:szCs w:val="24"/>
        </w:rPr>
        <w:t xml:space="preserve"> affecting the spray coating</w:t>
      </w:r>
      <w:r w:rsidRPr="003B1A4F">
        <w:rPr>
          <w:rFonts w:ascii="Times New Roman" w:hAnsi="Times New Roman" w:cs="Times New Roman"/>
          <w:b/>
          <w:bCs/>
          <w:color w:val="000000"/>
          <w:sz w:val="24"/>
          <w:szCs w:val="24"/>
        </w:rPr>
        <w:t xml:space="preserve"> process.</w:t>
      </w:r>
    </w:p>
    <w:p w14:paraId="4CE23FA7" w14:textId="77777777" w:rsidR="00F55B44" w:rsidRPr="003B1A4F" w:rsidRDefault="00F55B44" w:rsidP="008C6486">
      <w:pPr>
        <w:spacing w:line="240" w:lineRule="auto"/>
        <w:jc w:val="both"/>
        <w:rPr>
          <w:rFonts w:ascii="Times New Roman" w:hAnsi="Times New Roman" w:cs="Times New Roman"/>
          <w:bCs/>
          <w:color w:val="000000"/>
          <w:sz w:val="24"/>
          <w:szCs w:val="24"/>
        </w:rPr>
      </w:pPr>
    </w:p>
    <w:p w14:paraId="1EB0D44B" w14:textId="77777777" w:rsidR="00CF6A6E" w:rsidRPr="003B1A4F" w:rsidRDefault="00CF6A6E" w:rsidP="008C6486">
      <w:pPr>
        <w:spacing w:line="240" w:lineRule="auto"/>
        <w:jc w:val="both"/>
        <w:rPr>
          <w:rFonts w:ascii="Times New Roman" w:hAnsi="Times New Roman" w:cs="Times New Roman"/>
          <w:bCs/>
          <w:color w:val="000000"/>
          <w:sz w:val="24"/>
          <w:szCs w:val="24"/>
        </w:rPr>
      </w:pPr>
    </w:p>
    <w:p w14:paraId="00CD06EF" w14:textId="77777777" w:rsidR="00F55B44" w:rsidRPr="003B1A4F" w:rsidRDefault="00F55B44" w:rsidP="008C6486">
      <w:pPr>
        <w:spacing w:line="240" w:lineRule="auto"/>
        <w:jc w:val="both"/>
        <w:rPr>
          <w:rFonts w:ascii="Times New Roman" w:hAnsi="Times New Roman" w:cs="Times New Roman"/>
          <w:bCs/>
          <w:color w:val="000000"/>
          <w:sz w:val="24"/>
          <w:szCs w:val="24"/>
        </w:rPr>
      </w:pPr>
      <w:r w:rsidRPr="003B1A4F">
        <w:rPr>
          <w:rFonts w:ascii="Times New Roman" w:hAnsi="Times New Roman" w:cs="Times New Roman"/>
          <w:b/>
          <w:bCs/>
          <w:color w:val="000000"/>
          <w:sz w:val="24"/>
          <w:szCs w:val="24"/>
        </w:rPr>
        <w:t>Table S3</w:t>
      </w:r>
      <w:r w:rsidRPr="003B1A4F">
        <w:rPr>
          <w:rFonts w:ascii="Times New Roman" w:hAnsi="Times New Roman" w:cs="Times New Roman"/>
          <w:bCs/>
          <w:color w:val="000000"/>
          <w:sz w:val="24"/>
          <w:szCs w:val="24"/>
        </w:rPr>
        <w:t xml:space="preserve">. </w:t>
      </w:r>
      <w:r w:rsidRPr="003B1A4F">
        <w:rPr>
          <w:rFonts w:ascii="Times New Roman" w:hAnsi="Times New Roman" w:cs="Times New Roman"/>
          <w:b/>
          <w:bCs/>
          <w:color w:val="000000"/>
          <w:sz w:val="24"/>
          <w:szCs w:val="24"/>
        </w:rPr>
        <w:t>Model generation and predicted equations obtained from the Box-Behnken DoE.</w:t>
      </w:r>
    </w:p>
    <w:tbl>
      <w:tblPr>
        <w:tblStyle w:val="TableGrid"/>
        <w:tblW w:w="0" w:type="auto"/>
        <w:tblLayout w:type="fixed"/>
        <w:tblLook w:val="04A0" w:firstRow="1" w:lastRow="0" w:firstColumn="1" w:lastColumn="0" w:noHBand="0" w:noVBand="1"/>
      </w:tblPr>
      <w:tblGrid>
        <w:gridCol w:w="1908"/>
        <w:gridCol w:w="7200"/>
      </w:tblGrid>
      <w:tr w:rsidR="004D2577" w:rsidRPr="003B1A4F" w14:paraId="7B49B7F2" w14:textId="77777777" w:rsidTr="004D2577">
        <w:tc>
          <w:tcPr>
            <w:tcW w:w="1908" w:type="dxa"/>
          </w:tcPr>
          <w:p w14:paraId="548FAF74" w14:textId="77777777" w:rsidR="004D2577" w:rsidRPr="003B1A4F" w:rsidRDefault="004D2577" w:rsidP="00E91E59">
            <w:pPr>
              <w:autoSpaceDE w:val="0"/>
              <w:autoSpaceDN w:val="0"/>
              <w:adjustRightInd w:val="0"/>
              <w:rPr>
                <w:rFonts w:ascii="Times New Roman" w:hAnsi="Times New Roman" w:cs="Times New Roman"/>
                <w:b/>
                <w:bCs/>
                <w:sz w:val="24"/>
                <w:szCs w:val="24"/>
              </w:rPr>
            </w:pPr>
            <w:r w:rsidRPr="003B1A4F">
              <w:rPr>
                <w:rFonts w:ascii="Times New Roman" w:hAnsi="Times New Roman" w:cs="Times New Roman"/>
                <w:b/>
                <w:bCs/>
                <w:sz w:val="24"/>
                <w:szCs w:val="24"/>
              </w:rPr>
              <w:t>Model (p-value)</w:t>
            </w:r>
          </w:p>
        </w:tc>
        <w:tc>
          <w:tcPr>
            <w:tcW w:w="7200" w:type="dxa"/>
          </w:tcPr>
          <w:p w14:paraId="274ACA90" w14:textId="77777777" w:rsidR="004D2577" w:rsidRPr="003B1A4F" w:rsidRDefault="004D2577" w:rsidP="00E91E59">
            <w:pPr>
              <w:autoSpaceDE w:val="0"/>
              <w:autoSpaceDN w:val="0"/>
              <w:adjustRightInd w:val="0"/>
              <w:rPr>
                <w:rFonts w:ascii="Times New Roman" w:hAnsi="Times New Roman" w:cs="Times New Roman"/>
                <w:b/>
                <w:bCs/>
                <w:sz w:val="24"/>
                <w:szCs w:val="24"/>
              </w:rPr>
            </w:pPr>
            <w:r w:rsidRPr="003B1A4F">
              <w:rPr>
                <w:rFonts w:ascii="Times New Roman" w:hAnsi="Times New Roman" w:cs="Times New Roman"/>
                <w:b/>
                <w:bCs/>
                <w:sz w:val="24"/>
                <w:szCs w:val="24"/>
              </w:rPr>
              <w:t>Predicted equation in terms of actual factors</w:t>
            </w:r>
          </w:p>
        </w:tc>
      </w:tr>
      <w:tr w:rsidR="004D2577" w:rsidRPr="003B1A4F" w14:paraId="4C0D9D3E" w14:textId="77777777" w:rsidTr="004D2577">
        <w:trPr>
          <w:trHeight w:val="953"/>
        </w:trPr>
        <w:tc>
          <w:tcPr>
            <w:tcW w:w="1908" w:type="dxa"/>
          </w:tcPr>
          <w:p w14:paraId="5622C39C" w14:textId="77777777" w:rsidR="004D2577" w:rsidRPr="003B1A4F" w:rsidRDefault="004D2577" w:rsidP="00E91E59">
            <w:pPr>
              <w:autoSpaceDE w:val="0"/>
              <w:autoSpaceDN w:val="0"/>
              <w:adjustRightInd w:val="0"/>
              <w:rPr>
                <w:rFonts w:ascii="Times New Roman" w:hAnsi="Times New Roman" w:cs="Times New Roman"/>
                <w:bCs/>
                <w:sz w:val="24"/>
                <w:szCs w:val="24"/>
              </w:rPr>
            </w:pPr>
            <w:r w:rsidRPr="003B1A4F">
              <w:rPr>
                <w:rFonts w:ascii="Times New Roman" w:hAnsi="Times New Roman" w:cs="Times New Roman"/>
                <w:bCs/>
                <w:sz w:val="24"/>
                <w:szCs w:val="24"/>
              </w:rPr>
              <w:t>Two factor interaction</w:t>
            </w:r>
          </w:p>
          <w:p w14:paraId="0EB72BE4" w14:textId="77777777" w:rsidR="004D2577" w:rsidRPr="003B1A4F" w:rsidRDefault="004D2577" w:rsidP="00E91E59">
            <w:pPr>
              <w:autoSpaceDE w:val="0"/>
              <w:autoSpaceDN w:val="0"/>
              <w:adjustRightInd w:val="0"/>
              <w:rPr>
                <w:rFonts w:ascii="Times New Roman" w:hAnsi="Times New Roman" w:cs="Times New Roman"/>
                <w:bCs/>
                <w:sz w:val="24"/>
                <w:szCs w:val="24"/>
              </w:rPr>
            </w:pPr>
            <w:r w:rsidRPr="003B1A4F">
              <w:rPr>
                <w:rFonts w:ascii="Times New Roman" w:hAnsi="Times New Roman" w:cs="Times New Roman"/>
                <w:bCs/>
                <w:sz w:val="24"/>
                <w:szCs w:val="24"/>
              </w:rPr>
              <w:t xml:space="preserve"> (p&lt; 0.01)</w:t>
            </w:r>
          </w:p>
        </w:tc>
        <w:tc>
          <w:tcPr>
            <w:tcW w:w="7200" w:type="dxa"/>
          </w:tcPr>
          <w:p w14:paraId="241B72BE" w14:textId="77777777" w:rsidR="004D2577" w:rsidRPr="003B1A4F" w:rsidRDefault="004D2577" w:rsidP="00E91E59">
            <w:pPr>
              <w:autoSpaceDE w:val="0"/>
              <w:autoSpaceDN w:val="0"/>
              <w:adjustRightInd w:val="0"/>
              <w:rPr>
                <w:rFonts w:ascii="Times New Roman" w:hAnsi="Times New Roman" w:cs="Times New Roman"/>
                <w:bCs/>
                <w:sz w:val="24"/>
                <w:szCs w:val="24"/>
              </w:rPr>
            </w:pPr>
            <w:r w:rsidRPr="003B1A4F">
              <w:rPr>
                <w:rFonts w:ascii="Times New Roman" w:hAnsi="Times New Roman" w:cs="Times New Roman"/>
                <w:b/>
                <w:bCs/>
                <w:sz w:val="24"/>
                <w:szCs w:val="24"/>
              </w:rPr>
              <w:t>Crystallinity</w:t>
            </w:r>
            <w:r w:rsidRPr="003B1A4F">
              <w:rPr>
                <w:rFonts w:ascii="Times New Roman" w:hAnsi="Times New Roman" w:cs="Times New Roman"/>
                <w:bCs/>
                <w:sz w:val="24"/>
                <w:szCs w:val="24"/>
              </w:rPr>
              <w:t>= +79.17 -15.24*Atomisation pressure- 0.21*Amount of mass sprayed +2.43*Amount of binder +1.36*Atomisation pressure*Amount of mass sprayed -2.04*Atomisation pressure*Amount of binder -0.06*Amount of mass sprayed*Amount of binder</w:t>
            </w:r>
          </w:p>
        </w:tc>
      </w:tr>
      <w:tr w:rsidR="004D2577" w:rsidRPr="003B1A4F" w14:paraId="24595E5A" w14:textId="77777777" w:rsidTr="004D2577">
        <w:tc>
          <w:tcPr>
            <w:tcW w:w="1908" w:type="dxa"/>
          </w:tcPr>
          <w:p w14:paraId="41563288" w14:textId="77777777" w:rsidR="004D2577" w:rsidRPr="003B1A4F" w:rsidRDefault="004D2577" w:rsidP="00E91E59">
            <w:pPr>
              <w:autoSpaceDE w:val="0"/>
              <w:autoSpaceDN w:val="0"/>
              <w:adjustRightInd w:val="0"/>
              <w:rPr>
                <w:rFonts w:ascii="Times New Roman" w:hAnsi="Times New Roman" w:cs="Times New Roman"/>
                <w:bCs/>
                <w:sz w:val="24"/>
                <w:szCs w:val="24"/>
              </w:rPr>
            </w:pPr>
            <w:r w:rsidRPr="003B1A4F">
              <w:rPr>
                <w:rFonts w:ascii="Times New Roman" w:hAnsi="Times New Roman" w:cs="Times New Roman"/>
                <w:bCs/>
                <w:sz w:val="24"/>
                <w:szCs w:val="24"/>
              </w:rPr>
              <w:t>Linear (&lt; 0.0001)</w:t>
            </w:r>
          </w:p>
        </w:tc>
        <w:tc>
          <w:tcPr>
            <w:tcW w:w="7200" w:type="dxa"/>
          </w:tcPr>
          <w:p w14:paraId="22DD7189" w14:textId="77777777" w:rsidR="004D2577" w:rsidRPr="003B1A4F" w:rsidRDefault="004D2577" w:rsidP="00E91E59">
            <w:pPr>
              <w:autoSpaceDE w:val="0"/>
              <w:autoSpaceDN w:val="0"/>
              <w:adjustRightInd w:val="0"/>
              <w:rPr>
                <w:rFonts w:ascii="Times New Roman" w:hAnsi="Times New Roman" w:cs="Times New Roman"/>
                <w:bCs/>
                <w:sz w:val="24"/>
                <w:szCs w:val="24"/>
              </w:rPr>
            </w:pPr>
            <w:r w:rsidRPr="003B1A4F">
              <w:rPr>
                <w:rFonts w:ascii="Times New Roman" w:hAnsi="Times New Roman" w:cs="Times New Roman"/>
                <w:b/>
                <w:bCs/>
                <w:sz w:val="24"/>
                <w:szCs w:val="24"/>
              </w:rPr>
              <w:t>Loading efficiency</w:t>
            </w:r>
            <w:r w:rsidRPr="003B1A4F">
              <w:rPr>
                <w:rFonts w:ascii="Times New Roman" w:hAnsi="Times New Roman" w:cs="Times New Roman"/>
                <w:bCs/>
                <w:sz w:val="24"/>
                <w:szCs w:val="24"/>
              </w:rPr>
              <w:t>= -0.36 -2.87*Atomisation pressure +0.53*Amount of mass sprayed +0.08*Amount of binder</w:t>
            </w:r>
          </w:p>
        </w:tc>
      </w:tr>
      <w:tr w:rsidR="004D2577" w:rsidRPr="003B1A4F" w14:paraId="193A48A6" w14:textId="77777777" w:rsidTr="004D2577">
        <w:tc>
          <w:tcPr>
            <w:tcW w:w="1908" w:type="dxa"/>
          </w:tcPr>
          <w:p w14:paraId="13856469" w14:textId="77777777" w:rsidR="004D2577" w:rsidRPr="003B1A4F" w:rsidRDefault="004D2577" w:rsidP="00E91E59">
            <w:pPr>
              <w:autoSpaceDE w:val="0"/>
              <w:autoSpaceDN w:val="0"/>
              <w:adjustRightInd w:val="0"/>
              <w:rPr>
                <w:rFonts w:ascii="Times New Roman" w:hAnsi="Times New Roman" w:cs="Times New Roman"/>
                <w:bCs/>
                <w:sz w:val="24"/>
                <w:szCs w:val="24"/>
              </w:rPr>
            </w:pPr>
            <w:r w:rsidRPr="003B1A4F">
              <w:rPr>
                <w:rFonts w:ascii="Times New Roman" w:hAnsi="Times New Roman" w:cs="Times New Roman"/>
                <w:bCs/>
                <w:sz w:val="24"/>
                <w:szCs w:val="24"/>
              </w:rPr>
              <w:t>Two factor interaction (p&lt; 0.12)</w:t>
            </w:r>
          </w:p>
        </w:tc>
        <w:tc>
          <w:tcPr>
            <w:tcW w:w="7200" w:type="dxa"/>
          </w:tcPr>
          <w:p w14:paraId="7F69CF15" w14:textId="77777777" w:rsidR="004D2577" w:rsidRPr="003B1A4F" w:rsidRDefault="004D2577" w:rsidP="00E91E59">
            <w:pPr>
              <w:autoSpaceDE w:val="0"/>
              <w:autoSpaceDN w:val="0"/>
              <w:adjustRightInd w:val="0"/>
              <w:rPr>
                <w:rFonts w:ascii="Times New Roman" w:hAnsi="Times New Roman" w:cs="Times New Roman"/>
                <w:bCs/>
                <w:sz w:val="24"/>
                <w:szCs w:val="24"/>
              </w:rPr>
            </w:pPr>
            <w:r w:rsidRPr="003B1A4F">
              <w:rPr>
                <w:rFonts w:ascii="Times New Roman" w:hAnsi="Times New Roman" w:cs="Times New Roman"/>
                <w:b/>
                <w:bCs/>
                <w:sz w:val="24"/>
                <w:szCs w:val="24"/>
              </w:rPr>
              <w:t>Attrition</w:t>
            </w:r>
            <w:r w:rsidRPr="003B1A4F">
              <w:rPr>
                <w:rFonts w:ascii="Times New Roman" w:hAnsi="Times New Roman" w:cs="Times New Roman"/>
                <w:bCs/>
                <w:sz w:val="24"/>
                <w:szCs w:val="24"/>
              </w:rPr>
              <w:t>= -39.17 -59.16*Atomisation pressure -0.98*Amount of mass sprayed -0.04*Amount of binder -1.47*Atomisation pressure*Amount of mass sprayed -0.03*Atomisation pressure*Amount of binder +0.003*Amount of mass sprayed*Amount of binder</w:t>
            </w:r>
          </w:p>
        </w:tc>
      </w:tr>
      <w:tr w:rsidR="004D2577" w:rsidRPr="003B1A4F" w14:paraId="43291E01" w14:textId="77777777" w:rsidTr="004D2577">
        <w:tc>
          <w:tcPr>
            <w:tcW w:w="1908" w:type="dxa"/>
          </w:tcPr>
          <w:p w14:paraId="6C01D10F" w14:textId="77777777" w:rsidR="004D2577" w:rsidRPr="003B1A4F" w:rsidRDefault="004D2577" w:rsidP="00E91E59">
            <w:pPr>
              <w:autoSpaceDE w:val="0"/>
              <w:autoSpaceDN w:val="0"/>
              <w:adjustRightInd w:val="0"/>
              <w:rPr>
                <w:rFonts w:ascii="Times New Roman" w:hAnsi="Times New Roman" w:cs="Times New Roman"/>
                <w:bCs/>
                <w:sz w:val="24"/>
                <w:szCs w:val="24"/>
              </w:rPr>
            </w:pPr>
            <w:r w:rsidRPr="003B1A4F">
              <w:rPr>
                <w:rFonts w:ascii="Times New Roman" w:hAnsi="Times New Roman" w:cs="Times New Roman"/>
                <w:bCs/>
                <w:sz w:val="24"/>
                <w:szCs w:val="24"/>
              </w:rPr>
              <w:t>Linear (p&lt;0.03)</w:t>
            </w:r>
          </w:p>
        </w:tc>
        <w:tc>
          <w:tcPr>
            <w:tcW w:w="7200" w:type="dxa"/>
          </w:tcPr>
          <w:p w14:paraId="1CBE149A" w14:textId="77777777" w:rsidR="004D2577" w:rsidRPr="003B1A4F" w:rsidRDefault="004D2577" w:rsidP="00E91E59">
            <w:pPr>
              <w:autoSpaceDE w:val="0"/>
              <w:autoSpaceDN w:val="0"/>
              <w:adjustRightInd w:val="0"/>
              <w:rPr>
                <w:rFonts w:ascii="Times New Roman" w:hAnsi="Times New Roman" w:cs="Times New Roman"/>
                <w:bCs/>
                <w:sz w:val="24"/>
                <w:szCs w:val="24"/>
              </w:rPr>
            </w:pPr>
            <w:r w:rsidRPr="003B1A4F">
              <w:rPr>
                <w:rFonts w:ascii="Times New Roman" w:hAnsi="Times New Roman" w:cs="Times New Roman"/>
                <w:b/>
                <w:bCs/>
                <w:sz w:val="24"/>
                <w:szCs w:val="24"/>
              </w:rPr>
              <w:t>Yield</w:t>
            </w:r>
            <w:r w:rsidRPr="003B1A4F">
              <w:rPr>
                <w:rFonts w:ascii="Times New Roman" w:hAnsi="Times New Roman" w:cs="Times New Roman"/>
                <w:bCs/>
                <w:sz w:val="24"/>
                <w:szCs w:val="24"/>
              </w:rPr>
              <w:t>= -101.08 -11.28*Atomisation pressure -0.47*Amount of mass sprayed -0.21*Amount of binder</w:t>
            </w:r>
          </w:p>
        </w:tc>
      </w:tr>
      <w:tr w:rsidR="004D2577" w:rsidRPr="003B1A4F" w14:paraId="62D886FE" w14:textId="77777777" w:rsidTr="004D2577">
        <w:tc>
          <w:tcPr>
            <w:tcW w:w="1908" w:type="dxa"/>
          </w:tcPr>
          <w:p w14:paraId="1B70DFD6" w14:textId="77777777" w:rsidR="004D2577" w:rsidRPr="003B1A4F" w:rsidRDefault="004D2577" w:rsidP="00E91E59">
            <w:pPr>
              <w:autoSpaceDE w:val="0"/>
              <w:autoSpaceDN w:val="0"/>
              <w:adjustRightInd w:val="0"/>
              <w:rPr>
                <w:rFonts w:ascii="Times New Roman" w:hAnsi="Times New Roman" w:cs="Times New Roman"/>
                <w:bCs/>
                <w:sz w:val="24"/>
                <w:szCs w:val="24"/>
              </w:rPr>
            </w:pPr>
            <w:r w:rsidRPr="003B1A4F">
              <w:rPr>
                <w:rFonts w:ascii="Times New Roman" w:hAnsi="Times New Roman" w:cs="Times New Roman"/>
                <w:bCs/>
                <w:sz w:val="24"/>
                <w:szCs w:val="24"/>
              </w:rPr>
              <w:t>Linear (p&lt;0.09)</w:t>
            </w:r>
          </w:p>
        </w:tc>
        <w:tc>
          <w:tcPr>
            <w:tcW w:w="7200" w:type="dxa"/>
          </w:tcPr>
          <w:p w14:paraId="5447D58E" w14:textId="77777777" w:rsidR="004D2577" w:rsidRPr="003B1A4F" w:rsidRDefault="004D2577" w:rsidP="00E91E59">
            <w:pPr>
              <w:autoSpaceDE w:val="0"/>
              <w:autoSpaceDN w:val="0"/>
              <w:adjustRightInd w:val="0"/>
              <w:rPr>
                <w:rFonts w:ascii="Times New Roman" w:hAnsi="Times New Roman" w:cs="Times New Roman"/>
                <w:bCs/>
                <w:sz w:val="24"/>
                <w:szCs w:val="24"/>
              </w:rPr>
            </w:pPr>
            <w:r w:rsidRPr="003B1A4F">
              <w:rPr>
                <w:rFonts w:ascii="Times New Roman" w:hAnsi="Times New Roman" w:cs="Times New Roman"/>
                <w:b/>
                <w:bCs/>
                <w:sz w:val="24"/>
                <w:szCs w:val="24"/>
              </w:rPr>
              <w:t>Log10(RSD)</w:t>
            </w:r>
            <w:r w:rsidRPr="003B1A4F">
              <w:rPr>
                <w:rFonts w:ascii="Times New Roman" w:hAnsi="Times New Roman" w:cs="Times New Roman"/>
                <w:bCs/>
                <w:sz w:val="24"/>
                <w:szCs w:val="24"/>
              </w:rPr>
              <w:t>= +0.63 +0.17*Atomisation pressure -0.03*Amount of mass sprayed -0.002*Amount of binder</w:t>
            </w:r>
          </w:p>
        </w:tc>
      </w:tr>
    </w:tbl>
    <w:p w14:paraId="27BFB962" w14:textId="77777777" w:rsidR="008C6486" w:rsidRPr="003B1A4F" w:rsidRDefault="008C6486" w:rsidP="008C6486">
      <w:pPr>
        <w:rPr>
          <w:rFonts w:ascii="Times New Roman" w:hAnsi="Times New Roman" w:cs="Times New Roman"/>
          <w:sz w:val="24"/>
          <w:szCs w:val="24"/>
        </w:rPr>
      </w:pPr>
    </w:p>
    <w:p w14:paraId="4B92A7DF" w14:textId="77777777" w:rsidR="001E17E3" w:rsidRPr="003B1A4F" w:rsidRDefault="001E17E3" w:rsidP="008C6486">
      <w:pPr>
        <w:rPr>
          <w:rFonts w:ascii="Times New Roman" w:hAnsi="Times New Roman" w:cs="Times New Roman"/>
          <w:sz w:val="24"/>
          <w:szCs w:val="24"/>
        </w:rPr>
      </w:pPr>
    </w:p>
    <w:p w14:paraId="18505194" w14:textId="77777777" w:rsidR="001E17E3" w:rsidRPr="003B1A4F" w:rsidRDefault="001E17E3" w:rsidP="008C6486">
      <w:pPr>
        <w:rPr>
          <w:rFonts w:ascii="Times New Roman" w:hAnsi="Times New Roman" w:cs="Times New Roman"/>
          <w:sz w:val="24"/>
          <w:szCs w:val="24"/>
        </w:rPr>
      </w:pPr>
    </w:p>
    <w:p w14:paraId="5C566851" w14:textId="285B7C0A" w:rsidR="001E17E3" w:rsidRPr="003B1A4F" w:rsidRDefault="001E17E3" w:rsidP="008C6486">
      <w:pPr>
        <w:rPr>
          <w:rFonts w:ascii="Times New Roman" w:hAnsi="Times New Roman" w:cs="Times New Roman"/>
          <w:sz w:val="24"/>
          <w:szCs w:val="24"/>
        </w:rPr>
      </w:pPr>
      <w:r w:rsidRPr="003B1A4F">
        <w:rPr>
          <w:rFonts w:ascii="Times New Roman" w:hAnsi="Times New Roman" w:cs="Times New Roman"/>
          <w:noProof/>
          <w:sz w:val="24"/>
          <w:szCs w:val="24"/>
          <w:lang w:eastAsia="en-IE"/>
        </w:rPr>
        <w:lastRenderedPageBreak/>
        <w:drawing>
          <wp:inline distT="0" distB="0" distL="0" distR="0" wp14:anchorId="60FFA456" wp14:editId="3BBE36DA">
            <wp:extent cx="5731510" cy="7642013"/>
            <wp:effectExtent l="0" t="0" r="2540" b="0"/>
            <wp:docPr id="4" name="Imagen 4" descr="E:\May 2017\paper beads\Reviewed paper\Revised figures\figure 4 DOE yield supplementar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May 2017\paper beads\Reviewed paper\Revised figures\figure 4 DOE yield supplementary.t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14:paraId="30503AE3" w14:textId="4D2E4FAB" w:rsidR="001E17E3" w:rsidRPr="003B1A4F" w:rsidRDefault="001E17E3" w:rsidP="001E17E3">
      <w:pPr>
        <w:jc w:val="both"/>
        <w:rPr>
          <w:rFonts w:ascii="Times New Roman" w:hAnsi="Times New Roman" w:cs="Times New Roman"/>
          <w:sz w:val="24"/>
          <w:szCs w:val="24"/>
          <w:lang w:val="en-US"/>
        </w:rPr>
      </w:pPr>
      <w:r w:rsidRPr="003B1A4F">
        <w:rPr>
          <w:rFonts w:ascii="Times New Roman" w:hAnsi="Times New Roman" w:cs="Times New Roman"/>
          <w:b/>
          <w:sz w:val="24"/>
          <w:szCs w:val="24"/>
          <w:lang w:val="en-US"/>
        </w:rPr>
        <w:t>Figure 2SA. 3D response surface (a, b, c) and 2D contour plots (e, f, g) showing the influence of the atomization pressure, the amount of sprayed mass and the amount of binder on the yield.</w:t>
      </w:r>
    </w:p>
    <w:p w14:paraId="318A9255" w14:textId="77777777" w:rsidR="001E17E3" w:rsidRPr="003B1A4F" w:rsidRDefault="001E17E3" w:rsidP="008C6486">
      <w:pPr>
        <w:rPr>
          <w:rFonts w:ascii="Times New Roman" w:hAnsi="Times New Roman" w:cs="Times New Roman"/>
          <w:sz w:val="24"/>
          <w:szCs w:val="24"/>
        </w:rPr>
      </w:pPr>
    </w:p>
    <w:p w14:paraId="0137A8CA" w14:textId="77777777" w:rsidR="00D16A0A" w:rsidRPr="003B1A4F" w:rsidRDefault="00A0758A">
      <w:pPr>
        <w:rPr>
          <w:rFonts w:ascii="Times New Roman" w:hAnsi="Times New Roman" w:cs="Times New Roman"/>
          <w:sz w:val="24"/>
          <w:szCs w:val="24"/>
        </w:rPr>
      </w:pPr>
      <w:r w:rsidRPr="003B1A4F">
        <w:rPr>
          <w:rFonts w:ascii="Times New Roman" w:hAnsi="Times New Roman" w:cs="Times New Roman"/>
          <w:noProof/>
          <w:sz w:val="24"/>
          <w:szCs w:val="24"/>
          <w:lang w:eastAsia="en-IE"/>
        </w:rPr>
        <w:lastRenderedPageBreak/>
        <w:drawing>
          <wp:inline distT="0" distB="0" distL="0" distR="0" wp14:anchorId="4FD40F5B" wp14:editId="155E0807">
            <wp:extent cx="5731510" cy="7637770"/>
            <wp:effectExtent l="0" t="0" r="2540" b="1905"/>
            <wp:docPr id="3" name="Picture 3" descr="F:\May 2017\paper beads\Figures\supplementary\figure DOE atrition supplementar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ay 2017\paper beads\Figures\supplementary\figure DOE atrition supplementary.ti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637770"/>
                    </a:xfrm>
                    <a:prstGeom prst="rect">
                      <a:avLst/>
                    </a:prstGeom>
                    <a:noFill/>
                    <a:ln>
                      <a:noFill/>
                    </a:ln>
                  </pic:spPr>
                </pic:pic>
              </a:graphicData>
            </a:graphic>
          </wp:inline>
        </w:drawing>
      </w:r>
    </w:p>
    <w:p w14:paraId="4F530C19" w14:textId="04B3282B" w:rsidR="00A0758A" w:rsidRPr="003B1A4F" w:rsidRDefault="00A0758A" w:rsidP="00A0758A">
      <w:pPr>
        <w:autoSpaceDE w:val="0"/>
        <w:autoSpaceDN w:val="0"/>
        <w:adjustRightInd w:val="0"/>
        <w:jc w:val="both"/>
        <w:rPr>
          <w:rFonts w:ascii="Times New Roman" w:hAnsi="Times New Roman" w:cs="Times New Roman"/>
          <w:b/>
          <w:sz w:val="24"/>
          <w:szCs w:val="24"/>
          <w:lang w:val="en-US"/>
        </w:rPr>
      </w:pPr>
      <w:r w:rsidRPr="003B1A4F">
        <w:rPr>
          <w:rFonts w:ascii="Times New Roman" w:hAnsi="Times New Roman" w:cs="Times New Roman"/>
          <w:b/>
          <w:sz w:val="24"/>
          <w:szCs w:val="24"/>
          <w:lang w:val="en-US"/>
        </w:rPr>
        <w:t xml:space="preserve">Figure </w:t>
      </w:r>
      <w:r w:rsidR="00CF6A6E" w:rsidRPr="003B1A4F">
        <w:rPr>
          <w:rFonts w:ascii="Times New Roman" w:hAnsi="Times New Roman" w:cs="Times New Roman"/>
          <w:b/>
          <w:sz w:val="24"/>
          <w:szCs w:val="24"/>
          <w:lang w:val="en-US"/>
        </w:rPr>
        <w:t>S</w:t>
      </w:r>
      <w:r w:rsidRPr="003B1A4F">
        <w:rPr>
          <w:rFonts w:ascii="Times New Roman" w:hAnsi="Times New Roman" w:cs="Times New Roman"/>
          <w:b/>
          <w:sz w:val="24"/>
          <w:szCs w:val="24"/>
          <w:lang w:val="en-US"/>
        </w:rPr>
        <w:t>2</w:t>
      </w:r>
      <w:r w:rsidR="001E17E3" w:rsidRPr="003B1A4F">
        <w:rPr>
          <w:rFonts w:ascii="Times New Roman" w:hAnsi="Times New Roman" w:cs="Times New Roman"/>
          <w:b/>
          <w:sz w:val="24"/>
          <w:szCs w:val="24"/>
          <w:lang w:val="en-US"/>
        </w:rPr>
        <w:t>B</w:t>
      </w:r>
      <w:r w:rsidRPr="003B1A4F">
        <w:rPr>
          <w:rFonts w:ascii="Times New Roman" w:hAnsi="Times New Roman" w:cs="Times New Roman"/>
          <w:b/>
          <w:sz w:val="24"/>
          <w:szCs w:val="24"/>
          <w:lang w:val="en-US"/>
        </w:rPr>
        <w:t xml:space="preserve">. 3D response surface (a, b, c) and 2D contour plots (e, f, g) showing the influence of the atomization pressure, the amount of sprayed mass and the amount of binder on the </w:t>
      </w:r>
      <w:r w:rsidR="007B020F" w:rsidRPr="003B1A4F">
        <w:rPr>
          <w:rFonts w:ascii="Times New Roman" w:hAnsi="Times New Roman" w:cs="Times New Roman"/>
          <w:b/>
          <w:sz w:val="24"/>
          <w:szCs w:val="24"/>
          <w:lang w:val="en-US"/>
        </w:rPr>
        <w:t xml:space="preserve">percentage of </w:t>
      </w:r>
      <w:r w:rsidR="00E23E3D" w:rsidRPr="003B1A4F">
        <w:rPr>
          <w:rFonts w:ascii="Times New Roman" w:hAnsi="Times New Roman" w:cs="Times New Roman"/>
          <w:b/>
          <w:sz w:val="24"/>
          <w:szCs w:val="24"/>
          <w:lang w:val="en-US"/>
        </w:rPr>
        <w:t>a</w:t>
      </w:r>
      <w:r w:rsidRPr="003B1A4F">
        <w:rPr>
          <w:rFonts w:ascii="Times New Roman" w:hAnsi="Times New Roman" w:cs="Times New Roman"/>
          <w:b/>
          <w:sz w:val="24"/>
          <w:szCs w:val="24"/>
          <w:lang w:val="en-US"/>
        </w:rPr>
        <w:t>ttrition.</w:t>
      </w:r>
    </w:p>
    <w:p w14:paraId="4003F632" w14:textId="77777777" w:rsidR="009D082B" w:rsidRPr="003B1A4F" w:rsidRDefault="009D082B">
      <w:pPr>
        <w:rPr>
          <w:rFonts w:ascii="Times New Roman" w:hAnsi="Times New Roman" w:cs="Times New Roman"/>
          <w:sz w:val="24"/>
          <w:szCs w:val="24"/>
          <w:lang w:val="en-US"/>
        </w:rPr>
      </w:pPr>
    </w:p>
    <w:p w14:paraId="7308BCAB" w14:textId="77777777" w:rsidR="007B020F" w:rsidRPr="003B1A4F" w:rsidRDefault="007B020F">
      <w:pPr>
        <w:rPr>
          <w:rFonts w:ascii="Times New Roman" w:hAnsi="Times New Roman" w:cs="Times New Roman"/>
          <w:sz w:val="24"/>
          <w:szCs w:val="24"/>
          <w:lang w:val="en-US"/>
        </w:rPr>
      </w:pPr>
      <w:r w:rsidRPr="003B1A4F">
        <w:rPr>
          <w:rFonts w:ascii="Times New Roman" w:hAnsi="Times New Roman" w:cs="Times New Roman"/>
          <w:noProof/>
          <w:sz w:val="24"/>
          <w:szCs w:val="24"/>
          <w:lang w:eastAsia="en-IE"/>
        </w:rPr>
        <w:lastRenderedPageBreak/>
        <w:drawing>
          <wp:inline distT="0" distB="0" distL="0" distR="0" wp14:anchorId="5366B295" wp14:editId="25DDE741">
            <wp:extent cx="5731510" cy="7637770"/>
            <wp:effectExtent l="0" t="0" r="2540" b="1905"/>
            <wp:docPr id="6" name="Picture 6" descr="F:\May 2017\paper beads\Figures\supplementary\figure DOE RSD supplementary.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May 2017\paper beads\Figures\supplementary\figure DOE RSD supplementary.tif"/>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7637770"/>
                    </a:xfrm>
                    <a:prstGeom prst="rect">
                      <a:avLst/>
                    </a:prstGeom>
                    <a:noFill/>
                    <a:ln>
                      <a:noFill/>
                    </a:ln>
                  </pic:spPr>
                </pic:pic>
              </a:graphicData>
            </a:graphic>
          </wp:inline>
        </w:drawing>
      </w:r>
    </w:p>
    <w:p w14:paraId="313AEA87" w14:textId="77777777" w:rsidR="007B020F" w:rsidRPr="003B1A4F" w:rsidRDefault="00D306BB" w:rsidP="00A93A97">
      <w:pPr>
        <w:autoSpaceDE w:val="0"/>
        <w:autoSpaceDN w:val="0"/>
        <w:adjustRightInd w:val="0"/>
        <w:jc w:val="both"/>
        <w:rPr>
          <w:rFonts w:ascii="Times New Roman" w:hAnsi="Times New Roman" w:cs="Times New Roman"/>
          <w:sz w:val="24"/>
          <w:szCs w:val="24"/>
          <w:lang w:val="en-US"/>
        </w:rPr>
      </w:pPr>
      <w:r w:rsidRPr="003B1A4F">
        <w:rPr>
          <w:rFonts w:ascii="Times New Roman" w:hAnsi="Times New Roman" w:cs="Times New Roman"/>
          <w:b/>
          <w:sz w:val="24"/>
          <w:szCs w:val="24"/>
          <w:lang w:val="en-US"/>
        </w:rPr>
        <w:t xml:space="preserve">Figure </w:t>
      </w:r>
      <w:r w:rsidR="00CF6A6E" w:rsidRPr="003B1A4F">
        <w:rPr>
          <w:rFonts w:ascii="Times New Roman" w:hAnsi="Times New Roman" w:cs="Times New Roman"/>
          <w:b/>
          <w:sz w:val="24"/>
          <w:szCs w:val="24"/>
          <w:lang w:val="en-US"/>
        </w:rPr>
        <w:t>S</w:t>
      </w:r>
      <w:r w:rsidRPr="003B1A4F">
        <w:rPr>
          <w:rFonts w:ascii="Times New Roman" w:hAnsi="Times New Roman" w:cs="Times New Roman"/>
          <w:b/>
          <w:sz w:val="24"/>
          <w:szCs w:val="24"/>
          <w:lang w:val="en-US"/>
        </w:rPr>
        <w:t>3</w:t>
      </w:r>
      <w:r w:rsidR="007B020F" w:rsidRPr="003B1A4F">
        <w:rPr>
          <w:rFonts w:ascii="Times New Roman" w:hAnsi="Times New Roman" w:cs="Times New Roman"/>
          <w:b/>
          <w:sz w:val="24"/>
          <w:szCs w:val="24"/>
          <w:lang w:val="en-US"/>
        </w:rPr>
        <w:t>. 3D response surface (a, b, c) and 2D contour plots (e, f, g) showing the influence of the atomization pressure, the amount of sprayed mass and the amount of binder on content uniformity (RSD).</w:t>
      </w:r>
    </w:p>
    <w:p w14:paraId="3C440101" w14:textId="77777777" w:rsidR="0074741D" w:rsidRPr="003B1A4F" w:rsidRDefault="0074741D" w:rsidP="00A93A97">
      <w:pPr>
        <w:autoSpaceDE w:val="0"/>
        <w:autoSpaceDN w:val="0"/>
        <w:adjustRightInd w:val="0"/>
        <w:jc w:val="both"/>
        <w:rPr>
          <w:rFonts w:ascii="Times New Roman" w:hAnsi="Times New Roman" w:cs="Times New Roman"/>
          <w:sz w:val="24"/>
          <w:szCs w:val="24"/>
          <w:lang w:val="en-US"/>
        </w:rPr>
      </w:pPr>
    </w:p>
    <w:p w14:paraId="17E7538A" w14:textId="77777777" w:rsidR="0074741D" w:rsidRPr="003B1A4F" w:rsidRDefault="0074741D" w:rsidP="00A93A97">
      <w:pPr>
        <w:autoSpaceDE w:val="0"/>
        <w:autoSpaceDN w:val="0"/>
        <w:adjustRightInd w:val="0"/>
        <w:jc w:val="both"/>
        <w:rPr>
          <w:rFonts w:ascii="Times New Roman" w:hAnsi="Times New Roman" w:cs="Times New Roman"/>
          <w:sz w:val="24"/>
          <w:szCs w:val="24"/>
          <w:lang w:val="en-US"/>
        </w:rPr>
      </w:pPr>
    </w:p>
    <w:p w14:paraId="207C963F" w14:textId="77777777" w:rsidR="0074741D" w:rsidRPr="003B1A4F" w:rsidRDefault="0074741D" w:rsidP="0074741D">
      <w:pPr>
        <w:autoSpaceDE w:val="0"/>
        <w:autoSpaceDN w:val="0"/>
        <w:adjustRightInd w:val="0"/>
        <w:jc w:val="both"/>
        <w:rPr>
          <w:rFonts w:ascii="Times New Roman" w:hAnsi="Times New Roman" w:cs="Times New Roman"/>
          <w:sz w:val="24"/>
          <w:szCs w:val="24"/>
          <w:lang w:val="en-US"/>
        </w:rPr>
      </w:pPr>
      <w:r w:rsidRPr="003B1A4F">
        <w:rPr>
          <w:rFonts w:ascii="Times New Roman" w:hAnsi="Times New Roman" w:cs="Times New Roman"/>
          <w:b/>
          <w:sz w:val="24"/>
          <w:szCs w:val="24"/>
          <w:lang w:val="en-US"/>
        </w:rPr>
        <w:t>Table S4</w:t>
      </w:r>
      <w:r w:rsidR="007C3325" w:rsidRPr="003B1A4F">
        <w:rPr>
          <w:rFonts w:ascii="Times New Roman" w:hAnsi="Times New Roman" w:cs="Times New Roman"/>
          <w:sz w:val="24"/>
          <w:szCs w:val="24"/>
          <w:lang w:val="en-US"/>
        </w:rPr>
        <w:t>.</w:t>
      </w:r>
      <w:r w:rsidRPr="003B1A4F">
        <w:rPr>
          <w:rFonts w:ascii="Times New Roman" w:hAnsi="Times New Roman" w:cs="Times New Roman"/>
          <w:sz w:val="24"/>
          <w:szCs w:val="24"/>
          <w:lang w:val="en-US"/>
        </w:rPr>
        <w:t xml:space="preserve"> </w:t>
      </w:r>
      <w:r w:rsidRPr="003B1A4F">
        <w:rPr>
          <w:rFonts w:ascii="Times New Roman" w:hAnsi="Times New Roman" w:cs="Times New Roman"/>
          <w:b/>
          <w:sz w:val="24"/>
          <w:szCs w:val="24"/>
          <w:lang w:val="en-US"/>
        </w:rPr>
        <w:t xml:space="preserve">Results of numeric optimization of </w:t>
      </w:r>
      <w:r w:rsidR="007C3325" w:rsidRPr="003B1A4F">
        <w:rPr>
          <w:rFonts w:ascii="Times New Roman" w:hAnsi="Times New Roman" w:cs="Times New Roman"/>
          <w:b/>
          <w:sz w:val="24"/>
          <w:szCs w:val="24"/>
          <w:lang w:val="en-US"/>
        </w:rPr>
        <w:t>cocrystal-coated beads.</w:t>
      </w:r>
      <w:r w:rsidRPr="003B1A4F">
        <w:rPr>
          <w:rFonts w:ascii="Times New Roman" w:hAnsi="Times New Roman" w:cs="Times New Roman"/>
          <w:sz w:val="24"/>
          <w:szCs w:val="24"/>
          <w:lang w:val="en-US"/>
        </w:rPr>
        <w:t xml:space="preserve"> </w:t>
      </w:r>
    </w:p>
    <w:tbl>
      <w:tblPr>
        <w:tblStyle w:val="TableGrid"/>
        <w:tblW w:w="0" w:type="auto"/>
        <w:tblLook w:val="04A0" w:firstRow="1" w:lastRow="0" w:firstColumn="1" w:lastColumn="0" w:noHBand="0" w:noVBand="1"/>
      </w:tblPr>
      <w:tblGrid>
        <w:gridCol w:w="2404"/>
        <w:gridCol w:w="2140"/>
        <w:gridCol w:w="2237"/>
        <w:gridCol w:w="2235"/>
      </w:tblGrid>
      <w:tr w:rsidR="007C3325" w:rsidRPr="003B1A4F" w14:paraId="53B48E66" w14:textId="77777777" w:rsidTr="00607C04">
        <w:tc>
          <w:tcPr>
            <w:tcW w:w="2448" w:type="dxa"/>
          </w:tcPr>
          <w:p w14:paraId="669CC2CE"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p>
        </w:tc>
        <w:tc>
          <w:tcPr>
            <w:tcW w:w="2172" w:type="dxa"/>
          </w:tcPr>
          <w:p w14:paraId="26EA4376"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Constrains (Goals)</w:t>
            </w:r>
          </w:p>
        </w:tc>
        <w:tc>
          <w:tcPr>
            <w:tcW w:w="2311" w:type="dxa"/>
          </w:tcPr>
          <w:p w14:paraId="042ACB8E" w14:textId="77777777" w:rsidR="007C3325" w:rsidRPr="003B1A4F" w:rsidRDefault="00607C04"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Lower limit</w:t>
            </w:r>
          </w:p>
        </w:tc>
        <w:tc>
          <w:tcPr>
            <w:tcW w:w="2311" w:type="dxa"/>
          </w:tcPr>
          <w:p w14:paraId="78CFB736"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Upper limit</w:t>
            </w:r>
          </w:p>
        </w:tc>
      </w:tr>
      <w:tr w:rsidR="007C3325" w:rsidRPr="003B1A4F" w14:paraId="19747636" w14:textId="77777777" w:rsidTr="00607C04">
        <w:tc>
          <w:tcPr>
            <w:tcW w:w="9242" w:type="dxa"/>
            <w:gridSpan w:val="4"/>
            <w:shd w:val="clear" w:color="auto" w:fill="D9D9D9" w:themeFill="background1" w:themeFillShade="D9"/>
          </w:tcPr>
          <w:p w14:paraId="50C7BB97" w14:textId="77777777" w:rsidR="007C3325" w:rsidRPr="003B1A4F" w:rsidRDefault="007C3325" w:rsidP="00607C04">
            <w:pPr>
              <w:tabs>
                <w:tab w:val="left" w:pos="1567"/>
              </w:tabs>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Factors</w:t>
            </w:r>
          </w:p>
        </w:tc>
      </w:tr>
      <w:tr w:rsidR="007C3325" w:rsidRPr="003B1A4F" w14:paraId="2F722C2C" w14:textId="77777777" w:rsidTr="00607C04">
        <w:tc>
          <w:tcPr>
            <w:tcW w:w="2448" w:type="dxa"/>
          </w:tcPr>
          <w:p w14:paraId="23E7ADBE"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Amount of binder (%)</w:t>
            </w:r>
          </w:p>
        </w:tc>
        <w:tc>
          <w:tcPr>
            <w:tcW w:w="2172" w:type="dxa"/>
          </w:tcPr>
          <w:p w14:paraId="0A010760"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In range</w:t>
            </w:r>
          </w:p>
        </w:tc>
        <w:tc>
          <w:tcPr>
            <w:tcW w:w="2311" w:type="dxa"/>
          </w:tcPr>
          <w:p w14:paraId="6484ADF0"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-1</w:t>
            </w:r>
          </w:p>
        </w:tc>
        <w:tc>
          <w:tcPr>
            <w:tcW w:w="2311" w:type="dxa"/>
          </w:tcPr>
          <w:p w14:paraId="5111B5A4"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+1</w:t>
            </w:r>
          </w:p>
        </w:tc>
      </w:tr>
      <w:tr w:rsidR="007C3325" w:rsidRPr="003B1A4F" w14:paraId="5FE5AADE" w14:textId="77777777" w:rsidTr="00607C04">
        <w:tc>
          <w:tcPr>
            <w:tcW w:w="2448" w:type="dxa"/>
          </w:tcPr>
          <w:p w14:paraId="4A15546C"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Amount of sprayed mass (%)</w:t>
            </w:r>
          </w:p>
        </w:tc>
        <w:tc>
          <w:tcPr>
            <w:tcW w:w="2172" w:type="dxa"/>
          </w:tcPr>
          <w:p w14:paraId="2F54952B"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In range</w:t>
            </w:r>
          </w:p>
        </w:tc>
        <w:tc>
          <w:tcPr>
            <w:tcW w:w="2311" w:type="dxa"/>
          </w:tcPr>
          <w:p w14:paraId="5AEB559B"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-1</w:t>
            </w:r>
          </w:p>
        </w:tc>
        <w:tc>
          <w:tcPr>
            <w:tcW w:w="2311" w:type="dxa"/>
          </w:tcPr>
          <w:p w14:paraId="114003FD"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+1</w:t>
            </w:r>
          </w:p>
        </w:tc>
      </w:tr>
      <w:tr w:rsidR="007C3325" w:rsidRPr="003B1A4F" w14:paraId="290B778A" w14:textId="77777777" w:rsidTr="00607C04">
        <w:tc>
          <w:tcPr>
            <w:tcW w:w="2448" w:type="dxa"/>
          </w:tcPr>
          <w:p w14:paraId="08D8FC11"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Atomisation pressure (Bar)</w:t>
            </w:r>
          </w:p>
        </w:tc>
        <w:tc>
          <w:tcPr>
            <w:tcW w:w="2172" w:type="dxa"/>
          </w:tcPr>
          <w:p w14:paraId="074ABD7E"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In range</w:t>
            </w:r>
          </w:p>
        </w:tc>
        <w:tc>
          <w:tcPr>
            <w:tcW w:w="2311" w:type="dxa"/>
          </w:tcPr>
          <w:p w14:paraId="59544FC8"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-1</w:t>
            </w:r>
          </w:p>
        </w:tc>
        <w:tc>
          <w:tcPr>
            <w:tcW w:w="2311" w:type="dxa"/>
          </w:tcPr>
          <w:p w14:paraId="128590AA"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+1</w:t>
            </w:r>
          </w:p>
        </w:tc>
      </w:tr>
      <w:tr w:rsidR="007C3325" w:rsidRPr="003B1A4F" w14:paraId="6A2BBD4A" w14:textId="77777777" w:rsidTr="00607C04">
        <w:tc>
          <w:tcPr>
            <w:tcW w:w="9242" w:type="dxa"/>
            <w:gridSpan w:val="4"/>
            <w:shd w:val="clear" w:color="auto" w:fill="D9D9D9" w:themeFill="background1" w:themeFillShade="D9"/>
          </w:tcPr>
          <w:p w14:paraId="37F5C24C"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Response</w:t>
            </w:r>
          </w:p>
        </w:tc>
      </w:tr>
      <w:tr w:rsidR="007C3325" w:rsidRPr="003B1A4F" w14:paraId="34DFA12C" w14:textId="77777777" w:rsidTr="00607C04">
        <w:tc>
          <w:tcPr>
            <w:tcW w:w="2448" w:type="dxa"/>
          </w:tcPr>
          <w:p w14:paraId="2B09BE5D"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Loading efficiency (%)</w:t>
            </w:r>
          </w:p>
        </w:tc>
        <w:tc>
          <w:tcPr>
            <w:tcW w:w="2172" w:type="dxa"/>
          </w:tcPr>
          <w:p w14:paraId="2FD8C0A4"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Maximisation</w:t>
            </w:r>
          </w:p>
        </w:tc>
        <w:tc>
          <w:tcPr>
            <w:tcW w:w="2311" w:type="dxa"/>
          </w:tcPr>
          <w:p w14:paraId="296318AA"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4.9</w:t>
            </w:r>
          </w:p>
        </w:tc>
        <w:tc>
          <w:tcPr>
            <w:tcW w:w="2311" w:type="dxa"/>
          </w:tcPr>
          <w:p w14:paraId="59B5F75D"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24.7</w:t>
            </w:r>
          </w:p>
        </w:tc>
      </w:tr>
      <w:tr w:rsidR="007C3325" w:rsidRPr="003B1A4F" w14:paraId="7E1348C7" w14:textId="77777777" w:rsidTr="00607C04">
        <w:tc>
          <w:tcPr>
            <w:tcW w:w="2448" w:type="dxa"/>
          </w:tcPr>
          <w:p w14:paraId="0236EE87"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Degree of crystallization (%)</w:t>
            </w:r>
          </w:p>
        </w:tc>
        <w:tc>
          <w:tcPr>
            <w:tcW w:w="2172" w:type="dxa"/>
          </w:tcPr>
          <w:p w14:paraId="106966D8"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Maximisation</w:t>
            </w:r>
          </w:p>
        </w:tc>
        <w:tc>
          <w:tcPr>
            <w:tcW w:w="2311" w:type="dxa"/>
          </w:tcPr>
          <w:p w14:paraId="369B2FFB"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65.9</w:t>
            </w:r>
          </w:p>
        </w:tc>
        <w:tc>
          <w:tcPr>
            <w:tcW w:w="2311" w:type="dxa"/>
          </w:tcPr>
          <w:p w14:paraId="7A8C93E9"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96.0</w:t>
            </w:r>
          </w:p>
        </w:tc>
      </w:tr>
      <w:tr w:rsidR="007C3325" w:rsidRPr="003B1A4F" w14:paraId="58107629" w14:textId="77777777" w:rsidTr="00607C04">
        <w:tc>
          <w:tcPr>
            <w:tcW w:w="2448" w:type="dxa"/>
          </w:tcPr>
          <w:p w14:paraId="44DBF34D"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Yield (%)</w:t>
            </w:r>
          </w:p>
        </w:tc>
        <w:tc>
          <w:tcPr>
            <w:tcW w:w="2172" w:type="dxa"/>
          </w:tcPr>
          <w:p w14:paraId="4511B84C" w14:textId="77777777" w:rsidR="007C3325" w:rsidRPr="003B1A4F" w:rsidRDefault="00607C04"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In range</w:t>
            </w:r>
          </w:p>
        </w:tc>
        <w:tc>
          <w:tcPr>
            <w:tcW w:w="2311" w:type="dxa"/>
          </w:tcPr>
          <w:p w14:paraId="53D827F4"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70.5</w:t>
            </w:r>
          </w:p>
        </w:tc>
        <w:tc>
          <w:tcPr>
            <w:tcW w:w="2311" w:type="dxa"/>
          </w:tcPr>
          <w:p w14:paraId="2681AE82"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91.9</w:t>
            </w:r>
          </w:p>
        </w:tc>
      </w:tr>
      <w:tr w:rsidR="007C3325" w:rsidRPr="003B1A4F" w14:paraId="79E844D8" w14:textId="77777777" w:rsidTr="00607C04">
        <w:tc>
          <w:tcPr>
            <w:tcW w:w="2448" w:type="dxa"/>
          </w:tcPr>
          <w:p w14:paraId="0A91E0EF"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Attrition (%)</w:t>
            </w:r>
          </w:p>
        </w:tc>
        <w:tc>
          <w:tcPr>
            <w:tcW w:w="2172" w:type="dxa"/>
          </w:tcPr>
          <w:p w14:paraId="196EE2BB"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In range</w:t>
            </w:r>
          </w:p>
        </w:tc>
        <w:tc>
          <w:tcPr>
            <w:tcW w:w="2311" w:type="dxa"/>
          </w:tcPr>
          <w:p w14:paraId="4DFCD25C"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0.01</w:t>
            </w:r>
          </w:p>
        </w:tc>
        <w:tc>
          <w:tcPr>
            <w:tcW w:w="2311" w:type="dxa"/>
          </w:tcPr>
          <w:p w14:paraId="771EF6A0"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19.41</w:t>
            </w:r>
          </w:p>
        </w:tc>
      </w:tr>
      <w:tr w:rsidR="007C3325" w:rsidRPr="003B1A4F" w14:paraId="397C9EAB" w14:textId="77777777" w:rsidTr="00607C04">
        <w:tc>
          <w:tcPr>
            <w:tcW w:w="2448" w:type="dxa"/>
          </w:tcPr>
          <w:p w14:paraId="5EA601E3"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RSD (%)</w:t>
            </w:r>
          </w:p>
        </w:tc>
        <w:tc>
          <w:tcPr>
            <w:tcW w:w="2172" w:type="dxa"/>
          </w:tcPr>
          <w:p w14:paraId="21A33F34"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In range</w:t>
            </w:r>
          </w:p>
        </w:tc>
        <w:tc>
          <w:tcPr>
            <w:tcW w:w="2311" w:type="dxa"/>
          </w:tcPr>
          <w:p w14:paraId="0EBC6A49"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0.03</w:t>
            </w:r>
          </w:p>
        </w:tc>
        <w:tc>
          <w:tcPr>
            <w:tcW w:w="2311" w:type="dxa"/>
          </w:tcPr>
          <w:p w14:paraId="6D46356E"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5.09</w:t>
            </w:r>
          </w:p>
        </w:tc>
      </w:tr>
      <w:tr w:rsidR="007C3325" w:rsidRPr="003B1A4F" w14:paraId="32D0BB5A" w14:textId="77777777" w:rsidTr="00607C04">
        <w:tc>
          <w:tcPr>
            <w:tcW w:w="9242" w:type="dxa"/>
            <w:gridSpan w:val="4"/>
            <w:shd w:val="clear" w:color="auto" w:fill="D9D9D9" w:themeFill="background1" w:themeFillShade="D9"/>
          </w:tcPr>
          <w:p w14:paraId="7CDFDA90" w14:textId="77777777" w:rsidR="007C3325" w:rsidRPr="003B1A4F" w:rsidRDefault="007C3325"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Optimised formulation</w:t>
            </w:r>
          </w:p>
        </w:tc>
      </w:tr>
      <w:tr w:rsidR="00607C04" w:rsidRPr="003B1A4F" w14:paraId="15E16AE4" w14:textId="77777777" w:rsidTr="00607C04">
        <w:tc>
          <w:tcPr>
            <w:tcW w:w="2448" w:type="dxa"/>
          </w:tcPr>
          <w:p w14:paraId="0CB03B0C" w14:textId="77777777" w:rsidR="00607C04" w:rsidRPr="003B1A4F" w:rsidRDefault="00607C04"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Amount of binder (%)</w:t>
            </w:r>
          </w:p>
        </w:tc>
        <w:tc>
          <w:tcPr>
            <w:tcW w:w="2172" w:type="dxa"/>
          </w:tcPr>
          <w:p w14:paraId="5FD5FC8C" w14:textId="77777777" w:rsidR="00607C04" w:rsidRPr="003B1A4F" w:rsidRDefault="00607C04"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5</w:t>
            </w:r>
          </w:p>
        </w:tc>
        <w:tc>
          <w:tcPr>
            <w:tcW w:w="2311" w:type="dxa"/>
          </w:tcPr>
          <w:p w14:paraId="2F4661C0" w14:textId="77777777" w:rsidR="00607C04" w:rsidRPr="003B1A4F" w:rsidRDefault="00607C04"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w:t>
            </w:r>
          </w:p>
        </w:tc>
        <w:tc>
          <w:tcPr>
            <w:tcW w:w="2311" w:type="dxa"/>
          </w:tcPr>
          <w:p w14:paraId="3A20C2E4" w14:textId="77777777" w:rsidR="00607C04" w:rsidRPr="003B1A4F" w:rsidRDefault="00607C04"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w:t>
            </w:r>
          </w:p>
        </w:tc>
      </w:tr>
      <w:tr w:rsidR="00607C04" w:rsidRPr="003B1A4F" w14:paraId="11E8CE17" w14:textId="77777777" w:rsidTr="00607C04">
        <w:tc>
          <w:tcPr>
            <w:tcW w:w="2448" w:type="dxa"/>
          </w:tcPr>
          <w:p w14:paraId="03CE59F0" w14:textId="77777777" w:rsidR="00607C04" w:rsidRPr="003B1A4F" w:rsidRDefault="00607C04"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Amount of sprayed mass (%)</w:t>
            </w:r>
          </w:p>
        </w:tc>
        <w:tc>
          <w:tcPr>
            <w:tcW w:w="2172" w:type="dxa"/>
          </w:tcPr>
          <w:p w14:paraId="1E5D0D01" w14:textId="77777777" w:rsidR="00607C04" w:rsidRPr="003B1A4F" w:rsidRDefault="00607C04"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45</w:t>
            </w:r>
          </w:p>
        </w:tc>
        <w:tc>
          <w:tcPr>
            <w:tcW w:w="2311" w:type="dxa"/>
          </w:tcPr>
          <w:p w14:paraId="72C89768" w14:textId="77777777" w:rsidR="00607C04" w:rsidRPr="003B1A4F" w:rsidRDefault="00607C04"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w:t>
            </w:r>
          </w:p>
        </w:tc>
        <w:tc>
          <w:tcPr>
            <w:tcW w:w="2311" w:type="dxa"/>
          </w:tcPr>
          <w:p w14:paraId="14656BE4" w14:textId="77777777" w:rsidR="00607C04" w:rsidRPr="003B1A4F" w:rsidRDefault="00607C04"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w:t>
            </w:r>
          </w:p>
        </w:tc>
      </w:tr>
      <w:tr w:rsidR="00607C04" w:rsidRPr="003B1A4F" w14:paraId="2F570942" w14:textId="77777777" w:rsidTr="00607C04">
        <w:tc>
          <w:tcPr>
            <w:tcW w:w="2448" w:type="dxa"/>
          </w:tcPr>
          <w:p w14:paraId="2B370E0A" w14:textId="77777777" w:rsidR="00607C04" w:rsidRPr="003B1A4F" w:rsidRDefault="00607C04"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Atomisation pressure (Bar)</w:t>
            </w:r>
          </w:p>
        </w:tc>
        <w:tc>
          <w:tcPr>
            <w:tcW w:w="2172" w:type="dxa"/>
          </w:tcPr>
          <w:p w14:paraId="7A226C9F" w14:textId="77777777" w:rsidR="00607C04" w:rsidRPr="003B1A4F" w:rsidRDefault="00607C04"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0.75</w:t>
            </w:r>
          </w:p>
        </w:tc>
        <w:tc>
          <w:tcPr>
            <w:tcW w:w="2311" w:type="dxa"/>
          </w:tcPr>
          <w:p w14:paraId="15AE0B8C" w14:textId="77777777" w:rsidR="00607C04" w:rsidRPr="003B1A4F" w:rsidRDefault="00607C04"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w:t>
            </w:r>
          </w:p>
        </w:tc>
        <w:tc>
          <w:tcPr>
            <w:tcW w:w="2311" w:type="dxa"/>
          </w:tcPr>
          <w:p w14:paraId="50FDB008" w14:textId="77777777" w:rsidR="00607C04" w:rsidRPr="003B1A4F" w:rsidRDefault="00607C04" w:rsidP="00607C04">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sz w:val="24"/>
                <w:szCs w:val="24"/>
                <w:lang w:val="en-US"/>
              </w:rPr>
              <w:t>-</w:t>
            </w:r>
          </w:p>
        </w:tc>
      </w:tr>
    </w:tbl>
    <w:p w14:paraId="390B0776" w14:textId="77777777" w:rsidR="0074741D" w:rsidRPr="003B1A4F" w:rsidRDefault="0074741D" w:rsidP="0074741D">
      <w:pPr>
        <w:autoSpaceDE w:val="0"/>
        <w:autoSpaceDN w:val="0"/>
        <w:adjustRightInd w:val="0"/>
        <w:jc w:val="both"/>
        <w:rPr>
          <w:rFonts w:ascii="Times New Roman" w:hAnsi="Times New Roman" w:cs="Times New Roman"/>
          <w:sz w:val="24"/>
          <w:szCs w:val="24"/>
          <w:lang w:val="en-US"/>
        </w:rPr>
      </w:pPr>
    </w:p>
    <w:p w14:paraId="772A1594" w14:textId="77777777" w:rsidR="007C3325" w:rsidRPr="003B1A4F" w:rsidRDefault="007C3325" w:rsidP="0074741D">
      <w:pPr>
        <w:autoSpaceDE w:val="0"/>
        <w:autoSpaceDN w:val="0"/>
        <w:adjustRightInd w:val="0"/>
        <w:jc w:val="both"/>
        <w:rPr>
          <w:rFonts w:ascii="Times New Roman" w:hAnsi="Times New Roman" w:cs="Times New Roman"/>
          <w:sz w:val="24"/>
          <w:szCs w:val="24"/>
          <w:lang w:val="en-US"/>
        </w:rPr>
      </w:pPr>
    </w:p>
    <w:p w14:paraId="248AB532" w14:textId="77777777" w:rsidR="007C3325" w:rsidRPr="003B1A4F" w:rsidRDefault="007C3325" w:rsidP="0074741D">
      <w:pPr>
        <w:autoSpaceDE w:val="0"/>
        <w:autoSpaceDN w:val="0"/>
        <w:adjustRightInd w:val="0"/>
        <w:jc w:val="both"/>
        <w:rPr>
          <w:rFonts w:ascii="Times New Roman" w:hAnsi="Times New Roman" w:cs="Times New Roman"/>
          <w:sz w:val="24"/>
          <w:szCs w:val="24"/>
          <w:lang w:val="en-US"/>
        </w:rPr>
        <w:sectPr w:rsidR="007C3325" w:rsidRPr="003B1A4F">
          <w:footerReference w:type="default" r:id="rId12"/>
          <w:pgSz w:w="11906" w:h="16838"/>
          <w:pgMar w:top="1440" w:right="1440" w:bottom="1440" w:left="1440" w:header="708" w:footer="708" w:gutter="0"/>
          <w:cols w:space="708"/>
          <w:docGrid w:linePitch="360"/>
        </w:sectPr>
      </w:pPr>
    </w:p>
    <w:tbl>
      <w:tblPr>
        <w:tblStyle w:val="TableGrid"/>
        <w:tblpPr w:leftFromText="180" w:rightFromText="180" w:horzAnchor="margin" w:tblpXSpec="center" w:tblpY="945"/>
        <w:tblW w:w="5000" w:type="pct"/>
        <w:tblLook w:val="04A0" w:firstRow="1" w:lastRow="0" w:firstColumn="1" w:lastColumn="0" w:noHBand="0" w:noVBand="1"/>
      </w:tblPr>
      <w:tblGrid>
        <w:gridCol w:w="2541"/>
        <w:gridCol w:w="1481"/>
        <w:gridCol w:w="1481"/>
        <w:gridCol w:w="1481"/>
        <w:gridCol w:w="957"/>
        <w:gridCol w:w="957"/>
        <w:gridCol w:w="1306"/>
        <w:gridCol w:w="1392"/>
        <w:gridCol w:w="1133"/>
        <w:gridCol w:w="1219"/>
      </w:tblGrid>
      <w:tr w:rsidR="00E567DB" w:rsidRPr="003B1A4F" w14:paraId="051DB82E" w14:textId="77777777" w:rsidTr="00B6035F">
        <w:trPr>
          <w:trHeight w:val="260"/>
        </w:trPr>
        <w:tc>
          <w:tcPr>
            <w:tcW w:w="911" w:type="pct"/>
            <w:vMerge w:val="restart"/>
            <w:vAlign w:val="center"/>
            <w:hideMark/>
          </w:tcPr>
          <w:p w14:paraId="7855FE53" w14:textId="77777777" w:rsidR="00E567DB" w:rsidRPr="003B1A4F" w:rsidRDefault="00E567DB" w:rsidP="00B6035F">
            <w:pPr>
              <w:autoSpaceDE w:val="0"/>
              <w:autoSpaceDN w:val="0"/>
              <w:adjustRightInd w:val="0"/>
              <w:spacing w:after="200"/>
              <w:jc w:val="center"/>
              <w:rPr>
                <w:rFonts w:ascii="Times New Roman" w:hAnsi="Times New Roman" w:cs="Times New Roman"/>
                <w:sz w:val="24"/>
                <w:szCs w:val="24"/>
              </w:rPr>
            </w:pPr>
            <w:r w:rsidRPr="003B1A4F">
              <w:rPr>
                <w:rFonts w:ascii="Times New Roman" w:hAnsi="Times New Roman" w:cs="Times New Roman"/>
                <w:b/>
                <w:bCs/>
                <w:sz w:val="24"/>
                <w:szCs w:val="24"/>
              </w:rPr>
              <w:lastRenderedPageBreak/>
              <w:t>Response</w:t>
            </w:r>
          </w:p>
        </w:tc>
        <w:tc>
          <w:tcPr>
            <w:tcW w:w="2278" w:type="pct"/>
            <w:gridSpan w:val="5"/>
            <w:vAlign w:val="center"/>
          </w:tcPr>
          <w:p w14:paraId="160ABB14" w14:textId="77777777" w:rsidR="00E567DB" w:rsidRPr="003B1A4F" w:rsidRDefault="00E567DB" w:rsidP="00B6035F">
            <w:pPr>
              <w:autoSpaceDE w:val="0"/>
              <w:autoSpaceDN w:val="0"/>
              <w:adjustRightInd w:val="0"/>
              <w:spacing w:after="200"/>
              <w:jc w:val="center"/>
              <w:rPr>
                <w:rFonts w:ascii="Times New Roman" w:hAnsi="Times New Roman" w:cs="Times New Roman"/>
                <w:sz w:val="24"/>
                <w:szCs w:val="24"/>
              </w:rPr>
            </w:pPr>
            <w:r w:rsidRPr="003B1A4F">
              <w:rPr>
                <w:rFonts w:ascii="Times New Roman" w:hAnsi="Times New Roman" w:cs="Times New Roman"/>
                <w:b/>
                <w:bCs/>
                <w:sz w:val="24"/>
                <w:szCs w:val="24"/>
              </w:rPr>
              <w:t>Experimental Results</w:t>
            </w:r>
          </w:p>
        </w:tc>
        <w:tc>
          <w:tcPr>
            <w:tcW w:w="1810" w:type="pct"/>
            <w:gridSpan w:val="4"/>
            <w:vAlign w:val="center"/>
          </w:tcPr>
          <w:p w14:paraId="34B7AABC" w14:textId="77777777" w:rsidR="00E567DB" w:rsidRPr="003B1A4F" w:rsidRDefault="00E567DB" w:rsidP="00B6035F">
            <w:pPr>
              <w:autoSpaceDE w:val="0"/>
              <w:autoSpaceDN w:val="0"/>
              <w:adjustRightInd w:val="0"/>
              <w:spacing w:after="200"/>
              <w:jc w:val="center"/>
              <w:rPr>
                <w:rFonts w:ascii="Times New Roman" w:hAnsi="Times New Roman" w:cs="Times New Roman"/>
                <w:sz w:val="24"/>
                <w:szCs w:val="24"/>
              </w:rPr>
            </w:pPr>
            <w:r w:rsidRPr="003B1A4F">
              <w:rPr>
                <w:rFonts w:ascii="Times New Roman" w:hAnsi="Times New Roman" w:cs="Times New Roman"/>
                <w:b/>
                <w:bCs/>
                <w:sz w:val="24"/>
                <w:szCs w:val="24"/>
              </w:rPr>
              <w:t>Predicted results</w:t>
            </w:r>
          </w:p>
        </w:tc>
      </w:tr>
      <w:tr w:rsidR="00E567DB" w:rsidRPr="003B1A4F" w14:paraId="6C1D40D4" w14:textId="77777777" w:rsidTr="00B6035F">
        <w:trPr>
          <w:trHeight w:val="584"/>
        </w:trPr>
        <w:tc>
          <w:tcPr>
            <w:tcW w:w="911" w:type="pct"/>
            <w:vMerge/>
            <w:vAlign w:val="center"/>
            <w:hideMark/>
          </w:tcPr>
          <w:p w14:paraId="602F73EE" w14:textId="77777777" w:rsidR="00E567DB" w:rsidRPr="003B1A4F" w:rsidRDefault="00E567DB" w:rsidP="00B6035F">
            <w:pPr>
              <w:autoSpaceDE w:val="0"/>
              <w:autoSpaceDN w:val="0"/>
              <w:adjustRightInd w:val="0"/>
              <w:spacing w:after="200"/>
              <w:jc w:val="center"/>
              <w:rPr>
                <w:rFonts w:ascii="Times New Roman" w:hAnsi="Times New Roman" w:cs="Times New Roman"/>
                <w:sz w:val="24"/>
                <w:szCs w:val="24"/>
              </w:rPr>
            </w:pPr>
          </w:p>
        </w:tc>
        <w:tc>
          <w:tcPr>
            <w:tcW w:w="531" w:type="pct"/>
            <w:vAlign w:val="center"/>
          </w:tcPr>
          <w:p w14:paraId="177F6CA5" w14:textId="77777777" w:rsidR="00E567DB" w:rsidRPr="003B1A4F" w:rsidRDefault="00E567DB" w:rsidP="00B6035F">
            <w:pPr>
              <w:autoSpaceDE w:val="0"/>
              <w:autoSpaceDN w:val="0"/>
              <w:adjustRightInd w:val="0"/>
              <w:spacing w:after="200"/>
              <w:jc w:val="center"/>
              <w:rPr>
                <w:rFonts w:ascii="Times New Roman" w:hAnsi="Times New Roman" w:cs="Times New Roman"/>
                <w:sz w:val="24"/>
                <w:szCs w:val="24"/>
              </w:rPr>
            </w:pPr>
            <w:r w:rsidRPr="003B1A4F">
              <w:rPr>
                <w:rFonts w:ascii="Times New Roman" w:hAnsi="Times New Roman" w:cs="Times New Roman"/>
                <w:b/>
                <w:bCs/>
                <w:sz w:val="24"/>
                <w:szCs w:val="24"/>
              </w:rPr>
              <w:t>Experiment  Run 1</w:t>
            </w:r>
          </w:p>
        </w:tc>
        <w:tc>
          <w:tcPr>
            <w:tcW w:w="531" w:type="pct"/>
            <w:vAlign w:val="center"/>
          </w:tcPr>
          <w:p w14:paraId="0E77C119" w14:textId="77777777" w:rsidR="00E567DB" w:rsidRPr="003B1A4F" w:rsidRDefault="00E567DB" w:rsidP="00B6035F">
            <w:pPr>
              <w:autoSpaceDE w:val="0"/>
              <w:autoSpaceDN w:val="0"/>
              <w:adjustRightInd w:val="0"/>
              <w:spacing w:after="200"/>
              <w:jc w:val="center"/>
              <w:rPr>
                <w:rFonts w:ascii="Times New Roman" w:hAnsi="Times New Roman" w:cs="Times New Roman"/>
                <w:sz w:val="24"/>
                <w:szCs w:val="24"/>
              </w:rPr>
            </w:pPr>
            <w:r w:rsidRPr="003B1A4F">
              <w:rPr>
                <w:rFonts w:ascii="Times New Roman" w:hAnsi="Times New Roman" w:cs="Times New Roman"/>
                <w:b/>
                <w:bCs/>
                <w:sz w:val="24"/>
                <w:szCs w:val="24"/>
              </w:rPr>
              <w:t>Experiment</w:t>
            </w:r>
            <w:r w:rsidRPr="003B1A4F">
              <w:rPr>
                <w:rFonts w:ascii="Times New Roman" w:hAnsi="Times New Roman" w:cs="Times New Roman"/>
                <w:sz w:val="24"/>
                <w:szCs w:val="24"/>
              </w:rPr>
              <w:t xml:space="preserve"> </w:t>
            </w:r>
            <w:r w:rsidRPr="003B1A4F">
              <w:rPr>
                <w:rFonts w:ascii="Times New Roman" w:hAnsi="Times New Roman" w:cs="Times New Roman"/>
                <w:b/>
                <w:bCs/>
                <w:sz w:val="24"/>
                <w:szCs w:val="24"/>
              </w:rPr>
              <w:t>Run 2</w:t>
            </w:r>
          </w:p>
        </w:tc>
        <w:tc>
          <w:tcPr>
            <w:tcW w:w="531" w:type="pct"/>
            <w:vAlign w:val="center"/>
          </w:tcPr>
          <w:p w14:paraId="233796AE" w14:textId="77777777" w:rsidR="00E567DB" w:rsidRPr="003B1A4F" w:rsidRDefault="00E567DB" w:rsidP="00B6035F">
            <w:pPr>
              <w:autoSpaceDE w:val="0"/>
              <w:autoSpaceDN w:val="0"/>
              <w:adjustRightInd w:val="0"/>
              <w:spacing w:after="200"/>
              <w:jc w:val="center"/>
              <w:rPr>
                <w:rFonts w:ascii="Times New Roman" w:hAnsi="Times New Roman" w:cs="Times New Roman"/>
                <w:sz w:val="24"/>
                <w:szCs w:val="24"/>
              </w:rPr>
            </w:pPr>
            <w:r w:rsidRPr="003B1A4F">
              <w:rPr>
                <w:rFonts w:ascii="Times New Roman" w:hAnsi="Times New Roman" w:cs="Times New Roman"/>
                <w:b/>
                <w:bCs/>
                <w:sz w:val="24"/>
                <w:szCs w:val="24"/>
              </w:rPr>
              <w:t>Experiment</w:t>
            </w:r>
            <w:r w:rsidRPr="003B1A4F">
              <w:rPr>
                <w:rFonts w:ascii="Times New Roman" w:hAnsi="Times New Roman" w:cs="Times New Roman"/>
                <w:sz w:val="24"/>
                <w:szCs w:val="24"/>
              </w:rPr>
              <w:t xml:space="preserve"> </w:t>
            </w:r>
            <w:r w:rsidRPr="003B1A4F">
              <w:rPr>
                <w:rFonts w:ascii="Times New Roman" w:hAnsi="Times New Roman" w:cs="Times New Roman"/>
                <w:b/>
                <w:bCs/>
                <w:sz w:val="24"/>
                <w:szCs w:val="24"/>
              </w:rPr>
              <w:t>Run 3</w:t>
            </w:r>
          </w:p>
        </w:tc>
        <w:tc>
          <w:tcPr>
            <w:tcW w:w="343" w:type="pct"/>
            <w:vAlign w:val="center"/>
          </w:tcPr>
          <w:p w14:paraId="269C4656" w14:textId="77777777" w:rsidR="00E567DB" w:rsidRPr="003B1A4F" w:rsidRDefault="00E567DB" w:rsidP="00B6035F">
            <w:pPr>
              <w:autoSpaceDE w:val="0"/>
              <w:autoSpaceDN w:val="0"/>
              <w:adjustRightInd w:val="0"/>
              <w:jc w:val="center"/>
              <w:rPr>
                <w:rFonts w:ascii="Times New Roman" w:hAnsi="Times New Roman" w:cs="Times New Roman"/>
                <w:b/>
                <w:bCs/>
                <w:sz w:val="24"/>
                <w:szCs w:val="24"/>
              </w:rPr>
            </w:pPr>
            <w:r w:rsidRPr="003B1A4F">
              <w:rPr>
                <w:rFonts w:ascii="Times New Roman" w:hAnsi="Times New Roman" w:cs="Times New Roman"/>
                <w:b/>
                <w:bCs/>
                <w:sz w:val="24"/>
                <w:szCs w:val="24"/>
              </w:rPr>
              <w:t>Mean</w:t>
            </w:r>
          </w:p>
        </w:tc>
        <w:tc>
          <w:tcPr>
            <w:tcW w:w="343" w:type="pct"/>
            <w:vAlign w:val="center"/>
          </w:tcPr>
          <w:p w14:paraId="544322C3" w14:textId="77777777" w:rsidR="00E567DB" w:rsidRPr="003B1A4F" w:rsidRDefault="00E567DB" w:rsidP="00B6035F">
            <w:pPr>
              <w:autoSpaceDE w:val="0"/>
              <w:autoSpaceDN w:val="0"/>
              <w:adjustRightInd w:val="0"/>
              <w:jc w:val="center"/>
              <w:rPr>
                <w:rFonts w:ascii="Times New Roman" w:hAnsi="Times New Roman" w:cs="Times New Roman"/>
                <w:b/>
                <w:bCs/>
                <w:sz w:val="24"/>
                <w:szCs w:val="24"/>
              </w:rPr>
            </w:pPr>
            <w:r w:rsidRPr="003B1A4F">
              <w:rPr>
                <w:rFonts w:ascii="Times New Roman" w:hAnsi="Times New Roman" w:cs="Times New Roman"/>
                <w:b/>
                <w:bCs/>
                <w:sz w:val="24"/>
                <w:szCs w:val="24"/>
              </w:rPr>
              <w:t>SD</w:t>
            </w:r>
          </w:p>
        </w:tc>
        <w:tc>
          <w:tcPr>
            <w:tcW w:w="468" w:type="pct"/>
            <w:vAlign w:val="center"/>
          </w:tcPr>
          <w:p w14:paraId="2E9984A8" w14:textId="77777777" w:rsidR="00E567DB" w:rsidRPr="003B1A4F" w:rsidRDefault="00E567DB" w:rsidP="00B6035F">
            <w:pPr>
              <w:autoSpaceDE w:val="0"/>
              <w:autoSpaceDN w:val="0"/>
              <w:adjustRightInd w:val="0"/>
              <w:spacing w:after="200"/>
              <w:jc w:val="center"/>
              <w:rPr>
                <w:rFonts w:ascii="Times New Roman" w:hAnsi="Times New Roman" w:cs="Times New Roman"/>
                <w:sz w:val="24"/>
                <w:szCs w:val="24"/>
              </w:rPr>
            </w:pPr>
            <w:r w:rsidRPr="003B1A4F">
              <w:rPr>
                <w:rFonts w:ascii="Times New Roman" w:hAnsi="Times New Roman" w:cs="Times New Roman"/>
                <w:b/>
                <w:bCs/>
                <w:sz w:val="24"/>
                <w:szCs w:val="24"/>
              </w:rPr>
              <w:t>Predicted</w:t>
            </w:r>
          </w:p>
        </w:tc>
        <w:tc>
          <w:tcPr>
            <w:tcW w:w="499" w:type="pct"/>
            <w:vAlign w:val="center"/>
            <w:hideMark/>
          </w:tcPr>
          <w:p w14:paraId="5282F77F" w14:textId="77777777" w:rsidR="00E567DB" w:rsidRPr="003B1A4F" w:rsidRDefault="00E567DB" w:rsidP="00B6035F">
            <w:pPr>
              <w:autoSpaceDE w:val="0"/>
              <w:autoSpaceDN w:val="0"/>
              <w:adjustRightInd w:val="0"/>
              <w:spacing w:after="200"/>
              <w:jc w:val="center"/>
              <w:rPr>
                <w:rFonts w:ascii="Times New Roman" w:hAnsi="Times New Roman" w:cs="Times New Roman"/>
                <w:sz w:val="24"/>
                <w:szCs w:val="24"/>
              </w:rPr>
            </w:pPr>
            <w:r w:rsidRPr="003B1A4F">
              <w:rPr>
                <w:rFonts w:ascii="Times New Roman" w:hAnsi="Times New Roman" w:cs="Times New Roman"/>
                <w:b/>
                <w:bCs/>
                <w:sz w:val="24"/>
                <w:szCs w:val="24"/>
              </w:rPr>
              <w:t>Percent Error</w:t>
            </w:r>
          </w:p>
        </w:tc>
        <w:tc>
          <w:tcPr>
            <w:tcW w:w="406" w:type="pct"/>
            <w:vAlign w:val="center"/>
            <w:hideMark/>
          </w:tcPr>
          <w:p w14:paraId="055DB482" w14:textId="77777777" w:rsidR="00E567DB" w:rsidRPr="003B1A4F" w:rsidRDefault="00E567DB" w:rsidP="00B6035F">
            <w:pPr>
              <w:autoSpaceDE w:val="0"/>
              <w:autoSpaceDN w:val="0"/>
              <w:adjustRightInd w:val="0"/>
              <w:spacing w:after="200"/>
              <w:jc w:val="center"/>
              <w:rPr>
                <w:rFonts w:ascii="Times New Roman" w:hAnsi="Times New Roman" w:cs="Times New Roman"/>
                <w:sz w:val="24"/>
                <w:szCs w:val="24"/>
              </w:rPr>
            </w:pPr>
            <w:r w:rsidRPr="003B1A4F">
              <w:rPr>
                <w:rFonts w:ascii="Times New Roman" w:hAnsi="Times New Roman" w:cs="Times New Roman"/>
                <w:b/>
                <w:bCs/>
                <w:sz w:val="24"/>
                <w:szCs w:val="24"/>
              </w:rPr>
              <w:t>95% CI low</w:t>
            </w:r>
          </w:p>
        </w:tc>
        <w:tc>
          <w:tcPr>
            <w:tcW w:w="437" w:type="pct"/>
            <w:vAlign w:val="center"/>
            <w:hideMark/>
          </w:tcPr>
          <w:p w14:paraId="76E28BE1" w14:textId="77777777" w:rsidR="00E567DB" w:rsidRPr="003B1A4F" w:rsidRDefault="00E567DB" w:rsidP="00B6035F">
            <w:pPr>
              <w:autoSpaceDE w:val="0"/>
              <w:autoSpaceDN w:val="0"/>
              <w:adjustRightInd w:val="0"/>
              <w:spacing w:after="200"/>
              <w:jc w:val="center"/>
              <w:rPr>
                <w:rFonts w:ascii="Times New Roman" w:hAnsi="Times New Roman" w:cs="Times New Roman"/>
                <w:sz w:val="24"/>
                <w:szCs w:val="24"/>
              </w:rPr>
            </w:pPr>
            <w:r w:rsidRPr="003B1A4F">
              <w:rPr>
                <w:rFonts w:ascii="Times New Roman" w:hAnsi="Times New Roman" w:cs="Times New Roman"/>
                <w:b/>
                <w:bCs/>
                <w:sz w:val="24"/>
                <w:szCs w:val="24"/>
              </w:rPr>
              <w:t>95% CI high</w:t>
            </w:r>
          </w:p>
        </w:tc>
      </w:tr>
      <w:tr w:rsidR="00E567DB" w:rsidRPr="003B1A4F" w14:paraId="21B3ADAF" w14:textId="77777777" w:rsidTr="00B6035F">
        <w:trPr>
          <w:trHeight w:val="368"/>
        </w:trPr>
        <w:tc>
          <w:tcPr>
            <w:tcW w:w="911" w:type="pct"/>
            <w:vAlign w:val="center"/>
            <w:hideMark/>
          </w:tcPr>
          <w:p w14:paraId="394CFC3A"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b/>
                <w:bCs/>
                <w:sz w:val="24"/>
                <w:szCs w:val="24"/>
              </w:rPr>
              <w:t>Loading efficiency (%)</w:t>
            </w:r>
          </w:p>
        </w:tc>
        <w:tc>
          <w:tcPr>
            <w:tcW w:w="531" w:type="pct"/>
            <w:vAlign w:val="center"/>
          </w:tcPr>
          <w:p w14:paraId="5975169C"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bCs/>
                <w:sz w:val="24"/>
                <w:szCs w:val="24"/>
              </w:rPr>
              <w:t>22.51</w:t>
            </w:r>
          </w:p>
        </w:tc>
        <w:tc>
          <w:tcPr>
            <w:tcW w:w="531" w:type="pct"/>
            <w:vAlign w:val="center"/>
          </w:tcPr>
          <w:p w14:paraId="7BF13AD5"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bCs/>
                <w:sz w:val="24"/>
                <w:szCs w:val="24"/>
              </w:rPr>
              <w:t>22.11</w:t>
            </w:r>
          </w:p>
        </w:tc>
        <w:tc>
          <w:tcPr>
            <w:tcW w:w="531" w:type="pct"/>
            <w:vAlign w:val="center"/>
          </w:tcPr>
          <w:p w14:paraId="706AE740"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sz w:val="24"/>
                <w:szCs w:val="24"/>
              </w:rPr>
              <w:t>20.50</w:t>
            </w:r>
          </w:p>
        </w:tc>
        <w:tc>
          <w:tcPr>
            <w:tcW w:w="343" w:type="pct"/>
            <w:vAlign w:val="center"/>
          </w:tcPr>
          <w:p w14:paraId="5036756A" w14:textId="77777777" w:rsidR="00E567DB" w:rsidRPr="003B1A4F" w:rsidRDefault="00E567DB" w:rsidP="00B6035F">
            <w:pPr>
              <w:jc w:val="center"/>
              <w:rPr>
                <w:rFonts w:ascii="Times New Roman" w:hAnsi="Times New Roman" w:cs="Times New Roman"/>
                <w:color w:val="000000"/>
                <w:sz w:val="24"/>
                <w:szCs w:val="24"/>
              </w:rPr>
            </w:pPr>
            <w:r w:rsidRPr="003B1A4F">
              <w:rPr>
                <w:rFonts w:ascii="Times New Roman" w:hAnsi="Times New Roman" w:cs="Times New Roman"/>
                <w:color w:val="000000"/>
                <w:sz w:val="24"/>
                <w:szCs w:val="24"/>
              </w:rPr>
              <w:t>21.71</w:t>
            </w:r>
          </w:p>
        </w:tc>
        <w:tc>
          <w:tcPr>
            <w:tcW w:w="343" w:type="pct"/>
            <w:vAlign w:val="center"/>
          </w:tcPr>
          <w:p w14:paraId="54434464" w14:textId="77777777" w:rsidR="00E567DB" w:rsidRPr="003B1A4F" w:rsidRDefault="00E567DB" w:rsidP="00B6035F">
            <w:pPr>
              <w:jc w:val="center"/>
              <w:rPr>
                <w:rFonts w:ascii="Times New Roman" w:hAnsi="Times New Roman" w:cs="Times New Roman"/>
                <w:color w:val="000000"/>
                <w:sz w:val="24"/>
                <w:szCs w:val="24"/>
              </w:rPr>
            </w:pPr>
            <w:r w:rsidRPr="003B1A4F">
              <w:rPr>
                <w:rFonts w:ascii="Times New Roman" w:hAnsi="Times New Roman" w:cs="Times New Roman"/>
                <w:color w:val="000000"/>
                <w:sz w:val="24"/>
                <w:szCs w:val="24"/>
              </w:rPr>
              <w:t>1.06</w:t>
            </w:r>
          </w:p>
        </w:tc>
        <w:tc>
          <w:tcPr>
            <w:tcW w:w="468" w:type="pct"/>
            <w:vAlign w:val="center"/>
          </w:tcPr>
          <w:p w14:paraId="33A384D9"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bCs/>
                <w:sz w:val="24"/>
                <w:szCs w:val="24"/>
              </w:rPr>
              <w:t>22.07</w:t>
            </w:r>
          </w:p>
        </w:tc>
        <w:tc>
          <w:tcPr>
            <w:tcW w:w="499" w:type="pct"/>
            <w:vAlign w:val="center"/>
            <w:hideMark/>
          </w:tcPr>
          <w:p w14:paraId="232C4E7A"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bCs/>
                <w:sz w:val="24"/>
                <w:szCs w:val="24"/>
              </w:rPr>
              <w:t>1.06</w:t>
            </w:r>
          </w:p>
        </w:tc>
        <w:tc>
          <w:tcPr>
            <w:tcW w:w="406" w:type="pct"/>
            <w:vAlign w:val="center"/>
            <w:hideMark/>
          </w:tcPr>
          <w:p w14:paraId="75CB6965"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bCs/>
                <w:sz w:val="24"/>
                <w:szCs w:val="24"/>
              </w:rPr>
              <w:t>19.54</w:t>
            </w:r>
          </w:p>
        </w:tc>
        <w:tc>
          <w:tcPr>
            <w:tcW w:w="437" w:type="pct"/>
            <w:vAlign w:val="center"/>
            <w:hideMark/>
          </w:tcPr>
          <w:p w14:paraId="1797480C"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bCs/>
                <w:sz w:val="24"/>
                <w:szCs w:val="24"/>
              </w:rPr>
              <w:t>24.61</w:t>
            </w:r>
          </w:p>
        </w:tc>
      </w:tr>
      <w:tr w:rsidR="00E567DB" w:rsidRPr="003B1A4F" w14:paraId="587AEF30" w14:textId="77777777" w:rsidTr="00B6035F">
        <w:trPr>
          <w:trHeight w:val="251"/>
        </w:trPr>
        <w:tc>
          <w:tcPr>
            <w:tcW w:w="911" w:type="pct"/>
            <w:vAlign w:val="center"/>
            <w:hideMark/>
          </w:tcPr>
          <w:p w14:paraId="051AC455"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b/>
                <w:bCs/>
                <w:sz w:val="24"/>
                <w:szCs w:val="24"/>
              </w:rPr>
              <w:t>Degree of crystallinity (%)</w:t>
            </w:r>
          </w:p>
        </w:tc>
        <w:tc>
          <w:tcPr>
            <w:tcW w:w="531" w:type="pct"/>
            <w:vAlign w:val="center"/>
          </w:tcPr>
          <w:p w14:paraId="6EEA955E"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bCs/>
                <w:sz w:val="24"/>
                <w:szCs w:val="24"/>
              </w:rPr>
              <w:t>93.48</w:t>
            </w:r>
          </w:p>
        </w:tc>
        <w:tc>
          <w:tcPr>
            <w:tcW w:w="531" w:type="pct"/>
            <w:vAlign w:val="center"/>
          </w:tcPr>
          <w:p w14:paraId="38712299"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bCs/>
                <w:sz w:val="24"/>
                <w:szCs w:val="24"/>
              </w:rPr>
              <w:t>97.47</w:t>
            </w:r>
          </w:p>
        </w:tc>
        <w:tc>
          <w:tcPr>
            <w:tcW w:w="531" w:type="pct"/>
            <w:vAlign w:val="center"/>
          </w:tcPr>
          <w:p w14:paraId="67490D57"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sz w:val="24"/>
                <w:szCs w:val="24"/>
              </w:rPr>
              <w:t>94.49</w:t>
            </w:r>
          </w:p>
        </w:tc>
        <w:tc>
          <w:tcPr>
            <w:tcW w:w="343" w:type="pct"/>
            <w:vAlign w:val="center"/>
          </w:tcPr>
          <w:p w14:paraId="7891A090" w14:textId="77777777" w:rsidR="00E567DB" w:rsidRPr="003B1A4F" w:rsidRDefault="00E567DB" w:rsidP="00B6035F">
            <w:pPr>
              <w:jc w:val="center"/>
              <w:rPr>
                <w:rFonts w:ascii="Times New Roman" w:hAnsi="Times New Roman" w:cs="Times New Roman"/>
                <w:color w:val="000000"/>
                <w:sz w:val="24"/>
                <w:szCs w:val="24"/>
              </w:rPr>
            </w:pPr>
            <w:r w:rsidRPr="003B1A4F">
              <w:rPr>
                <w:rFonts w:ascii="Times New Roman" w:hAnsi="Times New Roman" w:cs="Times New Roman"/>
                <w:color w:val="000000"/>
                <w:sz w:val="24"/>
                <w:szCs w:val="24"/>
              </w:rPr>
              <w:t>95.15</w:t>
            </w:r>
          </w:p>
        </w:tc>
        <w:tc>
          <w:tcPr>
            <w:tcW w:w="343" w:type="pct"/>
            <w:vAlign w:val="center"/>
          </w:tcPr>
          <w:p w14:paraId="05C9ABFA" w14:textId="77777777" w:rsidR="00E567DB" w:rsidRPr="003B1A4F" w:rsidRDefault="00E567DB" w:rsidP="00B6035F">
            <w:pPr>
              <w:jc w:val="center"/>
              <w:rPr>
                <w:rFonts w:ascii="Times New Roman" w:hAnsi="Times New Roman" w:cs="Times New Roman"/>
                <w:color w:val="000000"/>
                <w:sz w:val="24"/>
                <w:szCs w:val="24"/>
              </w:rPr>
            </w:pPr>
            <w:r w:rsidRPr="003B1A4F">
              <w:rPr>
                <w:rFonts w:ascii="Times New Roman" w:hAnsi="Times New Roman" w:cs="Times New Roman"/>
                <w:color w:val="000000"/>
                <w:sz w:val="24"/>
                <w:szCs w:val="24"/>
              </w:rPr>
              <w:t>2.07</w:t>
            </w:r>
          </w:p>
        </w:tc>
        <w:tc>
          <w:tcPr>
            <w:tcW w:w="468" w:type="pct"/>
            <w:vAlign w:val="center"/>
          </w:tcPr>
          <w:p w14:paraId="24D74C72"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bCs/>
                <w:sz w:val="24"/>
                <w:szCs w:val="24"/>
              </w:rPr>
              <w:t>96.21</w:t>
            </w:r>
          </w:p>
        </w:tc>
        <w:tc>
          <w:tcPr>
            <w:tcW w:w="499" w:type="pct"/>
            <w:vAlign w:val="center"/>
            <w:hideMark/>
          </w:tcPr>
          <w:p w14:paraId="729C74D9"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bCs/>
                <w:sz w:val="24"/>
                <w:szCs w:val="24"/>
              </w:rPr>
              <w:t>0.76</w:t>
            </w:r>
          </w:p>
        </w:tc>
        <w:tc>
          <w:tcPr>
            <w:tcW w:w="406" w:type="pct"/>
            <w:vAlign w:val="center"/>
            <w:hideMark/>
          </w:tcPr>
          <w:p w14:paraId="773B94F3"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bCs/>
                <w:sz w:val="24"/>
                <w:szCs w:val="24"/>
              </w:rPr>
              <w:t>87.99</w:t>
            </w:r>
          </w:p>
        </w:tc>
        <w:tc>
          <w:tcPr>
            <w:tcW w:w="437" w:type="pct"/>
            <w:vAlign w:val="center"/>
            <w:hideMark/>
          </w:tcPr>
          <w:p w14:paraId="43CE32AD" w14:textId="77777777" w:rsidR="00E567DB" w:rsidRPr="003B1A4F" w:rsidRDefault="00E567DB" w:rsidP="00B6035F">
            <w:pPr>
              <w:autoSpaceDE w:val="0"/>
              <w:autoSpaceDN w:val="0"/>
              <w:adjustRightInd w:val="0"/>
              <w:jc w:val="center"/>
              <w:rPr>
                <w:rFonts w:ascii="Times New Roman" w:hAnsi="Times New Roman" w:cs="Times New Roman"/>
                <w:sz w:val="24"/>
                <w:szCs w:val="24"/>
              </w:rPr>
            </w:pPr>
            <w:r w:rsidRPr="003B1A4F">
              <w:rPr>
                <w:rFonts w:ascii="Times New Roman" w:hAnsi="Times New Roman" w:cs="Times New Roman"/>
                <w:bCs/>
                <w:sz w:val="24"/>
                <w:szCs w:val="24"/>
              </w:rPr>
              <w:t>104.41</w:t>
            </w:r>
          </w:p>
        </w:tc>
      </w:tr>
    </w:tbl>
    <w:p w14:paraId="7F36E431" w14:textId="77777777" w:rsidR="0074741D" w:rsidRPr="003B1A4F" w:rsidRDefault="0074741D" w:rsidP="00A93A97">
      <w:pPr>
        <w:autoSpaceDE w:val="0"/>
        <w:autoSpaceDN w:val="0"/>
        <w:adjustRightInd w:val="0"/>
        <w:jc w:val="both"/>
        <w:rPr>
          <w:rFonts w:ascii="Times New Roman" w:hAnsi="Times New Roman" w:cs="Times New Roman"/>
          <w:sz w:val="24"/>
          <w:szCs w:val="24"/>
          <w:lang w:val="en-US"/>
        </w:rPr>
      </w:pPr>
      <w:r w:rsidRPr="003B1A4F">
        <w:rPr>
          <w:rFonts w:ascii="Times New Roman" w:hAnsi="Times New Roman" w:cs="Times New Roman"/>
          <w:b/>
          <w:sz w:val="24"/>
          <w:szCs w:val="24"/>
          <w:lang w:val="en-US"/>
        </w:rPr>
        <w:t>Table S5. Comparison of experimental results with predicted responses.</w:t>
      </w:r>
      <w:r w:rsidRPr="003B1A4F">
        <w:rPr>
          <w:rFonts w:ascii="Times New Roman" w:hAnsi="Times New Roman" w:cs="Times New Roman"/>
          <w:sz w:val="24"/>
          <w:szCs w:val="24"/>
          <w:lang w:val="en-US"/>
        </w:rPr>
        <w:t xml:space="preserve"> Key: </w:t>
      </w:r>
      <w:r w:rsidR="00A91A7E" w:rsidRPr="003B1A4F">
        <w:rPr>
          <w:rFonts w:ascii="Times New Roman" w:hAnsi="Times New Roman" w:cs="Times New Roman"/>
          <w:sz w:val="24"/>
          <w:szCs w:val="24"/>
          <w:lang w:val="en-US"/>
        </w:rPr>
        <w:t xml:space="preserve">CI, </w:t>
      </w:r>
      <w:r w:rsidRPr="003B1A4F">
        <w:rPr>
          <w:rFonts w:ascii="Times New Roman" w:hAnsi="Times New Roman" w:cs="Times New Roman"/>
          <w:sz w:val="24"/>
          <w:szCs w:val="24"/>
          <w:lang w:val="en-US"/>
        </w:rPr>
        <w:t>Confidence intervals.</w:t>
      </w:r>
    </w:p>
    <w:p w14:paraId="77DD313F" w14:textId="77777777" w:rsidR="0074741D" w:rsidRPr="003B1A4F" w:rsidRDefault="0074741D" w:rsidP="00A93A97">
      <w:pPr>
        <w:autoSpaceDE w:val="0"/>
        <w:autoSpaceDN w:val="0"/>
        <w:adjustRightInd w:val="0"/>
        <w:jc w:val="both"/>
        <w:rPr>
          <w:rFonts w:ascii="Times New Roman" w:hAnsi="Times New Roman" w:cs="Times New Roman"/>
          <w:b/>
          <w:sz w:val="24"/>
          <w:szCs w:val="24"/>
          <w:lang w:val="en-US"/>
        </w:rPr>
      </w:pPr>
    </w:p>
    <w:p w14:paraId="7BB72B0E" w14:textId="77777777" w:rsidR="00607C04" w:rsidRPr="003B1A4F" w:rsidRDefault="00607C04" w:rsidP="00A93A97">
      <w:pPr>
        <w:autoSpaceDE w:val="0"/>
        <w:autoSpaceDN w:val="0"/>
        <w:adjustRightInd w:val="0"/>
        <w:jc w:val="both"/>
        <w:rPr>
          <w:rFonts w:ascii="Times New Roman" w:hAnsi="Times New Roman" w:cs="Times New Roman"/>
          <w:b/>
          <w:sz w:val="24"/>
          <w:szCs w:val="24"/>
          <w:lang w:val="en-US"/>
        </w:rPr>
      </w:pPr>
    </w:p>
    <w:p w14:paraId="3CFBAAF4" w14:textId="77777777" w:rsidR="00607C04" w:rsidRPr="003B1A4F" w:rsidRDefault="00607C04" w:rsidP="00A93A97">
      <w:pPr>
        <w:autoSpaceDE w:val="0"/>
        <w:autoSpaceDN w:val="0"/>
        <w:adjustRightInd w:val="0"/>
        <w:jc w:val="both"/>
        <w:rPr>
          <w:rFonts w:ascii="Times New Roman" w:hAnsi="Times New Roman" w:cs="Times New Roman"/>
          <w:b/>
          <w:sz w:val="24"/>
          <w:szCs w:val="24"/>
          <w:lang w:val="en-US"/>
        </w:rPr>
      </w:pPr>
    </w:p>
    <w:p w14:paraId="1DDA17A7" w14:textId="77777777" w:rsidR="00F351C3" w:rsidRPr="003B1A4F" w:rsidRDefault="00F351C3" w:rsidP="00A93A97">
      <w:pPr>
        <w:autoSpaceDE w:val="0"/>
        <w:autoSpaceDN w:val="0"/>
        <w:adjustRightInd w:val="0"/>
        <w:jc w:val="both"/>
        <w:rPr>
          <w:rFonts w:ascii="Times New Roman" w:hAnsi="Times New Roman" w:cs="Times New Roman"/>
          <w:b/>
          <w:sz w:val="24"/>
          <w:szCs w:val="24"/>
          <w:lang w:val="en-US"/>
        </w:rPr>
      </w:pPr>
    </w:p>
    <w:p w14:paraId="52CA204F" w14:textId="77777777" w:rsidR="00F351C3" w:rsidRPr="003B1A4F" w:rsidRDefault="00F351C3" w:rsidP="00A93A97">
      <w:pPr>
        <w:autoSpaceDE w:val="0"/>
        <w:autoSpaceDN w:val="0"/>
        <w:adjustRightInd w:val="0"/>
        <w:jc w:val="both"/>
        <w:rPr>
          <w:rFonts w:ascii="Times New Roman" w:hAnsi="Times New Roman" w:cs="Times New Roman"/>
          <w:b/>
          <w:sz w:val="24"/>
          <w:szCs w:val="24"/>
          <w:lang w:val="en-US"/>
        </w:rPr>
      </w:pPr>
    </w:p>
    <w:p w14:paraId="2F464AD8" w14:textId="77777777" w:rsidR="00F351C3" w:rsidRPr="003B1A4F" w:rsidRDefault="00F351C3" w:rsidP="00A93A97">
      <w:pPr>
        <w:autoSpaceDE w:val="0"/>
        <w:autoSpaceDN w:val="0"/>
        <w:adjustRightInd w:val="0"/>
        <w:jc w:val="both"/>
        <w:rPr>
          <w:rFonts w:ascii="Times New Roman" w:hAnsi="Times New Roman" w:cs="Times New Roman"/>
          <w:b/>
          <w:sz w:val="24"/>
          <w:szCs w:val="24"/>
          <w:lang w:val="en-US"/>
        </w:rPr>
        <w:sectPr w:rsidR="00F351C3" w:rsidRPr="003B1A4F" w:rsidSect="0074741D">
          <w:pgSz w:w="16838" w:h="11906" w:orient="landscape"/>
          <w:pgMar w:top="1440" w:right="1440" w:bottom="1440" w:left="1440" w:header="708" w:footer="708" w:gutter="0"/>
          <w:cols w:space="708"/>
          <w:docGrid w:linePitch="360"/>
        </w:sectPr>
      </w:pPr>
    </w:p>
    <w:p w14:paraId="36B219A2" w14:textId="77777777" w:rsidR="005C50A8" w:rsidRPr="003B1A4F" w:rsidRDefault="005C50A8" w:rsidP="00F351C3">
      <w:pPr>
        <w:autoSpaceDE w:val="0"/>
        <w:autoSpaceDN w:val="0"/>
        <w:adjustRightInd w:val="0"/>
        <w:jc w:val="center"/>
        <w:rPr>
          <w:rFonts w:ascii="Times New Roman" w:hAnsi="Times New Roman" w:cs="Times New Roman"/>
          <w:b/>
          <w:sz w:val="24"/>
          <w:szCs w:val="24"/>
          <w:lang w:val="en-US"/>
        </w:rPr>
      </w:pPr>
      <w:r w:rsidRPr="003B1A4F">
        <w:rPr>
          <w:rFonts w:ascii="Times New Roman" w:hAnsi="Times New Roman" w:cs="Times New Roman"/>
          <w:b/>
          <w:noProof/>
          <w:sz w:val="24"/>
          <w:szCs w:val="24"/>
          <w:lang w:eastAsia="en-IE"/>
        </w:rPr>
        <w:lastRenderedPageBreak/>
        <w:drawing>
          <wp:inline distT="0" distB="0" distL="0" distR="0" wp14:anchorId="4CFD7C62" wp14:editId="3399984A">
            <wp:extent cx="5731510" cy="3308477"/>
            <wp:effectExtent l="0" t="0" r="2540" b="6350"/>
            <wp:docPr id="2" name="Picture 2" descr="F:\May 2017\paper beads\Figures\supplementary\figures xrd.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ay 2017\paper beads\Figures\supplementary\figures xrd.t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308477"/>
                    </a:xfrm>
                    <a:prstGeom prst="rect">
                      <a:avLst/>
                    </a:prstGeom>
                    <a:noFill/>
                    <a:ln>
                      <a:noFill/>
                    </a:ln>
                  </pic:spPr>
                </pic:pic>
              </a:graphicData>
            </a:graphic>
          </wp:inline>
        </w:drawing>
      </w:r>
    </w:p>
    <w:p w14:paraId="698E3B88" w14:textId="77777777" w:rsidR="006A52BB" w:rsidRPr="003B1A4F" w:rsidRDefault="005C50A8" w:rsidP="005C50A8">
      <w:pPr>
        <w:autoSpaceDE w:val="0"/>
        <w:autoSpaceDN w:val="0"/>
        <w:adjustRightInd w:val="0"/>
        <w:jc w:val="both"/>
        <w:rPr>
          <w:rFonts w:ascii="Times New Roman" w:hAnsi="Times New Roman" w:cs="Times New Roman"/>
          <w:sz w:val="24"/>
          <w:szCs w:val="24"/>
          <w:lang w:val="en-US"/>
        </w:rPr>
      </w:pPr>
      <w:r w:rsidRPr="003B1A4F">
        <w:rPr>
          <w:rFonts w:ascii="Times New Roman" w:hAnsi="Times New Roman" w:cs="Times New Roman"/>
          <w:b/>
          <w:sz w:val="24"/>
          <w:szCs w:val="24"/>
          <w:lang w:val="en-US"/>
        </w:rPr>
        <w:t xml:space="preserve">Figure S4. XRD patterns. </w:t>
      </w:r>
      <w:r w:rsidRPr="003B1A4F">
        <w:rPr>
          <w:rFonts w:ascii="Times New Roman" w:hAnsi="Times New Roman" w:cs="Times New Roman"/>
          <w:sz w:val="24"/>
          <w:szCs w:val="24"/>
          <w:lang w:val="en-US"/>
        </w:rPr>
        <w:t xml:space="preserve">Key: a- SDM raw material; b- 4ASA raw material; c-Physical mixture of SDM:4ASA (1:1 molar ratio); d- SDM:4ASA polymorph I generated by milling; e- SDM:4ASA polymorph II generated by solvent evaporation; f- SDM:4ASA polymorph II generated by spray drying; g- Blank non-pareil sugar </w:t>
      </w:r>
      <w:r w:rsidR="00A91A7E" w:rsidRPr="003B1A4F">
        <w:rPr>
          <w:rFonts w:ascii="Times New Roman" w:hAnsi="Times New Roman" w:cs="Times New Roman"/>
          <w:sz w:val="24"/>
          <w:szCs w:val="24"/>
          <w:lang w:val="en-US"/>
        </w:rPr>
        <w:t xml:space="preserve">500 µm </w:t>
      </w:r>
      <w:r w:rsidRPr="003B1A4F">
        <w:rPr>
          <w:rFonts w:ascii="Times New Roman" w:hAnsi="Times New Roman" w:cs="Times New Roman"/>
          <w:sz w:val="24"/>
          <w:szCs w:val="24"/>
          <w:lang w:val="en-US"/>
        </w:rPr>
        <w:t xml:space="preserve">beads; h- SDM-4ASA cocrystal polymorph II coated on non-pareil sugar </w:t>
      </w:r>
      <w:r w:rsidR="00A91A7E" w:rsidRPr="003B1A4F">
        <w:rPr>
          <w:rFonts w:ascii="Times New Roman" w:hAnsi="Times New Roman" w:cs="Times New Roman"/>
          <w:sz w:val="24"/>
          <w:szCs w:val="24"/>
          <w:lang w:val="en-US"/>
        </w:rPr>
        <w:t xml:space="preserve">500 µm </w:t>
      </w:r>
      <w:r w:rsidRPr="003B1A4F">
        <w:rPr>
          <w:rFonts w:ascii="Times New Roman" w:hAnsi="Times New Roman" w:cs="Times New Roman"/>
          <w:sz w:val="24"/>
          <w:szCs w:val="24"/>
          <w:lang w:val="en-US"/>
        </w:rPr>
        <w:t>beads.</w:t>
      </w:r>
    </w:p>
    <w:p w14:paraId="108ECEE3" w14:textId="77777777" w:rsidR="006A52BB" w:rsidRPr="003B1A4F" w:rsidRDefault="006A52BB" w:rsidP="006A52BB">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noProof/>
          <w:sz w:val="24"/>
          <w:szCs w:val="24"/>
          <w:lang w:eastAsia="en-IE"/>
        </w:rPr>
        <w:drawing>
          <wp:inline distT="0" distB="0" distL="0" distR="0" wp14:anchorId="26741CCF" wp14:editId="4F820771">
            <wp:extent cx="4784141" cy="3450856"/>
            <wp:effectExtent l="0" t="0" r="0" b="0"/>
            <wp:docPr id="7" name="Picture 7" descr="F:\May 2017\paper beads\Figures\supplementary\effect of pvp concentraito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May 2017\paper beads\Figures\supplementary\effect of pvp concentraiton.tif"/>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1239" t="10398" r="18646" b="1987"/>
                    <a:stretch/>
                  </pic:blipFill>
                  <pic:spPr bwMode="auto">
                    <a:xfrm>
                      <a:off x="0" y="0"/>
                      <a:ext cx="4795998" cy="3459408"/>
                    </a:xfrm>
                    <a:prstGeom prst="rect">
                      <a:avLst/>
                    </a:prstGeom>
                    <a:noFill/>
                    <a:ln>
                      <a:noFill/>
                    </a:ln>
                    <a:extLst>
                      <a:ext uri="{53640926-AAD7-44D8-BBD7-CCE9431645EC}">
                        <a14:shadowObscured xmlns:a14="http://schemas.microsoft.com/office/drawing/2010/main"/>
                      </a:ext>
                    </a:extLst>
                  </pic:spPr>
                </pic:pic>
              </a:graphicData>
            </a:graphic>
          </wp:inline>
        </w:drawing>
      </w:r>
    </w:p>
    <w:p w14:paraId="51A3A551" w14:textId="77777777" w:rsidR="005C50A8" w:rsidRPr="003B1A4F" w:rsidRDefault="006A52BB" w:rsidP="006A52BB">
      <w:pPr>
        <w:autoSpaceDE w:val="0"/>
        <w:autoSpaceDN w:val="0"/>
        <w:adjustRightInd w:val="0"/>
        <w:jc w:val="both"/>
        <w:rPr>
          <w:rFonts w:ascii="Times New Roman" w:hAnsi="Times New Roman" w:cs="Times New Roman"/>
          <w:sz w:val="24"/>
          <w:szCs w:val="24"/>
          <w:lang w:val="en-US"/>
        </w:rPr>
      </w:pPr>
      <w:r w:rsidRPr="003B1A4F">
        <w:rPr>
          <w:rFonts w:ascii="Times New Roman" w:hAnsi="Times New Roman" w:cs="Times New Roman"/>
          <w:b/>
          <w:sz w:val="24"/>
          <w:szCs w:val="24"/>
          <w:lang w:val="en-US"/>
        </w:rPr>
        <w:t>Figure S5. Effect of PVPK90 concentration on cocrystal formation during spray coating.</w:t>
      </w:r>
      <w:r w:rsidRPr="003B1A4F">
        <w:rPr>
          <w:rFonts w:ascii="Times New Roman" w:hAnsi="Times New Roman" w:cs="Times New Roman"/>
          <w:sz w:val="24"/>
          <w:szCs w:val="24"/>
          <w:lang w:val="en-US"/>
        </w:rPr>
        <w:t xml:space="preserve"> Key: The percentage of the degree of crystallinity and loading efficiency are represented in red and black respectively.</w:t>
      </w:r>
    </w:p>
    <w:p w14:paraId="0E09FFE0" w14:textId="77777777" w:rsidR="003B096A" w:rsidRPr="003B1A4F" w:rsidRDefault="003B096A" w:rsidP="006A52BB">
      <w:pPr>
        <w:autoSpaceDE w:val="0"/>
        <w:autoSpaceDN w:val="0"/>
        <w:adjustRightInd w:val="0"/>
        <w:jc w:val="both"/>
        <w:rPr>
          <w:rFonts w:ascii="Times New Roman" w:hAnsi="Times New Roman" w:cs="Times New Roman"/>
          <w:sz w:val="24"/>
          <w:szCs w:val="24"/>
          <w:lang w:val="en-US"/>
        </w:rPr>
      </w:pPr>
      <w:r w:rsidRPr="003B1A4F">
        <w:rPr>
          <w:rFonts w:ascii="Times New Roman" w:hAnsi="Times New Roman" w:cs="Times New Roman"/>
          <w:noProof/>
          <w:sz w:val="24"/>
          <w:szCs w:val="24"/>
          <w:lang w:eastAsia="en-IE"/>
        </w:rPr>
        <w:lastRenderedPageBreak/>
        <w:drawing>
          <wp:inline distT="0" distB="0" distL="0" distR="0" wp14:anchorId="4A645683" wp14:editId="0657BEFA">
            <wp:extent cx="5731510" cy="3308477"/>
            <wp:effectExtent l="0" t="0" r="2540" b="6350"/>
            <wp:docPr id="15" name="Picture 15" descr="F:\May 2017\paper beads\Figures\supplementary\scalability  and bead siz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May 2017\paper beads\Figures\supplementary\scalability  and bead size.ti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3308477"/>
                    </a:xfrm>
                    <a:prstGeom prst="rect">
                      <a:avLst/>
                    </a:prstGeom>
                    <a:noFill/>
                    <a:ln>
                      <a:noFill/>
                    </a:ln>
                  </pic:spPr>
                </pic:pic>
              </a:graphicData>
            </a:graphic>
          </wp:inline>
        </w:drawing>
      </w:r>
    </w:p>
    <w:p w14:paraId="30A9F9FC" w14:textId="77777777" w:rsidR="003B096A" w:rsidRPr="003B1A4F" w:rsidRDefault="003B096A" w:rsidP="003B096A">
      <w:pPr>
        <w:autoSpaceDE w:val="0"/>
        <w:autoSpaceDN w:val="0"/>
        <w:adjustRightInd w:val="0"/>
        <w:jc w:val="both"/>
        <w:rPr>
          <w:rFonts w:ascii="Times New Roman" w:hAnsi="Times New Roman" w:cs="Times New Roman"/>
          <w:sz w:val="24"/>
          <w:szCs w:val="24"/>
          <w:lang w:val="en-US"/>
        </w:rPr>
      </w:pPr>
      <w:r w:rsidRPr="003B1A4F">
        <w:rPr>
          <w:rFonts w:ascii="Times New Roman" w:hAnsi="Times New Roman" w:cs="Times New Roman"/>
          <w:b/>
          <w:sz w:val="24"/>
          <w:szCs w:val="24"/>
          <w:lang w:val="en-US"/>
        </w:rPr>
        <w:t>Figure S6. Effect of bead and batch size on cocrystal formation during spray coating.</w:t>
      </w:r>
      <w:r w:rsidRPr="003B1A4F">
        <w:rPr>
          <w:rFonts w:ascii="Times New Roman" w:hAnsi="Times New Roman" w:cs="Times New Roman"/>
          <w:sz w:val="24"/>
          <w:szCs w:val="24"/>
          <w:lang w:val="en-US"/>
        </w:rPr>
        <w:t xml:space="preserve"> Key: The percentage of the degree of crystallinity and loading efficiency for the 5 g batch size are represented in red and black respectively and for the 25 g batch size in green and blue.</w:t>
      </w:r>
    </w:p>
    <w:p w14:paraId="03E80893" w14:textId="77777777" w:rsidR="00E377F4" w:rsidRPr="003B1A4F" w:rsidRDefault="0004618D" w:rsidP="003B096A">
      <w:pPr>
        <w:autoSpaceDE w:val="0"/>
        <w:autoSpaceDN w:val="0"/>
        <w:adjustRightInd w:val="0"/>
        <w:jc w:val="both"/>
        <w:rPr>
          <w:rFonts w:ascii="Times New Roman" w:hAnsi="Times New Roman" w:cs="Times New Roman"/>
          <w:sz w:val="24"/>
          <w:szCs w:val="24"/>
          <w:lang w:val="en-US"/>
        </w:rPr>
      </w:pPr>
      <w:r w:rsidRPr="003B1A4F">
        <w:rPr>
          <w:rFonts w:ascii="Times New Roman" w:hAnsi="Times New Roman" w:cs="Times New Roman"/>
          <w:noProof/>
          <w:sz w:val="24"/>
          <w:szCs w:val="24"/>
          <w:lang w:eastAsia="en-IE"/>
        </w:rPr>
        <w:drawing>
          <wp:inline distT="0" distB="0" distL="0" distR="0" wp14:anchorId="6F46390F" wp14:editId="7407F626">
            <wp:extent cx="5731510" cy="3308477"/>
            <wp:effectExtent l="0" t="0" r="2540" b="6350"/>
            <wp:docPr id="13" name="Picture 13" descr="F:\May 2017\paper beads\Figures\supplementary\water content and BET.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May 2017\paper beads\Figures\supplementary\water content and BET.tif"/>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3308477"/>
                    </a:xfrm>
                    <a:prstGeom prst="rect">
                      <a:avLst/>
                    </a:prstGeom>
                    <a:noFill/>
                    <a:ln>
                      <a:noFill/>
                    </a:ln>
                  </pic:spPr>
                </pic:pic>
              </a:graphicData>
            </a:graphic>
          </wp:inline>
        </w:drawing>
      </w:r>
    </w:p>
    <w:p w14:paraId="779DA293" w14:textId="77777777" w:rsidR="003B096A" w:rsidRPr="003B1A4F" w:rsidRDefault="00CF730F" w:rsidP="006A52BB">
      <w:pPr>
        <w:autoSpaceDE w:val="0"/>
        <w:autoSpaceDN w:val="0"/>
        <w:adjustRightInd w:val="0"/>
        <w:jc w:val="both"/>
        <w:rPr>
          <w:rFonts w:ascii="Times New Roman" w:hAnsi="Times New Roman" w:cs="Times New Roman"/>
          <w:sz w:val="24"/>
          <w:szCs w:val="24"/>
          <w:lang w:val="en-US"/>
        </w:rPr>
      </w:pPr>
      <w:r w:rsidRPr="003B1A4F">
        <w:rPr>
          <w:rFonts w:ascii="Times New Roman" w:hAnsi="Times New Roman" w:cs="Times New Roman"/>
          <w:b/>
          <w:sz w:val="24"/>
          <w:szCs w:val="24"/>
          <w:lang w:val="en-US"/>
        </w:rPr>
        <w:t>Figure S7. Effect of PVPK90 concentration on water content and surface area during spray coating.</w:t>
      </w:r>
      <w:r w:rsidRPr="003B1A4F">
        <w:rPr>
          <w:rFonts w:ascii="Times New Roman" w:hAnsi="Times New Roman" w:cs="Times New Roman"/>
          <w:sz w:val="24"/>
          <w:szCs w:val="24"/>
          <w:lang w:val="en-US"/>
        </w:rPr>
        <w:t xml:space="preserve"> </w:t>
      </w:r>
    </w:p>
    <w:p w14:paraId="7572E3ED" w14:textId="77777777" w:rsidR="0004618D" w:rsidRPr="003B1A4F" w:rsidRDefault="0004618D" w:rsidP="006A52BB">
      <w:pPr>
        <w:autoSpaceDE w:val="0"/>
        <w:autoSpaceDN w:val="0"/>
        <w:adjustRightInd w:val="0"/>
        <w:jc w:val="both"/>
        <w:rPr>
          <w:rFonts w:ascii="Times New Roman" w:hAnsi="Times New Roman" w:cs="Times New Roman"/>
          <w:sz w:val="24"/>
          <w:szCs w:val="24"/>
          <w:lang w:val="en-US"/>
        </w:rPr>
      </w:pPr>
    </w:p>
    <w:p w14:paraId="539EE51F" w14:textId="77777777" w:rsidR="0004618D" w:rsidRPr="003B1A4F" w:rsidRDefault="0004618D" w:rsidP="006A52BB">
      <w:pPr>
        <w:autoSpaceDE w:val="0"/>
        <w:autoSpaceDN w:val="0"/>
        <w:adjustRightInd w:val="0"/>
        <w:jc w:val="both"/>
        <w:rPr>
          <w:rFonts w:ascii="Times New Roman" w:hAnsi="Times New Roman" w:cs="Times New Roman"/>
          <w:sz w:val="24"/>
          <w:szCs w:val="24"/>
          <w:lang w:val="en-US"/>
        </w:rPr>
      </w:pPr>
      <w:r w:rsidRPr="003B1A4F">
        <w:rPr>
          <w:rFonts w:ascii="Times New Roman" w:hAnsi="Times New Roman" w:cs="Times New Roman"/>
          <w:noProof/>
          <w:sz w:val="24"/>
          <w:szCs w:val="24"/>
          <w:lang w:eastAsia="en-IE"/>
        </w:rPr>
        <w:lastRenderedPageBreak/>
        <w:drawing>
          <wp:inline distT="0" distB="0" distL="0" distR="0" wp14:anchorId="707AF9D3" wp14:editId="38CF14C1">
            <wp:extent cx="5731510" cy="3308477"/>
            <wp:effectExtent l="0" t="0" r="2540" b="6350"/>
            <wp:docPr id="16" name="Picture 16" descr="F:\May 2017\paper beads\Figures\supplementary\sdm release pvp concentratio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May 2017\paper beads\Figures\supplementary\sdm release pvp concentration.tif"/>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3308477"/>
                    </a:xfrm>
                    <a:prstGeom prst="rect">
                      <a:avLst/>
                    </a:prstGeom>
                    <a:noFill/>
                    <a:ln>
                      <a:noFill/>
                    </a:ln>
                  </pic:spPr>
                </pic:pic>
              </a:graphicData>
            </a:graphic>
          </wp:inline>
        </w:drawing>
      </w:r>
    </w:p>
    <w:p w14:paraId="11C8B101" w14:textId="77777777" w:rsidR="0004618D" w:rsidRPr="003B1A4F" w:rsidRDefault="0004618D" w:rsidP="0004618D">
      <w:pPr>
        <w:autoSpaceDE w:val="0"/>
        <w:autoSpaceDN w:val="0"/>
        <w:adjustRightInd w:val="0"/>
        <w:jc w:val="center"/>
        <w:rPr>
          <w:rFonts w:ascii="Times New Roman" w:hAnsi="Times New Roman" w:cs="Times New Roman"/>
          <w:b/>
          <w:sz w:val="24"/>
          <w:szCs w:val="24"/>
          <w:lang w:val="en-US"/>
        </w:rPr>
      </w:pPr>
      <w:r w:rsidRPr="003B1A4F">
        <w:rPr>
          <w:rFonts w:ascii="Times New Roman" w:hAnsi="Times New Roman" w:cs="Times New Roman"/>
          <w:b/>
          <w:sz w:val="24"/>
          <w:szCs w:val="24"/>
          <w:lang w:val="en-US"/>
        </w:rPr>
        <w:t>Figure S8. Effect of PVPK90 concentration on the SDM release.</w:t>
      </w:r>
    </w:p>
    <w:p w14:paraId="5B3B2590" w14:textId="77777777" w:rsidR="00633882" w:rsidRPr="003B1A4F" w:rsidRDefault="00633882" w:rsidP="0004618D">
      <w:pPr>
        <w:autoSpaceDE w:val="0"/>
        <w:autoSpaceDN w:val="0"/>
        <w:adjustRightInd w:val="0"/>
        <w:jc w:val="center"/>
        <w:rPr>
          <w:rFonts w:ascii="Times New Roman" w:hAnsi="Times New Roman" w:cs="Times New Roman"/>
          <w:b/>
          <w:sz w:val="24"/>
          <w:szCs w:val="24"/>
          <w:lang w:val="en-US"/>
        </w:rPr>
      </w:pPr>
      <w:r w:rsidRPr="003B1A4F">
        <w:rPr>
          <w:rFonts w:ascii="Times New Roman" w:hAnsi="Times New Roman" w:cs="Times New Roman"/>
          <w:b/>
          <w:noProof/>
          <w:sz w:val="24"/>
          <w:szCs w:val="24"/>
          <w:lang w:eastAsia="en-IE"/>
        </w:rPr>
        <w:drawing>
          <wp:inline distT="0" distB="0" distL="0" distR="0" wp14:anchorId="7B5C08C0" wp14:editId="14C8A962">
            <wp:extent cx="5731510" cy="3308350"/>
            <wp:effectExtent l="0" t="0" r="2540" b="6350"/>
            <wp:docPr id="14" name="Picture 14" descr="F:\May 2017\paper beads\Figures\supplementary\fisgure disso beads and sd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May 2017\paper beads\Figures\supplementary\fisgure disso beads and sdm.tif"/>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3308350"/>
                    </a:xfrm>
                    <a:prstGeom prst="rect">
                      <a:avLst/>
                    </a:prstGeom>
                    <a:noFill/>
                    <a:ln>
                      <a:noFill/>
                    </a:ln>
                  </pic:spPr>
                </pic:pic>
              </a:graphicData>
            </a:graphic>
          </wp:inline>
        </w:drawing>
      </w:r>
    </w:p>
    <w:p w14:paraId="071CF9FB" w14:textId="77777777" w:rsidR="00633882" w:rsidRPr="003B1A4F" w:rsidRDefault="00633882" w:rsidP="00633882">
      <w:pPr>
        <w:autoSpaceDE w:val="0"/>
        <w:autoSpaceDN w:val="0"/>
        <w:adjustRightInd w:val="0"/>
        <w:rPr>
          <w:rFonts w:ascii="Times New Roman" w:hAnsi="Times New Roman" w:cs="Times New Roman"/>
          <w:b/>
          <w:sz w:val="24"/>
          <w:szCs w:val="24"/>
          <w:lang w:val="en-US"/>
        </w:rPr>
      </w:pPr>
      <w:r w:rsidRPr="003B1A4F">
        <w:rPr>
          <w:rFonts w:ascii="Times New Roman" w:hAnsi="Times New Roman" w:cs="Times New Roman"/>
          <w:b/>
          <w:sz w:val="24"/>
          <w:szCs w:val="24"/>
          <w:lang w:val="en-US"/>
        </w:rPr>
        <w:t>Figure S9. Dissolution profile of SDM:4ASA cocrystal coated beads (in red) versus SDM coated beads ( in black).</w:t>
      </w:r>
    </w:p>
    <w:p w14:paraId="7DAEBE8A" w14:textId="77777777" w:rsidR="00633882" w:rsidRPr="003B1A4F" w:rsidRDefault="00633882" w:rsidP="00633882">
      <w:pPr>
        <w:autoSpaceDE w:val="0"/>
        <w:autoSpaceDN w:val="0"/>
        <w:adjustRightInd w:val="0"/>
        <w:rPr>
          <w:rFonts w:ascii="Times New Roman" w:hAnsi="Times New Roman" w:cs="Times New Roman"/>
          <w:b/>
          <w:sz w:val="24"/>
          <w:szCs w:val="24"/>
          <w:lang w:val="en-US"/>
        </w:rPr>
      </w:pPr>
    </w:p>
    <w:p w14:paraId="33D0A25A" w14:textId="77777777" w:rsidR="00633882" w:rsidRPr="003B1A4F" w:rsidRDefault="00633882" w:rsidP="00633882">
      <w:pPr>
        <w:autoSpaceDE w:val="0"/>
        <w:autoSpaceDN w:val="0"/>
        <w:adjustRightInd w:val="0"/>
        <w:jc w:val="center"/>
        <w:rPr>
          <w:rFonts w:ascii="Times New Roman" w:hAnsi="Times New Roman" w:cs="Times New Roman"/>
          <w:b/>
          <w:sz w:val="24"/>
          <w:szCs w:val="24"/>
          <w:lang w:val="en-US"/>
        </w:rPr>
      </w:pPr>
      <w:r w:rsidRPr="003B1A4F">
        <w:rPr>
          <w:rFonts w:ascii="Times New Roman" w:hAnsi="Times New Roman" w:cs="Times New Roman"/>
          <w:b/>
          <w:noProof/>
          <w:sz w:val="24"/>
          <w:szCs w:val="24"/>
          <w:lang w:eastAsia="en-IE"/>
        </w:rPr>
        <w:lastRenderedPageBreak/>
        <w:drawing>
          <wp:inline distT="0" distB="0" distL="0" distR="0" wp14:anchorId="7116E359" wp14:editId="161CC9DE">
            <wp:extent cx="5727802" cy="2377440"/>
            <wp:effectExtent l="0" t="0" r="6350" b="3810"/>
            <wp:docPr id="19" name="Picture 19" descr="F:\May 2017\paper beads\Figures\supplementary\figure dsc disso formulation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ay 2017\paper beads\Figures\supplementary\figure dsc disso formulations.tif"/>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t="8789" b="14015"/>
                    <a:stretch/>
                  </pic:blipFill>
                  <pic:spPr bwMode="auto">
                    <a:xfrm>
                      <a:off x="0" y="0"/>
                      <a:ext cx="5731510" cy="2378979"/>
                    </a:xfrm>
                    <a:prstGeom prst="rect">
                      <a:avLst/>
                    </a:prstGeom>
                    <a:noFill/>
                    <a:ln>
                      <a:noFill/>
                    </a:ln>
                    <a:extLst>
                      <a:ext uri="{53640926-AAD7-44D8-BBD7-CCE9431645EC}">
                        <a14:shadowObscured xmlns:a14="http://schemas.microsoft.com/office/drawing/2010/main"/>
                      </a:ext>
                    </a:extLst>
                  </pic:spPr>
                </pic:pic>
              </a:graphicData>
            </a:graphic>
          </wp:inline>
        </w:drawing>
      </w:r>
    </w:p>
    <w:p w14:paraId="65F13806" w14:textId="5B76FA7D" w:rsidR="00633882" w:rsidRPr="003B1A4F" w:rsidRDefault="00633882" w:rsidP="00633882">
      <w:pPr>
        <w:autoSpaceDE w:val="0"/>
        <w:autoSpaceDN w:val="0"/>
        <w:adjustRightInd w:val="0"/>
        <w:rPr>
          <w:rFonts w:ascii="Times New Roman" w:hAnsi="Times New Roman" w:cs="Times New Roman"/>
          <w:b/>
          <w:sz w:val="24"/>
          <w:szCs w:val="24"/>
          <w:lang w:val="en-US"/>
        </w:rPr>
      </w:pPr>
      <w:r w:rsidRPr="003B1A4F">
        <w:rPr>
          <w:rFonts w:ascii="Times New Roman" w:hAnsi="Times New Roman" w:cs="Times New Roman"/>
          <w:b/>
          <w:sz w:val="24"/>
          <w:szCs w:val="24"/>
          <w:lang w:val="en-US"/>
        </w:rPr>
        <w:t xml:space="preserve">Figure S10. MTDSC thermograms of SDM:4ASA cocrystal coated beads (A) </w:t>
      </w:r>
      <w:r w:rsidR="009418B7" w:rsidRPr="003B1A4F">
        <w:rPr>
          <w:rFonts w:ascii="Times New Roman" w:hAnsi="Times New Roman" w:cs="Times New Roman"/>
          <w:b/>
          <w:sz w:val="24"/>
          <w:szCs w:val="24"/>
          <w:lang w:val="en-US"/>
        </w:rPr>
        <w:t xml:space="preserve">and </w:t>
      </w:r>
      <w:r w:rsidRPr="003B1A4F">
        <w:rPr>
          <w:rFonts w:ascii="Times New Roman" w:hAnsi="Times New Roman" w:cs="Times New Roman"/>
          <w:b/>
          <w:sz w:val="24"/>
          <w:szCs w:val="24"/>
          <w:lang w:val="en-US"/>
        </w:rPr>
        <w:t>SDM</w:t>
      </w:r>
      <w:r w:rsidR="00330D77" w:rsidRPr="003B1A4F">
        <w:rPr>
          <w:rFonts w:ascii="Times New Roman" w:hAnsi="Times New Roman" w:cs="Times New Roman"/>
          <w:b/>
          <w:sz w:val="24"/>
          <w:szCs w:val="24"/>
          <w:lang w:val="en-US"/>
        </w:rPr>
        <w:t>-PVP</w:t>
      </w:r>
      <w:r w:rsidRPr="003B1A4F">
        <w:rPr>
          <w:rFonts w:ascii="Times New Roman" w:hAnsi="Times New Roman" w:cs="Times New Roman"/>
          <w:b/>
          <w:sz w:val="24"/>
          <w:szCs w:val="24"/>
          <w:lang w:val="en-US"/>
        </w:rPr>
        <w:t xml:space="preserve"> coated beads (B).</w:t>
      </w:r>
      <w:r w:rsidR="009418B7" w:rsidRPr="003B1A4F">
        <w:rPr>
          <w:rFonts w:ascii="Times New Roman" w:hAnsi="Times New Roman" w:cs="Times New Roman"/>
          <w:b/>
          <w:sz w:val="24"/>
          <w:szCs w:val="24"/>
          <w:lang w:val="en-US"/>
        </w:rPr>
        <w:t xml:space="preserve"> The glass transition can be observed in the reversing heat flow signal (blue line). </w:t>
      </w:r>
    </w:p>
    <w:p w14:paraId="71FF3C82" w14:textId="77777777" w:rsidR="00633882" w:rsidRPr="003B1A4F" w:rsidRDefault="00633882" w:rsidP="00633882">
      <w:pPr>
        <w:autoSpaceDE w:val="0"/>
        <w:autoSpaceDN w:val="0"/>
        <w:adjustRightInd w:val="0"/>
        <w:rPr>
          <w:rFonts w:ascii="Times New Roman" w:hAnsi="Times New Roman" w:cs="Times New Roman"/>
          <w:b/>
          <w:sz w:val="24"/>
          <w:szCs w:val="24"/>
          <w:lang w:val="en-US"/>
        </w:rPr>
      </w:pPr>
    </w:p>
    <w:p w14:paraId="67C12A81" w14:textId="77777777" w:rsidR="00633882" w:rsidRPr="003B1A4F" w:rsidRDefault="00633882" w:rsidP="0004618D">
      <w:pPr>
        <w:autoSpaceDE w:val="0"/>
        <w:autoSpaceDN w:val="0"/>
        <w:adjustRightInd w:val="0"/>
        <w:jc w:val="center"/>
        <w:rPr>
          <w:rFonts w:ascii="Times New Roman" w:hAnsi="Times New Roman" w:cs="Times New Roman"/>
          <w:b/>
          <w:sz w:val="24"/>
          <w:szCs w:val="24"/>
          <w:lang w:val="en-US"/>
        </w:rPr>
      </w:pPr>
    </w:p>
    <w:p w14:paraId="78888AA0" w14:textId="77777777" w:rsidR="00D72B0B" w:rsidRPr="003B1A4F" w:rsidRDefault="00D72B0B" w:rsidP="0004618D">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noProof/>
          <w:sz w:val="24"/>
          <w:szCs w:val="24"/>
          <w:lang w:eastAsia="en-IE"/>
        </w:rPr>
        <w:drawing>
          <wp:inline distT="0" distB="0" distL="0" distR="0" wp14:anchorId="6978F8ED" wp14:editId="60F28D8A">
            <wp:extent cx="5479085" cy="3306470"/>
            <wp:effectExtent l="0" t="0" r="7620" b="8255"/>
            <wp:docPr id="17" name="Picture 17" descr="F:\May 2017\paper beads\Figures\supplementary\type of binder and water content and BET.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May 2017\paper beads\Figures\supplementary\type of binder and water content and BET.tif"/>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r="4347"/>
                    <a:stretch/>
                  </pic:blipFill>
                  <pic:spPr bwMode="auto">
                    <a:xfrm>
                      <a:off x="0" y="0"/>
                      <a:ext cx="5482411" cy="3308477"/>
                    </a:xfrm>
                    <a:prstGeom prst="rect">
                      <a:avLst/>
                    </a:prstGeom>
                    <a:noFill/>
                    <a:ln>
                      <a:noFill/>
                    </a:ln>
                    <a:extLst>
                      <a:ext uri="{53640926-AAD7-44D8-BBD7-CCE9431645EC}">
                        <a14:shadowObscured xmlns:a14="http://schemas.microsoft.com/office/drawing/2010/main"/>
                      </a:ext>
                    </a:extLst>
                  </pic:spPr>
                </pic:pic>
              </a:graphicData>
            </a:graphic>
          </wp:inline>
        </w:drawing>
      </w:r>
    </w:p>
    <w:p w14:paraId="293B0E51" w14:textId="77777777" w:rsidR="00D72B0B" w:rsidRPr="003B1A4F" w:rsidRDefault="00D72B0B" w:rsidP="00D72B0B">
      <w:pPr>
        <w:autoSpaceDE w:val="0"/>
        <w:autoSpaceDN w:val="0"/>
        <w:adjustRightInd w:val="0"/>
        <w:jc w:val="both"/>
        <w:rPr>
          <w:rFonts w:ascii="Times New Roman" w:hAnsi="Times New Roman" w:cs="Times New Roman"/>
          <w:sz w:val="24"/>
          <w:szCs w:val="24"/>
          <w:lang w:val="en-US"/>
        </w:rPr>
      </w:pPr>
      <w:r w:rsidRPr="003B1A4F">
        <w:rPr>
          <w:rFonts w:ascii="Times New Roman" w:hAnsi="Times New Roman" w:cs="Times New Roman"/>
          <w:b/>
          <w:sz w:val="24"/>
          <w:szCs w:val="24"/>
          <w:lang w:val="en-US"/>
        </w:rPr>
        <w:t>Figure S</w:t>
      </w:r>
      <w:r w:rsidR="00633882" w:rsidRPr="003B1A4F">
        <w:rPr>
          <w:rFonts w:ascii="Times New Roman" w:hAnsi="Times New Roman" w:cs="Times New Roman"/>
          <w:b/>
          <w:sz w:val="24"/>
          <w:szCs w:val="24"/>
          <w:lang w:val="en-US"/>
        </w:rPr>
        <w:t>11</w:t>
      </w:r>
      <w:r w:rsidRPr="003B1A4F">
        <w:rPr>
          <w:rFonts w:ascii="Times New Roman" w:hAnsi="Times New Roman" w:cs="Times New Roman"/>
          <w:b/>
          <w:sz w:val="24"/>
          <w:szCs w:val="24"/>
          <w:lang w:val="en-US"/>
        </w:rPr>
        <w:t>. Effect of the type of binder on water content and surface area during spray coating.</w:t>
      </w:r>
      <w:r w:rsidRPr="003B1A4F">
        <w:rPr>
          <w:rFonts w:ascii="Times New Roman" w:hAnsi="Times New Roman" w:cs="Times New Roman"/>
          <w:sz w:val="24"/>
          <w:szCs w:val="24"/>
          <w:lang w:val="en-US"/>
        </w:rPr>
        <w:t xml:space="preserve"> </w:t>
      </w:r>
    </w:p>
    <w:p w14:paraId="59A10C5F" w14:textId="77777777" w:rsidR="00D72B0B" w:rsidRPr="003B1A4F" w:rsidRDefault="00D72B0B" w:rsidP="0004618D">
      <w:pPr>
        <w:autoSpaceDE w:val="0"/>
        <w:autoSpaceDN w:val="0"/>
        <w:adjustRightInd w:val="0"/>
        <w:jc w:val="center"/>
        <w:rPr>
          <w:rFonts w:ascii="Times New Roman" w:hAnsi="Times New Roman" w:cs="Times New Roman"/>
          <w:sz w:val="24"/>
          <w:szCs w:val="24"/>
          <w:lang w:val="en-US"/>
        </w:rPr>
      </w:pPr>
    </w:p>
    <w:p w14:paraId="12647547" w14:textId="77777777" w:rsidR="00D72B0B" w:rsidRPr="003B1A4F" w:rsidRDefault="00D72B0B" w:rsidP="0004618D">
      <w:pPr>
        <w:autoSpaceDE w:val="0"/>
        <w:autoSpaceDN w:val="0"/>
        <w:adjustRightInd w:val="0"/>
        <w:jc w:val="center"/>
        <w:rPr>
          <w:rFonts w:ascii="Times New Roman" w:hAnsi="Times New Roman" w:cs="Times New Roman"/>
          <w:sz w:val="24"/>
          <w:szCs w:val="24"/>
          <w:lang w:val="en-US"/>
        </w:rPr>
      </w:pPr>
    </w:p>
    <w:p w14:paraId="32F3D353" w14:textId="77777777" w:rsidR="00D72B0B" w:rsidRPr="003B1A4F" w:rsidRDefault="00D72B0B" w:rsidP="0004618D">
      <w:pPr>
        <w:autoSpaceDE w:val="0"/>
        <w:autoSpaceDN w:val="0"/>
        <w:adjustRightInd w:val="0"/>
        <w:jc w:val="center"/>
        <w:rPr>
          <w:rFonts w:ascii="Times New Roman" w:hAnsi="Times New Roman" w:cs="Times New Roman"/>
          <w:sz w:val="24"/>
          <w:szCs w:val="24"/>
          <w:lang w:val="en-US"/>
        </w:rPr>
      </w:pPr>
    </w:p>
    <w:p w14:paraId="4EFEE946" w14:textId="77777777" w:rsidR="00D72B0B" w:rsidRPr="003B1A4F" w:rsidRDefault="00D72B0B" w:rsidP="0004618D">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noProof/>
          <w:sz w:val="24"/>
          <w:szCs w:val="24"/>
          <w:lang w:eastAsia="en-IE"/>
        </w:rPr>
        <w:lastRenderedPageBreak/>
        <w:drawing>
          <wp:inline distT="0" distB="0" distL="0" distR="0" wp14:anchorId="542CC11F" wp14:editId="53F9A1DF">
            <wp:extent cx="5731510" cy="3308477"/>
            <wp:effectExtent l="0" t="0" r="2540" b="6350"/>
            <wp:docPr id="18" name="Picture 18" descr="F:\May 2017\paper beads\Figures\supplementary\type of binder and sdm dissolution.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May 2017\paper beads\Figures\supplementary\type of binder and sdm dissolution.tif"/>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1510" cy="3308477"/>
                    </a:xfrm>
                    <a:prstGeom prst="rect">
                      <a:avLst/>
                    </a:prstGeom>
                    <a:noFill/>
                    <a:ln>
                      <a:noFill/>
                    </a:ln>
                  </pic:spPr>
                </pic:pic>
              </a:graphicData>
            </a:graphic>
          </wp:inline>
        </w:drawing>
      </w:r>
    </w:p>
    <w:p w14:paraId="2447FF45" w14:textId="77777777" w:rsidR="00D72B0B" w:rsidRPr="003B1A4F" w:rsidRDefault="00D72B0B" w:rsidP="00D72B0B">
      <w:pPr>
        <w:autoSpaceDE w:val="0"/>
        <w:autoSpaceDN w:val="0"/>
        <w:adjustRightInd w:val="0"/>
        <w:jc w:val="center"/>
        <w:rPr>
          <w:rFonts w:ascii="Times New Roman" w:hAnsi="Times New Roman" w:cs="Times New Roman"/>
          <w:b/>
          <w:sz w:val="24"/>
          <w:szCs w:val="24"/>
          <w:lang w:val="en-US"/>
        </w:rPr>
      </w:pPr>
      <w:r w:rsidRPr="003B1A4F">
        <w:rPr>
          <w:rFonts w:ascii="Times New Roman" w:hAnsi="Times New Roman" w:cs="Times New Roman"/>
          <w:b/>
          <w:sz w:val="24"/>
          <w:szCs w:val="24"/>
          <w:lang w:val="en-US"/>
        </w:rPr>
        <w:t>Figure S</w:t>
      </w:r>
      <w:r w:rsidR="00633882" w:rsidRPr="003B1A4F">
        <w:rPr>
          <w:rFonts w:ascii="Times New Roman" w:hAnsi="Times New Roman" w:cs="Times New Roman"/>
          <w:b/>
          <w:sz w:val="24"/>
          <w:szCs w:val="24"/>
          <w:lang w:val="en-US"/>
        </w:rPr>
        <w:t>12</w:t>
      </w:r>
      <w:r w:rsidRPr="003B1A4F">
        <w:rPr>
          <w:rFonts w:ascii="Times New Roman" w:hAnsi="Times New Roman" w:cs="Times New Roman"/>
          <w:b/>
          <w:sz w:val="24"/>
          <w:szCs w:val="24"/>
          <w:lang w:val="en-US"/>
        </w:rPr>
        <w:t>. Effect of the type of binder on the SDM release.</w:t>
      </w:r>
    </w:p>
    <w:p w14:paraId="7918AF90" w14:textId="77777777" w:rsidR="001D1095" w:rsidRPr="003B1A4F" w:rsidRDefault="00BF45F6" w:rsidP="006A52BB">
      <w:pPr>
        <w:autoSpaceDE w:val="0"/>
        <w:autoSpaceDN w:val="0"/>
        <w:adjustRightInd w:val="0"/>
        <w:rPr>
          <w:rFonts w:ascii="Times New Roman" w:hAnsi="Times New Roman" w:cs="Times New Roman"/>
          <w:b/>
          <w:sz w:val="24"/>
          <w:szCs w:val="24"/>
          <w:lang w:val="en-US"/>
        </w:rPr>
      </w:pPr>
      <w:r w:rsidRPr="003B1A4F">
        <w:rPr>
          <w:rFonts w:ascii="Times New Roman" w:hAnsi="Times New Roman" w:cs="Times New Roman"/>
          <w:b/>
          <w:noProof/>
          <w:sz w:val="24"/>
          <w:szCs w:val="24"/>
          <w:lang w:eastAsia="en-IE"/>
        </w:rPr>
        <w:drawing>
          <wp:inline distT="0" distB="0" distL="0" distR="0" wp14:anchorId="2AC3B929" wp14:editId="31A328DF">
            <wp:extent cx="5731510" cy="3306640"/>
            <wp:effectExtent l="0" t="0" r="2540" b="8255"/>
            <wp:docPr id="20" name="Picture 20" descr="F:\May 2017\paper beads\Figures\supplementary\bead size tga and BET.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F:\May 2017\paper beads\Figures\supplementary\bead size tga and BET.tif"/>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31510" cy="3306640"/>
                    </a:xfrm>
                    <a:prstGeom prst="rect">
                      <a:avLst/>
                    </a:prstGeom>
                    <a:noFill/>
                    <a:ln>
                      <a:noFill/>
                    </a:ln>
                  </pic:spPr>
                </pic:pic>
              </a:graphicData>
            </a:graphic>
          </wp:inline>
        </w:drawing>
      </w:r>
    </w:p>
    <w:p w14:paraId="43141BAD" w14:textId="77777777" w:rsidR="00BF45F6" w:rsidRPr="003B1A4F" w:rsidRDefault="00BF45F6" w:rsidP="00BF45F6">
      <w:pPr>
        <w:autoSpaceDE w:val="0"/>
        <w:autoSpaceDN w:val="0"/>
        <w:adjustRightInd w:val="0"/>
        <w:jc w:val="both"/>
        <w:rPr>
          <w:rFonts w:ascii="Times New Roman" w:hAnsi="Times New Roman" w:cs="Times New Roman"/>
          <w:sz w:val="24"/>
          <w:szCs w:val="24"/>
          <w:lang w:val="en-US"/>
        </w:rPr>
      </w:pPr>
      <w:r w:rsidRPr="003B1A4F">
        <w:rPr>
          <w:rFonts w:ascii="Times New Roman" w:hAnsi="Times New Roman" w:cs="Times New Roman"/>
          <w:b/>
          <w:sz w:val="24"/>
          <w:szCs w:val="24"/>
          <w:lang w:val="en-US"/>
        </w:rPr>
        <w:t>Figure S13. Effect of the bead size on water content and surface area during spray coating.</w:t>
      </w:r>
      <w:r w:rsidRPr="003B1A4F">
        <w:rPr>
          <w:rFonts w:ascii="Times New Roman" w:hAnsi="Times New Roman" w:cs="Times New Roman"/>
          <w:sz w:val="24"/>
          <w:szCs w:val="24"/>
          <w:lang w:val="en-US"/>
        </w:rPr>
        <w:t xml:space="preserve"> </w:t>
      </w:r>
    </w:p>
    <w:p w14:paraId="75769921" w14:textId="77777777" w:rsidR="003B096A" w:rsidRPr="003B1A4F" w:rsidRDefault="00BF45F6" w:rsidP="00BF45F6">
      <w:pPr>
        <w:autoSpaceDE w:val="0"/>
        <w:autoSpaceDN w:val="0"/>
        <w:adjustRightInd w:val="0"/>
        <w:jc w:val="center"/>
        <w:rPr>
          <w:rFonts w:ascii="Times New Roman" w:hAnsi="Times New Roman" w:cs="Times New Roman"/>
          <w:b/>
          <w:sz w:val="24"/>
          <w:szCs w:val="24"/>
          <w:lang w:val="en-US"/>
        </w:rPr>
      </w:pPr>
      <w:r w:rsidRPr="003B1A4F">
        <w:rPr>
          <w:rFonts w:ascii="Times New Roman" w:hAnsi="Times New Roman" w:cs="Times New Roman"/>
          <w:b/>
          <w:noProof/>
          <w:sz w:val="24"/>
          <w:szCs w:val="24"/>
          <w:lang w:eastAsia="en-IE"/>
        </w:rPr>
        <w:lastRenderedPageBreak/>
        <w:drawing>
          <wp:inline distT="0" distB="0" distL="0" distR="0" wp14:anchorId="5B63B7B8" wp14:editId="1B8BFD57">
            <wp:extent cx="4819650" cy="3306214"/>
            <wp:effectExtent l="0" t="0" r="0" b="8890"/>
            <wp:docPr id="21" name="Picture 21" descr="F:\May 2017\paper beads\Figures\supplementary\BEad size and SDm diss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F:\May 2017\paper beads\Figures\supplementary\BEad size and SDm disso.tif"/>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992" r="12861"/>
                    <a:stretch/>
                  </pic:blipFill>
                  <pic:spPr bwMode="auto">
                    <a:xfrm>
                      <a:off x="0" y="0"/>
                      <a:ext cx="4822949" cy="3308477"/>
                    </a:xfrm>
                    <a:prstGeom prst="rect">
                      <a:avLst/>
                    </a:prstGeom>
                    <a:noFill/>
                    <a:ln>
                      <a:noFill/>
                    </a:ln>
                    <a:extLst>
                      <a:ext uri="{53640926-AAD7-44D8-BBD7-CCE9431645EC}">
                        <a14:shadowObscured xmlns:a14="http://schemas.microsoft.com/office/drawing/2010/main"/>
                      </a:ext>
                    </a:extLst>
                  </pic:spPr>
                </pic:pic>
              </a:graphicData>
            </a:graphic>
          </wp:inline>
        </w:drawing>
      </w:r>
    </w:p>
    <w:p w14:paraId="61DD8CA9" w14:textId="77777777" w:rsidR="003B096A" w:rsidRPr="003B1A4F" w:rsidRDefault="00BF45F6" w:rsidP="008D71C1">
      <w:pPr>
        <w:autoSpaceDE w:val="0"/>
        <w:autoSpaceDN w:val="0"/>
        <w:adjustRightInd w:val="0"/>
        <w:jc w:val="center"/>
        <w:rPr>
          <w:rFonts w:ascii="Times New Roman" w:hAnsi="Times New Roman" w:cs="Times New Roman"/>
          <w:b/>
          <w:sz w:val="24"/>
          <w:szCs w:val="24"/>
          <w:lang w:val="en-US"/>
        </w:rPr>
      </w:pPr>
      <w:r w:rsidRPr="003B1A4F">
        <w:rPr>
          <w:rFonts w:ascii="Times New Roman" w:hAnsi="Times New Roman" w:cs="Times New Roman"/>
          <w:b/>
          <w:sz w:val="24"/>
          <w:szCs w:val="24"/>
          <w:lang w:val="en-US"/>
        </w:rPr>
        <w:t>Figure S14. Effect of the bead size on the SDM release.</w:t>
      </w:r>
    </w:p>
    <w:p w14:paraId="2EFE2CD5"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680ABE98"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7F3EB78A"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24141FAC"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330FCABF"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7FE1E33D"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17D7A3E8"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46B7C1CA"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1292394D"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0EAD0D6D"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1FE8C8E5"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406FB8CE"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191198D8"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5321606C"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427CF3CA" w14:textId="77777777" w:rsidR="00E944BF" w:rsidRPr="003B1A4F" w:rsidRDefault="00E944BF" w:rsidP="008D71C1">
      <w:pPr>
        <w:autoSpaceDE w:val="0"/>
        <w:autoSpaceDN w:val="0"/>
        <w:adjustRightInd w:val="0"/>
        <w:jc w:val="center"/>
        <w:rPr>
          <w:rFonts w:ascii="Times New Roman" w:hAnsi="Times New Roman" w:cs="Times New Roman"/>
          <w:b/>
          <w:sz w:val="24"/>
          <w:szCs w:val="24"/>
          <w:lang w:val="en-US"/>
        </w:rPr>
      </w:pPr>
    </w:p>
    <w:p w14:paraId="4EA15D14" w14:textId="1112A483" w:rsidR="00E944BF" w:rsidRPr="003B1A4F" w:rsidRDefault="00E944BF" w:rsidP="008D71C1">
      <w:pPr>
        <w:autoSpaceDE w:val="0"/>
        <w:autoSpaceDN w:val="0"/>
        <w:adjustRightInd w:val="0"/>
        <w:jc w:val="center"/>
        <w:rPr>
          <w:rFonts w:ascii="Times New Roman" w:hAnsi="Times New Roman" w:cs="Times New Roman"/>
          <w:sz w:val="24"/>
          <w:szCs w:val="24"/>
          <w:lang w:val="en-US"/>
        </w:rPr>
      </w:pPr>
      <w:r w:rsidRPr="003B1A4F">
        <w:rPr>
          <w:rFonts w:ascii="Times New Roman" w:hAnsi="Times New Roman" w:cs="Times New Roman"/>
          <w:noProof/>
          <w:sz w:val="24"/>
          <w:szCs w:val="24"/>
          <w:lang w:eastAsia="en-IE"/>
        </w:rPr>
        <w:lastRenderedPageBreak/>
        <w:drawing>
          <wp:inline distT="0" distB="0" distL="0" distR="0" wp14:anchorId="51CD89FA" wp14:editId="67F8A2FE">
            <wp:extent cx="4352925" cy="8096250"/>
            <wp:effectExtent l="0" t="0" r="9525" b="0"/>
            <wp:docPr id="5" name="Imagen 5" descr="E:\May 2017\paper beads\Reviewed paper\figure dvs.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May 2017\paper beads\Reviewed paper\figure dvs.tif"/>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4127" t="2110" r="10143" b="8215"/>
                    <a:stretch/>
                  </pic:blipFill>
                  <pic:spPr bwMode="auto">
                    <a:xfrm>
                      <a:off x="0" y="0"/>
                      <a:ext cx="4354021" cy="8098288"/>
                    </a:xfrm>
                    <a:prstGeom prst="rect">
                      <a:avLst/>
                    </a:prstGeom>
                    <a:noFill/>
                    <a:ln>
                      <a:noFill/>
                    </a:ln>
                    <a:extLst>
                      <a:ext uri="{53640926-AAD7-44D8-BBD7-CCE9431645EC}">
                        <a14:shadowObscured xmlns:a14="http://schemas.microsoft.com/office/drawing/2010/main"/>
                      </a:ext>
                    </a:extLst>
                  </pic:spPr>
                </pic:pic>
              </a:graphicData>
            </a:graphic>
          </wp:inline>
        </w:drawing>
      </w:r>
    </w:p>
    <w:p w14:paraId="4891E049" w14:textId="58E96F31" w:rsidR="00E944BF" w:rsidRPr="003B1A4F" w:rsidRDefault="00E55CDB" w:rsidP="00E944BF">
      <w:pPr>
        <w:autoSpaceDE w:val="0"/>
        <w:autoSpaceDN w:val="0"/>
        <w:adjustRightInd w:val="0"/>
        <w:rPr>
          <w:rFonts w:ascii="Times New Roman" w:hAnsi="Times New Roman" w:cs="Times New Roman"/>
          <w:b/>
          <w:sz w:val="24"/>
          <w:szCs w:val="24"/>
          <w:lang w:val="en-US"/>
        </w:rPr>
      </w:pPr>
      <w:r w:rsidRPr="003B1A4F">
        <w:rPr>
          <w:rFonts w:ascii="Times New Roman" w:hAnsi="Times New Roman" w:cs="Times New Roman"/>
          <w:b/>
          <w:sz w:val="24"/>
          <w:szCs w:val="24"/>
          <w:lang w:val="en-US"/>
        </w:rPr>
        <w:t xml:space="preserve">Figure S15. </w:t>
      </w:r>
      <w:r w:rsidR="00E944BF" w:rsidRPr="003B1A4F">
        <w:rPr>
          <w:rFonts w:ascii="Times New Roman" w:hAnsi="Times New Roman" w:cs="Times New Roman"/>
          <w:b/>
          <w:sz w:val="24"/>
          <w:szCs w:val="24"/>
          <w:lang w:val="en-US"/>
        </w:rPr>
        <w:t xml:space="preserve"> DVS sorption and desorption profile of: a) uncoated (blank) sugar beads 500 µm; b) 5g-Batch of sugar beads 500 µm coated with 95% cocrystal:5% PVP and c) 25g-Batch of sugar beads 500 µm coated with 95% cocrystal:5% PVP.</w:t>
      </w:r>
    </w:p>
    <w:p w14:paraId="0B6A0B09" w14:textId="77777777" w:rsidR="003B096A" w:rsidRPr="003B1A4F" w:rsidRDefault="003B096A" w:rsidP="006A52BB">
      <w:pPr>
        <w:autoSpaceDE w:val="0"/>
        <w:autoSpaceDN w:val="0"/>
        <w:adjustRightInd w:val="0"/>
        <w:rPr>
          <w:rFonts w:ascii="Times New Roman" w:hAnsi="Times New Roman" w:cs="Times New Roman"/>
          <w:b/>
          <w:sz w:val="24"/>
          <w:szCs w:val="24"/>
          <w:lang w:val="en-US"/>
        </w:rPr>
      </w:pPr>
    </w:p>
    <w:p w14:paraId="7E36115D" w14:textId="77777777" w:rsidR="003B096A" w:rsidRPr="003B1A4F" w:rsidRDefault="008D71C1" w:rsidP="006A52BB">
      <w:pPr>
        <w:autoSpaceDE w:val="0"/>
        <w:autoSpaceDN w:val="0"/>
        <w:adjustRightInd w:val="0"/>
        <w:rPr>
          <w:rFonts w:ascii="Times New Roman" w:hAnsi="Times New Roman" w:cs="Times New Roman"/>
          <w:b/>
          <w:sz w:val="24"/>
          <w:szCs w:val="24"/>
          <w:lang w:val="en-US"/>
        </w:rPr>
      </w:pPr>
      <w:r w:rsidRPr="003B1A4F">
        <w:rPr>
          <w:rFonts w:ascii="Times New Roman" w:hAnsi="Times New Roman" w:cs="Times New Roman"/>
          <w:b/>
          <w:noProof/>
          <w:sz w:val="24"/>
          <w:szCs w:val="24"/>
          <w:lang w:eastAsia="en-IE"/>
        </w:rPr>
        <w:drawing>
          <wp:inline distT="0" distB="0" distL="0" distR="0" wp14:anchorId="6482B0DE" wp14:editId="04C832AF">
            <wp:extent cx="5731510" cy="3308350"/>
            <wp:effectExtent l="0" t="0" r="2540" b="6350"/>
            <wp:docPr id="12" name="Picture 12" descr="F:\May 2017\paper beads\Figures\supplementary\figure S9 aspa P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May 2017\paper beads\Figures\supplementary\figure S9 aspa PM.tif"/>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308350"/>
                    </a:xfrm>
                    <a:prstGeom prst="rect">
                      <a:avLst/>
                    </a:prstGeom>
                    <a:noFill/>
                    <a:ln>
                      <a:noFill/>
                    </a:ln>
                  </pic:spPr>
                </pic:pic>
              </a:graphicData>
            </a:graphic>
          </wp:inline>
        </w:drawing>
      </w:r>
    </w:p>
    <w:p w14:paraId="7B45065B" w14:textId="2F797B9F" w:rsidR="003B096A" w:rsidRPr="003B1A4F" w:rsidRDefault="00456EF2" w:rsidP="008D71C1">
      <w:pPr>
        <w:autoSpaceDE w:val="0"/>
        <w:autoSpaceDN w:val="0"/>
        <w:adjustRightInd w:val="0"/>
        <w:jc w:val="center"/>
        <w:rPr>
          <w:rFonts w:ascii="Times New Roman" w:hAnsi="Times New Roman" w:cs="Times New Roman"/>
          <w:b/>
          <w:sz w:val="24"/>
          <w:szCs w:val="24"/>
          <w:lang w:val="en-US"/>
        </w:rPr>
      </w:pPr>
      <w:r w:rsidRPr="003B1A4F">
        <w:rPr>
          <w:rFonts w:ascii="Times New Roman" w:hAnsi="Times New Roman" w:cs="Times New Roman"/>
          <w:b/>
          <w:sz w:val="24"/>
          <w:szCs w:val="24"/>
          <w:lang w:val="en-US"/>
        </w:rPr>
        <w:t>Figure S16</w:t>
      </w:r>
      <w:r w:rsidR="008D71C1" w:rsidRPr="003B1A4F">
        <w:rPr>
          <w:rFonts w:ascii="Times New Roman" w:hAnsi="Times New Roman" w:cs="Times New Roman"/>
          <w:b/>
          <w:sz w:val="24"/>
          <w:szCs w:val="24"/>
          <w:lang w:val="en-US"/>
        </w:rPr>
        <w:t>. PXRD patterns of SDM:4ASA physical mixture at different times during the accelerated stability studies.</w:t>
      </w:r>
    </w:p>
    <w:p w14:paraId="2211CEB7" w14:textId="77777777" w:rsidR="003B096A" w:rsidRPr="003B1A4F" w:rsidRDefault="003B096A" w:rsidP="006A52BB">
      <w:pPr>
        <w:autoSpaceDE w:val="0"/>
        <w:autoSpaceDN w:val="0"/>
        <w:adjustRightInd w:val="0"/>
        <w:rPr>
          <w:rFonts w:ascii="Times New Roman" w:hAnsi="Times New Roman" w:cs="Times New Roman"/>
          <w:b/>
          <w:sz w:val="24"/>
          <w:szCs w:val="24"/>
          <w:lang w:val="en-US"/>
        </w:rPr>
      </w:pPr>
    </w:p>
    <w:p w14:paraId="20340D7C" w14:textId="77777777" w:rsidR="001D1095" w:rsidRPr="003B1A4F" w:rsidRDefault="001D1095" w:rsidP="008D71C1">
      <w:pPr>
        <w:autoSpaceDE w:val="0"/>
        <w:autoSpaceDN w:val="0"/>
        <w:adjustRightInd w:val="0"/>
        <w:rPr>
          <w:rFonts w:ascii="Times New Roman" w:hAnsi="Times New Roman" w:cs="Times New Roman"/>
          <w:b/>
          <w:sz w:val="24"/>
          <w:szCs w:val="24"/>
          <w:lang w:val="en-US"/>
        </w:rPr>
      </w:pPr>
    </w:p>
    <w:p w14:paraId="07F62112" w14:textId="77777777" w:rsidR="001D1095" w:rsidRPr="003B1A4F" w:rsidRDefault="001D1095" w:rsidP="00F351C3">
      <w:pPr>
        <w:autoSpaceDE w:val="0"/>
        <w:autoSpaceDN w:val="0"/>
        <w:adjustRightInd w:val="0"/>
        <w:jc w:val="center"/>
        <w:rPr>
          <w:rFonts w:ascii="Times New Roman" w:hAnsi="Times New Roman" w:cs="Times New Roman"/>
          <w:b/>
          <w:sz w:val="24"/>
          <w:szCs w:val="24"/>
          <w:lang w:val="en-US"/>
        </w:rPr>
      </w:pPr>
      <w:r w:rsidRPr="003B1A4F">
        <w:rPr>
          <w:rFonts w:ascii="Times New Roman" w:hAnsi="Times New Roman" w:cs="Times New Roman"/>
          <w:b/>
          <w:noProof/>
          <w:sz w:val="24"/>
          <w:szCs w:val="24"/>
          <w:lang w:eastAsia="en-IE"/>
        </w:rPr>
        <w:drawing>
          <wp:inline distT="0" distB="0" distL="0" distR="0" wp14:anchorId="0F4D049F" wp14:editId="18B6FF36">
            <wp:extent cx="5731510" cy="3306640"/>
            <wp:effectExtent l="0" t="0" r="2540" b="8255"/>
            <wp:docPr id="9" name="Picture 9" descr="F:\May 2017\paper beads\Figures\supplementary\figure S6 asap PI.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May 2017\paper beads\Figures\supplementary\figure S6 asap PI.tif"/>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306640"/>
                    </a:xfrm>
                    <a:prstGeom prst="rect">
                      <a:avLst/>
                    </a:prstGeom>
                    <a:noFill/>
                    <a:ln>
                      <a:noFill/>
                    </a:ln>
                  </pic:spPr>
                </pic:pic>
              </a:graphicData>
            </a:graphic>
          </wp:inline>
        </w:drawing>
      </w:r>
    </w:p>
    <w:p w14:paraId="085F6CE9" w14:textId="23F0B625" w:rsidR="00047713" w:rsidRPr="003B1A4F" w:rsidRDefault="00F011D5" w:rsidP="00F351C3">
      <w:pPr>
        <w:autoSpaceDE w:val="0"/>
        <w:autoSpaceDN w:val="0"/>
        <w:adjustRightInd w:val="0"/>
        <w:jc w:val="center"/>
        <w:rPr>
          <w:rFonts w:ascii="Times New Roman" w:hAnsi="Times New Roman" w:cs="Times New Roman"/>
          <w:b/>
          <w:sz w:val="24"/>
          <w:szCs w:val="24"/>
          <w:lang w:val="en-US"/>
        </w:rPr>
      </w:pPr>
      <w:r w:rsidRPr="003B1A4F">
        <w:rPr>
          <w:rFonts w:ascii="Times New Roman" w:hAnsi="Times New Roman" w:cs="Times New Roman"/>
          <w:b/>
          <w:sz w:val="24"/>
          <w:szCs w:val="24"/>
          <w:lang w:val="en-US"/>
        </w:rPr>
        <w:t>Figure S</w:t>
      </w:r>
      <w:r w:rsidR="00456EF2" w:rsidRPr="003B1A4F">
        <w:rPr>
          <w:rFonts w:ascii="Times New Roman" w:hAnsi="Times New Roman" w:cs="Times New Roman"/>
          <w:b/>
          <w:sz w:val="24"/>
          <w:szCs w:val="24"/>
          <w:lang w:val="en-US"/>
        </w:rPr>
        <w:t>17</w:t>
      </w:r>
      <w:r w:rsidR="00047713" w:rsidRPr="003B1A4F">
        <w:rPr>
          <w:rFonts w:ascii="Times New Roman" w:hAnsi="Times New Roman" w:cs="Times New Roman"/>
          <w:b/>
          <w:sz w:val="24"/>
          <w:szCs w:val="24"/>
          <w:lang w:val="en-US"/>
        </w:rPr>
        <w:t>. PXRD patterns of SDM:4ASA polymorph I at different times during the accelerated stability studies.</w:t>
      </w:r>
    </w:p>
    <w:p w14:paraId="4FE1D10E" w14:textId="77777777" w:rsidR="00047713" w:rsidRPr="003B1A4F" w:rsidRDefault="00047713" w:rsidP="00F351C3">
      <w:pPr>
        <w:autoSpaceDE w:val="0"/>
        <w:autoSpaceDN w:val="0"/>
        <w:adjustRightInd w:val="0"/>
        <w:jc w:val="center"/>
        <w:rPr>
          <w:rFonts w:ascii="Times New Roman" w:hAnsi="Times New Roman" w:cs="Times New Roman"/>
          <w:b/>
          <w:sz w:val="24"/>
          <w:szCs w:val="24"/>
          <w:lang w:val="en-US"/>
        </w:rPr>
      </w:pPr>
      <w:r w:rsidRPr="003B1A4F">
        <w:rPr>
          <w:rFonts w:ascii="Times New Roman" w:hAnsi="Times New Roman" w:cs="Times New Roman"/>
          <w:b/>
          <w:noProof/>
          <w:sz w:val="24"/>
          <w:szCs w:val="24"/>
          <w:lang w:eastAsia="en-IE"/>
        </w:rPr>
        <w:lastRenderedPageBreak/>
        <w:drawing>
          <wp:inline distT="0" distB="0" distL="0" distR="0" wp14:anchorId="3F697DFA" wp14:editId="4D12C4F9">
            <wp:extent cx="5731510" cy="3308477"/>
            <wp:effectExtent l="0" t="0" r="2540" b="6350"/>
            <wp:docPr id="10" name="Picture 10" descr="F:\May 2017\paper beads\Figures\supplementary\figure S7 aspa SD.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May 2017\paper beads\Figures\supplementary\figure S7 aspa SD.tif"/>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308477"/>
                    </a:xfrm>
                    <a:prstGeom prst="rect">
                      <a:avLst/>
                    </a:prstGeom>
                    <a:noFill/>
                    <a:ln>
                      <a:noFill/>
                    </a:ln>
                  </pic:spPr>
                </pic:pic>
              </a:graphicData>
            </a:graphic>
          </wp:inline>
        </w:drawing>
      </w:r>
    </w:p>
    <w:p w14:paraId="251DD895" w14:textId="62AE6382" w:rsidR="00047713" w:rsidRPr="001479CA" w:rsidRDefault="00F011D5" w:rsidP="008D71C1">
      <w:pPr>
        <w:autoSpaceDE w:val="0"/>
        <w:autoSpaceDN w:val="0"/>
        <w:adjustRightInd w:val="0"/>
        <w:jc w:val="center"/>
        <w:rPr>
          <w:rFonts w:ascii="Times New Roman" w:hAnsi="Times New Roman" w:cs="Times New Roman"/>
          <w:b/>
          <w:sz w:val="24"/>
          <w:szCs w:val="24"/>
          <w:lang w:val="en-US"/>
        </w:rPr>
      </w:pPr>
      <w:r w:rsidRPr="003B1A4F">
        <w:rPr>
          <w:rFonts w:ascii="Times New Roman" w:hAnsi="Times New Roman" w:cs="Times New Roman"/>
          <w:b/>
          <w:sz w:val="24"/>
          <w:szCs w:val="24"/>
          <w:lang w:val="en-US"/>
        </w:rPr>
        <w:t>Figure S</w:t>
      </w:r>
      <w:r w:rsidR="00456EF2" w:rsidRPr="003B1A4F">
        <w:rPr>
          <w:rFonts w:ascii="Times New Roman" w:hAnsi="Times New Roman" w:cs="Times New Roman"/>
          <w:b/>
          <w:sz w:val="24"/>
          <w:szCs w:val="24"/>
          <w:lang w:val="en-US"/>
        </w:rPr>
        <w:t>18</w:t>
      </w:r>
      <w:r w:rsidR="00047713" w:rsidRPr="003B1A4F">
        <w:rPr>
          <w:rFonts w:ascii="Times New Roman" w:hAnsi="Times New Roman" w:cs="Times New Roman"/>
          <w:b/>
          <w:sz w:val="24"/>
          <w:szCs w:val="24"/>
          <w:lang w:val="en-US"/>
        </w:rPr>
        <w:t>. PXRD patterns of SDM:4ASA polymorph II generated by spray-drying at different times during the accelerated stability studies.</w:t>
      </w:r>
      <w:bookmarkStart w:id="0" w:name="_GoBack"/>
      <w:bookmarkEnd w:id="0"/>
    </w:p>
    <w:sectPr w:rsidR="00047713" w:rsidRPr="001479CA" w:rsidSect="00F351C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848979" w14:textId="77777777" w:rsidR="00B37BBD" w:rsidRDefault="00B37BBD" w:rsidP="00047713">
      <w:pPr>
        <w:spacing w:after="0" w:line="240" w:lineRule="auto"/>
      </w:pPr>
      <w:r>
        <w:separator/>
      </w:r>
    </w:p>
  </w:endnote>
  <w:endnote w:type="continuationSeparator" w:id="0">
    <w:p w14:paraId="0FF0D519" w14:textId="77777777" w:rsidR="00B37BBD" w:rsidRDefault="00B37BBD" w:rsidP="000477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247175"/>
      <w:docPartObj>
        <w:docPartGallery w:val="Page Numbers (Bottom of Page)"/>
        <w:docPartUnique/>
      </w:docPartObj>
    </w:sdtPr>
    <w:sdtEndPr>
      <w:rPr>
        <w:noProof/>
      </w:rPr>
    </w:sdtEndPr>
    <w:sdtContent>
      <w:p w14:paraId="0996C93D" w14:textId="31674E9E" w:rsidR="00047713" w:rsidRDefault="00047713">
        <w:pPr>
          <w:pStyle w:val="Footer"/>
          <w:jc w:val="center"/>
        </w:pPr>
        <w:r>
          <w:fldChar w:fldCharType="begin"/>
        </w:r>
        <w:r>
          <w:instrText xml:space="preserve"> PAGE   \* MERGEFORMAT </w:instrText>
        </w:r>
        <w:r>
          <w:fldChar w:fldCharType="separate"/>
        </w:r>
        <w:r w:rsidR="003B1A4F">
          <w:rPr>
            <w:noProof/>
          </w:rPr>
          <w:t>18</w:t>
        </w:r>
        <w:r>
          <w:rPr>
            <w:noProof/>
          </w:rPr>
          <w:fldChar w:fldCharType="end"/>
        </w:r>
      </w:p>
    </w:sdtContent>
  </w:sdt>
  <w:p w14:paraId="78B2DE95" w14:textId="77777777" w:rsidR="00047713" w:rsidRDefault="000477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4C4E98" w14:textId="77777777" w:rsidR="00B37BBD" w:rsidRDefault="00B37BBD" w:rsidP="00047713">
      <w:pPr>
        <w:spacing w:after="0" w:line="240" w:lineRule="auto"/>
      </w:pPr>
      <w:r>
        <w:separator/>
      </w:r>
    </w:p>
  </w:footnote>
  <w:footnote w:type="continuationSeparator" w:id="0">
    <w:p w14:paraId="7B14A1B3" w14:textId="77777777" w:rsidR="00B37BBD" w:rsidRDefault="00B37BBD" w:rsidP="0004771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n-US" w:vendorID="64" w:dllVersion="131078" w:nlCheck="1" w:checkStyle="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TAyMzI2NbM0tLAwMzFX0lEKTi0uzszPAykwrAUA9M8ZuSwAAAA="/>
  </w:docVars>
  <w:rsids>
    <w:rsidRoot w:val="008C6486"/>
    <w:rsid w:val="0004618D"/>
    <w:rsid w:val="00047713"/>
    <w:rsid w:val="000875AC"/>
    <w:rsid w:val="001146EB"/>
    <w:rsid w:val="00145F11"/>
    <w:rsid w:val="001479CA"/>
    <w:rsid w:val="00185E4A"/>
    <w:rsid w:val="001B4829"/>
    <w:rsid w:val="001D1095"/>
    <w:rsid w:val="001E17E3"/>
    <w:rsid w:val="001F6E43"/>
    <w:rsid w:val="00202538"/>
    <w:rsid w:val="00204810"/>
    <w:rsid w:val="0029334E"/>
    <w:rsid w:val="00296EAF"/>
    <w:rsid w:val="002F6DCB"/>
    <w:rsid w:val="00330D77"/>
    <w:rsid w:val="003B096A"/>
    <w:rsid w:val="003B1A4F"/>
    <w:rsid w:val="003D5917"/>
    <w:rsid w:val="004068B6"/>
    <w:rsid w:val="00456EF2"/>
    <w:rsid w:val="004C1E4C"/>
    <w:rsid w:val="004D2577"/>
    <w:rsid w:val="004D2F1E"/>
    <w:rsid w:val="00523825"/>
    <w:rsid w:val="00526A38"/>
    <w:rsid w:val="00562DD6"/>
    <w:rsid w:val="005A4838"/>
    <w:rsid w:val="005C50A8"/>
    <w:rsid w:val="00607C04"/>
    <w:rsid w:val="00633882"/>
    <w:rsid w:val="00650AAC"/>
    <w:rsid w:val="006A52BB"/>
    <w:rsid w:val="006B3FEA"/>
    <w:rsid w:val="006C359A"/>
    <w:rsid w:val="006C7EDD"/>
    <w:rsid w:val="006F2E54"/>
    <w:rsid w:val="0071307E"/>
    <w:rsid w:val="0074741D"/>
    <w:rsid w:val="007523C9"/>
    <w:rsid w:val="007B020F"/>
    <w:rsid w:val="007C3325"/>
    <w:rsid w:val="00850343"/>
    <w:rsid w:val="008C378E"/>
    <w:rsid w:val="008C6486"/>
    <w:rsid w:val="008D71C1"/>
    <w:rsid w:val="009418B7"/>
    <w:rsid w:val="009557F4"/>
    <w:rsid w:val="009C5CBD"/>
    <w:rsid w:val="009D082B"/>
    <w:rsid w:val="009E5949"/>
    <w:rsid w:val="00A0758A"/>
    <w:rsid w:val="00A26605"/>
    <w:rsid w:val="00A6155A"/>
    <w:rsid w:val="00A62074"/>
    <w:rsid w:val="00A91A7E"/>
    <w:rsid w:val="00A93A97"/>
    <w:rsid w:val="00B3260D"/>
    <w:rsid w:val="00B37BBD"/>
    <w:rsid w:val="00B6035F"/>
    <w:rsid w:val="00B85ECD"/>
    <w:rsid w:val="00BA718C"/>
    <w:rsid w:val="00BF45F6"/>
    <w:rsid w:val="00C058E9"/>
    <w:rsid w:val="00C87F9E"/>
    <w:rsid w:val="00CF6A6E"/>
    <w:rsid w:val="00CF730F"/>
    <w:rsid w:val="00D16A0A"/>
    <w:rsid w:val="00D306BB"/>
    <w:rsid w:val="00D72B0B"/>
    <w:rsid w:val="00DC2291"/>
    <w:rsid w:val="00E23E3D"/>
    <w:rsid w:val="00E247DE"/>
    <w:rsid w:val="00E361EE"/>
    <w:rsid w:val="00E377F4"/>
    <w:rsid w:val="00E55CDB"/>
    <w:rsid w:val="00E567DB"/>
    <w:rsid w:val="00E944BF"/>
    <w:rsid w:val="00E96BA1"/>
    <w:rsid w:val="00EA46FF"/>
    <w:rsid w:val="00EB097D"/>
    <w:rsid w:val="00F011D5"/>
    <w:rsid w:val="00F14FCE"/>
    <w:rsid w:val="00F351C3"/>
    <w:rsid w:val="00F47591"/>
    <w:rsid w:val="00F55B44"/>
    <w:rsid w:val="00FE7AB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5EFDD"/>
  <w15:docId w15:val="{000A4781-E9BF-4AA4-BBC6-D36E2DA69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C648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rsid w:val="008C6486"/>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8C64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486"/>
    <w:rPr>
      <w:rFonts w:ascii="Tahoma" w:hAnsi="Tahoma" w:cs="Tahoma"/>
      <w:sz w:val="16"/>
      <w:szCs w:val="16"/>
    </w:rPr>
  </w:style>
  <w:style w:type="table" w:styleId="TableGrid">
    <w:name w:val="Table Grid"/>
    <w:basedOn w:val="TableNormal"/>
    <w:uiPriority w:val="39"/>
    <w:rsid w:val="00FE7A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07C04"/>
    <w:pPr>
      <w:spacing w:before="100" w:beforeAutospacing="1" w:after="100" w:afterAutospacing="1" w:line="240" w:lineRule="auto"/>
    </w:pPr>
    <w:rPr>
      <w:rFonts w:ascii="Times New Roman" w:eastAsia="Times New Roman" w:hAnsi="Times New Roman" w:cs="Times New Roman"/>
      <w:sz w:val="24"/>
      <w:szCs w:val="24"/>
      <w:lang w:eastAsia="en-IE"/>
    </w:rPr>
  </w:style>
  <w:style w:type="paragraph" w:styleId="Header">
    <w:name w:val="header"/>
    <w:basedOn w:val="Normal"/>
    <w:link w:val="HeaderChar"/>
    <w:uiPriority w:val="99"/>
    <w:unhideWhenUsed/>
    <w:rsid w:val="000477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713"/>
  </w:style>
  <w:style w:type="paragraph" w:styleId="Footer">
    <w:name w:val="footer"/>
    <w:basedOn w:val="Normal"/>
    <w:link w:val="FooterChar"/>
    <w:uiPriority w:val="99"/>
    <w:unhideWhenUsed/>
    <w:rsid w:val="000477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713"/>
  </w:style>
  <w:style w:type="character" w:styleId="CommentReference">
    <w:name w:val="annotation reference"/>
    <w:basedOn w:val="DefaultParagraphFont"/>
    <w:uiPriority w:val="99"/>
    <w:semiHidden/>
    <w:unhideWhenUsed/>
    <w:rsid w:val="00850343"/>
    <w:rPr>
      <w:sz w:val="16"/>
      <w:szCs w:val="16"/>
    </w:rPr>
  </w:style>
  <w:style w:type="paragraph" w:styleId="CommentText">
    <w:name w:val="annotation text"/>
    <w:basedOn w:val="Normal"/>
    <w:link w:val="CommentTextChar"/>
    <w:uiPriority w:val="99"/>
    <w:semiHidden/>
    <w:unhideWhenUsed/>
    <w:rsid w:val="00850343"/>
    <w:pPr>
      <w:spacing w:line="240" w:lineRule="auto"/>
    </w:pPr>
    <w:rPr>
      <w:sz w:val="20"/>
      <w:szCs w:val="20"/>
    </w:rPr>
  </w:style>
  <w:style w:type="character" w:customStyle="1" w:styleId="CommentTextChar">
    <w:name w:val="Comment Text Char"/>
    <w:basedOn w:val="DefaultParagraphFont"/>
    <w:link w:val="CommentText"/>
    <w:uiPriority w:val="99"/>
    <w:semiHidden/>
    <w:rsid w:val="00850343"/>
    <w:rPr>
      <w:sz w:val="20"/>
      <w:szCs w:val="20"/>
    </w:rPr>
  </w:style>
  <w:style w:type="paragraph" w:styleId="CommentSubject">
    <w:name w:val="annotation subject"/>
    <w:basedOn w:val="CommentText"/>
    <w:next w:val="CommentText"/>
    <w:link w:val="CommentSubjectChar"/>
    <w:uiPriority w:val="99"/>
    <w:semiHidden/>
    <w:unhideWhenUsed/>
    <w:rsid w:val="00850343"/>
    <w:rPr>
      <w:b/>
      <w:bCs/>
    </w:rPr>
  </w:style>
  <w:style w:type="character" w:customStyle="1" w:styleId="CommentSubjectChar">
    <w:name w:val="Comment Subject Char"/>
    <w:basedOn w:val="CommentTextChar"/>
    <w:link w:val="CommentSubject"/>
    <w:uiPriority w:val="99"/>
    <w:semiHidden/>
    <w:rsid w:val="00850343"/>
    <w:rPr>
      <w:b/>
      <w:bCs/>
      <w:sz w:val="20"/>
      <w:szCs w:val="20"/>
    </w:rPr>
  </w:style>
  <w:style w:type="character" w:styleId="Hyperlink">
    <w:name w:val="Hyperlink"/>
    <w:basedOn w:val="DefaultParagraphFont"/>
    <w:uiPriority w:val="99"/>
    <w:unhideWhenUsed/>
    <w:rsid w:val="001F6E4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4765796">
      <w:bodyDiv w:val="1"/>
      <w:marLeft w:val="0"/>
      <w:marRight w:val="0"/>
      <w:marTop w:val="0"/>
      <w:marBottom w:val="0"/>
      <w:divBdr>
        <w:top w:val="none" w:sz="0" w:space="0" w:color="auto"/>
        <w:left w:val="none" w:sz="0" w:space="0" w:color="auto"/>
        <w:bottom w:val="none" w:sz="0" w:space="0" w:color="auto"/>
        <w:right w:val="none" w:sz="0" w:space="0" w:color="auto"/>
      </w:divBdr>
    </w:div>
    <w:div w:id="1003121225">
      <w:bodyDiv w:val="1"/>
      <w:marLeft w:val="0"/>
      <w:marRight w:val="0"/>
      <w:marTop w:val="0"/>
      <w:marBottom w:val="0"/>
      <w:divBdr>
        <w:top w:val="none" w:sz="0" w:space="0" w:color="auto"/>
        <w:left w:val="none" w:sz="0" w:space="0" w:color="auto"/>
        <w:bottom w:val="none" w:sz="0" w:space="0" w:color="auto"/>
        <w:right w:val="none" w:sz="0" w:space="0" w:color="auto"/>
      </w:divBdr>
    </w:div>
    <w:div w:id="1507403519">
      <w:bodyDiv w:val="1"/>
      <w:marLeft w:val="0"/>
      <w:marRight w:val="0"/>
      <w:marTop w:val="0"/>
      <w:marBottom w:val="0"/>
      <w:divBdr>
        <w:top w:val="none" w:sz="0" w:space="0" w:color="auto"/>
        <w:left w:val="none" w:sz="0" w:space="0" w:color="auto"/>
        <w:bottom w:val="none" w:sz="0" w:space="0" w:color="auto"/>
        <w:right w:val="none" w:sz="0" w:space="0" w:color="auto"/>
      </w:divBdr>
    </w:div>
    <w:div w:id="2058503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image" Target="media/image5.tiff"/><Relationship Id="rId18" Type="http://schemas.openxmlformats.org/officeDocument/2006/relationships/image" Target="media/image10.tiff"/><Relationship Id="rId26" Type="http://schemas.openxmlformats.org/officeDocument/2006/relationships/image" Target="media/image18.tiff"/><Relationship Id="rId3" Type="http://schemas.openxmlformats.org/officeDocument/2006/relationships/webSettings" Target="webSettings.xml"/><Relationship Id="rId21" Type="http://schemas.openxmlformats.org/officeDocument/2006/relationships/image" Target="media/image13.tiff"/><Relationship Id="rId7" Type="http://schemas.openxmlformats.org/officeDocument/2006/relationships/hyperlink" Target="mailto:healyam@tcd.ie" TargetMode="External"/><Relationship Id="rId12" Type="http://schemas.openxmlformats.org/officeDocument/2006/relationships/footer" Target="footer1.xml"/><Relationship Id="rId17" Type="http://schemas.openxmlformats.org/officeDocument/2006/relationships/image" Target="media/image9.tiff"/><Relationship Id="rId25" Type="http://schemas.openxmlformats.org/officeDocument/2006/relationships/image" Target="media/image17.tiff"/><Relationship Id="rId2" Type="http://schemas.openxmlformats.org/officeDocument/2006/relationships/settings" Target="settings.xml"/><Relationship Id="rId16" Type="http://schemas.openxmlformats.org/officeDocument/2006/relationships/image" Target="media/image8.tiff"/><Relationship Id="rId20" Type="http://schemas.openxmlformats.org/officeDocument/2006/relationships/image" Target="media/image12.tiff"/><Relationship Id="rId29"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mailto:drserran@ucm.es" TargetMode="External"/><Relationship Id="rId11" Type="http://schemas.openxmlformats.org/officeDocument/2006/relationships/image" Target="media/image4.tiff"/><Relationship Id="rId24" Type="http://schemas.openxmlformats.org/officeDocument/2006/relationships/image" Target="media/image16.tiff"/><Relationship Id="rId5" Type="http://schemas.openxmlformats.org/officeDocument/2006/relationships/endnotes" Target="endnotes.xml"/><Relationship Id="rId15" Type="http://schemas.openxmlformats.org/officeDocument/2006/relationships/image" Target="media/image7.tiff"/><Relationship Id="rId23" Type="http://schemas.openxmlformats.org/officeDocument/2006/relationships/image" Target="media/image15.tiff"/><Relationship Id="rId28" Type="http://schemas.openxmlformats.org/officeDocument/2006/relationships/fontTable" Target="fontTable.xml"/><Relationship Id="rId10" Type="http://schemas.openxmlformats.org/officeDocument/2006/relationships/image" Target="media/image3.tiff"/><Relationship Id="rId19" Type="http://schemas.openxmlformats.org/officeDocument/2006/relationships/image" Target="media/image11.tiff"/><Relationship Id="rId4" Type="http://schemas.openxmlformats.org/officeDocument/2006/relationships/footnotes" Target="footnotes.xml"/><Relationship Id="rId9" Type="http://schemas.openxmlformats.org/officeDocument/2006/relationships/image" Target="media/image2.tiff"/><Relationship Id="rId14" Type="http://schemas.openxmlformats.org/officeDocument/2006/relationships/image" Target="media/image6.tiff"/><Relationship Id="rId22" Type="http://schemas.openxmlformats.org/officeDocument/2006/relationships/image" Target="media/image14.tiff"/><Relationship Id="rId27" Type="http://schemas.openxmlformats.org/officeDocument/2006/relationships/image" Target="media/image19.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1286</Words>
  <Characters>7332</Characters>
  <Application>Microsoft Office Word</Application>
  <DocSecurity>0</DocSecurity>
  <Lines>61</Lines>
  <Paragraphs>17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Anne-Marie Healy</cp:lastModifiedBy>
  <cp:revision>2</cp:revision>
  <dcterms:created xsi:type="dcterms:W3CDTF">2019-07-31T15:05:00Z</dcterms:created>
  <dcterms:modified xsi:type="dcterms:W3CDTF">2019-07-31T15:05:00Z</dcterms:modified>
</cp:coreProperties>
</file>