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A0D61" w:rsidRPr="009409C6" w:rsidRDefault="00FA0D61" w:rsidP="00963689">
      <w:pPr>
        <w:pStyle w:val="Heading1"/>
        <w:jc w:val="center"/>
        <w:rPr>
          <w:rFonts w:ascii="Times New Roman" w:hAnsi="Times New Roman" w:cs="Times New Roman"/>
          <w:color w:val="auto"/>
          <w:sz w:val="22"/>
          <w:szCs w:val="22"/>
        </w:rPr>
      </w:pPr>
      <w:r w:rsidRPr="009409C6">
        <w:rPr>
          <w:rFonts w:ascii="Times New Roman" w:hAnsi="Times New Roman" w:cs="Times New Roman"/>
          <w:color w:val="auto"/>
          <w:sz w:val="22"/>
          <w:szCs w:val="22"/>
        </w:rPr>
        <w:t>The Impact of a Single-Session Online Parenting Intervention on Self-Efficacy, Parenting Behavior, and Mental Health: A Randomi</w:t>
      </w:r>
      <w:r w:rsidR="003B01DC">
        <w:rPr>
          <w:rFonts w:ascii="Times New Roman" w:hAnsi="Times New Roman" w:cs="Times New Roman"/>
          <w:color w:val="auto"/>
          <w:sz w:val="22"/>
          <w:szCs w:val="22"/>
        </w:rPr>
        <w:t>s</w:t>
      </w:r>
      <w:r w:rsidRPr="009409C6">
        <w:rPr>
          <w:rFonts w:ascii="Times New Roman" w:hAnsi="Times New Roman" w:cs="Times New Roman"/>
          <w:color w:val="auto"/>
          <w:sz w:val="22"/>
          <w:szCs w:val="22"/>
        </w:rPr>
        <w:t>ed Pilot Study with Indian Parents</w:t>
      </w:r>
    </w:p>
    <w:p w:rsidR="00FA0D61" w:rsidRPr="009409C6" w:rsidRDefault="00FA0D61">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t>Abstract</w:t>
      </w:r>
    </w:p>
    <w:p w:rsidR="0094338C" w:rsidRDefault="0094338C">
      <w:pPr>
        <w:rPr>
          <w:rFonts w:ascii="Times New Roman" w:hAnsi="Times New Roman" w:cs="Times New Roman"/>
        </w:rPr>
      </w:pPr>
      <w:r w:rsidRPr="0094338C">
        <w:rPr>
          <w:rFonts w:ascii="Times New Roman" w:hAnsi="Times New Roman" w:cs="Times New Roman"/>
        </w:rPr>
        <w:t>Over 20% of the world’s children are born in India, where rapid societal change challenges traditional parenting values. This pilot study, grounded in a behavioural science framework, tested a brief, culturally tailored online counselling intervention targeting parental self-efficacy, parenting behaviour, mental health, and child adjustment. Sixty-seven urban, middle-class, English-speaking parents of children aged 6–14 years were randomized to intervention or control groups. The intervention drew on Bandura’s principles of verbal persuasion, social comparison, and mastery experience to generate behavioural insights. Outcomes were assessed two weeks post-intervention using structural equation modelling (SEM). No significant effects were observed, but the study demonstrates the feasibility of applying experimental, quantitatively driven methods in this context. Findings highlight the need to refine intervention components and further examine self-efficacy within Indian families.</w:t>
      </w:r>
    </w:p>
    <w:p w:rsidR="00FA0D61" w:rsidRPr="009409C6" w:rsidRDefault="00FA0D61">
      <w:pPr>
        <w:rPr>
          <w:rFonts w:ascii="Times New Roman" w:hAnsi="Times New Roman" w:cs="Times New Roman"/>
        </w:rPr>
      </w:pPr>
      <w:r w:rsidRPr="009409C6">
        <w:rPr>
          <w:rFonts w:ascii="Times New Roman" w:hAnsi="Times New Roman" w:cs="Times New Roman"/>
          <w:i/>
          <w:iCs/>
        </w:rPr>
        <w:t>Keywords</w:t>
      </w:r>
      <w:r w:rsidRPr="009409C6">
        <w:rPr>
          <w:rFonts w:ascii="Times New Roman" w:hAnsi="Times New Roman" w:cs="Times New Roman"/>
        </w:rPr>
        <w:t>: self-efficacy, parenting behavio</w:t>
      </w:r>
      <w:r w:rsidR="003F04C0">
        <w:rPr>
          <w:rFonts w:ascii="Times New Roman" w:hAnsi="Times New Roman" w:cs="Times New Roman"/>
        </w:rPr>
        <w:t>u</w:t>
      </w:r>
      <w:r w:rsidRPr="009409C6">
        <w:rPr>
          <w:rFonts w:ascii="Times New Roman" w:hAnsi="Times New Roman" w:cs="Times New Roman"/>
        </w:rPr>
        <w:t>r, child adjustment, Indian parents, single-session, pilot</w:t>
      </w:r>
    </w:p>
    <w:p w:rsidR="00FA0D61" w:rsidRPr="009409C6" w:rsidRDefault="00FA0D61">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t>Introduction</w:t>
      </w:r>
    </w:p>
    <w:p w:rsidR="00FA0D61" w:rsidRPr="009409C6" w:rsidRDefault="00FA0D61" w:rsidP="00963689">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In India, family has long been a deeply embedded and culturally significant cornerstone of social life, with patriarchal structures, conventional gender roles, and collectivistic values prioritizing family over individual autonomy (Avasthi, 2010). These values are often reinforced through traditional and enduring joint family systems, where multiple generations cohabit and decisions are made collectively, typically under the guidance of the eldest male member (</w:t>
      </w:r>
      <w:r w:rsidR="003B01DC">
        <w:rPr>
          <w:rFonts w:ascii="Times New Roman" w:eastAsia="Times New Roman" w:hAnsi="Times New Roman" w:cs="Times New Roman"/>
          <w:lang w:val="en-IN" w:eastAsia="en-GB"/>
        </w:rPr>
        <w:t>Chadda &amp; Deb, 2013; Sonawat, 2001</w:t>
      </w:r>
      <w:r w:rsidRPr="009409C6">
        <w:rPr>
          <w:rFonts w:ascii="Times New Roman" w:eastAsia="Times New Roman" w:hAnsi="Times New Roman" w:cs="Times New Roman"/>
          <w:lang w:val="en-IN" w:eastAsia="en-GB"/>
        </w:rPr>
        <w:t xml:space="preserve">). Since India’s economic liberalization in 1991, the influx of global media, increased urban migration, and rising educational and career opportunities have catalysed profound and accelerated cultural change and widened generational gaps </w:t>
      </w:r>
      <w:r w:rsidRPr="009409C6">
        <w:rPr>
          <w:rFonts w:ascii="Times New Roman" w:eastAsia="Times New Roman" w:hAnsi="Times New Roman" w:cs="Times New Roman"/>
          <w:noProof/>
          <w:lang w:val="en-IN" w:eastAsia="en-GB"/>
        </w:rPr>
        <w:t>(Singh, 2024; Sociology</w:t>
      </w:r>
      <w:r>
        <w:rPr>
          <w:rFonts w:ascii="Times New Roman" w:eastAsia="Times New Roman" w:hAnsi="Times New Roman" w:cs="Times New Roman"/>
          <w:noProof/>
          <w:lang w:val="en-IN" w:eastAsia="en-GB"/>
        </w:rPr>
        <w:t xml:space="preserve"> </w:t>
      </w:r>
      <w:r w:rsidRPr="009409C6">
        <w:rPr>
          <w:rFonts w:ascii="Times New Roman" w:eastAsia="Times New Roman" w:hAnsi="Times New Roman" w:cs="Times New Roman"/>
          <w:noProof/>
          <w:lang w:val="en-IN" w:eastAsia="en-GB"/>
        </w:rPr>
        <w:t>Institute, 2023)</w:t>
      </w:r>
      <w:r w:rsidRPr="009409C6">
        <w:rPr>
          <w:rFonts w:ascii="Times New Roman" w:eastAsia="Times New Roman" w:hAnsi="Times New Roman" w:cs="Times New Roman"/>
          <w:lang w:val="en-IN" w:eastAsia="en-GB"/>
        </w:rPr>
        <w:t xml:space="preserve">. This has led to today’s children seeking greater independence in decision-making </w:t>
      </w:r>
      <w:r w:rsidRPr="009409C6">
        <w:rPr>
          <w:rFonts w:ascii="Times New Roman" w:eastAsia="Times New Roman" w:hAnsi="Times New Roman" w:cs="Times New Roman"/>
          <w:noProof/>
          <w:lang w:val="en-IN" w:eastAsia="en-GB"/>
        </w:rPr>
        <w:t>(de Wit et al., 2018; Rai &amp; Burman, 2022)</w:t>
      </w:r>
      <w:r w:rsidRPr="009409C6">
        <w:rPr>
          <w:rFonts w:ascii="Times New Roman" w:eastAsia="Times New Roman" w:hAnsi="Times New Roman" w:cs="Times New Roman"/>
          <w:lang w:val="en-IN" w:eastAsia="en-GB"/>
        </w:rPr>
        <w:t xml:space="preserve">. These shifts challenge traditional parenting roles, often leaving parents uncertain about how to balance historic expectations with contemporary values </w:t>
      </w:r>
      <w:r w:rsidRPr="009409C6">
        <w:rPr>
          <w:rFonts w:ascii="Times New Roman" w:eastAsia="Times New Roman" w:hAnsi="Times New Roman" w:cs="Times New Roman"/>
          <w:noProof/>
          <w:lang w:val="en-IN" w:eastAsia="en-GB"/>
        </w:rPr>
        <w:t>(Mishra &amp; Shanwal, 2014; Sondhi, 2017)</w:t>
      </w:r>
      <w:r w:rsidRPr="009409C6">
        <w:rPr>
          <w:rFonts w:ascii="Times New Roman" w:eastAsia="Times New Roman" w:hAnsi="Times New Roman" w:cs="Times New Roman"/>
          <w:lang w:val="en-IN" w:eastAsia="en-GB"/>
        </w:rPr>
        <w:t>. This evolving dynamic highlights the need to explore protective factors that support effective parenting in contexts of cultural transition.</w:t>
      </w:r>
    </w:p>
    <w:p w:rsidR="00C175A9" w:rsidRPr="00C175A9" w:rsidRDefault="00C175A9" w:rsidP="00C175A9">
      <w:pPr>
        <w:spacing w:after="100" w:afterAutospacing="1" w:line="240" w:lineRule="auto"/>
        <w:rPr>
          <w:rFonts w:ascii="Times New Roman" w:eastAsia="Times New Roman" w:hAnsi="Times New Roman" w:cs="Times New Roman"/>
          <w:lang w:val="en-IN" w:eastAsia="en-GB"/>
        </w:rPr>
      </w:pPr>
      <w:r w:rsidRPr="00C175A9">
        <w:rPr>
          <w:rFonts w:ascii="Times New Roman" w:eastAsia="Times New Roman" w:hAnsi="Times New Roman" w:cs="Times New Roman"/>
          <w:lang w:val="en-IN" w:eastAsia="en-GB"/>
        </w:rPr>
        <w:t>Parental self-efficacy</w:t>
      </w:r>
      <w:r w:rsidR="00071FEF">
        <w:rPr>
          <w:rFonts w:ascii="Times New Roman" w:eastAsia="Times New Roman" w:hAnsi="Times New Roman" w:cs="Times New Roman"/>
          <w:lang w:val="en-IN" w:eastAsia="en-GB"/>
        </w:rPr>
        <w:t xml:space="preserve">, which is </w:t>
      </w:r>
      <w:r w:rsidRPr="00C175A9">
        <w:rPr>
          <w:rFonts w:ascii="Times New Roman" w:eastAsia="Times New Roman" w:hAnsi="Times New Roman" w:cs="Times New Roman"/>
          <w:lang w:val="en-IN" w:eastAsia="en-GB"/>
        </w:rPr>
        <w:t>the belief in one’s ability to positively influence a child’s development</w:t>
      </w:r>
      <w:r w:rsidR="00071FEF">
        <w:rPr>
          <w:rFonts w:ascii="Times New Roman" w:eastAsia="Times New Roman" w:hAnsi="Times New Roman" w:cs="Times New Roman"/>
          <w:lang w:val="en-IN" w:eastAsia="en-GB"/>
        </w:rPr>
        <w:t xml:space="preserve">, </w:t>
      </w:r>
      <w:r w:rsidRPr="00C175A9">
        <w:rPr>
          <w:rFonts w:ascii="Times New Roman" w:eastAsia="Times New Roman" w:hAnsi="Times New Roman" w:cs="Times New Roman"/>
          <w:lang w:val="en-IN" w:eastAsia="en-GB"/>
        </w:rPr>
        <w:t>is a key predictor of parenting behaviour and family well-being (Ali, 2008). As "lead partners" in helping children navigate their environments (Bronfenbrenner, 2000), parents’ beliefs shape how they approach challenges, set expectations, and respond to their children’s needs, influencing the emotional climate of the household. In rapidly changing cultural contexts, diminished self-efficacy and heightened helplessness can negatively affect parenting behaviours (Mann, 2004). Research on immigrant parents in Canada has shown that shifts in societal norms often challenge traditional child-rearing practices, leading to reduced parental confidence (Ali, 2008). Similarly, Wolf (1997) found that Filipino immigrants in the United States experienced familial tensions when attempting to transmit cultural values in a foreign context. Retrospective analysis of Indian parental self-efficacy prior to globalisation is limited due to the absence of systematic data and culturally specific tools. Nonetheless, existing literature documents the erosion of traditional parenting roles (Gupta et al., 2024), increased parental stress (Kashyap, 2004), and the impact of cultural and generational shifts on parental confidence (Gupta et al., 2024).</w:t>
      </w:r>
    </w:p>
    <w:p w:rsidR="00FA0D61" w:rsidRPr="009409C6" w:rsidRDefault="00FA0D61" w:rsidP="00C175A9">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 xml:space="preserve">This erosion of parental self-efficacy in the face of cultural shifts is particularly concerning, given its well-established role in promoting adaptive parenting practices and positive developmental outcomes in children. Higher self-efficacy is linked to warm, consistent parenting practices and fewer harmful </w:t>
      </w:r>
      <w:r w:rsidRPr="009409C6">
        <w:rPr>
          <w:rFonts w:ascii="Times New Roman" w:eastAsia="Times New Roman" w:hAnsi="Times New Roman" w:cs="Times New Roman"/>
          <w:lang w:val="en-IN" w:eastAsia="en-GB"/>
        </w:rPr>
        <w:lastRenderedPageBreak/>
        <w:t xml:space="preserve">disciplinary methods (Fass et al., 2018; Jones &amp; Prinz, 2005). Consequently, children of efficacious parents demonstrate fewer internalizing and externalizing problems (Hill &amp; Bush, 2001), while these parents themselves report better mental health and reduced depressive symptoms (Bloomfield &amp; Kendall, 2012; Teti &amp; Gelfand, 1991). </w:t>
      </w:r>
    </w:p>
    <w:p w:rsidR="00C175A9" w:rsidRPr="00C175A9" w:rsidRDefault="00C175A9" w:rsidP="00C175A9">
      <w:pPr>
        <w:spacing w:after="100" w:afterAutospacing="1" w:line="240" w:lineRule="auto"/>
        <w:rPr>
          <w:rFonts w:ascii="Times New Roman" w:eastAsia="Times New Roman" w:hAnsi="Times New Roman" w:cs="Times New Roman"/>
          <w:lang w:val="en-IN" w:eastAsia="en-GB"/>
        </w:rPr>
      </w:pPr>
      <w:r w:rsidRPr="00C175A9">
        <w:rPr>
          <w:rFonts w:ascii="Times New Roman" w:eastAsia="Times New Roman" w:hAnsi="Times New Roman" w:cs="Times New Roman"/>
          <w:lang w:val="en-IN" w:eastAsia="en-GB"/>
        </w:rPr>
        <w:t>With traditional caregiving structures increasingly under strain, there is a pressing need for culturally responsive, family-focused interventions in India that address the evolving dynamics of parenting and support systems (Ballal et al., 2019). Interventions aimed at enhancing parental self-efficacy, particularly those grounded in Bandura’s Social Cognitive Theory, have shown promise in improving parenting behaviours and child outcomes (Waters &amp; Sun, 2016; Wittkowski et al., 2016). Key mechanisms include: (i) mastery experiences</w:t>
      </w:r>
      <w:r w:rsidR="00071FEF">
        <w:rPr>
          <w:rFonts w:ascii="Times New Roman" w:eastAsia="Times New Roman" w:hAnsi="Times New Roman" w:cs="Times New Roman"/>
          <w:lang w:val="en-IN" w:eastAsia="en-GB"/>
        </w:rPr>
        <w:t xml:space="preserve">: </w:t>
      </w:r>
      <w:r w:rsidRPr="00C175A9">
        <w:rPr>
          <w:rFonts w:ascii="Times New Roman" w:eastAsia="Times New Roman" w:hAnsi="Times New Roman" w:cs="Times New Roman"/>
          <w:lang w:val="en-IN" w:eastAsia="en-GB"/>
        </w:rPr>
        <w:t>overcoming obstacles, completing tasks, and achieving goals; (ii) verbal persuasion</w:t>
      </w:r>
      <w:r w:rsidR="00071FEF">
        <w:rPr>
          <w:rFonts w:ascii="Times New Roman" w:eastAsia="Times New Roman" w:hAnsi="Times New Roman" w:cs="Times New Roman"/>
          <w:lang w:val="en-IN" w:eastAsia="en-GB"/>
        </w:rPr>
        <w:t xml:space="preserve">: </w:t>
      </w:r>
      <w:r w:rsidRPr="00C175A9">
        <w:rPr>
          <w:rFonts w:ascii="Times New Roman" w:eastAsia="Times New Roman" w:hAnsi="Times New Roman" w:cs="Times New Roman"/>
          <w:lang w:val="en-IN" w:eastAsia="en-GB"/>
        </w:rPr>
        <w:t>encouraging remarks that influence beliefs about one’s abilities; and (iii) social comparison</w:t>
      </w:r>
      <w:r w:rsidR="00071FEF">
        <w:rPr>
          <w:rFonts w:ascii="Times New Roman" w:eastAsia="Times New Roman" w:hAnsi="Times New Roman" w:cs="Times New Roman"/>
          <w:lang w:val="en-IN" w:eastAsia="en-GB"/>
        </w:rPr>
        <w:t xml:space="preserve">: </w:t>
      </w:r>
      <w:r w:rsidRPr="00C175A9">
        <w:rPr>
          <w:rFonts w:ascii="Times New Roman" w:eastAsia="Times New Roman" w:hAnsi="Times New Roman" w:cs="Times New Roman"/>
          <w:lang w:val="en-IN" w:eastAsia="en-GB"/>
        </w:rPr>
        <w:t>evaluating one’s performance against others to gauge competence (Bandura, 1977; Proctor et al.). Studies have demonstrated the efficacy of verbal persuasion and social comparison in boosting parental confidence and promoting positive behaviours (Cassé et al., 2015; Mouton &amp; Roskam, 2015), though the impact of mastery experiences remains inconclusive (Glatz et al., 2024). These mechanisms may strengthen parental self-efficacy during socio-cultural upheaval by highlighting existing strengths and reframing challenges as growth opportunities. Exposure to similar parents’ experiences may further validate efforts and enhance competence, offering a psychologically meaningful buffer against uncertainty and role confusion.</w:t>
      </w:r>
    </w:p>
    <w:p w:rsidR="00C175A9" w:rsidRPr="00C175A9" w:rsidRDefault="00C175A9" w:rsidP="00C175A9">
      <w:pPr>
        <w:spacing w:after="100" w:afterAutospacing="1" w:line="240" w:lineRule="auto"/>
        <w:rPr>
          <w:rFonts w:ascii="Times New Roman" w:eastAsia="Times New Roman" w:hAnsi="Times New Roman" w:cs="Times New Roman"/>
          <w:lang w:val="en-IN" w:eastAsia="en-GB"/>
        </w:rPr>
      </w:pPr>
      <w:r w:rsidRPr="00C175A9">
        <w:rPr>
          <w:rFonts w:ascii="Times New Roman" w:eastAsia="Times New Roman" w:hAnsi="Times New Roman" w:cs="Times New Roman"/>
          <w:lang w:val="en-IN" w:eastAsia="en-GB"/>
        </w:rPr>
        <w:t>In light of the demonstrated impact of brief interventions, single-session interventions (SSIs) have emerged as a practical, low-cost solution</w:t>
      </w:r>
      <w:r w:rsidR="005E2449">
        <w:rPr>
          <w:rFonts w:ascii="Times New Roman" w:eastAsia="Times New Roman" w:hAnsi="Times New Roman" w:cs="Times New Roman"/>
          <w:lang w:val="en-IN" w:eastAsia="en-GB"/>
        </w:rPr>
        <w:t xml:space="preserve">: </w:t>
      </w:r>
      <w:r w:rsidRPr="00C175A9">
        <w:rPr>
          <w:rFonts w:ascii="Times New Roman" w:eastAsia="Times New Roman" w:hAnsi="Times New Roman" w:cs="Times New Roman"/>
          <w:lang w:val="en-IN" w:eastAsia="en-GB"/>
        </w:rPr>
        <w:t>particularly appealing to parents with busy schedules who may struggle to commit to longer-term programmes (Sommers-Flanagan, 2007). In India, where time constraints, mental health stigma, and limited access to extended services often hinder participation, SSIs offer a culturally and logistically viable alternative (Cohen et al., 2025). Preliminary evidence suggests that such formats are perceived as acceptable and accessible by Indian participants (Kumar &amp; Poddar, 2025). SSIs have shown promise in enhancing parental self-efficacy, improving mental health, and, to a lesser extent, influencing parenting behaviour. For example, virtual walk-in SSIs have been linked to increased parenting confidence and reduced psychological distress (Fang et al., 2021). A 2023 study reported that a 5.5-hour psychoeducational workshop improved resilience, self-efficacy, and well-being while reducing anxiety and stress in parents of children with disabilities. Other brief formats, such as parent-child growth mindset sessions, have also shown potential in shifting parenting attitudes. These findings support the use of SSIs in the present pilot study. Bandura’s mechanisms</w:t>
      </w:r>
      <w:r w:rsidR="005E2449">
        <w:rPr>
          <w:rFonts w:ascii="Times New Roman" w:eastAsia="Times New Roman" w:hAnsi="Times New Roman" w:cs="Times New Roman"/>
          <w:lang w:val="en-IN" w:eastAsia="en-GB"/>
        </w:rPr>
        <w:t xml:space="preserve">: </w:t>
      </w:r>
      <w:r w:rsidRPr="00C175A9">
        <w:rPr>
          <w:rFonts w:ascii="Times New Roman" w:eastAsia="Times New Roman" w:hAnsi="Times New Roman" w:cs="Times New Roman"/>
          <w:lang w:val="en-IN" w:eastAsia="en-GB"/>
        </w:rPr>
        <w:t>mastery experiences, verbal persuasion, and social comparison</w:t>
      </w:r>
      <w:r w:rsidR="005E2449">
        <w:rPr>
          <w:rFonts w:ascii="Times New Roman" w:eastAsia="Times New Roman" w:hAnsi="Times New Roman" w:cs="Times New Roman"/>
          <w:lang w:val="en-IN" w:eastAsia="en-GB"/>
        </w:rPr>
        <w:t xml:space="preserve">, </w:t>
      </w:r>
      <w:r w:rsidRPr="00C175A9">
        <w:rPr>
          <w:rFonts w:ascii="Times New Roman" w:eastAsia="Times New Roman" w:hAnsi="Times New Roman" w:cs="Times New Roman"/>
          <w:lang w:val="en-IN" w:eastAsia="en-GB"/>
        </w:rPr>
        <w:t>may serve as the “active ingredients,” with SSIs functioning as the “delivery system” through which these elements are operationalised. Testing this combination in urban India, where parenting interventions remain scarce, offers a valuable opportunity to explore both feasibility and cultural fit.</w:t>
      </w:r>
    </w:p>
    <w:p w:rsidR="00FA0D61" w:rsidRPr="009409C6" w:rsidRDefault="00FA0D61" w:rsidP="00C175A9">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Given the ongoing lack of culturally adapted, empirically tested programmes aimed at strengthening parental self-efficacy in the Indian context, this pilot study seeks to address this gap by evaluating the short-term impact of a culturally tailored, online SSI. Secondary outcomes</w:t>
      </w:r>
      <w:r w:rsidR="005E2449">
        <w:rPr>
          <w:rFonts w:ascii="Times New Roman" w:eastAsia="Times New Roman" w:hAnsi="Times New Roman" w:cs="Times New Roman"/>
          <w:lang w:val="en-IN" w:eastAsia="en-GB"/>
        </w:rPr>
        <w:t xml:space="preserve">: </w:t>
      </w:r>
      <w:r w:rsidRPr="009409C6">
        <w:rPr>
          <w:rFonts w:ascii="Times New Roman" w:eastAsia="Times New Roman" w:hAnsi="Times New Roman" w:cs="Times New Roman"/>
          <w:lang w:val="en-IN" w:eastAsia="en-GB"/>
        </w:rPr>
        <w:t>parenting behaviour, parent mental health, and child adjustment are also studied. As the first pilot test of its kind in India, it aims to explore whether boosting self-efficacy yields similar benefits as seen in other contexts. Specifically, it investigates: (1) whether self-efficacy increases post-intervention; (2) whether parenting behavior, parent mental health, and child adjustment also improve; and  whether changes in self-efficacy predict changes in these secondary outcomes. Although modest in scope, this pilot study represents an important step toward adapting evidence-informed approaches to support families navigating socio-cultural transition.</w:t>
      </w:r>
    </w:p>
    <w:p w:rsidR="00FA0D61" w:rsidRPr="009409C6" w:rsidRDefault="00FA0D61">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lastRenderedPageBreak/>
        <w:t>Method</w:t>
      </w:r>
    </w:p>
    <w:p w:rsidR="00FA0D61" w:rsidRPr="009409C6" w:rsidRDefault="00FA0D61" w:rsidP="00F7762F">
      <w:pPr>
        <w:pStyle w:val="Heading4"/>
        <w:rPr>
          <w:rFonts w:ascii="Times New Roman" w:hAnsi="Times New Roman" w:cs="Times New Roman"/>
          <w:color w:val="auto"/>
        </w:rPr>
      </w:pPr>
      <w:r w:rsidRPr="009409C6">
        <w:rPr>
          <w:rStyle w:val="Strong"/>
          <w:rFonts w:ascii="Times New Roman" w:hAnsi="Times New Roman" w:cs="Times New Roman"/>
          <w:b/>
          <w:bCs/>
          <w:color w:val="auto"/>
        </w:rPr>
        <w:t>Design</w:t>
      </w:r>
    </w:p>
    <w:p w:rsidR="00FA0D61" w:rsidRPr="009409C6" w:rsidRDefault="00FA0D61" w:rsidP="00F7762F">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A between-subjects experimental design was used to compare Indian parents who received a self-efficacy-enhancing intervention with those who did not. Pre- and post-intervention measurements allowed for assessing changes over time between the intervention and control (no-treatment) groups. Follow-up data were collected two weeks post-intervention to evaluate sustained effects.</w:t>
      </w:r>
    </w:p>
    <w:p w:rsidR="00FA0D61" w:rsidRPr="009409C6" w:rsidRDefault="00FA0D61" w:rsidP="00F7762F">
      <w:pPr>
        <w:pStyle w:val="Heading4"/>
        <w:rPr>
          <w:rStyle w:val="Strong"/>
          <w:rFonts w:ascii="Times New Roman" w:hAnsi="Times New Roman" w:cs="Times New Roman"/>
          <w:color w:val="auto"/>
        </w:rPr>
      </w:pPr>
      <w:r w:rsidRPr="009409C6">
        <w:rPr>
          <w:rStyle w:val="Strong"/>
          <w:rFonts w:ascii="Times New Roman" w:hAnsi="Times New Roman" w:cs="Times New Roman"/>
          <w:b/>
          <w:bCs/>
          <w:color w:val="auto"/>
        </w:rPr>
        <w:t>Participants and Recruitment</w:t>
      </w:r>
    </w:p>
    <w:p w:rsidR="00FA0D61" w:rsidRPr="009409C6" w:rsidRDefault="00FA0D61" w:rsidP="00F7762F">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Participants were urban, middle-class Indian parents (annual household income: €5,500–€33,000 or ₹550,000- ₹3,300,000</w:t>
      </w:r>
      <w:r w:rsidRPr="009409C6">
        <w:rPr>
          <w:rStyle w:val="FootnoteReference"/>
          <w:rFonts w:ascii="Times New Roman" w:eastAsia="Times New Roman" w:hAnsi="Times New Roman" w:cs="Times New Roman"/>
          <w:lang w:val="en-IN" w:eastAsia="en-GB"/>
        </w:rPr>
        <w:footnoteReference w:id="1"/>
      </w:r>
      <w:r w:rsidRPr="009409C6">
        <w:rPr>
          <w:rFonts w:ascii="Times New Roman" w:eastAsia="Times New Roman" w:hAnsi="Times New Roman" w:cs="Times New Roman"/>
          <w:lang w:val="en-IN" w:eastAsia="en-GB"/>
        </w:rPr>
        <w:t>), fluent in English. Recruitment was conducted over four months using flyers in schools and universities, WhatsApp groups and LinkedIn posts. The primary investigator is from this population, which allowed for easy access and cultural fit. As participants often feel more comfortable sharing sensitive experiences or viewpoints with researchers referred by trusted contacts, snowball sampling was deemed acceptable for this study. Additionally, since the study was carried out in another country than where the research team was situated, it proved to be a time- and money-efficient technique for participant recruitment. Parents registered via QR code, provided consent through an online form, and were randomized (1:1) into intervention or control groups using the chit method. Randomization was blinded to participants.</w:t>
      </w:r>
    </w:p>
    <w:p w:rsidR="00FA0D61" w:rsidRPr="009409C6" w:rsidRDefault="00FA0D61" w:rsidP="00F7762F">
      <w:pPr>
        <w:pStyle w:val="Heading4"/>
        <w:rPr>
          <w:rStyle w:val="Strong"/>
          <w:rFonts w:ascii="Times New Roman" w:hAnsi="Times New Roman" w:cs="Times New Roman"/>
          <w:color w:val="auto"/>
        </w:rPr>
      </w:pPr>
      <w:r w:rsidRPr="009409C6">
        <w:rPr>
          <w:rStyle w:val="Strong"/>
          <w:rFonts w:ascii="Times New Roman" w:hAnsi="Times New Roman" w:cs="Times New Roman"/>
          <w:b/>
          <w:bCs/>
          <w:color w:val="auto"/>
        </w:rPr>
        <w:t>Procedure</w:t>
      </w:r>
    </w:p>
    <w:p w:rsidR="00FA0D61" w:rsidRPr="009409C6" w:rsidRDefault="00FA0D61" w:rsidP="00F7762F">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The study was approved by the Ethics Review Board of the University of Amsterdam (FMG-4064_2023) and preregistered on AsPredicted (#162925). An a priori power analysis indicated a target sample of 80 to detect medium effects (d = .47, α = .05, power = .80), though recruitment fell short due to time and resource constraints.</w:t>
      </w:r>
    </w:p>
    <w:p w:rsidR="00FA0D61" w:rsidRPr="009409C6" w:rsidRDefault="00FA0D61" w:rsidP="00F7762F">
      <w:pPr>
        <w:spacing w:before="100" w:beforeAutospacing="1" w:after="0"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The study included:</w:t>
      </w:r>
    </w:p>
    <w:p w:rsidR="00FA0D61" w:rsidRPr="009409C6" w:rsidRDefault="00FA0D61" w:rsidP="00F7762F">
      <w:pPr>
        <w:spacing w:after="0"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b/>
          <w:bCs/>
          <w:lang w:val="en-IN" w:eastAsia="en-GB"/>
        </w:rPr>
        <w:t>Pre-intervention assessment</w:t>
      </w:r>
      <w:r w:rsidRPr="009409C6">
        <w:rPr>
          <w:rFonts w:ascii="Times New Roman" w:eastAsia="Times New Roman" w:hAnsi="Times New Roman" w:cs="Times New Roman"/>
          <w:lang w:val="en-IN" w:eastAsia="en-GB"/>
        </w:rPr>
        <w:t xml:space="preserve"> (2 days prior), used for baseline and personalized feedback.</w:t>
      </w:r>
    </w:p>
    <w:p w:rsidR="00FA0D61" w:rsidRPr="009409C6" w:rsidRDefault="00FA0D61" w:rsidP="00F7762F">
      <w:pPr>
        <w:spacing w:after="0"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b/>
          <w:bCs/>
          <w:lang w:val="en-IN" w:eastAsia="en-GB"/>
        </w:rPr>
        <w:t>Intervention session</w:t>
      </w:r>
      <w:r w:rsidRPr="009409C6">
        <w:rPr>
          <w:rFonts w:ascii="Times New Roman" w:eastAsia="Times New Roman" w:hAnsi="Times New Roman" w:cs="Times New Roman"/>
          <w:lang w:val="en-IN" w:eastAsia="en-GB"/>
        </w:rPr>
        <w:t xml:space="preserve"> (30 minutes, online) addressing intergenerational conflict using Bandura’s mastery, verbal persuasion, and social comparison strategies.</w:t>
      </w:r>
    </w:p>
    <w:p w:rsidR="00FA0D61" w:rsidRPr="009409C6" w:rsidRDefault="00FA0D61" w:rsidP="00F7762F">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b/>
          <w:bCs/>
          <w:lang w:val="en-IN" w:eastAsia="en-GB"/>
        </w:rPr>
        <w:t>Post-intervention assessment</w:t>
      </w:r>
      <w:r w:rsidRPr="009409C6">
        <w:rPr>
          <w:rFonts w:ascii="Times New Roman" w:eastAsia="Times New Roman" w:hAnsi="Times New Roman" w:cs="Times New Roman"/>
          <w:lang w:val="en-IN" w:eastAsia="en-GB"/>
        </w:rPr>
        <w:t xml:space="preserve"> (2 weeks later).</w:t>
      </w:r>
    </w:p>
    <w:p w:rsidR="00FA0D61" w:rsidRPr="009409C6" w:rsidRDefault="00FA0D61" w:rsidP="007114B6">
      <w:pPr>
        <w:spacing w:before="100" w:beforeAutospacing="1"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All sessions were conducted online via Google Meet, with surveys administered through Qualtrics. Participants reporting on multiple children were asked to focus on one. As a token of appreciation, all participants received a ₹2000 (€22) Amazon voucher after study completion.</w:t>
      </w:r>
    </w:p>
    <w:p w:rsidR="00FA0D61" w:rsidRPr="009409C6" w:rsidRDefault="00FA0D61" w:rsidP="006F2796">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t>Participants</w:t>
      </w:r>
    </w:p>
    <w:p w:rsidR="00FA0D61" w:rsidRPr="009409C6" w:rsidRDefault="00FA0D61" w:rsidP="0052467B">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A total of 103 parents registered for the study, with 67 (</w:t>
      </w:r>
      <w:r w:rsidRPr="009409C6">
        <w:rPr>
          <w:rFonts w:ascii="Times New Roman" w:eastAsia="Times New Roman" w:hAnsi="Times New Roman" w:cs="Times New Roman"/>
          <w:i/>
          <w:iCs/>
          <w:lang w:val="en-IN" w:eastAsia="en-GB"/>
        </w:rPr>
        <w:t>M</w:t>
      </w:r>
      <w:r w:rsidRPr="009409C6">
        <w:rPr>
          <w:rFonts w:ascii="Times New Roman" w:eastAsia="Times New Roman" w:hAnsi="Times New Roman" w:cs="Times New Roman"/>
          <w:vertAlign w:val="subscript"/>
          <w:lang w:val="en-IN" w:eastAsia="en-GB"/>
        </w:rPr>
        <w:t>Age</w:t>
      </w:r>
      <w:r w:rsidRPr="009409C6">
        <w:rPr>
          <w:rFonts w:ascii="Times New Roman" w:eastAsia="Times New Roman" w:hAnsi="Times New Roman" w:cs="Times New Roman"/>
          <w:lang w:val="en-IN" w:eastAsia="en-GB"/>
        </w:rPr>
        <w:t xml:space="preserve"> = 42.42, </w:t>
      </w:r>
      <w:r w:rsidRPr="009409C6">
        <w:rPr>
          <w:rFonts w:ascii="Times New Roman" w:eastAsia="Times New Roman" w:hAnsi="Times New Roman" w:cs="Times New Roman"/>
          <w:i/>
          <w:iCs/>
          <w:lang w:val="en-IN" w:eastAsia="en-GB"/>
        </w:rPr>
        <w:t>SD</w:t>
      </w:r>
      <w:r w:rsidRPr="009409C6">
        <w:rPr>
          <w:rFonts w:ascii="Times New Roman" w:eastAsia="Times New Roman" w:hAnsi="Times New Roman" w:cs="Times New Roman"/>
          <w:lang w:val="en-IN" w:eastAsia="en-GB"/>
        </w:rPr>
        <w:t xml:space="preserve"> = 6.57) completing baseline questionnaires and randomized into intervention (</w:t>
      </w:r>
      <w:r w:rsidRPr="009409C6">
        <w:rPr>
          <w:rFonts w:ascii="Times New Roman" w:eastAsia="Times New Roman" w:hAnsi="Times New Roman" w:cs="Times New Roman"/>
          <w:i/>
          <w:iCs/>
          <w:lang w:val="en-IN" w:eastAsia="en-GB"/>
        </w:rPr>
        <w:t>n</w:t>
      </w:r>
      <w:r w:rsidRPr="009409C6">
        <w:rPr>
          <w:rFonts w:ascii="Times New Roman" w:eastAsia="Times New Roman" w:hAnsi="Times New Roman" w:cs="Times New Roman"/>
          <w:lang w:val="en-IN" w:eastAsia="en-GB"/>
        </w:rPr>
        <w:t xml:space="preserve"> = 34) and control (</w:t>
      </w:r>
      <w:r w:rsidRPr="009409C6">
        <w:rPr>
          <w:rFonts w:ascii="Times New Roman" w:eastAsia="Times New Roman" w:hAnsi="Times New Roman" w:cs="Times New Roman"/>
          <w:i/>
          <w:iCs/>
          <w:lang w:val="en-IN" w:eastAsia="en-GB"/>
        </w:rPr>
        <w:t>n</w:t>
      </w:r>
      <w:r w:rsidRPr="009409C6">
        <w:rPr>
          <w:rFonts w:ascii="Times New Roman" w:eastAsia="Times New Roman" w:hAnsi="Times New Roman" w:cs="Times New Roman"/>
          <w:lang w:val="en-IN" w:eastAsia="en-GB"/>
        </w:rPr>
        <w:t xml:space="preserve"> = 33) groups. Sixty parents completed post-test assessments, with minor data loss due to technical issues (Figure 1). The sample included 48 mothers and 19 fathers, predominantly middle-class (71.64%) and highly educated (91% with bachelor's or master's degrees). Most participants were from New Delhi (40.3%). All were married; 38.34% were homemakers, including two fathers. Prior therapy was reported by five parents, while six had parenting-related counselling experience. Sixty percent of parents reported value-based conflicts with their children, reflecting the broader struggle of middle-class Indian parents to balance traditional roles with their children’s growing desire for autonomy </w:t>
      </w:r>
      <w:r w:rsidRPr="009409C6">
        <w:rPr>
          <w:rFonts w:ascii="Times New Roman" w:eastAsia="Times New Roman" w:hAnsi="Times New Roman" w:cs="Times New Roman"/>
          <w:noProof/>
          <w:lang w:val="en-IN" w:eastAsia="en-GB"/>
        </w:rPr>
        <w:t>(Avasthi, 2010; de Wit et al., 2018; Sondhi, 2017)</w:t>
      </w:r>
      <w:r w:rsidRPr="009409C6">
        <w:rPr>
          <w:rFonts w:ascii="Times New Roman" w:eastAsia="Times New Roman" w:hAnsi="Times New Roman" w:cs="Times New Roman"/>
          <w:lang w:val="en-IN" w:eastAsia="en-GB"/>
        </w:rPr>
        <w:t>. Baseline and post-test parental self-efficacy scores did not differ significantly by parent gender (p &gt; .05). The mean age of the children was 10.58 years (SD = 2.73; range 6–14 years).</w:t>
      </w:r>
    </w:p>
    <w:p w:rsidR="00FA0D61" w:rsidRPr="009409C6" w:rsidRDefault="00FA0D61">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lastRenderedPageBreak/>
        <w:t>Intervention Design</w:t>
      </w:r>
    </w:p>
    <w:p w:rsidR="00965A08" w:rsidRPr="00965A08" w:rsidRDefault="00965A08" w:rsidP="00965A08">
      <w:pPr>
        <w:spacing w:after="100" w:afterAutospacing="1" w:line="240" w:lineRule="auto"/>
        <w:rPr>
          <w:rFonts w:ascii="Times New Roman" w:eastAsia="Times New Roman" w:hAnsi="Times New Roman" w:cs="Times New Roman"/>
          <w:lang w:val="en-IN" w:eastAsia="en-GB"/>
        </w:rPr>
      </w:pPr>
      <w:r w:rsidRPr="00965A08">
        <w:rPr>
          <w:rFonts w:ascii="Times New Roman" w:eastAsia="Times New Roman" w:hAnsi="Times New Roman" w:cs="Times New Roman"/>
          <w:lang w:val="en-IN" w:eastAsia="en-GB"/>
        </w:rPr>
        <w:t xml:space="preserve">Participants were informed that the purpose of the online interview was to learn more about their parenting experiences. The single-session intervention was customised for each parent based on their pre-intervention responses. Specifically, we selected parenting practices known to support adaptive child development (e.g., offering positive feedback and affection) and positive parent-child experiences (e.g., arranging fun and educational activities) that parents reported as frequent. Feedback was then provided to highlight the link between these behaviours and benefits for their children—this was the disguised objective of the interviews. The semi-structured interviews followed a template (see Appendix 1) based on Bandura’s (1977) principles for enhancing self-efficacy, while allowing for individualised discussion. Each session began </w:t>
      </w:r>
      <w:r w:rsidRPr="00965A08">
        <w:rPr>
          <w:rFonts w:ascii="Times New Roman" w:eastAsia="Times New Roman" w:hAnsi="Times New Roman" w:cs="Times New Roman"/>
          <w:lang w:val="en-GB" w:eastAsia="en-GB"/>
        </w:rPr>
        <w:t>with</w:t>
      </w:r>
      <w:r w:rsidRPr="00965A08">
        <w:rPr>
          <w:rFonts w:ascii="Times New Roman" w:eastAsia="Times New Roman" w:hAnsi="Times New Roman" w:cs="Times New Roman"/>
          <w:lang w:val="en-IN" w:eastAsia="en-GB"/>
        </w:rPr>
        <w:t xml:space="preserve"> the researcher explaining the interview’s purpose and highlighting the participant’s positive parenting behaviours (verbal persuasion), followed by comparisons to commonly observed techniques (social comparison). Parents were then invited to share an anecdote illustrating successful support or problem-solving with their child (mastery experience). Interviews lasted no longer than 30 minutes, with opportunities for questions throughout to ensure engagement. The control group completed the same questionnaires two weeks apart but did not receive the intervention or counselling. This design enabled preliminary comparison of outcomes while minimising participant burden, consistent with the exploratory aims of this pilot study.</w:t>
      </w:r>
    </w:p>
    <w:p w:rsidR="00FA0D61" w:rsidRPr="009409C6" w:rsidRDefault="00FA0D61">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t>Measures</w:t>
      </w:r>
    </w:p>
    <w:p w:rsidR="00FA0D61" w:rsidRPr="009409C6" w:rsidRDefault="00FA0D61" w:rsidP="0052467B">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All measures were parent-reported in English and assessed at baseline and post-intervention for both groups. Reverse-coded items were rescaled, and mean scores calculated per participant.</w:t>
      </w:r>
    </w:p>
    <w:p w:rsidR="00FA0D61" w:rsidRPr="009409C6" w:rsidRDefault="00FA0D61" w:rsidP="0052467B">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b/>
          <w:bCs/>
          <w:lang w:val="en-IN" w:eastAsia="en-GB"/>
        </w:rPr>
        <w:t>Parental Self-Efficacy</w:t>
      </w:r>
      <w:r w:rsidRPr="009409C6">
        <w:rPr>
          <w:rFonts w:ascii="Times New Roman" w:eastAsia="Times New Roman" w:hAnsi="Times New Roman" w:cs="Times New Roman"/>
          <w:lang w:val="en-IN" w:eastAsia="en-GB"/>
        </w:rPr>
        <w:t xml:space="preserve"> The primary dependent variable was measured by the self-efficacy subscale of the Me as a Parent questionnaire (</w:t>
      </w:r>
      <w:r w:rsidR="00061198">
        <w:rPr>
          <w:rFonts w:ascii="Times New Roman" w:eastAsia="Times New Roman" w:hAnsi="Times New Roman" w:cs="Times New Roman"/>
          <w:lang w:val="en-IN" w:eastAsia="en-GB"/>
        </w:rPr>
        <w:t xml:space="preserve">MaaP; </w:t>
      </w:r>
      <w:r w:rsidRPr="009409C6">
        <w:rPr>
          <w:rFonts w:ascii="Times New Roman" w:eastAsia="Times New Roman" w:hAnsi="Times New Roman" w:cs="Times New Roman"/>
          <w:lang w:val="en-IN" w:eastAsia="en-GB"/>
        </w:rPr>
        <w:t xml:space="preserve">Hamilton et al., 2015), which has 4 items, such as “I have confidence in myself as a parent”. Parents respond on a scale from strongly disagree (1) to strongly agree (5), with higher scores indicating greater self-efficacy. Previous research has confirmed the validity of this scale. The Cronbach's alpha score with this sample was </w:t>
      </w:r>
      <m:oMath>
        <m:r>
          <w:rPr>
            <w:rFonts w:ascii="Cambria Math" w:eastAsia="Cambria Math" w:hAnsi="Cambria Math" w:cs="Times New Roman"/>
            <w:lang w:val="en-IN" w:eastAsia="en-GB"/>
          </w:rPr>
          <m:t>α</m:t>
        </m:r>
        <m:r>
          <m:rPr>
            <m:sty m:val="p"/>
          </m:rPr>
          <w:rPr>
            <w:rFonts w:ascii="Cambria Math" w:eastAsia="Cambria Math" w:hAnsi="Cambria Math" w:cs="Times New Roman"/>
            <w:lang w:val="en-IN" w:eastAsia="en-GB"/>
          </w:rPr>
          <m:t xml:space="preserve"> </m:t>
        </m:r>
      </m:oMath>
      <w:r w:rsidRPr="009409C6">
        <w:rPr>
          <w:rFonts w:ascii="Times New Roman" w:eastAsia="Times New Roman" w:hAnsi="Times New Roman" w:cs="Times New Roman"/>
          <w:lang w:val="en-IN" w:eastAsia="en-GB"/>
        </w:rPr>
        <w:t xml:space="preserve">= 0.87. </w:t>
      </w:r>
    </w:p>
    <w:p w:rsidR="00FA0D61" w:rsidRPr="009409C6" w:rsidRDefault="00FA0D61" w:rsidP="0052467B">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b/>
          <w:bCs/>
          <w:lang w:val="en-IN" w:eastAsia="en-GB"/>
        </w:rPr>
        <w:t>Parenting Behavior</w:t>
      </w:r>
      <w:r w:rsidRPr="009409C6">
        <w:rPr>
          <w:rFonts w:ascii="Times New Roman" w:eastAsia="Times New Roman" w:hAnsi="Times New Roman" w:cs="Times New Roman"/>
          <w:lang w:val="en-IN" w:eastAsia="en-GB"/>
        </w:rPr>
        <w:t xml:space="preserve"> The positive parenting, inconsistent discipline, corporal punishment, and other discipline practices subscales of the Alabama Parenting Questionnaire (</w:t>
      </w:r>
      <w:r w:rsidR="00061198">
        <w:rPr>
          <w:rFonts w:ascii="Times New Roman" w:eastAsia="Times New Roman" w:hAnsi="Times New Roman" w:cs="Times New Roman"/>
          <w:lang w:val="en-IN" w:eastAsia="en-GB"/>
        </w:rPr>
        <w:t xml:space="preserve">APQ; </w:t>
      </w:r>
      <w:r w:rsidRPr="009409C6">
        <w:rPr>
          <w:rFonts w:ascii="Times New Roman" w:eastAsia="Times New Roman" w:hAnsi="Times New Roman" w:cs="Times New Roman"/>
          <w:lang w:val="en-IN" w:eastAsia="en-GB"/>
        </w:rPr>
        <w:t xml:space="preserve">Frick, 1991) were used to measure adaptive parenting behavior. Parents were presented with 22 items in all such as “You compliment your child when he/she does something well”, “The punishment you give your child depends on your mood”, “You slap your child when he/she has done something wrong” and “You ignore your child when he/she is misbehaving”. Parents responded on a scale from ‘this never happens at home’ (1) to ‘this always happens at home’ (5). Scores were rescaled such that for each subscale, higher composite scores indicate more adaptive parenting. The validity of this scale has been previously demonstrated </w:t>
      </w:r>
      <w:r w:rsidRPr="009409C6">
        <w:rPr>
          <w:rFonts w:ascii="Times New Roman" w:eastAsia="Times New Roman" w:hAnsi="Times New Roman" w:cs="Times New Roman"/>
          <w:noProof/>
          <w:lang w:val="en-IN" w:eastAsia="en-GB"/>
        </w:rPr>
        <w:t>(Elgar et al., 2007)</w:t>
      </w:r>
      <w:r w:rsidRPr="009409C6">
        <w:rPr>
          <w:rFonts w:ascii="Times New Roman" w:eastAsia="Times New Roman" w:hAnsi="Times New Roman" w:cs="Times New Roman"/>
          <w:lang w:val="en-IN" w:eastAsia="en-GB"/>
        </w:rPr>
        <w:t xml:space="preserve">. In our sample, Cronbach's alpha score for the chosen subscales were </w:t>
      </w:r>
      <m:oMath>
        <m:r>
          <w:rPr>
            <w:rFonts w:ascii="Cambria Math" w:eastAsia="Times New Roman" w:hAnsi="Cambria Math" w:cs="Times New Roman"/>
            <w:lang w:val="en-IN" w:eastAsia="en-GB"/>
          </w:rPr>
          <m:t>α</m:t>
        </m:r>
      </m:oMath>
      <w:r w:rsidRPr="009409C6">
        <w:rPr>
          <w:rFonts w:ascii="Times New Roman" w:eastAsia="Times New Roman" w:hAnsi="Times New Roman" w:cs="Times New Roman"/>
          <w:lang w:val="en-IN" w:eastAsia="en-GB"/>
        </w:rPr>
        <w:t xml:space="preserve"> = 0.60.</w:t>
      </w:r>
      <w:r w:rsidRPr="009409C6">
        <w:rPr>
          <w:rFonts w:ascii="Times New Roman" w:hAnsi="Times New Roman" w:cs="Times New Roman"/>
        </w:rPr>
        <w:t xml:space="preserve"> </w:t>
      </w:r>
    </w:p>
    <w:p w:rsidR="00FA0D61" w:rsidRPr="009409C6" w:rsidRDefault="00FA0D61" w:rsidP="0052467B">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b/>
          <w:bCs/>
          <w:lang w:val="en-IN" w:eastAsia="en-GB"/>
        </w:rPr>
        <w:t>Parent Mental Health</w:t>
      </w:r>
      <w:r w:rsidRPr="009409C6">
        <w:rPr>
          <w:rFonts w:ascii="Times New Roman" w:eastAsia="Times New Roman" w:hAnsi="Times New Roman" w:cs="Times New Roman"/>
          <w:lang w:val="en-IN" w:eastAsia="en-GB"/>
        </w:rPr>
        <w:t xml:space="preserve"> The Depression Anxiety and Stress Scale (</w:t>
      </w:r>
      <w:r w:rsidR="00061198">
        <w:rPr>
          <w:rFonts w:ascii="Times New Roman" w:eastAsia="Times New Roman" w:hAnsi="Times New Roman" w:cs="Times New Roman"/>
          <w:lang w:val="en-IN" w:eastAsia="en-GB"/>
        </w:rPr>
        <w:t xml:space="preserve">DASS; </w:t>
      </w:r>
      <w:r w:rsidRPr="009409C6">
        <w:rPr>
          <w:rFonts w:ascii="Times New Roman" w:eastAsia="Times New Roman" w:hAnsi="Times New Roman" w:cs="Times New Roman"/>
          <w:lang w:val="en-IN" w:eastAsia="en-GB"/>
        </w:rPr>
        <w:t xml:space="preserve">Lovibond &amp; Lovibond, 1995) was used to measure parental mental health problems. The scale has been previously tested for validity (Ali et al., 2021). 21 items such as “I was unable to become enthusiastic about anything”, “I tended to over-react to situations” and “I found myself getting agitated” from the respective subscales were scored by parents on a scale of ‘does not apply at all’ (0) to ‘applies most of the time’. Higher composite scores are indicative of greater depression, anxiety, and stress. In our sample, Cronbach’s alpha for this measure was </w:t>
      </w:r>
      <m:oMath>
        <m:r>
          <w:rPr>
            <w:rFonts w:ascii="Cambria Math" w:eastAsia="Times New Roman" w:hAnsi="Cambria Math" w:cs="Times New Roman"/>
            <w:lang w:val="en-IN" w:eastAsia="en-GB"/>
          </w:rPr>
          <m:t>α</m:t>
        </m:r>
      </m:oMath>
      <w:r w:rsidRPr="009409C6">
        <w:rPr>
          <w:rFonts w:ascii="Times New Roman" w:eastAsia="Times New Roman" w:hAnsi="Times New Roman" w:cs="Times New Roman"/>
          <w:lang w:val="en-IN" w:eastAsia="en-GB"/>
        </w:rPr>
        <w:t xml:space="preserve"> = 0.90. </w:t>
      </w:r>
    </w:p>
    <w:p w:rsidR="00FA0D61" w:rsidRPr="009409C6" w:rsidRDefault="00FA0D61" w:rsidP="0052467B">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b/>
          <w:bCs/>
          <w:lang w:val="en-IN" w:eastAsia="en-GB"/>
        </w:rPr>
        <w:t>Child Adjustment</w:t>
      </w:r>
      <w:r w:rsidRPr="009409C6">
        <w:rPr>
          <w:rFonts w:ascii="Times New Roman" w:eastAsia="Times New Roman" w:hAnsi="Times New Roman" w:cs="Times New Roman"/>
          <w:lang w:val="en-IN" w:eastAsia="en-GB"/>
        </w:rPr>
        <w:t xml:space="preserve"> The emotional problems, conduct problems, peer problems, and prosocial behaviour subscales from the Strengths and Difficulties Questionnaire (</w:t>
      </w:r>
      <w:r w:rsidR="00061198">
        <w:rPr>
          <w:rFonts w:ascii="Times New Roman" w:eastAsia="Times New Roman" w:hAnsi="Times New Roman" w:cs="Times New Roman"/>
          <w:lang w:val="en-IN" w:eastAsia="en-GB"/>
        </w:rPr>
        <w:t xml:space="preserve">SDQ; </w:t>
      </w:r>
      <w:r w:rsidRPr="009409C6">
        <w:rPr>
          <w:rFonts w:ascii="Times New Roman" w:eastAsia="Times New Roman" w:hAnsi="Times New Roman" w:cs="Times New Roman"/>
          <w:lang w:val="en-IN" w:eastAsia="en-GB"/>
        </w:rPr>
        <w:t xml:space="preserve">Goodman, 1997) were used to collect information about child adjustment. Parents rated 20 statements such as “My child has many fears and is easily scared” on a scale from ‘not true’ (0) to ‘certainly true’ (2). Some items were reverse-coded. Greater composite scores indicate poorer socio-emotional adjustment of children. This scale has been previously validated </w:t>
      </w:r>
      <w:r w:rsidRPr="009409C6">
        <w:rPr>
          <w:rFonts w:ascii="Times New Roman" w:eastAsia="Times New Roman" w:hAnsi="Times New Roman" w:cs="Times New Roman"/>
          <w:noProof/>
          <w:lang w:val="en-IN" w:eastAsia="en-GB"/>
        </w:rPr>
        <w:t>(Vugteveen et al., 2021)</w:t>
      </w:r>
      <w:r w:rsidRPr="009409C6">
        <w:rPr>
          <w:rFonts w:ascii="Times New Roman" w:eastAsia="Times New Roman" w:hAnsi="Times New Roman" w:cs="Times New Roman"/>
          <w:lang w:val="en-IN" w:eastAsia="en-GB"/>
        </w:rPr>
        <w:t xml:space="preserve">. In our sample, Cronbach's alpha score for this measure was </w:t>
      </w:r>
      <m:oMath>
        <m:r>
          <w:rPr>
            <w:rFonts w:ascii="Cambria Math" w:eastAsia="Times New Roman" w:hAnsi="Cambria Math" w:cs="Times New Roman"/>
            <w:lang w:val="en-IN" w:eastAsia="en-GB"/>
          </w:rPr>
          <m:t>α</m:t>
        </m:r>
      </m:oMath>
      <w:r w:rsidRPr="009409C6">
        <w:rPr>
          <w:rFonts w:ascii="Times New Roman" w:eastAsia="Times New Roman" w:hAnsi="Times New Roman" w:cs="Times New Roman"/>
          <w:lang w:val="en-IN" w:eastAsia="en-GB"/>
        </w:rPr>
        <w:t xml:space="preserve">  = 0.90.</w:t>
      </w:r>
      <w:r w:rsidRPr="009409C6">
        <w:rPr>
          <w:rFonts w:ascii="Times New Roman" w:hAnsi="Times New Roman" w:cs="Times New Roman"/>
        </w:rPr>
        <w:t xml:space="preserve"> </w:t>
      </w:r>
    </w:p>
    <w:p w:rsidR="00FA0D61" w:rsidRPr="009409C6" w:rsidRDefault="00FA0D61" w:rsidP="00E216CA">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lastRenderedPageBreak/>
        <w:t>Statistical Analyses</w:t>
      </w:r>
    </w:p>
    <w:p w:rsidR="00FA0D61" w:rsidRPr="009409C6" w:rsidRDefault="00FA0D61" w:rsidP="00E216CA">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 xml:space="preserve">To assess intervention effects on parental self-efficacy, a 2×2 ANCOVA (pre vs. post, intervention vs. control) was conducted with self-efficacy as the outcome. Similar 2×2 ANCOVAs examined effects on parenting behavior, parent mental health, and child adjustment. To explore whether changes in self-efficacy predicted changes in other outcomes, a path model was built using </w:t>
      </w:r>
      <w:r w:rsidRPr="009409C6">
        <w:rPr>
          <w:rFonts w:ascii="Times New Roman" w:eastAsia="Times New Roman" w:hAnsi="Times New Roman" w:cs="Times New Roman"/>
          <w:i/>
          <w:iCs/>
          <w:lang w:val="en-IN" w:eastAsia="en-GB"/>
        </w:rPr>
        <w:t>lavaan</w:t>
      </w:r>
      <w:r w:rsidRPr="009409C6">
        <w:rPr>
          <w:rFonts w:ascii="Times New Roman" w:eastAsia="Times New Roman" w:hAnsi="Times New Roman" w:cs="Times New Roman"/>
          <w:lang w:val="en-IN" w:eastAsia="en-GB"/>
        </w:rPr>
        <w:t xml:space="preserve"> in R. Post-test self-efficacy was regressed on intervention condition and modelled as a predictor of post-test parenting behavior and parent mental health. Parenting behavior was modelled to predict child adjustment, with covariation between parent mental health and child adjustment. Baseline scores were included as covariates, and a direct effect of self-efficacy on child adjustment was tested. Full-information maximum likelihood (FIML) was used to handle missing data and maximize sample utilization.</w:t>
      </w:r>
    </w:p>
    <w:p w:rsidR="00FA0D61" w:rsidRPr="009409C6" w:rsidRDefault="00FA0D61">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t>Results</w:t>
      </w:r>
    </w:p>
    <w:p w:rsidR="00FA0D61" w:rsidRPr="009409C6" w:rsidRDefault="00FA0D61" w:rsidP="00E216CA">
      <w:pPr>
        <w:pStyle w:val="Heading3"/>
        <w:rPr>
          <w:rFonts w:ascii="Times New Roman" w:hAnsi="Times New Roman" w:cs="Times New Roman"/>
          <w:i/>
          <w:iCs/>
          <w:color w:val="auto"/>
        </w:rPr>
      </w:pPr>
      <w:r w:rsidRPr="009409C6">
        <w:rPr>
          <w:rFonts w:ascii="Times New Roman" w:hAnsi="Times New Roman" w:cs="Times New Roman"/>
          <w:i/>
          <w:iCs/>
          <w:color w:val="auto"/>
        </w:rPr>
        <w:t xml:space="preserve">Descriptive Statistics </w:t>
      </w:r>
    </w:p>
    <w:p w:rsidR="00FA0D61" w:rsidRPr="009409C6" w:rsidRDefault="00FA0D61" w:rsidP="00E216CA">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 xml:space="preserve">Means and standard deviations for study variables are reported in Table 1. Some variables showed moderate skewness and kurtosis (±2), which were accommodated by the </w:t>
      </w:r>
      <w:r w:rsidRPr="009409C6">
        <w:rPr>
          <w:rFonts w:ascii="Times New Roman" w:eastAsia="Times New Roman" w:hAnsi="Times New Roman" w:cs="Times New Roman"/>
          <w:i/>
          <w:iCs/>
          <w:lang w:val="en-IN" w:eastAsia="en-GB"/>
        </w:rPr>
        <w:t>lavaan</w:t>
      </w:r>
      <w:r w:rsidRPr="009409C6">
        <w:rPr>
          <w:rFonts w:ascii="Times New Roman" w:eastAsia="Times New Roman" w:hAnsi="Times New Roman" w:cs="Times New Roman"/>
          <w:lang w:val="en-IN" w:eastAsia="en-GB"/>
        </w:rPr>
        <w:t xml:space="preserve"> package’s handling of non-normality </w:t>
      </w:r>
      <w:r w:rsidRPr="009409C6">
        <w:rPr>
          <w:rFonts w:ascii="Times New Roman" w:eastAsia="Times New Roman" w:hAnsi="Times New Roman" w:cs="Times New Roman"/>
          <w:noProof/>
          <w:lang w:val="en-IN" w:eastAsia="en-GB"/>
        </w:rPr>
        <w:t>(Rosseel, 2012)</w:t>
      </w:r>
      <w:r w:rsidRPr="009409C6">
        <w:rPr>
          <w:rFonts w:ascii="Times New Roman" w:eastAsia="Times New Roman" w:hAnsi="Times New Roman" w:cs="Times New Roman"/>
          <w:lang w:val="en-IN" w:eastAsia="en-GB"/>
        </w:rPr>
        <w:t>. Participants who completed baseline but not post-test assessments (n = 7) did not differ significantly from completers on any baseline measures.</w:t>
      </w:r>
    </w:p>
    <w:p w:rsidR="00FA0D61" w:rsidRPr="009409C6" w:rsidRDefault="00FA0D61" w:rsidP="0085123F">
      <w:pPr>
        <w:pStyle w:val="Heading3"/>
        <w:rPr>
          <w:rFonts w:ascii="Times New Roman" w:hAnsi="Times New Roman" w:cs="Times New Roman"/>
          <w:i/>
          <w:iCs/>
          <w:color w:val="auto"/>
        </w:rPr>
      </w:pPr>
      <w:r w:rsidRPr="009409C6">
        <w:rPr>
          <w:rFonts w:ascii="Times New Roman" w:hAnsi="Times New Roman" w:cs="Times New Roman"/>
          <w:i/>
          <w:iCs/>
          <w:color w:val="auto"/>
        </w:rPr>
        <w:t>Intervention Effects</w:t>
      </w:r>
    </w:p>
    <w:p w:rsidR="00FA0D61" w:rsidRPr="009409C6" w:rsidRDefault="00FA0D61" w:rsidP="00E216CA">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The intervention did not enhance self-efficacy (d = –0.07, p = 0.604; Figure 3). Similarly, parenting behavior, parent mental health, and child adjustment showed no significant group differences. Exploratory analyses of parenting sub-components (positive parenting, inconsistent discipline, corporal punishment) also revealed no significant changes over time.</w:t>
      </w:r>
    </w:p>
    <w:p w:rsidR="00FA0D61" w:rsidRPr="009409C6" w:rsidRDefault="00FA0D61" w:rsidP="00E216CA">
      <w:pPr>
        <w:pStyle w:val="Heading3"/>
        <w:rPr>
          <w:rFonts w:ascii="Times New Roman" w:hAnsi="Times New Roman" w:cs="Times New Roman"/>
          <w:i/>
          <w:iCs/>
          <w:color w:val="auto"/>
        </w:rPr>
      </w:pPr>
      <w:r w:rsidRPr="009409C6">
        <w:rPr>
          <w:rFonts w:ascii="Times New Roman" w:hAnsi="Times New Roman" w:cs="Times New Roman"/>
          <w:i/>
          <w:iCs/>
          <w:color w:val="auto"/>
        </w:rPr>
        <w:t>Path Analysis</w:t>
      </w:r>
    </w:p>
    <w:p w:rsidR="00FA0D61" w:rsidRPr="009409C6" w:rsidRDefault="00FA0D61" w:rsidP="00E216CA">
      <w:pPr>
        <w:spacing w:after="100" w:afterAutospacing="1" w:line="240" w:lineRule="auto"/>
        <w:rPr>
          <w:rFonts w:ascii="Times New Roman" w:eastAsia="Times New Roman" w:hAnsi="Times New Roman" w:cs="Times New Roman"/>
          <w:lang w:val="en-IN" w:eastAsia="en-GB"/>
        </w:rPr>
      </w:pPr>
      <w:r w:rsidRPr="009409C6">
        <w:rPr>
          <w:rFonts w:ascii="Times New Roman" w:eastAsia="Times New Roman" w:hAnsi="Times New Roman" w:cs="Times New Roman"/>
          <w:lang w:val="en-IN" w:eastAsia="en-GB"/>
        </w:rPr>
        <w:t>A path model (Figure 2) was tested to examine if changes in parental self-efficacy predicted post-test parenting behavior, parent mental health, and child adjustment. Initial model fit was moderate (χ² = 51.11, df = 27, p &lt; .01; CFI = 0.855; RMSEA = 0.117). Revising the model to regress post-test outcomes on baseline measures improved fit substantially (χ² = 15.58, df = 16, p = 0.48; CFI = 1.00; RMSEA = 0.00). Baseline scores strongly predicted corresponding post-test scores; however, post-test parental self-efficacy did not significantly predict changes in parenting behavior, parent mental health, or child adjustment.</w:t>
      </w:r>
    </w:p>
    <w:p w:rsidR="00FA0D61" w:rsidRDefault="00FA0D61">
      <w:pPr>
        <w:pStyle w:val="Heading2"/>
        <w:rPr>
          <w:rFonts w:ascii="Times New Roman" w:hAnsi="Times New Roman" w:cs="Times New Roman"/>
          <w:color w:val="auto"/>
          <w:sz w:val="22"/>
          <w:szCs w:val="22"/>
        </w:rPr>
      </w:pPr>
      <w:r w:rsidRPr="009409C6">
        <w:rPr>
          <w:rFonts w:ascii="Times New Roman" w:hAnsi="Times New Roman" w:cs="Times New Roman"/>
          <w:color w:val="auto"/>
          <w:sz w:val="22"/>
          <w:szCs w:val="22"/>
        </w:rPr>
        <w:t>Discussion</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t>This pilot study examined the feasibility and preliminary impact of a culturally tailored, online single-session intervention (SSI) designed to enhance parental self-efficacy among urban, middle-class, English-speaking Indian parents. The intervention addressed a critical gap in accessible and scalable parenting support within the Indian context, particularly amidst rapid socio-cultural transitions. Drawing on Bandura’s (1977) self-efficacy-enhancing mechanisms</w:t>
      </w:r>
      <w:r w:rsidR="005E2449">
        <w:rPr>
          <w:rFonts w:ascii="Times New Roman" w:eastAsiaTheme="majorEastAsia" w:hAnsi="Times New Roman" w:cs="Times New Roman"/>
        </w:rPr>
        <w:t xml:space="preserve">: </w:t>
      </w:r>
      <w:r w:rsidRPr="00C175A9">
        <w:rPr>
          <w:rFonts w:ascii="Times New Roman" w:eastAsiaTheme="majorEastAsia" w:hAnsi="Times New Roman" w:cs="Times New Roman"/>
        </w:rPr>
        <w:t>mastery experiences, verbal persuasion, and social comparison</w:t>
      </w:r>
      <w:r w:rsidR="005E2449">
        <w:rPr>
          <w:rFonts w:ascii="Times New Roman" w:eastAsiaTheme="majorEastAsia" w:hAnsi="Times New Roman" w:cs="Times New Roman"/>
        </w:rPr>
        <w:t xml:space="preserve">, </w:t>
      </w:r>
      <w:r w:rsidRPr="00C175A9">
        <w:rPr>
          <w:rFonts w:ascii="Times New Roman" w:eastAsiaTheme="majorEastAsia" w:hAnsi="Times New Roman" w:cs="Times New Roman"/>
        </w:rPr>
        <w:t>the study explored whether these could be effectively delivered in a brief, culturally sensitive format suited to the time constraints of the target demographic.</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t>Although the intervention did not yield statistically significant improvements in parental self-efficacy or secondary outcomes related to parenting behaviour and mental health, it provided valuable insights into the design and contextual relevance of brief parenting interventions in underrepresented populations. The absence of significant effects may reflect several interrelated factors. While SSIs have shown efficacy in other populations (Fang et al., 2021; Glatz et al., 2024), their impact may not generalise across cultural contexts without careful adaptation. The 30-minute session may have been too brief to influence complex psychosocial outcomes, especially in a setting where such interventions are novel and where cultural norms around parenting and self-efficacy differ from Western contexts.</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lastRenderedPageBreak/>
        <w:t>Despite cultural adaptation, the intervention may not have fully captured the nuances of Indian parenting practices or the collective orientation that shapes parental identity and decision-making. Bandura’s social learning theory highlights the importance of contextual relevance in shaping self-efficacy beliefs, and in collectivistic cultures, constructs such as community efficacy and social comparison may be more influential than individual mastery (Schaubroeck et al., 2000; Zaccaro et al., 1995). Additionally, the short two-week follow-up may have been insufficient to detect delayed or gradual changes in behaviour or perception, particularly without reinforcement or continued engagement.</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t>This pilot study tested two novel components: the application of Bandura’s mechanisms within the Indian parenting context, and the use of the SSI format to deliver these elements. It assessed both the theoretical fit of Bandura’s framework and the practicality of a brief, time-sensitive delivery model. The lack of significant effects raises questions about whether the findings reflect a mismatch between theoretical mechanisms and cultural context, or limitations in the delivery format. This distinction is crucial for future research, guiding whether adaptations should focus on refining content, extending duration, or rethinking delivery altogether.</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t>The study has several strengths. It represents an early step toward developing scalable, culturally responsive parenting interventions for Indian families. The online format enhances accessibility, particularly in regions where traditional mental health services are limited or stigmatised. It also contributes to the growing literature on SSIs by testing their applicability in a non-Western, middle-income country. The inclusion of a well-defined, urban, middle-class sample offers a useful starting point for future segmentation and tailoring across India’s diverse socio-economic and linguistic landscape.</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t>However, limitations must be acknowledged. The small sample size restricts generalisability and internal validity. The homogeneity of the sample</w:t>
      </w:r>
      <w:r w:rsidR="005E2449">
        <w:rPr>
          <w:rFonts w:ascii="Times New Roman" w:eastAsiaTheme="majorEastAsia" w:hAnsi="Times New Roman" w:cs="Times New Roman"/>
        </w:rPr>
        <w:t xml:space="preserve">: </w:t>
      </w:r>
      <w:r w:rsidRPr="00C175A9">
        <w:rPr>
          <w:rFonts w:ascii="Times New Roman" w:eastAsiaTheme="majorEastAsia" w:hAnsi="Times New Roman" w:cs="Times New Roman"/>
        </w:rPr>
        <w:t>urban, English-speaking, and middle-class</w:t>
      </w:r>
      <w:r w:rsidR="005E2449">
        <w:rPr>
          <w:rFonts w:ascii="Times New Roman" w:eastAsiaTheme="majorEastAsia" w:hAnsi="Times New Roman" w:cs="Times New Roman"/>
        </w:rPr>
        <w:t xml:space="preserve">, </w:t>
      </w:r>
      <w:r w:rsidRPr="00C175A9">
        <w:rPr>
          <w:rFonts w:ascii="Times New Roman" w:eastAsiaTheme="majorEastAsia" w:hAnsi="Times New Roman" w:cs="Times New Roman"/>
        </w:rPr>
        <w:t>further limits applicability to the broader Indian population. The online format, while convenient, may have reduced engagement, particularly without interactive or personalised elements. Moreover, the outcome measures may not have been sufficiently sensitive or culturally validated to detect subtle shifts in parenting beliefs or behaviours.</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t>Future research should build on these findings using a more nuanced design that systematically compares intervention type and duration. For example, a two-arm randomised controlled trial could examine the differential effects of a parenting intervention grounded in Bandura’s mechanisms versus a general counselling approach. Varying the length of the intervention</w:t>
      </w:r>
      <w:r w:rsidR="005E2449">
        <w:rPr>
          <w:rFonts w:ascii="Times New Roman" w:eastAsiaTheme="majorEastAsia" w:hAnsi="Times New Roman" w:cs="Times New Roman"/>
        </w:rPr>
        <w:t xml:space="preserve"> i.e., </w:t>
      </w:r>
      <w:r w:rsidRPr="00C175A9">
        <w:rPr>
          <w:rFonts w:ascii="Times New Roman" w:eastAsiaTheme="majorEastAsia" w:hAnsi="Times New Roman" w:cs="Times New Roman"/>
        </w:rPr>
        <w:t>comparing a single-session format with a multi-session version</w:t>
      </w:r>
      <w:r w:rsidR="005E2449">
        <w:rPr>
          <w:rFonts w:ascii="Times New Roman" w:eastAsiaTheme="majorEastAsia" w:hAnsi="Times New Roman" w:cs="Times New Roman"/>
        </w:rPr>
        <w:t xml:space="preserve"> </w:t>
      </w:r>
      <w:r w:rsidRPr="00C175A9">
        <w:rPr>
          <w:rFonts w:ascii="Times New Roman" w:eastAsiaTheme="majorEastAsia" w:hAnsi="Times New Roman" w:cs="Times New Roman"/>
        </w:rPr>
        <w:t>would help determine whether outcomes are more sensitive to content or dosage. Such designs would clarify the relative contributions of theoretical specificity and intervention intensity, informing the development of culturally responsive, scalable parenting programmes in India.</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t>Incorporating elements that enhance social comparison and collective efficacy, such as peer discussion groups or community-based delivery, may improve relevance and impact in collectivistic settings. Exploratory research should also investigate the nature of parental self-efficacy within the Indian cultural context, including the psychological mechanisms, embedded beliefs, and contextual factors that shape how Indian parents perceive their role and influence. Understanding what drives or hinders these beliefs will offer critical insight into a foundational element of the Indian family system. This work would contribute to a culturally grounded evidence base, enabling future interventions to be developed from within the context rather than adapted from Western models. The development and use of culturally grounded evaluation tools will also be essential to accurately capture changes in parenting practices and family dynamics.</w:t>
      </w:r>
    </w:p>
    <w:p w:rsidR="00C175A9" w:rsidRPr="00C175A9" w:rsidRDefault="00C175A9" w:rsidP="00C175A9">
      <w:pPr>
        <w:spacing w:after="100" w:afterAutospacing="1" w:line="240" w:lineRule="auto"/>
        <w:rPr>
          <w:rFonts w:ascii="Times New Roman" w:eastAsiaTheme="majorEastAsia" w:hAnsi="Times New Roman" w:cs="Times New Roman"/>
        </w:rPr>
      </w:pPr>
      <w:r w:rsidRPr="00C175A9">
        <w:rPr>
          <w:rFonts w:ascii="Times New Roman" w:eastAsiaTheme="majorEastAsia" w:hAnsi="Times New Roman" w:cs="Times New Roman"/>
        </w:rPr>
        <w:t xml:space="preserve">Ultimately, sustained investment in contextually informed, evidence-based parenting interventions is vital to supporting families in India and other underrepresented settings. While modest in scope, this </w:t>
      </w:r>
      <w:r w:rsidRPr="00C175A9">
        <w:rPr>
          <w:rFonts w:ascii="Times New Roman" w:eastAsiaTheme="majorEastAsia" w:hAnsi="Times New Roman" w:cs="Times New Roman"/>
        </w:rPr>
        <w:lastRenderedPageBreak/>
        <w:t>pilot study represents a meaningful step toward developing scalable, culturally grounded parenting support in contexts where traditional interventions may be less accessible.</w:t>
      </w:r>
    </w:p>
    <w:p w:rsidR="00FA0D61" w:rsidRPr="009409C6" w:rsidRDefault="00FA0D61" w:rsidP="00621DCF">
      <w:pPr>
        <w:spacing w:after="100" w:afterAutospacing="1" w:line="240" w:lineRule="auto"/>
        <w:rPr>
          <w:rFonts w:ascii="Times New Roman" w:eastAsia="Times New Roman" w:hAnsi="Times New Roman" w:cs="Times New Roman"/>
          <w:lang w:val="en-IN" w:eastAsia="en-GB"/>
        </w:rPr>
      </w:pPr>
      <w:r w:rsidRPr="009409C6">
        <w:rPr>
          <w:rFonts w:ascii="Times New Roman" w:hAnsi="Times New Roman" w:cs="Times New Roman"/>
          <w:b/>
          <w:bCs/>
        </w:rPr>
        <w:t xml:space="preserve">References </w:t>
      </w:r>
    </w:p>
    <w:p w:rsidR="00FA0D61" w:rsidRPr="009409C6" w:rsidRDefault="00FA0D61" w:rsidP="00C90117">
      <w:pPr>
        <w:pStyle w:val="EndNoteBibliography"/>
        <w:spacing w:after="0"/>
        <w:ind w:left="720" w:hanging="720"/>
        <w:rPr>
          <w:rFonts w:ascii="Times New Roman" w:hAnsi="Times New Roman" w:cs="Times New Roman"/>
          <w:b/>
          <w:bCs/>
        </w:rPr>
      </w:pP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Ali, A. M., Alkhamees, A. A., Hori, H., Kim, Y., &amp; Kunugi, H. (2021). The depression anxiety stress scale 21: development and validation of the depression anxiety stress scale 8-item in psychiatric patients and the general public for easier mental health measurement in a post COVID-19 world. </w:t>
      </w:r>
      <w:r w:rsidRPr="009409C6">
        <w:rPr>
          <w:rFonts w:ascii="Times New Roman" w:hAnsi="Times New Roman" w:cs="Times New Roman"/>
          <w:i/>
          <w:noProof/>
        </w:rPr>
        <w:t>International journal of environmental research and public health</w:t>
      </w:r>
      <w:r w:rsidRPr="009409C6">
        <w:rPr>
          <w:rFonts w:ascii="Times New Roman" w:hAnsi="Times New Roman" w:cs="Times New Roman"/>
          <w:noProof/>
        </w:rPr>
        <w:t>,</w:t>
      </w:r>
      <w:r w:rsidRPr="009409C6">
        <w:rPr>
          <w:rFonts w:ascii="Times New Roman" w:hAnsi="Times New Roman" w:cs="Times New Roman"/>
          <w:i/>
          <w:noProof/>
        </w:rPr>
        <w:t xml:space="preserve"> 18</w:t>
      </w:r>
      <w:r w:rsidRPr="009409C6">
        <w:rPr>
          <w:rFonts w:ascii="Times New Roman" w:hAnsi="Times New Roman" w:cs="Times New Roman"/>
          <w:noProof/>
        </w:rPr>
        <w:t xml:space="preserve">(19), 10142.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Ali, M. A. (2008). Loss of parenting self-efficacy among immigrant parents. </w:t>
      </w:r>
      <w:r w:rsidRPr="009409C6">
        <w:rPr>
          <w:rFonts w:ascii="Times New Roman" w:hAnsi="Times New Roman" w:cs="Times New Roman"/>
          <w:i/>
          <w:noProof/>
        </w:rPr>
        <w:t>Contemporary Issues in Early Childhood</w:t>
      </w:r>
      <w:r w:rsidRPr="009409C6">
        <w:rPr>
          <w:rFonts w:ascii="Times New Roman" w:hAnsi="Times New Roman" w:cs="Times New Roman"/>
          <w:noProof/>
        </w:rPr>
        <w:t>,</w:t>
      </w:r>
      <w:r w:rsidRPr="009409C6">
        <w:rPr>
          <w:rFonts w:ascii="Times New Roman" w:hAnsi="Times New Roman" w:cs="Times New Roman"/>
          <w:i/>
          <w:noProof/>
        </w:rPr>
        <w:t xml:space="preserve"> 9</w:t>
      </w:r>
      <w:r w:rsidRPr="009409C6">
        <w:rPr>
          <w:rFonts w:ascii="Times New Roman" w:hAnsi="Times New Roman" w:cs="Times New Roman"/>
          <w:noProof/>
        </w:rPr>
        <w:t xml:space="preserve">(2), 148-160.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Avasthi, A. (2010). Preserve and strengthen family to promote mental health. </w:t>
      </w:r>
      <w:r w:rsidRPr="009409C6">
        <w:rPr>
          <w:rFonts w:ascii="Times New Roman" w:hAnsi="Times New Roman" w:cs="Times New Roman"/>
          <w:i/>
          <w:noProof/>
        </w:rPr>
        <w:t>Indian journal of psychiatry</w:t>
      </w:r>
      <w:r w:rsidRPr="009409C6">
        <w:rPr>
          <w:rFonts w:ascii="Times New Roman" w:hAnsi="Times New Roman" w:cs="Times New Roman"/>
          <w:noProof/>
        </w:rPr>
        <w:t>,</w:t>
      </w:r>
      <w:r w:rsidRPr="009409C6">
        <w:rPr>
          <w:rFonts w:ascii="Times New Roman" w:hAnsi="Times New Roman" w:cs="Times New Roman"/>
          <w:i/>
          <w:noProof/>
        </w:rPr>
        <w:t xml:space="preserve"> 52</w:t>
      </w:r>
      <w:r w:rsidRPr="009409C6">
        <w:rPr>
          <w:rFonts w:ascii="Times New Roman" w:hAnsi="Times New Roman" w:cs="Times New Roman"/>
          <w:noProof/>
        </w:rPr>
        <w:t xml:space="preserve">(2), 113-126.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Ballal, D., Navaneetham, J., &amp; Chandra, P. S. (2019). Children of parents with mental illness: the need for family focussed interventions in India. </w:t>
      </w:r>
      <w:r w:rsidRPr="009409C6">
        <w:rPr>
          <w:rFonts w:ascii="Times New Roman" w:hAnsi="Times New Roman" w:cs="Times New Roman"/>
          <w:i/>
          <w:noProof/>
        </w:rPr>
        <w:t>Indian Journal of Psychological Medicine</w:t>
      </w:r>
      <w:r w:rsidRPr="009409C6">
        <w:rPr>
          <w:rFonts w:ascii="Times New Roman" w:hAnsi="Times New Roman" w:cs="Times New Roman"/>
          <w:noProof/>
        </w:rPr>
        <w:t>,</w:t>
      </w:r>
      <w:r w:rsidRPr="009409C6">
        <w:rPr>
          <w:rFonts w:ascii="Times New Roman" w:hAnsi="Times New Roman" w:cs="Times New Roman"/>
          <w:i/>
          <w:noProof/>
        </w:rPr>
        <w:t xml:space="preserve"> 41</w:t>
      </w:r>
      <w:r w:rsidRPr="009409C6">
        <w:rPr>
          <w:rFonts w:ascii="Times New Roman" w:hAnsi="Times New Roman" w:cs="Times New Roman"/>
          <w:noProof/>
        </w:rPr>
        <w:t xml:space="preserve">(3), 228-234.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Bandura, A. (1977). Self-efficacy: toward a unifying theory of behavioral change. </w:t>
      </w:r>
      <w:r w:rsidRPr="009409C6">
        <w:rPr>
          <w:rFonts w:ascii="Times New Roman" w:hAnsi="Times New Roman" w:cs="Times New Roman"/>
          <w:i/>
          <w:noProof/>
        </w:rPr>
        <w:t>Psychological review</w:t>
      </w:r>
      <w:r w:rsidRPr="009409C6">
        <w:rPr>
          <w:rFonts w:ascii="Times New Roman" w:hAnsi="Times New Roman" w:cs="Times New Roman"/>
          <w:noProof/>
        </w:rPr>
        <w:t>,</w:t>
      </w:r>
      <w:r w:rsidRPr="009409C6">
        <w:rPr>
          <w:rFonts w:ascii="Times New Roman" w:hAnsi="Times New Roman" w:cs="Times New Roman"/>
          <w:i/>
          <w:noProof/>
        </w:rPr>
        <w:t xml:space="preserve"> 84</w:t>
      </w:r>
      <w:r w:rsidRPr="009409C6">
        <w:rPr>
          <w:rFonts w:ascii="Times New Roman" w:hAnsi="Times New Roman" w:cs="Times New Roman"/>
          <w:noProof/>
        </w:rPr>
        <w:t xml:space="preserve">(2), 191.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Bloomfield, L., &amp; Kendall, S. (2012). Parenting self-efficacy, parenting stress and child behaviour before and after a parenting programme. </w:t>
      </w:r>
      <w:r w:rsidRPr="009409C6">
        <w:rPr>
          <w:rFonts w:ascii="Times New Roman" w:hAnsi="Times New Roman" w:cs="Times New Roman"/>
          <w:i/>
          <w:noProof/>
        </w:rPr>
        <w:t>Primary health care research &amp; development</w:t>
      </w:r>
      <w:r w:rsidRPr="009409C6">
        <w:rPr>
          <w:rFonts w:ascii="Times New Roman" w:hAnsi="Times New Roman" w:cs="Times New Roman"/>
          <w:noProof/>
        </w:rPr>
        <w:t>,</w:t>
      </w:r>
      <w:r w:rsidRPr="009409C6">
        <w:rPr>
          <w:rFonts w:ascii="Times New Roman" w:hAnsi="Times New Roman" w:cs="Times New Roman"/>
          <w:i/>
          <w:noProof/>
        </w:rPr>
        <w:t xml:space="preserve"> 13</w:t>
      </w:r>
      <w:r w:rsidRPr="009409C6">
        <w:rPr>
          <w:rFonts w:ascii="Times New Roman" w:hAnsi="Times New Roman" w:cs="Times New Roman"/>
          <w:noProof/>
        </w:rPr>
        <w:t xml:space="preserve">(4), 364-372.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Bronfenbrenner, U. (2000). </w:t>
      </w:r>
      <w:r w:rsidRPr="009409C6">
        <w:rPr>
          <w:rFonts w:ascii="Times New Roman" w:hAnsi="Times New Roman" w:cs="Times New Roman"/>
          <w:i/>
          <w:noProof/>
        </w:rPr>
        <w:t>Ecological systems theory</w:t>
      </w:r>
      <w:r w:rsidRPr="009409C6">
        <w:rPr>
          <w:rFonts w:ascii="Times New Roman" w:hAnsi="Times New Roman" w:cs="Times New Roman"/>
          <w:noProof/>
        </w:rPr>
        <w:t xml:space="preserve">. American Psychological Association. </w:t>
      </w:r>
    </w:p>
    <w:p w:rsidR="00FA0D61"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Cassé, J. F. H., Oosterman, M., &amp; Schuengel, C. (2015). Verbal persuasion and resilience of parenting self-efficacy: Preliminary findings of an experimental approach. </w:t>
      </w:r>
      <w:r w:rsidRPr="009409C6">
        <w:rPr>
          <w:rFonts w:ascii="Times New Roman" w:hAnsi="Times New Roman" w:cs="Times New Roman"/>
          <w:i/>
          <w:noProof/>
        </w:rPr>
        <w:t>Family Science</w:t>
      </w:r>
      <w:r w:rsidRPr="009409C6">
        <w:rPr>
          <w:rFonts w:ascii="Times New Roman" w:hAnsi="Times New Roman" w:cs="Times New Roman"/>
          <w:noProof/>
        </w:rPr>
        <w:t>,</w:t>
      </w:r>
      <w:r w:rsidRPr="009409C6">
        <w:rPr>
          <w:rFonts w:ascii="Times New Roman" w:hAnsi="Times New Roman" w:cs="Times New Roman"/>
          <w:i/>
          <w:noProof/>
        </w:rPr>
        <w:t xml:space="preserve"> 6</w:t>
      </w:r>
      <w:r w:rsidRPr="009409C6">
        <w:rPr>
          <w:rFonts w:ascii="Times New Roman" w:hAnsi="Times New Roman" w:cs="Times New Roman"/>
          <w:noProof/>
        </w:rPr>
        <w:t xml:space="preserve">(1), 23-30. </w:t>
      </w:r>
    </w:p>
    <w:p w:rsidR="00D568A4" w:rsidRPr="009409C6" w:rsidRDefault="00D568A4" w:rsidP="009409C6">
      <w:pPr>
        <w:pStyle w:val="EndNoteBibliography"/>
        <w:spacing w:after="0"/>
        <w:ind w:left="720" w:hanging="720"/>
        <w:rPr>
          <w:rFonts w:ascii="Times New Roman" w:hAnsi="Times New Roman" w:cs="Times New Roman"/>
          <w:noProof/>
        </w:rPr>
      </w:pPr>
      <w:r w:rsidRPr="00D568A4">
        <w:rPr>
          <w:rFonts w:ascii="Times New Roman" w:hAnsi="Times New Roman" w:cs="Times New Roman"/>
          <w:noProof/>
        </w:rPr>
        <w:t>Chadda, R. K., &amp; Deb, K. S. (2013). Indian family systems, collectivistic society and psychotherapy. </w:t>
      </w:r>
      <w:r w:rsidRPr="00D568A4">
        <w:rPr>
          <w:rFonts w:ascii="Times New Roman" w:hAnsi="Times New Roman" w:cs="Times New Roman"/>
          <w:i/>
          <w:iCs/>
          <w:noProof/>
        </w:rPr>
        <w:t>Indian journal of psychiatry</w:t>
      </w:r>
      <w:r w:rsidRPr="00D568A4">
        <w:rPr>
          <w:rFonts w:ascii="Times New Roman" w:hAnsi="Times New Roman" w:cs="Times New Roman"/>
          <w:noProof/>
        </w:rPr>
        <w:t>, </w:t>
      </w:r>
      <w:r w:rsidRPr="00D568A4">
        <w:rPr>
          <w:rFonts w:ascii="Times New Roman" w:hAnsi="Times New Roman" w:cs="Times New Roman"/>
          <w:i/>
          <w:iCs/>
          <w:noProof/>
        </w:rPr>
        <w:t>55</w:t>
      </w:r>
      <w:r w:rsidRPr="00D568A4">
        <w:rPr>
          <w:rFonts w:ascii="Times New Roman" w:hAnsi="Times New Roman" w:cs="Times New Roman"/>
          <w:noProof/>
        </w:rPr>
        <w:t>(Suppl 2), S299-S309.</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Cohen, K. A., Bruns, E., Lyon, A., Raviv, T., Becker, S., &amp; Schleider, J. L. (2025). Advancing implementation of single session interventions in schools: a protocol for a qualitative study. </w:t>
      </w:r>
      <w:r w:rsidRPr="009409C6">
        <w:rPr>
          <w:rFonts w:ascii="Times New Roman" w:hAnsi="Times New Roman" w:cs="Times New Roman"/>
          <w:i/>
          <w:noProof/>
        </w:rPr>
        <w:t>Implementation Science Communications</w:t>
      </w:r>
      <w:r w:rsidRPr="009409C6">
        <w:rPr>
          <w:rFonts w:ascii="Times New Roman" w:hAnsi="Times New Roman" w:cs="Times New Roman"/>
          <w:noProof/>
        </w:rPr>
        <w:t>,</w:t>
      </w:r>
      <w:r w:rsidRPr="009409C6">
        <w:rPr>
          <w:rFonts w:ascii="Times New Roman" w:hAnsi="Times New Roman" w:cs="Times New Roman"/>
          <w:i/>
          <w:noProof/>
        </w:rPr>
        <w:t xml:space="preserve"> 6</w:t>
      </w:r>
      <w:r w:rsidRPr="009409C6">
        <w:rPr>
          <w:rFonts w:ascii="Times New Roman" w:hAnsi="Times New Roman" w:cs="Times New Roman"/>
          <w:noProof/>
        </w:rPr>
        <w:t xml:space="preserve">(1), 54.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de Wit, E. E., Adithy, Chakranarayan, C., Bunders-Aelen, J. F., &amp; Regeer, B. J. (2018). Learning about parenting together: a programme to support parents with inter-generational concerns in Pune, India. </w:t>
      </w:r>
      <w:r w:rsidRPr="009409C6">
        <w:rPr>
          <w:rFonts w:ascii="Times New Roman" w:hAnsi="Times New Roman" w:cs="Times New Roman"/>
          <w:i/>
          <w:noProof/>
        </w:rPr>
        <w:t>Contemporary family therapy</w:t>
      </w:r>
      <w:r w:rsidRPr="009409C6">
        <w:rPr>
          <w:rFonts w:ascii="Times New Roman" w:hAnsi="Times New Roman" w:cs="Times New Roman"/>
          <w:noProof/>
        </w:rPr>
        <w:t>,</w:t>
      </w:r>
      <w:r w:rsidRPr="009409C6">
        <w:rPr>
          <w:rFonts w:ascii="Times New Roman" w:hAnsi="Times New Roman" w:cs="Times New Roman"/>
          <w:i/>
          <w:noProof/>
        </w:rPr>
        <w:t xml:space="preserve"> 40</w:t>
      </w:r>
      <w:r w:rsidRPr="009409C6">
        <w:rPr>
          <w:rFonts w:ascii="Times New Roman" w:hAnsi="Times New Roman" w:cs="Times New Roman"/>
          <w:noProof/>
        </w:rPr>
        <w:t xml:space="preserve">, 68-83.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Elgar, F. J., Waschbusch, D. A., Dadds, M. R., &amp; Sigvaldason, N. (2007). Development and validation of a short form of the Alabama Parenting Questionnaire. </w:t>
      </w:r>
      <w:r w:rsidRPr="009409C6">
        <w:rPr>
          <w:rFonts w:ascii="Times New Roman" w:hAnsi="Times New Roman" w:cs="Times New Roman"/>
          <w:i/>
          <w:noProof/>
        </w:rPr>
        <w:t>Journal of child and family studies</w:t>
      </w:r>
      <w:r w:rsidRPr="009409C6">
        <w:rPr>
          <w:rFonts w:ascii="Times New Roman" w:hAnsi="Times New Roman" w:cs="Times New Roman"/>
          <w:noProof/>
        </w:rPr>
        <w:t>,</w:t>
      </w:r>
      <w:r w:rsidRPr="009409C6">
        <w:rPr>
          <w:rFonts w:ascii="Times New Roman" w:hAnsi="Times New Roman" w:cs="Times New Roman"/>
          <w:i/>
          <w:noProof/>
        </w:rPr>
        <w:t xml:space="preserve"> 16</w:t>
      </w:r>
      <w:r w:rsidRPr="009409C6">
        <w:rPr>
          <w:rFonts w:ascii="Times New Roman" w:hAnsi="Times New Roman" w:cs="Times New Roman"/>
          <w:noProof/>
        </w:rPr>
        <w:t xml:space="preserve">(2), 243-259.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Fang, Y., Boelens, M., Windhorst, D. A., Raat, H., &amp; van Grieken, A. (2021). Factors associated with parenting self‐efficacy: A systematic review. </w:t>
      </w:r>
      <w:r w:rsidRPr="009409C6">
        <w:rPr>
          <w:rFonts w:ascii="Times New Roman" w:hAnsi="Times New Roman" w:cs="Times New Roman"/>
          <w:i/>
          <w:noProof/>
        </w:rPr>
        <w:t>Journal of Advanced Nursing</w:t>
      </w:r>
      <w:r w:rsidRPr="009409C6">
        <w:rPr>
          <w:rFonts w:ascii="Times New Roman" w:hAnsi="Times New Roman" w:cs="Times New Roman"/>
          <w:noProof/>
        </w:rPr>
        <w:t>,</w:t>
      </w:r>
      <w:r w:rsidRPr="009409C6">
        <w:rPr>
          <w:rFonts w:ascii="Times New Roman" w:hAnsi="Times New Roman" w:cs="Times New Roman"/>
          <w:i/>
          <w:noProof/>
        </w:rPr>
        <w:t xml:space="preserve"> 77</w:t>
      </w:r>
      <w:r w:rsidRPr="009409C6">
        <w:rPr>
          <w:rFonts w:ascii="Times New Roman" w:hAnsi="Times New Roman" w:cs="Times New Roman"/>
          <w:noProof/>
        </w:rPr>
        <w:t xml:space="preserve">(6), 2641-2661.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Fass, M. N., Khoury-Kassabri, M., &amp; Koot, H. M. (2018). Associations between Arab mothers’ self-efficacy and parenting attitudes and their children’s externalizing and internalizing behaviors: Gender differences and the mediating role of corporal punishment. </w:t>
      </w:r>
      <w:r w:rsidRPr="009409C6">
        <w:rPr>
          <w:rFonts w:ascii="Times New Roman" w:hAnsi="Times New Roman" w:cs="Times New Roman"/>
          <w:i/>
          <w:noProof/>
        </w:rPr>
        <w:t>Child Indicators Research</w:t>
      </w:r>
      <w:r w:rsidRPr="009409C6">
        <w:rPr>
          <w:rFonts w:ascii="Times New Roman" w:hAnsi="Times New Roman" w:cs="Times New Roman"/>
          <w:noProof/>
        </w:rPr>
        <w:t>,</w:t>
      </w:r>
      <w:r w:rsidRPr="009409C6">
        <w:rPr>
          <w:rFonts w:ascii="Times New Roman" w:hAnsi="Times New Roman" w:cs="Times New Roman"/>
          <w:i/>
          <w:noProof/>
        </w:rPr>
        <w:t xml:space="preserve"> 11</w:t>
      </w:r>
      <w:r w:rsidRPr="009409C6">
        <w:rPr>
          <w:rFonts w:ascii="Times New Roman" w:hAnsi="Times New Roman" w:cs="Times New Roman"/>
          <w:noProof/>
        </w:rPr>
        <w:t xml:space="preserve">, 1369-1387.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Frick, P. J. (1991). Alabama parenting questionnaire. </w:t>
      </w:r>
      <w:r w:rsidRPr="009409C6">
        <w:rPr>
          <w:rFonts w:ascii="Times New Roman" w:hAnsi="Times New Roman" w:cs="Times New Roman"/>
          <w:i/>
          <w:noProof/>
        </w:rPr>
        <w:t>Journal of Clinical Child Psychology</w:t>
      </w:r>
      <w:r w:rsidRPr="009409C6">
        <w:rPr>
          <w:rFonts w:ascii="Times New Roman" w:hAnsi="Times New Roman" w:cs="Times New Roman"/>
          <w:noProof/>
        </w:rPr>
        <w:t xml:space="preserve">.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Glatz, T., Lippold, M., Chung, G., &amp; Jensen, T. M. (2024). A systematic review of parental self-efficacy among parents of school-age children and adolescents. </w:t>
      </w:r>
      <w:r w:rsidRPr="009409C6">
        <w:rPr>
          <w:rFonts w:ascii="Times New Roman" w:hAnsi="Times New Roman" w:cs="Times New Roman"/>
          <w:i/>
          <w:noProof/>
        </w:rPr>
        <w:t>Adolescent Research Review</w:t>
      </w:r>
      <w:r w:rsidRPr="009409C6">
        <w:rPr>
          <w:rFonts w:ascii="Times New Roman" w:hAnsi="Times New Roman" w:cs="Times New Roman"/>
          <w:noProof/>
        </w:rPr>
        <w:t>,</w:t>
      </w:r>
      <w:r w:rsidRPr="009409C6">
        <w:rPr>
          <w:rFonts w:ascii="Times New Roman" w:hAnsi="Times New Roman" w:cs="Times New Roman"/>
          <w:i/>
          <w:noProof/>
        </w:rPr>
        <w:t xml:space="preserve"> 9</w:t>
      </w:r>
      <w:r w:rsidRPr="009409C6">
        <w:rPr>
          <w:rFonts w:ascii="Times New Roman" w:hAnsi="Times New Roman" w:cs="Times New Roman"/>
          <w:noProof/>
        </w:rPr>
        <w:t xml:space="preserve">(1), 75-91.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Goodman, R. (1997). The Strengths and Difficulties Questionnaire: a research note. </w:t>
      </w:r>
      <w:r w:rsidRPr="009409C6">
        <w:rPr>
          <w:rFonts w:ascii="Times New Roman" w:hAnsi="Times New Roman" w:cs="Times New Roman"/>
          <w:i/>
          <w:noProof/>
        </w:rPr>
        <w:t>Journal of child psychology and psychiatry</w:t>
      </w:r>
      <w:r w:rsidRPr="009409C6">
        <w:rPr>
          <w:rFonts w:ascii="Times New Roman" w:hAnsi="Times New Roman" w:cs="Times New Roman"/>
          <w:noProof/>
        </w:rPr>
        <w:t>,</w:t>
      </w:r>
      <w:r w:rsidRPr="009409C6">
        <w:rPr>
          <w:rFonts w:ascii="Times New Roman" w:hAnsi="Times New Roman" w:cs="Times New Roman"/>
          <w:i/>
          <w:noProof/>
        </w:rPr>
        <w:t xml:space="preserve"> 38</w:t>
      </w:r>
      <w:r w:rsidRPr="009409C6">
        <w:rPr>
          <w:rFonts w:ascii="Times New Roman" w:hAnsi="Times New Roman" w:cs="Times New Roman"/>
          <w:noProof/>
        </w:rPr>
        <w:t xml:space="preserve">(5), 581-586.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Gupta, P., Bhatia, S., &amp; Verma, N. K. (2024). Perceived Parenting, Self-Efficacy, and Resilience in Indian Youth. </w:t>
      </w:r>
      <w:r w:rsidRPr="009409C6">
        <w:rPr>
          <w:rFonts w:ascii="Times New Roman" w:hAnsi="Times New Roman" w:cs="Times New Roman"/>
          <w:i/>
          <w:noProof/>
        </w:rPr>
        <w:t>International Journal of Indian Psychȯlogy</w:t>
      </w:r>
      <w:r w:rsidRPr="009409C6">
        <w:rPr>
          <w:rFonts w:ascii="Times New Roman" w:hAnsi="Times New Roman" w:cs="Times New Roman"/>
          <w:noProof/>
        </w:rPr>
        <w:t>,</w:t>
      </w:r>
      <w:r w:rsidRPr="009409C6">
        <w:rPr>
          <w:rFonts w:ascii="Times New Roman" w:hAnsi="Times New Roman" w:cs="Times New Roman"/>
          <w:i/>
          <w:noProof/>
        </w:rPr>
        <w:t xml:space="preserve"> 12</w:t>
      </w:r>
      <w:r w:rsidRPr="009409C6">
        <w:rPr>
          <w:rFonts w:ascii="Times New Roman" w:hAnsi="Times New Roman" w:cs="Times New Roman"/>
          <w:noProof/>
        </w:rPr>
        <w:t xml:space="preserve">(3).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lastRenderedPageBreak/>
        <w:t xml:space="preserve">Hamilton, V. E., Matthews, J. M., &amp; Crawford, S. B. (2015). Development and preliminary validation of a parenting self-regulation scale:“me as a parent”. </w:t>
      </w:r>
      <w:r w:rsidRPr="009409C6">
        <w:rPr>
          <w:rFonts w:ascii="Times New Roman" w:hAnsi="Times New Roman" w:cs="Times New Roman"/>
          <w:i/>
          <w:noProof/>
        </w:rPr>
        <w:t>Journal of child and family studies</w:t>
      </w:r>
      <w:r w:rsidRPr="009409C6">
        <w:rPr>
          <w:rFonts w:ascii="Times New Roman" w:hAnsi="Times New Roman" w:cs="Times New Roman"/>
          <w:noProof/>
        </w:rPr>
        <w:t>,</w:t>
      </w:r>
      <w:r w:rsidRPr="009409C6">
        <w:rPr>
          <w:rFonts w:ascii="Times New Roman" w:hAnsi="Times New Roman" w:cs="Times New Roman"/>
          <w:i/>
          <w:noProof/>
        </w:rPr>
        <w:t xml:space="preserve"> 24</w:t>
      </w:r>
      <w:r w:rsidRPr="009409C6">
        <w:rPr>
          <w:rFonts w:ascii="Times New Roman" w:hAnsi="Times New Roman" w:cs="Times New Roman"/>
          <w:noProof/>
        </w:rPr>
        <w:t xml:space="preserve">(10), 2853-2864.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Hill, N. E., &amp; Bush, K. R. (2001). Relationships between parenting environment and children's mental health among African American and European American mothers and children. </w:t>
      </w:r>
      <w:r w:rsidRPr="009409C6">
        <w:rPr>
          <w:rFonts w:ascii="Times New Roman" w:hAnsi="Times New Roman" w:cs="Times New Roman"/>
          <w:i/>
          <w:noProof/>
        </w:rPr>
        <w:t>Journal of Marriage and Family</w:t>
      </w:r>
      <w:r w:rsidRPr="009409C6">
        <w:rPr>
          <w:rFonts w:ascii="Times New Roman" w:hAnsi="Times New Roman" w:cs="Times New Roman"/>
          <w:noProof/>
        </w:rPr>
        <w:t>,</w:t>
      </w:r>
      <w:r w:rsidRPr="009409C6">
        <w:rPr>
          <w:rFonts w:ascii="Times New Roman" w:hAnsi="Times New Roman" w:cs="Times New Roman"/>
          <w:i/>
          <w:noProof/>
        </w:rPr>
        <w:t xml:space="preserve"> 63</w:t>
      </w:r>
      <w:r w:rsidRPr="009409C6">
        <w:rPr>
          <w:rFonts w:ascii="Times New Roman" w:hAnsi="Times New Roman" w:cs="Times New Roman"/>
          <w:noProof/>
        </w:rPr>
        <w:t xml:space="preserve">(4), 954-966.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Jones, T. L., &amp; Prinz, R. J. (2005). Potential roles of parental self-efficacy in parent and child adjustment: A review. </w:t>
      </w:r>
      <w:r w:rsidRPr="009409C6">
        <w:rPr>
          <w:rFonts w:ascii="Times New Roman" w:hAnsi="Times New Roman" w:cs="Times New Roman"/>
          <w:i/>
          <w:noProof/>
        </w:rPr>
        <w:t>Clinical psychology review</w:t>
      </w:r>
      <w:r w:rsidRPr="009409C6">
        <w:rPr>
          <w:rFonts w:ascii="Times New Roman" w:hAnsi="Times New Roman" w:cs="Times New Roman"/>
          <w:noProof/>
        </w:rPr>
        <w:t>,</w:t>
      </w:r>
      <w:r w:rsidRPr="009409C6">
        <w:rPr>
          <w:rFonts w:ascii="Times New Roman" w:hAnsi="Times New Roman" w:cs="Times New Roman"/>
          <w:i/>
          <w:noProof/>
        </w:rPr>
        <w:t xml:space="preserve"> 25</w:t>
      </w:r>
      <w:r w:rsidRPr="009409C6">
        <w:rPr>
          <w:rFonts w:ascii="Times New Roman" w:hAnsi="Times New Roman" w:cs="Times New Roman"/>
          <w:noProof/>
        </w:rPr>
        <w:t xml:space="preserve">(3), 341-363.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Kashyap, L. (2004). The impact of modernization on Indian families: The counselling challenge. </w:t>
      </w:r>
      <w:r w:rsidRPr="009409C6">
        <w:rPr>
          <w:rFonts w:ascii="Times New Roman" w:hAnsi="Times New Roman" w:cs="Times New Roman"/>
          <w:i/>
          <w:noProof/>
        </w:rPr>
        <w:t>International Journal for the Advancement of Counselling</w:t>
      </w:r>
      <w:r w:rsidRPr="009409C6">
        <w:rPr>
          <w:rFonts w:ascii="Times New Roman" w:hAnsi="Times New Roman" w:cs="Times New Roman"/>
          <w:noProof/>
        </w:rPr>
        <w:t>,</w:t>
      </w:r>
      <w:r w:rsidRPr="009409C6">
        <w:rPr>
          <w:rFonts w:ascii="Times New Roman" w:hAnsi="Times New Roman" w:cs="Times New Roman"/>
          <w:i/>
          <w:noProof/>
        </w:rPr>
        <w:t xml:space="preserve"> 26</w:t>
      </w:r>
      <w:r w:rsidRPr="009409C6">
        <w:rPr>
          <w:rFonts w:ascii="Times New Roman" w:hAnsi="Times New Roman" w:cs="Times New Roman"/>
          <w:noProof/>
        </w:rPr>
        <w:t xml:space="preserve">(4), 341-350.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Kumar, V., &amp; Poddar, S. (2025). Effectiveness of a Single Session Workshop using Principles of Acceptance and Commitment Therapy in Reducing Mental Health Stigma among Higher Education Students: Preliminary Report. </w:t>
      </w:r>
      <w:r w:rsidRPr="009409C6">
        <w:rPr>
          <w:rFonts w:ascii="Times New Roman" w:hAnsi="Times New Roman" w:cs="Times New Roman"/>
          <w:i/>
          <w:noProof/>
        </w:rPr>
        <w:t>The International Journal of Indian Psychology</w:t>
      </w:r>
      <w:r w:rsidRPr="009409C6">
        <w:rPr>
          <w:rFonts w:ascii="Times New Roman" w:hAnsi="Times New Roman" w:cs="Times New Roman"/>
          <w:noProof/>
        </w:rPr>
        <w:t>,</w:t>
      </w:r>
      <w:r w:rsidRPr="009409C6">
        <w:rPr>
          <w:rFonts w:ascii="Times New Roman" w:hAnsi="Times New Roman" w:cs="Times New Roman"/>
          <w:i/>
          <w:noProof/>
        </w:rPr>
        <w:t xml:space="preserve"> 13</w:t>
      </w:r>
      <w:r w:rsidRPr="009409C6">
        <w:rPr>
          <w:rFonts w:ascii="Times New Roman" w:hAnsi="Times New Roman" w:cs="Times New Roman"/>
          <w:noProof/>
        </w:rPr>
        <w:t xml:space="preserve">(2). </w:t>
      </w:r>
      <w:r w:rsidRPr="00FA0D61">
        <w:rPr>
          <w:rFonts w:ascii="Times New Roman" w:hAnsi="Times New Roman" w:cs="Times New Roman"/>
          <w:noProof/>
        </w:rPr>
        <w:t>https://doi.org/10.25215/1302.331</w:t>
      </w:r>
      <w:r w:rsidRPr="009409C6">
        <w:rPr>
          <w:rFonts w:ascii="Times New Roman" w:hAnsi="Times New Roman" w:cs="Times New Roman"/>
          <w:noProof/>
        </w:rPr>
        <w:t xml:space="preserve">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Lovibond, P. F., &amp; Lovibond, S. H. (1995). Depression anxiety and stress scales. </w:t>
      </w:r>
      <w:r w:rsidRPr="009409C6">
        <w:rPr>
          <w:rFonts w:ascii="Times New Roman" w:hAnsi="Times New Roman" w:cs="Times New Roman"/>
          <w:i/>
          <w:noProof/>
        </w:rPr>
        <w:t>Behaviour research and therapy</w:t>
      </w:r>
      <w:r w:rsidRPr="009409C6">
        <w:rPr>
          <w:rFonts w:ascii="Times New Roman" w:hAnsi="Times New Roman" w:cs="Times New Roman"/>
          <w:noProof/>
        </w:rPr>
        <w:t xml:space="preserve">.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Mann, M. A. (2004). Immigrant parents and their emigrant adolescents: The tension of inner and outer worlds. </w:t>
      </w:r>
      <w:r w:rsidRPr="009409C6">
        <w:rPr>
          <w:rFonts w:ascii="Times New Roman" w:hAnsi="Times New Roman" w:cs="Times New Roman"/>
          <w:i/>
          <w:noProof/>
        </w:rPr>
        <w:t>The American Journal of Psychoanalysis</w:t>
      </w:r>
      <w:r w:rsidRPr="009409C6">
        <w:rPr>
          <w:rFonts w:ascii="Times New Roman" w:hAnsi="Times New Roman" w:cs="Times New Roman"/>
          <w:noProof/>
        </w:rPr>
        <w:t>,</w:t>
      </w:r>
      <w:r w:rsidRPr="009409C6">
        <w:rPr>
          <w:rFonts w:ascii="Times New Roman" w:hAnsi="Times New Roman" w:cs="Times New Roman"/>
          <w:i/>
          <w:noProof/>
        </w:rPr>
        <w:t xml:space="preserve"> 64</w:t>
      </w:r>
      <w:r w:rsidRPr="009409C6">
        <w:rPr>
          <w:rFonts w:ascii="Times New Roman" w:hAnsi="Times New Roman" w:cs="Times New Roman"/>
          <w:noProof/>
        </w:rPr>
        <w:t xml:space="preserve">, 143-153.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Mishra, S., &amp; Shanwal, V. K. (2014). Role of family environment in developing self efficacy of adolescents. </w:t>
      </w:r>
      <w:r w:rsidRPr="009409C6">
        <w:rPr>
          <w:rFonts w:ascii="Times New Roman" w:hAnsi="Times New Roman" w:cs="Times New Roman"/>
          <w:i/>
          <w:noProof/>
        </w:rPr>
        <w:t>Integrated Journal of Social Sciences</w:t>
      </w:r>
      <w:r w:rsidRPr="009409C6">
        <w:rPr>
          <w:rFonts w:ascii="Times New Roman" w:hAnsi="Times New Roman" w:cs="Times New Roman"/>
          <w:noProof/>
        </w:rPr>
        <w:t>,</w:t>
      </w:r>
      <w:r w:rsidRPr="009409C6">
        <w:rPr>
          <w:rFonts w:ascii="Times New Roman" w:hAnsi="Times New Roman" w:cs="Times New Roman"/>
          <w:i/>
          <w:noProof/>
        </w:rPr>
        <w:t xml:space="preserve"> 1</w:t>
      </w:r>
      <w:r w:rsidRPr="009409C6">
        <w:rPr>
          <w:rFonts w:ascii="Times New Roman" w:hAnsi="Times New Roman" w:cs="Times New Roman"/>
          <w:noProof/>
        </w:rPr>
        <w:t xml:space="preserve">(1), 28-30.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Mouton, B., &amp; Roskam, I. (2015). Confident mothers, easier children: A quasi-experimental manipulation of mothers’ self-efficacy. </w:t>
      </w:r>
      <w:r w:rsidRPr="009409C6">
        <w:rPr>
          <w:rFonts w:ascii="Times New Roman" w:hAnsi="Times New Roman" w:cs="Times New Roman"/>
          <w:i/>
          <w:noProof/>
        </w:rPr>
        <w:t>Journal of child and family studies</w:t>
      </w:r>
      <w:r w:rsidRPr="009409C6">
        <w:rPr>
          <w:rFonts w:ascii="Times New Roman" w:hAnsi="Times New Roman" w:cs="Times New Roman"/>
          <w:noProof/>
        </w:rPr>
        <w:t>,</w:t>
      </w:r>
      <w:r w:rsidRPr="009409C6">
        <w:rPr>
          <w:rFonts w:ascii="Times New Roman" w:hAnsi="Times New Roman" w:cs="Times New Roman"/>
          <w:i/>
          <w:noProof/>
        </w:rPr>
        <w:t xml:space="preserve"> 24</w:t>
      </w:r>
      <w:r w:rsidRPr="009409C6">
        <w:rPr>
          <w:rFonts w:ascii="Times New Roman" w:hAnsi="Times New Roman" w:cs="Times New Roman"/>
          <w:noProof/>
        </w:rPr>
        <w:t xml:space="preserve">, 2485-2495.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Proctor, E., Silmere, H., Raghavan, R., Hovmand, P., Aarons, G., Bunger, A., Griffey, R., &amp; Hensley, M. (2011). Outcomes for implementation research: conceptual distinctions, measurement challenges, and research agenda. </w:t>
      </w:r>
      <w:r w:rsidRPr="009409C6">
        <w:rPr>
          <w:rFonts w:ascii="Times New Roman" w:hAnsi="Times New Roman" w:cs="Times New Roman"/>
          <w:i/>
          <w:noProof/>
        </w:rPr>
        <w:t>Administration and policy in mental health and mental health services research</w:t>
      </w:r>
      <w:r w:rsidRPr="009409C6">
        <w:rPr>
          <w:rFonts w:ascii="Times New Roman" w:hAnsi="Times New Roman" w:cs="Times New Roman"/>
          <w:noProof/>
        </w:rPr>
        <w:t>,</w:t>
      </w:r>
      <w:r w:rsidRPr="009409C6">
        <w:rPr>
          <w:rFonts w:ascii="Times New Roman" w:hAnsi="Times New Roman" w:cs="Times New Roman"/>
          <w:i/>
          <w:noProof/>
        </w:rPr>
        <w:t xml:space="preserve"> 38</w:t>
      </w:r>
      <w:r w:rsidRPr="009409C6">
        <w:rPr>
          <w:rFonts w:ascii="Times New Roman" w:hAnsi="Times New Roman" w:cs="Times New Roman"/>
          <w:noProof/>
        </w:rPr>
        <w:t xml:space="preserve">, 65-76.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Rai, S., &amp; Burman, A. (2022). </w:t>
      </w:r>
      <w:r w:rsidRPr="009409C6">
        <w:rPr>
          <w:rFonts w:ascii="Times New Roman" w:hAnsi="Times New Roman" w:cs="Times New Roman"/>
          <w:i/>
          <w:noProof/>
        </w:rPr>
        <w:t>India: Testing out new policies on globalization.</w:t>
      </w:r>
      <w:r w:rsidRPr="009409C6">
        <w:rPr>
          <w:rFonts w:ascii="Times New Roman" w:hAnsi="Times New Roman" w:cs="Times New Roman"/>
          <w:noProof/>
        </w:rPr>
        <w:t xml:space="preserve"> </w:t>
      </w:r>
      <w:r w:rsidRPr="00FA0D61">
        <w:rPr>
          <w:rFonts w:ascii="Times New Roman" w:hAnsi="Times New Roman" w:cs="Times New Roman"/>
          <w:noProof/>
        </w:rPr>
        <w:t>https://carnegieindia.org/2022/02/17/india-testing-out-new-policies-on-globalization-pub-86370</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Rosseel, Y. (2012). lavaan: An R package for structural equation modeling. </w:t>
      </w:r>
      <w:r w:rsidRPr="009409C6">
        <w:rPr>
          <w:rFonts w:ascii="Times New Roman" w:hAnsi="Times New Roman" w:cs="Times New Roman"/>
          <w:i/>
          <w:noProof/>
        </w:rPr>
        <w:t>Journal of statistical software</w:t>
      </w:r>
      <w:r w:rsidRPr="009409C6">
        <w:rPr>
          <w:rFonts w:ascii="Times New Roman" w:hAnsi="Times New Roman" w:cs="Times New Roman"/>
          <w:noProof/>
        </w:rPr>
        <w:t>,</w:t>
      </w:r>
      <w:r w:rsidRPr="009409C6">
        <w:rPr>
          <w:rFonts w:ascii="Times New Roman" w:hAnsi="Times New Roman" w:cs="Times New Roman"/>
          <w:i/>
          <w:noProof/>
        </w:rPr>
        <w:t xml:space="preserve"> 48</w:t>
      </w:r>
      <w:r w:rsidRPr="009409C6">
        <w:rPr>
          <w:rFonts w:ascii="Times New Roman" w:hAnsi="Times New Roman" w:cs="Times New Roman"/>
          <w:noProof/>
        </w:rPr>
        <w:t xml:space="preserve">(1), 1-36.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Schaubroeck, J., Lam, S. S., &amp; Xie, J. L. (2000). Collective efficacy versus self-efficacy in coping responses to stressors and control: a cross-cultural study. </w:t>
      </w:r>
      <w:r w:rsidRPr="009409C6">
        <w:rPr>
          <w:rFonts w:ascii="Times New Roman" w:hAnsi="Times New Roman" w:cs="Times New Roman"/>
          <w:i/>
          <w:noProof/>
        </w:rPr>
        <w:t>Journal of Applied Psychology</w:t>
      </w:r>
      <w:r w:rsidRPr="009409C6">
        <w:rPr>
          <w:rFonts w:ascii="Times New Roman" w:hAnsi="Times New Roman" w:cs="Times New Roman"/>
          <w:noProof/>
        </w:rPr>
        <w:t>,</w:t>
      </w:r>
      <w:r w:rsidRPr="009409C6">
        <w:rPr>
          <w:rFonts w:ascii="Times New Roman" w:hAnsi="Times New Roman" w:cs="Times New Roman"/>
          <w:i/>
          <w:noProof/>
        </w:rPr>
        <w:t xml:space="preserve"> 85</w:t>
      </w:r>
      <w:r w:rsidRPr="009409C6">
        <w:rPr>
          <w:rFonts w:ascii="Times New Roman" w:hAnsi="Times New Roman" w:cs="Times New Roman"/>
          <w:noProof/>
        </w:rPr>
        <w:t xml:space="preserve">(4), 512.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Singh, U. (2024). Migration, Economic Policy, and Urban Labor in India Since 1991. </w:t>
      </w:r>
      <w:r w:rsidRPr="009409C6">
        <w:rPr>
          <w:rFonts w:ascii="Times New Roman" w:hAnsi="Times New Roman" w:cs="Times New Roman"/>
          <w:i/>
          <w:noProof/>
        </w:rPr>
        <w:t>International Journal of Humanities and Social Science Invention</w:t>
      </w:r>
      <w:r w:rsidRPr="009409C6">
        <w:rPr>
          <w:rFonts w:ascii="Times New Roman" w:hAnsi="Times New Roman" w:cs="Times New Roman"/>
          <w:noProof/>
        </w:rPr>
        <w:t>,</w:t>
      </w:r>
      <w:r w:rsidRPr="009409C6">
        <w:rPr>
          <w:rFonts w:ascii="Times New Roman" w:hAnsi="Times New Roman" w:cs="Times New Roman"/>
          <w:i/>
          <w:noProof/>
        </w:rPr>
        <w:t xml:space="preserve"> 13</w:t>
      </w:r>
      <w:r w:rsidRPr="009409C6">
        <w:rPr>
          <w:rFonts w:ascii="Times New Roman" w:hAnsi="Times New Roman" w:cs="Times New Roman"/>
          <w:noProof/>
        </w:rPr>
        <w:t xml:space="preserve">(9), 41-44. </w:t>
      </w:r>
      <w:r w:rsidRPr="00FA0D61">
        <w:rPr>
          <w:rFonts w:ascii="Times New Roman" w:hAnsi="Times New Roman" w:cs="Times New Roman"/>
          <w:noProof/>
        </w:rPr>
        <w:t>https://doi.org/10.35629/7722-13094144</w:t>
      </w:r>
      <w:r w:rsidRPr="009409C6">
        <w:rPr>
          <w:rFonts w:ascii="Times New Roman" w:hAnsi="Times New Roman" w:cs="Times New Roman"/>
          <w:noProof/>
        </w:rPr>
        <w:t xml:space="preserve"> </w:t>
      </w:r>
    </w:p>
    <w:p w:rsidR="00FA0D61"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Sociology</w:t>
      </w:r>
      <w:r>
        <w:rPr>
          <w:rFonts w:ascii="Times New Roman" w:hAnsi="Times New Roman" w:cs="Times New Roman"/>
          <w:noProof/>
        </w:rPr>
        <w:t xml:space="preserve"> </w:t>
      </w:r>
      <w:r w:rsidRPr="009409C6">
        <w:rPr>
          <w:rFonts w:ascii="Times New Roman" w:hAnsi="Times New Roman" w:cs="Times New Roman"/>
          <w:noProof/>
        </w:rPr>
        <w:t xml:space="preserve">Institute. (2023). </w:t>
      </w:r>
      <w:r w:rsidRPr="009409C6">
        <w:rPr>
          <w:rFonts w:ascii="Times New Roman" w:hAnsi="Times New Roman" w:cs="Times New Roman"/>
          <w:i/>
          <w:noProof/>
        </w:rPr>
        <w:t>The 1991 Economic Crisis and India’s Liberalisation: Impacts and Outcomes</w:t>
      </w:r>
      <w:r w:rsidRPr="009409C6">
        <w:rPr>
          <w:rFonts w:ascii="Times New Roman" w:hAnsi="Times New Roman" w:cs="Times New Roman"/>
          <w:noProof/>
        </w:rPr>
        <w:t xml:space="preserve">. </w:t>
      </w:r>
      <w:hyperlink r:id="rId7" w:history="1">
        <w:r w:rsidR="00D568A4" w:rsidRPr="00D35ED0">
          <w:rPr>
            <w:rStyle w:val="Hyperlink"/>
            <w:rFonts w:ascii="Times New Roman" w:hAnsi="Times New Roman" w:cs="Times New Roman"/>
            <w:noProof/>
          </w:rPr>
          <w:t>https://sociology.institute/india-democracy-development/1991-economic-crisis-india-liberalisation-impacts-outcomes/</w:t>
        </w:r>
      </w:hyperlink>
    </w:p>
    <w:p w:rsidR="00D568A4" w:rsidRPr="009409C6" w:rsidRDefault="00D568A4" w:rsidP="009409C6">
      <w:pPr>
        <w:pStyle w:val="EndNoteBibliography"/>
        <w:spacing w:after="0"/>
        <w:ind w:left="720" w:hanging="720"/>
        <w:rPr>
          <w:rFonts w:ascii="Times New Roman" w:hAnsi="Times New Roman" w:cs="Times New Roman"/>
          <w:noProof/>
        </w:rPr>
      </w:pPr>
      <w:r w:rsidRPr="00D568A4">
        <w:rPr>
          <w:rFonts w:ascii="Times New Roman" w:hAnsi="Times New Roman" w:cs="Times New Roman"/>
          <w:noProof/>
        </w:rPr>
        <w:t>Sonawat, R. (2001). Understanding families in India: A reflection of societal changes. </w:t>
      </w:r>
      <w:r w:rsidRPr="00D568A4">
        <w:rPr>
          <w:rFonts w:ascii="Times New Roman" w:hAnsi="Times New Roman" w:cs="Times New Roman"/>
          <w:i/>
          <w:iCs/>
          <w:noProof/>
        </w:rPr>
        <w:t>Psicologia: Teoria e Pesquisa</w:t>
      </w:r>
      <w:r w:rsidRPr="00D568A4">
        <w:rPr>
          <w:rFonts w:ascii="Times New Roman" w:hAnsi="Times New Roman" w:cs="Times New Roman"/>
          <w:noProof/>
        </w:rPr>
        <w:t>, </w:t>
      </w:r>
      <w:r w:rsidRPr="00D568A4">
        <w:rPr>
          <w:rFonts w:ascii="Times New Roman" w:hAnsi="Times New Roman" w:cs="Times New Roman"/>
          <w:i/>
          <w:iCs/>
          <w:noProof/>
        </w:rPr>
        <w:t>17</w:t>
      </w:r>
      <w:r w:rsidRPr="00D568A4">
        <w:rPr>
          <w:rFonts w:ascii="Times New Roman" w:hAnsi="Times New Roman" w:cs="Times New Roman"/>
          <w:noProof/>
        </w:rPr>
        <w:t>, 177-186.</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Sommers-Flanagan, J. (2007). Single-session consultations for parents: A preliminary investigation. </w:t>
      </w:r>
      <w:r w:rsidRPr="009409C6">
        <w:rPr>
          <w:rFonts w:ascii="Times New Roman" w:hAnsi="Times New Roman" w:cs="Times New Roman"/>
          <w:i/>
          <w:noProof/>
        </w:rPr>
        <w:t>The Family Journal</w:t>
      </w:r>
      <w:r w:rsidRPr="009409C6">
        <w:rPr>
          <w:rFonts w:ascii="Times New Roman" w:hAnsi="Times New Roman" w:cs="Times New Roman"/>
          <w:noProof/>
        </w:rPr>
        <w:t>,</w:t>
      </w:r>
      <w:r w:rsidRPr="009409C6">
        <w:rPr>
          <w:rFonts w:ascii="Times New Roman" w:hAnsi="Times New Roman" w:cs="Times New Roman"/>
          <w:i/>
          <w:noProof/>
        </w:rPr>
        <w:t xml:space="preserve"> 15</w:t>
      </w:r>
      <w:r w:rsidRPr="009409C6">
        <w:rPr>
          <w:rFonts w:ascii="Times New Roman" w:hAnsi="Times New Roman" w:cs="Times New Roman"/>
          <w:noProof/>
        </w:rPr>
        <w:t xml:space="preserve">(1), 24-29.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Sondhi, R. (2017). Parenting adolescents in India: A cultural perspective. In </w:t>
      </w:r>
      <w:r w:rsidRPr="009409C6">
        <w:rPr>
          <w:rFonts w:ascii="Times New Roman" w:hAnsi="Times New Roman" w:cs="Times New Roman"/>
          <w:i/>
          <w:noProof/>
        </w:rPr>
        <w:t>Child and adolescent mental health</w:t>
      </w:r>
      <w:r w:rsidRPr="009409C6">
        <w:rPr>
          <w:rFonts w:ascii="Times New Roman" w:hAnsi="Times New Roman" w:cs="Times New Roman"/>
          <w:noProof/>
        </w:rPr>
        <w:t xml:space="preserve">. IntechOpen.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Teti, D. M., &amp; Gelfand, D. M. (1991). Behavioral competence among mothers of infants in the first year: The mediational role of maternal self‐efficacy. </w:t>
      </w:r>
      <w:r w:rsidRPr="009409C6">
        <w:rPr>
          <w:rFonts w:ascii="Times New Roman" w:hAnsi="Times New Roman" w:cs="Times New Roman"/>
          <w:i/>
          <w:noProof/>
        </w:rPr>
        <w:t>Child development</w:t>
      </w:r>
      <w:r w:rsidRPr="009409C6">
        <w:rPr>
          <w:rFonts w:ascii="Times New Roman" w:hAnsi="Times New Roman" w:cs="Times New Roman"/>
          <w:noProof/>
        </w:rPr>
        <w:t>,</w:t>
      </w:r>
      <w:r w:rsidRPr="009409C6">
        <w:rPr>
          <w:rFonts w:ascii="Times New Roman" w:hAnsi="Times New Roman" w:cs="Times New Roman"/>
          <w:i/>
          <w:noProof/>
        </w:rPr>
        <w:t xml:space="preserve"> 62</w:t>
      </w:r>
      <w:r w:rsidRPr="009409C6">
        <w:rPr>
          <w:rFonts w:ascii="Times New Roman" w:hAnsi="Times New Roman" w:cs="Times New Roman"/>
          <w:noProof/>
        </w:rPr>
        <w:t xml:space="preserve">(5), 918-929.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Vugteveen, J., de Bildt, A., Theunissen, M., Reijneveld, S. A., &amp; Timmerman, M. (2021). Validity aspects of the strengths and difficulties questionnaire (SDQ) adolescent self-report and parent-report versions among Dutch adolescents. </w:t>
      </w:r>
      <w:r w:rsidRPr="009409C6">
        <w:rPr>
          <w:rFonts w:ascii="Times New Roman" w:hAnsi="Times New Roman" w:cs="Times New Roman"/>
          <w:i/>
          <w:noProof/>
        </w:rPr>
        <w:t>Assessment</w:t>
      </w:r>
      <w:r w:rsidRPr="009409C6">
        <w:rPr>
          <w:rFonts w:ascii="Times New Roman" w:hAnsi="Times New Roman" w:cs="Times New Roman"/>
          <w:noProof/>
        </w:rPr>
        <w:t>,</w:t>
      </w:r>
      <w:r w:rsidRPr="009409C6">
        <w:rPr>
          <w:rFonts w:ascii="Times New Roman" w:hAnsi="Times New Roman" w:cs="Times New Roman"/>
          <w:i/>
          <w:noProof/>
        </w:rPr>
        <w:t xml:space="preserve"> 28</w:t>
      </w:r>
      <w:r w:rsidRPr="009409C6">
        <w:rPr>
          <w:rFonts w:ascii="Times New Roman" w:hAnsi="Times New Roman" w:cs="Times New Roman"/>
          <w:noProof/>
        </w:rPr>
        <w:t xml:space="preserve">(2), 601-616.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Waters, L., &amp; Sun, J. (2016). Can a brief strength-based parenting intervention boost self-efficacy and positive emotions in parents? </w:t>
      </w:r>
      <w:r w:rsidRPr="009409C6">
        <w:rPr>
          <w:rFonts w:ascii="Times New Roman" w:hAnsi="Times New Roman" w:cs="Times New Roman"/>
          <w:i/>
          <w:noProof/>
        </w:rPr>
        <w:t>International Journal of Applied Positive Psychology</w:t>
      </w:r>
      <w:r w:rsidRPr="009409C6">
        <w:rPr>
          <w:rFonts w:ascii="Times New Roman" w:hAnsi="Times New Roman" w:cs="Times New Roman"/>
          <w:noProof/>
        </w:rPr>
        <w:t>,</w:t>
      </w:r>
      <w:r w:rsidRPr="009409C6">
        <w:rPr>
          <w:rFonts w:ascii="Times New Roman" w:hAnsi="Times New Roman" w:cs="Times New Roman"/>
          <w:i/>
          <w:noProof/>
        </w:rPr>
        <w:t xml:space="preserve"> 1</w:t>
      </w:r>
      <w:r w:rsidRPr="009409C6">
        <w:rPr>
          <w:rFonts w:ascii="Times New Roman" w:hAnsi="Times New Roman" w:cs="Times New Roman"/>
          <w:noProof/>
        </w:rPr>
        <w:t xml:space="preserve">, 41-56.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lastRenderedPageBreak/>
        <w:t xml:space="preserve">Wittkowski, A., Dowling, H., &amp; Smith, D. M. (2016). Does engaging in a group-based intervention increase parental self-efficacy in parents of preschool children? A systematic review of the current literature. </w:t>
      </w:r>
      <w:r w:rsidRPr="009409C6">
        <w:rPr>
          <w:rFonts w:ascii="Times New Roman" w:hAnsi="Times New Roman" w:cs="Times New Roman"/>
          <w:i/>
          <w:noProof/>
        </w:rPr>
        <w:t>Journal of child and family studies</w:t>
      </w:r>
      <w:r w:rsidRPr="009409C6">
        <w:rPr>
          <w:rFonts w:ascii="Times New Roman" w:hAnsi="Times New Roman" w:cs="Times New Roman"/>
          <w:noProof/>
        </w:rPr>
        <w:t>,</w:t>
      </w:r>
      <w:r w:rsidRPr="009409C6">
        <w:rPr>
          <w:rFonts w:ascii="Times New Roman" w:hAnsi="Times New Roman" w:cs="Times New Roman"/>
          <w:i/>
          <w:noProof/>
        </w:rPr>
        <w:t xml:space="preserve"> 25</w:t>
      </w:r>
      <w:r w:rsidRPr="009409C6">
        <w:rPr>
          <w:rFonts w:ascii="Times New Roman" w:hAnsi="Times New Roman" w:cs="Times New Roman"/>
          <w:noProof/>
        </w:rPr>
        <w:t xml:space="preserve">(11), 3173-3191. </w:t>
      </w:r>
    </w:p>
    <w:p w:rsidR="00FA0D61" w:rsidRPr="009409C6" w:rsidRDefault="00FA0D61" w:rsidP="009409C6">
      <w:pPr>
        <w:pStyle w:val="EndNoteBibliography"/>
        <w:spacing w:after="0"/>
        <w:ind w:left="720" w:hanging="720"/>
        <w:rPr>
          <w:rFonts w:ascii="Times New Roman" w:hAnsi="Times New Roman" w:cs="Times New Roman"/>
          <w:noProof/>
        </w:rPr>
      </w:pPr>
      <w:r w:rsidRPr="009409C6">
        <w:rPr>
          <w:rFonts w:ascii="Times New Roman" w:hAnsi="Times New Roman" w:cs="Times New Roman"/>
          <w:noProof/>
        </w:rPr>
        <w:t xml:space="preserve">Wolf, D. L. (1997). Family secrets: Transnational struggles among children of Filipino immigrants. </w:t>
      </w:r>
      <w:r w:rsidRPr="009409C6">
        <w:rPr>
          <w:rFonts w:ascii="Times New Roman" w:hAnsi="Times New Roman" w:cs="Times New Roman"/>
          <w:i/>
          <w:noProof/>
        </w:rPr>
        <w:t>Sociological perspectives</w:t>
      </w:r>
      <w:r w:rsidRPr="009409C6">
        <w:rPr>
          <w:rFonts w:ascii="Times New Roman" w:hAnsi="Times New Roman" w:cs="Times New Roman"/>
          <w:noProof/>
        </w:rPr>
        <w:t>,</w:t>
      </w:r>
      <w:r w:rsidRPr="009409C6">
        <w:rPr>
          <w:rFonts w:ascii="Times New Roman" w:hAnsi="Times New Roman" w:cs="Times New Roman"/>
          <w:i/>
          <w:noProof/>
        </w:rPr>
        <w:t xml:space="preserve"> 40</w:t>
      </w:r>
      <w:r w:rsidRPr="009409C6">
        <w:rPr>
          <w:rFonts w:ascii="Times New Roman" w:hAnsi="Times New Roman" w:cs="Times New Roman"/>
          <w:noProof/>
        </w:rPr>
        <w:t xml:space="preserve">(3), 457-482. </w:t>
      </w:r>
    </w:p>
    <w:p w:rsidR="005A4AA0" w:rsidRPr="00847D88" w:rsidRDefault="00847D88" w:rsidP="00847D88">
      <w:pPr>
        <w:pStyle w:val="EndNoteBibliography"/>
        <w:spacing w:after="0"/>
        <w:ind w:left="720" w:hanging="720"/>
        <w:rPr>
          <w:rFonts w:ascii="Times New Roman" w:hAnsi="Times New Roman" w:cs="Times New Roman"/>
          <w:noProof/>
        </w:rPr>
      </w:pPr>
      <w:r w:rsidRPr="00847D88">
        <w:rPr>
          <w:rFonts w:ascii="Times New Roman" w:hAnsi="Times New Roman" w:cs="Times New Roman"/>
          <w:noProof/>
        </w:rPr>
        <w:t xml:space="preserve">Zaccaro, S. J., Blair, V., Peterson, C., &amp; Zazanis, M. (1995). Collective efficacy. </w:t>
      </w:r>
      <w:r w:rsidRPr="00847D88">
        <w:rPr>
          <w:rFonts w:ascii="Times New Roman" w:hAnsi="Times New Roman" w:cs="Times New Roman"/>
          <w:i/>
          <w:iCs/>
          <w:noProof/>
        </w:rPr>
        <w:t>In Self-efficacy, adaptation, and adjustment: Theory, research, and application</w:t>
      </w:r>
      <w:r w:rsidRPr="00847D88">
        <w:rPr>
          <w:rFonts w:ascii="Times New Roman" w:hAnsi="Times New Roman" w:cs="Times New Roman"/>
          <w:noProof/>
        </w:rPr>
        <w:t> (pp. 305-328). Boston, MA: Springer US.</w:t>
      </w:r>
    </w:p>
    <w:sectPr w:rsidR="005A4AA0" w:rsidRPr="00847D88" w:rsidSect="009409C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05514" w:rsidRDefault="00705514" w:rsidP="00FA0D61">
      <w:pPr>
        <w:spacing w:after="0" w:line="240" w:lineRule="auto"/>
      </w:pPr>
      <w:r>
        <w:separator/>
      </w:r>
    </w:p>
  </w:endnote>
  <w:endnote w:type="continuationSeparator" w:id="0">
    <w:p w:rsidR="00705514" w:rsidRDefault="00705514" w:rsidP="00FA0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w:panose1 w:val="00000000000000000000"/>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05514" w:rsidRDefault="00705514" w:rsidP="00FA0D61">
      <w:pPr>
        <w:spacing w:after="0" w:line="240" w:lineRule="auto"/>
      </w:pPr>
      <w:r>
        <w:separator/>
      </w:r>
    </w:p>
  </w:footnote>
  <w:footnote w:type="continuationSeparator" w:id="0">
    <w:p w:rsidR="00705514" w:rsidRDefault="00705514" w:rsidP="00FA0D61">
      <w:pPr>
        <w:spacing w:after="0" w:line="240" w:lineRule="auto"/>
      </w:pPr>
      <w:r>
        <w:continuationSeparator/>
      </w:r>
    </w:p>
  </w:footnote>
  <w:footnote w:id="1">
    <w:p w:rsidR="00FA0D61" w:rsidRPr="00451A6C" w:rsidRDefault="00FA0D61" w:rsidP="00451A6C">
      <w:pPr>
        <w:spacing w:after="100" w:afterAutospacing="1" w:line="240" w:lineRule="auto"/>
        <w:rPr>
          <w:sz w:val="16"/>
          <w:szCs w:val="16"/>
        </w:rPr>
      </w:pPr>
      <w:r w:rsidRPr="00451A6C">
        <w:rPr>
          <w:rFonts w:ascii="Times New Roman" w:eastAsia="Times New Roman" w:hAnsi="Times New Roman" w:cs="Times New Roman"/>
          <w:sz w:val="16"/>
          <w:szCs w:val="16"/>
          <w:lang w:val="en-IN" w:eastAsia="en-GB"/>
        </w:rPr>
        <w:footnoteRef/>
      </w:r>
      <w:r w:rsidRPr="00451A6C">
        <w:rPr>
          <w:rFonts w:ascii="Times New Roman" w:eastAsia="Times New Roman" w:hAnsi="Times New Roman" w:cs="Times New Roman"/>
          <w:sz w:val="16"/>
          <w:szCs w:val="16"/>
          <w:lang w:val="en-IN" w:eastAsia="en-GB"/>
        </w:rPr>
        <w:t xml:space="preserve"> ₹: Indian Rupee</w:t>
      </w:r>
      <w:r w:rsidRPr="00451A6C">
        <w:rPr>
          <w:rFonts w:ascii="Arial" w:hAnsi="Arial" w:cs="Arial"/>
          <w:color w:val="BFBFBF"/>
          <w:sz w:val="16"/>
          <w:szCs w:val="16"/>
          <w:shd w:val="clear" w:color="auto" w:fill="33343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5C85361B"/>
    <w:multiLevelType w:val="multilevel"/>
    <w:tmpl w:val="EB04A1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818451">
    <w:abstractNumId w:val="8"/>
  </w:num>
  <w:num w:numId="2" w16cid:durableId="1585651960">
    <w:abstractNumId w:val="6"/>
  </w:num>
  <w:num w:numId="3" w16cid:durableId="325404945">
    <w:abstractNumId w:val="5"/>
  </w:num>
  <w:num w:numId="4" w16cid:durableId="1439789130">
    <w:abstractNumId w:val="4"/>
  </w:num>
  <w:num w:numId="5" w16cid:durableId="1722705059">
    <w:abstractNumId w:val="7"/>
  </w:num>
  <w:num w:numId="6" w16cid:durableId="1510564523">
    <w:abstractNumId w:val="3"/>
  </w:num>
  <w:num w:numId="7" w16cid:durableId="1562786583">
    <w:abstractNumId w:val="2"/>
  </w:num>
  <w:num w:numId="8" w16cid:durableId="203716945">
    <w:abstractNumId w:val="1"/>
  </w:num>
  <w:num w:numId="9" w16cid:durableId="1045369256">
    <w:abstractNumId w:val="0"/>
  </w:num>
  <w:num w:numId="10" w16cid:durableId="17075595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FA0D61"/>
    <w:rsid w:val="000236C3"/>
    <w:rsid w:val="000305F4"/>
    <w:rsid w:val="0003127E"/>
    <w:rsid w:val="00061198"/>
    <w:rsid w:val="00071FEF"/>
    <w:rsid w:val="0008547B"/>
    <w:rsid w:val="00097E40"/>
    <w:rsid w:val="000C438E"/>
    <w:rsid w:val="000F4744"/>
    <w:rsid w:val="000F7575"/>
    <w:rsid w:val="0016722C"/>
    <w:rsid w:val="0017719C"/>
    <w:rsid w:val="001B1C0E"/>
    <w:rsid w:val="001C31B7"/>
    <w:rsid w:val="00207ECA"/>
    <w:rsid w:val="00221F61"/>
    <w:rsid w:val="00267FBC"/>
    <w:rsid w:val="00277EF9"/>
    <w:rsid w:val="0028064F"/>
    <w:rsid w:val="00292211"/>
    <w:rsid w:val="002C2442"/>
    <w:rsid w:val="002E12F7"/>
    <w:rsid w:val="002E3630"/>
    <w:rsid w:val="003612FB"/>
    <w:rsid w:val="003B01DC"/>
    <w:rsid w:val="003F01BF"/>
    <w:rsid w:val="003F04C0"/>
    <w:rsid w:val="004144BD"/>
    <w:rsid w:val="004171B5"/>
    <w:rsid w:val="00446F16"/>
    <w:rsid w:val="004A205E"/>
    <w:rsid w:val="004B7E92"/>
    <w:rsid w:val="00506BDC"/>
    <w:rsid w:val="00515924"/>
    <w:rsid w:val="0051684B"/>
    <w:rsid w:val="0054610D"/>
    <w:rsid w:val="00570132"/>
    <w:rsid w:val="00580A64"/>
    <w:rsid w:val="0058361C"/>
    <w:rsid w:val="0058736F"/>
    <w:rsid w:val="005A4619"/>
    <w:rsid w:val="005A4AA0"/>
    <w:rsid w:val="005A673F"/>
    <w:rsid w:val="005E2449"/>
    <w:rsid w:val="00615098"/>
    <w:rsid w:val="00625A03"/>
    <w:rsid w:val="006329CE"/>
    <w:rsid w:val="00640357"/>
    <w:rsid w:val="006678C1"/>
    <w:rsid w:val="006A1E42"/>
    <w:rsid w:val="006D5802"/>
    <w:rsid w:val="006E3644"/>
    <w:rsid w:val="00705514"/>
    <w:rsid w:val="00796FB1"/>
    <w:rsid w:val="007A5420"/>
    <w:rsid w:val="007D619F"/>
    <w:rsid w:val="0080337A"/>
    <w:rsid w:val="00832FB7"/>
    <w:rsid w:val="00847D88"/>
    <w:rsid w:val="00855644"/>
    <w:rsid w:val="008662DB"/>
    <w:rsid w:val="00866669"/>
    <w:rsid w:val="00870872"/>
    <w:rsid w:val="008830DF"/>
    <w:rsid w:val="008E6610"/>
    <w:rsid w:val="00914706"/>
    <w:rsid w:val="0094338C"/>
    <w:rsid w:val="00965A08"/>
    <w:rsid w:val="00972002"/>
    <w:rsid w:val="0097559F"/>
    <w:rsid w:val="0099220B"/>
    <w:rsid w:val="00A256CF"/>
    <w:rsid w:val="00A3068C"/>
    <w:rsid w:val="00A51352"/>
    <w:rsid w:val="00A61F0B"/>
    <w:rsid w:val="00A935A6"/>
    <w:rsid w:val="00AB0418"/>
    <w:rsid w:val="00AF0874"/>
    <w:rsid w:val="00B35E16"/>
    <w:rsid w:val="00B61975"/>
    <w:rsid w:val="00B7151E"/>
    <w:rsid w:val="00B874D2"/>
    <w:rsid w:val="00BA27DF"/>
    <w:rsid w:val="00BE1C5A"/>
    <w:rsid w:val="00BF136A"/>
    <w:rsid w:val="00C12DC0"/>
    <w:rsid w:val="00C175A9"/>
    <w:rsid w:val="00C17A3D"/>
    <w:rsid w:val="00C515FD"/>
    <w:rsid w:val="00C51EB6"/>
    <w:rsid w:val="00C765EE"/>
    <w:rsid w:val="00C86017"/>
    <w:rsid w:val="00C871BF"/>
    <w:rsid w:val="00C87BC8"/>
    <w:rsid w:val="00C91C50"/>
    <w:rsid w:val="00CD3E7C"/>
    <w:rsid w:val="00CE19EC"/>
    <w:rsid w:val="00CE1E50"/>
    <w:rsid w:val="00D36F3B"/>
    <w:rsid w:val="00D40901"/>
    <w:rsid w:val="00D52B0F"/>
    <w:rsid w:val="00D55657"/>
    <w:rsid w:val="00D568A4"/>
    <w:rsid w:val="00DB12BC"/>
    <w:rsid w:val="00DF692C"/>
    <w:rsid w:val="00E04638"/>
    <w:rsid w:val="00E2447B"/>
    <w:rsid w:val="00EB484E"/>
    <w:rsid w:val="00ED12E0"/>
    <w:rsid w:val="00F14312"/>
    <w:rsid w:val="00F24963"/>
    <w:rsid w:val="00F522F6"/>
    <w:rsid w:val="00F5359D"/>
    <w:rsid w:val="00FA0D61"/>
    <w:rsid w:val="00FA58BC"/>
    <w:rsid w:val="00FC226C"/>
    <w:rsid w:val="00FE0E9C"/>
    <w:rsid w:val="00FE7B7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4:docId w14:val="79646C2C"/>
  <w15:chartTrackingRefBased/>
  <w15:docId w15:val="{50CCF188-CCB3-624B-8E66-FE9C00E4C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I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D61"/>
    <w:pPr>
      <w:spacing w:after="200" w:line="276" w:lineRule="auto"/>
    </w:pPr>
    <w:rPr>
      <w:rFonts w:eastAsiaTheme="minorEastAsia"/>
      <w:kern w:val="0"/>
      <w:sz w:val="22"/>
      <w:szCs w:val="22"/>
      <w:lang w:val="en-US"/>
      <w14:ligatures w14:val="none"/>
    </w:rPr>
  </w:style>
  <w:style w:type="paragraph" w:styleId="Heading1">
    <w:name w:val="heading 1"/>
    <w:basedOn w:val="Normal"/>
    <w:next w:val="Normal"/>
    <w:link w:val="Heading1Char"/>
    <w:uiPriority w:val="9"/>
    <w:qFormat/>
    <w:rsid w:val="00FA0D61"/>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FA0D61"/>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FA0D61"/>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FA0D61"/>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FA0D61"/>
    <w:pPr>
      <w:keepNext/>
      <w:keepLines/>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FA0D61"/>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FA0D6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A0D61"/>
    <w:pPr>
      <w:keepNext/>
      <w:keepLines/>
      <w:spacing w:before="200" w:after="0"/>
      <w:outlineLvl w:val="7"/>
    </w:pPr>
    <w:rPr>
      <w:rFonts w:asciiTheme="majorHAnsi" w:eastAsiaTheme="majorEastAsia" w:hAnsiTheme="majorHAnsi" w:cstheme="majorBidi"/>
      <w:color w:val="4472C4" w:themeColor="accent1"/>
      <w:sz w:val="20"/>
      <w:szCs w:val="20"/>
    </w:rPr>
  </w:style>
  <w:style w:type="paragraph" w:styleId="Heading9">
    <w:name w:val="heading 9"/>
    <w:basedOn w:val="Normal"/>
    <w:next w:val="Normal"/>
    <w:link w:val="Heading9Char"/>
    <w:uiPriority w:val="9"/>
    <w:semiHidden/>
    <w:unhideWhenUsed/>
    <w:qFormat/>
    <w:rsid w:val="00FA0D6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0D61"/>
    <w:rPr>
      <w:rFonts w:asciiTheme="majorHAnsi" w:eastAsiaTheme="majorEastAsia" w:hAnsiTheme="majorHAnsi" w:cstheme="majorBidi"/>
      <w:b/>
      <w:bCs/>
      <w:color w:val="2F5496" w:themeColor="accent1" w:themeShade="BF"/>
      <w:kern w:val="0"/>
      <w:sz w:val="28"/>
      <w:szCs w:val="28"/>
      <w:lang w:val="en-US"/>
      <w14:ligatures w14:val="none"/>
    </w:rPr>
  </w:style>
  <w:style w:type="character" w:customStyle="1" w:styleId="Heading2Char">
    <w:name w:val="Heading 2 Char"/>
    <w:basedOn w:val="DefaultParagraphFont"/>
    <w:link w:val="Heading2"/>
    <w:uiPriority w:val="9"/>
    <w:rsid w:val="00FA0D61"/>
    <w:rPr>
      <w:rFonts w:asciiTheme="majorHAnsi" w:eastAsiaTheme="majorEastAsia" w:hAnsiTheme="majorHAnsi" w:cstheme="majorBidi"/>
      <w:b/>
      <w:bCs/>
      <w:color w:val="4472C4" w:themeColor="accent1"/>
      <w:kern w:val="0"/>
      <w:sz w:val="26"/>
      <w:szCs w:val="26"/>
      <w:lang w:val="en-US"/>
      <w14:ligatures w14:val="none"/>
    </w:rPr>
  </w:style>
  <w:style w:type="character" w:customStyle="1" w:styleId="Heading3Char">
    <w:name w:val="Heading 3 Char"/>
    <w:basedOn w:val="DefaultParagraphFont"/>
    <w:link w:val="Heading3"/>
    <w:uiPriority w:val="9"/>
    <w:rsid w:val="00FA0D61"/>
    <w:rPr>
      <w:rFonts w:asciiTheme="majorHAnsi" w:eastAsiaTheme="majorEastAsia" w:hAnsiTheme="majorHAnsi" w:cstheme="majorBidi"/>
      <w:b/>
      <w:bCs/>
      <w:color w:val="4472C4" w:themeColor="accent1"/>
      <w:kern w:val="0"/>
      <w:sz w:val="22"/>
      <w:szCs w:val="22"/>
      <w:lang w:val="en-US"/>
      <w14:ligatures w14:val="none"/>
    </w:rPr>
  </w:style>
  <w:style w:type="character" w:customStyle="1" w:styleId="Heading4Char">
    <w:name w:val="Heading 4 Char"/>
    <w:basedOn w:val="DefaultParagraphFont"/>
    <w:link w:val="Heading4"/>
    <w:uiPriority w:val="9"/>
    <w:semiHidden/>
    <w:rsid w:val="00FA0D61"/>
    <w:rPr>
      <w:rFonts w:asciiTheme="majorHAnsi" w:eastAsiaTheme="majorEastAsia" w:hAnsiTheme="majorHAnsi" w:cstheme="majorBidi"/>
      <w:b/>
      <w:bCs/>
      <w:i/>
      <w:iCs/>
      <w:color w:val="4472C4" w:themeColor="accent1"/>
      <w:kern w:val="0"/>
      <w:sz w:val="22"/>
      <w:szCs w:val="22"/>
      <w:lang w:val="en-US"/>
      <w14:ligatures w14:val="none"/>
    </w:rPr>
  </w:style>
  <w:style w:type="character" w:customStyle="1" w:styleId="Heading5Char">
    <w:name w:val="Heading 5 Char"/>
    <w:basedOn w:val="DefaultParagraphFont"/>
    <w:link w:val="Heading5"/>
    <w:uiPriority w:val="9"/>
    <w:semiHidden/>
    <w:rsid w:val="00FA0D61"/>
    <w:rPr>
      <w:rFonts w:asciiTheme="majorHAnsi" w:eastAsiaTheme="majorEastAsia" w:hAnsiTheme="majorHAnsi" w:cstheme="majorBidi"/>
      <w:color w:val="1F3763" w:themeColor="accent1" w:themeShade="7F"/>
      <w:kern w:val="0"/>
      <w:sz w:val="22"/>
      <w:szCs w:val="22"/>
      <w:lang w:val="en-US"/>
      <w14:ligatures w14:val="none"/>
    </w:rPr>
  </w:style>
  <w:style w:type="character" w:customStyle="1" w:styleId="Heading6Char">
    <w:name w:val="Heading 6 Char"/>
    <w:basedOn w:val="DefaultParagraphFont"/>
    <w:link w:val="Heading6"/>
    <w:uiPriority w:val="9"/>
    <w:semiHidden/>
    <w:rsid w:val="00FA0D61"/>
    <w:rPr>
      <w:rFonts w:asciiTheme="majorHAnsi" w:eastAsiaTheme="majorEastAsia" w:hAnsiTheme="majorHAnsi" w:cstheme="majorBidi"/>
      <w:i/>
      <w:iCs/>
      <w:color w:val="1F3763" w:themeColor="accent1" w:themeShade="7F"/>
      <w:kern w:val="0"/>
      <w:sz w:val="22"/>
      <w:szCs w:val="22"/>
      <w:lang w:val="en-US"/>
      <w14:ligatures w14:val="none"/>
    </w:rPr>
  </w:style>
  <w:style w:type="character" w:customStyle="1" w:styleId="Heading7Char">
    <w:name w:val="Heading 7 Char"/>
    <w:basedOn w:val="DefaultParagraphFont"/>
    <w:link w:val="Heading7"/>
    <w:uiPriority w:val="9"/>
    <w:semiHidden/>
    <w:rsid w:val="00FA0D61"/>
    <w:rPr>
      <w:rFonts w:asciiTheme="majorHAnsi" w:eastAsiaTheme="majorEastAsia" w:hAnsiTheme="majorHAnsi" w:cstheme="majorBidi"/>
      <w:i/>
      <w:iCs/>
      <w:color w:val="404040" w:themeColor="text1" w:themeTint="BF"/>
      <w:kern w:val="0"/>
      <w:sz w:val="22"/>
      <w:szCs w:val="22"/>
      <w:lang w:val="en-US"/>
      <w14:ligatures w14:val="none"/>
    </w:rPr>
  </w:style>
  <w:style w:type="character" w:customStyle="1" w:styleId="Heading8Char">
    <w:name w:val="Heading 8 Char"/>
    <w:basedOn w:val="DefaultParagraphFont"/>
    <w:link w:val="Heading8"/>
    <w:uiPriority w:val="9"/>
    <w:semiHidden/>
    <w:rsid w:val="00FA0D61"/>
    <w:rPr>
      <w:rFonts w:asciiTheme="majorHAnsi" w:eastAsiaTheme="majorEastAsia" w:hAnsiTheme="majorHAnsi" w:cstheme="majorBidi"/>
      <w:color w:val="4472C4" w:themeColor="accent1"/>
      <w:kern w:val="0"/>
      <w:sz w:val="20"/>
      <w:szCs w:val="20"/>
      <w:lang w:val="en-US"/>
      <w14:ligatures w14:val="none"/>
    </w:rPr>
  </w:style>
  <w:style w:type="character" w:customStyle="1" w:styleId="Heading9Char">
    <w:name w:val="Heading 9 Char"/>
    <w:basedOn w:val="DefaultParagraphFont"/>
    <w:link w:val="Heading9"/>
    <w:uiPriority w:val="9"/>
    <w:semiHidden/>
    <w:rsid w:val="00FA0D61"/>
    <w:rPr>
      <w:rFonts w:asciiTheme="majorHAnsi" w:eastAsiaTheme="majorEastAsia" w:hAnsiTheme="majorHAnsi" w:cstheme="majorBidi"/>
      <w:i/>
      <w:iCs/>
      <w:color w:val="404040" w:themeColor="text1" w:themeTint="BF"/>
      <w:kern w:val="0"/>
      <w:sz w:val="20"/>
      <w:szCs w:val="20"/>
      <w:lang w:val="en-US"/>
      <w14:ligatures w14:val="none"/>
    </w:rPr>
  </w:style>
  <w:style w:type="paragraph" w:styleId="Header">
    <w:name w:val="header"/>
    <w:basedOn w:val="Normal"/>
    <w:link w:val="HeaderChar"/>
    <w:uiPriority w:val="99"/>
    <w:unhideWhenUsed/>
    <w:rsid w:val="00FA0D6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0D61"/>
    <w:rPr>
      <w:rFonts w:eastAsiaTheme="minorEastAsia"/>
      <w:kern w:val="0"/>
      <w:sz w:val="22"/>
      <w:szCs w:val="22"/>
      <w:lang w:val="en-US"/>
      <w14:ligatures w14:val="none"/>
    </w:rPr>
  </w:style>
  <w:style w:type="paragraph" w:styleId="Footer">
    <w:name w:val="footer"/>
    <w:basedOn w:val="Normal"/>
    <w:link w:val="FooterChar"/>
    <w:uiPriority w:val="99"/>
    <w:unhideWhenUsed/>
    <w:rsid w:val="00FA0D6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0D61"/>
    <w:rPr>
      <w:rFonts w:eastAsiaTheme="minorEastAsia"/>
      <w:kern w:val="0"/>
      <w:sz w:val="22"/>
      <w:szCs w:val="22"/>
      <w:lang w:val="en-US"/>
      <w14:ligatures w14:val="none"/>
    </w:rPr>
  </w:style>
  <w:style w:type="paragraph" w:styleId="NoSpacing">
    <w:name w:val="No Spacing"/>
    <w:uiPriority w:val="1"/>
    <w:qFormat/>
    <w:rsid w:val="00FA0D61"/>
    <w:rPr>
      <w:rFonts w:eastAsiaTheme="minorEastAsia"/>
      <w:kern w:val="0"/>
      <w:sz w:val="22"/>
      <w:szCs w:val="22"/>
      <w:lang w:val="en-US"/>
      <w14:ligatures w14:val="none"/>
    </w:rPr>
  </w:style>
  <w:style w:type="paragraph" w:styleId="Title">
    <w:name w:val="Title"/>
    <w:basedOn w:val="Normal"/>
    <w:next w:val="Normal"/>
    <w:link w:val="TitleChar"/>
    <w:uiPriority w:val="10"/>
    <w:qFormat/>
    <w:rsid w:val="00FA0D61"/>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FA0D61"/>
    <w:rPr>
      <w:rFonts w:asciiTheme="majorHAnsi" w:eastAsiaTheme="majorEastAsia" w:hAnsiTheme="majorHAnsi" w:cstheme="majorBidi"/>
      <w:color w:val="323E4F" w:themeColor="text2" w:themeShade="BF"/>
      <w:spacing w:val="5"/>
      <w:kern w:val="28"/>
      <w:sz w:val="52"/>
      <w:szCs w:val="52"/>
      <w:lang w:val="en-US"/>
      <w14:ligatures w14:val="none"/>
    </w:rPr>
  </w:style>
  <w:style w:type="paragraph" w:styleId="Subtitle">
    <w:name w:val="Subtitle"/>
    <w:basedOn w:val="Normal"/>
    <w:next w:val="Normal"/>
    <w:link w:val="SubtitleChar"/>
    <w:uiPriority w:val="11"/>
    <w:qFormat/>
    <w:rsid w:val="00FA0D61"/>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FA0D61"/>
    <w:rPr>
      <w:rFonts w:asciiTheme="majorHAnsi" w:eastAsiaTheme="majorEastAsia" w:hAnsiTheme="majorHAnsi" w:cstheme="majorBidi"/>
      <w:i/>
      <w:iCs/>
      <w:color w:val="4472C4" w:themeColor="accent1"/>
      <w:spacing w:val="15"/>
      <w:kern w:val="0"/>
      <w:lang w:val="en-US"/>
      <w14:ligatures w14:val="none"/>
    </w:rPr>
  </w:style>
  <w:style w:type="paragraph" w:styleId="ListParagraph">
    <w:name w:val="List Paragraph"/>
    <w:basedOn w:val="Normal"/>
    <w:uiPriority w:val="34"/>
    <w:qFormat/>
    <w:rsid w:val="00FA0D61"/>
    <w:pPr>
      <w:ind w:left="720"/>
      <w:contextualSpacing/>
    </w:pPr>
  </w:style>
  <w:style w:type="paragraph" w:styleId="BodyText">
    <w:name w:val="Body Text"/>
    <w:basedOn w:val="Normal"/>
    <w:link w:val="BodyTextChar"/>
    <w:uiPriority w:val="99"/>
    <w:unhideWhenUsed/>
    <w:rsid w:val="00FA0D61"/>
    <w:pPr>
      <w:spacing w:after="120"/>
    </w:pPr>
  </w:style>
  <w:style w:type="character" w:customStyle="1" w:styleId="BodyTextChar">
    <w:name w:val="Body Text Char"/>
    <w:basedOn w:val="DefaultParagraphFont"/>
    <w:link w:val="BodyText"/>
    <w:uiPriority w:val="99"/>
    <w:rsid w:val="00FA0D61"/>
    <w:rPr>
      <w:rFonts w:eastAsiaTheme="minorEastAsia"/>
      <w:kern w:val="0"/>
      <w:sz w:val="22"/>
      <w:szCs w:val="22"/>
      <w:lang w:val="en-US"/>
      <w14:ligatures w14:val="none"/>
    </w:rPr>
  </w:style>
  <w:style w:type="paragraph" w:styleId="BodyText2">
    <w:name w:val="Body Text 2"/>
    <w:basedOn w:val="Normal"/>
    <w:link w:val="BodyText2Char"/>
    <w:uiPriority w:val="99"/>
    <w:unhideWhenUsed/>
    <w:rsid w:val="00FA0D61"/>
    <w:pPr>
      <w:spacing w:after="120" w:line="480" w:lineRule="auto"/>
    </w:pPr>
  </w:style>
  <w:style w:type="character" w:customStyle="1" w:styleId="BodyText2Char">
    <w:name w:val="Body Text 2 Char"/>
    <w:basedOn w:val="DefaultParagraphFont"/>
    <w:link w:val="BodyText2"/>
    <w:uiPriority w:val="99"/>
    <w:rsid w:val="00FA0D61"/>
    <w:rPr>
      <w:rFonts w:eastAsiaTheme="minorEastAsia"/>
      <w:kern w:val="0"/>
      <w:sz w:val="22"/>
      <w:szCs w:val="22"/>
      <w:lang w:val="en-US"/>
      <w14:ligatures w14:val="none"/>
    </w:rPr>
  </w:style>
  <w:style w:type="paragraph" w:styleId="BodyText3">
    <w:name w:val="Body Text 3"/>
    <w:basedOn w:val="Normal"/>
    <w:link w:val="BodyText3Char"/>
    <w:uiPriority w:val="99"/>
    <w:unhideWhenUsed/>
    <w:rsid w:val="00FA0D61"/>
    <w:pPr>
      <w:spacing w:after="120"/>
    </w:pPr>
    <w:rPr>
      <w:sz w:val="16"/>
      <w:szCs w:val="16"/>
    </w:rPr>
  </w:style>
  <w:style w:type="character" w:customStyle="1" w:styleId="BodyText3Char">
    <w:name w:val="Body Text 3 Char"/>
    <w:basedOn w:val="DefaultParagraphFont"/>
    <w:link w:val="BodyText3"/>
    <w:uiPriority w:val="99"/>
    <w:rsid w:val="00FA0D61"/>
    <w:rPr>
      <w:rFonts w:eastAsiaTheme="minorEastAsia"/>
      <w:kern w:val="0"/>
      <w:sz w:val="16"/>
      <w:szCs w:val="16"/>
      <w:lang w:val="en-US"/>
      <w14:ligatures w14:val="none"/>
    </w:rPr>
  </w:style>
  <w:style w:type="paragraph" w:styleId="List">
    <w:name w:val="List"/>
    <w:basedOn w:val="Normal"/>
    <w:uiPriority w:val="99"/>
    <w:unhideWhenUsed/>
    <w:rsid w:val="00FA0D61"/>
    <w:pPr>
      <w:ind w:left="360" w:hanging="360"/>
      <w:contextualSpacing/>
    </w:pPr>
  </w:style>
  <w:style w:type="paragraph" w:styleId="List2">
    <w:name w:val="List 2"/>
    <w:basedOn w:val="Normal"/>
    <w:uiPriority w:val="99"/>
    <w:unhideWhenUsed/>
    <w:rsid w:val="00FA0D61"/>
    <w:pPr>
      <w:ind w:left="720" w:hanging="360"/>
      <w:contextualSpacing/>
    </w:pPr>
  </w:style>
  <w:style w:type="paragraph" w:styleId="List3">
    <w:name w:val="List 3"/>
    <w:basedOn w:val="Normal"/>
    <w:uiPriority w:val="99"/>
    <w:unhideWhenUsed/>
    <w:rsid w:val="00FA0D61"/>
    <w:pPr>
      <w:ind w:left="1080" w:hanging="360"/>
      <w:contextualSpacing/>
    </w:pPr>
  </w:style>
  <w:style w:type="paragraph" w:styleId="ListBullet">
    <w:name w:val="List Bullet"/>
    <w:basedOn w:val="Normal"/>
    <w:uiPriority w:val="99"/>
    <w:unhideWhenUsed/>
    <w:rsid w:val="00FA0D61"/>
    <w:pPr>
      <w:numPr>
        <w:numId w:val="1"/>
      </w:numPr>
      <w:contextualSpacing/>
    </w:pPr>
  </w:style>
  <w:style w:type="paragraph" w:styleId="ListBullet2">
    <w:name w:val="List Bullet 2"/>
    <w:basedOn w:val="Normal"/>
    <w:uiPriority w:val="99"/>
    <w:unhideWhenUsed/>
    <w:rsid w:val="00FA0D61"/>
    <w:pPr>
      <w:numPr>
        <w:numId w:val="2"/>
      </w:numPr>
      <w:contextualSpacing/>
    </w:pPr>
  </w:style>
  <w:style w:type="paragraph" w:styleId="ListBullet3">
    <w:name w:val="List Bullet 3"/>
    <w:basedOn w:val="Normal"/>
    <w:uiPriority w:val="99"/>
    <w:unhideWhenUsed/>
    <w:rsid w:val="00FA0D61"/>
    <w:pPr>
      <w:numPr>
        <w:numId w:val="3"/>
      </w:numPr>
      <w:contextualSpacing/>
    </w:pPr>
  </w:style>
  <w:style w:type="paragraph" w:styleId="ListNumber">
    <w:name w:val="List Number"/>
    <w:basedOn w:val="Normal"/>
    <w:uiPriority w:val="99"/>
    <w:unhideWhenUsed/>
    <w:rsid w:val="00FA0D61"/>
    <w:pPr>
      <w:numPr>
        <w:numId w:val="5"/>
      </w:numPr>
      <w:contextualSpacing/>
    </w:pPr>
  </w:style>
  <w:style w:type="paragraph" w:styleId="ListNumber2">
    <w:name w:val="List Number 2"/>
    <w:basedOn w:val="Normal"/>
    <w:uiPriority w:val="99"/>
    <w:unhideWhenUsed/>
    <w:rsid w:val="00FA0D61"/>
    <w:pPr>
      <w:numPr>
        <w:numId w:val="6"/>
      </w:numPr>
      <w:contextualSpacing/>
    </w:pPr>
  </w:style>
  <w:style w:type="paragraph" w:styleId="ListNumber3">
    <w:name w:val="List Number 3"/>
    <w:basedOn w:val="Normal"/>
    <w:uiPriority w:val="99"/>
    <w:unhideWhenUsed/>
    <w:rsid w:val="00FA0D61"/>
    <w:pPr>
      <w:numPr>
        <w:numId w:val="7"/>
      </w:numPr>
      <w:contextualSpacing/>
    </w:pPr>
  </w:style>
  <w:style w:type="paragraph" w:styleId="ListContinue">
    <w:name w:val="List Continue"/>
    <w:basedOn w:val="Normal"/>
    <w:uiPriority w:val="99"/>
    <w:unhideWhenUsed/>
    <w:rsid w:val="00FA0D61"/>
    <w:pPr>
      <w:spacing w:after="120"/>
      <w:ind w:left="360"/>
      <w:contextualSpacing/>
    </w:pPr>
  </w:style>
  <w:style w:type="paragraph" w:styleId="ListContinue2">
    <w:name w:val="List Continue 2"/>
    <w:basedOn w:val="Normal"/>
    <w:uiPriority w:val="99"/>
    <w:unhideWhenUsed/>
    <w:rsid w:val="00FA0D61"/>
    <w:pPr>
      <w:spacing w:after="120"/>
      <w:ind w:left="720"/>
      <w:contextualSpacing/>
    </w:pPr>
  </w:style>
  <w:style w:type="paragraph" w:styleId="ListContinue3">
    <w:name w:val="List Continue 3"/>
    <w:basedOn w:val="Normal"/>
    <w:uiPriority w:val="99"/>
    <w:unhideWhenUsed/>
    <w:rsid w:val="00FA0D61"/>
    <w:pPr>
      <w:spacing w:after="120"/>
      <w:ind w:left="1080"/>
      <w:contextualSpacing/>
    </w:pPr>
  </w:style>
  <w:style w:type="paragraph" w:styleId="MacroText">
    <w:name w:val="macro"/>
    <w:link w:val="MacroTextChar"/>
    <w:uiPriority w:val="99"/>
    <w:unhideWhenUsed/>
    <w:rsid w:val="00FA0D61"/>
    <w:pPr>
      <w:tabs>
        <w:tab w:val="left" w:pos="576"/>
        <w:tab w:val="left" w:pos="1152"/>
        <w:tab w:val="left" w:pos="1728"/>
        <w:tab w:val="left" w:pos="2304"/>
        <w:tab w:val="left" w:pos="2880"/>
        <w:tab w:val="left" w:pos="3456"/>
        <w:tab w:val="left" w:pos="4032"/>
      </w:tabs>
      <w:spacing w:after="200" w:line="276" w:lineRule="auto"/>
    </w:pPr>
    <w:rPr>
      <w:rFonts w:ascii="Courier" w:eastAsiaTheme="minorEastAsia" w:hAnsi="Courier"/>
      <w:kern w:val="0"/>
      <w:sz w:val="20"/>
      <w:szCs w:val="20"/>
      <w:lang w:val="en-US"/>
      <w14:ligatures w14:val="none"/>
    </w:rPr>
  </w:style>
  <w:style w:type="character" w:customStyle="1" w:styleId="MacroTextChar">
    <w:name w:val="Macro Text Char"/>
    <w:basedOn w:val="DefaultParagraphFont"/>
    <w:link w:val="MacroText"/>
    <w:uiPriority w:val="99"/>
    <w:rsid w:val="00FA0D61"/>
    <w:rPr>
      <w:rFonts w:ascii="Courier" w:eastAsiaTheme="minorEastAsia" w:hAnsi="Courier"/>
      <w:kern w:val="0"/>
      <w:sz w:val="20"/>
      <w:szCs w:val="20"/>
      <w:lang w:val="en-US"/>
      <w14:ligatures w14:val="none"/>
    </w:rPr>
  </w:style>
  <w:style w:type="paragraph" w:styleId="Quote">
    <w:name w:val="Quote"/>
    <w:basedOn w:val="Normal"/>
    <w:next w:val="Normal"/>
    <w:link w:val="QuoteChar"/>
    <w:uiPriority w:val="29"/>
    <w:qFormat/>
    <w:rsid w:val="00FA0D61"/>
    <w:rPr>
      <w:i/>
      <w:iCs/>
      <w:color w:val="000000" w:themeColor="text1"/>
    </w:rPr>
  </w:style>
  <w:style w:type="character" w:customStyle="1" w:styleId="QuoteChar">
    <w:name w:val="Quote Char"/>
    <w:basedOn w:val="DefaultParagraphFont"/>
    <w:link w:val="Quote"/>
    <w:uiPriority w:val="29"/>
    <w:rsid w:val="00FA0D61"/>
    <w:rPr>
      <w:rFonts w:eastAsiaTheme="minorEastAsia"/>
      <w:i/>
      <w:iCs/>
      <w:color w:val="000000" w:themeColor="text1"/>
      <w:kern w:val="0"/>
      <w:sz w:val="22"/>
      <w:szCs w:val="22"/>
      <w:lang w:val="en-US"/>
      <w14:ligatures w14:val="none"/>
    </w:rPr>
  </w:style>
  <w:style w:type="paragraph" w:styleId="Caption">
    <w:name w:val="caption"/>
    <w:basedOn w:val="Normal"/>
    <w:next w:val="Normal"/>
    <w:uiPriority w:val="35"/>
    <w:semiHidden/>
    <w:unhideWhenUsed/>
    <w:qFormat/>
    <w:rsid w:val="00FA0D61"/>
    <w:pPr>
      <w:spacing w:line="240" w:lineRule="auto"/>
    </w:pPr>
    <w:rPr>
      <w:b/>
      <w:bCs/>
      <w:color w:val="4472C4" w:themeColor="accent1"/>
      <w:sz w:val="18"/>
      <w:szCs w:val="18"/>
    </w:rPr>
  </w:style>
  <w:style w:type="character" w:styleId="Strong">
    <w:name w:val="Strong"/>
    <w:basedOn w:val="DefaultParagraphFont"/>
    <w:uiPriority w:val="22"/>
    <w:qFormat/>
    <w:rsid w:val="00FA0D61"/>
    <w:rPr>
      <w:b/>
      <w:bCs/>
    </w:rPr>
  </w:style>
  <w:style w:type="character" w:styleId="Emphasis">
    <w:name w:val="Emphasis"/>
    <w:basedOn w:val="DefaultParagraphFont"/>
    <w:uiPriority w:val="20"/>
    <w:qFormat/>
    <w:rsid w:val="00FA0D61"/>
    <w:rPr>
      <w:i/>
      <w:iCs/>
    </w:rPr>
  </w:style>
  <w:style w:type="paragraph" w:styleId="IntenseQuote">
    <w:name w:val="Intense Quote"/>
    <w:basedOn w:val="Normal"/>
    <w:next w:val="Normal"/>
    <w:link w:val="IntenseQuoteChar"/>
    <w:uiPriority w:val="30"/>
    <w:qFormat/>
    <w:rsid w:val="00FA0D61"/>
    <w:pPr>
      <w:pBdr>
        <w:bottom w:val="single" w:sz="4" w:space="4" w:color="4472C4" w:themeColor="accent1"/>
      </w:pBdr>
      <w:spacing w:before="200" w:after="280"/>
      <w:ind w:left="936" w:right="936"/>
    </w:pPr>
    <w:rPr>
      <w:b/>
      <w:bCs/>
      <w:i/>
      <w:iCs/>
      <w:color w:val="4472C4" w:themeColor="accent1"/>
    </w:rPr>
  </w:style>
  <w:style w:type="character" w:customStyle="1" w:styleId="IntenseQuoteChar">
    <w:name w:val="Intense Quote Char"/>
    <w:basedOn w:val="DefaultParagraphFont"/>
    <w:link w:val="IntenseQuote"/>
    <w:uiPriority w:val="30"/>
    <w:rsid w:val="00FA0D61"/>
    <w:rPr>
      <w:rFonts w:eastAsiaTheme="minorEastAsia"/>
      <w:b/>
      <w:bCs/>
      <w:i/>
      <w:iCs/>
      <w:color w:val="4472C4" w:themeColor="accent1"/>
      <w:kern w:val="0"/>
      <w:sz w:val="22"/>
      <w:szCs w:val="22"/>
      <w:lang w:val="en-US"/>
      <w14:ligatures w14:val="none"/>
    </w:rPr>
  </w:style>
  <w:style w:type="character" w:styleId="SubtleEmphasis">
    <w:name w:val="Subtle Emphasis"/>
    <w:basedOn w:val="DefaultParagraphFont"/>
    <w:uiPriority w:val="19"/>
    <w:qFormat/>
    <w:rsid w:val="00FA0D61"/>
    <w:rPr>
      <w:i/>
      <w:iCs/>
      <w:color w:val="808080" w:themeColor="text1" w:themeTint="7F"/>
    </w:rPr>
  </w:style>
  <w:style w:type="character" w:styleId="IntenseEmphasis">
    <w:name w:val="Intense Emphasis"/>
    <w:basedOn w:val="DefaultParagraphFont"/>
    <w:uiPriority w:val="21"/>
    <w:qFormat/>
    <w:rsid w:val="00FA0D61"/>
    <w:rPr>
      <w:b/>
      <w:bCs/>
      <w:i/>
      <w:iCs/>
      <w:color w:val="4472C4" w:themeColor="accent1"/>
    </w:rPr>
  </w:style>
  <w:style w:type="character" w:styleId="SubtleReference">
    <w:name w:val="Subtle Reference"/>
    <w:basedOn w:val="DefaultParagraphFont"/>
    <w:uiPriority w:val="31"/>
    <w:qFormat/>
    <w:rsid w:val="00FA0D61"/>
    <w:rPr>
      <w:smallCaps/>
      <w:color w:val="ED7D31" w:themeColor="accent2"/>
      <w:u w:val="single"/>
    </w:rPr>
  </w:style>
  <w:style w:type="character" w:styleId="IntenseReference">
    <w:name w:val="Intense Reference"/>
    <w:basedOn w:val="DefaultParagraphFont"/>
    <w:uiPriority w:val="32"/>
    <w:qFormat/>
    <w:rsid w:val="00FA0D61"/>
    <w:rPr>
      <w:b/>
      <w:bCs/>
      <w:smallCaps/>
      <w:color w:val="ED7D31" w:themeColor="accent2"/>
      <w:spacing w:val="5"/>
      <w:u w:val="single"/>
    </w:rPr>
  </w:style>
  <w:style w:type="character" w:styleId="BookTitle">
    <w:name w:val="Book Title"/>
    <w:basedOn w:val="DefaultParagraphFont"/>
    <w:uiPriority w:val="33"/>
    <w:qFormat/>
    <w:rsid w:val="00FA0D61"/>
    <w:rPr>
      <w:b/>
      <w:bCs/>
      <w:smallCaps/>
      <w:spacing w:val="5"/>
    </w:rPr>
  </w:style>
  <w:style w:type="paragraph" w:styleId="TOCHeading">
    <w:name w:val="TOC Heading"/>
    <w:basedOn w:val="Heading1"/>
    <w:next w:val="Normal"/>
    <w:uiPriority w:val="39"/>
    <w:semiHidden/>
    <w:unhideWhenUsed/>
    <w:qFormat/>
    <w:rsid w:val="00FA0D61"/>
    <w:pPr>
      <w:outlineLvl w:val="9"/>
    </w:pPr>
  </w:style>
  <w:style w:type="table" w:styleId="TableGrid">
    <w:name w:val="Table Grid"/>
    <w:basedOn w:val="TableNormal"/>
    <w:uiPriority w:val="59"/>
    <w:rsid w:val="00FA0D61"/>
    <w:rPr>
      <w:rFonts w:eastAsiaTheme="minorEastAsia"/>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A0D61"/>
    <w:rPr>
      <w:rFonts w:eastAsiaTheme="minorEastAsia"/>
      <w:color w:val="000000" w:themeColor="text1" w:themeShade="BF"/>
      <w:kern w:val="0"/>
      <w:sz w:val="22"/>
      <w:szCs w:val="22"/>
      <w:lang w:val="en-US"/>
      <w14:ligatures w14:val="non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A0D61"/>
    <w:rPr>
      <w:rFonts w:eastAsiaTheme="minorEastAsia"/>
      <w:color w:val="2F5496" w:themeColor="accent1" w:themeShade="BF"/>
      <w:kern w:val="0"/>
      <w:sz w:val="22"/>
      <w:szCs w:val="22"/>
      <w:lang w:val="en-US"/>
      <w14:ligatures w14:val="none"/>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Shading-Accent2">
    <w:name w:val="Light Shading Accent 2"/>
    <w:basedOn w:val="TableNormal"/>
    <w:uiPriority w:val="60"/>
    <w:rsid w:val="00FA0D61"/>
    <w:rPr>
      <w:rFonts w:eastAsiaTheme="minorEastAsia"/>
      <w:color w:val="C45911" w:themeColor="accent2" w:themeShade="BF"/>
      <w:kern w:val="0"/>
      <w:sz w:val="22"/>
      <w:szCs w:val="22"/>
      <w:lang w:val="en-US"/>
      <w14:ligatures w14:val="none"/>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3">
    <w:name w:val="Light Shading Accent 3"/>
    <w:basedOn w:val="TableNormal"/>
    <w:uiPriority w:val="60"/>
    <w:rsid w:val="00FA0D61"/>
    <w:rPr>
      <w:rFonts w:eastAsiaTheme="minorEastAsia"/>
      <w:color w:val="7B7B7B" w:themeColor="accent3" w:themeShade="BF"/>
      <w:kern w:val="0"/>
      <w:sz w:val="22"/>
      <w:szCs w:val="22"/>
      <w:lang w:val="en-US"/>
      <w14:ligatures w14:val="none"/>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ghtShading-Accent4">
    <w:name w:val="Light Shading Accent 4"/>
    <w:basedOn w:val="TableNormal"/>
    <w:uiPriority w:val="60"/>
    <w:rsid w:val="00FA0D61"/>
    <w:rPr>
      <w:rFonts w:eastAsiaTheme="minorEastAsia"/>
      <w:color w:val="BF8F00" w:themeColor="accent4" w:themeShade="BF"/>
      <w:kern w:val="0"/>
      <w:sz w:val="22"/>
      <w:szCs w:val="22"/>
      <w:lang w:val="en-US"/>
      <w14:ligatures w14:val="none"/>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LightShading-Accent5">
    <w:name w:val="Light Shading Accent 5"/>
    <w:basedOn w:val="TableNormal"/>
    <w:uiPriority w:val="60"/>
    <w:rsid w:val="00FA0D61"/>
    <w:rPr>
      <w:rFonts w:eastAsiaTheme="minorEastAsia"/>
      <w:color w:val="2E74B5" w:themeColor="accent5" w:themeShade="BF"/>
      <w:kern w:val="0"/>
      <w:sz w:val="22"/>
      <w:szCs w:val="22"/>
      <w:lang w:val="en-US"/>
      <w14:ligatures w14:val="none"/>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styleId="LightShading-Accent6">
    <w:name w:val="Light Shading Accent 6"/>
    <w:basedOn w:val="TableNormal"/>
    <w:uiPriority w:val="60"/>
    <w:rsid w:val="00FA0D61"/>
    <w:rPr>
      <w:rFonts w:eastAsiaTheme="minorEastAsia"/>
      <w:color w:val="538135" w:themeColor="accent6" w:themeShade="BF"/>
      <w:kern w:val="0"/>
      <w:sz w:val="22"/>
      <w:szCs w:val="22"/>
      <w:lang w:val="en-US"/>
      <w14:ligatures w14:val="none"/>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LightList">
    <w:name w:val="Light List"/>
    <w:basedOn w:val="TableNormal"/>
    <w:uiPriority w:val="61"/>
    <w:rsid w:val="00FA0D61"/>
    <w:rPr>
      <w:rFonts w:eastAsiaTheme="minorEastAsia"/>
      <w:kern w:val="0"/>
      <w:sz w:val="22"/>
      <w:szCs w:val="22"/>
      <w:lang w:val="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A0D61"/>
    <w:rPr>
      <w:rFonts w:eastAsiaTheme="minorEastAsia"/>
      <w:kern w:val="0"/>
      <w:sz w:val="22"/>
      <w:szCs w:val="22"/>
      <w:lang w:val="en-US"/>
      <w14:ligatures w14:val="none"/>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List-Accent2">
    <w:name w:val="Light List Accent 2"/>
    <w:basedOn w:val="TableNormal"/>
    <w:uiPriority w:val="61"/>
    <w:rsid w:val="00FA0D61"/>
    <w:rPr>
      <w:rFonts w:eastAsiaTheme="minorEastAsia"/>
      <w:kern w:val="0"/>
      <w:sz w:val="22"/>
      <w:szCs w:val="22"/>
      <w:lang w:val="en-US"/>
      <w14:ligatures w14:val="none"/>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ghtList-Accent3">
    <w:name w:val="Light List Accent 3"/>
    <w:basedOn w:val="TableNormal"/>
    <w:uiPriority w:val="61"/>
    <w:rsid w:val="00FA0D61"/>
    <w:rPr>
      <w:rFonts w:eastAsiaTheme="minorEastAsia"/>
      <w:kern w:val="0"/>
      <w:sz w:val="22"/>
      <w:szCs w:val="22"/>
      <w:lang w:val="en-US"/>
      <w14:ligatures w14:val="none"/>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ghtList-Accent4">
    <w:name w:val="Light List Accent 4"/>
    <w:basedOn w:val="TableNormal"/>
    <w:uiPriority w:val="61"/>
    <w:rsid w:val="00FA0D61"/>
    <w:rPr>
      <w:rFonts w:eastAsiaTheme="minorEastAsia"/>
      <w:kern w:val="0"/>
      <w:sz w:val="22"/>
      <w:szCs w:val="22"/>
      <w:lang w:val="en-US"/>
      <w14:ligatures w14:val="none"/>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ghtList-Accent5">
    <w:name w:val="Light List Accent 5"/>
    <w:basedOn w:val="TableNormal"/>
    <w:uiPriority w:val="61"/>
    <w:rsid w:val="00FA0D61"/>
    <w:rPr>
      <w:rFonts w:eastAsiaTheme="minorEastAsia"/>
      <w:kern w:val="0"/>
      <w:sz w:val="22"/>
      <w:szCs w:val="22"/>
      <w:lang w:val="en-US"/>
      <w14:ligatures w14:val="none"/>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ghtList-Accent6">
    <w:name w:val="Light List Accent 6"/>
    <w:basedOn w:val="TableNormal"/>
    <w:uiPriority w:val="61"/>
    <w:rsid w:val="00FA0D61"/>
    <w:rPr>
      <w:rFonts w:eastAsiaTheme="minorEastAsia"/>
      <w:kern w:val="0"/>
      <w:sz w:val="22"/>
      <w:szCs w:val="22"/>
      <w:lang w:val="en-US"/>
      <w14:ligatures w14:val="none"/>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LightGrid">
    <w:name w:val="Light Grid"/>
    <w:basedOn w:val="TableNormal"/>
    <w:uiPriority w:val="62"/>
    <w:rsid w:val="00FA0D61"/>
    <w:rPr>
      <w:rFonts w:eastAsiaTheme="minorEastAsia"/>
      <w:kern w:val="0"/>
      <w:sz w:val="22"/>
      <w:szCs w:val="22"/>
      <w:lang w:val="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FA0D61"/>
    <w:rPr>
      <w:rFonts w:eastAsiaTheme="minorEastAsia"/>
      <w:kern w:val="0"/>
      <w:sz w:val="22"/>
      <w:szCs w:val="22"/>
      <w:lang w:val="en-US"/>
      <w14:ligatures w14:val="none"/>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LightGrid-Accent2">
    <w:name w:val="Light Grid Accent 2"/>
    <w:basedOn w:val="TableNormal"/>
    <w:uiPriority w:val="62"/>
    <w:rsid w:val="00FA0D61"/>
    <w:rPr>
      <w:rFonts w:eastAsiaTheme="minorEastAsia"/>
      <w:kern w:val="0"/>
      <w:sz w:val="22"/>
      <w:szCs w:val="22"/>
      <w:lang w:val="en-US"/>
      <w14:ligatures w14:val="none"/>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LightGrid-Accent3">
    <w:name w:val="Light Grid Accent 3"/>
    <w:basedOn w:val="TableNormal"/>
    <w:uiPriority w:val="62"/>
    <w:rsid w:val="00FA0D61"/>
    <w:rPr>
      <w:rFonts w:eastAsiaTheme="minorEastAsia"/>
      <w:kern w:val="0"/>
      <w:sz w:val="22"/>
      <w:szCs w:val="22"/>
      <w:lang w:val="en-US"/>
      <w14:ligatures w14:val="none"/>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LightGrid-Accent4">
    <w:name w:val="Light Grid Accent 4"/>
    <w:basedOn w:val="TableNormal"/>
    <w:uiPriority w:val="62"/>
    <w:rsid w:val="00FA0D61"/>
    <w:rPr>
      <w:rFonts w:eastAsiaTheme="minorEastAsia"/>
      <w:kern w:val="0"/>
      <w:sz w:val="22"/>
      <w:szCs w:val="22"/>
      <w:lang w:val="en-US"/>
      <w14:ligatures w14:val="none"/>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LightGrid-Accent5">
    <w:name w:val="Light Grid Accent 5"/>
    <w:basedOn w:val="TableNormal"/>
    <w:uiPriority w:val="62"/>
    <w:rsid w:val="00FA0D61"/>
    <w:rPr>
      <w:rFonts w:eastAsiaTheme="minorEastAsia"/>
      <w:kern w:val="0"/>
      <w:sz w:val="22"/>
      <w:szCs w:val="22"/>
      <w:lang w:val="en-US"/>
      <w14:ligatures w14:val="none"/>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LightGrid-Accent6">
    <w:name w:val="Light Grid Accent 6"/>
    <w:basedOn w:val="TableNormal"/>
    <w:uiPriority w:val="62"/>
    <w:rsid w:val="00FA0D61"/>
    <w:rPr>
      <w:rFonts w:eastAsiaTheme="minorEastAsia"/>
      <w:kern w:val="0"/>
      <w:sz w:val="22"/>
      <w:szCs w:val="22"/>
      <w:lang w:val="en-US"/>
      <w14:ligatures w14:val="none"/>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MediumShading1">
    <w:name w:val="Medium Shading 1"/>
    <w:basedOn w:val="TableNormal"/>
    <w:uiPriority w:val="63"/>
    <w:rsid w:val="00FA0D61"/>
    <w:rPr>
      <w:rFonts w:eastAsiaTheme="minorEastAsia"/>
      <w:kern w:val="0"/>
      <w:sz w:val="22"/>
      <w:szCs w:val="22"/>
      <w:lang w:val="en-US"/>
      <w14:ligatures w14:val="none"/>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FA0D61"/>
    <w:rPr>
      <w:rFonts w:eastAsiaTheme="minorEastAsia"/>
      <w:kern w:val="0"/>
      <w:sz w:val="22"/>
      <w:szCs w:val="22"/>
      <w:lang w:val="en-US"/>
      <w14:ligatures w14:val="none"/>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FA0D61"/>
    <w:rPr>
      <w:rFonts w:eastAsiaTheme="minorEastAsia"/>
      <w:kern w:val="0"/>
      <w:sz w:val="22"/>
      <w:szCs w:val="22"/>
      <w:lang w:val="en-US"/>
      <w14:ligatures w14:val="none"/>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FA0D61"/>
    <w:rPr>
      <w:rFonts w:eastAsiaTheme="minorEastAsia"/>
      <w:kern w:val="0"/>
      <w:sz w:val="22"/>
      <w:szCs w:val="22"/>
      <w:lang w:val="en-US"/>
      <w14:ligatures w14:val="none"/>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FA0D61"/>
    <w:rPr>
      <w:rFonts w:eastAsiaTheme="minorEastAsia"/>
      <w:kern w:val="0"/>
      <w:sz w:val="22"/>
      <w:szCs w:val="22"/>
      <w:lang w:val="en-US"/>
      <w14:ligatures w14:val="none"/>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FA0D61"/>
    <w:rPr>
      <w:rFonts w:eastAsiaTheme="minorEastAsia"/>
      <w:kern w:val="0"/>
      <w:sz w:val="22"/>
      <w:szCs w:val="22"/>
      <w:lang w:val="en-US"/>
      <w14:ligatures w14:val="none"/>
    </w:r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FA0D61"/>
    <w:rPr>
      <w:rFonts w:eastAsiaTheme="minorEastAsia"/>
      <w:kern w:val="0"/>
      <w:sz w:val="22"/>
      <w:szCs w:val="22"/>
      <w:lang w:val="en-US"/>
      <w14:ligatures w14:val="none"/>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FA0D61"/>
    <w:rPr>
      <w:rFonts w:eastAsiaTheme="minorEastAsia"/>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FA0D61"/>
    <w:rPr>
      <w:rFonts w:eastAsiaTheme="minorEastAsia"/>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FA0D61"/>
    <w:rPr>
      <w:rFonts w:eastAsiaTheme="minorEastAsia"/>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FA0D61"/>
    <w:rPr>
      <w:rFonts w:eastAsiaTheme="minorEastAsia"/>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FA0D61"/>
    <w:rPr>
      <w:rFonts w:eastAsiaTheme="minorEastAsia"/>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FA0D61"/>
    <w:rPr>
      <w:rFonts w:eastAsiaTheme="minorEastAsia"/>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FA0D61"/>
    <w:rPr>
      <w:rFonts w:eastAsiaTheme="minorEastAsia"/>
      <w:kern w:val="0"/>
      <w:sz w:val="22"/>
      <w:szCs w:val="22"/>
      <w:lang w:val="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FA0D61"/>
    <w:rPr>
      <w:rFonts w:eastAsiaTheme="minorEastAsia"/>
      <w:color w:val="000000" w:themeColor="text1"/>
      <w:kern w:val="0"/>
      <w:sz w:val="22"/>
      <w:szCs w:val="22"/>
      <w:lang w:val="en-US"/>
      <w14:ligatures w14:val="none"/>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FA0D61"/>
    <w:rPr>
      <w:rFonts w:eastAsiaTheme="minorEastAsia"/>
      <w:color w:val="000000" w:themeColor="text1"/>
      <w:kern w:val="0"/>
      <w:sz w:val="22"/>
      <w:szCs w:val="22"/>
      <w:lang w:val="en-US"/>
      <w14:ligatures w14:val="none"/>
    </w:rPr>
    <w:tblPr>
      <w:tblStyleRowBandSize w:val="1"/>
      <w:tblStyleColBandSize w:val="1"/>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MediumList1-Accent2">
    <w:name w:val="Medium List 1 Accent 2"/>
    <w:basedOn w:val="TableNormal"/>
    <w:uiPriority w:val="65"/>
    <w:rsid w:val="00FA0D61"/>
    <w:rPr>
      <w:rFonts w:eastAsiaTheme="minorEastAsia"/>
      <w:color w:val="000000" w:themeColor="text1"/>
      <w:kern w:val="0"/>
      <w:sz w:val="22"/>
      <w:szCs w:val="22"/>
      <w:lang w:val="en-US"/>
      <w14:ligatures w14:val="none"/>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MediumList1-Accent3">
    <w:name w:val="Medium List 1 Accent 3"/>
    <w:basedOn w:val="TableNormal"/>
    <w:uiPriority w:val="65"/>
    <w:rsid w:val="00FA0D61"/>
    <w:rPr>
      <w:rFonts w:eastAsiaTheme="minorEastAsia"/>
      <w:color w:val="000000" w:themeColor="text1"/>
      <w:kern w:val="0"/>
      <w:sz w:val="22"/>
      <w:szCs w:val="22"/>
      <w:lang w:val="en-US"/>
      <w14:ligatures w14:val="none"/>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MediumList1-Accent4">
    <w:name w:val="Medium List 1 Accent 4"/>
    <w:basedOn w:val="TableNormal"/>
    <w:uiPriority w:val="65"/>
    <w:rsid w:val="00FA0D61"/>
    <w:rPr>
      <w:rFonts w:eastAsiaTheme="minorEastAsia"/>
      <w:color w:val="000000" w:themeColor="text1"/>
      <w:kern w:val="0"/>
      <w:sz w:val="22"/>
      <w:szCs w:val="22"/>
      <w:lang w:val="en-US"/>
      <w14:ligatures w14:val="none"/>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MediumList1-Accent5">
    <w:name w:val="Medium List 1 Accent 5"/>
    <w:basedOn w:val="TableNormal"/>
    <w:uiPriority w:val="65"/>
    <w:rsid w:val="00FA0D61"/>
    <w:rPr>
      <w:rFonts w:eastAsiaTheme="minorEastAsia"/>
      <w:color w:val="000000" w:themeColor="text1"/>
      <w:kern w:val="0"/>
      <w:sz w:val="22"/>
      <w:szCs w:val="22"/>
      <w:lang w:val="en-US"/>
      <w14:ligatures w14:val="none"/>
    </w:rPr>
    <w:tblPr>
      <w:tblStyleRowBandSize w:val="1"/>
      <w:tblStyleColBandSize w:val="1"/>
      <w:tblBorders>
        <w:top w:val="single" w:sz="8" w:space="0" w:color="5B9BD5" w:themeColor="accent5"/>
        <w:bottom w:val="single" w:sz="8" w:space="0" w:color="5B9BD5" w:themeColor="accent5"/>
      </w:tblBorders>
    </w:tblPr>
    <w:tblStylePr w:type="firstRow">
      <w:rPr>
        <w:rFonts w:asciiTheme="majorHAnsi" w:eastAsiaTheme="majorEastAsia" w:hAnsiTheme="majorHAnsi" w:cstheme="majorBidi"/>
      </w:rPr>
      <w:tblPr/>
      <w:tcPr>
        <w:tcBorders>
          <w:top w:val="nil"/>
          <w:bottom w:val="single" w:sz="8" w:space="0" w:color="5B9BD5" w:themeColor="accent5"/>
        </w:tcBorders>
      </w:tcPr>
    </w:tblStylePr>
    <w:tblStylePr w:type="lastRow">
      <w:rPr>
        <w:b/>
        <w:bCs/>
        <w:color w:val="44546A" w:themeColor="text2"/>
      </w:rPr>
      <w:tblPr/>
      <w:tcPr>
        <w:tcBorders>
          <w:top w:val="single" w:sz="8" w:space="0" w:color="5B9BD5" w:themeColor="accent5"/>
          <w:bottom w:val="single" w:sz="8" w:space="0" w:color="5B9BD5" w:themeColor="accent5"/>
        </w:tcBorders>
      </w:tcPr>
    </w:tblStylePr>
    <w:tblStylePr w:type="firstCol">
      <w:rPr>
        <w:b/>
        <w:bCs/>
      </w:rPr>
    </w:tblStylePr>
    <w:tblStylePr w:type="lastCol">
      <w:rPr>
        <w:b/>
        <w:bCs/>
      </w:rPr>
      <w:tblPr/>
      <w:tcPr>
        <w:tcBorders>
          <w:top w:val="single" w:sz="8" w:space="0" w:color="5B9BD5" w:themeColor="accent5"/>
          <w:bottom w:val="single" w:sz="8" w:space="0" w:color="5B9BD5" w:themeColor="accent5"/>
        </w:tcBorders>
      </w:tcPr>
    </w:tblStylePr>
    <w:tblStylePr w:type="band1Vert">
      <w:tblPr/>
      <w:tcPr>
        <w:shd w:val="clear" w:color="auto" w:fill="D6E6F4" w:themeFill="accent5" w:themeFillTint="3F"/>
      </w:tcPr>
    </w:tblStylePr>
    <w:tblStylePr w:type="band1Horz">
      <w:tblPr/>
      <w:tcPr>
        <w:shd w:val="clear" w:color="auto" w:fill="D6E6F4" w:themeFill="accent5" w:themeFillTint="3F"/>
      </w:tcPr>
    </w:tblStylePr>
  </w:style>
  <w:style w:type="table" w:styleId="MediumList1-Accent6">
    <w:name w:val="Medium List 1 Accent 6"/>
    <w:basedOn w:val="TableNormal"/>
    <w:uiPriority w:val="65"/>
    <w:rsid w:val="00FA0D61"/>
    <w:rPr>
      <w:rFonts w:eastAsiaTheme="minorEastAsia"/>
      <w:color w:val="000000" w:themeColor="text1"/>
      <w:kern w:val="0"/>
      <w:sz w:val="22"/>
      <w:szCs w:val="22"/>
      <w:lang w:val="en-US"/>
      <w14:ligatures w14:val="none"/>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MediumList2">
    <w:name w:val="Medium List 2"/>
    <w:basedOn w:val="TableNormal"/>
    <w:uiPriority w:val="66"/>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rPr>
        <w:sz w:val="24"/>
        <w:szCs w:val="24"/>
      </w:rPr>
      <w:tblPr/>
      <w:tcPr>
        <w:tcBorders>
          <w:top w:val="nil"/>
          <w:left w:val="nil"/>
          <w:bottom w:val="single" w:sz="24" w:space="0" w:color="5B9BD5" w:themeColor="accent5"/>
          <w:right w:val="nil"/>
          <w:insideH w:val="nil"/>
          <w:insideV w:val="nil"/>
        </w:tcBorders>
        <w:shd w:val="clear" w:color="auto" w:fill="FFFFFF" w:themeFill="background1"/>
      </w:tcPr>
    </w:tblStylePr>
    <w:tblStylePr w:type="lastRow">
      <w:tblPr/>
      <w:tcPr>
        <w:tcBorders>
          <w:top w:val="single" w:sz="8" w:space="0" w:color="5B9BD5"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5"/>
          <w:insideH w:val="nil"/>
          <w:insideV w:val="nil"/>
        </w:tcBorders>
        <w:shd w:val="clear" w:color="auto" w:fill="FFFFFF" w:themeFill="background1"/>
      </w:tcPr>
    </w:tblStylePr>
    <w:tblStylePr w:type="lastCol">
      <w:tblPr/>
      <w:tcPr>
        <w:tcBorders>
          <w:top w:val="nil"/>
          <w:left w:val="single" w:sz="8" w:space="0" w:color="5B9BD5"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top w:val="nil"/>
          <w:bottom w:val="nil"/>
          <w:insideH w:val="nil"/>
          <w:insideV w:val="nil"/>
        </w:tcBorders>
        <w:shd w:val="clear" w:color="auto" w:fill="D6E6F4"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FA0D61"/>
    <w:rPr>
      <w:rFonts w:eastAsiaTheme="minorEastAsia"/>
      <w:kern w:val="0"/>
      <w:sz w:val="22"/>
      <w:szCs w:val="22"/>
      <w:lang w:val="en-US"/>
      <w14:ligatures w14:val="none"/>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FA0D61"/>
    <w:rPr>
      <w:rFonts w:eastAsiaTheme="minorEastAsia"/>
      <w:kern w:val="0"/>
      <w:sz w:val="22"/>
      <w:szCs w:val="22"/>
      <w:lang w:val="en-US"/>
      <w14:ligatures w14:val="none"/>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insideV w:val="single" w:sz="8" w:space="0" w:color="7295D2" w:themeColor="accent1" w:themeTint="BF"/>
      </w:tblBorders>
    </w:tblPr>
    <w:tcPr>
      <w:shd w:val="clear" w:color="auto" w:fill="D0DBF0" w:themeFill="accent1" w:themeFillTint="3F"/>
    </w:tcPr>
    <w:tblStylePr w:type="firstRow">
      <w:rPr>
        <w:b/>
        <w:bCs/>
      </w:rPr>
    </w:tblStylePr>
    <w:tblStylePr w:type="lastRow">
      <w:rPr>
        <w:b/>
        <w:bCs/>
      </w:rPr>
      <w:tblPr/>
      <w:tcPr>
        <w:tcBorders>
          <w:top w:val="single" w:sz="18" w:space="0" w:color="7295D2" w:themeColor="accent1" w:themeTint="BF"/>
        </w:tcBorders>
      </w:tcPr>
    </w:tblStylePr>
    <w:tblStylePr w:type="firstCol">
      <w:rPr>
        <w:b/>
        <w:bCs/>
      </w:rPr>
    </w:tblStylePr>
    <w:tblStylePr w:type="lastCol">
      <w:rPr>
        <w:b/>
        <w:bCs/>
      </w:r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table" w:styleId="MediumGrid1-Accent2">
    <w:name w:val="Medium Grid 1 Accent 2"/>
    <w:basedOn w:val="TableNormal"/>
    <w:uiPriority w:val="67"/>
    <w:rsid w:val="00FA0D61"/>
    <w:rPr>
      <w:rFonts w:eastAsiaTheme="minorEastAsia"/>
      <w:kern w:val="0"/>
      <w:sz w:val="22"/>
      <w:szCs w:val="22"/>
      <w:lang w:val="en-US"/>
      <w14:ligatures w14:val="none"/>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MediumGrid1-Accent3">
    <w:name w:val="Medium Grid 1 Accent 3"/>
    <w:basedOn w:val="TableNormal"/>
    <w:uiPriority w:val="67"/>
    <w:rsid w:val="00FA0D61"/>
    <w:rPr>
      <w:rFonts w:eastAsiaTheme="minorEastAsia"/>
      <w:kern w:val="0"/>
      <w:sz w:val="22"/>
      <w:szCs w:val="22"/>
      <w:lang w:val="en-US"/>
      <w14:ligatures w14:val="none"/>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MediumGrid1-Accent4">
    <w:name w:val="Medium Grid 1 Accent 4"/>
    <w:basedOn w:val="TableNormal"/>
    <w:uiPriority w:val="67"/>
    <w:rsid w:val="00FA0D61"/>
    <w:rPr>
      <w:rFonts w:eastAsiaTheme="minorEastAsia"/>
      <w:kern w:val="0"/>
      <w:sz w:val="22"/>
      <w:szCs w:val="22"/>
      <w:lang w:val="en-US"/>
      <w14:ligatures w14:val="none"/>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MediumGrid1-Accent5">
    <w:name w:val="Medium Grid 1 Accent 5"/>
    <w:basedOn w:val="TableNormal"/>
    <w:uiPriority w:val="67"/>
    <w:rsid w:val="00FA0D61"/>
    <w:rPr>
      <w:rFonts w:eastAsiaTheme="minorEastAsia"/>
      <w:kern w:val="0"/>
      <w:sz w:val="22"/>
      <w:szCs w:val="22"/>
      <w:lang w:val="en-US"/>
      <w14:ligatures w14:val="none"/>
    </w:r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insideV w:val="single" w:sz="8" w:space="0" w:color="84B3DF" w:themeColor="accent5" w:themeTint="BF"/>
      </w:tblBorders>
    </w:tblPr>
    <w:tcPr>
      <w:shd w:val="clear" w:color="auto" w:fill="D6E6F4" w:themeFill="accent5" w:themeFillTint="3F"/>
    </w:tcPr>
    <w:tblStylePr w:type="firstRow">
      <w:rPr>
        <w:b/>
        <w:bCs/>
      </w:rPr>
    </w:tblStylePr>
    <w:tblStylePr w:type="lastRow">
      <w:rPr>
        <w:b/>
        <w:bCs/>
      </w:rPr>
      <w:tblPr/>
      <w:tcPr>
        <w:tcBorders>
          <w:top w:val="single" w:sz="18" w:space="0" w:color="84B3DF" w:themeColor="accent5" w:themeTint="BF"/>
        </w:tcBorders>
      </w:tcPr>
    </w:tblStylePr>
    <w:tblStylePr w:type="firstCol">
      <w:rPr>
        <w:b/>
        <w:bCs/>
      </w:rPr>
    </w:tblStylePr>
    <w:tblStylePr w:type="lastCol">
      <w:rPr>
        <w:b/>
        <w:bCs/>
      </w:rPr>
    </w:tblStylePr>
    <w:tblStylePr w:type="band1Vert">
      <w:tblPr/>
      <w:tcPr>
        <w:shd w:val="clear" w:color="auto" w:fill="ADCCEA" w:themeFill="accent5" w:themeFillTint="7F"/>
      </w:tcPr>
    </w:tblStylePr>
    <w:tblStylePr w:type="band1Horz">
      <w:tblPr/>
      <w:tcPr>
        <w:shd w:val="clear" w:color="auto" w:fill="ADCCEA" w:themeFill="accent5" w:themeFillTint="7F"/>
      </w:tcPr>
    </w:tblStylePr>
  </w:style>
  <w:style w:type="table" w:styleId="MediumGrid1-Accent6">
    <w:name w:val="Medium Grid 1 Accent 6"/>
    <w:basedOn w:val="TableNormal"/>
    <w:uiPriority w:val="67"/>
    <w:rsid w:val="00FA0D61"/>
    <w:rPr>
      <w:rFonts w:eastAsiaTheme="minorEastAsia"/>
      <w:kern w:val="0"/>
      <w:sz w:val="22"/>
      <w:szCs w:val="22"/>
      <w:lang w:val="en-US"/>
      <w14:ligatures w14:val="none"/>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MediumGrid2">
    <w:name w:val="Medium Grid 2"/>
    <w:basedOn w:val="TableNormal"/>
    <w:uiPriority w:val="68"/>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cPr>
      <w:shd w:val="clear" w:color="auto" w:fill="D0DBF0" w:themeFill="accent1" w:themeFillTint="3F"/>
    </w:tcPr>
    <w:tblStylePr w:type="firstRow">
      <w:rPr>
        <w:b/>
        <w:bCs/>
        <w:color w:val="000000" w:themeColor="text1"/>
      </w:rPr>
      <w:tblPr/>
      <w:tcPr>
        <w:shd w:val="clear" w:color="auto" w:fill="ECF1F9"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1" w:themeFillTint="33"/>
      </w:tcPr>
    </w:tblStylePr>
    <w:tblStylePr w:type="band1Vert">
      <w:tblPr/>
      <w:tcPr>
        <w:shd w:val="clear" w:color="auto" w:fill="A1B8E1" w:themeFill="accent1" w:themeFillTint="7F"/>
      </w:tcPr>
    </w:tblStylePr>
    <w:tblStylePr w:type="band1Horz">
      <w:tblPr/>
      <w:tcPr>
        <w:tcBorders>
          <w:insideH w:val="single" w:sz="6" w:space="0" w:color="4472C4" w:themeColor="accent1"/>
          <w:insideV w:val="single" w:sz="6" w:space="0" w:color="4472C4" w:themeColor="accent1"/>
        </w:tcBorders>
        <w:shd w:val="clear" w:color="auto" w:fill="A1B8E1"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cPr>
      <w:shd w:val="clear" w:color="auto" w:fill="D6E6F4" w:themeFill="accent5" w:themeFillTint="3F"/>
    </w:tcPr>
    <w:tblStylePr w:type="firstRow">
      <w:rPr>
        <w:b/>
        <w:bCs/>
        <w:color w:val="000000" w:themeColor="text1"/>
      </w:rPr>
      <w:tblPr/>
      <w:tcPr>
        <w:shd w:val="clear" w:color="auto" w:fill="EEF5FB"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5" w:themeFillTint="33"/>
      </w:tcPr>
    </w:tblStylePr>
    <w:tblStylePr w:type="band1Vert">
      <w:tblPr/>
      <w:tcPr>
        <w:shd w:val="clear" w:color="auto" w:fill="ADCCEA" w:themeFill="accent5" w:themeFillTint="7F"/>
      </w:tcPr>
    </w:tblStylePr>
    <w:tblStylePr w:type="band1Horz">
      <w:tblPr/>
      <w:tcPr>
        <w:tcBorders>
          <w:insideH w:val="single" w:sz="6" w:space="0" w:color="5B9BD5" w:themeColor="accent5"/>
          <w:insideV w:val="single" w:sz="6" w:space="0" w:color="5B9BD5" w:themeColor="accent5"/>
        </w:tcBorders>
        <w:shd w:val="clear" w:color="auto" w:fill="ADCCEA"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FA0D61"/>
    <w:rPr>
      <w:rFonts w:asciiTheme="majorHAnsi" w:eastAsiaTheme="majorEastAsia" w:hAnsiTheme="majorHAnsi" w:cstheme="majorBidi"/>
      <w:color w:val="000000" w:themeColor="text1"/>
      <w:kern w:val="0"/>
      <w:sz w:val="22"/>
      <w:szCs w:val="22"/>
      <w:lang w:val="en-US"/>
      <w14:ligatures w14:val="none"/>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FA0D61"/>
    <w:rPr>
      <w:rFonts w:eastAsiaTheme="minorEastAsia"/>
      <w:kern w:val="0"/>
      <w:sz w:val="22"/>
      <w:szCs w:val="22"/>
      <w:lang w:val="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FA0D61"/>
    <w:rPr>
      <w:rFonts w:eastAsiaTheme="minorEastAsia"/>
      <w:kern w:val="0"/>
      <w:sz w:val="22"/>
      <w:szCs w:val="22"/>
      <w:lang w:val="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MediumGrid3-Accent2">
    <w:name w:val="Medium Grid 3 Accent 2"/>
    <w:basedOn w:val="TableNormal"/>
    <w:uiPriority w:val="69"/>
    <w:rsid w:val="00FA0D61"/>
    <w:rPr>
      <w:rFonts w:eastAsiaTheme="minorEastAsia"/>
      <w:kern w:val="0"/>
      <w:sz w:val="22"/>
      <w:szCs w:val="22"/>
      <w:lang w:val="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MediumGrid3-Accent3">
    <w:name w:val="Medium Grid 3 Accent 3"/>
    <w:basedOn w:val="TableNormal"/>
    <w:uiPriority w:val="69"/>
    <w:rsid w:val="00FA0D61"/>
    <w:rPr>
      <w:rFonts w:eastAsiaTheme="minorEastAsia"/>
      <w:kern w:val="0"/>
      <w:sz w:val="22"/>
      <w:szCs w:val="22"/>
      <w:lang w:val="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MediumGrid3-Accent4">
    <w:name w:val="Medium Grid 3 Accent 4"/>
    <w:basedOn w:val="TableNormal"/>
    <w:uiPriority w:val="69"/>
    <w:rsid w:val="00FA0D61"/>
    <w:rPr>
      <w:rFonts w:eastAsiaTheme="minorEastAsia"/>
      <w:kern w:val="0"/>
      <w:sz w:val="22"/>
      <w:szCs w:val="22"/>
      <w:lang w:val="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MediumGrid3-Accent5">
    <w:name w:val="Medium Grid 3 Accent 5"/>
    <w:basedOn w:val="TableNormal"/>
    <w:uiPriority w:val="69"/>
    <w:rsid w:val="00FA0D61"/>
    <w:rPr>
      <w:rFonts w:eastAsiaTheme="minorEastAsia"/>
      <w:kern w:val="0"/>
      <w:sz w:val="22"/>
      <w:szCs w:val="22"/>
      <w:lang w:val="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styleId="MediumGrid3-Accent6">
    <w:name w:val="Medium Grid 3 Accent 6"/>
    <w:basedOn w:val="TableNormal"/>
    <w:uiPriority w:val="69"/>
    <w:rsid w:val="00FA0D61"/>
    <w:rPr>
      <w:rFonts w:eastAsiaTheme="minorEastAsia"/>
      <w:kern w:val="0"/>
      <w:sz w:val="22"/>
      <w:szCs w:val="22"/>
      <w:lang w:val="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DarkList">
    <w:name w:val="Dark List"/>
    <w:basedOn w:val="TableNormal"/>
    <w:uiPriority w:val="70"/>
    <w:rsid w:val="00FA0D61"/>
    <w:rPr>
      <w:rFonts w:eastAsiaTheme="minorEastAsia"/>
      <w:color w:val="FFFFFF" w:themeColor="background1"/>
      <w:kern w:val="0"/>
      <w:sz w:val="22"/>
      <w:szCs w:val="22"/>
      <w:lang w:val="en-US"/>
      <w14:ligatures w14:val="none"/>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FA0D61"/>
    <w:rPr>
      <w:rFonts w:eastAsiaTheme="minorEastAsia"/>
      <w:color w:val="FFFFFF" w:themeColor="background1"/>
      <w:kern w:val="0"/>
      <w:sz w:val="22"/>
      <w:szCs w:val="22"/>
      <w:lang w:val="en-US"/>
      <w14:ligatures w14:val="none"/>
    </w:rPr>
    <w:tblPr>
      <w:tblStyleRowBandSize w:val="1"/>
      <w:tblStyleColBandSize w:val="1"/>
    </w:tblPr>
    <w:tcPr>
      <w:shd w:val="clear" w:color="auto" w:fill="4472C4"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1" w:themeFillShade="BF"/>
      </w:tcPr>
    </w:tblStylePr>
    <w:tblStylePr w:type="band1Vert">
      <w:tblPr/>
      <w:tcPr>
        <w:tcBorders>
          <w:top w:val="nil"/>
          <w:left w:val="nil"/>
          <w:bottom w:val="nil"/>
          <w:right w:val="nil"/>
          <w:insideH w:val="nil"/>
          <w:insideV w:val="nil"/>
        </w:tcBorders>
        <w:shd w:val="clear" w:color="auto" w:fill="2F5496" w:themeFill="accent1" w:themeFillShade="BF"/>
      </w:tcPr>
    </w:tblStylePr>
    <w:tblStylePr w:type="band1Horz">
      <w:tblPr/>
      <w:tcPr>
        <w:tcBorders>
          <w:top w:val="nil"/>
          <w:left w:val="nil"/>
          <w:bottom w:val="nil"/>
          <w:right w:val="nil"/>
          <w:insideH w:val="nil"/>
          <w:insideV w:val="nil"/>
        </w:tcBorders>
        <w:shd w:val="clear" w:color="auto" w:fill="2F5496" w:themeFill="accent1" w:themeFillShade="BF"/>
      </w:tcPr>
    </w:tblStylePr>
  </w:style>
  <w:style w:type="table" w:styleId="DarkList-Accent2">
    <w:name w:val="Dark List Accent 2"/>
    <w:basedOn w:val="TableNormal"/>
    <w:uiPriority w:val="70"/>
    <w:rsid w:val="00FA0D61"/>
    <w:rPr>
      <w:rFonts w:eastAsiaTheme="minorEastAsia"/>
      <w:color w:val="FFFFFF" w:themeColor="background1"/>
      <w:kern w:val="0"/>
      <w:sz w:val="22"/>
      <w:szCs w:val="22"/>
      <w:lang w:val="en-US"/>
      <w14:ligatures w14:val="none"/>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DarkList-Accent3">
    <w:name w:val="Dark List Accent 3"/>
    <w:basedOn w:val="TableNormal"/>
    <w:uiPriority w:val="70"/>
    <w:rsid w:val="00FA0D61"/>
    <w:rPr>
      <w:rFonts w:eastAsiaTheme="minorEastAsia"/>
      <w:color w:val="FFFFFF" w:themeColor="background1"/>
      <w:kern w:val="0"/>
      <w:sz w:val="22"/>
      <w:szCs w:val="22"/>
      <w:lang w:val="en-US"/>
      <w14:ligatures w14:val="none"/>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DarkList-Accent4">
    <w:name w:val="Dark List Accent 4"/>
    <w:basedOn w:val="TableNormal"/>
    <w:uiPriority w:val="70"/>
    <w:rsid w:val="00FA0D61"/>
    <w:rPr>
      <w:rFonts w:eastAsiaTheme="minorEastAsia"/>
      <w:color w:val="FFFFFF" w:themeColor="background1"/>
      <w:kern w:val="0"/>
      <w:sz w:val="22"/>
      <w:szCs w:val="22"/>
      <w:lang w:val="en-US"/>
      <w14:ligatures w14:val="none"/>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DarkList-Accent5">
    <w:name w:val="Dark List Accent 5"/>
    <w:basedOn w:val="TableNormal"/>
    <w:uiPriority w:val="70"/>
    <w:rsid w:val="00FA0D61"/>
    <w:rPr>
      <w:rFonts w:eastAsiaTheme="minorEastAsia"/>
      <w:color w:val="FFFFFF" w:themeColor="background1"/>
      <w:kern w:val="0"/>
      <w:sz w:val="22"/>
      <w:szCs w:val="22"/>
      <w:lang w:val="en-US"/>
      <w14:ligatures w14:val="none"/>
    </w:rPr>
    <w:tblPr>
      <w:tblStyleRowBandSize w:val="1"/>
      <w:tblStyleColBandSize w:val="1"/>
    </w:tblPr>
    <w:tcPr>
      <w:shd w:val="clear" w:color="auto" w:fill="5B9BD5"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5" w:themeFillShade="BF"/>
      </w:tcPr>
    </w:tblStylePr>
    <w:tblStylePr w:type="band1Vert">
      <w:tblPr/>
      <w:tcPr>
        <w:tcBorders>
          <w:top w:val="nil"/>
          <w:left w:val="nil"/>
          <w:bottom w:val="nil"/>
          <w:right w:val="nil"/>
          <w:insideH w:val="nil"/>
          <w:insideV w:val="nil"/>
        </w:tcBorders>
        <w:shd w:val="clear" w:color="auto" w:fill="2E74B5" w:themeFill="accent5" w:themeFillShade="BF"/>
      </w:tcPr>
    </w:tblStylePr>
    <w:tblStylePr w:type="band1Horz">
      <w:tblPr/>
      <w:tcPr>
        <w:tcBorders>
          <w:top w:val="nil"/>
          <w:left w:val="nil"/>
          <w:bottom w:val="nil"/>
          <w:right w:val="nil"/>
          <w:insideH w:val="nil"/>
          <w:insideV w:val="nil"/>
        </w:tcBorders>
        <w:shd w:val="clear" w:color="auto" w:fill="2E74B5" w:themeFill="accent5" w:themeFillShade="BF"/>
      </w:tcPr>
    </w:tblStylePr>
  </w:style>
  <w:style w:type="table" w:styleId="DarkList-Accent6">
    <w:name w:val="Dark List Accent 6"/>
    <w:basedOn w:val="TableNormal"/>
    <w:uiPriority w:val="70"/>
    <w:rsid w:val="00FA0D61"/>
    <w:rPr>
      <w:rFonts w:eastAsiaTheme="minorEastAsia"/>
      <w:color w:val="FFFFFF" w:themeColor="background1"/>
      <w:kern w:val="0"/>
      <w:sz w:val="22"/>
      <w:szCs w:val="22"/>
      <w:lang w:val="en-US"/>
      <w14:ligatures w14:val="none"/>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styleId="ColourfulShading">
    <w:name w:val="Colorful Shading"/>
    <w:basedOn w:val="TableNormal"/>
    <w:uiPriority w:val="71"/>
    <w:rsid w:val="00FA0D61"/>
    <w:rPr>
      <w:rFonts w:eastAsiaTheme="minorEastAsia"/>
      <w:color w:val="000000" w:themeColor="text1"/>
      <w:kern w:val="0"/>
      <w:sz w:val="22"/>
      <w:szCs w:val="22"/>
      <w:lang w:val="en-US"/>
      <w14:ligatures w14:val="none"/>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rsid w:val="00FA0D61"/>
    <w:rPr>
      <w:rFonts w:eastAsiaTheme="minorEastAsia"/>
      <w:color w:val="000000" w:themeColor="text1"/>
      <w:kern w:val="0"/>
      <w:sz w:val="22"/>
      <w:szCs w:val="22"/>
      <w:lang w:val="en-US"/>
      <w14:ligatures w14:val="none"/>
    </w:rPr>
    <w:tblPr>
      <w:tblStyleRowBandSize w:val="1"/>
      <w:tblStyleColBandSize w:val="1"/>
      <w:tblBorders>
        <w:top w:val="single" w:sz="24" w:space="0" w:color="ED7D31" w:themeColor="accent2"/>
        <w:left w:val="single" w:sz="4" w:space="0" w:color="4472C4" w:themeColor="accent1"/>
        <w:bottom w:val="single" w:sz="4" w:space="0" w:color="4472C4" w:themeColor="accent1"/>
        <w:right w:val="single" w:sz="4" w:space="0" w:color="4472C4" w:themeColor="accent1"/>
        <w:insideH w:val="single" w:sz="4" w:space="0" w:color="FFFFFF" w:themeColor="background1"/>
        <w:insideV w:val="single" w:sz="4" w:space="0" w:color="FFFFFF" w:themeColor="background1"/>
      </w:tblBorders>
    </w:tblPr>
    <w:tcPr>
      <w:shd w:val="clear" w:color="auto" w:fill="ECF1F9"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1" w:themeFillShade="99"/>
      </w:tcPr>
    </w:tblStylePr>
    <w:tblStylePr w:type="firstCol">
      <w:rPr>
        <w:color w:val="FFFFFF" w:themeColor="background1"/>
      </w:rPr>
      <w:tblPr/>
      <w:tcPr>
        <w:tcBorders>
          <w:top w:val="nil"/>
          <w:left w:val="nil"/>
          <w:bottom w:val="nil"/>
          <w:right w:val="nil"/>
          <w:insideH w:val="single" w:sz="4" w:space="0" w:color="264378" w:themeColor="accent1" w:themeShade="99"/>
          <w:insideV w:val="nil"/>
        </w:tcBorders>
        <w:shd w:val="clear" w:color="auto" w:fill="264378"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1" w:themeFillShade="99"/>
      </w:tcPr>
    </w:tblStylePr>
    <w:tblStylePr w:type="band1Vert">
      <w:tblPr/>
      <w:tcPr>
        <w:shd w:val="clear" w:color="auto" w:fill="B4C6E7" w:themeFill="accent1" w:themeFillTint="66"/>
      </w:tcPr>
    </w:tblStylePr>
    <w:tblStylePr w:type="band1Horz">
      <w:tblPr/>
      <w:tcPr>
        <w:shd w:val="clear" w:color="auto" w:fill="A1B8E1"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rsid w:val="00FA0D61"/>
    <w:rPr>
      <w:rFonts w:eastAsiaTheme="minorEastAsia"/>
      <w:color w:val="000000" w:themeColor="text1"/>
      <w:kern w:val="0"/>
      <w:sz w:val="22"/>
      <w:szCs w:val="22"/>
      <w:lang w:val="en-US"/>
      <w14:ligatures w14:val="none"/>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rsid w:val="00FA0D61"/>
    <w:rPr>
      <w:rFonts w:eastAsiaTheme="minorEastAsia"/>
      <w:color w:val="000000" w:themeColor="text1"/>
      <w:kern w:val="0"/>
      <w:sz w:val="22"/>
      <w:szCs w:val="22"/>
      <w:lang w:val="en-US"/>
      <w14:ligatures w14:val="none"/>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ColourfulShadingAccent4">
    <w:name w:val="Colorful Shading Accent 4"/>
    <w:basedOn w:val="TableNormal"/>
    <w:uiPriority w:val="71"/>
    <w:rsid w:val="00FA0D61"/>
    <w:rPr>
      <w:rFonts w:eastAsiaTheme="minorEastAsia"/>
      <w:color w:val="000000" w:themeColor="text1"/>
      <w:kern w:val="0"/>
      <w:sz w:val="22"/>
      <w:szCs w:val="22"/>
      <w:lang w:val="en-US"/>
      <w14:ligatures w14:val="none"/>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rsid w:val="00FA0D61"/>
    <w:rPr>
      <w:rFonts w:eastAsiaTheme="minorEastAsia"/>
      <w:color w:val="000000" w:themeColor="text1"/>
      <w:kern w:val="0"/>
      <w:sz w:val="22"/>
      <w:szCs w:val="22"/>
      <w:lang w:val="en-US"/>
      <w14:ligatures w14:val="none"/>
    </w:rPr>
    <w:tblPr>
      <w:tblStyleRowBandSize w:val="1"/>
      <w:tblStyleColBandSize w:val="1"/>
      <w:tblBorders>
        <w:top w:val="single" w:sz="24" w:space="0" w:color="70AD47" w:themeColor="accent6"/>
        <w:left w:val="single" w:sz="4" w:space="0" w:color="5B9BD5" w:themeColor="accent5"/>
        <w:bottom w:val="single" w:sz="4" w:space="0" w:color="5B9BD5" w:themeColor="accent5"/>
        <w:right w:val="single" w:sz="4" w:space="0" w:color="5B9BD5" w:themeColor="accent5"/>
        <w:insideH w:val="single" w:sz="4" w:space="0" w:color="FFFFFF" w:themeColor="background1"/>
        <w:insideV w:val="single" w:sz="4" w:space="0" w:color="FFFFFF" w:themeColor="background1"/>
      </w:tblBorders>
    </w:tblPr>
    <w:tcPr>
      <w:shd w:val="clear" w:color="auto" w:fill="EEF5FB"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5" w:themeFillShade="99"/>
      </w:tcPr>
    </w:tblStylePr>
    <w:tblStylePr w:type="firstCol">
      <w:rPr>
        <w:color w:val="FFFFFF" w:themeColor="background1"/>
      </w:rPr>
      <w:tblPr/>
      <w:tcPr>
        <w:tcBorders>
          <w:top w:val="nil"/>
          <w:left w:val="nil"/>
          <w:bottom w:val="nil"/>
          <w:right w:val="nil"/>
          <w:insideH w:val="single" w:sz="4" w:space="0" w:color="255D91" w:themeColor="accent5" w:themeShade="99"/>
          <w:insideV w:val="nil"/>
        </w:tcBorders>
        <w:shd w:val="clear" w:color="auto" w:fill="255D91"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5" w:themeFillShade="99"/>
      </w:tcPr>
    </w:tblStylePr>
    <w:tblStylePr w:type="band1Vert">
      <w:tblPr/>
      <w:tcPr>
        <w:shd w:val="clear" w:color="auto" w:fill="BDD6EE" w:themeFill="accent5" w:themeFillTint="66"/>
      </w:tcPr>
    </w:tblStylePr>
    <w:tblStylePr w:type="band1Horz">
      <w:tblPr/>
      <w:tcPr>
        <w:shd w:val="clear" w:color="auto" w:fill="ADCCEA"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FA0D61"/>
    <w:rPr>
      <w:rFonts w:eastAsiaTheme="minorEastAsia"/>
      <w:color w:val="000000" w:themeColor="text1"/>
      <w:kern w:val="0"/>
      <w:sz w:val="22"/>
      <w:szCs w:val="22"/>
      <w:lang w:val="en-US"/>
      <w14:ligatures w14:val="none"/>
    </w:rPr>
    <w:tblPr>
      <w:tblStyleRowBandSize w:val="1"/>
      <w:tblStyleColBandSize w:val="1"/>
      <w:tblBorders>
        <w:top w:val="single" w:sz="24" w:space="0" w:color="5B9BD5"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5B9BD5"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rsid w:val="00FA0D61"/>
    <w:rPr>
      <w:rFonts w:eastAsiaTheme="minorEastAsia"/>
      <w:color w:val="000000" w:themeColor="text1"/>
      <w:kern w:val="0"/>
      <w:sz w:val="22"/>
      <w:szCs w:val="22"/>
      <w:lang w:val="en-US"/>
      <w14:ligatures w14:val="none"/>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rsid w:val="00FA0D61"/>
    <w:rPr>
      <w:rFonts w:eastAsiaTheme="minorEastAsia"/>
      <w:color w:val="000000" w:themeColor="text1"/>
      <w:kern w:val="0"/>
      <w:sz w:val="22"/>
      <w:szCs w:val="22"/>
      <w:lang w:val="en-US"/>
      <w14:ligatures w14:val="none"/>
    </w:rPr>
    <w:tblPr>
      <w:tblStyleRowBandSize w:val="1"/>
      <w:tblStyleColBandSize w:val="1"/>
    </w:tblPr>
    <w:tcPr>
      <w:shd w:val="clear" w:color="auto" w:fill="ECF1F9"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tblPr/>
      <w:tcPr>
        <w:shd w:val="clear" w:color="auto" w:fill="D9E2F3" w:themeFill="accent1" w:themeFillTint="33"/>
      </w:tcPr>
    </w:tblStylePr>
  </w:style>
  <w:style w:type="table" w:styleId="ColourfulListAccent2">
    <w:name w:val="Colorful List Accent 2"/>
    <w:basedOn w:val="TableNormal"/>
    <w:uiPriority w:val="72"/>
    <w:rsid w:val="00FA0D61"/>
    <w:rPr>
      <w:rFonts w:eastAsiaTheme="minorEastAsia"/>
      <w:color w:val="000000" w:themeColor="text1"/>
      <w:kern w:val="0"/>
      <w:sz w:val="22"/>
      <w:szCs w:val="22"/>
      <w:lang w:val="en-US"/>
      <w14:ligatures w14:val="none"/>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ColourfulListAccent3">
    <w:name w:val="Colorful List Accent 3"/>
    <w:basedOn w:val="TableNormal"/>
    <w:uiPriority w:val="72"/>
    <w:rsid w:val="00FA0D61"/>
    <w:rPr>
      <w:rFonts w:eastAsiaTheme="minorEastAsia"/>
      <w:color w:val="000000" w:themeColor="text1"/>
      <w:kern w:val="0"/>
      <w:sz w:val="22"/>
      <w:szCs w:val="22"/>
      <w:lang w:val="en-US"/>
      <w14:ligatures w14:val="none"/>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ColourfulListAccent4">
    <w:name w:val="Colorful List Accent 4"/>
    <w:basedOn w:val="TableNormal"/>
    <w:uiPriority w:val="72"/>
    <w:rsid w:val="00FA0D61"/>
    <w:rPr>
      <w:rFonts w:eastAsiaTheme="minorEastAsia"/>
      <w:color w:val="000000" w:themeColor="text1"/>
      <w:kern w:val="0"/>
      <w:sz w:val="22"/>
      <w:szCs w:val="22"/>
      <w:lang w:val="en-US"/>
      <w14:ligatures w14:val="none"/>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ColourfulListAccent5">
    <w:name w:val="Colorful List Accent 5"/>
    <w:basedOn w:val="TableNormal"/>
    <w:uiPriority w:val="72"/>
    <w:rsid w:val="00FA0D61"/>
    <w:rPr>
      <w:rFonts w:eastAsiaTheme="minorEastAsia"/>
      <w:color w:val="000000" w:themeColor="text1"/>
      <w:kern w:val="0"/>
      <w:sz w:val="22"/>
      <w:szCs w:val="22"/>
      <w:lang w:val="en-US"/>
      <w14:ligatures w14:val="none"/>
    </w:rPr>
    <w:tblPr>
      <w:tblStyleRowBandSize w:val="1"/>
      <w:tblStyleColBandSize w:val="1"/>
    </w:tblPr>
    <w:tcPr>
      <w:shd w:val="clear" w:color="auto" w:fill="EEF5FB"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5" w:themeFillTint="3F"/>
      </w:tcPr>
    </w:tblStylePr>
    <w:tblStylePr w:type="band1Horz">
      <w:tblPr/>
      <w:tcPr>
        <w:shd w:val="clear" w:color="auto" w:fill="DEEAF6" w:themeFill="accent5" w:themeFillTint="33"/>
      </w:tcPr>
    </w:tblStylePr>
  </w:style>
  <w:style w:type="table" w:styleId="ColourfulListAccent6">
    <w:name w:val="Colorful List Accent 6"/>
    <w:basedOn w:val="TableNormal"/>
    <w:uiPriority w:val="72"/>
    <w:rsid w:val="00FA0D61"/>
    <w:rPr>
      <w:rFonts w:eastAsiaTheme="minorEastAsia"/>
      <w:color w:val="000000" w:themeColor="text1"/>
      <w:kern w:val="0"/>
      <w:sz w:val="22"/>
      <w:szCs w:val="22"/>
      <w:lang w:val="en-US"/>
      <w14:ligatures w14:val="none"/>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17CC1" w:themeFill="accent5" w:themeFillShade="CC"/>
      </w:tcPr>
    </w:tblStylePr>
    <w:tblStylePr w:type="lastRow">
      <w:rPr>
        <w:b/>
        <w:bCs/>
        <w:color w:val="317CC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ColourfulGrid">
    <w:name w:val="Colorful Grid"/>
    <w:basedOn w:val="TableNormal"/>
    <w:uiPriority w:val="73"/>
    <w:rsid w:val="00FA0D61"/>
    <w:rPr>
      <w:rFonts w:eastAsiaTheme="minorEastAsia"/>
      <w:color w:val="000000" w:themeColor="text1"/>
      <w:kern w:val="0"/>
      <w:sz w:val="22"/>
      <w:szCs w:val="22"/>
      <w:lang w:val="en-US"/>
      <w14:ligatures w14:val="none"/>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rsid w:val="00FA0D61"/>
    <w:rPr>
      <w:rFonts w:eastAsiaTheme="minorEastAsia"/>
      <w:color w:val="000000" w:themeColor="text1"/>
      <w:kern w:val="0"/>
      <w:sz w:val="22"/>
      <w:szCs w:val="22"/>
      <w:lang w:val="en-US"/>
      <w14:ligatures w14:val="none"/>
    </w:rPr>
    <w:tblPr>
      <w:tblStyleRowBandSize w:val="1"/>
      <w:tblStyleColBandSize w:val="1"/>
      <w:tblBorders>
        <w:insideH w:val="single" w:sz="4" w:space="0" w:color="FFFFFF" w:themeColor="background1"/>
      </w:tblBorders>
    </w:tblPr>
    <w:tcPr>
      <w:shd w:val="clear" w:color="auto" w:fill="D9E2F3" w:themeFill="accent1" w:themeFillTint="33"/>
    </w:tcPr>
    <w:tblStylePr w:type="firstRow">
      <w:rPr>
        <w:b/>
        <w:bCs/>
      </w:rPr>
      <w:tblPr/>
      <w:tcPr>
        <w:shd w:val="clear" w:color="auto" w:fill="B4C6E7" w:themeFill="accent1" w:themeFillTint="66"/>
      </w:tcPr>
    </w:tblStylePr>
    <w:tblStylePr w:type="lastRow">
      <w:rPr>
        <w:b/>
        <w:bCs/>
        <w:color w:val="000000" w:themeColor="text1"/>
      </w:rPr>
      <w:tblPr/>
      <w:tcPr>
        <w:shd w:val="clear" w:color="auto" w:fill="B4C6E7" w:themeFill="accent1" w:themeFillTint="66"/>
      </w:tcPr>
    </w:tblStylePr>
    <w:tblStylePr w:type="firstCol">
      <w:rPr>
        <w:color w:val="FFFFFF" w:themeColor="background1"/>
      </w:rPr>
      <w:tblPr/>
      <w:tcPr>
        <w:shd w:val="clear" w:color="auto" w:fill="2F5496" w:themeFill="accent1" w:themeFillShade="BF"/>
      </w:tcPr>
    </w:tblStylePr>
    <w:tblStylePr w:type="lastCol">
      <w:rPr>
        <w:color w:val="FFFFFF" w:themeColor="background1"/>
      </w:rPr>
      <w:tblPr/>
      <w:tcPr>
        <w:shd w:val="clear" w:color="auto" w:fill="2F5496" w:themeFill="accent1" w:themeFillShade="BF"/>
      </w:tc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table" w:styleId="ColourfulGridAccent2">
    <w:name w:val="Colorful Grid Accent 2"/>
    <w:basedOn w:val="TableNormal"/>
    <w:uiPriority w:val="73"/>
    <w:rsid w:val="00FA0D61"/>
    <w:rPr>
      <w:rFonts w:eastAsiaTheme="minorEastAsia"/>
      <w:color w:val="000000" w:themeColor="text1"/>
      <w:kern w:val="0"/>
      <w:sz w:val="22"/>
      <w:szCs w:val="22"/>
      <w:lang w:val="en-US"/>
      <w14:ligatures w14:val="none"/>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ColourfulGridAccent3">
    <w:name w:val="Colorful Grid Accent 3"/>
    <w:basedOn w:val="TableNormal"/>
    <w:uiPriority w:val="73"/>
    <w:rsid w:val="00FA0D61"/>
    <w:rPr>
      <w:rFonts w:eastAsiaTheme="minorEastAsia"/>
      <w:color w:val="000000" w:themeColor="text1"/>
      <w:kern w:val="0"/>
      <w:sz w:val="22"/>
      <w:szCs w:val="22"/>
      <w:lang w:val="en-US"/>
      <w14:ligatures w14:val="none"/>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ColourfulGridAccent4">
    <w:name w:val="Colorful Grid Accent 4"/>
    <w:basedOn w:val="TableNormal"/>
    <w:uiPriority w:val="73"/>
    <w:rsid w:val="00FA0D61"/>
    <w:rPr>
      <w:rFonts w:eastAsiaTheme="minorEastAsia"/>
      <w:color w:val="000000" w:themeColor="text1"/>
      <w:kern w:val="0"/>
      <w:sz w:val="22"/>
      <w:szCs w:val="22"/>
      <w:lang w:val="en-US"/>
      <w14:ligatures w14:val="none"/>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ColourfulGridAccent5">
    <w:name w:val="Colorful Grid Accent 5"/>
    <w:basedOn w:val="TableNormal"/>
    <w:uiPriority w:val="73"/>
    <w:rsid w:val="00FA0D61"/>
    <w:rPr>
      <w:rFonts w:eastAsiaTheme="minorEastAsia"/>
      <w:color w:val="000000" w:themeColor="text1"/>
      <w:kern w:val="0"/>
      <w:sz w:val="22"/>
      <w:szCs w:val="22"/>
      <w:lang w:val="en-US"/>
      <w14:ligatures w14:val="none"/>
    </w:rPr>
    <w:tblPr>
      <w:tblStyleRowBandSize w:val="1"/>
      <w:tblStyleColBandSize w:val="1"/>
      <w:tblBorders>
        <w:insideH w:val="single" w:sz="4" w:space="0" w:color="FFFFFF" w:themeColor="background1"/>
      </w:tblBorders>
    </w:tblPr>
    <w:tcPr>
      <w:shd w:val="clear" w:color="auto" w:fill="DEEAF6" w:themeFill="accent5" w:themeFillTint="33"/>
    </w:tcPr>
    <w:tblStylePr w:type="firstRow">
      <w:rPr>
        <w:b/>
        <w:bCs/>
      </w:rPr>
      <w:tblPr/>
      <w:tcPr>
        <w:shd w:val="clear" w:color="auto" w:fill="BDD6EE" w:themeFill="accent5" w:themeFillTint="66"/>
      </w:tcPr>
    </w:tblStylePr>
    <w:tblStylePr w:type="lastRow">
      <w:rPr>
        <w:b/>
        <w:bCs/>
        <w:color w:val="000000" w:themeColor="text1"/>
      </w:rPr>
      <w:tblPr/>
      <w:tcPr>
        <w:shd w:val="clear" w:color="auto" w:fill="BDD6EE" w:themeFill="accent5" w:themeFillTint="66"/>
      </w:tcPr>
    </w:tblStylePr>
    <w:tblStylePr w:type="firstCol">
      <w:rPr>
        <w:color w:val="FFFFFF" w:themeColor="background1"/>
      </w:rPr>
      <w:tblPr/>
      <w:tcPr>
        <w:shd w:val="clear" w:color="auto" w:fill="2E74B5" w:themeFill="accent5" w:themeFillShade="BF"/>
      </w:tcPr>
    </w:tblStylePr>
    <w:tblStylePr w:type="lastCol">
      <w:rPr>
        <w:color w:val="FFFFFF" w:themeColor="background1"/>
      </w:rPr>
      <w:tblPr/>
      <w:tcPr>
        <w:shd w:val="clear" w:color="auto" w:fill="2E74B5" w:themeFill="accent5" w:themeFillShade="BF"/>
      </w:tcPr>
    </w:tblStylePr>
    <w:tblStylePr w:type="band1Vert">
      <w:tblPr/>
      <w:tcPr>
        <w:shd w:val="clear" w:color="auto" w:fill="ADCCEA" w:themeFill="accent5" w:themeFillTint="7F"/>
      </w:tcPr>
    </w:tblStylePr>
    <w:tblStylePr w:type="band1Horz">
      <w:tblPr/>
      <w:tcPr>
        <w:shd w:val="clear" w:color="auto" w:fill="ADCCEA" w:themeFill="accent5" w:themeFillTint="7F"/>
      </w:tcPr>
    </w:tblStylePr>
  </w:style>
  <w:style w:type="table" w:styleId="ColourfulGridAccent6">
    <w:name w:val="Colorful Grid Accent 6"/>
    <w:basedOn w:val="TableNormal"/>
    <w:uiPriority w:val="73"/>
    <w:rsid w:val="00FA0D61"/>
    <w:rPr>
      <w:rFonts w:eastAsiaTheme="minorEastAsia"/>
      <w:color w:val="000000" w:themeColor="text1"/>
      <w:kern w:val="0"/>
      <w:sz w:val="22"/>
      <w:szCs w:val="22"/>
      <w:lang w:val="en-US"/>
      <w14:ligatures w14:val="none"/>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character" w:styleId="CommentReference">
    <w:name w:val="annotation reference"/>
    <w:basedOn w:val="DefaultParagraphFont"/>
    <w:uiPriority w:val="99"/>
    <w:semiHidden/>
    <w:unhideWhenUsed/>
    <w:rsid w:val="00FA0D61"/>
    <w:rPr>
      <w:sz w:val="16"/>
      <w:szCs w:val="16"/>
    </w:rPr>
  </w:style>
  <w:style w:type="paragraph" w:styleId="CommentText">
    <w:name w:val="annotation text"/>
    <w:basedOn w:val="Normal"/>
    <w:link w:val="CommentTextChar"/>
    <w:uiPriority w:val="99"/>
    <w:semiHidden/>
    <w:unhideWhenUsed/>
    <w:rsid w:val="00FA0D61"/>
    <w:pPr>
      <w:spacing w:line="240" w:lineRule="auto"/>
    </w:pPr>
    <w:rPr>
      <w:sz w:val="20"/>
      <w:szCs w:val="20"/>
    </w:rPr>
  </w:style>
  <w:style w:type="character" w:customStyle="1" w:styleId="CommentTextChar">
    <w:name w:val="Comment Text Char"/>
    <w:basedOn w:val="DefaultParagraphFont"/>
    <w:link w:val="CommentText"/>
    <w:uiPriority w:val="99"/>
    <w:semiHidden/>
    <w:rsid w:val="00FA0D61"/>
    <w:rPr>
      <w:rFonts w:eastAsiaTheme="minorEastAsia"/>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FA0D61"/>
    <w:rPr>
      <w:b/>
      <w:bCs/>
    </w:rPr>
  </w:style>
  <w:style w:type="character" w:customStyle="1" w:styleId="CommentSubjectChar">
    <w:name w:val="Comment Subject Char"/>
    <w:basedOn w:val="CommentTextChar"/>
    <w:link w:val="CommentSubject"/>
    <w:uiPriority w:val="99"/>
    <w:semiHidden/>
    <w:rsid w:val="00FA0D61"/>
    <w:rPr>
      <w:rFonts w:eastAsiaTheme="minorEastAsia"/>
      <w:b/>
      <w:bCs/>
      <w:kern w:val="0"/>
      <w:sz w:val="20"/>
      <w:szCs w:val="20"/>
      <w:lang w:val="en-US"/>
      <w14:ligatures w14:val="none"/>
    </w:rPr>
  </w:style>
  <w:style w:type="character" w:styleId="Hyperlink">
    <w:name w:val="Hyperlink"/>
    <w:basedOn w:val="DefaultParagraphFont"/>
    <w:uiPriority w:val="99"/>
    <w:unhideWhenUsed/>
    <w:rsid w:val="00FA0D61"/>
    <w:rPr>
      <w:color w:val="0563C1" w:themeColor="hyperlink"/>
      <w:u w:val="single"/>
    </w:rPr>
  </w:style>
  <w:style w:type="character" w:styleId="UnresolvedMention">
    <w:name w:val="Unresolved Mention"/>
    <w:basedOn w:val="DefaultParagraphFont"/>
    <w:uiPriority w:val="99"/>
    <w:semiHidden/>
    <w:unhideWhenUsed/>
    <w:rsid w:val="00FA0D61"/>
    <w:rPr>
      <w:color w:val="605E5C"/>
      <w:shd w:val="clear" w:color="auto" w:fill="E1DFDD"/>
    </w:rPr>
  </w:style>
  <w:style w:type="character" w:customStyle="1" w:styleId="overflow-hidden">
    <w:name w:val="overflow-hidden"/>
    <w:basedOn w:val="DefaultParagraphFont"/>
    <w:rsid w:val="00FA0D61"/>
  </w:style>
  <w:style w:type="paragraph" w:styleId="Revision">
    <w:name w:val="Revision"/>
    <w:hidden/>
    <w:uiPriority w:val="99"/>
    <w:semiHidden/>
    <w:rsid w:val="00FA0D61"/>
    <w:rPr>
      <w:rFonts w:eastAsiaTheme="minorEastAsia"/>
      <w:kern w:val="0"/>
      <w:sz w:val="22"/>
      <w:szCs w:val="22"/>
      <w:lang w:val="en-US"/>
      <w14:ligatures w14:val="none"/>
    </w:rPr>
  </w:style>
  <w:style w:type="paragraph" w:customStyle="1" w:styleId="EndNoteBibliographyTitle">
    <w:name w:val="EndNote Bibliography Title"/>
    <w:basedOn w:val="Normal"/>
    <w:link w:val="EndNoteBibliographyTitleChar"/>
    <w:rsid w:val="00FA0D61"/>
    <w:pPr>
      <w:spacing w:after="0"/>
      <w:jc w:val="center"/>
    </w:pPr>
    <w:rPr>
      <w:rFonts w:ascii="Cambria" w:hAnsi="Cambria"/>
    </w:rPr>
  </w:style>
  <w:style w:type="character" w:customStyle="1" w:styleId="EndNoteBibliographyTitleChar">
    <w:name w:val="EndNote Bibliography Title Char"/>
    <w:basedOn w:val="DefaultParagraphFont"/>
    <w:link w:val="EndNoteBibliographyTitle"/>
    <w:rsid w:val="00FA0D61"/>
    <w:rPr>
      <w:rFonts w:ascii="Cambria" w:eastAsiaTheme="minorEastAsia" w:hAnsi="Cambria"/>
      <w:kern w:val="0"/>
      <w:sz w:val="22"/>
      <w:szCs w:val="22"/>
      <w:lang w:val="en-US"/>
      <w14:ligatures w14:val="none"/>
    </w:rPr>
  </w:style>
  <w:style w:type="paragraph" w:customStyle="1" w:styleId="EndNoteBibliography">
    <w:name w:val="EndNote Bibliography"/>
    <w:basedOn w:val="Normal"/>
    <w:link w:val="EndNoteBibliographyChar"/>
    <w:rsid w:val="00FA0D61"/>
    <w:pPr>
      <w:spacing w:line="240" w:lineRule="auto"/>
    </w:pPr>
    <w:rPr>
      <w:rFonts w:ascii="Cambria" w:hAnsi="Cambria"/>
    </w:rPr>
  </w:style>
  <w:style w:type="character" w:customStyle="1" w:styleId="EndNoteBibliographyChar">
    <w:name w:val="EndNote Bibliography Char"/>
    <w:basedOn w:val="DefaultParagraphFont"/>
    <w:link w:val="EndNoteBibliography"/>
    <w:rsid w:val="00FA0D61"/>
    <w:rPr>
      <w:rFonts w:ascii="Cambria" w:eastAsiaTheme="minorEastAsia" w:hAnsi="Cambria"/>
      <w:kern w:val="0"/>
      <w:sz w:val="22"/>
      <w:szCs w:val="22"/>
      <w:lang w:val="en-US"/>
      <w14:ligatures w14:val="none"/>
    </w:rPr>
  </w:style>
  <w:style w:type="paragraph" w:styleId="NormalWeb">
    <w:name w:val="Normal (Web)"/>
    <w:basedOn w:val="Normal"/>
    <w:uiPriority w:val="99"/>
    <w:semiHidden/>
    <w:unhideWhenUsed/>
    <w:rsid w:val="00FA0D61"/>
    <w:pPr>
      <w:spacing w:before="100" w:beforeAutospacing="1" w:after="100" w:afterAutospacing="1" w:line="240" w:lineRule="auto"/>
    </w:pPr>
    <w:rPr>
      <w:rFonts w:ascii="Times New Roman" w:eastAsia="Times New Roman" w:hAnsi="Times New Roman" w:cs="Times New Roman"/>
      <w:sz w:val="24"/>
      <w:szCs w:val="24"/>
      <w:lang w:val="en-IN" w:eastAsia="en-GB"/>
    </w:rPr>
  </w:style>
  <w:style w:type="paragraph" w:styleId="FootnoteText">
    <w:name w:val="footnote text"/>
    <w:basedOn w:val="Normal"/>
    <w:link w:val="FootnoteTextChar"/>
    <w:uiPriority w:val="99"/>
    <w:semiHidden/>
    <w:unhideWhenUsed/>
    <w:rsid w:val="00FA0D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0D61"/>
    <w:rPr>
      <w:rFonts w:eastAsiaTheme="minorEastAsia"/>
      <w:kern w:val="0"/>
      <w:sz w:val="20"/>
      <w:szCs w:val="20"/>
      <w:lang w:val="en-US"/>
      <w14:ligatures w14:val="none"/>
    </w:rPr>
  </w:style>
  <w:style w:type="character" w:styleId="FootnoteReference">
    <w:name w:val="footnote reference"/>
    <w:basedOn w:val="DefaultParagraphFont"/>
    <w:uiPriority w:val="99"/>
    <w:semiHidden/>
    <w:unhideWhenUsed/>
    <w:rsid w:val="00FA0D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533857">
      <w:bodyDiv w:val="1"/>
      <w:marLeft w:val="0"/>
      <w:marRight w:val="0"/>
      <w:marTop w:val="0"/>
      <w:marBottom w:val="0"/>
      <w:divBdr>
        <w:top w:val="none" w:sz="0" w:space="0" w:color="auto"/>
        <w:left w:val="none" w:sz="0" w:space="0" w:color="auto"/>
        <w:bottom w:val="none" w:sz="0" w:space="0" w:color="auto"/>
        <w:right w:val="none" w:sz="0" w:space="0" w:color="auto"/>
      </w:divBdr>
      <w:divsChild>
        <w:div w:id="427043271">
          <w:marLeft w:val="0"/>
          <w:marRight w:val="0"/>
          <w:marTop w:val="120"/>
          <w:marBottom w:val="60"/>
          <w:divBdr>
            <w:top w:val="none" w:sz="0" w:space="0" w:color="auto"/>
            <w:left w:val="none" w:sz="0" w:space="0" w:color="auto"/>
            <w:bottom w:val="none" w:sz="0" w:space="0" w:color="auto"/>
            <w:right w:val="none" w:sz="0" w:space="0" w:color="auto"/>
          </w:divBdr>
        </w:div>
        <w:div w:id="1558054987">
          <w:marLeft w:val="0"/>
          <w:marRight w:val="0"/>
          <w:marTop w:val="120"/>
          <w:marBottom w:val="60"/>
          <w:divBdr>
            <w:top w:val="none" w:sz="0" w:space="0" w:color="auto"/>
            <w:left w:val="none" w:sz="0" w:space="0" w:color="auto"/>
            <w:bottom w:val="none" w:sz="0" w:space="0" w:color="auto"/>
            <w:right w:val="none" w:sz="0" w:space="0" w:color="auto"/>
          </w:divBdr>
        </w:div>
        <w:div w:id="872964832">
          <w:marLeft w:val="0"/>
          <w:marRight w:val="0"/>
          <w:marTop w:val="120"/>
          <w:marBottom w:val="60"/>
          <w:divBdr>
            <w:top w:val="none" w:sz="0" w:space="0" w:color="auto"/>
            <w:left w:val="none" w:sz="0" w:space="0" w:color="auto"/>
            <w:bottom w:val="none" w:sz="0" w:space="0" w:color="auto"/>
            <w:right w:val="none" w:sz="0" w:space="0" w:color="auto"/>
          </w:divBdr>
        </w:div>
        <w:div w:id="1446845042">
          <w:marLeft w:val="0"/>
          <w:marRight w:val="0"/>
          <w:marTop w:val="120"/>
          <w:marBottom w:val="60"/>
          <w:divBdr>
            <w:top w:val="none" w:sz="0" w:space="0" w:color="auto"/>
            <w:left w:val="none" w:sz="0" w:space="0" w:color="auto"/>
            <w:bottom w:val="none" w:sz="0" w:space="0" w:color="auto"/>
            <w:right w:val="none" w:sz="0" w:space="0" w:color="auto"/>
          </w:divBdr>
        </w:div>
        <w:div w:id="316686000">
          <w:marLeft w:val="0"/>
          <w:marRight w:val="0"/>
          <w:marTop w:val="120"/>
          <w:marBottom w:val="60"/>
          <w:divBdr>
            <w:top w:val="none" w:sz="0" w:space="0" w:color="auto"/>
            <w:left w:val="none" w:sz="0" w:space="0" w:color="auto"/>
            <w:bottom w:val="none" w:sz="0" w:space="0" w:color="auto"/>
            <w:right w:val="none" w:sz="0" w:space="0" w:color="auto"/>
          </w:divBdr>
        </w:div>
        <w:div w:id="1883125649">
          <w:marLeft w:val="0"/>
          <w:marRight w:val="0"/>
          <w:marTop w:val="120"/>
          <w:marBottom w:val="60"/>
          <w:divBdr>
            <w:top w:val="none" w:sz="0" w:space="0" w:color="auto"/>
            <w:left w:val="none" w:sz="0" w:space="0" w:color="auto"/>
            <w:bottom w:val="none" w:sz="0" w:space="0" w:color="auto"/>
            <w:right w:val="none" w:sz="0" w:space="0" w:color="auto"/>
          </w:divBdr>
        </w:div>
        <w:div w:id="1386828275">
          <w:marLeft w:val="0"/>
          <w:marRight w:val="0"/>
          <w:marTop w:val="120"/>
          <w:marBottom w:val="60"/>
          <w:divBdr>
            <w:top w:val="none" w:sz="0" w:space="0" w:color="auto"/>
            <w:left w:val="none" w:sz="0" w:space="0" w:color="auto"/>
            <w:bottom w:val="none" w:sz="0" w:space="0" w:color="auto"/>
            <w:right w:val="none" w:sz="0" w:space="0" w:color="auto"/>
          </w:divBdr>
        </w:div>
        <w:div w:id="2141804791">
          <w:marLeft w:val="0"/>
          <w:marRight w:val="0"/>
          <w:marTop w:val="120"/>
          <w:marBottom w:val="60"/>
          <w:divBdr>
            <w:top w:val="none" w:sz="0" w:space="0" w:color="auto"/>
            <w:left w:val="none" w:sz="0" w:space="0" w:color="auto"/>
            <w:bottom w:val="none" w:sz="0" w:space="0" w:color="auto"/>
            <w:right w:val="none" w:sz="0" w:space="0" w:color="auto"/>
          </w:divBdr>
        </w:div>
        <w:div w:id="751007302">
          <w:marLeft w:val="0"/>
          <w:marRight w:val="0"/>
          <w:marTop w:val="12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ociology.institute/india-democracy-development/1991-economic-crisis-india-liberalisation-impacts-outcom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9</Pages>
  <Words>4915</Words>
  <Characters>28017</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Shivangi Singh</dc:creator>
  <cp:keywords/>
  <dc:description/>
  <cp:lastModifiedBy>Shivangi Singh</cp:lastModifiedBy>
  <cp:revision>13</cp:revision>
  <dcterms:created xsi:type="dcterms:W3CDTF">2025-08-01T13:31:00Z</dcterms:created>
  <dcterms:modified xsi:type="dcterms:W3CDTF">2026-03-17T14:17:00Z</dcterms:modified>
</cp:coreProperties>
</file>