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08357" w14:textId="039B84AC" w:rsidR="00607E58" w:rsidRDefault="000F025A" w:rsidP="00A34803">
      <w:pPr>
        <w:pStyle w:val="Heading1"/>
      </w:pPr>
      <w:r>
        <w:t>S</w:t>
      </w:r>
      <w:r w:rsidR="007E2894">
        <w:t>edentary behaviour</w:t>
      </w:r>
      <w:r w:rsidR="008D4EEA">
        <w:t xml:space="preserve"> </w:t>
      </w:r>
      <w:r w:rsidR="007E2894">
        <w:t xml:space="preserve">levels </w:t>
      </w:r>
      <w:r w:rsidR="0062705A">
        <w:t>in</w:t>
      </w:r>
      <w:r w:rsidR="007E2894">
        <w:t xml:space="preserve"> adults with an intellectual disability</w:t>
      </w:r>
      <w:r>
        <w:t>: a systematic review protocol</w:t>
      </w:r>
    </w:p>
    <w:p w14:paraId="72771DD4" w14:textId="5EC0509D" w:rsidR="007E2894" w:rsidRPr="0062705A" w:rsidRDefault="007E2894">
      <w:pPr>
        <w:rPr>
          <w:rFonts w:asciiTheme="majorHAnsi" w:hAnsiTheme="majorHAnsi"/>
        </w:rPr>
      </w:pPr>
    </w:p>
    <w:p w14:paraId="12E187F5" w14:textId="0212115D" w:rsidR="007E2894" w:rsidRPr="003B55C8" w:rsidRDefault="007E2894">
      <w:pPr>
        <w:rPr>
          <w:rFonts w:asciiTheme="majorHAnsi" w:hAnsiTheme="majorHAnsi"/>
          <w:vertAlign w:val="superscript"/>
        </w:rPr>
      </w:pPr>
      <w:r w:rsidRPr="003B55C8">
        <w:rPr>
          <w:rFonts w:asciiTheme="majorHAnsi" w:hAnsiTheme="majorHAnsi"/>
        </w:rPr>
        <w:t xml:space="preserve">Louise </w:t>
      </w:r>
      <w:r w:rsidR="00690654">
        <w:rPr>
          <w:rFonts w:asciiTheme="majorHAnsi" w:hAnsiTheme="majorHAnsi"/>
        </w:rPr>
        <w:t>L</w:t>
      </w:r>
      <w:r w:rsidRPr="003B55C8">
        <w:rPr>
          <w:rFonts w:asciiTheme="majorHAnsi" w:hAnsiTheme="majorHAnsi"/>
        </w:rPr>
        <w:t>ynch</w:t>
      </w:r>
      <w:r w:rsidR="0062705A" w:rsidRPr="003B55C8">
        <w:rPr>
          <w:rFonts w:asciiTheme="majorHAnsi" w:hAnsiTheme="majorHAnsi"/>
          <w:vertAlign w:val="superscript"/>
        </w:rPr>
        <w:t>1</w:t>
      </w:r>
      <w:r w:rsidRPr="003B55C8">
        <w:rPr>
          <w:rFonts w:asciiTheme="majorHAnsi" w:hAnsiTheme="majorHAnsi"/>
        </w:rPr>
        <w:t>, Mary McCarron</w:t>
      </w:r>
      <w:r w:rsidR="00A46AFD">
        <w:rPr>
          <w:rFonts w:asciiTheme="majorHAnsi" w:hAnsiTheme="majorHAnsi"/>
          <w:vertAlign w:val="superscript"/>
        </w:rPr>
        <w:t>1</w:t>
      </w:r>
      <w:r w:rsidRPr="003B55C8">
        <w:rPr>
          <w:rFonts w:asciiTheme="majorHAnsi" w:hAnsiTheme="majorHAnsi"/>
        </w:rPr>
        <w:t>, Phillip McCallion</w:t>
      </w:r>
      <w:r w:rsidR="000F43A9">
        <w:rPr>
          <w:rFonts w:asciiTheme="majorHAnsi" w:hAnsiTheme="majorHAnsi"/>
          <w:vertAlign w:val="superscript"/>
        </w:rPr>
        <w:t>2</w:t>
      </w:r>
      <w:r w:rsidR="00FE1455" w:rsidRPr="00FE1455">
        <w:rPr>
          <w:rFonts w:asciiTheme="majorHAnsi" w:hAnsiTheme="majorHAnsi"/>
        </w:rPr>
        <w:t xml:space="preserve"> </w:t>
      </w:r>
      <w:r w:rsidR="00FE1455">
        <w:rPr>
          <w:rFonts w:asciiTheme="majorHAnsi" w:hAnsiTheme="majorHAnsi"/>
        </w:rPr>
        <w:t xml:space="preserve">and </w:t>
      </w:r>
      <w:r w:rsidR="00FE1455" w:rsidRPr="003B55C8">
        <w:rPr>
          <w:rFonts w:asciiTheme="majorHAnsi" w:hAnsiTheme="majorHAnsi"/>
        </w:rPr>
        <w:t>Eilish Burke</w:t>
      </w:r>
      <w:r w:rsidR="00A46AFD">
        <w:rPr>
          <w:rFonts w:asciiTheme="majorHAnsi" w:hAnsiTheme="majorHAnsi"/>
          <w:vertAlign w:val="superscript"/>
        </w:rPr>
        <w:t>1</w:t>
      </w:r>
    </w:p>
    <w:p w14:paraId="5897E9E1" w14:textId="77777777" w:rsidR="0062705A" w:rsidRPr="003B55C8" w:rsidRDefault="0062705A">
      <w:pPr>
        <w:rPr>
          <w:rFonts w:asciiTheme="majorHAnsi" w:hAnsiTheme="majorHAnsi"/>
          <w:vertAlign w:val="superscript"/>
        </w:rPr>
      </w:pPr>
    </w:p>
    <w:p w14:paraId="0C059438" w14:textId="0EF29BFE" w:rsidR="0062705A" w:rsidRPr="003B55C8" w:rsidRDefault="0062705A" w:rsidP="000F43A9">
      <w:pPr>
        <w:pStyle w:val="NoSpacing"/>
        <w:rPr>
          <w:rFonts w:asciiTheme="majorHAnsi" w:hAnsiTheme="majorHAnsi"/>
          <w:lang w:eastAsia="en-GB"/>
        </w:rPr>
      </w:pPr>
      <w:r w:rsidRPr="003B55C8">
        <w:rPr>
          <w:rFonts w:asciiTheme="majorHAnsi" w:hAnsiTheme="majorHAnsi"/>
          <w:vertAlign w:val="superscript"/>
          <w:lang w:eastAsia="en-GB"/>
        </w:rPr>
        <w:t>1</w:t>
      </w:r>
      <w:r w:rsidRPr="003B55C8">
        <w:rPr>
          <w:rFonts w:asciiTheme="majorHAnsi" w:hAnsiTheme="majorHAnsi"/>
          <w:lang w:eastAsia="en-GB"/>
        </w:rPr>
        <w:t>IDS</w:t>
      </w:r>
      <w:r w:rsidRPr="003B55C8">
        <w:rPr>
          <w:rFonts w:asciiTheme="majorHAnsi" w:hAnsiTheme="majorHAnsi" w:cs="Cambria Math"/>
          <w:lang w:eastAsia="en-GB"/>
        </w:rPr>
        <w:t>‐</w:t>
      </w:r>
      <w:r w:rsidRPr="003B55C8">
        <w:rPr>
          <w:rFonts w:asciiTheme="majorHAnsi" w:hAnsiTheme="majorHAnsi"/>
          <w:lang w:eastAsia="en-GB"/>
        </w:rPr>
        <w:t xml:space="preserve">TILDA, School of Nursing and Midwifery, Trinity College, Dublin, Ireland. </w:t>
      </w:r>
    </w:p>
    <w:p w14:paraId="21EBA5A2" w14:textId="047579C8" w:rsidR="0062705A" w:rsidRPr="003B55C8" w:rsidRDefault="000F43A9" w:rsidP="0062705A">
      <w:pPr>
        <w:pStyle w:val="NoSpacing"/>
        <w:rPr>
          <w:rFonts w:asciiTheme="majorHAnsi" w:hAnsiTheme="majorHAnsi"/>
          <w:lang w:eastAsia="en-GB"/>
        </w:rPr>
      </w:pPr>
      <w:r>
        <w:rPr>
          <w:rFonts w:asciiTheme="majorHAnsi" w:hAnsiTheme="majorHAnsi"/>
          <w:vertAlign w:val="superscript"/>
          <w:lang w:eastAsia="en-GB"/>
        </w:rPr>
        <w:t>2</w:t>
      </w:r>
      <w:r w:rsidR="0062705A" w:rsidRPr="003B55C8">
        <w:rPr>
          <w:rFonts w:asciiTheme="majorHAnsi" w:hAnsiTheme="majorHAnsi"/>
          <w:lang w:eastAsia="en-GB"/>
        </w:rPr>
        <w:t xml:space="preserve">School of Social Work, College of Public Health, Temple University, Philadelphia, Pennsylvania. </w:t>
      </w:r>
    </w:p>
    <w:p w14:paraId="1138ECB6" w14:textId="46913169" w:rsidR="0062705A" w:rsidRPr="003B55C8" w:rsidRDefault="0062705A" w:rsidP="0062705A">
      <w:pPr>
        <w:pStyle w:val="NoSpacing"/>
        <w:rPr>
          <w:rFonts w:asciiTheme="majorHAnsi" w:hAnsiTheme="majorHAnsi"/>
          <w:lang w:eastAsia="en-GB"/>
        </w:rPr>
      </w:pPr>
      <w:r w:rsidRPr="003B55C8">
        <w:rPr>
          <w:rFonts w:asciiTheme="majorHAnsi" w:hAnsiTheme="majorHAnsi"/>
          <w:lang w:eastAsia="en-GB"/>
        </w:rPr>
        <w:t xml:space="preserve">Email: </w:t>
      </w:r>
      <w:hyperlink r:id="rId10" w:history="1">
        <w:r w:rsidRPr="003B55C8">
          <w:rPr>
            <w:rStyle w:val="Hyperlink"/>
            <w:rFonts w:asciiTheme="majorHAnsi" w:hAnsiTheme="majorHAnsi"/>
            <w:lang w:eastAsia="en-GB"/>
          </w:rPr>
          <w:t>philip.mccallion@temple.edu</w:t>
        </w:r>
      </w:hyperlink>
    </w:p>
    <w:p w14:paraId="6D058A11" w14:textId="411F695B" w:rsidR="001103EE" w:rsidRPr="00CA1650" w:rsidRDefault="0062705A" w:rsidP="001103EE">
      <w:pPr>
        <w:pStyle w:val="NormalWeb"/>
        <w:rPr>
          <w:rFonts w:asciiTheme="majorHAnsi" w:hAnsiTheme="majorHAnsi" w:cstheme="majorHAnsi"/>
          <w:color w:val="494A4C"/>
          <w:sz w:val="23"/>
          <w:szCs w:val="23"/>
        </w:rPr>
      </w:pPr>
      <w:r w:rsidRPr="003B55C8">
        <w:rPr>
          <w:rFonts w:asciiTheme="majorHAnsi" w:hAnsiTheme="majorHAnsi" w:cs="Arial"/>
          <w:lang w:eastAsia="en-GB"/>
        </w:rPr>
        <w:t xml:space="preserve">Correspondence: Louise Lynch, IDS-TILDA, School of Nursing and Midwifery, Trinity College Dublin, 2 Clare Street, Dublin 2, Ireland. Email: </w:t>
      </w:r>
      <w:hyperlink r:id="rId11" w:history="1">
        <w:r w:rsidRPr="003B55C8">
          <w:rPr>
            <w:rStyle w:val="Hyperlink"/>
            <w:rFonts w:asciiTheme="majorHAnsi" w:hAnsiTheme="majorHAnsi" w:cs="Arial"/>
            <w:lang w:eastAsia="en-GB"/>
          </w:rPr>
          <w:t>llynch1@tcd.ie</w:t>
        </w:r>
      </w:hyperlink>
      <w:r w:rsidR="001103EE">
        <w:rPr>
          <w:rStyle w:val="Hyperlink"/>
          <w:rFonts w:asciiTheme="majorHAnsi" w:hAnsiTheme="majorHAnsi" w:cs="Arial"/>
          <w:lang w:eastAsia="en-GB"/>
        </w:rPr>
        <w:t xml:space="preserve">. </w:t>
      </w:r>
      <w:r w:rsidR="001103EE" w:rsidRPr="00CA1650">
        <w:rPr>
          <w:rStyle w:val="Hyperlink"/>
          <w:rFonts w:asciiTheme="majorHAnsi" w:hAnsiTheme="majorHAnsi" w:cstheme="majorHAnsi"/>
          <w:color w:val="auto"/>
          <w:u w:val="none"/>
          <w:lang w:eastAsia="en-GB"/>
        </w:rPr>
        <w:t>O</w:t>
      </w:r>
      <w:r w:rsidR="00CA1650" w:rsidRPr="00CA1650">
        <w:rPr>
          <w:rStyle w:val="Hyperlink"/>
          <w:rFonts w:asciiTheme="majorHAnsi" w:hAnsiTheme="majorHAnsi" w:cstheme="majorHAnsi"/>
          <w:color w:val="auto"/>
          <w:u w:val="none"/>
          <w:lang w:eastAsia="en-GB"/>
        </w:rPr>
        <w:t>RCID</w:t>
      </w:r>
      <w:r w:rsidR="001103EE" w:rsidRPr="00CA1650">
        <w:rPr>
          <w:rStyle w:val="Hyperlink"/>
          <w:rFonts w:asciiTheme="majorHAnsi" w:hAnsiTheme="majorHAnsi" w:cstheme="majorHAnsi"/>
          <w:color w:val="auto"/>
          <w:u w:val="none"/>
          <w:lang w:eastAsia="en-GB"/>
        </w:rPr>
        <w:t xml:space="preserve"> </w:t>
      </w:r>
      <w:proofErr w:type="spellStart"/>
      <w:r w:rsidR="00CA1650" w:rsidRPr="00CA1650">
        <w:rPr>
          <w:rStyle w:val="Hyperlink"/>
          <w:rFonts w:asciiTheme="majorHAnsi" w:hAnsiTheme="majorHAnsi" w:cstheme="majorHAnsi"/>
          <w:color w:val="auto"/>
          <w:u w:val="none"/>
          <w:lang w:eastAsia="en-GB"/>
        </w:rPr>
        <w:t>i</w:t>
      </w:r>
      <w:r w:rsidR="001103EE" w:rsidRPr="00CA1650">
        <w:rPr>
          <w:rStyle w:val="Hyperlink"/>
          <w:rFonts w:asciiTheme="majorHAnsi" w:hAnsiTheme="majorHAnsi" w:cstheme="majorHAnsi"/>
          <w:color w:val="auto"/>
          <w:u w:val="none"/>
          <w:lang w:eastAsia="en-GB"/>
        </w:rPr>
        <w:t>D</w:t>
      </w:r>
      <w:proofErr w:type="spellEnd"/>
      <w:r w:rsidR="001103EE" w:rsidRPr="00CA1650">
        <w:rPr>
          <w:rStyle w:val="Hyperlink"/>
          <w:rFonts w:asciiTheme="majorHAnsi" w:hAnsiTheme="majorHAnsi" w:cstheme="majorHAnsi"/>
          <w:color w:val="auto"/>
          <w:u w:val="none"/>
          <w:lang w:eastAsia="en-GB"/>
        </w:rPr>
        <w:t xml:space="preserve">: </w:t>
      </w:r>
      <w:hyperlink r:id="rId12" w:history="1">
        <w:r w:rsidR="001103EE" w:rsidRPr="00CA1650">
          <w:rPr>
            <w:rStyle w:val="Hyperlink"/>
            <w:rFonts w:asciiTheme="majorHAnsi" w:hAnsiTheme="majorHAnsi" w:cstheme="majorHAnsi"/>
          </w:rPr>
          <w:t>https://orcid.org/0000-0002-2209-4859</w:t>
        </w:r>
      </w:hyperlink>
      <w:r w:rsidR="001103EE" w:rsidRPr="00CA1650">
        <w:rPr>
          <w:rFonts w:asciiTheme="majorHAnsi" w:hAnsiTheme="majorHAnsi" w:cstheme="majorHAnsi"/>
          <w:color w:val="494A4C"/>
        </w:rPr>
        <w:t xml:space="preserve"> </w:t>
      </w:r>
    </w:p>
    <w:p w14:paraId="213C0D10" w14:textId="77777777" w:rsidR="0075243F" w:rsidRDefault="0075243F" w:rsidP="00A34803">
      <w:pPr>
        <w:pStyle w:val="Heading2"/>
      </w:pPr>
    </w:p>
    <w:p w14:paraId="42816B2E" w14:textId="376B0F70" w:rsidR="005529E5" w:rsidRDefault="0005506B" w:rsidP="00A34803">
      <w:pPr>
        <w:pStyle w:val="Heading2"/>
      </w:pPr>
      <w:r>
        <w:t xml:space="preserve">Abstract </w:t>
      </w:r>
    </w:p>
    <w:p w14:paraId="7AA9E5A6" w14:textId="1C45A0CD" w:rsidR="0005506B" w:rsidRDefault="0005506B" w:rsidP="0005506B"/>
    <w:p w14:paraId="16E4D346" w14:textId="238A78EB" w:rsidR="00C82742" w:rsidRDefault="007F5E74" w:rsidP="00C82742">
      <w:pPr>
        <w:spacing w:line="360" w:lineRule="auto"/>
        <w:rPr>
          <w:rFonts w:asciiTheme="majorHAnsi" w:hAnsiTheme="majorHAnsi"/>
          <w:sz w:val="24"/>
          <w:szCs w:val="24"/>
        </w:rPr>
      </w:pPr>
      <w:r w:rsidRPr="00047E1B">
        <w:rPr>
          <w:rFonts w:asciiTheme="majorHAnsi" w:hAnsiTheme="majorHAnsi" w:cstheme="majorHAnsi"/>
          <w:b/>
          <w:bCs/>
          <w:sz w:val="24"/>
          <w:szCs w:val="24"/>
        </w:rPr>
        <w:t>Background:</w:t>
      </w:r>
      <w:r>
        <w:rPr>
          <w:rFonts w:asciiTheme="majorHAnsi" w:hAnsiTheme="majorHAnsi" w:cstheme="majorHAnsi"/>
          <w:sz w:val="24"/>
          <w:szCs w:val="24"/>
        </w:rPr>
        <w:t xml:space="preserve"> </w:t>
      </w:r>
      <w:r w:rsidR="00F32136">
        <w:rPr>
          <w:rFonts w:asciiTheme="majorHAnsi" w:hAnsiTheme="majorHAnsi" w:cstheme="majorHAnsi"/>
          <w:sz w:val="24"/>
          <w:szCs w:val="24"/>
        </w:rPr>
        <w:t>Sedentary behaviour contributes to</w:t>
      </w:r>
      <w:r w:rsidR="00655F3B">
        <w:rPr>
          <w:rFonts w:asciiTheme="majorHAnsi" w:hAnsiTheme="majorHAnsi" w:cstheme="majorHAnsi"/>
          <w:sz w:val="24"/>
          <w:szCs w:val="24"/>
        </w:rPr>
        <w:t xml:space="preserve"> n</w:t>
      </w:r>
      <w:r w:rsidR="00095321" w:rsidRPr="00B72B45">
        <w:rPr>
          <w:rFonts w:asciiTheme="majorHAnsi" w:hAnsiTheme="majorHAnsi" w:cstheme="majorHAnsi"/>
          <w:sz w:val="24"/>
          <w:szCs w:val="24"/>
        </w:rPr>
        <w:t>on-communicable diseases</w:t>
      </w:r>
      <w:r w:rsidR="00752F67" w:rsidRPr="00B72B45">
        <w:rPr>
          <w:rFonts w:asciiTheme="majorHAnsi" w:hAnsiTheme="majorHAnsi" w:cstheme="majorHAnsi"/>
          <w:sz w:val="24"/>
          <w:szCs w:val="24"/>
        </w:rPr>
        <w:t xml:space="preserve">, which account for almost 71% of world deaths. </w:t>
      </w:r>
      <w:r w:rsidR="005D5D8A">
        <w:rPr>
          <w:rFonts w:asciiTheme="majorHAnsi" w:hAnsiTheme="majorHAnsi" w:cstheme="majorHAnsi"/>
          <w:sz w:val="24"/>
          <w:szCs w:val="24"/>
        </w:rPr>
        <w:t>Of these</w:t>
      </w:r>
      <w:r w:rsidR="00304645">
        <w:rPr>
          <w:rFonts w:asciiTheme="majorHAnsi" w:hAnsiTheme="majorHAnsi" w:cstheme="majorHAnsi"/>
          <w:sz w:val="24"/>
          <w:szCs w:val="24"/>
        </w:rPr>
        <w:t>,</w:t>
      </w:r>
      <w:r w:rsidR="005D5D8A">
        <w:rPr>
          <w:rFonts w:asciiTheme="majorHAnsi" w:hAnsiTheme="majorHAnsi" w:cstheme="majorHAnsi"/>
          <w:sz w:val="24"/>
          <w:szCs w:val="24"/>
        </w:rPr>
        <w:t xml:space="preserve"> c</w:t>
      </w:r>
      <w:r w:rsidR="00E64C09">
        <w:rPr>
          <w:rFonts w:asciiTheme="majorHAnsi" w:hAnsiTheme="majorHAnsi" w:cstheme="majorHAnsi"/>
          <w:sz w:val="24"/>
          <w:szCs w:val="24"/>
        </w:rPr>
        <w:t xml:space="preserve">ardiovascular disease is </w:t>
      </w:r>
      <w:r w:rsidR="008D07DA">
        <w:rPr>
          <w:rFonts w:asciiTheme="majorHAnsi" w:hAnsiTheme="majorHAnsi" w:cstheme="majorHAnsi"/>
          <w:sz w:val="24"/>
          <w:szCs w:val="24"/>
        </w:rPr>
        <w:t xml:space="preserve">one of the largest causes of preventable death. </w:t>
      </w:r>
      <w:r w:rsidR="00BD71D5">
        <w:rPr>
          <w:rFonts w:asciiTheme="majorHAnsi" w:hAnsiTheme="majorHAnsi" w:cstheme="majorHAnsi"/>
          <w:sz w:val="24"/>
          <w:szCs w:val="24"/>
        </w:rPr>
        <w:t xml:space="preserve">It is not yet </w:t>
      </w:r>
      <w:r w:rsidR="00C27BD9">
        <w:rPr>
          <w:rFonts w:asciiTheme="majorHAnsi" w:hAnsiTheme="majorHAnsi" w:cstheme="majorHAnsi"/>
          <w:sz w:val="24"/>
          <w:szCs w:val="24"/>
        </w:rPr>
        <w:t xml:space="preserve">fully </w:t>
      </w:r>
      <w:r w:rsidR="00BD71D5">
        <w:rPr>
          <w:rFonts w:asciiTheme="majorHAnsi" w:hAnsiTheme="majorHAnsi" w:cstheme="majorHAnsi"/>
          <w:sz w:val="24"/>
          <w:szCs w:val="24"/>
        </w:rPr>
        <w:t>understoo</w:t>
      </w:r>
      <w:r w:rsidR="00C27BD9">
        <w:rPr>
          <w:rFonts w:asciiTheme="majorHAnsi" w:hAnsiTheme="majorHAnsi" w:cstheme="majorHAnsi"/>
          <w:sz w:val="24"/>
          <w:szCs w:val="24"/>
        </w:rPr>
        <w:t xml:space="preserve">d what </w:t>
      </w:r>
      <w:r w:rsidR="00641174">
        <w:rPr>
          <w:rFonts w:asciiTheme="majorHAnsi" w:hAnsiTheme="majorHAnsi" w:cstheme="majorHAnsi"/>
          <w:sz w:val="24"/>
          <w:szCs w:val="24"/>
        </w:rPr>
        <w:t>level of sedentary</w:t>
      </w:r>
      <w:r w:rsidR="00836CA0">
        <w:rPr>
          <w:rFonts w:asciiTheme="majorHAnsi" w:hAnsiTheme="majorHAnsi" w:cstheme="majorHAnsi"/>
          <w:sz w:val="24"/>
          <w:szCs w:val="24"/>
        </w:rPr>
        <w:t xml:space="preserve"> behaviour is safe</w:t>
      </w:r>
      <w:r w:rsidR="006613F3">
        <w:rPr>
          <w:rFonts w:asciiTheme="majorHAnsi" w:hAnsiTheme="majorHAnsi" w:cstheme="majorHAnsi"/>
          <w:sz w:val="24"/>
          <w:szCs w:val="24"/>
        </w:rPr>
        <w:t xml:space="preserve">. </w:t>
      </w:r>
      <w:r w:rsidR="00AF5464">
        <w:rPr>
          <w:rFonts w:asciiTheme="majorHAnsi" w:hAnsiTheme="majorHAnsi" w:cstheme="majorHAnsi"/>
          <w:sz w:val="24"/>
          <w:szCs w:val="24"/>
        </w:rPr>
        <w:t>P</w:t>
      </w:r>
      <w:r w:rsidR="008713FB">
        <w:rPr>
          <w:rFonts w:asciiTheme="majorHAnsi" w:hAnsiTheme="majorHAnsi" w:cstheme="majorHAnsi"/>
          <w:sz w:val="24"/>
          <w:szCs w:val="24"/>
        </w:rPr>
        <w:t xml:space="preserve">eople with an </w:t>
      </w:r>
      <w:r w:rsidR="00B44687">
        <w:rPr>
          <w:rFonts w:asciiTheme="majorHAnsi" w:hAnsiTheme="majorHAnsi" w:cstheme="majorHAnsi"/>
          <w:sz w:val="24"/>
          <w:szCs w:val="24"/>
        </w:rPr>
        <w:t>intellectual</w:t>
      </w:r>
      <w:r w:rsidR="008713FB">
        <w:rPr>
          <w:rFonts w:asciiTheme="majorHAnsi" w:hAnsiTheme="majorHAnsi" w:cstheme="majorHAnsi"/>
          <w:sz w:val="24"/>
          <w:szCs w:val="24"/>
        </w:rPr>
        <w:t xml:space="preserve"> disability have </w:t>
      </w:r>
      <w:r w:rsidR="00B44687">
        <w:rPr>
          <w:rFonts w:asciiTheme="majorHAnsi" w:hAnsiTheme="majorHAnsi" w:cstheme="majorHAnsi"/>
          <w:sz w:val="24"/>
          <w:szCs w:val="24"/>
        </w:rPr>
        <w:t>poorer health than the</w:t>
      </w:r>
      <w:r w:rsidR="009943E9">
        <w:rPr>
          <w:rFonts w:asciiTheme="majorHAnsi" w:hAnsiTheme="majorHAnsi" w:cstheme="majorHAnsi"/>
          <w:sz w:val="24"/>
          <w:szCs w:val="24"/>
        </w:rPr>
        <w:t xml:space="preserve"> general population</w:t>
      </w:r>
      <w:r w:rsidR="0008642B">
        <w:rPr>
          <w:rFonts w:asciiTheme="majorHAnsi" w:hAnsiTheme="majorHAnsi" w:cstheme="majorHAnsi"/>
          <w:sz w:val="24"/>
          <w:szCs w:val="24"/>
        </w:rPr>
        <w:t xml:space="preserve"> with higher rates of multi-morbidity, obesity</w:t>
      </w:r>
      <w:r w:rsidR="0072757F">
        <w:rPr>
          <w:rFonts w:asciiTheme="majorHAnsi" w:hAnsiTheme="majorHAnsi" w:cstheme="majorHAnsi"/>
          <w:sz w:val="24"/>
          <w:szCs w:val="24"/>
        </w:rPr>
        <w:t xml:space="preserve"> and inactivity.</w:t>
      </w:r>
      <w:r w:rsidR="001D3427">
        <w:rPr>
          <w:rFonts w:asciiTheme="majorHAnsi" w:hAnsiTheme="majorHAnsi" w:cstheme="majorHAnsi"/>
          <w:sz w:val="24"/>
          <w:szCs w:val="24"/>
        </w:rPr>
        <w:t xml:space="preserve"> </w:t>
      </w:r>
      <w:r w:rsidR="00A41B7C">
        <w:rPr>
          <w:rFonts w:asciiTheme="majorHAnsi" w:hAnsiTheme="majorHAnsi" w:cstheme="majorHAnsi"/>
          <w:sz w:val="24"/>
          <w:szCs w:val="24"/>
        </w:rPr>
        <w:t xml:space="preserve">There is a paucity of </w:t>
      </w:r>
      <w:r w:rsidR="00F56BF8">
        <w:rPr>
          <w:rFonts w:asciiTheme="majorHAnsi" w:hAnsiTheme="majorHAnsi" w:cstheme="majorHAnsi"/>
          <w:sz w:val="24"/>
          <w:szCs w:val="24"/>
        </w:rPr>
        <w:t>evidence</w:t>
      </w:r>
      <w:r w:rsidR="00A41B7C">
        <w:rPr>
          <w:rFonts w:asciiTheme="majorHAnsi" w:hAnsiTheme="majorHAnsi" w:cstheme="majorHAnsi"/>
          <w:sz w:val="24"/>
          <w:szCs w:val="24"/>
        </w:rPr>
        <w:t xml:space="preserve"> on whether </w:t>
      </w:r>
      <w:r w:rsidR="001D3427">
        <w:rPr>
          <w:rFonts w:asciiTheme="majorHAnsi" w:hAnsiTheme="majorHAnsi" w:cstheme="majorHAnsi"/>
          <w:sz w:val="24"/>
          <w:szCs w:val="24"/>
        </w:rPr>
        <w:t xml:space="preserve">this </w:t>
      </w:r>
      <w:r w:rsidR="002534BE">
        <w:rPr>
          <w:rFonts w:asciiTheme="majorHAnsi" w:hAnsiTheme="majorHAnsi" w:cstheme="majorHAnsi"/>
          <w:sz w:val="24"/>
          <w:szCs w:val="24"/>
        </w:rPr>
        <w:t xml:space="preserve">poorer health </w:t>
      </w:r>
      <w:r w:rsidR="001D3427">
        <w:rPr>
          <w:rFonts w:asciiTheme="majorHAnsi" w:hAnsiTheme="majorHAnsi" w:cstheme="majorHAnsi"/>
          <w:sz w:val="24"/>
          <w:szCs w:val="24"/>
        </w:rPr>
        <w:t>is due to sedentary behaviour or physical inactivity.</w:t>
      </w:r>
      <w:r w:rsidR="00410346">
        <w:rPr>
          <w:rFonts w:asciiTheme="majorHAnsi" w:hAnsiTheme="majorHAnsi" w:cstheme="majorHAnsi"/>
          <w:sz w:val="24"/>
          <w:szCs w:val="24"/>
        </w:rPr>
        <w:t xml:space="preserve"> </w:t>
      </w:r>
      <w:r w:rsidR="00383131">
        <w:rPr>
          <w:rFonts w:asciiTheme="majorHAnsi" w:hAnsiTheme="majorHAnsi" w:cstheme="majorHAnsi"/>
          <w:sz w:val="24"/>
          <w:szCs w:val="24"/>
        </w:rPr>
        <w:t xml:space="preserve">This systematic review will </w:t>
      </w:r>
      <w:r w:rsidR="006D13E6">
        <w:rPr>
          <w:rFonts w:asciiTheme="majorHAnsi" w:hAnsiTheme="majorHAnsi" w:cstheme="majorHAnsi"/>
          <w:sz w:val="24"/>
          <w:szCs w:val="24"/>
        </w:rPr>
        <w:t>investigate the sedentary behaviour levels of adults with an intellectual disability</w:t>
      </w:r>
      <w:r w:rsidR="00E75DF1">
        <w:rPr>
          <w:rFonts w:asciiTheme="majorHAnsi" w:hAnsiTheme="majorHAnsi" w:cstheme="majorHAnsi"/>
          <w:sz w:val="24"/>
          <w:szCs w:val="24"/>
        </w:rPr>
        <w:t>.</w:t>
      </w:r>
      <w:r w:rsidR="00FC641D">
        <w:rPr>
          <w:rFonts w:asciiTheme="majorHAnsi" w:hAnsiTheme="majorHAnsi" w:cstheme="majorHAnsi"/>
          <w:sz w:val="24"/>
          <w:szCs w:val="24"/>
        </w:rPr>
        <w:t xml:space="preserve"> </w:t>
      </w:r>
      <w:r w:rsidRPr="00047E1B">
        <w:rPr>
          <w:rFonts w:asciiTheme="majorHAnsi" w:hAnsiTheme="majorHAnsi" w:cstheme="majorHAnsi"/>
          <w:b/>
          <w:bCs/>
          <w:sz w:val="24"/>
          <w:szCs w:val="24"/>
        </w:rPr>
        <w:t>Method</w:t>
      </w:r>
      <w:r>
        <w:rPr>
          <w:rFonts w:asciiTheme="majorHAnsi" w:hAnsiTheme="majorHAnsi" w:cstheme="majorHAnsi"/>
          <w:sz w:val="24"/>
          <w:szCs w:val="24"/>
        </w:rPr>
        <w:t xml:space="preserve">: </w:t>
      </w:r>
      <w:r w:rsidR="00E63A5C">
        <w:rPr>
          <w:rFonts w:asciiTheme="majorHAnsi" w:hAnsiTheme="majorHAnsi" w:cstheme="majorHAnsi"/>
          <w:sz w:val="24"/>
          <w:szCs w:val="24"/>
        </w:rPr>
        <w:t>Th</w:t>
      </w:r>
      <w:r w:rsidR="007F2F81">
        <w:rPr>
          <w:rFonts w:asciiTheme="majorHAnsi" w:hAnsiTheme="majorHAnsi" w:cstheme="majorHAnsi"/>
          <w:sz w:val="24"/>
          <w:szCs w:val="24"/>
        </w:rPr>
        <w:t>e</w:t>
      </w:r>
      <w:r w:rsidR="00DE2517">
        <w:rPr>
          <w:rFonts w:asciiTheme="majorHAnsi" w:hAnsiTheme="majorHAnsi" w:cstheme="majorHAnsi"/>
          <w:sz w:val="24"/>
          <w:szCs w:val="24"/>
        </w:rPr>
        <w:t xml:space="preserve"> PRISMA-P</w:t>
      </w:r>
      <w:r w:rsidR="007F2F81">
        <w:rPr>
          <w:rFonts w:asciiTheme="majorHAnsi" w:hAnsiTheme="majorHAnsi" w:cstheme="majorHAnsi"/>
          <w:sz w:val="24"/>
          <w:szCs w:val="24"/>
        </w:rPr>
        <w:t xml:space="preserve"> </w:t>
      </w:r>
      <w:r w:rsidR="00D05D7A">
        <w:rPr>
          <w:rFonts w:asciiTheme="majorHAnsi" w:hAnsiTheme="majorHAnsi" w:cstheme="majorHAnsi"/>
          <w:sz w:val="24"/>
          <w:szCs w:val="24"/>
        </w:rPr>
        <w:t>framework</w:t>
      </w:r>
      <w:r w:rsidR="007F2F81">
        <w:rPr>
          <w:rFonts w:asciiTheme="majorHAnsi" w:hAnsiTheme="majorHAnsi" w:cstheme="majorHAnsi"/>
          <w:sz w:val="24"/>
          <w:szCs w:val="24"/>
        </w:rPr>
        <w:t xml:space="preserve"> will be applied</w:t>
      </w:r>
      <w:r w:rsidR="004A5A63">
        <w:rPr>
          <w:rFonts w:asciiTheme="majorHAnsi" w:hAnsiTheme="majorHAnsi" w:cstheme="majorHAnsi"/>
          <w:sz w:val="24"/>
          <w:szCs w:val="24"/>
        </w:rPr>
        <w:t xml:space="preserve"> to achieve high-quality articles</w:t>
      </w:r>
      <w:r w:rsidR="00DE2517">
        <w:rPr>
          <w:rFonts w:asciiTheme="majorHAnsi" w:hAnsiTheme="majorHAnsi" w:cstheme="majorHAnsi"/>
          <w:sz w:val="24"/>
          <w:szCs w:val="24"/>
        </w:rPr>
        <w:t xml:space="preserve">. </w:t>
      </w:r>
      <w:r w:rsidR="00153524">
        <w:rPr>
          <w:rFonts w:asciiTheme="majorHAnsi" w:hAnsiTheme="majorHAnsi" w:cstheme="majorHAnsi"/>
          <w:sz w:val="24"/>
          <w:szCs w:val="24"/>
        </w:rPr>
        <w:t xml:space="preserve">An extensive search will be </w:t>
      </w:r>
      <w:r w:rsidR="005B6123">
        <w:rPr>
          <w:rFonts w:asciiTheme="majorHAnsi" w:hAnsiTheme="majorHAnsi" w:cstheme="majorHAnsi"/>
          <w:sz w:val="24"/>
          <w:szCs w:val="24"/>
        </w:rPr>
        <w:t>conducted</w:t>
      </w:r>
      <w:r w:rsidR="00153524">
        <w:rPr>
          <w:rFonts w:asciiTheme="majorHAnsi" w:hAnsiTheme="majorHAnsi" w:cstheme="majorHAnsi"/>
          <w:sz w:val="24"/>
          <w:szCs w:val="24"/>
        </w:rPr>
        <w:t xml:space="preserve"> in </w:t>
      </w:r>
      <w:r w:rsidR="008D65F9" w:rsidRPr="003B55C8">
        <w:rPr>
          <w:rFonts w:asciiTheme="majorHAnsi" w:hAnsiTheme="majorHAnsi" w:cstheme="majorHAnsi"/>
          <w:sz w:val="24"/>
          <w:szCs w:val="24"/>
        </w:rPr>
        <w:t>Medline</w:t>
      </w:r>
      <w:r w:rsidR="009207CF">
        <w:rPr>
          <w:rFonts w:asciiTheme="majorHAnsi" w:hAnsiTheme="majorHAnsi" w:cstheme="majorHAnsi"/>
          <w:sz w:val="24"/>
          <w:szCs w:val="24"/>
        </w:rPr>
        <w:t xml:space="preserve">, </w:t>
      </w:r>
      <w:proofErr w:type="spellStart"/>
      <w:r w:rsidR="008D65F9" w:rsidRPr="003B55C8">
        <w:rPr>
          <w:rFonts w:asciiTheme="majorHAnsi" w:hAnsiTheme="majorHAnsi" w:cstheme="majorHAnsi"/>
          <w:sz w:val="24"/>
          <w:szCs w:val="24"/>
        </w:rPr>
        <w:t>Embase</w:t>
      </w:r>
      <w:proofErr w:type="spellEnd"/>
      <w:r w:rsidR="009207CF">
        <w:rPr>
          <w:rFonts w:asciiTheme="majorHAnsi" w:hAnsiTheme="majorHAnsi" w:cstheme="majorHAnsi"/>
          <w:sz w:val="24"/>
          <w:szCs w:val="24"/>
        </w:rPr>
        <w:t xml:space="preserve">, </w:t>
      </w:r>
      <w:proofErr w:type="spellStart"/>
      <w:r w:rsidR="008D65F9" w:rsidRPr="003B55C8">
        <w:rPr>
          <w:rFonts w:asciiTheme="majorHAnsi" w:hAnsiTheme="majorHAnsi" w:cstheme="majorHAnsi"/>
          <w:sz w:val="24"/>
          <w:szCs w:val="24"/>
        </w:rPr>
        <w:t>psycINFO</w:t>
      </w:r>
      <w:proofErr w:type="spellEnd"/>
      <w:r w:rsidR="009207CF">
        <w:rPr>
          <w:rFonts w:asciiTheme="majorHAnsi" w:hAnsiTheme="majorHAnsi" w:cstheme="majorHAnsi"/>
          <w:sz w:val="24"/>
          <w:szCs w:val="24"/>
        </w:rPr>
        <w:t xml:space="preserve"> and </w:t>
      </w:r>
      <w:proofErr w:type="spellStart"/>
      <w:r w:rsidR="008D65F9" w:rsidRPr="003B55C8">
        <w:rPr>
          <w:rFonts w:asciiTheme="majorHAnsi" w:hAnsiTheme="majorHAnsi" w:cstheme="majorHAnsi"/>
          <w:sz w:val="24"/>
          <w:szCs w:val="24"/>
        </w:rPr>
        <w:t>Cinahl</w:t>
      </w:r>
      <w:proofErr w:type="spellEnd"/>
      <w:r w:rsidR="009207CF">
        <w:rPr>
          <w:rFonts w:asciiTheme="majorHAnsi" w:hAnsiTheme="majorHAnsi" w:cstheme="majorHAnsi"/>
          <w:sz w:val="24"/>
          <w:szCs w:val="24"/>
        </w:rPr>
        <w:t xml:space="preserve"> </w:t>
      </w:r>
      <w:r w:rsidR="00A878AB">
        <w:rPr>
          <w:rFonts w:asciiTheme="majorHAnsi" w:hAnsiTheme="majorHAnsi" w:cstheme="majorHAnsi"/>
          <w:sz w:val="24"/>
          <w:szCs w:val="24"/>
        </w:rPr>
        <w:t>and grey literature sources</w:t>
      </w:r>
      <w:r w:rsidR="009207CF">
        <w:rPr>
          <w:rFonts w:asciiTheme="majorHAnsi" w:hAnsiTheme="majorHAnsi" w:cstheme="majorHAnsi"/>
          <w:sz w:val="24"/>
          <w:szCs w:val="24"/>
        </w:rPr>
        <w:t xml:space="preserve">. </w:t>
      </w:r>
      <w:r w:rsidR="003D35E4">
        <w:rPr>
          <w:rFonts w:asciiTheme="majorHAnsi" w:hAnsiTheme="majorHAnsi" w:cstheme="majorHAnsi"/>
          <w:sz w:val="24"/>
          <w:szCs w:val="24"/>
        </w:rPr>
        <w:t xml:space="preserve">All articles will be </w:t>
      </w:r>
      <w:r w:rsidR="002E0990">
        <w:rPr>
          <w:rFonts w:asciiTheme="majorHAnsi" w:hAnsiTheme="majorHAnsi" w:cstheme="majorHAnsi"/>
          <w:sz w:val="24"/>
          <w:szCs w:val="24"/>
        </w:rPr>
        <w:t xml:space="preserve">independently reviewed by two reviewers and a third </w:t>
      </w:r>
      <w:r w:rsidR="00BB38EE">
        <w:rPr>
          <w:rFonts w:asciiTheme="majorHAnsi" w:hAnsiTheme="majorHAnsi" w:cstheme="majorHAnsi"/>
          <w:sz w:val="24"/>
          <w:szCs w:val="24"/>
        </w:rPr>
        <w:t>to resolve disputes.</w:t>
      </w:r>
      <w:r w:rsidR="0022644A">
        <w:rPr>
          <w:rFonts w:asciiTheme="majorHAnsi" w:hAnsiTheme="majorHAnsi" w:cstheme="majorHAnsi"/>
          <w:sz w:val="24"/>
          <w:szCs w:val="24"/>
        </w:rPr>
        <w:t xml:space="preserve"> </w:t>
      </w:r>
      <w:r w:rsidR="00C56AB4">
        <w:rPr>
          <w:rFonts w:asciiTheme="majorHAnsi" w:hAnsiTheme="majorHAnsi" w:cstheme="majorHAnsi"/>
          <w:sz w:val="24"/>
          <w:szCs w:val="24"/>
        </w:rPr>
        <w:t>Initially</w:t>
      </w:r>
      <w:r w:rsidR="00D00AF6">
        <w:rPr>
          <w:rFonts w:asciiTheme="majorHAnsi" w:hAnsiTheme="majorHAnsi" w:cstheme="majorHAnsi"/>
          <w:sz w:val="24"/>
          <w:szCs w:val="24"/>
        </w:rPr>
        <w:t>,</w:t>
      </w:r>
      <w:r w:rsidR="00C56AB4">
        <w:rPr>
          <w:rFonts w:asciiTheme="majorHAnsi" w:hAnsiTheme="majorHAnsi" w:cstheme="majorHAnsi"/>
          <w:sz w:val="24"/>
          <w:szCs w:val="24"/>
        </w:rPr>
        <w:t xml:space="preserve"> t</w:t>
      </w:r>
      <w:r w:rsidR="004A5A63">
        <w:rPr>
          <w:rFonts w:asciiTheme="majorHAnsi" w:hAnsiTheme="majorHAnsi" w:cstheme="majorHAnsi"/>
          <w:sz w:val="24"/>
          <w:szCs w:val="24"/>
        </w:rPr>
        <w:t xml:space="preserve">he </w:t>
      </w:r>
      <w:r w:rsidR="00A03491">
        <w:rPr>
          <w:rFonts w:asciiTheme="majorHAnsi" w:hAnsiTheme="majorHAnsi" w:cstheme="majorHAnsi"/>
          <w:sz w:val="24"/>
          <w:szCs w:val="24"/>
        </w:rPr>
        <w:t>article</w:t>
      </w:r>
      <w:r w:rsidR="00D00AF6">
        <w:rPr>
          <w:rFonts w:asciiTheme="majorHAnsi" w:hAnsiTheme="majorHAnsi" w:cstheme="majorHAnsi"/>
          <w:sz w:val="24"/>
          <w:szCs w:val="24"/>
        </w:rPr>
        <w:t>s will be</w:t>
      </w:r>
      <w:r w:rsidR="00A03491">
        <w:rPr>
          <w:rFonts w:asciiTheme="majorHAnsi" w:hAnsiTheme="majorHAnsi" w:cstheme="majorHAnsi"/>
          <w:sz w:val="24"/>
          <w:szCs w:val="24"/>
        </w:rPr>
        <w:t xml:space="preserve"> </w:t>
      </w:r>
      <w:r w:rsidR="004A5A63">
        <w:rPr>
          <w:rFonts w:asciiTheme="majorHAnsi" w:hAnsiTheme="majorHAnsi" w:cstheme="majorHAnsi"/>
          <w:sz w:val="24"/>
          <w:szCs w:val="24"/>
        </w:rPr>
        <w:t>review</w:t>
      </w:r>
      <w:r w:rsidR="00D00AF6">
        <w:rPr>
          <w:rFonts w:asciiTheme="majorHAnsi" w:hAnsiTheme="majorHAnsi" w:cstheme="majorHAnsi"/>
          <w:sz w:val="24"/>
          <w:szCs w:val="24"/>
        </w:rPr>
        <w:t>ed</w:t>
      </w:r>
      <w:r w:rsidR="004A5A63">
        <w:rPr>
          <w:rFonts w:asciiTheme="majorHAnsi" w:hAnsiTheme="majorHAnsi" w:cstheme="majorHAnsi"/>
          <w:sz w:val="24"/>
          <w:szCs w:val="24"/>
        </w:rPr>
        <w:t xml:space="preserve"> </w:t>
      </w:r>
      <w:r w:rsidR="00650706">
        <w:rPr>
          <w:rFonts w:asciiTheme="majorHAnsi" w:hAnsiTheme="majorHAnsi" w:cstheme="majorHAnsi"/>
          <w:sz w:val="24"/>
          <w:szCs w:val="24"/>
        </w:rPr>
        <w:t xml:space="preserve">by </w:t>
      </w:r>
      <w:r w:rsidR="003666E3">
        <w:rPr>
          <w:rFonts w:asciiTheme="majorHAnsi" w:hAnsiTheme="majorHAnsi" w:cstheme="majorHAnsi"/>
          <w:sz w:val="24"/>
          <w:szCs w:val="24"/>
        </w:rPr>
        <w:t xml:space="preserve">title and abstract </w:t>
      </w:r>
      <w:r w:rsidR="0095791E">
        <w:rPr>
          <w:rFonts w:asciiTheme="majorHAnsi" w:hAnsiTheme="majorHAnsi" w:cstheme="majorHAnsi"/>
          <w:sz w:val="24"/>
          <w:szCs w:val="24"/>
        </w:rPr>
        <w:t>and then full article</w:t>
      </w:r>
      <w:r w:rsidR="00C504A2">
        <w:rPr>
          <w:rFonts w:asciiTheme="majorHAnsi" w:hAnsiTheme="majorHAnsi" w:cstheme="majorHAnsi"/>
          <w:sz w:val="24"/>
          <w:szCs w:val="24"/>
        </w:rPr>
        <w:t xml:space="preserve"> will be reviewed</w:t>
      </w:r>
      <w:r w:rsidR="0095791E">
        <w:rPr>
          <w:rFonts w:asciiTheme="majorHAnsi" w:hAnsiTheme="majorHAnsi" w:cstheme="majorHAnsi"/>
          <w:sz w:val="24"/>
          <w:szCs w:val="24"/>
        </w:rPr>
        <w:t xml:space="preserve"> </w:t>
      </w:r>
      <w:r w:rsidR="003666E3">
        <w:rPr>
          <w:rFonts w:asciiTheme="majorHAnsi" w:hAnsiTheme="majorHAnsi" w:cstheme="majorHAnsi"/>
          <w:sz w:val="24"/>
          <w:szCs w:val="24"/>
        </w:rPr>
        <w:t>using stringent inclusion criteria.</w:t>
      </w:r>
      <w:r w:rsidR="009048F2">
        <w:rPr>
          <w:rFonts w:asciiTheme="majorHAnsi" w:hAnsiTheme="majorHAnsi" w:cstheme="majorHAnsi"/>
          <w:sz w:val="24"/>
          <w:szCs w:val="24"/>
        </w:rPr>
        <w:t xml:space="preserve"> </w:t>
      </w:r>
      <w:r w:rsidR="00CA08A1">
        <w:rPr>
          <w:rFonts w:asciiTheme="majorHAnsi" w:hAnsiTheme="majorHAnsi" w:cstheme="majorHAnsi"/>
          <w:sz w:val="24"/>
          <w:szCs w:val="24"/>
        </w:rPr>
        <w:t xml:space="preserve">All article data will be summarised in </w:t>
      </w:r>
      <w:r w:rsidR="0044373F">
        <w:rPr>
          <w:rFonts w:asciiTheme="majorHAnsi" w:hAnsiTheme="majorHAnsi" w:cstheme="majorHAnsi"/>
          <w:sz w:val="24"/>
          <w:szCs w:val="24"/>
        </w:rPr>
        <w:t xml:space="preserve">a standardised </w:t>
      </w:r>
      <w:r w:rsidR="00CA08A1">
        <w:rPr>
          <w:rFonts w:asciiTheme="majorHAnsi" w:hAnsiTheme="majorHAnsi" w:cstheme="majorHAnsi"/>
          <w:sz w:val="24"/>
          <w:szCs w:val="24"/>
        </w:rPr>
        <w:t>tabu</w:t>
      </w:r>
      <w:r w:rsidR="000125FE">
        <w:rPr>
          <w:rFonts w:asciiTheme="majorHAnsi" w:hAnsiTheme="majorHAnsi" w:cstheme="majorHAnsi"/>
          <w:sz w:val="24"/>
          <w:szCs w:val="24"/>
        </w:rPr>
        <w:t>lar form</w:t>
      </w:r>
      <w:r w:rsidR="0044373F">
        <w:rPr>
          <w:rFonts w:asciiTheme="majorHAnsi" w:hAnsiTheme="majorHAnsi" w:cstheme="majorHAnsi"/>
          <w:sz w:val="24"/>
          <w:szCs w:val="24"/>
        </w:rPr>
        <w:t xml:space="preserve">at. </w:t>
      </w:r>
      <w:r w:rsidR="004F267E">
        <w:rPr>
          <w:rFonts w:asciiTheme="majorHAnsi" w:hAnsiTheme="majorHAnsi" w:cstheme="majorHAnsi"/>
          <w:sz w:val="24"/>
          <w:szCs w:val="24"/>
        </w:rPr>
        <w:t>The National Institute of Health’s quality asse</w:t>
      </w:r>
      <w:r w:rsidR="007A7170">
        <w:rPr>
          <w:rFonts w:asciiTheme="majorHAnsi" w:hAnsiTheme="majorHAnsi" w:cstheme="majorHAnsi"/>
          <w:sz w:val="24"/>
          <w:szCs w:val="24"/>
        </w:rPr>
        <w:t xml:space="preserve">ssment tool will be used to assess article quality. </w:t>
      </w:r>
      <w:r w:rsidR="00703721">
        <w:rPr>
          <w:rFonts w:asciiTheme="majorHAnsi" w:hAnsiTheme="majorHAnsi" w:cstheme="majorHAnsi"/>
          <w:sz w:val="24"/>
          <w:szCs w:val="24"/>
        </w:rPr>
        <w:t>GRADE will be used to assess the quality</w:t>
      </w:r>
      <w:r w:rsidR="00755886">
        <w:rPr>
          <w:rFonts w:asciiTheme="majorHAnsi" w:hAnsiTheme="majorHAnsi" w:cstheme="majorHAnsi"/>
          <w:sz w:val="24"/>
          <w:szCs w:val="24"/>
        </w:rPr>
        <w:t xml:space="preserve"> of the evidence. </w:t>
      </w:r>
      <w:r w:rsidR="0013047C">
        <w:rPr>
          <w:rFonts w:asciiTheme="majorHAnsi" w:hAnsiTheme="majorHAnsi" w:cstheme="majorHAnsi"/>
          <w:sz w:val="24"/>
          <w:szCs w:val="24"/>
        </w:rPr>
        <w:t xml:space="preserve">The primary outcome of interest </w:t>
      </w:r>
      <w:r w:rsidR="00682557">
        <w:rPr>
          <w:rFonts w:asciiTheme="majorHAnsi" w:hAnsiTheme="majorHAnsi" w:cstheme="majorHAnsi"/>
          <w:sz w:val="24"/>
          <w:szCs w:val="24"/>
        </w:rPr>
        <w:t>is</w:t>
      </w:r>
      <w:r w:rsidR="0013047C">
        <w:rPr>
          <w:rFonts w:asciiTheme="majorHAnsi" w:hAnsiTheme="majorHAnsi" w:cstheme="majorHAnsi"/>
          <w:sz w:val="24"/>
          <w:szCs w:val="24"/>
        </w:rPr>
        <w:t xml:space="preserve"> </w:t>
      </w:r>
      <w:r w:rsidR="00C36EA2">
        <w:rPr>
          <w:rFonts w:asciiTheme="majorHAnsi" w:hAnsiTheme="majorHAnsi" w:cstheme="majorHAnsi"/>
          <w:sz w:val="24"/>
          <w:szCs w:val="24"/>
        </w:rPr>
        <w:t xml:space="preserve">the prevalence of </w:t>
      </w:r>
      <w:r w:rsidR="009822FB">
        <w:rPr>
          <w:rFonts w:asciiTheme="majorHAnsi" w:hAnsiTheme="majorHAnsi" w:cstheme="majorHAnsi"/>
          <w:sz w:val="24"/>
          <w:szCs w:val="24"/>
        </w:rPr>
        <w:t xml:space="preserve">sedentary behaviour levels </w:t>
      </w:r>
      <w:r w:rsidR="00C56AB4">
        <w:rPr>
          <w:rFonts w:asciiTheme="majorHAnsi" w:hAnsiTheme="majorHAnsi" w:cstheme="majorHAnsi"/>
          <w:sz w:val="24"/>
          <w:szCs w:val="24"/>
        </w:rPr>
        <w:t xml:space="preserve">for people </w:t>
      </w:r>
      <w:r w:rsidR="00C82742">
        <w:rPr>
          <w:rFonts w:asciiTheme="majorHAnsi" w:hAnsiTheme="majorHAnsi" w:cstheme="majorHAnsi"/>
          <w:sz w:val="24"/>
          <w:szCs w:val="24"/>
        </w:rPr>
        <w:t>with an intellectual disability</w:t>
      </w:r>
      <w:r>
        <w:rPr>
          <w:rFonts w:asciiTheme="majorHAnsi" w:hAnsiTheme="majorHAnsi" w:cstheme="majorHAnsi"/>
          <w:sz w:val="24"/>
          <w:szCs w:val="24"/>
        </w:rPr>
        <w:t>.</w:t>
      </w:r>
      <w:r w:rsidR="00AE4A2D">
        <w:rPr>
          <w:rFonts w:asciiTheme="majorHAnsi" w:hAnsiTheme="majorHAnsi" w:cstheme="majorHAnsi"/>
          <w:sz w:val="24"/>
          <w:szCs w:val="24"/>
        </w:rPr>
        <w:t xml:space="preserve"> </w:t>
      </w:r>
      <w:r w:rsidR="009822FB">
        <w:rPr>
          <w:rFonts w:asciiTheme="majorHAnsi" w:hAnsiTheme="majorHAnsi" w:cstheme="majorHAnsi"/>
          <w:sz w:val="24"/>
          <w:szCs w:val="24"/>
        </w:rPr>
        <w:t>The definition of sedentary behaviour to be used for the purposes of this study is: ‘low physical activity as identified by MET or step levels or as measured by RAPA or IPAQ or sitting for more than 3 hours per day’.</w:t>
      </w:r>
      <w:r w:rsidR="00FC641D">
        <w:rPr>
          <w:rFonts w:asciiTheme="majorHAnsi" w:hAnsiTheme="majorHAnsi" w:cstheme="majorHAnsi"/>
          <w:sz w:val="24"/>
          <w:szCs w:val="24"/>
        </w:rPr>
        <w:t xml:space="preserve"> </w:t>
      </w:r>
      <w:r w:rsidR="00C82742" w:rsidRPr="00C82742">
        <w:rPr>
          <w:rFonts w:asciiTheme="majorHAnsi" w:hAnsiTheme="majorHAnsi" w:cstheme="majorHAnsi"/>
          <w:b/>
          <w:bCs/>
          <w:sz w:val="24"/>
          <w:szCs w:val="24"/>
        </w:rPr>
        <w:t>Conclusion:</w:t>
      </w:r>
      <w:r w:rsidR="00C82742">
        <w:rPr>
          <w:rFonts w:asciiTheme="majorHAnsi" w:hAnsiTheme="majorHAnsi" w:cstheme="majorHAnsi"/>
          <w:b/>
          <w:bCs/>
          <w:sz w:val="24"/>
          <w:szCs w:val="24"/>
        </w:rPr>
        <w:t xml:space="preserve"> </w:t>
      </w:r>
      <w:r w:rsidR="00C82742" w:rsidRPr="00E768F6">
        <w:rPr>
          <w:rFonts w:asciiTheme="majorHAnsi" w:hAnsiTheme="majorHAnsi" w:cstheme="majorHAnsi"/>
          <w:sz w:val="24"/>
          <w:szCs w:val="24"/>
        </w:rPr>
        <w:t xml:space="preserve">This systematic review </w:t>
      </w:r>
      <w:r w:rsidR="00C82742" w:rsidRPr="00E768F6">
        <w:rPr>
          <w:rFonts w:asciiTheme="majorHAnsi" w:hAnsiTheme="majorHAnsi"/>
          <w:sz w:val="24"/>
          <w:szCs w:val="24"/>
        </w:rPr>
        <w:t xml:space="preserve">will provide a critical  insight into the </w:t>
      </w:r>
      <w:r w:rsidR="00504AF0">
        <w:rPr>
          <w:rFonts w:asciiTheme="majorHAnsi" w:hAnsiTheme="majorHAnsi"/>
          <w:sz w:val="24"/>
          <w:szCs w:val="24"/>
        </w:rPr>
        <w:t>prevalence</w:t>
      </w:r>
      <w:r w:rsidR="00C82742" w:rsidRPr="00E768F6">
        <w:rPr>
          <w:rFonts w:asciiTheme="majorHAnsi" w:hAnsiTheme="majorHAnsi"/>
          <w:sz w:val="24"/>
          <w:szCs w:val="24"/>
        </w:rPr>
        <w:t xml:space="preserve"> of sedentary behaviour </w:t>
      </w:r>
      <w:r w:rsidR="003B0E8C">
        <w:rPr>
          <w:rFonts w:asciiTheme="majorHAnsi" w:hAnsiTheme="majorHAnsi"/>
          <w:sz w:val="24"/>
          <w:szCs w:val="24"/>
        </w:rPr>
        <w:t>in</w:t>
      </w:r>
      <w:r w:rsidR="007E1446">
        <w:rPr>
          <w:rFonts w:asciiTheme="majorHAnsi" w:hAnsiTheme="majorHAnsi"/>
          <w:sz w:val="24"/>
          <w:szCs w:val="24"/>
        </w:rPr>
        <w:t xml:space="preserve"> adults with an intellectual disability</w:t>
      </w:r>
      <w:r w:rsidR="00C82742" w:rsidRPr="00E768F6">
        <w:rPr>
          <w:rFonts w:asciiTheme="majorHAnsi" w:hAnsiTheme="majorHAnsi"/>
          <w:sz w:val="24"/>
          <w:szCs w:val="24"/>
        </w:rPr>
        <w:t>.</w:t>
      </w:r>
    </w:p>
    <w:p w14:paraId="1A5E6305" w14:textId="6389E730" w:rsidR="00C82742" w:rsidRPr="00C82742" w:rsidRDefault="00C82742" w:rsidP="00191DB0">
      <w:pPr>
        <w:pStyle w:val="NoSpacing"/>
        <w:spacing w:line="360" w:lineRule="auto"/>
        <w:jc w:val="both"/>
        <w:rPr>
          <w:rFonts w:asciiTheme="majorHAnsi" w:hAnsiTheme="majorHAnsi" w:cstheme="majorHAnsi"/>
          <w:sz w:val="24"/>
          <w:szCs w:val="24"/>
        </w:rPr>
      </w:pPr>
    </w:p>
    <w:p w14:paraId="78773197" w14:textId="34E96493" w:rsidR="003B55C8" w:rsidRDefault="0048044B" w:rsidP="00A34803">
      <w:pPr>
        <w:pStyle w:val="Heading2"/>
      </w:pPr>
      <w:r>
        <w:t>Keyword</w:t>
      </w:r>
      <w:r w:rsidR="002663B7">
        <w:t>s</w:t>
      </w:r>
    </w:p>
    <w:p w14:paraId="07CB9E68" w14:textId="74BBF1E9" w:rsidR="00C2695D" w:rsidRDefault="00C2695D" w:rsidP="00C2695D">
      <w:pPr>
        <w:rPr>
          <w:rFonts w:asciiTheme="majorHAnsi" w:hAnsiTheme="majorHAnsi" w:cstheme="majorHAnsi"/>
          <w:sz w:val="24"/>
          <w:szCs w:val="24"/>
        </w:rPr>
      </w:pPr>
      <w:r w:rsidRPr="00D64134">
        <w:rPr>
          <w:rFonts w:asciiTheme="majorHAnsi" w:hAnsiTheme="majorHAnsi" w:cstheme="majorHAnsi"/>
          <w:sz w:val="24"/>
          <w:szCs w:val="24"/>
        </w:rPr>
        <w:t>Intellectual disability, sedentary behaviour, adults</w:t>
      </w:r>
    </w:p>
    <w:p w14:paraId="693C69AF" w14:textId="77777777" w:rsidR="00D64134" w:rsidRPr="00D64134" w:rsidRDefault="00D64134" w:rsidP="00C2695D">
      <w:pPr>
        <w:rPr>
          <w:rFonts w:asciiTheme="majorHAnsi" w:hAnsiTheme="majorHAnsi" w:cstheme="majorHAnsi"/>
          <w:sz w:val="24"/>
          <w:szCs w:val="24"/>
        </w:rPr>
      </w:pPr>
    </w:p>
    <w:p w14:paraId="683B8C01" w14:textId="5FB07C7F" w:rsidR="007E2894" w:rsidRDefault="007E2894" w:rsidP="00432A6C">
      <w:pPr>
        <w:pStyle w:val="Heading2"/>
        <w:numPr>
          <w:ilvl w:val="0"/>
          <w:numId w:val="16"/>
        </w:numPr>
      </w:pPr>
      <w:r>
        <w:t>I</w:t>
      </w:r>
      <w:r w:rsidR="0062705A">
        <w:t>ntroduction</w:t>
      </w:r>
    </w:p>
    <w:p w14:paraId="307093CC" w14:textId="69E2B3DA" w:rsidR="007E2894" w:rsidRDefault="007E2894"/>
    <w:p w14:paraId="391A9B9F" w14:textId="3FEA6945" w:rsidR="007E2894" w:rsidRPr="00A05561" w:rsidRDefault="007E2894" w:rsidP="00A05561">
      <w:pPr>
        <w:pStyle w:val="Heading3"/>
        <w:numPr>
          <w:ilvl w:val="1"/>
          <w:numId w:val="21"/>
        </w:numPr>
      </w:pPr>
      <w:r w:rsidRPr="00A05561">
        <w:t>Rationale</w:t>
      </w:r>
    </w:p>
    <w:p w14:paraId="4ECAFB24" w14:textId="77777777" w:rsidR="003B55C8" w:rsidRPr="00B93B59" w:rsidRDefault="003B55C8" w:rsidP="00B93B59"/>
    <w:p w14:paraId="46DFD239" w14:textId="05B8AFC2" w:rsidR="001132D6" w:rsidRDefault="001132D6" w:rsidP="00FE1455">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According to the World Health Organisation (WHO, 2013), non-communicable diseases account for almost 71% of world deaths. Non-communicable diseases are non-infectious and chronic but can be prevented. Of these, cardiovascular disease (CVD) is one the largest causes of preventable death </w:t>
      </w:r>
      <w:r w:rsidR="00FE1455">
        <w:rPr>
          <w:rFonts w:asciiTheme="majorHAnsi" w:hAnsiTheme="majorHAnsi" w:cstheme="majorHAnsi"/>
          <w:sz w:val="24"/>
          <w:szCs w:val="24"/>
        </w:rPr>
        <w:t xml:space="preserve">worldwide </w:t>
      </w:r>
      <w:r w:rsidRPr="003B55C8">
        <w:rPr>
          <w:rFonts w:asciiTheme="majorHAnsi" w:hAnsiTheme="majorHAnsi" w:cstheme="majorHAnsi"/>
          <w:sz w:val="24"/>
          <w:szCs w:val="24"/>
        </w:rPr>
        <w:t>with over 17.9 million dying annually. CVD can manifest as increased blood pressure or elevated blood lipid levels, leading to heart attack or stroke. One of the main contributors to CVD is lack of physical activity (</w:t>
      </w:r>
      <w:proofErr w:type="spellStart"/>
      <w:r w:rsidRPr="003B55C8">
        <w:rPr>
          <w:rFonts w:asciiTheme="majorHAnsi" w:hAnsiTheme="majorHAnsi" w:cstheme="majorHAnsi"/>
          <w:sz w:val="24"/>
          <w:szCs w:val="24"/>
        </w:rPr>
        <w:t>Forouzanfar</w:t>
      </w:r>
      <w:proofErr w:type="spellEnd"/>
      <w:r w:rsidRPr="003B55C8">
        <w:rPr>
          <w:rFonts w:asciiTheme="majorHAnsi" w:hAnsiTheme="majorHAnsi" w:cstheme="majorHAnsi"/>
          <w:sz w:val="24"/>
          <w:szCs w:val="24"/>
        </w:rPr>
        <w:t xml:space="preserve"> </w:t>
      </w:r>
      <w:r w:rsidRPr="003B55C8">
        <w:rPr>
          <w:rFonts w:asciiTheme="majorHAnsi" w:hAnsiTheme="majorHAnsi" w:cstheme="majorHAnsi"/>
          <w:i/>
          <w:sz w:val="24"/>
          <w:szCs w:val="24"/>
        </w:rPr>
        <w:t>et al</w:t>
      </w:r>
      <w:r w:rsidRPr="003B55C8">
        <w:rPr>
          <w:rFonts w:asciiTheme="majorHAnsi" w:hAnsiTheme="majorHAnsi" w:cstheme="majorHAnsi"/>
          <w:sz w:val="24"/>
          <w:szCs w:val="24"/>
        </w:rPr>
        <w:t xml:space="preserve">, 2016). Physical activity is any bodily movement which uses skeletal muscles and results in energy expenditure (WHO, 2019) while a sedentary lifestyle is one which has low levels of physical activity and consequently low levels of energy expenditure. In general, </w:t>
      </w:r>
      <w:r w:rsidR="00E66742">
        <w:rPr>
          <w:rFonts w:asciiTheme="majorHAnsi" w:hAnsiTheme="majorHAnsi" w:cstheme="majorHAnsi"/>
          <w:sz w:val="24"/>
          <w:szCs w:val="24"/>
        </w:rPr>
        <w:t>p</w:t>
      </w:r>
      <w:r w:rsidRPr="003B55C8">
        <w:rPr>
          <w:rFonts w:asciiTheme="majorHAnsi" w:hAnsiTheme="majorHAnsi" w:cstheme="majorHAnsi"/>
          <w:sz w:val="24"/>
          <w:szCs w:val="24"/>
        </w:rPr>
        <w:t xml:space="preserve">eople with </w:t>
      </w:r>
      <w:r w:rsidR="00E66742">
        <w:rPr>
          <w:rFonts w:asciiTheme="majorHAnsi" w:hAnsiTheme="majorHAnsi" w:cstheme="majorHAnsi"/>
          <w:sz w:val="24"/>
          <w:szCs w:val="24"/>
        </w:rPr>
        <w:t>i</w:t>
      </w:r>
      <w:r w:rsidRPr="003B55C8">
        <w:rPr>
          <w:rFonts w:asciiTheme="majorHAnsi" w:hAnsiTheme="majorHAnsi" w:cstheme="majorHAnsi"/>
          <w:sz w:val="24"/>
          <w:szCs w:val="24"/>
        </w:rPr>
        <w:t xml:space="preserve">ntellectual </w:t>
      </w:r>
      <w:r w:rsidR="00E66742">
        <w:rPr>
          <w:rFonts w:asciiTheme="majorHAnsi" w:hAnsiTheme="majorHAnsi" w:cstheme="majorHAnsi"/>
          <w:sz w:val="24"/>
          <w:szCs w:val="24"/>
        </w:rPr>
        <w:t>d</w:t>
      </w:r>
      <w:r w:rsidRPr="003B55C8">
        <w:rPr>
          <w:rFonts w:asciiTheme="majorHAnsi" w:hAnsiTheme="majorHAnsi" w:cstheme="majorHAnsi"/>
          <w:sz w:val="24"/>
          <w:szCs w:val="24"/>
        </w:rPr>
        <w:t>isability (ID</w:t>
      </w:r>
      <w:r w:rsidR="000071DA">
        <w:rPr>
          <w:rFonts w:asciiTheme="majorHAnsi" w:hAnsiTheme="majorHAnsi" w:cstheme="majorHAnsi"/>
          <w:sz w:val="24"/>
          <w:szCs w:val="24"/>
        </w:rPr>
        <w:t>)</w:t>
      </w:r>
      <w:r w:rsidRPr="003B55C8">
        <w:rPr>
          <w:rFonts w:asciiTheme="majorHAnsi" w:hAnsiTheme="majorHAnsi" w:cstheme="majorHAnsi"/>
          <w:sz w:val="24"/>
          <w:szCs w:val="24"/>
        </w:rPr>
        <w:t xml:space="preserve"> have poorer health than their non-disabled contemporaries (Emerson </w:t>
      </w:r>
      <w:r w:rsidRPr="003B55C8">
        <w:rPr>
          <w:rFonts w:asciiTheme="majorHAnsi" w:hAnsiTheme="majorHAnsi" w:cstheme="majorHAnsi"/>
          <w:i/>
          <w:sz w:val="24"/>
          <w:szCs w:val="24"/>
        </w:rPr>
        <w:t>et al</w:t>
      </w:r>
      <w:r w:rsidRPr="003B55C8">
        <w:rPr>
          <w:rFonts w:asciiTheme="majorHAnsi" w:hAnsiTheme="majorHAnsi" w:cstheme="majorHAnsi"/>
          <w:sz w:val="24"/>
          <w:szCs w:val="24"/>
        </w:rPr>
        <w:t>, 2016) and often experience health disparities (</w:t>
      </w:r>
      <w:proofErr w:type="spellStart"/>
      <w:r w:rsidRPr="003B55C8">
        <w:rPr>
          <w:rFonts w:asciiTheme="majorHAnsi" w:hAnsiTheme="majorHAnsi" w:cstheme="majorHAnsi"/>
          <w:sz w:val="24"/>
          <w:szCs w:val="24"/>
        </w:rPr>
        <w:t>Krahn</w:t>
      </w:r>
      <w:proofErr w:type="spellEnd"/>
      <w:r w:rsidRPr="003B55C8">
        <w:rPr>
          <w:rFonts w:asciiTheme="majorHAnsi" w:hAnsiTheme="majorHAnsi" w:cstheme="majorHAnsi"/>
          <w:sz w:val="24"/>
          <w:szCs w:val="24"/>
        </w:rPr>
        <w:t xml:space="preserve"> </w:t>
      </w:r>
      <w:r w:rsidR="00FB39A4">
        <w:rPr>
          <w:rFonts w:asciiTheme="majorHAnsi" w:hAnsiTheme="majorHAnsi" w:cstheme="majorHAnsi"/>
          <w:sz w:val="24"/>
          <w:szCs w:val="24"/>
        </w:rPr>
        <w:t>and</w:t>
      </w:r>
      <w:r w:rsidRPr="003B55C8">
        <w:rPr>
          <w:rFonts w:asciiTheme="majorHAnsi" w:hAnsiTheme="majorHAnsi" w:cstheme="majorHAnsi"/>
          <w:sz w:val="24"/>
          <w:szCs w:val="24"/>
        </w:rPr>
        <w:t xml:space="preserve"> Fox, 2014). </w:t>
      </w:r>
      <w:r w:rsidR="006E6546">
        <w:rPr>
          <w:rFonts w:asciiTheme="majorHAnsi" w:hAnsiTheme="majorHAnsi" w:cstheme="majorHAnsi"/>
          <w:sz w:val="24"/>
          <w:szCs w:val="24"/>
        </w:rPr>
        <w:t>However t</w:t>
      </w:r>
      <w:r w:rsidR="00CA3DD0">
        <w:rPr>
          <w:rFonts w:asciiTheme="majorHAnsi" w:hAnsiTheme="majorHAnsi" w:cstheme="majorHAnsi"/>
          <w:sz w:val="24"/>
          <w:szCs w:val="24"/>
        </w:rPr>
        <w:t xml:space="preserve">he real state of the science </w:t>
      </w:r>
      <w:r w:rsidR="004E72FD">
        <w:rPr>
          <w:rFonts w:asciiTheme="majorHAnsi" w:hAnsiTheme="majorHAnsi" w:cstheme="majorHAnsi"/>
          <w:sz w:val="24"/>
          <w:szCs w:val="24"/>
        </w:rPr>
        <w:t xml:space="preserve">regarding </w:t>
      </w:r>
      <w:r w:rsidR="00CA3DD0">
        <w:rPr>
          <w:rFonts w:asciiTheme="majorHAnsi" w:hAnsiTheme="majorHAnsi" w:cstheme="majorHAnsi"/>
          <w:sz w:val="24"/>
          <w:szCs w:val="24"/>
        </w:rPr>
        <w:t xml:space="preserve">sedentary behaviour and people with ID is not known. Further investigation is essential to understand if </w:t>
      </w:r>
      <w:r w:rsidR="004E72FD">
        <w:rPr>
          <w:rFonts w:asciiTheme="majorHAnsi" w:hAnsiTheme="majorHAnsi" w:cstheme="majorHAnsi"/>
          <w:sz w:val="24"/>
          <w:szCs w:val="24"/>
        </w:rPr>
        <w:t>sedentary</w:t>
      </w:r>
      <w:r w:rsidR="00CA3DD0">
        <w:rPr>
          <w:rFonts w:asciiTheme="majorHAnsi" w:hAnsiTheme="majorHAnsi" w:cstheme="majorHAnsi"/>
          <w:sz w:val="24"/>
          <w:szCs w:val="24"/>
        </w:rPr>
        <w:t xml:space="preserve"> </w:t>
      </w:r>
      <w:r w:rsidR="004E72FD">
        <w:rPr>
          <w:rFonts w:asciiTheme="majorHAnsi" w:hAnsiTheme="majorHAnsi" w:cstheme="majorHAnsi"/>
          <w:sz w:val="24"/>
          <w:szCs w:val="24"/>
        </w:rPr>
        <w:t xml:space="preserve">behaviour </w:t>
      </w:r>
      <w:r w:rsidR="00CA3DD0">
        <w:rPr>
          <w:rFonts w:asciiTheme="majorHAnsi" w:hAnsiTheme="majorHAnsi" w:cstheme="majorHAnsi"/>
          <w:sz w:val="24"/>
          <w:szCs w:val="24"/>
        </w:rPr>
        <w:t xml:space="preserve">contributes to these health differences. </w:t>
      </w:r>
    </w:p>
    <w:p w14:paraId="232CA02A" w14:textId="48F24063" w:rsidR="00D221ED" w:rsidRPr="003B55C8" w:rsidRDefault="00D221ED" w:rsidP="00D221ED">
      <w:pPr>
        <w:pStyle w:val="NoSpacing"/>
        <w:spacing w:line="360" w:lineRule="auto"/>
        <w:jc w:val="both"/>
        <w:rPr>
          <w:rFonts w:asciiTheme="majorHAnsi" w:hAnsiTheme="majorHAnsi" w:cstheme="majorHAnsi"/>
          <w:sz w:val="24"/>
          <w:szCs w:val="24"/>
        </w:rPr>
      </w:pPr>
      <w:r>
        <w:rPr>
          <w:rFonts w:asciiTheme="majorHAnsi" w:hAnsiTheme="majorHAnsi" w:cstheme="majorHAnsi"/>
          <w:sz w:val="24"/>
          <w:szCs w:val="24"/>
        </w:rPr>
        <w:t>It is necessary to understand some of the known contributors to CVD, o</w:t>
      </w:r>
      <w:r w:rsidRPr="003B55C8">
        <w:rPr>
          <w:rFonts w:asciiTheme="majorHAnsi" w:hAnsiTheme="majorHAnsi" w:cstheme="majorHAnsi"/>
          <w:sz w:val="24"/>
          <w:szCs w:val="24"/>
        </w:rPr>
        <w:t>besity</w:t>
      </w:r>
      <w:r>
        <w:rPr>
          <w:rFonts w:asciiTheme="majorHAnsi" w:hAnsiTheme="majorHAnsi" w:cstheme="majorHAnsi"/>
          <w:sz w:val="24"/>
          <w:szCs w:val="24"/>
        </w:rPr>
        <w:t xml:space="preserve"> and </w:t>
      </w:r>
      <w:r w:rsidRPr="003B55C8">
        <w:rPr>
          <w:rFonts w:asciiTheme="majorHAnsi" w:hAnsiTheme="majorHAnsi" w:cstheme="majorHAnsi"/>
          <w:sz w:val="24"/>
          <w:szCs w:val="24"/>
        </w:rPr>
        <w:t>physical inactivity</w:t>
      </w:r>
      <w:r>
        <w:rPr>
          <w:rFonts w:asciiTheme="majorHAnsi" w:hAnsiTheme="majorHAnsi" w:cstheme="majorHAnsi"/>
          <w:sz w:val="24"/>
          <w:szCs w:val="24"/>
        </w:rPr>
        <w:t>,</w:t>
      </w:r>
      <w:r w:rsidRPr="003B55C8">
        <w:rPr>
          <w:rFonts w:asciiTheme="majorHAnsi" w:hAnsiTheme="majorHAnsi" w:cstheme="majorHAnsi"/>
          <w:sz w:val="24"/>
          <w:szCs w:val="24"/>
        </w:rPr>
        <w:t xml:space="preserve"> </w:t>
      </w:r>
      <w:r>
        <w:rPr>
          <w:rFonts w:asciiTheme="majorHAnsi" w:hAnsiTheme="majorHAnsi" w:cstheme="majorHAnsi"/>
          <w:sz w:val="24"/>
          <w:szCs w:val="24"/>
        </w:rPr>
        <w:t xml:space="preserve">as well as </w:t>
      </w:r>
      <w:r w:rsidRPr="003B55C8">
        <w:rPr>
          <w:rFonts w:asciiTheme="majorHAnsi" w:hAnsiTheme="majorHAnsi" w:cstheme="majorHAnsi"/>
          <w:sz w:val="24"/>
          <w:szCs w:val="24"/>
        </w:rPr>
        <w:t>sedentary behaviours</w:t>
      </w:r>
      <w:r>
        <w:rPr>
          <w:rFonts w:asciiTheme="majorHAnsi" w:hAnsiTheme="majorHAnsi" w:cstheme="majorHAnsi"/>
          <w:sz w:val="24"/>
          <w:szCs w:val="24"/>
        </w:rPr>
        <w:t xml:space="preserve"> because these are</w:t>
      </w:r>
      <w:r w:rsidRPr="003B55C8">
        <w:rPr>
          <w:rFonts w:asciiTheme="majorHAnsi" w:hAnsiTheme="majorHAnsi" w:cstheme="majorHAnsi"/>
          <w:sz w:val="24"/>
          <w:szCs w:val="24"/>
        </w:rPr>
        <w:t xml:space="preserve"> all modifiable </w:t>
      </w:r>
      <w:r>
        <w:rPr>
          <w:rFonts w:asciiTheme="majorHAnsi" w:hAnsiTheme="majorHAnsi" w:cstheme="majorHAnsi"/>
          <w:sz w:val="24"/>
          <w:szCs w:val="24"/>
        </w:rPr>
        <w:t xml:space="preserve">and inter-related </w:t>
      </w:r>
      <w:r w:rsidRPr="003B55C8">
        <w:rPr>
          <w:rFonts w:asciiTheme="majorHAnsi" w:hAnsiTheme="majorHAnsi" w:cstheme="majorHAnsi"/>
          <w:sz w:val="24"/>
          <w:szCs w:val="24"/>
        </w:rPr>
        <w:t>health risks factors</w:t>
      </w:r>
      <w:r w:rsidR="008B2D3A">
        <w:rPr>
          <w:rFonts w:asciiTheme="majorHAnsi" w:hAnsiTheme="majorHAnsi" w:cstheme="majorHAnsi"/>
          <w:sz w:val="24"/>
          <w:szCs w:val="24"/>
        </w:rPr>
        <w:t>.</w:t>
      </w:r>
      <w:r>
        <w:rPr>
          <w:rFonts w:asciiTheme="majorHAnsi" w:hAnsiTheme="majorHAnsi" w:cstheme="majorHAnsi"/>
          <w:sz w:val="24"/>
          <w:szCs w:val="24"/>
        </w:rPr>
        <w:t xml:space="preserve"> </w:t>
      </w:r>
    </w:p>
    <w:p w14:paraId="28C6C3F9" w14:textId="77777777" w:rsidR="004E72FD" w:rsidRPr="003B55C8" w:rsidRDefault="004E72FD" w:rsidP="001132D6">
      <w:pPr>
        <w:rPr>
          <w:rFonts w:asciiTheme="majorHAnsi" w:hAnsiTheme="majorHAnsi" w:cstheme="majorHAnsi"/>
          <w:sz w:val="24"/>
          <w:szCs w:val="24"/>
        </w:rPr>
      </w:pPr>
    </w:p>
    <w:p w14:paraId="5755676F" w14:textId="06816310" w:rsidR="004E72FD" w:rsidRDefault="004E72FD" w:rsidP="004E72FD">
      <w:pPr>
        <w:pStyle w:val="Heading4"/>
        <w:numPr>
          <w:ilvl w:val="2"/>
          <w:numId w:val="22"/>
        </w:numPr>
        <w:rPr>
          <w:rFonts w:cstheme="majorHAnsi"/>
          <w:sz w:val="24"/>
          <w:szCs w:val="24"/>
        </w:rPr>
      </w:pPr>
      <w:r w:rsidRPr="003B55C8">
        <w:rPr>
          <w:rFonts w:cstheme="majorHAnsi"/>
          <w:sz w:val="24"/>
          <w:szCs w:val="24"/>
        </w:rPr>
        <w:t>Sedentary Behaviour</w:t>
      </w:r>
    </w:p>
    <w:p w14:paraId="2CC1FDC8" w14:textId="512A0C3D" w:rsidR="00CD4F18" w:rsidRDefault="00CD4F18" w:rsidP="00CD4F18"/>
    <w:p w14:paraId="4EB2C559" w14:textId="13A6F934" w:rsidR="00CD4F18" w:rsidRPr="003B55C8" w:rsidRDefault="00CD4F18" w:rsidP="00CD4F18">
      <w:pPr>
        <w:pStyle w:val="NoSpacing"/>
        <w:spacing w:line="360" w:lineRule="auto"/>
        <w:jc w:val="both"/>
        <w:rPr>
          <w:rFonts w:asciiTheme="majorHAnsi" w:hAnsiTheme="majorHAnsi" w:cstheme="majorHAnsi"/>
        </w:rPr>
      </w:pPr>
      <w:r w:rsidRPr="003B55C8">
        <w:rPr>
          <w:rFonts w:asciiTheme="majorHAnsi" w:hAnsiTheme="majorHAnsi" w:cstheme="majorHAnsi"/>
        </w:rPr>
        <w:t xml:space="preserve">Sedentary comes from the Latin word </w:t>
      </w:r>
      <w:proofErr w:type="spellStart"/>
      <w:r w:rsidRPr="003B55C8">
        <w:rPr>
          <w:rFonts w:asciiTheme="majorHAnsi" w:hAnsiTheme="majorHAnsi" w:cstheme="majorHAnsi"/>
          <w:i/>
        </w:rPr>
        <w:t>sedere</w:t>
      </w:r>
      <w:proofErr w:type="spellEnd"/>
      <w:r w:rsidRPr="003B55C8">
        <w:rPr>
          <w:rFonts w:asciiTheme="majorHAnsi" w:hAnsiTheme="majorHAnsi" w:cstheme="majorHAnsi"/>
          <w:i/>
        </w:rPr>
        <w:t xml:space="preserve"> </w:t>
      </w:r>
      <w:r w:rsidRPr="003B55C8">
        <w:rPr>
          <w:rFonts w:asciiTheme="majorHAnsi" w:hAnsiTheme="majorHAnsi" w:cstheme="majorHAnsi"/>
        </w:rPr>
        <w:t xml:space="preserve">which means to sit and can describe a wide range of distinct activities which require low levels of energy expenditure in any setting (Thorp </w:t>
      </w:r>
      <w:r w:rsidRPr="00FB39A4">
        <w:rPr>
          <w:rFonts w:asciiTheme="majorHAnsi" w:hAnsiTheme="majorHAnsi" w:cstheme="majorHAnsi"/>
          <w:i/>
          <w:iCs/>
        </w:rPr>
        <w:t>et al</w:t>
      </w:r>
      <w:r w:rsidRPr="003B55C8">
        <w:rPr>
          <w:rFonts w:asciiTheme="majorHAnsi" w:hAnsiTheme="majorHAnsi" w:cstheme="majorHAnsi"/>
        </w:rPr>
        <w:t xml:space="preserve">, 2011). </w:t>
      </w:r>
      <w:r w:rsidRPr="003B55C8">
        <w:rPr>
          <w:rFonts w:asciiTheme="majorHAnsi" w:hAnsiTheme="majorHAnsi" w:cstheme="majorHAnsi"/>
          <w:sz w:val="24"/>
          <w:szCs w:val="24"/>
        </w:rPr>
        <w:t>The first real attempt to define the term ‘sedentary’ was made in 2012 (</w:t>
      </w:r>
      <w:r>
        <w:rPr>
          <w:rFonts w:asciiTheme="majorHAnsi" w:hAnsiTheme="majorHAnsi" w:cstheme="majorHAnsi"/>
          <w:sz w:val="24"/>
          <w:szCs w:val="24"/>
        </w:rPr>
        <w:t xml:space="preserve">Tremblay </w:t>
      </w:r>
      <w:r w:rsidRPr="00FB39A4">
        <w:rPr>
          <w:rFonts w:asciiTheme="majorHAnsi" w:hAnsiTheme="majorHAnsi" w:cstheme="majorHAnsi"/>
          <w:i/>
          <w:iCs/>
          <w:sz w:val="24"/>
          <w:szCs w:val="24"/>
        </w:rPr>
        <w:t>et al</w:t>
      </w:r>
      <w:r w:rsidRPr="003B55C8">
        <w:rPr>
          <w:rFonts w:asciiTheme="majorHAnsi" w:hAnsiTheme="majorHAnsi" w:cstheme="majorHAnsi"/>
          <w:sz w:val="24"/>
          <w:szCs w:val="24"/>
        </w:rPr>
        <w:t>, 201</w:t>
      </w:r>
      <w:r>
        <w:rPr>
          <w:rFonts w:asciiTheme="majorHAnsi" w:hAnsiTheme="majorHAnsi" w:cstheme="majorHAnsi"/>
          <w:sz w:val="24"/>
          <w:szCs w:val="24"/>
        </w:rPr>
        <w:t>7</w:t>
      </w:r>
      <w:r w:rsidRPr="003B55C8">
        <w:rPr>
          <w:rFonts w:asciiTheme="majorHAnsi" w:hAnsiTheme="majorHAnsi" w:cstheme="majorHAnsi"/>
          <w:sz w:val="24"/>
          <w:szCs w:val="24"/>
        </w:rPr>
        <w:t xml:space="preserve">). This was in an effort to avoid confusion by standardising the terms to refer to sedentary or inactive behaviours used in journals. </w:t>
      </w:r>
      <w:r>
        <w:rPr>
          <w:rFonts w:asciiTheme="majorHAnsi" w:hAnsiTheme="majorHAnsi" w:cstheme="majorHAnsi"/>
          <w:sz w:val="24"/>
          <w:szCs w:val="24"/>
        </w:rPr>
        <w:t>A metabolic equivalent (MET), known as the resting metabolic rate, is an objective measurement scale used to classify activity types and levels. A MET is the amount of oxygen (O</w:t>
      </w:r>
      <w:r w:rsidRPr="00F40A92">
        <w:rPr>
          <w:rFonts w:asciiTheme="majorHAnsi" w:hAnsiTheme="majorHAnsi" w:cstheme="majorHAnsi"/>
          <w:sz w:val="24"/>
          <w:szCs w:val="24"/>
          <w:vertAlign w:val="subscript"/>
        </w:rPr>
        <w:t>2</w:t>
      </w:r>
      <w:r>
        <w:rPr>
          <w:rFonts w:asciiTheme="majorHAnsi" w:hAnsiTheme="majorHAnsi" w:cstheme="majorHAnsi"/>
          <w:sz w:val="24"/>
          <w:szCs w:val="24"/>
        </w:rPr>
        <w:t>) burned at rest and is the equivalent of 3.5ml O</w:t>
      </w:r>
      <w:r w:rsidRPr="00F40A92">
        <w:rPr>
          <w:rFonts w:asciiTheme="majorHAnsi" w:hAnsiTheme="majorHAnsi" w:cstheme="majorHAnsi"/>
          <w:sz w:val="24"/>
          <w:szCs w:val="24"/>
          <w:vertAlign w:val="subscript"/>
        </w:rPr>
        <w:t>2</w:t>
      </w:r>
      <w:r>
        <w:rPr>
          <w:rFonts w:asciiTheme="majorHAnsi" w:hAnsiTheme="majorHAnsi" w:cstheme="majorHAnsi"/>
          <w:sz w:val="24"/>
          <w:szCs w:val="24"/>
        </w:rPr>
        <w:t xml:space="preserve"> per kg body weight per </w:t>
      </w:r>
      <w:r>
        <w:rPr>
          <w:rFonts w:asciiTheme="majorHAnsi" w:hAnsiTheme="majorHAnsi" w:cstheme="majorHAnsi"/>
          <w:sz w:val="24"/>
          <w:szCs w:val="24"/>
        </w:rPr>
        <w:lastRenderedPageBreak/>
        <w:t>minute (</w:t>
      </w:r>
      <w:proofErr w:type="spellStart"/>
      <w:r>
        <w:rPr>
          <w:rFonts w:asciiTheme="majorHAnsi" w:hAnsiTheme="majorHAnsi" w:cstheme="majorHAnsi"/>
          <w:sz w:val="24"/>
          <w:szCs w:val="24"/>
        </w:rPr>
        <w:t>Jette</w:t>
      </w:r>
      <w:proofErr w:type="spellEnd"/>
      <w:r>
        <w:rPr>
          <w:rFonts w:asciiTheme="majorHAnsi" w:hAnsiTheme="majorHAnsi" w:cstheme="majorHAnsi"/>
          <w:sz w:val="24"/>
          <w:szCs w:val="24"/>
        </w:rPr>
        <w:t xml:space="preserve"> </w:t>
      </w:r>
      <w:r w:rsidRPr="00F40A92">
        <w:rPr>
          <w:rFonts w:asciiTheme="majorHAnsi" w:hAnsiTheme="majorHAnsi" w:cstheme="majorHAnsi"/>
          <w:i/>
          <w:iCs/>
          <w:sz w:val="24"/>
          <w:szCs w:val="24"/>
        </w:rPr>
        <w:t>et al</w:t>
      </w:r>
      <w:r>
        <w:rPr>
          <w:rFonts w:asciiTheme="majorHAnsi" w:hAnsiTheme="majorHAnsi" w:cstheme="majorHAnsi"/>
          <w:sz w:val="24"/>
          <w:szCs w:val="24"/>
        </w:rPr>
        <w:t xml:space="preserve">, 1990) or 1kilocalorie per kg of body weight per hour (Newton et al, 2013). Tremblay et al (2017) </w:t>
      </w:r>
      <w:r w:rsidRPr="003B55C8">
        <w:rPr>
          <w:rFonts w:asciiTheme="majorHAnsi" w:hAnsiTheme="majorHAnsi" w:cstheme="majorHAnsi"/>
          <w:sz w:val="24"/>
          <w:szCs w:val="24"/>
        </w:rPr>
        <w:t xml:space="preserve"> proposed to define sedentary behaviour as ‘any waking behaviour characterized by an energy expenditure of ≤1.5 METs while in a sitting or reclining posture’</w:t>
      </w:r>
      <w:r>
        <w:rPr>
          <w:rFonts w:asciiTheme="majorHAnsi" w:hAnsiTheme="majorHAnsi" w:cstheme="majorHAnsi"/>
          <w:sz w:val="24"/>
          <w:szCs w:val="24"/>
        </w:rPr>
        <w:t xml:space="preserve"> </w:t>
      </w:r>
      <w:r w:rsidRPr="003B55C8">
        <w:rPr>
          <w:rFonts w:asciiTheme="majorHAnsi" w:hAnsiTheme="majorHAnsi" w:cstheme="majorHAnsi"/>
          <w:sz w:val="24"/>
          <w:szCs w:val="24"/>
        </w:rPr>
        <w:t>for example watching television or working on a computer.</w:t>
      </w:r>
      <w:r>
        <w:rPr>
          <w:rFonts w:asciiTheme="majorHAnsi" w:hAnsiTheme="majorHAnsi" w:cstheme="majorHAnsi"/>
          <w:sz w:val="24"/>
          <w:szCs w:val="24"/>
        </w:rPr>
        <w:t xml:space="preserve"> </w:t>
      </w:r>
      <w:r w:rsidRPr="003B55C8">
        <w:rPr>
          <w:rFonts w:asciiTheme="majorHAnsi" w:hAnsiTheme="majorHAnsi" w:cstheme="majorHAnsi"/>
          <w:sz w:val="24"/>
          <w:szCs w:val="24"/>
        </w:rPr>
        <w:t xml:space="preserve">Hence sedentary behaviour </w:t>
      </w:r>
      <w:r>
        <w:rPr>
          <w:rFonts w:asciiTheme="majorHAnsi" w:hAnsiTheme="majorHAnsi" w:cstheme="majorHAnsi"/>
          <w:sz w:val="24"/>
          <w:szCs w:val="24"/>
        </w:rPr>
        <w:t xml:space="preserve">constitutes </w:t>
      </w:r>
      <w:r w:rsidRPr="003B55C8">
        <w:rPr>
          <w:rFonts w:asciiTheme="majorHAnsi" w:hAnsiTheme="majorHAnsi" w:cstheme="majorHAnsi"/>
          <w:sz w:val="24"/>
          <w:szCs w:val="24"/>
        </w:rPr>
        <w:t xml:space="preserve">too much sitting or stationary activity as opposed to physical inactivity which is too little exercise or physical movement. </w:t>
      </w:r>
      <w:r>
        <w:rPr>
          <w:rFonts w:asciiTheme="majorHAnsi" w:hAnsiTheme="majorHAnsi" w:cstheme="majorHAnsi"/>
          <w:sz w:val="24"/>
          <w:szCs w:val="24"/>
        </w:rPr>
        <w:t>Tudor-Locke et al (2012) found a link between reduced steps per day (less than 5,000) and being more sedentary. In addition sitting for prolonged periods (more than 3 hours per day) has been found to have adverse health effects (</w:t>
      </w:r>
      <w:proofErr w:type="spellStart"/>
      <w:r>
        <w:rPr>
          <w:rFonts w:asciiTheme="majorHAnsi" w:hAnsiTheme="majorHAnsi" w:cstheme="majorHAnsi"/>
          <w:sz w:val="24"/>
          <w:szCs w:val="24"/>
        </w:rPr>
        <w:t>Periera</w:t>
      </w:r>
      <w:proofErr w:type="spellEnd"/>
      <w:r>
        <w:rPr>
          <w:rFonts w:asciiTheme="majorHAnsi" w:hAnsiTheme="majorHAnsi" w:cstheme="majorHAnsi"/>
          <w:sz w:val="24"/>
          <w:szCs w:val="24"/>
        </w:rPr>
        <w:t xml:space="preserve"> </w:t>
      </w:r>
      <w:r w:rsidRPr="00D221ED">
        <w:rPr>
          <w:rFonts w:asciiTheme="majorHAnsi" w:hAnsiTheme="majorHAnsi" w:cstheme="majorHAnsi"/>
          <w:i/>
          <w:iCs/>
          <w:sz w:val="24"/>
          <w:szCs w:val="24"/>
        </w:rPr>
        <w:t>et al</w:t>
      </w:r>
      <w:r>
        <w:rPr>
          <w:rFonts w:asciiTheme="majorHAnsi" w:hAnsiTheme="majorHAnsi" w:cstheme="majorHAnsi"/>
          <w:sz w:val="24"/>
          <w:szCs w:val="24"/>
        </w:rPr>
        <w:t>, 2012).</w:t>
      </w:r>
    </w:p>
    <w:p w14:paraId="70CA4C0A" w14:textId="77777777" w:rsidR="004E72FD" w:rsidRPr="003B55C8" w:rsidRDefault="004E72FD" w:rsidP="004E72FD">
      <w:pPr>
        <w:pStyle w:val="NoSpacing"/>
        <w:rPr>
          <w:rFonts w:asciiTheme="majorHAnsi" w:hAnsiTheme="majorHAnsi" w:cstheme="majorHAnsi"/>
          <w:sz w:val="24"/>
          <w:szCs w:val="24"/>
        </w:rPr>
      </w:pPr>
    </w:p>
    <w:p w14:paraId="1BD40210" w14:textId="77777777" w:rsidR="004E72FD" w:rsidRPr="003B55C8" w:rsidRDefault="004E72FD" w:rsidP="004E72FD">
      <w:pPr>
        <w:pStyle w:val="NoSpacing"/>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Sedentary behaviour has been linked to adverse health conditions in older adults, increased cardio metabolic risks, increased obesity and mortality in both men and women, as well as increased cancer risk (Same </w:t>
      </w:r>
      <w:r w:rsidRPr="005D3FAE">
        <w:rPr>
          <w:rFonts w:asciiTheme="majorHAnsi" w:hAnsiTheme="majorHAnsi" w:cstheme="majorHAnsi"/>
          <w:i/>
          <w:iCs/>
          <w:sz w:val="24"/>
          <w:szCs w:val="24"/>
        </w:rPr>
        <w:t>et al</w:t>
      </w:r>
      <w:r w:rsidRPr="003B55C8">
        <w:rPr>
          <w:rFonts w:asciiTheme="majorHAnsi" w:hAnsiTheme="majorHAnsi" w:cstheme="majorHAnsi"/>
          <w:sz w:val="24"/>
          <w:szCs w:val="24"/>
        </w:rPr>
        <w:t>, 2016</w:t>
      </w:r>
      <w:r>
        <w:rPr>
          <w:rFonts w:asciiTheme="majorHAnsi" w:hAnsiTheme="majorHAnsi" w:cstheme="majorHAnsi"/>
          <w:sz w:val="24"/>
          <w:szCs w:val="24"/>
        </w:rPr>
        <w:t xml:space="preserve">; </w:t>
      </w:r>
      <w:r w:rsidRPr="003B55C8">
        <w:rPr>
          <w:rFonts w:asciiTheme="majorHAnsi" w:hAnsiTheme="majorHAnsi" w:cstheme="majorHAnsi"/>
          <w:sz w:val="24"/>
          <w:szCs w:val="24"/>
        </w:rPr>
        <w:t xml:space="preserve">de Rezende </w:t>
      </w:r>
      <w:r w:rsidRPr="005D3FAE">
        <w:rPr>
          <w:rFonts w:asciiTheme="majorHAnsi" w:hAnsiTheme="majorHAnsi" w:cstheme="majorHAnsi"/>
          <w:i/>
          <w:iCs/>
          <w:sz w:val="24"/>
          <w:szCs w:val="24"/>
        </w:rPr>
        <w:t>et al</w:t>
      </w:r>
      <w:r w:rsidRPr="003B55C8">
        <w:rPr>
          <w:rFonts w:asciiTheme="majorHAnsi" w:hAnsiTheme="majorHAnsi" w:cstheme="majorHAnsi"/>
          <w:sz w:val="24"/>
          <w:szCs w:val="24"/>
        </w:rPr>
        <w:t>, 2014</w:t>
      </w:r>
      <w:r>
        <w:rPr>
          <w:rFonts w:asciiTheme="majorHAnsi" w:hAnsiTheme="majorHAnsi" w:cstheme="majorHAnsi"/>
          <w:sz w:val="24"/>
          <w:szCs w:val="24"/>
        </w:rPr>
        <w:t xml:space="preserve">; </w:t>
      </w:r>
      <w:r w:rsidRPr="003B55C8">
        <w:rPr>
          <w:rFonts w:asciiTheme="majorHAnsi" w:hAnsiTheme="majorHAnsi" w:cstheme="majorHAnsi"/>
          <w:sz w:val="24"/>
          <w:szCs w:val="24"/>
        </w:rPr>
        <w:t xml:space="preserve">Thorp </w:t>
      </w:r>
      <w:r w:rsidRPr="00150F7B">
        <w:rPr>
          <w:rFonts w:asciiTheme="majorHAnsi" w:hAnsiTheme="majorHAnsi" w:cstheme="majorHAnsi"/>
          <w:i/>
          <w:iCs/>
          <w:sz w:val="24"/>
          <w:szCs w:val="24"/>
        </w:rPr>
        <w:t>et al</w:t>
      </w:r>
      <w:r w:rsidRPr="003B55C8">
        <w:rPr>
          <w:rFonts w:asciiTheme="majorHAnsi" w:hAnsiTheme="majorHAnsi" w:cstheme="majorHAnsi"/>
          <w:sz w:val="24"/>
          <w:szCs w:val="24"/>
        </w:rPr>
        <w:t>, 2011</w:t>
      </w:r>
      <w:r>
        <w:rPr>
          <w:rFonts w:asciiTheme="majorHAnsi" w:hAnsiTheme="majorHAnsi" w:cstheme="majorHAnsi"/>
          <w:sz w:val="24"/>
          <w:szCs w:val="24"/>
        </w:rPr>
        <w:t xml:space="preserve">; </w:t>
      </w:r>
      <w:r w:rsidRPr="003B55C8">
        <w:rPr>
          <w:rFonts w:asciiTheme="majorHAnsi" w:hAnsiTheme="majorHAnsi" w:cstheme="majorHAnsi"/>
          <w:sz w:val="24"/>
          <w:szCs w:val="24"/>
        </w:rPr>
        <w:t xml:space="preserve">Patel et al, 2010). Self-reported studies have shown that high levels of sedentary behaviour, even if minimum exercise guidelines are met, show increased metabolic risk (Patel </w:t>
      </w:r>
      <w:r w:rsidRPr="003B175C">
        <w:rPr>
          <w:rFonts w:asciiTheme="majorHAnsi" w:hAnsiTheme="majorHAnsi" w:cstheme="majorHAnsi"/>
          <w:i/>
          <w:iCs/>
          <w:sz w:val="24"/>
          <w:szCs w:val="24"/>
        </w:rPr>
        <w:t>et al</w:t>
      </w:r>
      <w:r w:rsidRPr="003B55C8">
        <w:rPr>
          <w:rFonts w:asciiTheme="majorHAnsi" w:hAnsiTheme="majorHAnsi" w:cstheme="majorHAnsi"/>
          <w:sz w:val="24"/>
          <w:szCs w:val="24"/>
        </w:rPr>
        <w:t xml:space="preserve">, 2010). This impact of sedentary behaviour can be mollified by interspersing periods of physical activity throughout the day (Healy </w:t>
      </w:r>
      <w:r w:rsidRPr="003B175C">
        <w:rPr>
          <w:rFonts w:asciiTheme="majorHAnsi" w:hAnsiTheme="majorHAnsi" w:cstheme="majorHAnsi"/>
          <w:i/>
          <w:iCs/>
          <w:sz w:val="24"/>
          <w:szCs w:val="24"/>
        </w:rPr>
        <w:t>et al</w:t>
      </w:r>
      <w:r w:rsidRPr="003B55C8">
        <w:rPr>
          <w:rFonts w:asciiTheme="majorHAnsi" w:hAnsiTheme="majorHAnsi" w:cstheme="majorHAnsi"/>
          <w:sz w:val="24"/>
          <w:szCs w:val="24"/>
        </w:rPr>
        <w:t>, 2008).</w:t>
      </w:r>
    </w:p>
    <w:p w14:paraId="2F5FDEFA" w14:textId="60F27208" w:rsidR="004E72FD" w:rsidRPr="003B55C8" w:rsidRDefault="004E72FD" w:rsidP="004E72FD">
      <w:pPr>
        <w:pStyle w:val="NoSpacing"/>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An ecological model of sedentary behaviour for older adults without an ID, proposed by Owen </w:t>
      </w:r>
      <w:r w:rsidRPr="00150F7B">
        <w:rPr>
          <w:rFonts w:asciiTheme="majorHAnsi" w:hAnsiTheme="majorHAnsi" w:cstheme="majorHAnsi"/>
          <w:i/>
          <w:iCs/>
          <w:sz w:val="24"/>
          <w:szCs w:val="24"/>
        </w:rPr>
        <w:t>et al</w:t>
      </w:r>
      <w:r w:rsidRPr="003B55C8">
        <w:rPr>
          <w:rFonts w:asciiTheme="majorHAnsi" w:hAnsiTheme="majorHAnsi" w:cstheme="majorHAnsi"/>
          <w:sz w:val="24"/>
          <w:szCs w:val="24"/>
        </w:rPr>
        <w:t xml:space="preserve"> (2011), could be used to assess the sedentary behaviours of</w:t>
      </w:r>
      <w:r>
        <w:rPr>
          <w:rFonts w:asciiTheme="majorHAnsi" w:hAnsiTheme="majorHAnsi" w:cstheme="majorHAnsi"/>
          <w:sz w:val="24"/>
          <w:szCs w:val="24"/>
        </w:rPr>
        <w:t xml:space="preserve"> </w:t>
      </w:r>
      <w:r w:rsidR="008B2D3A">
        <w:rPr>
          <w:rFonts w:asciiTheme="majorHAnsi" w:hAnsiTheme="majorHAnsi" w:cstheme="majorHAnsi"/>
          <w:sz w:val="24"/>
          <w:szCs w:val="24"/>
        </w:rPr>
        <w:t>p</w:t>
      </w:r>
      <w:r>
        <w:rPr>
          <w:rFonts w:asciiTheme="majorHAnsi" w:hAnsiTheme="majorHAnsi" w:cstheme="majorHAnsi"/>
          <w:sz w:val="24"/>
          <w:szCs w:val="24"/>
        </w:rPr>
        <w:t>eople with ID</w:t>
      </w:r>
      <w:r w:rsidRPr="003B55C8">
        <w:rPr>
          <w:rFonts w:asciiTheme="majorHAnsi" w:hAnsiTheme="majorHAnsi" w:cstheme="majorHAnsi"/>
          <w:sz w:val="24"/>
          <w:szCs w:val="24"/>
        </w:rPr>
        <w:t>. This model classed sedentary behaviour into four categories</w:t>
      </w:r>
      <w:r w:rsidR="00B737A9">
        <w:rPr>
          <w:rFonts w:asciiTheme="majorHAnsi" w:hAnsiTheme="majorHAnsi" w:cstheme="majorHAnsi"/>
          <w:sz w:val="24"/>
          <w:szCs w:val="24"/>
        </w:rPr>
        <w:t>:</w:t>
      </w:r>
      <w:r w:rsidRPr="003B55C8">
        <w:rPr>
          <w:rFonts w:asciiTheme="majorHAnsi" w:hAnsiTheme="majorHAnsi" w:cstheme="majorHAnsi"/>
          <w:sz w:val="24"/>
          <w:szCs w:val="24"/>
        </w:rPr>
        <w:t xml:space="preserve"> </w:t>
      </w:r>
    </w:p>
    <w:p w14:paraId="0BF9FB62" w14:textId="77241BB1" w:rsidR="004E72FD" w:rsidRPr="003B55C8" w:rsidRDefault="004E72FD" w:rsidP="004E72FD">
      <w:pPr>
        <w:pStyle w:val="NoSpacing"/>
        <w:numPr>
          <w:ilvl w:val="0"/>
          <w:numId w:val="9"/>
        </w:numPr>
        <w:spacing w:line="360" w:lineRule="auto"/>
        <w:ind w:left="714" w:hanging="357"/>
        <w:jc w:val="both"/>
        <w:rPr>
          <w:rFonts w:asciiTheme="majorHAnsi" w:hAnsiTheme="majorHAnsi" w:cstheme="majorHAnsi"/>
          <w:sz w:val="24"/>
          <w:szCs w:val="24"/>
        </w:rPr>
      </w:pPr>
      <w:r w:rsidRPr="003B55C8">
        <w:rPr>
          <w:rFonts w:asciiTheme="majorHAnsi" w:hAnsiTheme="majorHAnsi" w:cstheme="majorHAnsi"/>
          <w:sz w:val="24"/>
          <w:szCs w:val="24"/>
        </w:rPr>
        <w:t>Household (e.g. watching TV)</w:t>
      </w:r>
      <w:r>
        <w:rPr>
          <w:rFonts w:asciiTheme="majorHAnsi" w:hAnsiTheme="majorHAnsi" w:cstheme="majorHAnsi"/>
          <w:sz w:val="24"/>
          <w:szCs w:val="24"/>
        </w:rPr>
        <w:t xml:space="preserve"> </w:t>
      </w:r>
    </w:p>
    <w:p w14:paraId="102D9AEC" w14:textId="77777777" w:rsidR="004E72FD" w:rsidRPr="003B55C8" w:rsidRDefault="004E72FD" w:rsidP="004E72FD">
      <w:pPr>
        <w:pStyle w:val="NoSpacing"/>
        <w:numPr>
          <w:ilvl w:val="0"/>
          <w:numId w:val="9"/>
        </w:numPr>
        <w:spacing w:line="360" w:lineRule="auto"/>
        <w:ind w:left="714" w:hanging="357"/>
        <w:jc w:val="both"/>
        <w:rPr>
          <w:rFonts w:asciiTheme="majorHAnsi" w:hAnsiTheme="majorHAnsi" w:cstheme="majorHAnsi"/>
          <w:sz w:val="24"/>
          <w:szCs w:val="24"/>
        </w:rPr>
      </w:pPr>
      <w:r w:rsidRPr="003B55C8">
        <w:rPr>
          <w:rFonts w:asciiTheme="majorHAnsi" w:hAnsiTheme="majorHAnsi" w:cstheme="majorHAnsi"/>
          <w:sz w:val="24"/>
          <w:szCs w:val="24"/>
        </w:rPr>
        <w:t>Leisure time (increased screen-based and sitting activities)</w:t>
      </w:r>
    </w:p>
    <w:p w14:paraId="409D0BAD" w14:textId="77777777" w:rsidR="004E72FD" w:rsidRPr="003B55C8" w:rsidRDefault="004E72FD" w:rsidP="004E72FD">
      <w:pPr>
        <w:pStyle w:val="NoSpacing"/>
        <w:numPr>
          <w:ilvl w:val="0"/>
          <w:numId w:val="9"/>
        </w:numPr>
        <w:spacing w:line="360" w:lineRule="auto"/>
        <w:ind w:left="714" w:hanging="357"/>
        <w:jc w:val="both"/>
        <w:rPr>
          <w:rFonts w:asciiTheme="majorHAnsi" w:hAnsiTheme="majorHAnsi" w:cstheme="majorHAnsi"/>
          <w:sz w:val="24"/>
          <w:szCs w:val="24"/>
        </w:rPr>
      </w:pPr>
      <w:r w:rsidRPr="003B55C8">
        <w:rPr>
          <w:rFonts w:asciiTheme="majorHAnsi" w:hAnsiTheme="majorHAnsi" w:cstheme="majorHAnsi"/>
          <w:sz w:val="24"/>
          <w:szCs w:val="24"/>
        </w:rPr>
        <w:t>Transport (driving, sitting on public transport to/from work/activities)</w:t>
      </w:r>
    </w:p>
    <w:p w14:paraId="63D5D1AC" w14:textId="77777777" w:rsidR="004E72FD" w:rsidRPr="003B55C8" w:rsidRDefault="004E72FD" w:rsidP="004E72FD">
      <w:pPr>
        <w:pStyle w:val="NoSpacing"/>
        <w:numPr>
          <w:ilvl w:val="0"/>
          <w:numId w:val="9"/>
        </w:numPr>
        <w:spacing w:line="360" w:lineRule="auto"/>
        <w:ind w:left="714" w:hanging="357"/>
        <w:jc w:val="both"/>
        <w:rPr>
          <w:rFonts w:asciiTheme="majorHAnsi" w:hAnsiTheme="majorHAnsi" w:cstheme="majorHAnsi"/>
          <w:sz w:val="24"/>
          <w:szCs w:val="24"/>
        </w:rPr>
      </w:pPr>
      <w:r w:rsidRPr="003B55C8">
        <w:rPr>
          <w:rFonts w:asciiTheme="majorHAnsi" w:hAnsiTheme="majorHAnsi" w:cstheme="majorHAnsi"/>
          <w:sz w:val="24"/>
          <w:szCs w:val="24"/>
        </w:rPr>
        <w:t>Occupation (e.g. screen-based computer work).</w:t>
      </w:r>
    </w:p>
    <w:p w14:paraId="1CD9ADEB" w14:textId="77777777" w:rsidR="004E72FD" w:rsidRPr="003B55C8" w:rsidRDefault="004E72FD" w:rsidP="004E72FD">
      <w:pPr>
        <w:pStyle w:val="NoSpacing"/>
        <w:rPr>
          <w:rFonts w:asciiTheme="majorHAnsi" w:hAnsiTheme="majorHAnsi" w:cstheme="majorHAnsi"/>
          <w:sz w:val="24"/>
          <w:szCs w:val="24"/>
        </w:rPr>
      </w:pPr>
    </w:p>
    <w:p w14:paraId="65F1E291" w14:textId="5F9E87F4" w:rsidR="004E72FD" w:rsidRPr="00E65D04" w:rsidRDefault="00460F41" w:rsidP="00460F41">
      <w:pPr>
        <w:pStyle w:val="Heading5"/>
        <w:rPr>
          <w:sz w:val="24"/>
          <w:szCs w:val="24"/>
        </w:rPr>
      </w:pPr>
      <w:r w:rsidRPr="00E65D04">
        <w:rPr>
          <w:sz w:val="24"/>
          <w:szCs w:val="24"/>
        </w:rPr>
        <w:t xml:space="preserve">1.1.1.2 </w:t>
      </w:r>
      <w:r w:rsidR="004E72FD" w:rsidRPr="00E65D04">
        <w:rPr>
          <w:sz w:val="24"/>
          <w:szCs w:val="24"/>
        </w:rPr>
        <w:t>Sedentary Behaviour and People with ID</w:t>
      </w:r>
    </w:p>
    <w:p w14:paraId="0B8DB87C" w14:textId="77777777" w:rsidR="004E72FD" w:rsidRPr="003B55C8" w:rsidRDefault="004E72FD" w:rsidP="004E72FD">
      <w:pPr>
        <w:rPr>
          <w:rFonts w:asciiTheme="majorHAnsi" w:hAnsiTheme="majorHAnsi" w:cstheme="majorHAnsi"/>
          <w:sz w:val="24"/>
          <w:szCs w:val="24"/>
        </w:rPr>
      </w:pPr>
    </w:p>
    <w:p w14:paraId="56EB1E6C" w14:textId="759B6566" w:rsidR="004E72FD" w:rsidRPr="003B55C8" w:rsidRDefault="004E72FD" w:rsidP="004E72FD">
      <w:pPr>
        <w:pStyle w:val="NoSpacing"/>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In a systematic review</w:t>
      </w:r>
      <w:r>
        <w:rPr>
          <w:rFonts w:asciiTheme="majorHAnsi" w:hAnsiTheme="majorHAnsi" w:cstheme="majorHAnsi"/>
          <w:sz w:val="24"/>
          <w:szCs w:val="24"/>
        </w:rPr>
        <w:t xml:space="preserve"> by Melville et al (2017</w:t>
      </w:r>
      <w:r w:rsidR="00CD4F18">
        <w:rPr>
          <w:rFonts w:asciiTheme="majorHAnsi" w:hAnsiTheme="majorHAnsi" w:cstheme="majorHAnsi"/>
          <w:sz w:val="24"/>
          <w:szCs w:val="24"/>
        </w:rPr>
        <w:t>)</w:t>
      </w:r>
      <w:r w:rsidRPr="003B55C8">
        <w:rPr>
          <w:rFonts w:asciiTheme="majorHAnsi" w:hAnsiTheme="majorHAnsi" w:cstheme="majorHAnsi"/>
          <w:sz w:val="24"/>
          <w:szCs w:val="24"/>
        </w:rPr>
        <w:t xml:space="preserve">, it was proposed that studies to determine sedentary behaviour in people with ID did not use enough randomly selected samples and </w:t>
      </w:r>
      <w:r>
        <w:rPr>
          <w:rFonts w:asciiTheme="majorHAnsi" w:hAnsiTheme="majorHAnsi" w:cstheme="majorHAnsi"/>
          <w:sz w:val="24"/>
          <w:szCs w:val="24"/>
        </w:rPr>
        <w:t>their</w:t>
      </w:r>
      <w:r w:rsidRPr="003B55C8">
        <w:rPr>
          <w:rFonts w:asciiTheme="majorHAnsi" w:hAnsiTheme="majorHAnsi" w:cstheme="majorHAnsi"/>
          <w:sz w:val="24"/>
          <w:szCs w:val="24"/>
        </w:rPr>
        <w:t xml:space="preserve"> sample sizes that were too small, meaning that results could not be generalised for the ID population as a whole. Furthermore, insufficient studies have distinguished between sedentary behaviour and inadequate physical activity. </w:t>
      </w:r>
      <w:r>
        <w:rPr>
          <w:rFonts w:asciiTheme="majorHAnsi" w:hAnsiTheme="majorHAnsi" w:cstheme="majorHAnsi"/>
          <w:sz w:val="24"/>
          <w:szCs w:val="24"/>
        </w:rPr>
        <w:t>Consequentl</w:t>
      </w:r>
      <w:r w:rsidR="00CD4F18">
        <w:rPr>
          <w:rFonts w:asciiTheme="majorHAnsi" w:hAnsiTheme="majorHAnsi" w:cstheme="majorHAnsi"/>
          <w:sz w:val="24"/>
          <w:szCs w:val="24"/>
        </w:rPr>
        <w:t>y</w:t>
      </w:r>
      <w:r w:rsidR="008117FC">
        <w:rPr>
          <w:rFonts w:asciiTheme="majorHAnsi" w:hAnsiTheme="majorHAnsi" w:cstheme="majorHAnsi"/>
          <w:sz w:val="24"/>
          <w:szCs w:val="24"/>
        </w:rPr>
        <w:t xml:space="preserve"> it is not clear what the actual sedentary behaviour of people with ID is.</w:t>
      </w:r>
    </w:p>
    <w:p w14:paraId="7DBA6F25" w14:textId="24F3838A" w:rsidR="004E72FD" w:rsidRPr="003B55C8" w:rsidRDefault="004E72FD" w:rsidP="004E72FD">
      <w:pPr>
        <w:pStyle w:val="NoSpacing"/>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lastRenderedPageBreak/>
        <w:t xml:space="preserve">Older people with an intellectual disability have been shown to have higher rates of multi-morbidity, obesity and inactivity than the general population (McCarron </w:t>
      </w:r>
      <w:r w:rsidRPr="00E77A80">
        <w:rPr>
          <w:rFonts w:asciiTheme="majorHAnsi" w:hAnsiTheme="majorHAnsi" w:cstheme="majorHAnsi"/>
          <w:i/>
          <w:iCs/>
          <w:sz w:val="24"/>
          <w:szCs w:val="24"/>
        </w:rPr>
        <w:t>et al</w:t>
      </w:r>
      <w:r w:rsidRPr="003B55C8">
        <w:rPr>
          <w:rFonts w:asciiTheme="majorHAnsi" w:hAnsiTheme="majorHAnsi" w:cstheme="majorHAnsi"/>
          <w:sz w:val="24"/>
          <w:szCs w:val="24"/>
        </w:rPr>
        <w:t xml:space="preserve">, 2013; </w:t>
      </w:r>
      <w:proofErr w:type="spellStart"/>
      <w:r w:rsidRPr="003B55C8">
        <w:rPr>
          <w:rFonts w:asciiTheme="majorHAnsi" w:hAnsiTheme="majorHAnsi" w:cstheme="majorHAnsi"/>
          <w:sz w:val="24"/>
          <w:szCs w:val="24"/>
        </w:rPr>
        <w:t>Gawlik</w:t>
      </w:r>
      <w:proofErr w:type="spellEnd"/>
      <w:r>
        <w:rPr>
          <w:rFonts w:asciiTheme="majorHAnsi" w:hAnsiTheme="majorHAnsi" w:cstheme="majorHAnsi"/>
          <w:sz w:val="24"/>
          <w:szCs w:val="24"/>
        </w:rPr>
        <w:t xml:space="preserve"> </w:t>
      </w:r>
      <w:r w:rsidRPr="00E77A80">
        <w:rPr>
          <w:rFonts w:asciiTheme="majorHAnsi" w:hAnsiTheme="majorHAnsi" w:cstheme="majorHAnsi"/>
          <w:i/>
          <w:iCs/>
          <w:sz w:val="24"/>
          <w:szCs w:val="24"/>
        </w:rPr>
        <w:t>et al</w:t>
      </w:r>
      <w:r w:rsidRPr="003B55C8">
        <w:rPr>
          <w:rFonts w:asciiTheme="majorHAnsi" w:hAnsiTheme="majorHAnsi" w:cstheme="majorHAnsi"/>
          <w:sz w:val="24"/>
          <w:szCs w:val="24"/>
        </w:rPr>
        <w:t>, 2018). In 2016 approx</w:t>
      </w:r>
      <w:r>
        <w:rPr>
          <w:rFonts w:asciiTheme="majorHAnsi" w:hAnsiTheme="majorHAnsi" w:cstheme="majorHAnsi"/>
          <w:sz w:val="24"/>
          <w:szCs w:val="24"/>
        </w:rPr>
        <w:t xml:space="preserve">imately </w:t>
      </w:r>
      <w:r w:rsidR="008117FC">
        <w:rPr>
          <w:rFonts w:asciiTheme="majorHAnsi" w:hAnsiTheme="majorHAnsi" w:cstheme="majorHAnsi"/>
          <w:sz w:val="24"/>
          <w:szCs w:val="24"/>
        </w:rPr>
        <w:t xml:space="preserve">70,000 people, </w:t>
      </w:r>
      <w:r w:rsidRPr="003B55C8">
        <w:rPr>
          <w:rFonts w:asciiTheme="majorHAnsi" w:hAnsiTheme="majorHAnsi" w:cstheme="majorHAnsi"/>
          <w:sz w:val="24"/>
          <w:szCs w:val="24"/>
        </w:rPr>
        <w:t xml:space="preserve">1.4% of the overall Irish population (Census, 2016), were shown to have an ID. In an analysis of secondary data, Harris </w:t>
      </w:r>
      <w:r w:rsidRPr="00CA37EF">
        <w:rPr>
          <w:rFonts w:asciiTheme="majorHAnsi" w:hAnsiTheme="majorHAnsi" w:cstheme="majorHAnsi"/>
          <w:i/>
          <w:iCs/>
          <w:sz w:val="24"/>
          <w:szCs w:val="24"/>
        </w:rPr>
        <w:t>et al</w:t>
      </w:r>
      <w:r w:rsidRPr="003B55C8">
        <w:rPr>
          <w:rFonts w:asciiTheme="majorHAnsi" w:hAnsiTheme="majorHAnsi" w:cstheme="majorHAnsi"/>
          <w:sz w:val="24"/>
          <w:szCs w:val="24"/>
        </w:rPr>
        <w:t xml:space="preserve"> (2018) deduced that people with ID were sedentary for over 70% a day. According to Graham </w:t>
      </w:r>
      <w:r>
        <w:rPr>
          <w:rFonts w:asciiTheme="majorHAnsi" w:hAnsiTheme="majorHAnsi" w:cstheme="majorHAnsi"/>
          <w:sz w:val="24"/>
          <w:szCs w:val="24"/>
        </w:rPr>
        <w:t>and</w:t>
      </w:r>
      <w:r w:rsidRPr="003B55C8">
        <w:rPr>
          <w:rFonts w:asciiTheme="majorHAnsi" w:hAnsiTheme="majorHAnsi" w:cstheme="majorHAnsi"/>
          <w:sz w:val="24"/>
          <w:szCs w:val="24"/>
        </w:rPr>
        <w:t xml:space="preserve"> Reid</w:t>
      </w:r>
      <w:r>
        <w:rPr>
          <w:rFonts w:asciiTheme="majorHAnsi" w:hAnsiTheme="majorHAnsi" w:cstheme="majorHAnsi"/>
          <w:sz w:val="24"/>
          <w:szCs w:val="24"/>
        </w:rPr>
        <w:t xml:space="preserve"> (</w:t>
      </w:r>
      <w:r w:rsidRPr="003B55C8">
        <w:rPr>
          <w:rFonts w:asciiTheme="majorHAnsi" w:hAnsiTheme="majorHAnsi" w:cstheme="majorHAnsi"/>
          <w:sz w:val="24"/>
          <w:szCs w:val="24"/>
        </w:rPr>
        <w:t>2000)</w:t>
      </w:r>
      <w:r>
        <w:rPr>
          <w:rFonts w:asciiTheme="majorHAnsi" w:hAnsiTheme="majorHAnsi" w:cstheme="majorHAnsi"/>
          <w:sz w:val="24"/>
          <w:szCs w:val="24"/>
        </w:rPr>
        <w:t>,</w:t>
      </w:r>
      <w:r w:rsidRPr="003B55C8">
        <w:rPr>
          <w:rFonts w:asciiTheme="majorHAnsi" w:hAnsiTheme="majorHAnsi" w:cstheme="majorHAnsi"/>
          <w:sz w:val="24"/>
          <w:szCs w:val="24"/>
        </w:rPr>
        <w:t xml:space="preserve"> adults with ID are more susceptible to age-related health risks</w:t>
      </w:r>
      <w:r>
        <w:rPr>
          <w:rFonts w:asciiTheme="majorHAnsi" w:hAnsiTheme="majorHAnsi" w:cstheme="majorHAnsi"/>
          <w:sz w:val="24"/>
          <w:szCs w:val="24"/>
        </w:rPr>
        <w:t xml:space="preserve">, where </w:t>
      </w:r>
      <w:r w:rsidR="000D3768">
        <w:rPr>
          <w:rFonts w:asciiTheme="majorHAnsi" w:hAnsiTheme="majorHAnsi" w:cstheme="majorHAnsi"/>
          <w:sz w:val="24"/>
          <w:szCs w:val="24"/>
        </w:rPr>
        <w:t xml:space="preserve">sedentary behaviour </w:t>
      </w:r>
      <w:r w:rsidR="00E36190">
        <w:rPr>
          <w:rFonts w:asciiTheme="majorHAnsi" w:hAnsiTheme="majorHAnsi" w:cstheme="majorHAnsi"/>
          <w:sz w:val="24"/>
          <w:szCs w:val="24"/>
        </w:rPr>
        <w:t xml:space="preserve">could be </w:t>
      </w:r>
      <w:r>
        <w:rPr>
          <w:rFonts w:asciiTheme="majorHAnsi" w:hAnsiTheme="majorHAnsi" w:cstheme="majorHAnsi"/>
          <w:sz w:val="24"/>
          <w:szCs w:val="24"/>
        </w:rPr>
        <w:t>a contributing facto</w:t>
      </w:r>
      <w:r w:rsidR="00E36190">
        <w:rPr>
          <w:rFonts w:asciiTheme="majorHAnsi" w:hAnsiTheme="majorHAnsi" w:cstheme="majorHAnsi"/>
          <w:sz w:val="24"/>
          <w:szCs w:val="24"/>
        </w:rPr>
        <w:t>r</w:t>
      </w:r>
      <w:r w:rsidRPr="003B55C8">
        <w:rPr>
          <w:rFonts w:asciiTheme="majorHAnsi" w:hAnsiTheme="majorHAnsi" w:cstheme="majorHAnsi"/>
          <w:sz w:val="24"/>
          <w:szCs w:val="24"/>
        </w:rPr>
        <w:t xml:space="preserve">. </w:t>
      </w:r>
    </w:p>
    <w:p w14:paraId="7446C889" w14:textId="77777777" w:rsidR="004E72FD" w:rsidRPr="003B55C8" w:rsidRDefault="004E72FD" w:rsidP="004E72FD">
      <w:pPr>
        <w:pStyle w:val="NoSpacing"/>
        <w:rPr>
          <w:rFonts w:asciiTheme="majorHAnsi" w:hAnsiTheme="majorHAnsi" w:cstheme="majorHAnsi"/>
          <w:sz w:val="24"/>
          <w:szCs w:val="24"/>
        </w:rPr>
      </w:pPr>
    </w:p>
    <w:p w14:paraId="5A8837C3" w14:textId="16E58CAC" w:rsidR="004E72FD" w:rsidRPr="003B55C8" w:rsidRDefault="004E72FD" w:rsidP="004E72FD">
      <w:pPr>
        <w:pStyle w:val="NoSpacing"/>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While breaking up time spent doing sedentary activity has been shown to </w:t>
      </w:r>
      <w:r>
        <w:rPr>
          <w:rFonts w:asciiTheme="majorHAnsi" w:hAnsiTheme="majorHAnsi" w:cstheme="majorHAnsi"/>
          <w:sz w:val="24"/>
          <w:szCs w:val="24"/>
        </w:rPr>
        <w:t>increase</w:t>
      </w:r>
      <w:r w:rsidRPr="003B55C8">
        <w:rPr>
          <w:rFonts w:asciiTheme="majorHAnsi" w:hAnsiTheme="majorHAnsi" w:cstheme="majorHAnsi"/>
          <w:sz w:val="24"/>
          <w:szCs w:val="24"/>
        </w:rPr>
        <w:t xml:space="preserve"> </w:t>
      </w:r>
      <w:r>
        <w:rPr>
          <w:rFonts w:asciiTheme="majorHAnsi" w:hAnsiTheme="majorHAnsi" w:cstheme="majorHAnsi"/>
          <w:sz w:val="24"/>
          <w:szCs w:val="24"/>
        </w:rPr>
        <w:t xml:space="preserve">daily living activities and physical independence </w:t>
      </w:r>
      <w:r w:rsidRPr="003B55C8">
        <w:rPr>
          <w:rFonts w:asciiTheme="majorHAnsi" w:hAnsiTheme="majorHAnsi" w:cstheme="majorHAnsi"/>
          <w:sz w:val="24"/>
          <w:szCs w:val="24"/>
        </w:rPr>
        <w:t>in older adults (</w:t>
      </w:r>
      <w:proofErr w:type="spellStart"/>
      <w:r w:rsidRPr="003B55C8">
        <w:rPr>
          <w:rFonts w:asciiTheme="majorHAnsi" w:hAnsiTheme="majorHAnsi" w:cstheme="majorHAnsi"/>
          <w:sz w:val="24"/>
          <w:szCs w:val="24"/>
        </w:rPr>
        <w:t>Sardinha</w:t>
      </w:r>
      <w:proofErr w:type="spellEnd"/>
      <w:r w:rsidRPr="003B55C8">
        <w:rPr>
          <w:rFonts w:asciiTheme="majorHAnsi" w:hAnsiTheme="majorHAnsi" w:cstheme="majorHAnsi"/>
          <w:sz w:val="24"/>
          <w:szCs w:val="24"/>
        </w:rPr>
        <w:t xml:space="preserve"> </w:t>
      </w:r>
      <w:r w:rsidRPr="007F2101">
        <w:rPr>
          <w:rFonts w:asciiTheme="majorHAnsi" w:hAnsiTheme="majorHAnsi" w:cstheme="majorHAnsi"/>
          <w:i/>
          <w:iCs/>
          <w:sz w:val="24"/>
          <w:szCs w:val="24"/>
        </w:rPr>
        <w:t>et al</w:t>
      </w:r>
      <w:r w:rsidRPr="003B55C8">
        <w:rPr>
          <w:rFonts w:asciiTheme="majorHAnsi" w:hAnsiTheme="majorHAnsi" w:cstheme="majorHAnsi"/>
          <w:sz w:val="24"/>
          <w:szCs w:val="24"/>
        </w:rPr>
        <w:t xml:space="preserve">, 2015), there is no similar information on adults with ID. Increased sedentary behaviour has been linked to obesity levels and increased likelihood of multi-morbidity (Melville </w:t>
      </w:r>
      <w:r w:rsidRPr="000C2855">
        <w:rPr>
          <w:rFonts w:asciiTheme="majorHAnsi" w:hAnsiTheme="majorHAnsi" w:cstheme="majorHAnsi"/>
          <w:i/>
          <w:iCs/>
          <w:sz w:val="24"/>
          <w:szCs w:val="24"/>
        </w:rPr>
        <w:t>et al</w:t>
      </w:r>
      <w:r w:rsidRPr="003B55C8">
        <w:rPr>
          <w:rFonts w:asciiTheme="majorHAnsi" w:hAnsiTheme="majorHAnsi" w:cstheme="majorHAnsi"/>
          <w:sz w:val="24"/>
          <w:szCs w:val="24"/>
        </w:rPr>
        <w:t xml:space="preserve">, 2017), but </w:t>
      </w:r>
      <w:r>
        <w:rPr>
          <w:rFonts w:asciiTheme="majorHAnsi" w:hAnsiTheme="majorHAnsi" w:cstheme="majorHAnsi"/>
          <w:sz w:val="24"/>
          <w:szCs w:val="24"/>
        </w:rPr>
        <w:t xml:space="preserve">inconsistent </w:t>
      </w:r>
      <w:r w:rsidRPr="003B55C8">
        <w:rPr>
          <w:rFonts w:asciiTheme="majorHAnsi" w:hAnsiTheme="majorHAnsi" w:cstheme="majorHAnsi"/>
          <w:sz w:val="24"/>
          <w:szCs w:val="24"/>
        </w:rPr>
        <w:t xml:space="preserve">evidence exists on links </w:t>
      </w:r>
      <w:r>
        <w:rPr>
          <w:rFonts w:asciiTheme="majorHAnsi" w:hAnsiTheme="majorHAnsi" w:cstheme="majorHAnsi"/>
          <w:sz w:val="24"/>
          <w:szCs w:val="24"/>
        </w:rPr>
        <w:t xml:space="preserve">of sedentary behaviour </w:t>
      </w:r>
      <w:r w:rsidRPr="003B55C8">
        <w:rPr>
          <w:rFonts w:asciiTheme="majorHAnsi" w:hAnsiTheme="majorHAnsi" w:cstheme="majorHAnsi"/>
          <w:sz w:val="24"/>
          <w:szCs w:val="24"/>
        </w:rPr>
        <w:t>to level of ID</w:t>
      </w:r>
      <w:r>
        <w:rPr>
          <w:rFonts w:asciiTheme="majorHAnsi" w:hAnsiTheme="majorHAnsi" w:cstheme="majorHAnsi"/>
          <w:sz w:val="24"/>
          <w:szCs w:val="24"/>
        </w:rPr>
        <w:t xml:space="preserve"> (</w:t>
      </w:r>
      <w:proofErr w:type="spellStart"/>
      <w:r>
        <w:rPr>
          <w:rFonts w:asciiTheme="majorHAnsi" w:hAnsiTheme="majorHAnsi" w:cstheme="majorHAnsi"/>
          <w:sz w:val="24"/>
          <w:szCs w:val="24"/>
        </w:rPr>
        <w:t>Oppewal</w:t>
      </w:r>
      <w:proofErr w:type="spellEnd"/>
      <w:r>
        <w:rPr>
          <w:rFonts w:asciiTheme="majorHAnsi" w:hAnsiTheme="majorHAnsi" w:cstheme="majorHAnsi"/>
          <w:sz w:val="24"/>
          <w:szCs w:val="24"/>
        </w:rPr>
        <w:t xml:space="preserve"> </w:t>
      </w:r>
      <w:r w:rsidRPr="00AC0D8E">
        <w:rPr>
          <w:rFonts w:asciiTheme="majorHAnsi" w:hAnsiTheme="majorHAnsi" w:cstheme="majorHAnsi"/>
          <w:i/>
          <w:iCs/>
          <w:sz w:val="24"/>
          <w:szCs w:val="24"/>
        </w:rPr>
        <w:t>et al</w:t>
      </w:r>
      <w:r>
        <w:rPr>
          <w:rFonts w:asciiTheme="majorHAnsi" w:hAnsiTheme="majorHAnsi" w:cstheme="majorHAnsi"/>
          <w:sz w:val="24"/>
          <w:szCs w:val="24"/>
        </w:rPr>
        <w:t>, 2018)</w:t>
      </w:r>
      <w:r w:rsidRPr="003B55C8">
        <w:rPr>
          <w:rFonts w:asciiTheme="majorHAnsi" w:hAnsiTheme="majorHAnsi" w:cstheme="majorHAnsi"/>
          <w:sz w:val="24"/>
          <w:szCs w:val="24"/>
        </w:rPr>
        <w:t xml:space="preserve">. Often studies use proxy measures (e.g. watching TV) to determine sedentary behaviour which may be </w:t>
      </w:r>
      <w:r>
        <w:rPr>
          <w:rFonts w:asciiTheme="majorHAnsi" w:hAnsiTheme="majorHAnsi" w:cstheme="majorHAnsi"/>
          <w:sz w:val="24"/>
          <w:szCs w:val="24"/>
        </w:rPr>
        <w:t>in</w:t>
      </w:r>
      <w:r w:rsidRPr="003B55C8">
        <w:rPr>
          <w:rFonts w:asciiTheme="majorHAnsi" w:hAnsiTheme="majorHAnsi" w:cstheme="majorHAnsi"/>
          <w:sz w:val="24"/>
          <w:szCs w:val="24"/>
        </w:rPr>
        <w:t>accurate</w:t>
      </w:r>
      <w:r>
        <w:rPr>
          <w:rFonts w:asciiTheme="majorHAnsi" w:hAnsiTheme="majorHAnsi" w:cstheme="majorHAnsi"/>
          <w:sz w:val="24"/>
          <w:szCs w:val="24"/>
        </w:rPr>
        <w:t xml:space="preserve">, </w:t>
      </w:r>
      <w:r w:rsidRPr="003B55C8">
        <w:rPr>
          <w:rFonts w:asciiTheme="majorHAnsi" w:hAnsiTheme="majorHAnsi" w:cstheme="majorHAnsi"/>
          <w:sz w:val="24"/>
          <w:szCs w:val="24"/>
        </w:rPr>
        <w:t xml:space="preserve">especially with regards to </w:t>
      </w:r>
      <w:r>
        <w:rPr>
          <w:rFonts w:asciiTheme="majorHAnsi" w:hAnsiTheme="majorHAnsi" w:cstheme="majorHAnsi"/>
          <w:sz w:val="24"/>
          <w:szCs w:val="24"/>
        </w:rPr>
        <w:t>people with ID, as people with a more severe ID may be less likely to watch TV due to sensory or cognitive impairments</w:t>
      </w:r>
      <w:r w:rsidR="008B2D3A">
        <w:rPr>
          <w:rFonts w:asciiTheme="majorHAnsi" w:hAnsiTheme="majorHAnsi" w:cstheme="majorHAnsi"/>
          <w:sz w:val="24"/>
          <w:szCs w:val="24"/>
        </w:rPr>
        <w:t xml:space="preserve"> </w:t>
      </w:r>
      <w:r w:rsidR="008B2D3A" w:rsidRPr="003B55C8">
        <w:rPr>
          <w:rFonts w:asciiTheme="majorHAnsi" w:hAnsiTheme="majorHAnsi" w:cstheme="majorHAnsi"/>
          <w:sz w:val="24"/>
          <w:szCs w:val="24"/>
        </w:rPr>
        <w:t xml:space="preserve">(Owen </w:t>
      </w:r>
      <w:r w:rsidR="008B2D3A" w:rsidRPr="001D0084">
        <w:rPr>
          <w:rFonts w:asciiTheme="majorHAnsi" w:hAnsiTheme="majorHAnsi" w:cstheme="majorHAnsi"/>
          <w:i/>
          <w:iCs/>
          <w:sz w:val="24"/>
          <w:szCs w:val="24"/>
        </w:rPr>
        <w:t>et al</w:t>
      </w:r>
      <w:r w:rsidR="008B2D3A" w:rsidRPr="003B55C8">
        <w:rPr>
          <w:rFonts w:asciiTheme="majorHAnsi" w:hAnsiTheme="majorHAnsi" w:cstheme="majorHAnsi"/>
          <w:sz w:val="24"/>
          <w:szCs w:val="24"/>
        </w:rPr>
        <w:t>, 2011)</w:t>
      </w:r>
      <w:r w:rsidRPr="003B55C8">
        <w:rPr>
          <w:rFonts w:asciiTheme="majorHAnsi" w:hAnsiTheme="majorHAnsi" w:cstheme="majorHAnsi"/>
          <w:sz w:val="24"/>
          <w:szCs w:val="24"/>
        </w:rPr>
        <w:t>. Level of ID has been shown to be directly related to physical activity but not sedentary behaviour (</w:t>
      </w:r>
      <w:proofErr w:type="spellStart"/>
      <w:r w:rsidRPr="003B55C8">
        <w:rPr>
          <w:rFonts w:asciiTheme="majorHAnsi" w:hAnsiTheme="majorHAnsi" w:cstheme="majorHAnsi"/>
          <w:sz w:val="24"/>
          <w:szCs w:val="24"/>
        </w:rPr>
        <w:t>Oppewal</w:t>
      </w:r>
      <w:proofErr w:type="spellEnd"/>
      <w:r w:rsidRPr="003B55C8">
        <w:rPr>
          <w:rFonts w:asciiTheme="majorHAnsi" w:hAnsiTheme="majorHAnsi" w:cstheme="majorHAnsi"/>
          <w:sz w:val="24"/>
          <w:szCs w:val="24"/>
        </w:rPr>
        <w:t xml:space="preserve"> </w:t>
      </w:r>
      <w:r w:rsidRPr="001D0084">
        <w:rPr>
          <w:rFonts w:asciiTheme="majorHAnsi" w:hAnsiTheme="majorHAnsi" w:cstheme="majorHAnsi"/>
          <w:i/>
          <w:iCs/>
          <w:sz w:val="24"/>
          <w:szCs w:val="24"/>
        </w:rPr>
        <w:t>et al</w:t>
      </w:r>
      <w:r w:rsidRPr="003B55C8">
        <w:rPr>
          <w:rFonts w:asciiTheme="majorHAnsi" w:hAnsiTheme="majorHAnsi" w:cstheme="majorHAnsi"/>
          <w:sz w:val="24"/>
          <w:szCs w:val="24"/>
        </w:rPr>
        <w:t>, 2018).</w:t>
      </w:r>
    </w:p>
    <w:p w14:paraId="36D027C1" w14:textId="77777777" w:rsidR="004E72FD" w:rsidRPr="003B55C8" w:rsidRDefault="004E72FD" w:rsidP="004E72FD">
      <w:pPr>
        <w:pStyle w:val="NoSpacing"/>
        <w:rPr>
          <w:rFonts w:asciiTheme="majorHAnsi" w:hAnsiTheme="majorHAnsi" w:cstheme="majorHAnsi"/>
          <w:sz w:val="24"/>
          <w:szCs w:val="24"/>
        </w:rPr>
      </w:pPr>
    </w:p>
    <w:p w14:paraId="6A91F0E0" w14:textId="2FD5615A" w:rsidR="004E72FD" w:rsidRPr="003B55C8" w:rsidRDefault="004E72FD" w:rsidP="004E72FD">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Emerging evidence is highlighting the importance of reducing sedentary behaviour for improving cardio-metabolic health and adopting a holistic public health approach to improve activity levels as well as sedentary behaviour (van der Ploeg </w:t>
      </w:r>
      <w:r>
        <w:rPr>
          <w:rFonts w:asciiTheme="majorHAnsi" w:hAnsiTheme="majorHAnsi" w:cstheme="majorHAnsi"/>
          <w:sz w:val="24"/>
          <w:szCs w:val="24"/>
        </w:rPr>
        <w:t>and</w:t>
      </w:r>
      <w:r w:rsidRPr="003B55C8">
        <w:rPr>
          <w:rFonts w:asciiTheme="majorHAnsi" w:hAnsiTheme="majorHAnsi" w:cstheme="majorHAnsi"/>
          <w:sz w:val="24"/>
          <w:szCs w:val="24"/>
        </w:rPr>
        <w:t xml:space="preserve"> </w:t>
      </w:r>
      <w:proofErr w:type="spellStart"/>
      <w:r w:rsidRPr="003B55C8">
        <w:rPr>
          <w:rFonts w:asciiTheme="majorHAnsi" w:hAnsiTheme="majorHAnsi" w:cstheme="majorHAnsi"/>
          <w:sz w:val="24"/>
          <w:szCs w:val="24"/>
        </w:rPr>
        <w:t>Hillsdon</w:t>
      </w:r>
      <w:proofErr w:type="spellEnd"/>
      <w:r w:rsidRPr="003B55C8">
        <w:rPr>
          <w:rFonts w:asciiTheme="majorHAnsi" w:hAnsiTheme="majorHAnsi" w:cstheme="majorHAnsi"/>
          <w:sz w:val="24"/>
          <w:szCs w:val="24"/>
        </w:rPr>
        <w:t xml:space="preserve">, 2017).  </w:t>
      </w:r>
    </w:p>
    <w:p w14:paraId="5748502C" w14:textId="77777777" w:rsidR="00CD4F18" w:rsidRDefault="00CD4F18" w:rsidP="00CD4F18">
      <w:pPr>
        <w:pStyle w:val="NoSpacing"/>
        <w:spacing w:line="360" w:lineRule="auto"/>
        <w:jc w:val="both"/>
        <w:rPr>
          <w:rFonts w:asciiTheme="majorHAnsi" w:hAnsiTheme="majorHAnsi" w:cstheme="majorHAnsi"/>
          <w:sz w:val="24"/>
          <w:szCs w:val="24"/>
        </w:rPr>
      </w:pPr>
    </w:p>
    <w:p w14:paraId="0C387DA2" w14:textId="09273AD9" w:rsidR="00CD4F18" w:rsidRDefault="00CD4F18" w:rsidP="00CD4F18">
      <w:pPr>
        <w:pStyle w:val="NoSpacing"/>
        <w:spacing w:line="360" w:lineRule="auto"/>
        <w:jc w:val="both"/>
        <w:rPr>
          <w:rFonts w:asciiTheme="majorHAnsi" w:hAnsiTheme="majorHAnsi" w:cstheme="majorHAnsi"/>
          <w:sz w:val="24"/>
          <w:szCs w:val="24"/>
        </w:rPr>
      </w:pPr>
      <w:bookmarkStart w:id="0" w:name="_Hlk45874764"/>
      <w:r>
        <w:rPr>
          <w:rFonts w:asciiTheme="majorHAnsi" w:hAnsiTheme="majorHAnsi" w:cstheme="majorHAnsi"/>
          <w:sz w:val="24"/>
          <w:szCs w:val="24"/>
        </w:rPr>
        <w:t>For the purposes of this s</w:t>
      </w:r>
      <w:r w:rsidR="009541BA">
        <w:rPr>
          <w:rFonts w:asciiTheme="majorHAnsi" w:hAnsiTheme="majorHAnsi" w:cstheme="majorHAnsi"/>
          <w:sz w:val="24"/>
          <w:szCs w:val="24"/>
        </w:rPr>
        <w:t>ystematic review</w:t>
      </w:r>
      <w:r w:rsidR="00240899">
        <w:rPr>
          <w:rFonts w:asciiTheme="majorHAnsi" w:hAnsiTheme="majorHAnsi" w:cstheme="majorHAnsi"/>
          <w:sz w:val="24"/>
          <w:szCs w:val="24"/>
        </w:rPr>
        <w:t>,</w:t>
      </w:r>
      <w:r>
        <w:rPr>
          <w:rFonts w:asciiTheme="majorHAnsi" w:hAnsiTheme="majorHAnsi" w:cstheme="majorHAnsi"/>
          <w:sz w:val="24"/>
          <w:szCs w:val="24"/>
        </w:rPr>
        <w:t xml:space="preserve"> sedentary behaviour will be defined as:</w:t>
      </w:r>
    </w:p>
    <w:p w14:paraId="6E385490" w14:textId="77777777" w:rsidR="00CD4F18" w:rsidRPr="003B55C8" w:rsidRDefault="00CD4F18" w:rsidP="00CD4F18">
      <w:pPr>
        <w:pStyle w:val="NoSpacing"/>
        <w:spacing w:line="360" w:lineRule="auto"/>
        <w:jc w:val="both"/>
        <w:rPr>
          <w:rFonts w:asciiTheme="majorHAnsi" w:hAnsiTheme="majorHAnsi" w:cstheme="majorHAnsi"/>
          <w:sz w:val="24"/>
          <w:szCs w:val="24"/>
        </w:rPr>
      </w:pPr>
      <w:r>
        <w:rPr>
          <w:rFonts w:asciiTheme="majorHAnsi" w:hAnsiTheme="majorHAnsi" w:cstheme="majorHAnsi"/>
          <w:sz w:val="24"/>
          <w:szCs w:val="24"/>
        </w:rPr>
        <w:t>‘low physical activity as identified by MET or step levels or as measured by RAPA or IPAQ or sitting for more than 3 hours per day’</w:t>
      </w:r>
    </w:p>
    <w:bookmarkEnd w:id="0"/>
    <w:p w14:paraId="0190F398" w14:textId="77777777" w:rsidR="001132D6" w:rsidRDefault="001132D6" w:rsidP="00FE1455">
      <w:pPr>
        <w:pStyle w:val="Heading2"/>
        <w:spacing w:line="360" w:lineRule="auto"/>
        <w:jc w:val="both"/>
      </w:pPr>
    </w:p>
    <w:p w14:paraId="30DDC96A" w14:textId="3B0F3633" w:rsidR="001132D6" w:rsidRDefault="008B2D3A" w:rsidP="00460F41">
      <w:pPr>
        <w:pStyle w:val="Heading4"/>
        <w:rPr>
          <w:rFonts w:cstheme="majorHAnsi"/>
          <w:sz w:val="24"/>
          <w:szCs w:val="24"/>
        </w:rPr>
      </w:pPr>
      <w:r>
        <w:rPr>
          <w:rFonts w:cstheme="majorHAnsi"/>
          <w:sz w:val="24"/>
          <w:szCs w:val="24"/>
        </w:rPr>
        <w:t xml:space="preserve">1.1.2. </w:t>
      </w:r>
      <w:r w:rsidR="001132D6" w:rsidRPr="003B55C8">
        <w:rPr>
          <w:rFonts w:cstheme="majorHAnsi"/>
          <w:sz w:val="24"/>
          <w:szCs w:val="24"/>
        </w:rPr>
        <w:t>Obesity</w:t>
      </w:r>
    </w:p>
    <w:p w14:paraId="2214C0C0" w14:textId="77777777" w:rsidR="003B55C8" w:rsidRPr="003B55C8" w:rsidRDefault="003B55C8" w:rsidP="00FE1455">
      <w:pPr>
        <w:spacing w:line="360" w:lineRule="auto"/>
        <w:jc w:val="both"/>
      </w:pPr>
    </w:p>
    <w:p w14:paraId="4784AE04" w14:textId="16F0D8C9" w:rsidR="001132D6" w:rsidRPr="003B55C8" w:rsidRDefault="001132D6" w:rsidP="00FE1455">
      <w:pPr>
        <w:pStyle w:val="NoSpacing"/>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Globally almost 38% of the world’s population, a greater than 100% increase since 1980, and two-thirds of the American population</w:t>
      </w:r>
      <w:r w:rsidR="00600C5A">
        <w:rPr>
          <w:rFonts w:asciiTheme="majorHAnsi" w:hAnsiTheme="majorHAnsi" w:cstheme="majorHAnsi"/>
          <w:sz w:val="24"/>
          <w:szCs w:val="24"/>
        </w:rPr>
        <w:t>,</w:t>
      </w:r>
      <w:r w:rsidRPr="003B55C8">
        <w:rPr>
          <w:rFonts w:asciiTheme="majorHAnsi" w:hAnsiTheme="majorHAnsi" w:cstheme="majorHAnsi"/>
          <w:sz w:val="24"/>
          <w:szCs w:val="24"/>
        </w:rPr>
        <w:t xml:space="preserve"> are either overweight or obese, with a BMI of greater than 25.0 kg/m</w:t>
      </w:r>
      <w:r w:rsidRPr="003B55C8">
        <w:rPr>
          <w:rFonts w:asciiTheme="majorHAnsi" w:hAnsiTheme="majorHAnsi" w:cstheme="majorHAnsi"/>
          <w:sz w:val="24"/>
          <w:szCs w:val="24"/>
          <w:vertAlign w:val="superscript"/>
        </w:rPr>
        <w:t>2</w:t>
      </w:r>
      <w:r w:rsidR="007C6989">
        <w:rPr>
          <w:rFonts w:asciiTheme="majorHAnsi" w:hAnsiTheme="majorHAnsi" w:cstheme="majorHAnsi"/>
          <w:sz w:val="24"/>
          <w:szCs w:val="24"/>
          <w:vertAlign w:val="superscript"/>
        </w:rPr>
        <w:t xml:space="preserve"> </w:t>
      </w:r>
      <w:r w:rsidR="007C6989" w:rsidRPr="003B55C8">
        <w:rPr>
          <w:rFonts w:asciiTheme="majorHAnsi" w:hAnsiTheme="majorHAnsi" w:cstheme="majorHAnsi"/>
          <w:sz w:val="24"/>
          <w:szCs w:val="24"/>
        </w:rPr>
        <w:t xml:space="preserve">(WHO, 2009; Ng </w:t>
      </w:r>
      <w:r w:rsidR="007C6989" w:rsidRPr="003B55C8">
        <w:rPr>
          <w:rFonts w:asciiTheme="majorHAnsi" w:hAnsiTheme="majorHAnsi" w:cstheme="majorHAnsi"/>
          <w:i/>
          <w:sz w:val="24"/>
          <w:szCs w:val="24"/>
        </w:rPr>
        <w:t>et al</w:t>
      </w:r>
      <w:r w:rsidR="007C6989" w:rsidRPr="003B55C8">
        <w:rPr>
          <w:rFonts w:asciiTheme="majorHAnsi" w:hAnsiTheme="majorHAnsi" w:cstheme="majorHAnsi"/>
          <w:sz w:val="24"/>
          <w:szCs w:val="24"/>
        </w:rPr>
        <w:t>, 2014</w:t>
      </w:r>
      <w:r w:rsidR="00FB39A4">
        <w:rPr>
          <w:rFonts w:asciiTheme="majorHAnsi" w:hAnsiTheme="majorHAnsi" w:cstheme="majorHAnsi"/>
          <w:sz w:val="24"/>
          <w:szCs w:val="24"/>
        </w:rPr>
        <w:t xml:space="preserve">; </w:t>
      </w:r>
      <w:r w:rsidR="00600C5A" w:rsidRPr="003B55C8">
        <w:rPr>
          <w:rFonts w:asciiTheme="majorHAnsi" w:hAnsiTheme="majorHAnsi" w:cstheme="majorHAnsi"/>
          <w:sz w:val="24"/>
          <w:szCs w:val="24"/>
        </w:rPr>
        <w:t xml:space="preserve">Fryar </w:t>
      </w:r>
      <w:r w:rsidR="00600C5A" w:rsidRPr="003B55C8">
        <w:rPr>
          <w:rFonts w:asciiTheme="majorHAnsi" w:hAnsiTheme="majorHAnsi" w:cstheme="majorHAnsi"/>
          <w:i/>
          <w:sz w:val="24"/>
          <w:szCs w:val="24"/>
        </w:rPr>
        <w:t>et al</w:t>
      </w:r>
      <w:r w:rsidR="00600C5A" w:rsidRPr="003B55C8">
        <w:rPr>
          <w:rFonts w:asciiTheme="majorHAnsi" w:hAnsiTheme="majorHAnsi" w:cstheme="majorHAnsi"/>
          <w:sz w:val="24"/>
          <w:szCs w:val="24"/>
        </w:rPr>
        <w:t>, 2012)</w:t>
      </w:r>
      <w:r w:rsidRPr="003B55C8">
        <w:rPr>
          <w:rFonts w:asciiTheme="majorHAnsi" w:hAnsiTheme="majorHAnsi" w:cstheme="majorHAnsi"/>
          <w:sz w:val="24"/>
          <w:szCs w:val="24"/>
        </w:rPr>
        <w:t xml:space="preserve">. In Ireland, almost 23% of adults </w:t>
      </w:r>
      <w:r w:rsidRPr="003B55C8">
        <w:rPr>
          <w:rFonts w:asciiTheme="majorHAnsi" w:hAnsiTheme="majorHAnsi" w:cstheme="majorHAnsi"/>
          <w:sz w:val="24"/>
          <w:szCs w:val="24"/>
        </w:rPr>
        <w:lastRenderedPageBreak/>
        <w:t xml:space="preserve">are obese with 50% of women and 66% of men being overweight (Ng </w:t>
      </w:r>
      <w:r w:rsidRPr="003B55C8">
        <w:rPr>
          <w:rFonts w:asciiTheme="majorHAnsi" w:hAnsiTheme="majorHAnsi" w:cstheme="majorHAnsi"/>
          <w:i/>
          <w:sz w:val="24"/>
          <w:szCs w:val="24"/>
        </w:rPr>
        <w:t>et al</w:t>
      </w:r>
      <w:r w:rsidRPr="003B55C8">
        <w:rPr>
          <w:rFonts w:asciiTheme="majorHAnsi" w:hAnsiTheme="majorHAnsi" w:cstheme="majorHAnsi"/>
          <w:sz w:val="24"/>
          <w:szCs w:val="24"/>
        </w:rPr>
        <w:t xml:space="preserve">, 2014. This is a huge concern given the proven link between obesity and cancers, higher rates of type II diabetes, CVD and CVD mortality </w:t>
      </w:r>
      <w:r w:rsidR="00870004" w:rsidRPr="003B55C8">
        <w:rPr>
          <w:rFonts w:asciiTheme="majorHAnsi" w:hAnsiTheme="majorHAnsi" w:cstheme="majorHAnsi"/>
          <w:sz w:val="24"/>
          <w:szCs w:val="24"/>
        </w:rPr>
        <w:t>(</w:t>
      </w:r>
      <w:proofErr w:type="spellStart"/>
      <w:r w:rsidR="00870004" w:rsidRPr="003B55C8">
        <w:rPr>
          <w:rFonts w:asciiTheme="majorHAnsi" w:hAnsiTheme="majorHAnsi" w:cstheme="majorHAnsi"/>
          <w:sz w:val="24"/>
          <w:szCs w:val="24"/>
        </w:rPr>
        <w:t>Bhaskaran</w:t>
      </w:r>
      <w:proofErr w:type="spellEnd"/>
      <w:r w:rsidR="00870004" w:rsidRPr="003B55C8">
        <w:rPr>
          <w:rFonts w:asciiTheme="majorHAnsi" w:hAnsiTheme="majorHAnsi" w:cstheme="majorHAnsi"/>
          <w:sz w:val="24"/>
          <w:szCs w:val="24"/>
        </w:rPr>
        <w:t xml:space="preserve"> </w:t>
      </w:r>
      <w:r w:rsidR="00870004" w:rsidRPr="003B55C8">
        <w:rPr>
          <w:rFonts w:asciiTheme="majorHAnsi" w:hAnsiTheme="majorHAnsi" w:cstheme="majorHAnsi"/>
          <w:i/>
          <w:sz w:val="24"/>
          <w:szCs w:val="24"/>
        </w:rPr>
        <w:t>et al</w:t>
      </w:r>
      <w:r w:rsidR="00870004" w:rsidRPr="003B55C8">
        <w:rPr>
          <w:rFonts w:asciiTheme="majorHAnsi" w:hAnsiTheme="majorHAnsi" w:cstheme="majorHAnsi"/>
          <w:sz w:val="24"/>
          <w:szCs w:val="24"/>
        </w:rPr>
        <w:t>, 2014</w:t>
      </w:r>
      <w:r w:rsidR="00FB39A4">
        <w:rPr>
          <w:rFonts w:asciiTheme="majorHAnsi" w:hAnsiTheme="majorHAnsi" w:cstheme="majorHAnsi"/>
          <w:sz w:val="24"/>
          <w:szCs w:val="24"/>
        </w:rPr>
        <w:t xml:space="preserve">; </w:t>
      </w:r>
      <w:r w:rsidR="00870004" w:rsidRPr="003B55C8">
        <w:rPr>
          <w:rFonts w:asciiTheme="majorHAnsi" w:hAnsiTheme="majorHAnsi" w:cstheme="majorHAnsi"/>
          <w:sz w:val="24"/>
          <w:szCs w:val="24"/>
        </w:rPr>
        <w:t>Hossain</w:t>
      </w:r>
      <w:r w:rsidR="00FB39A4">
        <w:rPr>
          <w:rFonts w:asciiTheme="majorHAnsi" w:hAnsiTheme="majorHAnsi" w:cstheme="majorHAnsi"/>
          <w:sz w:val="24"/>
          <w:szCs w:val="24"/>
        </w:rPr>
        <w:t xml:space="preserve"> </w:t>
      </w:r>
      <w:r w:rsidR="00FB39A4" w:rsidRPr="00FB39A4">
        <w:rPr>
          <w:rFonts w:asciiTheme="majorHAnsi" w:hAnsiTheme="majorHAnsi" w:cstheme="majorHAnsi"/>
          <w:i/>
          <w:iCs/>
          <w:sz w:val="24"/>
          <w:szCs w:val="24"/>
        </w:rPr>
        <w:t>et al</w:t>
      </w:r>
      <w:r w:rsidR="00870004" w:rsidRPr="003B55C8">
        <w:rPr>
          <w:rFonts w:asciiTheme="majorHAnsi" w:hAnsiTheme="majorHAnsi" w:cstheme="majorHAnsi"/>
          <w:sz w:val="24"/>
          <w:szCs w:val="24"/>
        </w:rPr>
        <w:t>, 2009</w:t>
      </w:r>
      <w:r w:rsidR="00FB39A4">
        <w:rPr>
          <w:rFonts w:asciiTheme="majorHAnsi" w:hAnsiTheme="majorHAnsi" w:cstheme="majorHAnsi"/>
          <w:sz w:val="24"/>
          <w:szCs w:val="24"/>
        </w:rPr>
        <w:t xml:space="preserve">; </w:t>
      </w:r>
      <w:r w:rsidRPr="003B55C8">
        <w:rPr>
          <w:rFonts w:asciiTheme="majorHAnsi" w:hAnsiTheme="majorHAnsi" w:cstheme="majorHAnsi"/>
          <w:sz w:val="24"/>
          <w:szCs w:val="24"/>
        </w:rPr>
        <w:t>Ortega</w:t>
      </w:r>
      <w:r w:rsidR="00FB39A4">
        <w:rPr>
          <w:rFonts w:asciiTheme="majorHAnsi" w:hAnsiTheme="majorHAnsi" w:cstheme="majorHAnsi"/>
          <w:sz w:val="24"/>
          <w:szCs w:val="24"/>
        </w:rPr>
        <w:t xml:space="preserve"> </w:t>
      </w:r>
      <w:r w:rsidR="00FB39A4" w:rsidRPr="00FB39A4">
        <w:rPr>
          <w:rFonts w:asciiTheme="majorHAnsi" w:hAnsiTheme="majorHAnsi" w:cstheme="majorHAnsi"/>
          <w:i/>
          <w:iCs/>
          <w:sz w:val="24"/>
          <w:szCs w:val="24"/>
        </w:rPr>
        <w:t>et al</w:t>
      </w:r>
      <w:r w:rsidRPr="003B55C8">
        <w:rPr>
          <w:rFonts w:asciiTheme="majorHAnsi" w:hAnsiTheme="majorHAnsi" w:cstheme="majorHAnsi"/>
          <w:sz w:val="24"/>
          <w:szCs w:val="24"/>
        </w:rPr>
        <w:t>, 2016</w:t>
      </w:r>
      <w:r w:rsidR="0032379A">
        <w:rPr>
          <w:rFonts w:asciiTheme="majorHAnsi" w:hAnsiTheme="majorHAnsi" w:cstheme="majorHAnsi"/>
          <w:sz w:val="24"/>
          <w:szCs w:val="24"/>
        </w:rPr>
        <w:t>)</w:t>
      </w:r>
      <w:r w:rsidRPr="003B55C8">
        <w:rPr>
          <w:rFonts w:asciiTheme="majorHAnsi" w:hAnsiTheme="majorHAnsi" w:cstheme="majorHAnsi"/>
          <w:sz w:val="24"/>
          <w:szCs w:val="24"/>
        </w:rPr>
        <w:t>.</w:t>
      </w:r>
    </w:p>
    <w:p w14:paraId="4814B1DF" w14:textId="77777777" w:rsidR="001132D6" w:rsidRPr="003B55C8" w:rsidRDefault="001132D6" w:rsidP="001132D6">
      <w:pPr>
        <w:pStyle w:val="NoSpacing"/>
        <w:rPr>
          <w:rFonts w:asciiTheme="majorHAnsi" w:hAnsiTheme="majorHAnsi" w:cstheme="majorHAnsi"/>
          <w:sz w:val="24"/>
          <w:szCs w:val="24"/>
        </w:rPr>
      </w:pPr>
    </w:p>
    <w:p w14:paraId="5CF89512" w14:textId="33417CF3" w:rsidR="001132D6" w:rsidRPr="00E65D04" w:rsidRDefault="008B2D3A" w:rsidP="003E5C91">
      <w:pPr>
        <w:pStyle w:val="Heading5"/>
        <w:rPr>
          <w:sz w:val="24"/>
          <w:szCs w:val="24"/>
        </w:rPr>
      </w:pPr>
      <w:r w:rsidRPr="00E65D04">
        <w:rPr>
          <w:sz w:val="24"/>
          <w:szCs w:val="24"/>
        </w:rPr>
        <w:t xml:space="preserve">1.1.2.2. </w:t>
      </w:r>
      <w:r w:rsidR="001132D6" w:rsidRPr="00E65D04">
        <w:rPr>
          <w:sz w:val="24"/>
          <w:szCs w:val="24"/>
        </w:rPr>
        <w:t>Obesity and People with ID</w:t>
      </w:r>
    </w:p>
    <w:p w14:paraId="60A1158C" w14:textId="77777777" w:rsidR="003B55C8" w:rsidRPr="003B55C8" w:rsidRDefault="003B55C8" w:rsidP="003B55C8"/>
    <w:p w14:paraId="477BC44E" w14:textId="72D7EE9E" w:rsidR="001132D6" w:rsidRPr="003B55C8" w:rsidRDefault="001132D6" w:rsidP="00FB39A4">
      <w:pPr>
        <w:pStyle w:val="NoSpacing"/>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A 2017 review found that the prevalence of overweight and obesity in </w:t>
      </w:r>
      <w:r w:rsidR="00DA365D">
        <w:rPr>
          <w:rFonts w:asciiTheme="majorHAnsi" w:hAnsiTheme="majorHAnsi" w:cstheme="majorHAnsi"/>
          <w:sz w:val="24"/>
          <w:szCs w:val="24"/>
        </w:rPr>
        <w:t>p</w:t>
      </w:r>
      <w:r w:rsidR="003B19D6">
        <w:rPr>
          <w:rFonts w:asciiTheme="majorHAnsi" w:hAnsiTheme="majorHAnsi" w:cstheme="majorHAnsi"/>
          <w:sz w:val="24"/>
          <w:szCs w:val="24"/>
        </w:rPr>
        <w:t xml:space="preserve">eople with </w:t>
      </w:r>
      <w:r w:rsidR="00FB39A4">
        <w:rPr>
          <w:rFonts w:asciiTheme="majorHAnsi" w:hAnsiTheme="majorHAnsi" w:cstheme="majorHAnsi"/>
          <w:sz w:val="24"/>
          <w:szCs w:val="24"/>
        </w:rPr>
        <w:t>ID</w:t>
      </w:r>
      <w:r w:rsidRPr="003B55C8">
        <w:rPr>
          <w:rFonts w:asciiTheme="majorHAnsi" w:hAnsiTheme="majorHAnsi" w:cstheme="majorHAnsi"/>
          <w:sz w:val="24"/>
          <w:szCs w:val="24"/>
        </w:rPr>
        <w:t xml:space="preserve"> varies from 28%‐71% and 17%‐43%, respectively (Ranjan</w:t>
      </w:r>
      <w:r w:rsidR="00FB39A4">
        <w:rPr>
          <w:rFonts w:asciiTheme="majorHAnsi" w:hAnsiTheme="majorHAnsi" w:cstheme="majorHAnsi"/>
          <w:sz w:val="24"/>
          <w:szCs w:val="24"/>
        </w:rPr>
        <w:t xml:space="preserve"> et al</w:t>
      </w:r>
      <w:r w:rsidRPr="003B55C8">
        <w:rPr>
          <w:rFonts w:asciiTheme="majorHAnsi" w:hAnsiTheme="majorHAnsi" w:cstheme="majorHAnsi"/>
          <w:sz w:val="24"/>
          <w:szCs w:val="24"/>
        </w:rPr>
        <w:t xml:space="preserve">, 2018). The IDS-TILDA study found that overweight and obesity in </w:t>
      </w:r>
      <w:r w:rsidR="00DA365D">
        <w:rPr>
          <w:rFonts w:asciiTheme="majorHAnsi" w:hAnsiTheme="majorHAnsi" w:cstheme="majorHAnsi"/>
          <w:sz w:val="24"/>
          <w:szCs w:val="24"/>
        </w:rPr>
        <w:t>p</w:t>
      </w:r>
      <w:r w:rsidR="00FB39A4">
        <w:rPr>
          <w:rFonts w:asciiTheme="majorHAnsi" w:hAnsiTheme="majorHAnsi" w:cstheme="majorHAnsi"/>
          <w:sz w:val="24"/>
          <w:szCs w:val="24"/>
        </w:rPr>
        <w:t>eople with ID</w:t>
      </w:r>
      <w:r w:rsidRPr="003B55C8">
        <w:rPr>
          <w:rFonts w:asciiTheme="majorHAnsi" w:hAnsiTheme="majorHAnsi" w:cstheme="majorHAnsi"/>
          <w:sz w:val="24"/>
          <w:szCs w:val="24"/>
        </w:rPr>
        <w:t xml:space="preserve"> increased from 66% in wave2 to 79.7% in wave3</w:t>
      </w:r>
      <w:r w:rsidR="00D2589E">
        <w:rPr>
          <w:rFonts w:asciiTheme="majorHAnsi" w:hAnsiTheme="majorHAnsi" w:cstheme="majorHAnsi"/>
          <w:sz w:val="24"/>
          <w:szCs w:val="24"/>
        </w:rPr>
        <w:t xml:space="preserve"> </w:t>
      </w:r>
      <w:r w:rsidR="00D67E8E">
        <w:rPr>
          <w:rFonts w:asciiTheme="majorHAnsi" w:hAnsiTheme="majorHAnsi" w:cstheme="majorHAnsi"/>
          <w:sz w:val="24"/>
          <w:szCs w:val="24"/>
        </w:rPr>
        <w:t xml:space="preserve">and </w:t>
      </w:r>
      <w:r w:rsidRPr="003B55C8">
        <w:rPr>
          <w:rFonts w:asciiTheme="majorHAnsi" w:hAnsiTheme="majorHAnsi" w:cstheme="majorHAnsi"/>
          <w:sz w:val="24"/>
          <w:szCs w:val="24"/>
        </w:rPr>
        <w:t>that 64% of participants considered themselves to be at the right weight (</w:t>
      </w:r>
      <w:r w:rsidR="009C5632">
        <w:rPr>
          <w:rFonts w:asciiTheme="majorHAnsi" w:hAnsiTheme="majorHAnsi" w:cstheme="majorHAnsi"/>
          <w:sz w:val="24"/>
          <w:szCs w:val="24"/>
        </w:rPr>
        <w:t xml:space="preserve">Burke </w:t>
      </w:r>
      <w:r w:rsidR="009C5632" w:rsidRPr="009C5632">
        <w:rPr>
          <w:rFonts w:asciiTheme="majorHAnsi" w:hAnsiTheme="majorHAnsi" w:cstheme="majorHAnsi"/>
          <w:i/>
          <w:iCs/>
          <w:sz w:val="24"/>
          <w:szCs w:val="24"/>
        </w:rPr>
        <w:t>et al</w:t>
      </w:r>
      <w:r w:rsidR="00FE1455">
        <w:rPr>
          <w:rFonts w:asciiTheme="majorHAnsi" w:hAnsiTheme="majorHAnsi" w:cstheme="majorHAnsi"/>
          <w:sz w:val="24"/>
          <w:szCs w:val="24"/>
        </w:rPr>
        <w:t>,</w:t>
      </w:r>
      <w:r w:rsidRPr="003B55C8">
        <w:rPr>
          <w:rFonts w:asciiTheme="majorHAnsi" w:hAnsiTheme="majorHAnsi" w:cstheme="majorHAnsi"/>
          <w:sz w:val="24"/>
          <w:szCs w:val="24"/>
        </w:rPr>
        <w:t xml:space="preserve"> 2017). According to a US based longitudinal study on </w:t>
      </w:r>
      <w:r w:rsidR="00DA365D">
        <w:rPr>
          <w:rFonts w:asciiTheme="majorHAnsi" w:hAnsiTheme="majorHAnsi" w:cstheme="majorHAnsi"/>
          <w:sz w:val="24"/>
          <w:szCs w:val="24"/>
        </w:rPr>
        <w:t>p</w:t>
      </w:r>
      <w:r w:rsidR="00FB39A4">
        <w:rPr>
          <w:rFonts w:asciiTheme="majorHAnsi" w:hAnsiTheme="majorHAnsi" w:cstheme="majorHAnsi"/>
          <w:sz w:val="24"/>
          <w:szCs w:val="24"/>
        </w:rPr>
        <w:t>eople with ID</w:t>
      </w:r>
      <w:r w:rsidRPr="003B55C8">
        <w:rPr>
          <w:rFonts w:asciiTheme="majorHAnsi" w:hAnsiTheme="majorHAnsi" w:cstheme="majorHAnsi"/>
          <w:sz w:val="24"/>
          <w:szCs w:val="24"/>
        </w:rPr>
        <w:t xml:space="preserve"> women appear to be at a greater risk of developing morbid obesity while men were more likely to be overweight</w:t>
      </w:r>
      <w:r w:rsidR="00D2589E">
        <w:rPr>
          <w:rFonts w:asciiTheme="majorHAnsi" w:hAnsiTheme="majorHAnsi" w:cstheme="majorHAnsi"/>
          <w:sz w:val="24"/>
          <w:szCs w:val="24"/>
        </w:rPr>
        <w:t xml:space="preserve"> </w:t>
      </w:r>
      <w:r w:rsidR="00D2589E" w:rsidRPr="003B55C8">
        <w:rPr>
          <w:rFonts w:asciiTheme="majorHAnsi" w:hAnsiTheme="majorHAnsi" w:cstheme="majorHAnsi"/>
          <w:sz w:val="24"/>
          <w:szCs w:val="24"/>
        </w:rPr>
        <w:t>(Hsieh</w:t>
      </w:r>
      <w:r w:rsidR="00D2589E">
        <w:rPr>
          <w:rFonts w:asciiTheme="majorHAnsi" w:hAnsiTheme="majorHAnsi" w:cstheme="majorHAnsi"/>
          <w:sz w:val="24"/>
          <w:szCs w:val="24"/>
        </w:rPr>
        <w:t xml:space="preserve"> </w:t>
      </w:r>
      <w:r w:rsidR="00D2589E" w:rsidRPr="00FB39A4">
        <w:rPr>
          <w:rFonts w:asciiTheme="majorHAnsi" w:hAnsiTheme="majorHAnsi" w:cstheme="majorHAnsi"/>
          <w:i/>
          <w:iCs/>
          <w:sz w:val="24"/>
          <w:szCs w:val="24"/>
        </w:rPr>
        <w:t>et al</w:t>
      </w:r>
      <w:r w:rsidR="00D2589E" w:rsidRPr="003B55C8">
        <w:rPr>
          <w:rFonts w:asciiTheme="majorHAnsi" w:hAnsiTheme="majorHAnsi" w:cstheme="majorHAnsi"/>
          <w:sz w:val="24"/>
          <w:szCs w:val="24"/>
        </w:rPr>
        <w:t>, 2014)</w:t>
      </w:r>
      <w:r w:rsidR="00D2589E">
        <w:rPr>
          <w:rFonts w:asciiTheme="majorHAnsi" w:hAnsiTheme="majorHAnsi" w:cstheme="majorHAnsi"/>
          <w:sz w:val="24"/>
          <w:szCs w:val="24"/>
        </w:rPr>
        <w:t>)</w:t>
      </w:r>
      <w:r w:rsidRPr="003B55C8">
        <w:rPr>
          <w:rFonts w:asciiTheme="majorHAnsi" w:hAnsiTheme="majorHAnsi" w:cstheme="majorHAnsi"/>
          <w:sz w:val="24"/>
          <w:szCs w:val="24"/>
        </w:rPr>
        <w:t xml:space="preserve">. </w:t>
      </w:r>
    </w:p>
    <w:p w14:paraId="4CC8187E" w14:textId="0C93358B" w:rsidR="0062705A" w:rsidRPr="00FB55DF" w:rsidRDefault="00885B88" w:rsidP="00FB55DF">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According to </w:t>
      </w:r>
      <w:proofErr w:type="spellStart"/>
      <w:r>
        <w:rPr>
          <w:rFonts w:asciiTheme="majorHAnsi" w:hAnsiTheme="majorHAnsi" w:cstheme="majorHAnsi"/>
          <w:sz w:val="24"/>
          <w:szCs w:val="24"/>
        </w:rPr>
        <w:t>Fock</w:t>
      </w:r>
      <w:proofErr w:type="spellEnd"/>
      <w:r>
        <w:rPr>
          <w:rFonts w:asciiTheme="majorHAnsi" w:hAnsiTheme="majorHAnsi" w:cstheme="majorHAnsi"/>
          <w:sz w:val="24"/>
          <w:szCs w:val="24"/>
        </w:rPr>
        <w:t xml:space="preserve"> and Khoo (2013), e</w:t>
      </w:r>
      <w:r w:rsidR="00FB55DF" w:rsidRPr="00FB55DF">
        <w:rPr>
          <w:rFonts w:asciiTheme="majorHAnsi" w:hAnsiTheme="majorHAnsi" w:cstheme="majorHAnsi"/>
          <w:sz w:val="24"/>
          <w:szCs w:val="24"/>
        </w:rPr>
        <w:t>xcessive calorific intake and increased sedentary behaviour are the main contributors to increased obesity levels</w:t>
      </w:r>
      <w:r w:rsidR="0007308D">
        <w:rPr>
          <w:rFonts w:asciiTheme="majorHAnsi" w:hAnsiTheme="majorHAnsi" w:cstheme="majorHAnsi"/>
          <w:sz w:val="24"/>
          <w:szCs w:val="24"/>
        </w:rPr>
        <w:t xml:space="preserve"> </w:t>
      </w:r>
      <w:r>
        <w:rPr>
          <w:rFonts w:asciiTheme="majorHAnsi" w:hAnsiTheme="majorHAnsi" w:cstheme="majorHAnsi"/>
          <w:sz w:val="24"/>
          <w:szCs w:val="24"/>
        </w:rPr>
        <w:t xml:space="preserve">but </w:t>
      </w:r>
      <w:r w:rsidR="00FB55DF" w:rsidRPr="00FB55DF">
        <w:rPr>
          <w:rFonts w:asciiTheme="majorHAnsi" w:hAnsiTheme="majorHAnsi" w:cstheme="majorHAnsi"/>
          <w:sz w:val="24"/>
          <w:szCs w:val="24"/>
        </w:rPr>
        <w:t>o</w:t>
      </w:r>
      <w:r w:rsidR="00C90332" w:rsidRPr="00FB55DF">
        <w:rPr>
          <w:rFonts w:asciiTheme="majorHAnsi" w:hAnsiTheme="majorHAnsi" w:cstheme="majorHAnsi"/>
          <w:sz w:val="24"/>
          <w:szCs w:val="24"/>
        </w:rPr>
        <w:t xml:space="preserve">besity </w:t>
      </w:r>
      <w:r w:rsidR="00745EAA" w:rsidRPr="00FB55DF">
        <w:rPr>
          <w:rFonts w:asciiTheme="majorHAnsi" w:hAnsiTheme="majorHAnsi" w:cstheme="majorHAnsi"/>
          <w:sz w:val="24"/>
          <w:szCs w:val="24"/>
        </w:rPr>
        <w:t xml:space="preserve">levels </w:t>
      </w:r>
      <w:r w:rsidR="00C90332" w:rsidRPr="00FB55DF">
        <w:rPr>
          <w:rFonts w:asciiTheme="majorHAnsi" w:hAnsiTheme="majorHAnsi" w:cstheme="majorHAnsi"/>
          <w:sz w:val="24"/>
          <w:szCs w:val="24"/>
        </w:rPr>
        <w:t xml:space="preserve">may be ameliorated by a combination of </w:t>
      </w:r>
      <w:r w:rsidR="00B51C61" w:rsidRPr="00FB55DF">
        <w:rPr>
          <w:rFonts w:asciiTheme="majorHAnsi" w:hAnsiTheme="majorHAnsi" w:cstheme="majorHAnsi"/>
          <w:sz w:val="24"/>
          <w:szCs w:val="24"/>
        </w:rPr>
        <w:t xml:space="preserve">healthy eating, </w:t>
      </w:r>
      <w:r w:rsidR="00C90332" w:rsidRPr="00FB55DF">
        <w:rPr>
          <w:rFonts w:asciiTheme="majorHAnsi" w:hAnsiTheme="majorHAnsi" w:cstheme="majorHAnsi"/>
          <w:sz w:val="24"/>
          <w:szCs w:val="24"/>
        </w:rPr>
        <w:t>a reduction in sedentary behaviour</w:t>
      </w:r>
      <w:r w:rsidR="00B51C61" w:rsidRPr="00FB55DF">
        <w:rPr>
          <w:rFonts w:asciiTheme="majorHAnsi" w:hAnsiTheme="majorHAnsi" w:cstheme="majorHAnsi"/>
          <w:sz w:val="24"/>
          <w:szCs w:val="24"/>
        </w:rPr>
        <w:t xml:space="preserve"> and </w:t>
      </w:r>
      <w:r w:rsidR="00C90332" w:rsidRPr="00FB55DF">
        <w:rPr>
          <w:rFonts w:asciiTheme="majorHAnsi" w:hAnsiTheme="majorHAnsi" w:cstheme="majorHAnsi"/>
          <w:sz w:val="24"/>
          <w:szCs w:val="24"/>
        </w:rPr>
        <w:t xml:space="preserve">an increase in physical activity </w:t>
      </w:r>
    </w:p>
    <w:p w14:paraId="4A1082B9" w14:textId="77777777" w:rsidR="00FB55DF" w:rsidRPr="003B55C8" w:rsidRDefault="00FB55DF" w:rsidP="001132D6">
      <w:pPr>
        <w:pStyle w:val="NoSpacing"/>
        <w:rPr>
          <w:rFonts w:asciiTheme="majorHAnsi" w:hAnsiTheme="majorHAnsi" w:cstheme="majorHAnsi"/>
          <w:sz w:val="24"/>
          <w:szCs w:val="24"/>
        </w:rPr>
      </w:pPr>
    </w:p>
    <w:p w14:paraId="5579DD93" w14:textId="7A2FAD57" w:rsidR="001132D6" w:rsidRPr="003B55C8" w:rsidRDefault="008B2D3A" w:rsidP="008B2D3A">
      <w:pPr>
        <w:pStyle w:val="Heading4"/>
        <w:ind w:left="240"/>
        <w:rPr>
          <w:rFonts w:cstheme="majorHAnsi"/>
          <w:sz w:val="24"/>
          <w:szCs w:val="24"/>
        </w:rPr>
      </w:pPr>
      <w:r>
        <w:rPr>
          <w:rFonts w:cstheme="majorHAnsi"/>
          <w:sz w:val="24"/>
          <w:szCs w:val="24"/>
        </w:rPr>
        <w:t xml:space="preserve">1.1.3. </w:t>
      </w:r>
      <w:r w:rsidR="001132D6" w:rsidRPr="003B55C8">
        <w:rPr>
          <w:rFonts w:cstheme="majorHAnsi"/>
          <w:sz w:val="24"/>
          <w:szCs w:val="24"/>
        </w:rPr>
        <w:t xml:space="preserve">Physical </w:t>
      </w:r>
      <w:r w:rsidR="00885B88">
        <w:rPr>
          <w:rFonts w:cstheme="majorHAnsi"/>
          <w:sz w:val="24"/>
          <w:szCs w:val="24"/>
        </w:rPr>
        <w:t>ina</w:t>
      </w:r>
      <w:r w:rsidR="001132D6" w:rsidRPr="003B55C8">
        <w:rPr>
          <w:rFonts w:cstheme="majorHAnsi"/>
          <w:sz w:val="24"/>
          <w:szCs w:val="24"/>
        </w:rPr>
        <w:t>ctivity</w:t>
      </w:r>
    </w:p>
    <w:p w14:paraId="18A20D81" w14:textId="77777777" w:rsidR="003B55C8" w:rsidRPr="003B55C8" w:rsidRDefault="003B55C8" w:rsidP="003B55C8">
      <w:pPr>
        <w:rPr>
          <w:rFonts w:asciiTheme="majorHAnsi" w:hAnsiTheme="majorHAnsi" w:cstheme="majorHAnsi"/>
          <w:sz w:val="24"/>
          <w:szCs w:val="24"/>
        </w:rPr>
      </w:pPr>
    </w:p>
    <w:p w14:paraId="3F36449E" w14:textId="64C70B40" w:rsidR="001132D6" w:rsidRPr="003B55C8" w:rsidRDefault="00885B88" w:rsidP="00F66419">
      <w:pPr>
        <w:pStyle w:val="NoSpacing"/>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Physical inactivity is classified as not meeting the minimum activity requirements.</w:t>
      </w:r>
      <w:r>
        <w:rPr>
          <w:rFonts w:asciiTheme="majorHAnsi" w:hAnsiTheme="majorHAnsi" w:cstheme="majorHAnsi"/>
          <w:sz w:val="24"/>
          <w:szCs w:val="24"/>
        </w:rPr>
        <w:t xml:space="preserve"> </w:t>
      </w:r>
      <w:r w:rsidR="001132D6" w:rsidRPr="003B55C8">
        <w:rPr>
          <w:rFonts w:asciiTheme="majorHAnsi" w:hAnsiTheme="majorHAnsi" w:cstheme="majorHAnsi"/>
          <w:sz w:val="24"/>
          <w:szCs w:val="24"/>
        </w:rPr>
        <w:t>According to the American College of Sports Medicine, moderate-intensity aerobic physical activity (PA) of between 150 and 250 minutes per week is</w:t>
      </w:r>
      <w:r>
        <w:rPr>
          <w:rFonts w:asciiTheme="majorHAnsi" w:hAnsiTheme="majorHAnsi" w:cstheme="majorHAnsi"/>
          <w:sz w:val="24"/>
          <w:szCs w:val="24"/>
        </w:rPr>
        <w:t xml:space="preserve"> the minimum</w:t>
      </w:r>
      <w:r w:rsidR="001132D6" w:rsidRPr="003B55C8">
        <w:rPr>
          <w:rFonts w:asciiTheme="majorHAnsi" w:hAnsiTheme="majorHAnsi" w:cstheme="majorHAnsi"/>
          <w:sz w:val="24"/>
          <w:szCs w:val="24"/>
        </w:rPr>
        <w:t xml:space="preserve"> necessary for health and weight management</w:t>
      </w:r>
      <w:r w:rsidR="00DB7235">
        <w:rPr>
          <w:rFonts w:asciiTheme="majorHAnsi" w:hAnsiTheme="majorHAnsi" w:cstheme="majorHAnsi"/>
          <w:sz w:val="24"/>
          <w:szCs w:val="24"/>
        </w:rPr>
        <w:t xml:space="preserve"> </w:t>
      </w:r>
      <w:r w:rsidR="00F66419">
        <w:rPr>
          <w:rFonts w:asciiTheme="majorHAnsi" w:hAnsiTheme="majorHAnsi" w:cstheme="majorHAnsi"/>
          <w:sz w:val="24"/>
          <w:szCs w:val="24"/>
        </w:rPr>
        <w:t>in adults</w:t>
      </w:r>
      <w:r w:rsidR="006C6245">
        <w:rPr>
          <w:rFonts w:asciiTheme="majorHAnsi" w:hAnsiTheme="majorHAnsi" w:cstheme="majorHAnsi"/>
          <w:sz w:val="24"/>
          <w:szCs w:val="24"/>
        </w:rPr>
        <w:t xml:space="preserve"> </w:t>
      </w:r>
      <w:r w:rsidR="006C6245" w:rsidRPr="003B55C8">
        <w:rPr>
          <w:rFonts w:asciiTheme="majorHAnsi" w:hAnsiTheme="majorHAnsi" w:cstheme="majorHAnsi"/>
          <w:sz w:val="24"/>
          <w:szCs w:val="24"/>
        </w:rPr>
        <w:t xml:space="preserve">(Donnelly </w:t>
      </w:r>
      <w:r w:rsidR="006C6245" w:rsidRPr="003F46A3">
        <w:rPr>
          <w:rFonts w:asciiTheme="majorHAnsi" w:hAnsiTheme="majorHAnsi" w:cstheme="majorHAnsi"/>
          <w:i/>
          <w:iCs/>
          <w:sz w:val="24"/>
          <w:szCs w:val="24"/>
        </w:rPr>
        <w:t>et</w:t>
      </w:r>
      <w:r w:rsidR="003F46A3" w:rsidRPr="003F46A3">
        <w:rPr>
          <w:rFonts w:asciiTheme="majorHAnsi" w:hAnsiTheme="majorHAnsi" w:cstheme="majorHAnsi"/>
          <w:i/>
          <w:iCs/>
          <w:sz w:val="24"/>
          <w:szCs w:val="24"/>
        </w:rPr>
        <w:t xml:space="preserve"> </w:t>
      </w:r>
      <w:r w:rsidR="006C6245" w:rsidRPr="003F46A3">
        <w:rPr>
          <w:rFonts w:asciiTheme="majorHAnsi" w:hAnsiTheme="majorHAnsi" w:cstheme="majorHAnsi"/>
          <w:i/>
          <w:iCs/>
          <w:sz w:val="24"/>
          <w:szCs w:val="24"/>
        </w:rPr>
        <w:t>al</w:t>
      </w:r>
      <w:r w:rsidR="006C6245" w:rsidRPr="003B55C8">
        <w:rPr>
          <w:rFonts w:asciiTheme="majorHAnsi" w:hAnsiTheme="majorHAnsi" w:cstheme="majorHAnsi"/>
          <w:sz w:val="24"/>
          <w:szCs w:val="24"/>
        </w:rPr>
        <w:t xml:space="preserve">, 2009; </w:t>
      </w:r>
      <w:r w:rsidR="00A53975">
        <w:rPr>
          <w:rFonts w:asciiTheme="majorHAnsi" w:hAnsiTheme="majorHAnsi" w:cstheme="majorHAnsi"/>
          <w:sz w:val="24"/>
          <w:szCs w:val="24"/>
        </w:rPr>
        <w:t>H</w:t>
      </w:r>
      <w:r w:rsidR="008700B4">
        <w:rPr>
          <w:rFonts w:asciiTheme="majorHAnsi" w:hAnsiTheme="majorHAnsi" w:cstheme="majorHAnsi"/>
          <w:sz w:val="24"/>
          <w:szCs w:val="24"/>
        </w:rPr>
        <w:t xml:space="preserve">eath </w:t>
      </w:r>
      <w:r w:rsidR="00A53975">
        <w:rPr>
          <w:rFonts w:asciiTheme="majorHAnsi" w:hAnsiTheme="majorHAnsi" w:cstheme="majorHAnsi"/>
          <w:sz w:val="24"/>
          <w:szCs w:val="24"/>
        </w:rPr>
        <w:t>S</w:t>
      </w:r>
      <w:r w:rsidR="008700B4">
        <w:rPr>
          <w:rFonts w:asciiTheme="majorHAnsi" w:hAnsiTheme="majorHAnsi" w:cstheme="majorHAnsi"/>
          <w:sz w:val="24"/>
          <w:szCs w:val="24"/>
        </w:rPr>
        <w:t xml:space="preserve">ervice </w:t>
      </w:r>
      <w:r w:rsidR="00A53975">
        <w:rPr>
          <w:rFonts w:asciiTheme="majorHAnsi" w:hAnsiTheme="majorHAnsi" w:cstheme="majorHAnsi"/>
          <w:sz w:val="24"/>
          <w:szCs w:val="24"/>
        </w:rPr>
        <w:t>E</w:t>
      </w:r>
      <w:r w:rsidR="008700B4">
        <w:rPr>
          <w:rFonts w:asciiTheme="majorHAnsi" w:hAnsiTheme="majorHAnsi" w:cstheme="majorHAnsi"/>
          <w:sz w:val="24"/>
          <w:szCs w:val="24"/>
        </w:rPr>
        <w:t>xecutive</w:t>
      </w:r>
      <w:r w:rsidR="00A53975">
        <w:rPr>
          <w:rFonts w:asciiTheme="majorHAnsi" w:hAnsiTheme="majorHAnsi" w:cstheme="majorHAnsi"/>
          <w:sz w:val="24"/>
          <w:szCs w:val="24"/>
        </w:rPr>
        <w:t xml:space="preserve">, 2009; </w:t>
      </w:r>
      <w:r w:rsidR="006C6245" w:rsidRPr="003B55C8">
        <w:rPr>
          <w:rFonts w:asciiTheme="majorHAnsi" w:hAnsiTheme="majorHAnsi" w:cstheme="majorHAnsi"/>
          <w:sz w:val="24"/>
          <w:szCs w:val="24"/>
        </w:rPr>
        <w:t>US Department of Health, 2018)</w:t>
      </w:r>
      <w:r w:rsidR="001132D6" w:rsidRPr="003B55C8">
        <w:rPr>
          <w:rFonts w:asciiTheme="majorHAnsi" w:hAnsiTheme="majorHAnsi" w:cstheme="majorHAnsi"/>
          <w:sz w:val="24"/>
          <w:szCs w:val="24"/>
        </w:rPr>
        <w:t xml:space="preserve">. Insufficient PA or physical inactivity contributes to adverse health issues like obesity, CVD and cancer as well as increased mortality (Lee </w:t>
      </w:r>
      <w:r w:rsidR="001132D6" w:rsidRPr="007A4FBD">
        <w:rPr>
          <w:rFonts w:asciiTheme="majorHAnsi" w:hAnsiTheme="majorHAnsi" w:cstheme="majorHAnsi"/>
          <w:i/>
          <w:iCs/>
          <w:sz w:val="24"/>
          <w:szCs w:val="24"/>
        </w:rPr>
        <w:t>et al</w:t>
      </w:r>
      <w:r w:rsidR="001132D6" w:rsidRPr="003B55C8">
        <w:rPr>
          <w:rFonts w:asciiTheme="majorHAnsi" w:hAnsiTheme="majorHAnsi" w:cstheme="majorHAnsi"/>
          <w:sz w:val="24"/>
          <w:szCs w:val="24"/>
        </w:rPr>
        <w:t>, 2012). According to the World Health Organisation (WHO, 2009), physical inactivity is the fourth leading risk factor for all-cause mortality, with over three million deaths annually. Of concern is that Ireland is one of the least active countries in Europe (</w:t>
      </w:r>
      <w:proofErr w:type="spellStart"/>
      <w:r w:rsidR="001132D6" w:rsidRPr="003B55C8">
        <w:rPr>
          <w:rFonts w:asciiTheme="majorHAnsi" w:hAnsiTheme="majorHAnsi" w:cstheme="majorHAnsi"/>
          <w:sz w:val="24"/>
          <w:szCs w:val="24"/>
        </w:rPr>
        <w:t>Loyen</w:t>
      </w:r>
      <w:proofErr w:type="spellEnd"/>
      <w:r w:rsidR="001132D6" w:rsidRPr="003B55C8">
        <w:rPr>
          <w:rFonts w:asciiTheme="majorHAnsi" w:hAnsiTheme="majorHAnsi" w:cstheme="majorHAnsi"/>
          <w:sz w:val="24"/>
          <w:szCs w:val="24"/>
        </w:rPr>
        <w:t xml:space="preserve"> </w:t>
      </w:r>
      <w:r w:rsidR="001132D6" w:rsidRPr="007A4FBD">
        <w:rPr>
          <w:rFonts w:asciiTheme="majorHAnsi" w:hAnsiTheme="majorHAnsi" w:cstheme="majorHAnsi"/>
          <w:i/>
          <w:iCs/>
          <w:sz w:val="24"/>
          <w:szCs w:val="24"/>
        </w:rPr>
        <w:t>et al</w:t>
      </w:r>
      <w:r w:rsidR="001132D6" w:rsidRPr="003B55C8">
        <w:rPr>
          <w:rFonts w:asciiTheme="majorHAnsi" w:hAnsiTheme="majorHAnsi" w:cstheme="majorHAnsi"/>
          <w:sz w:val="24"/>
          <w:szCs w:val="24"/>
        </w:rPr>
        <w:t xml:space="preserve">, 2016). </w:t>
      </w:r>
    </w:p>
    <w:p w14:paraId="1FF330AD" w14:textId="77777777" w:rsidR="001132D6" w:rsidRPr="003B55C8" w:rsidRDefault="001132D6" w:rsidP="001132D6">
      <w:pPr>
        <w:pStyle w:val="NoSpacing"/>
        <w:rPr>
          <w:rFonts w:asciiTheme="majorHAnsi" w:hAnsiTheme="majorHAnsi" w:cstheme="majorHAnsi"/>
          <w:sz w:val="24"/>
          <w:szCs w:val="24"/>
        </w:rPr>
      </w:pPr>
    </w:p>
    <w:p w14:paraId="4F9F1711" w14:textId="5A90692B" w:rsidR="001132D6" w:rsidRPr="00660C4E" w:rsidRDefault="008B2D3A" w:rsidP="003E5C91">
      <w:pPr>
        <w:pStyle w:val="Heading5"/>
        <w:rPr>
          <w:sz w:val="24"/>
          <w:szCs w:val="24"/>
        </w:rPr>
      </w:pPr>
      <w:r w:rsidRPr="00660C4E">
        <w:rPr>
          <w:sz w:val="24"/>
          <w:szCs w:val="24"/>
        </w:rPr>
        <w:t xml:space="preserve">1.1.3.2. </w:t>
      </w:r>
      <w:r w:rsidR="001132D6" w:rsidRPr="00660C4E">
        <w:rPr>
          <w:sz w:val="24"/>
          <w:szCs w:val="24"/>
        </w:rPr>
        <w:t xml:space="preserve">Physical </w:t>
      </w:r>
      <w:r w:rsidR="00460F41" w:rsidRPr="00660C4E">
        <w:rPr>
          <w:sz w:val="24"/>
          <w:szCs w:val="24"/>
        </w:rPr>
        <w:t>ina</w:t>
      </w:r>
      <w:r w:rsidR="001132D6" w:rsidRPr="00660C4E">
        <w:rPr>
          <w:sz w:val="24"/>
          <w:szCs w:val="24"/>
        </w:rPr>
        <w:t xml:space="preserve">ctivity and </w:t>
      </w:r>
      <w:r w:rsidR="00460F41" w:rsidRPr="00660C4E">
        <w:rPr>
          <w:sz w:val="24"/>
          <w:szCs w:val="24"/>
        </w:rPr>
        <w:t>p</w:t>
      </w:r>
      <w:r w:rsidR="001132D6" w:rsidRPr="00660C4E">
        <w:rPr>
          <w:sz w:val="24"/>
          <w:szCs w:val="24"/>
        </w:rPr>
        <w:t>eople with ID</w:t>
      </w:r>
    </w:p>
    <w:p w14:paraId="639FA556" w14:textId="77777777" w:rsidR="003B55C8" w:rsidRPr="003B55C8" w:rsidRDefault="003B55C8" w:rsidP="003B55C8">
      <w:pPr>
        <w:rPr>
          <w:rFonts w:asciiTheme="majorHAnsi" w:hAnsiTheme="majorHAnsi" w:cstheme="majorHAnsi"/>
          <w:sz w:val="24"/>
          <w:szCs w:val="24"/>
        </w:rPr>
      </w:pPr>
    </w:p>
    <w:p w14:paraId="2544C630" w14:textId="0D21BFFF" w:rsidR="001132D6" w:rsidRPr="003B55C8" w:rsidRDefault="001132D6" w:rsidP="005D3FAE">
      <w:pPr>
        <w:pStyle w:val="NoSpacing"/>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For </w:t>
      </w:r>
      <w:r w:rsidR="00A039BC">
        <w:rPr>
          <w:rFonts w:asciiTheme="majorHAnsi" w:hAnsiTheme="majorHAnsi" w:cstheme="majorHAnsi"/>
          <w:sz w:val="24"/>
          <w:szCs w:val="24"/>
        </w:rPr>
        <w:t xml:space="preserve">People with an </w:t>
      </w:r>
      <w:r w:rsidR="00FB39A4">
        <w:rPr>
          <w:rFonts w:asciiTheme="majorHAnsi" w:hAnsiTheme="majorHAnsi" w:cstheme="majorHAnsi"/>
          <w:sz w:val="24"/>
          <w:szCs w:val="24"/>
        </w:rPr>
        <w:t>ID</w:t>
      </w:r>
      <w:r w:rsidRPr="003B55C8">
        <w:rPr>
          <w:rFonts w:asciiTheme="majorHAnsi" w:hAnsiTheme="majorHAnsi" w:cstheme="majorHAnsi"/>
          <w:sz w:val="24"/>
          <w:szCs w:val="24"/>
        </w:rPr>
        <w:t xml:space="preserve">, the amount of moderate PA </w:t>
      </w:r>
      <w:r w:rsidR="00BF1329" w:rsidRPr="003B55C8">
        <w:rPr>
          <w:rFonts w:asciiTheme="majorHAnsi" w:hAnsiTheme="majorHAnsi" w:cstheme="majorHAnsi"/>
          <w:sz w:val="24"/>
          <w:szCs w:val="24"/>
        </w:rPr>
        <w:t>done,</w:t>
      </w:r>
      <w:r w:rsidRPr="003B55C8">
        <w:rPr>
          <w:rFonts w:asciiTheme="majorHAnsi" w:hAnsiTheme="majorHAnsi" w:cstheme="majorHAnsi"/>
          <w:sz w:val="24"/>
          <w:szCs w:val="24"/>
        </w:rPr>
        <w:t xml:space="preserve"> and the number of hours spent watching TV was found to be significantly associated with obesity level (Hsieh</w:t>
      </w:r>
      <w:r w:rsidR="00A039BC">
        <w:rPr>
          <w:rFonts w:asciiTheme="majorHAnsi" w:hAnsiTheme="majorHAnsi" w:cstheme="majorHAnsi"/>
          <w:sz w:val="24"/>
          <w:szCs w:val="24"/>
        </w:rPr>
        <w:t xml:space="preserve"> </w:t>
      </w:r>
      <w:r w:rsidR="00A039BC" w:rsidRPr="00A039BC">
        <w:rPr>
          <w:rFonts w:asciiTheme="majorHAnsi" w:hAnsiTheme="majorHAnsi" w:cstheme="majorHAnsi"/>
          <w:i/>
          <w:iCs/>
          <w:sz w:val="24"/>
          <w:szCs w:val="24"/>
        </w:rPr>
        <w:t>et al</w:t>
      </w:r>
      <w:r w:rsidRPr="003B55C8">
        <w:rPr>
          <w:rFonts w:asciiTheme="majorHAnsi" w:hAnsiTheme="majorHAnsi" w:cstheme="majorHAnsi"/>
          <w:sz w:val="24"/>
          <w:szCs w:val="24"/>
        </w:rPr>
        <w:t xml:space="preserve">, 2014). A </w:t>
      </w:r>
      <w:r w:rsidRPr="003B55C8">
        <w:rPr>
          <w:rFonts w:asciiTheme="majorHAnsi" w:hAnsiTheme="majorHAnsi" w:cstheme="majorHAnsi"/>
          <w:sz w:val="24"/>
          <w:szCs w:val="24"/>
        </w:rPr>
        <w:lastRenderedPageBreak/>
        <w:t>2016 Australian based study found that over 66% of participants did not meet minimum exercise guidelines (</w:t>
      </w:r>
      <w:proofErr w:type="spellStart"/>
      <w:r w:rsidRPr="003B55C8">
        <w:rPr>
          <w:rFonts w:asciiTheme="majorHAnsi" w:hAnsiTheme="majorHAnsi" w:cstheme="majorHAnsi"/>
          <w:sz w:val="24"/>
          <w:szCs w:val="24"/>
        </w:rPr>
        <w:t>Koritas</w:t>
      </w:r>
      <w:proofErr w:type="spellEnd"/>
      <w:r w:rsidRPr="003B55C8">
        <w:rPr>
          <w:rFonts w:asciiTheme="majorHAnsi" w:hAnsiTheme="majorHAnsi" w:cstheme="majorHAnsi"/>
          <w:sz w:val="24"/>
          <w:szCs w:val="24"/>
        </w:rPr>
        <w:t xml:space="preserve"> </w:t>
      </w:r>
      <w:r w:rsidR="000630F8">
        <w:rPr>
          <w:rFonts w:asciiTheme="majorHAnsi" w:hAnsiTheme="majorHAnsi" w:cstheme="majorHAnsi"/>
          <w:sz w:val="24"/>
          <w:szCs w:val="24"/>
        </w:rPr>
        <w:t>and</w:t>
      </w:r>
      <w:r w:rsidRPr="003B55C8">
        <w:rPr>
          <w:rFonts w:asciiTheme="majorHAnsi" w:hAnsiTheme="majorHAnsi" w:cstheme="majorHAnsi"/>
          <w:sz w:val="24"/>
          <w:szCs w:val="24"/>
        </w:rPr>
        <w:t xml:space="preserve"> </w:t>
      </w:r>
      <w:proofErr w:type="spellStart"/>
      <w:r w:rsidRPr="003B55C8">
        <w:rPr>
          <w:rFonts w:asciiTheme="majorHAnsi" w:hAnsiTheme="majorHAnsi" w:cstheme="majorHAnsi"/>
          <w:sz w:val="24"/>
          <w:szCs w:val="24"/>
        </w:rPr>
        <w:t>Iacono</w:t>
      </w:r>
      <w:proofErr w:type="spellEnd"/>
      <w:r w:rsidRPr="003B55C8">
        <w:rPr>
          <w:rFonts w:asciiTheme="majorHAnsi" w:hAnsiTheme="majorHAnsi" w:cstheme="majorHAnsi"/>
          <w:sz w:val="24"/>
          <w:szCs w:val="24"/>
        </w:rPr>
        <w:t xml:space="preserve">, 2016), while another study found that 77% of participants did not meet the minimum exercise recommendations (Barnes </w:t>
      </w:r>
      <w:r w:rsidRPr="000630F8">
        <w:rPr>
          <w:rFonts w:asciiTheme="majorHAnsi" w:hAnsiTheme="majorHAnsi" w:cstheme="majorHAnsi"/>
          <w:i/>
          <w:iCs/>
          <w:sz w:val="24"/>
          <w:szCs w:val="24"/>
        </w:rPr>
        <w:t>et al</w:t>
      </w:r>
      <w:r w:rsidRPr="003B55C8">
        <w:rPr>
          <w:rFonts w:asciiTheme="majorHAnsi" w:hAnsiTheme="majorHAnsi" w:cstheme="majorHAnsi"/>
          <w:sz w:val="24"/>
          <w:szCs w:val="24"/>
        </w:rPr>
        <w:t xml:space="preserve">, 2013). It must be noted that physical impairments leading to the use of walking aids or wheelchairs may inhibit physical activity for some </w:t>
      </w:r>
      <w:r w:rsidR="00460F41">
        <w:rPr>
          <w:rFonts w:asciiTheme="majorHAnsi" w:hAnsiTheme="majorHAnsi" w:cstheme="majorHAnsi"/>
          <w:sz w:val="24"/>
          <w:szCs w:val="24"/>
        </w:rPr>
        <w:t>p</w:t>
      </w:r>
      <w:r w:rsidR="000630F8">
        <w:rPr>
          <w:rFonts w:asciiTheme="majorHAnsi" w:hAnsiTheme="majorHAnsi" w:cstheme="majorHAnsi"/>
          <w:sz w:val="24"/>
          <w:szCs w:val="24"/>
        </w:rPr>
        <w:t>eople with an</w:t>
      </w:r>
      <w:r w:rsidR="004C3F9E">
        <w:rPr>
          <w:rFonts w:asciiTheme="majorHAnsi" w:hAnsiTheme="majorHAnsi" w:cstheme="majorHAnsi"/>
          <w:sz w:val="24"/>
          <w:szCs w:val="24"/>
        </w:rPr>
        <w:t xml:space="preserve"> </w:t>
      </w:r>
      <w:r w:rsidR="00FB39A4">
        <w:rPr>
          <w:rFonts w:asciiTheme="majorHAnsi" w:hAnsiTheme="majorHAnsi" w:cstheme="majorHAnsi"/>
          <w:sz w:val="24"/>
          <w:szCs w:val="24"/>
        </w:rPr>
        <w:t>ID</w:t>
      </w:r>
      <w:r w:rsidRPr="003B55C8">
        <w:rPr>
          <w:rFonts w:asciiTheme="majorHAnsi" w:hAnsiTheme="majorHAnsi" w:cstheme="majorHAnsi"/>
          <w:sz w:val="24"/>
          <w:szCs w:val="24"/>
        </w:rPr>
        <w:t xml:space="preserve"> (Ranjan</w:t>
      </w:r>
      <w:r w:rsidR="004C3F9E">
        <w:rPr>
          <w:rFonts w:asciiTheme="majorHAnsi" w:hAnsiTheme="majorHAnsi" w:cstheme="majorHAnsi"/>
          <w:sz w:val="24"/>
          <w:szCs w:val="24"/>
        </w:rPr>
        <w:t xml:space="preserve"> </w:t>
      </w:r>
      <w:r w:rsidR="004C3F9E" w:rsidRPr="004C3F9E">
        <w:rPr>
          <w:rFonts w:asciiTheme="majorHAnsi" w:hAnsiTheme="majorHAnsi" w:cstheme="majorHAnsi"/>
          <w:i/>
          <w:iCs/>
          <w:sz w:val="24"/>
          <w:szCs w:val="24"/>
        </w:rPr>
        <w:t>et al</w:t>
      </w:r>
      <w:r w:rsidRPr="003B55C8">
        <w:rPr>
          <w:rFonts w:asciiTheme="majorHAnsi" w:hAnsiTheme="majorHAnsi" w:cstheme="majorHAnsi"/>
          <w:sz w:val="24"/>
          <w:szCs w:val="24"/>
        </w:rPr>
        <w:t>, 2018).</w:t>
      </w:r>
    </w:p>
    <w:p w14:paraId="5A73DF33" w14:textId="77777777" w:rsidR="001132D6" w:rsidRPr="00CA59A3" w:rsidRDefault="001132D6" w:rsidP="00CA59A3">
      <w:pPr>
        <w:pStyle w:val="NoSpacing"/>
        <w:spacing w:line="360" w:lineRule="auto"/>
        <w:rPr>
          <w:rFonts w:asciiTheme="majorHAnsi" w:hAnsiTheme="majorHAnsi" w:cstheme="majorHAnsi"/>
          <w:sz w:val="24"/>
          <w:szCs w:val="24"/>
        </w:rPr>
      </w:pPr>
    </w:p>
    <w:p w14:paraId="2703D651" w14:textId="761E5EBE" w:rsidR="001132D6" w:rsidRPr="00CA59A3" w:rsidRDefault="00460F41" w:rsidP="00CA59A3">
      <w:pPr>
        <w:pStyle w:val="NoSpacing"/>
        <w:spacing w:line="360" w:lineRule="auto"/>
        <w:rPr>
          <w:rFonts w:asciiTheme="majorHAnsi" w:hAnsiTheme="majorHAnsi" w:cstheme="majorHAnsi"/>
          <w:sz w:val="24"/>
          <w:szCs w:val="24"/>
        </w:rPr>
      </w:pPr>
      <w:r w:rsidRPr="00CA59A3">
        <w:rPr>
          <w:rFonts w:asciiTheme="majorHAnsi" w:hAnsiTheme="majorHAnsi" w:cstheme="majorHAnsi"/>
          <w:sz w:val="24"/>
          <w:szCs w:val="24"/>
        </w:rPr>
        <w:t>Hence s</w:t>
      </w:r>
      <w:r w:rsidR="008B2D3A" w:rsidRPr="00CA59A3">
        <w:rPr>
          <w:rFonts w:asciiTheme="majorHAnsi" w:hAnsiTheme="majorHAnsi" w:cstheme="majorHAnsi"/>
          <w:sz w:val="24"/>
          <w:szCs w:val="24"/>
        </w:rPr>
        <w:t>edentary behaviour and physical inactivity are different and should be addressed separately with distinct guidelines for each. While specific recommendations for movement and physical activity levels in adults have been long established, corresponding recommendations for sedentary behaviour have not. The recommendations from emerging evidence are to minimise the amount of time being sedentary, but no specifics have yet been established for the general population or people with ID (WHO, 2020).</w:t>
      </w:r>
    </w:p>
    <w:p w14:paraId="30E40C34" w14:textId="77777777" w:rsidR="001132D6" w:rsidRPr="003B55C8" w:rsidRDefault="001132D6" w:rsidP="001132D6">
      <w:pPr>
        <w:rPr>
          <w:rFonts w:asciiTheme="majorHAnsi" w:hAnsiTheme="majorHAnsi" w:cstheme="majorHAnsi"/>
          <w:sz w:val="24"/>
          <w:szCs w:val="24"/>
        </w:rPr>
      </w:pPr>
    </w:p>
    <w:p w14:paraId="2813616C" w14:textId="068E0E6A" w:rsidR="00E43947" w:rsidRPr="00432A6C" w:rsidRDefault="00E227C6" w:rsidP="00A05561">
      <w:pPr>
        <w:pStyle w:val="Heading3"/>
        <w:numPr>
          <w:ilvl w:val="1"/>
          <w:numId w:val="22"/>
        </w:numPr>
      </w:pPr>
      <w:r>
        <w:t>Developing the question</w:t>
      </w:r>
    </w:p>
    <w:p w14:paraId="336C163B" w14:textId="77777777" w:rsidR="00907D51" w:rsidRPr="003B55C8" w:rsidRDefault="00907D51" w:rsidP="00907D51">
      <w:pPr>
        <w:rPr>
          <w:rFonts w:asciiTheme="majorHAnsi" w:hAnsiTheme="majorHAnsi" w:cstheme="majorHAnsi"/>
          <w:sz w:val="24"/>
          <w:szCs w:val="24"/>
          <w:lang w:eastAsia="en-GB"/>
        </w:rPr>
      </w:pPr>
    </w:p>
    <w:p w14:paraId="1A280675" w14:textId="082F8AF5" w:rsidR="00907D51" w:rsidRPr="003B55C8" w:rsidRDefault="00E227C6" w:rsidP="008B2D3A">
      <w:pPr>
        <w:spacing w:line="360" w:lineRule="auto"/>
        <w:jc w:val="both"/>
        <w:rPr>
          <w:rFonts w:asciiTheme="majorHAnsi" w:hAnsiTheme="majorHAnsi" w:cstheme="majorHAnsi"/>
          <w:sz w:val="24"/>
          <w:szCs w:val="24"/>
        </w:rPr>
      </w:pPr>
      <w:r>
        <w:rPr>
          <w:rFonts w:asciiTheme="majorHAnsi" w:hAnsiTheme="majorHAnsi" w:cstheme="majorHAnsi"/>
          <w:sz w:val="24"/>
          <w:szCs w:val="24"/>
        </w:rPr>
        <w:t>A focused and well</w:t>
      </w:r>
      <w:r w:rsidR="00852384">
        <w:rPr>
          <w:rFonts w:asciiTheme="majorHAnsi" w:hAnsiTheme="majorHAnsi" w:cstheme="majorHAnsi"/>
          <w:sz w:val="24"/>
          <w:szCs w:val="24"/>
        </w:rPr>
        <w:t>-</w:t>
      </w:r>
      <w:r>
        <w:rPr>
          <w:rFonts w:asciiTheme="majorHAnsi" w:hAnsiTheme="majorHAnsi" w:cstheme="majorHAnsi"/>
          <w:sz w:val="24"/>
          <w:szCs w:val="24"/>
        </w:rPr>
        <w:t xml:space="preserve">defined question avoids bias in literature searches, ensures clarity and therefore ensures the identification of the concepts for the focused search. </w:t>
      </w:r>
      <w:proofErr w:type="spellStart"/>
      <w:r w:rsidR="00907D51" w:rsidRPr="003B55C8">
        <w:rPr>
          <w:rFonts w:asciiTheme="majorHAnsi" w:hAnsiTheme="majorHAnsi" w:cstheme="majorHAnsi"/>
          <w:sz w:val="24"/>
          <w:szCs w:val="24"/>
        </w:rPr>
        <w:t>PIC</w:t>
      </w:r>
      <w:r w:rsidR="004A0CDB">
        <w:rPr>
          <w:rFonts w:asciiTheme="majorHAnsi" w:hAnsiTheme="majorHAnsi" w:cstheme="majorHAnsi"/>
          <w:sz w:val="24"/>
          <w:szCs w:val="24"/>
        </w:rPr>
        <w:t>o</w:t>
      </w:r>
      <w:proofErr w:type="spellEnd"/>
      <w:r w:rsidR="00907D51" w:rsidRPr="003B55C8">
        <w:rPr>
          <w:rFonts w:asciiTheme="majorHAnsi" w:hAnsiTheme="majorHAnsi" w:cstheme="majorHAnsi"/>
          <w:sz w:val="24"/>
          <w:szCs w:val="24"/>
        </w:rPr>
        <w:t>, which is used for qua</w:t>
      </w:r>
      <w:r w:rsidR="004A0CDB">
        <w:rPr>
          <w:rFonts w:asciiTheme="majorHAnsi" w:hAnsiTheme="majorHAnsi" w:cstheme="majorHAnsi"/>
          <w:sz w:val="24"/>
          <w:szCs w:val="24"/>
        </w:rPr>
        <w:t>l</w:t>
      </w:r>
      <w:r w:rsidR="00907D51" w:rsidRPr="003B55C8">
        <w:rPr>
          <w:rFonts w:asciiTheme="majorHAnsi" w:hAnsiTheme="majorHAnsi" w:cstheme="majorHAnsi"/>
          <w:sz w:val="24"/>
          <w:szCs w:val="24"/>
        </w:rPr>
        <w:t>itative studies is being used to define the question as follows</w:t>
      </w:r>
      <w:r w:rsidR="00CB4240">
        <w:rPr>
          <w:rStyle w:val="CommentReference"/>
        </w:rPr>
        <w:t xml:space="preserve"> </w:t>
      </w:r>
      <w:r w:rsidR="00CB4240" w:rsidRPr="00554BA2">
        <w:rPr>
          <w:rStyle w:val="CommentReference"/>
          <w:rFonts w:asciiTheme="majorHAnsi" w:hAnsiTheme="majorHAnsi" w:cstheme="majorHAnsi"/>
          <w:sz w:val="24"/>
          <w:szCs w:val="24"/>
        </w:rPr>
        <w:t>(</w:t>
      </w:r>
      <w:proofErr w:type="spellStart"/>
      <w:r w:rsidR="00CB4240" w:rsidRPr="00554BA2">
        <w:rPr>
          <w:rStyle w:val="CommentReference"/>
          <w:rFonts w:asciiTheme="majorHAnsi" w:hAnsiTheme="majorHAnsi" w:cstheme="majorHAnsi"/>
          <w:sz w:val="24"/>
          <w:szCs w:val="24"/>
        </w:rPr>
        <w:t>Schardt</w:t>
      </w:r>
      <w:proofErr w:type="spellEnd"/>
      <w:r w:rsidR="00CB4240" w:rsidRPr="00554BA2">
        <w:rPr>
          <w:rStyle w:val="CommentReference"/>
          <w:rFonts w:asciiTheme="majorHAnsi" w:hAnsiTheme="majorHAnsi" w:cstheme="majorHAnsi"/>
          <w:sz w:val="24"/>
          <w:szCs w:val="24"/>
        </w:rPr>
        <w:t xml:space="preserve"> </w:t>
      </w:r>
      <w:r w:rsidR="00CB4240" w:rsidRPr="0022499A">
        <w:rPr>
          <w:rStyle w:val="CommentReference"/>
          <w:rFonts w:asciiTheme="majorHAnsi" w:hAnsiTheme="majorHAnsi" w:cstheme="majorHAnsi"/>
          <w:i/>
          <w:iCs/>
          <w:sz w:val="24"/>
          <w:szCs w:val="24"/>
        </w:rPr>
        <w:t>et al</w:t>
      </w:r>
      <w:r w:rsidR="00CB4240" w:rsidRPr="00554BA2">
        <w:rPr>
          <w:rStyle w:val="CommentReference"/>
          <w:rFonts w:asciiTheme="majorHAnsi" w:hAnsiTheme="majorHAnsi" w:cstheme="majorHAnsi"/>
          <w:sz w:val="24"/>
          <w:szCs w:val="24"/>
        </w:rPr>
        <w:t>, 2007</w:t>
      </w:r>
      <w:r w:rsidR="00554BA2" w:rsidRPr="00554BA2">
        <w:rPr>
          <w:rStyle w:val="CommentReference"/>
          <w:rFonts w:asciiTheme="majorHAnsi" w:hAnsiTheme="majorHAnsi" w:cstheme="majorHAnsi"/>
          <w:sz w:val="24"/>
          <w:szCs w:val="24"/>
        </w:rPr>
        <w:t>)</w:t>
      </w:r>
      <w:r w:rsidR="00907D51" w:rsidRPr="00554BA2">
        <w:rPr>
          <w:rFonts w:asciiTheme="majorHAnsi" w:hAnsiTheme="majorHAnsi" w:cstheme="majorHAnsi"/>
          <w:sz w:val="24"/>
          <w:szCs w:val="24"/>
        </w:rPr>
        <w:t>:</w:t>
      </w:r>
    </w:p>
    <w:p w14:paraId="0C8C6CAE" w14:textId="77777777" w:rsidR="00907D51" w:rsidRPr="003B55C8" w:rsidRDefault="00907D51" w:rsidP="00EE5B6A">
      <w:pPr>
        <w:spacing w:line="360" w:lineRule="auto"/>
        <w:rPr>
          <w:rFonts w:asciiTheme="majorHAnsi" w:hAnsiTheme="majorHAnsi" w:cstheme="majorHAnsi"/>
          <w:sz w:val="24"/>
          <w:szCs w:val="24"/>
        </w:rPr>
      </w:pPr>
    </w:p>
    <w:p w14:paraId="02320F34" w14:textId="3D44315B" w:rsidR="00907D51" w:rsidRPr="003B55C8" w:rsidRDefault="00907D51" w:rsidP="00EE5B6A">
      <w:pPr>
        <w:pStyle w:val="ListParagraph"/>
        <w:numPr>
          <w:ilvl w:val="0"/>
          <w:numId w:val="8"/>
        </w:numPr>
        <w:spacing w:line="360" w:lineRule="auto"/>
        <w:rPr>
          <w:rFonts w:asciiTheme="majorHAnsi" w:hAnsiTheme="majorHAnsi" w:cstheme="majorHAnsi"/>
          <w:sz w:val="24"/>
          <w:szCs w:val="24"/>
        </w:rPr>
      </w:pPr>
      <w:r w:rsidRPr="003B55C8">
        <w:rPr>
          <w:rFonts w:asciiTheme="majorHAnsi" w:hAnsiTheme="majorHAnsi" w:cstheme="majorHAnsi"/>
          <w:sz w:val="24"/>
          <w:szCs w:val="24"/>
        </w:rPr>
        <w:t xml:space="preserve">P [Population or problem]: Adults </w:t>
      </w:r>
      <w:r w:rsidR="00453672">
        <w:rPr>
          <w:rFonts w:asciiTheme="majorHAnsi" w:hAnsiTheme="majorHAnsi" w:cstheme="majorHAnsi"/>
          <w:sz w:val="24"/>
          <w:szCs w:val="24"/>
        </w:rPr>
        <w:t xml:space="preserve">aged 18+ </w:t>
      </w:r>
      <w:r w:rsidRPr="003B55C8">
        <w:rPr>
          <w:rFonts w:asciiTheme="majorHAnsi" w:hAnsiTheme="majorHAnsi" w:cstheme="majorHAnsi"/>
          <w:sz w:val="24"/>
          <w:szCs w:val="24"/>
        </w:rPr>
        <w:t>with an Intellectual Disability</w:t>
      </w:r>
    </w:p>
    <w:p w14:paraId="557DF603" w14:textId="63CF3282" w:rsidR="00907D51" w:rsidRPr="003B55C8" w:rsidRDefault="00907D51" w:rsidP="00EE5B6A">
      <w:pPr>
        <w:pStyle w:val="ListParagraph"/>
        <w:numPr>
          <w:ilvl w:val="0"/>
          <w:numId w:val="8"/>
        </w:numPr>
        <w:spacing w:line="360" w:lineRule="auto"/>
        <w:rPr>
          <w:rFonts w:asciiTheme="majorHAnsi" w:hAnsiTheme="majorHAnsi" w:cstheme="majorHAnsi"/>
          <w:sz w:val="24"/>
          <w:szCs w:val="24"/>
        </w:rPr>
      </w:pPr>
      <w:r w:rsidRPr="003B55C8">
        <w:rPr>
          <w:rFonts w:asciiTheme="majorHAnsi" w:hAnsiTheme="majorHAnsi" w:cstheme="majorHAnsi"/>
          <w:sz w:val="24"/>
          <w:szCs w:val="24"/>
        </w:rPr>
        <w:t>I [Inte</w:t>
      </w:r>
      <w:r w:rsidR="009C1A77">
        <w:rPr>
          <w:rFonts w:asciiTheme="majorHAnsi" w:hAnsiTheme="majorHAnsi" w:cstheme="majorHAnsi"/>
          <w:sz w:val="24"/>
          <w:szCs w:val="24"/>
        </w:rPr>
        <w:t>rest</w:t>
      </w:r>
      <w:r w:rsidRPr="003B55C8">
        <w:rPr>
          <w:rFonts w:asciiTheme="majorHAnsi" w:hAnsiTheme="majorHAnsi" w:cstheme="majorHAnsi"/>
          <w:sz w:val="24"/>
          <w:szCs w:val="24"/>
        </w:rPr>
        <w:t xml:space="preserve">]: </w:t>
      </w:r>
      <w:r w:rsidR="00FF0011">
        <w:rPr>
          <w:rFonts w:asciiTheme="majorHAnsi" w:hAnsiTheme="majorHAnsi" w:cstheme="majorHAnsi"/>
          <w:sz w:val="24"/>
          <w:szCs w:val="24"/>
        </w:rPr>
        <w:t>Sedentary behavio</w:t>
      </w:r>
      <w:r w:rsidR="00626249">
        <w:rPr>
          <w:rFonts w:asciiTheme="majorHAnsi" w:hAnsiTheme="majorHAnsi" w:cstheme="majorHAnsi"/>
          <w:sz w:val="24"/>
          <w:szCs w:val="24"/>
        </w:rPr>
        <w:t>ur</w:t>
      </w:r>
      <w:r w:rsidR="00D80257">
        <w:rPr>
          <w:rFonts w:asciiTheme="majorHAnsi" w:hAnsiTheme="majorHAnsi" w:cstheme="majorHAnsi"/>
          <w:sz w:val="24"/>
          <w:szCs w:val="24"/>
        </w:rPr>
        <w:t xml:space="preserve"> level </w:t>
      </w:r>
    </w:p>
    <w:p w14:paraId="5C53ACCE" w14:textId="1E2E7DD6" w:rsidR="00907D51" w:rsidRPr="00B21087" w:rsidRDefault="00907D51" w:rsidP="00B21087">
      <w:pPr>
        <w:pStyle w:val="ListParagraph"/>
        <w:numPr>
          <w:ilvl w:val="0"/>
          <w:numId w:val="8"/>
        </w:numPr>
        <w:spacing w:line="360" w:lineRule="auto"/>
        <w:rPr>
          <w:rFonts w:asciiTheme="majorHAnsi" w:hAnsiTheme="majorHAnsi" w:cstheme="majorHAnsi"/>
          <w:sz w:val="24"/>
          <w:szCs w:val="24"/>
        </w:rPr>
      </w:pPr>
      <w:r w:rsidRPr="003B55C8">
        <w:rPr>
          <w:rFonts w:asciiTheme="majorHAnsi" w:hAnsiTheme="majorHAnsi" w:cstheme="majorHAnsi"/>
          <w:sz w:val="24"/>
          <w:szCs w:val="24"/>
        </w:rPr>
        <w:t>C [C</w:t>
      </w:r>
      <w:r w:rsidR="000D45E5">
        <w:rPr>
          <w:rFonts w:asciiTheme="majorHAnsi" w:hAnsiTheme="majorHAnsi" w:cstheme="majorHAnsi"/>
          <w:sz w:val="24"/>
          <w:szCs w:val="24"/>
        </w:rPr>
        <w:t>ontext</w:t>
      </w:r>
      <w:r w:rsidRPr="003B55C8">
        <w:rPr>
          <w:rFonts w:asciiTheme="majorHAnsi" w:hAnsiTheme="majorHAnsi" w:cstheme="majorHAnsi"/>
          <w:sz w:val="24"/>
          <w:szCs w:val="24"/>
        </w:rPr>
        <w:t xml:space="preserve">]: </w:t>
      </w:r>
      <w:r w:rsidR="00624960">
        <w:rPr>
          <w:rFonts w:asciiTheme="majorHAnsi" w:hAnsiTheme="majorHAnsi" w:cstheme="majorHAnsi"/>
          <w:sz w:val="24"/>
          <w:szCs w:val="24"/>
        </w:rPr>
        <w:t xml:space="preserve">Sedentary behaviour in line with </w:t>
      </w:r>
      <w:r w:rsidR="00B21087">
        <w:rPr>
          <w:rFonts w:asciiTheme="majorHAnsi" w:hAnsiTheme="majorHAnsi" w:cstheme="majorHAnsi"/>
          <w:sz w:val="24"/>
          <w:szCs w:val="24"/>
        </w:rPr>
        <w:t xml:space="preserve">the </w:t>
      </w:r>
      <w:r w:rsidR="00624960">
        <w:rPr>
          <w:rFonts w:asciiTheme="majorHAnsi" w:hAnsiTheme="majorHAnsi" w:cstheme="majorHAnsi"/>
          <w:sz w:val="24"/>
          <w:szCs w:val="24"/>
        </w:rPr>
        <w:t>definition of sedentary behaviour</w:t>
      </w:r>
      <w:r w:rsidR="00B21087">
        <w:rPr>
          <w:rFonts w:asciiTheme="majorHAnsi" w:hAnsiTheme="majorHAnsi" w:cstheme="majorHAnsi"/>
          <w:sz w:val="24"/>
          <w:szCs w:val="24"/>
        </w:rPr>
        <w:t xml:space="preserve"> as defined for this review.</w:t>
      </w:r>
    </w:p>
    <w:p w14:paraId="3F496630" w14:textId="27E181F3" w:rsidR="007E2894" w:rsidRPr="003B55C8" w:rsidRDefault="007E2894" w:rsidP="00907D51">
      <w:pPr>
        <w:rPr>
          <w:rFonts w:asciiTheme="majorHAnsi" w:hAnsiTheme="majorHAnsi" w:cstheme="majorHAnsi"/>
          <w:sz w:val="24"/>
          <w:szCs w:val="24"/>
        </w:rPr>
      </w:pPr>
    </w:p>
    <w:p w14:paraId="54F22F01" w14:textId="77777777" w:rsidR="00E227C6" w:rsidRDefault="00FE20D1" w:rsidP="00FE20D1">
      <w:pPr>
        <w:rPr>
          <w:rFonts w:asciiTheme="majorHAnsi" w:hAnsiTheme="majorHAnsi" w:cstheme="majorHAnsi"/>
          <w:sz w:val="24"/>
          <w:szCs w:val="24"/>
        </w:rPr>
      </w:pPr>
      <w:r w:rsidRPr="003B55C8">
        <w:rPr>
          <w:rFonts w:asciiTheme="majorHAnsi" w:hAnsiTheme="majorHAnsi" w:cstheme="majorHAnsi"/>
          <w:sz w:val="24"/>
          <w:szCs w:val="24"/>
        </w:rPr>
        <w:t>The Research Question to be addressed by this systematic review protocol is</w:t>
      </w:r>
    </w:p>
    <w:p w14:paraId="7098762B" w14:textId="77777777" w:rsidR="00E227C6" w:rsidRDefault="00E227C6" w:rsidP="00FE20D1">
      <w:pPr>
        <w:rPr>
          <w:rFonts w:asciiTheme="majorHAnsi" w:hAnsiTheme="majorHAnsi" w:cstheme="majorHAnsi"/>
          <w:sz w:val="24"/>
          <w:szCs w:val="24"/>
        </w:rPr>
      </w:pPr>
    </w:p>
    <w:p w14:paraId="55FE7D38" w14:textId="28BD996B" w:rsidR="00FE20D1" w:rsidRPr="00881989" w:rsidRDefault="00FE20D1" w:rsidP="00FE20D1">
      <w:pPr>
        <w:rPr>
          <w:rFonts w:asciiTheme="majorHAnsi" w:hAnsiTheme="majorHAnsi" w:cstheme="majorHAnsi"/>
          <w:i/>
          <w:iCs/>
          <w:sz w:val="24"/>
          <w:szCs w:val="24"/>
        </w:rPr>
      </w:pPr>
      <w:r w:rsidRPr="006C63B6">
        <w:rPr>
          <w:rFonts w:asciiTheme="majorHAnsi" w:hAnsiTheme="majorHAnsi" w:cstheme="majorHAnsi"/>
          <w:i/>
          <w:iCs/>
          <w:sz w:val="24"/>
          <w:szCs w:val="24"/>
        </w:rPr>
        <w:t xml:space="preserve"> ‘What are the sedentary behaviour levels of </w:t>
      </w:r>
      <w:r w:rsidR="00460F41">
        <w:rPr>
          <w:rFonts w:asciiTheme="majorHAnsi" w:hAnsiTheme="majorHAnsi" w:cstheme="majorHAnsi"/>
          <w:i/>
          <w:iCs/>
          <w:sz w:val="24"/>
          <w:szCs w:val="24"/>
        </w:rPr>
        <w:t xml:space="preserve">older </w:t>
      </w:r>
      <w:r w:rsidRPr="006C63B6">
        <w:rPr>
          <w:rFonts w:asciiTheme="majorHAnsi" w:hAnsiTheme="majorHAnsi" w:cstheme="majorHAnsi"/>
          <w:i/>
          <w:iCs/>
          <w:sz w:val="24"/>
          <w:szCs w:val="24"/>
        </w:rPr>
        <w:t>Adults with an Intellectual Disability</w:t>
      </w:r>
      <w:r w:rsidR="00E227C6">
        <w:rPr>
          <w:rFonts w:asciiTheme="majorHAnsi" w:hAnsiTheme="majorHAnsi" w:cstheme="majorHAnsi"/>
          <w:i/>
          <w:iCs/>
          <w:sz w:val="24"/>
          <w:szCs w:val="24"/>
        </w:rPr>
        <w:t>?’</w:t>
      </w:r>
      <w:r w:rsidRPr="00881989">
        <w:rPr>
          <w:rFonts w:asciiTheme="majorHAnsi" w:hAnsiTheme="majorHAnsi" w:cstheme="majorHAnsi"/>
          <w:i/>
          <w:iCs/>
          <w:sz w:val="24"/>
          <w:szCs w:val="24"/>
        </w:rPr>
        <w:t>.</w:t>
      </w:r>
    </w:p>
    <w:p w14:paraId="157CA881" w14:textId="77777777" w:rsidR="0062705A" w:rsidRPr="003B55C8" w:rsidRDefault="0062705A" w:rsidP="00FE20D1">
      <w:pPr>
        <w:rPr>
          <w:rFonts w:asciiTheme="majorHAnsi" w:hAnsiTheme="majorHAnsi" w:cstheme="majorHAnsi"/>
          <w:sz w:val="24"/>
          <w:szCs w:val="24"/>
        </w:rPr>
      </w:pPr>
    </w:p>
    <w:p w14:paraId="3E66F3E7" w14:textId="11B6823E" w:rsidR="007E2894" w:rsidRPr="00432A6C" w:rsidRDefault="007E2894" w:rsidP="00A05561">
      <w:pPr>
        <w:pStyle w:val="Heading2"/>
        <w:numPr>
          <w:ilvl w:val="0"/>
          <w:numId w:val="22"/>
        </w:numPr>
        <w:rPr>
          <w:rFonts w:cstheme="majorHAnsi"/>
        </w:rPr>
      </w:pPr>
      <w:r w:rsidRPr="00432A6C">
        <w:rPr>
          <w:rFonts w:cstheme="majorHAnsi"/>
        </w:rPr>
        <w:t>M</w:t>
      </w:r>
      <w:r w:rsidR="0062705A" w:rsidRPr="00432A6C">
        <w:rPr>
          <w:rFonts w:cstheme="majorHAnsi"/>
        </w:rPr>
        <w:t>ethods</w:t>
      </w:r>
    </w:p>
    <w:p w14:paraId="4FFAD723" w14:textId="6C79E4D8" w:rsidR="007E2894" w:rsidRDefault="007E2894">
      <w:pPr>
        <w:rPr>
          <w:rFonts w:asciiTheme="majorHAnsi" w:hAnsiTheme="majorHAnsi" w:cstheme="majorHAnsi"/>
          <w:sz w:val="24"/>
          <w:szCs w:val="24"/>
        </w:rPr>
      </w:pPr>
    </w:p>
    <w:p w14:paraId="1B4D15FA" w14:textId="1B138B33" w:rsidR="002A086C" w:rsidRPr="00946D89" w:rsidRDefault="002A437B" w:rsidP="00946D89">
      <w:pPr>
        <w:pStyle w:val="NoSpacing"/>
        <w:spacing w:line="360" w:lineRule="auto"/>
        <w:rPr>
          <w:rFonts w:asciiTheme="majorHAnsi" w:hAnsiTheme="majorHAnsi" w:cstheme="majorHAnsi"/>
          <w:sz w:val="24"/>
          <w:szCs w:val="24"/>
        </w:rPr>
      </w:pPr>
      <w:r w:rsidRPr="00946D89">
        <w:rPr>
          <w:rFonts w:asciiTheme="majorHAnsi" w:hAnsiTheme="majorHAnsi" w:cstheme="majorHAnsi"/>
          <w:sz w:val="24"/>
          <w:szCs w:val="24"/>
        </w:rPr>
        <w:t>PRISMA-P</w:t>
      </w:r>
      <w:r w:rsidR="009D4FAC" w:rsidRPr="00946D89">
        <w:rPr>
          <w:rFonts w:asciiTheme="majorHAnsi" w:hAnsiTheme="majorHAnsi" w:cstheme="majorHAnsi"/>
          <w:sz w:val="24"/>
          <w:szCs w:val="24"/>
        </w:rPr>
        <w:t>, for the reporting and development of systematic review protocols is used as the</w:t>
      </w:r>
      <w:r w:rsidR="00B102D4" w:rsidRPr="00946D89">
        <w:rPr>
          <w:rFonts w:asciiTheme="majorHAnsi" w:hAnsiTheme="majorHAnsi" w:cstheme="majorHAnsi"/>
          <w:sz w:val="24"/>
          <w:szCs w:val="24"/>
        </w:rPr>
        <w:t xml:space="preserve"> guide </w:t>
      </w:r>
      <w:r w:rsidR="003E6A0F" w:rsidRPr="00946D89">
        <w:rPr>
          <w:rFonts w:asciiTheme="majorHAnsi" w:hAnsiTheme="majorHAnsi" w:cstheme="majorHAnsi"/>
          <w:sz w:val="24"/>
          <w:szCs w:val="24"/>
        </w:rPr>
        <w:t xml:space="preserve">in </w:t>
      </w:r>
      <w:r w:rsidR="00161AD7" w:rsidRPr="00946D89">
        <w:rPr>
          <w:rFonts w:asciiTheme="majorHAnsi" w:hAnsiTheme="majorHAnsi" w:cstheme="majorHAnsi"/>
          <w:sz w:val="24"/>
          <w:szCs w:val="24"/>
        </w:rPr>
        <w:t xml:space="preserve">the </w:t>
      </w:r>
      <w:r w:rsidR="003E6A0F" w:rsidRPr="00946D89">
        <w:rPr>
          <w:rFonts w:asciiTheme="majorHAnsi" w:hAnsiTheme="majorHAnsi" w:cstheme="majorHAnsi"/>
          <w:sz w:val="24"/>
          <w:szCs w:val="24"/>
        </w:rPr>
        <w:t>writing of this</w:t>
      </w:r>
      <w:r w:rsidR="00B102D4" w:rsidRPr="00946D89">
        <w:rPr>
          <w:rFonts w:asciiTheme="majorHAnsi" w:hAnsiTheme="majorHAnsi" w:cstheme="majorHAnsi"/>
          <w:sz w:val="24"/>
          <w:szCs w:val="24"/>
        </w:rPr>
        <w:t xml:space="preserve"> protocol</w:t>
      </w:r>
      <w:r w:rsidR="00CE1860" w:rsidRPr="00946D89">
        <w:rPr>
          <w:rFonts w:asciiTheme="majorHAnsi" w:hAnsiTheme="majorHAnsi" w:cstheme="majorHAnsi"/>
          <w:sz w:val="24"/>
          <w:szCs w:val="24"/>
        </w:rPr>
        <w:t xml:space="preserve"> (</w:t>
      </w:r>
      <w:proofErr w:type="spellStart"/>
      <w:r w:rsidR="00CE1860" w:rsidRPr="00946D89">
        <w:rPr>
          <w:rFonts w:asciiTheme="majorHAnsi" w:hAnsiTheme="majorHAnsi" w:cstheme="majorHAnsi"/>
          <w:sz w:val="24"/>
          <w:szCs w:val="24"/>
        </w:rPr>
        <w:t>S</w:t>
      </w:r>
      <w:r w:rsidR="005C2EE8" w:rsidRPr="00946D89">
        <w:rPr>
          <w:rFonts w:asciiTheme="majorHAnsi" w:hAnsiTheme="majorHAnsi" w:cstheme="majorHAnsi"/>
          <w:sz w:val="24"/>
          <w:szCs w:val="24"/>
        </w:rPr>
        <w:t>hamse</w:t>
      </w:r>
      <w:r w:rsidR="00CE1860" w:rsidRPr="00946D89">
        <w:rPr>
          <w:rFonts w:asciiTheme="majorHAnsi" w:hAnsiTheme="majorHAnsi" w:cstheme="majorHAnsi"/>
          <w:sz w:val="24"/>
          <w:szCs w:val="24"/>
        </w:rPr>
        <w:t>er</w:t>
      </w:r>
      <w:proofErr w:type="spellEnd"/>
      <w:r w:rsidR="00CE1860" w:rsidRPr="00946D89">
        <w:rPr>
          <w:rFonts w:asciiTheme="majorHAnsi" w:hAnsiTheme="majorHAnsi" w:cstheme="majorHAnsi"/>
          <w:sz w:val="24"/>
          <w:szCs w:val="24"/>
        </w:rPr>
        <w:t xml:space="preserve"> </w:t>
      </w:r>
      <w:r w:rsidR="00CE1860" w:rsidRPr="00946D89">
        <w:rPr>
          <w:rFonts w:asciiTheme="majorHAnsi" w:hAnsiTheme="majorHAnsi" w:cstheme="majorHAnsi"/>
          <w:i/>
          <w:iCs/>
          <w:sz w:val="24"/>
          <w:szCs w:val="24"/>
        </w:rPr>
        <w:t>et al</w:t>
      </w:r>
      <w:r w:rsidR="00CE1860" w:rsidRPr="00946D89">
        <w:rPr>
          <w:rFonts w:asciiTheme="majorHAnsi" w:hAnsiTheme="majorHAnsi" w:cstheme="majorHAnsi"/>
          <w:sz w:val="24"/>
          <w:szCs w:val="24"/>
        </w:rPr>
        <w:t>, 2015)</w:t>
      </w:r>
      <w:r w:rsidR="003E6A0F" w:rsidRPr="00946D89">
        <w:rPr>
          <w:rFonts w:asciiTheme="majorHAnsi" w:hAnsiTheme="majorHAnsi" w:cstheme="majorHAnsi"/>
          <w:sz w:val="24"/>
          <w:szCs w:val="24"/>
        </w:rPr>
        <w:t xml:space="preserve">. See </w:t>
      </w:r>
      <w:r w:rsidR="00BB5FAB">
        <w:rPr>
          <w:rFonts w:asciiTheme="majorHAnsi" w:hAnsiTheme="majorHAnsi" w:cstheme="majorHAnsi"/>
          <w:sz w:val="24"/>
          <w:szCs w:val="24"/>
        </w:rPr>
        <w:t>A</w:t>
      </w:r>
      <w:r w:rsidR="003E6A0F" w:rsidRPr="00946D89">
        <w:rPr>
          <w:rFonts w:asciiTheme="majorHAnsi" w:hAnsiTheme="majorHAnsi" w:cstheme="majorHAnsi"/>
          <w:sz w:val="24"/>
          <w:szCs w:val="24"/>
        </w:rPr>
        <w:t>ppendix 2.</w:t>
      </w:r>
    </w:p>
    <w:p w14:paraId="54DD5349" w14:textId="77777777" w:rsidR="00161AD7" w:rsidRDefault="00161AD7">
      <w:pPr>
        <w:rPr>
          <w:rFonts w:asciiTheme="majorHAnsi" w:hAnsiTheme="majorHAnsi" w:cstheme="majorHAnsi"/>
          <w:sz w:val="24"/>
          <w:szCs w:val="24"/>
        </w:rPr>
      </w:pPr>
    </w:p>
    <w:p w14:paraId="086C73B5" w14:textId="0D4FFF4D" w:rsidR="007E2894" w:rsidRPr="003B55C8" w:rsidRDefault="00432A6C" w:rsidP="00A34803">
      <w:pPr>
        <w:pStyle w:val="Heading3"/>
        <w:rPr>
          <w:rFonts w:cstheme="majorHAnsi"/>
        </w:rPr>
      </w:pPr>
      <w:r>
        <w:rPr>
          <w:rFonts w:cstheme="majorHAnsi"/>
        </w:rPr>
        <w:t xml:space="preserve">2.1. </w:t>
      </w:r>
      <w:r w:rsidR="007E2894" w:rsidRPr="003B55C8">
        <w:rPr>
          <w:rFonts w:cstheme="majorHAnsi"/>
        </w:rPr>
        <w:t>Eligibility criteria</w:t>
      </w:r>
    </w:p>
    <w:p w14:paraId="085B12A0" w14:textId="77777777" w:rsidR="00284D21" w:rsidRPr="003B55C8" w:rsidRDefault="00284D21" w:rsidP="00284D21">
      <w:pPr>
        <w:rPr>
          <w:rFonts w:asciiTheme="majorHAnsi" w:hAnsiTheme="majorHAnsi" w:cstheme="majorHAnsi"/>
          <w:sz w:val="24"/>
          <w:szCs w:val="24"/>
        </w:rPr>
      </w:pPr>
    </w:p>
    <w:p w14:paraId="191E7CFC" w14:textId="73B1F340" w:rsidR="007E2894" w:rsidRPr="003B55C8" w:rsidRDefault="00907D51" w:rsidP="00907D51">
      <w:pPr>
        <w:rPr>
          <w:rFonts w:asciiTheme="majorHAnsi" w:hAnsiTheme="majorHAnsi" w:cstheme="majorHAnsi"/>
          <w:sz w:val="24"/>
          <w:szCs w:val="24"/>
        </w:rPr>
      </w:pPr>
      <w:r w:rsidRPr="003B55C8">
        <w:rPr>
          <w:rFonts w:asciiTheme="majorHAnsi" w:hAnsiTheme="majorHAnsi" w:cstheme="majorHAnsi"/>
          <w:sz w:val="24"/>
          <w:szCs w:val="24"/>
        </w:rPr>
        <w:lastRenderedPageBreak/>
        <w:t xml:space="preserve">The criteria for </w:t>
      </w:r>
      <w:r w:rsidR="00E227C6">
        <w:rPr>
          <w:rFonts w:asciiTheme="majorHAnsi" w:hAnsiTheme="majorHAnsi" w:cstheme="majorHAnsi"/>
          <w:sz w:val="24"/>
          <w:szCs w:val="24"/>
        </w:rPr>
        <w:t>i</w:t>
      </w:r>
      <w:r w:rsidRPr="003B55C8">
        <w:rPr>
          <w:rFonts w:asciiTheme="majorHAnsi" w:hAnsiTheme="majorHAnsi" w:cstheme="majorHAnsi"/>
          <w:sz w:val="24"/>
          <w:szCs w:val="24"/>
        </w:rPr>
        <w:t>nclusion in the review are as follows:</w:t>
      </w:r>
    </w:p>
    <w:p w14:paraId="3C4758F7" w14:textId="77777777" w:rsidR="00284D21" w:rsidRPr="003B55C8" w:rsidRDefault="00284D21" w:rsidP="00907D51">
      <w:pPr>
        <w:rPr>
          <w:rFonts w:asciiTheme="majorHAnsi" w:hAnsiTheme="majorHAnsi" w:cstheme="majorHAnsi"/>
          <w:sz w:val="24"/>
          <w:szCs w:val="24"/>
        </w:rPr>
      </w:pPr>
    </w:p>
    <w:p w14:paraId="611DCA57" w14:textId="3EE8E35A" w:rsidR="00907D51" w:rsidRPr="003B55C8" w:rsidRDefault="00907D51" w:rsidP="00946D89">
      <w:pPr>
        <w:pStyle w:val="NoSpacing"/>
        <w:numPr>
          <w:ilvl w:val="1"/>
          <w:numId w:val="11"/>
        </w:numPr>
        <w:spacing w:line="360" w:lineRule="auto"/>
        <w:ind w:left="1434" w:hanging="357"/>
        <w:rPr>
          <w:rFonts w:asciiTheme="majorHAnsi" w:hAnsiTheme="majorHAnsi" w:cstheme="majorHAnsi"/>
          <w:sz w:val="24"/>
          <w:szCs w:val="24"/>
        </w:rPr>
      </w:pPr>
      <w:r w:rsidRPr="003B55C8">
        <w:rPr>
          <w:rFonts w:asciiTheme="majorHAnsi" w:hAnsiTheme="majorHAnsi" w:cstheme="majorHAnsi"/>
          <w:sz w:val="24"/>
          <w:szCs w:val="24"/>
        </w:rPr>
        <w:t xml:space="preserve">Population: adults aged 18+ with an </w:t>
      </w:r>
      <w:r w:rsidR="008224E7" w:rsidRPr="003B55C8">
        <w:rPr>
          <w:rFonts w:asciiTheme="majorHAnsi" w:hAnsiTheme="majorHAnsi" w:cstheme="majorHAnsi"/>
          <w:sz w:val="24"/>
          <w:szCs w:val="24"/>
        </w:rPr>
        <w:t>I</w:t>
      </w:r>
      <w:r w:rsidRPr="003B55C8">
        <w:rPr>
          <w:rFonts w:asciiTheme="majorHAnsi" w:hAnsiTheme="majorHAnsi" w:cstheme="majorHAnsi"/>
          <w:sz w:val="24"/>
          <w:szCs w:val="24"/>
        </w:rPr>
        <w:t xml:space="preserve">ntellectual </w:t>
      </w:r>
      <w:r w:rsidR="008224E7" w:rsidRPr="003B55C8">
        <w:rPr>
          <w:rFonts w:asciiTheme="majorHAnsi" w:hAnsiTheme="majorHAnsi" w:cstheme="majorHAnsi"/>
          <w:sz w:val="24"/>
          <w:szCs w:val="24"/>
        </w:rPr>
        <w:t>D</w:t>
      </w:r>
      <w:r w:rsidRPr="003B55C8">
        <w:rPr>
          <w:rFonts w:asciiTheme="majorHAnsi" w:hAnsiTheme="majorHAnsi" w:cstheme="majorHAnsi"/>
          <w:sz w:val="24"/>
          <w:szCs w:val="24"/>
        </w:rPr>
        <w:t>isability</w:t>
      </w:r>
    </w:p>
    <w:p w14:paraId="30728B74" w14:textId="61F357B4" w:rsidR="00907D51" w:rsidRPr="003B55C8" w:rsidRDefault="00907D51" w:rsidP="00946D89">
      <w:pPr>
        <w:pStyle w:val="NoSpacing"/>
        <w:numPr>
          <w:ilvl w:val="1"/>
          <w:numId w:val="11"/>
        </w:numPr>
        <w:spacing w:line="360" w:lineRule="auto"/>
        <w:ind w:left="1434" w:hanging="357"/>
        <w:rPr>
          <w:rFonts w:asciiTheme="majorHAnsi" w:hAnsiTheme="majorHAnsi" w:cstheme="majorHAnsi"/>
          <w:sz w:val="24"/>
          <w:szCs w:val="24"/>
        </w:rPr>
      </w:pPr>
      <w:r w:rsidRPr="003B55C8">
        <w:rPr>
          <w:rFonts w:asciiTheme="majorHAnsi" w:hAnsiTheme="majorHAnsi" w:cstheme="majorHAnsi"/>
          <w:sz w:val="24"/>
          <w:szCs w:val="24"/>
        </w:rPr>
        <w:t>Language: English</w:t>
      </w:r>
      <w:r w:rsidR="001F668A" w:rsidRPr="003B55C8">
        <w:rPr>
          <w:rFonts w:asciiTheme="majorHAnsi" w:hAnsiTheme="majorHAnsi" w:cstheme="majorHAnsi"/>
          <w:sz w:val="24"/>
          <w:szCs w:val="24"/>
        </w:rPr>
        <w:t xml:space="preserve"> </w:t>
      </w:r>
    </w:p>
    <w:p w14:paraId="71986E8B" w14:textId="6142A5B7" w:rsidR="00FE20D1" w:rsidRPr="003B55C8" w:rsidRDefault="00907D51" w:rsidP="00946D89">
      <w:pPr>
        <w:pStyle w:val="NoSpacing"/>
        <w:numPr>
          <w:ilvl w:val="1"/>
          <w:numId w:val="11"/>
        </w:numPr>
        <w:spacing w:line="360" w:lineRule="auto"/>
        <w:ind w:left="1434" w:hanging="357"/>
        <w:rPr>
          <w:rFonts w:asciiTheme="majorHAnsi" w:hAnsiTheme="majorHAnsi" w:cstheme="majorHAnsi"/>
          <w:sz w:val="24"/>
          <w:szCs w:val="24"/>
        </w:rPr>
      </w:pPr>
      <w:r w:rsidRPr="003B55C8">
        <w:rPr>
          <w:rFonts w:asciiTheme="majorHAnsi" w:hAnsiTheme="majorHAnsi" w:cstheme="majorHAnsi"/>
          <w:sz w:val="24"/>
          <w:szCs w:val="24"/>
        </w:rPr>
        <w:t xml:space="preserve">Study type: </w:t>
      </w:r>
      <w:r w:rsidR="00FE20D1" w:rsidRPr="003B55C8">
        <w:rPr>
          <w:rFonts w:asciiTheme="majorHAnsi" w:hAnsiTheme="majorHAnsi" w:cstheme="majorHAnsi"/>
          <w:sz w:val="24"/>
          <w:szCs w:val="24"/>
        </w:rPr>
        <w:t>A</w:t>
      </w:r>
      <w:r w:rsidRPr="003B55C8">
        <w:rPr>
          <w:rFonts w:asciiTheme="majorHAnsi" w:hAnsiTheme="majorHAnsi" w:cstheme="majorHAnsi"/>
          <w:sz w:val="24"/>
          <w:szCs w:val="24"/>
        </w:rPr>
        <w:t>ll types of stud</w:t>
      </w:r>
      <w:r w:rsidR="00FE20D1" w:rsidRPr="003B55C8">
        <w:rPr>
          <w:rFonts w:asciiTheme="majorHAnsi" w:hAnsiTheme="majorHAnsi" w:cstheme="majorHAnsi"/>
          <w:sz w:val="24"/>
          <w:szCs w:val="24"/>
        </w:rPr>
        <w:t>ies including primary studies, peer reviewed</w:t>
      </w:r>
      <w:r w:rsidR="00284D21" w:rsidRPr="003B55C8">
        <w:rPr>
          <w:rFonts w:asciiTheme="majorHAnsi" w:hAnsiTheme="majorHAnsi" w:cstheme="majorHAnsi"/>
          <w:sz w:val="24"/>
          <w:szCs w:val="24"/>
        </w:rPr>
        <w:t>, grey literature</w:t>
      </w:r>
    </w:p>
    <w:p w14:paraId="6FBDFA72" w14:textId="5AE04891" w:rsidR="001F668A" w:rsidRPr="003B55C8" w:rsidRDefault="001F668A" w:rsidP="00946D89">
      <w:pPr>
        <w:pStyle w:val="NoSpacing"/>
        <w:numPr>
          <w:ilvl w:val="1"/>
          <w:numId w:val="11"/>
        </w:numPr>
        <w:spacing w:line="360" w:lineRule="auto"/>
        <w:ind w:left="1434" w:hanging="357"/>
        <w:rPr>
          <w:rFonts w:asciiTheme="majorHAnsi" w:hAnsiTheme="majorHAnsi" w:cstheme="majorHAnsi"/>
          <w:sz w:val="24"/>
          <w:szCs w:val="24"/>
        </w:rPr>
      </w:pPr>
      <w:r w:rsidRPr="003B55C8">
        <w:rPr>
          <w:rFonts w:asciiTheme="majorHAnsi" w:hAnsiTheme="majorHAnsi" w:cstheme="majorHAnsi"/>
          <w:sz w:val="24"/>
          <w:szCs w:val="24"/>
        </w:rPr>
        <w:t xml:space="preserve">Study design: </w:t>
      </w:r>
      <w:bookmarkStart w:id="1" w:name="_Hlk38178130"/>
      <w:r w:rsidR="00EE350A" w:rsidRPr="003B55C8">
        <w:rPr>
          <w:rFonts w:asciiTheme="majorHAnsi" w:hAnsiTheme="majorHAnsi" w:cstheme="majorHAnsi"/>
          <w:sz w:val="24"/>
          <w:szCs w:val="24"/>
        </w:rPr>
        <w:t>R</w:t>
      </w:r>
      <w:r w:rsidRPr="003B55C8">
        <w:rPr>
          <w:rFonts w:asciiTheme="majorHAnsi" w:hAnsiTheme="majorHAnsi" w:cstheme="majorHAnsi"/>
          <w:sz w:val="24"/>
          <w:szCs w:val="24"/>
        </w:rPr>
        <w:t xml:space="preserve">andomised controlled trials, </w:t>
      </w:r>
      <w:r w:rsidR="00EE350A" w:rsidRPr="003B55C8">
        <w:rPr>
          <w:rFonts w:asciiTheme="majorHAnsi" w:hAnsiTheme="majorHAnsi" w:cstheme="majorHAnsi"/>
          <w:sz w:val="24"/>
          <w:szCs w:val="24"/>
        </w:rPr>
        <w:t xml:space="preserve">cohort, </w:t>
      </w:r>
      <w:r w:rsidRPr="003B55C8">
        <w:rPr>
          <w:rFonts w:asciiTheme="majorHAnsi" w:hAnsiTheme="majorHAnsi" w:cstheme="majorHAnsi"/>
          <w:sz w:val="24"/>
          <w:szCs w:val="24"/>
        </w:rPr>
        <w:t>cross-sectional</w:t>
      </w:r>
      <w:bookmarkEnd w:id="1"/>
    </w:p>
    <w:p w14:paraId="66F99CEB" w14:textId="64CB5C5A" w:rsidR="00907D51" w:rsidRPr="003B55C8" w:rsidRDefault="00FE20D1" w:rsidP="00946D89">
      <w:pPr>
        <w:pStyle w:val="NoSpacing"/>
        <w:numPr>
          <w:ilvl w:val="1"/>
          <w:numId w:val="11"/>
        </w:numPr>
        <w:spacing w:line="360" w:lineRule="auto"/>
        <w:ind w:left="1434" w:hanging="357"/>
        <w:rPr>
          <w:rFonts w:asciiTheme="majorHAnsi" w:hAnsiTheme="majorHAnsi" w:cstheme="majorHAnsi"/>
          <w:sz w:val="24"/>
          <w:szCs w:val="24"/>
        </w:rPr>
      </w:pPr>
      <w:r w:rsidRPr="003B55C8">
        <w:rPr>
          <w:rFonts w:asciiTheme="majorHAnsi" w:hAnsiTheme="majorHAnsi" w:cstheme="majorHAnsi"/>
          <w:sz w:val="24"/>
          <w:szCs w:val="24"/>
        </w:rPr>
        <w:t>Content: Must reference</w:t>
      </w:r>
      <w:r w:rsidR="00907D51" w:rsidRPr="003B55C8">
        <w:rPr>
          <w:rFonts w:asciiTheme="majorHAnsi" w:hAnsiTheme="majorHAnsi" w:cstheme="majorHAnsi"/>
          <w:sz w:val="24"/>
          <w:szCs w:val="24"/>
        </w:rPr>
        <w:t xml:space="preserve"> sedentary behaviours of </w:t>
      </w:r>
      <w:r w:rsidR="001950CE">
        <w:rPr>
          <w:rFonts w:asciiTheme="majorHAnsi" w:hAnsiTheme="majorHAnsi" w:cstheme="majorHAnsi"/>
          <w:sz w:val="24"/>
          <w:szCs w:val="24"/>
        </w:rPr>
        <w:t>adults</w:t>
      </w:r>
      <w:r w:rsidR="006B1F49">
        <w:rPr>
          <w:rFonts w:asciiTheme="majorHAnsi" w:hAnsiTheme="majorHAnsi" w:cstheme="majorHAnsi"/>
          <w:sz w:val="24"/>
          <w:szCs w:val="24"/>
        </w:rPr>
        <w:t xml:space="preserve"> with</w:t>
      </w:r>
      <w:r w:rsidR="00FB39A4">
        <w:rPr>
          <w:rFonts w:asciiTheme="majorHAnsi" w:hAnsiTheme="majorHAnsi" w:cstheme="majorHAnsi"/>
          <w:sz w:val="24"/>
          <w:szCs w:val="24"/>
        </w:rPr>
        <w:t xml:space="preserve"> ID</w:t>
      </w:r>
      <w:r w:rsidR="00907D51" w:rsidRPr="003B55C8">
        <w:rPr>
          <w:rFonts w:asciiTheme="majorHAnsi" w:hAnsiTheme="majorHAnsi" w:cstheme="majorHAnsi"/>
          <w:sz w:val="24"/>
          <w:szCs w:val="24"/>
        </w:rPr>
        <w:t xml:space="preserve"> </w:t>
      </w:r>
      <w:r w:rsidRPr="003B55C8">
        <w:rPr>
          <w:rFonts w:asciiTheme="majorHAnsi" w:hAnsiTheme="majorHAnsi" w:cstheme="majorHAnsi"/>
          <w:sz w:val="24"/>
          <w:szCs w:val="24"/>
        </w:rPr>
        <w:t>to</w:t>
      </w:r>
      <w:r w:rsidR="00907D51" w:rsidRPr="003B55C8">
        <w:rPr>
          <w:rFonts w:asciiTheme="majorHAnsi" w:hAnsiTheme="majorHAnsi" w:cstheme="majorHAnsi"/>
          <w:sz w:val="24"/>
          <w:szCs w:val="24"/>
        </w:rPr>
        <w:t xml:space="preserve"> be eligible for inclusion</w:t>
      </w:r>
    </w:p>
    <w:p w14:paraId="18C151A4" w14:textId="5A351E96" w:rsidR="00FE20D1" w:rsidRPr="003B55C8" w:rsidRDefault="00FE20D1" w:rsidP="00946D89">
      <w:pPr>
        <w:pStyle w:val="NoSpacing"/>
        <w:numPr>
          <w:ilvl w:val="1"/>
          <w:numId w:val="11"/>
        </w:numPr>
        <w:spacing w:line="360" w:lineRule="auto"/>
        <w:ind w:left="1434" w:hanging="357"/>
        <w:rPr>
          <w:rFonts w:asciiTheme="majorHAnsi" w:hAnsiTheme="majorHAnsi" w:cstheme="majorHAnsi"/>
          <w:sz w:val="24"/>
          <w:szCs w:val="24"/>
        </w:rPr>
      </w:pPr>
      <w:r w:rsidRPr="003B55C8">
        <w:rPr>
          <w:rFonts w:asciiTheme="majorHAnsi" w:hAnsiTheme="majorHAnsi" w:cstheme="majorHAnsi"/>
          <w:sz w:val="24"/>
          <w:szCs w:val="24"/>
        </w:rPr>
        <w:t>Timeframe: no restriction on timeframes up to March 2020.</w:t>
      </w:r>
    </w:p>
    <w:p w14:paraId="42E34FC3" w14:textId="2577BB91" w:rsidR="00284D21" w:rsidRPr="003B55C8" w:rsidRDefault="00284D21" w:rsidP="008224E7">
      <w:pPr>
        <w:pStyle w:val="NoSpacing"/>
        <w:rPr>
          <w:rFonts w:asciiTheme="majorHAnsi" w:hAnsiTheme="majorHAnsi" w:cstheme="majorHAnsi"/>
          <w:sz w:val="24"/>
          <w:szCs w:val="24"/>
        </w:rPr>
      </w:pPr>
    </w:p>
    <w:p w14:paraId="7D1FBCC6" w14:textId="5F70DF3D" w:rsidR="00284D21" w:rsidRPr="003B55C8" w:rsidRDefault="00284D21" w:rsidP="00284D21">
      <w:pPr>
        <w:rPr>
          <w:rFonts w:asciiTheme="majorHAnsi" w:hAnsiTheme="majorHAnsi" w:cstheme="majorHAnsi"/>
          <w:sz w:val="24"/>
          <w:szCs w:val="24"/>
        </w:rPr>
      </w:pPr>
      <w:r w:rsidRPr="003B55C8">
        <w:rPr>
          <w:rFonts w:asciiTheme="majorHAnsi" w:hAnsiTheme="majorHAnsi" w:cstheme="majorHAnsi"/>
          <w:sz w:val="24"/>
          <w:szCs w:val="24"/>
        </w:rPr>
        <w:t>The criteria for exclusion in the review are as follows:</w:t>
      </w:r>
    </w:p>
    <w:p w14:paraId="1A86D648" w14:textId="77777777" w:rsidR="00284D21" w:rsidRPr="003B55C8" w:rsidRDefault="00284D21" w:rsidP="00284D21">
      <w:pPr>
        <w:rPr>
          <w:rFonts w:asciiTheme="majorHAnsi" w:hAnsiTheme="majorHAnsi" w:cstheme="majorHAnsi"/>
          <w:sz w:val="24"/>
          <w:szCs w:val="24"/>
        </w:rPr>
      </w:pPr>
    </w:p>
    <w:p w14:paraId="404AA13A" w14:textId="563D5A96" w:rsidR="00EE350A" w:rsidRPr="003B55C8" w:rsidRDefault="008224E7" w:rsidP="00946D89">
      <w:pPr>
        <w:pStyle w:val="ListParagraph"/>
        <w:numPr>
          <w:ilvl w:val="0"/>
          <w:numId w:val="12"/>
        </w:numPr>
        <w:spacing w:line="360" w:lineRule="auto"/>
        <w:ind w:left="1434" w:hanging="357"/>
        <w:rPr>
          <w:rFonts w:asciiTheme="majorHAnsi" w:hAnsiTheme="majorHAnsi" w:cstheme="majorHAnsi"/>
          <w:sz w:val="24"/>
          <w:szCs w:val="24"/>
        </w:rPr>
      </w:pPr>
      <w:r w:rsidRPr="003B55C8">
        <w:rPr>
          <w:rFonts w:asciiTheme="majorHAnsi" w:hAnsiTheme="majorHAnsi" w:cstheme="majorHAnsi"/>
          <w:sz w:val="24"/>
          <w:szCs w:val="24"/>
        </w:rPr>
        <w:t xml:space="preserve">Population: </w:t>
      </w:r>
      <w:r w:rsidR="00284D21" w:rsidRPr="003B55C8">
        <w:rPr>
          <w:rFonts w:asciiTheme="majorHAnsi" w:hAnsiTheme="majorHAnsi" w:cstheme="majorHAnsi"/>
          <w:sz w:val="24"/>
          <w:szCs w:val="24"/>
        </w:rPr>
        <w:t>Children</w:t>
      </w:r>
      <w:r w:rsidR="00EE350A" w:rsidRPr="003B55C8">
        <w:rPr>
          <w:rFonts w:asciiTheme="majorHAnsi" w:hAnsiTheme="majorHAnsi" w:cstheme="majorHAnsi"/>
          <w:sz w:val="24"/>
          <w:szCs w:val="24"/>
        </w:rPr>
        <w:t xml:space="preserve"> with or without an ID</w:t>
      </w:r>
      <w:r w:rsidRPr="003B55C8">
        <w:rPr>
          <w:rFonts w:asciiTheme="majorHAnsi" w:hAnsiTheme="majorHAnsi" w:cstheme="majorHAnsi"/>
          <w:sz w:val="24"/>
          <w:szCs w:val="24"/>
        </w:rPr>
        <w:t xml:space="preserve"> and </w:t>
      </w:r>
      <w:r w:rsidR="00EE350A" w:rsidRPr="003B55C8">
        <w:rPr>
          <w:rFonts w:asciiTheme="majorHAnsi" w:hAnsiTheme="majorHAnsi" w:cstheme="majorHAnsi"/>
          <w:sz w:val="24"/>
          <w:szCs w:val="24"/>
        </w:rPr>
        <w:t>Adults without ID</w:t>
      </w:r>
    </w:p>
    <w:p w14:paraId="2ACAD894" w14:textId="1A21A8C7" w:rsidR="00EE350A" w:rsidRPr="003B55C8" w:rsidRDefault="008224E7" w:rsidP="00946D89">
      <w:pPr>
        <w:pStyle w:val="ListParagraph"/>
        <w:numPr>
          <w:ilvl w:val="0"/>
          <w:numId w:val="12"/>
        </w:numPr>
        <w:spacing w:line="360" w:lineRule="auto"/>
        <w:ind w:left="1434" w:hanging="357"/>
        <w:rPr>
          <w:rFonts w:asciiTheme="majorHAnsi" w:hAnsiTheme="majorHAnsi" w:cstheme="majorHAnsi"/>
          <w:sz w:val="24"/>
          <w:szCs w:val="24"/>
        </w:rPr>
      </w:pPr>
      <w:r w:rsidRPr="003B55C8">
        <w:rPr>
          <w:rFonts w:asciiTheme="majorHAnsi" w:hAnsiTheme="majorHAnsi" w:cstheme="majorHAnsi"/>
          <w:sz w:val="24"/>
          <w:szCs w:val="24"/>
        </w:rPr>
        <w:t>Language: Articles</w:t>
      </w:r>
      <w:r w:rsidR="00EE350A" w:rsidRPr="003B55C8">
        <w:rPr>
          <w:rFonts w:asciiTheme="majorHAnsi" w:hAnsiTheme="majorHAnsi" w:cstheme="majorHAnsi"/>
          <w:sz w:val="24"/>
          <w:szCs w:val="24"/>
        </w:rPr>
        <w:t xml:space="preserve"> that are not available in English</w:t>
      </w:r>
    </w:p>
    <w:p w14:paraId="1B2A2370" w14:textId="77777777" w:rsidR="00E227C6" w:rsidRDefault="008224E7" w:rsidP="00946D89">
      <w:pPr>
        <w:pStyle w:val="ListParagraph"/>
        <w:numPr>
          <w:ilvl w:val="0"/>
          <w:numId w:val="12"/>
        </w:numPr>
        <w:spacing w:line="360" w:lineRule="auto"/>
        <w:ind w:left="1434" w:hanging="357"/>
        <w:rPr>
          <w:rFonts w:asciiTheme="majorHAnsi" w:hAnsiTheme="majorHAnsi" w:cstheme="majorHAnsi"/>
          <w:sz w:val="24"/>
          <w:szCs w:val="24"/>
        </w:rPr>
      </w:pPr>
      <w:r w:rsidRPr="003B55C8">
        <w:rPr>
          <w:rFonts w:asciiTheme="majorHAnsi" w:hAnsiTheme="majorHAnsi" w:cstheme="majorHAnsi"/>
          <w:sz w:val="24"/>
          <w:szCs w:val="24"/>
        </w:rPr>
        <w:t xml:space="preserve">Study design: </w:t>
      </w:r>
      <w:r w:rsidR="00945893" w:rsidRPr="003B55C8">
        <w:rPr>
          <w:rFonts w:asciiTheme="majorHAnsi" w:hAnsiTheme="majorHAnsi" w:cstheme="majorHAnsi"/>
          <w:sz w:val="24"/>
          <w:szCs w:val="24"/>
        </w:rPr>
        <w:t>Any type of r</w:t>
      </w:r>
      <w:r w:rsidR="00EE350A" w:rsidRPr="003B55C8">
        <w:rPr>
          <w:rFonts w:asciiTheme="majorHAnsi" w:hAnsiTheme="majorHAnsi" w:cstheme="majorHAnsi"/>
          <w:sz w:val="24"/>
          <w:szCs w:val="24"/>
        </w:rPr>
        <w:t>eviews</w:t>
      </w:r>
    </w:p>
    <w:p w14:paraId="7DF51EF6" w14:textId="74D5EFBA" w:rsidR="00EE350A" w:rsidRDefault="00E227C6" w:rsidP="00946D89">
      <w:pPr>
        <w:pStyle w:val="ListParagraph"/>
        <w:numPr>
          <w:ilvl w:val="0"/>
          <w:numId w:val="12"/>
        </w:numPr>
        <w:spacing w:line="360" w:lineRule="auto"/>
        <w:ind w:left="1434" w:hanging="357"/>
        <w:rPr>
          <w:rFonts w:asciiTheme="majorHAnsi" w:hAnsiTheme="majorHAnsi" w:cstheme="majorHAnsi"/>
          <w:sz w:val="24"/>
          <w:szCs w:val="24"/>
        </w:rPr>
      </w:pPr>
      <w:r>
        <w:rPr>
          <w:rFonts w:asciiTheme="majorHAnsi" w:hAnsiTheme="majorHAnsi" w:cstheme="majorHAnsi"/>
          <w:sz w:val="24"/>
          <w:szCs w:val="24"/>
        </w:rPr>
        <w:t>Conference proceedings and published conference abstracts only</w:t>
      </w:r>
      <w:r w:rsidR="00EE350A" w:rsidRPr="003B55C8">
        <w:rPr>
          <w:rFonts w:asciiTheme="majorHAnsi" w:hAnsiTheme="majorHAnsi" w:cstheme="majorHAnsi"/>
          <w:sz w:val="24"/>
          <w:szCs w:val="24"/>
        </w:rPr>
        <w:t xml:space="preserve"> </w:t>
      </w:r>
    </w:p>
    <w:p w14:paraId="4E5AA9C8" w14:textId="77777777" w:rsidR="00E227C6" w:rsidRPr="003B55C8" w:rsidRDefault="00E227C6" w:rsidP="00610F3E">
      <w:pPr>
        <w:pStyle w:val="ListParagraph"/>
        <w:ind w:left="1440"/>
        <w:rPr>
          <w:rFonts w:asciiTheme="majorHAnsi" w:hAnsiTheme="majorHAnsi" w:cstheme="majorHAnsi"/>
          <w:sz w:val="24"/>
          <w:szCs w:val="24"/>
        </w:rPr>
      </w:pPr>
    </w:p>
    <w:p w14:paraId="39432672" w14:textId="054E0834" w:rsidR="007E2894" w:rsidRPr="003B55C8" w:rsidRDefault="00D56A70" w:rsidP="00D56A70">
      <w:pPr>
        <w:pStyle w:val="Heading3"/>
      </w:pPr>
      <w:r>
        <w:t xml:space="preserve">2.3. </w:t>
      </w:r>
      <w:r w:rsidR="007E2894" w:rsidRPr="003B55C8">
        <w:t>Information sources</w:t>
      </w:r>
    </w:p>
    <w:p w14:paraId="7AD4F26C" w14:textId="77777777" w:rsidR="000A513C" w:rsidRPr="003B55C8" w:rsidRDefault="000A513C" w:rsidP="000A513C">
      <w:pPr>
        <w:rPr>
          <w:rFonts w:asciiTheme="majorHAnsi" w:hAnsiTheme="majorHAnsi" w:cstheme="majorHAnsi"/>
          <w:sz w:val="24"/>
          <w:szCs w:val="24"/>
        </w:rPr>
      </w:pPr>
    </w:p>
    <w:p w14:paraId="4DB5CE51" w14:textId="761957FA" w:rsidR="007E2894" w:rsidRPr="0096748E" w:rsidRDefault="00D56A70" w:rsidP="00D56A70">
      <w:pPr>
        <w:pStyle w:val="Heading4"/>
        <w:rPr>
          <w:sz w:val="24"/>
          <w:szCs w:val="24"/>
        </w:rPr>
      </w:pPr>
      <w:r w:rsidRPr="0096748E">
        <w:rPr>
          <w:sz w:val="24"/>
          <w:szCs w:val="24"/>
        </w:rPr>
        <w:t xml:space="preserve">2.3.1. </w:t>
      </w:r>
      <w:r w:rsidR="00284D21" w:rsidRPr="0096748E">
        <w:rPr>
          <w:sz w:val="24"/>
          <w:szCs w:val="24"/>
        </w:rPr>
        <w:t>Databases</w:t>
      </w:r>
    </w:p>
    <w:p w14:paraId="07D05E5E" w14:textId="77777777" w:rsidR="00284D21" w:rsidRPr="003B55C8" w:rsidRDefault="00284D21" w:rsidP="00284D21">
      <w:pPr>
        <w:rPr>
          <w:rFonts w:asciiTheme="majorHAnsi" w:hAnsiTheme="majorHAnsi" w:cstheme="majorHAnsi"/>
          <w:sz w:val="24"/>
          <w:szCs w:val="24"/>
        </w:rPr>
      </w:pPr>
      <w:bookmarkStart w:id="2" w:name="_GoBack"/>
      <w:bookmarkEnd w:id="2"/>
    </w:p>
    <w:p w14:paraId="179E64FF" w14:textId="566503A2" w:rsidR="00284D21" w:rsidRPr="003B55C8" w:rsidRDefault="00284D21" w:rsidP="00284D21">
      <w:pPr>
        <w:rPr>
          <w:rFonts w:asciiTheme="majorHAnsi" w:hAnsiTheme="majorHAnsi" w:cstheme="majorHAnsi"/>
          <w:sz w:val="24"/>
          <w:szCs w:val="24"/>
        </w:rPr>
      </w:pPr>
      <w:r w:rsidRPr="003B55C8">
        <w:rPr>
          <w:rFonts w:asciiTheme="majorHAnsi" w:hAnsiTheme="majorHAnsi" w:cstheme="majorHAnsi"/>
          <w:sz w:val="24"/>
          <w:szCs w:val="24"/>
        </w:rPr>
        <w:t>The following four databases will be used to perform the search:</w:t>
      </w:r>
    </w:p>
    <w:p w14:paraId="7C4934FD" w14:textId="77777777" w:rsidR="000A513C" w:rsidRPr="003B55C8" w:rsidRDefault="000A513C" w:rsidP="00284D21">
      <w:pPr>
        <w:rPr>
          <w:rFonts w:asciiTheme="majorHAnsi" w:hAnsiTheme="majorHAnsi" w:cstheme="majorHAnsi"/>
          <w:sz w:val="24"/>
          <w:szCs w:val="24"/>
        </w:rPr>
      </w:pPr>
    </w:p>
    <w:p w14:paraId="10170806" w14:textId="4853887D" w:rsidR="00284D21" w:rsidRPr="003B55C8" w:rsidRDefault="00284D21" w:rsidP="00171F1F">
      <w:pPr>
        <w:spacing w:line="360" w:lineRule="auto"/>
        <w:rPr>
          <w:rFonts w:asciiTheme="majorHAnsi" w:hAnsiTheme="majorHAnsi" w:cstheme="majorHAnsi"/>
          <w:sz w:val="24"/>
          <w:szCs w:val="24"/>
        </w:rPr>
      </w:pPr>
      <w:r w:rsidRPr="003B55C8">
        <w:rPr>
          <w:rFonts w:asciiTheme="majorHAnsi" w:hAnsiTheme="majorHAnsi" w:cstheme="majorHAnsi"/>
          <w:sz w:val="24"/>
          <w:szCs w:val="24"/>
        </w:rPr>
        <w:tab/>
        <w:t>Medline</w:t>
      </w:r>
    </w:p>
    <w:p w14:paraId="47A7F5C2" w14:textId="0E05913D" w:rsidR="00284D21" w:rsidRPr="003B55C8" w:rsidRDefault="00284D21" w:rsidP="00171F1F">
      <w:pPr>
        <w:spacing w:line="360" w:lineRule="auto"/>
        <w:ind w:firstLine="720"/>
        <w:rPr>
          <w:rFonts w:asciiTheme="majorHAnsi" w:hAnsiTheme="majorHAnsi" w:cstheme="majorHAnsi"/>
          <w:sz w:val="24"/>
          <w:szCs w:val="24"/>
        </w:rPr>
      </w:pPr>
      <w:proofErr w:type="spellStart"/>
      <w:r w:rsidRPr="003B55C8">
        <w:rPr>
          <w:rFonts w:asciiTheme="majorHAnsi" w:hAnsiTheme="majorHAnsi" w:cstheme="majorHAnsi"/>
          <w:sz w:val="24"/>
          <w:szCs w:val="24"/>
        </w:rPr>
        <w:t>Embase</w:t>
      </w:r>
      <w:proofErr w:type="spellEnd"/>
    </w:p>
    <w:p w14:paraId="06A19619" w14:textId="67851AD6" w:rsidR="00284D21" w:rsidRPr="003B55C8" w:rsidRDefault="00284D21" w:rsidP="00171F1F">
      <w:pPr>
        <w:spacing w:line="360" w:lineRule="auto"/>
        <w:ind w:firstLine="720"/>
        <w:rPr>
          <w:rFonts w:asciiTheme="majorHAnsi" w:hAnsiTheme="majorHAnsi" w:cstheme="majorHAnsi"/>
          <w:sz w:val="24"/>
          <w:szCs w:val="24"/>
        </w:rPr>
      </w:pPr>
      <w:proofErr w:type="spellStart"/>
      <w:r w:rsidRPr="003B55C8">
        <w:rPr>
          <w:rFonts w:asciiTheme="majorHAnsi" w:hAnsiTheme="majorHAnsi" w:cstheme="majorHAnsi"/>
          <w:sz w:val="24"/>
          <w:szCs w:val="24"/>
        </w:rPr>
        <w:t>psycINFO</w:t>
      </w:r>
      <w:proofErr w:type="spellEnd"/>
    </w:p>
    <w:p w14:paraId="78636DFD" w14:textId="555A7524" w:rsidR="00284D21" w:rsidRPr="003B55C8" w:rsidRDefault="00284D21" w:rsidP="00171F1F">
      <w:pPr>
        <w:spacing w:line="360" w:lineRule="auto"/>
        <w:ind w:firstLine="720"/>
        <w:rPr>
          <w:rFonts w:asciiTheme="majorHAnsi" w:hAnsiTheme="majorHAnsi" w:cstheme="majorHAnsi"/>
          <w:sz w:val="24"/>
          <w:szCs w:val="24"/>
        </w:rPr>
      </w:pPr>
      <w:proofErr w:type="spellStart"/>
      <w:r w:rsidRPr="003B55C8">
        <w:rPr>
          <w:rFonts w:asciiTheme="majorHAnsi" w:hAnsiTheme="majorHAnsi" w:cstheme="majorHAnsi"/>
          <w:sz w:val="24"/>
          <w:szCs w:val="24"/>
        </w:rPr>
        <w:t>Cinahl</w:t>
      </w:r>
      <w:proofErr w:type="spellEnd"/>
    </w:p>
    <w:p w14:paraId="7B538DC9" w14:textId="43D5CFDB" w:rsidR="00284D21" w:rsidRPr="003B55C8" w:rsidRDefault="00284D21" w:rsidP="00284D21">
      <w:pPr>
        <w:rPr>
          <w:rFonts w:asciiTheme="majorHAnsi" w:hAnsiTheme="majorHAnsi" w:cstheme="majorHAnsi"/>
          <w:sz w:val="24"/>
          <w:szCs w:val="24"/>
        </w:rPr>
      </w:pPr>
    </w:p>
    <w:p w14:paraId="7C93CD9C" w14:textId="0E90659C" w:rsidR="00EE350A" w:rsidRPr="003B55C8" w:rsidRDefault="00EE350A" w:rsidP="00284D21">
      <w:pPr>
        <w:rPr>
          <w:rFonts w:asciiTheme="majorHAnsi" w:hAnsiTheme="majorHAnsi" w:cstheme="majorHAnsi"/>
          <w:sz w:val="24"/>
          <w:szCs w:val="24"/>
        </w:rPr>
      </w:pPr>
      <w:r w:rsidRPr="003B55C8">
        <w:rPr>
          <w:rFonts w:asciiTheme="majorHAnsi" w:hAnsiTheme="majorHAnsi" w:cstheme="majorHAnsi"/>
          <w:sz w:val="24"/>
          <w:szCs w:val="24"/>
        </w:rPr>
        <w:t xml:space="preserve">In </w:t>
      </w:r>
      <w:r w:rsidR="00260171" w:rsidRPr="003B55C8">
        <w:rPr>
          <w:rFonts w:asciiTheme="majorHAnsi" w:hAnsiTheme="majorHAnsi" w:cstheme="majorHAnsi"/>
          <w:sz w:val="24"/>
          <w:szCs w:val="24"/>
        </w:rPr>
        <w:t>addition,</w:t>
      </w:r>
      <w:r w:rsidRPr="003B55C8">
        <w:rPr>
          <w:rFonts w:asciiTheme="majorHAnsi" w:hAnsiTheme="majorHAnsi" w:cstheme="majorHAnsi"/>
          <w:sz w:val="24"/>
          <w:szCs w:val="24"/>
        </w:rPr>
        <w:t xml:space="preserve"> the following </w:t>
      </w:r>
      <w:r w:rsidR="00260171" w:rsidRPr="003B55C8">
        <w:rPr>
          <w:rFonts w:asciiTheme="majorHAnsi" w:hAnsiTheme="majorHAnsi" w:cstheme="majorHAnsi"/>
          <w:sz w:val="24"/>
          <w:szCs w:val="24"/>
        </w:rPr>
        <w:t>sources will be explored for grey literature sources:</w:t>
      </w:r>
    </w:p>
    <w:p w14:paraId="5496BEA1" w14:textId="6964094E" w:rsidR="00DE6186" w:rsidRPr="003B55C8" w:rsidRDefault="00DE6186" w:rsidP="00284D21">
      <w:pPr>
        <w:rPr>
          <w:rFonts w:asciiTheme="majorHAnsi" w:hAnsiTheme="majorHAnsi" w:cstheme="majorHAnsi"/>
          <w:sz w:val="24"/>
          <w:szCs w:val="24"/>
        </w:rPr>
      </w:pPr>
    </w:p>
    <w:p w14:paraId="3DC5E07C" w14:textId="405B7AEC" w:rsidR="00DE6186" w:rsidRPr="003B55C8" w:rsidRDefault="00DE6186" w:rsidP="00171F1F">
      <w:pPr>
        <w:spacing w:line="360" w:lineRule="auto"/>
        <w:ind w:left="720"/>
        <w:rPr>
          <w:rFonts w:asciiTheme="majorHAnsi" w:hAnsiTheme="majorHAnsi" w:cstheme="majorHAnsi"/>
          <w:sz w:val="24"/>
          <w:szCs w:val="24"/>
        </w:rPr>
      </w:pPr>
      <w:r w:rsidRPr="003B55C8">
        <w:rPr>
          <w:rFonts w:asciiTheme="majorHAnsi" w:hAnsiTheme="majorHAnsi" w:cstheme="majorHAnsi"/>
          <w:sz w:val="24"/>
          <w:szCs w:val="24"/>
        </w:rPr>
        <w:t>The CORDIS library</w:t>
      </w:r>
    </w:p>
    <w:p w14:paraId="108783E2" w14:textId="55521B3D" w:rsidR="00DE6186" w:rsidRPr="003B55C8" w:rsidRDefault="00DE6186" w:rsidP="00171F1F">
      <w:pPr>
        <w:spacing w:line="360" w:lineRule="auto"/>
        <w:ind w:left="720"/>
        <w:rPr>
          <w:rFonts w:asciiTheme="majorHAnsi" w:hAnsiTheme="majorHAnsi" w:cstheme="majorHAnsi"/>
          <w:sz w:val="24"/>
          <w:szCs w:val="24"/>
        </w:rPr>
      </w:pPr>
      <w:r w:rsidRPr="003B55C8">
        <w:rPr>
          <w:rFonts w:asciiTheme="majorHAnsi" w:hAnsiTheme="majorHAnsi" w:cstheme="majorHAnsi"/>
          <w:sz w:val="24"/>
          <w:szCs w:val="24"/>
        </w:rPr>
        <w:t>Grey Literature Database from the Canadian Evaluation Society</w:t>
      </w:r>
    </w:p>
    <w:p w14:paraId="49EBD970" w14:textId="50D0038D" w:rsidR="00DE6186" w:rsidRPr="003B55C8" w:rsidRDefault="00DE6186" w:rsidP="00171F1F">
      <w:pPr>
        <w:spacing w:line="360" w:lineRule="auto"/>
        <w:ind w:left="720"/>
        <w:rPr>
          <w:rFonts w:asciiTheme="majorHAnsi" w:hAnsiTheme="majorHAnsi" w:cstheme="majorHAnsi"/>
          <w:sz w:val="24"/>
          <w:szCs w:val="24"/>
        </w:rPr>
      </w:pPr>
      <w:r w:rsidRPr="003B55C8">
        <w:rPr>
          <w:rFonts w:asciiTheme="majorHAnsi" w:hAnsiTheme="majorHAnsi" w:cstheme="majorHAnsi"/>
          <w:sz w:val="24"/>
          <w:szCs w:val="24"/>
        </w:rPr>
        <w:t>HUD User database</w:t>
      </w:r>
    </w:p>
    <w:p w14:paraId="57251D60" w14:textId="0559F318" w:rsidR="00DE6186" w:rsidRPr="003B55C8" w:rsidRDefault="00DE6186" w:rsidP="00171F1F">
      <w:pPr>
        <w:spacing w:line="360" w:lineRule="auto"/>
        <w:ind w:left="720"/>
        <w:rPr>
          <w:rFonts w:asciiTheme="majorHAnsi" w:hAnsiTheme="majorHAnsi" w:cstheme="majorHAnsi"/>
          <w:sz w:val="24"/>
          <w:szCs w:val="24"/>
        </w:rPr>
      </w:pPr>
      <w:r w:rsidRPr="003B55C8">
        <w:rPr>
          <w:rFonts w:asciiTheme="majorHAnsi" w:hAnsiTheme="majorHAnsi" w:cstheme="majorHAnsi"/>
          <w:sz w:val="24"/>
          <w:szCs w:val="24"/>
        </w:rPr>
        <w:t>National Technical Information Service (NTIS)</w:t>
      </w:r>
    </w:p>
    <w:p w14:paraId="66CF9D4F" w14:textId="6043102C" w:rsidR="00DE6186" w:rsidRPr="003B55C8" w:rsidRDefault="00DE6186" w:rsidP="00171F1F">
      <w:pPr>
        <w:spacing w:line="360" w:lineRule="auto"/>
        <w:ind w:left="720"/>
        <w:rPr>
          <w:rFonts w:asciiTheme="majorHAnsi" w:hAnsiTheme="majorHAnsi" w:cstheme="majorHAnsi"/>
          <w:sz w:val="24"/>
          <w:szCs w:val="24"/>
        </w:rPr>
      </w:pPr>
      <w:r w:rsidRPr="003B55C8">
        <w:rPr>
          <w:rFonts w:asciiTheme="majorHAnsi" w:hAnsiTheme="majorHAnsi" w:cstheme="majorHAnsi"/>
          <w:sz w:val="24"/>
          <w:szCs w:val="24"/>
        </w:rPr>
        <w:t>Open Grey</w:t>
      </w:r>
    </w:p>
    <w:p w14:paraId="07D0516A" w14:textId="0F6EB6B6" w:rsidR="00DE6186" w:rsidRPr="003B55C8" w:rsidRDefault="00DE6186" w:rsidP="00171F1F">
      <w:pPr>
        <w:spacing w:line="360" w:lineRule="auto"/>
        <w:ind w:left="720"/>
        <w:rPr>
          <w:rFonts w:asciiTheme="majorHAnsi" w:hAnsiTheme="majorHAnsi" w:cstheme="majorHAnsi"/>
          <w:sz w:val="24"/>
          <w:szCs w:val="24"/>
        </w:rPr>
      </w:pPr>
      <w:r w:rsidRPr="003B55C8">
        <w:rPr>
          <w:rFonts w:asciiTheme="majorHAnsi" w:hAnsiTheme="majorHAnsi" w:cstheme="majorHAnsi"/>
          <w:sz w:val="24"/>
          <w:szCs w:val="24"/>
        </w:rPr>
        <w:lastRenderedPageBreak/>
        <w:t>Social Care Online</w:t>
      </w:r>
    </w:p>
    <w:p w14:paraId="00020E0C" w14:textId="673509F1" w:rsidR="00DE6186" w:rsidRPr="003B55C8" w:rsidRDefault="00DE6186" w:rsidP="00171F1F">
      <w:pPr>
        <w:spacing w:line="360" w:lineRule="auto"/>
        <w:ind w:left="720"/>
        <w:rPr>
          <w:rFonts w:asciiTheme="majorHAnsi" w:hAnsiTheme="majorHAnsi" w:cstheme="majorHAnsi"/>
          <w:sz w:val="24"/>
          <w:szCs w:val="24"/>
        </w:rPr>
      </w:pPr>
      <w:r w:rsidRPr="003B55C8">
        <w:rPr>
          <w:rFonts w:asciiTheme="majorHAnsi" w:hAnsiTheme="majorHAnsi" w:cstheme="majorHAnsi"/>
          <w:sz w:val="24"/>
          <w:szCs w:val="24"/>
        </w:rPr>
        <w:t xml:space="preserve">Social Science Research Network (SSRN) </w:t>
      </w:r>
      <w:proofErr w:type="spellStart"/>
      <w:r w:rsidRPr="003B55C8">
        <w:rPr>
          <w:rFonts w:asciiTheme="majorHAnsi" w:hAnsiTheme="majorHAnsi" w:cstheme="majorHAnsi"/>
          <w:sz w:val="24"/>
          <w:szCs w:val="24"/>
        </w:rPr>
        <w:t>eLibrary</w:t>
      </w:r>
      <w:proofErr w:type="spellEnd"/>
    </w:p>
    <w:p w14:paraId="08F70950" w14:textId="4720F5F8" w:rsidR="00DE6186" w:rsidRDefault="00DE6186" w:rsidP="00171F1F">
      <w:pPr>
        <w:spacing w:line="360" w:lineRule="auto"/>
        <w:ind w:left="720"/>
        <w:rPr>
          <w:rFonts w:asciiTheme="majorHAnsi" w:hAnsiTheme="majorHAnsi" w:cstheme="majorHAnsi"/>
          <w:sz w:val="24"/>
          <w:szCs w:val="24"/>
        </w:rPr>
      </w:pPr>
      <w:r w:rsidRPr="003B55C8">
        <w:rPr>
          <w:rFonts w:asciiTheme="majorHAnsi" w:hAnsiTheme="majorHAnsi" w:cstheme="majorHAnsi"/>
          <w:sz w:val="24"/>
          <w:szCs w:val="24"/>
        </w:rPr>
        <w:t>RIAN</w:t>
      </w:r>
    </w:p>
    <w:p w14:paraId="5688FA84" w14:textId="7C50C9D3" w:rsidR="005E5CD5" w:rsidRDefault="005E5CD5" w:rsidP="00171F1F">
      <w:pPr>
        <w:spacing w:line="360" w:lineRule="auto"/>
        <w:ind w:left="720"/>
        <w:rPr>
          <w:rFonts w:asciiTheme="majorHAnsi" w:hAnsiTheme="majorHAnsi" w:cstheme="majorHAnsi"/>
          <w:sz w:val="24"/>
          <w:szCs w:val="24"/>
        </w:rPr>
      </w:pPr>
      <w:r>
        <w:rPr>
          <w:rFonts w:asciiTheme="majorHAnsi" w:hAnsiTheme="majorHAnsi" w:cstheme="majorHAnsi"/>
          <w:sz w:val="24"/>
          <w:szCs w:val="24"/>
        </w:rPr>
        <w:t>Google Scholar</w:t>
      </w:r>
    </w:p>
    <w:p w14:paraId="425B9E9C" w14:textId="4A5CB001" w:rsidR="00BF0BF2" w:rsidRPr="003B55C8" w:rsidRDefault="00BF0BF2" w:rsidP="00171F1F">
      <w:pPr>
        <w:spacing w:line="360" w:lineRule="auto"/>
        <w:ind w:left="720"/>
        <w:rPr>
          <w:rFonts w:asciiTheme="majorHAnsi" w:hAnsiTheme="majorHAnsi" w:cstheme="majorHAnsi"/>
          <w:sz w:val="24"/>
          <w:szCs w:val="24"/>
        </w:rPr>
      </w:pPr>
      <w:proofErr w:type="spellStart"/>
      <w:r>
        <w:rPr>
          <w:rFonts w:asciiTheme="majorHAnsi" w:hAnsiTheme="majorHAnsi" w:cstheme="majorHAnsi"/>
          <w:sz w:val="24"/>
          <w:szCs w:val="24"/>
        </w:rPr>
        <w:t>Proquest</w:t>
      </w:r>
      <w:proofErr w:type="spellEnd"/>
      <w:r>
        <w:rPr>
          <w:rFonts w:asciiTheme="majorHAnsi" w:hAnsiTheme="majorHAnsi" w:cstheme="majorHAnsi"/>
          <w:sz w:val="24"/>
          <w:szCs w:val="24"/>
        </w:rPr>
        <w:t xml:space="preserve"> (</w:t>
      </w:r>
      <w:r w:rsidR="004C45C7">
        <w:rPr>
          <w:rFonts w:asciiTheme="majorHAnsi" w:hAnsiTheme="majorHAnsi" w:cstheme="majorHAnsi"/>
          <w:sz w:val="24"/>
          <w:szCs w:val="24"/>
        </w:rPr>
        <w:t xml:space="preserve">Dissertations and </w:t>
      </w:r>
      <w:r>
        <w:rPr>
          <w:rFonts w:asciiTheme="majorHAnsi" w:hAnsiTheme="majorHAnsi" w:cstheme="majorHAnsi"/>
          <w:sz w:val="24"/>
          <w:szCs w:val="24"/>
        </w:rPr>
        <w:t>Thes</w:t>
      </w:r>
      <w:r w:rsidR="004C45C7">
        <w:rPr>
          <w:rFonts w:asciiTheme="majorHAnsi" w:hAnsiTheme="majorHAnsi" w:cstheme="majorHAnsi"/>
          <w:sz w:val="24"/>
          <w:szCs w:val="24"/>
        </w:rPr>
        <w:t>es)</w:t>
      </w:r>
    </w:p>
    <w:p w14:paraId="22DC1979" w14:textId="77777777" w:rsidR="00260171" w:rsidRPr="003B55C8" w:rsidRDefault="00260171" w:rsidP="00284D21">
      <w:pPr>
        <w:rPr>
          <w:rFonts w:asciiTheme="majorHAnsi" w:hAnsiTheme="majorHAnsi" w:cstheme="majorHAnsi"/>
          <w:sz w:val="24"/>
          <w:szCs w:val="24"/>
        </w:rPr>
      </w:pPr>
    </w:p>
    <w:p w14:paraId="15C1BE12" w14:textId="7A3CF535" w:rsidR="007E2894" w:rsidRPr="003B55C8" w:rsidRDefault="00D56A70" w:rsidP="00A34803">
      <w:pPr>
        <w:pStyle w:val="Heading3"/>
        <w:rPr>
          <w:rFonts w:cstheme="majorHAnsi"/>
        </w:rPr>
      </w:pPr>
      <w:r>
        <w:rPr>
          <w:rFonts w:cstheme="majorHAnsi"/>
        </w:rPr>
        <w:t xml:space="preserve">2.4. </w:t>
      </w:r>
      <w:r w:rsidR="007E2894" w:rsidRPr="003B55C8">
        <w:rPr>
          <w:rFonts w:cstheme="majorHAnsi"/>
        </w:rPr>
        <w:t>Search Strategy</w:t>
      </w:r>
    </w:p>
    <w:p w14:paraId="124AED1F" w14:textId="5F77764E" w:rsidR="000A513C" w:rsidRPr="003B55C8" w:rsidRDefault="000A513C" w:rsidP="00946D89">
      <w:pPr>
        <w:spacing w:line="360" w:lineRule="auto"/>
        <w:rPr>
          <w:rFonts w:asciiTheme="majorHAnsi" w:hAnsiTheme="majorHAnsi" w:cstheme="majorHAnsi"/>
          <w:sz w:val="24"/>
          <w:szCs w:val="24"/>
        </w:rPr>
      </w:pPr>
    </w:p>
    <w:p w14:paraId="36336422" w14:textId="76340A3D" w:rsidR="004A676A" w:rsidRPr="003B55C8" w:rsidRDefault="000A513C" w:rsidP="00722B17">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The search strategy was </w:t>
      </w:r>
      <w:r w:rsidR="009C0854" w:rsidRPr="003B55C8">
        <w:rPr>
          <w:rFonts w:asciiTheme="majorHAnsi" w:hAnsiTheme="majorHAnsi" w:cstheme="majorHAnsi"/>
          <w:sz w:val="24"/>
          <w:szCs w:val="24"/>
        </w:rPr>
        <w:t>re</w:t>
      </w:r>
      <w:r w:rsidRPr="003B55C8">
        <w:rPr>
          <w:rFonts w:asciiTheme="majorHAnsi" w:hAnsiTheme="majorHAnsi" w:cstheme="majorHAnsi"/>
          <w:sz w:val="24"/>
          <w:szCs w:val="24"/>
        </w:rPr>
        <w:t xml:space="preserve">fined into two concepts following the application of </w:t>
      </w:r>
      <w:proofErr w:type="spellStart"/>
      <w:r w:rsidRPr="003B55C8">
        <w:rPr>
          <w:rFonts w:asciiTheme="majorHAnsi" w:hAnsiTheme="majorHAnsi" w:cstheme="majorHAnsi"/>
          <w:sz w:val="24"/>
          <w:szCs w:val="24"/>
        </w:rPr>
        <w:t>PIC</w:t>
      </w:r>
      <w:r w:rsidR="00BE27CF">
        <w:rPr>
          <w:rFonts w:asciiTheme="majorHAnsi" w:hAnsiTheme="majorHAnsi" w:cstheme="majorHAnsi"/>
          <w:sz w:val="24"/>
          <w:szCs w:val="24"/>
        </w:rPr>
        <w:t>o</w:t>
      </w:r>
      <w:proofErr w:type="spellEnd"/>
      <w:r w:rsidRPr="003B55C8">
        <w:rPr>
          <w:rFonts w:asciiTheme="majorHAnsi" w:hAnsiTheme="majorHAnsi" w:cstheme="majorHAnsi"/>
          <w:sz w:val="24"/>
          <w:szCs w:val="24"/>
        </w:rPr>
        <w:t>.</w:t>
      </w:r>
      <w:r w:rsidR="00155632">
        <w:rPr>
          <w:rFonts w:asciiTheme="majorHAnsi" w:hAnsiTheme="majorHAnsi" w:cstheme="majorHAnsi"/>
          <w:sz w:val="24"/>
          <w:szCs w:val="24"/>
        </w:rPr>
        <w:t xml:space="preserve"> </w:t>
      </w:r>
      <w:r w:rsidR="009C0854" w:rsidRPr="003B55C8">
        <w:rPr>
          <w:rFonts w:asciiTheme="majorHAnsi" w:hAnsiTheme="majorHAnsi" w:cstheme="majorHAnsi"/>
          <w:sz w:val="24"/>
          <w:szCs w:val="24"/>
        </w:rPr>
        <w:t>Concept 1 is ‘Sedentary behaviour or inactivity’ and Concept 2 is ‘Intellectual Disability’.</w:t>
      </w:r>
      <w:r w:rsidR="00155632">
        <w:rPr>
          <w:rFonts w:asciiTheme="majorHAnsi" w:hAnsiTheme="majorHAnsi" w:cstheme="majorHAnsi"/>
          <w:sz w:val="24"/>
          <w:szCs w:val="24"/>
        </w:rPr>
        <w:t xml:space="preserve"> </w:t>
      </w:r>
      <w:r w:rsidRPr="003B55C8">
        <w:rPr>
          <w:rFonts w:asciiTheme="majorHAnsi" w:hAnsiTheme="majorHAnsi" w:cstheme="majorHAnsi"/>
          <w:sz w:val="24"/>
          <w:szCs w:val="24"/>
        </w:rPr>
        <w:t>Each of the two concepts w</w:t>
      </w:r>
      <w:r w:rsidR="009C0854" w:rsidRPr="003B55C8">
        <w:rPr>
          <w:rFonts w:asciiTheme="majorHAnsi" w:hAnsiTheme="majorHAnsi" w:cstheme="majorHAnsi"/>
          <w:sz w:val="24"/>
          <w:szCs w:val="24"/>
        </w:rPr>
        <w:t>ill be</w:t>
      </w:r>
      <w:r w:rsidRPr="003B55C8">
        <w:rPr>
          <w:rFonts w:asciiTheme="majorHAnsi" w:hAnsiTheme="majorHAnsi" w:cstheme="majorHAnsi"/>
          <w:sz w:val="24"/>
          <w:szCs w:val="24"/>
        </w:rPr>
        <w:t xml:space="preserve"> searched using MESH terms and keywords and then combined using OR. Then the </w:t>
      </w:r>
      <w:r w:rsidR="00D2566D" w:rsidRPr="003B55C8">
        <w:rPr>
          <w:rFonts w:asciiTheme="majorHAnsi" w:hAnsiTheme="majorHAnsi" w:cstheme="majorHAnsi"/>
          <w:sz w:val="24"/>
          <w:szCs w:val="24"/>
        </w:rPr>
        <w:t xml:space="preserve">total </w:t>
      </w:r>
      <w:r w:rsidRPr="003B55C8">
        <w:rPr>
          <w:rFonts w:asciiTheme="majorHAnsi" w:hAnsiTheme="majorHAnsi" w:cstheme="majorHAnsi"/>
          <w:sz w:val="24"/>
          <w:szCs w:val="24"/>
        </w:rPr>
        <w:t>results of each concept will be combined using AND</w:t>
      </w:r>
      <w:r w:rsidR="009C0854" w:rsidRPr="003B55C8">
        <w:rPr>
          <w:rFonts w:asciiTheme="majorHAnsi" w:hAnsiTheme="majorHAnsi" w:cstheme="majorHAnsi"/>
          <w:sz w:val="24"/>
          <w:szCs w:val="24"/>
        </w:rPr>
        <w:t xml:space="preserve">. </w:t>
      </w:r>
      <w:r w:rsidR="00D2566D" w:rsidRPr="003B55C8">
        <w:rPr>
          <w:rFonts w:asciiTheme="majorHAnsi" w:hAnsiTheme="majorHAnsi" w:cstheme="majorHAnsi"/>
          <w:sz w:val="24"/>
          <w:szCs w:val="24"/>
        </w:rPr>
        <w:t xml:space="preserve">See Figure 1. </w:t>
      </w:r>
      <w:r w:rsidR="004A676A" w:rsidRPr="003B55C8">
        <w:rPr>
          <w:rFonts w:asciiTheme="majorHAnsi" w:hAnsiTheme="majorHAnsi" w:cstheme="majorHAnsi"/>
          <w:sz w:val="24"/>
          <w:szCs w:val="24"/>
        </w:rPr>
        <w:t xml:space="preserve">This search will be repeated for each of the four databases. The resulting article list will be the complete </w:t>
      </w:r>
      <w:r w:rsidR="00595086" w:rsidRPr="003B55C8">
        <w:rPr>
          <w:rFonts w:asciiTheme="majorHAnsi" w:hAnsiTheme="majorHAnsi" w:cstheme="majorHAnsi"/>
          <w:sz w:val="24"/>
          <w:szCs w:val="24"/>
        </w:rPr>
        <w:t xml:space="preserve">combined </w:t>
      </w:r>
      <w:r w:rsidR="004A676A" w:rsidRPr="003B55C8">
        <w:rPr>
          <w:rFonts w:asciiTheme="majorHAnsi" w:hAnsiTheme="majorHAnsi" w:cstheme="majorHAnsi"/>
          <w:sz w:val="24"/>
          <w:szCs w:val="24"/>
        </w:rPr>
        <w:t>database search results. This list will be screened for inclusion.</w:t>
      </w:r>
    </w:p>
    <w:p w14:paraId="632DBE4E" w14:textId="754942B5" w:rsidR="000A513C" w:rsidRPr="003B55C8" w:rsidRDefault="0032379A" w:rsidP="000A513C">
      <w:pPr>
        <w:rPr>
          <w:rFonts w:asciiTheme="majorHAnsi" w:hAnsiTheme="majorHAnsi" w:cstheme="majorHAnsi"/>
          <w:sz w:val="24"/>
          <w:szCs w:val="24"/>
        </w:rPr>
      </w:pPr>
      <w:r w:rsidRPr="003B55C8">
        <w:rPr>
          <w:rFonts w:asciiTheme="majorHAnsi" w:hAnsiTheme="majorHAnsi" w:cstheme="majorHAnsi"/>
          <w:noProof/>
          <w:sz w:val="24"/>
          <w:szCs w:val="24"/>
        </w:rPr>
        <mc:AlternateContent>
          <mc:Choice Requires="wpg">
            <w:drawing>
              <wp:anchor distT="0" distB="0" distL="114300" distR="114300" simplePos="0" relativeHeight="251672576" behindDoc="0" locked="0" layoutInCell="1" allowOverlap="1" wp14:anchorId="3366427B" wp14:editId="1B7A8F78">
                <wp:simplePos x="0" y="0"/>
                <wp:positionH relativeFrom="margin">
                  <wp:posOffset>-9525</wp:posOffset>
                </wp:positionH>
                <wp:positionV relativeFrom="paragraph">
                  <wp:posOffset>133350</wp:posOffset>
                </wp:positionV>
                <wp:extent cx="5486400" cy="1457325"/>
                <wp:effectExtent l="0" t="0" r="19050" b="28575"/>
                <wp:wrapNone/>
                <wp:docPr id="15" name="Group 15"/>
                <wp:cNvGraphicFramePr/>
                <a:graphic xmlns:a="http://schemas.openxmlformats.org/drawingml/2006/main">
                  <a:graphicData uri="http://schemas.microsoft.com/office/word/2010/wordprocessingGroup">
                    <wpg:wgp>
                      <wpg:cNvGrpSpPr/>
                      <wpg:grpSpPr>
                        <a:xfrm>
                          <a:off x="0" y="0"/>
                          <a:ext cx="5486400" cy="1457325"/>
                          <a:chOff x="-9525" y="-85725"/>
                          <a:chExt cx="5486400" cy="1457325"/>
                        </a:xfrm>
                      </wpg:grpSpPr>
                      <wps:wsp>
                        <wps:cNvPr id="2" name="Rectangle: Rounded Corners 2"/>
                        <wps:cNvSpPr/>
                        <wps:spPr>
                          <a:xfrm>
                            <a:off x="-9525" y="-85725"/>
                            <a:ext cx="1457325" cy="7620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F9E3666" w14:textId="3A3CE24F" w:rsidR="000F2670" w:rsidRDefault="000F2670" w:rsidP="00D2566D">
                              <w:pPr>
                                <w:jc w:val="center"/>
                              </w:pPr>
                              <w:r w:rsidRPr="00A20682">
                                <w:rPr>
                                  <w:u w:val="single"/>
                                </w:rPr>
                                <w:t>Concept 1:</w:t>
                              </w:r>
                              <w:r>
                                <w:t xml:space="preserve"> Sedentary Behaviour  or inactivity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Rounded Corners 3"/>
                        <wps:cNvSpPr/>
                        <wps:spPr>
                          <a:xfrm>
                            <a:off x="0" y="809625"/>
                            <a:ext cx="1457325" cy="5619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2E29116" w14:textId="02491F61" w:rsidR="000F2670" w:rsidRDefault="000F2670" w:rsidP="00D2566D">
                              <w:pPr>
                                <w:jc w:val="center"/>
                              </w:pPr>
                              <w:r w:rsidRPr="00A20682">
                                <w:rPr>
                                  <w:u w:val="single"/>
                                </w:rPr>
                                <w:t>Concept 2:</w:t>
                              </w:r>
                              <w:r>
                                <w:t xml:space="preserve"> Intellectual Disability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Rounded Corners 4"/>
                        <wps:cNvSpPr/>
                        <wps:spPr>
                          <a:xfrm>
                            <a:off x="1895475" y="0"/>
                            <a:ext cx="1457325" cy="5619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161E597" w14:textId="2BA85ECC" w:rsidR="000F2670" w:rsidRDefault="000F2670" w:rsidP="00D2566D">
                              <w:pPr>
                                <w:jc w:val="center"/>
                              </w:pPr>
                              <w:r>
                                <w:t>Combine all results with 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Rounded Corners 5"/>
                        <wps:cNvSpPr/>
                        <wps:spPr>
                          <a:xfrm>
                            <a:off x="1885950" y="800100"/>
                            <a:ext cx="1457325" cy="5619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043065" w14:textId="54C73CD4" w:rsidR="000F2670" w:rsidRDefault="000F2670" w:rsidP="00D2566D">
                              <w:pPr>
                                <w:jc w:val="center"/>
                              </w:pPr>
                              <w:r>
                                <w:t>Combine ALL results with 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4019550" y="371475"/>
                            <a:ext cx="1457325" cy="5619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3AC7A1F" w14:textId="7FC92306" w:rsidR="000F2670" w:rsidRDefault="000F2670" w:rsidP="00D2566D">
                              <w:pPr>
                                <w:jc w:val="center"/>
                              </w:pPr>
                              <w:r>
                                <w:t>Combine all results with 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Straight Arrow Connector 9"/>
                        <wps:cNvCnPr/>
                        <wps:spPr>
                          <a:xfrm>
                            <a:off x="1476375" y="1095375"/>
                            <a:ext cx="409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a:off x="1485900" y="276225"/>
                            <a:ext cx="4000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a:off x="3409950" y="257175"/>
                            <a:ext cx="514350" cy="276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4" name="Straight Arrow Connector 14"/>
                        <wps:cNvCnPr/>
                        <wps:spPr>
                          <a:xfrm flipV="1">
                            <a:off x="3400425" y="790575"/>
                            <a:ext cx="514350"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366427B" id="Group 15" o:spid="_x0000_s1026" style="position:absolute;margin-left:-.75pt;margin-top:10.5pt;width:6in;height:114.75pt;z-index:251672576;mso-position-horizontal-relative:margin;mso-width-relative:margin;mso-height-relative:margin" coordorigin="-95,-857" coordsize="54864,14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">
                <v:roundrect id="Rectangle: Rounded Corners 2" o:spid="_x0000_s1027" style="position:absolute;left:-95;top:-857;width:14573;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" fillcolor="white [3201]" strokecolor="#70ad47 [3209]" strokeweight="1pt">
                  <v:stroke joinstyle="miter"/>
                  <v:textbox>
                    <w:txbxContent>
                      <w:p w14:paraId="5F9E3666" w14:textId="3A3CE24F" w:rsidR="000F2670" w:rsidRDefault="000F2670" w:rsidP="00D2566D">
                        <w:pPr>
                          <w:jc w:val="center"/>
                        </w:pPr>
                        <w:r w:rsidRPr="00A20682">
                          <w:rPr>
                            <w:u w:val="single"/>
                          </w:rPr>
                          <w:t>Concept 1:</w:t>
                        </w:r>
                        <w:r>
                          <w:t xml:space="preserve"> Sedentary Behaviour  or inactivity</w:t>
                        </w:r>
                      </w:p>
                    </w:txbxContent>
                  </v:textbox>
                </v:roundrect>
                <v:roundrect id="Rectangle: Rounded Corners 3" o:spid="_x0000_s1028" style="position:absolute;top:8096;width:14573;height:5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" fillcolor="white [3201]" strokecolor="#70ad47 [3209]" strokeweight="1pt">
                  <v:stroke joinstyle="miter"/>
                  <v:textbox>
                    <w:txbxContent>
                      <w:p w14:paraId="22E29116" w14:textId="02491F61" w:rsidR="000F2670" w:rsidRDefault="000F2670" w:rsidP="00D2566D">
                        <w:pPr>
                          <w:jc w:val="center"/>
                        </w:pPr>
                        <w:r w:rsidRPr="00A20682">
                          <w:rPr>
                            <w:u w:val="single"/>
                          </w:rPr>
                          <w:t>Concept 2:</w:t>
                        </w:r>
                        <w:r>
                          <w:t xml:space="preserve"> Intellectual Disability</w:t>
                        </w:r>
                      </w:p>
                    </w:txbxContent>
                  </v:textbox>
                </v:roundrect>
                <v:roundrect id="Rectangle: Rounded Corners 4" o:spid="_x0000_s1029" style="position:absolute;left:18954;width:14574;height:5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" fillcolor="white [3201]" strokecolor="#70ad47 [3209]" strokeweight="1pt">
                  <v:stroke joinstyle="miter"/>
                  <v:textbox>
                    <w:txbxContent>
                      <w:p w14:paraId="0161E597" w14:textId="2BA85ECC" w:rsidR="000F2670" w:rsidRDefault="000F2670" w:rsidP="00D2566D">
                        <w:pPr>
                          <w:jc w:val="center"/>
                        </w:pPr>
                        <w:r>
                          <w:t>Combine all results with OR</w:t>
                        </w:r>
                      </w:p>
                    </w:txbxContent>
                  </v:textbox>
                </v:roundrect>
                <v:roundrect id="Rectangle: Rounded Corners 5" o:spid="_x0000_s1030" style="position:absolute;left:18859;top:8001;width:14573;height:5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" fillcolor="white [3201]" strokecolor="#70ad47 [3209]" strokeweight="1pt">
                  <v:stroke joinstyle="miter"/>
                  <v:textbox>
                    <w:txbxContent>
                      <w:p w14:paraId="1F043065" w14:textId="54C73CD4" w:rsidR="000F2670" w:rsidRDefault="000F2670" w:rsidP="00D2566D">
                        <w:pPr>
                          <w:jc w:val="center"/>
                        </w:pPr>
                        <w:r>
                          <w:t>Combine ALL results with OR</w:t>
                        </w:r>
                      </w:p>
                    </w:txbxContent>
                  </v:textbox>
                </v:roundrect>
                <v:roundrect id="Rectangle: Rounded Corners 6" o:spid="_x0000_s1031" style="position:absolute;left:40195;top:3714;width:14573;height:5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" fillcolor="white [3201]" strokecolor="#70ad47 [3209]" strokeweight="1pt">
                  <v:stroke joinstyle="miter"/>
                  <v:textbox>
                    <w:txbxContent>
                      <w:p w14:paraId="03AC7A1F" w14:textId="7FC92306" w:rsidR="000F2670" w:rsidRDefault="000F2670" w:rsidP="00D2566D">
                        <w:pPr>
                          <w:jc w:val="center"/>
                        </w:pPr>
                        <w:r>
                          <w:t>Combine all results with AND</w:t>
                        </w:r>
                      </w:p>
                    </w:txbxContent>
                  </v:textbox>
                </v:roundrect>
                <v:shapetype id="_x0000_t32" coordsize="21600,21600" o:spt="32" o:oned="t" path="m,l21600,21600e" filled="f">
                  <v:path arrowok="t" fillok="f" o:connecttype="none"/>
                  <o:lock v:ext="edit" shapetype="t"/>
                </v:shapetype>
                <v:shape id="Straight Arrow Connector 9" o:spid="_x0000_s1032" type="#_x0000_t32" style="position:absolute;left:14763;top:10953;width:40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" strokecolor="#4472c4 [3204]" strokeweight=".5pt">
                  <v:stroke endarrow="block" joinstyle="miter"/>
                </v:shape>
                <v:shape id="Straight Arrow Connector 11" o:spid="_x0000_s1033" type="#_x0000_t32" style="position:absolute;left:14859;top:2762;width:40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" strokecolor="#4472c4 [3204]" strokeweight=".5pt">
                  <v:stroke endarrow="block" joinstyle="miter"/>
                </v:shape>
                <v:shape id="Straight Arrow Connector 12" o:spid="_x0000_s1034" type="#_x0000_t32" style="position:absolute;left:34099;top:2571;width:5144;height:27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" strokecolor="#4472c4 [3204]" strokeweight=".5pt">
                  <v:stroke endarrow="block" joinstyle="miter"/>
                </v:shape>
                <v:shape id="Straight Arrow Connector 14" o:spid="_x0000_s1035" type="#_x0000_t32" style="position:absolute;left:34004;top:7905;width:5143;height:24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" strokecolor="#4472c4 [3204]" strokeweight=".5pt">
                  <v:stroke endarrow="block" joinstyle="miter"/>
                </v:shape>
                <w10:wrap anchorx="margin"/>
              </v:group>
            </w:pict>
          </mc:Fallback>
        </mc:AlternateContent>
      </w:r>
    </w:p>
    <w:p w14:paraId="3D5D9686" w14:textId="4A6464E0" w:rsidR="00D2566D" w:rsidRPr="003B55C8" w:rsidRDefault="00D2566D" w:rsidP="000A513C">
      <w:pPr>
        <w:rPr>
          <w:rFonts w:asciiTheme="majorHAnsi" w:hAnsiTheme="majorHAnsi" w:cstheme="majorHAnsi"/>
          <w:sz w:val="24"/>
          <w:szCs w:val="24"/>
        </w:rPr>
      </w:pPr>
    </w:p>
    <w:p w14:paraId="087EC92F" w14:textId="067CD4CC" w:rsidR="00D2566D" w:rsidRPr="003B55C8" w:rsidRDefault="00D2566D" w:rsidP="000A513C">
      <w:pPr>
        <w:rPr>
          <w:rFonts w:asciiTheme="majorHAnsi" w:hAnsiTheme="majorHAnsi" w:cstheme="majorHAnsi"/>
          <w:sz w:val="24"/>
          <w:szCs w:val="24"/>
        </w:rPr>
      </w:pPr>
    </w:p>
    <w:p w14:paraId="621C9CED" w14:textId="4490779B" w:rsidR="00D2566D" w:rsidRPr="003B55C8" w:rsidRDefault="00D2566D" w:rsidP="000A513C">
      <w:pPr>
        <w:rPr>
          <w:rFonts w:asciiTheme="majorHAnsi" w:hAnsiTheme="majorHAnsi" w:cstheme="majorHAnsi"/>
          <w:sz w:val="24"/>
          <w:szCs w:val="24"/>
        </w:rPr>
      </w:pPr>
    </w:p>
    <w:p w14:paraId="38CDC459" w14:textId="21687CAC" w:rsidR="00D2566D" w:rsidRPr="003B55C8" w:rsidRDefault="00D2566D" w:rsidP="000A513C">
      <w:pPr>
        <w:rPr>
          <w:rFonts w:asciiTheme="majorHAnsi" w:hAnsiTheme="majorHAnsi" w:cstheme="majorHAnsi"/>
          <w:sz w:val="24"/>
          <w:szCs w:val="24"/>
        </w:rPr>
      </w:pPr>
    </w:p>
    <w:p w14:paraId="4B07A47A" w14:textId="3211FC62" w:rsidR="009C0854" w:rsidRPr="003B55C8" w:rsidRDefault="009C0854" w:rsidP="000A513C">
      <w:pPr>
        <w:rPr>
          <w:rFonts w:asciiTheme="majorHAnsi" w:hAnsiTheme="majorHAnsi" w:cstheme="majorHAnsi"/>
          <w:sz w:val="24"/>
          <w:szCs w:val="24"/>
        </w:rPr>
      </w:pPr>
    </w:p>
    <w:p w14:paraId="2D12064C" w14:textId="28095034" w:rsidR="00D2566D" w:rsidRPr="003B55C8" w:rsidRDefault="00155632" w:rsidP="000A513C">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73600" behindDoc="0" locked="0" layoutInCell="1" allowOverlap="1" wp14:anchorId="08569F01" wp14:editId="7C0A4E22">
                <wp:simplePos x="0" y="0"/>
                <wp:positionH relativeFrom="column">
                  <wp:posOffset>4048125</wp:posOffset>
                </wp:positionH>
                <wp:positionV relativeFrom="paragraph">
                  <wp:posOffset>403225</wp:posOffset>
                </wp:positionV>
                <wp:extent cx="2085975" cy="4095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2085975" cy="409575"/>
                        </a:xfrm>
                        <a:prstGeom prst="rect">
                          <a:avLst/>
                        </a:prstGeom>
                        <a:solidFill>
                          <a:schemeClr val="lt1"/>
                        </a:solidFill>
                        <a:ln w="6350">
                          <a:noFill/>
                        </a:ln>
                      </wps:spPr>
                      <wps:txbx>
                        <w:txbxContent>
                          <w:p w14:paraId="1D7DF9B2" w14:textId="77777777" w:rsidR="000F2670" w:rsidRPr="003B55C8" w:rsidRDefault="000F2670" w:rsidP="00155632">
                            <w:pPr>
                              <w:rPr>
                                <w:rFonts w:asciiTheme="majorHAnsi" w:hAnsiTheme="majorHAnsi" w:cstheme="majorHAnsi"/>
                                <w:sz w:val="24"/>
                                <w:szCs w:val="24"/>
                              </w:rPr>
                            </w:pPr>
                            <w:r w:rsidRPr="003B55C8">
                              <w:rPr>
                                <w:rFonts w:asciiTheme="majorHAnsi" w:hAnsiTheme="majorHAnsi" w:cstheme="majorHAnsi"/>
                                <w:b/>
                                <w:bCs/>
                                <w:sz w:val="24"/>
                                <w:szCs w:val="24"/>
                              </w:rPr>
                              <w:t>Figure 1:</w:t>
                            </w:r>
                            <w:r w:rsidRPr="003B55C8">
                              <w:rPr>
                                <w:rFonts w:asciiTheme="majorHAnsi" w:hAnsiTheme="majorHAnsi" w:cstheme="majorHAnsi"/>
                                <w:sz w:val="24"/>
                                <w:szCs w:val="24"/>
                              </w:rPr>
                              <w:t xml:space="preserve"> Search strategy </w:t>
                            </w:r>
                          </w:p>
                          <w:p w14:paraId="3ABF0087" w14:textId="77777777" w:rsidR="000F2670" w:rsidRDefault="000F26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8569F01" id="_x0000_t202" coordsize="21600,21600" o:spt="202" path="m,l,21600r21600,l21600,xe">
                <v:stroke joinstyle="miter"/>
                <v:path gradientshapeok="t" o:connecttype="rect"/>
              </v:shapetype>
              <v:shape id="Text Box 1" o:spid="_x0000_s1036" type="#_x0000_t202" style="position:absolute;margin-left:318.75pt;margin-top:31.75pt;width:164.25pt;height:32.2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" fillcolor="white [3201]" stroked="f" strokeweight=".5pt">
                <v:textbox>
                  <w:txbxContent>
                    <w:p w14:paraId="1D7DF9B2" w14:textId="77777777" w:rsidR="000F2670" w:rsidRPr="003B55C8" w:rsidRDefault="000F2670" w:rsidP="00155632">
                      <w:pPr>
                        <w:rPr>
                          <w:rFonts w:asciiTheme="majorHAnsi" w:hAnsiTheme="majorHAnsi" w:cstheme="majorHAnsi"/>
                          <w:sz w:val="24"/>
                          <w:szCs w:val="24"/>
                        </w:rPr>
                      </w:pPr>
                      <w:r w:rsidRPr="003B55C8">
                        <w:rPr>
                          <w:rFonts w:asciiTheme="majorHAnsi" w:hAnsiTheme="majorHAnsi" w:cstheme="majorHAnsi"/>
                          <w:b/>
                          <w:bCs/>
                          <w:sz w:val="24"/>
                          <w:szCs w:val="24"/>
                        </w:rPr>
                        <w:t>Figure 1:</w:t>
                      </w:r>
                      <w:r w:rsidRPr="003B55C8">
                        <w:rPr>
                          <w:rFonts w:asciiTheme="majorHAnsi" w:hAnsiTheme="majorHAnsi" w:cstheme="majorHAnsi"/>
                          <w:sz w:val="24"/>
                          <w:szCs w:val="24"/>
                        </w:rPr>
                        <w:t xml:space="preserve"> Search strategy </w:t>
                      </w:r>
                    </w:p>
                    <w:p w14:paraId="3ABF0087" w14:textId="77777777" w:rsidR="000F2670" w:rsidRDefault="000F2670"/>
                  </w:txbxContent>
                </v:textbox>
              </v:shape>
            </w:pict>
          </mc:Fallback>
        </mc:AlternateContent>
      </w:r>
    </w:p>
    <w:p w14:paraId="5143ABAB" w14:textId="77777777" w:rsidR="00BB7910" w:rsidRDefault="00BB7910" w:rsidP="00D2566D">
      <w:pPr>
        <w:pStyle w:val="Heading3"/>
        <w:rPr>
          <w:rFonts w:cstheme="majorHAnsi"/>
        </w:rPr>
      </w:pPr>
    </w:p>
    <w:p w14:paraId="13B7BCB9" w14:textId="77777777" w:rsidR="00BB7910" w:rsidRDefault="00BB7910" w:rsidP="00D2566D">
      <w:pPr>
        <w:pStyle w:val="Heading3"/>
        <w:rPr>
          <w:rFonts w:cstheme="majorHAnsi"/>
        </w:rPr>
      </w:pPr>
    </w:p>
    <w:p w14:paraId="7C4FD0D6" w14:textId="77777777" w:rsidR="00BB7910" w:rsidRDefault="00BB7910" w:rsidP="00D2566D">
      <w:pPr>
        <w:pStyle w:val="Heading3"/>
        <w:rPr>
          <w:rFonts w:cstheme="majorHAnsi"/>
        </w:rPr>
      </w:pPr>
    </w:p>
    <w:p w14:paraId="7CF81AC5" w14:textId="58DBEB66" w:rsidR="009C0854" w:rsidRPr="00743CFF" w:rsidRDefault="00D56A70" w:rsidP="00D4505F">
      <w:pPr>
        <w:pStyle w:val="Heading4"/>
        <w:rPr>
          <w:sz w:val="24"/>
          <w:szCs w:val="24"/>
        </w:rPr>
      </w:pPr>
      <w:r w:rsidRPr="00743CFF">
        <w:rPr>
          <w:sz w:val="24"/>
          <w:szCs w:val="24"/>
        </w:rPr>
        <w:t xml:space="preserve">2.4.1. </w:t>
      </w:r>
      <w:r w:rsidR="009C0854" w:rsidRPr="00743CFF">
        <w:rPr>
          <w:sz w:val="24"/>
          <w:szCs w:val="24"/>
        </w:rPr>
        <w:t>Screening process</w:t>
      </w:r>
    </w:p>
    <w:p w14:paraId="133BCCA2" w14:textId="77777777" w:rsidR="00CF3AB9" w:rsidRPr="003B55C8" w:rsidRDefault="00CF3AB9" w:rsidP="00CF3AB9">
      <w:pPr>
        <w:rPr>
          <w:rFonts w:asciiTheme="majorHAnsi" w:hAnsiTheme="majorHAnsi" w:cstheme="majorHAnsi"/>
          <w:sz w:val="24"/>
          <w:szCs w:val="24"/>
        </w:rPr>
      </w:pPr>
    </w:p>
    <w:p w14:paraId="3431855C" w14:textId="532DC4AF" w:rsidR="009C0854" w:rsidRDefault="00155632" w:rsidP="000C76F2">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All identified articles from each database </w:t>
      </w:r>
      <w:r w:rsidR="007B14D9">
        <w:rPr>
          <w:rFonts w:asciiTheme="majorHAnsi" w:hAnsiTheme="majorHAnsi" w:cstheme="majorHAnsi"/>
          <w:sz w:val="24"/>
          <w:szCs w:val="24"/>
        </w:rPr>
        <w:t xml:space="preserve">that is searched, as well as all grey literature sources, </w:t>
      </w:r>
      <w:r>
        <w:rPr>
          <w:rFonts w:asciiTheme="majorHAnsi" w:hAnsiTheme="majorHAnsi" w:cstheme="majorHAnsi"/>
          <w:sz w:val="24"/>
          <w:szCs w:val="24"/>
        </w:rPr>
        <w:t xml:space="preserve">will be combined and duplicates removed. Endnote </w:t>
      </w:r>
      <w:r w:rsidR="00025A4A">
        <w:rPr>
          <w:rFonts w:asciiTheme="majorHAnsi" w:hAnsiTheme="majorHAnsi" w:cstheme="majorHAnsi"/>
          <w:sz w:val="24"/>
          <w:szCs w:val="24"/>
        </w:rPr>
        <w:t xml:space="preserve">software </w:t>
      </w:r>
      <w:r>
        <w:rPr>
          <w:rFonts w:asciiTheme="majorHAnsi" w:hAnsiTheme="majorHAnsi" w:cstheme="majorHAnsi"/>
          <w:sz w:val="24"/>
          <w:szCs w:val="24"/>
        </w:rPr>
        <w:t>will be use</w:t>
      </w:r>
      <w:r w:rsidR="00025A4A">
        <w:rPr>
          <w:rFonts w:asciiTheme="majorHAnsi" w:hAnsiTheme="majorHAnsi" w:cstheme="majorHAnsi"/>
          <w:sz w:val="24"/>
          <w:szCs w:val="24"/>
        </w:rPr>
        <w:t xml:space="preserve">d to store all </w:t>
      </w:r>
      <w:r w:rsidR="00621054">
        <w:rPr>
          <w:rFonts w:asciiTheme="majorHAnsi" w:hAnsiTheme="majorHAnsi" w:cstheme="majorHAnsi"/>
          <w:sz w:val="24"/>
          <w:szCs w:val="24"/>
        </w:rPr>
        <w:t xml:space="preserve">the </w:t>
      </w:r>
      <w:r w:rsidR="00025A4A">
        <w:rPr>
          <w:rFonts w:asciiTheme="majorHAnsi" w:hAnsiTheme="majorHAnsi" w:cstheme="majorHAnsi"/>
          <w:sz w:val="24"/>
          <w:szCs w:val="24"/>
        </w:rPr>
        <w:t>identified articles</w:t>
      </w:r>
      <w:r w:rsidR="00621054">
        <w:rPr>
          <w:rFonts w:asciiTheme="majorHAnsi" w:hAnsiTheme="majorHAnsi" w:cstheme="majorHAnsi"/>
          <w:sz w:val="24"/>
          <w:szCs w:val="24"/>
        </w:rPr>
        <w:t xml:space="preserve">. The articles will be stored in </w:t>
      </w:r>
      <w:r w:rsidR="00D763A8">
        <w:rPr>
          <w:rFonts w:asciiTheme="majorHAnsi" w:hAnsiTheme="majorHAnsi" w:cstheme="majorHAnsi"/>
          <w:sz w:val="24"/>
          <w:szCs w:val="24"/>
        </w:rPr>
        <w:t xml:space="preserve">folders </w:t>
      </w:r>
      <w:r w:rsidR="007E3868">
        <w:rPr>
          <w:rFonts w:asciiTheme="majorHAnsi" w:hAnsiTheme="majorHAnsi" w:cstheme="majorHAnsi"/>
          <w:sz w:val="24"/>
          <w:szCs w:val="24"/>
        </w:rPr>
        <w:t xml:space="preserve">which are </w:t>
      </w:r>
      <w:r w:rsidR="00D763A8">
        <w:rPr>
          <w:rFonts w:asciiTheme="majorHAnsi" w:hAnsiTheme="majorHAnsi" w:cstheme="majorHAnsi"/>
          <w:sz w:val="24"/>
          <w:szCs w:val="24"/>
        </w:rPr>
        <w:t>name</w:t>
      </w:r>
      <w:r w:rsidR="007E3868">
        <w:rPr>
          <w:rFonts w:asciiTheme="majorHAnsi" w:hAnsiTheme="majorHAnsi" w:cstheme="majorHAnsi"/>
          <w:sz w:val="24"/>
          <w:szCs w:val="24"/>
        </w:rPr>
        <w:t>d</w:t>
      </w:r>
      <w:r w:rsidR="00D763A8">
        <w:rPr>
          <w:rFonts w:asciiTheme="majorHAnsi" w:hAnsiTheme="majorHAnsi" w:cstheme="majorHAnsi"/>
          <w:sz w:val="24"/>
          <w:szCs w:val="24"/>
        </w:rPr>
        <w:t xml:space="preserve"> after the search</w:t>
      </w:r>
      <w:r w:rsidR="007E3868">
        <w:rPr>
          <w:rFonts w:asciiTheme="majorHAnsi" w:hAnsiTheme="majorHAnsi" w:cstheme="majorHAnsi"/>
          <w:sz w:val="24"/>
          <w:szCs w:val="24"/>
        </w:rPr>
        <w:t xml:space="preserve"> process used.</w:t>
      </w:r>
      <w:r>
        <w:rPr>
          <w:rFonts w:asciiTheme="majorHAnsi" w:hAnsiTheme="majorHAnsi" w:cstheme="majorHAnsi"/>
          <w:sz w:val="24"/>
          <w:szCs w:val="24"/>
        </w:rPr>
        <w:t xml:space="preserve"> </w:t>
      </w:r>
      <w:r w:rsidR="009C0854" w:rsidRPr="003B55C8">
        <w:rPr>
          <w:rFonts w:asciiTheme="majorHAnsi" w:hAnsiTheme="majorHAnsi" w:cstheme="majorHAnsi"/>
          <w:sz w:val="24"/>
          <w:szCs w:val="24"/>
        </w:rPr>
        <w:t>Using the inclusion criteria</w:t>
      </w:r>
      <w:r w:rsidR="00945893" w:rsidRPr="003B55C8">
        <w:rPr>
          <w:rFonts w:asciiTheme="majorHAnsi" w:hAnsiTheme="majorHAnsi" w:cstheme="majorHAnsi"/>
          <w:sz w:val="24"/>
          <w:szCs w:val="24"/>
        </w:rPr>
        <w:t xml:space="preserve"> as detailed above</w:t>
      </w:r>
      <w:r w:rsidR="009C0854" w:rsidRPr="003B55C8">
        <w:rPr>
          <w:rFonts w:asciiTheme="majorHAnsi" w:hAnsiTheme="majorHAnsi" w:cstheme="majorHAnsi"/>
          <w:sz w:val="24"/>
          <w:szCs w:val="24"/>
        </w:rPr>
        <w:t xml:space="preserve">, all articles will </w:t>
      </w:r>
      <w:r w:rsidR="00260171" w:rsidRPr="003B55C8">
        <w:rPr>
          <w:rFonts w:asciiTheme="majorHAnsi" w:hAnsiTheme="majorHAnsi" w:cstheme="majorHAnsi"/>
          <w:sz w:val="24"/>
          <w:szCs w:val="24"/>
        </w:rPr>
        <w:t xml:space="preserve">initially </w:t>
      </w:r>
      <w:r w:rsidR="009C0854" w:rsidRPr="003B55C8">
        <w:rPr>
          <w:rFonts w:asciiTheme="majorHAnsi" w:hAnsiTheme="majorHAnsi" w:cstheme="majorHAnsi"/>
          <w:sz w:val="24"/>
          <w:szCs w:val="24"/>
        </w:rPr>
        <w:t>be screened by titl</w:t>
      </w:r>
      <w:r w:rsidR="00FC0538">
        <w:rPr>
          <w:rFonts w:asciiTheme="majorHAnsi" w:hAnsiTheme="majorHAnsi" w:cstheme="majorHAnsi"/>
          <w:sz w:val="24"/>
          <w:szCs w:val="24"/>
        </w:rPr>
        <w:t xml:space="preserve">e and then </w:t>
      </w:r>
      <w:r w:rsidR="009C0854" w:rsidRPr="003B55C8">
        <w:rPr>
          <w:rFonts w:asciiTheme="majorHAnsi" w:hAnsiTheme="majorHAnsi" w:cstheme="majorHAnsi"/>
          <w:sz w:val="24"/>
          <w:szCs w:val="24"/>
        </w:rPr>
        <w:t>by abstract</w:t>
      </w:r>
      <w:r w:rsidR="0005007E" w:rsidRPr="003B55C8">
        <w:rPr>
          <w:rFonts w:asciiTheme="majorHAnsi" w:hAnsiTheme="majorHAnsi" w:cstheme="majorHAnsi"/>
          <w:sz w:val="24"/>
          <w:szCs w:val="24"/>
        </w:rPr>
        <w:t>.</w:t>
      </w:r>
      <w:r>
        <w:rPr>
          <w:rFonts w:asciiTheme="majorHAnsi" w:hAnsiTheme="majorHAnsi" w:cstheme="majorHAnsi"/>
          <w:sz w:val="24"/>
          <w:szCs w:val="24"/>
        </w:rPr>
        <w:t xml:space="preserve"> The remaining full text articles will be retrieved and read thoroughly. Those that do not meet the inclusion criteria will be omitted. The remaining articles will then be quality assessed using two separate assessors with a third person as an adjudicator should any discrepancies arise. </w:t>
      </w:r>
    </w:p>
    <w:p w14:paraId="2B12A0EF" w14:textId="04B4C2CD" w:rsidR="00155632" w:rsidRDefault="00155632" w:rsidP="000A513C">
      <w:pPr>
        <w:rPr>
          <w:rFonts w:asciiTheme="majorHAnsi" w:hAnsiTheme="majorHAnsi" w:cstheme="majorHAnsi"/>
          <w:sz w:val="24"/>
          <w:szCs w:val="24"/>
        </w:rPr>
      </w:pPr>
    </w:p>
    <w:p w14:paraId="4CE1566D" w14:textId="633C74D8" w:rsidR="00155632" w:rsidRPr="00743CFF" w:rsidRDefault="00155632" w:rsidP="00FF558F">
      <w:pPr>
        <w:pStyle w:val="Heading4"/>
        <w:rPr>
          <w:sz w:val="24"/>
          <w:szCs w:val="24"/>
        </w:rPr>
      </w:pPr>
      <w:r w:rsidRPr="00743CFF">
        <w:rPr>
          <w:sz w:val="24"/>
          <w:szCs w:val="24"/>
        </w:rPr>
        <w:lastRenderedPageBreak/>
        <w:t>2.4.2</w:t>
      </w:r>
      <w:r w:rsidR="0054145E" w:rsidRPr="00743CFF">
        <w:rPr>
          <w:sz w:val="24"/>
          <w:szCs w:val="24"/>
        </w:rPr>
        <w:t>.</w:t>
      </w:r>
      <w:r w:rsidRPr="00743CFF">
        <w:rPr>
          <w:sz w:val="24"/>
          <w:szCs w:val="24"/>
        </w:rPr>
        <w:t xml:space="preserve"> Quality Assessment</w:t>
      </w:r>
      <w:r w:rsidR="00E66EDD" w:rsidRPr="00743CFF">
        <w:rPr>
          <w:sz w:val="24"/>
          <w:szCs w:val="24"/>
        </w:rPr>
        <w:t xml:space="preserve"> and risk of bias</w:t>
      </w:r>
    </w:p>
    <w:p w14:paraId="1984998D" w14:textId="77777777" w:rsidR="0054145E" w:rsidRPr="003B55C8" w:rsidRDefault="0054145E" w:rsidP="000A513C">
      <w:pPr>
        <w:rPr>
          <w:rFonts w:asciiTheme="majorHAnsi" w:hAnsiTheme="majorHAnsi" w:cstheme="majorHAnsi"/>
          <w:sz w:val="24"/>
          <w:szCs w:val="24"/>
        </w:rPr>
      </w:pPr>
    </w:p>
    <w:p w14:paraId="0E924B93" w14:textId="5DB6F92B" w:rsidR="00B92137" w:rsidRDefault="00260171" w:rsidP="002F23D8">
      <w:pPr>
        <w:spacing w:line="360" w:lineRule="auto"/>
        <w:jc w:val="both"/>
        <w:rPr>
          <w:rFonts w:asciiTheme="majorHAnsi" w:hAnsiTheme="majorHAnsi" w:cstheme="majorHAnsi"/>
          <w:color w:val="0070C0"/>
          <w:sz w:val="24"/>
          <w:szCs w:val="24"/>
        </w:rPr>
      </w:pPr>
      <w:r w:rsidRPr="003B55C8">
        <w:rPr>
          <w:rFonts w:asciiTheme="majorHAnsi" w:hAnsiTheme="majorHAnsi" w:cstheme="majorHAnsi"/>
          <w:sz w:val="24"/>
          <w:szCs w:val="24"/>
        </w:rPr>
        <w:t xml:space="preserve">The remaining articles will be assessed using a quality assessment tool for observational cohort and cross-sectional studies from the National Institute of Health, available at </w:t>
      </w:r>
      <w:hyperlink r:id="rId13" w:history="1">
        <w:r w:rsidRPr="00B92137">
          <w:rPr>
            <w:rStyle w:val="Hyperlink"/>
            <w:rFonts w:asciiTheme="majorHAnsi" w:hAnsiTheme="majorHAnsi" w:cstheme="majorHAnsi"/>
            <w:color w:val="0070C0"/>
            <w:sz w:val="24"/>
            <w:szCs w:val="24"/>
          </w:rPr>
          <w:t>https://www.nhlbi.nih.gov/health-topics/study-quality-assessment-tools</w:t>
        </w:r>
      </w:hyperlink>
      <w:r w:rsidRPr="00B92137">
        <w:rPr>
          <w:rFonts w:asciiTheme="majorHAnsi" w:hAnsiTheme="majorHAnsi" w:cstheme="majorHAnsi"/>
          <w:color w:val="0070C0"/>
          <w:sz w:val="24"/>
          <w:szCs w:val="24"/>
        </w:rPr>
        <w:t>.</w:t>
      </w:r>
      <w:r w:rsidR="00155632">
        <w:rPr>
          <w:rFonts w:asciiTheme="majorHAnsi" w:hAnsiTheme="majorHAnsi" w:cstheme="majorHAnsi"/>
          <w:color w:val="0070C0"/>
          <w:sz w:val="24"/>
          <w:szCs w:val="24"/>
        </w:rPr>
        <w:t xml:space="preserve"> </w:t>
      </w:r>
      <w:r w:rsidR="00155632" w:rsidRPr="005E5D04">
        <w:rPr>
          <w:rFonts w:asciiTheme="majorHAnsi" w:hAnsiTheme="majorHAnsi" w:cstheme="majorHAnsi"/>
          <w:sz w:val="24"/>
          <w:szCs w:val="24"/>
        </w:rPr>
        <w:t xml:space="preserve">See </w:t>
      </w:r>
      <w:r w:rsidR="00BB5FAB">
        <w:rPr>
          <w:rFonts w:asciiTheme="majorHAnsi" w:hAnsiTheme="majorHAnsi" w:cstheme="majorHAnsi"/>
          <w:sz w:val="24"/>
          <w:szCs w:val="24"/>
        </w:rPr>
        <w:t>A</w:t>
      </w:r>
      <w:r w:rsidR="00155632" w:rsidRPr="005E5D04">
        <w:rPr>
          <w:rFonts w:asciiTheme="majorHAnsi" w:hAnsiTheme="majorHAnsi" w:cstheme="majorHAnsi"/>
          <w:sz w:val="24"/>
          <w:szCs w:val="24"/>
        </w:rPr>
        <w:t xml:space="preserve">ppendix </w:t>
      </w:r>
      <w:r w:rsidR="00A57AE9" w:rsidRPr="005E5D04">
        <w:rPr>
          <w:rFonts w:asciiTheme="majorHAnsi" w:hAnsiTheme="majorHAnsi" w:cstheme="majorHAnsi"/>
          <w:sz w:val="24"/>
          <w:szCs w:val="24"/>
        </w:rPr>
        <w:t>1</w:t>
      </w:r>
      <w:r w:rsidR="00A57AE9">
        <w:rPr>
          <w:rFonts w:asciiTheme="majorHAnsi" w:hAnsiTheme="majorHAnsi" w:cstheme="majorHAnsi"/>
          <w:color w:val="0070C0"/>
          <w:sz w:val="24"/>
          <w:szCs w:val="24"/>
        </w:rPr>
        <w:t>.</w:t>
      </w:r>
    </w:p>
    <w:p w14:paraId="715CCC5B" w14:textId="5854CD5C" w:rsidR="00AE2938" w:rsidRPr="0035140D" w:rsidRDefault="00475F5C" w:rsidP="00895188">
      <w:pPr>
        <w:spacing w:line="360" w:lineRule="auto"/>
        <w:rPr>
          <w:rFonts w:asciiTheme="majorHAnsi" w:hAnsiTheme="majorHAnsi" w:cstheme="majorHAnsi"/>
          <w:sz w:val="24"/>
          <w:szCs w:val="24"/>
        </w:rPr>
      </w:pPr>
      <w:r w:rsidRPr="00AE2938">
        <w:rPr>
          <w:rFonts w:asciiTheme="majorHAnsi" w:hAnsiTheme="majorHAnsi" w:cstheme="majorHAnsi"/>
          <w:sz w:val="24"/>
          <w:szCs w:val="24"/>
        </w:rPr>
        <w:t xml:space="preserve">These tools are used to critically assess the internal validity of each article and identify any issues or sources of potential bias. </w:t>
      </w:r>
      <w:r w:rsidR="00A20682" w:rsidRPr="00AE2938">
        <w:rPr>
          <w:rFonts w:asciiTheme="majorHAnsi" w:hAnsiTheme="majorHAnsi" w:cstheme="majorHAnsi"/>
          <w:sz w:val="24"/>
          <w:szCs w:val="24"/>
        </w:rPr>
        <w:t xml:space="preserve">According to Cochrane, effectively evaluating the quality of a study is done by looking at its design, methodology, results, analysis and reporting, and how they relate to the original research question (Higgins </w:t>
      </w:r>
      <w:r w:rsidR="00A20682" w:rsidRPr="006C018A">
        <w:rPr>
          <w:rFonts w:asciiTheme="majorHAnsi" w:hAnsiTheme="majorHAnsi" w:cstheme="majorHAnsi"/>
          <w:i/>
          <w:iCs/>
          <w:sz w:val="24"/>
          <w:szCs w:val="24"/>
        </w:rPr>
        <w:t>et al</w:t>
      </w:r>
      <w:r w:rsidR="00A20682" w:rsidRPr="00AE2938">
        <w:rPr>
          <w:rFonts w:asciiTheme="majorHAnsi" w:hAnsiTheme="majorHAnsi" w:cstheme="majorHAnsi"/>
          <w:sz w:val="24"/>
          <w:szCs w:val="24"/>
        </w:rPr>
        <w:t>, 2011).</w:t>
      </w:r>
    </w:p>
    <w:p w14:paraId="40AF0640" w14:textId="635F8AD6" w:rsidR="00260171" w:rsidRPr="0035140D" w:rsidRDefault="00AE2938" w:rsidP="0035140D">
      <w:pPr>
        <w:spacing w:line="360" w:lineRule="auto"/>
        <w:jc w:val="both"/>
        <w:rPr>
          <w:rFonts w:asciiTheme="majorHAnsi" w:hAnsiTheme="majorHAnsi" w:cstheme="majorHAnsi"/>
          <w:sz w:val="24"/>
          <w:szCs w:val="24"/>
        </w:rPr>
      </w:pPr>
      <w:r w:rsidRPr="0035140D">
        <w:rPr>
          <w:rFonts w:asciiTheme="majorHAnsi" w:hAnsiTheme="majorHAnsi" w:cstheme="majorHAnsi"/>
          <w:sz w:val="24"/>
          <w:szCs w:val="24"/>
        </w:rPr>
        <w:t>Th</w:t>
      </w:r>
      <w:r w:rsidR="00A20682" w:rsidRPr="0035140D">
        <w:rPr>
          <w:rFonts w:asciiTheme="majorHAnsi" w:hAnsiTheme="majorHAnsi" w:cstheme="majorHAnsi"/>
          <w:sz w:val="24"/>
          <w:szCs w:val="24"/>
        </w:rPr>
        <w:t>ere are</w:t>
      </w:r>
      <w:r w:rsidR="003C7F76" w:rsidRPr="0035140D">
        <w:rPr>
          <w:rFonts w:asciiTheme="majorHAnsi" w:hAnsiTheme="majorHAnsi" w:cstheme="majorHAnsi"/>
          <w:sz w:val="24"/>
          <w:szCs w:val="24"/>
        </w:rPr>
        <w:t xml:space="preserve"> different types of </w:t>
      </w:r>
      <w:r w:rsidR="0043707C" w:rsidRPr="0035140D">
        <w:rPr>
          <w:rFonts w:asciiTheme="majorHAnsi" w:hAnsiTheme="majorHAnsi" w:cstheme="majorHAnsi"/>
          <w:sz w:val="24"/>
          <w:szCs w:val="24"/>
        </w:rPr>
        <w:t>study quality assessment tools</w:t>
      </w:r>
      <w:r w:rsidR="00A20682" w:rsidRPr="0035140D">
        <w:rPr>
          <w:rFonts w:asciiTheme="majorHAnsi" w:hAnsiTheme="majorHAnsi" w:cstheme="majorHAnsi"/>
          <w:sz w:val="24"/>
          <w:szCs w:val="24"/>
        </w:rPr>
        <w:t xml:space="preserve"> for </w:t>
      </w:r>
      <w:r w:rsidR="00174720" w:rsidRPr="0035140D">
        <w:rPr>
          <w:rFonts w:asciiTheme="majorHAnsi" w:hAnsiTheme="majorHAnsi" w:cstheme="majorHAnsi"/>
          <w:sz w:val="24"/>
          <w:szCs w:val="24"/>
        </w:rPr>
        <w:t xml:space="preserve">the </w:t>
      </w:r>
      <w:r w:rsidR="00595086" w:rsidRPr="0035140D">
        <w:rPr>
          <w:rFonts w:asciiTheme="majorHAnsi" w:hAnsiTheme="majorHAnsi" w:cstheme="majorHAnsi"/>
          <w:sz w:val="24"/>
          <w:szCs w:val="24"/>
        </w:rPr>
        <w:t>different</w:t>
      </w:r>
      <w:r w:rsidR="00A20682" w:rsidRPr="0035140D">
        <w:rPr>
          <w:rFonts w:asciiTheme="majorHAnsi" w:hAnsiTheme="majorHAnsi" w:cstheme="majorHAnsi"/>
          <w:sz w:val="24"/>
          <w:szCs w:val="24"/>
        </w:rPr>
        <w:t xml:space="preserve"> study types</w:t>
      </w:r>
      <w:r w:rsidR="0043707C" w:rsidRPr="0035140D">
        <w:rPr>
          <w:rFonts w:asciiTheme="majorHAnsi" w:hAnsiTheme="majorHAnsi" w:cstheme="majorHAnsi"/>
          <w:sz w:val="24"/>
          <w:szCs w:val="24"/>
        </w:rPr>
        <w:t xml:space="preserve">. For </w:t>
      </w:r>
      <w:r w:rsidR="00EC4635" w:rsidRPr="0035140D">
        <w:rPr>
          <w:rFonts w:asciiTheme="majorHAnsi" w:hAnsiTheme="majorHAnsi" w:cstheme="majorHAnsi"/>
          <w:sz w:val="24"/>
          <w:szCs w:val="24"/>
        </w:rPr>
        <w:t>C</w:t>
      </w:r>
      <w:r w:rsidR="0043707C" w:rsidRPr="0035140D">
        <w:rPr>
          <w:rFonts w:asciiTheme="majorHAnsi" w:hAnsiTheme="majorHAnsi" w:cstheme="majorHAnsi"/>
          <w:sz w:val="24"/>
          <w:szCs w:val="24"/>
        </w:rPr>
        <w:t xml:space="preserve">ontrolled Intervention Studies </w:t>
      </w:r>
      <w:r w:rsidR="00EC4635" w:rsidRPr="0035140D">
        <w:rPr>
          <w:rFonts w:asciiTheme="majorHAnsi" w:hAnsiTheme="majorHAnsi" w:cstheme="majorHAnsi"/>
          <w:sz w:val="24"/>
          <w:szCs w:val="24"/>
        </w:rPr>
        <w:t>and Observational Cohort and Cross-sectional studies</w:t>
      </w:r>
      <w:r w:rsidR="00475F5C" w:rsidRPr="0035140D">
        <w:rPr>
          <w:rFonts w:asciiTheme="majorHAnsi" w:hAnsiTheme="majorHAnsi" w:cstheme="majorHAnsi"/>
          <w:sz w:val="24"/>
          <w:szCs w:val="24"/>
        </w:rPr>
        <w:t xml:space="preserve">, </w:t>
      </w:r>
      <w:r w:rsidR="0043707C" w:rsidRPr="0035140D">
        <w:rPr>
          <w:rFonts w:asciiTheme="majorHAnsi" w:hAnsiTheme="majorHAnsi" w:cstheme="majorHAnsi"/>
          <w:sz w:val="24"/>
          <w:szCs w:val="24"/>
        </w:rPr>
        <w:t xml:space="preserve">14 criteria are used to evaluate the study </w:t>
      </w:r>
      <w:r w:rsidR="00EC4635" w:rsidRPr="0035140D">
        <w:rPr>
          <w:rFonts w:asciiTheme="majorHAnsi" w:hAnsiTheme="majorHAnsi" w:cstheme="majorHAnsi"/>
          <w:sz w:val="24"/>
          <w:szCs w:val="24"/>
        </w:rPr>
        <w:t xml:space="preserve">quality, </w:t>
      </w:r>
      <w:r w:rsidR="0043707C" w:rsidRPr="0035140D">
        <w:rPr>
          <w:rFonts w:asciiTheme="majorHAnsi" w:hAnsiTheme="majorHAnsi" w:cstheme="majorHAnsi"/>
          <w:sz w:val="24"/>
          <w:szCs w:val="24"/>
        </w:rPr>
        <w:t xml:space="preserve">while for </w:t>
      </w:r>
      <w:r w:rsidR="00EC4635" w:rsidRPr="0035140D">
        <w:rPr>
          <w:rFonts w:asciiTheme="majorHAnsi" w:hAnsiTheme="majorHAnsi" w:cstheme="majorHAnsi"/>
          <w:sz w:val="24"/>
          <w:szCs w:val="24"/>
        </w:rPr>
        <w:t>Case-Control studies 12 criteria are used. This means that a maximum quality score of 12-14 can be achieved.</w:t>
      </w:r>
      <w:r w:rsidR="00A20682" w:rsidRPr="0035140D">
        <w:rPr>
          <w:rFonts w:asciiTheme="majorHAnsi" w:hAnsiTheme="majorHAnsi" w:cstheme="majorHAnsi"/>
          <w:sz w:val="24"/>
          <w:szCs w:val="24"/>
        </w:rPr>
        <w:t xml:space="preserve"> </w:t>
      </w:r>
      <w:r w:rsidR="00CA5833" w:rsidRPr="0035140D">
        <w:rPr>
          <w:rFonts w:asciiTheme="majorHAnsi" w:hAnsiTheme="majorHAnsi" w:cstheme="majorHAnsi"/>
          <w:sz w:val="24"/>
          <w:szCs w:val="24"/>
        </w:rPr>
        <w:t>Th</w:t>
      </w:r>
      <w:r w:rsidR="00A20682" w:rsidRPr="0035140D">
        <w:rPr>
          <w:rFonts w:asciiTheme="majorHAnsi" w:hAnsiTheme="majorHAnsi" w:cstheme="majorHAnsi"/>
          <w:sz w:val="24"/>
          <w:szCs w:val="24"/>
        </w:rPr>
        <w:t xml:space="preserve">is </w:t>
      </w:r>
      <w:r w:rsidR="00CA5833" w:rsidRPr="0035140D">
        <w:rPr>
          <w:rFonts w:asciiTheme="majorHAnsi" w:hAnsiTheme="majorHAnsi" w:cstheme="majorHAnsi"/>
          <w:sz w:val="24"/>
          <w:szCs w:val="24"/>
        </w:rPr>
        <w:t xml:space="preserve">quality score will be used to determine if the study should be included in the review. </w:t>
      </w:r>
      <w:r w:rsidR="00174720" w:rsidRPr="0035140D">
        <w:rPr>
          <w:rFonts w:asciiTheme="majorHAnsi" w:hAnsiTheme="majorHAnsi" w:cstheme="majorHAnsi"/>
          <w:sz w:val="24"/>
          <w:szCs w:val="24"/>
        </w:rPr>
        <w:t xml:space="preserve">Quality scores are divided into 3 </w:t>
      </w:r>
      <w:r w:rsidR="007834F2" w:rsidRPr="0035140D">
        <w:rPr>
          <w:rFonts w:asciiTheme="majorHAnsi" w:hAnsiTheme="majorHAnsi" w:cstheme="majorHAnsi"/>
          <w:sz w:val="24"/>
          <w:szCs w:val="24"/>
        </w:rPr>
        <w:t xml:space="preserve">main </w:t>
      </w:r>
      <w:r w:rsidR="00174720" w:rsidRPr="0035140D">
        <w:rPr>
          <w:rFonts w:asciiTheme="majorHAnsi" w:hAnsiTheme="majorHAnsi" w:cstheme="majorHAnsi"/>
          <w:sz w:val="24"/>
          <w:szCs w:val="24"/>
        </w:rPr>
        <w:t>categories</w:t>
      </w:r>
      <w:r w:rsidR="007834F2" w:rsidRPr="0035140D">
        <w:rPr>
          <w:rFonts w:asciiTheme="majorHAnsi" w:hAnsiTheme="majorHAnsi" w:cstheme="majorHAnsi"/>
          <w:sz w:val="24"/>
          <w:szCs w:val="24"/>
        </w:rPr>
        <w:t>: Good, Fair or Poor</w:t>
      </w:r>
      <w:r w:rsidR="00174720" w:rsidRPr="0035140D">
        <w:rPr>
          <w:rFonts w:asciiTheme="majorHAnsi" w:hAnsiTheme="majorHAnsi" w:cstheme="majorHAnsi"/>
          <w:sz w:val="24"/>
          <w:szCs w:val="24"/>
        </w:rPr>
        <w:t xml:space="preserve">. See Table </w:t>
      </w:r>
      <w:r>
        <w:rPr>
          <w:rFonts w:asciiTheme="majorHAnsi" w:hAnsiTheme="majorHAnsi" w:cstheme="majorHAnsi"/>
          <w:sz w:val="24"/>
          <w:szCs w:val="24"/>
        </w:rPr>
        <w:t>1</w:t>
      </w:r>
      <w:r w:rsidRPr="0035140D">
        <w:rPr>
          <w:rFonts w:asciiTheme="majorHAnsi" w:hAnsiTheme="majorHAnsi" w:cstheme="majorHAnsi"/>
          <w:sz w:val="24"/>
          <w:szCs w:val="24"/>
        </w:rPr>
        <w:t xml:space="preserve"> </w:t>
      </w:r>
      <w:r w:rsidR="00174720" w:rsidRPr="0035140D">
        <w:rPr>
          <w:rFonts w:asciiTheme="majorHAnsi" w:hAnsiTheme="majorHAnsi" w:cstheme="majorHAnsi"/>
          <w:sz w:val="24"/>
          <w:szCs w:val="24"/>
        </w:rPr>
        <w:t>for details.</w:t>
      </w:r>
    </w:p>
    <w:p w14:paraId="0BD818DB" w14:textId="77777777" w:rsidR="00AE2938" w:rsidRDefault="00AE2938" w:rsidP="00AE2938">
      <w:pPr>
        <w:rPr>
          <w:rFonts w:asciiTheme="majorHAnsi" w:hAnsiTheme="majorHAnsi" w:cstheme="majorHAnsi"/>
          <w:b/>
          <w:bCs/>
          <w:sz w:val="24"/>
          <w:szCs w:val="24"/>
        </w:rPr>
      </w:pPr>
    </w:p>
    <w:p w14:paraId="5EAF5AAB" w14:textId="01C0AD2E" w:rsidR="00AE2938" w:rsidRPr="003B55C8" w:rsidRDefault="00AE2938" w:rsidP="00AE2938">
      <w:pPr>
        <w:rPr>
          <w:rFonts w:asciiTheme="majorHAnsi" w:hAnsiTheme="majorHAnsi" w:cstheme="majorHAnsi"/>
          <w:sz w:val="24"/>
          <w:szCs w:val="24"/>
        </w:rPr>
      </w:pPr>
      <w:r w:rsidRPr="003B55C8">
        <w:rPr>
          <w:rFonts w:asciiTheme="majorHAnsi" w:hAnsiTheme="majorHAnsi" w:cstheme="majorHAnsi"/>
          <w:b/>
          <w:bCs/>
          <w:sz w:val="24"/>
          <w:szCs w:val="24"/>
        </w:rPr>
        <w:t xml:space="preserve">Table </w:t>
      </w:r>
      <w:r>
        <w:rPr>
          <w:rFonts w:asciiTheme="majorHAnsi" w:hAnsiTheme="majorHAnsi" w:cstheme="majorHAnsi"/>
          <w:b/>
          <w:bCs/>
          <w:sz w:val="24"/>
          <w:szCs w:val="24"/>
        </w:rPr>
        <w:t>1</w:t>
      </w:r>
      <w:r w:rsidRPr="003B55C8">
        <w:rPr>
          <w:rFonts w:asciiTheme="majorHAnsi" w:hAnsiTheme="majorHAnsi" w:cstheme="majorHAnsi"/>
          <w:b/>
          <w:bCs/>
          <w:sz w:val="24"/>
          <w:szCs w:val="24"/>
        </w:rPr>
        <w:t>:</w:t>
      </w:r>
      <w:r w:rsidRPr="003B55C8">
        <w:rPr>
          <w:rFonts w:asciiTheme="majorHAnsi" w:hAnsiTheme="majorHAnsi" w:cstheme="majorHAnsi"/>
          <w:sz w:val="24"/>
          <w:szCs w:val="24"/>
        </w:rPr>
        <w:t xml:space="preserve"> Quality assessment Scoring System</w:t>
      </w:r>
    </w:p>
    <w:p w14:paraId="3CEA8352" w14:textId="642EAC7B" w:rsidR="00174720" w:rsidRPr="003B55C8" w:rsidRDefault="00174720" w:rsidP="000A513C">
      <w:pPr>
        <w:rPr>
          <w:rFonts w:asciiTheme="majorHAnsi" w:hAnsiTheme="majorHAnsi" w:cstheme="majorHAnsi"/>
          <w:sz w:val="24"/>
          <w:szCs w:val="24"/>
        </w:rPr>
      </w:pPr>
    </w:p>
    <w:tbl>
      <w:tblPr>
        <w:tblW w:w="8380" w:type="dxa"/>
        <w:tblLook w:val="04A0" w:firstRow="1" w:lastRow="0" w:firstColumn="1" w:lastColumn="0" w:noHBand="0" w:noVBand="1"/>
      </w:tblPr>
      <w:tblGrid>
        <w:gridCol w:w="1420"/>
        <w:gridCol w:w="2340"/>
        <w:gridCol w:w="1300"/>
        <w:gridCol w:w="3320"/>
      </w:tblGrid>
      <w:tr w:rsidR="007834F2" w:rsidRPr="003B55C8" w14:paraId="3918ED65" w14:textId="77777777" w:rsidTr="007834F2">
        <w:trPr>
          <w:trHeight w:val="600"/>
        </w:trPr>
        <w:tc>
          <w:tcPr>
            <w:tcW w:w="1420" w:type="dxa"/>
            <w:tcBorders>
              <w:top w:val="single" w:sz="4" w:space="0" w:color="auto"/>
              <w:left w:val="single" w:sz="4" w:space="0" w:color="auto"/>
              <w:bottom w:val="single" w:sz="4" w:space="0" w:color="auto"/>
              <w:right w:val="single" w:sz="4" w:space="0" w:color="auto"/>
            </w:tcBorders>
            <w:shd w:val="clear" w:color="auto" w:fill="auto"/>
            <w:hideMark/>
          </w:tcPr>
          <w:p w14:paraId="5D764AF2" w14:textId="77777777" w:rsidR="007834F2" w:rsidRPr="003B55C8" w:rsidRDefault="007834F2" w:rsidP="007834F2">
            <w:pPr>
              <w:spacing w:line="240" w:lineRule="auto"/>
              <w:jc w:val="center"/>
              <w:rPr>
                <w:rFonts w:asciiTheme="majorHAnsi" w:eastAsia="Times New Roman" w:hAnsiTheme="majorHAnsi" w:cstheme="majorHAnsi"/>
                <w:b/>
                <w:bCs/>
                <w:color w:val="000000"/>
                <w:sz w:val="24"/>
                <w:szCs w:val="24"/>
                <w:lang w:eastAsia="en-IE"/>
              </w:rPr>
            </w:pPr>
            <w:r w:rsidRPr="003B55C8">
              <w:rPr>
                <w:rFonts w:asciiTheme="majorHAnsi" w:eastAsia="Times New Roman" w:hAnsiTheme="majorHAnsi" w:cstheme="majorHAnsi"/>
                <w:b/>
                <w:bCs/>
                <w:color w:val="000000"/>
                <w:sz w:val="24"/>
                <w:szCs w:val="24"/>
                <w:lang w:eastAsia="en-IE"/>
              </w:rPr>
              <w:t>Quality Rating</w:t>
            </w:r>
          </w:p>
        </w:tc>
        <w:tc>
          <w:tcPr>
            <w:tcW w:w="2340" w:type="dxa"/>
            <w:tcBorders>
              <w:top w:val="single" w:sz="4" w:space="0" w:color="auto"/>
              <w:left w:val="nil"/>
              <w:bottom w:val="single" w:sz="4" w:space="0" w:color="auto"/>
              <w:right w:val="single" w:sz="4" w:space="0" w:color="auto"/>
            </w:tcBorders>
            <w:shd w:val="clear" w:color="auto" w:fill="auto"/>
            <w:hideMark/>
          </w:tcPr>
          <w:p w14:paraId="1E261B7B" w14:textId="77777777" w:rsidR="007834F2" w:rsidRPr="003B55C8" w:rsidRDefault="007834F2" w:rsidP="007834F2">
            <w:pPr>
              <w:spacing w:line="240" w:lineRule="auto"/>
              <w:jc w:val="center"/>
              <w:rPr>
                <w:rFonts w:asciiTheme="majorHAnsi" w:eastAsia="Times New Roman" w:hAnsiTheme="majorHAnsi" w:cstheme="majorHAnsi"/>
                <w:b/>
                <w:bCs/>
                <w:color w:val="000000"/>
                <w:sz w:val="24"/>
                <w:szCs w:val="24"/>
                <w:lang w:eastAsia="en-IE"/>
              </w:rPr>
            </w:pPr>
            <w:r w:rsidRPr="003B55C8">
              <w:rPr>
                <w:rFonts w:asciiTheme="majorHAnsi" w:eastAsia="Times New Roman" w:hAnsiTheme="majorHAnsi" w:cstheme="majorHAnsi"/>
                <w:b/>
                <w:bCs/>
                <w:color w:val="000000"/>
                <w:sz w:val="24"/>
                <w:szCs w:val="24"/>
                <w:lang w:eastAsia="en-IE"/>
              </w:rPr>
              <w:t>Observational Cohort &amp; Cross-Sectional Studies</w:t>
            </w:r>
          </w:p>
        </w:tc>
        <w:tc>
          <w:tcPr>
            <w:tcW w:w="1300" w:type="dxa"/>
            <w:tcBorders>
              <w:top w:val="single" w:sz="4" w:space="0" w:color="auto"/>
              <w:left w:val="nil"/>
              <w:bottom w:val="single" w:sz="4" w:space="0" w:color="auto"/>
              <w:right w:val="single" w:sz="4" w:space="0" w:color="auto"/>
            </w:tcBorders>
            <w:shd w:val="clear" w:color="auto" w:fill="auto"/>
            <w:hideMark/>
          </w:tcPr>
          <w:p w14:paraId="36F8F0EF" w14:textId="77777777" w:rsidR="007834F2" w:rsidRPr="003B55C8" w:rsidRDefault="007834F2" w:rsidP="007834F2">
            <w:pPr>
              <w:spacing w:line="240" w:lineRule="auto"/>
              <w:jc w:val="center"/>
              <w:rPr>
                <w:rFonts w:asciiTheme="majorHAnsi" w:eastAsia="Times New Roman" w:hAnsiTheme="majorHAnsi" w:cstheme="majorHAnsi"/>
                <w:b/>
                <w:bCs/>
                <w:color w:val="000000"/>
                <w:sz w:val="24"/>
                <w:szCs w:val="24"/>
                <w:lang w:eastAsia="en-IE"/>
              </w:rPr>
            </w:pPr>
            <w:r w:rsidRPr="003B55C8">
              <w:rPr>
                <w:rFonts w:asciiTheme="majorHAnsi" w:eastAsia="Times New Roman" w:hAnsiTheme="majorHAnsi" w:cstheme="majorHAnsi"/>
                <w:b/>
                <w:bCs/>
                <w:color w:val="000000"/>
                <w:sz w:val="24"/>
                <w:szCs w:val="24"/>
                <w:lang w:eastAsia="en-IE"/>
              </w:rPr>
              <w:t>Case-Control Studies</w:t>
            </w:r>
          </w:p>
        </w:tc>
        <w:tc>
          <w:tcPr>
            <w:tcW w:w="3320" w:type="dxa"/>
            <w:tcBorders>
              <w:top w:val="single" w:sz="4" w:space="0" w:color="auto"/>
              <w:left w:val="nil"/>
              <w:bottom w:val="single" w:sz="4" w:space="0" w:color="auto"/>
              <w:right w:val="single" w:sz="4" w:space="0" w:color="auto"/>
            </w:tcBorders>
            <w:shd w:val="clear" w:color="auto" w:fill="auto"/>
            <w:noWrap/>
            <w:hideMark/>
          </w:tcPr>
          <w:p w14:paraId="073FE3F5" w14:textId="77777777" w:rsidR="007834F2" w:rsidRPr="003B55C8" w:rsidRDefault="007834F2" w:rsidP="007834F2">
            <w:pPr>
              <w:spacing w:line="240" w:lineRule="auto"/>
              <w:jc w:val="center"/>
              <w:rPr>
                <w:rFonts w:asciiTheme="majorHAnsi" w:eastAsia="Times New Roman" w:hAnsiTheme="majorHAnsi" w:cstheme="majorHAnsi"/>
                <w:b/>
                <w:bCs/>
                <w:color w:val="000000"/>
                <w:sz w:val="24"/>
                <w:szCs w:val="24"/>
                <w:lang w:eastAsia="en-IE"/>
              </w:rPr>
            </w:pPr>
            <w:r w:rsidRPr="003B55C8">
              <w:rPr>
                <w:rFonts w:asciiTheme="majorHAnsi" w:eastAsia="Times New Roman" w:hAnsiTheme="majorHAnsi" w:cstheme="majorHAnsi"/>
                <w:b/>
                <w:bCs/>
                <w:color w:val="000000"/>
                <w:sz w:val="24"/>
                <w:szCs w:val="24"/>
                <w:lang w:eastAsia="en-IE"/>
              </w:rPr>
              <w:t>Action</w:t>
            </w:r>
          </w:p>
        </w:tc>
      </w:tr>
      <w:tr w:rsidR="007834F2" w:rsidRPr="003B55C8" w14:paraId="731895FF" w14:textId="77777777" w:rsidTr="007834F2">
        <w:trPr>
          <w:trHeight w:val="300"/>
        </w:trPr>
        <w:tc>
          <w:tcPr>
            <w:tcW w:w="1420" w:type="dxa"/>
            <w:tcBorders>
              <w:top w:val="nil"/>
              <w:left w:val="single" w:sz="4" w:space="0" w:color="auto"/>
              <w:bottom w:val="single" w:sz="4" w:space="0" w:color="auto"/>
              <w:right w:val="single" w:sz="4" w:space="0" w:color="auto"/>
            </w:tcBorders>
            <w:shd w:val="clear" w:color="auto" w:fill="auto"/>
            <w:hideMark/>
          </w:tcPr>
          <w:p w14:paraId="0C5808CC"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Good</w:t>
            </w:r>
          </w:p>
        </w:tc>
        <w:tc>
          <w:tcPr>
            <w:tcW w:w="2340" w:type="dxa"/>
            <w:tcBorders>
              <w:top w:val="nil"/>
              <w:left w:val="nil"/>
              <w:bottom w:val="single" w:sz="4" w:space="0" w:color="auto"/>
              <w:right w:val="single" w:sz="4" w:space="0" w:color="auto"/>
            </w:tcBorders>
            <w:shd w:val="clear" w:color="auto" w:fill="auto"/>
            <w:hideMark/>
          </w:tcPr>
          <w:p w14:paraId="28562A11"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9 - 12</w:t>
            </w:r>
          </w:p>
        </w:tc>
        <w:tc>
          <w:tcPr>
            <w:tcW w:w="1300" w:type="dxa"/>
            <w:tcBorders>
              <w:top w:val="nil"/>
              <w:left w:val="nil"/>
              <w:bottom w:val="single" w:sz="4" w:space="0" w:color="auto"/>
              <w:right w:val="single" w:sz="4" w:space="0" w:color="auto"/>
            </w:tcBorders>
            <w:shd w:val="clear" w:color="auto" w:fill="auto"/>
            <w:hideMark/>
          </w:tcPr>
          <w:p w14:paraId="0C988B3F"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10 - 14</w:t>
            </w:r>
          </w:p>
        </w:tc>
        <w:tc>
          <w:tcPr>
            <w:tcW w:w="3320" w:type="dxa"/>
            <w:tcBorders>
              <w:top w:val="nil"/>
              <w:left w:val="nil"/>
              <w:bottom w:val="single" w:sz="4" w:space="0" w:color="auto"/>
              <w:right w:val="single" w:sz="4" w:space="0" w:color="auto"/>
            </w:tcBorders>
            <w:shd w:val="clear" w:color="auto" w:fill="auto"/>
            <w:noWrap/>
            <w:hideMark/>
          </w:tcPr>
          <w:p w14:paraId="5322A4C9" w14:textId="77777777" w:rsidR="007834F2" w:rsidRPr="003B55C8" w:rsidRDefault="007834F2" w:rsidP="007834F2">
            <w:pPr>
              <w:spacing w:line="240" w:lineRule="auto"/>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Data extraction</w:t>
            </w:r>
          </w:p>
        </w:tc>
      </w:tr>
      <w:tr w:rsidR="007834F2" w:rsidRPr="003B55C8" w14:paraId="0CCBCF44" w14:textId="77777777" w:rsidTr="007834F2">
        <w:trPr>
          <w:trHeight w:val="600"/>
        </w:trPr>
        <w:tc>
          <w:tcPr>
            <w:tcW w:w="1420" w:type="dxa"/>
            <w:tcBorders>
              <w:top w:val="nil"/>
              <w:left w:val="single" w:sz="4" w:space="0" w:color="auto"/>
              <w:bottom w:val="single" w:sz="4" w:space="0" w:color="auto"/>
              <w:right w:val="single" w:sz="4" w:space="0" w:color="auto"/>
            </w:tcBorders>
            <w:shd w:val="clear" w:color="auto" w:fill="auto"/>
            <w:hideMark/>
          </w:tcPr>
          <w:p w14:paraId="113F55D2"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Fair</w:t>
            </w:r>
          </w:p>
        </w:tc>
        <w:tc>
          <w:tcPr>
            <w:tcW w:w="2340" w:type="dxa"/>
            <w:tcBorders>
              <w:top w:val="nil"/>
              <w:left w:val="nil"/>
              <w:bottom w:val="single" w:sz="4" w:space="0" w:color="auto"/>
              <w:right w:val="single" w:sz="4" w:space="0" w:color="auto"/>
            </w:tcBorders>
            <w:shd w:val="clear" w:color="auto" w:fill="auto"/>
            <w:hideMark/>
          </w:tcPr>
          <w:p w14:paraId="45CC0845"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6 - 8</w:t>
            </w:r>
          </w:p>
        </w:tc>
        <w:tc>
          <w:tcPr>
            <w:tcW w:w="1300" w:type="dxa"/>
            <w:tcBorders>
              <w:top w:val="nil"/>
              <w:left w:val="nil"/>
              <w:bottom w:val="single" w:sz="4" w:space="0" w:color="auto"/>
              <w:right w:val="single" w:sz="4" w:space="0" w:color="auto"/>
            </w:tcBorders>
            <w:shd w:val="clear" w:color="auto" w:fill="auto"/>
            <w:hideMark/>
          </w:tcPr>
          <w:p w14:paraId="3F6614A3"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7 - 9</w:t>
            </w:r>
          </w:p>
        </w:tc>
        <w:tc>
          <w:tcPr>
            <w:tcW w:w="3320" w:type="dxa"/>
            <w:tcBorders>
              <w:top w:val="nil"/>
              <w:left w:val="nil"/>
              <w:bottom w:val="single" w:sz="4" w:space="0" w:color="auto"/>
              <w:right w:val="single" w:sz="4" w:space="0" w:color="auto"/>
            </w:tcBorders>
            <w:shd w:val="clear" w:color="auto" w:fill="auto"/>
            <w:hideMark/>
          </w:tcPr>
          <w:p w14:paraId="4A327553" w14:textId="77777777" w:rsidR="007834F2" w:rsidRPr="003B55C8" w:rsidRDefault="007834F2" w:rsidP="007834F2">
            <w:pPr>
              <w:spacing w:line="240" w:lineRule="auto"/>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2 reviewers to discuss. Adjudicate with 3rd reviewer if required.</w:t>
            </w:r>
          </w:p>
        </w:tc>
      </w:tr>
      <w:tr w:rsidR="007834F2" w:rsidRPr="003B55C8" w14:paraId="77F4C81D" w14:textId="77777777" w:rsidTr="007834F2">
        <w:trPr>
          <w:trHeight w:val="300"/>
        </w:trPr>
        <w:tc>
          <w:tcPr>
            <w:tcW w:w="1420" w:type="dxa"/>
            <w:tcBorders>
              <w:top w:val="nil"/>
              <w:left w:val="single" w:sz="4" w:space="0" w:color="auto"/>
              <w:bottom w:val="single" w:sz="4" w:space="0" w:color="auto"/>
              <w:right w:val="single" w:sz="4" w:space="0" w:color="auto"/>
            </w:tcBorders>
            <w:shd w:val="clear" w:color="auto" w:fill="auto"/>
            <w:hideMark/>
          </w:tcPr>
          <w:p w14:paraId="01DB1C94"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Poor</w:t>
            </w:r>
          </w:p>
        </w:tc>
        <w:tc>
          <w:tcPr>
            <w:tcW w:w="2340" w:type="dxa"/>
            <w:tcBorders>
              <w:top w:val="nil"/>
              <w:left w:val="nil"/>
              <w:bottom w:val="single" w:sz="4" w:space="0" w:color="auto"/>
              <w:right w:val="single" w:sz="4" w:space="0" w:color="auto"/>
            </w:tcBorders>
            <w:shd w:val="clear" w:color="auto" w:fill="auto"/>
            <w:hideMark/>
          </w:tcPr>
          <w:p w14:paraId="4DE40812"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&lt;=5</w:t>
            </w:r>
          </w:p>
        </w:tc>
        <w:tc>
          <w:tcPr>
            <w:tcW w:w="1300" w:type="dxa"/>
            <w:tcBorders>
              <w:top w:val="nil"/>
              <w:left w:val="nil"/>
              <w:bottom w:val="single" w:sz="4" w:space="0" w:color="auto"/>
              <w:right w:val="single" w:sz="4" w:space="0" w:color="auto"/>
            </w:tcBorders>
            <w:shd w:val="clear" w:color="auto" w:fill="auto"/>
            <w:hideMark/>
          </w:tcPr>
          <w:p w14:paraId="40167E1F"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&lt;= 6</w:t>
            </w:r>
          </w:p>
        </w:tc>
        <w:tc>
          <w:tcPr>
            <w:tcW w:w="3320" w:type="dxa"/>
            <w:tcBorders>
              <w:top w:val="nil"/>
              <w:left w:val="nil"/>
              <w:bottom w:val="single" w:sz="4" w:space="0" w:color="auto"/>
              <w:right w:val="single" w:sz="4" w:space="0" w:color="auto"/>
            </w:tcBorders>
            <w:shd w:val="clear" w:color="auto" w:fill="auto"/>
            <w:noWrap/>
            <w:hideMark/>
          </w:tcPr>
          <w:p w14:paraId="39F1451A" w14:textId="77777777" w:rsidR="007834F2" w:rsidRPr="003B55C8" w:rsidRDefault="007834F2" w:rsidP="007834F2">
            <w:pPr>
              <w:spacing w:line="240" w:lineRule="auto"/>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2 reviewers to discuss. Reject</w:t>
            </w:r>
          </w:p>
        </w:tc>
      </w:tr>
      <w:tr w:rsidR="007834F2" w:rsidRPr="003B55C8" w14:paraId="7E5637FC" w14:textId="77777777" w:rsidTr="007834F2">
        <w:trPr>
          <w:trHeight w:val="300"/>
        </w:trPr>
        <w:tc>
          <w:tcPr>
            <w:tcW w:w="1420" w:type="dxa"/>
            <w:tcBorders>
              <w:top w:val="nil"/>
              <w:left w:val="single" w:sz="4" w:space="0" w:color="auto"/>
              <w:bottom w:val="single" w:sz="4" w:space="0" w:color="auto"/>
              <w:right w:val="single" w:sz="4" w:space="0" w:color="auto"/>
            </w:tcBorders>
            <w:shd w:val="clear" w:color="auto" w:fill="auto"/>
            <w:hideMark/>
          </w:tcPr>
          <w:p w14:paraId="04AE004B"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Other</w:t>
            </w:r>
          </w:p>
        </w:tc>
        <w:tc>
          <w:tcPr>
            <w:tcW w:w="2340" w:type="dxa"/>
            <w:tcBorders>
              <w:top w:val="nil"/>
              <w:left w:val="nil"/>
              <w:bottom w:val="single" w:sz="4" w:space="0" w:color="auto"/>
              <w:right w:val="single" w:sz="4" w:space="0" w:color="auto"/>
            </w:tcBorders>
            <w:shd w:val="clear" w:color="auto" w:fill="auto"/>
            <w:hideMark/>
          </w:tcPr>
          <w:p w14:paraId="224DE52F"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CD, NR, NA *</w:t>
            </w:r>
          </w:p>
        </w:tc>
        <w:tc>
          <w:tcPr>
            <w:tcW w:w="1300" w:type="dxa"/>
            <w:tcBorders>
              <w:top w:val="nil"/>
              <w:left w:val="nil"/>
              <w:bottom w:val="single" w:sz="4" w:space="0" w:color="auto"/>
              <w:right w:val="single" w:sz="4" w:space="0" w:color="auto"/>
            </w:tcBorders>
            <w:shd w:val="clear" w:color="auto" w:fill="auto"/>
            <w:hideMark/>
          </w:tcPr>
          <w:p w14:paraId="215E0ECC" w14:textId="77777777" w:rsidR="007834F2" w:rsidRPr="003B55C8" w:rsidRDefault="007834F2" w:rsidP="007834F2">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 </w:t>
            </w:r>
          </w:p>
        </w:tc>
        <w:tc>
          <w:tcPr>
            <w:tcW w:w="3320" w:type="dxa"/>
            <w:tcBorders>
              <w:top w:val="nil"/>
              <w:left w:val="nil"/>
              <w:bottom w:val="single" w:sz="4" w:space="0" w:color="auto"/>
              <w:right w:val="single" w:sz="4" w:space="0" w:color="auto"/>
            </w:tcBorders>
            <w:shd w:val="clear" w:color="auto" w:fill="auto"/>
            <w:noWrap/>
            <w:hideMark/>
          </w:tcPr>
          <w:p w14:paraId="306A6FF8" w14:textId="77777777" w:rsidR="007834F2" w:rsidRPr="003B55C8" w:rsidRDefault="007834F2" w:rsidP="007834F2">
            <w:pPr>
              <w:spacing w:line="240" w:lineRule="auto"/>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 </w:t>
            </w:r>
          </w:p>
        </w:tc>
      </w:tr>
      <w:tr w:rsidR="007834F2" w:rsidRPr="003B55C8" w14:paraId="65856CC1" w14:textId="77777777" w:rsidTr="007834F2">
        <w:trPr>
          <w:trHeight w:val="300"/>
        </w:trPr>
        <w:tc>
          <w:tcPr>
            <w:tcW w:w="8380" w:type="dxa"/>
            <w:gridSpan w:val="4"/>
            <w:tcBorders>
              <w:top w:val="nil"/>
              <w:left w:val="nil"/>
              <w:bottom w:val="nil"/>
              <w:right w:val="nil"/>
            </w:tcBorders>
            <w:shd w:val="clear" w:color="auto" w:fill="auto"/>
            <w:noWrap/>
            <w:hideMark/>
          </w:tcPr>
          <w:p w14:paraId="20EA2FA4" w14:textId="77777777" w:rsidR="007834F2" w:rsidRPr="003B55C8" w:rsidRDefault="007834F2" w:rsidP="007834F2">
            <w:pPr>
              <w:spacing w:line="240" w:lineRule="auto"/>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 CD = Cannot determine, NR = Not reported, NA = Not applicable</w:t>
            </w:r>
          </w:p>
          <w:p w14:paraId="4CAEB5E8" w14:textId="5254F93B" w:rsidR="007834F2" w:rsidRPr="003B55C8" w:rsidRDefault="007834F2" w:rsidP="007834F2">
            <w:pPr>
              <w:spacing w:line="240" w:lineRule="auto"/>
              <w:rPr>
                <w:rFonts w:asciiTheme="majorHAnsi" w:eastAsia="Times New Roman" w:hAnsiTheme="majorHAnsi" w:cstheme="majorHAnsi"/>
                <w:color w:val="000000"/>
                <w:sz w:val="24"/>
                <w:szCs w:val="24"/>
                <w:lang w:eastAsia="en-IE"/>
              </w:rPr>
            </w:pPr>
          </w:p>
        </w:tc>
      </w:tr>
    </w:tbl>
    <w:p w14:paraId="0481C53A" w14:textId="0177E3A4" w:rsidR="00CA5833" w:rsidRPr="003B55C8" w:rsidRDefault="00CA5833" w:rsidP="000A513C">
      <w:pPr>
        <w:rPr>
          <w:rFonts w:asciiTheme="majorHAnsi" w:hAnsiTheme="majorHAnsi" w:cstheme="majorHAnsi"/>
          <w:sz w:val="24"/>
          <w:szCs w:val="24"/>
        </w:rPr>
      </w:pPr>
    </w:p>
    <w:p w14:paraId="6F64CC70" w14:textId="287CB96C" w:rsidR="00CA5833" w:rsidRPr="003B55C8" w:rsidRDefault="00CA5833" w:rsidP="000A513C">
      <w:pPr>
        <w:rPr>
          <w:rFonts w:asciiTheme="majorHAnsi" w:hAnsiTheme="majorHAnsi" w:cstheme="majorHAnsi"/>
          <w:sz w:val="24"/>
          <w:szCs w:val="24"/>
        </w:rPr>
      </w:pPr>
      <w:r w:rsidRPr="003B55C8">
        <w:rPr>
          <w:rFonts w:asciiTheme="majorHAnsi" w:hAnsiTheme="majorHAnsi" w:cstheme="majorHAnsi"/>
          <w:sz w:val="24"/>
          <w:szCs w:val="24"/>
        </w:rPr>
        <w:t>A</w:t>
      </w:r>
      <w:r w:rsidR="00936543" w:rsidRPr="003B55C8">
        <w:rPr>
          <w:rFonts w:asciiTheme="majorHAnsi" w:hAnsiTheme="majorHAnsi" w:cstheme="majorHAnsi"/>
          <w:sz w:val="24"/>
          <w:szCs w:val="24"/>
        </w:rPr>
        <w:t>ny</w:t>
      </w:r>
      <w:r w:rsidRPr="003B55C8">
        <w:rPr>
          <w:rFonts w:asciiTheme="majorHAnsi" w:hAnsiTheme="majorHAnsi" w:cstheme="majorHAnsi"/>
          <w:sz w:val="24"/>
          <w:szCs w:val="24"/>
        </w:rPr>
        <w:t xml:space="preserve"> studies that are excluded will be tracked with reasons for rejection.</w:t>
      </w:r>
    </w:p>
    <w:p w14:paraId="15DDB0A5" w14:textId="77777777" w:rsidR="00AE2938" w:rsidRDefault="00AE2938" w:rsidP="00AE2938">
      <w:pPr>
        <w:rPr>
          <w:rFonts w:asciiTheme="majorHAnsi" w:hAnsiTheme="majorHAnsi" w:cstheme="majorHAnsi"/>
          <w:sz w:val="24"/>
          <w:szCs w:val="24"/>
        </w:rPr>
      </w:pPr>
    </w:p>
    <w:p w14:paraId="05D8070B" w14:textId="15CC3390" w:rsidR="00AE2938" w:rsidRDefault="00AE2938" w:rsidP="000669DC">
      <w:pPr>
        <w:pStyle w:val="Heading5"/>
      </w:pPr>
      <w:r>
        <w:t>2.4.2.1 Quality scoring</w:t>
      </w:r>
    </w:p>
    <w:p w14:paraId="55E2E69D" w14:textId="77777777" w:rsidR="006D5340" w:rsidRPr="003B55C8" w:rsidRDefault="006D5340" w:rsidP="00AE2938">
      <w:pPr>
        <w:rPr>
          <w:rFonts w:asciiTheme="majorHAnsi" w:hAnsiTheme="majorHAnsi" w:cstheme="majorHAnsi"/>
          <w:sz w:val="24"/>
          <w:szCs w:val="24"/>
        </w:rPr>
      </w:pPr>
    </w:p>
    <w:p w14:paraId="4B92E9F1" w14:textId="15B17038" w:rsidR="00AE2938" w:rsidRPr="003B55C8" w:rsidRDefault="00AE2938" w:rsidP="00AE2938">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Scores are attributed to distinct parts of the study design for example type of study, design and blinding, where a ‘yes’ answer gives a score of ‘1’, a ‘no’ answer a score of ‘0’ and could potentially highlight an issue with the article. See Table </w:t>
      </w:r>
      <w:r>
        <w:rPr>
          <w:rFonts w:asciiTheme="majorHAnsi" w:hAnsiTheme="majorHAnsi" w:cstheme="majorHAnsi"/>
          <w:sz w:val="24"/>
          <w:szCs w:val="24"/>
        </w:rPr>
        <w:t>2</w:t>
      </w:r>
      <w:r w:rsidRPr="003B55C8">
        <w:rPr>
          <w:rFonts w:asciiTheme="majorHAnsi" w:hAnsiTheme="majorHAnsi" w:cstheme="majorHAnsi"/>
          <w:sz w:val="24"/>
          <w:szCs w:val="24"/>
        </w:rPr>
        <w:t xml:space="preserve">. </w:t>
      </w:r>
    </w:p>
    <w:p w14:paraId="2CFB5E7C" w14:textId="77777777" w:rsidR="00AE2938" w:rsidRDefault="00AE2938" w:rsidP="00AE2938">
      <w:pPr>
        <w:rPr>
          <w:rFonts w:asciiTheme="majorHAnsi" w:hAnsiTheme="majorHAnsi" w:cstheme="majorHAnsi"/>
          <w:b/>
          <w:bCs/>
          <w:sz w:val="24"/>
          <w:szCs w:val="24"/>
        </w:rPr>
      </w:pPr>
    </w:p>
    <w:p w14:paraId="506D503A" w14:textId="7CD226C9" w:rsidR="00AE2938" w:rsidRPr="003B55C8" w:rsidRDefault="00AE2938" w:rsidP="00AE2938">
      <w:pPr>
        <w:rPr>
          <w:rFonts w:asciiTheme="majorHAnsi" w:hAnsiTheme="majorHAnsi" w:cstheme="majorHAnsi"/>
          <w:sz w:val="24"/>
          <w:szCs w:val="24"/>
        </w:rPr>
      </w:pPr>
      <w:r w:rsidRPr="003B55C8">
        <w:rPr>
          <w:rFonts w:asciiTheme="majorHAnsi" w:hAnsiTheme="majorHAnsi" w:cstheme="majorHAnsi"/>
          <w:b/>
          <w:bCs/>
          <w:sz w:val="24"/>
          <w:szCs w:val="24"/>
        </w:rPr>
        <w:lastRenderedPageBreak/>
        <w:t xml:space="preserve">Table </w:t>
      </w:r>
      <w:r>
        <w:rPr>
          <w:rFonts w:asciiTheme="majorHAnsi" w:hAnsiTheme="majorHAnsi" w:cstheme="majorHAnsi"/>
          <w:b/>
          <w:bCs/>
          <w:sz w:val="24"/>
          <w:szCs w:val="24"/>
        </w:rPr>
        <w:t>2</w:t>
      </w:r>
      <w:r w:rsidRPr="003B55C8">
        <w:rPr>
          <w:rFonts w:asciiTheme="majorHAnsi" w:hAnsiTheme="majorHAnsi" w:cstheme="majorHAnsi"/>
          <w:b/>
          <w:bCs/>
          <w:sz w:val="24"/>
          <w:szCs w:val="24"/>
        </w:rPr>
        <w:t>:</w:t>
      </w:r>
      <w:r w:rsidRPr="003B55C8">
        <w:rPr>
          <w:rFonts w:asciiTheme="majorHAnsi" w:hAnsiTheme="majorHAnsi" w:cstheme="majorHAnsi"/>
          <w:sz w:val="24"/>
          <w:szCs w:val="24"/>
        </w:rPr>
        <w:t xml:space="preserve"> Study assessment scoring</w:t>
      </w:r>
    </w:p>
    <w:p w14:paraId="5E259E30" w14:textId="77777777" w:rsidR="00AE2938" w:rsidRPr="003B55C8" w:rsidRDefault="00AE2938" w:rsidP="00AE2938">
      <w:pPr>
        <w:spacing w:line="360" w:lineRule="auto"/>
        <w:jc w:val="both"/>
        <w:rPr>
          <w:rFonts w:asciiTheme="majorHAnsi" w:hAnsiTheme="majorHAnsi" w:cstheme="majorHAnsi"/>
          <w:sz w:val="24"/>
          <w:szCs w:val="24"/>
        </w:rPr>
      </w:pPr>
    </w:p>
    <w:tbl>
      <w:tblPr>
        <w:tblW w:w="3620" w:type="dxa"/>
        <w:tblLook w:val="04A0" w:firstRow="1" w:lastRow="0" w:firstColumn="1" w:lastColumn="0" w:noHBand="0" w:noVBand="1"/>
      </w:tblPr>
      <w:tblGrid>
        <w:gridCol w:w="2660"/>
        <w:gridCol w:w="960"/>
      </w:tblGrid>
      <w:tr w:rsidR="00AE2938" w:rsidRPr="003B55C8" w14:paraId="74AAEE6B" w14:textId="77777777" w:rsidTr="00AE2938">
        <w:trPr>
          <w:trHeight w:val="315"/>
        </w:trPr>
        <w:tc>
          <w:tcPr>
            <w:tcW w:w="2660" w:type="dxa"/>
            <w:tcBorders>
              <w:top w:val="single" w:sz="4" w:space="0" w:color="auto"/>
              <w:left w:val="single" w:sz="4" w:space="0" w:color="auto"/>
              <w:bottom w:val="single" w:sz="4" w:space="0" w:color="auto"/>
              <w:right w:val="single" w:sz="4" w:space="0" w:color="auto"/>
            </w:tcBorders>
            <w:shd w:val="clear" w:color="auto" w:fill="auto"/>
            <w:noWrap/>
            <w:hideMark/>
          </w:tcPr>
          <w:p w14:paraId="643276E5" w14:textId="77777777" w:rsidR="00AE2938" w:rsidRPr="003B55C8" w:rsidRDefault="00AE2938" w:rsidP="00AE2938">
            <w:pPr>
              <w:spacing w:line="240" w:lineRule="auto"/>
              <w:jc w:val="center"/>
              <w:rPr>
                <w:rFonts w:asciiTheme="majorHAnsi" w:eastAsia="Times New Roman" w:hAnsiTheme="majorHAnsi" w:cstheme="majorHAnsi"/>
                <w:b/>
                <w:bCs/>
                <w:color w:val="000000"/>
                <w:sz w:val="24"/>
                <w:szCs w:val="24"/>
                <w:lang w:eastAsia="en-IE"/>
              </w:rPr>
            </w:pPr>
            <w:r w:rsidRPr="003B55C8">
              <w:rPr>
                <w:rFonts w:asciiTheme="majorHAnsi" w:eastAsia="Times New Roman" w:hAnsiTheme="majorHAnsi" w:cstheme="majorHAnsi"/>
                <w:b/>
                <w:bCs/>
                <w:color w:val="000000"/>
                <w:sz w:val="24"/>
                <w:szCs w:val="24"/>
                <w:lang w:eastAsia="en-IE"/>
              </w:rPr>
              <w:t>Answer</w:t>
            </w:r>
          </w:p>
        </w:tc>
        <w:tc>
          <w:tcPr>
            <w:tcW w:w="960" w:type="dxa"/>
            <w:tcBorders>
              <w:top w:val="single" w:sz="4" w:space="0" w:color="auto"/>
              <w:left w:val="nil"/>
              <w:bottom w:val="single" w:sz="4" w:space="0" w:color="auto"/>
              <w:right w:val="single" w:sz="4" w:space="0" w:color="auto"/>
            </w:tcBorders>
            <w:shd w:val="clear" w:color="auto" w:fill="auto"/>
            <w:noWrap/>
            <w:hideMark/>
          </w:tcPr>
          <w:p w14:paraId="7F0818C3" w14:textId="77777777" w:rsidR="00AE2938" w:rsidRPr="003B55C8" w:rsidRDefault="00AE2938" w:rsidP="00AE2938">
            <w:pPr>
              <w:spacing w:line="240" w:lineRule="auto"/>
              <w:jc w:val="center"/>
              <w:rPr>
                <w:rFonts w:asciiTheme="majorHAnsi" w:eastAsia="Times New Roman" w:hAnsiTheme="majorHAnsi" w:cstheme="majorHAnsi"/>
                <w:b/>
                <w:bCs/>
                <w:color w:val="000000"/>
                <w:sz w:val="24"/>
                <w:szCs w:val="24"/>
                <w:lang w:eastAsia="en-IE"/>
              </w:rPr>
            </w:pPr>
            <w:r w:rsidRPr="003B55C8">
              <w:rPr>
                <w:rFonts w:asciiTheme="majorHAnsi" w:eastAsia="Times New Roman" w:hAnsiTheme="majorHAnsi" w:cstheme="majorHAnsi"/>
                <w:b/>
                <w:bCs/>
                <w:color w:val="000000"/>
                <w:sz w:val="24"/>
                <w:szCs w:val="24"/>
                <w:lang w:eastAsia="en-IE"/>
              </w:rPr>
              <w:t>Score</w:t>
            </w:r>
          </w:p>
        </w:tc>
      </w:tr>
      <w:tr w:rsidR="00AE2938" w:rsidRPr="003B55C8" w14:paraId="66797196" w14:textId="77777777" w:rsidTr="00AE2938">
        <w:trPr>
          <w:trHeight w:val="315"/>
        </w:trPr>
        <w:tc>
          <w:tcPr>
            <w:tcW w:w="2660" w:type="dxa"/>
            <w:tcBorders>
              <w:top w:val="nil"/>
              <w:left w:val="single" w:sz="4" w:space="0" w:color="auto"/>
              <w:bottom w:val="single" w:sz="4" w:space="0" w:color="auto"/>
              <w:right w:val="single" w:sz="4" w:space="0" w:color="auto"/>
            </w:tcBorders>
            <w:shd w:val="clear" w:color="auto" w:fill="auto"/>
            <w:noWrap/>
            <w:hideMark/>
          </w:tcPr>
          <w:p w14:paraId="5C896931" w14:textId="77777777" w:rsidR="00AE2938" w:rsidRPr="003B55C8" w:rsidRDefault="00AE2938" w:rsidP="00AE2938">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Yes</w:t>
            </w:r>
          </w:p>
        </w:tc>
        <w:tc>
          <w:tcPr>
            <w:tcW w:w="960" w:type="dxa"/>
            <w:tcBorders>
              <w:top w:val="nil"/>
              <w:left w:val="nil"/>
              <w:bottom w:val="single" w:sz="4" w:space="0" w:color="auto"/>
              <w:right w:val="single" w:sz="4" w:space="0" w:color="auto"/>
            </w:tcBorders>
            <w:shd w:val="clear" w:color="auto" w:fill="auto"/>
            <w:noWrap/>
            <w:hideMark/>
          </w:tcPr>
          <w:p w14:paraId="1E95736A" w14:textId="77777777" w:rsidR="00AE2938" w:rsidRPr="003B55C8" w:rsidRDefault="00AE2938" w:rsidP="00AE2938">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1</w:t>
            </w:r>
          </w:p>
        </w:tc>
      </w:tr>
      <w:tr w:rsidR="00AE2938" w:rsidRPr="003B55C8" w14:paraId="25DF1449" w14:textId="77777777" w:rsidTr="00AE2938">
        <w:trPr>
          <w:trHeight w:val="315"/>
        </w:trPr>
        <w:tc>
          <w:tcPr>
            <w:tcW w:w="2660" w:type="dxa"/>
            <w:tcBorders>
              <w:top w:val="nil"/>
              <w:left w:val="single" w:sz="4" w:space="0" w:color="auto"/>
              <w:bottom w:val="single" w:sz="4" w:space="0" w:color="auto"/>
              <w:right w:val="single" w:sz="4" w:space="0" w:color="auto"/>
            </w:tcBorders>
            <w:shd w:val="clear" w:color="auto" w:fill="auto"/>
            <w:noWrap/>
            <w:hideMark/>
          </w:tcPr>
          <w:p w14:paraId="5C077DA7" w14:textId="77777777" w:rsidR="00AE2938" w:rsidRPr="003B55C8" w:rsidRDefault="00AE2938" w:rsidP="00AE2938">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No</w:t>
            </w:r>
          </w:p>
        </w:tc>
        <w:tc>
          <w:tcPr>
            <w:tcW w:w="960" w:type="dxa"/>
            <w:tcBorders>
              <w:top w:val="nil"/>
              <w:left w:val="nil"/>
              <w:bottom w:val="single" w:sz="4" w:space="0" w:color="auto"/>
              <w:right w:val="single" w:sz="4" w:space="0" w:color="auto"/>
            </w:tcBorders>
            <w:shd w:val="clear" w:color="auto" w:fill="auto"/>
            <w:noWrap/>
            <w:hideMark/>
          </w:tcPr>
          <w:p w14:paraId="266C5AAB" w14:textId="77777777" w:rsidR="00AE2938" w:rsidRPr="003B55C8" w:rsidRDefault="00AE2938" w:rsidP="00AE2938">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0</w:t>
            </w:r>
          </w:p>
        </w:tc>
      </w:tr>
      <w:tr w:rsidR="00AE2938" w:rsidRPr="003B55C8" w14:paraId="1F704768" w14:textId="77777777" w:rsidTr="00AE2938">
        <w:trPr>
          <w:trHeight w:val="630"/>
        </w:trPr>
        <w:tc>
          <w:tcPr>
            <w:tcW w:w="2660" w:type="dxa"/>
            <w:tcBorders>
              <w:top w:val="nil"/>
              <w:left w:val="single" w:sz="4" w:space="0" w:color="auto"/>
              <w:bottom w:val="single" w:sz="4" w:space="0" w:color="auto"/>
              <w:right w:val="single" w:sz="4" w:space="0" w:color="auto"/>
            </w:tcBorders>
            <w:shd w:val="clear" w:color="auto" w:fill="auto"/>
            <w:hideMark/>
          </w:tcPr>
          <w:p w14:paraId="7A19F6E7" w14:textId="77777777" w:rsidR="00AE2938" w:rsidRPr="003B55C8" w:rsidRDefault="00AE2938" w:rsidP="00AE2938">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Cannot determine/not reported/not applicable</w:t>
            </w:r>
          </w:p>
        </w:tc>
        <w:tc>
          <w:tcPr>
            <w:tcW w:w="960" w:type="dxa"/>
            <w:tcBorders>
              <w:top w:val="nil"/>
              <w:left w:val="nil"/>
              <w:bottom w:val="single" w:sz="4" w:space="0" w:color="auto"/>
              <w:right w:val="single" w:sz="4" w:space="0" w:color="auto"/>
            </w:tcBorders>
            <w:shd w:val="clear" w:color="auto" w:fill="auto"/>
            <w:noWrap/>
            <w:hideMark/>
          </w:tcPr>
          <w:p w14:paraId="5121F992" w14:textId="77777777" w:rsidR="00AE2938" w:rsidRPr="003B55C8" w:rsidRDefault="00AE2938" w:rsidP="00AE2938">
            <w:pPr>
              <w:spacing w:line="240" w:lineRule="auto"/>
              <w:jc w:val="center"/>
              <w:rPr>
                <w:rFonts w:asciiTheme="majorHAnsi" w:eastAsia="Times New Roman" w:hAnsiTheme="majorHAnsi" w:cstheme="majorHAnsi"/>
                <w:color w:val="000000"/>
                <w:sz w:val="24"/>
                <w:szCs w:val="24"/>
                <w:lang w:eastAsia="en-IE"/>
              </w:rPr>
            </w:pPr>
            <w:r w:rsidRPr="003B55C8">
              <w:rPr>
                <w:rFonts w:asciiTheme="majorHAnsi" w:eastAsia="Times New Roman" w:hAnsiTheme="majorHAnsi" w:cstheme="majorHAnsi"/>
                <w:color w:val="000000"/>
                <w:sz w:val="24"/>
                <w:szCs w:val="24"/>
                <w:lang w:eastAsia="en-IE"/>
              </w:rPr>
              <w:t>0</w:t>
            </w:r>
          </w:p>
        </w:tc>
      </w:tr>
    </w:tbl>
    <w:p w14:paraId="7921DA63" w14:textId="436415A9" w:rsidR="007E2894" w:rsidRDefault="007E2894" w:rsidP="00A34803">
      <w:pPr>
        <w:pStyle w:val="Heading3"/>
        <w:rPr>
          <w:rFonts w:cstheme="majorHAnsi"/>
        </w:rPr>
      </w:pPr>
    </w:p>
    <w:p w14:paraId="719FBB80" w14:textId="0E1321AF" w:rsidR="00693598" w:rsidRDefault="005425C6" w:rsidP="005425C6">
      <w:pPr>
        <w:pStyle w:val="Heading3"/>
      </w:pPr>
      <w:r>
        <w:t>2.5 Ethics</w:t>
      </w:r>
    </w:p>
    <w:p w14:paraId="0EFFF1D9" w14:textId="0BEDB8F3" w:rsidR="00651BE3" w:rsidRDefault="00651BE3" w:rsidP="00651BE3"/>
    <w:p w14:paraId="39DCEEB6" w14:textId="3426E805" w:rsidR="00651BE3" w:rsidRDefault="002610B2" w:rsidP="00DF6827">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research project is part of </w:t>
      </w:r>
      <w:r w:rsidR="00945896">
        <w:rPr>
          <w:rFonts w:asciiTheme="majorHAnsi" w:hAnsiTheme="majorHAnsi" w:cstheme="majorHAnsi"/>
          <w:sz w:val="24"/>
          <w:szCs w:val="24"/>
        </w:rPr>
        <w:t xml:space="preserve">the </w:t>
      </w:r>
      <w:r w:rsidR="00630506">
        <w:rPr>
          <w:rFonts w:asciiTheme="majorHAnsi" w:hAnsiTheme="majorHAnsi" w:cstheme="majorHAnsi"/>
          <w:sz w:val="24"/>
          <w:szCs w:val="24"/>
        </w:rPr>
        <w:t>IDS-TILDA</w:t>
      </w:r>
      <w:r w:rsidR="00945896">
        <w:rPr>
          <w:rFonts w:asciiTheme="majorHAnsi" w:hAnsiTheme="majorHAnsi" w:cstheme="majorHAnsi"/>
          <w:sz w:val="24"/>
          <w:szCs w:val="24"/>
        </w:rPr>
        <w:t xml:space="preserve"> project</w:t>
      </w:r>
      <w:r w:rsidR="00630506">
        <w:rPr>
          <w:rFonts w:asciiTheme="majorHAnsi" w:hAnsiTheme="majorHAnsi" w:cstheme="majorHAnsi"/>
          <w:sz w:val="24"/>
          <w:szCs w:val="24"/>
        </w:rPr>
        <w:t xml:space="preserve">. </w:t>
      </w:r>
      <w:r w:rsidR="00D52F16">
        <w:rPr>
          <w:rFonts w:asciiTheme="majorHAnsi" w:hAnsiTheme="majorHAnsi" w:cstheme="majorHAnsi"/>
          <w:sz w:val="24"/>
          <w:szCs w:val="24"/>
        </w:rPr>
        <w:t>Full ethic</w:t>
      </w:r>
      <w:r w:rsidR="009B1CEB">
        <w:rPr>
          <w:rFonts w:asciiTheme="majorHAnsi" w:hAnsiTheme="majorHAnsi" w:cstheme="majorHAnsi"/>
          <w:sz w:val="24"/>
          <w:szCs w:val="24"/>
        </w:rPr>
        <w:t>al</w:t>
      </w:r>
      <w:r w:rsidR="00D52F16">
        <w:rPr>
          <w:rFonts w:asciiTheme="majorHAnsi" w:hAnsiTheme="majorHAnsi" w:cstheme="majorHAnsi"/>
          <w:sz w:val="24"/>
          <w:szCs w:val="24"/>
        </w:rPr>
        <w:t xml:space="preserve"> approval </w:t>
      </w:r>
      <w:r w:rsidR="009740E2">
        <w:rPr>
          <w:rFonts w:asciiTheme="majorHAnsi" w:hAnsiTheme="majorHAnsi" w:cstheme="majorHAnsi"/>
          <w:sz w:val="24"/>
          <w:szCs w:val="24"/>
        </w:rPr>
        <w:t xml:space="preserve">for IDS-TILDA </w:t>
      </w:r>
      <w:r w:rsidR="00D52F16">
        <w:rPr>
          <w:rFonts w:asciiTheme="majorHAnsi" w:hAnsiTheme="majorHAnsi" w:cstheme="majorHAnsi"/>
          <w:sz w:val="24"/>
          <w:szCs w:val="24"/>
        </w:rPr>
        <w:t xml:space="preserve">has been granted </w:t>
      </w:r>
      <w:r w:rsidR="009740E2">
        <w:rPr>
          <w:rFonts w:asciiTheme="majorHAnsi" w:hAnsiTheme="majorHAnsi" w:cstheme="majorHAnsi"/>
          <w:sz w:val="24"/>
          <w:szCs w:val="24"/>
        </w:rPr>
        <w:t xml:space="preserve">by </w:t>
      </w:r>
      <w:r w:rsidR="009740E2" w:rsidRPr="009B1CEB">
        <w:rPr>
          <w:rFonts w:asciiTheme="majorHAnsi" w:hAnsiTheme="majorHAnsi" w:cstheme="majorHAnsi"/>
          <w:sz w:val="24"/>
          <w:szCs w:val="24"/>
        </w:rPr>
        <w:t xml:space="preserve">the </w:t>
      </w:r>
      <w:r w:rsidR="009B1CEB" w:rsidRPr="009B1CEB">
        <w:rPr>
          <w:rFonts w:asciiTheme="majorHAnsi" w:hAnsiTheme="majorHAnsi" w:cstheme="majorHAnsi"/>
          <w:sz w:val="24"/>
          <w:szCs w:val="24"/>
        </w:rPr>
        <w:t>Trinity College Dublin Faculty of Health Sciences Research Ethics Committee</w:t>
      </w:r>
      <w:r w:rsidR="009B1CEB">
        <w:rPr>
          <w:rFonts w:asciiTheme="majorHAnsi" w:hAnsiTheme="majorHAnsi" w:cstheme="majorHAnsi"/>
          <w:sz w:val="24"/>
          <w:szCs w:val="24"/>
        </w:rPr>
        <w:t>.</w:t>
      </w:r>
    </w:p>
    <w:p w14:paraId="7CD98980" w14:textId="77777777" w:rsidR="009B1CEB" w:rsidRPr="009B1CEB" w:rsidRDefault="009B1CEB" w:rsidP="00651BE3">
      <w:pPr>
        <w:rPr>
          <w:rFonts w:asciiTheme="majorHAnsi" w:hAnsiTheme="majorHAnsi" w:cstheme="majorHAnsi"/>
          <w:sz w:val="24"/>
          <w:szCs w:val="24"/>
        </w:rPr>
      </w:pPr>
    </w:p>
    <w:p w14:paraId="0903201B" w14:textId="2A36F793" w:rsidR="007E2894" w:rsidRPr="003B55C8" w:rsidRDefault="00D56A70" w:rsidP="00D56A70">
      <w:pPr>
        <w:pStyle w:val="Heading2"/>
      </w:pPr>
      <w:r>
        <w:t xml:space="preserve">3.0 </w:t>
      </w:r>
      <w:r w:rsidR="007E2894" w:rsidRPr="003B55C8">
        <w:t>Study records</w:t>
      </w:r>
    </w:p>
    <w:p w14:paraId="4EDDFB1C" w14:textId="77777777" w:rsidR="00583A7F" w:rsidRPr="003B55C8" w:rsidRDefault="00583A7F" w:rsidP="00583A7F">
      <w:pPr>
        <w:rPr>
          <w:rFonts w:asciiTheme="majorHAnsi" w:hAnsiTheme="majorHAnsi" w:cstheme="majorHAnsi"/>
          <w:sz w:val="24"/>
          <w:szCs w:val="24"/>
        </w:rPr>
      </w:pPr>
    </w:p>
    <w:p w14:paraId="232C6F5E" w14:textId="1DDBE207" w:rsidR="007E2894" w:rsidRPr="000669DC" w:rsidRDefault="00D56A70" w:rsidP="000669DC">
      <w:pPr>
        <w:pStyle w:val="Heading3"/>
      </w:pPr>
      <w:r w:rsidRPr="000669DC">
        <w:rPr>
          <w:rStyle w:val="Heading4Char"/>
          <w:i w:val="0"/>
          <w:iCs w:val="0"/>
          <w:color w:val="1F3763" w:themeColor="accent1" w:themeShade="7F"/>
        </w:rPr>
        <w:t xml:space="preserve">3.1. </w:t>
      </w:r>
      <w:r w:rsidR="007E2894" w:rsidRPr="000669DC">
        <w:rPr>
          <w:rStyle w:val="Heading4Char"/>
          <w:i w:val="0"/>
          <w:iCs w:val="0"/>
          <w:color w:val="1F3763" w:themeColor="accent1" w:themeShade="7F"/>
        </w:rPr>
        <w:t>Data management</w:t>
      </w:r>
      <w:r w:rsidR="007E2894" w:rsidRPr="000669DC">
        <w:t xml:space="preserve"> </w:t>
      </w:r>
    </w:p>
    <w:p w14:paraId="097E66F6" w14:textId="77777777" w:rsidR="00583A7F" w:rsidRPr="003B55C8" w:rsidRDefault="00583A7F" w:rsidP="00583A7F">
      <w:pPr>
        <w:rPr>
          <w:rFonts w:asciiTheme="majorHAnsi" w:hAnsiTheme="majorHAnsi" w:cstheme="majorHAnsi"/>
          <w:sz w:val="24"/>
          <w:szCs w:val="24"/>
        </w:rPr>
      </w:pPr>
    </w:p>
    <w:p w14:paraId="7977B952" w14:textId="5EBF9019" w:rsidR="00CA5833" w:rsidRDefault="00CA5833" w:rsidP="00454C3D">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 xml:space="preserve">All search records will be kept in an excel spreadsheet detailing the database, type of search </w:t>
      </w:r>
      <w:r w:rsidR="006D1302" w:rsidRPr="003B55C8">
        <w:rPr>
          <w:rFonts w:asciiTheme="majorHAnsi" w:hAnsiTheme="majorHAnsi" w:cstheme="majorHAnsi"/>
          <w:sz w:val="24"/>
          <w:szCs w:val="24"/>
        </w:rPr>
        <w:t xml:space="preserve">(keyword or MESH terms) </w:t>
      </w:r>
      <w:r w:rsidRPr="003B55C8">
        <w:rPr>
          <w:rFonts w:asciiTheme="majorHAnsi" w:hAnsiTheme="majorHAnsi" w:cstheme="majorHAnsi"/>
          <w:sz w:val="24"/>
          <w:szCs w:val="24"/>
        </w:rPr>
        <w:t>and the resulting search numbers. The articles will be stored in Endnote. Each stage of the search and review will be recorded in excel.</w:t>
      </w:r>
      <w:r w:rsidR="006D1302" w:rsidRPr="003B55C8">
        <w:rPr>
          <w:rFonts w:asciiTheme="majorHAnsi" w:hAnsiTheme="majorHAnsi" w:cstheme="majorHAnsi"/>
          <w:sz w:val="24"/>
          <w:szCs w:val="24"/>
        </w:rPr>
        <w:t xml:space="preserve"> For each stage of the search process, articles will be stored in an appropriately named folder in Endnote.</w:t>
      </w:r>
    </w:p>
    <w:p w14:paraId="0C4B003D" w14:textId="77777777" w:rsidR="00454C3D" w:rsidRPr="003B55C8" w:rsidRDefault="00454C3D" w:rsidP="00454C3D">
      <w:pPr>
        <w:spacing w:line="360" w:lineRule="auto"/>
        <w:jc w:val="both"/>
        <w:rPr>
          <w:rFonts w:asciiTheme="majorHAnsi" w:hAnsiTheme="majorHAnsi" w:cstheme="majorHAnsi"/>
          <w:sz w:val="24"/>
          <w:szCs w:val="24"/>
        </w:rPr>
      </w:pPr>
    </w:p>
    <w:p w14:paraId="2F4EC0F7" w14:textId="4507F41B" w:rsidR="007E2894" w:rsidRPr="000669DC" w:rsidRDefault="00D56A70" w:rsidP="000669DC">
      <w:pPr>
        <w:pStyle w:val="Heading3"/>
      </w:pPr>
      <w:r w:rsidRPr="000669DC">
        <w:rPr>
          <w:rStyle w:val="Heading4Char"/>
          <w:i w:val="0"/>
          <w:iCs w:val="0"/>
          <w:color w:val="1F3763" w:themeColor="accent1" w:themeShade="7F"/>
        </w:rPr>
        <w:t xml:space="preserve">3.2. </w:t>
      </w:r>
      <w:r w:rsidR="007E2894" w:rsidRPr="000669DC">
        <w:rPr>
          <w:rStyle w:val="Heading4Char"/>
          <w:i w:val="0"/>
          <w:iCs w:val="0"/>
          <w:color w:val="1F3763" w:themeColor="accent1" w:themeShade="7F"/>
        </w:rPr>
        <w:t>Selection Process</w:t>
      </w:r>
      <w:r w:rsidR="007E2894" w:rsidRPr="000669DC">
        <w:t xml:space="preserve"> </w:t>
      </w:r>
    </w:p>
    <w:p w14:paraId="38486890" w14:textId="77777777" w:rsidR="00583A7F" w:rsidRPr="003B55C8" w:rsidRDefault="00583A7F" w:rsidP="006D1302">
      <w:pPr>
        <w:rPr>
          <w:rFonts w:asciiTheme="majorHAnsi" w:hAnsiTheme="majorHAnsi" w:cstheme="majorHAnsi"/>
          <w:sz w:val="24"/>
          <w:szCs w:val="24"/>
        </w:rPr>
      </w:pPr>
    </w:p>
    <w:p w14:paraId="7E83EEA7" w14:textId="0F9B562A" w:rsidR="006D1302" w:rsidRPr="003B55C8" w:rsidRDefault="007834F2" w:rsidP="000C76F2">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T</w:t>
      </w:r>
      <w:r w:rsidR="006D1302" w:rsidRPr="003B55C8">
        <w:rPr>
          <w:rFonts w:asciiTheme="majorHAnsi" w:hAnsiTheme="majorHAnsi" w:cstheme="majorHAnsi"/>
          <w:sz w:val="24"/>
          <w:szCs w:val="24"/>
        </w:rPr>
        <w:t xml:space="preserve">he </w:t>
      </w:r>
      <w:r w:rsidR="0032379A">
        <w:rPr>
          <w:rFonts w:asciiTheme="majorHAnsi" w:hAnsiTheme="majorHAnsi" w:cstheme="majorHAnsi"/>
          <w:sz w:val="24"/>
          <w:szCs w:val="24"/>
        </w:rPr>
        <w:t xml:space="preserve">selection </w:t>
      </w:r>
      <w:r w:rsidR="006D1302" w:rsidRPr="003B55C8">
        <w:rPr>
          <w:rFonts w:asciiTheme="majorHAnsi" w:hAnsiTheme="majorHAnsi" w:cstheme="majorHAnsi"/>
          <w:sz w:val="24"/>
          <w:szCs w:val="24"/>
        </w:rPr>
        <w:t xml:space="preserve">process </w:t>
      </w:r>
      <w:r w:rsidR="0032379A">
        <w:rPr>
          <w:rFonts w:asciiTheme="majorHAnsi" w:hAnsiTheme="majorHAnsi" w:cstheme="majorHAnsi"/>
          <w:sz w:val="24"/>
          <w:szCs w:val="24"/>
        </w:rPr>
        <w:t xml:space="preserve">of </w:t>
      </w:r>
      <w:r w:rsidR="006D1302" w:rsidRPr="003B55C8">
        <w:rPr>
          <w:rFonts w:asciiTheme="majorHAnsi" w:hAnsiTheme="majorHAnsi" w:cstheme="majorHAnsi"/>
          <w:sz w:val="24"/>
          <w:szCs w:val="24"/>
        </w:rPr>
        <w:t xml:space="preserve">studies </w:t>
      </w:r>
      <w:r w:rsidR="00595086" w:rsidRPr="003B55C8">
        <w:rPr>
          <w:rFonts w:asciiTheme="majorHAnsi" w:hAnsiTheme="majorHAnsi" w:cstheme="majorHAnsi"/>
          <w:sz w:val="24"/>
          <w:szCs w:val="24"/>
        </w:rPr>
        <w:t xml:space="preserve">for inclusion, </w:t>
      </w:r>
      <w:r w:rsidRPr="003B55C8">
        <w:rPr>
          <w:rFonts w:asciiTheme="majorHAnsi" w:hAnsiTheme="majorHAnsi" w:cstheme="majorHAnsi"/>
          <w:sz w:val="24"/>
          <w:szCs w:val="24"/>
        </w:rPr>
        <w:t>which are identified by the search strategy</w:t>
      </w:r>
      <w:r w:rsidR="00595086" w:rsidRPr="003B55C8">
        <w:rPr>
          <w:rFonts w:asciiTheme="majorHAnsi" w:hAnsiTheme="majorHAnsi" w:cstheme="majorHAnsi"/>
          <w:sz w:val="24"/>
          <w:szCs w:val="24"/>
        </w:rPr>
        <w:t>,</w:t>
      </w:r>
      <w:r w:rsidRPr="003B55C8">
        <w:rPr>
          <w:rFonts w:asciiTheme="majorHAnsi" w:hAnsiTheme="majorHAnsi" w:cstheme="majorHAnsi"/>
          <w:sz w:val="24"/>
          <w:szCs w:val="24"/>
        </w:rPr>
        <w:t xml:space="preserve"> </w:t>
      </w:r>
      <w:r w:rsidR="006D1302" w:rsidRPr="003B55C8">
        <w:rPr>
          <w:rFonts w:asciiTheme="majorHAnsi" w:hAnsiTheme="majorHAnsi" w:cstheme="majorHAnsi"/>
          <w:sz w:val="24"/>
          <w:szCs w:val="24"/>
        </w:rPr>
        <w:t>will be done by two independent review</w:t>
      </w:r>
      <w:r w:rsidRPr="003B55C8">
        <w:rPr>
          <w:rFonts w:asciiTheme="majorHAnsi" w:hAnsiTheme="majorHAnsi" w:cstheme="majorHAnsi"/>
          <w:sz w:val="24"/>
          <w:szCs w:val="24"/>
        </w:rPr>
        <w:t xml:space="preserve"> authors [LL and EB]</w:t>
      </w:r>
      <w:r w:rsidR="006D1302" w:rsidRPr="003B55C8">
        <w:rPr>
          <w:rFonts w:asciiTheme="majorHAnsi" w:hAnsiTheme="majorHAnsi" w:cstheme="majorHAnsi"/>
          <w:sz w:val="24"/>
          <w:szCs w:val="24"/>
        </w:rPr>
        <w:t xml:space="preserve">. </w:t>
      </w:r>
      <w:r w:rsidRPr="003B55C8">
        <w:rPr>
          <w:rFonts w:asciiTheme="majorHAnsi" w:hAnsiTheme="majorHAnsi" w:cstheme="majorHAnsi"/>
          <w:sz w:val="24"/>
          <w:szCs w:val="24"/>
        </w:rPr>
        <w:t>The initial screening will be done by title and abstract. If eligibility is inconclusive from the title and abstract, the full text of the article will be assessed.</w:t>
      </w:r>
      <w:r w:rsidR="006D1302" w:rsidRPr="003B55C8">
        <w:rPr>
          <w:rFonts w:asciiTheme="majorHAnsi" w:hAnsiTheme="majorHAnsi" w:cstheme="majorHAnsi"/>
          <w:sz w:val="24"/>
          <w:szCs w:val="24"/>
        </w:rPr>
        <w:t xml:space="preserve"> </w:t>
      </w:r>
      <w:r w:rsidRPr="003B55C8">
        <w:rPr>
          <w:rFonts w:asciiTheme="majorHAnsi" w:hAnsiTheme="majorHAnsi" w:cstheme="majorHAnsi"/>
          <w:sz w:val="24"/>
          <w:szCs w:val="24"/>
        </w:rPr>
        <w:t xml:space="preserve">Any articles that do not match the inclusion criteria will be excluded. Any </w:t>
      </w:r>
      <w:r w:rsidR="00936543" w:rsidRPr="003B55C8">
        <w:rPr>
          <w:rFonts w:asciiTheme="majorHAnsi" w:hAnsiTheme="majorHAnsi" w:cstheme="majorHAnsi"/>
          <w:sz w:val="24"/>
          <w:szCs w:val="24"/>
        </w:rPr>
        <w:t>differences on article inclusion between the two authors will be resolved by discussions with the third review author [</w:t>
      </w:r>
      <w:proofErr w:type="spellStart"/>
      <w:r w:rsidR="00936543" w:rsidRPr="003B55C8">
        <w:rPr>
          <w:rFonts w:asciiTheme="majorHAnsi" w:hAnsiTheme="majorHAnsi" w:cstheme="majorHAnsi"/>
          <w:sz w:val="24"/>
          <w:szCs w:val="24"/>
        </w:rPr>
        <w:t>MMc</w:t>
      </w:r>
      <w:proofErr w:type="spellEnd"/>
      <w:r w:rsidR="00936543" w:rsidRPr="003B55C8">
        <w:rPr>
          <w:rFonts w:asciiTheme="majorHAnsi" w:hAnsiTheme="majorHAnsi" w:cstheme="majorHAnsi"/>
          <w:sz w:val="24"/>
          <w:szCs w:val="24"/>
        </w:rPr>
        <w:t xml:space="preserve">]. </w:t>
      </w:r>
      <w:r w:rsidR="00BF1329" w:rsidRPr="003B55C8">
        <w:rPr>
          <w:rFonts w:asciiTheme="majorHAnsi" w:hAnsiTheme="majorHAnsi" w:cstheme="majorHAnsi"/>
          <w:sz w:val="24"/>
          <w:szCs w:val="24"/>
        </w:rPr>
        <w:t>Finally,</w:t>
      </w:r>
      <w:r w:rsidR="00936543" w:rsidRPr="003B55C8">
        <w:rPr>
          <w:rFonts w:asciiTheme="majorHAnsi" w:hAnsiTheme="majorHAnsi" w:cstheme="majorHAnsi"/>
          <w:sz w:val="24"/>
          <w:szCs w:val="24"/>
        </w:rPr>
        <w:t xml:space="preserve"> the full-text article of all potential articles that could be included in the review will be independently assessed </w:t>
      </w:r>
      <w:r w:rsidR="00595086" w:rsidRPr="003B55C8">
        <w:rPr>
          <w:rFonts w:asciiTheme="majorHAnsi" w:hAnsiTheme="majorHAnsi" w:cstheme="majorHAnsi"/>
          <w:sz w:val="24"/>
          <w:szCs w:val="24"/>
        </w:rPr>
        <w:t xml:space="preserve">by the authors </w:t>
      </w:r>
      <w:r w:rsidR="00936543" w:rsidRPr="003B55C8">
        <w:rPr>
          <w:rFonts w:asciiTheme="majorHAnsi" w:hAnsiTheme="majorHAnsi" w:cstheme="majorHAnsi"/>
          <w:sz w:val="24"/>
          <w:szCs w:val="24"/>
        </w:rPr>
        <w:t>for inclusion as above.</w:t>
      </w:r>
    </w:p>
    <w:p w14:paraId="2F02C089" w14:textId="17A12642" w:rsidR="007E2894" w:rsidRPr="003B55C8" w:rsidRDefault="007E2894" w:rsidP="007E2894">
      <w:pPr>
        <w:ind w:firstLine="720"/>
        <w:rPr>
          <w:rFonts w:asciiTheme="majorHAnsi" w:hAnsiTheme="majorHAnsi" w:cstheme="majorHAnsi"/>
          <w:sz w:val="24"/>
          <w:szCs w:val="24"/>
        </w:rPr>
      </w:pPr>
    </w:p>
    <w:p w14:paraId="1C456754" w14:textId="141F0FC8" w:rsidR="007E2894" w:rsidRPr="00733AF3" w:rsidRDefault="00D56A70" w:rsidP="00733AF3">
      <w:pPr>
        <w:pStyle w:val="Heading3"/>
      </w:pPr>
      <w:r w:rsidRPr="00733AF3">
        <w:rPr>
          <w:rStyle w:val="Heading4Char"/>
          <w:i w:val="0"/>
          <w:iCs w:val="0"/>
          <w:color w:val="1F3763" w:themeColor="accent1" w:themeShade="7F"/>
        </w:rPr>
        <w:t xml:space="preserve">3.3. </w:t>
      </w:r>
      <w:r w:rsidR="007E2894" w:rsidRPr="00733AF3">
        <w:rPr>
          <w:rStyle w:val="Heading4Char"/>
          <w:i w:val="0"/>
          <w:iCs w:val="0"/>
          <w:color w:val="1F3763" w:themeColor="accent1" w:themeShade="7F"/>
        </w:rPr>
        <w:t>Data collection process</w:t>
      </w:r>
      <w:r w:rsidR="007E2894" w:rsidRPr="00733AF3">
        <w:t xml:space="preserve"> </w:t>
      </w:r>
    </w:p>
    <w:p w14:paraId="0B971427" w14:textId="77777777" w:rsidR="00583A7F" w:rsidRPr="003B55C8" w:rsidRDefault="00583A7F" w:rsidP="006D1302">
      <w:pPr>
        <w:rPr>
          <w:rFonts w:asciiTheme="majorHAnsi" w:hAnsiTheme="majorHAnsi" w:cstheme="majorHAnsi"/>
          <w:sz w:val="24"/>
          <w:szCs w:val="24"/>
        </w:rPr>
      </w:pPr>
    </w:p>
    <w:p w14:paraId="20543F10" w14:textId="6303B271" w:rsidR="00E16FBA" w:rsidRDefault="00E16FBA" w:rsidP="000C76F2">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lastRenderedPageBreak/>
        <w:t>An excel spreadsheet</w:t>
      </w:r>
      <w:r w:rsidR="000126F3">
        <w:rPr>
          <w:rFonts w:asciiTheme="majorHAnsi" w:hAnsiTheme="majorHAnsi" w:cstheme="majorHAnsi"/>
          <w:sz w:val="24"/>
          <w:szCs w:val="24"/>
        </w:rPr>
        <w:t xml:space="preserve"> will a</w:t>
      </w:r>
      <w:r w:rsidR="003F5BA4">
        <w:rPr>
          <w:rFonts w:asciiTheme="majorHAnsi" w:hAnsiTheme="majorHAnsi" w:cstheme="majorHAnsi"/>
          <w:sz w:val="24"/>
          <w:szCs w:val="24"/>
        </w:rPr>
        <w:t>ct as the data extraction tool</w:t>
      </w:r>
      <w:r w:rsidR="000875D0">
        <w:rPr>
          <w:rFonts w:asciiTheme="majorHAnsi" w:hAnsiTheme="majorHAnsi" w:cstheme="majorHAnsi"/>
          <w:sz w:val="24"/>
          <w:szCs w:val="24"/>
        </w:rPr>
        <w:t>. This</w:t>
      </w:r>
      <w:r w:rsidRPr="003B55C8">
        <w:rPr>
          <w:rFonts w:asciiTheme="majorHAnsi" w:hAnsiTheme="majorHAnsi" w:cstheme="majorHAnsi"/>
          <w:sz w:val="24"/>
          <w:szCs w:val="24"/>
        </w:rPr>
        <w:t xml:space="preserve"> will be used to summarise all the shortlisted studies. The categories </w:t>
      </w:r>
      <w:r w:rsidR="008224E7" w:rsidRPr="003B55C8">
        <w:rPr>
          <w:rFonts w:asciiTheme="majorHAnsi" w:hAnsiTheme="majorHAnsi" w:cstheme="majorHAnsi"/>
          <w:sz w:val="24"/>
          <w:szCs w:val="24"/>
        </w:rPr>
        <w:t>to</w:t>
      </w:r>
      <w:r w:rsidRPr="003B55C8">
        <w:rPr>
          <w:rFonts w:asciiTheme="majorHAnsi" w:hAnsiTheme="majorHAnsi" w:cstheme="majorHAnsi"/>
          <w:sz w:val="24"/>
          <w:szCs w:val="24"/>
        </w:rPr>
        <w:t xml:space="preserve"> be captured</w:t>
      </w:r>
      <w:r w:rsidR="008224E7" w:rsidRPr="003B55C8">
        <w:rPr>
          <w:rFonts w:asciiTheme="majorHAnsi" w:hAnsiTheme="majorHAnsi" w:cstheme="majorHAnsi"/>
          <w:sz w:val="24"/>
          <w:szCs w:val="24"/>
        </w:rPr>
        <w:t xml:space="preserve"> are as in Table 3.</w:t>
      </w:r>
      <w:r w:rsidR="00055DCA" w:rsidRPr="003B55C8">
        <w:rPr>
          <w:rFonts w:asciiTheme="majorHAnsi" w:hAnsiTheme="majorHAnsi" w:cstheme="majorHAnsi"/>
          <w:sz w:val="24"/>
          <w:szCs w:val="24"/>
        </w:rPr>
        <w:t xml:space="preserve"> </w:t>
      </w:r>
    </w:p>
    <w:p w14:paraId="1FE1821A" w14:textId="01FF8124" w:rsidR="00443CCB" w:rsidRDefault="00443CCB">
      <w:pPr>
        <w:rPr>
          <w:rFonts w:asciiTheme="majorHAnsi" w:hAnsiTheme="majorHAnsi" w:cstheme="majorHAnsi"/>
          <w:sz w:val="24"/>
          <w:szCs w:val="24"/>
        </w:rPr>
      </w:pPr>
    </w:p>
    <w:p w14:paraId="590C9C2C" w14:textId="77777777" w:rsidR="00C52325" w:rsidRPr="003B55C8" w:rsidRDefault="00C52325" w:rsidP="00C52325">
      <w:pPr>
        <w:rPr>
          <w:rFonts w:asciiTheme="majorHAnsi" w:hAnsiTheme="majorHAnsi" w:cstheme="majorHAnsi"/>
          <w:sz w:val="24"/>
          <w:szCs w:val="24"/>
        </w:rPr>
      </w:pPr>
      <w:r w:rsidRPr="003B55C8">
        <w:rPr>
          <w:rFonts w:asciiTheme="majorHAnsi" w:hAnsiTheme="majorHAnsi" w:cstheme="majorHAnsi"/>
          <w:b/>
          <w:bCs/>
          <w:sz w:val="24"/>
          <w:szCs w:val="24"/>
        </w:rPr>
        <w:t xml:space="preserve">Table 3: </w:t>
      </w:r>
      <w:r w:rsidRPr="003B55C8">
        <w:rPr>
          <w:rFonts w:asciiTheme="majorHAnsi" w:hAnsiTheme="majorHAnsi" w:cstheme="majorHAnsi"/>
          <w:sz w:val="24"/>
          <w:szCs w:val="24"/>
        </w:rPr>
        <w:t xml:space="preserve">Article Data Collection Categories </w:t>
      </w:r>
    </w:p>
    <w:p w14:paraId="2A0F4B83" w14:textId="27D0A00E" w:rsidR="00F413AD" w:rsidRPr="003B55C8" w:rsidRDefault="00F413AD" w:rsidP="006D1302">
      <w:pPr>
        <w:rPr>
          <w:rFonts w:asciiTheme="majorHAnsi" w:hAnsiTheme="majorHAnsi" w:cstheme="majorHAnsi"/>
          <w:sz w:val="24"/>
          <w:szCs w:val="24"/>
        </w:rPr>
      </w:pPr>
    </w:p>
    <w:tbl>
      <w:tblPr>
        <w:tblW w:w="2547" w:type="dxa"/>
        <w:tblLook w:val="04A0" w:firstRow="1" w:lastRow="0" w:firstColumn="1" w:lastColumn="0" w:noHBand="0" w:noVBand="1"/>
      </w:tblPr>
      <w:tblGrid>
        <w:gridCol w:w="2547"/>
      </w:tblGrid>
      <w:tr w:rsidR="0080420B" w:rsidRPr="0080420B" w14:paraId="7795C072" w14:textId="77777777" w:rsidTr="0032379A">
        <w:trPr>
          <w:trHeight w:val="315"/>
        </w:trPr>
        <w:tc>
          <w:tcPr>
            <w:tcW w:w="2547" w:type="dxa"/>
            <w:tcBorders>
              <w:top w:val="single" w:sz="4" w:space="0" w:color="auto"/>
              <w:left w:val="single" w:sz="4" w:space="0" w:color="auto"/>
              <w:bottom w:val="single" w:sz="4" w:space="0" w:color="auto"/>
              <w:right w:val="single" w:sz="4" w:space="0" w:color="auto"/>
            </w:tcBorders>
            <w:shd w:val="clear" w:color="auto" w:fill="auto"/>
            <w:noWrap/>
            <w:hideMark/>
          </w:tcPr>
          <w:p w14:paraId="099D6E1B" w14:textId="77777777" w:rsidR="0080420B" w:rsidRPr="0080420B" w:rsidRDefault="0080420B" w:rsidP="0032379A">
            <w:pPr>
              <w:spacing w:line="240" w:lineRule="auto"/>
              <w:rPr>
                <w:rFonts w:asciiTheme="majorHAnsi" w:eastAsia="Times New Roman" w:hAnsiTheme="majorHAnsi" w:cstheme="majorHAnsi"/>
                <w:b/>
                <w:bCs/>
                <w:color w:val="000000"/>
                <w:sz w:val="24"/>
                <w:szCs w:val="24"/>
                <w:lang w:eastAsia="en-IE"/>
              </w:rPr>
            </w:pPr>
            <w:r w:rsidRPr="0080420B">
              <w:rPr>
                <w:rFonts w:asciiTheme="majorHAnsi" w:eastAsia="Times New Roman" w:hAnsiTheme="majorHAnsi" w:cstheme="majorHAnsi"/>
                <w:b/>
                <w:bCs/>
                <w:color w:val="000000"/>
                <w:sz w:val="24"/>
                <w:szCs w:val="24"/>
                <w:lang w:eastAsia="en-IE"/>
              </w:rPr>
              <w:t>Author, title, year</w:t>
            </w:r>
          </w:p>
        </w:tc>
      </w:tr>
      <w:tr w:rsidR="0080420B" w:rsidRPr="0080420B" w14:paraId="1EA969FA" w14:textId="77777777" w:rsidTr="0032379A">
        <w:trPr>
          <w:trHeight w:val="315"/>
        </w:trPr>
        <w:tc>
          <w:tcPr>
            <w:tcW w:w="2547" w:type="dxa"/>
            <w:tcBorders>
              <w:top w:val="nil"/>
              <w:left w:val="single" w:sz="4" w:space="0" w:color="auto"/>
              <w:bottom w:val="single" w:sz="4" w:space="0" w:color="auto"/>
              <w:right w:val="single" w:sz="4" w:space="0" w:color="auto"/>
            </w:tcBorders>
            <w:shd w:val="clear" w:color="auto" w:fill="auto"/>
            <w:noWrap/>
            <w:hideMark/>
          </w:tcPr>
          <w:p w14:paraId="4704CFEC"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study focus</w:t>
            </w:r>
          </w:p>
        </w:tc>
      </w:tr>
      <w:tr w:rsidR="0080420B" w:rsidRPr="0080420B" w14:paraId="6D01722A"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64535C1B"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study type</w:t>
            </w:r>
          </w:p>
        </w:tc>
      </w:tr>
      <w:tr w:rsidR="0080420B" w:rsidRPr="0080420B" w14:paraId="015EBAC3"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6B85A6D9"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Intervention type</w:t>
            </w:r>
          </w:p>
        </w:tc>
      </w:tr>
      <w:tr w:rsidR="0080420B" w:rsidRPr="0080420B" w14:paraId="7AB1BF3C"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2A2F7BEB"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country</w:t>
            </w:r>
          </w:p>
        </w:tc>
      </w:tr>
      <w:tr w:rsidR="0080420B" w:rsidRPr="0080420B" w14:paraId="44BC30F4"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002567A"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duration </w:t>
            </w:r>
          </w:p>
        </w:tc>
      </w:tr>
      <w:tr w:rsidR="0080420B" w:rsidRPr="0080420B" w14:paraId="0B08BAF3"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2AEE80C"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dates</w:t>
            </w:r>
          </w:p>
        </w:tc>
      </w:tr>
      <w:tr w:rsidR="0080420B" w:rsidRPr="0080420B" w14:paraId="2A9D63B3"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68F8C4A9"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numbers</w:t>
            </w:r>
          </w:p>
        </w:tc>
      </w:tr>
      <w:tr w:rsidR="0080420B" w:rsidRPr="0080420B" w14:paraId="5D3CF630" w14:textId="77777777" w:rsidTr="0032379A">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3068C30" w14:textId="77777777" w:rsidR="0080420B" w:rsidRPr="0080420B" w:rsidRDefault="0080420B" w:rsidP="0080420B">
            <w:pPr>
              <w:spacing w:line="240" w:lineRule="auto"/>
              <w:rPr>
                <w:rFonts w:asciiTheme="majorHAnsi" w:eastAsia="Times New Roman" w:hAnsiTheme="majorHAnsi" w:cstheme="majorHAnsi"/>
                <w:b/>
                <w:bCs/>
                <w:color w:val="000000"/>
                <w:sz w:val="24"/>
                <w:szCs w:val="24"/>
                <w:lang w:eastAsia="en-IE"/>
              </w:rPr>
            </w:pPr>
            <w:r w:rsidRPr="0080420B">
              <w:rPr>
                <w:rFonts w:asciiTheme="majorHAnsi" w:eastAsia="Times New Roman" w:hAnsiTheme="majorHAnsi" w:cstheme="majorHAnsi"/>
                <w:b/>
                <w:bCs/>
                <w:color w:val="000000"/>
                <w:sz w:val="24"/>
                <w:szCs w:val="24"/>
                <w:lang w:eastAsia="en-IE"/>
              </w:rPr>
              <w:t>Participants</w:t>
            </w:r>
          </w:p>
        </w:tc>
      </w:tr>
      <w:tr w:rsidR="0080420B" w:rsidRPr="0080420B" w14:paraId="2B209E9B"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6BD66E2"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number</w:t>
            </w:r>
          </w:p>
        </w:tc>
      </w:tr>
      <w:tr w:rsidR="0080420B" w:rsidRPr="0080420B" w14:paraId="221ABB80"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D71641F"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mean age</w:t>
            </w:r>
          </w:p>
        </w:tc>
      </w:tr>
      <w:tr w:rsidR="0080420B" w:rsidRPr="0080420B" w14:paraId="3C8032BB"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697E6DA"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gender (%)</w:t>
            </w:r>
          </w:p>
        </w:tc>
      </w:tr>
      <w:tr w:rsidR="0080420B" w:rsidRPr="0080420B" w14:paraId="7B86DB6E"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D26FB64"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level of ID</w:t>
            </w:r>
          </w:p>
        </w:tc>
      </w:tr>
      <w:tr w:rsidR="0080420B" w:rsidRPr="0080420B" w14:paraId="4488F59C"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F9CFC53"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living circumstances</w:t>
            </w:r>
          </w:p>
        </w:tc>
      </w:tr>
      <w:tr w:rsidR="0080420B" w:rsidRPr="0080420B" w14:paraId="11D8850A"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55434C72"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employment type</w:t>
            </w:r>
          </w:p>
        </w:tc>
      </w:tr>
      <w:tr w:rsidR="0080420B" w:rsidRPr="0080420B" w14:paraId="21538AFC" w14:textId="77777777" w:rsidTr="0032379A">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3A747905" w14:textId="77777777" w:rsidR="0080420B" w:rsidRPr="0080420B" w:rsidRDefault="0080420B" w:rsidP="0080420B">
            <w:pPr>
              <w:spacing w:line="240" w:lineRule="auto"/>
              <w:rPr>
                <w:rFonts w:asciiTheme="majorHAnsi" w:eastAsia="Times New Roman" w:hAnsiTheme="majorHAnsi" w:cstheme="majorHAnsi"/>
                <w:b/>
                <w:bCs/>
                <w:color w:val="000000"/>
                <w:sz w:val="24"/>
                <w:szCs w:val="24"/>
                <w:lang w:eastAsia="en-IE"/>
              </w:rPr>
            </w:pPr>
            <w:r w:rsidRPr="0080420B">
              <w:rPr>
                <w:rFonts w:asciiTheme="majorHAnsi" w:eastAsia="Times New Roman" w:hAnsiTheme="majorHAnsi" w:cstheme="majorHAnsi"/>
                <w:b/>
                <w:bCs/>
                <w:color w:val="000000"/>
                <w:sz w:val="24"/>
                <w:szCs w:val="24"/>
                <w:lang w:eastAsia="en-IE"/>
              </w:rPr>
              <w:t>Assessment</w:t>
            </w:r>
          </w:p>
        </w:tc>
      </w:tr>
      <w:tr w:rsidR="0080420B" w:rsidRPr="0080420B" w14:paraId="4C9F5223"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D07BB0B"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type</w:t>
            </w:r>
          </w:p>
        </w:tc>
      </w:tr>
      <w:tr w:rsidR="0080420B" w:rsidRPr="0080420B" w14:paraId="182824C7"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71EEAF3"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intervention</w:t>
            </w:r>
          </w:p>
        </w:tc>
      </w:tr>
      <w:tr w:rsidR="0080420B" w:rsidRPr="0080420B" w14:paraId="3F33AF15"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5717981F"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Assessment type</w:t>
            </w:r>
          </w:p>
        </w:tc>
      </w:tr>
      <w:tr w:rsidR="0080420B" w:rsidRPr="0080420B" w14:paraId="2A953FFD"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3CD09FF5"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measurement device</w:t>
            </w:r>
          </w:p>
        </w:tc>
      </w:tr>
      <w:tr w:rsidR="0080420B" w:rsidRPr="0080420B" w14:paraId="233E3C72"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3AC4996A"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outcome/data</w:t>
            </w:r>
          </w:p>
        </w:tc>
      </w:tr>
      <w:tr w:rsidR="0080420B" w:rsidRPr="0080420B" w14:paraId="437AB942"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25A19916" w14:textId="77777777" w:rsidR="0080420B" w:rsidRPr="0080420B" w:rsidRDefault="0080420B" w:rsidP="0080420B">
            <w:pPr>
              <w:spacing w:line="240" w:lineRule="auto"/>
              <w:rPr>
                <w:rFonts w:asciiTheme="majorHAnsi" w:eastAsia="Times New Roman" w:hAnsiTheme="majorHAnsi" w:cstheme="majorHAnsi"/>
                <w:color w:val="000000"/>
                <w:sz w:val="24"/>
                <w:szCs w:val="24"/>
                <w:lang w:eastAsia="en-IE"/>
              </w:rPr>
            </w:pPr>
            <w:r w:rsidRPr="0080420B">
              <w:rPr>
                <w:rFonts w:asciiTheme="majorHAnsi" w:eastAsia="Times New Roman" w:hAnsiTheme="majorHAnsi" w:cstheme="majorHAnsi"/>
                <w:color w:val="000000"/>
                <w:sz w:val="24"/>
                <w:szCs w:val="24"/>
                <w:lang w:eastAsia="en-IE"/>
              </w:rPr>
              <w:t xml:space="preserve"> - Statistical results</w:t>
            </w:r>
          </w:p>
        </w:tc>
      </w:tr>
      <w:tr w:rsidR="00AE2938" w:rsidRPr="0080420B" w14:paraId="5F863571" w14:textId="77777777" w:rsidTr="0032379A">
        <w:trPr>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tcPr>
          <w:p w14:paraId="11CF79F4" w14:textId="154C0433" w:rsidR="00AE2938" w:rsidRPr="000C76F2" w:rsidRDefault="00AE2938" w:rsidP="0080420B">
            <w:pPr>
              <w:spacing w:line="240" w:lineRule="auto"/>
              <w:rPr>
                <w:rFonts w:asciiTheme="majorHAnsi" w:eastAsia="Times New Roman" w:hAnsiTheme="majorHAnsi" w:cstheme="majorHAnsi"/>
                <w:b/>
                <w:bCs/>
                <w:color w:val="000000"/>
                <w:sz w:val="24"/>
                <w:szCs w:val="24"/>
                <w:lang w:eastAsia="en-IE"/>
              </w:rPr>
            </w:pPr>
            <w:r w:rsidRPr="000C76F2">
              <w:rPr>
                <w:rFonts w:asciiTheme="majorHAnsi" w:eastAsia="Times New Roman" w:hAnsiTheme="majorHAnsi" w:cstheme="majorHAnsi"/>
                <w:b/>
                <w:bCs/>
                <w:color w:val="000000"/>
                <w:sz w:val="24"/>
                <w:szCs w:val="24"/>
                <w:lang w:eastAsia="en-IE"/>
              </w:rPr>
              <w:t>Findings</w:t>
            </w:r>
          </w:p>
        </w:tc>
      </w:tr>
      <w:tr w:rsidR="0080420B" w:rsidRPr="0080420B" w14:paraId="6F44CF68" w14:textId="77777777" w:rsidTr="0032379A">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5621F1C4" w14:textId="77777777" w:rsidR="0080420B" w:rsidRPr="0080420B" w:rsidRDefault="0080420B" w:rsidP="0080420B">
            <w:pPr>
              <w:spacing w:line="240" w:lineRule="auto"/>
              <w:rPr>
                <w:rFonts w:asciiTheme="majorHAnsi" w:eastAsia="Times New Roman" w:hAnsiTheme="majorHAnsi" w:cstheme="majorHAnsi"/>
                <w:b/>
                <w:bCs/>
                <w:color w:val="000000"/>
                <w:sz w:val="24"/>
                <w:szCs w:val="24"/>
                <w:lang w:eastAsia="en-IE"/>
              </w:rPr>
            </w:pPr>
            <w:r w:rsidRPr="0080420B">
              <w:rPr>
                <w:rFonts w:asciiTheme="majorHAnsi" w:eastAsia="Times New Roman" w:hAnsiTheme="majorHAnsi" w:cstheme="majorHAnsi"/>
                <w:b/>
                <w:bCs/>
                <w:color w:val="000000"/>
                <w:sz w:val="24"/>
                <w:szCs w:val="24"/>
                <w:lang w:eastAsia="en-IE"/>
              </w:rPr>
              <w:t>Summary</w:t>
            </w:r>
          </w:p>
        </w:tc>
      </w:tr>
      <w:tr w:rsidR="0080420B" w:rsidRPr="0080420B" w14:paraId="4AA0DEEB" w14:textId="77777777" w:rsidTr="0032379A">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3DD5B581" w14:textId="77777777" w:rsidR="0080420B" w:rsidRPr="0080420B" w:rsidRDefault="0080420B" w:rsidP="0080420B">
            <w:pPr>
              <w:spacing w:line="240" w:lineRule="auto"/>
              <w:rPr>
                <w:rFonts w:asciiTheme="majorHAnsi" w:eastAsia="Times New Roman" w:hAnsiTheme="majorHAnsi" w:cstheme="majorHAnsi"/>
                <w:b/>
                <w:bCs/>
                <w:color w:val="000000"/>
                <w:sz w:val="24"/>
                <w:szCs w:val="24"/>
                <w:lang w:eastAsia="en-IE"/>
              </w:rPr>
            </w:pPr>
            <w:r w:rsidRPr="0080420B">
              <w:rPr>
                <w:rFonts w:asciiTheme="majorHAnsi" w:eastAsia="Times New Roman" w:hAnsiTheme="majorHAnsi" w:cstheme="majorHAnsi"/>
                <w:b/>
                <w:bCs/>
                <w:color w:val="000000"/>
                <w:sz w:val="24"/>
                <w:szCs w:val="24"/>
                <w:lang w:eastAsia="en-IE"/>
              </w:rPr>
              <w:t>Comment</w:t>
            </w:r>
          </w:p>
        </w:tc>
      </w:tr>
    </w:tbl>
    <w:p w14:paraId="09990D29" w14:textId="77777777" w:rsidR="00F413AD" w:rsidRPr="003B55C8" w:rsidRDefault="00F413AD" w:rsidP="006D1302">
      <w:pPr>
        <w:rPr>
          <w:rFonts w:asciiTheme="majorHAnsi" w:hAnsiTheme="majorHAnsi" w:cstheme="majorHAnsi"/>
          <w:sz w:val="24"/>
          <w:szCs w:val="24"/>
        </w:rPr>
      </w:pPr>
    </w:p>
    <w:p w14:paraId="4AF9B562" w14:textId="77777777" w:rsidR="008224E7" w:rsidRPr="003B55C8" w:rsidRDefault="008224E7" w:rsidP="008224E7">
      <w:pPr>
        <w:rPr>
          <w:rFonts w:asciiTheme="majorHAnsi" w:hAnsiTheme="majorHAnsi" w:cstheme="majorHAnsi"/>
          <w:sz w:val="24"/>
          <w:szCs w:val="24"/>
        </w:rPr>
      </w:pPr>
    </w:p>
    <w:p w14:paraId="50A10108" w14:textId="27BB6FEE" w:rsidR="00A34803" w:rsidRPr="003B55C8" w:rsidRDefault="00D56A70" w:rsidP="00A34803">
      <w:pPr>
        <w:pStyle w:val="Heading3"/>
        <w:rPr>
          <w:rFonts w:cstheme="majorHAnsi"/>
        </w:rPr>
      </w:pPr>
      <w:r>
        <w:rPr>
          <w:rFonts w:cstheme="majorHAnsi"/>
        </w:rPr>
        <w:t xml:space="preserve">3.4. </w:t>
      </w:r>
      <w:r w:rsidR="007E2894" w:rsidRPr="003B55C8">
        <w:rPr>
          <w:rFonts w:cstheme="majorHAnsi"/>
        </w:rPr>
        <w:t xml:space="preserve">Data items </w:t>
      </w:r>
    </w:p>
    <w:p w14:paraId="4F465C35" w14:textId="77777777" w:rsidR="00CF3AB9" w:rsidRPr="003B55C8" w:rsidRDefault="00CF3AB9" w:rsidP="00CF3AB9">
      <w:pPr>
        <w:rPr>
          <w:rFonts w:asciiTheme="majorHAnsi" w:hAnsiTheme="majorHAnsi" w:cstheme="majorHAnsi"/>
          <w:sz w:val="24"/>
          <w:szCs w:val="24"/>
        </w:rPr>
      </w:pPr>
    </w:p>
    <w:p w14:paraId="1F7727E9" w14:textId="693AAC4B" w:rsidR="00A34803" w:rsidRPr="003B55C8" w:rsidRDefault="00451156" w:rsidP="00F30AD2">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The </w:t>
      </w:r>
      <w:proofErr w:type="spellStart"/>
      <w:r w:rsidR="00833681" w:rsidRPr="003B55C8">
        <w:rPr>
          <w:rFonts w:asciiTheme="majorHAnsi" w:hAnsiTheme="majorHAnsi" w:cstheme="majorHAnsi"/>
          <w:sz w:val="24"/>
          <w:szCs w:val="24"/>
        </w:rPr>
        <w:t>PIC</w:t>
      </w:r>
      <w:r w:rsidR="00BE27CF">
        <w:rPr>
          <w:rFonts w:asciiTheme="majorHAnsi" w:hAnsiTheme="majorHAnsi" w:cstheme="majorHAnsi"/>
          <w:sz w:val="24"/>
          <w:szCs w:val="24"/>
        </w:rPr>
        <w:t>o</w:t>
      </w:r>
      <w:proofErr w:type="spellEnd"/>
      <w:r w:rsidR="00833681" w:rsidRPr="003B55C8">
        <w:rPr>
          <w:rFonts w:asciiTheme="majorHAnsi" w:hAnsiTheme="majorHAnsi" w:cstheme="majorHAnsi"/>
          <w:sz w:val="24"/>
          <w:szCs w:val="24"/>
        </w:rPr>
        <w:t xml:space="preserve"> framework </w:t>
      </w:r>
      <w:r>
        <w:rPr>
          <w:rFonts w:asciiTheme="majorHAnsi" w:hAnsiTheme="majorHAnsi" w:cstheme="majorHAnsi"/>
          <w:sz w:val="24"/>
          <w:szCs w:val="24"/>
        </w:rPr>
        <w:t>will be used to define w</w:t>
      </w:r>
      <w:r w:rsidR="007C6419">
        <w:rPr>
          <w:rFonts w:asciiTheme="majorHAnsi" w:hAnsiTheme="majorHAnsi" w:cstheme="majorHAnsi"/>
          <w:sz w:val="24"/>
          <w:szCs w:val="24"/>
        </w:rPr>
        <w:t xml:space="preserve">hat data will be sought from </w:t>
      </w:r>
      <w:r w:rsidR="004B3238">
        <w:rPr>
          <w:rFonts w:asciiTheme="majorHAnsi" w:hAnsiTheme="majorHAnsi" w:cstheme="majorHAnsi"/>
          <w:sz w:val="24"/>
          <w:szCs w:val="24"/>
        </w:rPr>
        <w:t>variables as follows:</w:t>
      </w:r>
    </w:p>
    <w:p w14:paraId="28A83839" w14:textId="5881BB1F" w:rsidR="00833681" w:rsidRPr="003B55C8" w:rsidRDefault="00833681" w:rsidP="007E2894">
      <w:pPr>
        <w:rPr>
          <w:rFonts w:asciiTheme="majorHAnsi" w:hAnsiTheme="majorHAnsi" w:cstheme="majorHAnsi"/>
          <w:sz w:val="24"/>
          <w:szCs w:val="24"/>
        </w:rPr>
      </w:pPr>
    </w:p>
    <w:p w14:paraId="551F16DF" w14:textId="4443F9C1" w:rsidR="00833681" w:rsidRPr="003B55C8" w:rsidRDefault="00833681" w:rsidP="00D976CE">
      <w:pPr>
        <w:pStyle w:val="ListParagraph"/>
        <w:numPr>
          <w:ilvl w:val="0"/>
          <w:numId w:val="7"/>
        </w:numPr>
        <w:spacing w:line="360" w:lineRule="auto"/>
        <w:ind w:hanging="357"/>
        <w:rPr>
          <w:rFonts w:asciiTheme="majorHAnsi" w:hAnsiTheme="majorHAnsi" w:cstheme="majorHAnsi"/>
          <w:sz w:val="24"/>
          <w:szCs w:val="24"/>
        </w:rPr>
      </w:pPr>
      <w:r w:rsidRPr="003B55C8">
        <w:rPr>
          <w:rFonts w:asciiTheme="majorHAnsi" w:hAnsiTheme="majorHAnsi" w:cstheme="majorHAnsi"/>
          <w:sz w:val="24"/>
          <w:szCs w:val="24"/>
        </w:rPr>
        <w:t>P: Adults with an Intellectual Disability</w:t>
      </w:r>
    </w:p>
    <w:p w14:paraId="7ED143DE" w14:textId="3874E55B" w:rsidR="00833681" w:rsidRPr="003B55C8" w:rsidRDefault="00833681" w:rsidP="00D976CE">
      <w:pPr>
        <w:pStyle w:val="ListParagraph"/>
        <w:numPr>
          <w:ilvl w:val="1"/>
          <w:numId w:val="7"/>
        </w:numPr>
        <w:spacing w:line="360" w:lineRule="auto"/>
        <w:ind w:hanging="357"/>
        <w:rPr>
          <w:rFonts w:asciiTheme="majorHAnsi" w:hAnsiTheme="majorHAnsi" w:cstheme="majorHAnsi"/>
          <w:sz w:val="24"/>
          <w:szCs w:val="24"/>
        </w:rPr>
      </w:pPr>
      <w:r w:rsidRPr="003B55C8">
        <w:rPr>
          <w:rFonts w:asciiTheme="majorHAnsi" w:hAnsiTheme="majorHAnsi" w:cstheme="majorHAnsi"/>
          <w:sz w:val="24"/>
          <w:szCs w:val="24"/>
        </w:rPr>
        <w:t>Age, gender, living circumstance, country, number in study, level of ID</w:t>
      </w:r>
    </w:p>
    <w:p w14:paraId="24BD567C" w14:textId="797B6FC6" w:rsidR="00833681" w:rsidRPr="003B55C8" w:rsidRDefault="00833681" w:rsidP="00D976CE">
      <w:pPr>
        <w:pStyle w:val="ListParagraph"/>
        <w:numPr>
          <w:ilvl w:val="0"/>
          <w:numId w:val="7"/>
        </w:numPr>
        <w:spacing w:line="360" w:lineRule="auto"/>
        <w:ind w:hanging="357"/>
        <w:rPr>
          <w:rFonts w:asciiTheme="majorHAnsi" w:hAnsiTheme="majorHAnsi" w:cstheme="majorHAnsi"/>
          <w:sz w:val="24"/>
          <w:szCs w:val="24"/>
        </w:rPr>
      </w:pPr>
      <w:r w:rsidRPr="003B55C8">
        <w:rPr>
          <w:rFonts w:asciiTheme="majorHAnsi" w:hAnsiTheme="majorHAnsi" w:cstheme="majorHAnsi"/>
          <w:sz w:val="24"/>
          <w:szCs w:val="24"/>
        </w:rPr>
        <w:t xml:space="preserve">I: </w:t>
      </w:r>
      <w:r w:rsidR="00412B66">
        <w:rPr>
          <w:rFonts w:asciiTheme="majorHAnsi" w:hAnsiTheme="majorHAnsi" w:cstheme="majorHAnsi"/>
          <w:sz w:val="24"/>
          <w:szCs w:val="24"/>
        </w:rPr>
        <w:t>S</w:t>
      </w:r>
      <w:r w:rsidRPr="003B55C8">
        <w:rPr>
          <w:rFonts w:asciiTheme="majorHAnsi" w:hAnsiTheme="majorHAnsi" w:cstheme="majorHAnsi"/>
          <w:sz w:val="24"/>
          <w:szCs w:val="24"/>
        </w:rPr>
        <w:t xml:space="preserve">edentary behaviour </w:t>
      </w:r>
    </w:p>
    <w:p w14:paraId="32182287" w14:textId="1C50D7CC" w:rsidR="00CF3AB9" w:rsidRPr="003B55C8" w:rsidRDefault="00833681" w:rsidP="00D976CE">
      <w:pPr>
        <w:pStyle w:val="ListParagraph"/>
        <w:numPr>
          <w:ilvl w:val="1"/>
          <w:numId w:val="7"/>
        </w:numPr>
        <w:spacing w:line="360" w:lineRule="auto"/>
        <w:ind w:hanging="357"/>
        <w:rPr>
          <w:rFonts w:asciiTheme="majorHAnsi" w:hAnsiTheme="majorHAnsi" w:cstheme="majorHAnsi"/>
          <w:sz w:val="24"/>
          <w:szCs w:val="24"/>
        </w:rPr>
      </w:pPr>
      <w:r w:rsidRPr="003B55C8">
        <w:rPr>
          <w:rFonts w:asciiTheme="majorHAnsi" w:hAnsiTheme="majorHAnsi" w:cstheme="majorHAnsi"/>
          <w:sz w:val="24"/>
          <w:szCs w:val="24"/>
        </w:rPr>
        <w:t>Level, types</w:t>
      </w:r>
      <w:r w:rsidR="00CF3AB9" w:rsidRPr="003B55C8">
        <w:rPr>
          <w:rFonts w:asciiTheme="majorHAnsi" w:hAnsiTheme="majorHAnsi" w:cstheme="majorHAnsi"/>
          <w:sz w:val="24"/>
          <w:szCs w:val="24"/>
        </w:rPr>
        <w:t xml:space="preserve"> of behaviour</w:t>
      </w:r>
      <w:r w:rsidRPr="003B55C8">
        <w:rPr>
          <w:rFonts w:asciiTheme="majorHAnsi" w:hAnsiTheme="majorHAnsi" w:cstheme="majorHAnsi"/>
          <w:sz w:val="24"/>
          <w:szCs w:val="24"/>
        </w:rPr>
        <w:t xml:space="preserve">, </w:t>
      </w:r>
      <w:r w:rsidR="00CF3AB9" w:rsidRPr="003B55C8">
        <w:rPr>
          <w:rFonts w:asciiTheme="majorHAnsi" w:hAnsiTheme="majorHAnsi" w:cstheme="majorHAnsi"/>
          <w:sz w:val="24"/>
          <w:szCs w:val="24"/>
        </w:rPr>
        <w:t>quantify change</w:t>
      </w:r>
    </w:p>
    <w:p w14:paraId="0EAB94FD" w14:textId="3E0755B8" w:rsidR="00833681" w:rsidRPr="003B55C8" w:rsidRDefault="00833681" w:rsidP="00D976CE">
      <w:pPr>
        <w:pStyle w:val="ListParagraph"/>
        <w:numPr>
          <w:ilvl w:val="0"/>
          <w:numId w:val="7"/>
        </w:numPr>
        <w:spacing w:line="360" w:lineRule="auto"/>
        <w:ind w:hanging="357"/>
        <w:rPr>
          <w:rFonts w:asciiTheme="majorHAnsi" w:hAnsiTheme="majorHAnsi" w:cstheme="majorHAnsi"/>
          <w:sz w:val="24"/>
          <w:szCs w:val="24"/>
        </w:rPr>
      </w:pPr>
      <w:r w:rsidRPr="003B55C8">
        <w:rPr>
          <w:rFonts w:asciiTheme="majorHAnsi" w:hAnsiTheme="majorHAnsi" w:cstheme="majorHAnsi"/>
          <w:sz w:val="24"/>
          <w:szCs w:val="24"/>
        </w:rPr>
        <w:t xml:space="preserve">C: </w:t>
      </w:r>
      <w:r w:rsidR="00CF3AB9" w:rsidRPr="003B55C8">
        <w:rPr>
          <w:rFonts w:asciiTheme="majorHAnsi" w:hAnsiTheme="majorHAnsi" w:cstheme="majorHAnsi"/>
          <w:sz w:val="24"/>
          <w:szCs w:val="24"/>
        </w:rPr>
        <w:t>L</w:t>
      </w:r>
      <w:r w:rsidRPr="003B55C8">
        <w:rPr>
          <w:rFonts w:asciiTheme="majorHAnsi" w:hAnsiTheme="majorHAnsi" w:cstheme="majorHAnsi"/>
          <w:sz w:val="24"/>
          <w:szCs w:val="24"/>
        </w:rPr>
        <w:t>evel of sedentary behaviour or physical inactivity</w:t>
      </w:r>
    </w:p>
    <w:p w14:paraId="224E4A8A" w14:textId="21637524" w:rsidR="00CF3AB9" w:rsidRPr="003B55C8" w:rsidRDefault="00CF3AB9" w:rsidP="00D976CE">
      <w:pPr>
        <w:pStyle w:val="ListParagraph"/>
        <w:numPr>
          <w:ilvl w:val="1"/>
          <w:numId w:val="7"/>
        </w:numPr>
        <w:spacing w:line="360" w:lineRule="auto"/>
        <w:ind w:hanging="357"/>
        <w:rPr>
          <w:rFonts w:asciiTheme="majorHAnsi" w:hAnsiTheme="majorHAnsi" w:cstheme="majorHAnsi"/>
          <w:sz w:val="24"/>
          <w:szCs w:val="24"/>
        </w:rPr>
      </w:pPr>
      <w:r w:rsidRPr="003B55C8">
        <w:rPr>
          <w:rFonts w:asciiTheme="majorHAnsi" w:hAnsiTheme="majorHAnsi" w:cstheme="majorHAnsi"/>
          <w:sz w:val="24"/>
          <w:szCs w:val="24"/>
        </w:rPr>
        <w:lastRenderedPageBreak/>
        <w:t>Level, intensity, types</w:t>
      </w:r>
      <w:r w:rsidR="006B4DCF" w:rsidRPr="003B55C8">
        <w:rPr>
          <w:rFonts w:asciiTheme="majorHAnsi" w:hAnsiTheme="majorHAnsi" w:cstheme="majorHAnsi"/>
          <w:sz w:val="24"/>
          <w:szCs w:val="24"/>
        </w:rPr>
        <w:t xml:space="preserve"> of activity/sedentary behaviour, type of employment </w:t>
      </w:r>
    </w:p>
    <w:p w14:paraId="03F47AFE" w14:textId="77777777" w:rsidR="00833681" w:rsidRPr="003B55C8" w:rsidRDefault="00833681" w:rsidP="007E2894">
      <w:pPr>
        <w:rPr>
          <w:rFonts w:asciiTheme="majorHAnsi" w:hAnsiTheme="majorHAnsi" w:cstheme="majorHAnsi"/>
          <w:sz w:val="24"/>
          <w:szCs w:val="24"/>
        </w:rPr>
      </w:pPr>
    </w:p>
    <w:p w14:paraId="0229C194" w14:textId="4DFE1634" w:rsidR="00116CE2" w:rsidRPr="002B343D" w:rsidRDefault="00D56A70" w:rsidP="002B343D">
      <w:pPr>
        <w:pStyle w:val="Heading3"/>
      </w:pPr>
      <w:r w:rsidRPr="002B343D">
        <w:rPr>
          <w:rStyle w:val="Heading2Char"/>
          <w:color w:val="1F3763" w:themeColor="accent1" w:themeShade="7F"/>
          <w:sz w:val="24"/>
          <w:szCs w:val="24"/>
        </w:rPr>
        <w:t xml:space="preserve">3.5. </w:t>
      </w:r>
      <w:r w:rsidR="00A34803" w:rsidRPr="002B343D">
        <w:rPr>
          <w:rStyle w:val="Heading2Char"/>
          <w:color w:val="1F3763" w:themeColor="accent1" w:themeShade="7F"/>
          <w:sz w:val="24"/>
          <w:szCs w:val="24"/>
        </w:rPr>
        <w:t>Outcomes and prioritisation</w:t>
      </w:r>
    </w:p>
    <w:p w14:paraId="0B4EB8B3" w14:textId="77777777" w:rsidR="00CF3AB9" w:rsidRPr="003B55C8" w:rsidRDefault="00CF3AB9" w:rsidP="007E2894">
      <w:pPr>
        <w:rPr>
          <w:rFonts w:asciiTheme="majorHAnsi" w:hAnsiTheme="majorHAnsi" w:cstheme="majorHAnsi"/>
          <w:sz w:val="24"/>
          <w:szCs w:val="24"/>
        </w:rPr>
      </w:pPr>
    </w:p>
    <w:p w14:paraId="6C0487D8" w14:textId="03E7D240" w:rsidR="00310129" w:rsidRPr="003B55C8" w:rsidRDefault="00116CE2" w:rsidP="00E11E8D">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The outcomes</w:t>
      </w:r>
      <w:r w:rsidR="009B64B0">
        <w:rPr>
          <w:rFonts w:asciiTheme="majorHAnsi" w:hAnsiTheme="majorHAnsi" w:cstheme="majorHAnsi"/>
          <w:sz w:val="24"/>
          <w:szCs w:val="24"/>
        </w:rPr>
        <w:t xml:space="preserve"> </w:t>
      </w:r>
      <w:r w:rsidR="00681ADD">
        <w:rPr>
          <w:rFonts w:asciiTheme="majorHAnsi" w:hAnsiTheme="majorHAnsi" w:cstheme="majorHAnsi"/>
          <w:sz w:val="24"/>
          <w:szCs w:val="24"/>
        </w:rPr>
        <w:t>of this investigation into sedentary behaviour</w:t>
      </w:r>
      <w:r w:rsidR="00C875E9">
        <w:rPr>
          <w:rFonts w:asciiTheme="majorHAnsi" w:hAnsiTheme="majorHAnsi" w:cstheme="majorHAnsi"/>
          <w:sz w:val="24"/>
          <w:szCs w:val="24"/>
        </w:rPr>
        <w:t xml:space="preserve"> will </w:t>
      </w:r>
      <w:r w:rsidR="002C7E8C">
        <w:rPr>
          <w:rFonts w:asciiTheme="majorHAnsi" w:hAnsiTheme="majorHAnsi" w:cstheme="majorHAnsi"/>
          <w:sz w:val="24"/>
          <w:szCs w:val="24"/>
        </w:rPr>
        <w:t>determine</w:t>
      </w:r>
      <w:r w:rsidR="00C875E9">
        <w:rPr>
          <w:rFonts w:asciiTheme="majorHAnsi" w:hAnsiTheme="majorHAnsi" w:cstheme="majorHAnsi"/>
          <w:sz w:val="24"/>
          <w:szCs w:val="24"/>
        </w:rPr>
        <w:t xml:space="preserve"> </w:t>
      </w:r>
      <w:r w:rsidR="00B86CA1">
        <w:rPr>
          <w:rFonts w:asciiTheme="majorHAnsi" w:hAnsiTheme="majorHAnsi" w:cstheme="majorHAnsi"/>
          <w:sz w:val="24"/>
          <w:szCs w:val="24"/>
        </w:rPr>
        <w:t xml:space="preserve">the </w:t>
      </w:r>
      <w:r w:rsidR="00244520">
        <w:rPr>
          <w:rFonts w:asciiTheme="majorHAnsi" w:hAnsiTheme="majorHAnsi" w:cstheme="majorHAnsi"/>
          <w:sz w:val="24"/>
          <w:szCs w:val="24"/>
        </w:rPr>
        <w:t>sedentary behaviour levels</w:t>
      </w:r>
      <w:r w:rsidR="00B86CA1">
        <w:rPr>
          <w:rFonts w:asciiTheme="majorHAnsi" w:hAnsiTheme="majorHAnsi" w:cstheme="majorHAnsi"/>
          <w:sz w:val="24"/>
          <w:szCs w:val="24"/>
        </w:rPr>
        <w:t xml:space="preserve"> of older adults with an intellectual disability</w:t>
      </w:r>
      <w:r w:rsidR="008F7F29">
        <w:rPr>
          <w:rFonts w:asciiTheme="majorHAnsi" w:hAnsiTheme="majorHAnsi" w:cstheme="majorHAnsi"/>
          <w:sz w:val="24"/>
          <w:szCs w:val="24"/>
        </w:rPr>
        <w:t>.</w:t>
      </w:r>
    </w:p>
    <w:p w14:paraId="0B7477F1" w14:textId="77777777" w:rsidR="00116CE2" w:rsidRPr="003B55C8" w:rsidRDefault="00116CE2" w:rsidP="00E11E8D">
      <w:pPr>
        <w:spacing w:line="360" w:lineRule="auto"/>
        <w:jc w:val="both"/>
        <w:rPr>
          <w:rFonts w:asciiTheme="majorHAnsi" w:hAnsiTheme="majorHAnsi" w:cstheme="majorHAnsi"/>
          <w:sz w:val="24"/>
          <w:szCs w:val="24"/>
        </w:rPr>
      </w:pPr>
    </w:p>
    <w:p w14:paraId="0F2A84B2" w14:textId="389228DB" w:rsidR="00A34803" w:rsidRPr="002B343D" w:rsidRDefault="002B343D" w:rsidP="00F10A81">
      <w:pPr>
        <w:pStyle w:val="Heading4"/>
        <w:spacing w:line="360" w:lineRule="auto"/>
        <w:rPr>
          <w:sz w:val="24"/>
          <w:szCs w:val="24"/>
        </w:rPr>
      </w:pPr>
      <w:r w:rsidRPr="002B343D">
        <w:rPr>
          <w:sz w:val="24"/>
          <w:szCs w:val="24"/>
        </w:rPr>
        <w:t xml:space="preserve">3.5.1. </w:t>
      </w:r>
      <w:r w:rsidR="00310129" w:rsidRPr="002B343D">
        <w:rPr>
          <w:sz w:val="24"/>
          <w:szCs w:val="24"/>
        </w:rPr>
        <w:t>Primary Outcome</w:t>
      </w:r>
    </w:p>
    <w:p w14:paraId="09233F34" w14:textId="3794D8B2" w:rsidR="000F7712" w:rsidRPr="003B55C8" w:rsidRDefault="001B34C4" w:rsidP="000F7712">
      <w:pPr>
        <w:pStyle w:val="ListParagraph"/>
        <w:numPr>
          <w:ilvl w:val="0"/>
          <w:numId w:val="33"/>
        </w:numPr>
        <w:spacing w:line="360" w:lineRule="auto"/>
        <w:rPr>
          <w:rFonts w:asciiTheme="majorHAnsi" w:hAnsiTheme="majorHAnsi" w:cstheme="majorHAnsi"/>
          <w:sz w:val="24"/>
          <w:szCs w:val="24"/>
        </w:rPr>
      </w:pPr>
      <w:r>
        <w:rPr>
          <w:rFonts w:asciiTheme="majorHAnsi" w:hAnsiTheme="majorHAnsi" w:cstheme="majorHAnsi"/>
          <w:sz w:val="24"/>
          <w:szCs w:val="24"/>
        </w:rPr>
        <w:t>Sedentary behaviour levels</w:t>
      </w:r>
    </w:p>
    <w:p w14:paraId="50A096FC" w14:textId="77777777" w:rsidR="0080420B" w:rsidRPr="008D51D5" w:rsidRDefault="0080420B" w:rsidP="008D51D5">
      <w:pPr>
        <w:spacing w:line="360" w:lineRule="auto"/>
        <w:rPr>
          <w:rFonts w:asciiTheme="majorHAnsi" w:hAnsiTheme="majorHAnsi" w:cstheme="majorHAnsi"/>
          <w:sz w:val="24"/>
          <w:szCs w:val="24"/>
        </w:rPr>
      </w:pPr>
    </w:p>
    <w:p w14:paraId="76041AF2" w14:textId="5ED245B5" w:rsidR="00A34803" w:rsidRPr="008F7F29" w:rsidRDefault="002B343D" w:rsidP="002B343D">
      <w:pPr>
        <w:pStyle w:val="Heading4"/>
        <w:rPr>
          <w:i w:val="0"/>
          <w:iCs w:val="0"/>
          <w:sz w:val="24"/>
          <w:szCs w:val="24"/>
        </w:rPr>
      </w:pPr>
      <w:r w:rsidRPr="008F7F29">
        <w:rPr>
          <w:i w:val="0"/>
          <w:iCs w:val="0"/>
          <w:sz w:val="24"/>
          <w:szCs w:val="24"/>
        </w:rPr>
        <w:t xml:space="preserve">3.6. </w:t>
      </w:r>
      <w:r w:rsidR="00A34803" w:rsidRPr="008F7F29">
        <w:rPr>
          <w:i w:val="0"/>
          <w:iCs w:val="0"/>
          <w:sz w:val="24"/>
          <w:szCs w:val="24"/>
        </w:rPr>
        <w:t>Data synthesis</w:t>
      </w:r>
    </w:p>
    <w:p w14:paraId="10335B65" w14:textId="77777777" w:rsidR="006B4DCF" w:rsidRPr="003B55C8" w:rsidRDefault="006B4DCF" w:rsidP="00A34803">
      <w:pPr>
        <w:rPr>
          <w:rFonts w:asciiTheme="majorHAnsi" w:hAnsiTheme="majorHAnsi" w:cstheme="majorHAnsi"/>
          <w:sz w:val="24"/>
          <w:szCs w:val="24"/>
        </w:rPr>
      </w:pPr>
    </w:p>
    <w:p w14:paraId="366F4826" w14:textId="30AC2DFD" w:rsidR="00C61095" w:rsidRDefault="00055DCA" w:rsidP="00E11E8D">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All article data will be summarised in a spreadsheet format as seen in Table 3</w:t>
      </w:r>
      <w:r w:rsidR="008C33B5" w:rsidRPr="003B55C8">
        <w:rPr>
          <w:rFonts w:asciiTheme="majorHAnsi" w:hAnsiTheme="majorHAnsi" w:cstheme="majorHAnsi"/>
          <w:sz w:val="24"/>
          <w:szCs w:val="24"/>
        </w:rPr>
        <w:t xml:space="preserve"> (McKenzie </w:t>
      </w:r>
      <w:r w:rsidR="008C33B5" w:rsidRPr="00481C8E">
        <w:rPr>
          <w:rFonts w:asciiTheme="majorHAnsi" w:hAnsiTheme="majorHAnsi" w:cstheme="majorHAnsi"/>
          <w:i/>
          <w:iCs/>
          <w:sz w:val="24"/>
          <w:szCs w:val="24"/>
        </w:rPr>
        <w:t>et al</w:t>
      </w:r>
      <w:r w:rsidR="008C33B5" w:rsidRPr="003B55C8">
        <w:rPr>
          <w:rFonts w:asciiTheme="majorHAnsi" w:hAnsiTheme="majorHAnsi" w:cstheme="majorHAnsi"/>
          <w:sz w:val="24"/>
          <w:szCs w:val="24"/>
        </w:rPr>
        <w:t>, 2019)</w:t>
      </w:r>
      <w:r w:rsidRPr="003B55C8">
        <w:rPr>
          <w:rFonts w:asciiTheme="majorHAnsi" w:hAnsiTheme="majorHAnsi" w:cstheme="majorHAnsi"/>
          <w:sz w:val="24"/>
          <w:szCs w:val="24"/>
        </w:rPr>
        <w:t xml:space="preserve">. </w:t>
      </w:r>
      <w:r w:rsidR="0076060A" w:rsidRPr="003B55C8">
        <w:rPr>
          <w:rFonts w:asciiTheme="majorHAnsi" w:hAnsiTheme="majorHAnsi" w:cstheme="majorHAnsi"/>
          <w:sz w:val="24"/>
          <w:szCs w:val="24"/>
        </w:rPr>
        <w:t>If studies are homogenous in nature a meta-analysis may be performed and a forest plot produced to summarise results.</w:t>
      </w:r>
      <w:r w:rsidR="0076060A">
        <w:rPr>
          <w:rFonts w:asciiTheme="majorHAnsi" w:hAnsiTheme="majorHAnsi" w:cstheme="majorHAnsi"/>
          <w:sz w:val="24"/>
          <w:szCs w:val="24"/>
        </w:rPr>
        <w:t xml:space="preserve"> </w:t>
      </w:r>
      <w:r w:rsidRPr="003B55C8">
        <w:rPr>
          <w:rFonts w:asciiTheme="majorHAnsi" w:hAnsiTheme="majorHAnsi" w:cstheme="majorHAnsi"/>
          <w:sz w:val="24"/>
          <w:szCs w:val="24"/>
        </w:rPr>
        <w:t xml:space="preserve"> </w:t>
      </w:r>
      <w:r w:rsidR="002A4AA2">
        <w:rPr>
          <w:rFonts w:asciiTheme="majorHAnsi" w:hAnsiTheme="majorHAnsi" w:cstheme="majorHAnsi"/>
          <w:sz w:val="24"/>
          <w:szCs w:val="24"/>
        </w:rPr>
        <w:t xml:space="preserve">A </w:t>
      </w:r>
      <w:r w:rsidRPr="003B55C8">
        <w:rPr>
          <w:rFonts w:asciiTheme="majorHAnsi" w:hAnsiTheme="majorHAnsi" w:cstheme="majorHAnsi"/>
          <w:sz w:val="24"/>
          <w:szCs w:val="24"/>
        </w:rPr>
        <w:t xml:space="preserve">narrative synthesis will be used to summarise all the study article data and relevant information. </w:t>
      </w:r>
      <w:r w:rsidR="001802AD" w:rsidRPr="003B55C8">
        <w:rPr>
          <w:rFonts w:asciiTheme="majorHAnsi" w:hAnsiTheme="majorHAnsi" w:cstheme="majorHAnsi"/>
          <w:sz w:val="24"/>
          <w:szCs w:val="24"/>
        </w:rPr>
        <w:t xml:space="preserve">A </w:t>
      </w:r>
      <w:r w:rsidR="000F7A12">
        <w:rPr>
          <w:rFonts w:asciiTheme="majorHAnsi" w:hAnsiTheme="majorHAnsi" w:cstheme="majorHAnsi"/>
          <w:sz w:val="24"/>
          <w:szCs w:val="24"/>
        </w:rPr>
        <w:t>t</w:t>
      </w:r>
      <w:r w:rsidR="000F7A12" w:rsidRPr="003B55C8">
        <w:rPr>
          <w:rFonts w:asciiTheme="majorHAnsi" w:hAnsiTheme="majorHAnsi" w:cstheme="majorHAnsi"/>
          <w:sz w:val="24"/>
          <w:szCs w:val="24"/>
        </w:rPr>
        <w:t xml:space="preserve">hematic </w:t>
      </w:r>
      <w:r w:rsidR="001802AD" w:rsidRPr="003B55C8">
        <w:rPr>
          <w:rFonts w:asciiTheme="majorHAnsi" w:hAnsiTheme="majorHAnsi" w:cstheme="majorHAnsi"/>
          <w:sz w:val="24"/>
          <w:szCs w:val="24"/>
        </w:rPr>
        <w:t xml:space="preserve">analysis of the semantic and latent topics of the articles </w:t>
      </w:r>
      <w:r w:rsidR="00E70A52">
        <w:rPr>
          <w:rFonts w:asciiTheme="majorHAnsi" w:hAnsiTheme="majorHAnsi" w:cstheme="majorHAnsi"/>
          <w:sz w:val="24"/>
          <w:szCs w:val="24"/>
        </w:rPr>
        <w:t xml:space="preserve">using a </w:t>
      </w:r>
      <w:r w:rsidR="002F6A40">
        <w:rPr>
          <w:rFonts w:asciiTheme="majorHAnsi" w:hAnsiTheme="majorHAnsi" w:cstheme="majorHAnsi"/>
          <w:sz w:val="24"/>
          <w:szCs w:val="24"/>
        </w:rPr>
        <w:t xml:space="preserve">6-step process </w:t>
      </w:r>
      <w:r w:rsidR="00C61095">
        <w:rPr>
          <w:rFonts w:asciiTheme="majorHAnsi" w:hAnsiTheme="majorHAnsi" w:cstheme="majorHAnsi"/>
          <w:sz w:val="24"/>
          <w:szCs w:val="24"/>
        </w:rPr>
        <w:t>(see Table 4)</w:t>
      </w:r>
      <w:r w:rsidR="00F644E0">
        <w:rPr>
          <w:rFonts w:asciiTheme="majorHAnsi" w:hAnsiTheme="majorHAnsi" w:cstheme="majorHAnsi"/>
          <w:sz w:val="24"/>
          <w:szCs w:val="24"/>
        </w:rPr>
        <w:t>,</w:t>
      </w:r>
      <w:r w:rsidR="00C61095">
        <w:rPr>
          <w:rFonts w:asciiTheme="majorHAnsi" w:hAnsiTheme="majorHAnsi" w:cstheme="majorHAnsi"/>
          <w:sz w:val="24"/>
          <w:szCs w:val="24"/>
        </w:rPr>
        <w:t xml:space="preserve"> </w:t>
      </w:r>
      <w:r w:rsidR="001802AD" w:rsidRPr="003B55C8">
        <w:rPr>
          <w:rFonts w:asciiTheme="majorHAnsi" w:hAnsiTheme="majorHAnsi" w:cstheme="majorHAnsi"/>
          <w:sz w:val="24"/>
          <w:szCs w:val="24"/>
        </w:rPr>
        <w:t>will guide the derivation of a framework for the analysis of the outcome data (Braun and Clarke, 2006).</w:t>
      </w:r>
      <w:r w:rsidR="00EC4867">
        <w:rPr>
          <w:rFonts w:asciiTheme="majorHAnsi" w:hAnsiTheme="majorHAnsi" w:cstheme="majorHAnsi"/>
          <w:sz w:val="24"/>
          <w:szCs w:val="24"/>
        </w:rPr>
        <w:t xml:space="preserve"> </w:t>
      </w:r>
    </w:p>
    <w:p w14:paraId="63DA61C1" w14:textId="77777777" w:rsidR="00C61095" w:rsidRDefault="00C61095" w:rsidP="00E11E8D">
      <w:pPr>
        <w:spacing w:line="360" w:lineRule="auto"/>
        <w:jc w:val="both"/>
        <w:rPr>
          <w:rFonts w:asciiTheme="majorHAnsi" w:hAnsiTheme="majorHAnsi" w:cstheme="majorHAnsi"/>
          <w:sz w:val="24"/>
          <w:szCs w:val="24"/>
        </w:rPr>
      </w:pPr>
    </w:p>
    <w:p w14:paraId="7BD7FC16" w14:textId="69840FE8" w:rsidR="001802AD" w:rsidRDefault="00C61095" w:rsidP="00E11E8D">
      <w:pPr>
        <w:spacing w:line="360" w:lineRule="auto"/>
        <w:jc w:val="both"/>
        <w:rPr>
          <w:rFonts w:asciiTheme="majorHAnsi" w:hAnsiTheme="majorHAnsi" w:cstheme="majorHAnsi"/>
          <w:sz w:val="24"/>
          <w:szCs w:val="24"/>
        </w:rPr>
      </w:pPr>
      <w:r w:rsidRPr="002A4AA2">
        <w:rPr>
          <w:rFonts w:asciiTheme="majorHAnsi" w:hAnsiTheme="majorHAnsi" w:cstheme="majorHAnsi"/>
          <w:b/>
          <w:bCs/>
          <w:sz w:val="24"/>
          <w:szCs w:val="24"/>
        </w:rPr>
        <w:t>Table 4:</w:t>
      </w:r>
      <w:r>
        <w:rPr>
          <w:rFonts w:asciiTheme="majorHAnsi" w:hAnsiTheme="majorHAnsi" w:cstheme="majorHAnsi"/>
          <w:sz w:val="24"/>
          <w:szCs w:val="24"/>
        </w:rPr>
        <w:t xml:space="preserve"> </w:t>
      </w:r>
      <w:r w:rsidR="002F6A40">
        <w:rPr>
          <w:rFonts w:asciiTheme="majorHAnsi" w:hAnsiTheme="majorHAnsi" w:cstheme="majorHAnsi"/>
          <w:sz w:val="24"/>
          <w:szCs w:val="24"/>
        </w:rPr>
        <w:t xml:space="preserve">6-step </w:t>
      </w:r>
      <w:r w:rsidR="009D0F4E">
        <w:rPr>
          <w:rFonts w:asciiTheme="majorHAnsi" w:hAnsiTheme="majorHAnsi" w:cstheme="majorHAnsi"/>
          <w:sz w:val="24"/>
          <w:szCs w:val="24"/>
        </w:rPr>
        <w:t>T</w:t>
      </w:r>
      <w:r>
        <w:rPr>
          <w:rFonts w:asciiTheme="majorHAnsi" w:hAnsiTheme="majorHAnsi" w:cstheme="majorHAnsi"/>
          <w:sz w:val="24"/>
          <w:szCs w:val="24"/>
        </w:rPr>
        <w:t xml:space="preserve">hematic </w:t>
      </w:r>
      <w:r w:rsidR="00EA4A48">
        <w:rPr>
          <w:rFonts w:asciiTheme="majorHAnsi" w:hAnsiTheme="majorHAnsi" w:cstheme="majorHAnsi"/>
          <w:sz w:val="24"/>
          <w:szCs w:val="24"/>
        </w:rPr>
        <w:t>A</w:t>
      </w:r>
      <w:r>
        <w:rPr>
          <w:rFonts w:asciiTheme="majorHAnsi" w:hAnsiTheme="majorHAnsi" w:cstheme="majorHAnsi"/>
          <w:sz w:val="24"/>
          <w:szCs w:val="24"/>
        </w:rPr>
        <w:t xml:space="preserve">nalysis </w:t>
      </w:r>
      <w:r w:rsidR="00EA4A48">
        <w:rPr>
          <w:rFonts w:asciiTheme="majorHAnsi" w:hAnsiTheme="majorHAnsi" w:cstheme="majorHAnsi"/>
          <w:sz w:val="24"/>
          <w:szCs w:val="24"/>
        </w:rPr>
        <w:t>P</w:t>
      </w:r>
      <w:r w:rsidR="002F6A40">
        <w:rPr>
          <w:rFonts w:asciiTheme="majorHAnsi" w:hAnsiTheme="majorHAnsi" w:cstheme="majorHAnsi"/>
          <w:sz w:val="24"/>
          <w:szCs w:val="24"/>
        </w:rPr>
        <w:t>rocess</w:t>
      </w:r>
    </w:p>
    <w:p w14:paraId="7EFCE854" w14:textId="45372F8D" w:rsidR="00C61095" w:rsidRDefault="00C61095" w:rsidP="00E11E8D">
      <w:pPr>
        <w:spacing w:line="360" w:lineRule="auto"/>
        <w:jc w:val="both"/>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555"/>
        <w:gridCol w:w="2835"/>
        <w:gridCol w:w="4626"/>
      </w:tblGrid>
      <w:tr w:rsidR="006116B0" w14:paraId="0F67EEF4" w14:textId="77777777" w:rsidTr="00EA4A48">
        <w:tc>
          <w:tcPr>
            <w:tcW w:w="1555" w:type="dxa"/>
          </w:tcPr>
          <w:p w14:paraId="01602C89" w14:textId="056E3352" w:rsidR="006116B0" w:rsidRPr="002A4AA2" w:rsidRDefault="006116B0" w:rsidP="00E11E8D">
            <w:pPr>
              <w:spacing w:line="360" w:lineRule="auto"/>
              <w:jc w:val="both"/>
              <w:rPr>
                <w:rFonts w:asciiTheme="majorHAnsi" w:hAnsiTheme="majorHAnsi" w:cstheme="majorHAnsi"/>
                <w:b/>
                <w:bCs/>
                <w:sz w:val="24"/>
                <w:szCs w:val="24"/>
              </w:rPr>
            </w:pPr>
            <w:r w:rsidRPr="002A4AA2">
              <w:rPr>
                <w:rFonts w:asciiTheme="majorHAnsi" w:hAnsiTheme="majorHAnsi" w:cstheme="majorHAnsi"/>
                <w:b/>
                <w:bCs/>
                <w:sz w:val="24"/>
                <w:szCs w:val="24"/>
              </w:rPr>
              <w:t>Step</w:t>
            </w:r>
            <w:r w:rsidR="00EE2ADC" w:rsidRPr="002A4AA2">
              <w:rPr>
                <w:rFonts w:asciiTheme="majorHAnsi" w:hAnsiTheme="majorHAnsi" w:cstheme="majorHAnsi"/>
                <w:b/>
                <w:bCs/>
                <w:sz w:val="24"/>
                <w:szCs w:val="24"/>
              </w:rPr>
              <w:t xml:space="preserve"> number</w:t>
            </w:r>
          </w:p>
        </w:tc>
        <w:tc>
          <w:tcPr>
            <w:tcW w:w="2835" w:type="dxa"/>
          </w:tcPr>
          <w:p w14:paraId="619946E7" w14:textId="2C35D744" w:rsidR="006116B0" w:rsidRPr="002A4AA2" w:rsidRDefault="00193962" w:rsidP="00E11E8D">
            <w:pPr>
              <w:spacing w:line="360" w:lineRule="auto"/>
              <w:jc w:val="both"/>
              <w:rPr>
                <w:rFonts w:asciiTheme="majorHAnsi" w:hAnsiTheme="majorHAnsi" w:cstheme="majorHAnsi"/>
                <w:b/>
                <w:bCs/>
                <w:sz w:val="24"/>
                <w:szCs w:val="24"/>
              </w:rPr>
            </w:pPr>
            <w:r w:rsidRPr="002A4AA2">
              <w:rPr>
                <w:rFonts w:asciiTheme="majorHAnsi" w:hAnsiTheme="majorHAnsi" w:cstheme="majorHAnsi"/>
                <w:b/>
                <w:bCs/>
                <w:sz w:val="24"/>
                <w:szCs w:val="24"/>
              </w:rPr>
              <w:t>Process</w:t>
            </w:r>
          </w:p>
        </w:tc>
        <w:tc>
          <w:tcPr>
            <w:tcW w:w="4626" w:type="dxa"/>
          </w:tcPr>
          <w:p w14:paraId="50420288" w14:textId="12B8F3C6" w:rsidR="006116B0" w:rsidRPr="002A4AA2" w:rsidRDefault="008244BF" w:rsidP="00E11E8D">
            <w:pPr>
              <w:spacing w:line="360" w:lineRule="auto"/>
              <w:jc w:val="both"/>
              <w:rPr>
                <w:rFonts w:asciiTheme="majorHAnsi" w:hAnsiTheme="majorHAnsi" w:cstheme="majorHAnsi"/>
                <w:b/>
                <w:bCs/>
                <w:sz w:val="24"/>
                <w:szCs w:val="24"/>
              </w:rPr>
            </w:pPr>
            <w:r w:rsidRPr="002A4AA2">
              <w:rPr>
                <w:rFonts w:asciiTheme="majorHAnsi" w:hAnsiTheme="majorHAnsi" w:cstheme="majorHAnsi"/>
                <w:b/>
                <w:bCs/>
                <w:sz w:val="24"/>
                <w:szCs w:val="24"/>
              </w:rPr>
              <w:t xml:space="preserve">Explanation </w:t>
            </w:r>
          </w:p>
        </w:tc>
      </w:tr>
      <w:tr w:rsidR="006116B0" w14:paraId="0A793524" w14:textId="77777777" w:rsidTr="00EA4A48">
        <w:tc>
          <w:tcPr>
            <w:tcW w:w="1555" w:type="dxa"/>
          </w:tcPr>
          <w:p w14:paraId="2146CE6D" w14:textId="74BF0AB5" w:rsidR="006116B0" w:rsidRPr="002A4AA2" w:rsidRDefault="00EE2ADC" w:rsidP="00E11E8D">
            <w:pPr>
              <w:spacing w:line="360" w:lineRule="auto"/>
              <w:jc w:val="both"/>
              <w:rPr>
                <w:rFonts w:asciiTheme="majorHAnsi" w:hAnsiTheme="majorHAnsi" w:cstheme="majorHAnsi"/>
                <w:b/>
                <w:bCs/>
                <w:sz w:val="24"/>
                <w:szCs w:val="24"/>
              </w:rPr>
            </w:pPr>
            <w:r w:rsidRPr="002A4AA2">
              <w:rPr>
                <w:rFonts w:asciiTheme="majorHAnsi" w:hAnsiTheme="majorHAnsi" w:cstheme="majorHAnsi"/>
                <w:b/>
                <w:bCs/>
                <w:sz w:val="24"/>
                <w:szCs w:val="24"/>
              </w:rPr>
              <w:t>1</w:t>
            </w:r>
          </w:p>
        </w:tc>
        <w:tc>
          <w:tcPr>
            <w:tcW w:w="2835" w:type="dxa"/>
          </w:tcPr>
          <w:p w14:paraId="3469DF86" w14:textId="13CC1A54" w:rsidR="006116B0" w:rsidRDefault="001A56BB"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Data familiarisation</w:t>
            </w:r>
          </w:p>
        </w:tc>
        <w:tc>
          <w:tcPr>
            <w:tcW w:w="4626" w:type="dxa"/>
          </w:tcPr>
          <w:p w14:paraId="5CB0ECCC" w14:textId="556CE30A" w:rsidR="006116B0" w:rsidRDefault="008244BF"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Complete data immersion</w:t>
            </w:r>
          </w:p>
        </w:tc>
      </w:tr>
      <w:tr w:rsidR="006116B0" w14:paraId="3AC4C207" w14:textId="77777777" w:rsidTr="00EA4A48">
        <w:tc>
          <w:tcPr>
            <w:tcW w:w="1555" w:type="dxa"/>
          </w:tcPr>
          <w:p w14:paraId="66F85030" w14:textId="3802418A" w:rsidR="006116B0" w:rsidRPr="002A4AA2" w:rsidRDefault="00EE2ADC" w:rsidP="00E11E8D">
            <w:pPr>
              <w:spacing w:line="360" w:lineRule="auto"/>
              <w:jc w:val="both"/>
              <w:rPr>
                <w:rFonts w:asciiTheme="majorHAnsi" w:hAnsiTheme="majorHAnsi" w:cstheme="majorHAnsi"/>
                <w:b/>
                <w:bCs/>
                <w:sz w:val="24"/>
                <w:szCs w:val="24"/>
              </w:rPr>
            </w:pPr>
            <w:r w:rsidRPr="002A4AA2">
              <w:rPr>
                <w:rFonts w:asciiTheme="majorHAnsi" w:hAnsiTheme="majorHAnsi" w:cstheme="majorHAnsi"/>
                <w:b/>
                <w:bCs/>
                <w:sz w:val="24"/>
                <w:szCs w:val="24"/>
              </w:rPr>
              <w:t>2</w:t>
            </w:r>
          </w:p>
        </w:tc>
        <w:tc>
          <w:tcPr>
            <w:tcW w:w="2835" w:type="dxa"/>
          </w:tcPr>
          <w:p w14:paraId="5F291E6C" w14:textId="0A44775A" w:rsidR="006116B0" w:rsidRDefault="00B04C5D"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Generate initial codes</w:t>
            </w:r>
          </w:p>
        </w:tc>
        <w:tc>
          <w:tcPr>
            <w:tcW w:w="4626" w:type="dxa"/>
          </w:tcPr>
          <w:p w14:paraId="4780FF08" w14:textId="1EE8BBD0" w:rsidR="006116B0" w:rsidRDefault="002B1344"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Topics</w:t>
            </w:r>
            <w:r w:rsidR="009D15FE">
              <w:rPr>
                <w:rFonts w:asciiTheme="majorHAnsi" w:hAnsiTheme="majorHAnsi" w:cstheme="majorHAnsi"/>
                <w:sz w:val="24"/>
                <w:szCs w:val="24"/>
              </w:rPr>
              <w:t>, patterns of data</w:t>
            </w:r>
          </w:p>
        </w:tc>
      </w:tr>
      <w:tr w:rsidR="006116B0" w14:paraId="4E4AE8AA" w14:textId="77777777" w:rsidTr="00EA4A48">
        <w:tc>
          <w:tcPr>
            <w:tcW w:w="1555" w:type="dxa"/>
          </w:tcPr>
          <w:p w14:paraId="29546481" w14:textId="2BFC004C" w:rsidR="006116B0" w:rsidRPr="002A4AA2" w:rsidRDefault="00EE2ADC" w:rsidP="00E11E8D">
            <w:pPr>
              <w:spacing w:line="360" w:lineRule="auto"/>
              <w:jc w:val="both"/>
              <w:rPr>
                <w:rFonts w:asciiTheme="majorHAnsi" w:hAnsiTheme="majorHAnsi" w:cstheme="majorHAnsi"/>
                <w:b/>
                <w:bCs/>
                <w:sz w:val="24"/>
                <w:szCs w:val="24"/>
              </w:rPr>
            </w:pPr>
            <w:r w:rsidRPr="002A4AA2">
              <w:rPr>
                <w:rFonts w:asciiTheme="majorHAnsi" w:hAnsiTheme="majorHAnsi" w:cstheme="majorHAnsi"/>
                <w:b/>
                <w:bCs/>
                <w:sz w:val="24"/>
                <w:szCs w:val="24"/>
              </w:rPr>
              <w:t>3</w:t>
            </w:r>
          </w:p>
        </w:tc>
        <w:tc>
          <w:tcPr>
            <w:tcW w:w="2835" w:type="dxa"/>
          </w:tcPr>
          <w:p w14:paraId="25A07A2A" w14:textId="0BA7779F" w:rsidR="006116B0" w:rsidRDefault="00C16DCA"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Search for themes</w:t>
            </w:r>
          </w:p>
        </w:tc>
        <w:tc>
          <w:tcPr>
            <w:tcW w:w="4626" w:type="dxa"/>
          </w:tcPr>
          <w:p w14:paraId="187B53CF" w14:textId="606D6F78" w:rsidR="006116B0" w:rsidRDefault="008B7C05"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Broader theme identification</w:t>
            </w:r>
          </w:p>
        </w:tc>
      </w:tr>
      <w:tr w:rsidR="006116B0" w14:paraId="4AF87A37" w14:textId="77777777" w:rsidTr="00EA4A48">
        <w:tc>
          <w:tcPr>
            <w:tcW w:w="1555" w:type="dxa"/>
          </w:tcPr>
          <w:p w14:paraId="2ACCB201" w14:textId="1D0158BA" w:rsidR="006116B0" w:rsidRPr="002A4AA2" w:rsidRDefault="00EE2ADC" w:rsidP="00E11E8D">
            <w:pPr>
              <w:spacing w:line="360" w:lineRule="auto"/>
              <w:jc w:val="both"/>
              <w:rPr>
                <w:rFonts w:asciiTheme="majorHAnsi" w:hAnsiTheme="majorHAnsi" w:cstheme="majorHAnsi"/>
                <w:b/>
                <w:bCs/>
                <w:sz w:val="24"/>
                <w:szCs w:val="24"/>
              </w:rPr>
            </w:pPr>
            <w:r w:rsidRPr="002A4AA2">
              <w:rPr>
                <w:rFonts w:asciiTheme="majorHAnsi" w:hAnsiTheme="majorHAnsi" w:cstheme="majorHAnsi"/>
                <w:b/>
                <w:bCs/>
                <w:sz w:val="24"/>
                <w:szCs w:val="24"/>
              </w:rPr>
              <w:t>4</w:t>
            </w:r>
          </w:p>
        </w:tc>
        <w:tc>
          <w:tcPr>
            <w:tcW w:w="2835" w:type="dxa"/>
          </w:tcPr>
          <w:p w14:paraId="09D58797" w14:textId="5C9BA329" w:rsidR="006116B0" w:rsidRDefault="007D670C"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Review of themes</w:t>
            </w:r>
          </w:p>
        </w:tc>
        <w:tc>
          <w:tcPr>
            <w:tcW w:w="4626" w:type="dxa"/>
          </w:tcPr>
          <w:p w14:paraId="5FBF5A4F" w14:textId="50FBAB4E" w:rsidR="006116B0" w:rsidRDefault="007D670C"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Theme refinement</w:t>
            </w:r>
          </w:p>
        </w:tc>
      </w:tr>
      <w:tr w:rsidR="006116B0" w14:paraId="798C1FF6" w14:textId="77777777" w:rsidTr="00EA4A48">
        <w:tc>
          <w:tcPr>
            <w:tcW w:w="1555" w:type="dxa"/>
          </w:tcPr>
          <w:p w14:paraId="397570F0" w14:textId="539CDB1B" w:rsidR="006116B0" w:rsidRPr="002A4AA2" w:rsidRDefault="00EE2ADC" w:rsidP="00E11E8D">
            <w:pPr>
              <w:spacing w:line="360" w:lineRule="auto"/>
              <w:jc w:val="both"/>
              <w:rPr>
                <w:rFonts w:asciiTheme="majorHAnsi" w:hAnsiTheme="majorHAnsi" w:cstheme="majorHAnsi"/>
                <w:b/>
                <w:bCs/>
                <w:sz w:val="24"/>
                <w:szCs w:val="24"/>
              </w:rPr>
            </w:pPr>
            <w:r w:rsidRPr="002A4AA2">
              <w:rPr>
                <w:rFonts w:asciiTheme="majorHAnsi" w:hAnsiTheme="majorHAnsi" w:cstheme="majorHAnsi"/>
                <w:b/>
                <w:bCs/>
                <w:sz w:val="24"/>
                <w:szCs w:val="24"/>
              </w:rPr>
              <w:t>5</w:t>
            </w:r>
          </w:p>
        </w:tc>
        <w:tc>
          <w:tcPr>
            <w:tcW w:w="2835" w:type="dxa"/>
          </w:tcPr>
          <w:p w14:paraId="697A82AC" w14:textId="772E4BDE" w:rsidR="006116B0" w:rsidRDefault="00BE2934"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Define and name themes</w:t>
            </w:r>
          </w:p>
        </w:tc>
        <w:tc>
          <w:tcPr>
            <w:tcW w:w="4626" w:type="dxa"/>
          </w:tcPr>
          <w:p w14:paraId="1BF3F85F" w14:textId="3AF311EC" w:rsidR="006116B0" w:rsidRDefault="009418F7"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Categorise. </w:t>
            </w:r>
            <w:r w:rsidR="007527A8">
              <w:rPr>
                <w:rFonts w:asciiTheme="majorHAnsi" w:hAnsiTheme="majorHAnsi" w:cstheme="majorHAnsi"/>
                <w:sz w:val="24"/>
                <w:szCs w:val="24"/>
              </w:rPr>
              <w:t xml:space="preserve">Include sub-themes if </w:t>
            </w:r>
            <w:r>
              <w:rPr>
                <w:rFonts w:asciiTheme="majorHAnsi" w:hAnsiTheme="majorHAnsi" w:cstheme="majorHAnsi"/>
                <w:sz w:val="24"/>
                <w:szCs w:val="24"/>
              </w:rPr>
              <w:t>required</w:t>
            </w:r>
          </w:p>
        </w:tc>
      </w:tr>
      <w:tr w:rsidR="006116B0" w14:paraId="0E97A91D" w14:textId="77777777" w:rsidTr="00EA4A48">
        <w:tc>
          <w:tcPr>
            <w:tcW w:w="1555" w:type="dxa"/>
          </w:tcPr>
          <w:p w14:paraId="0FB31D33" w14:textId="0B021A00" w:rsidR="006116B0" w:rsidRPr="002A4AA2" w:rsidRDefault="00EE2ADC" w:rsidP="00E11E8D">
            <w:pPr>
              <w:spacing w:line="360" w:lineRule="auto"/>
              <w:jc w:val="both"/>
              <w:rPr>
                <w:rFonts w:asciiTheme="majorHAnsi" w:hAnsiTheme="majorHAnsi" w:cstheme="majorHAnsi"/>
                <w:b/>
                <w:bCs/>
                <w:sz w:val="24"/>
                <w:szCs w:val="24"/>
              </w:rPr>
            </w:pPr>
            <w:r w:rsidRPr="002A4AA2">
              <w:rPr>
                <w:rFonts w:asciiTheme="majorHAnsi" w:hAnsiTheme="majorHAnsi" w:cstheme="majorHAnsi"/>
                <w:b/>
                <w:bCs/>
                <w:sz w:val="24"/>
                <w:szCs w:val="24"/>
              </w:rPr>
              <w:t>6</w:t>
            </w:r>
          </w:p>
        </w:tc>
        <w:tc>
          <w:tcPr>
            <w:tcW w:w="2835" w:type="dxa"/>
          </w:tcPr>
          <w:p w14:paraId="6573F8AE" w14:textId="455D03D4" w:rsidR="006116B0" w:rsidRDefault="009D0F4E"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Produce report</w:t>
            </w:r>
          </w:p>
        </w:tc>
        <w:tc>
          <w:tcPr>
            <w:tcW w:w="4626" w:type="dxa"/>
          </w:tcPr>
          <w:p w14:paraId="2D180C2B" w14:textId="4A4EAC73" w:rsidR="006116B0" w:rsidRDefault="009D0F4E" w:rsidP="00E11E8D">
            <w:pPr>
              <w:spacing w:line="360" w:lineRule="auto"/>
              <w:jc w:val="both"/>
              <w:rPr>
                <w:rFonts w:asciiTheme="majorHAnsi" w:hAnsiTheme="majorHAnsi" w:cstheme="majorHAnsi"/>
                <w:sz w:val="24"/>
                <w:szCs w:val="24"/>
              </w:rPr>
            </w:pPr>
            <w:r>
              <w:rPr>
                <w:rFonts w:asciiTheme="majorHAnsi" w:hAnsiTheme="majorHAnsi" w:cstheme="majorHAnsi"/>
                <w:sz w:val="24"/>
                <w:szCs w:val="24"/>
              </w:rPr>
              <w:t>Complete write-up</w:t>
            </w:r>
          </w:p>
        </w:tc>
      </w:tr>
    </w:tbl>
    <w:p w14:paraId="71281913" w14:textId="77777777" w:rsidR="00C61095" w:rsidRDefault="00C61095" w:rsidP="00E11E8D">
      <w:pPr>
        <w:spacing w:line="360" w:lineRule="auto"/>
        <w:jc w:val="both"/>
        <w:rPr>
          <w:rFonts w:asciiTheme="majorHAnsi" w:hAnsiTheme="majorHAnsi" w:cstheme="majorHAnsi"/>
          <w:sz w:val="24"/>
          <w:szCs w:val="24"/>
        </w:rPr>
      </w:pPr>
    </w:p>
    <w:p w14:paraId="0BCEC2EF" w14:textId="2754B96C" w:rsidR="00055DCA" w:rsidRPr="003B55C8" w:rsidRDefault="00542AD0" w:rsidP="00E11E8D">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t>Statistical comparisons of article data will be reviewed on a case-by-case basis.</w:t>
      </w:r>
    </w:p>
    <w:p w14:paraId="4A0877DA" w14:textId="28492259" w:rsidR="007343D0" w:rsidRPr="003B55C8" w:rsidRDefault="007343D0" w:rsidP="007343D0">
      <w:pPr>
        <w:rPr>
          <w:rFonts w:asciiTheme="majorHAnsi" w:hAnsiTheme="majorHAnsi" w:cstheme="majorHAnsi"/>
          <w:sz w:val="24"/>
          <w:szCs w:val="24"/>
        </w:rPr>
      </w:pPr>
    </w:p>
    <w:p w14:paraId="5ABED93B" w14:textId="5823A089" w:rsidR="00A34803" w:rsidRPr="008F7F29" w:rsidRDefault="002B343D" w:rsidP="002B343D">
      <w:pPr>
        <w:pStyle w:val="Heading4"/>
        <w:rPr>
          <w:i w:val="0"/>
          <w:iCs w:val="0"/>
          <w:sz w:val="24"/>
          <w:szCs w:val="24"/>
        </w:rPr>
      </w:pPr>
      <w:r w:rsidRPr="008F7F29">
        <w:rPr>
          <w:i w:val="0"/>
          <w:iCs w:val="0"/>
          <w:sz w:val="24"/>
          <w:szCs w:val="24"/>
        </w:rPr>
        <w:t xml:space="preserve">3.7. </w:t>
      </w:r>
      <w:r w:rsidR="00A34803" w:rsidRPr="008F7F29">
        <w:rPr>
          <w:i w:val="0"/>
          <w:iCs w:val="0"/>
          <w:sz w:val="24"/>
          <w:szCs w:val="24"/>
        </w:rPr>
        <w:t>Confidence in cumulative evidence</w:t>
      </w:r>
    </w:p>
    <w:p w14:paraId="71E9CF41" w14:textId="77777777" w:rsidR="0062705A" w:rsidRPr="003B55C8" w:rsidRDefault="0062705A" w:rsidP="0062705A">
      <w:pPr>
        <w:rPr>
          <w:rFonts w:asciiTheme="majorHAnsi" w:hAnsiTheme="majorHAnsi" w:cstheme="majorHAnsi"/>
          <w:sz w:val="24"/>
          <w:szCs w:val="24"/>
        </w:rPr>
      </w:pPr>
    </w:p>
    <w:p w14:paraId="3198F164" w14:textId="3325C342" w:rsidR="009A1BD8" w:rsidRPr="003B55C8" w:rsidRDefault="009A1BD8" w:rsidP="00E11E8D">
      <w:pPr>
        <w:spacing w:line="360" w:lineRule="auto"/>
        <w:jc w:val="both"/>
        <w:rPr>
          <w:rFonts w:asciiTheme="majorHAnsi" w:hAnsiTheme="majorHAnsi" w:cstheme="majorHAnsi"/>
          <w:sz w:val="24"/>
          <w:szCs w:val="24"/>
        </w:rPr>
      </w:pPr>
      <w:r w:rsidRPr="003B55C8">
        <w:rPr>
          <w:rFonts w:asciiTheme="majorHAnsi" w:hAnsiTheme="majorHAnsi" w:cstheme="majorHAnsi"/>
          <w:sz w:val="24"/>
          <w:szCs w:val="24"/>
        </w:rPr>
        <w:lastRenderedPageBreak/>
        <w:t xml:space="preserve">The GRADE (Grading of Recommendations Assessment, Development and Evaluation) approach will be used to assess the </w:t>
      </w:r>
      <w:r w:rsidR="00215FAE">
        <w:rPr>
          <w:rFonts w:asciiTheme="majorHAnsi" w:hAnsiTheme="majorHAnsi" w:cstheme="majorHAnsi"/>
          <w:sz w:val="24"/>
          <w:szCs w:val="24"/>
        </w:rPr>
        <w:t>strength</w:t>
      </w:r>
      <w:r w:rsidRPr="003B55C8">
        <w:rPr>
          <w:rFonts w:asciiTheme="majorHAnsi" w:hAnsiTheme="majorHAnsi" w:cstheme="majorHAnsi"/>
          <w:sz w:val="24"/>
          <w:szCs w:val="24"/>
        </w:rPr>
        <w:t xml:space="preserve"> of the body of evidence of the review. In line with the Cochrane methodology, each outcome will be ranked according to whether the quality is high, moderate, low or very low. The GRADE framework will be used to assess each outcome in the following areas: risk of bias, consistency of effect, imprecision, indirectness and publication bias (</w:t>
      </w:r>
      <w:proofErr w:type="spellStart"/>
      <w:r w:rsidRPr="003B55C8">
        <w:rPr>
          <w:rFonts w:asciiTheme="majorHAnsi" w:hAnsiTheme="majorHAnsi" w:cstheme="majorHAnsi"/>
          <w:sz w:val="24"/>
          <w:szCs w:val="24"/>
        </w:rPr>
        <w:t>Schünemann</w:t>
      </w:r>
      <w:proofErr w:type="spellEnd"/>
      <w:r w:rsidRPr="003B55C8">
        <w:rPr>
          <w:rFonts w:asciiTheme="majorHAnsi" w:hAnsiTheme="majorHAnsi" w:cstheme="majorHAnsi"/>
          <w:sz w:val="24"/>
          <w:szCs w:val="24"/>
        </w:rPr>
        <w:t xml:space="preserve"> </w:t>
      </w:r>
      <w:r w:rsidRPr="00DC35A4">
        <w:rPr>
          <w:rFonts w:asciiTheme="majorHAnsi" w:hAnsiTheme="majorHAnsi" w:cstheme="majorHAnsi"/>
          <w:i/>
          <w:iCs/>
          <w:sz w:val="24"/>
          <w:szCs w:val="24"/>
        </w:rPr>
        <w:t>et al</w:t>
      </w:r>
      <w:r w:rsidRPr="003B55C8">
        <w:rPr>
          <w:rFonts w:asciiTheme="majorHAnsi" w:hAnsiTheme="majorHAnsi" w:cstheme="majorHAnsi"/>
          <w:sz w:val="24"/>
          <w:szCs w:val="24"/>
        </w:rPr>
        <w:t>, 2019)</w:t>
      </w:r>
      <w:r w:rsidR="00D56A70">
        <w:rPr>
          <w:rFonts w:asciiTheme="majorHAnsi" w:hAnsiTheme="majorHAnsi" w:cstheme="majorHAnsi"/>
          <w:sz w:val="24"/>
          <w:szCs w:val="24"/>
        </w:rPr>
        <w:t>.</w:t>
      </w:r>
    </w:p>
    <w:p w14:paraId="5E19DB0B" w14:textId="20F52697" w:rsidR="007E2894" w:rsidRDefault="007E2894" w:rsidP="007E2894">
      <w:pPr>
        <w:ind w:firstLine="720"/>
      </w:pPr>
    </w:p>
    <w:p w14:paraId="1A7A1CF1" w14:textId="2CA63ED7" w:rsidR="00246DC5" w:rsidRDefault="00246DC5" w:rsidP="00246DC5">
      <w:pPr>
        <w:pStyle w:val="Heading2"/>
      </w:pPr>
      <w:r>
        <w:t>4.0 Conclusion</w:t>
      </w:r>
    </w:p>
    <w:p w14:paraId="00C59660" w14:textId="77777777" w:rsidR="00246DC5" w:rsidRPr="00FC0B77" w:rsidRDefault="00246DC5" w:rsidP="00FC0B77">
      <w:pPr>
        <w:rPr>
          <w:rFonts w:asciiTheme="majorHAnsi" w:hAnsiTheme="majorHAnsi" w:cstheme="majorHAnsi"/>
        </w:rPr>
      </w:pPr>
    </w:p>
    <w:p w14:paraId="1344DADF" w14:textId="63497D97" w:rsidR="001B1FA8" w:rsidRDefault="00246DC5" w:rsidP="00690654">
      <w:pPr>
        <w:spacing w:line="360" w:lineRule="auto"/>
        <w:rPr>
          <w:rFonts w:asciiTheme="majorHAnsi" w:hAnsiTheme="majorHAnsi"/>
          <w:sz w:val="24"/>
          <w:szCs w:val="24"/>
        </w:rPr>
      </w:pPr>
      <w:r w:rsidRPr="00E768F6">
        <w:rPr>
          <w:rFonts w:asciiTheme="majorHAnsi" w:hAnsiTheme="majorHAnsi" w:cstheme="majorHAnsi"/>
          <w:sz w:val="24"/>
          <w:szCs w:val="24"/>
        </w:rPr>
        <w:t>This systematic review of</w:t>
      </w:r>
      <w:r w:rsidRPr="00E768F6">
        <w:rPr>
          <w:rFonts w:asciiTheme="majorHAnsi" w:hAnsiTheme="majorHAnsi"/>
          <w:sz w:val="24"/>
          <w:szCs w:val="24"/>
        </w:rPr>
        <w:t xml:space="preserve"> the sedentary behaviour</w:t>
      </w:r>
      <w:r w:rsidR="00866A3D" w:rsidRPr="00E768F6">
        <w:rPr>
          <w:rFonts w:asciiTheme="majorHAnsi" w:hAnsiTheme="majorHAnsi"/>
          <w:sz w:val="24"/>
          <w:szCs w:val="24"/>
        </w:rPr>
        <w:t xml:space="preserve"> levels</w:t>
      </w:r>
      <w:r w:rsidR="007B26A4" w:rsidRPr="00E768F6">
        <w:rPr>
          <w:rFonts w:asciiTheme="majorHAnsi" w:hAnsiTheme="majorHAnsi"/>
          <w:sz w:val="24"/>
          <w:szCs w:val="24"/>
        </w:rPr>
        <w:t xml:space="preserve"> of older adults with an intellectual disability will provide a</w:t>
      </w:r>
      <w:r w:rsidR="0082395B" w:rsidRPr="00E768F6">
        <w:rPr>
          <w:rFonts w:asciiTheme="majorHAnsi" w:hAnsiTheme="majorHAnsi"/>
          <w:sz w:val="24"/>
          <w:szCs w:val="24"/>
        </w:rPr>
        <w:t xml:space="preserve"> critical </w:t>
      </w:r>
      <w:r w:rsidR="007B26A4" w:rsidRPr="00E768F6">
        <w:rPr>
          <w:rFonts w:asciiTheme="majorHAnsi" w:hAnsiTheme="majorHAnsi"/>
          <w:sz w:val="24"/>
          <w:szCs w:val="24"/>
        </w:rPr>
        <w:t xml:space="preserve"> insight into the </w:t>
      </w:r>
      <w:r w:rsidR="0082395B" w:rsidRPr="00E768F6">
        <w:rPr>
          <w:rFonts w:asciiTheme="majorHAnsi" w:hAnsiTheme="majorHAnsi"/>
          <w:sz w:val="24"/>
          <w:szCs w:val="24"/>
        </w:rPr>
        <w:t>sedentary behaviour</w:t>
      </w:r>
      <w:r w:rsidR="00B14D90">
        <w:rPr>
          <w:rFonts w:asciiTheme="majorHAnsi" w:hAnsiTheme="majorHAnsi"/>
          <w:sz w:val="24"/>
          <w:szCs w:val="24"/>
        </w:rPr>
        <w:t>s</w:t>
      </w:r>
      <w:r w:rsidR="0082395B" w:rsidRPr="00E768F6">
        <w:rPr>
          <w:rFonts w:asciiTheme="majorHAnsi" w:hAnsiTheme="majorHAnsi"/>
          <w:sz w:val="24"/>
          <w:szCs w:val="24"/>
        </w:rPr>
        <w:t xml:space="preserve"> of this population group.</w:t>
      </w:r>
    </w:p>
    <w:p w14:paraId="732CB0DA" w14:textId="77777777" w:rsidR="001B1FA8" w:rsidRDefault="001B1FA8" w:rsidP="00690654">
      <w:pPr>
        <w:spacing w:line="360" w:lineRule="auto"/>
        <w:rPr>
          <w:rFonts w:asciiTheme="majorHAnsi" w:hAnsiTheme="majorHAnsi"/>
          <w:sz w:val="24"/>
          <w:szCs w:val="24"/>
        </w:rPr>
      </w:pPr>
    </w:p>
    <w:p w14:paraId="2B838D12" w14:textId="6B400E01" w:rsidR="001B1FA8" w:rsidRDefault="00381B6B" w:rsidP="001B1FA8">
      <w:pPr>
        <w:pStyle w:val="Heading2"/>
      </w:pPr>
      <w:r>
        <w:t>5</w:t>
      </w:r>
      <w:r w:rsidR="00581F83">
        <w:t xml:space="preserve">.0 </w:t>
      </w:r>
      <w:r w:rsidR="001B1FA8">
        <w:t>Competing Interests</w:t>
      </w:r>
    </w:p>
    <w:p w14:paraId="6B5B3109" w14:textId="20810DB9" w:rsidR="001B1FA8" w:rsidRDefault="001B1FA8" w:rsidP="001B1FA8">
      <w:pPr>
        <w:rPr>
          <w:rFonts w:asciiTheme="majorHAnsi" w:hAnsiTheme="majorHAnsi" w:cstheme="majorHAnsi"/>
          <w:sz w:val="24"/>
          <w:szCs w:val="24"/>
        </w:rPr>
      </w:pPr>
    </w:p>
    <w:p w14:paraId="11F82610" w14:textId="7078445D" w:rsidR="009C5FDC" w:rsidRDefault="00B92255" w:rsidP="001B1FA8">
      <w:pPr>
        <w:rPr>
          <w:rFonts w:asciiTheme="majorHAnsi" w:hAnsiTheme="majorHAnsi" w:cstheme="majorHAnsi"/>
          <w:sz w:val="24"/>
          <w:szCs w:val="24"/>
        </w:rPr>
      </w:pPr>
      <w:r>
        <w:rPr>
          <w:rFonts w:asciiTheme="majorHAnsi" w:hAnsiTheme="majorHAnsi" w:cstheme="majorHAnsi"/>
          <w:sz w:val="24"/>
          <w:szCs w:val="24"/>
        </w:rPr>
        <w:t>No competing interests were disclosed.</w:t>
      </w:r>
    </w:p>
    <w:p w14:paraId="50E39EAB" w14:textId="77777777" w:rsidR="00B92255" w:rsidRPr="009C5FDC" w:rsidRDefault="00B92255" w:rsidP="001B1FA8">
      <w:pPr>
        <w:rPr>
          <w:rFonts w:asciiTheme="majorHAnsi" w:hAnsiTheme="majorHAnsi" w:cstheme="majorHAnsi"/>
          <w:sz w:val="24"/>
          <w:szCs w:val="24"/>
        </w:rPr>
      </w:pPr>
    </w:p>
    <w:p w14:paraId="42939DB1" w14:textId="3CAA75BB" w:rsidR="00541333" w:rsidRDefault="00381B6B" w:rsidP="001B1FA8">
      <w:pPr>
        <w:pStyle w:val="Heading2"/>
      </w:pPr>
      <w:r>
        <w:t>6</w:t>
      </w:r>
      <w:r w:rsidR="00581F83">
        <w:t xml:space="preserve">.0 </w:t>
      </w:r>
      <w:r w:rsidR="001B1FA8">
        <w:t>Grant Information</w:t>
      </w:r>
    </w:p>
    <w:p w14:paraId="35275379" w14:textId="77777777" w:rsidR="00541333" w:rsidRDefault="00541333" w:rsidP="001B1FA8">
      <w:pPr>
        <w:pStyle w:val="Heading2"/>
      </w:pPr>
    </w:p>
    <w:p w14:paraId="1BD7D57B" w14:textId="123FCCB2" w:rsidR="00342AB3" w:rsidRPr="00CC5D21" w:rsidRDefault="00541333" w:rsidP="00342AB3">
      <w:pPr>
        <w:rPr>
          <w:rFonts w:asciiTheme="majorHAnsi" w:hAnsiTheme="majorHAnsi" w:cstheme="majorHAnsi"/>
          <w:sz w:val="24"/>
          <w:szCs w:val="24"/>
        </w:rPr>
      </w:pPr>
      <w:r w:rsidRPr="00D943E8">
        <w:rPr>
          <w:rFonts w:asciiTheme="majorHAnsi" w:hAnsiTheme="majorHAnsi" w:cstheme="majorHAnsi"/>
          <w:sz w:val="24"/>
          <w:szCs w:val="24"/>
        </w:rPr>
        <w:t xml:space="preserve">Health Research Board Ireland </w:t>
      </w:r>
      <w:r w:rsidR="00342AB3" w:rsidRPr="00D943E8">
        <w:rPr>
          <w:rFonts w:asciiTheme="majorHAnsi" w:hAnsiTheme="majorHAnsi" w:cstheme="majorHAnsi"/>
          <w:sz w:val="24"/>
          <w:szCs w:val="24"/>
          <w:shd w:val="clear" w:color="auto" w:fill="FFFFFF"/>
        </w:rPr>
        <w:t>Grant/Award Number: mcrrm-HRB-IDS-TILDA-2018-1 (208808.15703); Trinity College</w:t>
      </w:r>
      <w:r w:rsidR="00342AB3" w:rsidRPr="00CC5D21">
        <w:rPr>
          <w:rFonts w:asciiTheme="majorHAnsi" w:hAnsiTheme="majorHAnsi" w:cstheme="majorHAnsi"/>
          <w:sz w:val="24"/>
          <w:szCs w:val="24"/>
          <w:shd w:val="clear" w:color="auto" w:fill="FFFFFF"/>
        </w:rPr>
        <w:t xml:space="preserve"> Dublin; Department of Health</w:t>
      </w:r>
      <w:r w:rsidR="00D943E8">
        <w:rPr>
          <w:rFonts w:asciiTheme="majorHAnsi" w:hAnsiTheme="majorHAnsi" w:cstheme="majorHAnsi"/>
          <w:sz w:val="24"/>
          <w:szCs w:val="24"/>
          <w:shd w:val="clear" w:color="auto" w:fill="FFFFFF"/>
        </w:rPr>
        <w:t>.</w:t>
      </w:r>
    </w:p>
    <w:p w14:paraId="4225870E" w14:textId="77777777" w:rsidR="00342AB3" w:rsidRDefault="00342AB3" w:rsidP="00342AB3"/>
    <w:p w14:paraId="77D6306A" w14:textId="2A047270" w:rsidR="00AF0D0F" w:rsidRPr="00541333" w:rsidRDefault="00AF0D0F" w:rsidP="00541333">
      <w:pPr>
        <w:rPr>
          <w:rFonts w:asciiTheme="majorHAnsi" w:hAnsiTheme="majorHAnsi" w:cstheme="majorHAnsi"/>
        </w:rPr>
      </w:pPr>
      <w:r w:rsidRPr="00541333">
        <w:rPr>
          <w:rFonts w:asciiTheme="majorHAnsi" w:hAnsiTheme="majorHAnsi" w:cstheme="majorHAnsi"/>
        </w:rPr>
        <w:br w:type="page"/>
      </w:r>
    </w:p>
    <w:p w14:paraId="74E101E3" w14:textId="4ED0238D" w:rsidR="00D9474B" w:rsidRDefault="00381B6B" w:rsidP="00D9474B">
      <w:pPr>
        <w:pStyle w:val="Heading2"/>
      </w:pPr>
      <w:r>
        <w:lastRenderedPageBreak/>
        <w:t>7</w:t>
      </w:r>
      <w:r w:rsidR="008F7F29">
        <w:t xml:space="preserve">.0 </w:t>
      </w:r>
      <w:r w:rsidR="00D9474B">
        <w:t>References</w:t>
      </w:r>
    </w:p>
    <w:p w14:paraId="393EFF44" w14:textId="40D3A201" w:rsidR="00D9474B" w:rsidRDefault="00D9474B" w:rsidP="00D9474B"/>
    <w:p w14:paraId="519B41E6" w14:textId="66E158C3"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Barnes, T. L., Howie, E. K., McDermott, S., &amp; Mann, J. R. (2013). Physical activity in a large sample of adults with intellectual disabilities. </w:t>
      </w:r>
      <w:r w:rsidRPr="00AA5C21">
        <w:rPr>
          <w:rFonts w:asciiTheme="majorHAnsi" w:hAnsiTheme="majorHAnsi" w:cstheme="majorHAnsi"/>
          <w:i/>
          <w:iCs/>
        </w:rPr>
        <w:t>Journal of physical activity and health</w:t>
      </w:r>
      <w:r w:rsidRPr="00AA5C21">
        <w:rPr>
          <w:rFonts w:asciiTheme="majorHAnsi" w:hAnsiTheme="majorHAnsi" w:cstheme="majorHAnsi"/>
        </w:rPr>
        <w:t xml:space="preserve">, </w:t>
      </w:r>
      <w:r w:rsidRPr="00AA5C21">
        <w:rPr>
          <w:rFonts w:asciiTheme="majorHAnsi" w:hAnsiTheme="majorHAnsi" w:cstheme="majorHAnsi"/>
          <w:i/>
          <w:iCs/>
        </w:rPr>
        <w:t>10</w:t>
      </w:r>
      <w:r w:rsidRPr="00AA5C21">
        <w:rPr>
          <w:rFonts w:asciiTheme="majorHAnsi" w:hAnsiTheme="majorHAnsi" w:cstheme="majorHAnsi"/>
        </w:rPr>
        <w:t>(7), 1048-1056.</w:t>
      </w:r>
    </w:p>
    <w:p w14:paraId="6E171E75" w14:textId="07F864BF" w:rsidR="00ED60FC" w:rsidRDefault="00ED60FC" w:rsidP="000C3666">
      <w:pPr>
        <w:pStyle w:val="NoSpacing"/>
        <w:rPr>
          <w:rFonts w:asciiTheme="majorHAnsi" w:hAnsiTheme="majorHAnsi" w:cstheme="majorHAnsi"/>
        </w:rPr>
      </w:pPr>
    </w:p>
    <w:p w14:paraId="591AD645" w14:textId="77777777" w:rsidR="00ED60FC" w:rsidRPr="009C5DFE" w:rsidRDefault="00ED60FC" w:rsidP="00ED60FC">
      <w:pPr>
        <w:pStyle w:val="NoSpacing"/>
        <w:rPr>
          <w:rFonts w:asciiTheme="majorHAnsi" w:hAnsiTheme="majorHAnsi" w:cstheme="majorHAnsi"/>
        </w:rPr>
      </w:pPr>
      <w:r w:rsidRPr="009C5DFE">
        <w:rPr>
          <w:rFonts w:asciiTheme="majorHAnsi" w:hAnsiTheme="majorHAnsi" w:cstheme="majorHAnsi"/>
        </w:rPr>
        <w:t xml:space="preserve">Burke, E., McGlinchey, E., Haigh, M., Carroll, R., O’Donovan, M., McCausland, D., O’Dwyer, M., Mac Giolla Phadraig C., </w:t>
      </w:r>
      <w:proofErr w:type="spellStart"/>
      <w:r w:rsidRPr="009C5DFE">
        <w:rPr>
          <w:rFonts w:asciiTheme="majorHAnsi" w:hAnsiTheme="majorHAnsi" w:cstheme="majorHAnsi"/>
        </w:rPr>
        <w:t>Mulryan</w:t>
      </w:r>
      <w:proofErr w:type="spellEnd"/>
      <w:r w:rsidRPr="009C5DFE">
        <w:rPr>
          <w:rFonts w:asciiTheme="majorHAnsi" w:hAnsiTheme="majorHAnsi" w:cstheme="majorHAnsi"/>
        </w:rPr>
        <w:t xml:space="preserve">, N., McCallion, P., McCarron, M. (2017).Health, Wellbeing and Social Inclusion: Ageing with an Intellectual Disability in </w:t>
      </w:r>
      <w:proofErr w:type="spellStart"/>
      <w:r w:rsidRPr="009C5DFE">
        <w:rPr>
          <w:rFonts w:asciiTheme="majorHAnsi" w:hAnsiTheme="majorHAnsi" w:cstheme="majorHAnsi"/>
        </w:rPr>
        <w:t>Ireland:Evidence</w:t>
      </w:r>
      <w:proofErr w:type="spellEnd"/>
      <w:r w:rsidRPr="009C5DFE">
        <w:rPr>
          <w:rFonts w:asciiTheme="majorHAnsi" w:hAnsiTheme="majorHAnsi" w:cstheme="majorHAnsi"/>
        </w:rPr>
        <w:t xml:space="preserve"> from the First Ten Years of The Intellectual Disability Supplement to The Irish Longitudinal Study on Ageing (IDS-TILDA) Wave 3 IDS-TILDA. Accessed February 20</w:t>
      </w:r>
      <w:r w:rsidRPr="009C5DFE">
        <w:rPr>
          <w:rFonts w:asciiTheme="majorHAnsi" w:hAnsiTheme="majorHAnsi" w:cstheme="majorHAnsi"/>
          <w:vertAlign w:val="superscript"/>
        </w:rPr>
        <w:t>th</w:t>
      </w:r>
      <w:r w:rsidRPr="009C5DFE">
        <w:rPr>
          <w:rFonts w:asciiTheme="majorHAnsi" w:hAnsiTheme="majorHAnsi" w:cstheme="majorHAnsi"/>
        </w:rPr>
        <w:t>, 2019.</w:t>
      </w:r>
    </w:p>
    <w:p w14:paraId="753DD8AB" w14:textId="77777777" w:rsidR="00B365FE" w:rsidRDefault="00B365FE" w:rsidP="00EA7F97">
      <w:pPr>
        <w:autoSpaceDE w:val="0"/>
        <w:autoSpaceDN w:val="0"/>
        <w:adjustRightInd w:val="0"/>
        <w:spacing w:line="240" w:lineRule="auto"/>
        <w:rPr>
          <w:rFonts w:asciiTheme="majorHAnsi" w:hAnsiTheme="majorHAnsi" w:cstheme="majorHAnsi"/>
        </w:rPr>
      </w:pPr>
    </w:p>
    <w:p w14:paraId="2C975071" w14:textId="79B37935" w:rsidR="00EA7F97" w:rsidRDefault="00EA7F97" w:rsidP="00EA7F97">
      <w:pPr>
        <w:autoSpaceDE w:val="0"/>
        <w:autoSpaceDN w:val="0"/>
        <w:adjustRightInd w:val="0"/>
        <w:spacing w:line="240" w:lineRule="auto"/>
        <w:rPr>
          <w:rFonts w:asciiTheme="majorHAnsi" w:hAnsiTheme="majorHAnsi" w:cstheme="majorHAnsi"/>
          <w:i/>
          <w:iCs/>
        </w:rPr>
      </w:pPr>
      <w:r w:rsidRPr="00EA7F97">
        <w:rPr>
          <w:rFonts w:asciiTheme="majorHAnsi" w:hAnsiTheme="majorHAnsi" w:cstheme="majorHAnsi"/>
        </w:rPr>
        <w:t xml:space="preserve">Braun, V. &amp; Clarke, V. (2006). Using thematic analysis in psychology. </w:t>
      </w:r>
      <w:r w:rsidRPr="00EA7F97">
        <w:rPr>
          <w:rFonts w:asciiTheme="majorHAnsi" w:hAnsiTheme="majorHAnsi" w:cstheme="majorHAnsi"/>
          <w:i/>
          <w:iCs/>
        </w:rPr>
        <w:t>Qualitative Research in</w:t>
      </w:r>
    </w:p>
    <w:p w14:paraId="3F2F1018" w14:textId="7F40F2E7" w:rsidR="00EA7F97" w:rsidRPr="00EA7F97" w:rsidRDefault="00EA7F97" w:rsidP="00EA7F97">
      <w:pPr>
        <w:autoSpaceDE w:val="0"/>
        <w:autoSpaceDN w:val="0"/>
        <w:adjustRightInd w:val="0"/>
        <w:spacing w:line="240" w:lineRule="auto"/>
        <w:rPr>
          <w:rFonts w:asciiTheme="majorHAnsi" w:hAnsiTheme="majorHAnsi" w:cstheme="majorHAnsi"/>
        </w:rPr>
      </w:pPr>
      <w:r w:rsidRPr="00EA7F97">
        <w:rPr>
          <w:rFonts w:asciiTheme="majorHAnsi" w:hAnsiTheme="majorHAnsi" w:cstheme="majorHAnsi"/>
          <w:i/>
          <w:iCs/>
        </w:rPr>
        <w:t xml:space="preserve">Psychology, </w:t>
      </w:r>
      <w:r w:rsidRPr="00EA7F97">
        <w:rPr>
          <w:rFonts w:asciiTheme="majorHAnsi" w:hAnsiTheme="majorHAnsi" w:cstheme="majorHAnsi"/>
        </w:rPr>
        <w:t>3, 77-101</w:t>
      </w:r>
    </w:p>
    <w:p w14:paraId="0E44A3CE" w14:textId="77777777" w:rsidR="00B365FE" w:rsidRDefault="00B365FE" w:rsidP="000C3666">
      <w:pPr>
        <w:pStyle w:val="NoSpacing"/>
        <w:rPr>
          <w:rFonts w:asciiTheme="majorHAnsi" w:hAnsiTheme="majorHAnsi" w:cstheme="majorHAnsi"/>
        </w:rPr>
      </w:pPr>
    </w:p>
    <w:p w14:paraId="4C3BF91C" w14:textId="6EAE756A" w:rsidR="000C3666" w:rsidRDefault="000C3666" w:rsidP="000C3666">
      <w:pPr>
        <w:pStyle w:val="NoSpacing"/>
        <w:rPr>
          <w:rFonts w:asciiTheme="majorHAnsi" w:hAnsiTheme="majorHAnsi" w:cstheme="majorHAnsi"/>
        </w:rPr>
      </w:pPr>
      <w:proofErr w:type="spellStart"/>
      <w:r w:rsidRPr="00AA5C21">
        <w:rPr>
          <w:rFonts w:asciiTheme="majorHAnsi" w:hAnsiTheme="majorHAnsi" w:cstheme="majorHAnsi"/>
        </w:rPr>
        <w:t>Bhaskaran</w:t>
      </w:r>
      <w:proofErr w:type="spellEnd"/>
      <w:r w:rsidRPr="00AA5C21">
        <w:rPr>
          <w:rFonts w:asciiTheme="majorHAnsi" w:hAnsiTheme="majorHAnsi" w:cstheme="majorHAnsi"/>
        </w:rPr>
        <w:t xml:space="preserve">, K., Douglas, I., Forbes, H., dos-Santos-Silva, I., Leon, D. A., &amp; Smeeth, L. (2014). Body-mass index and risk of 22 specific cancers: a population-based cohort study of 5· 24 million </w:t>
      </w:r>
      <w:r w:rsidRPr="00AA5C21">
        <w:rPr>
          <w:rFonts w:asciiTheme="majorHAnsi" w:hAnsiTheme="majorHAnsi" w:cstheme="majorHAnsi"/>
        </w:rPr>
        <w:tab/>
        <w:t xml:space="preserve">UK adults. </w:t>
      </w:r>
      <w:r w:rsidRPr="00AA5C21">
        <w:rPr>
          <w:rFonts w:asciiTheme="majorHAnsi" w:hAnsiTheme="majorHAnsi" w:cstheme="majorHAnsi"/>
          <w:i/>
          <w:iCs/>
        </w:rPr>
        <w:t>The Lancet</w:t>
      </w:r>
      <w:r w:rsidRPr="00AA5C21">
        <w:rPr>
          <w:rFonts w:asciiTheme="majorHAnsi" w:hAnsiTheme="majorHAnsi" w:cstheme="majorHAnsi"/>
        </w:rPr>
        <w:t xml:space="preserve">, </w:t>
      </w:r>
      <w:r w:rsidRPr="00AA5C21">
        <w:rPr>
          <w:rFonts w:asciiTheme="majorHAnsi" w:hAnsiTheme="majorHAnsi" w:cstheme="majorHAnsi"/>
          <w:i/>
          <w:iCs/>
        </w:rPr>
        <w:t>384</w:t>
      </w:r>
      <w:r w:rsidRPr="00AA5C21">
        <w:rPr>
          <w:rFonts w:asciiTheme="majorHAnsi" w:hAnsiTheme="majorHAnsi" w:cstheme="majorHAnsi"/>
        </w:rPr>
        <w:t>(9945), 755-765.</w:t>
      </w:r>
    </w:p>
    <w:p w14:paraId="35DB4C2F" w14:textId="77777777" w:rsidR="00B365FE" w:rsidRPr="00AA5C21" w:rsidRDefault="00B365FE" w:rsidP="000C3666">
      <w:pPr>
        <w:pStyle w:val="NoSpacing"/>
        <w:rPr>
          <w:rFonts w:asciiTheme="majorHAnsi" w:hAnsiTheme="majorHAnsi" w:cstheme="majorHAnsi"/>
        </w:rPr>
      </w:pPr>
    </w:p>
    <w:p w14:paraId="36779892" w14:textId="77777777" w:rsidR="000C3666" w:rsidRPr="00AA5C21" w:rsidRDefault="000C3666" w:rsidP="000C3666">
      <w:pPr>
        <w:pStyle w:val="NoSpacing"/>
        <w:rPr>
          <w:rFonts w:asciiTheme="majorHAnsi" w:hAnsiTheme="majorHAnsi" w:cstheme="majorHAnsi"/>
        </w:rPr>
      </w:pPr>
      <w:r w:rsidRPr="00AA5C21">
        <w:rPr>
          <w:rFonts w:asciiTheme="majorHAnsi" w:hAnsiTheme="majorHAnsi" w:cstheme="majorHAnsi"/>
        </w:rPr>
        <w:t xml:space="preserve">Census, (2016). </w:t>
      </w:r>
      <w:hyperlink r:id="rId14" w:history="1">
        <w:r w:rsidRPr="00AA5C21">
          <w:rPr>
            <w:rStyle w:val="Hyperlink"/>
            <w:rFonts w:cstheme="majorHAnsi"/>
          </w:rPr>
          <w:t>https://www.cso.ie/en/census/census2016reports/</w:t>
        </w:r>
      </w:hyperlink>
      <w:r w:rsidRPr="00AA5C21">
        <w:rPr>
          <w:rFonts w:asciiTheme="majorHAnsi" w:hAnsiTheme="majorHAnsi" w:cstheme="majorHAnsi"/>
        </w:rPr>
        <w:t>. Accessed February 14</w:t>
      </w:r>
      <w:r w:rsidRPr="00AA5C21">
        <w:rPr>
          <w:rFonts w:asciiTheme="majorHAnsi" w:hAnsiTheme="majorHAnsi" w:cstheme="majorHAnsi"/>
          <w:vertAlign w:val="superscript"/>
        </w:rPr>
        <w:t>th</w:t>
      </w:r>
      <w:r w:rsidRPr="00AA5C21">
        <w:rPr>
          <w:rFonts w:asciiTheme="majorHAnsi" w:hAnsiTheme="majorHAnsi" w:cstheme="majorHAnsi"/>
        </w:rPr>
        <w:t xml:space="preserve">, 2019. </w:t>
      </w:r>
    </w:p>
    <w:p w14:paraId="666FB632" w14:textId="630A6860"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de Rezende, L. F. M., Rey-López, J. P., Matsudo, V. K. R., &amp; do </w:t>
      </w:r>
      <w:proofErr w:type="spellStart"/>
      <w:r w:rsidRPr="00AA5C21">
        <w:rPr>
          <w:rFonts w:asciiTheme="majorHAnsi" w:hAnsiTheme="majorHAnsi" w:cstheme="majorHAnsi"/>
        </w:rPr>
        <w:t>Carmo</w:t>
      </w:r>
      <w:proofErr w:type="spellEnd"/>
      <w:r w:rsidRPr="00AA5C21">
        <w:rPr>
          <w:rFonts w:asciiTheme="majorHAnsi" w:hAnsiTheme="majorHAnsi" w:cstheme="majorHAnsi"/>
        </w:rPr>
        <w:t xml:space="preserve"> Luiz, O. (2014). Sedentary </w:t>
      </w:r>
      <w:proofErr w:type="spellStart"/>
      <w:r w:rsidRPr="00AA5C21">
        <w:rPr>
          <w:rFonts w:asciiTheme="majorHAnsi" w:hAnsiTheme="majorHAnsi" w:cstheme="majorHAnsi"/>
        </w:rPr>
        <w:t>behavior</w:t>
      </w:r>
      <w:proofErr w:type="spellEnd"/>
      <w:r w:rsidRPr="00AA5C21">
        <w:rPr>
          <w:rFonts w:asciiTheme="majorHAnsi" w:hAnsiTheme="majorHAnsi" w:cstheme="majorHAnsi"/>
        </w:rPr>
        <w:t xml:space="preserve"> and health outcomes among older adults: a systematic review. </w:t>
      </w:r>
      <w:r w:rsidRPr="00AA5C21">
        <w:rPr>
          <w:rFonts w:asciiTheme="majorHAnsi" w:hAnsiTheme="majorHAnsi" w:cstheme="majorHAnsi"/>
          <w:i/>
          <w:iCs/>
        </w:rPr>
        <w:t>BMC public health</w:t>
      </w:r>
      <w:r w:rsidRPr="00AA5C21">
        <w:rPr>
          <w:rFonts w:asciiTheme="majorHAnsi" w:hAnsiTheme="majorHAnsi" w:cstheme="majorHAnsi"/>
        </w:rPr>
        <w:t xml:space="preserve">, </w:t>
      </w:r>
      <w:r w:rsidRPr="00AA5C21">
        <w:rPr>
          <w:rFonts w:asciiTheme="majorHAnsi" w:hAnsiTheme="majorHAnsi" w:cstheme="majorHAnsi"/>
          <w:i/>
          <w:iCs/>
        </w:rPr>
        <w:t>14</w:t>
      </w:r>
      <w:r w:rsidRPr="00AA5C21">
        <w:rPr>
          <w:rFonts w:asciiTheme="majorHAnsi" w:hAnsiTheme="majorHAnsi" w:cstheme="majorHAnsi"/>
        </w:rPr>
        <w:t>(1), 333.</w:t>
      </w:r>
    </w:p>
    <w:p w14:paraId="215316A0" w14:textId="77777777" w:rsidR="00B365FE" w:rsidRDefault="00B365FE" w:rsidP="000C3666">
      <w:pPr>
        <w:pStyle w:val="NoSpacing"/>
        <w:rPr>
          <w:rFonts w:asciiTheme="majorHAnsi" w:hAnsiTheme="majorHAnsi" w:cstheme="majorHAnsi"/>
        </w:rPr>
      </w:pPr>
    </w:p>
    <w:p w14:paraId="4FEF69B9" w14:textId="246ACDF8" w:rsidR="00F24B52" w:rsidRDefault="00ED2C5F" w:rsidP="000C3666">
      <w:pPr>
        <w:pStyle w:val="NoSpacing"/>
        <w:rPr>
          <w:rFonts w:asciiTheme="majorHAnsi" w:hAnsiTheme="majorHAnsi" w:cstheme="majorHAnsi"/>
        </w:rPr>
      </w:pPr>
      <w:r w:rsidRPr="00F24B52">
        <w:rPr>
          <w:rFonts w:asciiTheme="majorHAnsi" w:hAnsiTheme="majorHAnsi" w:cstheme="majorHAnsi"/>
        </w:rPr>
        <w:t>Department of Health and Children, Health Service Executive (2009)</w:t>
      </w:r>
      <w:r w:rsidR="000517C2">
        <w:rPr>
          <w:rFonts w:asciiTheme="majorHAnsi" w:hAnsiTheme="majorHAnsi" w:cstheme="majorHAnsi"/>
        </w:rPr>
        <w:t>.</w:t>
      </w:r>
      <w:r w:rsidRPr="00F24B52">
        <w:rPr>
          <w:rFonts w:asciiTheme="majorHAnsi" w:hAnsiTheme="majorHAnsi" w:cstheme="majorHAnsi"/>
        </w:rPr>
        <w:t xml:space="preserve"> The National Guidelines on </w:t>
      </w:r>
    </w:p>
    <w:p w14:paraId="1EE9F3A3" w14:textId="0B97B33F" w:rsidR="00ED2C5F" w:rsidRDefault="00ED2C5F" w:rsidP="00B365FE">
      <w:pPr>
        <w:pStyle w:val="NoSpacing"/>
        <w:rPr>
          <w:rFonts w:asciiTheme="majorHAnsi" w:hAnsiTheme="majorHAnsi" w:cstheme="majorHAnsi"/>
        </w:rPr>
      </w:pPr>
      <w:r w:rsidRPr="00F24B52">
        <w:rPr>
          <w:rFonts w:asciiTheme="majorHAnsi" w:hAnsiTheme="majorHAnsi" w:cstheme="majorHAnsi"/>
        </w:rPr>
        <w:t>Physical Activity for Ireland ISBN 978-1-906218-27-0</w:t>
      </w:r>
    </w:p>
    <w:p w14:paraId="55C4376D" w14:textId="77777777" w:rsidR="00B365FE" w:rsidRPr="00F24B52" w:rsidRDefault="00B365FE" w:rsidP="00B365FE">
      <w:pPr>
        <w:pStyle w:val="NoSpacing"/>
        <w:rPr>
          <w:rFonts w:asciiTheme="majorHAnsi" w:hAnsiTheme="majorHAnsi" w:cstheme="majorHAnsi"/>
        </w:rPr>
      </w:pPr>
    </w:p>
    <w:p w14:paraId="28E24709" w14:textId="71882D0F"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Emerson, E., Hatton, C., Baines, S., &amp; Robertson, J. (2016). The physical health of British adults with intellectual disability: cross sectional study. </w:t>
      </w:r>
      <w:r w:rsidRPr="00AA5C21">
        <w:rPr>
          <w:rFonts w:asciiTheme="majorHAnsi" w:hAnsiTheme="majorHAnsi" w:cstheme="majorHAnsi"/>
          <w:i/>
          <w:iCs/>
        </w:rPr>
        <w:t>International journal for equity in health</w:t>
      </w:r>
      <w:r w:rsidRPr="00AA5C21">
        <w:rPr>
          <w:rFonts w:asciiTheme="majorHAnsi" w:hAnsiTheme="majorHAnsi" w:cstheme="majorHAnsi"/>
        </w:rPr>
        <w:t xml:space="preserve">, </w:t>
      </w:r>
      <w:r w:rsidRPr="00AA5C21">
        <w:rPr>
          <w:rFonts w:asciiTheme="majorHAnsi" w:hAnsiTheme="majorHAnsi" w:cstheme="majorHAnsi"/>
          <w:i/>
          <w:iCs/>
        </w:rPr>
        <w:t>15</w:t>
      </w:r>
      <w:r w:rsidRPr="00AA5C21">
        <w:rPr>
          <w:rFonts w:asciiTheme="majorHAnsi" w:hAnsiTheme="majorHAnsi" w:cstheme="majorHAnsi"/>
        </w:rPr>
        <w:t>(1), 11.</w:t>
      </w:r>
    </w:p>
    <w:p w14:paraId="10359309" w14:textId="77777777" w:rsidR="00B365FE" w:rsidRDefault="00B365FE" w:rsidP="000C3666">
      <w:pPr>
        <w:pStyle w:val="NoSpacing"/>
        <w:rPr>
          <w:rFonts w:asciiTheme="majorHAnsi" w:hAnsiTheme="majorHAnsi" w:cstheme="majorHAnsi"/>
        </w:rPr>
      </w:pPr>
    </w:p>
    <w:p w14:paraId="3D531E5A" w14:textId="77777777" w:rsidR="000F34D7" w:rsidRDefault="00FB55DF" w:rsidP="000F34D7">
      <w:pPr>
        <w:spacing w:line="240" w:lineRule="auto"/>
        <w:rPr>
          <w:rFonts w:asciiTheme="majorHAnsi" w:eastAsia="Times New Roman" w:hAnsiTheme="majorHAnsi" w:cstheme="majorHAnsi"/>
          <w:i/>
          <w:iCs/>
          <w:lang w:eastAsia="en-IE"/>
        </w:rPr>
      </w:pPr>
      <w:proofErr w:type="spellStart"/>
      <w:r w:rsidRPr="00FB55DF">
        <w:rPr>
          <w:rFonts w:asciiTheme="majorHAnsi" w:eastAsia="Times New Roman" w:hAnsiTheme="majorHAnsi" w:cstheme="majorHAnsi"/>
          <w:lang w:eastAsia="en-IE"/>
        </w:rPr>
        <w:t>Fock</w:t>
      </w:r>
      <w:proofErr w:type="spellEnd"/>
      <w:r w:rsidRPr="00FB55DF">
        <w:rPr>
          <w:rFonts w:asciiTheme="majorHAnsi" w:eastAsia="Times New Roman" w:hAnsiTheme="majorHAnsi" w:cstheme="majorHAnsi"/>
          <w:lang w:eastAsia="en-IE"/>
        </w:rPr>
        <w:t xml:space="preserve">, K. M., &amp; Khoo, J. (2013). Diet and exercise in management of obesity and overweight. </w:t>
      </w:r>
      <w:r w:rsidRPr="00FB55DF">
        <w:rPr>
          <w:rFonts w:asciiTheme="majorHAnsi" w:eastAsia="Times New Roman" w:hAnsiTheme="majorHAnsi" w:cstheme="majorHAnsi"/>
          <w:i/>
          <w:iCs/>
          <w:lang w:eastAsia="en-IE"/>
        </w:rPr>
        <w:t xml:space="preserve">Journal of </w:t>
      </w:r>
    </w:p>
    <w:p w14:paraId="4B8BE5B6" w14:textId="1781ABA0" w:rsidR="00FB55DF" w:rsidRDefault="00FB55DF" w:rsidP="006321F4">
      <w:pPr>
        <w:spacing w:line="240" w:lineRule="auto"/>
        <w:rPr>
          <w:rFonts w:asciiTheme="majorHAnsi" w:eastAsia="Times New Roman" w:hAnsiTheme="majorHAnsi" w:cstheme="majorHAnsi"/>
          <w:lang w:eastAsia="en-IE"/>
        </w:rPr>
      </w:pPr>
      <w:r w:rsidRPr="00FB55DF">
        <w:rPr>
          <w:rFonts w:asciiTheme="majorHAnsi" w:eastAsia="Times New Roman" w:hAnsiTheme="majorHAnsi" w:cstheme="majorHAnsi"/>
          <w:i/>
          <w:iCs/>
          <w:lang w:eastAsia="en-IE"/>
        </w:rPr>
        <w:t>gastroenterology and hepatology</w:t>
      </w:r>
      <w:r w:rsidRPr="00FB55DF">
        <w:rPr>
          <w:rFonts w:asciiTheme="majorHAnsi" w:eastAsia="Times New Roman" w:hAnsiTheme="majorHAnsi" w:cstheme="majorHAnsi"/>
          <w:lang w:eastAsia="en-IE"/>
        </w:rPr>
        <w:t xml:space="preserve">, </w:t>
      </w:r>
      <w:r w:rsidRPr="00FB55DF">
        <w:rPr>
          <w:rFonts w:asciiTheme="majorHAnsi" w:eastAsia="Times New Roman" w:hAnsiTheme="majorHAnsi" w:cstheme="majorHAnsi"/>
          <w:i/>
          <w:iCs/>
          <w:lang w:eastAsia="en-IE"/>
        </w:rPr>
        <w:t xml:space="preserve">28 </w:t>
      </w:r>
      <w:proofErr w:type="spellStart"/>
      <w:r w:rsidRPr="00FB55DF">
        <w:rPr>
          <w:rFonts w:asciiTheme="majorHAnsi" w:eastAsia="Times New Roman" w:hAnsiTheme="majorHAnsi" w:cstheme="majorHAnsi"/>
          <w:i/>
          <w:iCs/>
          <w:lang w:eastAsia="en-IE"/>
        </w:rPr>
        <w:t>Suppl</w:t>
      </w:r>
      <w:proofErr w:type="spellEnd"/>
      <w:r w:rsidRPr="00FB55DF">
        <w:rPr>
          <w:rFonts w:asciiTheme="majorHAnsi" w:eastAsia="Times New Roman" w:hAnsiTheme="majorHAnsi" w:cstheme="majorHAnsi"/>
          <w:i/>
          <w:iCs/>
          <w:lang w:eastAsia="en-IE"/>
        </w:rPr>
        <w:t xml:space="preserve"> 4</w:t>
      </w:r>
      <w:r w:rsidRPr="00FB55DF">
        <w:rPr>
          <w:rFonts w:asciiTheme="majorHAnsi" w:eastAsia="Times New Roman" w:hAnsiTheme="majorHAnsi" w:cstheme="majorHAnsi"/>
          <w:lang w:eastAsia="en-IE"/>
        </w:rPr>
        <w:t xml:space="preserve">, 59–63. </w:t>
      </w:r>
      <w:hyperlink r:id="rId15" w:history="1">
        <w:r w:rsidR="006321F4" w:rsidRPr="000E1B13">
          <w:rPr>
            <w:rStyle w:val="Hyperlink"/>
            <w:rFonts w:asciiTheme="majorHAnsi" w:eastAsia="Times New Roman" w:hAnsiTheme="majorHAnsi" w:cstheme="majorHAnsi"/>
            <w:lang w:eastAsia="en-IE"/>
          </w:rPr>
          <w:t>https://doi-org.elib.tcd.ie/10.1111/jgh.12407</w:t>
        </w:r>
      </w:hyperlink>
    </w:p>
    <w:p w14:paraId="119D5ECE" w14:textId="77777777" w:rsidR="006321F4" w:rsidRPr="00FB55DF" w:rsidRDefault="006321F4" w:rsidP="006321F4">
      <w:pPr>
        <w:spacing w:line="240" w:lineRule="auto"/>
        <w:rPr>
          <w:rFonts w:asciiTheme="majorHAnsi" w:eastAsia="Times New Roman" w:hAnsiTheme="majorHAnsi" w:cstheme="majorHAnsi"/>
          <w:lang w:eastAsia="en-IE"/>
        </w:rPr>
      </w:pPr>
    </w:p>
    <w:p w14:paraId="0BCBEBFB" w14:textId="0FABD1BC" w:rsidR="000C3666" w:rsidRDefault="000C3666" w:rsidP="000C3666">
      <w:pPr>
        <w:pStyle w:val="NoSpacing"/>
        <w:rPr>
          <w:rFonts w:asciiTheme="majorHAnsi" w:hAnsiTheme="majorHAnsi" w:cstheme="majorHAnsi"/>
        </w:rPr>
      </w:pPr>
      <w:proofErr w:type="spellStart"/>
      <w:r w:rsidRPr="00AA5C21">
        <w:rPr>
          <w:rFonts w:asciiTheme="majorHAnsi" w:hAnsiTheme="majorHAnsi" w:cstheme="majorHAnsi"/>
        </w:rPr>
        <w:t>Forouzanfar</w:t>
      </w:r>
      <w:proofErr w:type="spellEnd"/>
      <w:r w:rsidRPr="00AA5C21">
        <w:rPr>
          <w:rFonts w:asciiTheme="majorHAnsi" w:hAnsiTheme="majorHAnsi" w:cstheme="majorHAnsi"/>
        </w:rPr>
        <w:t xml:space="preserve">, M. H., Afshin, A., Alexander, L. T., Anderson, H. R., </w:t>
      </w:r>
      <w:proofErr w:type="spellStart"/>
      <w:r w:rsidRPr="00AA5C21">
        <w:rPr>
          <w:rFonts w:asciiTheme="majorHAnsi" w:hAnsiTheme="majorHAnsi" w:cstheme="majorHAnsi"/>
        </w:rPr>
        <w:t>Bhutta</w:t>
      </w:r>
      <w:proofErr w:type="spellEnd"/>
      <w:r w:rsidRPr="00AA5C21">
        <w:rPr>
          <w:rFonts w:asciiTheme="majorHAnsi" w:hAnsiTheme="majorHAnsi" w:cstheme="majorHAnsi"/>
        </w:rPr>
        <w:t xml:space="preserve">, Z. A., </w:t>
      </w:r>
      <w:proofErr w:type="spellStart"/>
      <w:r w:rsidRPr="00AA5C21">
        <w:rPr>
          <w:rFonts w:asciiTheme="majorHAnsi" w:hAnsiTheme="majorHAnsi" w:cstheme="majorHAnsi"/>
        </w:rPr>
        <w:t>Biryukov</w:t>
      </w:r>
      <w:proofErr w:type="spellEnd"/>
      <w:r w:rsidRPr="00AA5C21">
        <w:rPr>
          <w:rFonts w:asciiTheme="majorHAnsi" w:hAnsiTheme="majorHAnsi" w:cstheme="majorHAnsi"/>
        </w:rPr>
        <w:t>, S., ... &amp; Cohen, A. J. (2016). Global, regional, and national comparative risk assessment of 79 behavioural, environmental and occupational, and metabolic risks or clusters of risks, 1990–</w:t>
      </w:r>
      <w:r w:rsidRPr="00AA5C21">
        <w:rPr>
          <w:rFonts w:asciiTheme="majorHAnsi" w:hAnsiTheme="majorHAnsi" w:cstheme="majorHAnsi"/>
        </w:rPr>
        <w:tab/>
        <w:t xml:space="preserve">2015: a </w:t>
      </w:r>
      <w:r w:rsidRPr="00AA5C21">
        <w:rPr>
          <w:rFonts w:asciiTheme="majorHAnsi" w:hAnsiTheme="majorHAnsi" w:cstheme="majorHAnsi"/>
        </w:rPr>
        <w:tab/>
        <w:t xml:space="preserve">systematic analysis for the Global Burden of Disease Study 2015. </w:t>
      </w:r>
      <w:r w:rsidRPr="00AA5C21">
        <w:rPr>
          <w:rFonts w:asciiTheme="majorHAnsi" w:hAnsiTheme="majorHAnsi" w:cstheme="majorHAnsi"/>
          <w:i/>
          <w:iCs/>
        </w:rPr>
        <w:t>The Lancet</w:t>
      </w:r>
      <w:r w:rsidRPr="00AA5C21">
        <w:rPr>
          <w:rFonts w:asciiTheme="majorHAnsi" w:hAnsiTheme="majorHAnsi" w:cstheme="majorHAnsi"/>
        </w:rPr>
        <w:t xml:space="preserve">, </w:t>
      </w:r>
      <w:r w:rsidRPr="00AA5C21">
        <w:rPr>
          <w:rFonts w:asciiTheme="majorHAnsi" w:hAnsiTheme="majorHAnsi" w:cstheme="majorHAnsi"/>
          <w:i/>
          <w:iCs/>
        </w:rPr>
        <w:t>388</w:t>
      </w:r>
      <w:r w:rsidRPr="00AA5C21">
        <w:rPr>
          <w:rFonts w:asciiTheme="majorHAnsi" w:hAnsiTheme="majorHAnsi" w:cstheme="majorHAnsi"/>
        </w:rPr>
        <w:t>(10053), 1659-1724.</w:t>
      </w:r>
    </w:p>
    <w:p w14:paraId="2DCB5C6F" w14:textId="77777777" w:rsidR="006321F4" w:rsidRPr="00AA5C21" w:rsidRDefault="006321F4" w:rsidP="000C3666">
      <w:pPr>
        <w:pStyle w:val="NoSpacing"/>
        <w:rPr>
          <w:rFonts w:asciiTheme="majorHAnsi" w:hAnsiTheme="majorHAnsi" w:cstheme="majorHAnsi"/>
        </w:rPr>
      </w:pPr>
    </w:p>
    <w:p w14:paraId="58DD1712" w14:textId="4D99E4C0" w:rsidR="000C3666" w:rsidRDefault="000C3666" w:rsidP="000C3666">
      <w:pPr>
        <w:pStyle w:val="NoSpacing"/>
        <w:rPr>
          <w:rFonts w:asciiTheme="majorHAnsi" w:hAnsiTheme="majorHAnsi" w:cstheme="majorHAnsi"/>
          <w:i/>
          <w:iCs/>
        </w:rPr>
      </w:pPr>
      <w:r w:rsidRPr="00AA5C21">
        <w:rPr>
          <w:rFonts w:asciiTheme="majorHAnsi" w:hAnsiTheme="majorHAnsi" w:cstheme="majorHAnsi"/>
        </w:rPr>
        <w:t xml:space="preserve">Fryar, C. D., Carroll, M. D., &amp; Ogden, C. L. (2012). Prevalence of overweight, obesity, and extreme obesity among adults: United States, trends 1960–1962 through 2009–2010. </w:t>
      </w:r>
      <w:r w:rsidRPr="00AA5C21">
        <w:rPr>
          <w:rFonts w:asciiTheme="majorHAnsi" w:hAnsiTheme="majorHAnsi" w:cstheme="majorHAnsi"/>
          <w:i/>
          <w:iCs/>
        </w:rPr>
        <w:t>Hyattsville, MD:</w:t>
      </w:r>
    </w:p>
    <w:p w14:paraId="2928A924" w14:textId="23E97038" w:rsidR="000C3666" w:rsidRDefault="000C3666" w:rsidP="006321F4">
      <w:pPr>
        <w:pStyle w:val="NoSpacing"/>
        <w:rPr>
          <w:rFonts w:asciiTheme="majorHAnsi" w:hAnsiTheme="majorHAnsi" w:cstheme="majorHAnsi"/>
        </w:rPr>
      </w:pPr>
      <w:r w:rsidRPr="00AA5C21">
        <w:rPr>
          <w:rFonts w:asciiTheme="majorHAnsi" w:hAnsiTheme="majorHAnsi" w:cstheme="majorHAnsi"/>
          <w:i/>
          <w:iCs/>
        </w:rPr>
        <w:t xml:space="preserve">National </w:t>
      </w:r>
      <w:proofErr w:type="spellStart"/>
      <w:r w:rsidRPr="00AA5C21">
        <w:rPr>
          <w:rFonts w:asciiTheme="majorHAnsi" w:hAnsiTheme="majorHAnsi" w:cstheme="majorHAnsi"/>
          <w:i/>
          <w:iCs/>
        </w:rPr>
        <w:t>Center</w:t>
      </w:r>
      <w:proofErr w:type="spellEnd"/>
      <w:r w:rsidRPr="00AA5C21">
        <w:rPr>
          <w:rFonts w:asciiTheme="majorHAnsi" w:hAnsiTheme="majorHAnsi" w:cstheme="majorHAnsi"/>
          <w:i/>
          <w:iCs/>
        </w:rPr>
        <w:t xml:space="preserve"> for Health Statistics</w:t>
      </w:r>
      <w:r w:rsidRPr="00AA5C21">
        <w:rPr>
          <w:rFonts w:asciiTheme="majorHAnsi" w:hAnsiTheme="majorHAnsi" w:cstheme="majorHAnsi"/>
        </w:rPr>
        <w:t>.</w:t>
      </w:r>
    </w:p>
    <w:p w14:paraId="4D82DF59" w14:textId="77777777" w:rsidR="006321F4" w:rsidRPr="00AA5C21" w:rsidRDefault="006321F4" w:rsidP="006321F4">
      <w:pPr>
        <w:pStyle w:val="NoSpacing"/>
        <w:rPr>
          <w:rFonts w:asciiTheme="majorHAnsi" w:hAnsiTheme="majorHAnsi" w:cstheme="majorHAnsi"/>
        </w:rPr>
      </w:pPr>
    </w:p>
    <w:p w14:paraId="5B626300" w14:textId="77777777" w:rsidR="000C3666" w:rsidRDefault="000C3666" w:rsidP="000C3666">
      <w:pPr>
        <w:pStyle w:val="NoSpacing"/>
        <w:rPr>
          <w:rFonts w:asciiTheme="majorHAnsi" w:hAnsiTheme="majorHAnsi" w:cstheme="majorHAnsi"/>
        </w:rPr>
      </w:pPr>
      <w:proofErr w:type="spellStart"/>
      <w:r w:rsidRPr="00AA5C21">
        <w:rPr>
          <w:rFonts w:asciiTheme="majorHAnsi" w:hAnsiTheme="majorHAnsi" w:cstheme="majorHAnsi"/>
        </w:rPr>
        <w:t>Gawlik</w:t>
      </w:r>
      <w:proofErr w:type="spellEnd"/>
      <w:r w:rsidRPr="00AA5C21">
        <w:rPr>
          <w:rFonts w:asciiTheme="majorHAnsi" w:hAnsiTheme="majorHAnsi" w:cstheme="majorHAnsi"/>
        </w:rPr>
        <w:t xml:space="preserve">, K., </w:t>
      </w:r>
      <w:proofErr w:type="spellStart"/>
      <w:r w:rsidRPr="00AA5C21">
        <w:rPr>
          <w:rFonts w:asciiTheme="majorHAnsi" w:hAnsiTheme="majorHAnsi" w:cstheme="majorHAnsi"/>
        </w:rPr>
        <w:t>Zwierzchowska</w:t>
      </w:r>
      <w:proofErr w:type="spellEnd"/>
      <w:r w:rsidRPr="00AA5C21">
        <w:rPr>
          <w:rFonts w:asciiTheme="majorHAnsi" w:hAnsiTheme="majorHAnsi" w:cstheme="majorHAnsi"/>
        </w:rPr>
        <w:t xml:space="preserve">, A., &amp; </w:t>
      </w:r>
      <w:proofErr w:type="spellStart"/>
      <w:r w:rsidRPr="00AA5C21">
        <w:rPr>
          <w:rFonts w:asciiTheme="majorHAnsi" w:hAnsiTheme="majorHAnsi" w:cstheme="majorHAnsi"/>
        </w:rPr>
        <w:t>Celebańska</w:t>
      </w:r>
      <w:proofErr w:type="spellEnd"/>
      <w:r w:rsidRPr="00AA5C21">
        <w:rPr>
          <w:rFonts w:asciiTheme="majorHAnsi" w:hAnsiTheme="majorHAnsi" w:cstheme="majorHAnsi"/>
        </w:rPr>
        <w:t xml:space="preserve">, D. (2018). Impact of physical activity on obesity and </w:t>
      </w:r>
      <w:r w:rsidRPr="00AA5C21">
        <w:rPr>
          <w:rFonts w:asciiTheme="majorHAnsi" w:hAnsiTheme="majorHAnsi" w:cstheme="majorHAnsi"/>
        </w:rPr>
        <w:tab/>
        <w:t xml:space="preserve">lipid </w:t>
      </w:r>
    </w:p>
    <w:p w14:paraId="17EDA352" w14:textId="30BF2C5B" w:rsidR="000C3666" w:rsidRDefault="000C3666" w:rsidP="006321F4">
      <w:pPr>
        <w:pStyle w:val="NoSpacing"/>
        <w:rPr>
          <w:rFonts w:asciiTheme="majorHAnsi" w:hAnsiTheme="majorHAnsi" w:cstheme="majorHAnsi"/>
        </w:rPr>
      </w:pPr>
      <w:r w:rsidRPr="00AA5C21">
        <w:rPr>
          <w:rFonts w:asciiTheme="majorHAnsi" w:hAnsiTheme="majorHAnsi" w:cstheme="majorHAnsi"/>
        </w:rPr>
        <w:t xml:space="preserve">profile of adults with intellectual disability. </w:t>
      </w:r>
      <w:r w:rsidRPr="00AA5C21">
        <w:rPr>
          <w:rFonts w:asciiTheme="majorHAnsi" w:hAnsiTheme="majorHAnsi" w:cstheme="majorHAnsi"/>
          <w:i/>
          <w:iCs/>
        </w:rPr>
        <w:t xml:space="preserve">Journal of Applied Research in Intellectual </w:t>
      </w:r>
      <w:r w:rsidRPr="00AA5C21">
        <w:rPr>
          <w:rFonts w:asciiTheme="majorHAnsi" w:hAnsiTheme="majorHAnsi" w:cstheme="majorHAnsi"/>
          <w:i/>
          <w:iCs/>
        </w:rPr>
        <w:tab/>
        <w:t>Disabilities</w:t>
      </w:r>
      <w:r w:rsidRPr="00AA5C21">
        <w:rPr>
          <w:rFonts w:asciiTheme="majorHAnsi" w:hAnsiTheme="majorHAnsi" w:cstheme="majorHAnsi"/>
        </w:rPr>
        <w:t xml:space="preserve">, </w:t>
      </w:r>
      <w:r w:rsidRPr="00AA5C21">
        <w:rPr>
          <w:rFonts w:asciiTheme="majorHAnsi" w:hAnsiTheme="majorHAnsi" w:cstheme="majorHAnsi"/>
          <w:i/>
          <w:iCs/>
        </w:rPr>
        <w:t>31</w:t>
      </w:r>
      <w:r w:rsidRPr="00AA5C21">
        <w:rPr>
          <w:rFonts w:asciiTheme="majorHAnsi" w:hAnsiTheme="majorHAnsi" w:cstheme="majorHAnsi"/>
        </w:rPr>
        <w:t>(2), 308-311.</w:t>
      </w:r>
    </w:p>
    <w:p w14:paraId="31155C6D" w14:textId="77777777" w:rsidR="006321F4" w:rsidRPr="00AA5C21" w:rsidRDefault="006321F4" w:rsidP="006321F4">
      <w:pPr>
        <w:pStyle w:val="NoSpacing"/>
        <w:rPr>
          <w:rFonts w:asciiTheme="majorHAnsi" w:hAnsiTheme="majorHAnsi" w:cstheme="majorHAnsi"/>
        </w:rPr>
      </w:pPr>
    </w:p>
    <w:p w14:paraId="129F4115" w14:textId="3B071902"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Graham, A., &amp; Reid, G. (2000). Physical fitness of adults with an intellectual disability: A 13-year follow-up study. </w:t>
      </w:r>
      <w:r w:rsidRPr="00AA5C21">
        <w:rPr>
          <w:rFonts w:asciiTheme="majorHAnsi" w:hAnsiTheme="majorHAnsi" w:cstheme="majorHAnsi"/>
          <w:i/>
          <w:iCs/>
        </w:rPr>
        <w:t>Research quarterly for exercise and sport</w:t>
      </w:r>
      <w:r w:rsidRPr="00AA5C21">
        <w:rPr>
          <w:rFonts w:asciiTheme="majorHAnsi" w:hAnsiTheme="majorHAnsi" w:cstheme="majorHAnsi"/>
        </w:rPr>
        <w:t xml:space="preserve">, </w:t>
      </w:r>
      <w:r w:rsidRPr="00AA5C21">
        <w:rPr>
          <w:rFonts w:asciiTheme="majorHAnsi" w:hAnsiTheme="majorHAnsi" w:cstheme="majorHAnsi"/>
          <w:i/>
          <w:iCs/>
        </w:rPr>
        <w:t>71</w:t>
      </w:r>
      <w:r w:rsidRPr="00AA5C21">
        <w:rPr>
          <w:rFonts w:asciiTheme="majorHAnsi" w:hAnsiTheme="majorHAnsi" w:cstheme="majorHAnsi"/>
        </w:rPr>
        <w:t>(2), 152-161.</w:t>
      </w:r>
    </w:p>
    <w:p w14:paraId="1A573B0B" w14:textId="77777777" w:rsidR="006321F4" w:rsidRPr="00AA5C21" w:rsidRDefault="006321F4" w:rsidP="000C3666">
      <w:pPr>
        <w:pStyle w:val="NoSpacing"/>
        <w:rPr>
          <w:rFonts w:asciiTheme="majorHAnsi" w:hAnsiTheme="majorHAnsi" w:cstheme="majorHAnsi"/>
        </w:rPr>
      </w:pPr>
    </w:p>
    <w:p w14:paraId="02907044" w14:textId="2D8E797D"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Harris, L., </w:t>
      </w:r>
      <w:proofErr w:type="spellStart"/>
      <w:r w:rsidRPr="00AA5C21">
        <w:rPr>
          <w:rFonts w:asciiTheme="majorHAnsi" w:hAnsiTheme="majorHAnsi" w:cstheme="majorHAnsi"/>
        </w:rPr>
        <w:t>McGarty</w:t>
      </w:r>
      <w:proofErr w:type="spellEnd"/>
      <w:r w:rsidRPr="00AA5C21">
        <w:rPr>
          <w:rFonts w:asciiTheme="majorHAnsi" w:hAnsiTheme="majorHAnsi" w:cstheme="majorHAnsi"/>
        </w:rPr>
        <w:t xml:space="preserve">, A. M., </w:t>
      </w:r>
      <w:proofErr w:type="spellStart"/>
      <w:r w:rsidRPr="00AA5C21">
        <w:rPr>
          <w:rFonts w:asciiTheme="majorHAnsi" w:hAnsiTheme="majorHAnsi" w:cstheme="majorHAnsi"/>
        </w:rPr>
        <w:t>Hilgenkamp</w:t>
      </w:r>
      <w:proofErr w:type="spellEnd"/>
      <w:r w:rsidRPr="00AA5C21">
        <w:rPr>
          <w:rFonts w:asciiTheme="majorHAnsi" w:hAnsiTheme="majorHAnsi" w:cstheme="majorHAnsi"/>
        </w:rPr>
        <w:t xml:space="preserve">, T., Mitchell, F., &amp; Melville, C. A. (2018). Correlates of objectively measured sedentary time in adults with intellectual disabilities. </w:t>
      </w:r>
      <w:r w:rsidRPr="00AA5C21">
        <w:rPr>
          <w:rFonts w:asciiTheme="majorHAnsi" w:hAnsiTheme="majorHAnsi" w:cstheme="majorHAnsi"/>
          <w:i/>
          <w:iCs/>
        </w:rPr>
        <w:t>Preventive</w:t>
      </w:r>
      <w:r w:rsidRPr="00AA5C21">
        <w:rPr>
          <w:rFonts w:asciiTheme="majorHAnsi" w:hAnsiTheme="majorHAnsi" w:cstheme="majorHAnsi"/>
          <w:i/>
          <w:iCs/>
        </w:rPr>
        <w:tab/>
      </w:r>
      <w:r w:rsidRPr="00AA5C21">
        <w:rPr>
          <w:rFonts w:asciiTheme="majorHAnsi" w:hAnsiTheme="majorHAnsi" w:cstheme="majorHAnsi"/>
          <w:i/>
          <w:iCs/>
        </w:rPr>
        <w:tab/>
        <w:t xml:space="preserve"> medicine reports</w:t>
      </w:r>
      <w:r w:rsidRPr="00AA5C21">
        <w:rPr>
          <w:rFonts w:asciiTheme="majorHAnsi" w:hAnsiTheme="majorHAnsi" w:cstheme="majorHAnsi"/>
        </w:rPr>
        <w:t xml:space="preserve">, </w:t>
      </w:r>
      <w:r w:rsidRPr="00AA5C21">
        <w:rPr>
          <w:rFonts w:asciiTheme="majorHAnsi" w:hAnsiTheme="majorHAnsi" w:cstheme="majorHAnsi"/>
          <w:i/>
          <w:iCs/>
        </w:rPr>
        <w:t>9</w:t>
      </w:r>
      <w:r w:rsidRPr="00AA5C21">
        <w:rPr>
          <w:rFonts w:asciiTheme="majorHAnsi" w:hAnsiTheme="majorHAnsi" w:cstheme="majorHAnsi"/>
        </w:rPr>
        <w:t>, 12-17.</w:t>
      </w:r>
    </w:p>
    <w:p w14:paraId="4DD77C03" w14:textId="77777777" w:rsidR="006321F4" w:rsidRPr="00AA5C21" w:rsidRDefault="006321F4" w:rsidP="000C3666">
      <w:pPr>
        <w:pStyle w:val="NoSpacing"/>
        <w:rPr>
          <w:rFonts w:asciiTheme="majorHAnsi" w:hAnsiTheme="majorHAnsi" w:cstheme="majorHAnsi"/>
        </w:rPr>
      </w:pPr>
    </w:p>
    <w:p w14:paraId="7A2F8591" w14:textId="229EC1E6"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Healy, G. N., Dunstan, D. W., Salmon, J., </w:t>
      </w:r>
      <w:proofErr w:type="spellStart"/>
      <w:r w:rsidRPr="00AA5C21">
        <w:rPr>
          <w:rFonts w:asciiTheme="majorHAnsi" w:hAnsiTheme="majorHAnsi" w:cstheme="majorHAnsi"/>
        </w:rPr>
        <w:t>Cerin</w:t>
      </w:r>
      <w:proofErr w:type="spellEnd"/>
      <w:r w:rsidRPr="00AA5C21">
        <w:rPr>
          <w:rFonts w:asciiTheme="majorHAnsi" w:hAnsiTheme="majorHAnsi" w:cstheme="majorHAnsi"/>
        </w:rPr>
        <w:t xml:space="preserve">, E., Shaw, J. E., </w:t>
      </w:r>
      <w:proofErr w:type="spellStart"/>
      <w:r w:rsidRPr="00AA5C21">
        <w:rPr>
          <w:rFonts w:asciiTheme="majorHAnsi" w:hAnsiTheme="majorHAnsi" w:cstheme="majorHAnsi"/>
        </w:rPr>
        <w:t>Zimmet</w:t>
      </w:r>
      <w:proofErr w:type="spellEnd"/>
      <w:r w:rsidRPr="00AA5C21">
        <w:rPr>
          <w:rFonts w:asciiTheme="majorHAnsi" w:hAnsiTheme="majorHAnsi" w:cstheme="majorHAnsi"/>
        </w:rPr>
        <w:t xml:space="preserve">, P. Z., &amp; Owen, N. (2008). Breaks in sedentary time: beneficial associations with metabolic risk. </w:t>
      </w:r>
      <w:r w:rsidRPr="00AA5C21">
        <w:rPr>
          <w:rFonts w:asciiTheme="majorHAnsi" w:hAnsiTheme="majorHAnsi" w:cstheme="majorHAnsi"/>
          <w:i/>
          <w:iCs/>
        </w:rPr>
        <w:t>Diabetes care</w:t>
      </w:r>
      <w:r w:rsidRPr="00AA5C21">
        <w:rPr>
          <w:rFonts w:asciiTheme="majorHAnsi" w:hAnsiTheme="majorHAnsi" w:cstheme="majorHAnsi"/>
        </w:rPr>
        <w:t>.</w:t>
      </w:r>
    </w:p>
    <w:p w14:paraId="3F816853" w14:textId="77777777" w:rsidR="006321F4" w:rsidRDefault="006321F4" w:rsidP="000C3666">
      <w:pPr>
        <w:pStyle w:val="NoSpacing"/>
        <w:rPr>
          <w:rFonts w:asciiTheme="majorHAnsi" w:hAnsiTheme="majorHAnsi" w:cstheme="majorHAnsi"/>
        </w:rPr>
      </w:pPr>
    </w:p>
    <w:p w14:paraId="0F32C7C5" w14:textId="77777777" w:rsidR="006E5F33" w:rsidRDefault="000644CD" w:rsidP="006E5F33">
      <w:pPr>
        <w:rPr>
          <w:rStyle w:val="highwire-cite-authors"/>
          <w:rFonts w:asciiTheme="majorHAnsi" w:hAnsiTheme="majorHAnsi" w:cstheme="majorHAnsi"/>
        </w:rPr>
      </w:pPr>
      <w:r w:rsidRPr="000644CD">
        <w:rPr>
          <w:rStyle w:val="nlm-surname"/>
          <w:rFonts w:asciiTheme="majorHAnsi" w:hAnsiTheme="majorHAnsi" w:cstheme="majorHAnsi"/>
        </w:rPr>
        <w:t>Higgins</w:t>
      </w:r>
      <w:r w:rsidRPr="000644CD">
        <w:rPr>
          <w:rStyle w:val="highwire-cite-authors"/>
          <w:rFonts w:asciiTheme="majorHAnsi" w:hAnsiTheme="majorHAnsi" w:cstheme="majorHAnsi"/>
        </w:rPr>
        <w:t xml:space="preserve"> </w:t>
      </w:r>
      <w:r w:rsidRPr="000644CD">
        <w:rPr>
          <w:rStyle w:val="nlm-given-names"/>
          <w:rFonts w:asciiTheme="majorHAnsi" w:hAnsiTheme="majorHAnsi" w:cstheme="majorHAnsi"/>
        </w:rPr>
        <w:t>Julian P T</w:t>
      </w:r>
      <w:r w:rsidRPr="000644CD">
        <w:rPr>
          <w:rStyle w:val="highwire-cite-authors"/>
          <w:rFonts w:asciiTheme="majorHAnsi" w:hAnsiTheme="majorHAnsi" w:cstheme="majorHAnsi"/>
        </w:rPr>
        <w:t xml:space="preserve">, </w:t>
      </w:r>
      <w:r w:rsidRPr="000644CD">
        <w:rPr>
          <w:rStyle w:val="nlm-surname"/>
          <w:rFonts w:asciiTheme="majorHAnsi" w:hAnsiTheme="majorHAnsi" w:cstheme="majorHAnsi"/>
        </w:rPr>
        <w:t>Altman</w:t>
      </w:r>
      <w:r w:rsidRPr="000644CD">
        <w:rPr>
          <w:rStyle w:val="highwire-cite-authors"/>
          <w:rFonts w:asciiTheme="majorHAnsi" w:hAnsiTheme="majorHAnsi" w:cstheme="majorHAnsi"/>
        </w:rPr>
        <w:t xml:space="preserve"> </w:t>
      </w:r>
      <w:r w:rsidRPr="000644CD">
        <w:rPr>
          <w:rStyle w:val="nlm-given-names"/>
          <w:rFonts w:asciiTheme="majorHAnsi" w:hAnsiTheme="majorHAnsi" w:cstheme="majorHAnsi"/>
        </w:rPr>
        <w:t>Douglas G</w:t>
      </w:r>
      <w:r w:rsidRPr="000644CD">
        <w:rPr>
          <w:rStyle w:val="highwire-cite-authors"/>
          <w:rFonts w:asciiTheme="majorHAnsi" w:hAnsiTheme="majorHAnsi" w:cstheme="majorHAnsi"/>
        </w:rPr>
        <w:t xml:space="preserve">, </w:t>
      </w:r>
      <w:proofErr w:type="spellStart"/>
      <w:r w:rsidRPr="000644CD">
        <w:rPr>
          <w:rStyle w:val="nlm-surname"/>
          <w:rFonts w:asciiTheme="majorHAnsi" w:hAnsiTheme="majorHAnsi" w:cstheme="majorHAnsi"/>
        </w:rPr>
        <w:t>Gøtzsche</w:t>
      </w:r>
      <w:proofErr w:type="spellEnd"/>
      <w:r w:rsidRPr="000644CD">
        <w:rPr>
          <w:rStyle w:val="highwire-cite-authors"/>
          <w:rFonts w:asciiTheme="majorHAnsi" w:hAnsiTheme="majorHAnsi" w:cstheme="majorHAnsi"/>
        </w:rPr>
        <w:t xml:space="preserve"> </w:t>
      </w:r>
      <w:r w:rsidRPr="000644CD">
        <w:rPr>
          <w:rStyle w:val="nlm-given-names"/>
          <w:rFonts w:asciiTheme="majorHAnsi" w:hAnsiTheme="majorHAnsi" w:cstheme="majorHAnsi"/>
        </w:rPr>
        <w:t>Peter C</w:t>
      </w:r>
      <w:r w:rsidRPr="000644CD">
        <w:rPr>
          <w:rStyle w:val="highwire-cite-authors"/>
          <w:rFonts w:asciiTheme="majorHAnsi" w:hAnsiTheme="majorHAnsi" w:cstheme="majorHAnsi"/>
        </w:rPr>
        <w:t xml:space="preserve">, </w:t>
      </w:r>
      <w:proofErr w:type="spellStart"/>
      <w:r w:rsidRPr="000644CD">
        <w:rPr>
          <w:rStyle w:val="nlm-surname"/>
          <w:rFonts w:asciiTheme="majorHAnsi" w:hAnsiTheme="majorHAnsi" w:cstheme="majorHAnsi"/>
        </w:rPr>
        <w:t>Jüni</w:t>
      </w:r>
      <w:proofErr w:type="spellEnd"/>
      <w:r w:rsidRPr="000644CD">
        <w:rPr>
          <w:rStyle w:val="highwire-cite-authors"/>
          <w:rFonts w:asciiTheme="majorHAnsi" w:hAnsiTheme="majorHAnsi" w:cstheme="majorHAnsi"/>
        </w:rPr>
        <w:t xml:space="preserve"> </w:t>
      </w:r>
      <w:r w:rsidRPr="000644CD">
        <w:rPr>
          <w:rStyle w:val="nlm-given-names"/>
          <w:rFonts w:asciiTheme="majorHAnsi" w:hAnsiTheme="majorHAnsi" w:cstheme="majorHAnsi"/>
        </w:rPr>
        <w:t>Peter</w:t>
      </w:r>
      <w:r w:rsidRPr="000644CD">
        <w:rPr>
          <w:rStyle w:val="highwire-cite-authors"/>
          <w:rFonts w:asciiTheme="majorHAnsi" w:hAnsiTheme="majorHAnsi" w:cstheme="majorHAnsi"/>
        </w:rPr>
        <w:t xml:space="preserve">, </w:t>
      </w:r>
      <w:r w:rsidRPr="000644CD">
        <w:rPr>
          <w:rStyle w:val="nlm-surname"/>
          <w:rFonts w:asciiTheme="majorHAnsi" w:hAnsiTheme="majorHAnsi" w:cstheme="majorHAnsi"/>
        </w:rPr>
        <w:t>Moher</w:t>
      </w:r>
      <w:r w:rsidRPr="000644CD">
        <w:rPr>
          <w:rStyle w:val="highwire-cite-authors"/>
          <w:rFonts w:asciiTheme="majorHAnsi" w:hAnsiTheme="majorHAnsi" w:cstheme="majorHAnsi"/>
        </w:rPr>
        <w:t xml:space="preserve"> </w:t>
      </w:r>
      <w:r w:rsidRPr="000644CD">
        <w:rPr>
          <w:rStyle w:val="nlm-given-names"/>
          <w:rFonts w:asciiTheme="majorHAnsi" w:hAnsiTheme="majorHAnsi" w:cstheme="majorHAnsi"/>
        </w:rPr>
        <w:t>David</w:t>
      </w:r>
      <w:r w:rsidRPr="000644CD">
        <w:rPr>
          <w:rStyle w:val="highwire-cite-authors"/>
          <w:rFonts w:asciiTheme="majorHAnsi" w:hAnsiTheme="majorHAnsi" w:cstheme="majorHAnsi"/>
        </w:rPr>
        <w:t xml:space="preserve">, </w:t>
      </w:r>
      <w:proofErr w:type="spellStart"/>
      <w:r w:rsidRPr="000644CD">
        <w:rPr>
          <w:rStyle w:val="nlm-surname"/>
          <w:rFonts w:asciiTheme="majorHAnsi" w:hAnsiTheme="majorHAnsi" w:cstheme="majorHAnsi"/>
        </w:rPr>
        <w:t>Oxman</w:t>
      </w:r>
      <w:proofErr w:type="spellEnd"/>
      <w:r w:rsidRPr="000644CD">
        <w:rPr>
          <w:rStyle w:val="highwire-cite-authors"/>
          <w:rFonts w:asciiTheme="majorHAnsi" w:hAnsiTheme="majorHAnsi" w:cstheme="majorHAnsi"/>
        </w:rPr>
        <w:t xml:space="preserve"> </w:t>
      </w:r>
      <w:r w:rsidRPr="000644CD">
        <w:rPr>
          <w:rStyle w:val="nlm-given-names"/>
          <w:rFonts w:asciiTheme="majorHAnsi" w:hAnsiTheme="majorHAnsi" w:cstheme="majorHAnsi"/>
        </w:rPr>
        <w:t>Andrew D</w:t>
      </w:r>
      <w:r w:rsidRPr="000644CD">
        <w:rPr>
          <w:rStyle w:val="highwire-cite-authors"/>
          <w:rFonts w:asciiTheme="majorHAnsi" w:hAnsiTheme="majorHAnsi" w:cstheme="majorHAnsi"/>
        </w:rPr>
        <w:t xml:space="preserve"> et </w:t>
      </w:r>
    </w:p>
    <w:p w14:paraId="2FB52218" w14:textId="6AA5ED44" w:rsidR="000644CD" w:rsidRDefault="000644CD" w:rsidP="006321F4">
      <w:pPr>
        <w:rPr>
          <w:rStyle w:val="highwire-cite-metadata-volume"/>
          <w:rFonts w:asciiTheme="majorHAnsi" w:hAnsiTheme="majorHAnsi" w:cstheme="majorHAnsi"/>
        </w:rPr>
      </w:pPr>
      <w:r w:rsidRPr="000644CD">
        <w:rPr>
          <w:rStyle w:val="highwire-cite-authors"/>
          <w:rFonts w:asciiTheme="majorHAnsi" w:hAnsiTheme="majorHAnsi" w:cstheme="majorHAnsi"/>
        </w:rPr>
        <w:t xml:space="preserve">al. </w:t>
      </w:r>
      <w:r w:rsidRPr="000644CD">
        <w:rPr>
          <w:rStyle w:val="highwire-cite-title"/>
          <w:rFonts w:asciiTheme="majorHAnsi" w:hAnsiTheme="majorHAnsi" w:cstheme="majorHAnsi"/>
        </w:rPr>
        <w:t>The Cochrane Collaboration’s tool for assessing risk of bias in randomised trials</w:t>
      </w:r>
      <w:r w:rsidRPr="000644CD">
        <w:rPr>
          <w:rFonts w:asciiTheme="majorHAnsi" w:hAnsiTheme="majorHAnsi" w:cstheme="majorHAnsi"/>
        </w:rPr>
        <w:t xml:space="preserve"> </w:t>
      </w:r>
      <w:r w:rsidRPr="000644CD">
        <w:rPr>
          <w:rStyle w:val="highwire-cite-metadata-journal"/>
          <w:rFonts w:asciiTheme="majorHAnsi" w:hAnsiTheme="majorHAnsi" w:cstheme="majorHAnsi"/>
        </w:rPr>
        <w:t xml:space="preserve">BMJ </w:t>
      </w:r>
      <w:r w:rsidRPr="000644CD">
        <w:rPr>
          <w:rStyle w:val="highwire-cite-metadata-date"/>
          <w:rFonts w:asciiTheme="majorHAnsi" w:hAnsiTheme="majorHAnsi" w:cstheme="majorHAnsi"/>
        </w:rPr>
        <w:t xml:space="preserve">2011; </w:t>
      </w:r>
      <w:r w:rsidRPr="000644CD">
        <w:rPr>
          <w:rStyle w:val="highwire-cite-metadata-volume"/>
          <w:rFonts w:asciiTheme="majorHAnsi" w:hAnsiTheme="majorHAnsi" w:cstheme="majorHAnsi"/>
        </w:rPr>
        <w:t>343 :d5928</w:t>
      </w:r>
    </w:p>
    <w:p w14:paraId="7A8C2915" w14:textId="77777777" w:rsidR="006321F4" w:rsidRPr="000644CD" w:rsidRDefault="006321F4" w:rsidP="006321F4">
      <w:pPr>
        <w:rPr>
          <w:rStyle w:val="highwire-cite-metadata-volume"/>
          <w:rFonts w:asciiTheme="majorHAnsi" w:hAnsiTheme="majorHAnsi" w:cstheme="majorHAnsi"/>
        </w:rPr>
      </w:pPr>
    </w:p>
    <w:p w14:paraId="0C23F39B" w14:textId="2029AFEC"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Hossain, P., Kawar, B., &amp; El </w:t>
      </w:r>
      <w:proofErr w:type="spellStart"/>
      <w:r w:rsidRPr="00AA5C21">
        <w:rPr>
          <w:rFonts w:asciiTheme="majorHAnsi" w:hAnsiTheme="majorHAnsi" w:cstheme="majorHAnsi"/>
        </w:rPr>
        <w:t>Nahas</w:t>
      </w:r>
      <w:proofErr w:type="spellEnd"/>
      <w:r w:rsidRPr="00AA5C21">
        <w:rPr>
          <w:rFonts w:asciiTheme="majorHAnsi" w:hAnsiTheme="majorHAnsi" w:cstheme="majorHAnsi"/>
        </w:rPr>
        <w:t>, M. (2009). Obesity and diabetes in the developing world—a growing challenge.</w:t>
      </w:r>
    </w:p>
    <w:p w14:paraId="7A4EB464" w14:textId="77777777" w:rsidR="006321F4" w:rsidRPr="00AA5C21" w:rsidRDefault="006321F4" w:rsidP="000C3666">
      <w:pPr>
        <w:pStyle w:val="NoSpacing"/>
        <w:rPr>
          <w:rFonts w:asciiTheme="majorHAnsi" w:hAnsiTheme="majorHAnsi" w:cstheme="majorHAnsi"/>
        </w:rPr>
      </w:pPr>
    </w:p>
    <w:p w14:paraId="5A454950" w14:textId="63153957"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Hsieh, K., </w:t>
      </w:r>
      <w:proofErr w:type="spellStart"/>
      <w:r w:rsidRPr="00AA5C21">
        <w:rPr>
          <w:rFonts w:asciiTheme="majorHAnsi" w:hAnsiTheme="majorHAnsi" w:cstheme="majorHAnsi"/>
        </w:rPr>
        <w:t>Rimmer</w:t>
      </w:r>
      <w:proofErr w:type="spellEnd"/>
      <w:r w:rsidRPr="00AA5C21">
        <w:rPr>
          <w:rFonts w:asciiTheme="majorHAnsi" w:hAnsiTheme="majorHAnsi" w:cstheme="majorHAnsi"/>
        </w:rPr>
        <w:t xml:space="preserve">, J. H., &amp; Heller, T. (2014). Obesity and associated factors in adults with intellectual disability. </w:t>
      </w:r>
      <w:r w:rsidRPr="00AA5C21">
        <w:rPr>
          <w:rFonts w:asciiTheme="majorHAnsi" w:hAnsiTheme="majorHAnsi" w:cstheme="majorHAnsi"/>
          <w:i/>
          <w:iCs/>
        </w:rPr>
        <w:t>Journal of Intellectual Disability Research</w:t>
      </w:r>
      <w:r w:rsidRPr="00AA5C21">
        <w:rPr>
          <w:rFonts w:asciiTheme="majorHAnsi" w:hAnsiTheme="majorHAnsi" w:cstheme="majorHAnsi"/>
        </w:rPr>
        <w:t xml:space="preserve">, </w:t>
      </w:r>
      <w:r w:rsidRPr="00AA5C21">
        <w:rPr>
          <w:rFonts w:asciiTheme="majorHAnsi" w:hAnsiTheme="majorHAnsi" w:cstheme="majorHAnsi"/>
          <w:i/>
          <w:iCs/>
        </w:rPr>
        <w:t>58</w:t>
      </w:r>
      <w:r w:rsidRPr="00AA5C21">
        <w:rPr>
          <w:rFonts w:asciiTheme="majorHAnsi" w:hAnsiTheme="majorHAnsi" w:cstheme="majorHAnsi"/>
        </w:rPr>
        <w:t>(9), 851-863.</w:t>
      </w:r>
    </w:p>
    <w:p w14:paraId="4045AC73" w14:textId="6E40A250" w:rsidR="00123EFF" w:rsidRDefault="00123EFF" w:rsidP="000C3666">
      <w:pPr>
        <w:pStyle w:val="NoSpacing"/>
        <w:rPr>
          <w:rFonts w:asciiTheme="majorHAnsi" w:hAnsiTheme="majorHAnsi" w:cstheme="majorHAnsi"/>
        </w:rPr>
      </w:pPr>
    </w:p>
    <w:p w14:paraId="757AEAD3" w14:textId="77777777" w:rsidR="00123EFF" w:rsidRPr="00FD7224" w:rsidRDefault="00123EFF" w:rsidP="00123EFF">
      <w:pPr>
        <w:spacing w:line="240" w:lineRule="auto"/>
        <w:rPr>
          <w:rFonts w:asciiTheme="majorHAnsi" w:eastAsia="Times New Roman" w:hAnsiTheme="majorHAnsi" w:cstheme="majorHAnsi"/>
          <w:lang w:eastAsia="en-IE"/>
        </w:rPr>
      </w:pPr>
      <w:proofErr w:type="spellStart"/>
      <w:r w:rsidRPr="00FD7224">
        <w:rPr>
          <w:rFonts w:asciiTheme="majorHAnsi" w:eastAsia="Times New Roman" w:hAnsiTheme="majorHAnsi" w:cstheme="majorHAnsi"/>
          <w:lang w:eastAsia="en-IE"/>
        </w:rPr>
        <w:t>Jette</w:t>
      </w:r>
      <w:proofErr w:type="spellEnd"/>
      <w:r w:rsidRPr="00FD7224">
        <w:rPr>
          <w:rFonts w:asciiTheme="majorHAnsi" w:eastAsia="Times New Roman" w:hAnsiTheme="majorHAnsi" w:cstheme="majorHAnsi"/>
          <w:lang w:eastAsia="en-IE"/>
        </w:rPr>
        <w:t xml:space="preserve">, M., Sidney, K. and </w:t>
      </w:r>
      <w:proofErr w:type="spellStart"/>
      <w:r w:rsidRPr="00FD7224">
        <w:rPr>
          <w:rFonts w:asciiTheme="majorHAnsi" w:eastAsia="Times New Roman" w:hAnsiTheme="majorHAnsi" w:cstheme="majorHAnsi"/>
          <w:lang w:eastAsia="en-IE"/>
        </w:rPr>
        <w:t>Blümchen</w:t>
      </w:r>
      <w:proofErr w:type="spellEnd"/>
      <w:r w:rsidRPr="00FD7224">
        <w:rPr>
          <w:rFonts w:asciiTheme="majorHAnsi" w:eastAsia="Times New Roman" w:hAnsiTheme="majorHAnsi" w:cstheme="majorHAnsi"/>
          <w:lang w:eastAsia="en-IE"/>
        </w:rPr>
        <w:t xml:space="preserve">, G., 1990. Metabolic equivalents (METS) in exercise testing, exercise prescription, and evaluation of functional capacity. </w:t>
      </w:r>
      <w:r w:rsidRPr="00FD7224">
        <w:rPr>
          <w:rFonts w:asciiTheme="majorHAnsi" w:eastAsia="Times New Roman" w:hAnsiTheme="majorHAnsi" w:cstheme="majorHAnsi"/>
          <w:i/>
          <w:iCs/>
          <w:lang w:eastAsia="en-IE"/>
        </w:rPr>
        <w:t>Clinical cardiology</w:t>
      </w:r>
      <w:r w:rsidRPr="00FD7224">
        <w:rPr>
          <w:rFonts w:asciiTheme="majorHAnsi" w:eastAsia="Times New Roman" w:hAnsiTheme="majorHAnsi" w:cstheme="majorHAnsi"/>
          <w:lang w:eastAsia="en-IE"/>
        </w:rPr>
        <w:t xml:space="preserve">, </w:t>
      </w:r>
      <w:r w:rsidRPr="00FD7224">
        <w:rPr>
          <w:rFonts w:asciiTheme="majorHAnsi" w:eastAsia="Times New Roman" w:hAnsiTheme="majorHAnsi" w:cstheme="majorHAnsi"/>
          <w:i/>
          <w:iCs/>
          <w:lang w:eastAsia="en-IE"/>
        </w:rPr>
        <w:t>13</w:t>
      </w:r>
      <w:r w:rsidRPr="00FD7224">
        <w:rPr>
          <w:rFonts w:asciiTheme="majorHAnsi" w:eastAsia="Times New Roman" w:hAnsiTheme="majorHAnsi" w:cstheme="majorHAnsi"/>
          <w:lang w:eastAsia="en-IE"/>
        </w:rPr>
        <w:t>(8), pp.555-565.</w:t>
      </w:r>
    </w:p>
    <w:p w14:paraId="52EC0C31" w14:textId="77777777" w:rsidR="006321F4" w:rsidRPr="00AA5C21" w:rsidRDefault="006321F4" w:rsidP="000C3666">
      <w:pPr>
        <w:pStyle w:val="NoSpacing"/>
        <w:rPr>
          <w:rFonts w:asciiTheme="majorHAnsi" w:hAnsiTheme="majorHAnsi" w:cstheme="majorHAnsi"/>
        </w:rPr>
      </w:pPr>
    </w:p>
    <w:p w14:paraId="201D2316" w14:textId="2C80E2CF" w:rsidR="000C3666" w:rsidRPr="00AA5C21" w:rsidRDefault="000C3666" w:rsidP="000C3666">
      <w:pPr>
        <w:pStyle w:val="NoSpacing"/>
        <w:rPr>
          <w:rFonts w:asciiTheme="majorHAnsi" w:hAnsiTheme="majorHAnsi" w:cstheme="majorHAnsi"/>
        </w:rPr>
      </w:pPr>
      <w:proofErr w:type="spellStart"/>
      <w:r w:rsidRPr="00AA5C21">
        <w:rPr>
          <w:rFonts w:asciiTheme="majorHAnsi" w:hAnsiTheme="majorHAnsi" w:cstheme="majorHAnsi"/>
        </w:rPr>
        <w:t>Koritsas</w:t>
      </w:r>
      <w:proofErr w:type="spellEnd"/>
      <w:r w:rsidRPr="00AA5C21">
        <w:rPr>
          <w:rFonts w:asciiTheme="majorHAnsi" w:hAnsiTheme="majorHAnsi" w:cstheme="majorHAnsi"/>
        </w:rPr>
        <w:t xml:space="preserve">, S., &amp; </w:t>
      </w:r>
      <w:proofErr w:type="spellStart"/>
      <w:r w:rsidRPr="00AA5C21">
        <w:rPr>
          <w:rFonts w:asciiTheme="majorHAnsi" w:hAnsiTheme="majorHAnsi" w:cstheme="majorHAnsi"/>
        </w:rPr>
        <w:t>Iacono</w:t>
      </w:r>
      <w:proofErr w:type="spellEnd"/>
      <w:r w:rsidRPr="00AA5C21">
        <w:rPr>
          <w:rFonts w:asciiTheme="majorHAnsi" w:hAnsiTheme="majorHAnsi" w:cstheme="majorHAnsi"/>
        </w:rPr>
        <w:t xml:space="preserve">, T. (2016). Weight, nutrition, food choice, and physical activity in adults with intellectual disability. </w:t>
      </w:r>
      <w:r w:rsidRPr="00AA5C21">
        <w:rPr>
          <w:rFonts w:asciiTheme="majorHAnsi" w:hAnsiTheme="majorHAnsi" w:cstheme="majorHAnsi"/>
          <w:i/>
          <w:iCs/>
        </w:rPr>
        <w:t>Journal of Intellectual Disability Research</w:t>
      </w:r>
      <w:r w:rsidRPr="00AA5C21">
        <w:rPr>
          <w:rFonts w:asciiTheme="majorHAnsi" w:hAnsiTheme="majorHAnsi" w:cstheme="majorHAnsi"/>
        </w:rPr>
        <w:t xml:space="preserve">, </w:t>
      </w:r>
      <w:r w:rsidRPr="00AA5C21">
        <w:rPr>
          <w:rFonts w:asciiTheme="majorHAnsi" w:hAnsiTheme="majorHAnsi" w:cstheme="majorHAnsi"/>
          <w:i/>
          <w:iCs/>
        </w:rPr>
        <w:t>60</w:t>
      </w:r>
      <w:r w:rsidRPr="00AA5C21">
        <w:rPr>
          <w:rFonts w:asciiTheme="majorHAnsi" w:hAnsiTheme="majorHAnsi" w:cstheme="majorHAnsi"/>
        </w:rPr>
        <w:t>(4), 355-364.</w:t>
      </w:r>
    </w:p>
    <w:p w14:paraId="092E9DD4" w14:textId="337FC22B" w:rsidR="000C3666" w:rsidRDefault="000C3666" w:rsidP="000C3666">
      <w:pPr>
        <w:pStyle w:val="NoSpacing"/>
        <w:rPr>
          <w:rFonts w:asciiTheme="majorHAnsi" w:hAnsiTheme="majorHAnsi" w:cstheme="majorHAnsi"/>
        </w:rPr>
      </w:pPr>
      <w:proofErr w:type="spellStart"/>
      <w:r w:rsidRPr="00AA5C21">
        <w:rPr>
          <w:rFonts w:asciiTheme="majorHAnsi" w:hAnsiTheme="majorHAnsi" w:cstheme="majorHAnsi"/>
        </w:rPr>
        <w:t>Krahn</w:t>
      </w:r>
      <w:proofErr w:type="spellEnd"/>
      <w:r w:rsidRPr="00AA5C21">
        <w:rPr>
          <w:rFonts w:asciiTheme="majorHAnsi" w:hAnsiTheme="majorHAnsi" w:cstheme="majorHAnsi"/>
        </w:rPr>
        <w:t xml:space="preserve">, G. L., &amp; Fox, M. H. (2014). Health disparities of adults with intellectual disabilities: what do we know? What do we do?. </w:t>
      </w:r>
      <w:r w:rsidRPr="00AA5C21">
        <w:rPr>
          <w:rFonts w:asciiTheme="majorHAnsi" w:hAnsiTheme="majorHAnsi" w:cstheme="majorHAnsi"/>
          <w:i/>
          <w:iCs/>
        </w:rPr>
        <w:t>Journal of Applied Research in Intellectual Disabilities</w:t>
      </w:r>
      <w:r w:rsidRPr="00AA5C21">
        <w:rPr>
          <w:rFonts w:asciiTheme="majorHAnsi" w:hAnsiTheme="majorHAnsi" w:cstheme="majorHAnsi"/>
        </w:rPr>
        <w:t xml:space="preserve">, </w:t>
      </w:r>
      <w:r w:rsidRPr="00AA5C21">
        <w:rPr>
          <w:rFonts w:asciiTheme="majorHAnsi" w:hAnsiTheme="majorHAnsi" w:cstheme="majorHAnsi"/>
          <w:i/>
          <w:iCs/>
        </w:rPr>
        <w:t>27</w:t>
      </w:r>
      <w:r w:rsidRPr="00AA5C21">
        <w:rPr>
          <w:rFonts w:asciiTheme="majorHAnsi" w:hAnsiTheme="majorHAnsi" w:cstheme="majorHAnsi"/>
        </w:rPr>
        <w:t>(5), 431-</w:t>
      </w:r>
      <w:r w:rsidRPr="00AA5C21">
        <w:rPr>
          <w:rFonts w:asciiTheme="majorHAnsi" w:hAnsiTheme="majorHAnsi" w:cstheme="majorHAnsi"/>
        </w:rPr>
        <w:tab/>
        <w:t>446.</w:t>
      </w:r>
    </w:p>
    <w:p w14:paraId="4748B43A" w14:textId="77777777" w:rsidR="00AA07DC" w:rsidRPr="00AA5C21" w:rsidRDefault="00AA07DC" w:rsidP="000C3666">
      <w:pPr>
        <w:pStyle w:val="NoSpacing"/>
        <w:rPr>
          <w:rFonts w:asciiTheme="majorHAnsi" w:hAnsiTheme="majorHAnsi" w:cstheme="majorHAnsi"/>
        </w:rPr>
      </w:pPr>
    </w:p>
    <w:p w14:paraId="5C698370" w14:textId="4B36EF49"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McCarron, M., Swinburne, J., Burke, E., McGlinchey, E., Carroll, R., &amp; McCallion, P. (2013). Patterns of multimorbidity in an older population of persons with an intellectual disability: results from </w:t>
      </w:r>
      <w:r w:rsidRPr="00AA5C21">
        <w:rPr>
          <w:rFonts w:asciiTheme="majorHAnsi" w:hAnsiTheme="majorHAnsi" w:cstheme="majorHAnsi"/>
        </w:rPr>
        <w:tab/>
        <w:t xml:space="preserve">the intellectual disability supplement to the Irish longitudinal study on aging (IDS-TILDA). </w:t>
      </w:r>
      <w:r w:rsidRPr="00AA5C21">
        <w:rPr>
          <w:rFonts w:asciiTheme="majorHAnsi" w:hAnsiTheme="majorHAnsi" w:cstheme="majorHAnsi"/>
        </w:rPr>
        <w:tab/>
      </w:r>
      <w:r w:rsidRPr="00AA5C21">
        <w:rPr>
          <w:rFonts w:asciiTheme="majorHAnsi" w:hAnsiTheme="majorHAnsi" w:cstheme="majorHAnsi"/>
          <w:i/>
          <w:iCs/>
        </w:rPr>
        <w:t>Research in developmental disabilities</w:t>
      </w:r>
      <w:r w:rsidRPr="00AA5C21">
        <w:rPr>
          <w:rFonts w:asciiTheme="majorHAnsi" w:hAnsiTheme="majorHAnsi" w:cstheme="majorHAnsi"/>
        </w:rPr>
        <w:t xml:space="preserve">, </w:t>
      </w:r>
      <w:r w:rsidRPr="00AA5C21">
        <w:rPr>
          <w:rFonts w:asciiTheme="majorHAnsi" w:hAnsiTheme="majorHAnsi" w:cstheme="majorHAnsi"/>
          <w:i/>
          <w:iCs/>
        </w:rPr>
        <w:t>34</w:t>
      </w:r>
      <w:r w:rsidRPr="00AA5C21">
        <w:rPr>
          <w:rFonts w:asciiTheme="majorHAnsi" w:hAnsiTheme="majorHAnsi" w:cstheme="majorHAnsi"/>
        </w:rPr>
        <w:t>(1), 521-527.</w:t>
      </w:r>
    </w:p>
    <w:p w14:paraId="668F3844" w14:textId="77777777" w:rsidR="00AA07DC" w:rsidRDefault="00AA07DC" w:rsidP="000644CD">
      <w:pPr>
        <w:rPr>
          <w:rFonts w:asciiTheme="majorHAnsi" w:hAnsiTheme="majorHAnsi" w:cstheme="majorHAnsi"/>
        </w:rPr>
      </w:pPr>
    </w:p>
    <w:p w14:paraId="23AC9055" w14:textId="158691AC" w:rsidR="006E5F33" w:rsidRDefault="000644CD" w:rsidP="000644CD">
      <w:pPr>
        <w:rPr>
          <w:rFonts w:asciiTheme="majorHAnsi" w:hAnsiTheme="majorHAnsi" w:cstheme="majorHAnsi"/>
        </w:rPr>
      </w:pPr>
      <w:r w:rsidRPr="000644CD">
        <w:rPr>
          <w:rFonts w:asciiTheme="majorHAnsi" w:hAnsiTheme="majorHAnsi" w:cstheme="majorHAnsi"/>
        </w:rPr>
        <w:t xml:space="preserve">McKenzie JE, Brennan SE, Ryan RE, Thomson HJ, Johnston RV. Chapter 9: Summarizing study </w:t>
      </w:r>
    </w:p>
    <w:p w14:paraId="44902F85" w14:textId="26214032" w:rsidR="000644CD" w:rsidRDefault="000644CD" w:rsidP="00BC35E5">
      <w:pPr>
        <w:rPr>
          <w:rFonts w:asciiTheme="majorHAnsi" w:hAnsiTheme="majorHAnsi" w:cstheme="majorHAnsi"/>
        </w:rPr>
      </w:pPr>
      <w:r w:rsidRPr="000644CD">
        <w:rPr>
          <w:rFonts w:asciiTheme="majorHAnsi" w:hAnsiTheme="majorHAnsi" w:cstheme="majorHAnsi"/>
        </w:rPr>
        <w:t xml:space="preserve">characteristics and preparing for synthesis. In: Higgins JPT, Thomas J, Chandler J, </w:t>
      </w:r>
      <w:proofErr w:type="spellStart"/>
      <w:r w:rsidRPr="000644CD">
        <w:rPr>
          <w:rFonts w:asciiTheme="majorHAnsi" w:hAnsiTheme="majorHAnsi" w:cstheme="majorHAnsi"/>
        </w:rPr>
        <w:t>Cumpston</w:t>
      </w:r>
      <w:proofErr w:type="spellEnd"/>
      <w:r w:rsidRPr="000644CD">
        <w:rPr>
          <w:rFonts w:asciiTheme="majorHAnsi" w:hAnsiTheme="majorHAnsi" w:cstheme="majorHAnsi"/>
        </w:rPr>
        <w:t xml:space="preserve"> M, Li T, Page MJ, Welch VA (editors). </w:t>
      </w:r>
      <w:r w:rsidRPr="000644CD">
        <w:rPr>
          <w:rFonts w:asciiTheme="majorHAnsi" w:hAnsiTheme="majorHAnsi" w:cstheme="majorHAnsi"/>
          <w:i/>
          <w:iCs/>
        </w:rPr>
        <w:t xml:space="preserve">Cochrane Handbook for Systematic Reviews of Interventions </w:t>
      </w:r>
      <w:r w:rsidRPr="000644CD">
        <w:rPr>
          <w:rFonts w:asciiTheme="majorHAnsi" w:hAnsiTheme="majorHAnsi" w:cstheme="majorHAnsi"/>
        </w:rPr>
        <w:t xml:space="preserve">version 6.0 (updated July 2019). Cochrane, 2019. Available from </w:t>
      </w:r>
      <w:hyperlink r:id="rId16" w:history="1">
        <w:r w:rsidR="00006246" w:rsidRPr="009B1693">
          <w:rPr>
            <w:rStyle w:val="Hyperlink"/>
            <w:rFonts w:asciiTheme="majorHAnsi" w:hAnsiTheme="majorHAnsi" w:cstheme="majorHAnsi"/>
          </w:rPr>
          <w:t>www.training.cochrane.org/handbook</w:t>
        </w:r>
      </w:hyperlink>
      <w:r w:rsidRPr="000644CD">
        <w:rPr>
          <w:rFonts w:asciiTheme="majorHAnsi" w:hAnsiTheme="majorHAnsi" w:cstheme="majorHAnsi"/>
        </w:rPr>
        <w:t>.</w:t>
      </w:r>
    </w:p>
    <w:p w14:paraId="64A88545" w14:textId="77777777" w:rsidR="00BC35E5" w:rsidRPr="000644CD" w:rsidRDefault="00BC35E5" w:rsidP="00BC35E5">
      <w:pPr>
        <w:rPr>
          <w:rFonts w:asciiTheme="majorHAnsi" w:hAnsiTheme="majorHAnsi" w:cstheme="majorHAnsi"/>
        </w:rPr>
      </w:pPr>
    </w:p>
    <w:p w14:paraId="56E44D15" w14:textId="300D905E" w:rsidR="000C3666" w:rsidRPr="00AA5C21" w:rsidRDefault="000C3666" w:rsidP="000C3666">
      <w:pPr>
        <w:pStyle w:val="NoSpacing"/>
        <w:rPr>
          <w:rFonts w:asciiTheme="majorHAnsi" w:hAnsiTheme="majorHAnsi" w:cstheme="majorHAnsi"/>
        </w:rPr>
      </w:pPr>
      <w:r w:rsidRPr="00AA5C21">
        <w:rPr>
          <w:rFonts w:asciiTheme="majorHAnsi" w:hAnsiTheme="majorHAnsi" w:cstheme="majorHAnsi"/>
        </w:rPr>
        <w:t xml:space="preserve">Melville, C. A., </w:t>
      </w:r>
      <w:proofErr w:type="spellStart"/>
      <w:r w:rsidRPr="00AA5C21">
        <w:rPr>
          <w:rFonts w:asciiTheme="majorHAnsi" w:hAnsiTheme="majorHAnsi" w:cstheme="majorHAnsi"/>
        </w:rPr>
        <w:t>Oppewal</w:t>
      </w:r>
      <w:proofErr w:type="spellEnd"/>
      <w:r w:rsidRPr="00AA5C21">
        <w:rPr>
          <w:rFonts w:asciiTheme="majorHAnsi" w:hAnsiTheme="majorHAnsi" w:cstheme="majorHAnsi"/>
        </w:rPr>
        <w:t xml:space="preserve">, A., </w:t>
      </w:r>
      <w:proofErr w:type="spellStart"/>
      <w:r w:rsidRPr="00AA5C21">
        <w:rPr>
          <w:rFonts w:asciiTheme="majorHAnsi" w:hAnsiTheme="majorHAnsi" w:cstheme="majorHAnsi"/>
        </w:rPr>
        <w:t>Elinder</w:t>
      </w:r>
      <w:proofErr w:type="spellEnd"/>
      <w:r w:rsidRPr="00AA5C21">
        <w:rPr>
          <w:rFonts w:asciiTheme="majorHAnsi" w:hAnsiTheme="majorHAnsi" w:cstheme="majorHAnsi"/>
        </w:rPr>
        <w:t xml:space="preserve">, L. S., </w:t>
      </w:r>
      <w:proofErr w:type="spellStart"/>
      <w:r w:rsidRPr="00AA5C21">
        <w:rPr>
          <w:rFonts w:asciiTheme="majorHAnsi" w:hAnsiTheme="majorHAnsi" w:cstheme="majorHAnsi"/>
        </w:rPr>
        <w:t>Freiberger</w:t>
      </w:r>
      <w:proofErr w:type="spellEnd"/>
      <w:r w:rsidRPr="00AA5C21">
        <w:rPr>
          <w:rFonts w:asciiTheme="majorHAnsi" w:hAnsiTheme="majorHAnsi" w:cstheme="majorHAnsi"/>
        </w:rPr>
        <w:t>, E., Guerra-</w:t>
      </w:r>
      <w:proofErr w:type="spellStart"/>
      <w:r w:rsidRPr="00AA5C21">
        <w:rPr>
          <w:rFonts w:asciiTheme="majorHAnsi" w:hAnsiTheme="majorHAnsi" w:cstheme="majorHAnsi"/>
        </w:rPr>
        <w:t>Balic</w:t>
      </w:r>
      <w:proofErr w:type="spellEnd"/>
      <w:r w:rsidRPr="00AA5C21">
        <w:rPr>
          <w:rFonts w:asciiTheme="majorHAnsi" w:hAnsiTheme="majorHAnsi" w:cstheme="majorHAnsi"/>
        </w:rPr>
        <w:t xml:space="preserve">, M., </w:t>
      </w:r>
      <w:proofErr w:type="spellStart"/>
      <w:r w:rsidRPr="00AA5C21">
        <w:rPr>
          <w:rFonts w:asciiTheme="majorHAnsi" w:hAnsiTheme="majorHAnsi" w:cstheme="majorHAnsi"/>
        </w:rPr>
        <w:t>Hilgenkamp</w:t>
      </w:r>
      <w:proofErr w:type="spellEnd"/>
      <w:r w:rsidRPr="00AA5C21">
        <w:rPr>
          <w:rFonts w:asciiTheme="majorHAnsi" w:hAnsiTheme="majorHAnsi" w:cstheme="majorHAnsi"/>
        </w:rPr>
        <w:t xml:space="preserve">, T. I., ... &amp; Cuesta-Vargas, A. (2017). Definitions, measurement and prevalence of sedentary behaviour </w:t>
      </w:r>
      <w:r w:rsidRPr="00AA5C21">
        <w:rPr>
          <w:rFonts w:asciiTheme="majorHAnsi" w:hAnsiTheme="majorHAnsi" w:cstheme="majorHAnsi"/>
        </w:rPr>
        <w:tab/>
        <w:t xml:space="preserve">in adults with intellectual disabilities—a systematic review. </w:t>
      </w:r>
      <w:r w:rsidRPr="00AA5C21">
        <w:rPr>
          <w:rFonts w:asciiTheme="majorHAnsi" w:hAnsiTheme="majorHAnsi" w:cstheme="majorHAnsi"/>
          <w:i/>
          <w:iCs/>
        </w:rPr>
        <w:t>Preventive medicine</w:t>
      </w:r>
      <w:r w:rsidRPr="00AA5C21">
        <w:rPr>
          <w:rFonts w:asciiTheme="majorHAnsi" w:hAnsiTheme="majorHAnsi" w:cstheme="majorHAnsi"/>
        </w:rPr>
        <w:t xml:space="preserve">, </w:t>
      </w:r>
      <w:r w:rsidRPr="00AA5C21">
        <w:rPr>
          <w:rFonts w:asciiTheme="majorHAnsi" w:hAnsiTheme="majorHAnsi" w:cstheme="majorHAnsi"/>
          <w:i/>
          <w:iCs/>
        </w:rPr>
        <w:t>97</w:t>
      </w:r>
      <w:r w:rsidRPr="00AA5C21">
        <w:rPr>
          <w:rFonts w:asciiTheme="majorHAnsi" w:hAnsiTheme="majorHAnsi" w:cstheme="majorHAnsi"/>
        </w:rPr>
        <w:t>, 62-71.</w:t>
      </w:r>
    </w:p>
    <w:p w14:paraId="2085A8EE" w14:textId="77777777" w:rsidR="00BC35E5" w:rsidRDefault="00BC35E5" w:rsidP="000C3666">
      <w:pPr>
        <w:pStyle w:val="NoSpacing"/>
        <w:rPr>
          <w:rFonts w:asciiTheme="majorHAnsi" w:hAnsiTheme="majorHAnsi" w:cstheme="majorHAnsi"/>
        </w:rPr>
      </w:pPr>
    </w:p>
    <w:p w14:paraId="0A015856" w14:textId="7EDE15B5"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Ng, M., Fleming, T., Robinson, M., Thomson, B., </w:t>
      </w:r>
      <w:proofErr w:type="spellStart"/>
      <w:r w:rsidRPr="00AA5C21">
        <w:rPr>
          <w:rFonts w:asciiTheme="majorHAnsi" w:hAnsiTheme="majorHAnsi" w:cstheme="majorHAnsi"/>
        </w:rPr>
        <w:t>Graetz</w:t>
      </w:r>
      <w:proofErr w:type="spellEnd"/>
      <w:r w:rsidRPr="00AA5C21">
        <w:rPr>
          <w:rFonts w:asciiTheme="majorHAnsi" w:hAnsiTheme="majorHAnsi" w:cstheme="majorHAnsi"/>
        </w:rPr>
        <w:t xml:space="preserve">, N., </w:t>
      </w:r>
      <w:proofErr w:type="spellStart"/>
      <w:r w:rsidRPr="00AA5C21">
        <w:rPr>
          <w:rFonts w:asciiTheme="majorHAnsi" w:hAnsiTheme="majorHAnsi" w:cstheme="majorHAnsi"/>
        </w:rPr>
        <w:t>Margono</w:t>
      </w:r>
      <w:proofErr w:type="spellEnd"/>
      <w:r w:rsidRPr="00AA5C21">
        <w:rPr>
          <w:rFonts w:asciiTheme="majorHAnsi" w:hAnsiTheme="majorHAnsi" w:cstheme="majorHAnsi"/>
        </w:rPr>
        <w:t xml:space="preserve">, C., ... &amp; Abraham, J. P. (2014). Global, regional, and national prevalence of overweight and obesity in children and adults during 1980–2013: a systematic analysis for the Global Burden of Disease Study 2013. </w:t>
      </w:r>
      <w:r w:rsidRPr="00AA5C21">
        <w:rPr>
          <w:rFonts w:asciiTheme="majorHAnsi" w:hAnsiTheme="majorHAnsi" w:cstheme="majorHAnsi"/>
          <w:i/>
          <w:iCs/>
        </w:rPr>
        <w:t>The lancet</w:t>
      </w:r>
      <w:r w:rsidRPr="00AA5C21">
        <w:rPr>
          <w:rFonts w:asciiTheme="majorHAnsi" w:hAnsiTheme="majorHAnsi" w:cstheme="majorHAnsi"/>
        </w:rPr>
        <w:t xml:space="preserve">, </w:t>
      </w:r>
      <w:r w:rsidRPr="00AA5C21">
        <w:rPr>
          <w:rFonts w:asciiTheme="majorHAnsi" w:hAnsiTheme="majorHAnsi" w:cstheme="majorHAnsi"/>
          <w:i/>
          <w:iCs/>
        </w:rPr>
        <w:t>384</w:t>
      </w:r>
      <w:r w:rsidRPr="00AA5C21">
        <w:rPr>
          <w:rFonts w:asciiTheme="majorHAnsi" w:hAnsiTheme="majorHAnsi" w:cstheme="majorHAnsi"/>
        </w:rPr>
        <w:t>(9945), 766-781.</w:t>
      </w:r>
    </w:p>
    <w:p w14:paraId="28F3CB99" w14:textId="77777777" w:rsidR="00BC35E5" w:rsidRPr="00AA5C21" w:rsidRDefault="00BC35E5" w:rsidP="000C3666">
      <w:pPr>
        <w:pStyle w:val="NoSpacing"/>
        <w:rPr>
          <w:rFonts w:asciiTheme="majorHAnsi" w:hAnsiTheme="majorHAnsi" w:cstheme="majorHAnsi"/>
        </w:rPr>
      </w:pPr>
    </w:p>
    <w:p w14:paraId="70A69828" w14:textId="3550EF74" w:rsidR="000C3666" w:rsidRDefault="000C3666" w:rsidP="000C3666">
      <w:pPr>
        <w:pStyle w:val="NoSpacing"/>
        <w:rPr>
          <w:rFonts w:asciiTheme="majorHAnsi" w:hAnsiTheme="majorHAnsi" w:cstheme="majorHAnsi"/>
        </w:rPr>
      </w:pPr>
      <w:proofErr w:type="spellStart"/>
      <w:r w:rsidRPr="00AA5C21">
        <w:rPr>
          <w:rFonts w:asciiTheme="majorHAnsi" w:hAnsiTheme="majorHAnsi" w:cstheme="majorHAnsi"/>
        </w:rPr>
        <w:t>Oppewal</w:t>
      </w:r>
      <w:proofErr w:type="spellEnd"/>
      <w:r w:rsidRPr="00AA5C21">
        <w:rPr>
          <w:rFonts w:asciiTheme="majorHAnsi" w:hAnsiTheme="majorHAnsi" w:cstheme="majorHAnsi"/>
        </w:rPr>
        <w:t xml:space="preserve">, A., </w:t>
      </w:r>
      <w:proofErr w:type="spellStart"/>
      <w:r w:rsidRPr="00AA5C21">
        <w:rPr>
          <w:rFonts w:asciiTheme="majorHAnsi" w:hAnsiTheme="majorHAnsi" w:cstheme="majorHAnsi"/>
        </w:rPr>
        <w:t>Hilgenkamp</w:t>
      </w:r>
      <w:proofErr w:type="spellEnd"/>
      <w:r w:rsidRPr="00AA5C21">
        <w:rPr>
          <w:rFonts w:asciiTheme="majorHAnsi" w:hAnsiTheme="majorHAnsi" w:cstheme="majorHAnsi"/>
        </w:rPr>
        <w:t xml:space="preserve">, T., Schäfer </w:t>
      </w:r>
      <w:proofErr w:type="spellStart"/>
      <w:r w:rsidRPr="00AA5C21">
        <w:rPr>
          <w:rFonts w:asciiTheme="majorHAnsi" w:hAnsiTheme="majorHAnsi" w:cstheme="majorHAnsi"/>
        </w:rPr>
        <w:t>Elinder</w:t>
      </w:r>
      <w:proofErr w:type="spellEnd"/>
      <w:r w:rsidRPr="00AA5C21">
        <w:rPr>
          <w:rFonts w:asciiTheme="majorHAnsi" w:hAnsiTheme="majorHAnsi" w:cstheme="majorHAnsi"/>
        </w:rPr>
        <w:t xml:space="preserve">, L., </w:t>
      </w:r>
      <w:proofErr w:type="spellStart"/>
      <w:r w:rsidRPr="00AA5C21">
        <w:rPr>
          <w:rFonts w:asciiTheme="majorHAnsi" w:hAnsiTheme="majorHAnsi" w:cstheme="majorHAnsi"/>
        </w:rPr>
        <w:t>Freiberger</w:t>
      </w:r>
      <w:proofErr w:type="spellEnd"/>
      <w:r w:rsidRPr="00AA5C21">
        <w:rPr>
          <w:rFonts w:asciiTheme="majorHAnsi" w:hAnsiTheme="majorHAnsi" w:cstheme="majorHAnsi"/>
        </w:rPr>
        <w:t xml:space="preserve">, E., </w:t>
      </w:r>
      <w:proofErr w:type="spellStart"/>
      <w:r w:rsidRPr="00AA5C21">
        <w:rPr>
          <w:rFonts w:asciiTheme="majorHAnsi" w:hAnsiTheme="majorHAnsi" w:cstheme="majorHAnsi"/>
        </w:rPr>
        <w:t>Rintala</w:t>
      </w:r>
      <w:proofErr w:type="spellEnd"/>
      <w:r w:rsidRPr="00AA5C21">
        <w:rPr>
          <w:rFonts w:asciiTheme="majorHAnsi" w:hAnsiTheme="majorHAnsi" w:cstheme="majorHAnsi"/>
        </w:rPr>
        <w:t>, P., Guerra-</w:t>
      </w:r>
      <w:proofErr w:type="spellStart"/>
      <w:r w:rsidRPr="00AA5C21">
        <w:rPr>
          <w:rFonts w:asciiTheme="majorHAnsi" w:hAnsiTheme="majorHAnsi" w:cstheme="majorHAnsi"/>
        </w:rPr>
        <w:t>Balic</w:t>
      </w:r>
      <w:proofErr w:type="spellEnd"/>
      <w:r w:rsidRPr="00AA5C21">
        <w:rPr>
          <w:rFonts w:asciiTheme="majorHAnsi" w:hAnsiTheme="majorHAnsi" w:cstheme="majorHAnsi"/>
        </w:rPr>
        <w:t>, M., ... &amp;</w:t>
      </w:r>
      <w:r w:rsidRPr="00AA5C21">
        <w:rPr>
          <w:rFonts w:asciiTheme="majorHAnsi" w:hAnsiTheme="majorHAnsi" w:cstheme="majorHAnsi"/>
        </w:rPr>
        <w:tab/>
        <w:t xml:space="preserve"> </w:t>
      </w:r>
      <w:proofErr w:type="spellStart"/>
      <w:r w:rsidRPr="00AA5C21">
        <w:rPr>
          <w:rFonts w:asciiTheme="majorHAnsi" w:hAnsiTheme="majorHAnsi" w:cstheme="majorHAnsi"/>
        </w:rPr>
        <w:t>Izquierdo</w:t>
      </w:r>
      <w:proofErr w:type="spellEnd"/>
      <w:r w:rsidRPr="00AA5C21">
        <w:rPr>
          <w:rFonts w:asciiTheme="majorHAnsi" w:hAnsiTheme="majorHAnsi" w:cstheme="majorHAnsi"/>
        </w:rPr>
        <w:t xml:space="preserve">-Gómez, R. (2018). Correlates of Sedentary Behaviour in Adults with Intellectual Disabilities—A Systematic Review. </w:t>
      </w:r>
      <w:r w:rsidRPr="00AA5C21">
        <w:rPr>
          <w:rFonts w:asciiTheme="majorHAnsi" w:hAnsiTheme="majorHAnsi" w:cstheme="majorHAnsi"/>
          <w:i/>
          <w:iCs/>
        </w:rPr>
        <w:t>International journal of environmental research and public health</w:t>
      </w:r>
      <w:r w:rsidRPr="00AA5C21">
        <w:rPr>
          <w:rFonts w:asciiTheme="majorHAnsi" w:hAnsiTheme="majorHAnsi" w:cstheme="majorHAnsi"/>
        </w:rPr>
        <w:t xml:space="preserve">, </w:t>
      </w:r>
      <w:r w:rsidRPr="00AA5C21">
        <w:rPr>
          <w:rFonts w:asciiTheme="majorHAnsi" w:hAnsiTheme="majorHAnsi" w:cstheme="majorHAnsi"/>
          <w:i/>
          <w:iCs/>
        </w:rPr>
        <w:t>15</w:t>
      </w:r>
      <w:r w:rsidRPr="00AA5C21">
        <w:rPr>
          <w:rFonts w:asciiTheme="majorHAnsi" w:hAnsiTheme="majorHAnsi" w:cstheme="majorHAnsi"/>
        </w:rPr>
        <w:t>(10), 2274.</w:t>
      </w:r>
    </w:p>
    <w:p w14:paraId="7CFEF7C0" w14:textId="77777777" w:rsidR="001D1BBB" w:rsidRPr="00AA5C21" w:rsidRDefault="001D1BBB" w:rsidP="000C3666">
      <w:pPr>
        <w:pStyle w:val="NoSpacing"/>
        <w:rPr>
          <w:rFonts w:asciiTheme="majorHAnsi" w:hAnsiTheme="majorHAnsi" w:cstheme="majorHAnsi"/>
        </w:rPr>
      </w:pPr>
    </w:p>
    <w:p w14:paraId="42282A39" w14:textId="5C736CF2" w:rsidR="000C3666" w:rsidRPr="00AA5C21" w:rsidRDefault="000C3666" w:rsidP="000C3666">
      <w:pPr>
        <w:pStyle w:val="NoSpacing"/>
        <w:rPr>
          <w:rFonts w:asciiTheme="majorHAnsi" w:hAnsiTheme="majorHAnsi" w:cstheme="majorHAnsi"/>
        </w:rPr>
      </w:pPr>
      <w:r w:rsidRPr="00AA5C21">
        <w:rPr>
          <w:rFonts w:asciiTheme="majorHAnsi" w:hAnsiTheme="majorHAnsi" w:cstheme="majorHAnsi"/>
        </w:rPr>
        <w:t xml:space="preserve">Ortega, F. B., </w:t>
      </w:r>
      <w:proofErr w:type="spellStart"/>
      <w:r w:rsidRPr="00AA5C21">
        <w:rPr>
          <w:rFonts w:asciiTheme="majorHAnsi" w:hAnsiTheme="majorHAnsi" w:cstheme="majorHAnsi"/>
        </w:rPr>
        <w:t>Lavie</w:t>
      </w:r>
      <w:proofErr w:type="spellEnd"/>
      <w:r w:rsidRPr="00AA5C21">
        <w:rPr>
          <w:rFonts w:asciiTheme="majorHAnsi" w:hAnsiTheme="majorHAnsi" w:cstheme="majorHAnsi"/>
        </w:rPr>
        <w:t xml:space="preserve">, C. J., &amp; Blair, S. N. (2016). Obesity and cardiovascular disease. </w:t>
      </w:r>
      <w:r w:rsidRPr="00AA5C21">
        <w:rPr>
          <w:rFonts w:asciiTheme="majorHAnsi" w:hAnsiTheme="majorHAnsi" w:cstheme="majorHAnsi"/>
          <w:i/>
          <w:iCs/>
        </w:rPr>
        <w:t>Circulation research</w:t>
      </w:r>
      <w:r w:rsidRPr="00AA5C21">
        <w:rPr>
          <w:rFonts w:asciiTheme="majorHAnsi" w:hAnsiTheme="majorHAnsi" w:cstheme="majorHAnsi"/>
        </w:rPr>
        <w:t xml:space="preserve">, </w:t>
      </w:r>
      <w:r w:rsidRPr="00AA5C21">
        <w:rPr>
          <w:rFonts w:asciiTheme="majorHAnsi" w:hAnsiTheme="majorHAnsi" w:cstheme="majorHAnsi"/>
          <w:i/>
          <w:iCs/>
        </w:rPr>
        <w:t>118</w:t>
      </w:r>
      <w:r w:rsidRPr="00AA5C21">
        <w:rPr>
          <w:rFonts w:asciiTheme="majorHAnsi" w:hAnsiTheme="majorHAnsi" w:cstheme="majorHAnsi"/>
        </w:rPr>
        <w:t>(11), 1752-1770.</w:t>
      </w:r>
    </w:p>
    <w:p w14:paraId="29547FA6" w14:textId="77777777" w:rsidR="001D1BBB" w:rsidRDefault="001D1BBB" w:rsidP="000C3666">
      <w:pPr>
        <w:pStyle w:val="NoSpacing"/>
        <w:rPr>
          <w:rFonts w:asciiTheme="majorHAnsi" w:eastAsia="Times New Roman" w:hAnsiTheme="majorHAnsi" w:cstheme="majorHAnsi"/>
          <w:lang w:eastAsia="en-IE"/>
        </w:rPr>
      </w:pPr>
    </w:p>
    <w:p w14:paraId="0A253EBF" w14:textId="29B1BA3B" w:rsidR="000C3666" w:rsidRPr="00AA5C21" w:rsidRDefault="000C3666" w:rsidP="000C3666">
      <w:pPr>
        <w:pStyle w:val="NoSpacing"/>
        <w:rPr>
          <w:rFonts w:asciiTheme="majorHAnsi" w:eastAsia="Times New Roman" w:hAnsiTheme="majorHAnsi" w:cstheme="majorHAnsi"/>
          <w:lang w:eastAsia="en-IE"/>
        </w:rPr>
      </w:pPr>
      <w:r w:rsidRPr="00AA5C21">
        <w:rPr>
          <w:rFonts w:asciiTheme="majorHAnsi" w:eastAsia="Times New Roman" w:hAnsiTheme="majorHAnsi" w:cstheme="majorHAnsi"/>
          <w:lang w:eastAsia="en-IE"/>
        </w:rPr>
        <w:lastRenderedPageBreak/>
        <w:t xml:space="preserve">Owen, N., Sugiyama, T., Eakin, E. E., Gardiner, P. A., Tremblay, M. S., &amp; </w:t>
      </w:r>
      <w:proofErr w:type="spellStart"/>
      <w:r w:rsidRPr="00AA5C21">
        <w:rPr>
          <w:rFonts w:asciiTheme="majorHAnsi" w:eastAsia="Times New Roman" w:hAnsiTheme="majorHAnsi" w:cstheme="majorHAnsi"/>
          <w:lang w:eastAsia="en-IE"/>
        </w:rPr>
        <w:t>Sallis</w:t>
      </w:r>
      <w:proofErr w:type="spellEnd"/>
      <w:r w:rsidRPr="00AA5C21">
        <w:rPr>
          <w:rFonts w:asciiTheme="majorHAnsi" w:eastAsia="Times New Roman" w:hAnsiTheme="majorHAnsi" w:cstheme="majorHAnsi"/>
          <w:lang w:eastAsia="en-IE"/>
        </w:rPr>
        <w:t xml:space="preserve">, J. F. (2011). Adults' sedentary </w:t>
      </w:r>
      <w:proofErr w:type="spellStart"/>
      <w:r w:rsidRPr="00AA5C21">
        <w:rPr>
          <w:rFonts w:asciiTheme="majorHAnsi" w:eastAsia="Times New Roman" w:hAnsiTheme="majorHAnsi" w:cstheme="majorHAnsi"/>
          <w:lang w:eastAsia="en-IE"/>
        </w:rPr>
        <w:t>behavior</w:t>
      </w:r>
      <w:proofErr w:type="spellEnd"/>
      <w:r w:rsidRPr="00AA5C21">
        <w:rPr>
          <w:rFonts w:asciiTheme="majorHAnsi" w:eastAsia="Times New Roman" w:hAnsiTheme="majorHAnsi" w:cstheme="majorHAnsi"/>
          <w:lang w:eastAsia="en-IE"/>
        </w:rPr>
        <w:t xml:space="preserve">: determinants and interventions. </w:t>
      </w:r>
      <w:r w:rsidRPr="00AA5C21">
        <w:rPr>
          <w:rFonts w:asciiTheme="majorHAnsi" w:eastAsia="Times New Roman" w:hAnsiTheme="majorHAnsi" w:cstheme="majorHAnsi"/>
          <w:i/>
          <w:iCs/>
          <w:lang w:eastAsia="en-IE"/>
        </w:rPr>
        <w:t xml:space="preserve">American journal of preventive </w:t>
      </w:r>
      <w:r w:rsidRPr="00AA5C21">
        <w:rPr>
          <w:rFonts w:asciiTheme="majorHAnsi" w:eastAsia="Times New Roman" w:hAnsiTheme="majorHAnsi" w:cstheme="majorHAnsi"/>
          <w:i/>
          <w:iCs/>
          <w:lang w:eastAsia="en-IE"/>
        </w:rPr>
        <w:tab/>
        <w:t>medicine</w:t>
      </w:r>
      <w:r w:rsidRPr="00AA5C21">
        <w:rPr>
          <w:rFonts w:asciiTheme="majorHAnsi" w:eastAsia="Times New Roman" w:hAnsiTheme="majorHAnsi" w:cstheme="majorHAnsi"/>
          <w:lang w:eastAsia="en-IE"/>
        </w:rPr>
        <w:t xml:space="preserve">, </w:t>
      </w:r>
      <w:r w:rsidRPr="00AA5C21">
        <w:rPr>
          <w:rFonts w:asciiTheme="majorHAnsi" w:eastAsia="Times New Roman" w:hAnsiTheme="majorHAnsi" w:cstheme="majorHAnsi"/>
          <w:i/>
          <w:iCs/>
          <w:lang w:eastAsia="en-IE"/>
        </w:rPr>
        <w:t>41</w:t>
      </w:r>
      <w:r w:rsidRPr="00AA5C21">
        <w:rPr>
          <w:rFonts w:asciiTheme="majorHAnsi" w:eastAsia="Times New Roman" w:hAnsiTheme="majorHAnsi" w:cstheme="majorHAnsi"/>
          <w:lang w:eastAsia="en-IE"/>
        </w:rPr>
        <w:t>(2), 189-196.</w:t>
      </w:r>
    </w:p>
    <w:p w14:paraId="5E2DBEE0" w14:textId="77777777" w:rsidR="001D1BBB" w:rsidRDefault="001D1BBB" w:rsidP="000C3666">
      <w:pPr>
        <w:pStyle w:val="NoSpacing"/>
        <w:rPr>
          <w:rFonts w:asciiTheme="majorHAnsi" w:hAnsiTheme="majorHAnsi" w:cstheme="majorHAnsi"/>
        </w:rPr>
      </w:pPr>
    </w:p>
    <w:p w14:paraId="53C2238F" w14:textId="666A44B2"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Patel, A. V., Bernstein, L., Deka, A., </w:t>
      </w:r>
      <w:proofErr w:type="spellStart"/>
      <w:r w:rsidRPr="00AA5C21">
        <w:rPr>
          <w:rFonts w:asciiTheme="majorHAnsi" w:hAnsiTheme="majorHAnsi" w:cstheme="majorHAnsi"/>
        </w:rPr>
        <w:t>Feigelson</w:t>
      </w:r>
      <w:proofErr w:type="spellEnd"/>
      <w:r w:rsidRPr="00AA5C21">
        <w:rPr>
          <w:rFonts w:asciiTheme="majorHAnsi" w:hAnsiTheme="majorHAnsi" w:cstheme="majorHAnsi"/>
        </w:rPr>
        <w:t xml:space="preserve">, H. S., Campbell, P. T., </w:t>
      </w:r>
      <w:proofErr w:type="spellStart"/>
      <w:r w:rsidRPr="00AA5C21">
        <w:rPr>
          <w:rFonts w:asciiTheme="majorHAnsi" w:hAnsiTheme="majorHAnsi" w:cstheme="majorHAnsi"/>
        </w:rPr>
        <w:t>Gapstur</w:t>
      </w:r>
      <w:proofErr w:type="spellEnd"/>
      <w:r w:rsidRPr="00AA5C21">
        <w:rPr>
          <w:rFonts w:asciiTheme="majorHAnsi" w:hAnsiTheme="majorHAnsi" w:cstheme="majorHAnsi"/>
        </w:rPr>
        <w:t xml:space="preserve">, S. M., ... &amp; Thun, M. J. (2010). Leisure time spent sitting in relation to total mortality in a prospective cohort of US adults. </w:t>
      </w:r>
      <w:r w:rsidRPr="00AA5C21">
        <w:rPr>
          <w:rFonts w:asciiTheme="majorHAnsi" w:hAnsiTheme="majorHAnsi" w:cstheme="majorHAnsi"/>
          <w:i/>
          <w:iCs/>
        </w:rPr>
        <w:t>American journal of epidemiology</w:t>
      </w:r>
      <w:r w:rsidRPr="00AA5C21">
        <w:rPr>
          <w:rFonts w:asciiTheme="majorHAnsi" w:hAnsiTheme="majorHAnsi" w:cstheme="majorHAnsi"/>
        </w:rPr>
        <w:t xml:space="preserve">, </w:t>
      </w:r>
      <w:r w:rsidRPr="00AA5C21">
        <w:rPr>
          <w:rFonts w:asciiTheme="majorHAnsi" w:hAnsiTheme="majorHAnsi" w:cstheme="majorHAnsi"/>
          <w:i/>
          <w:iCs/>
        </w:rPr>
        <w:t>172</w:t>
      </w:r>
      <w:r w:rsidRPr="00AA5C21">
        <w:rPr>
          <w:rFonts w:asciiTheme="majorHAnsi" w:hAnsiTheme="majorHAnsi" w:cstheme="majorHAnsi"/>
        </w:rPr>
        <w:t>(4), 419-429.</w:t>
      </w:r>
    </w:p>
    <w:p w14:paraId="15DA4153" w14:textId="569B209C" w:rsidR="006E6546" w:rsidRDefault="006E6546" w:rsidP="000C3666">
      <w:pPr>
        <w:pStyle w:val="NoSpacing"/>
        <w:rPr>
          <w:rFonts w:asciiTheme="majorHAnsi" w:hAnsiTheme="majorHAnsi" w:cstheme="majorHAnsi"/>
        </w:rPr>
      </w:pPr>
    </w:p>
    <w:p w14:paraId="183EDF89" w14:textId="4D7EB299" w:rsidR="006E6546" w:rsidRPr="006E6546" w:rsidRDefault="006E6546" w:rsidP="000C3666">
      <w:pPr>
        <w:pStyle w:val="NoSpacing"/>
        <w:rPr>
          <w:rFonts w:asciiTheme="majorHAnsi" w:hAnsiTheme="majorHAnsi" w:cstheme="majorHAnsi"/>
        </w:rPr>
      </w:pPr>
      <w:r w:rsidRPr="006E6546">
        <w:rPr>
          <w:rFonts w:asciiTheme="majorHAnsi" w:hAnsiTheme="majorHAnsi" w:cstheme="majorHAnsi"/>
        </w:rPr>
        <w:t xml:space="preserve">Pereira, S.M.P., Ki, M. and Power, C., 2012. Sedentary behaviour and biomarkers for cardiovascular disease and diabetes in mid-life: the role of television-viewing and sitting at work. </w:t>
      </w:r>
      <w:proofErr w:type="spellStart"/>
      <w:r w:rsidRPr="006E6546">
        <w:rPr>
          <w:rFonts w:asciiTheme="majorHAnsi" w:hAnsiTheme="majorHAnsi" w:cstheme="majorHAnsi"/>
          <w:i/>
          <w:iCs/>
        </w:rPr>
        <w:t>PloS</w:t>
      </w:r>
      <w:proofErr w:type="spellEnd"/>
      <w:r w:rsidRPr="006E6546">
        <w:rPr>
          <w:rFonts w:asciiTheme="majorHAnsi" w:hAnsiTheme="majorHAnsi" w:cstheme="majorHAnsi"/>
          <w:i/>
          <w:iCs/>
        </w:rPr>
        <w:t xml:space="preserve"> one</w:t>
      </w:r>
      <w:r w:rsidRPr="006E6546">
        <w:rPr>
          <w:rFonts w:asciiTheme="majorHAnsi" w:hAnsiTheme="majorHAnsi" w:cstheme="majorHAnsi"/>
        </w:rPr>
        <w:t xml:space="preserve">, </w:t>
      </w:r>
      <w:r w:rsidRPr="006E6546">
        <w:rPr>
          <w:rFonts w:asciiTheme="majorHAnsi" w:hAnsiTheme="majorHAnsi" w:cstheme="majorHAnsi"/>
          <w:i/>
          <w:iCs/>
        </w:rPr>
        <w:t>7</w:t>
      </w:r>
      <w:r w:rsidRPr="006E6546">
        <w:rPr>
          <w:rFonts w:asciiTheme="majorHAnsi" w:hAnsiTheme="majorHAnsi" w:cstheme="majorHAnsi"/>
        </w:rPr>
        <w:t>(2), p.e31132.</w:t>
      </w:r>
    </w:p>
    <w:p w14:paraId="1652E8E2" w14:textId="77777777" w:rsidR="001D1BBB" w:rsidRPr="00AA5C21" w:rsidRDefault="001D1BBB" w:rsidP="000C3666">
      <w:pPr>
        <w:pStyle w:val="NoSpacing"/>
        <w:rPr>
          <w:rFonts w:asciiTheme="majorHAnsi" w:hAnsiTheme="majorHAnsi" w:cstheme="majorHAnsi"/>
        </w:rPr>
      </w:pPr>
    </w:p>
    <w:p w14:paraId="32E6E0AC" w14:textId="66C87C17"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Ranjan, S., Nasser, J. A., &amp; Fisher, K. (2018). Prevalence and potential factors associated with overweight and obesity status in adults with intellectual developmental disorders. </w:t>
      </w:r>
      <w:r w:rsidRPr="00AA5C21">
        <w:rPr>
          <w:rFonts w:asciiTheme="majorHAnsi" w:hAnsiTheme="majorHAnsi" w:cstheme="majorHAnsi"/>
          <w:i/>
          <w:iCs/>
        </w:rPr>
        <w:t>Journal of Applied Research in Intellectual Disabilities</w:t>
      </w:r>
      <w:r w:rsidRPr="00AA5C21">
        <w:rPr>
          <w:rFonts w:asciiTheme="majorHAnsi" w:hAnsiTheme="majorHAnsi" w:cstheme="majorHAnsi"/>
        </w:rPr>
        <w:t xml:space="preserve">, </w:t>
      </w:r>
      <w:r w:rsidRPr="00AA5C21">
        <w:rPr>
          <w:rFonts w:asciiTheme="majorHAnsi" w:hAnsiTheme="majorHAnsi" w:cstheme="majorHAnsi"/>
          <w:i/>
          <w:iCs/>
        </w:rPr>
        <w:t>31</w:t>
      </w:r>
      <w:r w:rsidRPr="00AA5C21">
        <w:rPr>
          <w:rFonts w:asciiTheme="majorHAnsi" w:hAnsiTheme="majorHAnsi" w:cstheme="majorHAnsi"/>
        </w:rPr>
        <w:t>, 29-38.</w:t>
      </w:r>
    </w:p>
    <w:p w14:paraId="344D695B" w14:textId="77777777" w:rsidR="001D1BBB" w:rsidRPr="00AA5C21" w:rsidRDefault="001D1BBB" w:rsidP="000C3666">
      <w:pPr>
        <w:pStyle w:val="NoSpacing"/>
        <w:rPr>
          <w:rFonts w:asciiTheme="majorHAnsi" w:hAnsiTheme="majorHAnsi" w:cstheme="majorHAnsi"/>
        </w:rPr>
      </w:pPr>
    </w:p>
    <w:p w14:paraId="5E45E86B" w14:textId="4510C303"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Same, R. V., Feldman, D. I., Shah, N., Martin, S. S., Al Rifai, M., Blaha, M. J., ... &amp; Ahmed, H. M. (2016). Relationship between sedentary </w:t>
      </w:r>
      <w:proofErr w:type="spellStart"/>
      <w:r w:rsidRPr="00AA5C21">
        <w:rPr>
          <w:rFonts w:asciiTheme="majorHAnsi" w:hAnsiTheme="majorHAnsi" w:cstheme="majorHAnsi"/>
        </w:rPr>
        <w:t>behavior</w:t>
      </w:r>
      <w:proofErr w:type="spellEnd"/>
      <w:r w:rsidRPr="00AA5C21">
        <w:rPr>
          <w:rFonts w:asciiTheme="majorHAnsi" w:hAnsiTheme="majorHAnsi" w:cstheme="majorHAnsi"/>
        </w:rPr>
        <w:t xml:space="preserve"> and cardiovascular risk. </w:t>
      </w:r>
      <w:r w:rsidRPr="00AA5C21">
        <w:rPr>
          <w:rFonts w:asciiTheme="majorHAnsi" w:hAnsiTheme="majorHAnsi" w:cstheme="majorHAnsi"/>
          <w:i/>
          <w:iCs/>
        </w:rPr>
        <w:t>Current cardiology reports</w:t>
      </w:r>
      <w:r w:rsidRPr="00AA5C21">
        <w:rPr>
          <w:rFonts w:asciiTheme="majorHAnsi" w:hAnsiTheme="majorHAnsi" w:cstheme="majorHAnsi"/>
        </w:rPr>
        <w:t xml:space="preserve">, </w:t>
      </w:r>
      <w:r w:rsidRPr="00AA5C21">
        <w:rPr>
          <w:rFonts w:asciiTheme="majorHAnsi" w:hAnsiTheme="majorHAnsi" w:cstheme="majorHAnsi"/>
          <w:i/>
          <w:iCs/>
        </w:rPr>
        <w:t>18</w:t>
      </w:r>
      <w:r w:rsidRPr="00AA5C21">
        <w:rPr>
          <w:rFonts w:asciiTheme="majorHAnsi" w:hAnsiTheme="majorHAnsi" w:cstheme="majorHAnsi"/>
        </w:rPr>
        <w:t>(1), 6.</w:t>
      </w:r>
    </w:p>
    <w:p w14:paraId="2F161518" w14:textId="77777777" w:rsidR="001D1BBB" w:rsidRPr="00AA5C21" w:rsidRDefault="001D1BBB" w:rsidP="000C3666">
      <w:pPr>
        <w:pStyle w:val="NoSpacing"/>
        <w:rPr>
          <w:rFonts w:asciiTheme="majorHAnsi" w:hAnsiTheme="majorHAnsi" w:cstheme="majorHAnsi"/>
        </w:rPr>
      </w:pPr>
    </w:p>
    <w:p w14:paraId="3AF24B14" w14:textId="45D1D72D" w:rsidR="000C3666" w:rsidRDefault="000C3666" w:rsidP="000C3666">
      <w:pPr>
        <w:pStyle w:val="NoSpacing"/>
        <w:rPr>
          <w:rFonts w:asciiTheme="majorHAnsi" w:hAnsiTheme="majorHAnsi" w:cstheme="majorHAnsi"/>
        </w:rPr>
      </w:pPr>
      <w:proofErr w:type="spellStart"/>
      <w:r w:rsidRPr="00AA5C21">
        <w:rPr>
          <w:rFonts w:asciiTheme="majorHAnsi" w:hAnsiTheme="majorHAnsi" w:cstheme="majorHAnsi"/>
        </w:rPr>
        <w:t>Sardinha</w:t>
      </w:r>
      <w:proofErr w:type="spellEnd"/>
      <w:r w:rsidRPr="00AA5C21">
        <w:rPr>
          <w:rFonts w:asciiTheme="majorHAnsi" w:hAnsiTheme="majorHAnsi" w:cstheme="majorHAnsi"/>
        </w:rPr>
        <w:t xml:space="preserve">, L. B., </w:t>
      </w:r>
      <w:proofErr w:type="spellStart"/>
      <w:r w:rsidRPr="00AA5C21">
        <w:rPr>
          <w:rFonts w:asciiTheme="majorHAnsi" w:hAnsiTheme="majorHAnsi" w:cstheme="majorHAnsi"/>
        </w:rPr>
        <w:t>Ekelund</w:t>
      </w:r>
      <w:proofErr w:type="spellEnd"/>
      <w:r w:rsidRPr="00AA5C21">
        <w:rPr>
          <w:rFonts w:asciiTheme="majorHAnsi" w:hAnsiTheme="majorHAnsi" w:cstheme="majorHAnsi"/>
        </w:rPr>
        <w:t xml:space="preserve">, U., dos Santos, L., </w:t>
      </w:r>
      <w:proofErr w:type="spellStart"/>
      <w:r w:rsidRPr="00AA5C21">
        <w:rPr>
          <w:rFonts w:asciiTheme="majorHAnsi" w:hAnsiTheme="majorHAnsi" w:cstheme="majorHAnsi"/>
        </w:rPr>
        <w:t>Cyrino</w:t>
      </w:r>
      <w:proofErr w:type="spellEnd"/>
      <w:r w:rsidRPr="00AA5C21">
        <w:rPr>
          <w:rFonts w:asciiTheme="majorHAnsi" w:hAnsiTheme="majorHAnsi" w:cstheme="majorHAnsi"/>
        </w:rPr>
        <w:t xml:space="preserve">, E. S., Silva, A. M., &amp; Santos, D. A. (2015). Breaking-up sedentary time is associated with impairment in activities of daily living. </w:t>
      </w:r>
      <w:r w:rsidRPr="00AA5C21">
        <w:rPr>
          <w:rFonts w:asciiTheme="majorHAnsi" w:hAnsiTheme="majorHAnsi" w:cstheme="majorHAnsi"/>
          <w:i/>
          <w:iCs/>
        </w:rPr>
        <w:t>Experimental gerontology</w:t>
      </w:r>
      <w:r w:rsidRPr="00AA5C21">
        <w:rPr>
          <w:rFonts w:asciiTheme="majorHAnsi" w:hAnsiTheme="majorHAnsi" w:cstheme="majorHAnsi"/>
        </w:rPr>
        <w:t xml:space="preserve">, </w:t>
      </w:r>
      <w:r w:rsidRPr="00AA5C21">
        <w:rPr>
          <w:rFonts w:asciiTheme="majorHAnsi" w:hAnsiTheme="majorHAnsi" w:cstheme="majorHAnsi"/>
          <w:i/>
          <w:iCs/>
        </w:rPr>
        <w:t>72</w:t>
      </w:r>
      <w:r w:rsidRPr="00AA5C21">
        <w:rPr>
          <w:rFonts w:asciiTheme="majorHAnsi" w:hAnsiTheme="majorHAnsi" w:cstheme="majorHAnsi"/>
        </w:rPr>
        <w:t>, 57-62.</w:t>
      </w:r>
    </w:p>
    <w:p w14:paraId="1E38B2D0" w14:textId="77777777" w:rsidR="001D1BBB" w:rsidRDefault="001D1BBB" w:rsidP="000C3666">
      <w:pPr>
        <w:pStyle w:val="NoSpacing"/>
        <w:rPr>
          <w:rFonts w:asciiTheme="majorHAnsi" w:hAnsiTheme="majorHAnsi" w:cstheme="majorHAnsi"/>
        </w:rPr>
      </w:pPr>
    </w:p>
    <w:p w14:paraId="10EF80F3" w14:textId="77777777" w:rsidR="00B86EA3" w:rsidRDefault="00B86EA3" w:rsidP="000C3666">
      <w:pPr>
        <w:pStyle w:val="NoSpacing"/>
        <w:rPr>
          <w:rFonts w:asciiTheme="majorHAnsi" w:hAnsiTheme="majorHAnsi" w:cstheme="majorHAnsi"/>
          <w:color w:val="222222"/>
          <w:shd w:val="clear" w:color="auto" w:fill="FFFFFF"/>
        </w:rPr>
      </w:pPr>
      <w:proofErr w:type="spellStart"/>
      <w:r w:rsidRPr="00B86EA3">
        <w:rPr>
          <w:rFonts w:asciiTheme="majorHAnsi" w:hAnsiTheme="majorHAnsi" w:cstheme="majorHAnsi"/>
          <w:color w:val="222222"/>
          <w:shd w:val="clear" w:color="auto" w:fill="FFFFFF"/>
        </w:rPr>
        <w:t>Schardt</w:t>
      </w:r>
      <w:proofErr w:type="spellEnd"/>
      <w:r w:rsidRPr="00B86EA3">
        <w:rPr>
          <w:rFonts w:asciiTheme="majorHAnsi" w:hAnsiTheme="majorHAnsi" w:cstheme="majorHAnsi"/>
          <w:color w:val="222222"/>
          <w:shd w:val="clear" w:color="auto" w:fill="FFFFFF"/>
        </w:rPr>
        <w:t xml:space="preserve">, C., Adams, M.B., Owens, T., </w:t>
      </w:r>
      <w:proofErr w:type="spellStart"/>
      <w:r w:rsidRPr="00B86EA3">
        <w:rPr>
          <w:rFonts w:asciiTheme="majorHAnsi" w:hAnsiTheme="majorHAnsi" w:cstheme="majorHAnsi"/>
          <w:color w:val="222222"/>
          <w:shd w:val="clear" w:color="auto" w:fill="FFFFFF"/>
        </w:rPr>
        <w:t>Keitz</w:t>
      </w:r>
      <w:proofErr w:type="spellEnd"/>
      <w:r w:rsidRPr="00B86EA3">
        <w:rPr>
          <w:rFonts w:asciiTheme="majorHAnsi" w:hAnsiTheme="majorHAnsi" w:cstheme="majorHAnsi"/>
          <w:color w:val="222222"/>
          <w:shd w:val="clear" w:color="auto" w:fill="FFFFFF"/>
        </w:rPr>
        <w:t xml:space="preserve">, S. and </w:t>
      </w:r>
      <w:proofErr w:type="spellStart"/>
      <w:r w:rsidRPr="00B86EA3">
        <w:rPr>
          <w:rFonts w:asciiTheme="majorHAnsi" w:hAnsiTheme="majorHAnsi" w:cstheme="majorHAnsi"/>
          <w:color w:val="222222"/>
          <w:shd w:val="clear" w:color="auto" w:fill="FFFFFF"/>
        </w:rPr>
        <w:t>Fontelo</w:t>
      </w:r>
      <w:proofErr w:type="spellEnd"/>
      <w:r w:rsidRPr="00B86EA3">
        <w:rPr>
          <w:rFonts w:asciiTheme="majorHAnsi" w:hAnsiTheme="majorHAnsi" w:cstheme="majorHAnsi"/>
          <w:color w:val="222222"/>
          <w:shd w:val="clear" w:color="auto" w:fill="FFFFFF"/>
        </w:rPr>
        <w:t xml:space="preserve">, P., 2007. Utilization of the PICO framework </w:t>
      </w:r>
    </w:p>
    <w:p w14:paraId="413878AE" w14:textId="6117609F" w:rsidR="00B86EA3" w:rsidRDefault="00B86EA3" w:rsidP="00025901">
      <w:pPr>
        <w:pStyle w:val="NoSpacing"/>
        <w:rPr>
          <w:rFonts w:asciiTheme="majorHAnsi" w:hAnsiTheme="majorHAnsi" w:cstheme="majorHAnsi"/>
          <w:color w:val="222222"/>
          <w:shd w:val="clear" w:color="auto" w:fill="FFFFFF"/>
        </w:rPr>
      </w:pPr>
      <w:r w:rsidRPr="00B86EA3">
        <w:rPr>
          <w:rFonts w:asciiTheme="majorHAnsi" w:hAnsiTheme="majorHAnsi" w:cstheme="majorHAnsi"/>
          <w:color w:val="222222"/>
          <w:shd w:val="clear" w:color="auto" w:fill="FFFFFF"/>
        </w:rPr>
        <w:t>to improve searching PubMed for clinical questions. </w:t>
      </w:r>
      <w:r w:rsidRPr="00B86EA3">
        <w:rPr>
          <w:rFonts w:asciiTheme="majorHAnsi" w:hAnsiTheme="majorHAnsi" w:cstheme="majorHAnsi"/>
          <w:i/>
          <w:iCs/>
          <w:color w:val="222222"/>
          <w:shd w:val="clear" w:color="auto" w:fill="FFFFFF"/>
        </w:rPr>
        <w:t>BMC medical informatics and decision</w:t>
      </w:r>
      <w:r w:rsidR="00025901">
        <w:rPr>
          <w:rFonts w:asciiTheme="majorHAnsi" w:hAnsiTheme="majorHAnsi" w:cstheme="majorHAnsi"/>
          <w:i/>
          <w:iCs/>
          <w:color w:val="222222"/>
          <w:shd w:val="clear" w:color="auto" w:fill="FFFFFF"/>
        </w:rPr>
        <w:t xml:space="preserve"> </w:t>
      </w:r>
      <w:r w:rsidRPr="00B86EA3">
        <w:rPr>
          <w:rFonts w:asciiTheme="majorHAnsi" w:hAnsiTheme="majorHAnsi" w:cstheme="majorHAnsi"/>
          <w:i/>
          <w:iCs/>
          <w:color w:val="222222"/>
          <w:shd w:val="clear" w:color="auto" w:fill="FFFFFF"/>
        </w:rPr>
        <w:t>making</w:t>
      </w:r>
      <w:r w:rsidRPr="00B86EA3">
        <w:rPr>
          <w:rFonts w:asciiTheme="majorHAnsi" w:hAnsiTheme="majorHAnsi" w:cstheme="majorHAnsi"/>
          <w:color w:val="222222"/>
          <w:shd w:val="clear" w:color="auto" w:fill="FFFFFF"/>
        </w:rPr>
        <w:t>, </w:t>
      </w:r>
      <w:r w:rsidRPr="00B86EA3">
        <w:rPr>
          <w:rFonts w:asciiTheme="majorHAnsi" w:hAnsiTheme="majorHAnsi" w:cstheme="majorHAnsi"/>
          <w:i/>
          <w:iCs/>
          <w:color w:val="222222"/>
          <w:shd w:val="clear" w:color="auto" w:fill="FFFFFF"/>
        </w:rPr>
        <w:t>7</w:t>
      </w:r>
      <w:r w:rsidRPr="00B86EA3">
        <w:rPr>
          <w:rFonts w:asciiTheme="majorHAnsi" w:hAnsiTheme="majorHAnsi" w:cstheme="majorHAnsi"/>
          <w:color w:val="222222"/>
          <w:shd w:val="clear" w:color="auto" w:fill="FFFFFF"/>
        </w:rPr>
        <w:t>(1), p.16.</w:t>
      </w:r>
    </w:p>
    <w:p w14:paraId="58E2A0C8" w14:textId="77777777" w:rsidR="00025901" w:rsidRPr="00B86EA3" w:rsidRDefault="00025901" w:rsidP="00025901">
      <w:pPr>
        <w:pStyle w:val="NoSpacing"/>
        <w:rPr>
          <w:rFonts w:asciiTheme="majorHAnsi" w:hAnsiTheme="majorHAnsi" w:cstheme="majorHAnsi"/>
        </w:rPr>
      </w:pPr>
    </w:p>
    <w:p w14:paraId="04D05D31" w14:textId="77777777" w:rsidR="009A1BD8" w:rsidRDefault="009A1BD8" w:rsidP="000C3666">
      <w:pPr>
        <w:pStyle w:val="NoSpacing"/>
        <w:rPr>
          <w:rFonts w:asciiTheme="majorHAnsi" w:hAnsiTheme="majorHAnsi"/>
        </w:rPr>
      </w:pPr>
      <w:proofErr w:type="spellStart"/>
      <w:r w:rsidRPr="009A1BD8">
        <w:rPr>
          <w:rFonts w:asciiTheme="majorHAnsi" w:hAnsiTheme="majorHAnsi"/>
        </w:rPr>
        <w:t>Schünemann</w:t>
      </w:r>
      <w:proofErr w:type="spellEnd"/>
      <w:r w:rsidRPr="009A1BD8">
        <w:rPr>
          <w:rFonts w:asciiTheme="majorHAnsi" w:hAnsiTheme="majorHAnsi"/>
        </w:rPr>
        <w:t xml:space="preserve"> HJ, Higgins JPT, </w:t>
      </w:r>
      <w:proofErr w:type="spellStart"/>
      <w:r w:rsidRPr="009A1BD8">
        <w:rPr>
          <w:rFonts w:asciiTheme="majorHAnsi" w:hAnsiTheme="majorHAnsi"/>
        </w:rPr>
        <w:t>Vist</w:t>
      </w:r>
      <w:proofErr w:type="spellEnd"/>
      <w:r w:rsidRPr="009A1BD8">
        <w:rPr>
          <w:rFonts w:asciiTheme="majorHAnsi" w:hAnsiTheme="majorHAnsi"/>
        </w:rPr>
        <w:t xml:space="preserve"> GE, </w:t>
      </w:r>
      <w:proofErr w:type="spellStart"/>
      <w:r w:rsidRPr="009A1BD8">
        <w:rPr>
          <w:rFonts w:asciiTheme="majorHAnsi" w:hAnsiTheme="majorHAnsi"/>
        </w:rPr>
        <w:t>Glasziou</w:t>
      </w:r>
      <w:proofErr w:type="spellEnd"/>
      <w:r w:rsidRPr="009A1BD8">
        <w:rPr>
          <w:rFonts w:asciiTheme="majorHAnsi" w:hAnsiTheme="majorHAnsi"/>
        </w:rPr>
        <w:t xml:space="preserve"> P, </w:t>
      </w:r>
      <w:proofErr w:type="spellStart"/>
      <w:r w:rsidRPr="009A1BD8">
        <w:rPr>
          <w:rFonts w:asciiTheme="majorHAnsi" w:hAnsiTheme="majorHAnsi"/>
        </w:rPr>
        <w:t>Akl</w:t>
      </w:r>
      <w:proofErr w:type="spellEnd"/>
      <w:r w:rsidRPr="009A1BD8">
        <w:rPr>
          <w:rFonts w:asciiTheme="majorHAnsi" w:hAnsiTheme="majorHAnsi"/>
        </w:rPr>
        <w:t xml:space="preserve"> EA, </w:t>
      </w:r>
      <w:proofErr w:type="spellStart"/>
      <w:r w:rsidRPr="009A1BD8">
        <w:rPr>
          <w:rFonts w:asciiTheme="majorHAnsi" w:hAnsiTheme="majorHAnsi"/>
        </w:rPr>
        <w:t>Skoetz</w:t>
      </w:r>
      <w:proofErr w:type="spellEnd"/>
      <w:r w:rsidRPr="009A1BD8">
        <w:rPr>
          <w:rFonts w:asciiTheme="majorHAnsi" w:hAnsiTheme="majorHAnsi"/>
        </w:rPr>
        <w:t xml:space="preserve"> N, </w:t>
      </w:r>
      <w:proofErr w:type="spellStart"/>
      <w:r w:rsidRPr="009A1BD8">
        <w:rPr>
          <w:rFonts w:asciiTheme="majorHAnsi" w:hAnsiTheme="majorHAnsi"/>
        </w:rPr>
        <w:t>Guyatt</w:t>
      </w:r>
      <w:proofErr w:type="spellEnd"/>
      <w:r w:rsidRPr="009A1BD8">
        <w:rPr>
          <w:rFonts w:asciiTheme="majorHAnsi" w:hAnsiTheme="majorHAnsi"/>
        </w:rPr>
        <w:t xml:space="preserve"> GH. Chapter 14: Completing</w:t>
      </w:r>
    </w:p>
    <w:p w14:paraId="5DA1890D" w14:textId="52565F18" w:rsidR="009A1BD8" w:rsidRDefault="009A1BD8" w:rsidP="00025901">
      <w:pPr>
        <w:pStyle w:val="NoSpacing"/>
        <w:rPr>
          <w:rFonts w:asciiTheme="majorHAnsi" w:hAnsiTheme="majorHAnsi"/>
        </w:rPr>
      </w:pPr>
      <w:r w:rsidRPr="009A1BD8">
        <w:rPr>
          <w:rFonts w:asciiTheme="majorHAnsi" w:hAnsiTheme="majorHAnsi"/>
        </w:rPr>
        <w:t xml:space="preserve">‘Summary of findings’ tables and grading the certainty of the evidence. In: Higgins JPT, Thomas J, Chandler J, </w:t>
      </w:r>
      <w:proofErr w:type="spellStart"/>
      <w:r w:rsidRPr="009A1BD8">
        <w:rPr>
          <w:rFonts w:asciiTheme="majorHAnsi" w:hAnsiTheme="majorHAnsi"/>
        </w:rPr>
        <w:t>Cumpston</w:t>
      </w:r>
      <w:proofErr w:type="spellEnd"/>
      <w:r w:rsidRPr="009A1BD8">
        <w:rPr>
          <w:rFonts w:asciiTheme="majorHAnsi" w:hAnsiTheme="majorHAnsi"/>
        </w:rPr>
        <w:t xml:space="preserve"> M, Li T, Page MJ, Welch VA (editors). </w:t>
      </w:r>
      <w:r w:rsidRPr="009A1BD8">
        <w:rPr>
          <w:rFonts w:asciiTheme="majorHAnsi" w:hAnsiTheme="majorHAnsi"/>
          <w:i/>
          <w:iCs/>
        </w:rPr>
        <w:t xml:space="preserve">Cochrane Handbook for Systematic </w:t>
      </w:r>
      <w:r w:rsidR="00025901">
        <w:rPr>
          <w:rFonts w:asciiTheme="majorHAnsi" w:hAnsiTheme="majorHAnsi"/>
          <w:i/>
          <w:iCs/>
        </w:rPr>
        <w:t>R</w:t>
      </w:r>
      <w:r w:rsidRPr="009A1BD8">
        <w:rPr>
          <w:rFonts w:asciiTheme="majorHAnsi" w:hAnsiTheme="majorHAnsi"/>
          <w:i/>
          <w:iCs/>
        </w:rPr>
        <w:t xml:space="preserve">eviews of Interventions </w:t>
      </w:r>
      <w:r w:rsidRPr="009A1BD8">
        <w:rPr>
          <w:rFonts w:asciiTheme="majorHAnsi" w:hAnsiTheme="majorHAnsi"/>
        </w:rPr>
        <w:t xml:space="preserve">version 6.0 (updated July 2019). Cochrane, 2019. Available from </w:t>
      </w:r>
      <w:hyperlink r:id="rId17" w:history="1">
        <w:r w:rsidRPr="009A1BD8">
          <w:rPr>
            <w:rStyle w:val="Hyperlink"/>
            <w:rFonts w:asciiTheme="majorHAnsi" w:hAnsiTheme="majorHAnsi"/>
          </w:rPr>
          <w:t>www.training.cochrane.org/handbook</w:t>
        </w:r>
      </w:hyperlink>
      <w:r w:rsidRPr="009A1BD8">
        <w:rPr>
          <w:rFonts w:asciiTheme="majorHAnsi" w:hAnsiTheme="majorHAnsi"/>
        </w:rPr>
        <w:t>.</w:t>
      </w:r>
    </w:p>
    <w:p w14:paraId="568B0CC9" w14:textId="4AD520AF" w:rsidR="009F798E" w:rsidRDefault="009F798E" w:rsidP="00025901">
      <w:pPr>
        <w:pStyle w:val="NoSpacing"/>
        <w:rPr>
          <w:rFonts w:asciiTheme="majorHAnsi" w:hAnsiTheme="majorHAnsi"/>
        </w:rPr>
      </w:pPr>
    </w:p>
    <w:p w14:paraId="733FE81F" w14:textId="5D2A0BD9" w:rsidR="00025901" w:rsidRPr="003028A8" w:rsidRDefault="00906E5C" w:rsidP="00025901">
      <w:pPr>
        <w:pStyle w:val="NoSpacing"/>
        <w:rPr>
          <w:rFonts w:asciiTheme="majorHAnsi" w:hAnsiTheme="majorHAnsi" w:cstheme="majorHAnsi"/>
        </w:rPr>
      </w:pPr>
      <w:proofErr w:type="spellStart"/>
      <w:r w:rsidRPr="003028A8">
        <w:rPr>
          <w:rFonts w:asciiTheme="majorHAnsi" w:hAnsiTheme="majorHAnsi" w:cstheme="majorHAnsi"/>
        </w:rPr>
        <w:t>Shamseer</w:t>
      </w:r>
      <w:proofErr w:type="spellEnd"/>
      <w:r w:rsidRPr="003028A8">
        <w:rPr>
          <w:rFonts w:asciiTheme="majorHAnsi" w:hAnsiTheme="majorHAnsi" w:cstheme="majorHAnsi"/>
        </w:rPr>
        <w:t xml:space="preserve">, L., Moher, D., Clarke, M., </w:t>
      </w:r>
      <w:proofErr w:type="spellStart"/>
      <w:r w:rsidRPr="003028A8">
        <w:rPr>
          <w:rFonts w:asciiTheme="majorHAnsi" w:hAnsiTheme="majorHAnsi" w:cstheme="majorHAnsi"/>
        </w:rPr>
        <w:t>Ghersi</w:t>
      </w:r>
      <w:proofErr w:type="spellEnd"/>
      <w:r w:rsidRPr="003028A8">
        <w:rPr>
          <w:rFonts w:asciiTheme="majorHAnsi" w:hAnsiTheme="majorHAnsi" w:cstheme="majorHAnsi"/>
        </w:rPr>
        <w:t xml:space="preserve">, D., </w:t>
      </w:r>
      <w:proofErr w:type="spellStart"/>
      <w:r w:rsidRPr="003028A8">
        <w:rPr>
          <w:rFonts w:asciiTheme="majorHAnsi" w:hAnsiTheme="majorHAnsi" w:cstheme="majorHAnsi"/>
        </w:rPr>
        <w:t>Liberati</w:t>
      </w:r>
      <w:proofErr w:type="spellEnd"/>
      <w:r w:rsidRPr="003028A8">
        <w:rPr>
          <w:rFonts w:asciiTheme="majorHAnsi" w:hAnsiTheme="majorHAnsi" w:cstheme="majorHAnsi"/>
        </w:rPr>
        <w:t xml:space="preserve">, A., </w:t>
      </w:r>
      <w:proofErr w:type="spellStart"/>
      <w:r w:rsidRPr="003028A8">
        <w:rPr>
          <w:rFonts w:asciiTheme="majorHAnsi" w:hAnsiTheme="majorHAnsi" w:cstheme="majorHAnsi"/>
        </w:rPr>
        <w:t>Petticrew</w:t>
      </w:r>
      <w:proofErr w:type="spellEnd"/>
      <w:r w:rsidRPr="003028A8">
        <w:rPr>
          <w:rFonts w:asciiTheme="majorHAnsi" w:hAnsiTheme="majorHAnsi" w:cstheme="majorHAnsi"/>
        </w:rPr>
        <w:t xml:space="preserve">, M., </w:t>
      </w:r>
      <w:proofErr w:type="spellStart"/>
      <w:r w:rsidRPr="003028A8">
        <w:rPr>
          <w:rFonts w:asciiTheme="majorHAnsi" w:hAnsiTheme="majorHAnsi" w:cstheme="majorHAnsi"/>
        </w:rPr>
        <w:t>Shekelle</w:t>
      </w:r>
      <w:proofErr w:type="spellEnd"/>
      <w:r w:rsidRPr="003028A8">
        <w:rPr>
          <w:rFonts w:asciiTheme="majorHAnsi" w:hAnsiTheme="majorHAnsi" w:cstheme="majorHAnsi"/>
        </w:rPr>
        <w:t xml:space="preserve">, P. and Stewart, L.A., 2015. Preferred reporting items for systematic review and meta-analysis protocols (PRISMA-P) 2015: elaboration and explanation. </w:t>
      </w:r>
      <w:proofErr w:type="spellStart"/>
      <w:r w:rsidRPr="003028A8">
        <w:rPr>
          <w:rFonts w:asciiTheme="majorHAnsi" w:hAnsiTheme="majorHAnsi" w:cstheme="majorHAnsi"/>
          <w:i/>
          <w:iCs/>
        </w:rPr>
        <w:t>Bmj</w:t>
      </w:r>
      <w:proofErr w:type="spellEnd"/>
      <w:r w:rsidRPr="003028A8">
        <w:rPr>
          <w:rFonts w:asciiTheme="majorHAnsi" w:hAnsiTheme="majorHAnsi" w:cstheme="majorHAnsi"/>
        </w:rPr>
        <w:t xml:space="preserve">, </w:t>
      </w:r>
      <w:r w:rsidRPr="003028A8">
        <w:rPr>
          <w:rFonts w:asciiTheme="majorHAnsi" w:hAnsiTheme="majorHAnsi" w:cstheme="majorHAnsi"/>
          <w:i/>
          <w:iCs/>
        </w:rPr>
        <w:t>349</w:t>
      </w:r>
      <w:r w:rsidRPr="003028A8">
        <w:rPr>
          <w:rFonts w:asciiTheme="majorHAnsi" w:hAnsiTheme="majorHAnsi" w:cstheme="majorHAnsi"/>
        </w:rPr>
        <w:t>.</w:t>
      </w:r>
    </w:p>
    <w:p w14:paraId="31156CBC" w14:textId="77777777" w:rsidR="003028A8" w:rsidRPr="009A1BD8" w:rsidRDefault="003028A8" w:rsidP="00025901">
      <w:pPr>
        <w:pStyle w:val="NoSpacing"/>
        <w:rPr>
          <w:rFonts w:asciiTheme="majorHAnsi" w:hAnsiTheme="majorHAnsi" w:cstheme="majorHAnsi"/>
        </w:rPr>
      </w:pPr>
    </w:p>
    <w:p w14:paraId="2066B690" w14:textId="7B75E859"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Thorp, A. A., Owen, N., Neuhaus, M., &amp; Dunstan, D. W. (2011). Sedentary </w:t>
      </w:r>
      <w:proofErr w:type="spellStart"/>
      <w:r w:rsidRPr="00AA5C21">
        <w:rPr>
          <w:rFonts w:asciiTheme="majorHAnsi" w:hAnsiTheme="majorHAnsi" w:cstheme="majorHAnsi"/>
        </w:rPr>
        <w:t>behaviors</w:t>
      </w:r>
      <w:proofErr w:type="spellEnd"/>
      <w:r w:rsidRPr="00AA5C21">
        <w:rPr>
          <w:rFonts w:asciiTheme="majorHAnsi" w:hAnsiTheme="majorHAnsi" w:cstheme="majorHAnsi"/>
        </w:rPr>
        <w:t xml:space="preserve"> and subsequent health outcomes in adults: a systematic review of longitudinal studies, 1996–2011. </w:t>
      </w:r>
      <w:r w:rsidRPr="00AA5C21">
        <w:rPr>
          <w:rFonts w:asciiTheme="majorHAnsi" w:hAnsiTheme="majorHAnsi" w:cstheme="majorHAnsi"/>
          <w:i/>
          <w:iCs/>
        </w:rPr>
        <w:t>American</w:t>
      </w:r>
      <w:r w:rsidR="00025901">
        <w:rPr>
          <w:rFonts w:asciiTheme="majorHAnsi" w:hAnsiTheme="majorHAnsi" w:cstheme="majorHAnsi"/>
          <w:i/>
          <w:iCs/>
        </w:rPr>
        <w:t xml:space="preserve"> </w:t>
      </w:r>
      <w:r w:rsidRPr="00AA5C21">
        <w:rPr>
          <w:rFonts w:asciiTheme="majorHAnsi" w:hAnsiTheme="majorHAnsi" w:cstheme="majorHAnsi"/>
          <w:i/>
          <w:iCs/>
        </w:rPr>
        <w:t>journal of preventive medicine</w:t>
      </w:r>
      <w:r w:rsidRPr="00AA5C21">
        <w:rPr>
          <w:rFonts w:asciiTheme="majorHAnsi" w:hAnsiTheme="majorHAnsi" w:cstheme="majorHAnsi"/>
        </w:rPr>
        <w:t xml:space="preserve">, </w:t>
      </w:r>
      <w:r w:rsidRPr="00AA5C21">
        <w:rPr>
          <w:rFonts w:asciiTheme="majorHAnsi" w:hAnsiTheme="majorHAnsi" w:cstheme="majorHAnsi"/>
          <w:i/>
          <w:iCs/>
        </w:rPr>
        <w:t>41</w:t>
      </w:r>
      <w:r w:rsidRPr="00AA5C21">
        <w:rPr>
          <w:rFonts w:asciiTheme="majorHAnsi" w:hAnsiTheme="majorHAnsi" w:cstheme="majorHAnsi"/>
        </w:rPr>
        <w:t>(2), 207-215.</w:t>
      </w:r>
    </w:p>
    <w:p w14:paraId="755F8C2D" w14:textId="77777777" w:rsidR="00025901" w:rsidRDefault="00025901" w:rsidP="000C3666">
      <w:pPr>
        <w:pStyle w:val="NoSpacing"/>
        <w:rPr>
          <w:rFonts w:asciiTheme="majorHAnsi" w:hAnsiTheme="majorHAnsi" w:cstheme="majorHAnsi"/>
        </w:rPr>
      </w:pPr>
    </w:p>
    <w:p w14:paraId="1F7678F9" w14:textId="34BC1559" w:rsidR="000C3666" w:rsidRDefault="000C3666" w:rsidP="000C3666">
      <w:pPr>
        <w:pStyle w:val="NoSpacing"/>
        <w:rPr>
          <w:rFonts w:asciiTheme="majorHAnsi" w:hAnsiTheme="majorHAnsi" w:cstheme="majorHAnsi"/>
        </w:rPr>
      </w:pPr>
      <w:r w:rsidRPr="00AA5C21">
        <w:rPr>
          <w:rFonts w:asciiTheme="majorHAnsi" w:hAnsiTheme="majorHAnsi" w:cstheme="majorHAnsi"/>
        </w:rPr>
        <w:t xml:space="preserve">Tremblay, M. S., Aubert, S., Barnes, J. D., Saunders, T. J., Carson, V., Latimer-Cheung, A. E., ... &amp; </w:t>
      </w:r>
      <w:proofErr w:type="spellStart"/>
      <w:r w:rsidRPr="00AA5C21">
        <w:rPr>
          <w:rFonts w:asciiTheme="majorHAnsi" w:hAnsiTheme="majorHAnsi" w:cstheme="majorHAnsi"/>
        </w:rPr>
        <w:t>Chinapaw</w:t>
      </w:r>
      <w:proofErr w:type="spellEnd"/>
      <w:r w:rsidRPr="00AA5C21">
        <w:rPr>
          <w:rFonts w:asciiTheme="majorHAnsi" w:hAnsiTheme="majorHAnsi" w:cstheme="majorHAnsi"/>
        </w:rPr>
        <w:t xml:space="preserve">, M. J. (2017). Sedentary </w:t>
      </w:r>
      <w:proofErr w:type="spellStart"/>
      <w:r w:rsidRPr="00AA5C21">
        <w:rPr>
          <w:rFonts w:asciiTheme="majorHAnsi" w:hAnsiTheme="majorHAnsi" w:cstheme="majorHAnsi"/>
        </w:rPr>
        <w:t>behavior</w:t>
      </w:r>
      <w:proofErr w:type="spellEnd"/>
      <w:r w:rsidRPr="00AA5C21">
        <w:rPr>
          <w:rFonts w:asciiTheme="majorHAnsi" w:hAnsiTheme="majorHAnsi" w:cstheme="majorHAnsi"/>
        </w:rPr>
        <w:t xml:space="preserve"> research network (SBRN)–terminology consensus project process and outcome. </w:t>
      </w:r>
      <w:r w:rsidRPr="00AA5C21">
        <w:rPr>
          <w:rFonts w:asciiTheme="majorHAnsi" w:hAnsiTheme="majorHAnsi" w:cstheme="majorHAnsi"/>
          <w:i/>
          <w:iCs/>
        </w:rPr>
        <w:t xml:space="preserve">International Journal of </w:t>
      </w:r>
      <w:proofErr w:type="spellStart"/>
      <w:r w:rsidRPr="00AA5C21">
        <w:rPr>
          <w:rFonts w:asciiTheme="majorHAnsi" w:hAnsiTheme="majorHAnsi" w:cstheme="majorHAnsi"/>
          <w:i/>
          <w:iCs/>
        </w:rPr>
        <w:t>Behavioral</w:t>
      </w:r>
      <w:proofErr w:type="spellEnd"/>
      <w:r w:rsidRPr="00AA5C21">
        <w:rPr>
          <w:rFonts w:asciiTheme="majorHAnsi" w:hAnsiTheme="majorHAnsi" w:cstheme="majorHAnsi"/>
          <w:i/>
          <w:iCs/>
        </w:rPr>
        <w:t xml:space="preserve"> Nutrition and </w:t>
      </w:r>
      <w:r w:rsidRPr="00AA5C21">
        <w:rPr>
          <w:rFonts w:asciiTheme="majorHAnsi" w:hAnsiTheme="majorHAnsi" w:cstheme="majorHAnsi"/>
          <w:i/>
          <w:iCs/>
        </w:rPr>
        <w:tab/>
        <w:t>Physical Activity</w:t>
      </w:r>
      <w:r w:rsidRPr="00AA5C21">
        <w:rPr>
          <w:rFonts w:asciiTheme="majorHAnsi" w:hAnsiTheme="majorHAnsi" w:cstheme="majorHAnsi"/>
        </w:rPr>
        <w:t xml:space="preserve">, </w:t>
      </w:r>
      <w:r w:rsidRPr="00AA5C21">
        <w:rPr>
          <w:rFonts w:asciiTheme="majorHAnsi" w:hAnsiTheme="majorHAnsi" w:cstheme="majorHAnsi"/>
          <w:i/>
          <w:iCs/>
        </w:rPr>
        <w:t>14</w:t>
      </w:r>
      <w:r w:rsidRPr="00AA5C21">
        <w:rPr>
          <w:rFonts w:asciiTheme="majorHAnsi" w:hAnsiTheme="majorHAnsi" w:cstheme="majorHAnsi"/>
        </w:rPr>
        <w:t>(1), 75.</w:t>
      </w:r>
    </w:p>
    <w:p w14:paraId="2E8BCB7A" w14:textId="00DBC908" w:rsidR="00853E5D" w:rsidRDefault="00853E5D" w:rsidP="000C3666">
      <w:pPr>
        <w:pStyle w:val="NoSpacing"/>
        <w:rPr>
          <w:rFonts w:asciiTheme="majorHAnsi" w:hAnsiTheme="majorHAnsi" w:cstheme="majorHAnsi"/>
        </w:rPr>
      </w:pPr>
    </w:p>
    <w:p w14:paraId="0CFD0E7F" w14:textId="77777777" w:rsidR="00853E5D" w:rsidRPr="00853E5D" w:rsidRDefault="00853E5D" w:rsidP="00853E5D">
      <w:pPr>
        <w:spacing w:line="240" w:lineRule="auto"/>
        <w:rPr>
          <w:rFonts w:asciiTheme="majorHAnsi" w:eastAsia="Times New Roman" w:hAnsiTheme="majorHAnsi" w:cstheme="majorHAnsi"/>
          <w:lang w:eastAsia="en-IE"/>
        </w:rPr>
      </w:pPr>
      <w:r w:rsidRPr="00853E5D">
        <w:rPr>
          <w:rFonts w:asciiTheme="majorHAnsi" w:eastAsia="Times New Roman" w:hAnsiTheme="majorHAnsi" w:cstheme="majorHAnsi"/>
          <w:lang w:eastAsia="en-IE"/>
        </w:rPr>
        <w:t xml:space="preserve">Tudor-Locke, C., Craig, C.L., Thyfault, J.P. and Spence, J.C., 2013. A step-defined sedentary lifestyle index:&lt; 5000 steps/day. </w:t>
      </w:r>
      <w:r w:rsidRPr="00853E5D">
        <w:rPr>
          <w:rFonts w:asciiTheme="majorHAnsi" w:eastAsia="Times New Roman" w:hAnsiTheme="majorHAnsi" w:cstheme="majorHAnsi"/>
          <w:i/>
          <w:iCs/>
          <w:lang w:eastAsia="en-IE"/>
        </w:rPr>
        <w:t>Applied physiology, nutrition, and metabolism</w:t>
      </w:r>
      <w:r w:rsidRPr="00853E5D">
        <w:rPr>
          <w:rFonts w:asciiTheme="majorHAnsi" w:eastAsia="Times New Roman" w:hAnsiTheme="majorHAnsi" w:cstheme="majorHAnsi"/>
          <w:lang w:eastAsia="en-IE"/>
        </w:rPr>
        <w:t xml:space="preserve">, </w:t>
      </w:r>
      <w:r w:rsidRPr="00853E5D">
        <w:rPr>
          <w:rFonts w:asciiTheme="majorHAnsi" w:eastAsia="Times New Roman" w:hAnsiTheme="majorHAnsi" w:cstheme="majorHAnsi"/>
          <w:i/>
          <w:iCs/>
          <w:lang w:eastAsia="en-IE"/>
        </w:rPr>
        <w:t>38</w:t>
      </w:r>
      <w:r w:rsidRPr="00853E5D">
        <w:rPr>
          <w:rFonts w:asciiTheme="majorHAnsi" w:eastAsia="Times New Roman" w:hAnsiTheme="majorHAnsi" w:cstheme="majorHAnsi"/>
          <w:lang w:eastAsia="en-IE"/>
        </w:rPr>
        <w:t>(2), pp.100-114.</w:t>
      </w:r>
    </w:p>
    <w:p w14:paraId="0ABBE564" w14:textId="77777777" w:rsidR="00853E5D" w:rsidRDefault="00853E5D" w:rsidP="000C3666">
      <w:pPr>
        <w:pStyle w:val="NoSpacing"/>
        <w:rPr>
          <w:rFonts w:asciiTheme="majorHAnsi" w:hAnsiTheme="majorHAnsi" w:cstheme="majorHAnsi"/>
        </w:rPr>
      </w:pPr>
    </w:p>
    <w:p w14:paraId="1CD13C75" w14:textId="40324155" w:rsidR="000C3666" w:rsidRPr="00AA5C21" w:rsidRDefault="000C3666" w:rsidP="000C3666">
      <w:pPr>
        <w:pStyle w:val="NoSpacing"/>
        <w:rPr>
          <w:rFonts w:asciiTheme="majorHAnsi" w:hAnsiTheme="majorHAnsi" w:cstheme="majorHAnsi"/>
        </w:rPr>
      </w:pPr>
      <w:r w:rsidRPr="00AA5C21">
        <w:rPr>
          <w:rFonts w:asciiTheme="majorHAnsi" w:hAnsiTheme="majorHAnsi" w:cstheme="majorHAnsi"/>
        </w:rPr>
        <w:t xml:space="preserve">van der Ploeg, H. P., &amp; </w:t>
      </w:r>
      <w:proofErr w:type="spellStart"/>
      <w:r w:rsidRPr="00AA5C21">
        <w:rPr>
          <w:rFonts w:asciiTheme="majorHAnsi" w:hAnsiTheme="majorHAnsi" w:cstheme="majorHAnsi"/>
        </w:rPr>
        <w:t>Hillsdon</w:t>
      </w:r>
      <w:proofErr w:type="spellEnd"/>
      <w:r w:rsidRPr="00AA5C21">
        <w:rPr>
          <w:rFonts w:asciiTheme="majorHAnsi" w:hAnsiTheme="majorHAnsi" w:cstheme="majorHAnsi"/>
        </w:rPr>
        <w:t>, M. (2017). Is sedentary behaviour just physical inactivity by another</w:t>
      </w:r>
      <w:r w:rsidR="00025901">
        <w:rPr>
          <w:rFonts w:asciiTheme="majorHAnsi" w:hAnsiTheme="majorHAnsi" w:cstheme="majorHAnsi"/>
        </w:rPr>
        <w:t xml:space="preserve"> </w:t>
      </w:r>
      <w:r w:rsidRPr="00AA5C21">
        <w:rPr>
          <w:rFonts w:asciiTheme="majorHAnsi" w:hAnsiTheme="majorHAnsi" w:cstheme="majorHAnsi"/>
        </w:rPr>
        <w:t xml:space="preserve">name?. </w:t>
      </w:r>
      <w:r w:rsidRPr="00AA5C21">
        <w:rPr>
          <w:rFonts w:asciiTheme="majorHAnsi" w:hAnsiTheme="majorHAnsi" w:cstheme="majorHAnsi"/>
          <w:i/>
          <w:iCs/>
        </w:rPr>
        <w:t xml:space="preserve">International Journal of </w:t>
      </w:r>
      <w:proofErr w:type="spellStart"/>
      <w:r w:rsidRPr="00AA5C21">
        <w:rPr>
          <w:rFonts w:asciiTheme="majorHAnsi" w:hAnsiTheme="majorHAnsi" w:cstheme="majorHAnsi"/>
          <w:i/>
          <w:iCs/>
        </w:rPr>
        <w:t>Behavioral</w:t>
      </w:r>
      <w:proofErr w:type="spellEnd"/>
      <w:r w:rsidRPr="00AA5C21">
        <w:rPr>
          <w:rFonts w:asciiTheme="majorHAnsi" w:hAnsiTheme="majorHAnsi" w:cstheme="majorHAnsi"/>
          <w:i/>
          <w:iCs/>
        </w:rPr>
        <w:t xml:space="preserve"> Nutrition and Physical Activity</w:t>
      </w:r>
      <w:r w:rsidRPr="00AA5C21">
        <w:rPr>
          <w:rFonts w:asciiTheme="majorHAnsi" w:hAnsiTheme="majorHAnsi" w:cstheme="majorHAnsi"/>
        </w:rPr>
        <w:t xml:space="preserve">, </w:t>
      </w:r>
      <w:r w:rsidRPr="00AA5C21">
        <w:rPr>
          <w:rFonts w:asciiTheme="majorHAnsi" w:hAnsiTheme="majorHAnsi" w:cstheme="majorHAnsi"/>
          <w:i/>
          <w:iCs/>
        </w:rPr>
        <w:t>14</w:t>
      </w:r>
      <w:r w:rsidRPr="00AA5C21">
        <w:rPr>
          <w:rFonts w:asciiTheme="majorHAnsi" w:hAnsiTheme="majorHAnsi" w:cstheme="majorHAnsi"/>
        </w:rPr>
        <w:t>(1), 142.</w:t>
      </w:r>
    </w:p>
    <w:p w14:paraId="01DC3F9A" w14:textId="781CE4AD" w:rsidR="000C3666" w:rsidRDefault="000C3666" w:rsidP="000C3666">
      <w:pPr>
        <w:pStyle w:val="NoSpacing"/>
        <w:rPr>
          <w:rFonts w:asciiTheme="majorHAnsi" w:hAnsiTheme="majorHAnsi" w:cstheme="majorHAnsi"/>
        </w:rPr>
      </w:pPr>
      <w:r w:rsidRPr="00AA5C21">
        <w:rPr>
          <w:rFonts w:asciiTheme="majorHAnsi" w:hAnsiTheme="majorHAnsi" w:cstheme="majorHAnsi"/>
        </w:rPr>
        <w:lastRenderedPageBreak/>
        <w:t xml:space="preserve">World Health Organisation, (2009). </w:t>
      </w:r>
      <w:hyperlink r:id="rId18" w:history="1">
        <w:r w:rsidR="00410B0D" w:rsidRPr="000E1B13">
          <w:rPr>
            <w:rStyle w:val="Hyperlink"/>
            <w:rFonts w:cstheme="majorHAnsi"/>
          </w:rPr>
          <w:t>https://www.who.int/healthinfo/global_burden_disease/global_health_risks/en/</w:t>
        </w:r>
      </w:hyperlink>
      <w:r w:rsidRPr="00AA5C21">
        <w:rPr>
          <w:rFonts w:asciiTheme="majorHAnsi" w:hAnsiTheme="majorHAnsi" w:cstheme="majorHAnsi"/>
        </w:rPr>
        <w:t>. Accessed February 14, 2019.</w:t>
      </w:r>
    </w:p>
    <w:p w14:paraId="7D0AF0FC" w14:textId="77777777" w:rsidR="00410B0D" w:rsidRDefault="00410B0D" w:rsidP="000C3666">
      <w:pPr>
        <w:pStyle w:val="NoSpacing"/>
        <w:rPr>
          <w:rFonts w:asciiTheme="majorHAnsi" w:hAnsiTheme="majorHAnsi" w:cstheme="majorHAnsi"/>
        </w:rPr>
      </w:pPr>
    </w:p>
    <w:p w14:paraId="5FC94083" w14:textId="077DB810" w:rsidR="000C3666" w:rsidRPr="000C3666" w:rsidRDefault="000C3666" w:rsidP="000C3666">
      <w:pPr>
        <w:pStyle w:val="NoSpacing"/>
        <w:rPr>
          <w:rFonts w:asciiTheme="majorHAnsi" w:hAnsiTheme="majorHAnsi" w:cstheme="majorHAnsi"/>
        </w:rPr>
      </w:pPr>
      <w:r w:rsidRPr="000C3666">
        <w:rPr>
          <w:rFonts w:asciiTheme="majorHAnsi" w:hAnsiTheme="majorHAnsi" w:cstheme="majorHAnsi"/>
        </w:rPr>
        <w:t xml:space="preserve">World Health Organisation, (2013). </w:t>
      </w:r>
    </w:p>
    <w:p w14:paraId="46BCC94A" w14:textId="30D445E1" w:rsidR="000C3666" w:rsidRDefault="000F1912" w:rsidP="00410B0D">
      <w:pPr>
        <w:pStyle w:val="NoSpacing"/>
        <w:rPr>
          <w:rFonts w:asciiTheme="majorHAnsi" w:hAnsiTheme="majorHAnsi" w:cstheme="majorHAnsi"/>
        </w:rPr>
      </w:pPr>
      <w:hyperlink r:id="rId19" w:history="1">
        <w:r w:rsidR="00410B0D" w:rsidRPr="000E1B13">
          <w:rPr>
            <w:rStyle w:val="Hyperlink"/>
            <w:rFonts w:cstheme="majorHAnsi"/>
          </w:rPr>
          <w:t>https://www.who.int/news-room/fact-sheets/detail/noncommunicable-diseases</w:t>
        </w:r>
      </w:hyperlink>
      <w:r w:rsidR="000C3666" w:rsidRPr="00AA5C21">
        <w:rPr>
          <w:rFonts w:asciiTheme="majorHAnsi" w:hAnsiTheme="majorHAnsi" w:cstheme="majorHAnsi"/>
        </w:rPr>
        <w:t>. Accessed February 14, 2019.</w:t>
      </w:r>
    </w:p>
    <w:p w14:paraId="5A89A63F" w14:textId="77777777" w:rsidR="00410B0D" w:rsidRDefault="00410B0D" w:rsidP="00410B0D">
      <w:pPr>
        <w:pStyle w:val="NoSpacing"/>
        <w:rPr>
          <w:rFonts w:asciiTheme="majorHAnsi" w:hAnsiTheme="majorHAnsi" w:cstheme="majorHAnsi"/>
        </w:rPr>
      </w:pPr>
    </w:p>
    <w:p w14:paraId="6439C75B" w14:textId="54C20688" w:rsidR="00EF7404" w:rsidRDefault="00EF7404" w:rsidP="00904015">
      <w:pPr>
        <w:pStyle w:val="NoSpacing"/>
        <w:rPr>
          <w:rFonts w:asciiTheme="majorHAnsi" w:hAnsiTheme="majorHAnsi" w:cstheme="majorHAnsi"/>
        </w:rPr>
      </w:pPr>
      <w:r>
        <w:rPr>
          <w:rFonts w:asciiTheme="majorHAnsi" w:hAnsiTheme="majorHAnsi" w:cstheme="majorHAnsi"/>
        </w:rPr>
        <w:t>World Health Organisation</w:t>
      </w:r>
      <w:r w:rsidR="00A10BC1">
        <w:rPr>
          <w:rFonts w:asciiTheme="majorHAnsi" w:hAnsiTheme="majorHAnsi" w:cstheme="majorHAnsi"/>
        </w:rPr>
        <w:t xml:space="preserve">, (2020). </w:t>
      </w:r>
      <w:hyperlink r:id="rId20" w:history="1">
        <w:r w:rsidR="00410B0D" w:rsidRPr="000E1B13">
          <w:rPr>
            <w:rStyle w:val="Hyperlink"/>
            <w:rFonts w:asciiTheme="majorHAnsi" w:hAnsiTheme="majorHAnsi" w:cstheme="majorHAnsi"/>
          </w:rPr>
          <w:t>https://www.who.int/docs/default-source/physical-activity/call-for-consultation/draft-guideline-on-physical-activity-and-sedentray-behaviour.pdf?sfvrsn=ddf523d54</w:t>
        </w:r>
      </w:hyperlink>
      <w:r w:rsidR="00904015">
        <w:rPr>
          <w:rFonts w:asciiTheme="majorHAnsi" w:hAnsiTheme="majorHAnsi" w:cstheme="majorHAnsi"/>
        </w:rPr>
        <w:t xml:space="preserve">. Accessed </w:t>
      </w:r>
      <w:r w:rsidR="007C0574">
        <w:rPr>
          <w:rFonts w:asciiTheme="majorHAnsi" w:hAnsiTheme="majorHAnsi" w:cstheme="majorHAnsi"/>
        </w:rPr>
        <w:t>June</w:t>
      </w:r>
      <w:r w:rsidR="00904015">
        <w:rPr>
          <w:rFonts w:asciiTheme="majorHAnsi" w:hAnsiTheme="majorHAnsi" w:cstheme="majorHAnsi"/>
        </w:rPr>
        <w:t xml:space="preserve"> 2020.</w:t>
      </w:r>
    </w:p>
    <w:p w14:paraId="6E589517" w14:textId="76968F07" w:rsidR="0052518D" w:rsidRDefault="0052518D" w:rsidP="00904015">
      <w:pPr>
        <w:pStyle w:val="NoSpacing"/>
        <w:rPr>
          <w:rFonts w:asciiTheme="majorHAnsi" w:hAnsiTheme="majorHAnsi" w:cstheme="majorHAnsi"/>
        </w:rPr>
      </w:pPr>
    </w:p>
    <w:p w14:paraId="40DCD9B8" w14:textId="4E9BFDC3" w:rsidR="00410B0D" w:rsidRDefault="00410B0D">
      <w:pPr>
        <w:rPr>
          <w:rStyle w:val="field"/>
          <w:rFonts w:asciiTheme="majorHAnsi" w:eastAsiaTheme="majorEastAsia" w:hAnsiTheme="majorHAnsi" w:cstheme="majorBidi"/>
          <w:color w:val="2F5496" w:themeColor="accent1" w:themeShade="BF"/>
          <w:sz w:val="32"/>
          <w:szCs w:val="32"/>
        </w:rPr>
      </w:pPr>
      <w:r>
        <w:rPr>
          <w:rStyle w:val="field"/>
        </w:rPr>
        <w:br w:type="page"/>
      </w:r>
    </w:p>
    <w:p w14:paraId="6FA3CDD2" w14:textId="50073DDB" w:rsidR="00243F18" w:rsidRDefault="00243F18" w:rsidP="00532F2D">
      <w:pPr>
        <w:pStyle w:val="Heading1"/>
        <w:rPr>
          <w:rStyle w:val="field"/>
        </w:rPr>
      </w:pPr>
      <w:r>
        <w:rPr>
          <w:rStyle w:val="field"/>
        </w:rPr>
        <w:lastRenderedPageBreak/>
        <w:t>Appendix 1</w:t>
      </w:r>
    </w:p>
    <w:p w14:paraId="52ADC5BD" w14:textId="6B1DC1E1" w:rsidR="00532F2D" w:rsidRDefault="00532F2D" w:rsidP="00532F2D">
      <w:pPr>
        <w:pStyle w:val="Heading1"/>
      </w:pPr>
      <w:r>
        <w:rPr>
          <w:rStyle w:val="field"/>
        </w:rPr>
        <w:t>Study Quality Assessment Tools</w:t>
      </w:r>
      <w:r>
        <w:t xml:space="preserve"> </w:t>
      </w:r>
    </w:p>
    <w:p w14:paraId="171ACA31" w14:textId="43BEDF2E" w:rsidR="00532F2D" w:rsidRDefault="00532F2D" w:rsidP="00100722">
      <w:pPr>
        <w:pStyle w:val="Heading2"/>
      </w:pPr>
      <w:r>
        <w:t>Quality Assessment of Systematic Reviews and Meta-Analyses </w:t>
      </w:r>
    </w:p>
    <w:p w14:paraId="0C84C7C6" w14:textId="375EB653" w:rsidR="0002769C" w:rsidRDefault="0002769C" w:rsidP="0002769C"/>
    <w:p w14:paraId="34CF89E2" w14:textId="767A57A6" w:rsidR="007C5521" w:rsidRDefault="007C5521" w:rsidP="007C5521"/>
    <w:p w14:paraId="4E81687A" w14:textId="3966376B" w:rsidR="007C5521" w:rsidRPr="007C5521" w:rsidRDefault="007C5521" w:rsidP="007C5521">
      <w:r>
        <w:rPr>
          <w:noProof/>
        </w:rPr>
        <w:drawing>
          <wp:inline distT="0" distB="0" distL="0" distR="0" wp14:anchorId="2168C49D" wp14:editId="09B085D1">
            <wp:extent cx="6438900" cy="3657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38900" cy="3657600"/>
                    </a:xfrm>
                    <a:prstGeom prst="rect">
                      <a:avLst/>
                    </a:prstGeom>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7935"/>
      </w:tblGrid>
      <w:tr w:rsidR="0041094B" w14:paraId="2278C9B2" w14:textId="77777777" w:rsidTr="0099201C">
        <w:trPr>
          <w:tblHeader/>
          <w:tblCellSpacing w:w="15" w:type="dxa"/>
        </w:trPr>
        <w:tc>
          <w:tcPr>
            <w:tcW w:w="0" w:type="auto"/>
            <w:vAlign w:val="center"/>
          </w:tcPr>
          <w:p w14:paraId="79CB65C8" w14:textId="13908C7A" w:rsidR="00532F2D" w:rsidRDefault="00532F2D">
            <w:pPr>
              <w:jc w:val="center"/>
              <w:rPr>
                <w:b/>
                <w:bCs/>
              </w:rPr>
            </w:pPr>
          </w:p>
        </w:tc>
        <w:tc>
          <w:tcPr>
            <w:tcW w:w="0" w:type="auto"/>
            <w:vAlign w:val="center"/>
          </w:tcPr>
          <w:p w14:paraId="0B0C9B67" w14:textId="00E2B042" w:rsidR="00532F2D" w:rsidRDefault="00532F2D">
            <w:pPr>
              <w:jc w:val="center"/>
              <w:rPr>
                <w:b/>
                <w:bCs/>
              </w:rPr>
            </w:pPr>
          </w:p>
        </w:tc>
        <w:tc>
          <w:tcPr>
            <w:tcW w:w="0" w:type="auto"/>
            <w:vAlign w:val="center"/>
          </w:tcPr>
          <w:p w14:paraId="7DB267B3" w14:textId="0DBF59BF" w:rsidR="00532F2D" w:rsidRDefault="00532F2D">
            <w:pPr>
              <w:jc w:val="center"/>
              <w:rPr>
                <w:b/>
                <w:bCs/>
              </w:rPr>
            </w:pPr>
          </w:p>
        </w:tc>
        <w:tc>
          <w:tcPr>
            <w:tcW w:w="7890" w:type="dxa"/>
            <w:vAlign w:val="center"/>
          </w:tcPr>
          <w:p w14:paraId="40414174" w14:textId="077AD162" w:rsidR="00532F2D" w:rsidRDefault="00532F2D">
            <w:pPr>
              <w:jc w:val="center"/>
              <w:rPr>
                <w:b/>
                <w:bCs/>
              </w:rPr>
            </w:pPr>
          </w:p>
        </w:tc>
      </w:tr>
      <w:tr w:rsidR="0099201C" w14:paraId="5F335CB9" w14:textId="77777777" w:rsidTr="0099201C">
        <w:trPr>
          <w:tblHeader/>
          <w:tblCellSpacing w:w="15" w:type="dxa"/>
        </w:trPr>
        <w:tc>
          <w:tcPr>
            <w:tcW w:w="0" w:type="auto"/>
            <w:vAlign w:val="center"/>
          </w:tcPr>
          <w:p w14:paraId="4A243EA1" w14:textId="77777777" w:rsidR="0099201C" w:rsidRDefault="0099201C">
            <w:pPr>
              <w:jc w:val="center"/>
              <w:rPr>
                <w:b/>
                <w:bCs/>
              </w:rPr>
            </w:pPr>
          </w:p>
        </w:tc>
        <w:tc>
          <w:tcPr>
            <w:tcW w:w="0" w:type="auto"/>
            <w:vAlign w:val="center"/>
          </w:tcPr>
          <w:p w14:paraId="6B838618" w14:textId="77777777" w:rsidR="0099201C" w:rsidRDefault="0099201C">
            <w:pPr>
              <w:jc w:val="center"/>
              <w:rPr>
                <w:b/>
                <w:bCs/>
              </w:rPr>
            </w:pPr>
          </w:p>
        </w:tc>
        <w:tc>
          <w:tcPr>
            <w:tcW w:w="0" w:type="auto"/>
            <w:vAlign w:val="center"/>
          </w:tcPr>
          <w:p w14:paraId="2FBC3E3B" w14:textId="77777777" w:rsidR="0099201C" w:rsidRDefault="0099201C">
            <w:pPr>
              <w:jc w:val="center"/>
              <w:rPr>
                <w:b/>
                <w:bCs/>
              </w:rPr>
            </w:pPr>
          </w:p>
        </w:tc>
        <w:tc>
          <w:tcPr>
            <w:tcW w:w="7890" w:type="dxa"/>
            <w:vAlign w:val="center"/>
          </w:tcPr>
          <w:p w14:paraId="63AC2C7B" w14:textId="1A16E548" w:rsidR="0099201C" w:rsidRDefault="0099201C" w:rsidP="0099201C">
            <w:pPr>
              <w:rPr>
                <w:b/>
                <w:bCs/>
              </w:rPr>
            </w:pPr>
            <w:r>
              <w:rPr>
                <w:noProof/>
              </w:rPr>
              <w:drawing>
                <wp:inline distT="0" distB="0" distL="0" distR="0" wp14:anchorId="7B66AFD4" wp14:editId="0C635513">
                  <wp:extent cx="4981575" cy="28003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81575" cy="2800350"/>
                          </a:xfrm>
                          <a:prstGeom prst="rect">
                            <a:avLst/>
                          </a:prstGeom>
                        </pic:spPr>
                      </pic:pic>
                    </a:graphicData>
                  </a:graphic>
                </wp:inline>
              </w:drawing>
            </w:r>
          </w:p>
        </w:tc>
      </w:tr>
    </w:tbl>
    <w:p w14:paraId="4446D86F" w14:textId="77777777" w:rsidR="006A65F7" w:rsidRDefault="006A65F7" w:rsidP="00532F2D">
      <w:pPr>
        <w:pStyle w:val="NormalWeb"/>
        <w:rPr>
          <w:rStyle w:val="Strong"/>
        </w:rPr>
      </w:pPr>
    </w:p>
    <w:p w14:paraId="3BDCCF31" w14:textId="040B65A3" w:rsidR="00532F2D" w:rsidRDefault="00532F2D" w:rsidP="00532F2D">
      <w:pPr>
        <w:pStyle w:val="NormalWeb"/>
      </w:pPr>
      <w:r>
        <w:rPr>
          <w:rStyle w:val="Strong"/>
        </w:rPr>
        <w:t>Guidance for Quality Assessment Tool for Systematic Reviews and Meta-Analyses</w:t>
      </w:r>
    </w:p>
    <w:p w14:paraId="210556EE" w14:textId="77777777" w:rsidR="00532F2D" w:rsidRDefault="00532F2D" w:rsidP="00532F2D">
      <w:pPr>
        <w:pStyle w:val="NormalWeb"/>
      </w:pPr>
      <w:r>
        <w:lastRenderedPageBreak/>
        <w:t>A systematic review is a study that attempts to answer a question by synthesizing the results of primary studies while using strategies to limit bias and random error.424 These strategies include a comprehensive search of all potentially relevant articles and the use of explicit, reproducible criteria in the selection of articles included in the review. Research designs and study characteristics are appraised, data are synthesized, and results are interpreted using a predefined systematic approach that adheres to evidence-based methodological principles.</w:t>
      </w:r>
    </w:p>
    <w:p w14:paraId="64E4B0EA" w14:textId="77777777" w:rsidR="00532F2D" w:rsidRDefault="00532F2D" w:rsidP="00532F2D">
      <w:pPr>
        <w:pStyle w:val="NormalWeb"/>
      </w:pPr>
      <w:r>
        <w:t>Systematic reviews can be qualitative or quantitative. A qualitative systematic review summarizes the results of the primary studies but does not combine the results statistically. A quantitative systematic review, or meta-analysis, is a type of systematic review that employs statistical techniques to combine the results of the different studies into a single pooled estimate of effect, often given as an odds ratio. The guidance document below is organized by question number from the tool for quality assessment of systematic reviews and meta-analyses.</w:t>
      </w:r>
    </w:p>
    <w:p w14:paraId="3463F3A6" w14:textId="77777777" w:rsidR="00532F2D" w:rsidRDefault="00532F2D" w:rsidP="00532F2D">
      <w:pPr>
        <w:pStyle w:val="NormalWeb"/>
      </w:pPr>
      <w:r>
        <w:rPr>
          <w:rStyle w:val="Strong"/>
        </w:rPr>
        <w:t>Question 1. Focused question</w:t>
      </w:r>
    </w:p>
    <w:p w14:paraId="7986FDB2" w14:textId="77777777" w:rsidR="00532F2D" w:rsidRDefault="00532F2D" w:rsidP="00532F2D">
      <w:pPr>
        <w:pStyle w:val="NormalWeb"/>
      </w:pPr>
      <w:r>
        <w:t>The review should be based on a question that is clearly stated and well-formulated. An example would be a question that uses the PICO (population, intervention, comparator, outcome) format, with all components clearly described.</w:t>
      </w:r>
    </w:p>
    <w:p w14:paraId="4ABF8010" w14:textId="77777777" w:rsidR="00532F2D" w:rsidRDefault="00532F2D" w:rsidP="00532F2D">
      <w:pPr>
        <w:pStyle w:val="NormalWeb"/>
      </w:pPr>
      <w:r>
        <w:rPr>
          <w:rStyle w:val="Strong"/>
        </w:rPr>
        <w:t>Question 2. Eligibility criteria</w:t>
      </w:r>
    </w:p>
    <w:p w14:paraId="2FA0BCF5" w14:textId="77777777" w:rsidR="00532F2D" w:rsidRDefault="00532F2D" w:rsidP="00532F2D">
      <w:pPr>
        <w:pStyle w:val="NormalWeb"/>
      </w:pPr>
      <w:r>
        <w:t>The eligibility criteria used to determine whether studies were included or excluded should be clearly specified and predefined. It should be clear to the reader why studies were included or excluded.</w:t>
      </w:r>
    </w:p>
    <w:p w14:paraId="447DBFFF" w14:textId="77777777" w:rsidR="00532F2D" w:rsidRDefault="00532F2D" w:rsidP="00532F2D">
      <w:pPr>
        <w:pStyle w:val="NormalWeb"/>
      </w:pPr>
      <w:r>
        <w:rPr>
          <w:rStyle w:val="Strong"/>
        </w:rPr>
        <w:t>Question 3. Literature search</w:t>
      </w:r>
    </w:p>
    <w:p w14:paraId="273B6DEF" w14:textId="77777777" w:rsidR="00532F2D" w:rsidRDefault="00532F2D" w:rsidP="00532F2D">
      <w:pPr>
        <w:pStyle w:val="NormalWeb"/>
      </w:pPr>
      <w:r>
        <w:t>The search strategy should employ a comprehensive, systematic approach in order to capture all of the evidence possible that pertains to the question of interest. At a minimum, a comprehensive review has the following attributes:</w:t>
      </w:r>
    </w:p>
    <w:p w14:paraId="2DF52A90" w14:textId="77777777" w:rsidR="00532F2D" w:rsidRDefault="00532F2D" w:rsidP="00532F2D">
      <w:pPr>
        <w:numPr>
          <w:ilvl w:val="0"/>
          <w:numId w:val="25"/>
        </w:numPr>
        <w:spacing w:before="100" w:beforeAutospacing="1" w:after="100" w:afterAutospacing="1" w:line="240" w:lineRule="auto"/>
      </w:pPr>
      <w:r>
        <w:t xml:space="preserve">Electronic searches were conducted using multiple scientific literature databases, such as MEDLINE, EMBASE, Cochrane Central Register of Controlled Trials, </w:t>
      </w:r>
      <w:proofErr w:type="spellStart"/>
      <w:r>
        <w:t>PsychLit</w:t>
      </w:r>
      <w:proofErr w:type="spellEnd"/>
      <w:r>
        <w:t>, and others as appropriate for the subject matter.</w:t>
      </w:r>
    </w:p>
    <w:p w14:paraId="316EADC1" w14:textId="77777777" w:rsidR="00532F2D" w:rsidRDefault="00532F2D" w:rsidP="00532F2D">
      <w:pPr>
        <w:numPr>
          <w:ilvl w:val="0"/>
          <w:numId w:val="25"/>
        </w:numPr>
        <w:spacing w:before="100" w:beforeAutospacing="1" w:after="100" w:afterAutospacing="1" w:line="240" w:lineRule="auto"/>
      </w:pPr>
      <w:r>
        <w:t>Manual searches of references found in articles and textbooks should supplement the electronic searches.</w:t>
      </w:r>
    </w:p>
    <w:p w14:paraId="7E0C9DFA" w14:textId="77777777" w:rsidR="00532F2D" w:rsidRDefault="00532F2D" w:rsidP="00532F2D">
      <w:pPr>
        <w:pStyle w:val="NormalWeb"/>
      </w:pPr>
      <w:r>
        <w:t>Additional search strategies that may be used to improve the yield include the following:</w:t>
      </w:r>
    </w:p>
    <w:p w14:paraId="451569FE" w14:textId="77777777" w:rsidR="00532F2D" w:rsidRDefault="00532F2D" w:rsidP="00532F2D">
      <w:pPr>
        <w:numPr>
          <w:ilvl w:val="0"/>
          <w:numId w:val="26"/>
        </w:numPr>
        <w:spacing w:before="100" w:beforeAutospacing="1" w:after="100" w:afterAutospacing="1" w:line="240" w:lineRule="auto"/>
      </w:pPr>
      <w:r>
        <w:t>Studies published in other countries</w:t>
      </w:r>
    </w:p>
    <w:p w14:paraId="61901DF2" w14:textId="77777777" w:rsidR="00532F2D" w:rsidRDefault="00532F2D" w:rsidP="00532F2D">
      <w:pPr>
        <w:numPr>
          <w:ilvl w:val="0"/>
          <w:numId w:val="26"/>
        </w:numPr>
        <w:spacing w:before="100" w:beforeAutospacing="1" w:after="100" w:afterAutospacing="1" w:line="240" w:lineRule="auto"/>
      </w:pPr>
      <w:r>
        <w:t>Studies published in languages other than English</w:t>
      </w:r>
    </w:p>
    <w:p w14:paraId="70D9C399" w14:textId="77777777" w:rsidR="00532F2D" w:rsidRDefault="00532F2D" w:rsidP="00532F2D">
      <w:pPr>
        <w:numPr>
          <w:ilvl w:val="0"/>
          <w:numId w:val="26"/>
        </w:numPr>
        <w:spacing w:before="100" w:beforeAutospacing="1" w:after="100" w:afterAutospacing="1" w:line="240" w:lineRule="auto"/>
      </w:pPr>
      <w:r>
        <w:t>Identification by experts in the field of studies and articles that may have been missed</w:t>
      </w:r>
    </w:p>
    <w:p w14:paraId="6D31B9FE" w14:textId="77777777" w:rsidR="00532F2D" w:rsidRDefault="00532F2D" w:rsidP="00532F2D">
      <w:pPr>
        <w:numPr>
          <w:ilvl w:val="0"/>
          <w:numId w:val="26"/>
        </w:numPr>
        <w:spacing w:before="100" w:beforeAutospacing="1" w:after="100" w:afterAutospacing="1" w:line="240" w:lineRule="auto"/>
      </w:pPr>
      <w:r>
        <w:t>Search of grey literature, including technical reports and other papers from government agencies or scientific groups or committees; presentations and posters from scientific meetings, conference proceedings, unpublished manuscripts; and others. Searching the grey literature is important (whenever feasible) because sometimes only positive studies with significant findings are published in the peer-reviewed literature, which can bias the results of a review.</w:t>
      </w:r>
    </w:p>
    <w:p w14:paraId="27B93764" w14:textId="77777777" w:rsidR="00532F2D" w:rsidRDefault="00532F2D" w:rsidP="00532F2D">
      <w:pPr>
        <w:pStyle w:val="NormalWeb"/>
      </w:pPr>
      <w:r>
        <w:lastRenderedPageBreak/>
        <w:t>In their reviews, researchers described the literature search strategy clearly, and ascertained it could be reproducible by others with similar results.</w:t>
      </w:r>
    </w:p>
    <w:p w14:paraId="078EC362" w14:textId="77777777" w:rsidR="00532F2D" w:rsidRDefault="00532F2D" w:rsidP="00532F2D">
      <w:pPr>
        <w:pStyle w:val="NormalWeb"/>
      </w:pPr>
      <w:r>
        <w:rPr>
          <w:rStyle w:val="Strong"/>
        </w:rPr>
        <w:t>Question 4. Dual review for determining which studies to include and exclude</w:t>
      </w:r>
    </w:p>
    <w:p w14:paraId="0AEA4818" w14:textId="77777777" w:rsidR="00532F2D" w:rsidRDefault="00532F2D" w:rsidP="00532F2D">
      <w:pPr>
        <w:pStyle w:val="NormalWeb"/>
      </w:pPr>
      <w:r>
        <w:t>Titles, abstracts, and full-text articles (when indicated) should be reviewed by two independent reviewers to determine which studies to include and exclude in the review. Reviewers resolved disagreements through discussion and consensus or with third parties. They clearly stated the review process, including methods for settling disagreements.</w:t>
      </w:r>
    </w:p>
    <w:p w14:paraId="58DC6AC1" w14:textId="77777777" w:rsidR="00532F2D" w:rsidRDefault="00532F2D" w:rsidP="00532F2D">
      <w:pPr>
        <w:pStyle w:val="NormalWeb"/>
      </w:pPr>
      <w:r>
        <w:rPr>
          <w:rStyle w:val="Strong"/>
        </w:rPr>
        <w:t>Question 5. Quality appraisal for internal validity</w:t>
      </w:r>
    </w:p>
    <w:p w14:paraId="1AF84422" w14:textId="77777777" w:rsidR="00532F2D" w:rsidRDefault="00532F2D" w:rsidP="00532F2D">
      <w:pPr>
        <w:pStyle w:val="NormalWeb"/>
      </w:pPr>
      <w:r>
        <w:t>Each included study should be appraised for internal validity (study quality assessment) using a standardized approach for rating the quality of the individual studies. Ideally, this should be done by at least two independent reviewers appraised each study for internal validity. However, there is not one commonly accepted, standardized tool for rating the quality of studies. So, in the research papers, reviewers looked for an assessment of the quality of each study and a clear description of the process used.</w:t>
      </w:r>
    </w:p>
    <w:p w14:paraId="415A93E9" w14:textId="77777777" w:rsidR="00532F2D" w:rsidRDefault="00532F2D" w:rsidP="00532F2D">
      <w:pPr>
        <w:pStyle w:val="NormalWeb"/>
      </w:pPr>
      <w:r>
        <w:rPr>
          <w:rStyle w:val="Strong"/>
        </w:rPr>
        <w:t>Question 6. List and describe included studies</w:t>
      </w:r>
    </w:p>
    <w:p w14:paraId="4AE91707" w14:textId="77777777" w:rsidR="00532F2D" w:rsidRDefault="00532F2D" w:rsidP="00532F2D">
      <w:pPr>
        <w:pStyle w:val="NormalWeb"/>
      </w:pPr>
      <w:r>
        <w:t>All included studies were listed in the review, along with descriptions of their key characteristics. This was presented either in narrative or table format.</w:t>
      </w:r>
    </w:p>
    <w:p w14:paraId="6B254906" w14:textId="77777777" w:rsidR="00532F2D" w:rsidRDefault="00532F2D" w:rsidP="00532F2D">
      <w:pPr>
        <w:pStyle w:val="NormalWeb"/>
      </w:pPr>
      <w:r>
        <w:rPr>
          <w:rStyle w:val="Strong"/>
        </w:rPr>
        <w:t>Question 7. Publication bias</w:t>
      </w:r>
    </w:p>
    <w:p w14:paraId="106F5116" w14:textId="77777777" w:rsidR="00532F2D" w:rsidRDefault="00532F2D" w:rsidP="00532F2D">
      <w:pPr>
        <w:pStyle w:val="NormalWeb"/>
      </w:pPr>
      <w:r>
        <w:t xml:space="preserve">Publication bias is a term used when studies with positive results have a higher likelihood of being published, being published rapidly, being published in higher impact journals, being published in English, being published more than once, or being cited by others.425,426 Publication bias can be linked to </w:t>
      </w:r>
      <w:proofErr w:type="spellStart"/>
      <w:r>
        <w:t>favorable</w:t>
      </w:r>
      <w:proofErr w:type="spellEnd"/>
      <w:r>
        <w:t xml:space="preserve"> or </w:t>
      </w:r>
      <w:proofErr w:type="spellStart"/>
      <w:r>
        <w:t>unfavorable</w:t>
      </w:r>
      <w:proofErr w:type="spellEnd"/>
      <w:r>
        <w:t xml:space="preserve"> treatment of research findings due to investigators, editors, industry, commercial interests, or peer reviewers. To minimize the potential for publication bias, researchers can conduct a comprehensive literature search that includes the strategies discussed in Question 3.</w:t>
      </w:r>
    </w:p>
    <w:p w14:paraId="19866DAB" w14:textId="77777777" w:rsidR="00532F2D" w:rsidRDefault="00532F2D" w:rsidP="00532F2D">
      <w:pPr>
        <w:pStyle w:val="NormalWeb"/>
      </w:pPr>
      <w:r>
        <w:t>A funnel plot–a scatter plot of component studies in a meta-analysis–is a commonly used graphical method for detecting publication bias. If there is no significant publication bias, the graph looks like a symmetrical inverted funnel.</w:t>
      </w:r>
    </w:p>
    <w:p w14:paraId="552A0732" w14:textId="77777777" w:rsidR="00532F2D" w:rsidRDefault="00532F2D" w:rsidP="00532F2D">
      <w:pPr>
        <w:pStyle w:val="NormalWeb"/>
      </w:pPr>
      <w:r>
        <w:t>Reviewers assessed and clearly described the likelihood of publication bias.</w:t>
      </w:r>
    </w:p>
    <w:p w14:paraId="4862ED58" w14:textId="77777777" w:rsidR="00532F2D" w:rsidRDefault="00532F2D" w:rsidP="00532F2D">
      <w:pPr>
        <w:pStyle w:val="NormalWeb"/>
      </w:pPr>
      <w:r>
        <w:rPr>
          <w:rStyle w:val="Strong"/>
        </w:rPr>
        <w:t>Question 8. Heterogeneity</w:t>
      </w:r>
    </w:p>
    <w:p w14:paraId="16381D31" w14:textId="77777777" w:rsidR="00532F2D" w:rsidRDefault="00532F2D" w:rsidP="00532F2D">
      <w:pPr>
        <w:pStyle w:val="NormalWeb"/>
      </w:pPr>
      <w:r>
        <w:t>Heterogeneity is used to describe important differences in studies included in a meta-analysis that may make it inappropriate to combine the studies.427 Heterogeneity can be clinical (e.g., important differences between study participants, baseline disease severity, and interventions); methodological (e.g., important differences in the design and conduct of the study); or statistical (e.g., important differences in the quantitative results or reported effects).</w:t>
      </w:r>
    </w:p>
    <w:p w14:paraId="01C49A93" w14:textId="77777777" w:rsidR="00532F2D" w:rsidRDefault="00532F2D" w:rsidP="00532F2D">
      <w:pPr>
        <w:pStyle w:val="NormalWeb"/>
      </w:pPr>
      <w:r>
        <w:t>Researchers usually assess clinical or methodological heterogeneity qualitatively by determining whether it makes sense to combine studies. For example:</w:t>
      </w:r>
    </w:p>
    <w:p w14:paraId="6E6AAE99" w14:textId="77777777" w:rsidR="00532F2D" w:rsidRDefault="00532F2D" w:rsidP="00532F2D">
      <w:pPr>
        <w:numPr>
          <w:ilvl w:val="0"/>
          <w:numId w:val="27"/>
        </w:numPr>
        <w:spacing w:before="100" w:beforeAutospacing="1" w:after="100" w:afterAutospacing="1" w:line="240" w:lineRule="auto"/>
      </w:pPr>
      <w:r>
        <w:lastRenderedPageBreak/>
        <w:t>Should a study evaluating the effects of an intervention on CVD risk that involves elderly male smokers with hypertension be combined with a study that involves healthy adults ages 18 to 40? (Clinical Heterogeneity)</w:t>
      </w:r>
    </w:p>
    <w:p w14:paraId="0DB92271" w14:textId="77777777" w:rsidR="00532F2D" w:rsidRDefault="00532F2D" w:rsidP="00532F2D">
      <w:pPr>
        <w:numPr>
          <w:ilvl w:val="0"/>
          <w:numId w:val="27"/>
        </w:numPr>
        <w:spacing w:before="100" w:beforeAutospacing="1" w:after="100" w:afterAutospacing="1" w:line="240" w:lineRule="auto"/>
      </w:pPr>
      <w:r>
        <w:t>Should a study that uses a randomized controlled trial (RCT) design be combined with a study that uses a case-control study design? (Methodological Heterogeneity)</w:t>
      </w:r>
    </w:p>
    <w:p w14:paraId="126B0106" w14:textId="77777777" w:rsidR="00532F2D" w:rsidRDefault="00532F2D" w:rsidP="00532F2D">
      <w:pPr>
        <w:pStyle w:val="NormalWeb"/>
      </w:pPr>
      <w:r>
        <w:t>Statistical heterogeneity describes the degree of variation in the effect estimates from a set of studies; it is assessed quantitatively. The two most common methods used to assess statistical heterogeneity are the Q test (also known as the X2 or chi-square test) or I2 test.</w:t>
      </w:r>
    </w:p>
    <w:p w14:paraId="1B6D0724" w14:textId="057DD882" w:rsidR="00532F2D" w:rsidRDefault="00532F2D" w:rsidP="00532F2D">
      <w:pPr>
        <w:pStyle w:val="NormalWeb"/>
      </w:pPr>
      <w:r>
        <w:t xml:space="preserve">Reviewers examined studies to determine if an assessment for heterogeneity was conducted and clearly described. If the studies are found to be heterogeneous, the investigators should explore and explain the causes of the heterogeneity, and determine what influence, if any, the study differences had on overall study results. </w:t>
      </w:r>
    </w:p>
    <w:p w14:paraId="08F9E4C6" w14:textId="5D711C9D" w:rsidR="002D2599" w:rsidRDefault="002D2599" w:rsidP="00904015">
      <w:pPr>
        <w:pStyle w:val="NoSpacing"/>
        <w:rPr>
          <w:rFonts w:asciiTheme="majorHAnsi" w:hAnsiTheme="majorHAnsi" w:cstheme="majorHAnsi"/>
        </w:rPr>
      </w:pPr>
    </w:p>
    <w:p w14:paraId="57638EF9" w14:textId="77777777" w:rsidR="002D2599" w:rsidRDefault="002D2599">
      <w:pPr>
        <w:rPr>
          <w:rFonts w:asciiTheme="majorHAnsi" w:hAnsiTheme="majorHAnsi" w:cstheme="majorHAnsi"/>
        </w:rPr>
      </w:pPr>
      <w:r>
        <w:rPr>
          <w:rFonts w:asciiTheme="majorHAnsi" w:hAnsiTheme="majorHAnsi" w:cstheme="majorHAnsi"/>
        </w:rPr>
        <w:br w:type="page"/>
      </w:r>
    </w:p>
    <w:p w14:paraId="52623649" w14:textId="77777777" w:rsidR="00361581" w:rsidRDefault="00361581" w:rsidP="00904015">
      <w:pPr>
        <w:pStyle w:val="NoSpacing"/>
        <w:rPr>
          <w:rFonts w:asciiTheme="majorHAnsi" w:hAnsiTheme="majorHAnsi" w:cstheme="majorHAnsi"/>
        </w:rPr>
        <w:sectPr w:rsidR="00361581">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pPr>
    </w:p>
    <w:p w14:paraId="06177A2A" w14:textId="0408AAA5" w:rsidR="000C68BB" w:rsidRDefault="000C68BB" w:rsidP="00E86997">
      <w:pPr>
        <w:pStyle w:val="Heading1"/>
      </w:pPr>
      <w:r>
        <w:lastRenderedPageBreak/>
        <w:t>Appendix 2</w:t>
      </w:r>
    </w:p>
    <w:p w14:paraId="5B871F88" w14:textId="77777777" w:rsidR="00E86997" w:rsidRPr="00E86997" w:rsidRDefault="00E86997" w:rsidP="00FD7224"/>
    <w:p w14:paraId="39F1B9B8" w14:textId="212D2646" w:rsidR="00021917" w:rsidRDefault="00021917" w:rsidP="00021917">
      <w:pPr>
        <w:pStyle w:val="TableTitle"/>
        <w:spacing w:line="240" w:lineRule="auto"/>
        <w:rPr>
          <w:b/>
        </w:rPr>
      </w:pPr>
      <w:r w:rsidRPr="00F575F5">
        <w:rPr>
          <w:b/>
        </w:rPr>
        <w:t xml:space="preserve">PRISMA-P (Preferred Reporting Items for Systematic review and Meta-Analysis Protocols) 2015 checklist: recommended items to address in a systematic review protocol* </w:t>
      </w:r>
    </w:p>
    <w:p w14:paraId="5C221E86" w14:textId="77777777" w:rsidR="00E86997" w:rsidRPr="00F575F5" w:rsidRDefault="00E86997" w:rsidP="00021917">
      <w:pPr>
        <w:pStyle w:val="TableTitle"/>
        <w:spacing w:line="240" w:lineRule="auto"/>
        <w:rPr>
          <w:b/>
        </w:rPr>
      </w:pPr>
    </w:p>
    <w:tbl>
      <w:tblPr>
        <w:tblW w:w="5000" w:type="pct"/>
        <w:tblBorders>
          <w:top w:val="single" w:sz="4" w:space="0" w:color="auto"/>
          <w:bottom w:val="single" w:sz="4" w:space="0" w:color="auto"/>
        </w:tblBorders>
        <w:tblCellMar>
          <w:top w:w="17" w:type="dxa"/>
          <w:left w:w="17" w:type="dxa"/>
          <w:bottom w:w="17" w:type="dxa"/>
          <w:right w:w="17" w:type="dxa"/>
        </w:tblCellMar>
        <w:tblLook w:val="0400" w:firstRow="0" w:lastRow="0" w:firstColumn="0" w:lastColumn="0" w:noHBand="0" w:noVBand="1"/>
      </w:tblPr>
      <w:tblGrid>
        <w:gridCol w:w="1874"/>
        <w:gridCol w:w="722"/>
        <w:gridCol w:w="6430"/>
      </w:tblGrid>
      <w:tr w:rsidR="00021917" w:rsidRPr="00837428" w14:paraId="25014FEE" w14:textId="77777777" w:rsidTr="00415D2B">
        <w:tc>
          <w:tcPr>
            <w:tcW w:w="1038" w:type="pct"/>
            <w:tcBorders>
              <w:top w:val="single" w:sz="4" w:space="0" w:color="auto"/>
              <w:bottom w:val="single" w:sz="12" w:space="0" w:color="auto"/>
            </w:tcBorders>
          </w:tcPr>
          <w:p w14:paraId="096E9D31" w14:textId="77777777" w:rsidR="00021917" w:rsidRPr="00837428" w:rsidRDefault="00021917" w:rsidP="00415D2B">
            <w:pPr>
              <w:pStyle w:val="TableHeader"/>
              <w:spacing w:after="8"/>
              <w:rPr>
                <w:sz w:val="20"/>
              </w:rPr>
            </w:pPr>
            <w:r w:rsidRPr="00837428">
              <w:rPr>
                <w:sz w:val="20"/>
              </w:rPr>
              <w:t>Section and topic</w:t>
            </w:r>
          </w:p>
        </w:tc>
        <w:tc>
          <w:tcPr>
            <w:tcW w:w="400" w:type="pct"/>
            <w:tcBorders>
              <w:top w:val="single" w:sz="4" w:space="0" w:color="auto"/>
              <w:bottom w:val="single" w:sz="12" w:space="0" w:color="auto"/>
            </w:tcBorders>
          </w:tcPr>
          <w:p w14:paraId="73911001" w14:textId="77777777" w:rsidR="00021917" w:rsidRPr="00837428" w:rsidRDefault="00021917" w:rsidP="00415D2B">
            <w:pPr>
              <w:pStyle w:val="TableHeader"/>
              <w:spacing w:after="8"/>
              <w:jc w:val="center"/>
              <w:rPr>
                <w:sz w:val="20"/>
              </w:rPr>
            </w:pPr>
            <w:r w:rsidRPr="00837428">
              <w:rPr>
                <w:sz w:val="20"/>
              </w:rPr>
              <w:t>Item No</w:t>
            </w:r>
          </w:p>
        </w:tc>
        <w:tc>
          <w:tcPr>
            <w:tcW w:w="3562" w:type="pct"/>
            <w:tcBorders>
              <w:top w:val="single" w:sz="4" w:space="0" w:color="auto"/>
              <w:bottom w:val="single" w:sz="12" w:space="0" w:color="auto"/>
            </w:tcBorders>
          </w:tcPr>
          <w:p w14:paraId="1F1FE0D7" w14:textId="77777777" w:rsidR="00021917" w:rsidRPr="00837428" w:rsidRDefault="00021917" w:rsidP="00415D2B">
            <w:pPr>
              <w:pStyle w:val="TableHeader"/>
              <w:spacing w:after="8"/>
              <w:jc w:val="center"/>
              <w:rPr>
                <w:sz w:val="20"/>
              </w:rPr>
            </w:pPr>
            <w:r w:rsidRPr="00837428">
              <w:rPr>
                <w:sz w:val="20"/>
              </w:rPr>
              <w:t>Checklist item</w:t>
            </w:r>
          </w:p>
        </w:tc>
      </w:tr>
      <w:tr w:rsidR="00021917" w:rsidRPr="00837428" w14:paraId="21C4E386" w14:textId="77777777" w:rsidTr="00415D2B">
        <w:trPr>
          <w:trHeight w:val="253"/>
        </w:trPr>
        <w:tc>
          <w:tcPr>
            <w:tcW w:w="5000" w:type="pct"/>
            <w:gridSpan w:val="3"/>
            <w:tcBorders>
              <w:top w:val="single" w:sz="4" w:space="0" w:color="auto"/>
              <w:bottom w:val="single" w:sz="4" w:space="0" w:color="auto"/>
            </w:tcBorders>
          </w:tcPr>
          <w:p w14:paraId="3E641D4D" w14:textId="77777777" w:rsidR="00021917" w:rsidRPr="00837428" w:rsidRDefault="00021917" w:rsidP="00415D2B">
            <w:pPr>
              <w:pStyle w:val="TableSubHead"/>
              <w:spacing w:after="8"/>
              <w:rPr>
                <w:sz w:val="20"/>
              </w:rPr>
            </w:pPr>
            <w:r>
              <w:rPr>
                <w:sz w:val="20"/>
              </w:rPr>
              <w:t>ADMINISTRATIVE INFORMATION</w:t>
            </w:r>
          </w:p>
        </w:tc>
      </w:tr>
      <w:tr w:rsidR="00021917" w:rsidRPr="00837428" w14:paraId="397902C1" w14:textId="77777777" w:rsidTr="00415D2B">
        <w:tc>
          <w:tcPr>
            <w:tcW w:w="1038" w:type="pct"/>
            <w:tcBorders>
              <w:top w:val="single" w:sz="12" w:space="0" w:color="auto"/>
              <w:bottom w:val="nil"/>
            </w:tcBorders>
          </w:tcPr>
          <w:p w14:paraId="19594946" w14:textId="77777777" w:rsidR="00021917" w:rsidRPr="00837428" w:rsidRDefault="00021917" w:rsidP="00415D2B">
            <w:pPr>
              <w:spacing w:after="8" w:line="240" w:lineRule="auto"/>
              <w:rPr>
                <w:sz w:val="20"/>
              </w:rPr>
            </w:pPr>
            <w:r w:rsidRPr="00837428">
              <w:rPr>
                <w:sz w:val="20"/>
              </w:rPr>
              <w:t>Title:</w:t>
            </w:r>
          </w:p>
        </w:tc>
        <w:tc>
          <w:tcPr>
            <w:tcW w:w="400" w:type="pct"/>
            <w:tcBorders>
              <w:top w:val="single" w:sz="12" w:space="0" w:color="auto"/>
              <w:bottom w:val="nil"/>
            </w:tcBorders>
          </w:tcPr>
          <w:p w14:paraId="115CC1BF" w14:textId="77777777" w:rsidR="00021917" w:rsidRPr="00837428" w:rsidRDefault="00021917" w:rsidP="00415D2B">
            <w:pPr>
              <w:spacing w:after="8" w:line="240" w:lineRule="auto"/>
              <w:jc w:val="center"/>
              <w:rPr>
                <w:sz w:val="20"/>
              </w:rPr>
            </w:pPr>
          </w:p>
        </w:tc>
        <w:tc>
          <w:tcPr>
            <w:tcW w:w="3562" w:type="pct"/>
            <w:tcBorders>
              <w:top w:val="single" w:sz="12" w:space="0" w:color="auto"/>
              <w:bottom w:val="nil"/>
            </w:tcBorders>
          </w:tcPr>
          <w:p w14:paraId="2E818285" w14:textId="77777777" w:rsidR="00021917" w:rsidRPr="00837428" w:rsidRDefault="00021917" w:rsidP="00415D2B">
            <w:pPr>
              <w:spacing w:after="8" w:line="240" w:lineRule="auto"/>
              <w:rPr>
                <w:sz w:val="20"/>
              </w:rPr>
            </w:pPr>
          </w:p>
        </w:tc>
      </w:tr>
      <w:tr w:rsidR="00021917" w:rsidRPr="00837428" w14:paraId="0A06C42E" w14:textId="77777777" w:rsidTr="00415D2B">
        <w:tc>
          <w:tcPr>
            <w:tcW w:w="1038" w:type="pct"/>
            <w:tcBorders>
              <w:top w:val="nil"/>
            </w:tcBorders>
          </w:tcPr>
          <w:p w14:paraId="726B892A" w14:textId="77777777" w:rsidR="00021917" w:rsidRPr="00837428" w:rsidRDefault="00021917" w:rsidP="00415D2B">
            <w:pPr>
              <w:spacing w:after="8" w:line="240" w:lineRule="auto"/>
              <w:ind w:left="284"/>
              <w:rPr>
                <w:sz w:val="20"/>
              </w:rPr>
            </w:pPr>
            <w:r w:rsidRPr="00837428">
              <w:rPr>
                <w:sz w:val="20"/>
              </w:rPr>
              <w:t> </w:t>
            </w:r>
            <w:r w:rsidRPr="00837428">
              <w:rPr>
                <w:sz w:val="20"/>
              </w:rPr>
              <w:t>Identification</w:t>
            </w:r>
          </w:p>
        </w:tc>
        <w:tc>
          <w:tcPr>
            <w:tcW w:w="400" w:type="pct"/>
            <w:tcBorders>
              <w:top w:val="nil"/>
            </w:tcBorders>
          </w:tcPr>
          <w:p w14:paraId="227A1568" w14:textId="77777777" w:rsidR="00021917" w:rsidRPr="00837428" w:rsidRDefault="00021917" w:rsidP="00415D2B">
            <w:pPr>
              <w:spacing w:after="8" w:line="240" w:lineRule="auto"/>
              <w:jc w:val="center"/>
              <w:rPr>
                <w:sz w:val="20"/>
              </w:rPr>
            </w:pPr>
            <w:r w:rsidRPr="00837428">
              <w:rPr>
                <w:sz w:val="20"/>
              </w:rPr>
              <w:t>1a</w:t>
            </w:r>
          </w:p>
        </w:tc>
        <w:tc>
          <w:tcPr>
            <w:tcW w:w="3562" w:type="pct"/>
            <w:tcBorders>
              <w:top w:val="nil"/>
            </w:tcBorders>
          </w:tcPr>
          <w:p w14:paraId="40940814" w14:textId="77777777" w:rsidR="00021917" w:rsidRPr="00837428" w:rsidRDefault="00021917" w:rsidP="00415D2B">
            <w:pPr>
              <w:spacing w:after="8" w:line="240" w:lineRule="auto"/>
              <w:rPr>
                <w:sz w:val="20"/>
              </w:rPr>
            </w:pPr>
            <w:r w:rsidRPr="00837428">
              <w:rPr>
                <w:sz w:val="20"/>
              </w:rPr>
              <w:t>Identify the report as a protocol of a systematic review</w:t>
            </w:r>
          </w:p>
        </w:tc>
      </w:tr>
      <w:tr w:rsidR="00021917" w:rsidRPr="00837428" w14:paraId="502C50F2" w14:textId="77777777" w:rsidTr="00415D2B">
        <w:tc>
          <w:tcPr>
            <w:tcW w:w="1038" w:type="pct"/>
            <w:tcBorders>
              <w:bottom w:val="single" w:sz="4" w:space="0" w:color="auto"/>
            </w:tcBorders>
          </w:tcPr>
          <w:p w14:paraId="40A0D52E" w14:textId="77777777" w:rsidR="00021917" w:rsidRPr="00837428" w:rsidRDefault="00021917" w:rsidP="00415D2B">
            <w:pPr>
              <w:spacing w:after="8" w:line="240" w:lineRule="auto"/>
              <w:ind w:left="284"/>
              <w:rPr>
                <w:sz w:val="20"/>
              </w:rPr>
            </w:pPr>
            <w:r w:rsidRPr="00837428">
              <w:rPr>
                <w:sz w:val="20"/>
              </w:rPr>
              <w:t> </w:t>
            </w:r>
            <w:r w:rsidRPr="00837428">
              <w:rPr>
                <w:sz w:val="20"/>
              </w:rPr>
              <w:t>Update</w:t>
            </w:r>
          </w:p>
        </w:tc>
        <w:tc>
          <w:tcPr>
            <w:tcW w:w="400" w:type="pct"/>
            <w:tcBorders>
              <w:bottom w:val="single" w:sz="4" w:space="0" w:color="auto"/>
            </w:tcBorders>
          </w:tcPr>
          <w:p w14:paraId="751F0F96" w14:textId="77777777" w:rsidR="00021917" w:rsidRPr="00837428" w:rsidRDefault="00021917" w:rsidP="00415D2B">
            <w:pPr>
              <w:spacing w:after="8" w:line="240" w:lineRule="auto"/>
              <w:jc w:val="center"/>
              <w:rPr>
                <w:sz w:val="20"/>
              </w:rPr>
            </w:pPr>
            <w:r w:rsidRPr="00837428">
              <w:rPr>
                <w:sz w:val="20"/>
              </w:rPr>
              <w:t>1b</w:t>
            </w:r>
          </w:p>
        </w:tc>
        <w:tc>
          <w:tcPr>
            <w:tcW w:w="3562" w:type="pct"/>
            <w:tcBorders>
              <w:bottom w:val="single" w:sz="4" w:space="0" w:color="auto"/>
            </w:tcBorders>
          </w:tcPr>
          <w:p w14:paraId="43A5F171" w14:textId="77777777" w:rsidR="00021917" w:rsidRPr="00837428" w:rsidRDefault="00021917" w:rsidP="00415D2B">
            <w:pPr>
              <w:spacing w:after="8" w:line="240" w:lineRule="auto"/>
              <w:rPr>
                <w:sz w:val="20"/>
              </w:rPr>
            </w:pPr>
            <w:r w:rsidRPr="00837428">
              <w:rPr>
                <w:sz w:val="20"/>
              </w:rPr>
              <w:t>If the protocol is for an update of a previous systematic review, identify as such</w:t>
            </w:r>
          </w:p>
        </w:tc>
      </w:tr>
      <w:tr w:rsidR="00021917" w:rsidRPr="00837428" w14:paraId="441DA37C" w14:textId="77777777" w:rsidTr="00415D2B">
        <w:tc>
          <w:tcPr>
            <w:tcW w:w="1038" w:type="pct"/>
            <w:tcBorders>
              <w:top w:val="single" w:sz="4" w:space="0" w:color="auto"/>
              <w:bottom w:val="single" w:sz="4" w:space="0" w:color="auto"/>
            </w:tcBorders>
          </w:tcPr>
          <w:p w14:paraId="4F2A2609" w14:textId="77777777" w:rsidR="00021917" w:rsidRPr="00837428" w:rsidRDefault="00021917" w:rsidP="00415D2B">
            <w:pPr>
              <w:spacing w:after="8" w:line="240" w:lineRule="auto"/>
              <w:rPr>
                <w:sz w:val="20"/>
              </w:rPr>
            </w:pPr>
            <w:r w:rsidRPr="00837428">
              <w:rPr>
                <w:sz w:val="20"/>
              </w:rPr>
              <w:t>Registration</w:t>
            </w:r>
          </w:p>
        </w:tc>
        <w:tc>
          <w:tcPr>
            <w:tcW w:w="400" w:type="pct"/>
            <w:tcBorders>
              <w:top w:val="single" w:sz="4" w:space="0" w:color="auto"/>
              <w:bottom w:val="single" w:sz="4" w:space="0" w:color="auto"/>
            </w:tcBorders>
          </w:tcPr>
          <w:p w14:paraId="1F02041C" w14:textId="77777777" w:rsidR="00021917" w:rsidRPr="00837428" w:rsidRDefault="00021917" w:rsidP="00415D2B">
            <w:pPr>
              <w:spacing w:after="8" w:line="240" w:lineRule="auto"/>
              <w:jc w:val="center"/>
              <w:rPr>
                <w:sz w:val="20"/>
              </w:rPr>
            </w:pPr>
            <w:r w:rsidRPr="00837428">
              <w:rPr>
                <w:sz w:val="20"/>
              </w:rPr>
              <w:t>2</w:t>
            </w:r>
          </w:p>
        </w:tc>
        <w:tc>
          <w:tcPr>
            <w:tcW w:w="3562" w:type="pct"/>
            <w:tcBorders>
              <w:top w:val="single" w:sz="4" w:space="0" w:color="auto"/>
              <w:bottom w:val="single" w:sz="4" w:space="0" w:color="auto"/>
            </w:tcBorders>
          </w:tcPr>
          <w:p w14:paraId="2B645BAC" w14:textId="77777777" w:rsidR="00021917" w:rsidRPr="00837428" w:rsidRDefault="00021917" w:rsidP="00415D2B">
            <w:pPr>
              <w:spacing w:after="8" w:line="240" w:lineRule="auto"/>
              <w:rPr>
                <w:sz w:val="20"/>
              </w:rPr>
            </w:pPr>
            <w:r w:rsidRPr="00837428">
              <w:rPr>
                <w:sz w:val="20"/>
              </w:rPr>
              <w:t>If registered, provide the name of the registry (such as PROSPERO) and registration number</w:t>
            </w:r>
          </w:p>
        </w:tc>
      </w:tr>
      <w:tr w:rsidR="00021917" w:rsidRPr="00837428" w14:paraId="72B5EA28" w14:textId="77777777" w:rsidTr="00415D2B">
        <w:tc>
          <w:tcPr>
            <w:tcW w:w="1038" w:type="pct"/>
            <w:tcBorders>
              <w:top w:val="single" w:sz="4" w:space="0" w:color="auto"/>
              <w:bottom w:val="nil"/>
            </w:tcBorders>
          </w:tcPr>
          <w:p w14:paraId="4015A942" w14:textId="77777777" w:rsidR="00021917" w:rsidRPr="00837428" w:rsidRDefault="00021917" w:rsidP="00415D2B">
            <w:pPr>
              <w:spacing w:after="8" w:line="240" w:lineRule="auto"/>
              <w:rPr>
                <w:sz w:val="20"/>
              </w:rPr>
            </w:pPr>
            <w:r w:rsidRPr="00837428">
              <w:rPr>
                <w:sz w:val="20"/>
              </w:rPr>
              <w:t>Authors:</w:t>
            </w:r>
          </w:p>
        </w:tc>
        <w:tc>
          <w:tcPr>
            <w:tcW w:w="400" w:type="pct"/>
            <w:tcBorders>
              <w:top w:val="single" w:sz="4" w:space="0" w:color="auto"/>
              <w:bottom w:val="nil"/>
            </w:tcBorders>
          </w:tcPr>
          <w:p w14:paraId="1A0B2152" w14:textId="77777777" w:rsidR="00021917" w:rsidRPr="00837428" w:rsidRDefault="00021917" w:rsidP="00415D2B">
            <w:pPr>
              <w:spacing w:after="8" w:line="240" w:lineRule="auto"/>
              <w:jc w:val="center"/>
              <w:rPr>
                <w:sz w:val="20"/>
              </w:rPr>
            </w:pPr>
          </w:p>
        </w:tc>
        <w:tc>
          <w:tcPr>
            <w:tcW w:w="3562" w:type="pct"/>
            <w:tcBorders>
              <w:top w:val="single" w:sz="4" w:space="0" w:color="auto"/>
              <w:bottom w:val="nil"/>
            </w:tcBorders>
          </w:tcPr>
          <w:p w14:paraId="380A002F" w14:textId="77777777" w:rsidR="00021917" w:rsidRPr="00837428" w:rsidRDefault="00021917" w:rsidP="00415D2B">
            <w:pPr>
              <w:spacing w:after="8" w:line="240" w:lineRule="auto"/>
              <w:rPr>
                <w:sz w:val="20"/>
              </w:rPr>
            </w:pPr>
          </w:p>
        </w:tc>
      </w:tr>
      <w:tr w:rsidR="00021917" w:rsidRPr="00837428" w14:paraId="48293B91" w14:textId="77777777" w:rsidTr="00415D2B">
        <w:tc>
          <w:tcPr>
            <w:tcW w:w="1038" w:type="pct"/>
            <w:tcBorders>
              <w:top w:val="nil"/>
            </w:tcBorders>
          </w:tcPr>
          <w:p w14:paraId="47E4EDA0" w14:textId="77777777" w:rsidR="00021917" w:rsidRPr="00837428" w:rsidRDefault="00021917" w:rsidP="00415D2B">
            <w:pPr>
              <w:spacing w:after="8" w:line="240" w:lineRule="auto"/>
              <w:ind w:left="284"/>
              <w:rPr>
                <w:sz w:val="20"/>
              </w:rPr>
            </w:pPr>
            <w:r w:rsidRPr="00837428">
              <w:rPr>
                <w:sz w:val="20"/>
              </w:rPr>
              <w:t> </w:t>
            </w:r>
            <w:r w:rsidRPr="00837428">
              <w:rPr>
                <w:sz w:val="20"/>
              </w:rPr>
              <w:t>Contact</w:t>
            </w:r>
          </w:p>
        </w:tc>
        <w:tc>
          <w:tcPr>
            <w:tcW w:w="400" w:type="pct"/>
            <w:tcBorders>
              <w:top w:val="nil"/>
            </w:tcBorders>
          </w:tcPr>
          <w:p w14:paraId="347CFEF3" w14:textId="77777777" w:rsidR="00021917" w:rsidRPr="00837428" w:rsidRDefault="00021917" w:rsidP="00415D2B">
            <w:pPr>
              <w:spacing w:after="8" w:line="240" w:lineRule="auto"/>
              <w:jc w:val="center"/>
              <w:rPr>
                <w:sz w:val="20"/>
              </w:rPr>
            </w:pPr>
            <w:r w:rsidRPr="00837428">
              <w:rPr>
                <w:sz w:val="20"/>
              </w:rPr>
              <w:t>3a</w:t>
            </w:r>
          </w:p>
        </w:tc>
        <w:tc>
          <w:tcPr>
            <w:tcW w:w="3562" w:type="pct"/>
            <w:tcBorders>
              <w:top w:val="nil"/>
            </w:tcBorders>
          </w:tcPr>
          <w:p w14:paraId="3A4D725D" w14:textId="77777777" w:rsidR="00021917" w:rsidRPr="00837428" w:rsidRDefault="00021917" w:rsidP="00415D2B">
            <w:pPr>
              <w:spacing w:after="8" w:line="240" w:lineRule="auto"/>
              <w:rPr>
                <w:sz w:val="20"/>
              </w:rPr>
            </w:pPr>
            <w:r w:rsidRPr="00837428">
              <w:rPr>
                <w:sz w:val="20"/>
              </w:rPr>
              <w:t>Provide name, institutional affiliation, e-mail address of all protocol authors; provide physical mailing address of corresponding author</w:t>
            </w:r>
          </w:p>
        </w:tc>
      </w:tr>
      <w:tr w:rsidR="00021917" w:rsidRPr="00837428" w14:paraId="2058E14F" w14:textId="77777777" w:rsidTr="00415D2B">
        <w:tc>
          <w:tcPr>
            <w:tcW w:w="1038" w:type="pct"/>
            <w:tcBorders>
              <w:bottom w:val="single" w:sz="4" w:space="0" w:color="auto"/>
            </w:tcBorders>
          </w:tcPr>
          <w:p w14:paraId="70DF0516" w14:textId="77777777" w:rsidR="00021917" w:rsidRPr="00837428" w:rsidRDefault="00021917" w:rsidP="00415D2B">
            <w:pPr>
              <w:spacing w:after="8" w:line="240" w:lineRule="auto"/>
              <w:ind w:left="284"/>
              <w:rPr>
                <w:sz w:val="20"/>
              </w:rPr>
            </w:pPr>
            <w:r w:rsidRPr="00837428">
              <w:rPr>
                <w:sz w:val="20"/>
              </w:rPr>
              <w:t> </w:t>
            </w:r>
            <w:r w:rsidRPr="00837428">
              <w:rPr>
                <w:sz w:val="20"/>
              </w:rPr>
              <w:t>Contributions</w:t>
            </w:r>
          </w:p>
        </w:tc>
        <w:tc>
          <w:tcPr>
            <w:tcW w:w="400" w:type="pct"/>
            <w:tcBorders>
              <w:bottom w:val="single" w:sz="4" w:space="0" w:color="auto"/>
            </w:tcBorders>
          </w:tcPr>
          <w:p w14:paraId="36D30DE9" w14:textId="77777777" w:rsidR="00021917" w:rsidRPr="00837428" w:rsidRDefault="00021917" w:rsidP="00415D2B">
            <w:pPr>
              <w:spacing w:after="8" w:line="240" w:lineRule="auto"/>
              <w:jc w:val="center"/>
              <w:rPr>
                <w:sz w:val="20"/>
              </w:rPr>
            </w:pPr>
            <w:r w:rsidRPr="00837428">
              <w:rPr>
                <w:sz w:val="20"/>
              </w:rPr>
              <w:t>3b</w:t>
            </w:r>
          </w:p>
        </w:tc>
        <w:tc>
          <w:tcPr>
            <w:tcW w:w="3562" w:type="pct"/>
            <w:tcBorders>
              <w:bottom w:val="single" w:sz="4" w:space="0" w:color="auto"/>
            </w:tcBorders>
          </w:tcPr>
          <w:p w14:paraId="59C9734B" w14:textId="77777777" w:rsidR="00021917" w:rsidRPr="00837428" w:rsidRDefault="00021917" w:rsidP="00415D2B">
            <w:pPr>
              <w:spacing w:after="8" w:line="240" w:lineRule="auto"/>
              <w:rPr>
                <w:sz w:val="20"/>
              </w:rPr>
            </w:pPr>
            <w:r w:rsidRPr="00837428">
              <w:rPr>
                <w:sz w:val="20"/>
              </w:rPr>
              <w:t>Describe contributions of protocol authors and identify the guarantor of the review</w:t>
            </w:r>
          </w:p>
        </w:tc>
      </w:tr>
      <w:tr w:rsidR="00021917" w:rsidRPr="00837428" w14:paraId="4500A59A" w14:textId="77777777" w:rsidTr="00415D2B">
        <w:tc>
          <w:tcPr>
            <w:tcW w:w="1038" w:type="pct"/>
            <w:tcBorders>
              <w:top w:val="single" w:sz="4" w:space="0" w:color="auto"/>
              <w:bottom w:val="single" w:sz="4" w:space="0" w:color="auto"/>
            </w:tcBorders>
          </w:tcPr>
          <w:p w14:paraId="0CC85E1B" w14:textId="77777777" w:rsidR="00021917" w:rsidRPr="00837428" w:rsidRDefault="00021917" w:rsidP="00415D2B">
            <w:pPr>
              <w:spacing w:after="8" w:line="240" w:lineRule="auto"/>
              <w:rPr>
                <w:sz w:val="20"/>
              </w:rPr>
            </w:pPr>
            <w:r w:rsidRPr="00837428">
              <w:rPr>
                <w:sz w:val="20"/>
              </w:rPr>
              <w:t>Amendments</w:t>
            </w:r>
          </w:p>
        </w:tc>
        <w:tc>
          <w:tcPr>
            <w:tcW w:w="400" w:type="pct"/>
            <w:tcBorders>
              <w:top w:val="single" w:sz="4" w:space="0" w:color="auto"/>
              <w:bottom w:val="single" w:sz="4" w:space="0" w:color="auto"/>
            </w:tcBorders>
          </w:tcPr>
          <w:p w14:paraId="7DCEF371" w14:textId="77777777" w:rsidR="00021917" w:rsidRPr="00837428" w:rsidRDefault="00021917" w:rsidP="00415D2B">
            <w:pPr>
              <w:spacing w:after="8" w:line="240" w:lineRule="auto"/>
              <w:jc w:val="center"/>
              <w:rPr>
                <w:sz w:val="20"/>
              </w:rPr>
            </w:pPr>
            <w:r w:rsidRPr="00837428">
              <w:rPr>
                <w:sz w:val="20"/>
              </w:rPr>
              <w:t>4</w:t>
            </w:r>
          </w:p>
        </w:tc>
        <w:tc>
          <w:tcPr>
            <w:tcW w:w="3562" w:type="pct"/>
            <w:tcBorders>
              <w:top w:val="single" w:sz="4" w:space="0" w:color="auto"/>
              <w:bottom w:val="single" w:sz="4" w:space="0" w:color="auto"/>
            </w:tcBorders>
          </w:tcPr>
          <w:p w14:paraId="075E3AC1" w14:textId="77777777" w:rsidR="00021917" w:rsidRPr="00837428" w:rsidRDefault="00021917" w:rsidP="00415D2B">
            <w:pPr>
              <w:spacing w:after="8" w:line="240" w:lineRule="auto"/>
              <w:rPr>
                <w:sz w:val="20"/>
              </w:rPr>
            </w:pPr>
            <w:r w:rsidRPr="00837428">
              <w:rPr>
                <w:sz w:val="20"/>
              </w:rPr>
              <w:t>If the protocol represents an amendment of a previously completed or published protocol, identify as such and list changes; otherwise, state plan for documenting important protocol amendments</w:t>
            </w:r>
          </w:p>
        </w:tc>
      </w:tr>
      <w:tr w:rsidR="00021917" w:rsidRPr="00837428" w14:paraId="3F3270F0" w14:textId="77777777" w:rsidTr="00415D2B">
        <w:tc>
          <w:tcPr>
            <w:tcW w:w="1038" w:type="pct"/>
            <w:tcBorders>
              <w:top w:val="single" w:sz="4" w:space="0" w:color="auto"/>
              <w:bottom w:val="nil"/>
            </w:tcBorders>
          </w:tcPr>
          <w:p w14:paraId="44DDD438" w14:textId="77777777" w:rsidR="00021917" w:rsidRPr="00837428" w:rsidRDefault="00021917" w:rsidP="00415D2B">
            <w:pPr>
              <w:spacing w:after="8" w:line="240" w:lineRule="auto"/>
              <w:rPr>
                <w:sz w:val="20"/>
              </w:rPr>
            </w:pPr>
            <w:r w:rsidRPr="00837428">
              <w:rPr>
                <w:sz w:val="20"/>
              </w:rPr>
              <w:t>Support:</w:t>
            </w:r>
          </w:p>
        </w:tc>
        <w:tc>
          <w:tcPr>
            <w:tcW w:w="400" w:type="pct"/>
            <w:tcBorders>
              <w:top w:val="single" w:sz="4" w:space="0" w:color="auto"/>
              <w:bottom w:val="nil"/>
            </w:tcBorders>
          </w:tcPr>
          <w:p w14:paraId="0D2348EE" w14:textId="77777777" w:rsidR="00021917" w:rsidRPr="00837428" w:rsidRDefault="00021917" w:rsidP="00415D2B">
            <w:pPr>
              <w:spacing w:after="8" w:line="240" w:lineRule="auto"/>
              <w:jc w:val="center"/>
              <w:rPr>
                <w:sz w:val="20"/>
              </w:rPr>
            </w:pPr>
          </w:p>
        </w:tc>
        <w:tc>
          <w:tcPr>
            <w:tcW w:w="3562" w:type="pct"/>
            <w:tcBorders>
              <w:top w:val="single" w:sz="4" w:space="0" w:color="auto"/>
              <w:bottom w:val="nil"/>
            </w:tcBorders>
          </w:tcPr>
          <w:p w14:paraId="1DB18B1C" w14:textId="77777777" w:rsidR="00021917" w:rsidRPr="00837428" w:rsidRDefault="00021917" w:rsidP="00415D2B">
            <w:pPr>
              <w:spacing w:after="8" w:line="240" w:lineRule="auto"/>
              <w:rPr>
                <w:sz w:val="20"/>
              </w:rPr>
            </w:pPr>
          </w:p>
        </w:tc>
      </w:tr>
      <w:tr w:rsidR="00021917" w:rsidRPr="00837428" w14:paraId="35C13CBD" w14:textId="77777777" w:rsidTr="00415D2B">
        <w:tc>
          <w:tcPr>
            <w:tcW w:w="1038" w:type="pct"/>
            <w:tcBorders>
              <w:top w:val="nil"/>
            </w:tcBorders>
          </w:tcPr>
          <w:p w14:paraId="0D2370C5" w14:textId="77777777" w:rsidR="00021917" w:rsidRPr="00837428" w:rsidRDefault="00021917" w:rsidP="00415D2B">
            <w:pPr>
              <w:spacing w:after="8" w:line="240" w:lineRule="auto"/>
              <w:ind w:left="284"/>
              <w:rPr>
                <w:sz w:val="20"/>
              </w:rPr>
            </w:pPr>
            <w:r w:rsidRPr="00837428">
              <w:rPr>
                <w:sz w:val="20"/>
              </w:rPr>
              <w:t> </w:t>
            </w:r>
            <w:r w:rsidRPr="00837428">
              <w:rPr>
                <w:sz w:val="20"/>
              </w:rPr>
              <w:t>Sources</w:t>
            </w:r>
          </w:p>
        </w:tc>
        <w:tc>
          <w:tcPr>
            <w:tcW w:w="400" w:type="pct"/>
            <w:tcBorders>
              <w:top w:val="nil"/>
            </w:tcBorders>
          </w:tcPr>
          <w:p w14:paraId="23A9F748" w14:textId="77777777" w:rsidR="00021917" w:rsidRPr="00837428" w:rsidRDefault="00021917" w:rsidP="00415D2B">
            <w:pPr>
              <w:spacing w:after="8" w:line="240" w:lineRule="auto"/>
              <w:jc w:val="center"/>
              <w:rPr>
                <w:sz w:val="20"/>
              </w:rPr>
            </w:pPr>
            <w:r w:rsidRPr="00837428">
              <w:rPr>
                <w:sz w:val="20"/>
              </w:rPr>
              <w:t>5a</w:t>
            </w:r>
          </w:p>
        </w:tc>
        <w:tc>
          <w:tcPr>
            <w:tcW w:w="3562" w:type="pct"/>
            <w:tcBorders>
              <w:top w:val="nil"/>
            </w:tcBorders>
          </w:tcPr>
          <w:p w14:paraId="4A804418" w14:textId="77777777" w:rsidR="00021917" w:rsidRPr="00837428" w:rsidRDefault="00021917" w:rsidP="00415D2B">
            <w:pPr>
              <w:spacing w:after="8" w:line="240" w:lineRule="auto"/>
              <w:rPr>
                <w:sz w:val="20"/>
              </w:rPr>
            </w:pPr>
            <w:r w:rsidRPr="00837428">
              <w:rPr>
                <w:sz w:val="20"/>
              </w:rPr>
              <w:t>Indicate sources of financial or other support for the review</w:t>
            </w:r>
          </w:p>
        </w:tc>
      </w:tr>
      <w:tr w:rsidR="00021917" w:rsidRPr="00837428" w14:paraId="64E157AA" w14:textId="77777777" w:rsidTr="00415D2B">
        <w:tc>
          <w:tcPr>
            <w:tcW w:w="1038" w:type="pct"/>
            <w:tcBorders>
              <w:bottom w:val="nil"/>
            </w:tcBorders>
          </w:tcPr>
          <w:p w14:paraId="5143E757" w14:textId="77777777" w:rsidR="00021917" w:rsidRPr="00837428" w:rsidRDefault="00021917" w:rsidP="00415D2B">
            <w:pPr>
              <w:spacing w:after="8" w:line="240" w:lineRule="auto"/>
              <w:ind w:left="284"/>
              <w:rPr>
                <w:sz w:val="20"/>
              </w:rPr>
            </w:pPr>
            <w:r w:rsidRPr="00837428">
              <w:rPr>
                <w:sz w:val="20"/>
              </w:rPr>
              <w:t> </w:t>
            </w:r>
            <w:r w:rsidRPr="00837428">
              <w:rPr>
                <w:sz w:val="20"/>
              </w:rPr>
              <w:t>Sponsor</w:t>
            </w:r>
          </w:p>
        </w:tc>
        <w:tc>
          <w:tcPr>
            <w:tcW w:w="400" w:type="pct"/>
            <w:tcBorders>
              <w:bottom w:val="nil"/>
            </w:tcBorders>
          </w:tcPr>
          <w:p w14:paraId="350ED5CA" w14:textId="77777777" w:rsidR="00021917" w:rsidRPr="00837428" w:rsidRDefault="00021917" w:rsidP="00415D2B">
            <w:pPr>
              <w:spacing w:after="8" w:line="240" w:lineRule="auto"/>
              <w:jc w:val="center"/>
              <w:rPr>
                <w:sz w:val="20"/>
              </w:rPr>
            </w:pPr>
            <w:r w:rsidRPr="00837428">
              <w:rPr>
                <w:sz w:val="20"/>
              </w:rPr>
              <w:t>5b</w:t>
            </w:r>
          </w:p>
        </w:tc>
        <w:tc>
          <w:tcPr>
            <w:tcW w:w="3562" w:type="pct"/>
            <w:tcBorders>
              <w:bottom w:val="nil"/>
            </w:tcBorders>
          </w:tcPr>
          <w:p w14:paraId="152C706A" w14:textId="77777777" w:rsidR="00021917" w:rsidRPr="00837428" w:rsidRDefault="00021917" w:rsidP="00415D2B">
            <w:pPr>
              <w:spacing w:after="8" w:line="240" w:lineRule="auto"/>
              <w:rPr>
                <w:sz w:val="20"/>
              </w:rPr>
            </w:pPr>
            <w:r w:rsidRPr="00837428">
              <w:rPr>
                <w:sz w:val="20"/>
              </w:rPr>
              <w:t>Provide name for the review funder and/or sponsor</w:t>
            </w:r>
          </w:p>
        </w:tc>
      </w:tr>
      <w:tr w:rsidR="00021917" w:rsidRPr="00837428" w14:paraId="192D6085" w14:textId="77777777" w:rsidTr="00415D2B">
        <w:tc>
          <w:tcPr>
            <w:tcW w:w="1038" w:type="pct"/>
            <w:tcBorders>
              <w:top w:val="nil"/>
              <w:bottom w:val="single" w:sz="12" w:space="0" w:color="auto"/>
            </w:tcBorders>
          </w:tcPr>
          <w:p w14:paraId="33ED07B3" w14:textId="77777777" w:rsidR="00021917" w:rsidRPr="00837428" w:rsidRDefault="00021917" w:rsidP="00415D2B">
            <w:pPr>
              <w:spacing w:after="8" w:line="240" w:lineRule="auto"/>
              <w:ind w:left="284"/>
              <w:rPr>
                <w:sz w:val="20"/>
              </w:rPr>
            </w:pPr>
            <w:r w:rsidRPr="00837428">
              <w:rPr>
                <w:sz w:val="20"/>
              </w:rPr>
              <w:t> </w:t>
            </w:r>
            <w:r w:rsidRPr="00837428">
              <w:rPr>
                <w:sz w:val="20"/>
              </w:rPr>
              <w:t>Role of sponsor or funder</w:t>
            </w:r>
          </w:p>
        </w:tc>
        <w:tc>
          <w:tcPr>
            <w:tcW w:w="400" w:type="pct"/>
            <w:tcBorders>
              <w:top w:val="nil"/>
              <w:bottom w:val="single" w:sz="12" w:space="0" w:color="auto"/>
            </w:tcBorders>
          </w:tcPr>
          <w:p w14:paraId="274D29EE" w14:textId="77777777" w:rsidR="00021917" w:rsidRPr="00837428" w:rsidRDefault="00021917" w:rsidP="00415D2B">
            <w:pPr>
              <w:spacing w:after="8" w:line="240" w:lineRule="auto"/>
              <w:jc w:val="center"/>
              <w:rPr>
                <w:sz w:val="20"/>
              </w:rPr>
            </w:pPr>
            <w:r w:rsidRPr="00837428">
              <w:rPr>
                <w:sz w:val="20"/>
              </w:rPr>
              <w:t>5c</w:t>
            </w:r>
          </w:p>
        </w:tc>
        <w:tc>
          <w:tcPr>
            <w:tcW w:w="3562" w:type="pct"/>
            <w:tcBorders>
              <w:top w:val="nil"/>
              <w:bottom w:val="single" w:sz="12" w:space="0" w:color="auto"/>
            </w:tcBorders>
          </w:tcPr>
          <w:p w14:paraId="564E6960" w14:textId="77777777" w:rsidR="00021917" w:rsidRPr="00837428" w:rsidRDefault="00021917" w:rsidP="00415D2B">
            <w:pPr>
              <w:spacing w:after="8" w:line="240" w:lineRule="auto"/>
              <w:rPr>
                <w:sz w:val="20"/>
              </w:rPr>
            </w:pPr>
            <w:r w:rsidRPr="00837428">
              <w:rPr>
                <w:sz w:val="20"/>
              </w:rPr>
              <w:t>Describe roles of funder(s), sponsor(s), and/or institution(s), if any, in developing the protocol</w:t>
            </w:r>
          </w:p>
        </w:tc>
      </w:tr>
      <w:tr w:rsidR="00021917" w:rsidRPr="00837428" w14:paraId="31BCC24F" w14:textId="77777777" w:rsidTr="00415D2B">
        <w:tc>
          <w:tcPr>
            <w:tcW w:w="5000" w:type="pct"/>
            <w:gridSpan w:val="3"/>
            <w:tcBorders>
              <w:top w:val="single" w:sz="12" w:space="0" w:color="auto"/>
              <w:bottom w:val="single" w:sz="12" w:space="0" w:color="auto"/>
            </w:tcBorders>
          </w:tcPr>
          <w:p w14:paraId="7CDC7D38" w14:textId="77777777" w:rsidR="00021917" w:rsidRPr="00837428" w:rsidRDefault="00021917" w:rsidP="00415D2B">
            <w:pPr>
              <w:pStyle w:val="TableSubHead"/>
              <w:spacing w:after="8"/>
              <w:rPr>
                <w:sz w:val="20"/>
              </w:rPr>
            </w:pPr>
            <w:r>
              <w:rPr>
                <w:sz w:val="20"/>
              </w:rPr>
              <w:t>INTRODUCTION</w:t>
            </w:r>
          </w:p>
        </w:tc>
      </w:tr>
      <w:tr w:rsidR="00021917" w:rsidRPr="00837428" w14:paraId="6AB990D9" w14:textId="77777777" w:rsidTr="00415D2B">
        <w:tc>
          <w:tcPr>
            <w:tcW w:w="1038" w:type="pct"/>
            <w:tcBorders>
              <w:top w:val="single" w:sz="12" w:space="0" w:color="auto"/>
              <w:bottom w:val="single" w:sz="4" w:space="0" w:color="auto"/>
            </w:tcBorders>
          </w:tcPr>
          <w:p w14:paraId="31771902" w14:textId="77777777" w:rsidR="00021917" w:rsidRPr="00837428" w:rsidRDefault="00021917" w:rsidP="00415D2B">
            <w:pPr>
              <w:spacing w:after="8" w:line="240" w:lineRule="auto"/>
              <w:rPr>
                <w:sz w:val="20"/>
              </w:rPr>
            </w:pPr>
            <w:r w:rsidRPr="00837428">
              <w:rPr>
                <w:sz w:val="20"/>
              </w:rPr>
              <w:t>Rationale</w:t>
            </w:r>
          </w:p>
        </w:tc>
        <w:tc>
          <w:tcPr>
            <w:tcW w:w="400" w:type="pct"/>
            <w:tcBorders>
              <w:top w:val="single" w:sz="12" w:space="0" w:color="auto"/>
              <w:bottom w:val="single" w:sz="4" w:space="0" w:color="auto"/>
            </w:tcBorders>
          </w:tcPr>
          <w:p w14:paraId="41072011" w14:textId="77777777" w:rsidR="00021917" w:rsidRPr="00837428" w:rsidRDefault="00021917" w:rsidP="00415D2B">
            <w:pPr>
              <w:spacing w:after="8" w:line="240" w:lineRule="auto"/>
              <w:jc w:val="center"/>
              <w:rPr>
                <w:sz w:val="20"/>
              </w:rPr>
            </w:pPr>
            <w:r w:rsidRPr="00837428">
              <w:rPr>
                <w:sz w:val="20"/>
              </w:rPr>
              <w:t>6</w:t>
            </w:r>
          </w:p>
        </w:tc>
        <w:tc>
          <w:tcPr>
            <w:tcW w:w="3562" w:type="pct"/>
            <w:tcBorders>
              <w:top w:val="single" w:sz="12" w:space="0" w:color="auto"/>
              <w:bottom w:val="single" w:sz="4" w:space="0" w:color="auto"/>
            </w:tcBorders>
          </w:tcPr>
          <w:p w14:paraId="49660ACF" w14:textId="77777777" w:rsidR="00021917" w:rsidRPr="00837428" w:rsidRDefault="00021917" w:rsidP="00415D2B">
            <w:pPr>
              <w:spacing w:after="8" w:line="240" w:lineRule="auto"/>
              <w:rPr>
                <w:sz w:val="20"/>
              </w:rPr>
            </w:pPr>
            <w:r w:rsidRPr="00837428">
              <w:rPr>
                <w:sz w:val="20"/>
              </w:rPr>
              <w:t>Describe the rationale for the review in the context of what is already known</w:t>
            </w:r>
          </w:p>
        </w:tc>
      </w:tr>
      <w:tr w:rsidR="00021917" w:rsidRPr="00837428" w14:paraId="718330CB" w14:textId="77777777" w:rsidTr="00415D2B">
        <w:tc>
          <w:tcPr>
            <w:tcW w:w="1038" w:type="pct"/>
            <w:tcBorders>
              <w:top w:val="single" w:sz="4" w:space="0" w:color="auto"/>
              <w:bottom w:val="single" w:sz="12" w:space="0" w:color="auto"/>
            </w:tcBorders>
          </w:tcPr>
          <w:p w14:paraId="6BF6B304" w14:textId="77777777" w:rsidR="00021917" w:rsidRPr="00837428" w:rsidRDefault="00021917" w:rsidP="00415D2B">
            <w:pPr>
              <w:spacing w:after="8" w:line="240" w:lineRule="auto"/>
              <w:rPr>
                <w:sz w:val="20"/>
              </w:rPr>
            </w:pPr>
            <w:r w:rsidRPr="00837428">
              <w:rPr>
                <w:sz w:val="20"/>
              </w:rPr>
              <w:t>Objectives</w:t>
            </w:r>
          </w:p>
        </w:tc>
        <w:tc>
          <w:tcPr>
            <w:tcW w:w="400" w:type="pct"/>
            <w:tcBorders>
              <w:top w:val="single" w:sz="4" w:space="0" w:color="auto"/>
              <w:bottom w:val="single" w:sz="12" w:space="0" w:color="auto"/>
            </w:tcBorders>
          </w:tcPr>
          <w:p w14:paraId="723E86A7" w14:textId="77777777" w:rsidR="00021917" w:rsidRPr="00837428" w:rsidRDefault="00021917" w:rsidP="00415D2B">
            <w:pPr>
              <w:spacing w:after="8" w:line="240" w:lineRule="auto"/>
              <w:jc w:val="center"/>
              <w:rPr>
                <w:sz w:val="20"/>
              </w:rPr>
            </w:pPr>
            <w:r w:rsidRPr="00837428">
              <w:rPr>
                <w:sz w:val="20"/>
              </w:rPr>
              <w:t>7</w:t>
            </w:r>
          </w:p>
        </w:tc>
        <w:tc>
          <w:tcPr>
            <w:tcW w:w="3562" w:type="pct"/>
            <w:tcBorders>
              <w:top w:val="single" w:sz="4" w:space="0" w:color="auto"/>
              <w:bottom w:val="single" w:sz="12" w:space="0" w:color="auto"/>
            </w:tcBorders>
          </w:tcPr>
          <w:p w14:paraId="63C0AB94" w14:textId="77777777" w:rsidR="00021917" w:rsidRPr="00837428" w:rsidRDefault="00021917" w:rsidP="00415D2B">
            <w:pPr>
              <w:spacing w:after="8" w:line="240" w:lineRule="auto"/>
              <w:rPr>
                <w:sz w:val="20"/>
              </w:rPr>
            </w:pPr>
            <w:r w:rsidRPr="00837428">
              <w:rPr>
                <w:sz w:val="20"/>
              </w:rPr>
              <w:t>Provide an explicit statement of the question(s) the review will address with reference to participants, interventions, comparators, and outcomes (PICO)</w:t>
            </w:r>
          </w:p>
        </w:tc>
      </w:tr>
      <w:tr w:rsidR="00021917" w:rsidRPr="00837428" w14:paraId="335B8CDB" w14:textId="77777777" w:rsidTr="00415D2B">
        <w:tc>
          <w:tcPr>
            <w:tcW w:w="5000" w:type="pct"/>
            <w:gridSpan w:val="3"/>
            <w:tcBorders>
              <w:top w:val="single" w:sz="12" w:space="0" w:color="auto"/>
              <w:bottom w:val="single" w:sz="12" w:space="0" w:color="auto"/>
            </w:tcBorders>
          </w:tcPr>
          <w:p w14:paraId="50F3C864" w14:textId="77777777" w:rsidR="00021917" w:rsidRPr="00837428" w:rsidRDefault="00021917" w:rsidP="00415D2B">
            <w:pPr>
              <w:pStyle w:val="TableSubHead"/>
              <w:spacing w:after="8"/>
              <w:rPr>
                <w:sz w:val="20"/>
              </w:rPr>
            </w:pPr>
            <w:r>
              <w:rPr>
                <w:sz w:val="20"/>
              </w:rPr>
              <w:t>METHODS</w:t>
            </w:r>
          </w:p>
        </w:tc>
      </w:tr>
      <w:tr w:rsidR="00021917" w:rsidRPr="00837428" w14:paraId="53CE8120" w14:textId="77777777" w:rsidTr="00415D2B">
        <w:tc>
          <w:tcPr>
            <w:tcW w:w="1038" w:type="pct"/>
            <w:tcBorders>
              <w:top w:val="single" w:sz="12" w:space="0" w:color="auto"/>
              <w:bottom w:val="single" w:sz="4" w:space="0" w:color="auto"/>
            </w:tcBorders>
          </w:tcPr>
          <w:p w14:paraId="5A376FF2" w14:textId="77777777" w:rsidR="00021917" w:rsidRPr="00837428" w:rsidRDefault="00021917" w:rsidP="00415D2B">
            <w:pPr>
              <w:spacing w:after="8" w:line="240" w:lineRule="auto"/>
              <w:rPr>
                <w:sz w:val="20"/>
              </w:rPr>
            </w:pPr>
            <w:r w:rsidRPr="00837428">
              <w:rPr>
                <w:sz w:val="20"/>
              </w:rPr>
              <w:t>Eligibility criteria</w:t>
            </w:r>
          </w:p>
        </w:tc>
        <w:tc>
          <w:tcPr>
            <w:tcW w:w="400" w:type="pct"/>
            <w:tcBorders>
              <w:top w:val="single" w:sz="12" w:space="0" w:color="auto"/>
              <w:bottom w:val="single" w:sz="4" w:space="0" w:color="auto"/>
            </w:tcBorders>
          </w:tcPr>
          <w:p w14:paraId="1BCE6E35" w14:textId="77777777" w:rsidR="00021917" w:rsidRPr="00837428" w:rsidRDefault="00021917" w:rsidP="00415D2B">
            <w:pPr>
              <w:spacing w:after="8" w:line="240" w:lineRule="auto"/>
              <w:jc w:val="center"/>
              <w:rPr>
                <w:sz w:val="20"/>
              </w:rPr>
            </w:pPr>
            <w:r w:rsidRPr="00837428">
              <w:rPr>
                <w:sz w:val="20"/>
              </w:rPr>
              <w:t>8</w:t>
            </w:r>
          </w:p>
        </w:tc>
        <w:tc>
          <w:tcPr>
            <w:tcW w:w="3562" w:type="pct"/>
            <w:tcBorders>
              <w:top w:val="single" w:sz="12" w:space="0" w:color="auto"/>
              <w:bottom w:val="single" w:sz="4" w:space="0" w:color="auto"/>
            </w:tcBorders>
          </w:tcPr>
          <w:p w14:paraId="5966B22E" w14:textId="77777777" w:rsidR="00021917" w:rsidRPr="00837428" w:rsidRDefault="00021917" w:rsidP="00415D2B">
            <w:pPr>
              <w:spacing w:after="8" w:line="240" w:lineRule="auto"/>
              <w:rPr>
                <w:sz w:val="20"/>
              </w:rPr>
            </w:pPr>
            <w:r w:rsidRPr="00837428">
              <w:rPr>
                <w:sz w:val="20"/>
              </w:rPr>
              <w:t>Specify the study characteristics (such as PICO, study design, setting, time frame) and report characteristics (such as years considered, language, publication status) to be used as criteria for eligibility for the review</w:t>
            </w:r>
          </w:p>
        </w:tc>
      </w:tr>
      <w:tr w:rsidR="00021917" w:rsidRPr="00837428" w14:paraId="261C55D8" w14:textId="77777777" w:rsidTr="00415D2B">
        <w:tc>
          <w:tcPr>
            <w:tcW w:w="1038" w:type="pct"/>
            <w:tcBorders>
              <w:top w:val="single" w:sz="4" w:space="0" w:color="auto"/>
              <w:bottom w:val="single" w:sz="4" w:space="0" w:color="auto"/>
            </w:tcBorders>
          </w:tcPr>
          <w:p w14:paraId="343C907A" w14:textId="77777777" w:rsidR="00021917" w:rsidRPr="00837428" w:rsidRDefault="00021917" w:rsidP="00415D2B">
            <w:pPr>
              <w:spacing w:after="8" w:line="240" w:lineRule="auto"/>
              <w:rPr>
                <w:sz w:val="20"/>
              </w:rPr>
            </w:pPr>
            <w:r w:rsidRPr="00837428">
              <w:rPr>
                <w:sz w:val="20"/>
              </w:rPr>
              <w:t>Information sources</w:t>
            </w:r>
          </w:p>
        </w:tc>
        <w:tc>
          <w:tcPr>
            <w:tcW w:w="400" w:type="pct"/>
            <w:tcBorders>
              <w:top w:val="single" w:sz="4" w:space="0" w:color="auto"/>
              <w:bottom w:val="single" w:sz="4" w:space="0" w:color="auto"/>
            </w:tcBorders>
          </w:tcPr>
          <w:p w14:paraId="127F68B9" w14:textId="77777777" w:rsidR="00021917" w:rsidRPr="00837428" w:rsidRDefault="00021917" w:rsidP="00415D2B">
            <w:pPr>
              <w:spacing w:after="8" w:line="240" w:lineRule="auto"/>
              <w:jc w:val="center"/>
              <w:rPr>
                <w:sz w:val="20"/>
              </w:rPr>
            </w:pPr>
            <w:r w:rsidRPr="00837428">
              <w:rPr>
                <w:sz w:val="20"/>
              </w:rPr>
              <w:t>9</w:t>
            </w:r>
          </w:p>
        </w:tc>
        <w:tc>
          <w:tcPr>
            <w:tcW w:w="3562" w:type="pct"/>
            <w:tcBorders>
              <w:top w:val="single" w:sz="4" w:space="0" w:color="auto"/>
              <w:bottom w:val="single" w:sz="4" w:space="0" w:color="auto"/>
            </w:tcBorders>
          </w:tcPr>
          <w:p w14:paraId="3CE130DD" w14:textId="77777777" w:rsidR="00021917" w:rsidRPr="00837428" w:rsidRDefault="00021917" w:rsidP="00415D2B">
            <w:pPr>
              <w:spacing w:after="8" w:line="240" w:lineRule="auto"/>
              <w:rPr>
                <w:sz w:val="20"/>
              </w:rPr>
            </w:pPr>
            <w:r w:rsidRPr="00837428">
              <w:rPr>
                <w:sz w:val="20"/>
              </w:rPr>
              <w:t>Describe all intended information sources (such as electronic databases, contact with study authors, trial registers or other grey literature sources) with planned dates of coverage</w:t>
            </w:r>
          </w:p>
        </w:tc>
      </w:tr>
      <w:tr w:rsidR="00021917" w:rsidRPr="00837428" w14:paraId="6E1CEAC9" w14:textId="77777777" w:rsidTr="00415D2B">
        <w:tc>
          <w:tcPr>
            <w:tcW w:w="1038" w:type="pct"/>
            <w:tcBorders>
              <w:top w:val="single" w:sz="4" w:space="0" w:color="auto"/>
              <w:bottom w:val="single" w:sz="4" w:space="0" w:color="auto"/>
            </w:tcBorders>
          </w:tcPr>
          <w:p w14:paraId="281604DB" w14:textId="77777777" w:rsidR="00021917" w:rsidRPr="00837428" w:rsidRDefault="00021917" w:rsidP="00415D2B">
            <w:pPr>
              <w:spacing w:after="8" w:line="240" w:lineRule="auto"/>
              <w:rPr>
                <w:sz w:val="20"/>
              </w:rPr>
            </w:pPr>
            <w:r w:rsidRPr="00837428">
              <w:rPr>
                <w:sz w:val="20"/>
              </w:rPr>
              <w:t>Search strategy</w:t>
            </w:r>
          </w:p>
        </w:tc>
        <w:tc>
          <w:tcPr>
            <w:tcW w:w="400" w:type="pct"/>
            <w:tcBorders>
              <w:top w:val="single" w:sz="4" w:space="0" w:color="auto"/>
              <w:bottom w:val="single" w:sz="4" w:space="0" w:color="auto"/>
            </w:tcBorders>
          </w:tcPr>
          <w:p w14:paraId="6FC500AD" w14:textId="77777777" w:rsidR="00021917" w:rsidRPr="00837428" w:rsidRDefault="00021917" w:rsidP="00415D2B">
            <w:pPr>
              <w:spacing w:after="8" w:line="240" w:lineRule="auto"/>
              <w:jc w:val="center"/>
              <w:rPr>
                <w:sz w:val="20"/>
              </w:rPr>
            </w:pPr>
            <w:r w:rsidRPr="00837428">
              <w:rPr>
                <w:sz w:val="20"/>
              </w:rPr>
              <w:t>10</w:t>
            </w:r>
          </w:p>
        </w:tc>
        <w:tc>
          <w:tcPr>
            <w:tcW w:w="3562" w:type="pct"/>
            <w:tcBorders>
              <w:top w:val="single" w:sz="4" w:space="0" w:color="auto"/>
              <w:bottom w:val="single" w:sz="4" w:space="0" w:color="auto"/>
            </w:tcBorders>
          </w:tcPr>
          <w:p w14:paraId="73B7D2BF" w14:textId="77777777" w:rsidR="00021917" w:rsidRPr="00837428" w:rsidRDefault="00021917" w:rsidP="00415D2B">
            <w:pPr>
              <w:spacing w:after="8" w:line="240" w:lineRule="auto"/>
              <w:rPr>
                <w:sz w:val="20"/>
              </w:rPr>
            </w:pPr>
            <w:r w:rsidRPr="00837428">
              <w:rPr>
                <w:sz w:val="20"/>
              </w:rPr>
              <w:t>Present draft of search strategy to be used for at least one electronic database, including planned limits, such that it could be repeated</w:t>
            </w:r>
          </w:p>
        </w:tc>
      </w:tr>
      <w:tr w:rsidR="00021917" w:rsidRPr="00837428" w14:paraId="29EAF3F9" w14:textId="77777777" w:rsidTr="00415D2B">
        <w:tc>
          <w:tcPr>
            <w:tcW w:w="1038" w:type="pct"/>
            <w:tcBorders>
              <w:top w:val="single" w:sz="4" w:space="0" w:color="auto"/>
            </w:tcBorders>
          </w:tcPr>
          <w:p w14:paraId="66681588" w14:textId="77777777" w:rsidR="00021917" w:rsidRPr="00837428" w:rsidRDefault="00021917" w:rsidP="00415D2B">
            <w:pPr>
              <w:spacing w:after="8" w:line="240" w:lineRule="auto"/>
              <w:rPr>
                <w:sz w:val="20"/>
              </w:rPr>
            </w:pPr>
            <w:r w:rsidRPr="00837428">
              <w:rPr>
                <w:sz w:val="20"/>
              </w:rPr>
              <w:t>Study records:</w:t>
            </w:r>
          </w:p>
        </w:tc>
        <w:tc>
          <w:tcPr>
            <w:tcW w:w="400" w:type="pct"/>
            <w:tcBorders>
              <w:top w:val="single" w:sz="4" w:space="0" w:color="auto"/>
            </w:tcBorders>
          </w:tcPr>
          <w:p w14:paraId="420EEDA1" w14:textId="77777777" w:rsidR="00021917" w:rsidRPr="00837428" w:rsidRDefault="00021917" w:rsidP="00415D2B">
            <w:pPr>
              <w:spacing w:after="8" w:line="240" w:lineRule="auto"/>
              <w:jc w:val="center"/>
              <w:rPr>
                <w:sz w:val="20"/>
              </w:rPr>
            </w:pPr>
          </w:p>
        </w:tc>
        <w:tc>
          <w:tcPr>
            <w:tcW w:w="3562" w:type="pct"/>
            <w:tcBorders>
              <w:top w:val="single" w:sz="4" w:space="0" w:color="auto"/>
            </w:tcBorders>
          </w:tcPr>
          <w:p w14:paraId="51BF108E" w14:textId="77777777" w:rsidR="00021917" w:rsidRPr="00837428" w:rsidRDefault="00021917" w:rsidP="00415D2B">
            <w:pPr>
              <w:spacing w:after="8" w:line="240" w:lineRule="auto"/>
              <w:rPr>
                <w:sz w:val="20"/>
              </w:rPr>
            </w:pPr>
          </w:p>
        </w:tc>
      </w:tr>
      <w:tr w:rsidR="00021917" w:rsidRPr="00837428" w14:paraId="5DC2DE3B" w14:textId="77777777" w:rsidTr="00415D2B">
        <w:tc>
          <w:tcPr>
            <w:tcW w:w="1038" w:type="pct"/>
          </w:tcPr>
          <w:p w14:paraId="359E6FE0" w14:textId="77777777" w:rsidR="00021917" w:rsidRPr="00837428" w:rsidRDefault="00021917" w:rsidP="00415D2B">
            <w:pPr>
              <w:spacing w:after="8" w:line="240" w:lineRule="auto"/>
              <w:ind w:left="284"/>
              <w:rPr>
                <w:sz w:val="20"/>
              </w:rPr>
            </w:pPr>
            <w:r w:rsidRPr="00837428">
              <w:rPr>
                <w:sz w:val="20"/>
              </w:rPr>
              <w:t> </w:t>
            </w:r>
            <w:r w:rsidRPr="00837428">
              <w:rPr>
                <w:sz w:val="20"/>
              </w:rPr>
              <w:t>Data management</w:t>
            </w:r>
          </w:p>
        </w:tc>
        <w:tc>
          <w:tcPr>
            <w:tcW w:w="400" w:type="pct"/>
          </w:tcPr>
          <w:p w14:paraId="1A36A4BE" w14:textId="77777777" w:rsidR="00021917" w:rsidRPr="00837428" w:rsidRDefault="00021917" w:rsidP="00415D2B">
            <w:pPr>
              <w:spacing w:after="8" w:line="240" w:lineRule="auto"/>
              <w:jc w:val="center"/>
              <w:rPr>
                <w:sz w:val="20"/>
              </w:rPr>
            </w:pPr>
            <w:r w:rsidRPr="00837428">
              <w:rPr>
                <w:sz w:val="20"/>
              </w:rPr>
              <w:t>11a</w:t>
            </w:r>
          </w:p>
        </w:tc>
        <w:tc>
          <w:tcPr>
            <w:tcW w:w="3562" w:type="pct"/>
          </w:tcPr>
          <w:p w14:paraId="3D5AC1A0" w14:textId="77777777" w:rsidR="00021917" w:rsidRPr="00837428" w:rsidRDefault="00021917" w:rsidP="00415D2B">
            <w:pPr>
              <w:spacing w:after="8" w:line="240" w:lineRule="auto"/>
              <w:rPr>
                <w:sz w:val="20"/>
              </w:rPr>
            </w:pPr>
            <w:r w:rsidRPr="00837428">
              <w:rPr>
                <w:sz w:val="20"/>
              </w:rPr>
              <w:t>Describe the mechanism(s) that will be used to manage records and data throughout the review</w:t>
            </w:r>
          </w:p>
        </w:tc>
      </w:tr>
      <w:tr w:rsidR="00021917" w:rsidRPr="00837428" w14:paraId="64BC1719" w14:textId="77777777" w:rsidTr="00415D2B">
        <w:tc>
          <w:tcPr>
            <w:tcW w:w="1038" w:type="pct"/>
          </w:tcPr>
          <w:p w14:paraId="17D465BD" w14:textId="77777777" w:rsidR="00021917" w:rsidRPr="00837428" w:rsidRDefault="00021917" w:rsidP="00415D2B">
            <w:pPr>
              <w:spacing w:after="8" w:line="240" w:lineRule="auto"/>
              <w:ind w:left="284"/>
              <w:rPr>
                <w:sz w:val="20"/>
              </w:rPr>
            </w:pPr>
            <w:r w:rsidRPr="00837428">
              <w:rPr>
                <w:sz w:val="20"/>
              </w:rPr>
              <w:t> </w:t>
            </w:r>
            <w:r w:rsidRPr="00837428">
              <w:rPr>
                <w:sz w:val="20"/>
              </w:rPr>
              <w:t>Selection process</w:t>
            </w:r>
          </w:p>
        </w:tc>
        <w:tc>
          <w:tcPr>
            <w:tcW w:w="400" w:type="pct"/>
          </w:tcPr>
          <w:p w14:paraId="4A4FB124" w14:textId="77777777" w:rsidR="00021917" w:rsidRPr="00837428" w:rsidRDefault="00021917" w:rsidP="00415D2B">
            <w:pPr>
              <w:spacing w:after="8" w:line="240" w:lineRule="auto"/>
              <w:jc w:val="center"/>
              <w:rPr>
                <w:sz w:val="20"/>
              </w:rPr>
            </w:pPr>
            <w:r w:rsidRPr="00837428">
              <w:rPr>
                <w:sz w:val="20"/>
              </w:rPr>
              <w:t>11b</w:t>
            </w:r>
          </w:p>
        </w:tc>
        <w:tc>
          <w:tcPr>
            <w:tcW w:w="3562" w:type="pct"/>
          </w:tcPr>
          <w:p w14:paraId="6E4B95BB" w14:textId="77777777" w:rsidR="00021917" w:rsidRPr="00837428" w:rsidRDefault="00021917" w:rsidP="00415D2B">
            <w:pPr>
              <w:spacing w:after="8" w:line="240" w:lineRule="auto"/>
              <w:rPr>
                <w:sz w:val="20"/>
              </w:rPr>
            </w:pPr>
            <w:r w:rsidRPr="00837428">
              <w:rPr>
                <w:sz w:val="20"/>
              </w:rPr>
              <w:t>State the process that will be used for selecting studies (such as two independent reviewers) through each phase of the review (that is, screening, eligibility and inclusion in meta-analysis)</w:t>
            </w:r>
          </w:p>
        </w:tc>
      </w:tr>
      <w:tr w:rsidR="00021917" w:rsidRPr="00837428" w14:paraId="48679E82" w14:textId="77777777" w:rsidTr="00415D2B">
        <w:tc>
          <w:tcPr>
            <w:tcW w:w="1038" w:type="pct"/>
            <w:tcBorders>
              <w:bottom w:val="nil"/>
            </w:tcBorders>
          </w:tcPr>
          <w:p w14:paraId="1ECF1724" w14:textId="77777777" w:rsidR="00021917" w:rsidRPr="00837428" w:rsidRDefault="00021917" w:rsidP="00415D2B">
            <w:pPr>
              <w:spacing w:after="8" w:line="240" w:lineRule="auto"/>
              <w:ind w:left="284"/>
              <w:rPr>
                <w:sz w:val="20"/>
              </w:rPr>
            </w:pPr>
            <w:r w:rsidRPr="00837428">
              <w:rPr>
                <w:sz w:val="20"/>
              </w:rPr>
              <w:lastRenderedPageBreak/>
              <w:t> </w:t>
            </w:r>
            <w:r w:rsidRPr="00837428">
              <w:rPr>
                <w:sz w:val="20"/>
              </w:rPr>
              <w:t>Data collection process</w:t>
            </w:r>
          </w:p>
        </w:tc>
        <w:tc>
          <w:tcPr>
            <w:tcW w:w="400" w:type="pct"/>
            <w:tcBorders>
              <w:bottom w:val="nil"/>
            </w:tcBorders>
          </w:tcPr>
          <w:p w14:paraId="09B779A0" w14:textId="77777777" w:rsidR="00021917" w:rsidRPr="00837428" w:rsidRDefault="00021917" w:rsidP="00415D2B">
            <w:pPr>
              <w:spacing w:after="8" w:line="240" w:lineRule="auto"/>
              <w:jc w:val="center"/>
              <w:rPr>
                <w:sz w:val="20"/>
              </w:rPr>
            </w:pPr>
            <w:r w:rsidRPr="00837428">
              <w:rPr>
                <w:sz w:val="20"/>
              </w:rPr>
              <w:t>11c</w:t>
            </w:r>
          </w:p>
        </w:tc>
        <w:tc>
          <w:tcPr>
            <w:tcW w:w="3562" w:type="pct"/>
            <w:tcBorders>
              <w:bottom w:val="nil"/>
            </w:tcBorders>
          </w:tcPr>
          <w:p w14:paraId="5EC1B5C8" w14:textId="77777777" w:rsidR="00021917" w:rsidRPr="00837428" w:rsidRDefault="00021917" w:rsidP="00415D2B">
            <w:pPr>
              <w:spacing w:after="8" w:line="240" w:lineRule="auto"/>
              <w:rPr>
                <w:sz w:val="20"/>
              </w:rPr>
            </w:pPr>
            <w:r w:rsidRPr="00837428">
              <w:rPr>
                <w:sz w:val="20"/>
              </w:rPr>
              <w:t>Describe planned method of extracting data from reports (such as piloting forms, done independently, in duplicate), any processes for obtaining and confirming data from investigators</w:t>
            </w:r>
          </w:p>
        </w:tc>
      </w:tr>
      <w:tr w:rsidR="00021917" w:rsidRPr="00837428" w14:paraId="4EF77DA0" w14:textId="77777777" w:rsidTr="00415D2B">
        <w:tc>
          <w:tcPr>
            <w:tcW w:w="1038" w:type="pct"/>
            <w:tcBorders>
              <w:top w:val="nil"/>
              <w:bottom w:val="single" w:sz="4" w:space="0" w:color="auto"/>
            </w:tcBorders>
          </w:tcPr>
          <w:p w14:paraId="4A38CDCC" w14:textId="77777777" w:rsidR="00021917" w:rsidRPr="00837428" w:rsidRDefault="00021917" w:rsidP="00415D2B">
            <w:pPr>
              <w:spacing w:after="8" w:line="240" w:lineRule="auto"/>
              <w:rPr>
                <w:sz w:val="20"/>
              </w:rPr>
            </w:pPr>
            <w:r w:rsidRPr="00837428">
              <w:rPr>
                <w:sz w:val="20"/>
              </w:rPr>
              <w:t>Data items</w:t>
            </w:r>
          </w:p>
        </w:tc>
        <w:tc>
          <w:tcPr>
            <w:tcW w:w="400" w:type="pct"/>
            <w:tcBorders>
              <w:top w:val="nil"/>
              <w:bottom w:val="single" w:sz="4" w:space="0" w:color="auto"/>
            </w:tcBorders>
          </w:tcPr>
          <w:p w14:paraId="003BEC85" w14:textId="77777777" w:rsidR="00021917" w:rsidRPr="00837428" w:rsidRDefault="00021917" w:rsidP="00415D2B">
            <w:pPr>
              <w:spacing w:after="8" w:line="240" w:lineRule="auto"/>
              <w:jc w:val="center"/>
              <w:rPr>
                <w:sz w:val="20"/>
              </w:rPr>
            </w:pPr>
            <w:r w:rsidRPr="00837428">
              <w:rPr>
                <w:sz w:val="20"/>
              </w:rPr>
              <w:t>12</w:t>
            </w:r>
          </w:p>
        </w:tc>
        <w:tc>
          <w:tcPr>
            <w:tcW w:w="3562" w:type="pct"/>
            <w:tcBorders>
              <w:top w:val="nil"/>
              <w:bottom w:val="single" w:sz="4" w:space="0" w:color="auto"/>
            </w:tcBorders>
          </w:tcPr>
          <w:p w14:paraId="15ED62E4" w14:textId="77777777" w:rsidR="00021917" w:rsidRPr="00837428" w:rsidRDefault="00021917" w:rsidP="00415D2B">
            <w:pPr>
              <w:spacing w:after="8" w:line="240" w:lineRule="auto"/>
              <w:rPr>
                <w:sz w:val="20"/>
              </w:rPr>
            </w:pPr>
            <w:r w:rsidRPr="00837428">
              <w:rPr>
                <w:sz w:val="20"/>
              </w:rPr>
              <w:t>List and define all variables for which data will be sought (such as PICO items, funding sources), any pre-planned data assumptions and simplifications</w:t>
            </w:r>
          </w:p>
        </w:tc>
      </w:tr>
      <w:tr w:rsidR="00021917" w:rsidRPr="00837428" w14:paraId="751B50ED" w14:textId="77777777" w:rsidTr="00415D2B">
        <w:tc>
          <w:tcPr>
            <w:tcW w:w="1038" w:type="pct"/>
            <w:tcBorders>
              <w:top w:val="single" w:sz="4" w:space="0" w:color="auto"/>
              <w:bottom w:val="single" w:sz="4" w:space="0" w:color="auto"/>
            </w:tcBorders>
          </w:tcPr>
          <w:p w14:paraId="079B3F32" w14:textId="77777777" w:rsidR="00021917" w:rsidRPr="00837428" w:rsidRDefault="00021917" w:rsidP="00415D2B">
            <w:pPr>
              <w:spacing w:after="8" w:line="240" w:lineRule="auto"/>
              <w:rPr>
                <w:sz w:val="20"/>
              </w:rPr>
            </w:pPr>
            <w:r w:rsidRPr="00837428">
              <w:rPr>
                <w:sz w:val="20"/>
              </w:rPr>
              <w:t>Outcomes and prioritization</w:t>
            </w:r>
          </w:p>
        </w:tc>
        <w:tc>
          <w:tcPr>
            <w:tcW w:w="400" w:type="pct"/>
            <w:tcBorders>
              <w:top w:val="single" w:sz="4" w:space="0" w:color="auto"/>
              <w:bottom w:val="single" w:sz="4" w:space="0" w:color="auto"/>
            </w:tcBorders>
          </w:tcPr>
          <w:p w14:paraId="69D42592" w14:textId="77777777" w:rsidR="00021917" w:rsidRPr="00837428" w:rsidRDefault="00021917" w:rsidP="00415D2B">
            <w:pPr>
              <w:spacing w:after="8" w:line="240" w:lineRule="auto"/>
              <w:jc w:val="center"/>
              <w:rPr>
                <w:sz w:val="20"/>
              </w:rPr>
            </w:pPr>
            <w:r w:rsidRPr="00837428">
              <w:rPr>
                <w:sz w:val="20"/>
              </w:rPr>
              <w:t>13</w:t>
            </w:r>
          </w:p>
        </w:tc>
        <w:tc>
          <w:tcPr>
            <w:tcW w:w="3562" w:type="pct"/>
            <w:tcBorders>
              <w:top w:val="single" w:sz="4" w:space="0" w:color="auto"/>
              <w:bottom w:val="single" w:sz="4" w:space="0" w:color="auto"/>
            </w:tcBorders>
          </w:tcPr>
          <w:p w14:paraId="0AB24C07" w14:textId="77777777" w:rsidR="00021917" w:rsidRPr="00837428" w:rsidRDefault="00021917" w:rsidP="00415D2B">
            <w:pPr>
              <w:spacing w:after="8" w:line="240" w:lineRule="auto"/>
              <w:rPr>
                <w:sz w:val="20"/>
              </w:rPr>
            </w:pPr>
            <w:r w:rsidRPr="00837428">
              <w:rPr>
                <w:sz w:val="20"/>
              </w:rPr>
              <w:t>List and define all outcomes for which data will be sought, including prioritization of main and additional outcomes, with rationale</w:t>
            </w:r>
          </w:p>
        </w:tc>
      </w:tr>
      <w:tr w:rsidR="00021917" w:rsidRPr="00837428" w14:paraId="4060C31A" w14:textId="77777777" w:rsidTr="00415D2B">
        <w:tc>
          <w:tcPr>
            <w:tcW w:w="1038" w:type="pct"/>
            <w:tcBorders>
              <w:top w:val="single" w:sz="4" w:space="0" w:color="auto"/>
              <w:bottom w:val="single" w:sz="4" w:space="0" w:color="auto"/>
            </w:tcBorders>
          </w:tcPr>
          <w:p w14:paraId="33FC90A1" w14:textId="77777777" w:rsidR="00021917" w:rsidRPr="00837428" w:rsidRDefault="00021917" w:rsidP="00415D2B">
            <w:pPr>
              <w:spacing w:after="8" w:line="240" w:lineRule="auto"/>
              <w:rPr>
                <w:sz w:val="20"/>
              </w:rPr>
            </w:pPr>
            <w:r w:rsidRPr="00837428">
              <w:rPr>
                <w:sz w:val="20"/>
              </w:rPr>
              <w:t>Risk of bias in individual studies</w:t>
            </w:r>
          </w:p>
        </w:tc>
        <w:tc>
          <w:tcPr>
            <w:tcW w:w="400" w:type="pct"/>
            <w:tcBorders>
              <w:top w:val="single" w:sz="4" w:space="0" w:color="auto"/>
              <w:bottom w:val="single" w:sz="4" w:space="0" w:color="auto"/>
            </w:tcBorders>
          </w:tcPr>
          <w:p w14:paraId="7B454621" w14:textId="77777777" w:rsidR="00021917" w:rsidRPr="00837428" w:rsidRDefault="00021917" w:rsidP="00415D2B">
            <w:pPr>
              <w:spacing w:after="8" w:line="240" w:lineRule="auto"/>
              <w:jc w:val="center"/>
              <w:rPr>
                <w:sz w:val="20"/>
              </w:rPr>
            </w:pPr>
            <w:r w:rsidRPr="00837428">
              <w:rPr>
                <w:sz w:val="20"/>
              </w:rPr>
              <w:t>14</w:t>
            </w:r>
          </w:p>
        </w:tc>
        <w:tc>
          <w:tcPr>
            <w:tcW w:w="3562" w:type="pct"/>
            <w:tcBorders>
              <w:top w:val="single" w:sz="4" w:space="0" w:color="auto"/>
              <w:bottom w:val="single" w:sz="4" w:space="0" w:color="auto"/>
            </w:tcBorders>
          </w:tcPr>
          <w:p w14:paraId="2BA0516E" w14:textId="77777777" w:rsidR="00021917" w:rsidRPr="00837428" w:rsidRDefault="00021917" w:rsidP="00415D2B">
            <w:pPr>
              <w:spacing w:after="8" w:line="240" w:lineRule="auto"/>
              <w:rPr>
                <w:sz w:val="20"/>
              </w:rPr>
            </w:pPr>
            <w:r w:rsidRPr="00837428">
              <w:rPr>
                <w:sz w:val="20"/>
              </w:rPr>
              <w:t>Describe anticipated methods for assessing risk of bias of individual studies, including whether this will be done at the outcome or study level, or both; state how this information will be used in data synthesis</w:t>
            </w:r>
          </w:p>
        </w:tc>
      </w:tr>
      <w:tr w:rsidR="00021917" w:rsidRPr="00837428" w14:paraId="3057308A" w14:textId="77777777" w:rsidTr="00415D2B">
        <w:tc>
          <w:tcPr>
            <w:tcW w:w="1038" w:type="pct"/>
            <w:vMerge w:val="restart"/>
            <w:tcBorders>
              <w:top w:val="single" w:sz="4" w:space="0" w:color="auto"/>
              <w:bottom w:val="nil"/>
            </w:tcBorders>
          </w:tcPr>
          <w:p w14:paraId="5B2983A0" w14:textId="77777777" w:rsidR="00021917" w:rsidRPr="00837428" w:rsidRDefault="00021917" w:rsidP="00415D2B">
            <w:pPr>
              <w:spacing w:after="8" w:line="240" w:lineRule="auto"/>
              <w:rPr>
                <w:sz w:val="20"/>
              </w:rPr>
            </w:pPr>
            <w:r w:rsidRPr="00837428">
              <w:rPr>
                <w:sz w:val="20"/>
              </w:rPr>
              <w:t>Data synthesis</w:t>
            </w:r>
          </w:p>
        </w:tc>
        <w:tc>
          <w:tcPr>
            <w:tcW w:w="400" w:type="pct"/>
            <w:tcBorders>
              <w:top w:val="single" w:sz="4" w:space="0" w:color="auto"/>
              <w:bottom w:val="nil"/>
            </w:tcBorders>
          </w:tcPr>
          <w:p w14:paraId="62AB8064" w14:textId="77777777" w:rsidR="00021917" w:rsidRPr="00837428" w:rsidRDefault="00021917" w:rsidP="00415D2B">
            <w:pPr>
              <w:spacing w:after="8" w:line="240" w:lineRule="auto"/>
              <w:jc w:val="center"/>
              <w:rPr>
                <w:sz w:val="20"/>
              </w:rPr>
            </w:pPr>
            <w:r w:rsidRPr="00837428">
              <w:rPr>
                <w:sz w:val="20"/>
              </w:rPr>
              <w:t>15a</w:t>
            </w:r>
          </w:p>
        </w:tc>
        <w:tc>
          <w:tcPr>
            <w:tcW w:w="3562" w:type="pct"/>
            <w:tcBorders>
              <w:top w:val="single" w:sz="4" w:space="0" w:color="auto"/>
              <w:bottom w:val="nil"/>
            </w:tcBorders>
          </w:tcPr>
          <w:p w14:paraId="6869726A" w14:textId="77777777" w:rsidR="00021917" w:rsidRPr="00837428" w:rsidRDefault="00021917" w:rsidP="00415D2B">
            <w:pPr>
              <w:spacing w:after="8" w:line="240" w:lineRule="auto"/>
              <w:rPr>
                <w:sz w:val="20"/>
              </w:rPr>
            </w:pPr>
            <w:r w:rsidRPr="00837428">
              <w:rPr>
                <w:sz w:val="20"/>
              </w:rPr>
              <w:t>Describe criteria under which study data will be quantitatively synthesised</w:t>
            </w:r>
          </w:p>
        </w:tc>
      </w:tr>
      <w:tr w:rsidR="00021917" w:rsidRPr="00837428" w14:paraId="7CFAD68A" w14:textId="77777777" w:rsidTr="00415D2B">
        <w:tc>
          <w:tcPr>
            <w:tcW w:w="1038" w:type="pct"/>
            <w:vMerge/>
            <w:tcBorders>
              <w:top w:val="nil"/>
              <w:bottom w:val="nil"/>
            </w:tcBorders>
          </w:tcPr>
          <w:p w14:paraId="1BEDE46B" w14:textId="77777777" w:rsidR="00021917" w:rsidRPr="00837428" w:rsidRDefault="00021917" w:rsidP="00415D2B">
            <w:pPr>
              <w:spacing w:after="8" w:line="240" w:lineRule="auto"/>
              <w:rPr>
                <w:sz w:val="20"/>
              </w:rPr>
            </w:pPr>
          </w:p>
        </w:tc>
        <w:tc>
          <w:tcPr>
            <w:tcW w:w="400" w:type="pct"/>
            <w:tcBorders>
              <w:top w:val="nil"/>
              <w:bottom w:val="nil"/>
            </w:tcBorders>
          </w:tcPr>
          <w:p w14:paraId="10609EE3" w14:textId="77777777" w:rsidR="00021917" w:rsidRPr="00837428" w:rsidRDefault="00021917" w:rsidP="00415D2B">
            <w:pPr>
              <w:spacing w:after="8" w:line="240" w:lineRule="auto"/>
              <w:jc w:val="center"/>
              <w:rPr>
                <w:sz w:val="20"/>
              </w:rPr>
            </w:pPr>
            <w:r w:rsidRPr="00837428">
              <w:rPr>
                <w:sz w:val="20"/>
              </w:rPr>
              <w:t>15b</w:t>
            </w:r>
          </w:p>
        </w:tc>
        <w:tc>
          <w:tcPr>
            <w:tcW w:w="3562" w:type="pct"/>
            <w:tcBorders>
              <w:top w:val="nil"/>
              <w:bottom w:val="nil"/>
            </w:tcBorders>
          </w:tcPr>
          <w:p w14:paraId="65BC1EEA" w14:textId="77777777" w:rsidR="00021917" w:rsidRPr="00837428" w:rsidRDefault="00021917" w:rsidP="00415D2B">
            <w:pPr>
              <w:spacing w:after="8" w:line="240" w:lineRule="auto"/>
              <w:rPr>
                <w:sz w:val="20"/>
              </w:rPr>
            </w:pPr>
            <w:r w:rsidRPr="00837428">
              <w:rPr>
                <w:sz w:val="20"/>
              </w:rPr>
              <w:t>If data are appropriate for quantitative synthesis, describe planned summary measures, methods of handling data and methods of combining data from studies, including any planned exploration of consistency (such as I</w:t>
            </w:r>
            <w:r w:rsidRPr="00837428">
              <w:rPr>
                <w:sz w:val="20"/>
                <w:vertAlign w:val="superscript"/>
              </w:rPr>
              <w:t>2</w:t>
            </w:r>
            <w:r w:rsidRPr="00837428">
              <w:rPr>
                <w:sz w:val="20"/>
              </w:rPr>
              <w:t>, Kendall’s τ)</w:t>
            </w:r>
          </w:p>
        </w:tc>
      </w:tr>
      <w:tr w:rsidR="00021917" w:rsidRPr="00837428" w14:paraId="470CE2D5" w14:textId="77777777" w:rsidTr="00415D2B">
        <w:tc>
          <w:tcPr>
            <w:tcW w:w="1038" w:type="pct"/>
            <w:vMerge/>
            <w:tcBorders>
              <w:top w:val="nil"/>
              <w:bottom w:val="nil"/>
            </w:tcBorders>
          </w:tcPr>
          <w:p w14:paraId="3E055CAD" w14:textId="77777777" w:rsidR="00021917" w:rsidRPr="00837428" w:rsidRDefault="00021917" w:rsidP="00415D2B">
            <w:pPr>
              <w:spacing w:after="8" w:line="240" w:lineRule="auto"/>
              <w:rPr>
                <w:sz w:val="20"/>
              </w:rPr>
            </w:pPr>
          </w:p>
        </w:tc>
        <w:tc>
          <w:tcPr>
            <w:tcW w:w="400" w:type="pct"/>
            <w:tcBorders>
              <w:top w:val="nil"/>
              <w:bottom w:val="nil"/>
            </w:tcBorders>
          </w:tcPr>
          <w:p w14:paraId="6EC12C17" w14:textId="77777777" w:rsidR="00021917" w:rsidRPr="00837428" w:rsidRDefault="00021917" w:rsidP="00415D2B">
            <w:pPr>
              <w:spacing w:after="8" w:line="240" w:lineRule="auto"/>
              <w:jc w:val="center"/>
              <w:rPr>
                <w:sz w:val="20"/>
              </w:rPr>
            </w:pPr>
            <w:r w:rsidRPr="00837428">
              <w:rPr>
                <w:sz w:val="20"/>
              </w:rPr>
              <w:t>15c</w:t>
            </w:r>
          </w:p>
        </w:tc>
        <w:tc>
          <w:tcPr>
            <w:tcW w:w="3562" w:type="pct"/>
            <w:tcBorders>
              <w:top w:val="nil"/>
              <w:bottom w:val="nil"/>
            </w:tcBorders>
          </w:tcPr>
          <w:p w14:paraId="03C566FE" w14:textId="77777777" w:rsidR="00021917" w:rsidRPr="00837428" w:rsidRDefault="00021917" w:rsidP="00415D2B">
            <w:pPr>
              <w:spacing w:after="8" w:line="240" w:lineRule="auto"/>
              <w:rPr>
                <w:sz w:val="20"/>
              </w:rPr>
            </w:pPr>
            <w:r w:rsidRPr="00837428">
              <w:rPr>
                <w:sz w:val="20"/>
              </w:rPr>
              <w:t>Describe any proposed additional analyses (such as sensitivity or subgroup analyses, meta-regression)</w:t>
            </w:r>
          </w:p>
        </w:tc>
      </w:tr>
      <w:tr w:rsidR="00021917" w:rsidRPr="00837428" w14:paraId="496F9C94" w14:textId="77777777" w:rsidTr="00415D2B">
        <w:tc>
          <w:tcPr>
            <w:tcW w:w="1038" w:type="pct"/>
            <w:vMerge/>
            <w:tcBorders>
              <w:top w:val="nil"/>
              <w:bottom w:val="single" w:sz="4" w:space="0" w:color="auto"/>
            </w:tcBorders>
          </w:tcPr>
          <w:p w14:paraId="5466E6EF" w14:textId="77777777" w:rsidR="00021917" w:rsidRPr="00837428" w:rsidRDefault="00021917" w:rsidP="00415D2B">
            <w:pPr>
              <w:spacing w:after="8" w:line="240" w:lineRule="auto"/>
              <w:rPr>
                <w:sz w:val="20"/>
              </w:rPr>
            </w:pPr>
          </w:p>
        </w:tc>
        <w:tc>
          <w:tcPr>
            <w:tcW w:w="400" w:type="pct"/>
            <w:tcBorders>
              <w:top w:val="nil"/>
              <w:bottom w:val="single" w:sz="4" w:space="0" w:color="auto"/>
            </w:tcBorders>
          </w:tcPr>
          <w:p w14:paraId="0AB64BB3" w14:textId="77777777" w:rsidR="00021917" w:rsidRPr="00837428" w:rsidRDefault="00021917" w:rsidP="00415D2B">
            <w:pPr>
              <w:spacing w:after="8" w:line="240" w:lineRule="auto"/>
              <w:jc w:val="center"/>
              <w:rPr>
                <w:sz w:val="20"/>
              </w:rPr>
            </w:pPr>
            <w:r w:rsidRPr="00837428">
              <w:rPr>
                <w:sz w:val="20"/>
              </w:rPr>
              <w:t>15d</w:t>
            </w:r>
          </w:p>
        </w:tc>
        <w:tc>
          <w:tcPr>
            <w:tcW w:w="3562" w:type="pct"/>
            <w:tcBorders>
              <w:top w:val="nil"/>
              <w:bottom w:val="single" w:sz="4" w:space="0" w:color="auto"/>
            </w:tcBorders>
          </w:tcPr>
          <w:p w14:paraId="0E82C296" w14:textId="77777777" w:rsidR="00021917" w:rsidRPr="00837428" w:rsidRDefault="00021917" w:rsidP="00415D2B">
            <w:pPr>
              <w:spacing w:after="8" w:line="240" w:lineRule="auto"/>
              <w:rPr>
                <w:sz w:val="20"/>
              </w:rPr>
            </w:pPr>
            <w:r w:rsidRPr="00837428">
              <w:rPr>
                <w:sz w:val="20"/>
              </w:rPr>
              <w:t>If quantitative synthesis is not appropriate, describe the type of summary planned</w:t>
            </w:r>
          </w:p>
        </w:tc>
      </w:tr>
      <w:tr w:rsidR="00021917" w:rsidRPr="00837428" w14:paraId="4C915814" w14:textId="77777777" w:rsidTr="00415D2B">
        <w:tc>
          <w:tcPr>
            <w:tcW w:w="1038" w:type="pct"/>
            <w:tcBorders>
              <w:top w:val="single" w:sz="4" w:space="0" w:color="auto"/>
              <w:bottom w:val="single" w:sz="4" w:space="0" w:color="auto"/>
            </w:tcBorders>
          </w:tcPr>
          <w:p w14:paraId="59D6BA6C" w14:textId="77777777" w:rsidR="00021917" w:rsidRPr="00837428" w:rsidRDefault="00021917" w:rsidP="00415D2B">
            <w:pPr>
              <w:spacing w:after="8" w:line="240" w:lineRule="auto"/>
              <w:rPr>
                <w:sz w:val="20"/>
              </w:rPr>
            </w:pPr>
            <w:r w:rsidRPr="00837428">
              <w:rPr>
                <w:sz w:val="20"/>
              </w:rPr>
              <w:t>Meta-bias(es)</w:t>
            </w:r>
          </w:p>
        </w:tc>
        <w:tc>
          <w:tcPr>
            <w:tcW w:w="400" w:type="pct"/>
            <w:tcBorders>
              <w:top w:val="single" w:sz="4" w:space="0" w:color="auto"/>
              <w:bottom w:val="single" w:sz="4" w:space="0" w:color="auto"/>
            </w:tcBorders>
          </w:tcPr>
          <w:p w14:paraId="1DBAA737" w14:textId="77777777" w:rsidR="00021917" w:rsidRPr="00837428" w:rsidRDefault="00021917" w:rsidP="00415D2B">
            <w:pPr>
              <w:spacing w:after="8" w:line="240" w:lineRule="auto"/>
              <w:jc w:val="center"/>
              <w:rPr>
                <w:sz w:val="20"/>
              </w:rPr>
            </w:pPr>
            <w:r w:rsidRPr="00837428">
              <w:rPr>
                <w:sz w:val="20"/>
              </w:rPr>
              <w:t>16</w:t>
            </w:r>
          </w:p>
        </w:tc>
        <w:tc>
          <w:tcPr>
            <w:tcW w:w="3562" w:type="pct"/>
            <w:tcBorders>
              <w:top w:val="single" w:sz="4" w:space="0" w:color="auto"/>
              <w:bottom w:val="single" w:sz="4" w:space="0" w:color="auto"/>
            </w:tcBorders>
          </w:tcPr>
          <w:p w14:paraId="1CADA4A0" w14:textId="77777777" w:rsidR="00021917" w:rsidRPr="00837428" w:rsidRDefault="00021917" w:rsidP="00415D2B">
            <w:pPr>
              <w:spacing w:after="8" w:line="240" w:lineRule="auto"/>
              <w:rPr>
                <w:sz w:val="20"/>
              </w:rPr>
            </w:pPr>
            <w:r w:rsidRPr="00837428">
              <w:rPr>
                <w:sz w:val="20"/>
              </w:rPr>
              <w:t>Specify any planned assessment of meta-bias(es) (such as publication bias across studies, selective reporting within studies)</w:t>
            </w:r>
          </w:p>
        </w:tc>
      </w:tr>
      <w:tr w:rsidR="00021917" w:rsidRPr="00837428" w14:paraId="490F15FE" w14:textId="77777777" w:rsidTr="00415D2B">
        <w:tc>
          <w:tcPr>
            <w:tcW w:w="1038" w:type="pct"/>
            <w:tcBorders>
              <w:top w:val="single" w:sz="4" w:space="0" w:color="auto"/>
              <w:bottom w:val="single" w:sz="12" w:space="0" w:color="auto"/>
            </w:tcBorders>
          </w:tcPr>
          <w:p w14:paraId="7EECDBD1" w14:textId="77777777" w:rsidR="00021917" w:rsidRPr="00837428" w:rsidRDefault="00021917" w:rsidP="00415D2B">
            <w:pPr>
              <w:spacing w:after="8" w:line="240" w:lineRule="auto"/>
              <w:rPr>
                <w:sz w:val="20"/>
              </w:rPr>
            </w:pPr>
            <w:r w:rsidRPr="00837428">
              <w:rPr>
                <w:sz w:val="20"/>
              </w:rPr>
              <w:t>Confidence in cumulative evidence</w:t>
            </w:r>
          </w:p>
        </w:tc>
        <w:tc>
          <w:tcPr>
            <w:tcW w:w="400" w:type="pct"/>
            <w:tcBorders>
              <w:top w:val="single" w:sz="4" w:space="0" w:color="auto"/>
              <w:bottom w:val="single" w:sz="12" w:space="0" w:color="auto"/>
            </w:tcBorders>
          </w:tcPr>
          <w:p w14:paraId="5FB9D7FC" w14:textId="77777777" w:rsidR="00021917" w:rsidRPr="00837428" w:rsidRDefault="00021917" w:rsidP="00415D2B">
            <w:pPr>
              <w:spacing w:after="8" w:line="240" w:lineRule="auto"/>
              <w:jc w:val="center"/>
              <w:rPr>
                <w:sz w:val="20"/>
              </w:rPr>
            </w:pPr>
            <w:r w:rsidRPr="00837428">
              <w:rPr>
                <w:sz w:val="20"/>
              </w:rPr>
              <w:t>17</w:t>
            </w:r>
          </w:p>
        </w:tc>
        <w:tc>
          <w:tcPr>
            <w:tcW w:w="3562" w:type="pct"/>
            <w:tcBorders>
              <w:top w:val="single" w:sz="4" w:space="0" w:color="auto"/>
              <w:bottom w:val="single" w:sz="12" w:space="0" w:color="auto"/>
            </w:tcBorders>
          </w:tcPr>
          <w:p w14:paraId="779FD082" w14:textId="77777777" w:rsidR="00021917" w:rsidRPr="00837428" w:rsidRDefault="00021917" w:rsidP="00415D2B">
            <w:pPr>
              <w:spacing w:after="8" w:line="240" w:lineRule="auto"/>
              <w:rPr>
                <w:sz w:val="20"/>
              </w:rPr>
            </w:pPr>
            <w:r w:rsidRPr="00837428">
              <w:rPr>
                <w:sz w:val="20"/>
              </w:rPr>
              <w:t>Describe how the strength of the body of evidence will be assessed (such as GRADE)</w:t>
            </w:r>
          </w:p>
        </w:tc>
      </w:tr>
    </w:tbl>
    <w:p w14:paraId="62CB9A65" w14:textId="77777777" w:rsidR="00021917" w:rsidRPr="00F575F5" w:rsidRDefault="00021917" w:rsidP="00021917">
      <w:pPr>
        <w:pStyle w:val="EndnoteText"/>
        <w:rPr>
          <w:rFonts w:ascii="Times" w:hAnsi="Times" w:cs="Times New Roman"/>
          <w:b/>
          <w:sz w:val="20"/>
          <w:szCs w:val="20"/>
          <w:vertAlign w:val="superscript"/>
        </w:rPr>
      </w:pPr>
      <w:r w:rsidRPr="00F575F5">
        <w:rPr>
          <w:rFonts w:ascii="Times" w:hAnsi="Times"/>
          <w:b/>
          <w:sz w:val="20"/>
          <w:szCs w:val="20"/>
        </w:rPr>
        <w:t>*</w:t>
      </w:r>
      <w:r w:rsidRPr="00F575F5">
        <w:rPr>
          <w:rStyle w:val="EndnoteReference"/>
          <w:rFonts w:ascii="Times" w:hAnsi="Times"/>
          <w:b/>
          <w:sz w:val="20"/>
          <w:szCs w:val="20"/>
        </w:rPr>
        <w:t xml:space="preserve"> </w:t>
      </w:r>
      <w:r w:rsidRPr="00F575F5">
        <w:rPr>
          <w:rFonts w:ascii="Times" w:hAnsi="Times"/>
          <w:b/>
          <w:sz w:val="20"/>
          <w:szCs w:val="20"/>
        </w:rPr>
        <w:t xml:space="preserve">It is strongly recommended that this checklist be read in conjunction with the PRISMA-P Explanation and Elaboration (cite when available) for important clarification on the items. Amendments to a review protocol should be tracked and dated. The copyright for PRISMA-P (including checklist) is held by the PRISMA-P Group and is distributed under a Creative Commons Attribution Licence 4.0. </w:t>
      </w:r>
    </w:p>
    <w:p w14:paraId="69189156" w14:textId="29E3EACA" w:rsidR="00021917" w:rsidRPr="00F575F5" w:rsidRDefault="00021917" w:rsidP="00021917">
      <w:pPr>
        <w:spacing w:line="240" w:lineRule="auto"/>
        <w:rPr>
          <w:i/>
          <w:sz w:val="20"/>
        </w:rPr>
      </w:pPr>
      <w:r w:rsidRPr="00F575F5">
        <w:rPr>
          <w:i/>
          <w:sz w:val="20"/>
        </w:rPr>
        <w:t>.</w:t>
      </w:r>
    </w:p>
    <w:p w14:paraId="6E8C8487" w14:textId="77777777" w:rsidR="00021917" w:rsidRPr="00837428" w:rsidRDefault="00021917" w:rsidP="00021917">
      <w:pPr>
        <w:spacing w:line="240" w:lineRule="auto"/>
        <w:rPr>
          <w:sz w:val="20"/>
        </w:rPr>
      </w:pPr>
    </w:p>
    <w:p w14:paraId="4B10C562" w14:textId="29919DDF" w:rsidR="002D2599" w:rsidRDefault="002D2599" w:rsidP="00904015">
      <w:pPr>
        <w:pStyle w:val="NoSpacing"/>
        <w:rPr>
          <w:rFonts w:asciiTheme="majorHAnsi" w:hAnsiTheme="majorHAnsi" w:cstheme="majorHAnsi"/>
        </w:rPr>
      </w:pPr>
    </w:p>
    <w:p w14:paraId="451ABF16" w14:textId="41AF6D9F" w:rsidR="0052518D" w:rsidRPr="00AA5C21" w:rsidRDefault="0052518D" w:rsidP="000F025A">
      <w:pPr>
        <w:rPr>
          <w:rFonts w:asciiTheme="majorHAnsi" w:hAnsiTheme="majorHAnsi" w:cstheme="majorHAnsi"/>
        </w:rPr>
      </w:pPr>
    </w:p>
    <w:sectPr w:rsidR="0052518D" w:rsidRPr="00AA5C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0AEEE" w14:textId="77777777" w:rsidR="000F1912" w:rsidRDefault="000F1912" w:rsidP="003C7F76">
      <w:pPr>
        <w:spacing w:line="240" w:lineRule="auto"/>
      </w:pPr>
      <w:r>
        <w:separator/>
      </w:r>
    </w:p>
  </w:endnote>
  <w:endnote w:type="continuationSeparator" w:id="0">
    <w:p w14:paraId="7BF4AA3B" w14:textId="77777777" w:rsidR="000F1912" w:rsidRDefault="000F1912" w:rsidP="003C7F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B5D87" w14:textId="77777777" w:rsidR="000F2670" w:rsidRDefault="000F2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376439"/>
      <w:docPartObj>
        <w:docPartGallery w:val="Page Numbers (Bottom of Page)"/>
        <w:docPartUnique/>
      </w:docPartObj>
    </w:sdtPr>
    <w:sdtEndPr>
      <w:rPr>
        <w:noProof/>
      </w:rPr>
    </w:sdtEndPr>
    <w:sdtContent>
      <w:p w14:paraId="38F58AFE" w14:textId="7D7F4E2A" w:rsidR="000F2670" w:rsidRDefault="000F26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E3431C" w14:textId="77777777" w:rsidR="000F2670" w:rsidRDefault="000F26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7CC07" w14:textId="77777777" w:rsidR="000F2670" w:rsidRDefault="000F2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E5755" w14:textId="77777777" w:rsidR="000F1912" w:rsidRDefault="000F1912" w:rsidP="003C7F76">
      <w:pPr>
        <w:spacing w:line="240" w:lineRule="auto"/>
      </w:pPr>
      <w:r>
        <w:separator/>
      </w:r>
    </w:p>
  </w:footnote>
  <w:footnote w:type="continuationSeparator" w:id="0">
    <w:p w14:paraId="4FD02E9E" w14:textId="77777777" w:rsidR="000F1912" w:rsidRDefault="000F1912" w:rsidP="003C7F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7AD6C" w14:textId="63229AE9" w:rsidR="000F2670" w:rsidRDefault="000F26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5D944" w14:textId="419DD32E" w:rsidR="000F2670" w:rsidRDefault="000F26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763A3" w14:textId="5FEB5B83" w:rsidR="000F2670" w:rsidRDefault="000F26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4227D"/>
    <w:multiLevelType w:val="multilevel"/>
    <w:tmpl w:val="9FC2601A"/>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503EF1"/>
    <w:multiLevelType w:val="multilevel"/>
    <w:tmpl w:val="A88A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13560"/>
    <w:multiLevelType w:val="hybridMultilevel"/>
    <w:tmpl w:val="EE469B0A"/>
    <w:lvl w:ilvl="0" w:tplc="D3D8AE86">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992367A"/>
    <w:multiLevelType w:val="hybridMultilevel"/>
    <w:tmpl w:val="525648B2"/>
    <w:lvl w:ilvl="0" w:tplc="EFCCFD54">
      <w:numFmt w:val="none"/>
      <w:lvlText w:val="Ÿ"/>
      <w:lvlJc w:val="left"/>
      <w:pPr>
        <w:ind w:left="720" w:hanging="360"/>
      </w:pPr>
      <w:rPr>
        <w:rFonts w:ascii="Wingdings" w:hAnsi="Wingdings" w:hint="default"/>
        <w:color w:val="auto"/>
        <w:sz w:val="20"/>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C01794E"/>
    <w:multiLevelType w:val="hybridMultilevel"/>
    <w:tmpl w:val="DFE01A8C"/>
    <w:lvl w:ilvl="0" w:tplc="EFCCFD54">
      <w:numFmt w:val="none"/>
      <w:lvlText w:val="Ÿ"/>
      <w:lvlJc w:val="left"/>
      <w:pPr>
        <w:ind w:left="720" w:hanging="360"/>
      </w:pPr>
      <w:rPr>
        <w:rFonts w:ascii="Wingdings" w:hAnsi="Wingdings" w:hint="default"/>
        <w:color w:val="auto"/>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ED578CB"/>
    <w:multiLevelType w:val="multilevel"/>
    <w:tmpl w:val="92F06A84"/>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6" w15:restartNumberingAfterBreak="0">
    <w:nsid w:val="20C97FB5"/>
    <w:multiLevelType w:val="hybridMultilevel"/>
    <w:tmpl w:val="46AA58EA"/>
    <w:lvl w:ilvl="0" w:tplc="EFCCFD54">
      <w:numFmt w:val="none"/>
      <w:lvlText w:val="Ÿ"/>
      <w:lvlJc w:val="left"/>
      <w:pPr>
        <w:ind w:left="720" w:hanging="360"/>
      </w:pPr>
      <w:rPr>
        <w:rFonts w:ascii="Wingdings" w:hAnsi="Wingdings" w:hint="default"/>
        <w:color w:val="auto"/>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22570BBC"/>
    <w:multiLevelType w:val="multilevel"/>
    <w:tmpl w:val="B4E6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682647"/>
    <w:multiLevelType w:val="hybridMultilevel"/>
    <w:tmpl w:val="69741AAA"/>
    <w:lvl w:ilvl="0" w:tplc="EFCCFD54">
      <w:numFmt w:val="none"/>
      <w:lvlText w:val="Ÿ"/>
      <w:lvlJc w:val="left"/>
      <w:pPr>
        <w:ind w:left="720" w:hanging="360"/>
      </w:pPr>
      <w:rPr>
        <w:rFonts w:ascii="Wingdings" w:hAnsi="Wingdings" w:hint="default"/>
        <w:color w:val="auto"/>
        <w:sz w:val="2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DDD3B0C"/>
    <w:multiLevelType w:val="multilevel"/>
    <w:tmpl w:val="D078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E34389"/>
    <w:multiLevelType w:val="hybridMultilevel"/>
    <w:tmpl w:val="CB5C061A"/>
    <w:lvl w:ilvl="0" w:tplc="E244D7D0">
      <w:numFmt w:val="bullet"/>
      <w:lvlText w:val="-"/>
      <w:lvlJc w:val="left"/>
      <w:pPr>
        <w:ind w:left="720" w:hanging="360"/>
      </w:pPr>
      <w:rPr>
        <w:rFonts w:ascii="Calibri Light" w:eastAsiaTheme="minorHAnsi" w:hAnsi="Calibri Light" w:cs="Calibri Light"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9750096"/>
    <w:multiLevelType w:val="multilevel"/>
    <w:tmpl w:val="75F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9975E0"/>
    <w:multiLevelType w:val="multilevel"/>
    <w:tmpl w:val="B20E7A24"/>
    <w:lvl w:ilvl="0">
      <w:start w:val="1"/>
      <w:numFmt w:val="decimal"/>
      <w:lvlText w:val="%1"/>
      <w:lvlJc w:val="left"/>
      <w:pPr>
        <w:ind w:left="108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10080" w:hanging="1800"/>
      </w:pPr>
      <w:rPr>
        <w:rFonts w:hint="default"/>
      </w:rPr>
    </w:lvl>
    <w:lvl w:ilvl="8">
      <w:start w:val="1"/>
      <w:numFmt w:val="decimal"/>
      <w:lvlText w:val="%1.%2.%3.%4.%5.%6.%7.%8.%9"/>
      <w:lvlJc w:val="left"/>
      <w:pPr>
        <w:ind w:left="11160" w:hanging="1800"/>
      </w:pPr>
      <w:rPr>
        <w:rFonts w:hint="default"/>
      </w:rPr>
    </w:lvl>
  </w:abstractNum>
  <w:abstractNum w:abstractNumId="13" w15:restartNumberingAfterBreak="0">
    <w:nsid w:val="3DD5511D"/>
    <w:multiLevelType w:val="multilevel"/>
    <w:tmpl w:val="3BD2717C"/>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4" w15:restartNumberingAfterBreak="0">
    <w:nsid w:val="44096206"/>
    <w:multiLevelType w:val="multilevel"/>
    <w:tmpl w:val="882805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45E1062"/>
    <w:multiLevelType w:val="hybridMultilevel"/>
    <w:tmpl w:val="22406E40"/>
    <w:lvl w:ilvl="0" w:tplc="B428FDBE">
      <w:numFmt w:val="bullet"/>
      <w:lvlText w:val="-"/>
      <w:lvlJc w:val="left"/>
      <w:pPr>
        <w:ind w:left="720" w:hanging="360"/>
      </w:pPr>
      <w:rPr>
        <w:rFonts w:ascii="Calibri Light" w:eastAsiaTheme="minorHAnsi" w:hAnsi="Calibri Light" w:cs="Calibri Light"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457A0C50"/>
    <w:multiLevelType w:val="multilevel"/>
    <w:tmpl w:val="249C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FD2E6E"/>
    <w:multiLevelType w:val="hybridMultilevel"/>
    <w:tmpl w:val="D3EEE806"/>
    <w:lvl w:ilvl="0" w:tplc="EFCCFD54">
      <w:numFmt w:val="none"/>
      <w:lvlText w:val="Ÿ"/>
      <w:lvlJc w:val="left"/>
      <w:pPr>
        <w:ind w:left="720" w:hanging="360"/>
      </w:pPr>
      <w:rPr>
        <w:rFonts w:ascii="Wingdings" w:hAnsi="Wingdings" w:hint="default"/>
        <w:color w:val="auto"/>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978578D"/>
    <w:multiLevelType w:val="hybridMultilevel"/>
    <w:tmpl w:val="A19C6456"/>
    <w:lvl w:ilvl="0" w:tplc="16B6889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50A92619"/>
    <w:multiLevelType w:val="hybridMultilevel"/>
    <w:tmpl w:val="880EF2F8"/>
    <w:lvl w:ilvl="0" w:tplc="EFCCFD54">
      <w:numFmt w:val="none"/>
      <w:lvlText w:val="Ÿ"/>
      <w:lvlJc w:val="left"/>
      <w:pPr>
        <w:ind w:left="1080" w:hanging="360"/>
      </w:pPr>
      <w:rPr>
        <w:rFonts w:ascii="Wingdings" w:hAnsi="Wingdings" w:hint="default"/>
        <w:color w:val="auto"/>
        <w:sz w:val="20"/>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0" w15:restartNumberingAfterBreak="0">
    <w:nsid w:val="55C3501B"/>
    <w:multiLevelType w:val="multilevel"/>
    <w:tmpl w:val="D2A8F69A"/>
    <w:lvl w:ilvl="0">
      <w:start w:val="1"/>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1" w15:restartNumberingAfterBreak="0">
    <w:nsid w:val="57D4186D"/>
    <w:multiLevelType w:val="multilevel"/>
    <w:tmpl w:val="9072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3A5EEC"/>
    <w:multiLevelType w:val="hybridMultilevel"/>
    <w:tmpl w:val="67A810F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60637C74"/>
    <w:multiLevelType w:val="multilevel"/>
    <w:tmpl w:val="7CD6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F13F83"/>
    <w:multiLevelType w:val="multilevel"/>
    <w:tmpl w:val="816E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7738AB"/>
    <w:multiLevelType w:val="multilevel"/>
    <w:tmpl w:val="71E853D2"/>
    <w:lvl w:ilvl="0">
      <w:start w:val="1"/>
      <w:numFmt w:val="decimal"/>
      <w:lvlText w:val="%1."/>
      <w:lvlJc w:val="left"/>
      <w:pPr>
        <w:ind w:left="720" w:hanging="720"/>
      </w:pPr>
      <w:rPr>
        <w:rFonts w:hint="default"/>
      </w:rPr>
    </w:lvl>
    <w:lvl w:ilvl="1">
      <w:start w:val="1"/>
      <w:numFmt w:val="decimal"/>
      <w:lvlText w:val="%1.%2."/>
      <w:lvlJc w:val="left"/>
      <w:pPr>
        <w:ind w:left="840" w:hanging="720"/>
      </w:pPr>
      <w:rPr>
        <w:rFonts w:hint="default"/>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6" w15:restartNumberingAfterBreak="0">
    <w:nsid w:val="69A4737E"/>
    <w:multiLevelType w:val="hybridMultilevel"/>
    <w:tmpl w:val="D716E0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6A7A2A79"/>
    <w:multiLevelType w:val="hybridMultilevel"/>
    <w:tmpl w:val="67A810F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6A841485"/>
    <w:multiLevelType w:val="multilevel"/>
    <w:tmpl w:val="D180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E52F8F"/>
    <w:multiLevelType w:val="hybridMultilevel"/>
    <w:tmpl w:val="7A9055CE"/>
    <w:lvl w:ilvl="0" w:tplc="EFCCFD54">
      <w:numFmt w:val="none"/>
      <w:lvlText w:val="Ÿ"/>
      <w:lvlJc w:val="left"/>
      <w:pPr>
        <w:ind w:left="720" w:hanging="360"/>
      </w:pPr>
      <w:rPr>
        <w:rFonts w:ascii="Wingdings" w:hAnsi="Wingdings" w:hint="default"/>
        <w:color w:val="auto"/>
        <w:sz w:val="20"/>
      </w:rPr>
    </w:lvl>
    <w:lvl w:ilvl="1" w:tplc="EFCCFD54">
      <w:numFmt w:val="none"/>
      <w:lvlText w:val="Ÿ"/>
      <w:lvlJc w:val="left"/>
      <w:pPr>
        <w:ind w:left="1440" w:hanging="360"/>
      </w:pPr>
      <w:rPr>
        <w:rFonts w:ascii="Wingdings" w:hAnsi="Wingdings" w:hint="default"/>
        <w:color w:val="auto"/>
        <w:sz w:val="20"/>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6EC142BF"/>
    <w:multiLevelType w:val="hybridMultilevel"/>
    <w:tmpl w:val="B462972E"/>
    <w:lvl w:ilvl="0" w:tplc="EFCCFD54">
      <w:numFmt w:val="none"/>
      <w:lvlText w:val="Ÿ"/>
      <w:lvlJc w:val="left"/>
      <w:pPr>
        <w:ind w:left="1440" w:hanging="360"/>
      </w:pPr>
      <w:rPr>
        <w:rFonts w:ascii="Wingdings" w:hAnsi="Wingdings" w:hint="default"/>
        <w:color w:val="auto"/>
        <w:sz w:val="20"/>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31" w15:restartNumberingAfterBreak="0">
    <w:nsid w:val="7A986243"/>
    <w:multiLevelType w:val="hybridMultilevel"/>
    <w:tmpl w:val="F6E088A4"/>
    <w:lvl w:ilvl="0" w:tplc="EFCCFD54">
      <w:numFmt w:val="none"/>
      <w:lvlText w:val="Ÿ"/>
      <w:lvlJc w:val="left"/>
      <w:pPr>
        <w:ind w:left="720" w:hanging="360"/>
      </w:pPr>
      <w:rPr>
        <w:rFonts w:ascii="Wingdings" w:hAnsi="Wingdings" w:hint="default"/>
        <w:color w:val="auto"/>
        <w:sz w:val="20"/>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7AB244BF"/>
    <w:multiLevelType w:val="hybridMultilevel"/>
    <w:tmpl w:val="999A3876"/>
    <w:lvl w:ilvl="0" w:tplc="EFCCFD54">
      <w:numFmt w:val="none"/>
      <w:lvlText w:val="Ÿ"/>
      <w:lvlJc w:val="left"/>
      <w:pPr>
        <w:ind w:left="1080" w:hanging="360"/>
      </w:pPr>
      <w:rPr>
        <w:rFonts w:ascii="Wingdings" w:hAnsi="Wingdings" w:hint="default"/>
        <w:color w:val="auto"/>
        <w:sz w:val="20"/>
      </w:rPr>
    </w:lvl>
    <w:lvl w:ilvl="1" w:tplc="6F14D2B6">
      <w:numFmt w:val="bullet"/>
      <w:lvlText w:val=""/>
      <w:lvlJc w:val="left"/>
      <w:pPr>
        <w:ind w:left="1800" w:hanging="360"/>
      </w:pPr>
      <w:rPr>
        <w:rFonts w:ascii="Symbol" w:eastAsiaTheme="minorHAnsi" w:hAnsi="Symbol" w:cs="Calibri Light" w:hint="default"/>
      </w:r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3" w15:restartNumberingAfterBreak="0">
    <w:nsid w:val="7C657390"/>
    <w:multiLevelType w:val="multilevel"/>
    <w:tmpl w:val="7594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8"/>
  </w:num>
  <w:num w:numId="3">
    <w:abstractNumId w:val="10"/>
  </w:num>
  <w:num w:numId="4">
    <w:abstractNumId w:val="22"/>
  </w:num>
  <w:num w:numId="5">
    <w:abstractNumId w:val="8"/>
  </w:num>
  <w:num w:numId="6">
    <w:abstractNumId w:val="6"/>
  </w:num>
  <w:num w:numId="7">
    <w:abstractNumId w:val="31"/>
  </w:num>
  <w:num w:numId="8">
    <w:abstractNumId w:val="32"/>
  </w:num>
  <w:num w:numId="9">
    <w:abstractNumId w:val="15"/>
  </w:num>
  <w:num w:numId="10">
    <w:abstractNumId w:val="3"/>
  </w:num>
  <w:num w:numId="11">
    <w:abstractNumId w:val="29"/>
  </w:num>
  <w:num w:numId="12">
    <w:abstractNumId w:val="30"/>
  </w:num>
  <w:num w:numId="13">
    <w:abstractNumId w:val="17"/>
  </w:num>
  <w:num w:numId="14">
    <w:abstractNumId w:val="27"/>
  </w:num>
  <w:num w:numId="15">
    <w:abstractNumId w:val="7"/>
  </w:num>
  <w:num w:numId="16">
    <w:abstractNumId w:val="0"/>
  </w:num>
  <w:num w:numId="17">
    <w:abstractNumId w:val="20"/>
  </w:num>
  <w:num w:numId="18">
    <w:abstractNumId w:val="13"/>
  </w:num>
  <w:num w:numId="19">
    <w:abstractNumId w:val="14"/>
  </w:num>
  <w:num w:numId="20">
    <w:abstractNumId w:val="12"/>
  </w:num>
  <w:num w:numId="21">
    <w:abstractNumId w:val="5"/>
  </w:num>
  <w:num w:numId="22">
    <w:abstractNumId w:val="25"/>
  </w:num>
  <w:num w:numId="23">
    <w:abstractNumId w:val="24"/>
  </w:num>
  <w:num w:numId="24">
    <w:abstractNumId w:val="28"/>
  </w:num>
  <w:num w:numId="25">
    <w:abstractNumId w:val="9"/>
  </w:num>
  <w:num w:numId="26">
    <w:abstractNumId w:val="23"/>
  </w:num>
  <w:num w:numId="27">
    <w:abstractNumId w:val="21"/>
  </w:num>
  <w:num w:numId="28">
    <w:abstractNumId w:val="33"/>
  </w:num>
  <w:num w:numId="29">
    <w:abstractNumId w:val="11"/>
  </w:num>
  <w:num w:numId="30">
    <w:abstractNumId w:val="16"/>
  </w:num>
  <w:num w:numId="31">
    <w:abstractNumId w:val="1"/>
  </w:num>
  <w:num w:numId="32">
    <w:abstractNumId w:val="26"/>
  </w:num>
  <w:num w:numId="33">
    <w:abstractNumId w:val="4"/>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894"/>
    <w:rsid w:val="000041B3"/>
    <w:rsid w:val="00006246"/>
    <w:rsid w:val="000071DA"/>
    <w:rsid w:val="000125FE"/>
    <w:rsid w:val="000126F3"/>
    <w:rsid w:val="00021917"/>
    <w:rsid w:val="00022301"/>
    <w:rsid w:val="00022D17"/>
    <w:rsid w:val="00023BCB"/>
    <w:rsid w:val="000252FA"/>
    <w:rsid w:val="00025901"/>
    <w:rsid w:val="00025A4A"/>
    <w:rsid w:val="0002769C"/>
    <w:rsid w:val="00046FCE"/>
    <w:rsid w:val="00047E1B"/>
    <w:rsid w:val="0005007E"/>
    <w:rsid w:val="000517C2"/>
    <w:rsid w:val="0005506B"/>
    <w:rsid w:val="00055DCA"/>
    <w:rsid w:val="000630F8"/>
    <w:rsid w:val="000644CD"/>
    <w:rsid w:val="000669DC"/>
    <w:rsid w:val="000674F0"/>
    <w:rsid w:val="000675DC"/>
    <w:rsid w:val="0007017D"/>
    <w:rsid w:val="0007308D"/>
    <w:rsid w:val="00080F9D"/>
    <w:rsid w:val="00084708"/>
    <w:rsid w:val="0008642B"/>
    <w:rsid w:val="00087154"/>
    <w:rsid w:val="000875D0"/>
    <w:rsid w:val="00087DB2"/>
    <w:rsid w:val="00090180"/>
    <w:rsid w:val="00095321"/>
    <w:rsid w:val="000A513C"/>
    <w:rsid w:val="000B32D3"/>
    <w:rsid w:val="000B6F92"/>
    <w:rsid w:val="000C2855"/>
    <w:rsid w:val="000C3666"/>
    <w:rsid w:val="000C68BB"/>
    <w:rsid w:val="000C76F2"/>
    <w:rsid w:val="000D3768"/>
    <w:rsid w:val="000D45E5"/>
    <w:rsid w:val="000F025A"/>
    <w:rsid w:val="000F068B"/>
    <w:rsid w:val="000F1912"/>
    <w:rsid w:val="000F2670"/>
    <w:rsid w:val="000F34D7"/>
    <w:rsid w:val="000F43A9"/>
    <w:rsid w:val="000F7712"/>
    <w:rsid w:val="000F7A12"/>
    <w:rsid w:val="00100722"/>
    <w:rsid w:val="00104F9A"/>
    <w:rsid w:val="001103EE"/>
    <w:rsid w:val="001132D6"/>
    <w:rsid w:val="00116CE2"/>
    <w:rsid w:val="00123EFF"/>
    <w:rsid w:val="0013047C"/>
    <w:rsid w:val="00137619"/>
    <w:rsid w:val="00150F7B"/>
    <w:rsid w:val="00153524"/>
    <w:rsid w:val="00155632"/>
    <w:rsid w:val="00161AD7"/>
    <w:rsid w:val="00162CB2"/>
    <w:rsid w:val="00166E61"/>
    <w:rsid w:val="00171F1F"/>
    <w:rsid w:val="00174720"/>
    <w:rsid w:val="00175B1A"/>
    <w:rsid w:val="001802AD"/>
    <w:rsid w:val="0018130D"/>
    <w:rsid w:val="001839A8"/>
    <w:rsid w:val="00185A24"/>
    <w:rsid w:val="00187333"/>
    <w:rsid w:val="00191DB0"/>
    <w:rsid w:val="00193962"/>
    <w:rsid w:val="001950CE"/>
    <w:rsid w:val="00196778"/>
    <w:rsid w:val="001978C2"/>
    <w:rsid w:val="001A56BB"/>
    <w:rsid w:val="001A6AD7"/>
    <w:rsid w:val="001A6CC5"/>
    <w:rsid w:val="001B1FA8"/>
    <w:rsid w:val="001B34C4"/>
    <w:rsid w:val="001B5430"/>
    <w:rsid w:val="001D0084"/>
    <w:rsid w:val="001D1BBB"/>
    <w:rsid w:val="001D3427"/>
    <w:rsid w:val="001F650F"/>
    <w:rsid w:val="001F668A"/>
    <w:rsid w:val="001F74D9"/>
    <w:rsid w:val="00200D52"/>
    <w:rsid w:val="00215FAE"/>
    <w:rsid w:val="0022499A"/>
    <w:rsid w:val="0022644A"/>
    <w:rsid w:val="00240899"/>
    <w:rsid w:val="00242365"/>
    <w:rsid w:val="00243F18"/>
    <w:rsid w:val="00244520"/>
    <w:rsid w:val="00246DC5"/>
    <w:rsid w:val="002534BE"/>
    <w:rsid w:val="00254406"/>
    <w:rsid w:val="00260171"/>
    <w:rsid w:val="002610B2"/>
    <w:rsid w:val="002663B7"/>
    <w:rsid w:val="00284D21"/>
    <w:rsid w:val="002A086C"/>
    <w:rsid w:val="002A0EC0"/>
    <w:rsid w:val="002A39B9"/>
    <w:rsid w:val="002A437B"/>
    <w:rsid w:val="002A4AA2"/>
    <w:rsid w:val="002B1344"/>
    <w:rsid w:val="002B343D"/>
    <w:rsid w:val="002B5FFB"/>
    <w:rsid w:val="002B705E"/>
    <w:rsid w:val="002B72A1"/>
    <w:rsid w:val="002C7E8C"/>
    <w:rsid w:val="002D23B3"/>
    <w:rsid w:val="002D2599"/>
    <w:rsid w:val="002D3F66"/>
    <w:rsid w:val="002E0990"/>
    <w:rsid w:val="002F23D8"/>
    <w:rsid w:val="002F3E4F"/>
    <w:rsid w:val="002F6A40"/>
    <w:rsid w:val="00302277"/>
    <w:rsid w:val="003028A8"/>
    <w:rsid w:val="00304645"/>
    <w:rsid w:val="00310129"/>
    <w:rsid w:val="0031639B"/>
    <w:rsid w:val="00323330"/>
    <w:rsid w:val="0032379A"/>
    <w:rsid w:val="00327CAF"/>
    <w:rsid w:val="00342AB3"/>
    <w:rsid w:val="003477DA"/>
    <w:rsid w:val="0035140D"/>
    <w:rsid w:val="00361581"/>
    <w:rsid w:val="00366273"/>
    <w:rsid w:val="003666E3"/>
    <w:rsid w:val="00372976"/>
    <w:rsid w:val="003753A8"/>
    <w:rsid w:val="00381B6B"/>
    <w:rsid w:val="00382970"/>
    <w:rsid w:val="00383131"/>
    <w:rsid w:val="003A0DF8"/>
    <w:rsid w:val="003A24D7"/>
    <w:rsid w:val="003A59CC"/>
    <w:rsid w:val="003B0E8C"/>
    <w:rsid w:val="003B175C"/>
    <w:rsid w:val="003B19D6"/>
    <w:rsid w:val="003B55C8"/>
    <w:rsid w:val="003C6507"/>
    <w:rsid w:val="003C7F76"/>
    <w:rsid w:val="003D35E4"/>
    <w:rsid w:val="003D773A"/>
    <w:rsid w:val="003D7EDF"/>
    <w:rsid w:val="003E53E9"/>
    <w:rsid w:val="003E5C91"/>
    <w:rsid w:val="003E6A0F"/>
    <w:rsid w:val="003E7404"/>
    <w:rsid w:val="003F180C"/>
    <w:rsid w:val="003F46A3"/>
    <w:rsid w:val="003F5BA4"/>
    <w:rsid w:val="00403F83"/>
    <w:rsid w:val="00410346"/>
    <w:rsid w:val="0041094B"/>
    <w:rsid w:val="00410B0D"/>
    <w:rsid w:val="00412B66"/>
    <w:rsid w:val="00432A6C"/>
    <w:rsid w:val="0043707C"/>
    <w:rsid w:val="0044373F"/>
    <w:rsid w:val="00443CCB"/>
    <w:rsid w:val="00444D6E"/>
    <w:rsid w:val="004466E9"/>
    <w:rsid w:val="00447D18"/>
    <w:rsid w:val="00451156"/>
    <w:rsid w:val="00453506"/>
    <w:rsid w:val="00453672"/>
    <w:rsid w:val="00454C3D"/>
    <w:rsid w:val="00460F41"/>
    <w:rsid w:val="00464542"/>
    <w:rsid w:val="00465F1A"/>
    <w:rsid w:val="00475F5C"/>
    <w:rsid w:val="00476B32"/>
    <w:rsid w:val="0048044B"/>
    <w:rsid w:val="00481C8E"/>
    <w:rsid w:val="00483337"/>
    <w:rsid w:val="0048603B"/>
    <w:rsid w:val="00495B4D"/>
    <w:rsid w:val="004A0CDB"/>
    <w:rsid w:val="004A5A63"/>
    <w:rsid w:val="004A676A"/>
    <w:rsid w:val="004B3238"/>
    <w:rsid w:val="004C3F9E"/>
    <w:rsid w:val="004C45C7"/>
    <w:rsid w:val="004C6BF3"/>
    <w:rsid w:val="004E72FD"/>
    <w:rsid w:val="004F267E"/>
    <w:rsid w:val="004F589C"/>
    <w:rsid w:val="004F6B65"/>
    <w:rsid w:val="005046FB"/>
    <w:rsid w:val="00504AF0"/>
    <w:rsid w:val="00514CF1"/>
    <w:rsid w:val="0052518D"/>
    <w:rsid w:val="00527AE9"/>
    <w:rsid w:val="00531295"/>
    <w:rsid w:val="00532F2D"/>
    <w:rsid w:val="005358AB"/>
    <w:rsid w:val="00541333"/>
    <w:rsid w:val="0054145E"/>
    <w:rsid w:val="005425C6"/>
    <w:rsid w:val="00542AD0"/>
    <w:rsid w:val="00542AEA"/>
    <w:rsid w:val="005529E5"/>
    <w:rsid w:val="00552E62"/>
    <w:rsid w:val="00554BA2"/>
    <w:rsid w:val="00561377"/>
    <w:rsid w:val="00562309"/>
    <w:rsid w:val="00563234"/>
    <w:rsid w:val="00581F83"/>
    <w:rsid w:val="00583A7F"/>
    <w:rsid w:val="00595086"/>
    <w:rsid w:val="005A35FD"/>
    <w:rsid w:val="005A5E76"/>
    <w:rsid w:val="005B6123"/>
    <w:rsid w:val="005C2EE8"/>
    <w:rsid w:val="005D05C3"/>
    <w:rsid w:val="005D3FAE"/>
    <w:rsid w:val="005D5D8A"/>
    <w:rsid w:val="005D7C06"/>
    <w:rsid w:val="005E5CD5"/>
    <w:rsid w:val="005E5D04"/>
    <w:rsid w:val="00600C5A"/>
    <w:rsid w:val="00607E58"/>
    <w:rsid w:val="00610F3E"/>
    <w:rsid w:val="006116B0"/>
    <w:rsid w:val="00621054"/>
    <w:rsid w:val="00624960"/>
    <w:rsid w:val="0062520C"/>
    <w:rsid w:val="00626249"/>
    <w:rsid w:val="0062705A"/>
    <w:rsid w:val="00630506"/>
    <w:rsid w:val="006321F4"/>
    <w:rsid w:val="006328F9"/>
    <w:rsid w:val="00641174"/>
    <w:rsid w:val="00650706"/>
    <w:rsid w:val="00651BE3"/>
    <w:rsid w:val="00655F3B"/>
    <w:rsid w:val="00660C4E"/>
    <w:rsid w:val="006613F3"/>
    <w:rsid w:val="00673DD7"/>
    <w:rsid w:val="00681ADD"/>
    <w:rsid w:val="00682557"/>
    <w:rsid w:val="00690654"/>
    <w:rsid w:val="00692E86"/>
    <w:rsid w:val="00693598"/>
    <w:rsid w:val="006A2EAF"/>
    <w:rsid w:val="006A65F7"/>
    <w:rsid w:val="006B1C01"/>
    <w:rsid w:val="006B1F49"/>
    <w:rsid w:val="006B4DCF"/>
    <w:rsid w:val="006C018A"/>
    <w:rsid w:val="006C6137"/>
    <w:rsid w:val="006C6245"/>
    <w:rsid w:val="006C63B6"/>
    <w:rsid w:val="006D1302"/>
    <w:rsid w:val="006D13E6"/>
    <w:rsid w:val="006D5340"/>
    <w:rsid w:val="006E5F33"/>
    <w:rsid w:val="006E6546"/>
    <w:rsid w:val="007025A4"/>
    <w:rsid w:val="00703721"/>
    <w:rsid w:val="00715662"/>
    <w:rsid w:val="00722B17"/>
    <w:rsid w:val="00723673"/>
    <w:rsid w:val="0072757F"/>
    <w:rsid w:val="00733AF3"/>
    <w:rsid w:val="007343D0"/>
    <w:rsid w:val="00743CFF"/>
    <w:rsid w:val="00745EAA"/>
    <w:rsid w:val="0075158E"/>
    <w:rsid w:val="0075243F"/>
    <w:rsid w:val="007527A8"/>
    <w:rsid w:val="00752F67"/>
    <w:rsid w:val="00755886"/>
    <w:rsid w:val="0076060A"/>
    <w:rsid w:val="00767A86"/>
    <w:rsid w:val="00775726"/>
    <w:rsid w:val="00781C0E"/>
    <w:rsid w:val="007834F2"/>
    <w:rsid w:val="00796543"/>
    <w:rsid w:val="007A4E25"/>
    <w:rsid w:val="007A4FBD"/>
    <w:rsid w:val="007A7170"/>
    <w:rsid w:val="007B14D9"/>
    <w:rsid w:val="007B26A4"/>
    <w:rsid w:val="007B6D84"/>
    <w:rsid w:val="007C0574"/>
    <w:rsid w:val="007C135E"/>
    <w:rsid w:val="007C5521"/>
    <w:rsid w:val="007C5AF4"/>
    <w:rsid w:val="007C6419"/>
    <w:rsid w:val="007C6989"/>
    <w:rsid w:val="007D670C"/>
    <w:rsid w:val="007D7050"/>
    <w:rsid w:val="007E0C2F"/>
    <w:rsid w:val="007E1446"/>
    <w:rsid w:val="007E2894"/>
    <w:rsid w:val="007E3868"/>
    <w:rsid w:val="007F2101"/>
    <w:rsid w:val="007F2F81"/>
    <w:rsid w:val="007F5E74"/>
    <w:rsid w:val="0080420B"/>
    <w:rsid w:val="008057AD"/>
    <w:rsid w:val="008117FC"/>
    <w:rsid w:val="0081260F"/>
    <w:rsid w:val="008224E7"/>
    <w:rsid w:val="0082395B"/>
    <w:rsid w:val="008244BF"/>
    <w:rsid w:val="00833681"/>
    <w:rsid w:val="00836CA0"/>
    <w:rsid w:val="00842361"/>
    <w:rsid w:val="008440F1"/>
    <w:rsid w:val="00852384"/>
    <w:rsid w:val="00853B75"/>
    <w:rsid w:val="00853E5D"/>
    <w:rsid w:val="00866A3D"/>
    <w:rsid w:val="00866C03"/>
    <w:rsid w:val="00870004"/>
    <w:rsid w:val="008700B4"/>
    <w:rsid w:val="008713FB"/>
    <w:rsid w:val="00881989"/>
    <w:rsid w:val="0088531D"/>
    <w:rsid w:val="00885B88"/>
    <w:rsid w:val="00895188"/>
    <w:rsid w:val="008959E2"/>
    <w:rsid w:val="00895DA0"/>
    <w:rsid w:val="008A1826"/>
    <w:rsid w:val="008A279A"/>
    <w:rsid w:val="008B24DF"/>
    <w:rsid w:val="008B2D3A"/>
    <w:rsid w:val="008B631D"/>
    <w:rsid w:val="008B7C05"/>
    <w:rsid w:val="008C21C4"/>
    <w:rsid w:val="008C33B5"/>
    <w:rsid w:val="008C7A35"/>
    <w:rsid w:val="008D07DA"/>
    <w:rsid w:val="008D0FCC"/>
    <w:rsid w:val="008D4EEA"/>
    <w:rsid w:val="008D51D5"/>
    <w:rsid w:val="008D588E"/>
    <w:rsid w:val="008D5EAE"/>
    <w:rsid w:val="008D65F9"/>
    <w:rsid w:val="008E7270"/>
    <w:rsid w:val="008F7F29"/>
    <w:rsid w:val="00904015"/>
    <w:rsid w:val="009048F2"/>
    <w:rsid w:val="00906E5C"/>
    <w:rsid w:val="00907D51"/>
    <w:rsid w:val="009100A5"/>
    <w:rsid w:val="009207CF"/>
    <w:rsid w:val="00932CE4"/>
    <w:rsid w:val="00936543"/>
    <w:rsid w:val="009365E4"/>
    <w:rsid w:val="009418F7"/>
    <w:rsid w:val="00945893"/>
    <w:rsid w:val="00945896"/>
    <w:rsid w:val="00946D89"/>
    <w:rsid w:val="009541BA"/>
    <w:rsid w:val="0095791E"/>
    <w:rsid w:val="00966C1B"/>
    <w:rsid w:val="0096748E"/>
    <w:rsid w:val="009740E2"/>
    <w:rsid w:val="00980964"/>
    <w:rsid w:val="009822FB"/>
    <w:rsid w:val="0099201C"/>
    <w:rsid w:val="009943E9"/>
    <w:rsid w:val="009A1BD8"/>
    <w:rsid w:val="009B1CEB"/>
    <w:rsid w:val="009B64B0"/>
    <w:rsid w:val="009B7048"/>
    <w:rsid w:val="009C0854"/>
    <w:rsid w:val="009C1A77"/>
    <w:rsid w:val="009C5632"/>
    <w:rsid w:val="009C5DFE"/>
    <w:rsid w:val="009C5FDC"/>
    <w:rsid w:val="009D0F4E"/>
    <w:rsid w:val="009D15FE"/>
    <w:rsid w:val="009D4FAC"/>
    <w:rsid w:val="009E5373"/>
    <w:rsid w:val="009F0A93"/>
    <w:rsid w:val="009F798E"/>
    <w:rsid w:val="00A03491"/>
    <w:rsid w:val="00A039BC"/>
    <w:rsid w:val="00A05561"/>
    <w:rsid w:val="00A05866"/>
    <w:rsid w:val="00A10BC1"/>
    <w:rsid w:val="00A12951"/>
    <w:rsid w:val="00A152B0"/>
    <w:rsid w:val="00A179C8"/>
    <w:rsid w:val="00A20682"/>
    <w:rsid w:val="00A25A0A"/>
    <w:rsid w:val="00A264AA"/>
    <w:rsid w:val="00A30720"/>
    <w:rsid w:val="00A34803"/>
    <w:rsid w:val="00A41812"/>
    <w:rsid w:val="00A41B7C"/>
    <w:rsid w:val="00A46AFD"/>
    <w:rsid w:val="00A519C7"/>
    <w:rsid w:val="00A52DC8"/>
    <w:rsid w:val="00A53975"/>
    <w:rsid w:val="00A57AE9"/>
    <w:rsid w:val="00A724C8"/>
    <w:rsid w:val="00A7335F"/>
    <w:rsid w:val="00A76F9B"/>
    <w:rsid w:val="00A878AB"/>
    <w:rsid w:val="00A9019F"/>
    <w:rsid w:val="00AA07DC"/>
    <w:rsid w:val="00AA4C1C"/>
    <w:rsid w:val="00AC0D8E"/>
    <w:rsid w:val="00AC31D5"/>
    <w:rsid w:val="00AD7DC0"/>
    <w:rsid w:val="00AE2938"/>
    <w:rsid w:val="00AE4A2D"/>
    <w:rsid w:val="00AF0D0F"/>
    <w:rsid w:val="00AF5464"/>
    <w:rsid w:val="00AF587B"/>
    <w:rsid w:val="00B04C5D"/>
    <w:rsid w:val="00B102D4"/>
    <w:rsid w:val="00B14D90"/>
    <w:rsid w:val="00B21087"/>
    <w:rsid w:val="00B26F09"/>
    <w:rsid w:val="00B27A77"/>
    <w:rsid w:val="00B31764"/>
    <w:rsid w:val="00B365FE"/>
    <w:rsid w:val="00B40C46"/>
    <w:rsid w:val="00B44687"/>
    <w:rsid w:val="00B45CAD"/>
    <w:rsid w:val="00B51C61"/>
    <w:rsid w:val="00B55409"/>
    <w:rsid w:val="00B665AD"/>
    <w:rsid w:val="00B71D29"/>
    <w:rsid w:val="00B72B45"/>
    <w:rsid w:val="00B737A9"/>
    <w:rsid w:val="00B81671"/>
    <w:rsid w:val="00B82E58"/>
    <w:rsid w:val="00B86212"/>
    <w:rsid w:val="00B86CA1"/>
    <w:rsid w:val="00B86EA3"/>
    <w:rsid w:val="00B92137"/>
    <w:rsid w:val="00B92255"/>
    <w:rsid w:val="00B93B59"/>
    <w:rsid w:val="00B97769"/>
    <w:rsid w:val="00BB2490"/>
    <w:rsid w:val="00BB38EE"/>
    <w:rsid w:val="00BB5FAB"/>
    <w:rsid w:val="00BB7910"/>
    <w:rsid w:val="00BC35E5"/>
    <w:rsid w:val="00BC595B"/>
    <w:rsid w:val="00BD102B"/>
    <w:rsid w:val="00BD71D5"/>
    <w:rsid w:val="00BE27CF"/>
    <w:rsid w:val="00BE2934"/>
    <w:rsid w:val="00BE349C"/>
    <w:rsid w:val="00BE740A"/>
    <w:rsid w:val="00BF0BF2"/>
    <w:rsid w:val="00BF1329"/>
    <w:rsid w:val="00BF73B0"/>
    <w:rsid w:val="00C15623"/>
    <w:rsid w:val="00C16DCA"/>
    <w:rsid w:val="00C2695D"/>
    <w:rsid w:val="00C27BD9"/>
    <w:rsid w:val="00C36EA2"/>
    <w:rsid w:val="00C46987"/>
    <w:rsid w:val="00C504A2"/>
    <w:rsid w:val="00C52325"/>
    <w:rsid w:val="00C56AB4"/>
    <w:rsid w:val="00C61095"/>
    <w:rsid w:val="00C6403A"/>
    <w:rsid w:val="00C82542"/>
    <w:rsid w:val="00C82742"/>
    <w:rsid w:val="00C85FDB"/>
    <w:rsid w:val="00C875E9"/>
    <w:rsid w:val="00C87825"/>
    <w:rsid w:val="00C90332"/>
    <w:rsid w:val="00CA08A1"/>
    <w:rsid w:val="00CA1650"/>
    <w:rsid w:val="00CA37EF"/>
    <w:rsid w:val="00CA3DD0"/>
    <w:rsid w:val="00CA5833"/>
    <w:rsid w:val="00CA59A3"/>
    <w:rsid w:val="00CA7626"/>
    <w:rsid w:val="00CB4240"/>
    <w:rsid w:val="00CC5CAE"/>
    <w:rsid w:val="00CC5D21"/>
    <w:rsid w:val="00CC7AB5"/>
    <w:rsid w:val="00CD3979"/>
    <w:rsid w:val="00CD4F18"/>
    <w:rsid w:val="00CE1860"/>
    <w:rsid w:val="00CE6578"/>
    <w:rsid w:val="00CE722D"/>
    <w:rsid w:val="00CF3AB9"/>
    <w:rsid w:val="00D00AF6"/>
    <w:rsid w:val="00D05D7A"/>
    <w:rsid w:val="00D221ED"/>
    <w:rsid w:val="00D2566D"/>
    <w:rsid w:val="00D2589E"/>
    <w:rsid w:val="00D40DCB"/>
    <w:rsid w:val="00D4497B"/>
    <w:rsid w:val="00D4505F"/>
    <w:rsid w:val="00D52F16"/>
    <w:rsid w:val="00D538D5"/>
    <w:rsid w:val="00D55580"/>
    <w:rsid w:val="00D56A70"/>
    <w:rsid w:val="00D64134"/>
    <w:rsid w:val="00D67E8E"/>
    <w:rsid w:val="00D763A8"/>
    <w:rsid w:val="00D80257"/>
    <w:rsid w:val="00D8600C"/>
    <w:rsid w:val="00D943E8"/>
    <w:rsid w:val="00D9474B"/>
    <w:rsid w:val="00D976CE"/>
    <w:rsid w:val="00DA365D"/>
    <w:rsid w:val="00DA3B07"/>
    <w:rsid w:val="00DA4CA4"/>
    <w:rsid w:val="00DB7235"/>
    <w:rsid w:val="00DC1E61"/>
    <w:rsid w:val="00DC35A4"/>
    <w:rsid w:val="00DE2517"/>
    <w:rsid w:val="00DE5494"/>
    <w:rsid w:val="00DE6186"/>
    <w:rsid w:val="00DF2505"/>
    <w:rsid w:val="00DF3FB9"/>
    <w:rsid w:val="00DF6827"/>
    <w:rsid w:val="00E11E8D"/>
    <w:rsid w:val="00E16FBA"/>
    <w:rsid w:val="00E227C6"/>
    <w:rsid w:val="00E30DFF"/>
    <w:rsid w:val="00E319E3"/>
    <w:rsid w:val="00E32107"/>
    <w:rsid w:val="00E36190"/>
    <w:rsid w:val="00E43947"/>
    <w:rsid w:val="00E63A5C"/>
    <w:rsid w:val="00E64C09"/>
    <w:rsid w:val="00E65D04"/>
    <w:rsid w:val="00E66742"/>
    <w:rsid w:val="00E66EDD"/>
    <w:rsid w:val="00E70A52"/>
    <w:rsid w:val="00E73440"/>
    <w:rsid w:val="00E75701"/>
    <w:rsid w:val="00E75DF1"/>
    <w:rsid w:val="00E768F6"/>
    <w:rsid w:val="00E77A80"/>
    <w:rsid w:val="00E8412A"/>
    <w:rsid w:val="00E86997"/>
    <w:rsid w:val="00E95CBD"/>
    <w:rsid w:val="00EA4A48"/>
    <w:rsid w:val="00EA7F97"/>
    <w:rsid w:val="00EC4635"/>
    <w:rsid w:val="00EC4867"/>
    <w:rsid w:val="00EC6793"/>
    <w:rsid w:val="00ED094D"/>
    <w:rsid w:val="00ED2C5F"/>
    <w:rsid w:val="00ED60FC"/>
    <w:rsid w:val="00EE2ADC"/>
    <w:rsid w:val="00EE350A"/>
    <w:rsid w:val="00EE5B6A"/>
    <w:rsid w:val="00EF443F"/>
    <w:rsid w:val="00EF7404"/>
    <w:rsid w:val="00F0385B"/>
    <w:rsid w:val="00F10A81"/>
    <w:rsid w:val="00F24B52"/>
    <w:rsid w:val="00F2675C"/>
    <w:rsid w:val="00F30AD2"/>
    <w:rsid w:val="00F32136"/>
    <w:rsid w:val="00F413AD"/>
    <w:rsid w:val="00F44F0C"/>
    <w:rsid w:val="00F45C01"/>
    <w:rsid w:val="00F52A84"/>
    <w:rsid w:val="00F54AD6"/>
    <w:rsid w:val="00F56BF8"/>
    <w:rsid w:val="00F644E0"/>
    <w:rsid w:val="00F645C1"/>
    <w:rsid w:val="00F66419"/>
    <w:rsid w:val="00F766D0"/>
    <w:rsid w:val="00F86937"/>
    <w:rsid w:val="00F97A8C"/>
    <w:rsid w:val="00FA1407"/>
    <w:rsid w:val="00FB39A4"/>
    <w:rsid w:val="00FB4DCA"/>
    <w:rsid w:val="00FB55DF"/>
    <w:rsid w:val="00FC0538"/>
    <w:rsid w:val="00FC0B77"/>
    <w:rsid w:val="00FC641D"/>
    <w:rsid w:val="00FD7224"/>
    <w:rsid w:val="00FE1455"/>
    <w:rsid w:val="00FE20D1"/>
    <w:rsid w:val="00FE2437"/>
    <w:rsid w:val="00FF0011"/>
    <w:rsid w:val="00FF072F"/>
    <w:rsid w:val="00FF558F"/>
    <w:rsid w:val="00FF72B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0C31E7"/>
  <w15:chartTrackingRefBased/>
  <w15:docId w15:val="{D19071B6-EEA0-4F1F-B789-B4AABBD08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8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480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480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3480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669DC"/>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4803"/>
    <w:pPr>
      <w:ind w:left="720"/>
      <w:contextualSpacing/>
    </w:pPr>
  </w:style>
  <w:style w:type="character" w:customStyle="1" w:styleId="Heading1Char">
    <w:name w:val="Heading 1 Char"/>
    <w:basedOn w:val="DefaultParagraphFont"/>
    <w:link w:val="Heading1"/>
    <w:uiPriority w:val="9"/>
    <w:rsid w:val="00A348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348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3480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34803"/>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260171"/>
    <w:rPr>
      <w:color w:val="0563C1" w:themeColor="hyperlink"/>
      <w:u w:val="single"/>
    </w:rPr>
  </w:style>
  <w:style w:type="character" w:styleId="UnresolvedMention">
    <w:name w:val="Unresolved Mention"/>
    <w:basedOn w:val="DefaultParagraphFont"/>
    <w:uiPriority w:val="99"/>
    <w:semiHidden/>
    <w:unhideWhenUsed/>
    <w:rsid w:val="00260171"/>
    <w:rPr>
      <w:color w:val="605E5C"/>
      <w:shd w:val="clear" w:color="auto" w:fill="E1DFDD"/>
    </w:rPr>
  </w:style>
  <w:style w:type="character" w:customStyle="1" w:styleId="highwire-cite-authors">
    <w:name w:val="highwire-cite-authors"/>
    <w:basedOn w:val="DefaultParagraphFont"/>
    <w:rsid w:val="00D9474B"/>
  </w:style>
  <w:style w:type="character" w:customStyle="1" w:styleId="nlm-surname">
    <w:name w:val="nlm-surname"/>
    <w:basedOn w:val="DefaultParagraphFont"/>
    <w:rsid w:val="00D9474B"/>
  </w:style>
  <w:style w:type="character" w:customStyle="1" w:styleId="nlm-given-names">
    <w:name w:val="nlm-given-names"/>
    <w:basedOn w:val="DefaultParagraphFont"/>
    <w:rsid w:val="00D9474B"/>
  </w:style>
  <w:style w:type="character" w:customStyle="1" w:styleId="highwire-cite-title">
    <w:name w:val="highwire-cite-title"/>
    <w:basedOn w:val="DefaultParagraphFont"/>
    <w:rsid w:val="00D9474B"/>
  </w:style>
  <w:style w:type="character" w:customStyle="1" w:styleId="highwire-cite-metadata-journal">
    <w:name w:val="highwire-cite-metadata-journal"/>
    <w:basedOn w:val="DefaultParagraphFont"/>
    <w:rsid w:val="00D9474B"/>
  </w:style>
  <w:style w:type="character" w:customStyle="1" w:styleId="highwire-cite-metadata-date">
    <w:name w:val="highwire-cite-metadata-date"/>
    <w:basedOn w:val="DefaultParagraphFont"/>
    <w:rsid w:val="00D9474B"/>
  </w:style>
  <w:style w:type="character" w:customStyle="1" w:styleId="highwire-cite-metadata-volume">
    <w:name w:val="highwire-cite-metadata-volume"/>
    <w:basedOn w:val="DefaultParagraphFont"/>
    <w:rsid w:val="00D9474B"/>
  </w:style>
  <w:style w:type="paragraph" w:styleId="Header">
    <w:name w:val="header"/>
    <w:basedOn w:val="Normal"/>
    <w:link w:val="HeaderChar"/>
    <w:uiPriority w:val="99"/>
    <w:unhideWhenUsed/>
    <w:rsid w:val="003C7F76"/>
    <w:pPr>
      <w:tabs>
        <w:tab w:val="center" w:pos="4513"/>
        <w:tab w:val="right" w:pos="9026"/>
      </w:tabs>
      <w:spacing w:line="240" w:lineRule="auto"/>
    </w:pPr>
  </w:style>
  <w:style w:type="character" w:customStyle="1" w:styleId="HeaderChar">
    <w:name w:val="Header Char"/>
    <w:basedOn w:val="DefaultParagraphFont"/>
    <w:link w:val="Header"/>
    <w:uiPriority w:val="99"/>
    <w:rsid w:val="003C7F76"/>
  </w:style>
  <w:style w:type="paragraph" w:styleId="Footer">
    <w:name w:val="footer"/>
    <w:basedOn w:val="Normal"/>
    <w:link w:val="FooterChar"/>
    <w:uiPriority w:val="99"/>
    <w:unhideWhenUsed/>
    <w:rsid w:val="003C7F76"/>
    <w:pPr>
      <w:tabs>
        <w:tab w:val="center" w:pos="4513"/>
        <w:tab w:val="right" w:pos="9026"/>
      </w:tabs>
      <w:spacing w:line="240" w:lineRule="auto"/>
    </w:pPr>
  </w:style>
  <w:style w:type="character" w:customStyle="1" w:styleId="FooterChar">
    <w:name w:val="Footer Char"/>
    <w:basedOn w:val="DefaultParagraphFont"/>
    <w:link w:val="Footer"/>
    <w:uiPriority w:val="99"/>
    <w:rsid w:val="003C7F76"/>
  </w:style>
  <w:style w:type="character" w:styleId="FollowedHyperlink">
    <w:name w:val="FollowedHyperlink"/>
    <w:basedOn w:val="DefaultParagraphFont"/>
    <w:uiPriority w:val="99"/>
    <w:semiHidden/>
    <w:unhideWhenUsed/>
    <w:rsid w:val="00475F5C"/>
    <w:rPr>
      <w:color w:val="954F72" w:themeColor="followedHyperlink"/>
      <w:u w:val="single"/>
    </w:rPr>
  </w:style>
  <w:style w:type="paragraph" w:styleId="NoSpacing">
    <w:name w:val="No Spacing"/>
    <w:qFormat/>
    <w:rsid w:val="008224E7"/>
    <w:pPr>
      <w:spacing w:line="240" w:lineRule="auto"/>
    </w:pPr>
  </w:style>
  <w:style w:type="character" w:customStyle="1" w:styleId="bold">
    <w:name w:val="bold"/>
    <w:basedOn w:val="DefaultParagraphFont"/>
    <w:rsid w:val="000C3666"/>
  </w:style>
  <w:style w:type="character" w:customStyle="1" w:styleId="element-citation">
    <w:name w:val="element-citation"/>
    <w:basedOn w:val="DefaultParagraphFont"/>
    <w:rsid w:val="000C3666"/>
  </w:style>
  <w:style w:type="character" w:customStyle="1" w:styleId="ref-journal">
    <w:name w:val="ref-journal"/>
    <w:basedOn w:val="DefaultParagraphFont"/>
    <w:rsid w:val="000C3666"/>
  </w:style>
  <w:style w:type="character" w:styleId="CommentReference">
    <w:name w:val="annotation reference"/>
    <w:basedOn w:val="DefaultParagraphFont"/>
    <w:uiPriority w:val="99"/>
    <w:semiHidden/>
    <w:unhideWhenUsed/>
    <w:rsid w:val="00FE1455"/>
    <w:rPr>
      <w:sz w:val="16"/>
      <w:szCs w:val="16"/>
    </w:rPr>
  </w:style>
  <w:style w:type="paragraph" w:styleId="CommentText">
    <w:name w:val="annotation text"/>
    <w:basedOn w:val="Normal"/>
    <w:link w:val="CommentTextChar"/>
    <w:uiPriority w:val="99"/>
    <w:unhideWhenUsed/>
    <w:rsid w:val="00FE1455"/>
    <w:pPr>
      <w:spacing w:line="240" w:lineRule="auto"/>
    </w:pPr>
    <w:rPr>
      <w:sz w:val="20"/>
      <w:szCs w:val="20"/>
    </w:rPr>
  </w:style>
  <w:style w:type="character" w:customStyle="1" w:styleId="CommentTextChar">
    <w:name w:val="Comment Text Char"/>
    <w:basedOn w:val="DefaultParagraphFont"/>
    <w:link w:val="CommentText"/>
    <w:uiPriority w:val="99"/>
    <w:rsid w:val="00FE1455"/>
    <w:rPr>
      <w:sz w:val="20"/>
      <w:szCs w:val="20"/>
    </w:rPr>
  </w:style>
  <w:style w:type="paragraph" w:styleId="CommentSubject">
    <w:name w:val="annotation subject"/>
    <w:basedOn w:val="CommentText"/>
    <w:next w:val="CommentText"/>
    <w:link w:val="CommentSubjectChar"/>
    <w:uiPriority w:val="99"/>
    <w:semiHidden/>
    <w:unhideWhenUsed/>
    <w:rsid w:val="00FE1455"/>
    <w:rPr>
      <w:b/>
      <w:bCs/>
    </w:rPr>
  </w:style>
  <w:style w:type="character" w:customStyle="1" w:styleId="CommentSubjectChar">
    <w:name w:val="Comment Subject Char"/>
    <w:basedOn w:val="CommentTextChar"/>
    <w:link w:val="CommentSubject"/>
    <w:uiPriority w:val="99"/>
    <w:semiHidden/>
    <w:rsid w:val="00FE1455"/>
    <w:rPr>
      <w:b/>
      <w:bCs/>
      <w:sz w:val="20"/>
      <w:szCs w:val="20"/>
    </w:rPr>
  </w:style>
  <w:style w:type="paragraph" w:styleId="BalloonText">
    <w:name w:val="Balloon Text"/>
    <w:basedOn w:val="Normal"/>
    <w:link w:val="BalloonTextChar"/>
    <w:uiPriority w:val="99"/>
    <w:semiHidden/>
    <w:unhideWhenUsed/>
    <w:rsid w:val="00FE145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1455"/>
    <w:rPr>
      <w:rFonts w:ascii="Segoe UI" w:hAnsi="Segoe UI" w:cs="Segoe UI"/>
      <w:sz w:val="18"/>
      <w:szCs w:val="18"/>
    </w:rPr>
  </w:style>
  <w:style w:type="paragraph" w:styleId="Revision">
    <w:name w:val="Revision"/>
    <w:hidden/>
    <w:uiPriority w:val="99"/>
    <w:semiHidden/>
    <w:rsid w:val="000071DA"/>
    <w:pPr>
      <w:spacing w:line="240" w:lineRule="auto"/>
    </w:pPr>
  </w:style>
  <w:style w:type="character" w:customStyle="1" w:styleId="field-content">
    <w:name w:val="field-content"/>
    <w:basedOn w:val="DefaultParagraphFont"/>
    <w:rsid w:val="00532F2D"/>
  </w:style>
  <w:style w:type="paragraph" w:styleId="NormalWeb">
    <w:name w:val="Normal (Web)"/>
    <w:basedOn w:val="Normal"/>
    <w:uiPriority w:val="99"/>
    <w:unhideWhenUsed/>
    <w:rsid w:val="00532F2D"/>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element-invisible">
    <w:name w:val="element-invisible"/>
    <w:basedOn w:val="DefaultParagraphFont"/>
    <w:rsid w:val="00532F2D"/>
  </w:style>
  <w:style w:type="paragraph" w:customStyle="1" w:styleId="menu-item-link">
    <w:name w:val="menu-item-link"/>
    <w:basedOn w:val="Normal"/>
    <w:rsid w:val="00532F2D"/>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level-0-link">
    <w:name w:val="level-0-link"/>
    <w:basedOn w:val="DefaultParagraphFont"/>
    <w:rsid w:val="00532F2D"/>
  </w:style>
  <w:style w:type="paragraph" w:customStyle="1" w:styleId="main-menu-children-wrapper">
    <w:name w:val="main-menu-children-wrapper"/>
    <w:basedOn w:val="Normal"/>
    <w:rsid w:val="00532F2D"/>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breadcrumb-home">
    <w:name w:val="breadcrumb-home"/>
    <w:basedOn w:val="Normal"/>
    <w:rsid w:val="00532F2D"/>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breacrumb-break">
    <w:name w:val="breacrumb-break"/>
    <w:basedOn w:val="Normal"/>
    <w:rsid w:val="00532F2D"/>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breadcrumb-parent">
    <w:name w:val="breadcrumb-parent"/>
    <w:basedOn w:val="Normal"/>
    <w:rsid w:val="00532F2D"/>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breadcrumb-current">
    <w:name w:val="breadcrumb-current"/>
    <w:basedOn w:val="Normal"/>
    <w:rsid w:val="00532F2D"/>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field">
    <w:name w:val="field"/>
    <w:basedOn w:val="DefaultParagraphFont"/>
    <w:rsid w:val="00532F2D"/>
  </w:style>
  <w:style w:type="character" w:customStyle="1" w:styleId="ui-helper-hidden-accessible">
    <w:name w:val="ui-helper-hidden-accessible"/>
    <w:basedOn w:val="DefaultParagraphFont"/>
    <w:rsid w:val="00532F2D"/>
  </w:style>
  <w:style w:type="character" w:styleId="Strong">
    <w:name w:val="Strong"/>
    <w:basedOn w:val="DefaultParagraphFont"/>
    <w:uiPriority w:val="22"/>
    <w:qFormat/>
    <w:rsid w:val="00532F2D"/>
    <w:rPr>
      <w:b/>
      <w:bCs/>
    </w:rPr>
  </w:style>
  <w:style w:type="character" w:customStyle="1" w:styleId="footerbody">
    <w:name w:val="footerbody"/>
    <w:basedOn w:val="DefaultParagraphFont"/>
    <w:rsid w:val="00532F2D"/>
  </w:style>
  <w:style w:type="paragraph" w:styleId="z-TopofForm">
    <w:name w:val="HTML Top of Form"/>
    <w:basedOn w:val="Normal"/>
    <w:next w:val="Normal"/>
    <w:link w:val="z-TopofFormChar"/>
    <w:hidden/>
    <w:uiPriority w:val="99"/>
    <w:semiHidden/>
    <w:unhideWhenUsed/>
    <w:rsid w:val="00532F2D"/>
    <w:pPr>
      <w:pBdr>
        <w:bottom w:val="single" w:sz="6" w:space="1" w:color="auto"/>
      </w:pBdr>
      <w:spacing w:line="240" w:lineRule="auto"/>
      <w:jc w:val="center"/>
    </w:pPr>
    <w:rPr>
      <w:rFonts w:ascii="Arial" w:eastAsia="Times New Roman" w:hAnsi="Arial" w:cs="Arial"/>
      <w:vanish/>
      <w:sz w:val="16"/>
      <w:szCs w:val="16"/>
      <w:lang w:eastAsia="en-IE"/>
    </w:rPr>
  </w:style>
  <w:style w:type="character" w:customStyle="1" w:styleId="z-TopofFormChar">
    <w:name w:val="z-Top of Form Char"/>
    <w:basedOn w:val="DefaultParagraphFont"/>
    <w:link w:val="z-TopofForm"/>
    <w:uiPriority w:val="99"/>
    <w:semiHidden/>
    <w:rsid w:val="00532F2D"/>
    <w:rPr>
      <w:rFonts w:ascii="Arial" w:eastAsia="Times New Roman" w:hAnsi="Arial" w:cs="Arial"/>
      <w:vanish/>
      <w:sz w:val="16"/>
      <w:szCs w:val="16"/>
      <w:lang w:eastAsia="en-IE"/>
    </w:rPr>
  </w:style>
  <w:style w:type="paragraph" w:styleId="z-BottomofForm">
    <w:name w:val="HTML Bottom of Form"/>
    <w:basedOn w:val="Normal"/>
    <w:next w:val="Normal"/>
    <w:link w:val="z-BottomofFormChar"/>
    <w:hidden/>
    <w:uiPriority w:val="99"/>
    <w:semiHidden/>
    <w:unhideWhenUsed/>
    <w:rsid w:val="00532F2D"/>
    <w:pPr>
      <w:pBdr>
        <w:top w:val="single" w:sz="6" w:space="1" w:color="auto"/>
      </w:pBdr>
      <w:spacing w:line="240" w:lineRule="auto"/>
      <w:jc w:val="center"/>
    </w:pPr>
    <w:rPr>
      <w:rFonts w:ascii="Arial" w:eastAsia="Times New Roman" w:hAnsi="Arial" w:cs="Arial"/>
      <w:vanish/>
      <w:sz w:val="16"/>
      <w:szCs w:val="16"/>
      <w:lang w:eastAsia="en-IE"/>
    </w:rPr>
  </w:style>
  <w:style w:type="character" w:customStyle="1" w:styleId="z-BottomofFormChar">
    <w:name w:val="z-Bottom of Form Char"/>
    <w:basedOn w:val="DefaultParagraphFont"/>
    <w:link w:val="z-BottomofForm"/>
    <w:uiPriority w:val="99"/>
    <w:semiHidden/>
    <w:rsid w:val="00532F2D"/>
    <w:rPr>
      <w:rFonts w:ascii="Arial" w:eastAsia="Times New Roman" w:hAnsi="Arial" w:cs="Arial"/>
      <w:vanish/>
      <w:sz w:val="16"/>
      <w:szCs w:val="16"/>
      <w:lang w:eastAsia="en-IE"/>
    </w:rPr>
  </w:style>
  <w:style w:type="paragraph" w:customStyle="1" w:styleId="menu-item">
    <w:name w:val="menu-item"/>
    <w:basedOn w:val="Normal"/>
    <w:rsid w:val="00532F2D"/>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Heading5Char">
    <w:name w:val="Heading 5 Char"/>
    <w:basedOn w:val="DefaultParagraphFont"/>
    <w:link w:val="Heading5"/>
    <w:uiPriority w:val="9"/>
    <w:rsid w:val="000669DC"/>
    <w:rPr>
      <w:rFonts w:asciiTheme="majorHAnsi" w:eastAsiaTheme="majorEastAsia" w:hAnsiTheme="majorHAnsi" w:cstheme="majorBidi"/>
      <w:color w:val="2F5496" w:themeColor="accent1" w:themeShade="BF"/>
    </w:rPr>
  </w:style>
  <w:style w:type="paragraph" w:styleId="EndnoteText">
    <w:name w:val="endnote text"/>
    <w:basedOn w:val="Normal"/>
    <w:link w:val="EndnoteTextChar"/>
    <w:uiPriority w:val="99"/>
    <w:unhideWhenUsed/>
    <w:rsid w:val="00021917"/>
    <w:pPr>
      <w:spacing w:line="240" w:lineRule="auto"/>
    </w:pPr>
    <w:rPr>
      <w:rFonts w:ascii="Arial" w:eastAsia="Times New Roman" w:hAnsi="Arial" w:cs="Arial"/>
      <w:sz w:val="24"/>
      <w:szCs w:val="24"/>
      <w:lang w:val="en-GB"/>
    </w:rPr>
  </w:style>
  <w:style w:type="character" w:customStyle="1" w:styleId="EndnoteTextChar">
    <w:name w:val="Endnote Text Char"/>
    <w:basedOn w:val="DefaultParagraphFont"/>
    <w:link w:val="EndnoteText"/>
    <w:uiPriority w:val="99"/>
    <w:rsid w:val="00021917"/>
    <w:rPr>
      <w:rFonts w:ascii="Arial" w:eastAsia="Times New Roman" w:hAnsi="Arial" w:cs="Arial"/>
      <w:sz w:val="24"/>
      <w:szCs w:val="24"/>
      <w:lang w:val="en-GB"/>
    </w:rPr>
  </w:style>
  <w:style w:type="character" w:styleId="EndnoteReference">
    <w:name w:val="endnote reference"/>
    <w:uiPriority w:val="99"/>
    <w:unhideWhenUsed/>
    <w:rsid w:val="00021917"/>
    <w:rPr>
      <w:rFonts w:cs="Times New Roman"/>
      <w:vertAlign w:val="superscript"/>
    </w:rPr>
  </w:style>
  <w:style w:type="paragraph" w:customStyle="1" w:styleId="TableTitle">
    <w:name w:val="TableTitle"/>
    <w:basedOn w:val="Normal"/>
    <w:rsid w:val="00021917"/>
    <w:pPr>
      <w:spacing w:line="300" w:lineRule="exact"/>
    </w:pPr>
    <w:rPr>
      <w:rFonts w:ascii="Times New Roman" w:eastAsia="Times New Roman" w:hAnsi="Times New Roman" w:cs="Times New Roman"/>
      <w:sz w:val="24"/>
      <w:szCs w:val="20"/>
      <w:lang w:val="en-GB"/>
    </w:rPr>
  </w:style>
  <w:style w:type="paragraph" w:customStyle="1" w:styleId="TableHeader">
    <w:name w:val="TableHeader"/>
    <w:basedOn w:val="Normal"/>
    <w:rsid w:val="00021917"/>
    <w:pPr>
      <w:spacing w:before="120" w:line="240" w:lineRule="auto"/>
    </w:pPr>
    <w:rPr>
      <w:rFonts w:ascii="Times New Roman" w:eastAsia="Times New Roman" w:hAnsi="Times New Roman" w:cs="Times New Roman"/>
      <w:b/>
      <w:sz w:val="24"/>
      <w:szCs w:val="20"/>
      <w:lang w:val="en-GB"/>
    </w:rPr>
  </w:style>
  <w:style w:type="paragraph" w:customStyle="1" w:styleId="TableSubHead">
    <w:name w:val="TableSubHead"/>
    <w:basedOn w:val="TableHeader"/>
    <w:rsid w:val="00021917"/>
  </w:style>
  <w:style w:type="table" w:styleId="TableGrid">
    <w:name w:val="Table Grid"/>
    <w:basedOn w:val="TableNormal"/>
    <w:uiPriority w:val="39"/>
    <w:rsid w:val="006116B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52747">
      <w:bodyDiv w:val="1"/>
      <w:marLeft w:val="0"/>
      <w:marRight w:val="0"/>
      <w:marTop w:val="0"/>
      <w:marBottom w:val="0"/>
      <w:divBdr>
        <w:top w:val="none" w:sz="0" w:space="0" w:color="auto"/>
        <w:left w:val="none" w:sz="0" w:space="0" w:color="auto"/>
        <w:bottom w:val="none" w:sz="0" w:space="0" w:color="auto"/>
        <w:right w:val="none" w:sz="0" w:space="0" w:color="auto"/>
      </w:divBdr>
    </w:div>
    <w:div w:id="283388792">
      <w:bodyDiv w:val="1"/>
      <w:marLeft w:val="0"/>
      <w:marRight w:val="0"/>
      <w:marTop w:val="0"/>
      <w:marBottom w:val="0"/>
      <w:divBdr>
        <w:top w:val="none" w:sz="0" w:space="0" w:color="auto"/>
        <w:left w:val="none" w:sz="0" w:space="0" w:color="auto"/>
        <w:bottom w:val="none" w:sz="0" w:space="0" w:color="auto"/>
        <w:right w:val="none" w:sz="0" w:space="0" w:color="auto"/>
      </w:divBdr>
    </w:div>
    <w:div w:id="675616542">
      <w:bodyDiv w:val="1"/>
      <w:marLeft w:val="0"/>
      <w:marRight w:val="0"/>
      <w:marTop w:val="0"/>
      <w:marBottom w:val="0"/>
      <w:divBdr>
        <w:top w:val="none" w:sz="0" w:space="0" w:color="auto"/>
        <w:left w:val="none" w:sz="0" w:space="0" w:color="auto"/>
        <w:bottom w:val="none" w:sz="0" w:space="0" w:color="auto"/>
        <w:right w:val="none" w:sz="0" w:space="0" w:color="auto"/>
      </w:divBdr>
    </w:div>
    <w:div w:id="900989890">
      <w:bodyDiv w:val="1"/>
      <w:marLeft w:val="0"/>
      <w:marRight w:val="0"/>
      <w:marTop w:val="0"/>
      <w:marBottom w:val="0"/>
      <w:divBdr>
        <w:top w:val="none" w:sz="0" w:space="0" w:color="auto"/>
        <w:left w:val="none" w:sz="0" w:space="0" w:color="auto"/>
        <w:bottom w:val="none" w:sz="0" w:space="0" w:color="auto"/>
        <w:right w:val="none" w:sz="0" w:space="0" w:color="auto"/>
      </w:divBdr>
      <w:divsChild>
        <w:div w:id="1255212414">
          <w:marLeft w:val="0"/>
          <w:marRight w:val="0"/>
          <w:marTop w:val="0"/>
          <w:marBottom w:val="0"/>
          <w:divBdr>
            <w:top w:val="none" w:sz="0" w:space="0" w:color="auto"/>
            <w:left w:val="none" w:sz="0" w:space="0" w:color="auto"/>
            <w:bottom w:val="none" w:sz="0" w:space="0" w:color="auto"/>
            <w:right w:val="none" w:sz="0" w:space="0" w:color="auto"/>
          </w:divBdr>
        </w:div>
      </w:divsChild>
    </w:div>
    <w:div w:id="1064260251">
      <w:bodyDiv w:val="1"/>
      <w:marLeft w:val="0"/>
      <w:marRight w:val="0"/>
      <w:marTop w:val="0"/>
      <w:marBottom w:val="0"/>
      <w:divBdr>
        <w:top w:val="none" w:sz="0" w:space="0" w:color="auto"/>
        <w:left w:val="none" w:sz="0" w:space="0" w:color="auto"/>
        <w:bottom w:val="none" w:sz="0" w:space="0" w:color="auto"/>
        <w:right w:val="none" w:sz="0" w:space="0" w:color="auto"/>
      </w:divBdr>
    </w:div>
    <w:div w:id="1103569823">
      <w:bodyDiv w:val="1"/>
      <w:marLeft w:val="0"/>
      <w:marRight w:val="0"/>
      <w:marTop w:val="0"/>
      <w:marBottom w:val="0"/>
      <w:divBdr>
        <w:top w:val="none" w:sz="0" w:space="0" w:color="auto"/>
        <w:left w:val="none" w:sz="0" w:space="0" w:color="auto"/>
        <w:bottom w:val="none" w:sz="0" w:space="0" w:color="auto"/>
        <w:right w:val="none" w:sz="0" w:space="0" w:color="auto"/>
      </w:divBdr>
    </w:div>
    <w:div w:id="1231386606">
      <w:bodyDiv w:val="1"/>
      <w:marLeft w:val="0"/>
      <w:marRight w:val="0"/>
      <w:marTop w:val="0"/>
      <w:marBottom w:val="0"/>
      <w:divBdr>
        <w:top w:val="none" w:sz="0" w:space="0" w:color="auto"/>
        <w:left w:val="none" w:sz="0" w:space="0" w:color="auto"/>
        <w:bottom w:val="none" w:sz="0" w:space="0" w:color="auto"/>
        <w:right w:val="none" w:sz="0" w:space="0" w:color="auto"/>
      </w:divBdr>
    </w:div>
    <w:div w:id="1370952978">
      <w:bodyDiv w:val="1"/>
      <w:marLeft w:val="0"/>
      <w:marRight w:val="0"/>
      <w:marTop w:val="0"/>
      <w:marBottom w:val="0"/>
      <w:divBdr>
        <w:top w:val="none" w:sz="0" w:space="0" w:color="auto"/>
        <w:left w:val="none" w:sz="0" w:space="0" w:color="auto"/>
        <w:bottom w:val="none" w:sz="0" w:space="0" w:color="auto"/>
        <w:right w:val="none" w:sz="0" w:space="0" w:color="auto"/>
      </w:divBdr>
      <w:divsChild>
        <w:div w:id="1441876529">
          <w:marLeft w:val="0"/>
          <w:marRight w:val="0"/>
          <w:marTop w:val="0"/>
          <w:marBottom w:val="0"/>
          <w:divBdr>
            <w:top w:val="none" w:sz="0" w:space="0" w:color="auto"/>
            <w:left w:val="none" w:sz="0" w:space="0" w:color="auto"/>
            <w:bottom w:val="none" w:sz="0" w:space="0" w:color="auto"/>
            <w:right w:val="none" w:sz="0" w:space="0" w:color="auto"/>
          </w:divBdr>
        </w:div>
      </w:divsChild>
    </w:div>
    <w:div w:id="1380741218">
      <w:bodyDiv w:val="1"/>
      <w:marLeft w:val="0"/>
      <w:marRight w:val="0"/>
      <w:marTop w:val="0"/>
      <w:marBottom w:val="0"/>
      <w:divBdr>
        <w:top w:val="none" w:sz="0" w:space="0" w:color="auto"/>
        <w:left w:val="none" w:sz="0" w:space="0" w:color="auto"/>
        <w:bottom w:val="none" w:sz="0" w:space="0" w:color="auto"/>
        <w:right w:val="none" w:sz="0" w:space="0" w:color="auto"/>
      </w:divBdr>
      <w:divsChild>
        <w:div w:id="1280600544">
          <w:marLeft w:val="0"/>
          <w:marRight w:val="0"/>
          <w:marTop w:val="0"/>
          <w:marBottom w:val="0"/>
          <w:divBdr>
            <w:top w:val="none" w:sz="0" w:space="0" w:color="auto"/>
            <w:left w:val="none" w:sz="0" w:space="0" w:color="auto"/>
            <w:bottom w:val="none" w:sz="0" w:space="0" w:color="auto"/>
            <w:right w:val="none" w:sz="0" w:space="0" w:color="auto"/>
          </w:divBdr>
        </w:div>
      </w:divsChild>
    </w:div>
    <w:div w:id="1581719045">
      <w:bodyDiv w:val="1"/>
      <w:marLeft w:val="0"/>
      <w:marRight w:val="0"/>
      <w:marTop w:val="0"/>
      <w:marBottom w:val="0"/>
      <w:divBdr>
        <w:top w:val="none" w:sz="0" w:space="0" w:color="auto"/>
        <w:left w:val="none" w:sz="0" w:space="0" w:color="auto"/>
        <w:bottom w:val="none" w:sz="0" w:space="0" w:color="auto"/>
        <w:right w:val="none" w:sz="0" w:space="0" w:color="auto"/>
      </w:divBdr>
    </w:div>
    <w:div w:id="1734423273">
      <w:bodyDiv w:val="1"/>
      <w:marLeft w:val="0"/>
      <w:marRight w:val="0"/>
      <w:marTop w:val="0"/>
      <w:marBottom w:val="0"/>
      <w:divBdr>
        <w:top w:val="none" w:sz="0" w:space="0" w:color="auto"/>
        <w:left w:val="none" w:sz="0" w:space="0" w:color="auto"/>
        <w:bottom w:val="none" w:sz="0" w:space="0" w:color="auto"/>
        <w:right w:val="none" w:sz="0" w:space="0" w:color="auto"/>
      </w:divBdr>
    </w:div>
    <w:div w:id="1833718718">
      <w:bodyDiv w:val="1"/>
      <w:marLeft w:val="0"/>
      <w:marRight w:val="0"/>
      <w:marTop w:val="0"/>
      <w:marBottom w:val="0"/>
      <w:divBdr>
        <w:top w:val="none" w:sz="0" w:space="0" w:color="auto"/>
        <w:left w:val="none" w:sz="0" w:space="0" w:color="auto"/>
        <w:bottom w:val="none" w:sz="0" w:space="0" w:color="auto"/>
        <w:right w:val="none" w:sz="0" w:space="0" w:color="auto"/>
      </w:divBdr>
      <w:divsChild>
        <w:div w:id="2068602950">
          <w:marLeft w:val="0"/>
          <w:marRight w:val="0"/>
          <w:marTop w:val="0"/>
          <w:marBottom w:val="0"/>
          <w:divBdr>
            <w:top w:val="none" w:sz="0" w:space="0" w:color="auto"/>
            <w:left w:val="none" w:sz="0" w:space="0" w:color="auto"/>
            <w:bottom w:val="none" w:sz="0" w:space="0" w:color="auto"/>
            <w:right w:val="none" w:sz="0" w:space="0" w:color="auto"/>
          </w:divBdr>
          <w:divsChild>
            <w:div w:id="754715011">
              <w:marLeft w:val="0"/>
              <w:marRight w:val="0"/>
              <w:marTop w:val="0"/>
              <w:marBottom w:val="0"/>
              <w:divBdr>
                <w:top w:val="none" w:sz="0" w:space="0" w:color="auto"/>
                <w:left w:val="none" w:sz="0" w:space="0" w:color="auto"/>
                <w:bottom w:val="none" w:sz="0" w:space="0" w:color="auto"/>
                <w:right w:val="none" w:sz="0" w:space="0" w:color="auto"/>
              </w:divBdr>
              <w:divsChild>
                <w:div w:id="1897275484">
                  <w:marLeft w:val="0"/>
                  <w:marRight w:val="0"/>
                  <w:marTop w:val="0"/>
                  <w:marBottom w:val="0"/>
                  <w:divBdr>
                    <w:top w:val="none" w:sz="0" w:space="0" w:color="auto"/>
                    <w:left w:val="none" w:sz="0" w:space="0" w:color="auto"/>
                    <w:bottom w:val="none" w:sz="0" w:space="0" w:color="auto"/>
                    <w:right w:val="none" w:sz="0" w:space="0" w:color="auto"/>
                  </w:divBdr>
                  <w:divsChild>
                    <w:div w:id="571432996">
                      <w:marLeft w:val="0"/>
                      <w:marRight w:val="0"/>
                      <w:marTop w:val="0"/>
                      <w:marBottom w:val="0"/>
                      <w:divBdr>
                        <w:top w:val="none" w:sz="0" w:space="0" w:color="auto"/>
                        <w:left w:val="none" w:sz="0" w:space="0" w:color="auto"/>
                        <w:bottom w:val="none" w:sz="0" w:space="0" w:color="auto"/>
                        <w:right w:val="none" w:sz="0" w:space="0" w:color="auto"/>
                      </w:divBdr>
                      <w:divsChild>
                        <w:div w:id="441265176">
                          <w:marLeft w:val="0"/>
                          <w:marRight w:val="0"/>
                          <w:marTop w:val="0"/>
                          <w:marBottom w:val="0"/>
                          <w:divBdr>
                            <w:top w:val="none" w:sz="0" w:space="0" w:color="auto"/>
                            <w:left w:val="none" w:sz="0" w:space="0" w:color="auto"/>
                            <w:bottom w:val="none" w:sz="0" w:space="0" w:color="auto"/>
                            <w:right w:val="none" w:sz="0" w:space="0" w:color="auto"/>
                          </w:divBdr>
                          <w:divsChild>
                            <w:div w:id="265424397">
                              <w:marLeft w:val="0"/>
                              <w:marRight w:val="0"/>
                              <w:marTop w:val="0"/>
                              <w:marBottom w:val="0"/>
                              <w:divBdr>
                                <w:top w:val="none" w:sz="0" w:space="0" w:color="auto"/>
                                <w:left w:val="none" w:sz="0" w:space="0" w:color="auto"/>
                                <w:bottom w:val="none" w:sz="0" w:space="0" w:color="auto"/>
                                <w:right w:val="none" w:sz="0" w:space="0" w:color="auto"/>
                              </w:divBdr>
                            </w:div>
                          </w:divsChild>
                        </w:div>
                        <w:div w:id="111949583">
                          <w:marLeft w:val="0"/>
                          <w:marRight w:val="0"/>
                          <w:marTop w:val="0"/>
                          <w:marBottom w:val="0"/>
                          <w:divBdr>
                            <w:top w:val="none" w:sz="0" w:space="0" w:color="auto"/>
                            <w:left w:val="none" w:sz="0" w:space="0" w:color="auto"/>
                            <w:bottom w:val="none" w:sz="0" w:space="0" w:color="auto"/>
                            <w:right w:val="none" w:sz="0" w:space="0" w:color="auto"/>
                          </w:divBdr>
                          <w:divsChild>
                            <w:div w:id="267859141">
                              <w:marLeft w:val="0"/>
                              <w:marRight w:val="0"/>
                              <w:marTop w:val="0"/>
                              <w:marBottom w:val="0"/>
                              <w:divBdr>
                                <w:top w:val="none" w:sz="0" w:space="0" w:color="auto"/>
                                <w:left w:val="none" w:sz="0" w:space="0" w:color="auto"/>
                                <w:bottom w:val="none" w:sz="0" w:space="0" w:color="auto"/>
                                <w:right w:val="none" w:sz="0" w:space="0" w:color="auto"/>
                              </w:divBdr>
                              <w:divsChild>
                                <w:div w:id="877741545">
                                  <w:marLeft w:val="0"/>
                                  <w:marRight w:val="0"/>
                                  <w:marTop w:val="0"/>
                                  <w:marBottom w:val="0"/>
                                  <w:divBdr>
                                    <w:top w:val="none" w:sz="0" w:space="0" w:color="auto"/>
                                    <w:left w:val="none" w:sz="0" w:space="0" w:color="auto"/>
                                    <w:bottom w:val="none" w:sz="0" w:space="0" w:color="auto"/>
                                    <w:right w:val="none" w:sz="0" w:space="0" w:color="auto"/>
                                  </w:divBdr>
                                  <w:divsChild>
                                    <w:div w:id="4945099">
                                      <w:marLeft w:val="0"/>
                                      <w:marRight w:val="0"/>
                                      <w:marTop w:val="0"/>
                                      <w:marBottom w:val="0"/>
                                      <w:divBdr>
                                        <w:top w:val="none" w:sz="0" w:space="0" w:color="auto"/>
                                        <w:left w:val="none" w:sz="0" w:space="0" w:color="auto"/>
                                        <w:bottom w:val="none" w:sz="0" w:space="0" w:color="auto"/>
                                        <w:right w:val="none" w:sz="0" w:space="0" w:color="auto"/>
                                      </w:divBdr>
                                      <w:divsChild>
                                        <w:div w:id="39326601">
                                          <w:marLeft w:val="0"/>
                                          <w:marRight w:val="0"/>
                                          <w:marTop w:val="0"/>
                                          <w:marBottom w:val="0"/>
                                          <w:divBdr>
                                            <w:top w:val="none" w:sz="0" w:space="0" w:color="auto"/>
                                            <w:left w:val="none" w:sz="0" w:space="0" w:color="auto"/>
                                            <w:bottom w:val="none" w:sz="0" w:space="0" w:color="auto"/>
                                            <w:right w:val="none" w:sz="0" w:space="0" w:color="auto"/>
                                          </w:divBdr>
                                          <w:divsChild>
                                            <w:div w:id="1024096224">
                                              <w:marLeft w:val="0"/>
                                              <w:marRight w:val="0"/>
                                              <w:marTop w:val="0"/>
                                              <w:marBottom w:val="0"/>
                                              <w:divBdr>
                                                <w:top w:val="none" w:sz="0" w:space="0" w:color="auto"/>
                                                <w:left w:val="none" w:sz="0" w:space="0" w:color="auto"/>
                                                <w:bottom w:val="none" w:sz="0" w:space="0" w:color="auto"/>
                                                <w:right w:val="none" w:sz="0" w:space="0" w:color="auto"/>
                                              </w:divBdr>
                                              <w:divsChild>
                                                <w:div w:id="239173162">
                                                  <w:marLeft w:val="0"/>
                                                  <w:marRight w:val="0"/>
                                                  <w:marTop w:val="0"/>
                                                  <w:marBottom w:val="0"/>
                                                  <w:divBdr>
                                                    <w:top w:val="none" w:sz="0" w:space="0" w:color="auto"/>
                                                    <w:left w:val="none" w:sz="0" w:space="0" w:color="auto"/>
                                                    <w:bottom w:val="none" w:sz="0" w:space="0" w:color="auto"/>
                                                    <w:right w:val="none" w:sz="0" w:space="0" w:color="auto"/>
                                                  </w:divBdr>
                                                  <w:divsChild>
                                                    <w:div w:id="771514330">
                                                      <w:marLeft w:val="0"/>
                                                      <w:marRight w:val="0"/>
                                                      <w:marTop w:val="0"/>
                                                      <w:marBottom w:val="0"/>
                                                      <w:divBdr>
                                                        <w:top w:val="none" w:sz="0" w:space="0" w:color="auto"/>
                                                        <w:left w:val="none" w:sz="0" w:space="0" w:color="auto"/>
                                                        <w:bottom w:val="none" w:sz="0" w:space="0" w:color="auto"/>
                                                        <w:right w:val="none" w:sz="0" w:space="0" w:color="auto"/>
                                                      </w:divBdr>
                                                    </w:div>
                                                    <w:div w:id="551580754">
                                                      <w:marLeft w:val="0"/>
                                                      <w:marRight w:val="0"/>
                                                      <w:marTop w:val="0"/>
                                                      <w:marBottom w:val="0"/>
                                                      <w:divBdr>
                                                        <w:top w:val="none" w:sz="0" w:space="0" w:color="auto"/>
                                                        <w:left w:val="none" w:sz="0" w:space="0" w:color="auto"/>
                                                        <w:bottom w:val="none" w:sz="0" w:space="0" w:color="auto"/>
                                                        <w:right w:val="none" w:sz="0" w:space="0" w:color="auto"/>
                                                      </w:divBdr>
                                                      <w:divsChild>
                                                        <w:div w:id="128137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8288959">
                          <w:marLeft w:val="0"/>
                          <w:marRight w:val="0"/>
                          <w:marTop w:val="0"/>
                          <w:marBottom w:val="0"/>
                          <w:divBdr>
                            <w:top w:val="none" w:sz="0" w:space="0" w:color="auto"/>
                            <w:left w:val="none" w:sz="0" w:space="0" w:color="auto"/>
                            <w:bottom w:val="none" w:sz="0" w:space="0" w:color="auto"/>
                            <w:right w:val="none" w:sz="0" w:space="0" w:color="auto"/>
                          </w:divBdr>
                          <w:divsChild>
                            <w:div w:id="560213629">
                              <w:marLeft w:val="0"/>
                              <w:marRight w:val="0"/>
                              <w:marTop w:val="0"/>
                              <w:marBottom w:val="0"/>
                              <w:divBdr>
                                <w:top w:val="none" w:sz="0" w:space="0" w:color="auto"/>
                                <w:left w:val="none" w:sz="0" w:space="0" w:color="auto"/>
                                <w:bottom w:val="none" w:sz="0" w:space="0" w:color="auto"/>
                                <w:right w:val="none" w:sz="0" w:space="0" w:color="auto"/>
                              </w:divBdr>
                              <w:divsChild>
                                <w:div w:id="954285038">
                                  <w:marLeft w:val="0"/>
                                  <w:marRight w:val="0"/>
                                  <w:marTop w:val="0"/>
                                  <w:marBottom w:val="0"/>
                                  <w:divBdr>
                                    <w:top w:val="none" w:sz="0" w:space="0" w:color="auto"/>
                                    <w:left w:val="none" w:sz="0" w:space="0" w:color="auto"/>
                                    <w:bottom w:val="none" w:sz="0" w:space="0" w:color="auto"/>
                                    <w:right w:val="none" w:sz="0" w:space="0" w:color="auto"/>
                                  </w:divBdr>
                                  <w:divsChild>
                                    <w:div w:id="1980651441">
                                      <w:marLeft w:val="0"/>
                                      <w:marRight w:val="0"/>
                                      <w:marTop w:val="0"/>
                                      <w:marBottom w:val="0"/>
                                      <w:divBdr>
                                        <w:top w:val="none" w:sz="0" w:space="0" w:color="auto"/>
                                        <w:left w:val="none" w:sz="0" w:space="0" w:color="auto"/>
                                        <w:bottom w:val="none" w:sz="0" w:space="0" w:color="auto"/>
                                        <w:right w:val="none" w:sz="0" w:space="0" w:color="auto"/>
                                      </w:divBdr>
                                      <w:divsChild>
                                        <w:div w:id="1328944789">
                                          <w:marLeft w:val="0"/>
                                          <w:marRight w:val="0"/>
                                          <w:marTop w:val="0"/>
                                          <w:marBottom w:val="0"/>
                                          <w:divBdr>
                                            <w:top w:val="none" w:sz="0" w:space="0" w:color="auto"/>
                                            <w:left w:val="none" w:sz="0" w:space="0" w:color="auto"/>
                                            <w:bottom w:val="none" w:sz="0" w:space="0" w:color="auto"/>
                                            <w:right w:val="none" w:sz="0" w:space="0" w:color="auto"/>
                                          </w:divBdr>
                                        </w:div>
                                        <w:div w:id="123732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145272">
                  <w:marLeft w:val="0"/>
                  <w:marRight w:val="0"/>
                  <w:marTop w:val="0"/>
                  <w:marBottom w:val="0"/>
                  <w:divBdr>
                    <w:top w:val="none" w:sz="0" w:space="0" w:color="auto"/>
                    <w:left w:val="none" w:sz="0" w:space="0" w:color="auto"/>
                    <w:bottom w:val="none" w:sz="0" w:space="0" w:color="auto"/>
                    <w:right w:val="none" w:sz="0" w:space="0" w:color="auto"/>
                  </w:divBdr>
                  <w:divsChild>
                    <w:div w:id="1440951354">
                      <w:marLeft w:val="0"/>
                      <w:marRight w:val="0"/>
                      <w:marTop w:val="0"/>
                      <w:marBottom w:val="0"/>
                      <w:divBdr>
                        <w:top w:val="none" w:sz="0" w:space="0" w:color="auto"/>
                        <w:left w:val="none" w:sz="0" w:space="0" w:color="auto"/>
                        <w:bottom w:val="none" w:sz="0" w:space="0" w:color="auto"/>
                        <w:right w:val="none" w:sz="0" w:space="0" w:color="auto"/>
                      </w:divBdr>
                      <w:divsChild>
                        <w:div w:id="682363340">
                          <w:marLeft w:val="0"/>
                          <w:marRight w:val="0"/>
                          <w:marTop w:val="0"/>
                          <w:marBottom w:val="0"/>
                          <w:divBdr>
                            <w:top w:val="none" w:sz="0" w:space="0" w:color="auto"/>
                            <w:left w:val="none" w:sz="0" w:space="0" w:color="auto"/>
                            <w:bottom w:val="none" w:sz="0" w:space="0" w:color="auto"/>
                            <w:right w:val="none" w:sz="0" w:space="0" w:color="auto"/>
                          </w:divBdr>
                          <w:divsChild>
                            <w:div w:id="779880187">
                              <w:marLeft w:val="0"/>
                              <w:marRight w:val="0"/>
                              <w:marTop w:val="0"/>
                              <w:marBottom w:val="0"/>
                              <w:divBdr>
                                <w:top w:val="none" w:sz="0" w:space="0" w:color="auto"/>
                                <w:left w:val="none" w:sz="0" w:space="0" w:color="auto"/>
                                <w:bottom w:val="none" w:sz="0" w:space="0" w:color="auto"/>
                                <w:right w:val="none" w:sz="0" w:space="0" w:color="auto"/>
                              </w:divBdr>
                              <w:divsChild>
                                <w:div w:id="912468592">
                                  <w:marLeft w:val="0"/>
                                  <w:marRight w:val="0"/>
                                  <w:marTop w:val="0"/>
                                  <w:marBottom w:val="0"/>
                                  <w:divBdr>
                                    <w:top w:val="none" w:sz="0" w:space="0" w:color="auto"/>
                                    <w:left w:val="none" w:sz="0" w:space="0" w:color="auto"/>
                                    <w:bottom w:val="none" w:sz="0" w:space="0" w:color="auto"/>
                                    <w:right w:val="none" w:sz="0" w:space="0" w:color="auto"/>
                                  </w:divBdr>
                                </w:div>
                              </w:divsChild>
                            </w:div>
                            <w:div w:id="100884418">
                              <w:marLeft w:val="0"/>
                              <w:marRight w:val="0"/>
                              <w:marTop w:val="0"/>
                              <w:marBottom w:val="0"/>
                              <w:divBdr>
                                <w:top w:val="none" w:sz="0" w:space="0" w:color="auto"/>
                                <w:left w:val="none" w:sz="0" w:space="0" w:color="auto"/>
                                <w:bottom w:val="none" w:sz="0" w:space="0" w:color="auto"/>
                                <w:right w:val="none" w:sz="0" w:space="0" w:color="auto"/>
                              </w:divBdr>
                              <w:divsChild>
                                <w:div w:id="1143620276">
                                  <w:marLeft w:val="0"/>
                                  <w:marRight w:val="0"/>
                                  <w:marTop w:val="0"/>
                                  <w:marBottom w:val="0"/>
                                  <w:divBdr>
                                    <w:top w:val="none" w:sz="0" w:space="0" w:color="auto"/>
                                    <w:left w:val="none" w:sz="0" w:space="0" w:color="auto"/>
                                    <w:bottom w:val="none" w:sz="0" w:space="0" w:color="auto"/>
                                    <w:right w:val="none" w:sz="0" w:space="0" w:color="auto"/>
                                  </w:divBdr>
                                  <w:divsChild>
                                    <w:div w:id="2140104102">
                                      <w:marLeft w:val="0"/>
                                      <w:marRight w:val="0"/>
                                      <w:marTop w:val="0"/>
                                      <w:marBottom w:val="0"/>
                                      <w:divBdr>
                                        <w:top w:val="none" w:sz="0" w:space="0" w:color="auto"/>
                                        <w:left w:val="none" w:sz="0" w:space="0" w:color="auto"/>
                                        <w:bottom w:val="none" w:sz="0" w:space="0" w:color="auto"/>
                                        <w:right w:val="none" w:sz="0" w:space="0" w:color="auto"/>
                                      </w:divBdr>
                                      <w:divsChild>
                                        <w:div w:id="187718812">
                                          <w:marLeft w:val="0"/>
                                          <w:marRight w:val="0"/>
                                          <w:marTop w:val="0"/>
                                          <w:marBottom w:val="0"/>
                                          <w:divBdr>
                                            <w:top w:val="none" w:sz="0" w:space="0" w:color="auto"/>
                                            <w:left w:val="none" w:sz="0" w:space="0" w:color="auto"/>
                                            <w:bottom w:val="none" w:sz="0" w:space="0" w:color="auto"/>
                                            <w:right w:val="none" w:sz="0" w:space="0" w:color="auto"/>
                                          </w:divBdr>
                                          <w:divsChild>
                                            <w:div w:id="1496799582">
                                              <w:marLeft w:val="0"/>
                                              <w:marRight w:val="0"/>
                                              <w:marTop w:val="0"/>
                                              <w:marBottom w:val="0"/>
                                              <w:divBdr>
                                                <w:top w:val="none" w:sz="0" w:space="0" w:color="auto"/>
                                                <w:left w:val="none" w:sz="0" w:space="0" w:color="auto"/>
                                                <w:bottom w:val="none" w:sz="0" w:space="0" w:color="auto"/>
                                                <w:right w:val="none" w:sz="0" w:space="0" w:color="auto"/>
                                              </w:divBdr>
                                              <w:divsChild>
                                                <w:div w:id="298272208">
                                                  <w:marLeft w:val="0"/>
                                                  <w:marRight w:val="0"/>
                                                  <w:marTop w:val="0"/>
                                                  <w:marBottom w:val="0"/>
                                                  <w:divBdr>
                                                    <w:top w:val="none" w:sz="0" w:space="0" w:color="auto"/>
                                                    <w:left w:val="none" w:sz="0" w:space="0" w:color="auto"/>
                                                    <w:bottom w:val="none" w:sz="0" w:space="0" w:color="auto"/>
                                                    <w:right w:val="none" w:sz="0" w:space="0" w:color="auto"/>
                                                  </w:divBdr>
                                                  <w:divsChild>
                                                    <w:div w:id="163787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2299039">
                                  <w:marLeft w:val="0"/>
                                  <w:marRight w:val="0"/>
                                  <w:marTop w:val="0"/>
                                  <w:marBottom w:val="0"/>
                                  <w:divBdr>
                                    <w:top w:val="none" w:sz="0" w:space="0" w:color="auto"/>
                                    <w:left w:val="none" w:sz="0" w:space="0" w:color="auto"/>
                                    <w:bottom w:val="none" w:sz="0" w:space="0" w:color="auto"/>
                                    <w:right w:val="none" w:sz="0" w:space="0" w:color="auto"/>
                                  </w:divBdr>
                                  <w:divsChild>
                                    <w:div w:id="825122732">
                                      <w:marLeft w:val="0"/>
                                      <w:marRight w:val="0"/>
                                      <w:marTop w:val="0"/>
                                      <w:marBottom w:val="0"/>
                                      <w:divBdr>
                                        <w:top w:val="none" w:sz="0" w:space="0" w:color="auto"/>
                                        <w:left w:val="none" w:sz="0" w:space="0" w:color="auto"/>
                                        <w:bottom w:val="none" w:sz="0" w:space="0" w:color="auto"/>
                                        <w:right w:val="none" w:sz="0" w:space="0" w:color="auto"/>
                                      </w:divBdr>
                                      <w:divsChild>
                                        <w:div w:id="1389374462">
                                          <w:marLeft w:val="0"/>
                                          <w:marRight w:val="0"/>
                                          <w:marTop w:val="0"/>
                                          <w:marBottom w:val="0"/>
                                          <w:divBdr>
                                            <w:top w:val="none" w:sz="0" w:space="0" w:color="auto"/>
                                            <w:left w:val="none" w:sz="0" w:space="0" w:color="auto"/>
                                            <w:bottom w:val="none" w:sz="0" w:space="0" w:color="auto"/>
                                            <w:right w:val="none" w:sz="0" w:space="0" w:color="auto"/>
                                          </w:divBdr>
                                          <w:divsChild>
                                            <w:div w:id="309215065">
                                              <w:marLeft w:val="0"/>
                                              <w:marRight w:val="0"/>
                                              <w:marTop w:val="0"/>
                                              <w:marBottom w:val="0"/>
                                              <w:divBdr>
                                                <w:top w:val="none" w:sz="0" w:space="0" w:color="auto"/>
                                                <w:left w:val="none" w:sz="0" w:space="0" w:color="auto"/>
                                                <w:bottom w:val="none" w:sz="0" w:space="0" w:color="auto"/>
                                                <w:right w:val="none" w:sz="0" w:space="0" w:color="auto"/>
                                              </w:divBdr>
                                            </w:div>
                                            <w:div w:id="1420058268">
                                              <w:marLeft w:val="0"/>
                                              <w:marRight w:val="0"/>
                                              <w:marTop w:val="0"/>
                                              <w:marBottom w:val="0"/>
                                              <w:divBdr>
                                                <w:top w:val="none" w:sz="0" w:space="0" w:color="auto"/>
                                                <w:left w:val="none" w:sz="0" w:space="0" w:color="auto"/>
                                                <w:bottom w:val="none" w:sz="0" w:space="0" w:color="auto"/>
                                                <w:right w:val="none" w:sz="0" w:space="0" w:color="auto"/>
                                              </w:divBdr>
                                            </w:div>
                                            <w:div w:id="866142098">
                                              <w:marLeft w:val="0"/>
                                              <w:marRight w:val="0"/>
                                              <w:marTop w:val="0"/>
                                              <w:marBottom w:val="0"/>
                                              <w:divBdr>
                                                <w:top w:val="none" w:sz="0" w:space="0" w:color="auto"/>
                                                <w:left w:val="none" w:sz="0" w:space="0" w:color="auto"/>
                                                <w:bottom w:val="none" w:sz="0" w:space="0" w:color="auto"/>
                                                <w:right w:val="none" w:sz="0" w:space="0" w:color="auto"/>
                                              </w:divBdr>
                                              <w:divsChild>
                                                <w:div w:id="834147928">
                                                  <w:marLeft w:val="0"/>
                                                  <w:marRight w:val="0"/>
                                                  <w:marTop w:val="0"/>
                                                  <w:marBottom w:val="0"/>
                                                  <w:divBdr>
                                                    <w:top w:val="none" w:sz="0" w:space="0" w:color="auto"/>
                                                    <w:left w:val="none" w:sz="0" w:space="0" w:color="auto"/>
                                                    <w:bottom w:val="none" w:sz="0" w:space="0" w:color="auto"/>
                                                    <w:right w:val="none" w:sz="0" w:space="0" w:color="auto"/>
                                                  </w:divBdr>
                                                  <w:divsChild>
                                                    <w:div w:id="62535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05274">
                                              <w:marLeft w:val="0"/>
                                              <w:marRight w:val="0"/>
                                              <w:marTop w:val="0"/>
                                              <w:marBottom w:val="0"/>
                                              <w:divBdr>
                                                <w:top w:val="none" w:sz="0" w:space="0" w:color="auto"/>
                                                <w:left w:val="none" w:sz="0" w:space="0" w:color="auto"/>
                                                <w:bottom w:val="none" w:sz="0" w:space="0" w:color="auto"/>
                                                <w:right w:val="none" w:sz="0" w:space="0" w:color="auto"/>
                                              </w:divBdr>
                                            </w:div>
                                            <w:div w:id="1314990026">
                                              <w:marLeft w:val="0"/>
                                              <w:marRight w:val="0"/>
                                              <w:marTop w:val="0"/>
                                              <w:marBottom w:val="0"/>
                                              <w:divBdr>
                                                <w:top w:val="none" w:sz="0" w:space="0" w:color="auto"/>
                                                <w:left w:val="none" w:sz="0" w:space="0" w:color="auto"/>
                                                <w:bottom w:val="none" w:sz="0" w:space="0" w:color="auto"/>
                                                <w:right w:val="none" w:sz="0" w:space="0" w:color="auto"/>
                                              </w:divBdr>
                                            </w:div>
                                            <w:div w:id="96608032">
                                              <w:marLeft w:val="0"/>
                                              <w:marRight w:val="0"/>
                                              <w:marTop w:val="0"/>
                                              <w:marBottom w:val="0"/>
                                              <w:divBdr>
                                                <w:top w:val="none" w:sz="0" w:space="0" w:color="auto"/>
                                                <w:left w:val="none" w:sz="0" w:space="0" w:color="auto"/>
                                                <w:bottom w:val="none" w:sz="0" w:space="0" w:color="auto"/>
                                                <w:right w:val="none" w:sz="0" w:space="0" w:color="auto"/>
                                              </w:divBdr>
                                            </w:div>
                                            <w:div w:id="388656391">
                                              <w:marLeft w:val="0"/>
                                              <w:marRight w:val="0"/>
                                              <w:marTop w:val="0"/>
                                              <w:marBottom w:val="0"/>
                                              <w:divBdr>
                                                <w:top w:val="none" w:sz="0" w:space="0" w:color="auto"/>
                                                <w:left w:val="none" w:sz="0" w:space="0" w:color="auto"/>
                                                <w:bottom w:val="none" w:sz="0" w:space="0" w:color="auto"/>
                                                <w:right w:val="none" w:sz="0" w:space="0" w:color="auto"/>
                                              </w:divBdr>
                                            </w:div>
                                            <w:div w:id="133314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002315">
                  <w:marLeft w:val="0"/>
                  <w:marRight w:val="0"/>
                  <w:marTop w:val="0"/>
                  <w:marBottom w:val="0"/>
                  <w:divBdr>
                    <w:top w:val="none" w:sz="0" w:space="0" w:color="auto"/>
                    <w:left w:val="none" w:sz="0" w:space="0" w:color="auto"/>
                    <w:bottom w:val="none" w:sz="0" w:space="0" w:color="auto"/>
                    <w:right w:val="none" w:sz="0" w:space="0" w:color="auto"/>
                  </w:divBdr>
                  <w:divsChild>
                    <w:div w:id="1478448967">
                      <w:marLeft w:val="0"/>
                      <w:marRight w:val="0"/>
                      <w:marTop w:val="0"/>
                      <w:marBottom w:val="0"/>
                      <w:divBdr>
                        <w:top w:val="none" w:sz="0" w:space="0" w:color="auto"/>
                        <w:left w:val="none" w:sz="0" w:space="0" w:color="auto"/>
                        <w:bottom w:val="none" w:sz="0" w:space="0" w:color="auto"/>
                        <w:right w:val="none" w:sz="0" w:space="0" w:color="auto"/>
                      </w:divBdr>
                      <w:divsChild>
                        <w:div w:id="1826580122">
                          <w:marLeft w:val="0"/>
                          <w:marRight w:val="0"/>
                          <w:marTop w:val="0"/>
                          <w:marBottom w:val="0"/>
                          <w:divBdr>
                            <w:top w:val="none" w:sz="0" w:space="0" w:color="auto"/>
                            <w:left w:val="none" w:sz="0" w:space="0" w:color="auto"/>
                            <w:bottom w:val="none" w:sz="0" w:space="0" w:color="auto"/>
                            <w:right w:val="none" w:sz="0" w:space="0" w:color="auto"/>
                          </w:divBdr>
                          <w:divsChild>
                            <w:div w:id="932786095">
                              <w:marLeft w:val="0"/>
                              <w:marRight w:val="0"/>
                              <w:marTop w:val="0"/>
                              <w:marBottom w:val="0"/>
                              <w:divBdr>
                                <w:top w:val="none" w:sz="0" w:space="0" w:color="auto"/>
                                <w:left w:val="none" w:sz="0" w:space="0" w:color="auto"/>
                                <w:bottom w:val="none" w:sz="0" w:space="0" w:color="auto"/>
                                <w:right w:val="none" w:sz="0" w:space="0" w:color="auto"/>
                              </w:divBdr>
                              <w:divsChild>
                                <w:div w:id="1893613757">
                                  <w:marLeft w:val="0"/>
                                  <w:marRight w:val="0"/>
                                  <w:marTop w:val="0"/>
                                  <w:marBottom w:val="0"/>
                                  <w:divBdr>
                                    <w:top w:val="none" w:sz="0" w:space="0" w:color="auto"/>
                                    <w:left w:val="none" w:sz="0" w:space="0" w:color="auto"/>
                                    <w:bottom w:val="none" w:sz="0" w:space="0" w:color="auto"/>
                                    <w:right w:val="none" w:sz="0" w:space="0" w:color="auto"/>
                                  </w:divBdr>
                                  <w:divsChild>
                                    <w:div w:id="788933880">
                                      <w:marLeft w:val="0"/>
                                      <w:marRight w:val="0"/>
                                      <w:marTop w:val="0"/>
                                      <w:marBottom w:val="0"/>
                                      <w:divBdr>
                                        <w:top w:val="none" w:sz="0" w:space="0" w:color="auto"/>
                                        <w:left w:val="none" w:sz="0" w:space="0" w:color="auto"/>
                                        <w:bottom w:val="none" w:sz="0" w:space="0" w:color="auto"/>
                                        <w:right w:val="none" w:sz="0" w:space="0" w:color="auto"/>
                                      </w:divBdr>
                                      <w:divsChild>
                                        <w:div w:id="2060472897">
                                          <w:marLeft w:val="0"/>
                                          <w:marRight w:val="0"/>
                                          <w:marTop w:val="0"/>
                                          <w:marBottom w:val="0"/>
                                          <w:divBdr>
                                            <w:top w:val="none" w:sz="0" w:space="0" w:color="auto"/>
                                            <w:left w:val="none" w:sz="0" w:space="0" w:color="auto"/>
                                            <w:bottom w:val="none" w:sz="0" w:space="0" w:color="auto"/>
                                            <w:right w:val="none" w:sz="0" w:space="0" w:color="auto"/>
                                          </w:divBdr>
                                          <w:divsChild>
                                            <w:div w:id="2087997092">
                                              <w:marLeft w:val="0"/>
                                              <w:marRight w:val="0"/>
                                              <w:marTop w:val="0"/>
                                              <w:marBottom w:val="0"/>
                                              <w:divBdr>
                                                <w:top w:val="none" w:sz="0" w:space="0" w:color="auto"/>
                                                <w:left w:val="none" w:sz="0" w:space="0" w:color="auto"/>
                                                <w:bottom w:val="none" w:sz="0" w:space="0" w:color="auto"/>
                                                <w:right w:val="none" w:sz="0" w:space="0" w:color="auto"/>
                                              </w:divBdr>
                                            </w:div>
                                            <w:div w:id="3197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81132">
                                      <w:marLeft w:val="0"/>
                                      <w:marRight w:val="0"/>
                                      <w:marTop w:val="0"/>
                                      <w:marBottom w:val="0"/>
                                      <w:divBdr>
                                        <w:top w:val="none" w:sz="0" w:space="0" w:color="auto"/>
                                        <w:left w:val="none" w:sz="0" w:space="0" w:color="auto"/>
                                        <w:bottom w:val="none" w:sz="0" w:space="0" w:color="auto"/>
                                        <w:right w:val="none" w:sz="0" w:space="0" w:color="auto"/>
                                      </w:divBdr>
                                      <w:divsChild>
                                        <w:div w:id="1047143937">
                                          <w:marLeft w:val="0"/>
                                          <w:marRight w:val="0"/>
                                          <w:marTop w:val="0"/>
                                          <w:marBottom w:val="0"/>
                                          <w:divBdr>
                                            <w:top w:val="none" w:sz="0" w:space="0" w:color="auto"/>
                                            <w:left w:val="none" w:sz="0" w:space="0" w:color="auto"/>
                                            <w:bottom w:val="none" w:sz="0" w:space="0" w:color="auto"/>
                                            <w:right w:val="none" w:sz="0" w:space="0" w:color="auto"/>
                                          </w:divBdr>
                                          <w:divsChild>
                                            <w:div w:id="106117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6363873">
          <w:marLeft w:val="0"/>
          <w:marRight w:val="0"/>
          <w:marTop w:val="0"/>
          <w:marBottom w:val="0"/>
          <w:divBdr>
            <w:top w:val="none" w:sz="0" w:space="0" w:color="auto"/>
            <w:left w:val="none" w:sz="0" w:space="0" w:color="auto"/>
            <w:bottom w:val="none" w:sz="0" w:space="0" w:color="auto"/>
            <w:right w:val="none" w:sz="0" w:space="0" w:color="auto"/>
          </w:divBdr>
          <w:divsChild>
            <w:div w:id="2060664327">
              <w:marLeft w:val="0"/>
              <w:marRight w:val="0"/>
              <w:marTop w:val="0"/>
              <w:marBottom w:val="0"/>
              <w:divBdr>
                <w:top w:val="none" w:sz="0" w:space="0" w:color="auto"/>
                <w:left w:val="none" w:sz="0" w:space="0" w:color="auto"/>
                <w:bottom w:val="none" w:sz="0" w:space="0" w:color="auto"/>
                <w:right w:val="none" w:sz="0" w:space="0" w:color="auto"/>
              </w:divBdr>
              <w:divsChild>
                <w:div w:id="553739734">
                  <w:marLeft w:val="0"/>
                  <w:marRight w:val="0"/>
                  <w:marTop w:val="0"/>
                  <w:marBottom w:val="0"/>
                  <w:divBdr>
                    <w:top w:val="none" w:sz="0" w:space="0" w:color="auto"/>
                    <w:left w:val="none" w:sz="0" w:space="0" w:color="auto"/>
                    <w:bottom w:val="none" w:sz="0" w:space="0" w:color="auto"/>
                    <w:right w:val="none" w:sz="0" w:space="0" w:color="auto"/>
                  </w:divBdr>
                  <w:divsChild>
                    <w:div w:id="617418997">
                      <w:marLeft w:val="0"/>
                      <w:marRight w:val="0"/>
                      <w:marTop w:val="0"/>
                      <w:marBottom w:val="0"/>
                      <w:divBdr>
                        <w:top w:val="none" w:sz="0" w:space="0" w:color="auto"/>
                        <w:left w:val="none" w:sz="0" w:space="0" w:color="auto"/>
                        <w:bottom w:val="none" w:sz="0" w:space="0" w:color="auto"/>
                        <w:right w:val="none" w:sz="0" w:space="0" w:color="auto"/>
                      </w:divBdr>
                      <w:divsChild>
                        <w:div w:id="77875023">
                          <w:marLeft w:val="0"/>
                          <w:marRight w:val="0"/>
                          <w:marTop w:val="0"/>
                          <w:marBottom w:val="0"/>
                          <w:divBdr>
                            <w:top w:val="none" w:sz="0" w:space="0" w:color="auto"/>
                            <w:left w:val="none" w:sz="0" w:space="0" w:color="auto"/>
                            <w:bottom w:val="none" w:sz="0" w:space="0" w:color="auto"/>
                            <w:right w:val="none" w:sz="0" w:space="0" w:color="auto"/>
                          </w:divBdr>
                          <w:divsChild>
                            <w:div w:id="1366833096">
                              <w:marLeft w:val="0"/>
                              <w:marRight w:val="0"/>
                              <w:marTop w:val="0"/>
                              <w:marBottom w:val="0"/>
                              <w:divBdr>
                                <w:top w:val="none" w:sz="0" w:space="0" w:color="auto"/>
                                <w:left w:val="none" w:sz="0" w:space="0" w:color="auto"/>
                                <w:bottom w:val="none" w:sz="0" w:space="0" w:color="auto"/>
                                <w:right w:val="none" w:sz="0" w:space="0" w:color="auto"/>
                              </w:divBdr>
                              <w:divsChild>
                                <w:div w:id="1686202197">
                                  <w:marLeft w:val="0"/>
                                  <w:marRight w:val="0"/>
                                  <w:marTop w:val="0"/>
                                  <w:marBottom w:val="0"/>
                                  <w:divBdr>
                                    <w:top w:val="none" w:sz="0" w:space="0" w:color="auto"/>
                                    <w:left w:val="none" w:sz="0" w:space="0" w:color="auto"/>
                                    <w:bottom w:val="none" w:sz="0" w:space="0" w:color="auto"/>
                                    <w:right w:val="none" w:sz="0" w:space="0" w:color="auto"/>
                                  </w:divBdr>
                                  <w:divsChild>
                                    <w:div w:id="2071923327">
                                      <w:marLeft w:val="0"/>
                                      <w:marRight w:val="0"/>
                                      <w:marTop w:val="0"/>
                                      <w:marBottom w:val="0"/>
                                      <w:divBdr>
                                        <w:top w:val="none" w:sz="0" w:space="0" w:color="auto"/>
                                        <w:left w:val="none" w:sz="0" w:space="0" w:color="auto"/>
                                        <w:bottom w:val="none" w:sz="0" w:space="0" w:color="auto"/>
                                        <w:right w:val="none" w:sz="0" w:space="0" w:color="auto"/>
                                      </w:divBdr>
                                      <w:divsChild>
                                        <w:div w:id="2058620755">
                                          <w:marLeft w:val="0"/>
                                          <w:marRight w:val="0"/>
                                          <w:marTop w:val="0"/>
                                          <w:marBottom w:val="0"/>
                                          <w:divBdr>
                                            <w:top w:val="none" w:sz="0" w:space="0" w:color="auto"/>
                                            <w:left w:val="none" w:sz="0" w:space="0" w:color="auto"/>
                                            <w:bottom w:val="none" w:sz="0" w:space="0" w:color="auto"/>
                                            <w:right w:val="none" w:sz="0" w:space="0" w:color="auto"/>
                                          </w:divBdr>
                                          <w:divsChild>
                                            <w:div w:id="164327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0743">
                                      <w:marLeft w:val="0"/>
                                      <w:marRight w:val="0"/>
                                      <w:marTop w:val="0"/>
                                      <w:marBottom w:val="0"/>
                                      <w:divBdr>
                                        <w:top w:val="none" w:sz="0" w:space="0" w:color="auto"/>
                                        <w:left w:val="none" w:sz="0" w:space="0" w:color="auto"/>
                                        <w:bottom w:val="none" w:sz="0" w:space="0" w:color="auto"/>
                                        <w:right w:val="none" w:sz="0" w:space="0" w:color="auto"/>
                                      </w:divBdr>
                                      <w:divsChild>
                                        <w:div w:id="31052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681159">
                          <w:marLeft w:val="0"/>
                          <w:marRight w:val="0"/>
                          <w:marTop w:val="0"/>
                          <w:marBottom w:val="0"/>
                          <w:divBdr>
                            <w:top w:val="none" w:sz="0" w:space="0" w:color="auto"/>
                            <w:left w:val="none" w:sz="0" w:space="0" w:color="auto"/>
                            <w:bottom w:val="none" w:sz="0" w:space="0" w:color="auto"/>
                            <w:right w:val="none" w:sz="0" w:space="0" w:color="auto"/>
                          </w:divBdr>
                          <w:divsChild>
                            <w:div w:id="469061573">
                              <w:marLeft w:val="0"/>
                              <w:marRight w:val="0"/>
                              <w:marTop w:val="0"/>
                              <w:marBottom w:val="0"/>
                              <w:divBdr>
                                <w:top w:val="none" w:sz="0" w:space="0" w:color="auto"/>
                                <w:left w:val="none" w:sz="0" w:space="0" w:color="auto"/>
                                <w:bottom w:val="none" w:sz="0" w:space="0" w:color="auto"/>
                                <w:right w:val="none" w:sz="0" w:space="0" w:color="auto"/>
                              </w:divBdr>
                              <w:divsChild>
                                <w:div w:id="622422444">
                                  <w:marLeft w:val="0"/>
                                  <w:marRight w:val="0"/>
                                  <w:marTop w:val="0"/>
                                  <w:marBottom w:val="0"/>
                                  <w:divBdr>
                                    <w:top w:val="none" w:sz="0" w:space="0" w:color="auto"/>
                                    <w:left w:val="none" w:sz="0" w:space="0" w:color="auto"/>
                                    <w:bottom w:val="none" w:sz="0" w:space="0" w:color="auto"/>
                                    <w:right w:val="none" w:sz="0" w:space="0" w:color="auto"/>
                                  </w:divBdr>
                                </w:div>
                                <w:div w:id="59717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918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lbi.nih.gov/health-topics/study-quality-assessment-tools" TargetMode="External"/><Relationship Id="rId18" Type="http://schemas.openxmlformats.org/officeDocument/2006/relationships/hyperlink" Target="https://www.who.int/healthinfo/global_burden_disease/global_health_risks/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webSettings" Target="webSettings.xml"/><Relationship Id="rId12" Type="http://schemas.openxmlformats.org/officeDocument/2006/relationships/hyperlink" Target="https://orcid.org/0000-0002-2209-4859?lang=en" TargetMode="External"/><Relationship Id="rId17" Type="http://schemas.openxmlformats.org/officeDocument/2006/relationships/hyperlink" Target="http://www.training.cochrane.org/handboo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training.cochrane.org/handbook" TargetMode="External"/><Relationship Id="rId20" Type="http://schemas.openxmlformats.org/officeDocument/2006/relationships/hyperlink" Target="https://www.who.int/docs/default-source/physical-activity/call-for-consultation/draft-guideline-on-physical-activity-and-sedentray-behaviour.pdf?sfvrsn=ddf523d5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lynch1@tcd.ie"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doi-org.elib.tcd.ie/10.1111/jgh.12407"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philip.mccallion@temple.edu" TargetMode="External"/><Relationship Id="rId19" Type="http://schemas.openxmlformats.org/officeDocument/2006/relationships/hyperlink" Target="https://www.who.int/news-room/fact-sheets/detail/noncommunicable-diseas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so.ie/en/census/census2016reports/" TargetMode="External"/><Relationship Id="rId22" Type="http://schemas.openxmlformats.org/officeDocument/2006/relationships/image" Target="media/image2.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0618D139F7664AB87372F96958E204" ma:contentTypeVersion="12" ma:contentTypeDescription="Create a new document." ma:contentTypeScope="" ma:versionID="12224392338e3278d0be0b336454a58a">
  <xsd:schema xmlns:xsd="http://www.w3.org/2001/XMLSchema" xmlns:xs="http://www.w3.org/2001/XMLSchema" xmlns:p="http://schemas.microsoft.com/office/2006/metadata/properties" xmlns:ns3="12e15a61-177c-44d2-a266-bc1075c0883a" xmlns:ns4="41ff0a42-e9c4-4049-a660-299aa5bfb475" targetNamespace="http://schemas.microsoft.com/office/2006/metadata/properties" ma:root="true" ma:fieldsID="64c4499888f79e9a05d5456afdc98427" ns3:_="" ns4:_="">
    <xsd:import namespace="12e15a61-177c-44d2-a266-bc1075c0883a"/>
    <xsd:import namespace="41ff0a42-e9c4-4049-a660-299aa5bfb4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e15a61-177c-44d2-a266-bc1075c08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1ff0a42-e9c4-4049-a660-299aa5bfb4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A9A4E6-8571-4CA8-8293-011E92B591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10BB64-15D2-4C4E-BB12-6278ED6E6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e15a61-177c-44d2-a266-bc1075c0883a"/>
    <ds:schemaRef ds:uri="41ff0a42-e9c4-4049-a660-299aa5bfb4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7D2084-AAD2-486F-AE0D-FEFD3BADD6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12396</TotalTime>
  <Pages>23</Pages>
  <Words>6672</Words>
  <Characters>38035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Lynch</dc:creator>
  <cp:keywords/>
  <dc:description/>
  <cp:lastModifiedBy>Louise Lynch</cp:lastModifiedBy>
  <cp:revision>304</cp:revision>
  <cp:lastPrinted>2020-08-11T15:36:00Z</cp:lastPrinted>
  <dcterms:created xsi:type="dcterms:W3CDTF">2020-07-17T09:59:00Z</dcterms:created>
  <dcterms:modified xsi:type="dcterms:W3CDTF">2020-08-28T08:06:00Z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0x010100830618D139F7664AB87372F96958E204</vt:lpwstr>
  </property>
</Properties>
</file>