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E201CB" w14:textId="1F958CC6" w:rsidR="00DA09CC" w:rsidRDefault="00DA09CC" w:rsidP="00BA2D74">
      <w:pPr>
        <w:pStyle w:val="Heading1"/>
        <w:jc w:val="center"/>
      </w:pPr>
      <w:proofErr w:type="spellStart"/>
      <w:r w:rsidRPr="00315DFD">
        <w:rPr>
          <w:i/>
        </w:rPr>
        <w:t>Enūma</w:t>
      </w:r>
      <w:proofErr w:type="spellEnd"/>
      <w:r w:rsidRPr="00315DFD">
        <w:rPr>
          <w:i/>
        </w:rPr>
        <w:t xml:space="preserve"> </w:t>
      </w:r>
      <w:proofErr w:type="spellStart"/>
      <w:r w:rsidRPr="00315DFD">
        <w:rPr>
          <w:i/>
        </w:rPr>
        <w:t>eliš</w:t>
      </w:r>
      <w:proofErr w:type="spellEnd"/>
      <w:r>
        <w:t xml:space="preserve"> </w:t>
      </w:r>
      <w:r w:rsidR="00D735ED">
        <w:t xml:space="preserve">I </w:t>
      </w:r>
      <w:r>
        <w:t xml:space="preserve">and </w:t>
      </w:r>
      <w:r w:rsidR="00D735ED">
        <w:t xml:space="preserve">the issue of </w:t>
      </w:r>
      <w:r>
        <w:t>‘</w:t>
      </w:r>
      <w:r w:rsidR="005958E0">
        <w:t>unobtrusive</w:t>
      </w:r>
      <w:r>
        <w:t xml:space="preserve"> variants’</w:t>
      </w:r>
    </w:p>
    <w:p w14:paraId="7A6BB8B0" w14:textId="487A4BA5" w:rsidR="00DA09CC" w:rsidRDefault="00DA09CC" w:rsidP="00DA09CC"/>
    <w:p w14:paraId="7AD562C9" w14:textId="3163AD37" w:rsidR="00E64D2A" w:rsidRDefault="00E64D2A" w:rsidP="00E64D2A">
      <w:pPr>
        <w:jc w:val="center"/>
      </w:pPr>
      <w:r>
        <w:t>(Martin Worthington, Trinity College Dublin)</w:t>
      </w:r>
    </w:p>
    <w:p w14:paraId="1D001B49" w14:textId="77777777" w:rsidR="00E64D2A" w:rsidRDefault="00E64D2A" w:rsidP="00DA09CC"/>
    <w:p w14:paraId="16B4D136" w14:textId="7773A927" w:rsidR="00FD5B74" w:rsidRDefault="00FD5B74" w:rsidP="00DA09CC">
      <w:r w:rsidRPr="004E0BD4">
        <w:rPr>
          <w:b/>
          <w:bCs/>
        </w:rPr>
        <w:t>Abstract</w:t>
      </w:r>
      <w:r>
        <w:t xml:space="preserve">: This paper uses the </w:t>
      </w:r>
      <w:r w:rsidR="00F403E4">
        <w:t xml:space="preserve">two most recent paper editions of the </w:t>
      </w:r>
      <w:r>
        <w:t xml:space="preserve">first Tablet (chapter) of the Babylonian poem </w:t>
      </w:r>
      <w:proofErr w:type="spellStart"/>
      <w:r w:rsidRPr="00FD5B74">
        <w:rPr>
          <w:i/>
          <w:iCs/>
        </w:rPr>
        <w:t>Enūma</w:t>
      </w:r>
      <w:proofErr w:type="spellEnd"/>
      <w:r w:rsidRPr="00FD5B74">
        <w:rPr>
          <w:i/>
          <w:iCs/>
        </w:rPr>
        <w:t xml:space="preserve"> </w:t>
      </w:r>
      <w:proofErr w:type="spellStart"/>
      <w:r w:rsidRPr="00FD5B74">
        <w:rPr>
          <w:i/>
          <w:iCs/>
        </w:rPr>
        <w:t>eliš</w:t>
      </w:r>
      <w:proofErr w:type="spellEnd"/>
      <w:r>
        <w:t xml:space="preserve"> to investigate the significance of unobtrusive variants, </w:t>
      </w:r>
      <w:r w:rsidR="00F403E4">
        <w:t xml:space="preserve">i.e. </w:t>
      </w:r>
      <w:r>
        <w:t xml:space="preserve">the sort which tend to be ignored by editors.  With </w:t>
      </w:r>
      <w:r w:rsidR="00F403E4">
        <w:t xml:space="preserve">detailed analysis of </w:t>
      </w:r>
      <w:r w:rsidR="008B7DD2">
        <w:t xml:space="preserve">manuscripts’ </w:t>
      </w:r>
      <w:r>
        <w:t xml:space="preserve">morphology, it shows that there are more meaningful variants, and more important ones, than is generally recognized.  There also seem to be differences between Assyrian and Babylonian manuscripts, probably reflecting the circumstance that the poem’s protagonist, </w:t>
      </w:r>
      <w:proofErr w:type="spellStart"/>
      <w:r>
        <w:t>Marduk</w:t>
      </w:r>
      <w:proofErr w:type="spellEnd"/>
      <w:r>
        <w:t xml:space="preserve">, was a Babylonian (and not Assyrian) </w:t>
      </w:r>
      <w:proofErr w:type="gramStart"/>
      <w:r>
        <w:t>god</w:t>
      </w:r>
      <w:proofErr w:type="gramEnd"/>
      <w:r>
        <w:t>.</w:t>
      </w:r>
    </w:p>
    <w:p w14:paraId="48DD0433" w14:textId="79B36A0E" w:rsidR="00FD5B74" w:rsidRDefault="00FD5B74" w:rsidP="00DA09CC"/>
    <w:p w14:paraId="72F8882E" w14:textId="77777777" w:rsidR="008B7DD2" w:rsidRDefault="008B7DD2" w:rsidP="00DA09CC"/>
    <w:p w14:paraId="1AF5F45B" w14:textId="1C3D876E" w:rsidR="0048574F" w:rsidRDefault="0048574F" w:rsidP="00DA09CC">
      <w:pPr>
        <w:rPr>
          <w:lang w:val="en-GB"/>
        </w:rPr>
      </w:pPr>
      <w:r>
        <w:rPr>
          <w:lang w:val="en-GB"/>
        </w:rPr>
        <w:t>Pre-modern literature abounds in variants, from which e</w:t>
      </w:r>
      <w:r w:rsidR="00D735ED">
        <w:rPr>
          <w:lang w:val="en-GB"/>
        </w:rPr>
        <w:t>ditors distil</w:t>
      </w:r>
      <w:r>
        <w:rPr>
          <w:lang w:val="en-GB"/>
        </w:rPr>
        <w:t xml:space="preserve"> the ‘ideal version’ of </w:t>
      </w:r>
      <w:r w:rsidR="00D735ED">
        <w:rPr>
          <w:lang w:val="en-GB"/>
        </w:rPr>
        <w:t xml:space="preserve">a composition.  The availability of such a ‘single version’ is a big boon to readers, </w:t>
      </w:r>
      <w:r>
        <w:rPr>
          <w:lang w:val="en-GB"/>
        </w:rPr>
        <w:t xml:space="preserve">most of whom lack the skills (in epigraphy, lexicography, morphology, syntax, stylistics, understanding of scribal traits, etc. etc.) to pick their own way through </w:t>
      </w:r>
      <w:r w:rsidR="00D735ED">
        <w:rPr>
          <w:lang w:val="en-GB"/>
        </w:rPr>
        <w:t>forest</w:t>
      </w:r>
      <w:r>
        <w:rPr>
          <w:lang w:val="en-GB"/>
        </w:rPr>
        <w:t>s</w:t>
      </w:r>
      <w:r w:rsidR="00D735ED">
        <w:rPr>
          <w:lang w:val="en-GB"/>
        </w:rPr>
        <w:t xml:space="preserve"> of </w:t>
      </w:r>
      <w:r w:rsidR="00F403E4">
        <w:rPr>
          <w:lang w:val="en-GB"/>
        </w:rPr>
        <w:t xml:space="preserve">(sometimes </w:t>
      </w:r>
      <w:r w:rsidR="00D735ED">
        <w:rPr>
          <w:lang w:val="en-GB"/>
        </w:rPr>
        <w:t>irreconcilable</w:t>
      </w:r>
      <w:r w:rsidR="00F403E4">
        <w:rPr>
          <w:lang w:val="en-GB"/>
        </w:rPr>
        <w:t>)</w:t>
      </w:r>
      <w:r w:rsidR="00D735ED">
        <w:rPr>
          <w:lang w:val="en-GB"/>
        </w:rPr>
        <w:t xml:space="preserve"> variants</w:t>
      </w:r>
      <w:r>
        <w:rPr>
          <w:lang w:val="en-GB"/>
        </w:rPr>
        <w:t>.</w:t>
      </w:r>
    </w:p>
    <w:p w14:paraId="2A360338" w14:textId="50B78549" w:rsidR="0048574F" w:rsidRDefault="0048574F" w:rsidP="00DA09CC">
      <w:pPr>
        <w:rPr>
          <w:lang w:val="en-GB"/>
        </w:rPr>
      </w:pPr>
      <w:r>
        <w:rPr>
          <w:lang w:val="en-GB"/>
        </w:rPr>
        <w:tab/>
        <w:t>And yet, these variants can themselves be of interest.</w:t>
      </w:r>
      <w:r w:rsidR="007400EA">
        <w:rPr>
          <w:rStyle w:val="FootnoteReference"/>
          <w:lang w:val="en-GB"/>
        </w:rPr>
        <w:footnoteReference w:id="1"/>
      </w:r>
      <w:r>
        <w:rPr>
          <w:lang w:val="en-GB"/>
        </w:rPr>
        <w:t xml:space="preserve">  Nowhere is this truer than in Mesopotamia, where manuscripts (clay tablets) attest not only to the ‘ideal form’ of a transmitted text, but also to how particular scribe</w:t>
      </w:r>
      <w:r w:rsidR="00F403E4">
        <w:rPr>
          <w:lang w:val="en-GB"/>
        </w:rPr>
        <w:t>s</w:t>
      </w:r>
      <w:r>
        <w:rPr>
          <w:lang w:val="en-GB"/>
        </w:rPr>
        <w:t xml:space="preserve"> wrote and understood it.  Whereas Classicists might feel justified in taking little interest in variants to Plato or Cicero generated by medieval monks, for </w:t>
      </w:r>
      <w:proofErr w:type="spellStart"/>
      <w:r>
        <w:rPr>
          <w:lang w:val="en-GB"/>
        </w:rPr>
        <w:t>Mesopotamianists</w:t>
      </w:r>
      <w:proofErr w:type="spellEnd"/>
      <w:r>
        <w:rPr>
          <w:lang w:val="en-GB"/>
        </w:rPr>
        <w:t xml:space="preserve"> the variants are themselves part of the same scribal world as the compositions.</w:t>
      </w:r>
      <w:r w:rsidR="00E22C3E">
        <w:rPr>
          <w:rStyle w:val="FootnoteReference"/>
          <w:lang w:val="en-GB"/>
        </w:rPr>
        <w:footnoteReference w:id="2"/>
      </w:r>
      <w:r>
        <w:rPr>
          <w:lang w:val="en-GB"/>
        </w:rPr>
        <w:t xml:space="preserve">  They are, or ought to be, harder to dismiss.</w:t>
      </w:r>
    </w:p>
    <w:p w14:paraId="037E1C4B" w14:textId="111BEBB9" w:rsidR="004217EF" w:rsidRDefault="0048574F" w:rsidP="00DA09CC">
      <w:pPr>
        <w:rPr>
          <w:lang w:val="en-GB"/>
        </w:rPr>
      </w:pPr>
      <w:r>
        <w:rPr>
          <w:lang w:val="en-GB"/>
        </w:rPr>
        <w:tab/>
        <w:t xml:space="preserve">Nonetheless, variants are not yet accorded as much interest by </w:t>
      </w:r>
      <w:proofErr w:type="spellStart"/>
      <w:r>
        <w:rPr>
          <w:lang w:val="en-GB"/>
        </w:rPr>
        <w:t>Mesopotamianists</w:t>
      </w:r>
      <w:proofErr w:type="spellEnd"/>
      <w:r>
        <w:rPr>
          <w:lang w:val="en-GB"/>
        </w:rPr>
        <w:t xml:space="preserve"> as they warrant.  </w:t>
      </w:r>
      <w:r w:rsidR="004217EF">
        <w:rPr>
          <w:lang w:val="en-GB"/>
        </w:rPr>
        <w:t>When they are noted, this tends to be because they can help disambiguate the ‘composite text’,</w:t>
      </w:r>
      <w:r w:rsidR="004217EF">
        <w:rPr>
          <w:rStyle w:val="FootnoteReference"/>
          <w:lang w:val="en-GB"/>
        </w:rPr>
        <w:footnoteReference w:id="3"/>
      </w:r>
      <w:r w:rsidR="004217EF">
        <w:rPr>
          <w:lang w:val="en-GB"/>
        </w:rPr>
        <w:t xml:space="preserve"> rather than because different versions of a line’s wording are </w:t>
      </w:r>
      <w:proofErr w:type="gramStart"/>
      <w:r w:rsidR="004217EF">
        <w:rPr>
          <w:lang w:val="en-GB"/>
        </w:rPr>
        <w:t>studied in their own right</w:t>
      </w:r>
      <w:proofErr w:type="gramEnd"/>
      <w:r w:rsidR="004217EF">
        <w:rPr>
          <w:lang w:val="en-GB"/>
        </w:rPr>
        <w:t>.</w:t>
      </w:r>
      <w:r w:rsidR="004217EF">
        <w:rPr>
          <w:rStyle w:val="FootnoteReference"/>
          <w:lang w:val="en-GB"/>
        </w:rPr>
        <w:footnoteReference w:id="4"/>
      </w:r>
    </w:p>
    <w:p w14:paraId="01E165EA" w14:textId="4ECF585F" w:rsidR="0048574F" w:rsidRDefault="0048574F" w:rsidP="004217EF">
      <w:pPr>
        <w:ind w:firstLine="720"/>
        <w:rPr>
          <w:lang w:val="en-GB"/>
        </w:rPr>
      </w:pPr>
      <w:r>
        <w:rPr>
          <w:lang w:val="en-GB"/>
        </w:rPr>
        <w:t>On one level, this is for practical reasons: issues of space and format tend to relegate variants to a subsidiary position in the publication (often to the ‘apparatus criticus’ at the bottom of the page).  On another level, it is for reasons of principle: many editors like to converge towards a single ‘ideal text’</w:t>
      </w:r>
      <w:r w:rsidR="00C926F0">
        <w:rPr>
          <w:lang w:val="en-GB"/>
        </w:rPr>
        <w:t xml:space="preserve"> and not to feel obliged to investigate departures from it.  A third level may have to do with research practice: often, editors do not study the morphological proclivities of individual manuscripts, and so sometimes they do not realise </w:t>
      </w:r>
      <w:r w:rsidR="00C926F0">
        <w:rPr>
          <w:lang w:val="en-GB"/>
        </w:rPr>
        <w:lastRenderedPageBreak/>
        <w:t>that variants which they dismissed as ‘</w:t>
      </w:r>
      <w:proofErr w:type="spellStart"/>
      <w:r w:rsidR="00C926F0">
        <w:rPr>
          <w:lang w:val="en-GB"/>
        </w:rPr>
        <w:t>spät</w:t>
      </w:r>
      <w:proofErr w:type="spellEnd"/>
      <w:r w:rsidR="00C926F0">
        <w:rPr>
          <w:lang w:val="en-GB"/>
        </w:rPr>
        <w:t xml:space="preserve"> und </w:t>
      </w:r>
      <w:proofErr w:type="spellStart"/>
      <w:r w:rsidR="00C926F0">
        <w:rPr>
          <w:lang w:val="en-GB"/>
        </w:rPr>
        <w:t>schlecht</w:t>
      </w:r>
      <w:proofErr w:type="spellEnd"/>
      <w:r w:rsidR="00C926F0">
        <w:rPr>
          <w:lang w:val="en-GB"/>
        </w:rPr>
        <w:t>’</w:t>
      </w:r>
      <w:r w:rsidR="00C926F0">
        <w:rPr>
          <w:rStyle w:val="FootnoteReference"/>
          <w:lang w:val="en-GB"/>
        </w:rPr>
        <w:footnoteReference w:id="5"/>
      </w:r>
      <w:r w:rsidR="00C926F0">
        <w:rPr>
          <w:lang w:val="en-GB"/>
        </w:rPr>
        <w:t xml:space="preserve"> or the like </w:t>
      </w:r>
      <w:proofErr w:type="gramStart"/>
      <w:r w:rsidR="00C926F0">
        <w:rPr>
          <w:lang w:val="en-GB"/>
        </w:rPr>
        <w:t>actually require</w:t>
      </w:r>
      <w:proofErr w:type="gramEnd"/>
      <w:r w:rsidR="00C926F0">
        <w:rPr>
          <w:lang w:val="en-GB"/>
        </w:rPr>
        <w:t xml:space="preserve"> more analytical handling.</w:t>
      </w:r>
    </w:p>
    <w:p w14:paraId="23ACBB19" w14:textId="35020435" w:rsidR="00D735ED" w:rsidRPr="002B3145" w:rsidRDefault="00B92CA2" w:rsidP="00DA09CC">
      <w:pPr>
        <w:rPr>
          <w:lang w:val="en-GB"/>
        </w:rPr>
      </w:pPr>
      <w:r>
        <w:rPr>
          <w:lang w:val="en-GB"/>
        </w:rPr>
        <w:tab/>
        <w:t xml:space="preserve">With this issue in mind, the present paper will </w:t>
      </w:r>
      <w:r w:rsidR="002B3145">
        <w:rPr>
          <w:lang w:val="en-GB"/>
        </w:rPr>
        <w:t xml:space="preserve">examine variants across manuscripts of the first Tablet (chapter) of the Babylonian poem </w:t>
      </w:r>
      <w:proofErr w:type="spellStart"/>
      <w:r w:rsidR="002B3145">
        <w:rPr>
          <w:i/>
          <w:iCs/>
          <w:lang w:val="en-GB"/>
        </w:rPr>
        <w:t>E</w:t>
      </w:r>
      <w:r w:rsidR="002B3145" w:rsidRPr="002B3145">
        <w:rPr>
          <w:i/>
          <w:iCs/>
          <w:lang w:val="en-GB"/>
        </w:rPr>
        <w:t>nūma</w:t>
      </w:r>
      <w:proofErr w:type="spellEnd"/>
      <w:r w:rsidR="002B3145" w:rsidRPr="002B3145">
        <w:rPr>
          <w:i/>
          <w:iCs/>
          <w:lang w:val="en-GB"/>
        </w:rPr>
        <w:t xml:space="preserve"> </w:t>
      </w:r>
      <w:proofErr w:type="spellStart"/>
      <w:r w:rsidR="002B3145" w:rsidRPr="002B3145">
        <w:rPr>
          <w:i/>
          <w:iCs/>
          <w:lang w:val="en-GB"/>
        </w:rPr>
        <w:t>eliš</w:t>
      </w:r>
      <w:proofErr w:type="spellEnd"/>
      <w:r w:rsidR="002B3145">
        <w:rPr>
          <w:lang w:val="en-GB"/>
        </w:rPr>
        <w:t>.  This poem, perhaps composed in the late Second Millennium BC,</w:t>
      </w:r>
      <w:r w:rsidR="00897A27">
        <w:rPr>
          <w:rStyle w:val="FootnoteReference"/>
          <w:lang w:val="en-GB"/>
        </w:rPr>
        <w:footnoteReference w:id="6"/>
      </w:r>
      <w:r w:rsidR="002B3145">
        <w:rPr>
          <w:lang w:val="en-GB"/>
        </w:rPr>
        <w:t xml:space="preserve"> </w:t>
      </w:r>
      <w:r w:rsidR="00166323">
        <w:rPr>
          <w:lang w:val="en-GB"/>
        </w:rPr>
        <w:t>includes a little under 900 lines</w:t>
      </w:r>
      <w:r w:rsidR="005F4DF7">
        <w:rPr>
          <w:lang w:val="en-GB"/>
        </w:rPr>
        <w:t xml:space="preserve"> of narrative</w:t>
      </w:r>
      <w:r w:rsidR="00166323">
        <w:rPr>
          <w:lang w:val="en-GB"/>
        </w:rPr>
        <w:t xml:space="preserve">, and </w:t>
      </w:r>
      <w:r w:rsidR="002B3145">
        <w:rPr>
          <w:lang w:val="en-GB"/>
        </w:rPr>
        <w:t xml:space="preserve">is known on manuscripts from the First Millennium BC.  </w:t>
      </w:r>
      <w:r w:rsidR="00AF4310">
        <w:rPr>
          <w:lang w:val="en-GB"/>
        </w:rPr>
        <w:t>It is written in a variety of Babylonian which Eckart Frahm</w:t>
      </w:r>
      <w:r w:rsidR="004E0BD4">
        <w:rPr>
          <w:lang w:val="en-GB"/>
        </w:rPr>
        <w:t xml:space="preserve"> aptly</w:t>
      </w:r>
      <w:r w:rsidR="00AF4310">
        <w:rPr>
          <w:lang w:val="en-GB"/>
        </w:rPr>
        <w:t xml:space="preserve"> </w:t>
      </w:r>
      <w:r w:rsidR="004E0BD4">
        <w:rPr>
          <w:lang w:val="en-GB"/>
        </w:rPr>
        <w:t xml:space="preserve">terms </w:t>
      </w:r>
      <w:r w:rsidR="00AF4310" w:rsidRPr="00A73F8F">
        <w:t xml:space="preserve">“solemn and </w:t>
      </w:r>
      <w:proofErr w:type="spellStart"/>
      <w:r w:rsidR="00AF4310" w:rsidRPr="00A73F8F">
        <w:t>archaising</w:t>
      </w:r>
      <w:proofErr w:type="spellEnd"/>
      <w:r w:rsidR="00AF4310" w:rsidRPr="00A73F8F">
        <w:t>”</w:t>
      </w:r>
      <w:r w:rsidR="00AF4310">
        <w:rPr>
          <w:lang w:val="en-GB"/>
        </w:rPr>
        <w:t>.</w:t>
      </w:r>
      <w:r w:rsidR="00AF4310">
        <w:rPr>
          <w:rStyle w:val="FootnoteReference"/>
          <w:lang w:val="en-GB"/>
        </w:rPr>
        <w:footnoteReference w:id="7"/>
      </w:r>
      <w:r w:rsidR="00AF4310">
        <w:rPr>
          <w:lang w:val="en-GB"/>
        </w:rPr>
        <w:t xml:space="preserve"> The </w:t>
      </w:r>
      <w:r w:rsidR="004E0BD4">
        <w:rPr>
          <w:lang w:val="en-GB"/>
        </w:rPr>
        <w:t xml:space="preserve">story </w:t>
      </w:r>
      <w:r w:rsidR="00AF4310">
        <w:rPr>
          <w:lang w:val="en-GB"/>
        </w:rPr>
        <w:t xml:space="preserve">starts at the beginning of the world, but quickly zooms in on </w:t>
      </w:r>
      <w:proofErr w:type="spellStart"/>
      <w:r w:rsidR="004E0BD4">
        <w:rPr>
          <w:lang w:val="en-GB"/>
        </w:rPr>
        <w:t>Marduk</w:t>
      </w:r>
      <w:proofErr w:type="spellEnd"/>
      <w:r w:rsidR="004E0BD4">
        <w:rPr>
          <w:lang w:val="en-GB"/>
        </w:rPr>
        <w:t xml:space="preserve">, chief god of Babylon, whose </w:t>
      </w:r>
      <w:r w:rsidR="002B3145">
        <w:rPr>
          <w:lang w:val="en-GB"/>
        </w:rPr>
        <w:t xml:space="preserve">rise to power and glory </w:t>
      </w:r>
      <w:r w:rsidR="004E0BD4">
        <w:rPr>
          <w:lang w:val="en-GB"/>
        </w:rPr>
        <w:t>forms the plot’s main subject</w:t>
      </w:r>
      <w:r w:rsidR="002B3145">
        <w:rPr>
          <w:lang w:val="en-GB"/>
        </w:rPr>
        <w:t xml:space="preserve">.  </w:t>
      </w:r>
      <w:r w:rsidR="004E0BD4">
        <w:rPr>
          <w:lang w:val="en-GB"/>
        </w:rPr>
        <w:t xml:space="preserve">The poem </w:t>
      </w:r>
      <w:r w:rsidR="002B3145">
        <w:rPr>
          <w:lang w:val="en-GB"/>
        </w:rPr>
        <w:t xml:space="preserve">was </w:t>
      </w:r>
      <w:r w:rsidR="004E0BD4">
        <w:rPr>
          <w:lang w:val="en-GB"/>
        </w:rPr>
        <w:t xml:space="preserve">theologically important and </w:t>
      </w:r>
      <w:r w:rsidR="002B3145">
        <w:rPr>
          <w:lang w:val="en-GB"/>
        </w:rPr>
        <w:t>correspondingly popular, being often copied (in extracts) by learners</w:t>
      </w:r>
      <w:r w:rsidR="004E0BD4">
        <w:rPr>
          <w:lang w:val="en-GB"/>
        </w:rPr>
        <w:t>.</w:t>
      </w:r>
      <w:r w:rsidR="00217A06">
        <w:rPr>
          <w:rStyle w:val="FootnoteReference"/>
          <w:lang w:val="en-GB"/>
        </w:rPr>
        <w:footnoteReference w:id="8"/>
      </w:r>
      <w:r w:rsidR="002B3145">
        <w:rPr>
          <w:lang w:val="en-GB"/>
        </w:rPr>
        <w:t xml:space="preserve"> </w:t>
      </w:r>
      <w:r w:rsidR="004E0BD4">
        <w:rPr>
          <w:lang w:val="en-GB"/>
        </w:rPr>
        <w:t xml:space="preserve"> </w:t>
      </w:r>
      <w:r w:rsidR="002B3145">
        <w:rPr>
          <w:lang w:val="en-GB"/>
        </w:rPr>
        <w:t xml:space="preserve">Famously, it was recited </w:t>
      </w:r>
      <w:r w:rsidR="004E0BD4">
        <w:rPr>
          <w:lang w:val="en-GB"/>
        </w:rPr>
        <w:t xml:space="preserve">in full </w:t>
      </w:r>
      <w:r w:rsidR="002B3145">
        <w:rPr>
          <w:lang w:val="en-GB"/>
        </w:rPr>
        <w:t>at the Late Babylonian New Year festival.</w:t>
      </w:r>
      <w:r w:rsidR="00166323">
        <w:rPr>
          <w:rStyle w:val="FootnoteReference"/>
          <w:lang w:val="en-GB"/>
        </w:rPr>
        <w:footnoteReference w:id="9"/>
      </w:r>
      <w:r w:rsidR="004E0BD4">
        <w:rPr>
          <w:lang w:val="en-GB"/>
        </w:rPr>
        <w:t xml:space="preserve">  </w:t>
      </w:r>
      <w:r w:rsidR="00897A27">
        <w:rPr>
          <w:lang w:val="en-GB"/>
        </w:rPr>
        <w:t xml:space="preserve">Nor is its significance confined to Mesopotamia: it has been plausibly suggested that parts of </w:t>
      </w:r>
      <w:r w:rsidR="00897A27" w:rsidRPr="00897A27">
        <w:rPr>
          <w:i/>
          <w:iCs/>
          <w:lang w:val="en-GB"/>
        </w:rPr>
        <w:t>Genesis</w:t>
      </w:r>
      <w:r w:rsidR="00897A27">
        <w:rPr>
          <w:lang w:val="en-GB"/>
        </w:rPr>
        <w:t xml:space="preserve"> were crafted in response to it, in the wake of the Jewish Exile in Babylon.</w:t>
      </w:r>
      <w:r w:rsidR="00897A27">
        <w:rPr>
          <w:rStyle w:val="FootnoteReference"/>
          <w:lang w:val="en-GB"/>
        </w:rPr>
        <w:footnoteReference w:id="10"/>
      </w:r>
    </w:p>
    <w:p w14:paraId="2F204813" w14:textId="6DD9D3B7" w:rsidR="002B3145" w:rsidRDefault="002B3145" w:rsidP="002B3145">
      <w:pPr>
        <w:rPr>
          <w:rFonts w:cs="Times New Roman"/>
        </w:rPr>
      </w:pPr>
      <w:r>
        <w:tab/>
        <w:t xml:space="preserve">The first Tablet of </w:t>
      </w:r>
      <w:proofErr w:type="spellStart"/>
      <w:r w:rsidRPr="00DB7640">
        <w:rPr>
          <w:i/>
        </w:rPr>
        <w:t>E</w:t>
      </w:r>
      <w:r w:rsidR="004E0BD4">
        <w:rPr>
          <w:i/>
        </w:rPr>
        <w:t>nūma</w:t>
      </w:r>
      <w:proofErr w:type="spellEnd"/>
      <w:r w:rsidR="004E0BD4">
        <w:rPr>
          <w:i/>
        </w:rPr>
        <w:t xml:space="preserve"> </w:t>
      </w:r>
      <w:proofErr w:type="spellStart"/>
      <w:r w:rsidRPr="00DB7640">
        <w:rPr>
          <w:i/>
        </w:rPr>
        <w:t>e</w:t>
      </w:r>
      <w:r w:rsidR="004E0BD4">
        <w:rPr>
          <w:i/>
        </w:rPr>
        <w:t>liš</w:t>
      </w:r>
      <w:proofErr w:type="spellEnd"/>
      <w:r>
        <w:t xml:space="preserve"> was selected here as one particularly likely to give rise to variants: it gives an account of Creation so far known from nowhere else, meaning that (so far as we know) transmitters could not rely on knowledge of other sources when sight-reading manuscripts</w:t>
      </w:r>
      <w:r w:rsidRPr="002B3145">
        <w:rPr>
          <w:rFonts w:cs="Times New Roman"/>
        </w:rPr>
        <w:t>;</w:t>
      </w:r>
      <w:r w:rsidR="00E2001B">
        <w:rPr>
          <w:rStyle w:val="FootnoteReference"/>
          <w:rFonts w:cs="Times New Roman"/>
        </w:rPr>
        <w:footnoteReference w:id="11"/>
      </w:r>
      <w:r w:rsidRPr="002B3145">
        <w:rPr>
          <w:rFonts w:cs="Times New Roman"/>
        </w:rPr>
        <w:t xml:space="preserve"> and (unlike e.g. the description of </w:t>
      </w:r>
      <w:proofErr w:type="spellStart"/>
      <w:r w:rsidRPr="002B3145">
        <w:rPr>
          <w:rFonts w:cs="Times New Roman"/>
        </w:rPr>
        <w:t>Tiāmtu’s</w:t>
      </w:r>
      <w:proofErr w:type="spellEnd"/>
      <w:r w:rsidRPr="002B3145">
        <w:rPr>
          <w:rFonts w:cs="Times New Roman"/>
        </w:rPr>
        <w:t xml:space="preserve"> army) its wording is not </w:t>
      </w:r>
      <w:r>
        <w:rPr>
          <w:rFonts w:cs="Times New Roman"/>
        </w:rPr>
        <w:t xml:space="preserve">repeated elsewhere in the poem (repetition might have fostered stability in transmission).  </w:t>
      </w:r>
    </w:p>
    <w:p w14:paraId="5F69D480" w14:textId="3B9301F4" w:rsidR="002B3145" w:rsidRDefault="00F403E4" w:rsidP="002B3145">
      <w:pPr>
        <w:ind w:firstLine="720"/>
      </w:pPr>
      <w:r>
        <w:t xml:space="preserve">The two most recent paper </w:t>
      </w:r>
      <w:r w:rsidR="002B3145">
        <w:t xml:space="preserve">editions of the poem appeared in the same year of 2012: one by Wilfred Lambert, and one jointly by Thomas </w:t>
      </w:r>
      <w:proofErr w:type="spellStart"/>
      <w:r w:rsidR="002B3145">
        <w:t>Kämmerer</w:t>
      </w:r>
      <w:proofErr w:type="spellEnd"/>
      <w:r w:rsidR="002B3145">
        <w:t xml:space="preserve"> and Kai Metzler.  Lambert presents a composite text, squashing variants into the apparatus criticus, while </w:t>
      </w:r>
      <w:proofErr w:type="spellStart"/>
      <w:r w:rsidR="002B3145">
        <w:t>Kämmerer</w:t>
      </w:r>
      <w:proofErr w:type="spellEnd"/>
      <w:r w:rsidR="002B3145">
        <w:t>/Metzler give a synoptic or ‘</w:t>
      </w:r>
      <w:proofErr w:type="spellStart"/>
      <w:r w:rsidR="002B3145">
        <w:t>Partitur</w:t>
      </w:r>
      <w:proofErr w:type="spellEnd"/>
      <w:r w:rsidR="002B3145">
        <w:t>’ edition, where each manuscript is transliterated in full.</w:t>
      </w:r>
    </w:p>
    <w:p w14:paraId="33758CB9" w14:textId="6BCE59BB" w:rsidR="002B3145" w:rsidRDefault="002B3145" w:rsidP="002B3145">
      <w:pPr>
        <w:ind w:firstLine="720"/>
      </w:pPr>
      <w:r>
        <w:t xml:space="preserve">The variants were culled from </w:t>
      </w:r>
      <w:proofErr w:type="spellStart"/>
      <w:r>
        <w:t>Kämmerer</w:t>
      </w:r>
      <w:proofErr w:type="spellEnd"/>
      <w:r>
        <w:t>/Metzler.</w:t>
      </w:r>
      <w:r>
        <w:rPr>
          <w:rStyle w:val="FootnoteReference"/>
        </w:rPr>
        <w:footnoteReference w:id="12"/>
      </w:r>
      <w:r>
        <w:t xml:space="preserve">  For the first Tablet, they had 47 manuscripts (some were just extracts), but no line is (by my count) extant on more than eleven of their manuscripts.  Many are extant on far less.  </w:t>
      </w:r>
      <w:r w:rsidR="00A148E2">
        <w:t>Manuscripts have been found since their edition,</w:t>
      </w:r>
      <w:r w:rsidR="00A148E2">
        <w:rPr>
          <w:rStyle w:val="FootnoteReference"/>
        </w:rPr>
        <w:footnoteReference w:id="13"/>
      </w:r>
      <w:r w:rsidR="00A148E2">
        <w:t xml:space="preserve"> and many more will be found.  There may well have been ample variation beyond that documented here.</w:t>
      </w:r>
    </w:p>
    <w:p w14:paraId="4D48D08E" w14:textId="21AD5EF8" w:rsidR="002B3145" w:rsidRDefault="002B3145" w:rsidP="002B3145">
      <w:r>
        <w:tab/>
        <w:t xml:space="preserve">We will not consider </w:t>
      </w:r>
      <w:r w:rsidRPr="00DB7640">
        <w:rPr>
          <w:i/>
        </w:rPr>
        <w:t>every</w:t>
      </w:r>
      <w:r>
        <w:t xml:space="preserve"> variant visible in the edition of </w:t>
      </w:r>
      <w:proofErr w:type="spellStart"/>
      <w:r>
        <w:t>Kämmerer</w:t>
      </w:r>
      <w:proofErr w:type="spellEnd"/>
      <w:r>
        <w:t>/</w:t>
      </w:r>
      <w:proofErr w:type="gramStart"/>
      <w:r>
        <w:t>Metzler, but</w:t>
      </w:r>
      <w:proofErr w:type="gramEnd"/>
      <w:r>
        <w:t xml:space="preserve"> concentrate on those where there seems to be a good chance that a reader of the relevant manuscript without prior knowledge would have reached an understanding of the line </w:t>
      </w:r>
      <w:r>
        <w:lastRenderedPageBreak/>
        <w:t xml:space="preserve">substantively different from that in Lambert’s composite text.  Many interesting variants will therefore go undiscussed, including some which are hard to </w:t>
      </w:r>
      <w:proofErr w:type="spellStart"/>
      <w:r>
        <w:t>analyse</w:t>
      </w:r>
      <w:proofErr w:type="spellEnd"/>
      <w:r>
        <w:t>.</w:t>
      </w:r>
      <w:r>
        <w:rPr>
          <w:rStyle w:val="FootnoteReference"/>
        </w:rPr>
        <w:footnoteReference w:id="14"/>
      </w:r>
    </w:p>
    <w:p w14:paraId="1C45A028" w14:textId="37837195" w:rsidR="002B3145" w:rsidRDefault="002B3145" w:rsidP="002B3145">
      <w:pPr>
        <w:ind w:firstLine="720"/>
      </w:pPr>
      <w:r>
        <w:rPr>
          <w:rFonts w:cs="Times New Roman"/>
        </w:rPr>
        <w:t xml:space="preserve">How far the present exercise could be carried out for other </w:t>
      </w:r>
      <w:r w:rsidR="00033240">
        <w:rPr>
          <w:rFonts w:cs="Times New Roman"/>
        </w:rPr>
        <w:t>passages or compositions</w:t>
      </w:r>
      <w:r>
        <w:rPr>
          <w:rFonts w:cs="Times New Roman"/>
        </w:rPr>
        <w:t>, and what the results would be, is unknowable in advance.  Ours is a programmatic first step.</w:t>
      </w:r>
    </w:p>
    <w:p w14:paraId="48C3D816" w14:textId="473741F7" w:rsidR="002B3145" w:rsidRDefault="002B3145" w:rsidP="002B3145">
      <w:pPr>
        <w:ind w:firstLine="720"/>
      </w:pPr>
    </w:p>
    <w:p w14:paraId="37A77AD6" w14:textId="1ACBFE16" w:rsidR="002B3145" w:rsidRDefault="002B3145" w:rsidP="002B3145">
      <w:pPr>
        <w:pStyle w:val="Heading1"/>
      </w:pPr>
      <w:r>
        <w:t>Lambert’s position</w:t>
      </w:r>
    </w:p>
    <w:p w14:paraId="1199202A" w14:textId="7FC9498D" w:rsidR="00DA09CC" w:rsidRDefault="00DA09CC" w:rsidP="00DA09CC"/>
    <w:p w14:paraId="400E563A" w14:textId="5C0DEFD6" w:rsidR="00A148E2" w:rsidRDefault="002B3145" w:rsidP="00A148E2">
      <w:r>
        <w:t>Of the two</w:t>
      </w:r>
      <w:r w:rsidR="00033240">
        <w:t xml:space="preserve"> above-mentioned</w:t>
      </w:r>
      <w:r>
        <w:t xml:space="preserve"> editions, that which includes the most discussion is Lambert’s.  </w:t>
      </w:r>
      <w:r w:rsidR="00A148E2">
        <w:t xml:space="preserve">But </w:t>
      </w:r>
      <w:r w:rsidR="00DA09CC">
        <w:t>Lambert offered no connected explanation of how he selected the readings that make up his composite text.  As his discussion of various matters (“Evidence of Recensions”, “Quotations, Allusions, and References in Other Texts”, “Spelling and Variants”) unfolds, it gradually becomes clear why: after devoting several pages to variants in spelling (and related matters, such as case endings), he writes that “the variants other than orthographic and grammatical are very few”.</w:t>
      </w:r>
      <w:r w:rsidR="00DA09CC">
        <w:rPr>
          <w:rStyle w:val="FootnoteReference"/>
        </w:rPr>
        <w:footnoteReference w:id="15"/>
      </w:r>
      <w:r w:rsidR="00DA09CC">
        <w:t xml:space="preserve">  He goes on to list what is apparently supposed to be a total of eight (!) instances, spread across the entire seven-Tablet poem.</w:t>
      </w:r>
    </w:p>
    <w:p w14:paraId="3A73B836" w14:textId="4FFD3606" w:rsidR="00DA09CC" w:rsidRDefault="00DA09CC" w:rsidP="00A148E2">
      <w:pPr>
        <w:ind w:firstLine="720"/>
      </w:pPr>
      <w:r>
        <w:t xml:space="preserve">Elsewhere in his work, he writes that “apart from the inept and half-hearted attempt in Assyria to expurgate </w:t>
      </w:r>
      <w:proofErr w:type="spellStart"/>
      <w:r>
        <w:t>Marduk</w:t>
      </w:r>
      <w:proofErr w:type="spellEnd"/>
      <w:r>
        <w:t xml:space="preserve"> and Babylon from the epic, the MSS offer no evidence of </w:t>
      </w:r>
      <w:proofErr w:type="spellStart"/>
      <w:r>
        <w:t>recensional</w:t>
      </w:r>
      <w:proofErr w:type="spellEnd"/>
      <w:r>
        <w:t xml:space="preserve"> changes”.</w:t>
      </w:r>
      <w:r>
        <w:rPr>
          <w:rStyle w:val="FootnoteReference"/>
        </w:rPr>
        <w:footnoteReference w:id="16"/>
      </w:r>
      <w:r>
        <w:t xml:space="preserve">  In other words, as Lambert saw it, he did not need to say much about how he dealt with variants in meaning, because it was a choice he hardly ever had to face.</w:t>
      </w:r>
    </w:p>
    <w:p w14:paraId="046EB800" w14:textId="77777777" w:rsidR="00DA09CC" w:rsidRDefault="00DA09CC" w:rsidP="00DA09CC">
      <w:r>
        <w:tab/>
        <w:t>It would be remarkable if there were truly so few significant variants across all the manuscripts of the poem.  Was Lambert wrong?  This is a matter of definition.  Lambert’s procedure seems to have been keen to do away with anything which could be taken as an unusual or aberrant spelling of his composite text.  Indeed, he tells us that</w:t>
      </w:r>
    </w:p>
    <w:p w14:paraId="26959D50" w14:textId="77777777" w:rsidR="00DA09CC" w:rsidRDefault="00DA09CC" w:rsidP="00DA09CC"/>
    <w:p w14:paraId="54C0BA36" w14:textId="77777777" w:rsidR="00DA09CC" w:rsidRDefault="00DA09CC" w:rsidP="00DA09CC">
      <w:pPr>
        <w:ind w:left="720"/>
      </w:pPr>
      <w:r>
        <w:t>In approaching the mass of late variants, it is possible to dispose of quite a number without much ado.  Scribal errors of all types––incorrectly written signs, signs omitted, words omitted, transpositions, such as are common to hand-written works in any language</w:t>
      </w:r>
      <w:r>
        <w:softHyphen/>
      </w:r>
      <w:r>
        <w:softHyphen/>
        <w:t>––can in many cases be recognized at once and put into the apparatus.</w:t>
      </w:r>
      <w:r>
        <w:rPr>
          <w:rStyle w:val="FootnoteReference"/>
        </w:rPr>
        <w:footnoteReference w:id="17"/>
      </w:r>
    </w:p>
    <w:p w14:paraId="00B493A5" w14:textId="77777777" w:rsidR="00DA09CC" w:rsidRDefault="00DA09CC" w:rsidP="00DA09CC"/>
    <w:p w14:paraId="2A90D53E" w14:textId="77777777" w:rsidR="00DA09CC" w:rsidRDefault="00DA09CC" w:rsidP="00DA09CC">
      <w:r>
        <w:t xml:space="preserve">The language (‘dispose of’) is </w:t>
      </w:r>
      <w:proofErr w:type="gramStart"/>
      <w:r>
        <w:t>telling:</w:t>
      </w:r>
      <w:proofErr w:type="gramEnd"/>
      <w:r>
        <w:t xml:space="preserve"> variants are irritating distractions from the all-important business of creating a composite text.  If the soundness of this aim be granted, then Lambert’s treatment of the variants may be said to be reasonable.</w:t>
      </w:r>
    </w:p>
    <w:p w14:paraId="11517D20" w14:textId="04AB2C81" w:rsidR="00DA09CC" w:rsidRDefault="00DA09CC" w:rsidP="00DA09CC">
      <w:r>
        <w:tab/>
        <w:t>But there is another way of looking at things.  Literate people in Antiquity had no recourse to a composite text with which to compare their manuscripts, only the manuscripts themselves.  And these they may have had incompletely, for parts of works rather than the whole of them.</w:t>
      </w:r>
      <w:r>
        <w:rPr>
          <w:rStyle w:val="FootnoteReference"/>
        </w:rPr>
        <w:footnoteReference w:id="18"/>
      </w:r>
      <w:r>
        <w:t xml:space="preserve">  If we want to enquire into their experience of the poetry (a goal Lambert </w:t>
      </w:r>
      <w:r>
        <w:lastRenderedPageBreak/>
        <w:t>seems not to have sought), then it is incumbent on us to ask not ‘Can this manuscript be squashed into my composite text?’ but rather ‘How would this manuscript have been understood?’</w:t>
      </w:r>
    </w:p>
    <w:p w14:paraId="7E39EC2E" w14:textId="4F434137" w:rsidR="00DA09CC" w:rsidRDefault="00DA09CC" w:rsidP="00DA09CC">
      <w:r>
        <w:tab/>
        <w:t xml:space="preserve">This shift in perspective has several effects.  For one thing, it will undo what </w:t>
      </w:r>
      <w:r w:rsidR="00FE6BC0">
        <w:t>has been called</w:t>
      </w:r>
      <w:r>
        <w:t xml:space="preserve"> the “</w:t>
      </w:r>
      <w:proofErr w:type="spellStart"/>
      <w:r>
        <w:t>chamaeleon</w:t>
      </w:r>
      <w:proofErr w:type="spellEnd"/>
      <w:r>
        <w:t xml:space="preserve"> effect”: the tendency for modern editors of Babylonian and Assyrian to resolve ambiguities on manuscripts by looking a</w:t>
      </w:r>
      <w:r w:rsidR="00E64D2A">
        <w:t>t</w:t>
      </w:r>
      <w:r>
        <w:t xml:space="preserve"> unambiguous ones.</w:t>
      </w:r>
      <w:r>
        <w:rPr>
          <w:rStyle w:val="FootnoteReference"/>
        </w:rPr>
        <w:footnoteReference w:id="19"/>
      </w:r>
      <w:r>
        <w:t xml:space="preserve">  When ‘reasonable’ ambiguities were present, we cannot suppose that everyone resolved them in the same way: perhaps the ambiguities were (if only sometimes) read differently from how the unambiguous manuscripts available to us suggest.  Potentially, then, </w:t>
      </w:r>
      <w:r w:rsidR="007400EA">
        <w:t xml:space="preserve">‘Procrustean’ </w:t>
      </w:r>
      <w:r>
        <w:t xml:space="preserve">editions such as </w:t>
      </w:r>
      <w:r w:rsidR="007400EA">
        <w:t xml:space="preserve">those which tend to be popular in Assyriology (such as </w:t>
      </w:r>
      <w:r>
        <w:t>Lambert’s</w:t>
      </w:r>
      <w:r w:rsidR="007400EA">
        <w:t>)</w:t>
      </w:r>
      <w:r>
        <w:t xml:space="preserve"> give a </w:t>
      </w:r>
      <w:proofErr w:type="spellStart"/>
      <w:r>
        <w:t>distortingly</w:t>
      </w:r>
      <w:proofErr w:type="spellEnd"/>
      <w:r>
        <w:t xml:space="preserve"> reductive impression of the diversity of readings which circulated in Antiquity.</w:t>
      </w:r>
    </w:p>
    <w:p w14:paraId="0F26A812" w14:textId="6FF72B2D" w:rsidR="00DA09CC" w:rsidRDefault="00DA09CC" w:rsidP="00DA09CC">
      <w:r>
        <w:tab/>
        <w:t xml:space="preserve">This and other matters will become clear </w:t>
      </w:r>
      <w:proofErr w:type="gramStart"/>
      <w:r>
        <w:t>in the course of</w:t>
      </w:r>
      <w:proofErr w:type="gramEnd"/>
      <w:r>
        <w:t xml:space="preserve"> the present essay, which will consider how different manuscripts of the first Tablet of </w:t>
      </w:r>
      <w:proofErr w:type="spellStart"/>
      <w:r w:rsidRPr="009A375C">
        <w:rPr>
          <w:i/>
        </w:rPr>
        <w:t>Enūma</w:t>
      </w:r>
      <w:proofErr w:type="spellEnd"/>
      <w:r w:rsidRPr="009A375C">
        <w:rPr>
          <w:i/>
        </w:rPr>
        <w:t xml:space="preserve"> </w:t>
      </w:r>
      <w:proofErr w:type="spellStart"/>
      <w:r w:rsidRPr="009A375C">
        <w:rPr>
          <w:i/>
        </w:rPr>
        <w:t>eliš</w:t>
      </w:r>
      <w:proofErr w:type="spellEnd"/>
      <w:r w:rsidRPr="009A375C">
        <w:rPr>
          <w:i/>
        </w:rPr>
        <w:t xml:space="preserve"> </w:t>
      </w:r>
      <w:r>
        <w:t xml:space="preserve">might have been understood.  We will see that there is a lot more variation (and a lot more potential for it) than Lambert envisaged.  </w:t>
      </w:r>
      <w:proofErr w:type="spellStart"/>
      <w:r>
        <w:t>Kämmer</w:t>
      </w:r>
      <w:r w:rsidR="00061A54">
        <w:t>er</w:t>
      </w:r>
      <w:proofErr w:type="spellEnd"/>
      <w:r>
        <w:t xml:space="preserve"> and Metzler emerge as vindicated in their presentation style, because they occulted less (though they too did not pursue the leads which seemingly minor variants offered).</w:t>
      </w:r>
    </w:p>
    <w:p w14:paraId="176DFE42" w14:textId="23454259" w:rsidR="00DA09CC" w:rsidRDefault="00A148E2" w:rsidP="00DA09CC">
      <w:pPr>
        <w:ind w:firstLine="720"/>
      </w:pPr>
      <w:r>
        <w:t xml:space="preserve">Given that </w:t>
      </w:r>
      <w:proofErr w:type="spellStart"/>
      <w:r w:rsidRPr="00A148E2">
        <w:rPr>
          <w:i/>
          <w:iCs/>
        </w:rPr>
        <w:t>Enūma</w:t>
      </w:r>
      <w:proofErr w:type="spellEnd"/>
      <w:r w:rsidRPr="00A148E2">
        <w:rPr>
          <w:i/>
          <w:iCs/>
        </w:rPr>
        <w:t xml:space="preserve"> </w:t>
      </w:r>
      <w:proofErr w:type="spellStart"/>
      <w:r w:rsidRPr="00A148E2">
        <w:rPr>
          <w:i/>
          <w:iCs/>
        </w:rPr>
        <w:t>eliš</w:t>
      </w:r>
      <w:proofErr w:type="spellEnd"/>
      <w:r>
        <w:t xml:space="preserve"> was about a Babylonian (as opposed to Assyrian god), it is revealing to consider variants on Assyrian and Babylonian manuscripts separately.</w:t>
      </w:r>
    </w:p>
    <w:p w14:paraId="71BFF234" w14:textId="77777777" w:rsidR="00DA09CC" w:rsidRDefault="00DA09CC" w:rsidP="00DA09CC"/>
    <w:p w14:paraId="6BBBB8FD" w14:textId="77777777" w:rsidR="00DA09CC" w:rsidRDefault="00DA09CC" w:rsidP="00DA09CC">
      <w:pPr>
        <w:pStyle w:val="Heading2"/>
      </w:pPr>
      <w:bookmarkStart w:id="0" w:name="_Toc19216044"/>
      <w:r>
        <w:t>Variants on Assyrian manuscripts</w:t>
      </w:r>
      <w:bookmarkEnd w:id="0"/>
    </w:p>
    <w:p w14:paraId="1BB4A4BE" w14:textId="77777777" w:rsidR="00DA09CC" w:rsidRDefault="00DA09CC" w:rsidP="00DA09CC"/>
    <w:p w14:paraId="7C20D6F9" w14:textId="77777777" w:rsidR="00DA09CC" w:rsidRDefault="00DA09CC" w:rsidP="00DA09CC">
      <w:pPr>
        <w:pStyle w:val="Heading3"/>
      </w:pPr>
      <w:bookmarkStart w:id="1" w:name="_Toc19216045"/>
      <w:r>
        <w:t xml:space="preserve">Line 2: </w:t>
      </w:r>
      <w:proofErr w:type="spellStart"/>
      <w:r w:rsidRPr="00801DAE">
        <w:rPr>
          <w:i/>
        </w:rPr>
        <w:t>lā</w:t>
      </w:r>
      <w:proofErr w:type="spellEnd"/>
      <w:r w:rsidRPr="00801DAE">
        <w:rPr>
          <w:i/>
        </w:rPr>
        <w:t xml:space="preserve"> </w:t>
      </w:r>
      <w:proofErr w:type="spellStart"/>
      <w:r w:rsidRPr="00801DAE">
        <w:rPr>
          <w:i/>
        </w:rPr>
        <w:t>zakrū</w:t>
      </w:r>
      <w:proofErr w:type="spellEnd"/>
      <w:r>
        <w:rPr>
          <w:i/>
        </w:rPr>
        <w:t xml:space="preserve"> </w:t>
      </w:r>
      <w:r w:rsidRPr="00C01DE9">
        <w:t>(MS J/K)</w:t>
      </w:r>
      <w:bookmarkEnd w:id="1"/>
    </w:p>
    <w:p w14:paraId="12E41961" w14:textId="77777777" w:rsidR="00DA09CC" w:rsidRPr="001032C2" w:rsidRDefault="00DA09CC" w:rsidP="00DA09CC"/>
    <w:p w14:paraId="53AE48B9" w14:textId="5BFFBD85" w:rsidR="00DA09CC" w:rsidRDefault="00DA09CC" w:rsidP="00DA09CC">
      <w:pPr>
        <w:rPr>
          <w:lang w:val="en-GB"/>
        </w:rPr>
      </w:pPr>
      <w:r>
        <w:rPr>
          <w:lang w:val="en-GB"/>
        </w:rPr>
        <w:t xml:space="preserve">We find an interesting divergence from what is today regarded as the ‘standard opening’ of the poem already in </w:t>
      </w:r>
      <w:r w:rsidRPr="00A05F49">
        <w:rPr>
          <w:b/>
          <w:lang w:val="en-GB"/>
        </w:rPr>
        <w:t>lines 1-2</w:t>
      </w:r>
      <w:r>
        <w:rPr>
          <w:lang w:val="en-GB"/>
        </w:rPr>
        <w:t>. Here is Lambert’s composite text of the lines:</w:t>
      </w:r>
      <w:r w:rsidR="007400EA">
        <w:rPr>
          <w:rStyle w:val="FootnoteReference"/>
          <w:lang w:val="en-GB"/>
        </w:rPr>
        <w:footnoteReference w:id="20"/>
      </w:r>
    </w:p>
    <w:p w14:paraId="6028BAAB" w14:textId="77777777" w:rsidR="00DA09CC" w:rsidRDefault="00DA09CC" w:rsidP="00DA09CC">
      <w:pPr>
        <w:rPr>
          <w:lang w:val="en-GB"/>
        </w:rPr>
      </w:pPr>
    </w:p>
    <w:p w14:paraId="158E2DAE" w14:textId="77777777" w:rsidR="00DA09CC" w:rsidRPr="007931D8" w:rsidRDefault="00DA09CC" w:rsidP="00DA09CC">
      <w:pPr>
        <w:ind w:left="720"/>
        <w:rPr>
          <w:rFonts w:cs="Times New Roman"/>
          <w:i/>
          <w:lang w:val="en-GB"/>
        </w:rPr>
      </w:pPr>
      <w:proofErr w:type="spellStart"/>
      <w:r w:rsidRPr="007931D8">
        <w:rPr>
          <w:rFonts w:cs="Times New Roman"/>
          <w:i/>
          <w:lang w:val="en-GB"/>
        </w:rPr>
        <w:t>en</w:t>
      </w:r>
      <w:r w:rsidRPr="007931D8">
        <w:rPr>
          <w:rFonts w:ascii="Cambria" w:hAnsi="Cambria" w:cs="Cambria"/>
          <w:i/>
          <w:lang w:val="en-GB"/>
        </w:rPr>
        <w:t>ū</w:t>
      </w:r>
      <w:r w:rsidRPr="007931D8">
        <w:rPr>
          <w:rFonts w:cs="Times New Roman"/>
          <w:i/>
          <w:lang w:val="en-GB"/>
        </w:rPr>
        <w:t>ma</w:t>
      </w:r>
      <w:proofErr w:type="spellEnd"/>
      <w:r w:rsidRPr="007931D8">
        <w:rPr>
          <w:rFonts w:cs="Times New Roman"/>
          <w:i/>
          <w:lang w:val="en-GB"/>
        </w:rPr>
        <w:t xml:space="preserve"> </w:t>
      </w:r>
      <w:proofErr w:type="spellStart"/>
      <w:r w:rsidRPr="007931D8">
        <w:rPr>
          <w:rFonts w:cs="Times New Roman"/>
          <w:i/>
          <w:lang w:val="en-GB"/>
        </w:rPr>
        <w:t>eliš</w:t>
      </w:r>
      <w:proofErr w:type="spellEnd"/>
      <w:r w:rsidRPr="007931D8">
        <w:rPr>
          <w:rFonts w:cs="Times New Roman"/>
          <w:i/>
          <w:lang w:val="en-GB"/>
        </w:rPr>
        <w:t xml:space="preserve"> </w:t>
      </w:r>
      <w:proofErr w:type="spellStart"/>
      <w:r w:rsidRPr="007931D8">
        <w:rPr>
          <w:rFonts w:cs="Times New Roman"/>
          <w:i/>
          <w:lang w:val="en-GB"/>
        </w:rPr>
        <w:t>l</w:t>
      </w:r>
      <w:r w:rsidRPr="007931D8">
        <w:rPr>
          <w:rFonts w:ascii="Cambria" w:hAnsi="Cambria" w:cs="Cambria"/>
          <w:i/>
          <w:lang w:val="en-GB"/>
        </w:rPr>
        <w:t>ā</w:t>
      </w:r>
      <w:proofErr w:type="spellEnd"/>
      <w:r w:rsidRPr="007931D8">
        <w:rPr>
          <w:rFonts w:cs="Times New Roman"/>
          <w:i/>
          <w:lang w:val="en-GB"/>
        </w:rPr>
        <w:t xml:space="preserve"> </w:t>
      </w:r>
      <w:proofErr w:type="spellStart"/>
      <w:r w:rsidRPr="007931D8">
        <w:rPr>
          <w:rFonts w:cs="Times New Roman"/>
          <w:i/>
          <w:lang w:val="en-GB"/>
        </w:rPr>
        <w:t>nabû</w:t>
      </w:r>
      <w:proofErr w:type="spellEnd"/>
      <w:r w:rsidRPr="007931D8">
        <w:rPr>
          <w:rFonts w:cs="Times New Roman"/>
          <w:i/>
          <w:lang w:val="en-GB"/>
        </w:rPr>
        <w:t xml:space="preserve"> </w:t>
      </w:r>
      <w:proofErr w:type="spellStart"/>
      <w:r w:rsidRPr="007931D8">
        <w:rPr>
          <w:rFonts w:cs="Times New Roman"/>
          <w:i/>
          <w:lang w:val="en-GB"/>
        </w:rPr>
        <w:t>šam</w:t>
      </w:r>
      <w:r w:rsidRPr="007931D8">
        <w:rPr>
          <w:rFonts w:ascii="Cambria" w:hAnsi="Cambria" w:cs="Cambria"/>
          <w:i/>
          <w:lang w:val="en-GB"/>
        </w:rPr>
        <w:t>ā</w:t>
      </w:r>
      <w:r w:rsidRPr="007931D8">
        <w:rPr>
          <w:rFonts w:cs="Times New Roman"/>
          <w:i/>
          <w:lang w:val="en-GB"/>
        </w:rPr>
        <w:t>m</w:t>
      </w:r>
      <w:r>
        <w:rPr>
          <w:rFonts w:cs="Times New Roman"/>
          <w:i/>
          <w:lang w:val="en-GB"/>
        </w:rPr>
        <w:t>ū</w:t>
      </w:r>
      <w:proofErr w:type="spellEnd"/>
    </w:p>
    <w:p w14:paraId="0A7B33D9" w14:textId="77777777" w:rsidR="00DA09CC" w:rsidRPr="007931D8" w:rsidRDefault="00DA09CC" w:rsidP="00DA09CC">
      <w:pPr>
        <w:ind w:left="720"/>
        <w:rPr>
          <w:i/>
          <w:lang w:val="en-GB"/>
        </w:rPr>
      </w:pPr>
      <w:proofErr w:type="spellStart"/>
      <w:r w:rsidRPr="007931D8">
        <w:rPr>
          <w:rFonts w:cs="Times New Roman"/>
          <w:i/>
          <w:lang w:val="en-GB"/>
        </w:rPr>
        <w:t>šapliš</w:t>
      </w:r>
      <w:proofErr w:type="spellEnd"/>
      <w:r w:rsidRPr="007931D8">
        <w:rPr>
          <w:rFonts w:cs="Times New Roman"/>
          <w:i/>
          <w:lang w:val="en-GB"/>
        </w:rPr>
        <w:t xml:space="preserve"> </w:t>
      </w:r>
      <w:proofErr w:type="spellStart"/>
      <w:r w:rsidRPr="007931D8">
        <w:rPr>
          <w:rFonts w:cs="Times New Roman"/>
          <w:i/>
          <w:lang w:val="en-GB"/>
        </w:rPr>
        <w:t>ammatu</w:t>
      </w:r>
      <w:proofErr w:type="spellEnd"/>
      <w:r w:rsidRPr="007931D8">
        <w:rPr>
          <w:rFonts w:cs="Times New Roman"/>
          <w:i/>
          <w:lang w:val="en-GB"/>
        </w:rPr>
        <w:t xml:space="preserve"> </w:t>
      </w:r>
      <w:proofErr w:type="spellStart"/>
      <w:r w:rsidRPr="007931D8">
        <w:rPr>
          <w:rFonts w:cs="Times New Roman"/>
          <w:i/>
          <w:lang w:val="en-GB"/>
        </w:rPr>
        <w:t>šuma</w:t>
      </w:r>
      <w:proofErr w:type="spellEnd"/>
      <w:r w:rsidRPr="007931D8">
        <w:rPr>
          <w:rFonts w:cs="Times New Roman"/>
          <w:i/>
          <w:lang w:val="en-GB"/>
        </w:rPr>
        <w:t xml:space="preserve"> </w:t>
      </w:r>
      <w:proofErr w:type="spellStart"/>
      <w:r w:rsidRPr="007931D8">
        <w:rPr>
          <w:rFonts w:cs="Times New Roman"/>
          <w:i/>
          <w:lang w:val="en-GB"/>
        </w:rPr>
        <w:t>l</w:t>
      </w:r>
      <w:r w:rsidRPr="007931D8">
        <w:rPr>
          <w:rFonts w:ascii="Cambria" w:hAnsi="Cambria" w:cs="Cambria"/>
          <w:i/>
          <w:lang w:val="en-GB"/>
        </w:rPr>
        <w:t>ā</w:t>
      </w:r>
      <w:proofErr w:type="spellEnd"/>
      <w:r w:rsidRPr="007931D8">
        <w:rPr>
          <w:rFonts w:cs="Times New Roman"/>
          <w:i/>
          <w:lang w:val="en-GB"/>
        </w:rPr>
        <w:t xml:space="preserve"> </w:t>
      </w:r>
      <w:proofErr w:type="spellStart"/>
      <w:r w:rsidRPr="007931D8">
        <w:rPr>
          <w:rFonts w:cs="Times New Roman"/>
          <w:i/>
          <w:lang w:val="en-GB"/>
        </w:rPr>
        <w:t>zakrat</w:t>
      </w:r>
      <w:proofErr w:type="spellEnd"/>
    </w:p>
    <w:p w14:paraId="3380B1D2" w14:textId="77777777" w:rsidR="00DA09CC" w:rsidRDefault="00DA09CC" w:rsidP="00DA09CC">
      <w:pPr>
        <w:rPr>
          <w:lang w:val="en-GB"/>
        </w:rPr>
      </w:pPr>
      <w:r>
        <w:rPr>
          <w:lang w:val="en-GB"/>
        </w:rPr>
        <w:tab/>
      </w:r>
    </w:p>
    <w:p w14:paraId="6B32A2A6" w14:textId="77777777" w:rsidR="00DA09CC" w:rsidRDefault="00DA09CC" w:rsidP="00DA09CC">
      <w:pPr>
        <w:rPr>
          <w:lang w:val="en-GB"/>
        </w:rPr>
      </w:pPr>
      <w:r>
        <w:rPr>
          <w:lang w:val="en-GB"/>
        </w:rPr>
        <w:tab/>
        <w:t>When above the heavens were not named (i.e. did not exist),</w:t>
      </w:r>
      <w:r>
        <w:rPr>
          <w:rStyle w:val="FootnoteReference"/>
          <w:lang w:val="en-GB"/>
        </w:rPr>
        <w:footnoteReference w:id="21"/>
      </w:r>
    </w:p>
    <w:p w14:paraId="1096A096" w14:textId="74E7629F" w:rsidR="00DA09CC" w:rsidRDefault="00DA09CC" w:rsidP="00DA09CC">
      <w:pPr>
        <w:rPr>
          <w:lang w:val="en-GB"/>
        </w:rPr>
      </w:pPr>
      <w:r>
        <w:rPr>
          <w:lang w:val="en-GB"/>
        </w:rPr>
        <w:tab/>
        <w:t>(and) below the earth had not been called by name (i.e. ditto)</w:t>
      </w:r>
    </w:p>
    <w:p w14:paraId="7D9B4BB7" w14:textId="77777777" w:rsidR="00DA09CC" w:rsidRDefault="00DA09CC" w:rsidP="00DA09CC">
      <w:pPr>
        <w:ind w:firstLine="720"/>
        <w:rPr>
          <w:lang w:val="en-GB"/>
        </w:rPr>
      </w:pPr>
      <w:r>
        <w:rPr>
          <w:lang w:val="en-GB"/>
        </w:rPr>
        <w:lastRenderedPageBreak/>
        <w:t>(</w:t>
      </w:r>
      <w:r w:rsidRPr="00B338E3">
        <w:rPr>
          <w:i/>
          <w:lang w:val="en-GB"/>
        </w:rPr>
        <w:t>Ee</w:t>
      </w:r>
      <w:r>
        <w:rPr>
          <w:lang w:val="en-GB"/>
        </w:rPr>
        <w:t xml:space="preserve"> I 1-2)</w:t>
      </w:r>
      <w:r>
        <w:rPr>
          <w:rStyle w:val="FootnoteReference"/>
          <w:lang w:val="en-GB"/>
        </w:rPr>
        <w:footnoteReference w:id="22"/>
      </w:r>
    </w:p>
    <w:p w14:paraId="49B4B8A5" w14:textId="77777777" w:rsidR="00DA09CC" w:rsidRDefault="00DA09CC" w:rsidP="00DA09CC">
      <w:pPr>
        <w:rPr>
          <w:lang w:val="en-GB"/>
        </w:rPr>
      </w:pPr>
    </w:p>
    <w:p w14:paraId="351C73E0" w14:textId="77777777" w:rsidR="00DA09CC" w:rsidRPr="00B830A2" w:rsidRDefault="00DA09CC" w:rsidP="00DA09CC">
      <w:pPr>
        <w:rPr>
          <w:lang w:val="en-GB"/>
        </w:rPr>
      </w:pPr>
      <w:r>
        <w:rPr>
          <w:lang w:val="en-GB"/>
        </w:rPr>
        <w:t>Here is what we find on MS J/K, a Neo-Assyrian tablet from Assur</w:t>
      </w:r>
      <w:r w:rsidRPr="00B830A2">
        <w:rPr>
          <w:lang w:val="en-GB"/>
        </w:rPr>
        <w:t>:</w:t>
      </w:r>
    </w:p>
    <w:p w14:paraId="1F961B5D" w14:textId="77777777" w:rsidR="00DA09CC" w:rsidRDefault="00DA09CC" w:rsidP="00DA09CC">
      <w:pPr>
        <w:rPr>
          <w:lang w:val="en-GB"/>
        </w:rPr>
      </w:pPr>
    </w:p>
    <w:p w14:paraId="5CA48118" w14:textId="77777777" w:rsidR="00DA09CC" w:rsidRDefault="00DA09CC" w:rsidP="00DA09CC">
      <w:pPr>
        <w:ind w:left="720"/>
        <w:rPr>
          <w:lang w:val="en-GB"/>
        </w:rPr>
      </w:pPr>
      <w:r>
        <w:rPr>
          <w:lang w:val="en-GB"/>
        </w:rPr>
        <w:t xml:space="preserve">[...] </w:t>
      </w:r>
      <w:r w:rsidRPr="007931D8">
        <w:rPr>
          <w:i/>
          <w:lang w:val="en-GB"/>
        </w:rPr>
        <w:t>e-</w:t>
      </w:r>
      <w:proofErr w:type="spellStart"/>
      <w:r w:rsidRPr="007931D8">
        <w:rPr>
          <w:i/>
          <w:lang w:val="en-GB"/>
        </w:rPr>
        <w:t>liš</w:t>
      </w:r>
      <w:proofErr w:type="spellEnd"/>
      <w:r w:rsidRPr="007931D8">
        <w:rPr>
          <w:i/>
          <w:lang w:val="en-GB"/>
        </w:rPr>
        <w:t xml:space="preserve"> la </w:t>
      </w:r>
      <w:proofErr w:type="spellStart"/>
      <w:r w:rsidRPr="007931D8">
        <w:rPr>
          <w:i/>
          <w:lang w:val="en-GB"/>
        </w:rPr>
        <w:t>na</w:t>
      </w:r>
      <w:proofErr w:type="spellEnd"/>
      <w:r w:rsidRPr="007931D8">
        <w:rPr>
          <w:i/>
          <w:lang w:val="en-GB"/>
        </w:rPr>
        <w:t>-</w:t>
      </w:r>
      <w:proofErr w:type="spellStart"/>
      <w:r w:rsidRPr="007931D8">
        <w:rPr>
          <w:i/>
          <w:lang w:val="en-GB"/>
        </w:rPr>
        <w:t>bu</w:t>
      </w:r>
      <w:proofErr w:type="spellEnd"/>
      <w:r w:rsidRPr="007931D8">
        <w:rPr>
          <w:i/>
          <w:lang w:val="en-GB"/>
        </w:rPr>
        <w:t xml:space="preserve">-ú </w:t>
      </w:r>
      <w:proofErr w:type="spellStart"/>
      <w:r w:rsidRPr="007931D8">
        <w:rPr>
          <w:i/>
          <w:lang w:val="en-GB"/>
        </w:rPr>
        <w:t>šá</w:t>
      </w:r>
      <w:proofErr w:type="spellEnd"/>
      <w:r w:rsidRPr="007931D8">
        <w:rPr>
          <w:i/>
          <w:lang w:val="en-GB"/>
        </w:rPr>
        <w:t>-ma-mi</w:t>
      </w:r>
    </w:p>
    <w:p w14:paraId="2DF96C68" w14:textId="77777777" w:rsidR="00DA09CC" w:rsidRDefault="00DA09CC" w:rsidP="00DA09CC">
      <w:pPr>
        <w:ind w:left="720"/>
        <w:rPr>
          <w:lang w:val="en-GB"/>
        </w:rPr>
      </w:pPr>
      <w:r>
        <w:rPr>
          <w:lang w:val="en-GB"/>
        </w:rPr>
        <w:t xml:space="preserve">[...] </w:t>
      </w:r>
      <w:r w:rsidRPr="007931D8">
        <w:rPr>
          <w:i/>
          <w:lang w:val="en-GB"/>
        </w:rPr>
        <w:t>ab-</w:t>
      </w:r>
      <w:proofErr w:type="spellStart"/>
      <w:r w:rsidRPr="007931D8">
        <w:rPr>
          <w:i/>
          <w:lang w:val="en-GB"/>
        </w:rPr>
        <w:t>ba</w:t>
      </w:r>
      <w:proofErr w:type="spellEnd"/>
      <w:r w:rsidRPr="007931D8">
        <w:rPr>
          <w:i/>
          <w:lang w:val="en-GB"/>
        </w:rPr>
        <w:t>-</w:t>
      </w:r>
      <w:proofErr w:type="spellStart"/>
      <w:r w:rsidRPr="007931D8">
        <w:rPr>
          <w:i/>
          <w:lang w:val="en-GB"/>
        </w:rPr>
        <w:t>tu</w:t>
      </w:r>
      <w:proofErr w:type="spellEnd"/>
      <w:r w:rsidRPr="007931D8">
        <w:rPr>
          <w:i/>
          <w:lang w:val="en-GB"/>
        </w:rPr>
        <w:t xml:space="preserve"> </w:t>
      </w:r>
      <w:proofErr w:type="spellStart"/>
      <w:r w:rsidRPr="007931D8">
        <w:rPr>
          <w:i/>
          <w:lang w:val="en-GB"/>
        </w:rPr>
        <w:t>šu</w:t>
      </w:r>
      <w:proofErr w:type="spellEnd"/>
      <w:r w:rsidRPr="007931D8">
        <w:rPr>
          <w:i/>
          <w:lang w:val="en-GB"/>
        </w:rPr>
        <w:t xml:space="preserve">-ma la </w:t>
      </w:r>
      <w:proofErr w:type="spellStart"/>
      <w:r w:rsidRPr="007931D8">
        <w:rPr>
          <w:i/>
          <w:lang w:val="en-GB"/>
        </w:rPr>
        <w:t>zak-ru</w:t>
      </w:r>
      <w:proofErr w:type="spellEnd"/>
    </w:p>
    <w:p w14:paraId="54C0A0D4" w14:textId="77777777" w:rsidR="00DA09CC" w:rsidRDefault="00DA09CC" w:rsidP="00DA09CC">
      <w:pPr>
        <w:ind w:left="720"/>
        <w:rPr>
          <w:lang w:val="en-GB"/>
        </w:rPr>
      </w:pPr>
      <w:r>
        <w:rPr>
          <w:lang w:val="en-GB"/>
        </w:rPr>
        <w:t>(</w:t>
      </w:r>
      <w:r w:rsidRPr="00B830A2">
        <w:rPr>
          <w:i/>
          <w:lang w:val="en-GB"/>
        </w:rPr>
        <w:t>Ee</w:t>
      </w:r>
      <w:r>
        <w:rPr>
          <w:lang w:val="en-GB"/>
        </w:rPr>
        <w:t xml:space="preserve"> I 1-2, MS J/K = KAR 162+ = VAT 10152+)</w:t>
      </w:r>
      <w:r>
        <w:rPr>
          <w:rStyle w:val="FootnoteReference"/>
          <w:lang w:val="en-GB"/>
        </w:rPr>
        <w:footnoteReference w:id="23"/>
      </w:r>
    </w:p>
    <w:p w14:paraId="7CE6D70E" w14:textId="77777777" w:rsidR="00DA09CC" w:rsidRDefault="00DA09CC" w:rsidP="00DA09CC">
      <w:pPr>
        <w:rPr>
          <w:lang w:val="en-GB"/>
        </w:rPr>
      </w:pPr>
    </w:p>
    <w:p w14:paraId="3ED51F75" w14:textId="77777777" w:rsidR="00DA09CC" w:rsidRPr="00B338E3" w:rsidRDefault="00DA09CC" w:rsidP="00DA09CC">
      <w:pPr>
        <w:rPr>
          <w:rFonts w:cs="Times New Roman"/>
          <w:lang w:val="en-GB"/>
        </w:rPr>
      </w:pPr>
      <w:r w:rsidRPr="00DA09CC">
        <w:rPr>
          <w:rFonts w:cs="Times New Roman"/>
          <w:lang w:val="en-GB"/>
        </w:rPr>
        <w:t xml:space="preserve">There are three differences: </w:t>
      </w:r>
      <w:proofErr w:type="spellStart"/>
      <w:r w:rsidRPr="00DA09CC">
        <w:rPr>
          <w:rFonts w:cs="Times New Roman"/>
          <w:i/>
          <w:lang w:val="en-GB"/>
        </w:rPr>
        <w:t>šamāmī</w:t>
      </w:r>
      <w:proofErr w:type="spellEnd"/>
      <w:r w:rsidRPr="00DA09CC">
        <w:rPr>
          <w:rFonts w:cs="Times New Roman"/>
          <w:lang w:val="en-GB"/>
        </w:rPr>
        <w:t xml:space="preserve"> for </w:t>
      </w:r>
      <w:proofErr w:type="spellStart"/>
      <w:r w:rsidRPr="00DA09CC">
        <w:rPr>
          <w:rFonts w:cs="Times New Roman"/>
          <w:i/>
          <w:lang w:val="en-GB"/>
        </w:rPr>
        <w:t>šamāmū</w:t>
      </w:r>
      <w:proofErr w:type="spellEnd"/>
      <w:r w:rsidRPr="00DA09CC">
        <w:rPr>
          <w:rFonts w:cs="Times New Roman"/>
          <w:lang w:val="en-GB"/>
        </w:rPr>
        <w:t xml:space="preserve">, </w:t>
      </w:r>
      <w:proofErr w:type="spellStart"/>
      <w:r w:rsidRPr="00DA09CC">
        <w:rPr>
          <w:rFonts w:cs="Times New Roman"/>
          <w:i/>
          <w:lang w:val="en-GB"/>
        </w:rPr>
        <w:t>abbatu</w:t>
      </w:r>
      <w:proofErr w:type="spellEnd"/>
      <w:r w:rsidRPr="00DA09CC">
        <w:rPr>
          <w:rFonts w:cs="Times New Roman"/>
          <w:lang w:val="en-GB"/>
        </w:rPr>
        <w:t xml:space="preserve"> for </w:t>
      </w:r>
      <w:proofErr w:type="spellStart"/>
      <w:r w:rsidRPr="00DA09CC">
        <w:rPr>
          <w:rFonts w:cs="Times New Roman"/>
          <w:i/>
          <w:lang w:val="en-GB"/>
        </w:rPr>
        <w:t>ammatu</w:t>
      </w:r>
      <w:proofErr w:type="spellEnd"/>
      <w:r w:rsidRPr="00DA09CC">
        <w:rPr>
          <w:rFonts w:cs="Times New Roman"/>
          <w:lang w:val="en-GB"/>
        </w:rPr>
        <w:t xml:space="preserve">, and </w:t>
      </w:r>
      <w:proofErr w:type="spellStart"/>
      <w:r w:rsidRPr="00DA09CC">
        <w:rPr>
          <w:rFonts w:cs="Times New Roman"/>
          <w:i/>
          <w:lang w:val="en-GB"/>
        </w:rPr>
        <w:t>zakru</w:t>
      </w:r>
      <w:proofErr w:type="spellEnd"/>
      <w:r w:rsidRPr="00DA09CC">
        <w:rPr>
          <w:rFonts w:cs="Times New Roman"/>
          <w:i/>
          <w:lang w:val="en-GB"/>
        </w:rPr>
        <w:t>/</w:t>
      </w:r>
      <w:proofErr w:type="spellStart"/>
      <w:r w:rsidRPr="00DA09CC">
        <w:rPr>
          <w:rFonts w:cs="Times New Roman"/>
          <w:i/>
          <w:lang w:val="en-GB"/>
        </w:rPr>
        <w:t>zakrū</w:t>
      </w:r>
      <w:proofErr w:type="spellEnd"/>
      <w:r w:rsidRPr="00DA09CC">
        <w:rPr>
          <w:rFonts w:cs="Times New Roman"/>
          <w:lang w:val="en-GB"/>
        </w:rPr>
        <w:t xml:space="preserve"> for</w:t>
      </w:r>
      <w:r w:rsidRPr="00B338E3">
        <w:rPr>
          <w:rFonts w:cs="Times New Roman"/>
          <w:lang w:val="en-GB"/>
        </w:rPr>
        <w:t xml:space="preserve"> </w:t>
      </w:r>
      <w:proofErr w:type="spellStart"/>
      <w:r w:rsidRPr="00B338E3">
        <w:rPr>
          <w:rFonts w:cs="Times New Roman"/>
          <w:i/>
          <w:lang w:val="en-GB"/>
        </w:rPr>
        <w:t>zakrat</w:t>
      </w:r>
      <w:proofErr w:type="spellEnd"/>
      <w:r w:rsidRPr="00B338E3">
        <w:rPr>
          <w:rFonts w:cs="Times New Roman"/>
          <w:lang w:val="en-GB"/>
        </w:rPr>
        <w:t>.  Let us consider these, star</w:t>
      </w:r>
      <w:r>
        <w:rPr>
          <w:rFonts w:cs="Times New Roman"/>
          <w:lang w:val="en-GB"/>
        </w:rPr>
        <w:t>ting with the easiest case.</w:t>
      </w:r>
    </w:p>
    <w:p w14:paraId="1124B096" w14:textId="77777777" w:rsidR="00DA09CC" w:rsidRDefault="00DA09CC" w:rsidP="00DA09CC">
      <w:pPr>
        <w:ind w:firstLine="720"/>
        <w:rPr>
          <w:lang w:val="en-GB"/>
        </w:rPr>
      </w:pPr>
      <w:r>
        <w:rPr>
          <w:lang w:val="en-GB"/>
        </w:rPr>
        <w:t xml:space="preserve">The word </w:t>
      </w:r>
      <w:proofErr w:type="spellStart"/>
      <w:r w:rsidRPr="00EA5C6E">
        <w:rPr>
          <w:i/>
          <w:lang w:val="en-GB"/>
        </w:rPr>
        <w:t>ammatu</w:t>
      </w:r>
      <w:proofErr w:type="spellEnd"/>
      <w:r w:rsidRPr="00EA5C6E">
        <w:rPr>
          <w:i/>
          <w:lang w:val="en-GB"/>
        </w:rPr>
        <w:t xml:space="preserve"> </w:t>
      </w:r>
      <w:r>
        <w:rPr>
          <w:lang w:val="en-GB"/>
        </w:rPr>
        <w:t>‘earth’ is not frequent,</w:t>
      </w:r>
      <w:r>
        <w:rPr>
          <w:rStyle w:val="FootnoteReference"/>
          <w:lang w:val="en-GB"/>
        </w:rPr>
        <w:footnoteReference w:id="24"/>
      </w:r>
      <w:r>
        <w:rPr>
          <w:lang w:val="en-GB"/>
        </w:rPr>
        <w:t xml:space="preserve"> and its variant form </w:t>
      </w:r>
      <w:proofErr w:type="spellStart"/>
      <w:r w:rsidRPr="00EA5C6E">
        <w:rPr>
          <w:i/>
          <w:lang w:val="en-GB"/>
        </w:rPr>
        <w:t>abbatu</w:t>
      </w:r>
      <w:proofErr w:type="spellEnd"/>
      <w:r w:rsidRPr="00EA5C6E">
        <w:rPr>
          <w:i/>
          <w:lang w:val="en-GB"/>
        </w:rPr>
        <w:t xml:space="preserve"> </w:t>
      </w:r>
      <w:r>
        <w:rPr>
          <w:lang w:val="en-GB"/>
        </w:rPr>
        <w:t xml:space="preserve">is rarer still.  However, it is probably known from a commentary on the </w:t>
      </w:r>
      <w:r w:rsidRPr="00EA5C6E">
        <w:rPr>
          <w:i/>
          <w:lang w:val="en-GB"/>
        </w:rPr>
        <w:t>Theodicy</w:t>
      </w:r>
      <w:r>
        <w:rPr>
          <w:lang w:val="en-GB"/>
        </w:rPr>
        <w:t>:</w:t>
      </w:r>
    </w:p>
    <w:p w14:paraId="47971F3E" w14:textId="77777777" w:rsidR="00DA09CC" w:rsidRDefault="00DA09CC" w:rsidP="00DA09CC">
      <w:pPr>
        <w:rPr>
          <w:lang w:val="en-GB"/>
        </w:rPr>
      </w:pPr>
    </w:p>
    <w:p w14:paraId="0B966292" w14:textId="77777777" w:rsidR="00DA09CC" w:rsidRDefault="00DA09CC" w:rsidP="00DA09CC">
      <w:pPr>
        <w:ind w:firstLine="720"/>
        <w:rPr>
          <w:rFonts w:ascii="Cambria" w:hAnsi="Cambria" w:cs="Cambria"/>
          <w:lang w:val="en-GB"/>
        </w:rPr>
      </w:pPr>
      <w:r w:rsidRPr="00781470">
        <w:rPr>
          <w:i/>
          <w:lang w:val="en-GB"/>
        </w:rPr>
        <w:t>a-</w:t>
      </w:r>
      <w:proofErr w:type="spellStart"/>
      <w:r w:rsidRPr="00781470">
        <w:rPr>
          <w:i/>
          <w:lang w:val="en-GB"/>
        </w:rPr>
        <w:t>ba</w:t>
      </w:r>
      <w:proofErr w:type="spellEnd"/>
      <w:r w:rsidRPr="00781470">
        <w:rPr>
          <w:i/>
          <w:lang w:val="en-GB"/>
        </w:rPr>
        <w:t>/ma-</w:t>
      </w:r>
      <w:proofErr w:type="spellStart"/>
      <w:proofErr w:type="gramStart"/>
      <w:r w:rsidRPr="00781470">
        <w:rPr>
          <w:i/>
          <w:lang w:val="en-GB"/>
        </w:rPr>
        <w:t>tíš</w:t>
      </w:r>
      <w:proofErr w:type="spellEnd"/>
      <w:r>
        <w:rPr>
          <w:vertAlign w:val="superscript"/>
          <w:lang w:val="en-GB"/>
        </w:rPr>
        <w:t>!</w:t>
      </w:r>
      <w:r>
        <w:rPr>
          <w:lang w:val="en-GB"/>
        </w:rPr>
        <w:t>(</w:t>
      </w:r>
      <w:proofErr w:type="spellStart"/>
      <w:proofErr w:type="gramEnd"/>
      <w:r w:rsidRPr="00781470">
        <w:rPr>
          <w:smallCaps/>
          <w:lang w:val="en-GB"/>
        </w:rPr>
        <w:t>lu</w:t>
      </w:r>
      <w:proofErr w:type="spellEnd"/>
      <w:r>
        <w:rPr>
          <w:smallCaps/>
          <w:lang w:val="en-GB"/>
        </w:rPr>
        <w:t>)</w:t>
      </w:r>
      <w:r>
        <w:rPr>
          <w:lang w:val="en-GB"/>
        </w:rPr>
        <w:t xml:space="preserve"> : </w:t>
      </w:r>
      <w:r w:rsidRPr="00781470">
        <w:rPr>
          <w:i/>
          <w:lang w:val="en-GB"/>
        </w:rPr>
        <w:t>am-ma-</w:t>
      </w:r>
      <w:proofErr w:type="spellStart"/>
      <w:r w:rsidRPr="00781470">
        <w:rPr>
          <w:i/>
          <w:lang w:val="en-GB"/>
        </w:rPr>
        <w:t>tíš</w:t>
      </w:r>
      <w:proofErr w:type="spellEnd"/>
      <w:r>
        <w:rPr>
          <w:lang w:val="en-GB"/>
        </w:rPr>
        <w:t xml:space="preserve"> : </w:t>
      </w:r>
      <w:proofErr w:type="spellStart"/>
      <w:r>
        <w:rPr>
          <w:lang w:val="en-GB"/>
        </w:rPr>
        <w:t>gim</w:t>
      </w:r>
      <w:proofErr w:type="spellEnd"/>
      <w:r>
        <w:rPr>
          <w:lang w:val="en-GB"/>
        </w:rPr>
        <w:t xml:space="preserve"> </w:t>
      </w:r>
      <w:r w:rsidRPr="00781470">
        <w:rPr>
          <w:i/>
          <w:lang w:val="en-GB"/>
        </w:rPr>
        <w:t>er-</w:t>
      </w:r>
      <w:proofErr w:type="spellStart"/>
      <w:r w:rsidRPr="00781470">
        <w:rPr>
          <w:rFonts w:cs="Times New Roman"/>
          <w:i/>
          <w:lang w:val="en-GB"/>
        </w:rPr>
        <w:t>ṣ</w:t>
      </w:r>
      <w:r w:rsidRPr="00781470">
        <w:rPr>
          <w:rFonts w:ascii="Cambria" w:hAnsi="Cambria" w:cs="Cambria"/>
          <w:i/>
          <w:lang w:val="en-GB"/>
        </w:rPr>
        <w:t>e</w:t>
      </w:r>
      <w:proofErr w:type="spellEnd"/>
      <w:r w:rsidRPr="00781470">
        <w:rPr>
          <w:rFonts w:ascii="Cambria" w:hAnsi="Cambria" w:cs="Cambria"/>
          <w:i/>
          <w:lang w:val="en-GB"/>
        </w:rPr>
        <w:t>-</w:t>
      </w:r>
      <w:proofErr w:type="spellStart"/>
      <w:r w:rsidRPr="00781470">
        <w:rPr>
          <w:rFonts w:ascii="Cambria" w:hAnsi="Cambria" w:cs="Cambria"/>
          <w:i/>
          <w:lang w:val="en-GB"/>
        </w:rPr>
        <w:t>tú</w:t>
      </w:r>
      <w:proofErr w:type="spellEnd"/>
    </w:p>
    <w:p w14:paraId="235034BC" w14:textId="77777777" w:rsidR="00DA09CC" w:rsidRPr="00781470" w:rsidRDefault="00DA09CC" w:rsidP="00DA09CC">
      <w:pPr>
        <w:ind w:firstLine="720"/>
        <w:rPr>
          <w:rFonts w:cs="Cambria"/>
          <w:lang w:val="en-GB"/>
        </w:rPr>
      </w:pPr>
      <w:r w:rsidRPr="00781470">
        <w:rPr>
          <w:rFonts w:cs="Cambria"/>
          <w:lang w:val="en-GB"/>
        </w:rPr>
        <w:t>(</w:t>
      </w:r>
      <w:r w:rsidRPr="00781470">
        <w:rPr>
          <w:rFonts w:cs="Cambria"/>
          <w:i/>
          <w:lang w:val="en-GB"/>
        </w:rPr>
        <w:t>Theodicy</w:t>
      </w:r>
      <w:r w:rsidRPr="00781470">
        <w:rPr>
          <w:rFonts w:cs="Cambria"/>
          <w:lang w:val="en-GB"/>
        </w:rPr>
        <w:t xml:space="preserve"> commentary, line 23)</w:t>
      </w:r>
      <w:r w:rsidRPr="00781470">
        <w:rPr>
          <w:rStyle w:val="FootnoteReference"/>
          <w:rFonts w:cs="Cambria"/>
          <w:lang w:val="en-GB"/>
        </w:rPr>
        <w:footnoteReference w:id="25"/>
      </w:r>
    </w:p>
    <w:p w14:paraId="5703E4E4" w14:textId="77777777" w:rsidR="00DA09CC" w:rsidRDefault="00DA09CC" w:rsidP="00DA09CC">
      <w:pPr>
        <w:rPr>
          <w:lang w:val="en-GB"/>
        </w:rPr>
      </w:pPr>
    </w:p>
    <w:p w14:paraId="4B70DB70" w14:textId="162CC6D8" w:rsidR="00DA09CC" w:rsidRDefault="00DA09CC" w:rsidP="00DA09CC">
      <w:pPr>
        <w:rPr>
          <w:lang w:val="en-GB"/>
        </w:rPr>
      </w:pPr>
      <w:r>
        <w:rPr>
          <w:lang w:val="en-GB"/>
        </w:rPr>
        <w:t xml:space="preserve">Hence there seems to be no reason to doubt that </w:t>
      </w:r>
      <w:proofErr w:type="spellStart"/>
      <w:r w:rsidRPr="0022392E">
        <w:rPr>
          <w:i/>
          <w:lang w:val="en-GB"/>
        </w:rPr>
        <w:t>abbatu</w:t>
      </w:r>
      <w:proofErr w:type="spellEnd"/>
      <w:r w:rsidRPr="0022392E">
        <w:rPr>
          <w:i/>
          <w:lang w:val="en-GB"/>
        </w:rPr>
        <w:t xml:space="preserve"> </w:t>
      </w:r>
      <w:r>
        <w:rPr>
          <w:lang w:val="en-GB"/>
        </w:rPr>
        <w:t xml:space="preserve">was a </w:t>
      </w:r>
      <w:r w:rsidRPr="00EA5C6E">
        <w:rPr>
          <w:i/>
          <w:lang w:val="en-GB"/>
        </w:rPr>
        <w:t xml:space="preserve">bona fide </w:t>
      </w:r>
      <w:r>
        <w:rPr>
          <w:lang w:val="en-GB"/>
        </w:rPr>
        <w:t xml:space="preserve">by-form of </w:t>
      </w:r>
      <w:proofErr w:type="spellStart"/>
      <w:r w:rsidRPr="00B338E3">
        <w:rPr>
          <w:i/>
          <w:lang w:val="en-GB"/>
        </w:rPr>
        <w:t>ammatu</w:t>
      </w:r>
      <w:proofErr w:type="spellEnd"/>
      <w:r>
        <w:rPr>
          <w:lang w:val="en-GB"/>
        </w:rPr>
        <w:t>, even if we don’t understand the sound changes that relate them.</w:t>
      </w:r>
      <w:r>
        <w:rPr>
          <w:rStyle w:val="FootnoteReference"/>
          <w:lang w:val="en-GB"/>
        </w:rPr>
        <w:footnoteReference w:id="26"/>
      </w:r>
      <w:r>
        <w:rPr>
          <w:lang w:val="en-GB"/>
        </w:rPr>
        <w:t xml:space="preserve">  It is unlikely to have made a large difference to meaning. </w:t>
      </w:r>
    </w:p>
    <w:p w14:paraId="439F4502" w14:textId="2CDDE7B7" w:rsidR="00DA09CC" w:rsidRDefault="00DA09CC" w:rsidP="00DA09CC">
      <w:pPr>
        <w:rPr>
          <w:lang w:val="en-GB"/>
        </w:rPr>
      </w:pPr>
      <w:r>
        <w:rPr>
          <w:lang w:val="en-GB"/>
        </w:rPr>
        <w:tab/>
        <w:t>A larger divergence between MS J</w:t>
      </w:r>
      <w:r w:rsidRPr="0022392E">
        <w:rPr>
          <w:b/>
          <w:lang w:val="en-GB"/>
        </w:rPr>
        <w:t>/</w:t>
      </w:r>
      <w:r>
        <w:rPr>
          <w:lang w:val="en-GB"/>
        </w:rPr>
        <w:t xml:space="preserve">K and the other manuscripts is </w:t>
      </w:r>
      <w:proofErr w:type="spellStart"/>
      <w:r w:rsidRPr="00EA5C6E">
        <w:rPr>
          <w:i/>
          <w:lang w:val="en-GB"/>
        </w:rPr>
        <w:t>zak-ru</w:t>
      </w:r>
      <w:proofErr w:type="spellEnd"/>
      <w:r w:rsidRPr="00EA5C6E">
        <w:rPr>
          <w:i/>
          <w:lang w:val="en-GB"/>
        </w:rPr>
        <w:t xml:space="preserve"> </w:t>
      </w:r>
      <w:r>
        <w:rPr>
          <w:lang w:val="en-GB"/>
        </w:rPr>
        <w:t xml:space="preserve">in line two.  Reading MS J/K with the same syntax as the composite text, we would expect </w:t>
      </w:r>
      <w:proofErr w:type="spellStart"/>
      <w:r w:rsidRPr="00B338E3">
        <w:rPr>
          <w:i/>
          <w:lang w:val="en-GB"/>
        </w:rPr>
        <w:t>abbatu</w:t>
      </w:r>
      <w:proofErr w:type="spellEnd"/>
      <w:r>
        <w:rPr>
          <w:lang w:val="en-GB"/>
        </w:rPr>
        <w:t xml:space="preserve"> to be its subject.  However, since the stem of </w:t>
      </w:r>
      <w:proofErr w:type="spellStart"/>
      <w:r w:rsidRPr="00B338E3">
        <w:rPr>
          <w:i/>
          <w:lang w:val="en-GB"/>
        </w:rPr>
        <w:t>abbatu</w:t>
      </w:r>
      <w:proofErr w:type="spellEnd"/>
      <w:r>
        <w:rPr>
          <w:lang w:val="en-GB"/>
        </w:rPr>
        <w:t xml:space="preserve"> ends in </w:t>
      </w:r>
      <w:r w:rsidRPr="00EA5C6E">
        <w:rPr>
          <w:i/>
          <w:lang w:val="en-GB"/>
        </w:rPr>
        <w:t>t</w:t>
      </w:r>
      <w:r>
        <w:rPr>
          <w:lang w:val="en-GB"/>
        </w:rPr>
        <w:t>, and it has no obvious Babylonian etymology, it is likely that the person who determined the wording of MS J</w:t>
      </w:r>
      <w:r w:rsidRPr="0022392E">
        <w:rPr>
          <w:b/>
          <w:lang w:val="en-GB"/>
        </w:rPr>
        <w:t>/</w:t>
      </w:r>
      <w:r>
        <w:rPr>
          <w:lang w:val="en-GB"/>
        </w:rPr>
        <w:t xml:space="preserve">K would have regarded the form as feminine.  One would therefore expect the feminine stative </w:t>
      </w:r>
      <w:proofErr w:type="spellStart"/>
      <w:r w:rsidRPr="00EA5C6E">
        <w:rPr>
          <w:i/>
          <w:lang w:val="en-GB"/>
        </w:rPr>
        <w:t>zakrat</w:t>
      </w:r>
      <w:proofErr w:type="spellEnd"/>
      <w:r w:rsidRPr="00EA5C6E">
        <w:rPr>
          <w:i/>
          <w:lang w:val="en-GB"/>
        </w:rPr>
        <w:t xml:space="preserve"> </w:t>
      </w:r>
      <w:r>
        <w:rPr>
          <w:lang w:val="en-GB"/>
        </w:rPr>
        <w:t>(as on MSS A and [FF]).</w:t>
      </w:r>
    </w:p>
    <w:p w14:paraId="50273817" w14:textId="77777777" w:rsidR="00DA09CC" w:rsidRDefault="00DA09CC" w:rsidP="00DA09CC">
      <w:pPr>
        <w:ind w:firstLine="720"/>
        <w:rPr>
          <w:lang w:val="en-GB"/>
        </w:rPr>
      </w:pPr>
      <w:r>
        <w:rPr>
          <w:lang w:val="en-GB"/>
        </w:rPr>
        <w:t>Admittedly, we have no direct term of comparison: there is no other case in the extant portions of this manuscript where we would expect a stative in -</w:t>
      </w:r>
      <w:r w:rsidRPr="0022392E">
        <w:rPr>
          <w:i/>
          <w:lang w:val="en-GB"/>
        </w:rPr>
        <w:t>at</w:t>
      </w:r>
      <w:r>
        <w:rPr>
          <w:lang w:val="en-GB"/>
        </w:rPr>
        <w:t xml:space="preserve">, so it is impossible to prove how </w:t>
      </w:r>
      <w:proofErr w:type="spellStart"/>
      <w:r w:rsidRPr="00B338E3">
        <w:rPr>
          <w:i/>
          <w:lang w:val="en-GB"/>
        </w:rPr>
        <w:t>zak-ru</w:t>
      </w:r>
      <w:proofErr w:type="spellEnd"/>
      <w:r>
        <w:rPr>
          <w:lang w:val="en-GB"/>
        </w:rPr>
        <w:t xml:space="preserve"> in line 2 should be parsed.  On the other hand, the manuscript’s morphology is generally ‘good’, and there is no obvious reason to take </w:t>
      </w:r>
      <w:proofErr w:type="spellStart"/>
      <w:r w:rsidRPr="0022392E">
        <w:rPr>
          <w:i/>
          <w:lang w:val="en-GB"/>
        </w:rPr>
        <w:t>zak-ru</w:t>
      </w:r>
      <w:proofErr w:type="spellEnd"/>
      <w:r w:rsidRPr="0022392E">
        <w:rPr>
          <w:i/>
          <w:lang w:val="en-GB"/>
        </w:rPr>
        <w:t xml:space="preserve"> </w:t>
      </w:r>
      <w:r>
        <w:rPr>
          <w:lang w:val="en-GB"/>
        </w:rPr>
        <w:t xml:space="preserve">as a spelling of the form </w:t>
      </w:r>
      <w:proofErr w:type="spellStart"/>
      <w:r w:rsidRPr="0022392E">
        <w:rPr>
          <w:i/>
          <w:lang w:val="en-GB"/>
        </w:rPr>
        <w:t>zakrat</w:t>
      </w:r>
      <w:proofErr w:type="spellEnd"/>
      <w:r>
        <w:rPr>
          <w:lang w:val="en-GB"/>
        </w:rPr>
        <w:t>.  Nor are the two signs particularly similar in Neo-Assyrian script (</w:t>
      </w:r>
      <w:proofErr w:type="spellStart"/>
      <w:r w:rsidRPr="0022392E">
        <w:rPr>
          <w:i/>
          <w:lang w:val="en-GB"/>
        </w:rPr>
        <w:t>ru</w:t>
      </w:r>
      <w:proofErr w:type="spellEnd"/>
      <w:r>
        <w:rPr>
          <w:lang w:val="en-GB"/>
        </w:rPr>
        <w:t xml:space="preserve">: </w:t>
      </w:r>
      <w:r w:rsidRPr="0022392E">
        <w:rPr>
          <w:rFonts w:ascii="Assurbanipal" w:hAnsi="Assurbanipal"/>
          <w:color w:val="000000"/>
          <w:szCs w:val="20"/>
        </w:rPr>
        <w:t>𒊒</w:t>
      </w:r>
      <w:r>
        <w:rPr>
          <w:rFonts w:cs="Times New Roman"/>
          <w:color w:val="000000"/>
          <w:szCs w:val="20"/>
        </w:rPr>
        <w:t>;</w:t>
      </w:r>
      <w:r>
        <w:rPr>
          <w:rFonts w:ascii="Times" w:hAnsi="Times"/>
          <w:szCs w:val="20"/>
        </w:rPr>
        <w:t xml:space="preserve"> </w:t>
      </w:r>
      <w:r w:rsidRPr="0022392E">
        <w:rPr>
          <w:i/>
          <w:lang w:val="en-GB"/>
        </w:rPr>
        <w:t>rat</w:t>
      </w:r>
      <w:r>
        <w:rPr>
          <w:lang w:val="en-GB"/>
        </w:rPr>
        <w:t xml:space="preserve">: </w:t>
      </w:r>
      <w:r w:rsidRPr="0022392E">
        <w:rPr>
          <w:rFonts w:ascii="Assurbanipal" w:hAnsi="Assurbanipal"/>
          <w:color w:val="000000"/>
          <w:szCs w:val="20"/>
        </w:rPr>
        <w:t>𒋥</w:t>
      </w:r>
      <w:r>
        <w:rPr>
          <w:lang w:val="en-GB"/>
        </w:rPr>
        <w:t>), so that a visual error cannot be assumed easily.</w:t>
      </w:r>
    </w:p>
    <w:p w14:paraId="0B9FA672" w14:textId="77777777" w:rsidR="00DA09CC" w:rsidRDefault="00DA09CC" w:rsidP="00DA09CC">
      <w:pPr>
        <w:rPr>
          <w:lang w:val="en-GB"/>
        </w:rPr>
      </w:pPr>
      <w:r>
        <w:rPr>
          <w:lang w:val="en-GB"/>
        </w:rPr>
        <w:tab/>
        <w:t xml:space="preserve">This being so, it is not easy to dismiss </w:t>
      </w:r>
      <w:proofErr w:type="spellStart"/>
      <w:r w:rsidRPr="006C79FB">
        <w:rPr>
          <w:i/>
          <w:lang w:val="en-GB"/>
        </w:rPr>
        <w:t>zak-ru</w:t>
      </w:r>
      <w:proofErr w:type="spellEnd"/>
      <w:r>
        <w:rPr>
          <w:lang w:val="en-GB"/>
        </w:rPr>
        <w:t xml:space="preserve">, and we </w:t>
      </w:r>
      <w:proofErr w:type="gramStart"/>
      <w:r>
        <w:rPr>
          <w:lang w:val="en-GB"/>
        </w:rPr>
        <w:t>have to</w:t>
      </w:r>
      <w:proofErr w:type="gramEnd"/>
      <w:r>
        <w:rPr>
          <w:lang w:val="en-GB"/>
        </w:rPr>
        <w:t xml:space="preserve"> look for an understanding of the syntax in MS J/K which does the form </w:t>
      </w:r>
      <w:proofErr w:type="spellStart"/>
      <w:r w:rsidRPr="006C79FB">
        <w:rPr>
          <w:i/>
          <w:lang w:val="en-GB"/>
        </w:rPr>
        <w:t>zak</w:t>
      </w:r>
      <w:r>
        <w:rPr>
          <w:i/>
          <w:lang w:val="en-GB"/>
        </w:rPr>
        <w:t>-</w:t>
      </w:r>
      <w:r w:rsidRPr="006C79FB">
        <w:rPr>
          <w:i/>
          <w:lang w:val="en-GB"/>
        </w:rPr>
        <w:t>ru</w:t>
      </w:r>
      <w:proofErr w:type="spellEnd"/>
      <w:r>
        <w:rPr>
          <w:lang w:val="en-GB"/>
        </w:rPr>
        <w:t xml:space="preserve"> justice, </w:t>
      </w:r>
      <w:proofErr w:type="spellStart"/>
      <w:r>
        <w:rPr>
          <w:lang w:val="en-GB"/>
        </w:rPr>
        <w:t>i.e</w:t>
      </w:r>
      <w:proofErr w:type="spellEnd"/>
      <w:r>
        <w:rPr>
          <w:lang w:val="en-GB"/>
        </w:rPr>
        <w:t xml:space="preserve"> one which does not require </w:t>
      </w:r>
      <w:proofErr w:type="spellStart"/>
      <w:r w:rsidRPr="00B338E3">
        <w:rPr>
          <w:i/>
          <w:lang w:val="en-GB"/>
        </w:rPr>
        <w:t>abbatu</w:t>
      </w:r>
      <w:proofErr w:type="spellEnd"/>
      <w:r>
        <w:rPr>
          <w:lang w:val="en-GB"/>
        </w:rPr>
        <w:t xml:space="preserve"> to be the subject to </w:t>
      </w:r>
      <w:proofErr w:type="spellStart"/>
      <w:r w:rsidRPr="00B338E3">
        <w:rPr>
          <w:i/>
          <w:lang w:val="en-GB"/>
        </w:rPr>
        <w:t>zak-ru</w:t>
      </w:r>
      <w:proofErr w:type="spellEnd"/>
      <w:r>
        <w:rPr>
          <w:lang w:val="en-GB"/>
        </w:rPr>
        <w:t xml:space="preserve">.  Such a solution can be found by taking </w:t>
      </w:r>
      <w:proofErr w:type="spellStart"/>
      <w:r w:rsidRPr="0022392E">
        <w:rPr>
          <w:i/>
          <w:lang w:val="en-GB"/>
        </w:rPr>
        <w:t>zak-ru</w:t>
      </w:r>
      <w:proofErr w:type="spellEnd"/>
      <w:r w:rsidRPr="0022392E">
        <w:rPr>
          <w:i/>
          <w:lang w:val="en-GB"/>
        </w:rPr>
        <w:t xml:space="preserve"> </w:t>
      </w:r>
      <w:r>
        <w:rPr>
          <w:lang w:val="en-GB"/>
        </w:rPr>
        <w:t>on MS J as a 3</w:t>
      </w:r>
      <w:r w:rsidRPr="001A5432">
        <w:rPr>
          <w:vertAlign w:val="superscript"/>
          <w:lang w:val="en-GB"/>
        </w:rPr>
        <w:t>rd</w:t>
      </w:r>
      <w:r>
        <w:rPr>
          <w:lang w:val="en-GB"/>
        </w:rPr>
        <w:t xml:space="preserve"> masculine plural form, with </w:t>
      </w:r>
      <w:proofErr w:type="spellStart"/>
      <w:r w:rsidRPr="001A5432">
        <w:rPr>
          <w:i/>
          <w:lang w:val="en-GB"/>
        </w:rPr>
        <w:t>abbatu</w:t>
      </w:r>
      <w:proofErr w:type="spellEnd"/>
      <w:r>
        <w:rPr>
          <w:lang w:val="en-GB"/>
        </w:rPr>
        <w:t xml:space="preserve"> as direct object: ‘they have/had not called the </w:t>
      </w:r>
      <w:proofErr w:type="spellStart"/>
      <w:r w:rsidRPr="001A5432">
        <w:rPr>
          <w:i/>
          <w:lang w:val="en-GB"/>
        </w:rPr>
        <w:t>abbatu</w:t>
      </w:r>
      <w:proofErr w:type="spellEnd"/>
      <w:r>
        <w:rPr>
          <w:lang w:val="en-GB"/>
        </w:rPr>
        <w:t xml:space="preserve"> by name’.  </w:t>
      </w:r>
    </w:p>
    <w:p w14:paraId="06C11FF6" w14:textId="77777777" w:rsidR="00DA09CC" w:rsidRPr="001A5432" w:rsidRDefault="00DA09CC" w:rsidP="00DA09CC">
      <w:pPr>
        <w:ind w:firstLine="720"/>
        <w:rPr>
          <w:lang w:val="en-GB"/>
        </w:rPr>
      </w:pPr>
      <w:r>
        <w:rPr>
          <w:lang w:val="en-GB"/>
        </w:rPr>
        <w:lastRenderedPageBreak/>
        <w:t xml:space="preserve">Following this line of interpretation, it is likely by symmetry that </w:t>
      </w:r>
      <w:proofErr w:type="spellStart"/>
      <w:r w:rsidRPr="00D509AA">
        <w:rPr>
          <w:i/>
          <w:lang w:val="en-GB"/>
        </w:rPr>
        <w:t>lā</w:t>
      </w:r>
      <w:proofErr w:type="spellEnd"/>
      <w:r w:rsidRPr="00D509AA">
        <w:rPr>
          <w:i/>
          <w:lang w:val="en-GB"/>
        </w:rPr>
        <w:t xml:space="preserve"> </w:t>
      </w:r>
      <w:proofErr w:type="spellStart"/>
      <w:r w:rsidRPr="00D509AA">
        <w:rPr>
          <w:i/>
          <w:lang w:val="en-GB"/>
        </w:rPr>
        <w:t>nabû</w:t>
      </w:r>
      <w:proofErr w:type="spellEnd"/>
      <w:r w:rsidRPr="00D509AA">
        <w:rPr>
          <w:i/>
          <w:lang w:val="en-GB"/>
        </w:rPr>
        <w:t xml:space="preserve"> </w:t>
      </w:r>
      <w:proofErr w:type="spellStart"/>
      <w:r w:rsidRPr="00D509AA">
        <w:rPr>
          <w:i/>
          <w:lang w:val="en-GB"/>
        </w:rPr>
        <w:t>šamāmī</w:t>
      </w:r>
      <w:proofErr w:type="spellEnd"/>
      <w:r w:rsidRPr="00D509AA">
        <w:rPr>
          <w:i/>
          <w:lang w:val="en-GB"/>
        </w:rPr>
        <w:t xml:space="preserve"> </w:t>
      </w:r>
      <w:r>
        <w:rPr>
          <w:lang w:val="en-GB"/>
        </w:rPr>
        <w:t>in our manuscript’s line 1 should be understood in the same way: not ‘the heavens had not been named’, bu</w:t>
      </w:r>
      <w:r w:rsidRPr="001A5432">
        <w:rPr>
          <w:lang w:val="en-GB"/>
        </w:rPr>
        <w:t>t ‘they had not named the heavens’.</w:t>
      </w:r>
      <w:r>
        <w:rPr>
          <w:rStyle w:val="FootnoteReference"/>
          <w:lang w:val="en-GB"/>
        </w:rPr>
        <w:footnoteReference w:id="27"/>
      </w:r>
    </w:p>
    <w:p w14:paraId="39F3CADA" w14:textId="77777777" w:rsidR="00DA09CC" w:rsidRDefault="00DA09CC" w:rsidP="00DA09CC">
      <w:pPr>
        <w:ind w:firstLine="720"/>
        <w:rPr>
          <w:lang w:val="en-GB"/>
        </w:rPr>
      </w:pPr>
      <w:r>
        <w:rPr>
          <w:lang w:val="en-GB"/>
        </w:rPr>
        <w:t>These third-person masculine plural forms (</w:t>
      </w:r>
      <w:proofErr w:type="spellStart"/>
      <w:r w:rsidRPr="001A5432">
        <w:rPr>
          <w:i/>
          <w:lang w:val="en-GB"/>
        </w:rPr>
        <w:t>nabû</w:t>
      </w:r>
      <w:proofErr w:type="spellEnd"/>
      <w:r>
        <w:rPr>
          <w:lang w:val="en-GB"/>
        </w:rPr>
        <w:t xml:space="preserve"> and </w:t>
      </w:r>
      <w:proofErr w:type="spellStart"/>
      <w:r w:rsidRPr="001A5432">
        <w:rPr>
          <w:i/>
          <w:lang w:val="en-GB"/>
        </w:rPr>
        <w:t>zakr</w:t>
      </w:r>
      <w:r w:rsidRPr="001A5432">
        <w:rPr>
          <w:rFonts w:ascii="Cambria" w:hAnsi="Cambria" w:cs="Cambria"/>
          <w:i/>
          <w:lang w:val="en-GB"/>
        </w:rPr>
        <w:t>ū</w:t>
      </w:r>
      <w:proofErr w:type="spellEnd"/>
      <w:r>
        <w:rPr>
          <w:lang w:val="en-GB"/>
        </w:rPr>
        <w:t xml:space="preserve">) can be taken in two ways: impersonally, or with a ‘real’ subject.  If we take them impersonally, we end up with a meaning which is </w:t>
      </w:r>
      <w:proofErr w:type="gramStart"/>
      <w:r>
        <w:rPr>
          <w:lang w:val="en-GB"/>
        </w:rPr>
        <w:t>similar to</w:t>
      </w:r>
      <w:proofErr w:type="gramEnd"/>
      <w:r>
        <w:rPr>
          <w:lang w:val="en-GB"/>
        </w:rPr>
        <w:t xml:space="preserve"> that in Lambert’s composite text: both would mean ‘when, above/below, the heavens/earth had not been named’.  But a glance at the following lines pushes us towards the other interpretation.</w:t>
      </w:r>
    </w:p>
    <w:p w14:paraId="58B9E6A9" w14:textId="77777777" w:rsidR="00DA09CC" w:rsidRDefault="00DA09CC" w:rsidP="00DA09CC">
      <w:pPr>
        <w:ind w:firstLine="720"/>
        <w:rPr>
          <w:lang w:val="en-GB"/>
        </w:rPr>
      </w:pPr>
      <w:r>
        <w:rPr>
          <w:lang w:val="en-GB"/>
        </w:rPr>
        <w:t>There are in fact two main ways that lines 3-4 can be taken, and we will consider them in turn.  But, in all interpretations, they include possessive suffixes (</w:t>
      </w:r>
      <w:r>
        <w:rPr>
          <w:lang w:val="en-GB"/>
        </w:rPr>
        <w:noBreakHyphen/>
      </w:r>
      <w:proofErr w:type="spellStart"/>
      <w:r w:rsidRPr="003F1D55">
        <w:rPr>
          <w:i/>
          <w:lang w:val="en-GB"/>
        </w:rPr>
        <w:t>šun</w:t>
      </w:r>
      <w:proofErr w:type="spellEnd"/>
      <w:r>
        <w:rPr>
          <w:lang w:val="en-GB"/>
        </w:rPr>
        <w:t xml:space="preserve"> ‘their’) which have no obvious referent.  Let us look at the first way the lines can be taken:</w:t>
      </w:r>
    </w:p>
    <w:p w14:paraId="6ED2B696" w14:textId="77777777" w:rsidR="00DA09CC" w:rsidRDefault="00DA09CC" w:rsidP="00DA09CC">
      <w:pPr>
        <w:rPr>
          <w:lang w:val="en-GB"/>
        </w:rPr>
      </w:pPr>
    </w:p>
    <w:p w14:paraId="24B3867D" w14:textId="77777777" w:rsidR="00DA09CC" w:rsidRDefault="00DA09CC" w:rsidP="00DA09CC">
      <w:pPr>
        <w:ind w:left="720"/>
        <w:rPr>
          <w:lang w:val="en-GB"/>
        </w:rPr>
      </w:pPr>
      <w:proofErr w:type="spellStart"/>
      <w:r w:rsidRPr="00D509AA">
        <w:rPr>
          <w:i/>
          <w:lang w:val="en-GB"/>
        </w:rPr>
        <w:t>apsû</w:t>
      </w:r>
      <w:proofErr w:type="spellEnd"/>
      <w:r>
        <w:rPr>
          <w:lang w:val="en-GB"/>
        </w:rPr>
        <w:t>(</w:t>
      </w:r>
      <w:r w:rsidRPr="00D509AA">
        <w:rPr>
          <w:i/>
          <w:lang w:val="en-GB"/>
        </w:rPr>
        <w:t>m-ma</w:t>
      </w:r>
      <w:r>
        <w:rPr>
          <w:lang w:val="en-GB"/>
        </w:rPr>
        <w:t xml:space="preserve">) </w:t>
      </w:r>
      <w:proofErr w:type="spellStart"/>
      <w:r w:rsidRPr="00D509AA">
        <w:rPr>
          <w:i/>
          <w:lang w:val="en-GB"/>
        </w:rPr>
        <w:t>rēštû</w:t>
      </w:r>
      <w:proofErr w:type="spellEnd"/>
      <w:r w:rsidRPr="00D509AA">
        <w:rPr>
          <w:i/>
          <w:lang w:val="en-GB"/>
        </w:rPr>
        <w:t xml:space="preserve"> </w:t>
      </w:r>
      <w:proofErr w:type="spellStart"/>
      <w:r w:rsidRPr="00D509AA">
        <w:rPr>
          <w:i/>
          <w:lang w:val="en-GB"/>
        </w:rPr>
        <w:t>zārûšun</w:t>
      </w:r>
      <w:proofErr w:type="spellEnd"/>
    </w:p>
    <w:p w14:paraId="163B35C4" w14:textId="77777777" w:rsidR="00DA09CC" w:rsidRPr="00D509AA" w:rsidRDefault="00DA09CC" w:rsidP="00DA09CC">
      <w:pPr>
        <w:ind w:left="720"/>
        <w:rPr>
          <w:i/>
          <w:lang w:val="en-GB"/>
        </w:rPr>
      </w:pPr>
      <w:proofErr w:type="spellStart"/>
      <w:r w:rsidRPr="00D509AA">
        <w:rPr>
          <w:i/>
          <w:lang w:val="en-GB"/>
        </w:rPr>
        <w:t>mummu</w:t>
      </w:r>
      <w:proofErr w:type="spellEnd"/>
      <w:r w:rsidRPr="00D509AA">
        <w:rPr>
          <w:i/>
          <w:lang w:val="en-GB"/>
        </w:rPr>
        <w:t xml:space="preserve"> </w:t>
      </w:r>
      <w:proofErr w:type="spellStart"/>
      <w:r w:rsidRPr="00D509AA">
        <w:rPr>
          <w:i/>
          <w:lang w:val="en-GB"/>
        </w:rPr>
        <w:t>tiāmtu</w:t>
      </w:r>
      <w:proofErr w:type="spellEnd"/>
      <w:r w:rsidRPr="00D509AA">
        <w:rPr>
          <w:i/>
          <w:lang w:val="en-GB"/>
        </w:rPr>
        <w:t xml:space="preserve"> </w:t>
      </w:r>
      <w:proofErr w:type="spellStart"/>
      <w:r w:rsidRPr="00D509AA">
        <w:rPr>
          <w:i/>
          <w:lang w:val="en-GB"/>
        </w:rPr>
        <w:t>mu’allidat</w:t>
      </w:r>
      <w:proofErr w:type="spellEnd"/>
      <w:r w:rsidRPr="00D509AA">
        <w:rPr>
          <w:i/>
          <w:lang w:val="en-GB"/>
        </w:rPr>
        <w:t xml:space="preserve"> </w:t>
      </w:r>
      <w:proofErr w:type="spellStart"/>
      <w:r w:rsidRPr="00D509AA">
        <w:rPr>
          <w:i/>
          <w:lang w:val="en-GB"/>
        </w:rPr>
        <w:t>gimrišun</w:t>
      </w:r>
      <w:proofErr w:type="spellEnd"/>
    </w:p>
    <w:p w14:paraId="788A5733" w14:textId="77777777" w:rsidR="00DA09CC" w:rsidRPr="00D509AA" w:rsidRDefault="00DA09CC" w:rsidP="00DA09CC">
      <w:pPr>
        <w:ind w:left="720"/>
        <w:rPr>
          <w:i/>
          <w:lang w:val="en-GB"/>
        </w:rPr>
      </w:pPr>
      <w:proofErr w:type="spellStart"/>
      <w:r w:rsidRPr="00D509AA">
        <w:rPr>
          <w:i/>
          <w:lang w:val="en-GB"/>
        </w:rPr>
        <w:t>mêšunu</w:t>
      </w:r>
      <w:proofErr w:type="spellEnd"/>
      <w:r w:rsidRPr="00D509AA">
        <w:rPr>
          <w:i/>
          <w:lang w:val="en-GB"/>
        </w:rPr>
        <w:t xml:space="preserve"> </w:t>
      </w:r>
      <w:proofErr w:type="spellStart"/>
      <w:r w:rsidRPr="00D509AA">
        <w:rPr>
          <w:i/>
          <w:lang w:val="en-GB"/>
        </w:rPr>
        <w:t>ištēniš</w:t>
      </w:r>
      <w:proofErr w:type="spellEnd"/>
      <w:r w:rsidRPr="00D509AA">
        <w:rPr>
          <w:i/>
          <w:lang w:val="en-GB"/>
        </w:rPr>
        <w:t xml:space="preserve"> </w:t>
      </w:r>
      <w:proofErr w:type="spellStart"/>
      <w:r w:rsidRPr="00D509AA">
        <w:rPr>
          <w:i/>
          <w:lang w:val="en-GB"/>
        </w:rPr>
        <w:t>ihi</w:t>
      </w:r>
      <w:proofErr w:type="spellEnd"/>
      <w:r w:rsidRPr="00D03CB7">
        <w:rPr>
          <w:lang w:val="en-GB"/>
        </w:rPr>
        <w:t>(</w:t>
      </w:r>
      <w:r w:rsidRPr="00D509AA">
        <w:rPr>
          <w:i/>
          <w:lang w:val="en-GB"/>
        </w:rPr>
        <w:t>q</w:t>
      </w:r>
      <w:r w:rsidRPr="00D03CB7">
        <w:rPr>
          <w:lang w:val="en-GB"/>
        </w:rPr>
        <w:t>)</w:t>
      </w:r>
      <w:proofErr w:type="spellStart"/>
      <w:r w:rsidRPr="00D509AA">
        <w:rPr>
          <w:i/>
          <w:lang w:val="en-GB"/>
        </w:rPr>
        <w:t>qū</w:t>
      </w:r>
      <w:proofErr w:type="spellEnd"/>
      <w:r w:rsidRPr="00D509AA">
        <w:rPr>
          <w:i/>
          <w:lang w:val="en-GB"/>
        </w:rPr>
        <w:t>-ma</w:t>
      </w:r>
    </w:p>
    <w:p w14:paraId="6E4025CD" w14:textId="77777777" w:rsidR="00DA09CC" w:rsidRDefault="00DA09CC" w:rsidP="00DA09CC">
      <w:pPr>
        <w:ind w:left="720"/>
        <w:rPr>
          <w:lang w:val="en-GB"/>
        </w:rPr>
      </w:pPr>
    </w:p>
    <w:p w14:paraId="2DF7276E" w14:textId="77777777" w:rsidR="00DA09CC" w:rsidRDefault="00DA09CC" w:rsidP="00DA09CC">
      <w:pPr>
        <w:ind w:left="720"/>
        <w:rPr>
          <w:lang w:val="en-GB"/>
        </w:rPr>
      </w:pPr>
      <w:proofErr w:type="spellStart"/>
      <w:r>
        <w:rPr>
          <w:lang w:val="en-GB"/>
        </w:rPr>
        <w:t>Apsû</w:t>
      </w:r>
      <w:proofErr w:type="spellEnd"/>
      <w:r>
        <w:rPr>
          <w:lang w:val="en-GB"/>
        </w:rPr>
        <w:t>, their first begetter</w:t>
      </w:r>
    </w:p>
    <w:p w14:paraId="7DB06779" w14:textId="77777777" w:rsidR="00DA09CC" w:rsidRDefault="00DA09CC" w:rsidP="00DA09CC">
      <w:pPr>
        <w:ind w:left="720"/>
        <w:rPr>
          <w:lang w:val="en-GB"/>
        </w:rPr>
      </w:pPr>
      <w:proofErr w:type="spellStart"/>
      <w:r>
        <w:rPr>
          <w:lang w:val="en-GB"/>
        </w:rPr>
        <w:t>Mummu</w:t>
      </w:r>
      <w:proofErr w:type="spellEnd"/>
      <w:r>
        <w:rPr>
          <w:lang w:val="en-GB"/>
        </w:rPr>
        <w:t xml:space="preserve"> </w:t>
      </w:r>
      <w:proofErr w:type="spellStart"/>
      <w:r>
        <w:rPr>
          <w:lang w:val="en-GB"/>
        </w:rPr>
        <w:t>Tiāmtu</w:t>
      </w:r>
      <w:proofErr w:type="spellEnd"/>
      <w:r>
        <w:rPr>
          <w:lang w:val="en-GB"/>
        </w:rPr>
        <w:t>, who bore them all,</w:t>
      </w:r>
    </w:p>
    <w:p w14:paraId="737E75DB" w14:textId="77777777" w:rsidR="00DA09CC" w:rsidRDefault="00DA09CC" w:rsidP="00DA09CC">
      <w:pPr>
        <w:ind w:left="720"/>
        <w:rPr>
          <w:lang w:val="en-GB"/>
        </w:rPr>
      </w:pPr>
      <w:proofErr w:type="gramStart"/>
      <w:r>
        <w:rPr>
          <w:lang w:val="en-GB"/>
        </w:rPr>
        <w:t>mixed together</w:t>
      </w:r>
      <w:proofErr w:type="gramEnd"/>
      <w:r>
        <w:rPr>
          <w:lang w:val="en-GB"/>
        </w:rPr>
        <w:t xml:space="preserve"> their waters.</w:t>
      </w:r>
    </w:p>
    <w:p w14:paraId="557C37C9" w14:textId="77777777" w:rsidR="00DA09CC" w:rsidRDefault="00DA09CC" w:rsidP="00DA09CC">
      <w:pPr>
        <w:rPr>
          <w:lang w:val="en-GB"/>
        </w:rPr>
      </w:pPr>
      <w:r>
        <w:rPr>
          <w:lang w:val="en-GB"/>
        </w:rPr>
        <w:tab/>
        <w:t>(</w:t>
      </w:r>
      <w:r w:rsidRPr="00D509AA">
        <w:rPr>
          <w:i/>
          <w:lang w:val="en-GB"/>
        </w:rPr>
        <w:t>Ee</w:t>
      </w:r>
      <w:r>
        <w:rPr>
          <w:lang w:val="en-GB"/>
        </w:rPr>
        <w:t xml:space="preserve"> I 3-5)</w:t>
      </w:r>
      <w:r>
        <w:rPr>
          <w:rStyle w:val="FootnoteReference"/>
          <w:lang w:val="en-GB"/>
        </w:rPr>
        <w:footnoteReference w:id="28"/>
      </w:r>
    </w:p>
    <w:p w14:paraId="19750326" w14:textId="77777777" w:rsidR="00DA09CC" w:rsidRDefault="00DA09CC" w:rsidP="00DA09CC">
      <w:pPr>
        <w:rPr>
          <w:lang w:val="en-GB"/>
        </w:rPr>
      </w:pPr>
    </w:p>
    <w:p w14:paraId="39067636" w14:textId="77777777" w:rsidR="00DA09CC" w:rsidRDefault="00DA09CC" w:rsidP="00DA09CC">
      <w:pPr>
        <w:rPr>
          <w:lang w:val="en-GB"/>
        </w:rPr>
      </w:pPr>
      <w:r>
        <w:rPr>
          <w:lang w:val="en-GB"/>
        </w:rPr>
        <w:t>Several modern interpreters have been troubled by the -</w:t>
      </w:r>
      <w:proofErr w:type="spellStart"/>
      <w:r w:rsidRPr="00D509AA">
        <w:rPr>
          <w:i/>
          <w:lang w:val="en-GB"/>
        </w:rPr>
        <w:t>šunu</w:t>
      </w:r>
      <w:proofErr w:type="spellEnd"/>
      <w:r w:rsidRPr="00D509AA">
        <w:rPr>
          <w:i/>
          <w:lang w:val="en-GB"/>
        </w:rPr>
        <w:t xml:space="preserve"> </w:t>
      </w:r>
      <w:r>
        <w:rPr>
          <w:lang w:val="en-GB"/>
        </w:rPr>
        <w:t>‘their’ which appears out of nowhere in line 3.  Martin West went so far as to suggest that the line was out of its original sequence.</w:t>
      </w:r>
      <w:r>
        <w:rPr>
          <w:rStyle w:val="FootnoteReference"/>
          <w:lang w:val="en-GB"/>
        </w:rPr>
        <w:footnoteReference w:id="29"/>
      </w:r>
      <w:r>
        <w:rPr>
          <w:lang w:val="en-GB"/>
        </w:rPr>
        <w:t xml:space="preserve">  However it was dealt with by people who knew line 2 with </w:t>
      </w:r>
      <w:proofErr w:type="spellStart"/>
      <w:r w:rsidRPr="00D03CB7">
        <w:rPr>
          <w:i/>
          <w:lang w:val="en-GB"/>
        </w:rPr>
        <w:t>zakrat</w:t>
      </w:r>
      <w:proofErr w:type="spellEnd"/>
      <w:r>
        <w:rPr>
          <w:lang w:val="en-GB"/>
        </w:rPr>
        <w:t xml:space="preserve">, on MS J/K we have a sequence of third person plurals extending all the way from line 1 to line 4, if not 5: </w:t>
      </w:r>
    </w:p>
    <w:p w14:paraId="47F1D24E" w14:textId="77777777" w:rsidR="00DA09CC" w:rsidRDefault="00DA09CC" w:rsidP="00DA09CC">
      <w:pPr>
        <w:rPr>
          <w:lang w:val="en-GB"/>
        </w:rPr>
      </w:pPr>
    </w:p>
    <w:p w14:paraId="231DC843" w14:textId="77777777" w:rsidR="00DA09CC" w:rsidRDefault="00DA09CC" w:rsidP="00DA09CC">
      <w:pPr>
        <w:ind w:left="720"/>
        <w:rPr>
          <w:lang w:val="en-GB"/>
        </w:rPr>
      </w:pPr>
      <w:r>
        <w:rPr>
          <w:lang w:val="en-GB"/>
        </w:rPr>
        <w:t xml:space="preserve">When </w:t>
      </w:r>
      <w:r w:rsidRPr="00D03CB7">
        <w:rPr>
          <w:i/>
          <w:lang w:val="en-GB"/>
        </w:rPr>
        <w:t xml:space="preserve">they </w:t>
      </w:r>
      <w:r>
        <w:rPr>
          <w:lang w:val="en-GB"/>
        </w:rPr>
        <w:t xml:space="preserve">had not named heaven, </w:t>
      </w:r>
    </w:p>
    <w:p w14:paraId="48988895" w14:textId="77777777" w:rsidR="00DA09CC" w:rsidRDefault="00DA09CC" w:rsidP="00DA09CC">
      <w:pPr>
        <w:ind w:left="720"/>
        <w:rPr>
          <w:lang w:val="en-GB"/>
        </w:rPr>
      </w:pPr>
      <w:r>
        <w:rPr>
          <w:lang w:val="en-GB"/>
        </w:rPr>
        <w:t xml:space="preserve">when </w:t>
      </w:r>
      <w:r w:rsidRPr="00D03CB7">
        <w:rPr>
          <w:i/>
          <w:lang w:val="en-GB"/>
        </w:rPr>
        <w:t xml:space="preserve">they </w:t>
      </w:r>
      <w:r>
        <w:rPr>
          <w:lang w:val="en-GB"/>
        </w:rPr>
        <w:t xml:space="preserve">had not named earth, </w:t>
      </w:r>
    </w:p>
    <w:p w14:paraId="1EBC9898" w14:textId="77777777" w:rsidR="00DA09CC" w:rsidRDefault="00DA09CC" w:rsidP="00DA09CC">
      <w:pPr>
        <w:ind w:left="720"/>
        <w:rPr>
          <w:lang w:val="en-GB"/>
        </w:rPr>
      </w:pPr>
      <w:proofErr w:type="spellStart"/>
      <w:r>
        <w:rPr>
          <w:lang w:val="en-GB"/>
        </w:rPr>
        <w:t>Apsû</w:t>
      </w:r>
      <w:proofErr w:type="spellEnd"/>
      <w:r>
        <w:rPr>
          <w:lang w:val="en-GB"/>
        </w:rPr>
        <w:t xml:space="preserve"> </w:t>
      </w:r>
      <w:r w:rsidRPr="00D03CB7">
        <w:rPr>
          <w:i/>
          <w:lang w:val="en-GB"/>
        </w:rPr>
        <w:t xml:space="preserve">their </w:t>
      </w:r>
      <w:r>
        <w:rPr>
          <w:lang w:val="en-GB"/>
        </w:rPr>
        <w:t xml:space="preserve">first begetter, </w:t>
      </w:r>
    </w:p>
    <w:p w14:paraId="4436B83D" w14:textId="77777777" w:rsidR="00DA09CC" w:rsidRPr="006C79FB" w:rsidRDefault="00DA09CC" w:rsidP="00DA09CC">
      <w:pPr>
        <w:ind w:left="720"/>
        <w:rPr>
          <w:lang w:val="en-GB"/>
        </w:rPr>
      </w:pPr>
      <w:proofErr w:type="spellStart"/>
      <w:r w:rsidRPr="006C79FB">
        <w:rPr>
          <w:lang w:val="en-GB"/>
        </w:rPr>
        <w:t>T</w:t>
      </w:r>
      <w:r w:rsidRPr="007103E4">
        <w:rPr>
          <w:rFonts w:cs="Times New Roman"/>
          <w:lang w:val="en-GB"/>
        </w:rPr>
        <w:t>iā</w:t>
      </w:r>
      <w:r w:rsidRPr="006C79FB">
        <w:rPr>
          <w:lang w:val="en-GB"/>
        </w:rPr>
        <w:t>mtu</w:t>
      </w:r>
      <w:proofErr w:type="spellEnd"/>
      <w:r w:rsidRPr="006C79FB">
        <w:rPr>
          <w:lang w:val="en-GB"/>
        </w:rPr>
        <w:t xml:space="preserve"> who bore </w:t>
      </w:r>
      <w:r w:rsidRPr="006C79FB">
        <w:rPr>
          <w:i/>
          <w:lang w:val="en-GB"/>
        </w:rPr>
        <w:t xml:space="preserve">them </w:t>
      </w:r>
      <w:r w:rsidRPr="006C79FB">
        <w:rPr>
          <w:lang w:val="en-GB"/>
        </w:rPr>
        <w:t>all,</w:t>
      </w:r>
    </w:p>
    <w:p w14:paraId="0246DEC5" w14:textId="77777777" w:rsidR="00DA09CC" w:rsidRDefault="00DA09CC" w:rsidP="00DA09CC">
      <w:pPr>
        <w:ind w:left="720"/>
        <w:rPr>
          <w:lang w:val="en-GB"/>
        </w:rPr>
      </w:pPr>
      <w:proofErr w:type="gramStart"/>
      <w:r>
        <w:rPr>
          <w:lang w:val="en-GB"/>
        </w:rPr>
        <w:t>mixed together</w:t>
      </w:r>
      <w:proofErr w:type="gramEnd"/>
      <w:r>
        <w:rPr>
          <w:lang w:val="en-GB"/>
        </w:rPr>
        <w:t xml:space="preserve"> </w:t>
      </w:r>
      <w:r w:rsidRPr="006C79FB">
        <w:rPr>
          <w:i/>
          <w:lang w:val="en-GB"/>
        </w:rPr>
        <w:t>their</w:t>
      </w:r>
      <w:r>
        <w:rPr>
          <w:lang w:val="en-GB"/>
        </w:rPr>
        <w:t xml:space="preserve"> waters</w:t>
      </w:r>
    </w:p>
    <w:p w14:paraId="73DCE08A" w14:textId="77777777" w:rsidR="00DA09CC" w:rsidRDefault="00DA09CC" w:rsidP="00DA09CC">
      <w:pPr>
        <w:rPr>
          <w:lang w:val="en-GB"/>
        </w:rPr>
      </w:pPr>
    </w:p>
    <w:p w14:paraId="7B9EF815" w14:textId="77777777" w:rsidR="00DA09CC" w:rsidRDefault="00DA09CC" w:rsidP="00DA09CC">
      <w:pPr>
        <w:rPr>
          <w:lang w:val="en-GB"/>
        </w:rPr>
      </w:pPr>
      <w:r>
        <w:rPr>
          <w:lang w:val="en-GB"/>
        </w:rPr>
        <w:t>‘</w:t>
      </w:r>
      <w:proofErr w:type="gramStart"/>
      <w:r>
        <w:rPr>
          <w:lang w:val="en-GB"/>
        </w:rPr>
        <w:t>Their</w:t>
      </w:r>
      <w:proofErr w:type="gramEnd"/>
      <w:r>
        <w:rPr>
          <w:lang w:val="en-GB"/>
        </w:rPr>
        <w:t>’ in lines 3-4 has long been understood as referring to the gods,</w:t>
      </w:r>
      <w:r>
        <w:rPr>
          <w:rStyle w:val="FootnoteReference"/>
          <w:lang w:val="en-GB"/>
        </w:rPr>
        <w:footnoteReference w:id="30"/>
      </w:r>
      <w:r>
        <w:rPr>
          <w:lang w:val="en-GB"/>
        </w:rPr>
        <w:t xml:space="preserve"> and this applies equally well to lines 1-2.  </w:t>
      </w:r>
    </w:p>
    <w:p w14:paraId="1CA02867" w14:textId="77777777" w:rsidR="00DA09CC" w:rsidRDefault="00DA09CC" w:rsidP="00DA09CC">
      <w:pPr>
        <w:ind w:firstLine="720"/>
        <w:rPr>
          <w:lang w:val="en-GB"/>
        </w:rPr>
      </w:pPr>
      <w:r w:rsidRPr="00B006C4">
        <w:rPr>
          <w:rFonts w:cs="Times New Roman"/>
          <w:lang w:val="en-GB"/>
        </w:rPr>
        <w:t xml:space="preserve">As to line 5, while </w:t>
      </w:r>
      <w:proofErr w:type="spellStart"/>
      <w:r w:rsidRPr="00B006C4">
        <w:rPr>
          <w:rFonts w:cs="Times New Roman"/>
          <w:i/>
          <w:lang w:val="en-GB"/>
        </w:rPr>
        <w:t>mêšunu</w:t>
      </w:r>
      <w:proofErr w:type="spellEnd"/>
      <w:r w:rsidRPr="00B006C4">
        <w:rPr>
          <w:rFonts w:cs="Times New Roman"/>
          <w:i/>
          <w:lang w:val="en-GB"/>
        </w:rPr>
        <w:t xml:space="preserve"> </w:t>
      </w:r>
      <w:r w:rsidRPr="00B006C4">
        <w:rPr>
          <w:rFonts w:cs="Times New Roman"/>
          <w:lang w:val="en-GB"/>
        </w:rPr>
        <w:t xml:space="preserve">‘their waters’ is likely to refer to </w:t>
      </w:r>
      <w:proofErr w:type="spellStart"/>
      <w:r w:rsidRPr="00B006C4">
        <w:rPr>
          <w:rFonts w:cs="Times New Roman"/>
          <w:lang w:val="en-GB"/>
        </w:rPr>
        <w:t>Apsû</w:t>
      </w:r>
      <w:proofErr w:type="spellEnd"/>
      <w:r w:rsidRPr="00B006C4">
        <w:rPr>
          <w:rFonts w:cs="Times New Roman"/>
          <w:lang w:val="en-GB"/>
        </w:rPr>
        <w:t xml:space="preserve"> and </w:t>
      </w:r>
      <w:proofErr w:type="spellStart"/>
      <w:r w:rsidRPr="00B006C4">
        <w:rPr>
          <w:rFonts w:cs="Times New Roman"/>
          <w:lang w:val="en-GB"/>
        </w:rPr>
        <w:t>Tiāmtu</w:t>
      </w:r>
      <w:proofErr w:type="spellEnd"/>
      <w:r w:rsidRPr="00B006C4">
        <w:rPr>
          <w:rFonts w:cs="Times New Roman"/>
          <w:lang w:val="en-GB"/>
        </w:rPr>
        <w:t xml:space="preserve"> (who</w:t>
      </w:r>
      <w:r>
        <w:rPr>
          <w:rFonts w:cs="Cambria"/>
          <w:lang w:val="en-GB"/>
        </w:rPr>
        <w:t xml:space="preserve"> are both watery creatures)</w:t>
      </w:r>
      <w:r w:rsidRPr="006C79FB">
        <w:rPr>
          <w:rFonts w:cs="Cambria"/>
          <w:lang w:val="en-GB"/>
        </w:rPr>
        <w:t>,</w:t>
      </w:r>
      <w:r>
        <w:rPr>
          <w:rFonts w:ascii="Cambria" w:hAnsi="Cambria" w:cs="Cambria"/>
          <w:lang w:val="en-GB"/>
        </w:rPr>
        <w:t xml:space="preserve"> </w:t>
      </w:r>
      <w:r>
        <w:rPr>
          <w:lang w:val="en-GB"/>
        </w:rPr>
        <w:t>it is possible that some people understood ‘their waters’ as continuing the thread of line 1-4, meaning something like ‘the waters with which they (the gods) were going to be made’.</w:t>
      </w:r>
    </w:p>
    <w:p w14:paraId="473ACB1D" w14:textId="48E1FFD3" w:rsidR="00DA09CC" w:rsidRDefault="00DA09CC" w:rsidP="00DA09CC">
      <w:pPr>
        <w:ind w:firstLine="720"/>
        <w:rPr>
          <w:lang w:val="en-GB"/>
        </w:rPr>
      </w:pPr>
      <w:r>
        <w:rPr>
          <w:lang w:val="en-GB"/>
        </w:rPr>
        <w:t xml:space="preserve">MS J/K’s string of oblique references to the gods produces a different effect from how the poem is usually understood: the passive constructions (‘When heaven above had not been named ...’) engender a great sense of detachment, starting the poem with a strong feeling of </w:t>
      </w:r>
      <w:proofErr w:type="spellStart"/>
      <w:r>
        <w:rPr>
          <w:lang w:val="en-GB"/>
        </w:rPr>
        <w:lastRenderedPageBreak/>
        <w:t>unanchoredness</w:t>
      </w:r>
      <w:proofErr w:type="spellEnd"/>
      <w:r>
        <w:rPr>
          <w:lang w:val="en-GB"/>
        </w:rPr>
        <w:t>.  If instead we have an unspecified ‘they’ in the first four (or even five) lines, there is an unseen</w:t>
      </w:r>
      <w:r w:rsidR="00B006C4">
        <w:rPr>
          <w:lang w:val="en-GB"/>
        </w:rPr>
        <w:t xml:space="preserve"> controlling</w:t>
      </w:r>
      <w:r>
        <w:rPr>
          <w:lang w:val="en-GB"/>
        </w:rPr>
        <w:t xml:space="preserve"> presence hanging in the air.  The poem </w:t>
      </w:r>
      <w:r w:rsidR="00B006C4">
        <w:rPr>
          <w:lang w:val="en-GB"/>
        </w:rPr>
        <w:t xml:space="preserve">would not </w:t>
      </w:r>
      <w:r>
        <w:rPr>
          <w:lang w:val="en-GB"/>
        </w:rPr>
        <w:t>begin in ‘its own time</w:t>
      </w:r>
      <w:proofErr w:type="gramStart"/>
      <w:r>
        <w:rPr>
          <w:lang w:val="en-GB"/>
        </w:rPr>
        <w:t>’, but</w:t>
      </w:r>
      <w:proofErr w:type="gramEnd"/>
      <w:r>
        <w:rPr>
          <w:lang w:val="en-GB"/>
        </w:rPr>
        <w:t xml:space="preserve"> frame its narrative in relation to the gods.  The lines </w:t>
      </w:r>
      <w:r w:rsidR="00B006C4">
        <w:rPr>
          <w:lang w:val="en-GB"/>
        </w:rPr>
        <w:t xml:space="preserve">would also be </w:t>
      </w:r>
      <w:r>
        <w:rPr>
          <w:lang w:val="en-GB"/>
        </w:rPr>
        <w:t>more firmly bound together.</w:t>
      </w:r>
    </w:p>
    <w:p w14:paraId="4730A8A9" w14:textId="29FB4549" w:rsidR="00DA09CC" w:rsidRDefault="00DA09CC" w:rsidP="00DA09CC">
      <w:pPr>
        <w:ind w:firstLine="720"/>
        <w:rPr>
          <w:lang w:val="en-GB"/>
        </w:rPr>
      </w:pPr>
      <w:r>
        <w:rPr>
          <w:lang w:val="en-GB"/>
        </w:rPr>
        <w:t>Let us now move on to another way that lines 3-4 can be taken.  The picture for MS J</w:t>
      </w:r>
      <w:r w:rsidR="00B006C4">
        <w:rPr>
          <w:lang w:val="en-GB"/>
        </w:rPr>
        <w:t>/K</w:t>
      </w:r>
      <w:r>
        <w:rPr>
          <w:lang w:val="en-GB"/>
        </w:rPr>
        <w:t xml:space="preserve"> would be as follows:</w:t>
      </w:r>
    </w:p>
    <w:p w14:paraId="30C33143" w14:textId="77777777" w:rsidR="00DA09CC" w:rsidRDefault="00DA09CC" w:rsidP="00DA09CC">
      <w:pPr>
        <w:rPr>
          <w:lang w:val="en-GB"/>
        </w:rPr>
      </w:pPr>
    </w:p>
    <w:p w14:paraId="4B45B753" w14:textId="279DC016" w:rsidR="00DA09CC" w:rsidRDefault="00DA09CC" w:rsidP="00DA09CC">
      <w:pPr>
        <w:ind w:firstLine="720"/>
        <w:rPr>
          <w:lang w:val="en-GB"/>
        </w:rPr>
      </w:pPr>
      <w:r>
        <w:rPr>
          <w:lang w:val="en-GB"/>
        </w:rPr>
        <w:t>When they (the gods) had not name</w:t>
      </w:r>
      <w:r w:rsidR="00B006C4">
        <w:rPr>
          <w:lang w:val="en-GB"/>
        </w:rPr>
        <w:t>d</w:t>
      </w:r>
      <w:r>
        <w:rPr>
          <w:lang w:val="en-GB"/>
        </w:rPr>
        <w:t xml:space="preserve"> heaven above,</w:t>
      </w:r>
    </w:p>
    <w:p w14:paraId="4C96B8C7" w14:textId="37BD726B" w:rsidR="00DA09CC" w:rsidRDefault="00DA09CC" w:rsidP="00DA09CC">
      <w:pPr>
        <w:ind w:firstLine="720"/>
        <w:rPr>
          <w:lang w:val="en-GB"/>
        </w:rPr>
      </w:pPr>
      <w:r>
        <w:rPr>
          <w:lang w:val="en-GB"/>
        </w:rPr>
        <w:t xml:space="preserve">nor named </w:t>
      </w:r>
      <w:r w:rsidR="00E64D2A">
        <w:rPr>
          <w:lang w:val="en-GB"/>
        </w:rPr>
        <w:t>earth</w:t>
      </w:r>
      <w:r>
        <w:rPr>
          <w:lang w:val="en-GB"/>
        </w:rPr>
        <w:t xml:space="preserve"> below,</w:t>
      </w:r>
      <w:r>
        <w:rPr>
          <w:rStyle w:val="FootnoteReference"/>
          <w:lang w:val="en-GB"/>
        </w:rPr>
        <w:footnoteReference w:id="31"/>
      </w:r>
    </w:p>
    <w:p w14:paraId="4D3B8B06" w14:textId="77777777" w:rsidR="00DA09CC" w:rsidRDefault="00DA09CC" w:rsidP="00DA09CC">
      <w:pPr>
        <w:ind w:firstLine="720"/>
        <w:rPr>
          <w:lang w:val="en-GB"/>
        </w:rPr>
      </w:pPr>
      <w:r>
        <w:rPr>
          <w:lang w:val="en-GB"/>
        </w:rPr>
        <w:t xml:space="preserve">there was </w:t>
      </w:r>
      <w:proofErr w:type="spellStart"/>
      <w:r>
        <w:rPr>
          <w:lang w:val="en-GB"/>
        </w:rPr>
        <w:t>Apsû</w:t>
      </w:r>
      <w:proofErr w:type="spellEnd"/>
      <w:r>
        <w:rPr>
          <w:lang w:val="en-GB"/>
        </w:rPr>
        <w:t>, their first begetter,</w:t>
      </w:r>
      <w:r>
        <w:rPr>
          <w:rStyle w:val="FootnoteReference"/>
          <w:lang w:val="en-GB"/>
        </w:rPr>
        <w:footnoteReference w:id="32"/>
      </w:r>
    </w:p>
    <w:p w14:paraId="00515221" w14:textId="77777777" w:rsidR="00DA09CC" w:rsidRPr="003F1D55" w:rsidRDefault="00DA09CC" w:rsidP="00DA09CC">
      <w:pPr>
        <w:ind w:firstLine="720"/>
        <w:rPr>
          <w:lang w:val="en-GB"/>
        </w:rPr>
      </w:pPr>
      <w:r w:rsidRPr="003F1D55">
        <w:rPr>
          <w:lang w:val="en-GB"/>
        </w:rPr>
        <w:t xml:space="preserve">there was </w:t>
      </w:r>
      <w:proofErr w:type="spellStart"/>
      <w:r w:rsidRPr="003F1D55">
        <w:rPr>
          <w:i/>
          <w:lang w:val="en-GB"/>
        </w:rPr>
        <w:t>mummu</w:t>
      </w:r>
      <w:proofErr w:type="spellEnd"/>
      <w:r w:rsidRPr="003F1D55">
        <w:rPr>
          <w:i/>
          <w:lang w:val="en-GB"/>
        </w:rPr>
        <w:t xml:space="preserve"> </w:t>
      </w:r>
      <w:proofErr w:type="spellStart"/>
      <w:r w:rsidRPr="003F1D55">
        <w:rPr>
          <w:lang w:val="en-GB"/>
        </w:rPr>
        <w:t>Ti</w:t>
      </w:r>
      <w:r w:rsidRPr="003F1D55">
        <w:rPr>
          <w:rFonts w:ascii="Cambria" w:hAnsi="Cambria" w:cs="Cambria"/>
          <w:lang w:val="en-GB"/>
        </w:rPr>
        <w:t>ā</w:t>
      </w:r>
      <w:r w:rsidRPr="003F1D55">
        <w:rPr>
          <w:lang w:val="en-GB"/>
        </w:rPr>
        <w:t>mtu</w:t>
      </w:r>
      <w:proofErr w:type="spellEnd"/>
      <w:r w:rsidRPr="003F1D55">
        <w:rPr>
          <w:lang w:val="en-GB"/>
        </w:rPr>
        <w:t>, who bore them all.</w:t>
      </w:r>
    </w:p>
    <w:p w14:paraId="4AC87383" w14:textId="77777777" w:rsidR="00DA09CC" w:rsidRPr="003F1D55" w:rsidRDefault="00DA09CC" w:rsidP="00DA09CC">
      <w:pPr>
        <w:ind w:firstLine="720"/>
        <w:rPr>
          <w:lang w:val="en-GB"/>
        </w:rPr>
      </w:pPr>
      <w:r w:rsidRPr="003F1D55">
        <w:rPr>
          <w:lang w:val="en-GB"/>
        </w:rPr>
        <w:t xml:space="preserve">They </w:t>
      </w:r>
      <w:proofErr w:type="gramStart"/>
      <w:r w:rsidRPr="003F1D55">
        <w:rPr>
          <w:lang w:val="en-GB"/>
        </w:rPr>
        <w:t>mixed together</w:t>
      </w:r>
      <w:proofErr w:type="gramEnd"/>
      <w:r w:rsidRPr="003F1D55">
        <w:rPr>
          <w:lang w:val="en-GB"/>
        </w:rPr>
        <w:t xml:space="preserve"> their [water]s.</w:t>
      </w:r>
    </w:p>
    <w:p w14:paraId="070432ED" w14:textId="77777777" w:rsidR="00DA09CC" w:rsidRDefault="00DA09CC" w:rsidP="00DA09CC">
      <w:pPr>
        <w:rPr>
          <w:lang w:val="en-GB"/>
        </w:rPr>
      </w:pPr>
      <w:r>
        <w:rPr>
          <w:lang w:val="en-GB"/>
        </w:rPr>
        <w:tab/>
        <w:t>The [</w:t>
      </w:r>
      <w:proofErr w:type="spellStart"/>
      <w:r>
        <w:rPr>
          <w:lang w:val="en-GB"/>
        </w:rPr>
        <w:t>meadowl</w:t>
      </w:r>
      <w:proofErr w:type="spellEnd"/>
      <w:r>
        <w:rPr>
          <w:lang w:val="en-GB"/>
        </w:rPr>
        <w:t xml:space="preserve">]and had not </w:t>
      </w:r>
      <w:proofErr w:type="gramStart"/>
      <w:r>
        <w:rPr>
          <w:lang w:val="en-GB"/>
        </w:rPr>
        <w:t>coalesced, and</w:t>
      </w:r>
      <w:proofErr w:type="gramEnd"/>
      <w:r>
        <w:rPr>
          <w:lang w:val="en-GB"/>
        </w:rPr>
        <w:t xml:space="preserve"> was not padded with reed-beds.</w:t>
      </w:r>
    </w:p>
    <w:p w14:paraId="472250CA" w14:textId="77777777" w:rsidR="00DA09CC" w:rsidRDefault="00DA09CC" w:rsidP="00DA09CC">
      <w:pPr>
        <w:rPr>
          <w:lang w:val="en-GB"/>
        </w:rPr>
      </w:pPr>
    </w:p>
    <w:p w14:paraId="0A82330C" w14:textId="52FBD229" w:rsidR="00DA09CC" w:rsidRDefault="00DA09CC" w:rsidP="00DA09CC">
      <w:pPr>
        <w:rPr>
          <w:lang w:val="en-GB"/>
        </w:rPr>
      </w:pPr>
      <w:r>
        <w:rPr>
          <w:lang w:val="en-GB"/>
        </w:rPr>
        <w:t xml:space="preserve">This reading with ‘existential’ clauses in lines 3 and 4, which is also adopted by Wilfred Lambert </w:t>
      </w:r>
      <w:r w:rsidR="00B006C4">
        <w:rPr>
          <w:lang w:val="en-GB"/>
        </w:rPr>
        <w:t xml:space="preserve">in the translation of </w:t>
      </w:r>
      <w:r>
        <w:rPr>
          <w:lang w:val="en-GB"/>
        </w:rPr>
        <w:t>his composite text,</w:t>
      </w:r>
      <w:r>
        <w:rPr>
          <w:rStyle w:val="FootnoteReference"/>
          <w:lang w:val="en-GB"/>
        </w:rPr>
        <w:footnoteReference w:id="33"/>
      </w:r>
      <w:r w:rsidR="0052738B">
        <w:rPr>
          <w:lang w:val="en-GB"/>
        </w:rPr>
        <w:t xml:space="preserve"> and endorsed by Michael </w:t>
      </w:r>
      <w:proofErr w:type="spellStart"/>
      <w:r w:rsidR="0052738B">
        <w:rPr>
          <w:lang w:val="en-GB"/>
        </w:rPr>
        <w:t>Streck</w:t>
      </w:r>
      <w:proofErr w:type="spellEnd"/>
      <w:r>
        <w:rPr>
          <w:lang w:val="en-GB"/>
        </w:rPr>
        <w:t xml:space="preserve"> </w:t>
      </w:r>
      <w:r w:rsidR="0052738B">
        <w:rPr>
          <w:lang w:val="en-GB"/>
        </w:rPr>
        <w:t>by virtue of -</w:t>
      </w:r>
      <w:r w:rsidR="0052738B" w:rsidRPr="0052738B">
        <w:rPr>
          <w:i/>
          <w:iCs/>
          <w:lang w:val="en-GB"/>
        </w:rPr>
        <w:t>ma</w:t>
      </w:r>
      <w:r w:rsidR="0052738B">
        <w:rPr>
          <w:lang w:val="en-GB"/>
        </w:rPr>
        <w:t>,</w:t>
      </w:r>
      <w:r w:rsidR="0052738B">
        <w:rPr>
          <w:rStyle w:val="FootnoteReference"/>
          <w:lang w:val="en-GB"/>
        </w:rPr>
        <w:footnoteReference w:id="34"/>
      </w:r>
      <w:r w:rsidR="0052738B">
        <w:rPr>
          <w:lang w:val="en-GB"/>
        </w:rPr>
        <w:t xml:space="preserve"> </w:t>
      </w:r>
      <w:r>
        <w:rPr>
          <w:lang w:val="en-GB"/>
        </w:rPr>
        <w:t>makes the syntax easier: we still don’t get a specification of ‘they’, but it is, so to speak, resolved grammatically.  ‘They mixed ...’</w:t>
      </w:r>
      <w:r>
        <w:rPr>
          <w:rStyle w:val="FootnoteReference"/>
          <w:lang w:val="en-GB"/>
        </w:rPr>
        <w:footnoteReference w:id="35"/>
      </w:r>
      <w:r>
        <w:rPr>
          <w:lang w:val="en-GB"/>
        </w:rPr>
        <w:t xml:space="preserve"> in line 5 would start a new sentence, coinciding with the onset of a new quatrain.  </w:t>
      </w:r>
    </w:p>
    <w:p w14:paraId="3FED08C9" w14:textId="77777777" w:rsidR="00DA09CC" w:rsidRDefault="00DA09CC" w:rsidP="00DA09CC">
      <w:pPr>
        <w:ind w:firstLine="720"/>
        <w:rPr>
          <w:lang w:val="en-GB"/>
        </w:rPr>
      </w:pPr>
      <w:r>
        <w:rPr>
          <w:lang w:val="en-GB"/>
        </w:rPr>
        <w:t>It is worth highlighting that MS J/K has line 6 as an independent clause:</w:t>
      </w:r>
    </w:p>
    <w:p w14:paraId="0376CE0E" w14:textId="77777777" w:rsidR="00DA09CC" w:rsidRDefault="00DA09CC" w:rsidP="00DA09CC">
      <w:pPr>
        <w:rPr>
          <w:lang w:val="en-GB"/>
        </w:rPr>
      </w:pPr>
    </w:p>
    <w:p w14:paraId="7FCBAA0D" w14:textId="77777777" w:rsidR="00DA09CC" w:rsidRDefault="00DA09CC" w:rsidP="00DA09CC">
      <w:pPr>
        <w:ind w:left="720"/>
        <w:rPr>
          <w:lang w:val="en-GB"/>
        </w:rPr>
      </w:pPr>
      <w:r>
        <w:rPr>
          <w:lang w:val="en-GB"/>
        </w:rPr>
        <w:t>[</w:t>
      </w:r>
      <w:proofErr w:type="spellStart"/>
      <w:r w:rsidRPr="005C02C6">
        <w:rPr>
          <w:i/>
          <w:lang w:val="en-GB"/>
        </w:rPr>
        <w:t>gipā</w:t>
      </w:r>
      <w:proofErr w:type="spellEnd"/>
      <w:r>
        <w:rPr>
          <w:lang w:val="en-GB"/>
        </w:rPr>
        <w:t>]</w:t>
      </w:r>
      <w:proofErr w:type="spellStart"/>
      <w:r w:rsidRPr="005C02C6">
        <w:rPr>
          <w:i/>
          <w:lang w:val="en-GB"/>
        </w:rPr>
        <w:t>ru</w:t>
      </w:r>
      <w:proofErr w:type="spellEnd"/>
      <w:r w:rsidRPr="005C02C6">
        <w:rPr>
          <w:i/>
          <w:lang w:val="en-GB"/>
        </w:rPr>
        <w:t xml:space="preserve"> </w:t>
      </w:r>
      <w:proofErr w:type="spellStart"/>
      <w:r w:rsidRPr="005C02C6">
        <w:rPr>
          <w:i/>
          <w:lang w:val="en-GB"/>
        </w:rPr>
        <w:t>lā</w:t>
      </w:r>
      <w:proofErr w:type="spellEnd"/>
      <w:r w:rsidRPr="005C02C6">
        <w:rPr>
          <w:i/>
          <w:lang w:val="en-GB"/>
        </w:rPr>
        <w:t xml:space="preserve"> </w:t>
      </w:r>
      <w:proofErr w:type="spellStart"/>
      <w:r w:rsidRPr="005C02C6">
        <w:rPr>
          <w:i/>
          <w:lang w:val="en-GB"/>
        </w:rPr>
        <w:t>kiṣṣur</w:t>
      </w:r>
      <w:proofErr w:type="spellEnd"/>
      <w:r w:rsidRPr="005C02C6">
        <w:rPr>
          <w:i/>
          <w:lang w:val="en-GB"/>
        </w:rPr>
        <w:t xml:space="preserve"> </w:t>
      </w:r>
      <w:proofErr w:type="spellStart"/>
      <w:r w:rsidRPr="005C02C6">
        <w:rPr>
          <w:i/>
          <w:lang w:val="en-GB"/>
        </w:rPr>
        <w:t>ṣuṣâ</w:t>
      </w:r>
      <w:proofErr w:type="spellEnd"/>
      <w:r w:rsidRPr="005C02C6">
        <w:rPr>
          <w:i/>
          <w:lang w:val="en-GB"/>
        </w:rPr>
        <w:t xml:space="preserve"> </w:t>
      </w:r>
      <w:proofErr w:type="spellStart"/>
      <w:r w:rsidRPr="005C02C6">
        <w:rPr>
          <w:i/>
          <w:lang w:val="en-GB"/>
        </w:rPr>
        <w:t>lā</w:t>
      </w:r>
      <w:proofErr w:type="spellEnd"/>
      <w:r w:rsidRPr="005C02C6">
        <w:rPr>
          <w:i/>
          <w:lang w:val="en-GB"/>
        </w:rPr>
        <w:t xml:space="preserve"> </w:t>
      </w:r>
      <w:proofErr w:type="spellStart"/>
      <w:r w:rsidRPr="005C02C6">
        <w:rPr>
          <w:i/>
          <w:lang w:val="en-GB"/>
        </w:rPr>
        <w:t>še</w:t>
      </w:r>
      <w:proofErr w:type="spellEnd"/>
      <w:r w:rsidRPr="005C02C6">
        <w:rPr>
          <w:i/>
          <w:lang w:val="en-GB"/>
        </w:rPr>
        <w:t>-’</w:t>
      </w:r>
      <w:proofErr w:type="spellStart"/>
      <w:r w:rsidRPr="005C02C6">
        <w:rPr>
          <w:i/>
          <w:lang w:val="en-GB"/>
        </w:rPr>
        <w:t>i-i</w:t>
      </w:r>
      <w:proofErr w:type="spellEnd"/>
    </w:p>
    <w:p w14:paraId="4347B30D" w14:textId="77777777" w:rsidR="00DA09CC" w:rsidRDefault="00DA09CC" w:rsidP="00DA09CC">
      <w:pPr>
        <w:ind w:left="720"/>
        <w:rPr>
          <w:lang w:val="en-GB"/>
        </w:rPr>
      </w:pPr>
    </w:p>
    <w:p w14:paraId="30ACDD27" w14:textId="77777777" w:rsidR="00DA09CC" w:rsidRDefault="00DA09CC" w:rsidP="00DA09CC">
      <w:pPr>
        <w:ind w:left="720"/>
        <w:rPr>
          <w:lang w:val="en-GB"/>
        </w:rPr>
      </w:pPr>
      <w:r>
        <w:rPr>
          <w:lang w:val="en-GB"/>
        </w:rPr>
        <w:t>The [</w:t>
      </w:r>
      <w:proofErr w:type="spellStart"/>
      <w:r>
        <w:rPr>
          <w:lang w:val="en-GB"/>
        </w:rPr>
        <w:t>meadowl</w:t>
      </w:r>
      <w:proofErr w:type="spellEnd"/>
      <w:r>
        <w:rPr>
          <w:lang w:val="en-GB"/>
        </w:rPr>
        <w:t xml:space="preserve">]and had not </w:t>
      </w:r>
      <w:proofErr w:type="gramStart"/>
      <w:r>
        <w:rPr>
          <w:lang w:val="en-GB"/>
        </w:rPr>
        <w:t>coalesced, and</w:t>
      </w:r>
      <w:proofErr w:type="gramEnd"/>
      <w:r>
        <w:rPr>
          <w:lang w:val="en-GB"/>
        </w:rPr>
        <w:t xml:space="preserve"> was not padded with reed-beds.</w:t>
      </w:r>
    </w:p>
    <w:p w14:paraId="72ACFC6E" w14:textId="77777777" w:rsidR="00DA09CC" w:rsidRDefault="00DA09CC" w:rsidP="00DA09CC">
      <w:pPr>
        <w:ind w:left="720"/>
        <w:rPr>
          <w:lang w:val="en-GB"/>
        </w:rPr>
      </w:pPr>
      <w:r>
        <w:rPr>
          <w:lang w:val="en-GB"/>
        </w:rPr>
        <w:t>(</w:t>
      </w:r>
      <w:r w:rsidRPr="00875002">
        <w:rPr>
          <w:i/>
          <w:lang w:val="en-GB"/>
        </w:rPr>
        <w:t>Ee</w:t>
      </w:r>
      <w:r>
        <w:rPr>
          <w:lang w:val="en-GB"/>
        </w:rPr>
        <w:t xml:space="preserve"> I 6, MS J/K)</w:t>
      </w:r>
      <w:bookmarkStart w:id="2" w:name="_Ref127109897"/>
      <w:r>
        <w:rPr>
          <w:rStyle w:val="FootnoteReference"/>
          <w:lang w:val="en-GB"/>
        </w:rPr>
        <w:footnoteReference w:id="36"/>
      </w:r>
      <w:bookmarkEnd w:id="2"/>
    </w:p>
    <w:p w14:paraId="715CEAF0" w14:textId="77777777" w:rsidR="00DA09CC" w:rsidRDefault="00DA09CC" w:rsidP="00DA09CC">
      <w:pPr>
        <w:rPr>
          <w:lang w:val="en-GB"/>
        </w:rPr>
      </w:pPr>
      <w:r>
        <w:rPr>
          <w:lang w:val="en-GB"/>
        </w:rPr>
        <w:tab/>
      </w:r>
    </w:p>
    <w:p w14:paraId="14ADF772" w14:textId="18222A30" w:rsidR="00DA09CC" w:rsidRDefault="00DA09CC" w:rsidP="00DA09CC">
      <w:pPr>
        <w:rPr>
          <w:lang w:val="en-GB"/>
        </w:rPr>
      </w:pPr>
      <w:r>
        <w:rPr>
          <w:lang w:val="en-GB"/>
        </w:rPr>
        <w:t>The final -</w:t>
      </w:r>
      <w:proofErr w:type="spellStart"/>
      <w:r>
        <w:rPr>
          <w:i/>
          <w:lang w:val="en-GB"/>
        </w:rPr>
        <w:t>i</w:t>
      </w:r>
      <w:proofErr w:type="spellEnd"/>
      <w:r>
        <w:rPr>
          <w:lang w:val="en-GB"/>
        </w:rPr>
        <w:t xml:space="preserve"> (as opposed to -</w:t>
      </w:r>
      <w:r w:rsidRPr="00875002">
        <w:rPr>
          <w:i/>
          <w:lang w:val="en-GB"/>
        </w:rPr>
        <w:t>ú</w:t>
      </w:r>
      <w:r>
        <w:rPr>
          <w:lang w:val="en-GB"/>
        </w:rPr>
        <w:t xml:space="preserve"> on MS I/M) makes it clear we are in a main clause, and not in a string of clauses dependent on the </w:t>
      </w:r>
      <w:proofErr w:type="spellStart"/>
      <w:r w:rsidRPr="00875002">
        <w:rPr>
          <w:i/>
          <w:lang w:val="en-GB"/>
        </w:rPr>
        <w:t>inūma</w:t>
      </w:r>
      <w:proofErr w:type="spellEnd"/>
      <w:r w:rsidRPr="00875002">
        <w:rPr>
          <w:i/>
          <w:lang w:val="en-GB"/>
        </w:rPr>
        <w:t xml:space="preserve"> </w:t>
      </w:r>
      <w:r>
        <w:rPr>
          <w:lang w:val="en-GB"/>
        </w:rPr>
        <w:t>‘when’ of line 1.</w:t>
      </w:r>
      <w:r>
        <w:rPr>
          <w:rStyle w:val="FootnoteReference"/>
          <w:lang w:val="en-GB"/>
        </w:rPr>
        <w:footnoteReference w:id="37"/>
      </w:r>
      <w:r>
        <w:rPr>
          <w:lang w:val="en-GB"/>
        </w:rPr>
        <w:t xml:space="preserve">  If the </w:t>
      </w:r>
      <w:proofErr w:type="spellStart"/>
      <w:r w:rsidRPr="00875002">
        <w:rPr>
          <w:i/>
          <w:lang w:val="en-GB"/>
        </w:rPr>
        <w:t>inūma</w:t>
      </w:r>
      <w:proofErr w:type="spellEnd"/>
      <w:r>
        <w:rPr>
          <w:lang w:val="en-GB"/>
        </w:rPr>
        <w:t>-sequence was interrupted here, there is no problem with supposing it was interrupted in line 5.</w:t>
      </w:r>
    </w:p>
    <w:p w14:paraId="70FA866F" w14:textId="77777777" w:rsidR="00DA09CC" w:rsidRDefault="00DA09CC" w:rsidP="00DA09CC">
      <w:pPr>
        <w:rPr>
          <w:lang w:val="en-GB"/>
        </w:rPr>
      </w:pPr>
      <w:r>
        <w:rPr>
          <w:lang w:val="en-GB"/>
        </w:rPr>
        <w:tab/>
        <w:t xml:space="preserve">Quite possibly, the tradition reported in MS J/K is a deliberate modification of the version today regarded as standard (i.e. that with </w:t>
      </w:r>
      <w:proofErr w:type="spellStart"/>
      <w:r w:rsidRPr="00D03CB7">
        <w:rPr>
          <w:i/>
          <w:lang w:val="en-GB"/>
        </w:rPr>
        <w:t>zakrat</w:t>
      </w:r>
      <w:proofErr w:type="spellEnd"/>
      <w:r>
        <w:rPr>
          <w:lang w:val="en-GB"/>
        </w:rPr>
        <w:t xml:space="preserve">), introduced precisely to mitigate the peculiar </w:t>
      </w:r>
      <w:proofErr w:type="spellStart"/>
      <w:r w:rsidRPr="00D03CB7">
        <w:rPr>
          <w:i/>
          <w:lang w:val="en-GB"/>
        </w:rPr>
        <w:t>zārûšun</w:t>
      </w:r>
      <w:proofErr w:type="spellEnd"/>
      <w:r w:rsidRPr="00D03CB7">
        <w:rPr>
          <w:i/>
          <w:lang w:val="en-GB"/>
        </w:rPr>
        <w:t xml:space="preserve"> </w:t>
      </w:r>
      <w:r>
        <w:rPr>
          <w:lang w:val="en-GB"/>
        </w:rPr>
        <w:t xml:space="preserve">‘their begetter’ of line 3.  </w:t>
      </w:r>
    </w:p>
    <w:p w14:paraId="56044F1A" w14:textId="47AD6F25" w:rsidR="00DA09CC" w:rsidRDefault="00DA09CC" w:rsidP="00DA09CC">
      <w:pPr>
        <w:ind w:firstLine="720"/>
      </w:pPr>
      <w:r w:rsidRPr="007673EF">
        <w:lastRenderedPageBreak/>
        <w:t>Something which would be very striking about this is that someone would effectively have ‘tampered’ with the wording of the second line</w:t>
      </w:r>
      <w:r>
        <w:t xml:space="preserve"> (changing </w:t>
      </w:r>
      <w:proofErr w:type="spellStart"/>
      <w:r w:rsidRPr="003F1D55">
        <w:rPr>
          <w:i/>
        </w:rPr>
        <w:t>zakrat</w:t>
      </w:r>
      <w:proofErr w:type="spellEnd"/>
      <w:r>
        <w:t xml:space="preserve"> to </w:t>
      </w:r>
      <w:proofErr w:type="spellStart"/>
      <w:r w:rsidRPr="003F1D55">
        <w:rPr>
          <w:i/>
        </w:rPr>
        <w:t>zakr</w:t>
      </w:r>
      <w:r w:rsidRPr="003F1D55">
        <w:rPr>
          <w:rFonts w:ascii="Cambria" w:hAnsi="Cambria" w:cs="Cambria"/>
          <w:i/>
        </w:rPr>
        <w:t>ū</w:t>
      </w:r>
      <w:proofErr w:type="spellEnd"/>
      <w:r>
        <w:t>)</w:t>
      </w:r>
      <w:r w:rsidRPr="007673EF">
        <w:t xml:space="preserve">, and the </w:t>
      </w:r>
      <w:r>
        <w:t xml:space="preserve">sense </w:t>
      </w:r>
      <w:r w:rsidRPr="007673EF">
        <w:t>of the first</w:t>
      </w:r>
      <w:r>
        <w:t xml:space="preserve"> (using </w:t>
      </w:r>
      <w:proofErr w:type="spellStart"/>
      <w:r w:rsidRPr="003F1D55">
        <w:rPr>
          <w:i/>
        </w:rPr>
        <w:t>nabû</w:t>
      </w:r>
      <w:proofErr w:type="spellEnd"/>
      <w:r>
        <w:t xml:space="preserve"> </w:t>
      </w:r>
      <w:r w:rsidR="00B006C4">
        <w:t xml:space="preserve">actively </w:t>
      </w:r>
      <w:r>
        <w:t>as ‘they named’)</w:t>
      </w:r>
      <w:r w:rsidRPr="007673EF">
        <w:t xml:space="preserve">.  It seems likely that, in antiquity as in modern day Assyriology, the first two lines of the poem would have been those which people were likeliest to know by heart.  One could compare the situation at Pompeii, where </w:t>
      </w:r>
      <w:proofErr w:type="gramStart"/>
      <w:r w:rsidRPr="007673EF">
        <w:t>the majority of</w:t>
      </w:r>
      <w:proofErr w:type="gramEnd"/>
      <w:r w:rsidRPr="007673EF">
        <w:t xml:space="preserve"> graffiti which reference the Aeneid do so to the first line,</w:t>
      </w:r>
      <w:r w:rsidRPr="007673EF">
        <w:rPr>
          <w:rStyle w:val="FootnoteReference"/>
        </w:rPr>
        <w:footnoteReference w:id="38"/>
      </w:r>
      <w:r w:rsidRPr="007673EF">
        <w:t xml:space="preserve"> probably because (then as now) this is the one which most people knew. </w:t>
      </w:r>
      <w:r>
        <w:t xml:space="preserve"> To ‘tamper’ with the first two lines, therefore, would have been a particularly bold move.  </w:t>
      </w:r>
    </w:p>
    <w:p w14:paraId="7E5B7F2B" w14:textId="77777777" w:rsidR="00DA09CC" w:rsidRDefault="00DA09CC" w:rsidP="00DA09CC">
      <w:pPr>
        <w:ind w:firstLine="720"/>
      </w:pPr>
      <w:r>
        <w:t>But perhaps this mattered less to Assyrians, who were less invested in the poem’s cultural capital.  And it should also be pointed out that we only have six manuscripts for the first line, and seven for the second.  As in many points to be reviewed in the following, it is possible that there was much greater diversity than our few manuscripts show.</w:t>
      </w:r>
    </w:p>
    <w:p w14:paraId="172A95F3" w14:textId="77777777" w:rsidR="00DA09CC" w:rsidRDefault="00DA09CC" w:rsidP="00DA09CC"/>
    <w:p w14:paraId="57C75288" w14:textId="77777777" w:rsidR="00DA09CC" w:rsidRDefault="00DA09CC" w:rsidP="00DA09CC">
      <w:pPr>
        <w:pStyle w:val="Heading3"/>
      </w:pPr>
      <w:bookmarkStart w:id="3" w:name="_Toc19216046"/>
      <w:r>
        <w:t xml:space="preserve">Line 6: </w:t>
      </w:r>
      <w:proofErr w:type="spellStart"/>
      <w:r w:rsidRPr="00801DAE">
        <w:rPr>
          <w:i/>
        </w:rPr>
        <w:t>gipāra</w:t>
      </w:r>
      <w:proofErr w:type="spellEnd"/>
      <w:r>
        <w:rPr>
          <w:i/>
        </w:rPr>
        <w:t xml:space="preserve"> </w:t>
      </w:r>
      <w:r w:rsidRPr="00C01DE9">
        <w:t>(MS A/A)</w:t>
      </w:r>
      <w:bookmarkEnd w:id="3"/>
    </w:p>
    <w:p w14:paraId="14B621A5" w14:textId="77777777" w:rsidR="00DA09CC" w:rsidRDefault="00DA09CC" w:rsidP="00DA09CC"/>
    <w:p w14:paraId="2A35828C" w14:textId="77777777" w:rsidR="00DA09CC" w:rsidRDefault="00DA09CC" w:rsidP="00DA09CC">
      <w:r w:rsidRPr="00EE4487">
        <w:rPr>
          <w:b/>
        </w:rPr>
        <w:t xml:space="preserve">Line 6 </w:t>
      </w:r>
      <w:r>
        <w:t>was discussed above in respect of MS J.   Here we will consider it again in respect of MS A/A, from Nineveh and in Neo-Assyrian script.  Let us first view how Lambert understood lines 5 and 6:</w:t>
      </w:r>
    </w:p>
    <w:p w14:paraId="61DDF2E6" w14:textId="77777777" w:rsidR="00DA09CC" w:rsidRDefault="00DA09CC" w:rsidP="00DA09CC"/>
    <w:p w14:paraId="1ABC4AAF" w14:textId="77777777" w:rsidR="00DA09CC" w:rsidRDefault="00DA09CC" w:rsidP="00DA09CC">
      <w:pPr>
        <w:ind w:left="720"/>
      </w:pPr>
      <w:r>
        <w:t>They had mingled their waters together</w:t>
      </w:r>
    </w:p>
    <w:p w14:paraId="4489C8FB" w14:textId="77777777" w:rsidR="00DA09CC" w:rsidRDefault="00DA09CC" w:rsidP="00DA09CC">
      <w:pPr>
        <w:ind w:left="720"/>
      </w:pPr>
      <w:r>
        <w:t xml:space="preserve">Before </w:t>
      </w:r>
      <w:proofErr w:type="gramStart"/>
      <w:r>
        <w:t>meadow-land</w:t>
      </w:r>
      <w:proofErr w:type="gramEnd"/>
      <w:r>
        <w:t xml:space="preserve"> had coalesced and reed-bed was to be found.</w:t>
      </w:r>
    </w:p>
    <w:p w14:paraId="74F021DE" w14:textId="77777777" w:rsidR="00DA09CC" w:rsidRDefault="00DA09CC" w:rsidP="00DA09CC">
      <w:pPr>
        <w:ind w:left="720"/>
      </w:pPr>
    </w:p>
    <w:p w14:paraId="3B5035F0" w14:textId="77777777" w:rsidR="00DA09CC" w:rsidRDefault="00DA09CC" w:rsidP="00DA09CC">
      <w:pPr>
        <w:ind w:left="720"/>
      </w:pPr>
      <w:r>
        <w:t>(</w:t>
      </w:r>
      <w:r w:rsidRPr="00C73F3C">
        <w:rPr>
          <w:i/>
        </w:rPr>
        <w:t>Ee</w:t>
      </w:r>
      <w:r>
        <w:t xml:space="preserve"> I 5-6, after Lambert)</w:t>
      </w:r>
      <w:r>
        <w:rPr>
          <w:rStyle w:val="FootnoteReference"/>
        </w:rPr>
        <w:footnoteReference w:id="39"/>
      </w:r>
    </w:p>
    <w:p w14:paraId="0F320E6F" w14:textId="77777777" w:rsidR="00DA09CC" w:rsidRDefault="00DA09CC" w:rsidP="00DA09CC"/>
    <w:p w14:paraId="0E606E6D" w14:textId="2C47CAC0" w:rsidR="00DA09CC" w:rsidRDefault="00DA09CC" w:rsidP="00DA09CC">
      <w:r>
        <w:t xml:space="preserve">Lambert evidently understands ‘meadow-land’ and ‘reed-bed’ as subjects of passive statives.  Further, he sees line 6 as containing two independent clauses, not as a continuation of a long string of subordinate clauses </w:t>
      </w:r>
      <w:r w:rsidRPr="00C73F3C">
        <w:t xml:space="preserve">introduced by </w:t>
      </w:r>
      <w:proofErr w:type="spellStart"/>
      <w:r w:rsidRPr="00C73F3C">
        <w:rPr>
          <w:i/>
        </w:rPr>
        <w:t>in</w:t>
      </w:r>
      <w:r w:rsidRPr="00C73F3C">
        <w:rPr>
          <w:rFonts w:ascii="Cambria" w:hAnsi="Cambria" w:cs="Cambria"/>
          <w:i/>
        </w:rPr>
        <w:t>ū</w:t>
      </w:r>
      <w:r w:rsidRPr="00C73F3C">
        <w:rPr>
          <w:rFonts w:cs="Cambria"/>
          <w:i/>
        </w:rPr>
        <w:t>ma</w:t>
      </w:r>
      <w:proofErr w:type="spellEnd"/>
      <w:r w:rsidRPr="00C73F3C">
        <w:rPr>
          <w:rFonts w:cs="Cambria"/>
        </w:rPr>
        <w:t xml:space="preserve"> ‘when’ </w:t>
      </w:r>
      <w:r>
        <w:rPr>
          <w:rFonts w:cs="Cambria"/>
        </w:rPr>
        <w:t>in line 1.  Bearing this in mind, and selecting</w:t>
      </w:r>
      <w:r w:rsidR="00B006C4">
        <w:rPr>
          <w:rFonts w:cs="Cambria"/>
        </w:rPr>
        <w:t xml:space="preserve"> the</w:t>
      </w:r>
      <w:r>
        <w:rPr>
          <w:rFonts w:cs="Cambria"/>
        </w:rPr>
        <w:t xml:space="preserve"> manuscript readings which be</w:t>
      </w:r>
      <w:r w:rsidR="00B006C4">
        <w:rPr>
          <w:rFonts w:cs="Cambria"/>
        </w:rPr>
        <w:t>st</w:t>
      </w:r>
      <w:r>
        <w:rPr>
          <w:rFonts w:cs="Cambria"/>
        </w:rPr>
        <w:t xml:space="preserve"> fit his understanding of the passage</w:t>
      </w:r>
      <w:r w:rsidR="00B006C4">
        <w:rPr>
          <w:rFonts w:cs="Cambria"/>
        </w:rPr>
        <w:t>’s grammar</w:t>
      </w:r>
      <w:r>
        <w:rPr>
          <w:rFonts w:cs="Cambria"/>
        </w:rPr>
        <w:t xml:space="preserve"> (</w:t>
      </w:r>
      <w:proofErr w:type="spellStart"/>
      <w:r w:rsidRPr="002461B9">
        <w:rPr>
          <w:rFonts w:cs="Cambria"/>
          <w:i/>
        </w:rPr>
        <w:t>gi</w:t>
      </w:r>
      <w:proofErr w:type="spellEnd"/>
      <w:r w:rsidRPr="002461B9">
        <w:rPr>
          <w:rFonts w:cs="Cambria"/>
          <w:i/>
        </w:rPr>
        <w:t>-pa-</w:t>
      </w:r>
      <w:proofErr w:type="spellStart"/>
      <w:r w:rsidRPr="002461B9">
        <w:rPr>
          <w:rFonts w:cs="Cambria"/>
          <w:i/>
        </w:rPr>
        <w:t>ru</w:t>
      </w:r>
      <w:proofErr w:type="spellEnd"/>
      <w:r>
        <w:rPr>
          <w:rFonts w:cs="Cambria"/>
        </w:rPr>
        <w:t xml:space="preserve">, </w:t>
      </w:r>
      <w:proofErr w:type="spellStart"/>
      <w:r w:rsidRPr="002461B9">
        <w:rPr>
          <w:rFonts w:cs="Cambria"/>
          <w:i/>
        </w:rPr>
        <w:t>še</w:t>
      </w:r>
      <w:proofErr w:type="spellEnd"/>
      <w:r w:rsidRPr="002461B9">
        <w:rPr>
          <w:rFonts w:cs="Cambria"/>
          <w:i/>
        </w:rPr>
        <w:t>-’</w:t>
      </w:r>
      <w:proofErr w:type="spellStart"/>
      <w:r w:rsidRPr="002461B9">
        <w:rPr>
          <w:rFonts w:cs="Cambria"/>
          <w:i/>
        </w:rPr>
        <w:t>i</w:t>
      </w:r>
      <w:proofErr w:type="spellEnd"/>
      <w:r>
        <w:rPr>
          <w:rFonts w:cs="Cambria"/>
        </w:rPr>
        <w:t xml:space="preserve">), we can arrive at the following </w:t>
      </w:r>
      <w:r>
        <w:t>‘composite text’ and literal translation:</w:t>
      </w:r>
    </w:p>
    <w:p w14:paraId="2479049F" w14:textId="77777777" w:rsidR="00DA09CC" w:rsidRDefault="00DA09CC" w:rsidP="00DA09CC"/>
    <w:p w14:paraId="51B30401" w14:textId="77777777" w:rsidR="00DA09CC" w:rsidRPr="004B5E1D" w:rsidRDefault="00DA09CC" w:rsidP="00DA09CC">
      <w:pPr>
        <w:ind w:left="720"/>
        <w:rPr>
          <w:rFonts w:cs="Cambria"/>
          <w:i/>
        </w:rPr>
      </w:pPr>
      <w:proofErr w:type="spellStart"/>
      <w:r w:rsidRPr="004B5E1D">
        <w:rPr>
          <w:i/>
        </w:rPr>
        <w:t>mêšunu</w:t>
      </w:r>
      <w:proofErr w:type="spellEnd"/>
      <w:r w:rsidRPr="004B5E1D">
        <w:rPr>
          <w:i/>
        </w:rPr>
        <w:t xml:space="preserve"> </w:t>
      </w:r>
      <w:proofErr w:type="spellStart"/>
      <w:r w:rsidRPr="004B5E1D">
        <w:rPr>
          <w:i/>
        </w:rPr>
        <w:t>išt</w:t>
      </w:r>
      <w:r w:rsidRPr="004B5E1D">
        <w:rPr>
          <w:rFonts w:ascii="Cambria" w:hAnsi="Cambria" w:cs="Cambria"/>
          <w:i/>
        </w:rPr>
        <w:t>ē</w:t>
      </w:r>
      <w:r w:rsidRPr="004B5E1D">
        <w:rPr>
          <w:rFonts w:cs="Cambria"/>
          <w:i/>
        </w:rPr>
        <w:t>niš</w:t>
      </w:r>
      <w:proofErr w:type="spellEnd"/>
      <w:r w:rsidRPr="004B5E1D">
        <w:rPr>
          <w:rFonts w:cs="Cambria"/>
          <w:i/>
        </w:rPr>
        <w:t xml:space="preserve"> </w:t>
      </w:r>
      <w:proofErr w:type="spellStart"/>
      <w:r w:rsidRPr="004B5E1D">
        <w:rPr>
          <w:rFonts w:cs="Cambria"/>
          <w:i/>
        </w:rPr>
        <w:t>ihiqq</w:t>
      </w:r>
      <w:r w:rsidRPr="004B5E1D">
        <w:rPr>
          <w:rFonts w:ascii="Cambria" w:hAnsi="Cambria" w:cs="Cambria"/>
          <w:i/>
        </w:rPr>
        <w:t>ū</w:t>
      </w:r>
      <w:proofErr w:type="spellEnd"/>
      <w:r w:rsidRPr="004B5E1D">
        <w:rPr>
          <w:rFonts w:cs="Cambria"/>
          <w:i/>
        </w:rPr>
        <w:t>-ma</w:t>
      </w:r>
    </w:p>
    <w:p w14:paraId="5BAD75B3" w14:textId="77777777" w:rsidR="00DA09CC" w:rsidRPr="004B5E1D" w:rsidRDefault="00DA09CC" w:rsidP="00DA09CC">
      <w:pPr>
        <w:ind w:left="720"/>
        <w:rPr>
          <w:i/>
        </w:rPr>
      </w:pPr>
      <w:proofErr w:type="spellStart"/>
      <w:r w:rsidRPr="004B5E1D">
        <w:rPr>
          <w:i/>
        </w:rPr>
        <w:t>gip</w:t>
      </w:r>
      <w:r w:rsidRPr="004B5E1D">
        <w:rPr>
          <w:rFonts w:ascii="Cambria" w:hAnsi="Cambria" w:cs="Cambria"/>
          <w:i/>
        </w:rPr>
        <w:t>ā</w:t>
      </w:r>
      <w:r w:rsidRPr="004B5E1D">
        <w:rPr>
          <w:rFonts w:cs="Cambria"/>
          <w:i/>
        </w:rPr>
        <w:t>ru</w:t>
      </w:r>
      <w:proofErr w:type="spellEnd"/>
      <w:r w:rsidRPr="004B5E1D">
        <w:rPr>
          <w:rFonts w:cs="Cambria"/>
          <w:i/>
        </w:rPr>
        <w:t xml:space="preserve"> </w:t>
      </w:r>
      <w:proofErr w:type="spellStart"/>
      <w:r w:rsidRPr="004B5E1D">
        <w:rPr>
          <w:rFonts w:cs="Cambria"/>
          <w:i/>
        </w:rPr>
        <w:t>l</w:t>
      </w:r>
      <w:r w:rsidRPr="004B5E1D">
        <w:rPr>
          <w:rFonts w:ascii="Cambria" w:hAnsi="Cambria" w:cs="Cambria"/>
          <w:i/>
        </w:rPr>
        <w:t>ā</w:t>
      </w:r>
      <w:proofErr w:type="spellEnd"/>
      <w:r w:rsidRPr="004B5E1D">
        <w:rPr>
          <w:rFonts w:cs="Cambria"/>
          <w:i/>
        </w:rPr>
        <w:t xml:space="preserve"> </w:t>
      </w:r>
      <w:proofErr w:type="spellStart"/>
      <w:r w:rsidRPr="004B5E1D">
        <w:rPr>
          <w:rFonts w:cs="Cambria"/>
          <w:i/>
        </w:rPr>
        <w:t>ki</w:t>
      </w:r>
      <w:r w:rsidRPr="004B5E1D">
        <w:rPr>
          <w:rFonts w:cs="Times New Roman"/>
          <w:i/>
        </w:rPr>
        <w:t>ṣṣ</w:t>
      </w:r>
      <w:r w:rsidRPr="004B5E1D">
        <w:rPr>
          <w:rFonts w:cs="Cambria"/>
          <w:i/>
        </w:rPr>
        <w:t>ur</w:t>
      </w:r>
      <w:proofErr w:type="spellEnd"/>
      <w:r w:rsidRPr="004B5E1D">
        <w:rPr>
          <w:rFonts w:cs="Cambria"/>
          <w:i/>
        </w:rPr>
        <w:t xml:space="preserve"> </w:t>
      </w:r>
      <w:proofErr w:type="spellStart"/>
      <w:r w:rsidRPr="004B5E1D">
        <w:rPr>
          <w:rFonts w:cs="Times New Roman"/>
          <w:i/>
        </w:rPr>
        <w:t>ṣ</w:t>
      </w:r>
      <w:r w:rsidRPr="004B5E1D">
        <w:rPr>
          <w:rFonts w:cs="Cambria"/>
          <w:i/>
        </w:rPr>
        <w:t>u</w:t>
      </w:r>
      <w:r w:rsidRPr="004B5E1D">
        <w:rPr>
          <w:rFonts w:cs="Times New Roman"/>
          <w:i/>
        </w:rPr>
        <w:t>ṣ</w:t>
      </w:r>
      <w:r w:rsidRPr="004B5E1D">
        <w:rPr>
          <w:rFonts w:cs="Cambria"/>
          <w:i/>
        </w:rPr>
        <w:t>a’u</w:t>
      </w:r>
      <w:proofErr w:type="spellEnd"/>
      <w:r w:rsidRPr="004B5E1D">
        <w:rPr>
          <w:rFonts w:cs="Cambria"/>
          <w:i/>
        </w:rPr>
        <w:t xml:space="preserve"> </w:t>
      </w:r>
      <w:proofErr w:type="spellStart"/>
      <w:r w:rsidRPr="004B5E1D">
        <w:rPr>
          <w:rFonts w:cs="Cambria"/>
          <w:i/>
        </w:rPr>
        <w:t>l</w:t>
      </w:r>
      <w:r w:rsidRPr="004B5E1D">
        <w:rPr>
          <w:rFonts w:ascii="Cambria" w:hAnsi="Cambria" w:cs="Cambria"/>
          <w:i/>
        </w:rPr>
        <w:t>ā</w:t>
      </w:r>
      <w:proofErr w:type="spellEnd"/>
      <w:r w:rsidRPr="004B5E1D">
        <w:rPr>
          <w:rFonts w:cs="Cambria"/>
          <w:i/>
        </w:rPr>
        <w:t xml:space="preserve"> </w:t>
      </w:r>
      <w:proofErr w:type="spellStart"/>
      <w:r w:rsidRPr="004B5E1D">
        <w:rPr>
          <w:rFonts w:cs="Cambria"/>
          <w:i/>
        </w:rPr>
        <w:t>še’</w:t>
      </w:r>
      <w:r>
        <w:rPr>
          <w:rFonts w:cs="Cambria"/>
          <w:i/>
        </w:rPr>
        <w:t>i</w:t>
      </w:r>
      <w:proofErr w:type="spellEnd"/>
    </w:p>
    <w:p w14:paraId="28893DFA" w14:textId="77777777" w:rsidR="00DA09CC" w:rsidRDefault="00DA09CC" w:rsidP="00DA09CC">
      <w:pPr>
        <w:ind w:left="720"/>
      </w:pPr>
    </w:p>
    <w:p w14:paraId="341B7384" w14:textId="77777777" w:rsidR="00DA09CC" w:rsidRPr="00C73F3C" w:rsidRDefault="00DA09CC" w:rsidP="00DA09CC">
      <w:pPr>
        <w:ind w:left="720"/>
        <w:rPr>
          <w:rFonts w:cs="Cambria"/>
        </w:rPr>
      </w:pPr>
      <w:r>
        <w:t>T</w:t>
      </w:r>
      <w:r w:rsidRPr="00C73F3C">
        <w:t>hey (</w:t>
      </w:r>
      <w:proofErr w:type="spellStart"/>
      <w:r w:rsidRPr="00C73F3C">
        <w:t>Apsû</w:t>
      </w:r>
      <w:proofErr w:type="spellEnd"/>
      <w:r w:rsidRPr="00C73F3C">
        <w:t xml:space="preserve"> and </w:t>
      </w:r>
      <w:proofErr w:type="spellStart"/>
      <w:r w:rsidRPr="00C73F3C">
        <w:t>Ti</w:t>
      </w:r>
      <w:r w:rsidRPr="00C73F3C">
        <w:rPr>
          <w:rFonts w:ascii="Cambria" w:hAnsi="Cambria" w:cs="Cambria"/>
        </w:rPr>
        <w:t>ā</w:t>
      </w:r>
      <w:r w:rsidRPr="00C73F3C">
        <w:rPr>
          <w:rFonts w:cs="Cambria"/>
        </w:rPr>
        <w:t>mtu</w:t>
      </w:r>
      <w:proofErr w:type="spellEnd"/>
      <w:r w:rsidRPr="00C73F3C">
        <w:rPr>
          <w:rFonts w:cs="Cambria"/>
        </w:rPr>
        <w:t xml:space="preserve">) </w:t>
      </w:r>
      <w:proofErr w:type="gramStart"/>
      <w:r w:rsidRPr="00C73F3C">
        <w:rPr>
          <w:rFonts w:cs="Cambria"/>
        </w:rPr>
        <w:t>mixed together</w:t>
      </w:r>
      <w:proofErr w:type="gramEnd"/>
      <w:r w:rsidRPr="00C73F3C">
        <w:rPr>
          <w:rFonts w:cs="Cambria"/>
        </w:rPr>
        <w:t xml:space="preserve"> their waters,</w:t>
      </w:r>
    </w:p>
    <w:p w14:paraId="1C2B64AC" w14:textId="77777777" w:rsidR="00DA09CC" w:rsidRDefault="00DA09CC" w:rsidP="00DA09CC">
      <w:pPr>
        <w:ind w:left="720"/>
        <w:rPr>
          <w:rFonts w:cs="Cambria"/>
        </w:rPr>
      </w:pPr>
      <w:r w:rsidRPr="00C73F3C">
        <w:rPr>
          <w:rFonts w:cs="Cambria"/>
        </w:rPr>
        <w:t xml:space="preserve">the </w:t>
      </w:r>
      <w:proofErr w:type="gramStart"/>
      <w:r w:rsidRPr="00C73F3C">
        <w:rPr>
          <w:rFonts w:cs="Cambria"/>
        </w:rPr>
        <w:t>meadow-land</w:t>
      </w:r>
      <w:proofErr w:type="gramEnd"/>
      <w:r w:rsidRPr="00C73F3C">
        <w:rPr>
          <w:rFonts w:cs="Cambria"/>
        </w:rPr>
        <w:t xml:space="preserve"> had not coalesced, the reed bed was not found.</w:t>
      </w:r>
    </w:p>
    <w:p w14:paraId="47C1EC88" w14:textId="77777777" w:rsidR="00DA09CC" w:rsidRDefault="00DA09CC" w:rsidP="00DA09CC">
      <w:pPr>
        <w:ind w:left="720"/>
        <w:rPr>
          <w:rFonts w:cs="Cambria"/>
        </w:rPr>
      </w:pPr>
    </w:p>
    <w:p w14:paraId="759BF345" w14:textId="77777777" w:rsidR="00DA09CC" w:rsidRPr="00C73F3C" w:rsidRDefault="00DA09CC" w:rsidP="00DA09CC">
      <w:pPr>
        <w:ind w:left="720"/>
        <w:rPr>
          <w:rFonts w:cs="Cambria"/>
        </w:rPr>
      </w:pPr>
      <w:r>
        <w:rPr>
          <w:rFonts w:cs="Cambria"/>
        </w:rPr>
        <w:t>(</w:t>
      </w:r>
      <w:r w:rsidRPr="002461B9">
        <w:rPr>
          <w:rFonts w:cs="Cambria"/>
          <w:i/>
        </w:rPr>
        <w:t>Ee</w:t>
      </w:r>
      <w:r>
        <w:rPr>
          <w:rFonts w:cs="Cambria"/>
        </w:rPr>
        <w:t xml:space="preserve"> I 5-6)</w:t>
      </w:r>
      <w:r>
        <w:rPr>
          <w:rStyle w:val="FootnoteReference"/>
          <w:rFonts w:cs="Cambria"/>
        </w:rPr>
        <w:footnoteReference w:id="40"/>
      </w:r>
    </w:p>
    <w:p w14:paraId="7AD0A469" w14:textId="77777777" w:rsidR="00DA09CC" w:rsidRDefault="00DA09CC" w:rsidP="00DA09CC"/>
    <w:p w14:paraId="31404436" w14:textId="77777777" w:rsidR="00DA09CC" w:rsidRDefault="00DA09CC" w:rsidP="00DA09CC">
      <w:r>
        <w:t>But MS A/A, from Nineveh, requires a different understanding of the syntax:</w:t>
      </w:r>
    </w:p>
    <w:p w14:paraId="09858D09" w14:textId="77777777" w:rsidR="00DA09CC" w:rsidRDefault="00DA09CC" w:rsidP="00DA09CC"/>
    <w:p w14:paraId="63803556" w14:textId="77777777" w:rsidR="00DA09CC" w:rsidRDefault="00DA09CC" w:rsidP="00DA09CC">
      <w:pPr>
        <w:ind w:firstLine="720"/>
      </w:pPr>
      <w:proofErr w:type="spellStart"/>
      <w:r w:rsidRPr="003F1D55">
        <w:rPr>
          <w:i/>
        </w:rPr>
        <w:lastRenderedPageBreak/>
        <w:t>gi</w:t>
      </w:r>
      <w:proofErr w:type="spellEnd"/>
      <w:r w:rsidRPr="003F1D55">
        <w:rPr>
          <w:i/>
        </w:rPr>
        <w:t>-pa-</w:t>
      </w:r>
      <w:proofErr w:type="spellStart"/>
      <w:r w:rsidRPr="003F1D55">
        <w:rPr>
          <w:i/>
        </w:rPr>
        <w:t>ra</w:t>
      </w:r>
      <w:proofErr w:type="spellEnd"/>
      <w:r w:rsidRPr="003F1D55">
        <w:rPr>
          <w:i/>
        </w:rPr>
        <w:t xml:space="preserve"> la ki-</w:t>
      </w:r>
      <w:proofErr w:type="spellStart"/>
      <w:r w:rsidRPr="003F1D55">
        <w:rPr>
          <w:i/>
        </w:rPr>
        <w:t>iṣ</w:t>
      </w:r>
      <w:proofErr w:type="spellEnd"/>
      <w:r w:rsidRPr="003F1D55">
        <w:rPr>
          <w:i/>
        </w:rPr>
        <w:t>-</w:t>
      </w:r>
      <w:proofErr w:type="spellStart"/>
      <w:r w:rsidRPr="003F1D55">
        <w:rPr>
          <w:i/>
        </w:rPr>
        <w:t>ṣu-ra</w:t>
      </w:r>
      <w:proofErr w:type="spellEnd"/>
      <w:r w:rsidRPr="003F1D55">
        <w:rPr>
          <w:i/>
        </w:rPr>
        <w:t xml:space="preserve"> </w:t>
      </w:r>
      <w:proofErr w:type="spellStart"/>
      <w:r w:rsidRPr="003F1D55">
        <w:rPr>
          <w:i/>
        </w:rPr>
        <w:t>ṣu</w:t>
      </w:r>
      <w:proofErr w:type="spellEnd"/>
      <w:r w:rsidRPr="003F1D55">
        <w:rPr>
          <w:i/>
        </w:rPr>
        <w:t>-</w:t>
      </w:r>
      <w:proofErr w:type="spellStart"/>
      <w:r w:rsidRPr="003F1D55">
        <w:rPr>
          <w:i/>
        </w:rPr>
        <w:t>ṣa</w:t>
      </w:r>
      <w:proofErr w:type="spellEnd"/>
      <w:r w:rsidRPr="003F1D55">
        <w:rPr>
          <w:i/>
        </w:rPr>
        <w:t xml:space="preserve">-a la </w:t>
      </w:r>
      <w:proofErr w:type="spellStart"/>
      <w:r w:rsidRPr="003F1D55">
        <w:rPr>
          <w:i/>
        </w:rPr>
        <w:t>še</w:t>
      </w:r>
      <w:proofErr w:type="spellEnd"/>
      <w:r w:rsidRPr="003F1D55">
        <w:rPr>
          <w:i/>
        </w:rPr>
        <w:t>-’</w:t>
      </w:r>
      <w:bookmarkStart w:id="4" w:name="_Ref12625441"/>
      <w:r>
        <w:rPr>
          <w:rStyle w:val="FootnoteReference"/>
        </w:rPr>
        <w:footnoteReference w:id="41"/>
      </w:r>
      <w:bookmarkEnd w:id="4"/>
    </w:p>
    <w:p w14:paraId="488AFE61" w14:textId="77777777" w:rsidR="00DA09CC" w:rsidRPr="00E07EFA" w:rsidRDefault="00DA09CC" w:rsidP="00DA09CC">
      <w:pPr>
        <w:ind w:firstLine="720"/>
        <w:rPr>
          <w:lang w:val="en-GB"/>
        </w:rPr>
      </w:pPr>
      <w:r>
        <w:t xml:space="preserve">(Ee I 6, MS A/A = K 5419c = </w:t>
      </w:r>
      <w:r w:rsidRPr="00E07EFA">
        <w:rPr>
          <w:lang w:val="en-GB"/>
        </w:rPr>
        <w:t>P396021</w:t>
      </w:r>
      <w:r>
        <w:t xml:space="preserve"> = CT XIII 1)</w:t>
      </w:r>
      <w:r>
        <w:rPr>
          <w:rStyle w:val="FootnoteReference"/>
          <w:lang w:val="en-GB"/>
        </w:rPr>
        <w:footnoteReference w:id="42"/>
      </w:r>
    </w:p>
    <w:p w14:paraId="174DBCC9" w14:textId="77777777" w:rsidR="00DA09CC" w:rsidRDefault="00DA09CC" w:rsidP="00DA09CC">
      <w:pPr>
        <w:rPr>
          <w:lang w:val="en-GB"/>
        </w:rPr>
      </w:pPr>
    </w:p>
    <w:p w14:paraId="1C5033ED" w14:textId="449A26F9" w:rsidR="00DA09CC" w:rsidRDefault="00DA09CC" w:rsidP="00DA09CC">
      <w:pPr>
        <w:rPr>
          <w:lang w:val="en-GB"/>
        </w:rPr>
      </w:pPr>
      <w:r>
        <w:rPr>
          <w:lang w:val="en-GB"/>
        </w:rPr>
        <w:t>Here, the ending -</w:t>
      </w:r>
      <w:r w:rsidRPr="00DD7EBD">
        <w:rPr>
          <w:i/>
          <w:lang w:val="en-GB"/>
        </w:rPr>
        <w:t>a</w:t>
      </w:r>
      <w:r>
        <w:rPr>
          <w:lang w:val="en-GB"/>
        </w:rPr>
        <w:t xml:space="preserve"> on </w:t>
      </w:r>
      <w:proofErr w:type="spellStart"/>
      <w:r w:rsidRPr="00DD7EBD">
        <w:rPr>
          <w:i/>
          <w:lang w:val="en-GB"/>
        </w:rPr>
        <w:t>gipāra</w:t>
      </w:r>
      <w:proofErr w:type="spellEnd"/>
      <w:r w:rsidRPr="00DD7EBD">
        <w:rPr>
          <w:i/>
          <w:lang w:val="en-GB"/>
        </w:rPr>
        <w:t xml:space="preserve"> </w:t>
      </w:r>
      <w:r>
        <w:rPr>
          <w:lang w:val="en-GB"/>
        </w:rPr>
        <w:t xml:space="preserve">‘meadowland’ suggests the word is a direct object.  One might object: </w:t>
      </w:r>
      <w:r>
        <w:rPr>
          <w:i/>
          <w:lang w:val="en-GB"/>
        </w:rPr>
        <w:t>s</w:t>
      </w:r>
      <w:r w:rsidRPr="00DD7EBD">
        <w:rPr>
          <w:i/>
          <w:lang w:val="en-GB"/>
        </w:rPr>
        <w:t xml:space="preserve">hould </w:t>
      </w:r>
      <w:r>
        <w:rPr>
          <w:lang w:val="en-GB"/>
        </w:rPr>
        <w:t>the ending be taken seriously?  It would be unusual for Ninevite manuscripts to feature a nominative in -</w:t>
      </w:r>
      <w:r w:rsidRPr="00DD7EBD">
        <w:rPr>
          <w:i/>
          <w:lang w:val="en-GB"/>
        </w:rPr>
        <w:t>a</w:t>
      </w:r>
      <w:r>
        <w:rPr>
          <w:lang w:val="en-GB"/>
        </w:rPr>
        <w:t>,</w:t>
      </w:r>
      <w:r>
        <w:rPr>
          <w:rStyle w:val="FootnoteReference"/>
          <w:lang w:val="en-GB"/>
        </w:rPr>
        <w:footnoteReference w:id="43"/>
      </w:r>
      <w:r>
        <w:rPr>
          <w:lang w:val="en-GB"/>
        </w:rPr>
        <w:t xml:space="preserve"> and from what little we can see of this manuscript (its preserved portions extend only as far as line 16) it displays ‘good’ case endings</w:t>
      </w:r>
      <w:r w:rsidR="00B006C4">
        <w:rPr>
          <w:lang w:val="en-GB"/>
        </w:rPr>
        <w:t>, inc</w:t>
      </w:r>
      <w:r w:rsidR="00444B56">
        <w:rPr>
          <w:lang w:val="en-GB"/>
        </w:rPr>
        <w:t>l</w:t>
      </w:r>
      <w:r w:rsidR="00B006C4">
        <w:rPr>
          <w:lang w:val="en-GB"/>
        </w:rPr>
        <w:t>uding</w:t>
      </w:r>
      <w:r>
        <w:rPr>
          <w:lang w:val="en-GB"/>
        </w:rPr>
        <w:t xml:space="preserve"> acc</w:t>
      </w:r>
      <w:r w:rsidR="00B006C4">
        <w:rPr>
          <w:lang w:val="en-GB"/>
        </w:rPr>
        <w:t>usative</w:t>
      </w:r>
      <w:r>
        <w:rPr>
          <w:lang w:val="en-GB"/>
        </w:rPr>
        <w:t xml:space="preserve"> </w:t>
      </w:r>
      <w:proofErr w:type="spellStart"/>
      <w:r w:rsidRPr="00DD7EBD">
        <w:rPr>
          <w:i/>
          <w:lang w:val="en-GB"/>
        </w:rPr>
        <w:t>šu</w:t>
      </w:r>
      <w:proofErr w:type="spellEnd"/>
      <w:r w:rsidRPr="00DD7EBD">
        <w:rPr>
          <w:i/>
          <w:lang w:val="en-GB"/>
        </w:rPr>
        <w:t xml:space="preserve">-ma </w:t>
      </w:r>
      <w:r w:rsidR="00B006C4">
        <w:rPr>
          <w:iCs/>
          <w:lang w:val="en-GB"/>
        </w:rPr>
        <w:t xml:space="preserve">‘name’ </w:t>
      </w:r>
      <w:r>
        <w:rPr>
          <w:lang w:val="en-GB"/>
        </w:rPr>
        <w:t>in lines 2 and 8.  Therefore</w:t>
      </w:r>
      <w:r w:rsidR="00444B56">
        <w:rPr>
          <w:lang w:val="en-GB"/>
        </w:rPr>
        <w:t xml:space="preserve"> I agree with Michael </w:t>
      </w:r>
      <w:proofErr w:type="spellStart"/>
      <w:r w:rsidR="00444B56">
        <w:rPr>
          <w:lang w:val="en-GB"/>
        </w:rPr>
        <w:t>Streck</w:t>
      </w:r>
      <w:proofErr w:type="spellEnd"/>
      <w:r w:rsidR="00444B56">
        <w:rPr>
          <w:lang w:val="en-GB"/>
        </w:rPr>
        <w:t xml:space="preserve"> that,</w:t>
      </w:r>
      <w:r>
        <w:rPr>
          <w:lang w:val="en-GB"/>
        </w:rPr>
        <w:t xml:space="preserve"> yes, it should be taken seriously.</w:t>
      </w:r>
      <w:r w:rsidR="00444B56">
        <w:rPr>
          <w:rStyle w:val="FootnoteReference"/>
          <w:lang w:val="en-GB"/>
        </w:rPr>
        <w:footnoteReference w:id="44"/>
      </w:r>
    </w:p>
    <w:p w14:paraId="4BE4DAD2" w14:textId="77777777" w:rsidR="00DA09CC" w:rsidRDefault="00DA09CC" w:rsidP="00DA09CC">
      <w:pPr>
        <w:rPr>
          <w:lang w:val="en-GB"/>
        </w:rPr>
      </w:pPr>
      <w:r>
        <w:rPr>
          <w:lang w:val="en-GB"/>
        </w:rPr>
        <w:tab/>
        <w:t>One could emend the morpheme -</w:t>
      </w:r>
      <w:r w:rsidRPr="002461B9">
        <w:rPr>
          <w:i/>
          <w:lang w:val="en-GB"/>
        </w:rPr>
        <w:t>a</w:t>
      </w:r>
      <w:r>
        <w:rPr>
          <w:lang w:val="en-GB"/>
        </w:rPr>
        <w:t xml:space="preserve"> away by adding -</w:t>
      </w:r>
      <w:proofErr w:type="spellStart"/>
      <w:r w:rsidRPr="00DD7EBD">
        <w:rPr>
          <w:i/>
          <w:lang w:val="en-GB"/>
        </w:rPr>
        <w:t>tu</w:t>
      </w:r>
      <w:proofErr w:type="spellEnd"/>
      <w:r w:rsidRPr="00DD7EBD">
        <w:rPr>
          <w:i/>
          <w:lang w:val="en-GB"/>
        </w:rPr>
        <w:t xml:space="preserve"> </w:t>
      </w:r>
      <w:r>
        <w:rPr>
          <w:lang w:val="en-GB"/>
        </w:rPr>
        <w:t>and making a f. pl. form in -</w:t>
      </w:r>
      <w:proofErr w:type="spellStart"/>
      <w:r w:rsidRPr="00867624">
        <w:rPr>
          <w:rFonts w:cs="Cambria"/>
          <w:i/>
          <w:lang w:val="en-GB"/>
        </w:rPr>
        <w:t>ātu</w:t>
      </w:r>
      <w:proofErr w:type="spellEnd"/>
      <w:r>
        <w:rPr>
          <w:rFonts w:ascii="Cambria" w:hAnsi="Cambria" w:cs="Cambria"/>
          <w:lang w:val="en-GB"/>
        </w:rPr>
        <w:t xml:space="preserve">: </w:t>
      </w:r>
      <w:proofErr w:type="spellStart"/>
      <w:r w:rsidRPr="00DD7EBD">
        <w:rPr>
          <w:i/>
          <w:lang w:val="en-GB"/>
        </w:rPr>
        <w:t>gipārātu</w:t>
      </w:r>
      <w:proofErr w:type="spellEnd"/>
      <w:r>
        <w:rPr>
          <w:lang w:val="en-GB"/>
        </w:rPr>
        <w:t xml:space="preserve">, subject of </w:t>
      </w:r>
      <w:proofErr w:type="spellStart"/>
      <w:r w:rsidRPr="00DD7EBD">
        <w:rPr>
          <w:i/>
          <w:lang w:val="en-GB"/>
        </w:rPr>
        <w:t>kiṣṣurā</w:t>
      </w:r>
      <w:proofErr w:type="spellEnd"/>
      <w:r>
        <w:rPr>
          <w:lang w:val="en-GB"/>
        </w:rPr>
        <w:t xml:space="preserve">.  But this would produce a form which is not extant on other manuscripts, so we might as well leave the text unamended.  </w:t>
      </w:r>
    </w:p>
    <w:p w14:paraId="25AB8E52" w14:textId="77777777" w:rsidR="00DA09CC" w:rsidRDefault="00DA09CC" w:rsidP="00DA09CC">
      <w:pPr>
        <w:ind w:firstLine="720"/>
        <w:rPr>
          <w:lang w:val="en-GB"/>
        </w:rPr>
      </w:pPr>
      <w:r>
        <w:rPr>
          <w:lang w:val="en-GB"/>
        </w:rPr>
        <w:t>One could also presume an error of attraction (</w:t>
      </w:r>
      <w:proofErr w:type="spellStart"/>
      <w:r w:rsidRPr="00DD7EBD">
        <w:rPr>
          <w:i/>
          <w:lang w:val="en-GB"/>
        </w:rPr>
        <w:t>ru</w:t>
      </w:r>
      <w:proofErr w:type="spellEnd"/>
      <w:r w:rsidRPr="00DD7EBD">
        <w:rPr>
          <w:i/>
          <w:lang w:val="en-GB"/>
        </w:rPr>
        <w:t xml:space="preserve"> </w:t>
      </w:r>
      <w:r>
        <w:rPr>
          <w:lang w:val="en-GB"/>
        </w:rPr>
        <w:t xml:space="preserve">turned to </w:t>
      </w:r>
      <w:proofErr w:type="spellStart"/>
      <w:r w:rsidRPr="00DD7EBD">
        <w:rPr>
          <w:i/>
          <w:lang w:val="en-GB"/>
        </w:rPr>
        <w:t>ra</w:t>
      </w:r>
      <w:proofErr w:type="spellEnd"/>
      <w:r w:rsidRPr="00DD7EBD">
        <w:rPr>
          <w:i/>
          <w:lang w:val="en-GB"/>
        </w:rPr>
        <w:t xml:space="preserve"> </w:t>
      </w:r>
      <w:r>
        <w:rPr>
          <w:lang w:val="en-GB"/>
        </w:rPr>
        <w:t>by attraction to nearby a-vowels), and indeed it is not impossible that this is how the variant arose.  But we are still left wondering how the line would have been understood by readers of MS A/A.</w:t>
      </w:r>
    </w:p>
    <w:p w14:paraId="417FA612" w14:textId="38D41F52" w:rsidR="00DA09CC" w:rsidRDefault="00DA09CC" w:rsidP="00DA09CC">
      <w:pPr>
        <w:rPr>
          <w:lang w:val="en-GB"/>
        </w:rPr>
      </w:pPr>
      <w:r>
        <w:rPr>
          <w:lang w:val="en-GB"/>
        </w:rPr>
        <w:tab/>
        <w:t xml:space="preserve">The best solution </w:t>
      </w:r>
      <w:r w:rsidR="003D32EF">
        <w:rPr>
          <w:lang w:val="en-GB"/>
        </w:rPr>
        <w:t xml:space="preserve">for our variant is perhaps </w:t>
      </w:r>
      <w:r>
        <w:rPr>
          <w:lang w:val="en-GB"/>
        </w:rPr>
        <w:t xml:space="preserve">to </w:t>
      </w:r>
      <w:r w:rsidR="00B006C4">
        <w:rPr>
          <w:lang w:val="en-GB"/>
        </w:rPr>
        <w:t xml:space="preserve">take </w:t>
      </w:r>
      <w:proofErr w:type="spellStart"/>
      <w:r w:rsidR="00B006C4" w:rsidRPr="00B006C4">
        <w:rPr>
          <w:i/>
          <w:iCs/>
          <w:lang w:val="en-GB"/>
        </w:rPr>
        <w:t>kiṣṣura</w:t>
      </w:r>
      <w:proofErr w:type="spellEnd"/>
      <w:r w:rsidR="00B006C4">
        <w:rPr>
          <w:lang w:val="en-GB"/>
        </w:rPr>
        <w:t xml:space="preserve"> as an adjective qualifying </w:t>
      </w:r>
      <w:proofErr w:type="spellStart"/>
      <w:r w:rsidR="00B006C4" w:rsidRPr="00B006C4">
        <w:rPr>
          <w:i/>
          <w:iCs/>
          <w:lang w:val="en-GB"/>
        </w:rPr>
        <w:t>gipāra</w:t>
      </w:r>
      <w:proofErr w:type="spellEnd"/>
      <w:r w:rsidR="00B006C4">
        <w:rPr>
          <w:lang w:val="en-GB"/>
        </w:rPr>
        <w:t xml:space="preserve"> (</w:t>
      </w:r>
      <w:proofErr w:type="spellStart"/>
      <w:r w:rsidR="00B006C4" w:rsidRPr="00B006C4">
        <w:rPr>
          <w:i/>
          <w:iCs/>
          <w:lang w:val="en-GB"/>
        </w:rPr>
        <w:t>gipāra</w:t>
      </w:r>
      <w:proofErr w:type="spellEnd"/>
      <w:r w:rsidR="00B006C4" w:rsidRPr="00B006C4">
        <w:rPr>
          <w:i/>
          <w:iCs/>
          <w:lang w:val="en-GB"/>
        </w:rPr>
        <w:t xml:space="preserve"> </w:t>
      </w:r>
      <w:proofErr w:type="spellStart"/>
      <w:r w:rsidR="00B006C4" w:rsidRPr="00B006C4">
        <w:rPr>
          <w:i/>
          <w:iCs/>
          <w:lang w:val="en-GB"/>
        </w:rPr>
        <w:t>lā</w:t>
      </w:r>
      <w:proofErr w:type="spellEnd"/>
      <w:r w:rsidR="00B006C4" w:rsidRPr="00B006C4">
        <w:rPr>
          <w:i/>
          <w:iCs/>
          <w:lang w:val="en-GB"/>
        </w:rPr>
        <w:t xml:space="preserve"> </w:t>
      </w:r>
      <w:proofErr w:type="spellStart"/>
      <w:r w:rsidR="00B006C4" w:rsidRPr="00B006C4">
        <w:rPr>
          <w:i/>
          <w:iCs/>
          <w:lang w:val="en-GB"/>
        </w:rPr>
        <w:t>kiṣṣura</w:t>
      </w:r>
      <w:proofErr w:type="spellEnd"/>
      <w:r w:rsidR="00B006C4">
        <w:rPr>
          <w:lang w:val="en-GB"/>
        </w:rPr>
        <w:t xml:space="preserve"> ‘the (as yet) unformed meadowland’) and to </w:t>
      </w:r>
      <w:r>
        <w:rPr>
          <w:lang w:val="en-GB"/>
        </w:rPr>
        <w:t xml:space="preserve">read </w:t>
      </w:r>
      <w:r w:rsidRPr="00867624">
        <w:rPr>
          <w:i/>
          <w:lang w:val="en-GB"/>
        </w:rPr>
        <w:t>še-’</w:t>
      </w:r>
      <w:r>
        <w:fldChar w:fldCharType="begin"/>
      </w:r>
      <w:r>
        <w:instrText xml:space="preserve"> NOTEREF _Ref12625441 \h  \* MERGEFORMAT </w:instrText>
      </w:r>
      <w:r>
        <w:fldChar w:fldCharType="separate"/>
      </w:r>
      <w:r w:rsidRPr="00AD5DEF">
        <w:rPr>
          <w:vertAlign w:val="superscript"/>
          <w:lang w:val="en-GB"/>
        </w:rPr>
        <w:t>42</w:t>
      </w:r>
      <w:r>
        <w:fldChar w:fldCharType="end"/>
      </w:r>
      <w:r>
        <w:rPr>
          <w:lang w:val="en-GB"/>
        </w:rPr>
        <w:t xml:space="preserve"> as </w:t>
      </w:r>
      <w:proofErr w:type="spellStart"/>
      <w:r w:rsidRPr="00867624">
        <w:rPr>
          <w:i/>
          <w:lang w:val="en-GB"/>
        </w:rPr>
        <w:t>še</w:t>
      </w:r>
      <w:proofErr w:type="spellEnd"/>
      <w:r w:rsidRPr="00867624">
        <w:rPr>
          <w:i/>
          <w:lang w:val="en-GB"/>
        </w:rPr>
        <w:t>-’u</w:t>
      </w:r>
      <w:r>
        <w:rPr>
          <w:lang w:val="en-GB"/>
        </w:rPr>
        <w:t>, tak</w:t>
      </w:r>
      <w:r w:rsidR="00B006C4">
        <w:rPr>
          <w:lang w:val="en-GB"/>
        </w:rPr>
        <w:t>ing</w:t>
      </w:r>
      <w:r>
        <w:rPr>
          <w:lang w:val="en-GB"/>
        </w:rPr>
        <w:t xml:space="preserve"> this as a </w:t>
      </w:r>
      <w:r w:rsidR="003D32EF" w:rsidRPr="003D32EF">
        <w:rPr>
          <w:i/>
          <w:iCs/>
          <w:lang w:val="en-GB"/>
        </w:rPr>
        <w:t>hapax</w:t>
      </w:r>
      <w:r w:rsidR="003D32EF">
        <w:rPr>
          <w:lang w:val="en-GB"/>
        </w:rPr>
        <w:t xml:space="preserve"> </w:t>
      </w:r>
      <w:r>
        <w:rPr>
          <w:lang w:val="en-GB"/>
        </w:rPr>
        <w:t xml:space="preserve">plural stative of </w:t>
      </w:r>
      <w:proofErr w:type="spellStart"/>
      <w:r w:rsidRPr="00801DAE">
        <w:rPr>
          <w:i/>
          <w:lang w:val="en-GB"/>
        </w:rPr>
        <w:t>še’û</w:t>
      </w:r>
      <w:proofErr w:type="spellEnd"/>
      <w:r w:rsidRPr="00801DAE">
        <w:rPr>
          <w:i/>
          <w:lang w:val="en-GB"/>
        </w:rPr>
        <w:t xml:space="preserve"> </w:t>
      </w:r>
      <w:r>
        <w:rPr>
          <w:lang w:val="en-GB"/>
        </w:rPr>
        <w:t>‘to seek’,</w:t>
      </w:r>
      <w:r w:rsidR="003D32EF">
        <w:rPr>
          <w:rStyle w:val="FootnoteReference"/>
          <w:lang w:val="en-GB"/>
        </w:rPr>
        <w:footnoteReference w:id="45"/>
      </w:r>
      <w:r>
        <w:rPr>
          <w:lang w:val="en-GB"/>
        </w:rPr>
        <w:t xml:space="preserve"> with the waters as subject.  MS A/A would then run</w:t>
      </w:r>
      <w:r w:rsidR="00B006C4">
        <w:rPr>
          <w:lang w:val="en-GB"/>
        </w:rPr>
        <w:t>:</w:t>
      </w:r>
    </w:p>
    <w:p w14:paraId="5912E8EA" w14:textId="77777777" w:rsidR="00DA09CC" w:rsidRDefault="00DA09CC" w:rsidP="00DA09CC">
      <w:pPr>
        <w:rPr>
          <w:lang w:val="en-GB"/>
        </w:rPr>
      </w:pPr>
    </w:p>
    <w:p w14:paraId="457E33D2" w14:textId="77777777" w:rsidR="00DA09CC" w:rsidRPr="00A8631A" w:rsidRDefault="00DA09CC" w:rsidP="00DA09CC">
      <w:pPr>
        <w:rPr>
          <w:i/>
          <w:lang w:val="en-GB"/>
        </w:rPr>
      </w:pPr>
      <w:r w:rsidRPr="00A8631A">
        <w:rPr>
          <w:i/>
          <w:lang w:val="en-GB"/>
        </w:rPr>
        <w:tab/>
      </w:r>
      <w:proofErr w:type="spellStart"/>
      <w:r w:rsidRPr="00A8631A">
        <w:rPr>
          <w:i/>
          <w:lang w:val="en-GB"/>
        </w:rPr>
        <w:t>mêšunu</w:t>
      </w:r>
      <w:proofErr w:type="spellEnd"/>
      <w:r w:rsidRPr="00A8631A">
        <w:rPr>
          <w:i/>
          <w:lang w:val="en-GB"/>
        </w:rPr>
        <w:t xml:space="preserve"> </w:t>
      </w:r>
      <w:proofErr w:type="spellStart"/>
      <w:r w:rsidRPr="00A8631A">
        <w:rPr>
          <w:i/>
          <w:lang w:val="en-GB"/>
        </w:rPr>
        <w:t>ištēniš</w:t>
      </w:r>
      <w:proofErr w:type="spellEnd"/>
      <w:r w:rsidRPr="00A8631A">
        <w:rPr>
          <w:i/>
          <w:lang w:val="en-GB"/>
        </w:rPr>
        <w:t xml:space="preserve"> </w:t>
      </w:r>
      <w:proofErr w:type="spellStart"/>
      <w:r w:rsidRPr="00A8631A">
        <w:rPr>
          <w:i/>
          <w:lang w:val="en-GB"/>
        </w:rPr>
        <w:t>ihiqqū</w:t>
      </w:r>
      <w:proofErr w:type="spellEnd"/>
    </w:p>
    <w:p w14:paraId="1596DED3" w14:textId="77777777" w:rsidR="00DA09CC" w:rsidRPr="00A8631A" w:rsidRDefault="00DA09CC" w:rsidP="00DA09CC">
      <w:pPr>
        <w:rPr>
          <w:i/>
          <w:lang w:val="en-GB"/>
        </w:rPr>
      </w:pPr>
      <w:r w:rsidRPr="00A8631A">
        <w:rPr>
          <w:i/>
          <w:lang w:val="en-GB"/>
        </w:rPr>
        <w:tab/>
      </w:r>
      <w:proofErr w:type="spellStart"/>
      <w:r w:rsidRPr="00A8631A">
        <w:rPr>
          <w:i/>
          <w:lang w:val="en-GB"/>
        </w:rPr>
        <w:t>gipāra</w:t>
      </w:r>
      <w:proofErr w:type="spellEnd"/>
      <w:r w:rsidRPr="00A8631A">
        <w:rPr>
          <w:i/>
          <w:lang w:val="en-GB"/>
        </w:rPr>
        <w:t xml:space="preserve"> </w:t>
      </w:r>
      <w:proofErr w:type="spellStart"/>
      <w:r w:rsidRPr="00A8631A">
        <w:rPr>
          <w:i/>
          <w:lang w:val="en-GB"/>
        </w:rPr>
        <w:t>lā</w:t>
      </w:r>
      <w:proofErr w:type="spellEnd"/>
      <w:r w:rsidRPr="00A8631A">
        <w:rPr>
          <w:i/>
          <w:lang w:val="en-GB"/>
        </w:rPr>
        <w:t xml:space="preserve"> </w:t>
      </w:r>
      <w:proofErr w:type="spellStart"/>
      <w:r w:rsidRPr="00A8631A">
        <w:rPr>
          <w:i/>
          <w:lang w:val="en-GB"/>
        </w:rPr>
        <w:t>kiṣṣura</w:t>
      </w:r>
      <w:proofErr w:type="spellEnd"/>
      <w:r w:rsidRPr="00A8631A">
        <w:rPr>
          <w:i/>
          <w:lang w:val="en-GB"/>
        </w:rPr>
        <w:t xml:space="preserve"> </w:t>
      </w:r>
      <w:proofErr w:type="spellStart"/>
      <w:r w:rsidRPr="00A8631A">
        <w:rPr>
          <w:i/>
          <w:lang w:val="en-GB"/>
        </w:rPr>
        <w:t>ṣuṣâ</w:t>
      </w:r>
      <w:proofErr w:type="spellEnd"/>
      <w:r w:rsidRPr="00A8631A">
        <w:rPr>
          <w:i/>
          <w:lang w:val="en-GB"/>
        </w:rPr>
        <w:t xml:space="preserve"> </w:t>
      </w:r>
      <w:proofErr w:type="spellStart"/>
      <w:r w:rsidRPr="00A8631A">
        <w:rPr>
          <w:i/>
          <w:lang w:val="en-GB"/>
        </w:rPr>
        <w:t>lā</w:t>
      </w:r>
      <w:proofErr w:type="spellEnd"/>
      <w:r w:rsidRPr="00A8631A">
        <w:rPr>
          <w:i/>
          <w:lang w:val="en-GB"/>
        </w:rPr>
        <w:t xml:space="preserve"> </w:t>
      </w:r>
      <w:proofErr w:type="spellStart"/>
      <w:r w:rsidRPr="00A8631A">
        <w:rPr>
          <w:i/>
          <w:lang w:val="en-GB"/>
        </w:rPr>
        <w:t>še’û</w:t>
      </w:r>
      <w:proofErr w:type="spellEnd"/>
    </w:p>
    <w:p w14:paraId="57EF0ED5" w14:textId="77777777" w:rsidR="00DA09CC" w:rsidRDefault="00DA09CC" w:rsidP="00DA09CC">
      <w:pPr>
        <w:rPr>
          <w:lang w:val="en-GB"/>
        </w:rPr>
      </w:pPr>
    </w:p>
    <w:p w14:paraId="0918D47A" w14:textId="77777777" w:rsidR="00DA09CC" w:rsidRDefault="00DA09CC" w:rsidP="00DA09CC">
      <w:pPr>
        <w:rPr>
          <w:lang w:val="en-GB"/>
        </w:rPr>
      </w:pPr>
      <w:r>
        <w:rPr>
          <w:lang w:val="en-GB"/>
        </w:rPr>
        <w:tab/>
        <w:t>They (</w:t>
      </w:r>
      <w:proofErr w:type="spellStart"/>
      <w:r>
        <w:rPr>
          <w:lang w:val="en-GB"/>
        </w:rPr>
        <w:t>Apsû</w:t>
      </w:r>
      <w:proofErr w:type="spellEnd"/>
      <w:r>
        <w:rPr>
          <w:lang w:val="en-GB"/>
        </w:rPr>
        <w:t xml:space="preserve"> and </w:t>
      </w:r>
      <w:proofErr w:type="spellStart"/>
      <w:r>
        <w:rPr>
          <w:lang w:val="en-GB"/>
        </w:rPr>
        <w:t>Tiāmtu</w:t>
      </w:r>
      <w:proofErr w:type="spellEnd"/>
      <w:r>
        <w:rPr>
          <w:lang w:val="en-GB"/>
        </w:rPr>
        <w:t>) mixed their waters,</w:t>
      </w:r>
    </w:p>
    <w:p w14:paraId="189C10A8" w14:textId="77777777" w:rsidR="00DA09CC" w:rsidRDefault="00DA09CC" w:rsidP="00DA09CC">
      <w:pPr>
        <w:ind w:left="993" w:hanging="284"/>
        <w:rPr>
          <w:lang w:val="en-GB"/>
        </w:rPr>
      </w:pPr>
      <w:r>
        <w:rPr>
          <w:lang w:val="en-GB"/>
        </w:rPr>
        <w:t>they (the waters) were not seeking out the (</w:t>
      </w:r>
      <w:proofErr w:type="gramStart"/>
      <w:r>
        <w:rPr>
          <w:lang w:val="en-GB"/>
        </w:rPr>
        <w:t>as yet</w:t>
      </w:r>
      <w:proofErr w:type="gramEnd"/>
      <w:r>
        <w:rPr>
          <w:lang w:val="en-GB"/>
        </w:rPr>
        <w:t>) unformed meadowland or the canebrake.</w:t>
      </w:r>
    </w:p>
    <w:p w14:paraId="3637C9AF" w14:textId="77777777" w:rsidR="00DA09CC" w:rsidRDefault="00DA09CC" w:rsidP="00DA09CC">
      <w:pPr>
        <w:rPr>
          <w:lang w:val="en-GB"/>
        </w:rPr>
      </w:pPr>
    </w:p>
    <w:p w14:paraId="15411173" w14:textId="2B922D49" w:rsidR="00DA09CC" w:rsidRDefault="00DA09CC" w:rsidP="00DA09CC">
      <w:pPr>
        <w:rPr>
          <w:lang w:val="en-GB"/>
        </w:rPr>
      </w:pPr>
      <w:r>
        <w:rPr>
          <w:lang w:val="en-GB"/>
        </w:rPr>
        <w:t>This undoes the parallelism of the two half-lines (i.e. the two nouns are not qualified in the same way by the non-nouns), but parallelism can be played with, so we cannot assume that it always governed everything rigidly.  Moreover, the above translation makes sense, and it is likely that readers of MS A/A who were sensitive to matters of morphology (as many people at Nineveh seem to have been) would have understood its line 6 thus.</w:t>
      </w:r>
    </w:p>
    <w:p w14:paraId="7C471834" w14:textId="1D01827E" w:rsidR="00DA09CC" w:rsidRDefault="00DA09CC" w:rsidP="00DA09CC">
      <w:pPr>
        <w:rPr>
          <w:lang w:val="en-GB"/>
        </w:rPr>
      </w:pPr>
      <w:r>
        <w:rPr>
          <w:lang w:val="en-GB"/>
        </w:rPr>
        <w:tab/>
        <w:t>A difference vis-à-vis the ‘majority version’ is that the waters stay with us for two lines (which form a couplet) rather than just one, producing something more cohesive.</w:t>
      </w:r>
      <w:bookmarkStart w:id="5" w:name="_Ref12627801"/>
      <w:r>
        <w:rPr>
          <w:rStyle w:val="FootnoteReference"/>
          <w:lang w:val="en-GB"/>
        </w:rPr>
        <w:footnoteReference w:id="46"/>
      </w:r>
      <w:bookmarkEnd w:id="5"/>
      <w:r>
        <w:rPr>
          <w:lang w:val="en-GB"/>
        </w:rPr>
        <w:t xml:space="preserve">  But also, the waters of </w:t>
      </w:r>
      <w:proofErr w:type="spellStart"/>
      <w:r>
        <w:rPr>
          <w:lang w:val="en-GB"/>
        </w:rPr>
        <w:t>Apsû</w:t>
      </w:r>
      <w:proofErr w:type="spellEnd"/>
      <w:r>
        <w:rPr>
          <w:lang w:val="en-GB"/>
        </w:rPr>
        <w:t xml:space="preserve"> and </w:t>
      </w:r>
      <w:proofErr w:type="spellStart"/>
      <w:r w:rsidRPr="00F17A55">
        <w:rPr>
          <w:lang w:val="en-GB"/>
        </w:rPr>
        <w:t>Ti</w:t>
      </w:r>
      <w:r w:rsidRPr="00F17A55">
        <w:rPr>
          <w:rFonts w:ascii="Cambria" w:hAnsi="Cambria" w:cs="Cambria"/>
          <w:lang w:val="en-GB"/>
        </w:rPr>
        <w:t>ā</w:t>
      </w:r>
      <w:r w:rsidRPr="00F17A55">
        <w:rPr>
          <w:rFonts w:cs="Cambria"/>
          <w:lang w:val="en-GB"/>
        </w:rPr>
        <w:t>mtu</w:t>
      </w:r>
      <w:proofErr w:type="spellEnd"/>
      <w:r>
        <w:rPr>
          <w:rFonts w:ascii="Cambria" w:hAnsi="Cambria" w:cs="Cambria"/>
          <w:lang w:val="en-GB"/>
        </w:rPr>
        <w:t xml:space="preserve"> </w:t>
      </w:r>
      <w:r>
        <w:rPr>
          <w:lang w:val="en-GB"/>
        </w:rPr>
        <w:t xml:space="preserve">are now envisaged as </w:t>
      </w:r>
      <w:r w:rsidR="005E2AF7">
        <w:rPr>
          <w:lang w:val="en-GB"/>
        </w:rPr>
        <w:t xml:space="preserve">entities capable in their own right of being </w:t>
      </w:r>
      <w:r>
        <w:rPr>
          <w:lang w:val="en-GB"/>
        </w:rPr>
        <w:t xml:space="preserve">active subjects of the verb </w:t>
      </w:r>
      <w:proofErr w:type="spellStart"/>
      <w:r w:rsidRPr="00F17A55">
        <w:rPr>
          <w:i/>
          <w:lang w:val="en-GB"/>
        </w:rPr>
        <w:t>še’</w:t>
      </w:r>
      <w:r>
        <w:rPr>
          <w:i/>
          <w:lang w:val="en-GB"/>
        </w:rPr>
        <w:t>û</w:t>
      </w:r>
      <w:proofErr w:type="spellEnd"/>
      <w:r w:rsidR="003D32EF">
        <w:rPr>
          <w:iCs/>
          <w:lang w:val="en-GB"/>
        </w:rPr>
        <w:t xml:space="preserve"> ‘to seek’</w:t>
      </w:r>
      <w:r>
        <w:rPr>
          <w:lang w:val="en-GB"/>
        </w:rPr>
        <w:t>,</w:t>
      </w:r>
      <w:r w:rsidR="00B006C4">
        <w:rPr>
          <w:rStyle w:val="FootnoteReference"/>
          <w:lang w:val="en-GB"/>
        </w:rPr>
        <w:footnoteReference w:id="47"/>
      </w:r>
      <w:r>
        <w:rPr>
          <w:lang w:val="en-GB"/>
        </w:rPr>
        <w:t xml:space="preserve"> which raises the interesting question of how their waters were different </w:t>
      </w:r>
      <w:r w:rsidRPr="00532AD1">
        <w:rPr>
          <w:lang w:val="en-GB"/>
        </w:rPr>
        <w:t xml:space="preserve">from the beings themselves.  By separating the beings </w:t>
      </w:r>
      <w:proofErr w:type="spellStart"/>
      <w:r w:rsidRPr="00532AD1">
        <w:rPr>
          <w:lang w:val="en-GB"/>
        </w:rPr>
        <w:t>Apsû</w:t>
      </w:r>
      <w:proofErr w:type="spellEnd"/>
      <w:r w:rsidRPr="00532AD1">
        <w:rPr>
          <w:lang w:val="en-GB"/>
        </w:rPr>
        <w:t xml:space="preserve"> </w:t>
      </w:r>
      <w:r w:rsidRPr="00532AD1">
        <w:rPr>
          <w:lang w:val="en-GB"/>
        </w:rPr>
        <w:lastRenderedPageBreak/>
        <w:t xml:space="preserve">and </w:t>
      </w:r>
      <w:proofErr w:type="spellStart"/>
      <w:r w:rsidRPr="00532AD1">
        <w:rPr>
          <w:lang w:val="en-GB"/>
        </w:rPr>
        <w:t>Ti</w:t>
      </w:r>
      <w:r w:rsidRPr="00532AD1">
        <w:rPr>
          <w:rFonts w:ascii="Cambria" w:hAnsi="Cambria" w:cs="Cambria"/>
          <w:lang w:val="en-GB"/>
        </w:rPr>
        <w:t>ā</w:t>
      </w:r>
      <w:r w:rsidRPr="00532AD1">
        <w:rPr>
          <w:rFonts w:cs="Cambria"/>
          <w:lang w:val="en-GB"/>
        </w:rPr>
        <w:t>mtu</w:t>
      </w:r>
      <w:proofErr w:type="spellEnd"/>
      <w:r w:rsidRPr="00532AD1">
        <w:rPr>
          <w:rFonts w:cs="Cambria"/>
          <w:lang w:val="en-GB"/>
        </w:rPr>
        <w:t xml:space="preserve"> from the </w:t>
      </w:r>
      <w:r w:rsidRPr="00532AD1">
        <w:rPr>
          <w:lang w:val="en-GB"/>
        </w:rPr>
        <w:t>water</w:t>
      </w:r>
      <w:r>
        <w:rPr>
          <w:lang w:val="en-GB"/>
        </w:rPr>
        <w:t>s which (presumably) constitute them, MS A/A introduces a note of metaphysical complexity into the poem which is absent from the ‘majority version’.</w:t>
      </w:r>
      <w:r w:rsidR="005B5E80">
        <w:rPr>
          <w:rStyle w:val="FootnoteReference"/>
          <w:lang w:val="en-GB"/>
        </w:rPr>
        <w:footnoteReference w:id="48"/>
      </w:r>
    </w:p>
    <w:p w14:paraId="4E788245" w14:textId="77777777" w:rsidR="00DA09CC" w:rsidRPr="00532AD1" w:rsidRDefault="00DA09CC" w:rsidP="00DA09CC">
      <w:pPr>
        <w:rPr>
          <w:lang w:val="en-GB"/>
        </w:rPr>
      </w:pPr>
    </w:p>
    <w:p w14:paraId="002A62D1" w14:textId="77777777" w:rsidR="00DA09CC" w:rsidRDefault="00DA09CC" w:rsidP="00DA09CC">
      <w:pPr>
        <w:rPr>
          <w:lang w:val="en-GB"/>
        </w:rPr>
      </w:pPr>
    </w:p>
    <w:p w14:paraId="751DA5EB" w14:textId="77777777" w:rsidR="00DA09CC" w:rsidRDefault="00DA09CC" w:rsidP="00DA09CC">
      <w:pPr>
        <w:pStyle w:val="Heading3"/>
        <w:rPr>
          <w:lang w:val="en-GB"/>
        </w:rPr>
      </w:pPr>
      <w:bookmarkStart w:id="6" w:name="_Toc19216047"/>
      <w:r>
        <w:rPr>
          <w:lang w:val="en-GB"/>
        </w:rPr>
        <w:t xml:space="preserve">Line 9: </w:t>
      </w:r>
      <w:proofErr w:type="spellStart"/>
      <w:r w:rsidRPr="00801DAE">
        <w:rPr>
          <w:i/>
          <w:lang w:val="en-GB"/>
        </w:rPr>
        <w:t>šutāpûšunu</w:t>
      </w:r>
      <w:proofErr w:type="spellEnd"/>
      <w:r>
        <w:rPr>
          <w:i/>
          <w:lang w:val="en-GB"/>
        </w:rPr>
        <w:t xml:space="preserve"> </w:t>
      </w:r>
      <w:r w:rsidRPr="00C01DE9">
        <w:rPr>
          <w:lang w:val="en-GB"/>
        </w:rPr>
        <w:t>(MS I/M)</w:t>
      </w:r>
      <w:bookmarkEnd w:id="6"/>
    </w:p>
    <w:p w14:paraId="0D7318D8" w14:textId="77777777" w:rsidR="00DA09CC" w:rsidRDefault="00DA09CC" w:rsidP="00DA09CC">
      <w:pPr>
        <w:rPr>
          <w:lang w:val="en-GB"/>
        </w:rPr>
      </w:pPr>
    </w:p>
    <w:p w14:paraId="138CCAB2" w14:textId="356314BA" w:rsidR="00DA09CC" w:rsidRDefault="00DA09CC" w:rsidP="00DA09CC">
      <w:pPr>
        <w:rPr>
          <w:lang w:val="en-GB"/>
        </w:rPr>
      </w:pPr>
      <w:r>
        <w:rPr>
          <w:lang w:val="en-GB"/>
        </w:rPr>
        <w:t xml:space="preserve">In </w:t>
      </w:r>
      <w:r w:rsidRPr="00A8631A">
        <w:rPr>
          <w:b/>
          <w:lang w:val="en-GB"/>
        </w:rPr>
        <w:t>line 9</w:t>
      </w:r>
      <w:r>
        <w:rPr>
          <w:lang w:val="en-GB"/>
        </w:rPr>
        <w:t xml:space="preserve">, MS I/M (in Neo-Assyrian script, from Assur) presents </w:t>
      </w:r>
      <w:r w:rsidRPr="00A8631A">
        <w:rPr>
          <w:i/>
          <w:lang w:val="en-GB"/>
        </w:rPr>
        <w:t xml:space="preserve">two </w:t>
      </w:r>
      <w:r>
        <w:rPr>
          <w:lang w:val="en-GB"/>
        </w:rPr>
        <w:t>interesting departures from the other manuscripts.  We first give the ‘majority text’</w:t>
      </w:r>
      <w:r w:rsidR="00B3327F">
        <w:rPr>
          <w:lang w:val="en-GB"/>
        </w:rPr>
        <w:t xml:space="preserve"> and then the variant on MS I/M</w:t>
      </w:r>
      <w:r>
        <w:rPr>
          <w:lang w:val="en-GB"/>
        </w:rPr>
        <w:t>:</w:t>
      </w:r>
    </w:p>
    <w:p w14:paraId="1B48D94C" w14:textId="77777777" w:rsidR="00DA09CC" w:rsidRDefault="00DA09CC" w:rsidP="00DA09CC">
      <w:pPr>
        <w:rPr>
          <w:lang w:val="en-GB"/>
        </w:rPr>
      </w:pPr>
    </w:p>
    <w:p w14:paraId="54C4E8CA" w14:textId="77777777" w:rsidR="00DA09CC" w:rsidRPr="00810847" w:rsidRDefault="00DA09CC" w:rsidP="00DA09CC">
      <w:pPr>
        <w:rPr>
          <w:i/>
          <w:lang w:val="en-GB"/>
        </w:rPr>
      </w:pPr>
      <w:r>
        <w:rPr>
          <w:lang w:val="en-GB"/>
        </w:rPr>
        <w:tab/>
      </w:r>
      <w:proofErr w:type="spellStart"/>
      <w:r w:rsidRPr="00810847">
        <w:rPr>
          <w:i/>
          <w:lang w:val="en-GB"/>
        </w:rPr>
        <w:t>lahmu</w:t>
      </w:r>
      <w:proofErr w:type="spellEnd"/>
      <w:r w:rsidRPr="00810847">
        <w:rPr>
          <w:i/>
          <w:lang w:val="en-GB"/>
        </w:rPr>
        <w:t xml:space="preserve"> </w:t>
      </w:r>
      <w:proofErr w:type="spellStart"/>
      <w:r w:rsidRPr="00810847">
        <w:rPr>
          <w:i/>
          <w:lang w:val="en-GB"/>
        </w:rPr>
        <w:t>lahamu</w:t>
      </w:r>
      <w:proofErr w:type="spellEnd"/>
      <w:r w:rsidRPr="00810847">
        <w:rPr>
          <w:i/>
          <w:lang w:val="en-GB"/>
        </w:rPr>
        <w:t xml:space="preserve"> </w:t>
      </w:r>
      <w:proofErr w:type="spellStart"/>
      <w:r w:rsidRPr="00810847">
        <w:rPr>
          <w:i/>
          <w:lang w:val="en-GB"/>
        </w:rPr>
        <w:t>uštāpû</w:t>
      </w:r>
      <w:proofErr w:type="spellEnd"/>
      <w:r w:rsidRPr="00810847">
        <w:rPr>
          <w:i/>
          <w:lang w:val="en-GB"/>
        </w:rPr>
        <w:t xml:space="preserve"> </w:t>
      </w:r>
      <w:proofErr w:type="spellStart"/>
      <w:r w:rsidRPr="00810847">
        <w:rPr>
          <w:i/>
          <w:lang w:val="en-GB"/>
        </w:rPr>
        <w:t>šumī</w:t>
      </w:r>
      <w:proofErr w:type="spellEnd"/>
      <w:r w:rsidRPr="00810847">
        <w:rPr>
          <w:i/>
          <w:lang w:val="en-GB"/>
        </w:rPr>
        <w:t xml:space="preserve"> </w:t>
      </w:r>
      <w:proofErr w:type="spellStart"/>
      <w:r w:rsidRPr="00810847">
        <w:rPr>
          <w:i/>
          <w:lang w:val="en-GB"/>
        </w:rPr>
        <w:t>izzakrū</w:t>
      </w:r>
      <w:proofErr w:type="spellEnd"/>
    </w:p>
    <w:p w14:paraId="21235F5B" w14:textId="77777777" w:rsidR="00DA09CC" w:rsidRDefault="00DA09CC" w:rsidP="00DA09CC">
      <w:pPr>
        <w:ind w:firstLine="720"/>
        <w:rPr>
          <w:lang w:val="en-GB"/>
        </w:rPr>
      </w:pPr>
    </w:p>
    <w:p w14:paraId="650DF4F5" w14:textId="77777777" w:rsidR="00DA09CC" w:rsidRDefault="00DA09CC" w:rsidP="00DA09CC">
      <w:pPr>
        <w:ind w:firstLine="720"/>
        <w:rPr>
          <w:lang w:val="en-GB"/>
        </w:rPr>
      </w:pPr>
      <w:proofErr w:type="spellStart"/>
      <w:r>
        <w:rPr>
          <w:lang w:val="en-GB"/>
        </w:rPr>
        <w:t>Lahmu</w:t>
      </w:r>
      <w:proofErr w:type="spellEnd"/>
      <w:r>
        <w:rPr>
          <w:lang w:val="en-GB"/>
        </w:rPr>
        <w:t xml:space="preserve"> (and) </w:t>
      </w:r>
      <w:proofErr w:type="spellStart"/>
      <w:r>
        <w:rPr>
          <w:lang w:val="en-GB"/>
        </w:rPr>
        <w:t>Lahamu</w:t>
      </w:r>
      <w:proofErr w:type="spellEnd"/>
      <w:r>
        <w:rPr>
          <w:lang w:val="en-GB"/>
        </w:rPr>
        <w:t xml:space="preserve"> were brought forth and named with names.</w:t>
      </w:r>
    </w:p>
    <w:p w14:paraId="637B3F1B" w14:textId="77777777" w:rsidR="00DA09CC" w:rsidRDefault="00DA09CC" w:rsidP="00DA09CC">
      <w:pPr>
        <w:ind w:firstLine="720"/>
        <w:rPr>
          <w:lang w:val="en-GB"/>
        </w:rPr>
      </w:pPr>
      <w:r>
        <w:rPr>
          <w:lang w:val="en-GB"/>
        </w:rPr>
        <w:t>(</w:t>
      </w:r>
      <w:r w:rsidRPr="008009B2">
        <w:rPr>
          <w:i/>
          <w:lang w:val="en-GB"/>
        </w:rPr>
        <w:t>Ee</w:t>
      </w:r>
      <w:r>
        <w:rPr>
          <w:lang w:val="en-GB"/>
        </w:rPr>
        <w:t xml:space="preserve"> I 9, after Lambert)</w:t>
      </w:r>
      <w:r>
        <w:rPr>
          <w:rStyle w:val="FootnoteReference"/>
          <w:lang w:val="en-GB"/>
        </w:rPr>
        <w:footnoteReference w:id="49"/>
      </w:r>
    </w:p>
    <w:p w14:paraId="0A30E26D" w14:textId="77777777" w:rsidR="00DA09CC" w:rsidRDefault="00DA09CC" w:rsidP="00DA09CC">
      <w:pPr>
        <w:rPr>
          <w:lang w:val="en-GB"/>
        </w:rPr>
      </w:pPr>
    </w:p>
    <w:p w14:paraId="106B2D7E" w14:textId="77777777" w:rsidR="00DA09CC" w:rsidRPr="00810847" w:rsidRDefault="00DA09CC" w:rsidP="00DA09CC">
      <w:pPr>
        <w:ind w:left="720"/>
        <w:rPr>
          <w:i/>
          <w:lang w:val="en-GB"/>
        </w:rPr>
      </w:pPr>
      <w:proofErr w:type="spellStart"/>
      <w:r w:rsidRPr="00810847">
        <w:rPr>
          <w:i/>
          <w:lang w:val="en-GB"/>
        </w:rPr>
        <w:t>lahmu</w:t>
      </w:r>
      <w:proofErr w:type="spellEnd"/>
      <w:r w:rsidRPr="00810847">
        <w:rPr>
          <w:i/>
          <w:lang w:val="en-GB"/>
        </w:rPr>
        <w:t xml:space="preserve"> </w:t>
      </w:r>
      <w:proofErr w:type="spellStart"/>
      <w:r w:rsidRPr="00810847">
        <w:rPr>
          <w:i/>
          <w:lang w:val="en-GB"/>
        </w:rPr>
        <w:t>lahamu</w:t>
      </w:r>
      <w:proofErr w:type="spellEnd"/>
      <w:r w:rsidRPr="00810847">
        <w:rPr>
          <w:i/>
          <w:lang w:val="en-GB"/>
        </w:rPr>
        <w:t xml:space="preserve"> </w:t>
      </w:r>
      <w:proofErr w:type="spellStart"/>
      <w:r w:rsidRPr="00810847">
        <w:rPr>
          <w:i/>
          <w:lang w:val="en-GB"/>
        </w:rPr>
        <w:t>šu</w:t>
      </w:r>
      <w:proofErr w:type="spellEnd"/>
      <w:r w:rsidRPr="00810847">
        <w:rPr>
          <w:i/>
          <w:lang w:val="en-GB"/>
        </w:rPr>
        <w:t>-ta-</w:t>
      </w:r>
      <w:proofErr w:type="spellStart"/>
      <w:r w:rsidRPr="00810847">
        <w:rPr>
          <w:i/>
          <w:lang w:val="en-GB"/>
        </w:rPr>
        <w:t>pu</w:t>
      </w:r>
      <w:proofErr w:type="spellEnd"/>
      <w:r w:rsidRPr="00810847">
        <w:rPr>
          <w:i/>
          <w:lang w:val="en-GB"/>
        </w:rPr>
        <w:t>-</w:t>
      </w:r>
      <w:proofErr w:type="gramStart"/>
      <w:r w:rsidRPr="00810847">
        <w:rPr>
          <w:i/>
          <w:lang w:val="en-GB"/>
        </w:rPr>
        <w:t>ú</w:t>
      </w:r>
      <w:r>
        <w:rPr>
          <w:i/>
          <w:lang w:val="en-GB"/>
        </w:rPr>
        <w:t>(</w:t>
      </w:r>
      <w:proofErr w:type="gramEnd"/>
      <w:r>
        <w:rPr>
          <w:i/>
          <w:lang w:val="en-GB"/>
        </w:rPr>
        <w:t>-)</w:t>
      </w:r>
      <w:proofErr w:type="spellStart"/>
      <w:r w:rsidRPr="00810847">
        <w:rPr>
          <w:i/>
          <w:lang w:val="en-GB"/>
        </w:rPr>
        <w:t>šú</w:t>
      </w:r>
      <w:proofErr w:type="spellEnd"/>
      <w:r w:rsidRPr="00810847">
        <w:rPr>
          <w:i/>
          <w:lang w:val="en-GB"/>
        </w:rPr>
        <w:t xml:space="preserve">-nu </w:t>
      </w:r>
      <w:proofErr w:type="spellStart"/>
      <w:r w:rsidRPr="00810847">
        <w:rPr>
          <w:i/>
          <w:lang w:val="en-GB"/>
        </w:rPr>
        <w:t>iz-zak-ru</w:t>
      </w:r>
      <w:proofErr w:type="spellEnd"/>
    </w:p>
    <w:p w14:paraId="7ABCEF98" w14:textId="77777777" w:rsidR="00DA09CC" w:rsidRDefault="00DA09CC" w:rsidP="00DA09CC">
      <w:pPr>
        <w:ind w:left="720"/>
        <w:rPr>
          <w:lang w:val="en-GB"/>
        </w:rPr>
      </w:pPr>
      <w:r>
        <w:rPr>
          <w:lang w:val="en-GB"/>
        </w:rPr>
        <w:t>(</w:t>
      </w:r>
      <w:r w:rsidRPr="008009B2">
        <w:rPr>
          <w:i/>
          <w:lang w:val="en-GB"/>
        </w:rPr>
        <w:t>Ee</w:t>
      </w:r>
      <w:r>
        <w:rPr>
          <w:lang w:val="en-GB"/>
        </w:rPr>
        <w:t xml:space="preserve"> I 9, MS I/M = VAT 9668 = KAR 118)</w:t>
      </w:r>
      <w:r>
        <w:rPr>
          <w:rStyle w:val="FootnoteReference"/>
          <w:lang w:val="en-GB"/>
        </w:rPr>
        <w:footnoteReference w:id="50"/>
      </w:r>
    </w:p>
    <w:p w14:paraId="3D409C98" w14:textId="77777777" w:rsidR="00DA09CC" w:rsidRDefault="00DA09CC" w:rsidP="00DA09CC">
      <w:pPr>
        <w:rPr>
          <w:lang w:val="en-GB"/>
        </w:rPr>
      </w:pPr>
    </w:p>
    <w:p w14:paraId="72C44F27" w14:textId="256216CC" w:rsidR="00DA09CC" w:rsidRDefault="00DA09CC" w:rsidP="00DA09CC">
      <w:pPr>
        <w:rPr>
          <w:lang w:val="en-GB"/>
        </w:rPr>
      </w:pPr>
      <w:r>
        <w:rPr>
          <w:lang w:val="en-GB"/>
        </w:rPr>
        <w:t xml:space="preserve">The differences are </w:t>
      </w:r>
      <w:r w:rsidRPr="00532AD1">
        <w:rPr>
          <w:b/>
          <w:lang w:val="en-GB"/>
        </w:rPr>
        <w:t>a)</w:t>
      </w:r>
      <w:r>
        <w:rPr>
          <w:lang w:val="en-GB"/>
        </w:rPr>
        <w:t xml:space="preserve"> </w:t>
      </w:r>
      <w:proofErr w:type="spellStart"/>
      <w:r w:rsidRPr="00810847">
        <w:rPr>
          <w:i/>
          <w:lang w:val="en-GB"/>
        </w:rPr>
        <w:t>šunu</w:t>
      </w:r>
      <w:proofErr w:type="spellEnd"/>
      <w:r w:rsidRPr="00810847">
        <w:rPr>
          <w:i/>
          <w:lang w:val="en-GB"/>
        </w:rPr>
        <w:t xml:space="preserve"> </w:t>
      </w:r>
      <w:r>
        <w:rPr>
          <w:lang w:val="en-GB"/>
        </w:rPr>
        <w:t xml:space="preserve">‘they/their’ instead of </w:t>
      </w:r>
      <w:proofErr w:type="spellStart"/>
      <w:r w:rsidRPr="00810847">
        <w:rPr>
          <w:i/>
          <w:lang w:val="en-GB"/>
        </w:rPr>
        <w:t>šumī</w:t>
      </w:r>
      <w:proofErr w:type="spellEnd"/>
      <w:r w:rsidRPr="00810847">
        <w:rPr>
          <w:i/>
          <w:lang w:val="en-GB"/>
        </w:rPr>
        <w:t xml:space="preserve"> </w:t>
      </w:r>
      <w:r>
        <w:rPr>
          <w:lang w:val="en-GB"/>
        </w:rPr>
        <w:t xml:space="preserve">‘names’; and </w:t>
      </w:r>
      <w:r w:rsidRPr="00532AD1">
        <w:rPr>
          <w:b/>
          <w:lang w:val="en-GB"/>
        </w:rPr>
        <w:t>b)</w:t>
      </w:r>
      <w:r>
        <w:rPr>
          <w:lang w:val="en-GB"/>
        </w:rPr>
        <w:t xml:space="preserve"> non-prefixed </w:t>
      </w:r>
      <w:proofErr w:type="spellStart"/>
      <w:r w:rsidRPr="00810847">
        <w:rPr>
          <w:i/>
          <w:lang w:val="en-GB"/>
        </w:rPr>
        <w:t>šutāpû</w:t>
      </w:r>
      <w:proofErr w:type="spellEnd"/>
      <w:r w:rsidRPr="00810847">
        <w:rPr>
          <w:i/>
          <w:lang w:val="en-GB"/>
        </w:rPr>
        <w:t xml:space="preserve"> </w:t>
      </w:r>
      <w:r>
        <w:rPr>
          <w:lang w:val="en-GB"/>
        </w:rPr>
        <w:t xml:space="preserve">instead of finite </w:t>
      </w:r>
      <w:proofErr w:type="spellStart"/>
      <w:r w:rsidRPr="00810847">
        <w:rPr>
          <w:i/>
          <w:lang w:val="en-GB"/>
        </w:rPr>
        <w:t>uštāpû</w:t>
      </w:r>
      <w:proofErr w:type="spellEnd"/>
      <w:r w:rsidR="00B3327F">
        <w:rPr>
          <w:lang w:val="en-GB"/>
        </w:rPr>
        <w:t>.</w:t>
      </w:r>
      <w:r>
        <w:rPr>
          <w:lang w:val="en-GB"/>
        </w:rPr>
        <w:t xml:space="preserve"> </w:t>
      </w:r>
      <w:r w:rsidR="00B3327F">
        <w:rPr>
          <w:lang w:val="en-GB"/>
        </w:rPr>
        <w:t xml:space="preserve"> The former could be an error of phonetic similarity, and the latter </w:t>
      </w:r>
      <w:r>
        <w:rPr>
          <w:lang w:val="en-GB"/>
        </w:rPr>
        <w:t xml:space="preserve">an error of syllable inversion.  </w:t>
      </w:r>
      <w:proofErr w:type="gramStart"/>
      <w:r>
        <w:rPr>
          <w:lang w:val="en-GB"/>
        </w:rPr>
        <w:t>Thus</w:t>
      </w:r>
      <w:proofErr w:type="gramEnd"/>
      <w:r>
        <w:rPr>
          <w:lang w:val="en-GB"/>
        </w:rPr>
        <w:t xml:space="preserve"> one can get from the ‘majority’ text to that on MS I/M by processes of simple textual corruption.</w:t>
      </w:r>
      <w:r>
        <w:rPr>
          <w:rStyle w:val="FootnoteReference"/>
          <w:lang w:val="en-GB"/>
        </w:rPr>
        <w:footnoteReference w:id="51"/>
      </w:r>
    </w:p>
    <w:p w14:paraId="701D867F" w14:textId="5CE6CEDF" w:rsidR="00DA09CC" w:rsidRPr="00B3327F" w:rsidRDefault="00DA09CC" w:rsidP="00B3327F">
      <w:pPr>
        <w:ind w:firstLine="720"/>
        <w:rPr>
          <w:i/>
          <w:lang w:val="en-GB"/>
        </w:rPr>
      </w:pPr>
      <w:r>
        <w:rPr>
          <w:lang w:val="en-GB"/>
        </w:rPr>
        <w:t>But even if the text on MS I/M arose through corruption, it could be understood.  One way would be</w:t>
      </w:r>
      <w:r w:rsidR="00B3327F">
        <w:rPr>
          <w:lang w:val="en-GB"/>
        </w:rPr>
        <w:t xml:space="preserve"> </w:t>
      </w:r>
      <w:proofErr w:type="spellStart"/>
      <w:r w:rsidR="00B3327F" w:rsidRPr="00810847">
        <w:rPr>
          <w:i/>
          <w:lang w:val="en-GB"/>
        </w:rPr>
        <w:t>lahmu</w:t>
      </w:r>
      <w:proofErr w:type="spellEnd"/>
      <w:r w:rsidR="00B3327F" w:rsidRPr="00810847">
        <w:rPr>
          <w:i/>
          <w:lang w:val="en-GB"/>
        </w:rPr>
        <w:t xml:space="preserve"> </w:t>
      </w:r>
      <w:proofErr w:type="spellStart"/>
      <w:r w:rsidR="00B3327F" w:rsidRPr="00810847">
        <w:rPr>
          <w:i/>
          <w:lang w:val="en-GB"/>
        </w:rPr>
        <w:t>lahamu</w:t>
      </w:r>
      <w:proofErr w:type="spellEnd"/>
      <w:r w:rsidR="00B3327F" w:rsidRPr="00810847">
        <w:rPr>
          <w:i/>
          <w:lang w:val="en-GB"/>
        </w:rPr>
        <w:t xml:space="preserve"> </w:t>
      </w:r>
      <w:proofErr w:type="spellStart"/>
      <w:r w:rsidR="00B3327F" w:rsidRPr="00810847">
        <w:rPr>
          <w:i/>
          <w:lang w:val="en-GB"/>
        </w:rPr>
        <w:t>šut</w:t>
      </w:r>
      <w:r w:rsidR="00B3327F">
        <w:rPr>
          <w:i/>
          <w:lang w:val="en-GB"/>
        </w:rPr>
        <w:t>ā</w:t>
      </w:r>
      <w:r w:rsidR="00B3327F" w:rsidRPr="00810847">
        <w:rPr>
          <w:i/>
          <w:lang w:val="en-GB"/>
        </w:rPr>
        <w:t>p</w:t>
      </w:r>
      <w:r w:rsidR="00B3327F">
        <w:rPr>
          <w:i/>
          <w:lang w:val="en-GB"/>
        </w:rPr>
        <w:t>û</w:t>
      </w:r>
      <w:proofErr w:type="spellEnd"/>
      <w:r w:rsidR="00B3327F">
        <w:rPr>
          <w:i/>
          <w:lang w:val="en-GB"/>
        </w:rPr>
        <w:t xml:space="preserve"> </w:t>
      </w:r>
      <w:proofErr w:type="spellStart"/>
      <w:r w:rsidR="00B3327F" w:rsidRPr="00810847">
        <w:rPr>
          <w:i/>
          <w:lang w:val="en-GB"/>
        </w:rPr>
        <w:t>š</w:t>
      </w:r>
      <w:r w:rsidR="00B3327F">
        <w:rPr>
          <w:i/>
          <w:lang w:val="en-GB"/>
        </w:rPr>
        <w:t>u</w:t>
      </w:r>
      <w:r w:rsidR="00B3327F" w:rsidRPr="00810847">
        <w:rPr>
          <w:i/>
          <w:lang w:val="en-GB"/>
        </w:rPr>
        <w:t>nu</w:t>
      </w:r>
      <w:proofErr w:type="spellEnd"/>
      <w:r w:rsidR="00B3327F" w:rsidRPr="00810847">
        <w:rPr>
          <w:i/>
          <w:lang w:val="en-GB"/>
        </w:rPr>
        <w:t xml:space="preserve"> </w:t>
      </w:r>
      <w:proofErr w:type="spellStart"/>
      <w:r w:rsidR="00B3327F" w:rsidRPr="00810847">
        <w:rPr>
          <w:i/>
          <w:lang w:val="en-GB"/>
        </w:rPr>
        <w:t>izzakr</w:t>
      </w:r>
      <w:r w:rsidR="00B3327F">
        <w:rPr>
          <w:i/>
          <w:lang w:val="en-GB"/>
        </w:rPr>
        <w:t>ū</w:t>
      </w:r>
      <w:proofErr w:type="spellEnd"/>
      <w:r>
        <w:rPr>
          <w:lang w:val="en-GB"/>
        </w:rPr>
        <w:t xml:space="preserve"> ‘</w:t>
      </w:r>
      <w:proofErr w:type="spellStart"/>
      <w:r>
        <w:rPr>
          <w:lang w:val="en-GB"/>
        </w:rPr>
        <w:t>Lahmu</w:t>
      </w:r>
      <w:proofErr w:type="spellEnd"/>
      <w:r>
        <w:rPr>
          <w:lang w:val="en-GB"/>
        </w:rPr>
        <w:t xml:space="preserve"> </w:t>
      </w:r>
      <w:r w:rsidR="00B3327F">
        <w:rPr>
          <w:lang w:val="en-GB"/>
        </w:rPr>
        <w:t>(</w:t>
      </w:r>
      <w:r>
        <w:rPr>
          <w:lang w:val="en-GB"/>
        </w:rPr>
        <w:t>and</w:t>
      </w:r>
      <w:r w:rsidR="00B3327F">
        <w:rPr>
          <w:lang w:val="en-GB"/>
        </w:rPr>
        <w:t>)</w:t>
      </w:r>
      <w:r>
        <w:rPr>
          <w:lang w:val="en-GB"/>
        </w:rPr>
        <w:t xml:space="preserve"> </w:t>
      </w:r>
      <w:proofErr w:type="spellStart"/>
      <w:r>
        <w:rPr>
          <w:lang w:val="en-GB"/>
        </w:rPr>
        <w:t>Lahamu</w:t>
      </w:r>
      <w:proofErr w:type="spellEnd"/>
      <w:r>
        <w:rPr>
          <w:lang w:val="en-GB"/>
        </w:rPr>
        <w:t xml:space="preserve"> had come forth, they were named’.  But the sequence of tenses looks awkward.  It seems likelier that an Assyrian reader of MS I/M would have understood the line as ‘</w:t>
      </w:r>
      <w:proofErr w:type="spellStart"/>
      <w:r>
        <w:rPr>
          <w:lang w:val="en-GB"/>
        </w:rPr>
        <w:t>Lahmu</w:t>
      </w:r>
      <w:proofErr w:type="spellEnd"/>
      <w:r>
        <w:rPr>
          <w:lang w:val="en-GB"/>
        </w:rPr>
        <w:t xml:space="preserve"> and </w:t>
      </w:r>
      <w:proofErr w:type="spellStart"/>
      <w:r>
        <w:rPr>
          <w:lang w:val="en-GB"/>
        </w:rPr>
        <w:t>Lahamu</w:t>
      </w:r>
      <w:proofErr w:type="spellEnd"/>
      <w:r>
        <w:rPr>
          <w:lang w:val="en-GB"/>
        </w:rPr>
        <w:t xml:space="preserve"> dictated their </w:t>
      </w:r>
      <w:r w:rsidR="00B3327F">
        <w:rPr>
          <w:lang w:val="en-GB"/>
        </w:rPr>
        <w:t>being-brought-</w:t>
      </w:r>
      <w:r>
        <w:rPr>
          <w:lang w:val="en-GB"/>
        </w:rPr>
        <w:t xml:space="preserve">forth’ (reading </w:t>
      </w:r>
      <w:proofErr w:type="spellStart"/>
      <w:r w:rsidRPr="00E06226">
        <w:rPr>
          <w:i/>
          <w:lang w:val="en-GB"/>
        </w:rPr>
        <w:t>šutāpûšunu</w:t>
      </w:r>
      <w:proofErr w:type="spellEnd"/>
      <w:r>
        <w:rPr>
          <w:lang w:val="en-GB"/>
        </w:rPr>
        <w:t>, infinitive, as one word).</w:t>
      </w:r>
      <w:r>
        <w:rPr>
          <w:rStyle w:val="FootnoteReference"/>
          <w:lang w:val="en-GB"/>
        </w:rPr>
        <w:footnoteReference w:id="52"/>
      </w:r>
    </w:p>
    <w:p w14:paraId="37BDB5BE" w14:textId="2D0AB7B6" w:rsidR="00DA09CC" w:rsidRDefault="00DA09CC" w:rsidP="00DA09CC">
      <w:pPr>
        <w:rPr>
          <w:lang w:val="en-GB"/>
        </w:rPr>
      </w:pPr>
      <w:r>
        <w:rPr>
          <w:lang w:val="en-GB"/>
        </w:rPr>
        <w:tab/>
        <w:t xml:space="preserve">This would be a major change vis-à-vis the ‘majority’ version of the </w:t>
      </w:r>
      <w:r w:rsidRPr="009050D7">
        <w:rPr>
          <w:i/>
          <w:lang w:val="en-GB"/>
        </w:rPr>
        <w:t>Ee</w:t>
      </w:r>
      <w:r>
        <w:rPr>
          <w:lang w:val="en-GB"/>
        </w:rPr>
        <w:t xml:space="preserve"> creation story: there, </w:t>
      </w:r>
      <w:proofErr w:type="spellStart"/>
      <w:r>
        <w:rPr>
          <w:lang w:val="en-GB"/>
        </w:rPr>
        <w:t>Lahmu</w:t>
      </w:r>
      <w:proofErr w:type="spellEnd"/>
      <w:r>
        <w:rPr>
          <w:lang w:val="en-GB"/>
        </w:rPr>
        <w:t xml:space="preserve"> and </w:t>
      </w:r>
      <w:proofErr w:type="spellStart"/>
      <w:r>
        <w:rPr>
          <w:lang w:val="en-GB"/>
        </w:rPr>
        <w:t>Lahamu</w:t>
      </w:r>
      <w:proofErr w:type="spellEnd"/>
      <w:r>
        <w:rPr>
          <w:lang w:val="en-GB"/>
        </w:rPr>
        <w:t xml:space="preserve"> are the first gods to be created.  Here, instead, there would be no explicit mention of </w:t>
      </w:r>
      <w:proofErr w:type="spellStart"/>
      <w:r>
        <w:rPr>
          <w:lang w:val="en-GB"/>
        </w:rPr>
        <w:t>Lahmu</w:t>
      </w:r>
      <w:proofErr w:type="spellEnd"/>
      <w:r>
        <w:rPr>
          <w:lang w:val="en-GB"/>
        </w:rPr>
        <w:t xml:space="preserve"> and </w:t>
      </w:r>
      <w:proofErr w:type="spellStart"/>
      <w:r>
        <w:rPr>
          <w:lang w:val="en-GB"/>
        </w:rPr>
        <w:t>Lahamu’s</w:t>
      </w:r>
      <w:proofErr w:type="spellEnd"/>
      <w:r>
        <w:rPr>
          <w:lang w:val="en-GB"/>
        </w:rPr>
        <w:t xml:space="preserve"> creation, and they would instead be said to command the </w:t>
      </w:r>
      <w:r w:rsidR="00B3327F">
        <w:rPr>
          <w:lang w:val="en-GB"/>
        </w:rPr>
        <w:t xml:space="preserve">‘being-brought-forth’ </w:t>
      </w:r>
      <w:r>
        <w:rPr>
          <w:lang w:val="en-GB"/>
        </w:rPr>
        <w:t>of the other gods.</w:t>
      </w:r>
    </w:p>
    <w:p w14:paraId="03F1FA64" w14:textId="7055FA83" w:rsidR="00DA09CC" w:rsidRDefault="00DA09CC" w:rsidP="00DA09CC">
      <w:pPr>
        <w:rPr>
          <w:lang w:val="en-GB"/>
        </w:rPr>
      </w:pPr>
      <w:r>
        <w:rPr>
          <w:lang w:val="en-GB"/>
        </w:rPr>
        <w:tab/>
        <w:t xml:space="preserve">In </w:t>
      </w:r>
      <w:r w:rsidR="00B3327F">
        <w:rPr>
          <w:lang w:val="en-GB"/>
        </w:rPr>
        <w:t>one</w:t>
      </w:r>
      <w:r>
        <w:rPr>
          <w:lang w:val="en-GB"/>
        </w:rPr>
        <w:t xml:space="preserve"> sense, this is only a change in emphasis: in the ‘majority’ version of the story, </w:t>
      </w:r>
      <w:proofErr w:type="spellStart"/>
      <w:r>
        <w:rPr>
          <w:lang w:val="en-GB"/>
        </w:rPr>
        <w:t>Lahmu</w:t>
      </w:r>
      <w:proofErr w:type="spellEnd"/>
      <w:r>
        <w:rPr>
          <w:lang w:val="en-GB"/>
        </w:rPr>
        <w:t xml:space="preserve"> and </w:t>
      </w:r>
      <w:proofErr w:type="spellStart"/>
      <w:r>
        <w:rPr>
          <w:lang w:val="en-GB"/>
        </w:rPr>
        <w:t>Lahamu</w:t>
      </w:r>
      <w:proofErr w:type="spellEnd"/>
      <w:r>
        <w:rPr>
          <w:lang w:val="en-GB"/>
        </w:rPr>
        <w:t xml:space="preserve"> beget the other gods.  MS I/M’s saying that they ‘commanded it’ does not alter matters so very much: they are still a crucial link in the generational chain of the gods’ creation.  But, as changes in emphasis go, it is a significant one.  It gives </w:t>
      </w:r>
      <w:proofErr w:type="spellStart"/>
      <w:r>
        <w:rPr>
          <w:lang w:val="en-GB"/>
        </w:rPr>
        <w:t>Lahmu</w:t>
      </w:r>
      <w:proofErr w:type="spellEnd"/>
      <w:r>
        <w:rPr>
          <w:lang w:val="en-GB"/>
        </w:rPr>
        <w:t xml:space="preserve"> and </w:t>
      </w:r>
      <w:proofErr w:type="spellStart"/>
      <w:r>
        <w:rPr>
          <w:lang w:val="en-GB"/>
        </w:rPr>
        <w:t>Lahamu</w:t>
      </w:r>
      <w:proofErr w:type="spellEnd"/>
      <w:r>
        <w:rPr>
          <w:lang w:val="en-GB"/>
        </w:rPr>
        <w:t xml:space="preserve">, about whom we otherwise hear so little (in </w:t>
      </w:r>
      <w:r w:rsidRPr="00532AD1">
        <w:rPr>
          <w:i/>
          <w:lang w:val="en-GB"/>
        </w:rPr>
        <w:t>Ee</w:t>
      </w:r>
      <w:r>
        <w:rPr>
          <w:lang w:val="en-GB"/>
        </w:rPr>
        <w:t xml:space="preserve"> or elsewhere), a moment of agency.  And in the word-view of Mesopotamian writings, which was very invested in the idea of ‘command’, saying that the gods were created by ‘command’ of the little-known pair arguably adds an important note of hierarchy into the cosmos.</w:t>
      </w:r>
    </w:p>
    <w:p w14:paraId="751F82ED" w14:textId="77777777" w:rsidR="00DA09CC" w:rsidRPr="00C36A3D" w:rsidRDefault="00DA09CC" w:rsidP="00DA09CC">
      <w:pPr>
        <w:rPr>
          <w:rFonts w:cs="Cambria"/>
          <w:lang w:val="en-GB"/>
        </w:rPr>
      </w:pPr>
      <w:r>
        <w:rPr>
          <w:lang w:val="en-GB"/>
        </w:rPr>
        <w:tab/>
        <w:t xml:space="preserve">How easily might this sort of change arise?  We have seen that textually the differences are miniscule.  In terms of orthodoxy, </w:t>
      </w:r>
      <w:r w:rsidRPr="00532AD1">
        <w:rPr>
          <w:lang w:val="en-GB"/>
        </w:rPr>
        <w:t xml:space="preserve">what </w:t>
      </w:r>
      <w:proofErr w:type="spellStart"/>
      <w:r w:rsidRPr="00532AD1">
        <w:rPr>
          <w:i/>
          <w:lang w:val="en-GB"/>
        </w:rPr>
        <w:t>En</w:t>
      </w:r>
      <w:r w:rsidRPr="00532AD1">
        <w:rPr>
          <w:rFonts w:ascii="Cambria" w:hAnsi="Cambria" w:cs="Cambria"/>
          <w:i/>
          <w:lang w:val="en-GB"/>
        </w:rPr>
        <w:t>ū</w:t>
      </w:r>
      <w:r w:rsidRPr="00532AD1">
        <w:rPr>
          <w:rFonts w:cs="Cambria"/>
          <w:i/>
          <w:lang w:val="en-GB"/>
        </w:rPr>
        <w:t>ma</w:t>
      </w:r>
      <w:proofErr w:type="spellEnd"/>
      <w:r w:rsidRPr="00532AD1">
        <w:rPr>
          <w:rFonts w:cs="Cambria"/>
          <w:i/>
          <w:lang w:val="en-GB"/>
        </w:rPr>
        <w:t xml:space="preserve"> </w:t>
      </w:r>
      <w:proofErr w:type="spellStart"/>
      <w:r w:rsidRPr="00532AD1">
        <w:rPr>
          <w:rFonts w:cs="Cambria"/>
          <w:i/>
          <w:lang w:val="en-GB"/>
        </w:rPr>
        <w:t>eliš</w:t>
      </w:r>
      <w:proofErr w:type="spellEnd"/>
      <w:r w:rsidRPr="00532AD1">
        <w:rPr>
          <w:rFonts w:cs="Cambria"/>
          <w:lang w:val="en-GB"/>
        </w:rPr>
        <w:t xml:space="preserve"> has to say about </w:t>
      </w:r>
      <w:proofErr w:type="spellStart"/>
      <w:r>
        <w:rPr>
          <w:lang w:val="en-GB"/>
        </w:rPr>
        <w:t>Lahmu</w:t>
      </w:r>
      <w:proofErr w:type="spellEnd"/>
      <w:r>
        <w:rPr>
          <w:lang w:val="en-GB"/>
        </w:rPr>
        <w:t xml:space="preserve"> and </w:t>
      </w:r>
      <w:proofErr w:type="spellStart"/>
      <w:r>
        <w:rPr>
          <w:lang w:val="en-GB"/>
        </w:rPr>
        <w:t>Lahamu</w:t>
      </w:r>
      <w:proofErr w:type="spellEnd"/>
      <w:r>
        <w:rPr>
          <w:lang w:val="en-GB"/>
        </w:rPr>
        <w:t xml:space="preserve"> </w:t>
      </w:r>
      <w:r w:rsidRPr="00532AD1">
        <w:rPr>
          <w:rFonts w:cs="Cambria"/>
          <w:lang w:val="en-GB"/>
        </w:rPr>
        <w:t xml:space="preserve">is not to be verified or gainsaid by external sources.  </w:t>
      </w:r>
      <w:r>
        <w:rPr>
          <w:rFonts w:cs="Cambria"/>
          <w:lang w:val="en-GB"/>
        </w:rPr>
        <w:t xml:space="preserve">The passage was, therefore, </w:t>
      </w:r>
      <w:r>
        <w:rPr>
          <w:rFonts w:cs="Cambria"/>
          <w:lang w:val="en-GB"/>
        </w:rPr>
        <w:lastRenderedPageBreak/>
        <w:t xml:space="preserve">vulnerable to change in the hands of transmitters who came to manuscripts without pre-existing background knowledge.  It may be no coincidence that the change happened in Assyria. </w:t>
      </w:r>
    </w:p>
    <w:p w14:paraId="54EEAB91" w14:textId="77777777" w:rsidR="00DA09CC" w:rsidRDefault="00DA09CC" w:rsidP="00DA09CC">
      <w:pPr>
        <w:rPr>
          <w:lang w:val="en-GB"/>
        </w:rPr>
      </w:pPr>
      <w:r>
        <w:rPr>
          <w:lang w:val="en-GB"/>
        </w:rPr>
        <w:tab/>
      </w:r>
    </w:p>
    <w:p w14:paraId="6338C20D" w14:textId="77777777" w:rsidR="00DA09CC" w:rsidRDefault="00DA09CC" w:rsidP="00DA09CC">
      <w:pPr>
        <w:pStyle w:val="Heading3"/>
        <w:rPr>
          <w:lang w:val="en-GB"/>
        </w:rPr>
      </w:pPr>
      <w:bookmarkStart w:id="7" w:name="_Toc19216048"/>
      <w:r>
        <w:rPr>
          <w:lang w:val="en-GB"/>
        </w:rPr>
        <w:t xml:space="preserve">Line 14: </w:t>
      </w:r>
      <w:proofErr w:type="spellStart"/>
      <w:r w:rsidRPr="00801DAE">
        <w:rPr>
          <w:i/>
          <w:lang w:val="en-GB"/>
        </w:rPr>
        <w:t>šanin</w:t>
      </w:r>
      <w:proofErr w:type="spellEnd"/>
      <w:r>
        <w:rPr>
          <w:i/>
          <w:lang w:val="en-GB"/>
        </w:rPr>
        <w:t xml:space="preserve"> </w:t>
      </w:r>
      <w:r w:rsidRPr="00C01DE9">
        <w:rPr>
          <w:lang w:val="en-GB"/>
        </w:rPr>
        <w:t>(MS I/M)</w:t>
      </w:r>
      <w:bookmarkEnd w:id="7"/>
    </w:p>
    <w:p w14:paraId="1379478A" w14:textId="77777777" w:rsidR="00DA09CC" w:rsidRDefault="00DA09CC" w:rsidP="00DA09CC">
      <w:pPr>
        <w:rPr>
          <w:lang w:val="en-GB"/>
        </w:rPr>
      </w:pPr>
    </w:p>
    <w:p w14:paraId="2EBA324E" w14:textId="77777777" w:rsidR="00DA09CC" w:rsidRDefault="00DA09CC" w:rsidP="00DA09CC">
      <w:pPr>
        <w:rPr>
          <w:lang w:val="en-GB"/>
        </w:rPr>
      </w:pPr>
      <w:r>
        <w:rPr>
          <w:lang w:val="en-GB"/>
        </w:rPr>
        <w:t xml:space="preserve">In </w:t>
      </w:r>
      <w:r w:rsidRPr="00C2523C">
        <w:rPr>
          <w:b/>
          <w:lang w:val="en-GB"/>
        </w:rPr>
        <w:t xml:space="preserve">line 14 </w:t>
      </w:r>
      <w:r>
        <w:rPr>
          <w:lang w:val="en-GB"/>
        </w:rPr>
        <w:t>it is again MS I/M (Neo-Assyrian script, from Assur) which offers an interesting variant.  Let us first consider the ‘majority text’:</w:t>
      </w:r>
    </w:p>
    <w:p w14:paraId="3828A484" w14:textId="77777777" w:rsidR="00DA09CC" w:rsidRDefault="00DA09CC" w:rsidP="00DA09CC">
      <w:pPr>
        <w:rPr>
          <w:lang w:val="en-GB"/>
        </w:rPr>
      </w:pPr>
    </w:p>
    <w:p w14:paraId="0A3C2F0D" w14:textId="77777777" w:rsidR="00DA09CC" w:rsidRPr="009050D7" w:rsidRDefault="00DA09CC" w:rsidP="00DA09CC">
      <w:pPr>
        <w:ind w:left="720"/>
        <w:rPr>
          <w:i/>
          <w:lang w:val="en-GB"/>
        </w:rPr>
      </w:pPr>
      <w:proofErr w:type="spellStart"/>
      <w:r w:rsidRPr="009050D7">
        <w:rPr>
          <w:i/>
          <w:lang w:val="en-GB"/>
        </w:rPr>
        <w:t>anum</w:t>
      </w:r>
      <w:proofErr w:type="spellEnd"/>
      <w:r w:rsidRPr="009050D7">
        <w:rPr>
          <w:i/>
          <w:lang w:val="en-GB"/>
        </w:rPr>
        <w:t xml:space="preserve"> </w:t>
      </w:r>
      <w:proofErr w:type="spellStart"/>
      <w:r w:rsidRPr="009050D7">
        <w:rPr>
          <w:i/>
          <w:lang w:val="en-GB"/>
        </w:rPr>
        <w:t>apilšunu</w:t>
      </w:r>
      <w:proofErr w:type="spellEnd"/>
      <w:r w:rsidRPr="009050D7">
        <w:rPr>
          <w:i/>
          <w:lang w:val="en-GB"/>
        </w:rPr>
        <w:t xml:space="preserve"> </w:t>
      </w:r>
      <w:proofErr w:type="spellStart"/>
      <w:r w:rsidRPr="009050D7">
        <w:rPr>
          <w:i/>
          <w:lang w:val="en-GB"/>
        </w:rPr>
        <w:t>šānin</w:t>
      </w:r>
      <w:r>
        <w:rPr>
          <w:i/>
          <w:lang w:val="en-GB"/>
        </w:rPr>
        <w:t>u</w:t>
      </w:r>
      <w:proofErr w:type="spellEnd"/>
      <w:r w:rsidRPr="009050D7">
        <w:rPr>
          <w:i/>
          <w:lang w:val="en-GB"/>
        </w:rPr>
        <w:t xml:space="preserve"> </w:t>
      </w:r>
      <w:proofErr w:type="spellStart"/>
      <w:r w:rsidRPr="009050D7">
        <w:rPr>
          <w:i/>
          <w:lang w:val="en-GB"/>
        </w:rPr>
        <w:t>abbêšu</w:t>
      </w:r>
      <w:proofErr w:type="spellEnd"/>
    </w:p>
    <w:p w14:paraId="41E5CA0F" w14:textId="77777777" w:rsidR="00DA09CC" w:rsidRDefault="00DA09CC" w:rsidP="00DA09CC">
      <w:pPr>
        <w:ind w:left="720"/>
        <w:rPr>
          <w:lang w:val="en-GB"/>
        </w:rPr>
      </w:pPr>
    </w:p>
    <w:p w14:paraId="27856E1A" w14:textId="77777777" w:rsidR="00DA09CC" w:rsidRDefault="00DA09CC" w:rsidP="00DA09CC">
      <w:pPr>
        <w:ind w:left="720"/>
        <w:rPr>
          <w:lang w:val="en-GB"/>
        </w:rPr>
      </w:pPr>
      <w:r>
        <w:rPr>
          <w:lang w:val="en-GB"/>
        </w:rPr>
        <w:t>Anum, their heir, was one who rivalled his fathers.</w:t>
      </w:r>
    </w:p>
    <w:p w14:paraId="44DDAE51" w14:textId="77777777" w:rsidR="00DA09CC" w:rsidRDefault="00DA09CC" w:rsidP="00DA09CC">
      <w:pPr>
        <w:rPr>
          <w:lang w:val="en-GB"/>
        </w:rPr>
      </w:pPr>
      <w:r>
        <w:rPr>
          <w:lang w:val="en-GB"/>
        </w:rPr>
        <w:tab/>
        <w:t>(</w:t>
      </w:r>
      <w:r w:rsidRPr="009050D7">
        <w:rPr>
          <w:i/>
          <w:lang w:val="en-GB"/>
        </w:rPr>
        <w:t>Ee</w:t>
      </w:r>
      <w:r>
        <w:rPr>
          <w:lang w:val="en-GB"/>
        </w:rPr>
        <w:t xml:space="preserve"> I 14)</w:t>
      </w:r>
      <w:r>
        <w:rPr>
          <w:rStyle w:val="FootnoteReference"/>
          <w:lang w:val="en-GB"/>
        </w:rPr>
        <w:footnoteReference w:id="53"/>
      </w:r>
    </w:p>
    <w:p w14:paraId="07752F39" w14:textId="77777777" w:rsidR="00DA09CC" w:rsidRDefault="00DA09CC" w:rsidP="00DA09CC">
      <w:pPr>
        <w:rPr>
          <w:lang w:val="en-GB"/>
        </w:rPr>
      </w:pPr>
    </w:p>
    <w:p w14:paraId="35A1505C" w14:textId="77777777" w:rsidR="00DA09CC" w:rsidRDefault="00DA09CC" w:rsidP="00DA09CC">
      <w:pPr>
        <w:rPr>
          <w:lang w:val="en-GB"/>
        </w:rPr>
      </w:pPr>
      <w:r>
        <w:rPr>
          <w:lang w:val="en-GB"/>
        </w:rPr>
        <w:t>Here is MS I/M:</w:t>
      </w:r>
    </w:p>
    <w:p w14:paraId="0894AB2C" w14:textId="77777777" w:rsidR="00DA09CC" w:rsidRDefault="00DA09CC" w:rsidP="00DA09CC">
      <w:pPr>
        <w:rPr>
          <w:lang w:val="en-GB"/>
        </w:rPr>
      </w:pPr>
    </w:p>
    <w:p w14:paraId="4A7770FB" w14:textId="77777777" w:rsidR="00DA09CC" w:rsidRDefault="00DA09CC" w:rsidP="00DA09CC">
      <w:pPr>
        <w:rPr>
          <w:lang w:val="en-GB"/>
        </w:rPr>
      </w:pPr>
      <w:r>
        <w:rPr>
          <w:lang w:val="en-GB"/>
        </w:rPr>
        <w:tab/>
      </w:r>
      <w:proofErr w:type="spellStart"/>
      <w:r w:rsidRPr="009050D7">
        <w:rPr>
          <w:i/>
          <w:lang w:val="en-GB"/>
        </w:rPr>
        <w:t>anum</w:t>
      </w:r>
      <w:proofErr w:type="spellEnd"/>
      <w:r w:rsidRPr="009050D7">
        <w:rPr>
          <w:i/>
          <w:lang w:val="en-GB"/>
        </w:rPr>
        <w:t xml:space="preserve"> </w:t>
      </w:r>
      <w:proofErr w:type="spellStart"/>
      <w:r w:rsidRPr="009050D7">
        <w:rPr>
          <w:i/>
          <w:lang w:val="en-GB"/>
        </w:rPr>
        <w:t>apilšunu</w:t>
      </w:r>
      <w:proofErr w:type="spellEnd"/>
      <w:r w:rsidRPr="009050D7">
        <w:rPr>
          <w:i/>
          <w:lang w:val="en-GB"/>
        </w:rPr>
        <w:t xml:space="preserve"> </w:t>
      </w:r>
      <w:proofErr w:type="spellStart"/>
      <w:r w:rsidRPr="009050D7">
        <w:rPr>
          <w:i/>
          <w:lang w:val="en-GB"/>
        </w:rPr>
        <w:t>šá-nin</w:t>
      </w:r>
      <w:proofErr w:type="spellEnd"/>
      <w:r w:rsidRPr="009050D7">
        <w:rPr>
          <w:i/>
          <w:lang w:val="en-GB"/>
        </w:rPr>
        <w:t xml:space="preserve"> </w:t>
      </w:r>
      <w:r>
        <w:rPr>
          <w:lang w:val="en-GB"/>
        </w:rPr>
        <w:t>ad.ad-</w:t>
      </w:r>
      <w:proofErr w:type="spellStart"/>
      <w:r w:rsidRPr="009050D7">
        <w:rPr>
          <w:i/>
          <w:lang w:val="en-GB"/>
        </w:rPr>
        <w:t>šú</w:t>
      </w:r>
      <w:proofErr w:type="spellEnd"/>
    </w:p>
    <w:p w14:paraId="63361749" w14:textId="77777777" w:rsidR="00DA09CC" w:rsidRDefault="00DA09CC" w:rsidP="00DA09CC">
      <w:pPr>
        <w:ind w:firstLine="720"/>
        <w:rPr>
          <w:lang w:val="en-GB"/>
        </w:rPr>
      </w:pPr>
    </w:p>
    <w:p w14:paraId="2D283E03" w14:textId="77777777" w:rsidR="00DA09CC" w:rsidRDefault="00DA09CC" w:rsidP="00DA09CC">
      <w:pPr>
        <w:ind w:firstLine="720"/>
        <w:rPr>
          <w:lang w:val="en-GB"/>
        </w:rPr>
      </w:pPr>
      <w:r>
        <w:rPr>
          <w:lang w:val="en-GB"/>
        </w:rPr>
        <w:t>(translation below)</w:t>
      </w:r>
    </w:p>
    <w:p w14:paraId="7BDFC18B" w14:textId="77777777" w:rsidR="00DA09CC" w:rsidRDefault="00DA09CC" w:rsidP="00DA09CC">
      <w:pPr>
        <w:ind w:firstLine="720"/>
        <w:rPr>
          <w:lang w:val="en-GB"/>
        </w:rPr>
      </w:pPr>
      <w:r>
        <w:rPr>
          <w:lang w:val="en-GB"/>
        </w:rPr>
        <w:t>(</w:t>
      </w:r>
      <w:r w:rsidRPr="008009B2">
        <w:rPr>
          <w:i/>
          <w:lang w:val="en-GB"/>
        </w:rPr>
        <w:t>Ee</w:t>
      </w:r>
      <w:r>
        <w:rPr>
          <w:lang w:val="en-GB"/>
        </w:rPr>
        <w:t xml:space="preserve"> I 14, MS I/M = VAT 9668 = KAR 118)</w:t>
      </w:r>
      <w:r>
        <w:rPr>
          <w:rStyle w:val="FootnoteReference"/>
          <w:lang w:val="en-GB"/>
        </w:rPr>
        <w:footnoteReference w:id="54"/>
      </w:r>
    </w:p>
    <w:p w14:paraId="5210E423" w14:textId="77777777" w:rsidR="00DA09CC" w:rsidRDefault="00DA09CC" w:rsidP="00DA09CC">
      <w:pPr>
        <w:rPr>
          <w:lang w:val="en-GB"/>
        </w:rPr>
      </w:pPr>
    </w:p>
    <w:p w14:paraId="6D0CE941" w14:textId="77777777" w:rsidR="00DA09CC" w:rsidRDefault="00DA09CC" w:rsidP="00DA09CC">
      <w:pPr>
        <w:rPr>
          <w:lang w:val="en-GB"/>
        </w:rPr>
      </w:pPr>
      <w:r>
        <w:rPr>
          <w:lang w:val="en-GB"/>
        </w:rPr>
        <w:t>Here there is no great change in meaning vis-à-vis the other manuscripts, but – arguably – one of tone.  With the ending -</w:t>
      </w:r>
      <w:r w:rsidRPr="009050D7">
        <w:rPr>
          <w:i/>
          <w:lang w:val="en-GB"/>
        </w:rPr>
        <w:t>u</w:t>
      </w:r>
      <w:r>
        <w:rPr>
          <w:lang w:val="en-GB"/>
        </w:rPr>
        <w:t xml:space="preserve">, other manuscripts make it clear that the </w:t>
      </w:r>
      <w:r w:rsidRPr="00C36A3D">
        <w:rPr>
          <w:lang w:val="en-GB"/>
        </w:rPr>
        <w:t xml:space="preserve">word preceding </w:t>
      </w:r>
      <w:proofErr w:type="spellStart"/>
      <w:r w:rsidRPr="00C36A3D">
        <w:rPr>
          <w:i/>
          <w:lang w:val="en-GB"/>
        </w:rPr>
        <w:t>abbêšu</w:t>
      </w:r>
      <w:proofErr w:type="spellEnd"/>
      <w:r w:rsidRPr="00C36A3D">
        <w:rPr>
          <w:lang w:val="en-GB"/>
        </w:rPr>
        <w:t xml:space="preserve"> ‘his fathers’ is a participle: </w:t>
      </w:r>
      <w:proofErr w:type="spellStart"/>
      <w:r w:rsidRPr="00C36A3D">
        <w:rPr>
          <w:i/>
          <w:lang w:val="en-GB"/>
        </w:rPr>
        <w:t>šāninu</w:t>
      </w:r>
      <w:proofErr w:type="spellEnd"/>
      <w:r w:rsidRPr="00C36A3D">
        <w:rPr>
          <w:i/>
          <w:lang w:val="en-GB"/>
        </w:rPr>
        <w:t xml:space="preserve"> </w:t>
      </w:r>
      <w:r w:rsidRPr="00C36A3D">
        <w:rPr>
          <w:lang w:val="en-GB"/>
        </w:rPr>
        <w:t>‘one who rivals</w:t>
      </w:r>
      <w:r>
        <w:rPr>
          <w:lang w:val="en-GB"/>
        </w:rPr>
        <w:t xml:space="preserve"> / can rival</w:t>
      </w:r>
      <w:r w:rsidRPr="00C36A3D">
        <w:rPr>
          <w:lang w:val="en-GB"/>
        </w:rPr>
        <w:t xml:space="preserve">’.  The </w:t>
      </w:r>
      <w:r>
        <w:rPr>
          <w:lang w:val="en-GB"/>
        </w:rPr>
        <w:t xml:space="preserve">endingless spelling on MS I/M allows for the same interpretation, but also for another: stative </w:t>
      </w:r>
      <w:proofErr w:type="spellStart"/>
      <w:r w:rsidRPr="009050D7">
        <w:rPr>
          <w:i/>
          <w:lang w:val="en-GB"/>
        </w:rPr>
        <w:t>šanin</w:t>
      </w:r>
      <w:proofErr w:type="spellEnd"/>
      <w:r w:rsidRPr="009050D7">
        <w:rPr>
          <w:i/>
          <w:lang w:val="en-GB"/>
        </w:rPr>
        <w:t xml:space="preserve"> </w:t>
      </w:r>
      <w:r>
        <w:rPr>
          <w:lang w:val="en-GB"/>
        </w:rPr>
        <w:t>‘he was (in a state of) rivalling’.</w:t>
      </w:r>
    </w:p>
    <w:p w14:paraId="235D5AF3" w14:textId="77777777" w:rsidR="00DA09CC" w:rsidRDefault="00DA09CC" w:rsidP="00DA09CC">
      <w:pPr>
        <w:ind w:firstLine="720"/>
        <w:rPr>
          <w:lang w:val="en-GB"/>
        </w:rPr>
      </w:pPr>
      <w:r>
        <w:rPr>
          <w:lang w:val="en-GB"/>
        </w:rPr>
        <w:t xml:space="preserve">An interpretation of </w:t>
      </w:r>
      <w:proofErr w:type="spellStart"/>
      <w:r w:rsidRPr="00C36A3D">
        <w:rPr>
          <w:i/>
          <w:lang w:val="en-GB"/>
        </w:rPr>
        <w:t>šá-nin</w:t>
      </w:r>
      <w:proofErr w:type="spellEnd"/>
      <w:r>
        <w:rPr>
          <w:lang w:val="en-GB"/>
        </w:rPr>
        <w:t xml:space="preserve"> as stative would cohere with the previous two lines:</w:t>
      </w:r>
    </w:p>
    <w:p w14:paraId="4F76EB53" w14:textId="77777777" w:rsidR="00DA09CC" w:rsidRDefault="00DA09CC" w:rsidP="00DA09CC">
      <w:pPr>
        <w:rPr>
          <w:lang w:val="en-GB"/>
        </w:rPr>
      </w:pPr>
    </w:p>
    <w:p w14:paraId="202EC132" w14:textId="77777777" w:rsidR="00DA09CC" w:rsidRPr="0083485C" w:rsidRDefault="00DA09CC" w:rsidP="00DA09CC">
      <w:pPr>
        <w:ind w:left="720"/>
        <w:rPr>
          <w:i/>
          <w:lang w:val="en-GB"/>
        </w:rPr>
      </w:pPr>
      <w:proofErr w:type="spellStart"/>
      <w:r w:rsidRPr="0083485C">
        <w:rPr>
          <w:i/>
          <w:lang w:val="en-GB"/>
        </w:rPr>
        <w:t>anšar</w:t>
      </w:r>
      <w:proofErr w:type="spellEnd"/>
      <w:r w:rsidRPr="0083485C">
        <w:rPr>
          <w:i/>
          <w:lang w:val="en-GB"/>
        </w:rPr>
        <w:t xml:space="preserve"> </w:t>
      </w:r>
      <w:proofErr w:type="spellStart"/>
      <w:r w:rsidRPr="0083485C">
        <w:rPr>
          <w:i/>
          <w:lang w:val="en-GB"/>
        </w:rPr>
        <w:t>kišar</w:t>
      </w:r>
      <w:proofErr w:type="spellEnd"/>
      <w:r w:rsidRPr="0083485C">
        <w:rPr>
          <w:i/>
          <w:lang w:val="en-GB"/>
        </w:rPr>
        <w:t xml:space="preserve"> </w:t>
      </w:r>
      <w:proofErr w:type="spellStart"/>
      <w:r w:rsidRPr="0083485C">
        <w:rPr>
          <w:i/>
          <w:lang w:val="en-GB"/>
        </w:rPr>
        <w:t>ibbanû</w:t>
      </w:r>
      <w:proofErr w:type="spellEnd"/>
      <w:r w:rsidRPr="0083485C">
        <w:rPr>
          <w:i/>
          <w:lang w:val="en-GB"/>
        </w:rPr>
        <w:t xml:space="preserve"> </w:t>
      </w:r>
      <w:proofErr w:type="spellStart"/>
      <w:r w:rsidRPr="0083485C">
        <w:rPr>
          <w:i/>
          <w:lang w:val="en-GB"/>
        </w:rPr>
        <w:t>elišunu</w:t>
      </w:r>
      <w:proofErr w:type="spellEnd"/>
      <w:r w:rsidRPr="0083485C">
        <w:rPr>
          <w:i/>
          <w:lang w:val="en-GB"/>
        </w:rPr>
        <w:t xml:space="preserve"> </w:t>
      </w:r>
      <w:proofErr w:type="spellStart"/>
      <w:r w:rsidRPr="0083485C">
        <w:rPr>
          <w:i/>
          <w:lang w:val="en-GB"/>
        </w:rPr>
        <w:t>atrū</w:t>
      </w:r>
      <w:proofErr w:type="spellEnd"/>
    </w:p>
    <w:p w14:paraId="3CB6602C" w14:textId="77777777" w:rsidR="00DA09CC" w:rsidRDefault="00DA09CC" w:rsidP="00DA09CC">
      <w:pPr>
        <w:ind w:left="720"/>
        <w:rPr>
          <w:i/>
          <w:lang w:val="en-GB"/>
        </w:rPr>
      </w:pPr>
    </w:p>
    <w:p w14:paraId="3B945CFD" w14:textId="77777777" w:rsidR="00DA09CC" w:rsidRPr="0083485C" w:rsidRDefault="00DA09CC" w:rsidP="00DA09CC">
      <w:pPr>
        <w:ind w:left="720"/>
        <w:rPr>
          <w:i/>
          <w:lang w:val="en-GB"/>
        </w:rPr>
      </w:pPr>
      <w:proofErr w:type="spellStart"/>
      <w:r w:rsidRPr="0083485C">
        <w:rPr>
          <w:i/>
          <w:lang w:val="en-GB"/>
        </w:rPr>
        <w:t>urrikū</w:t>
      </w:r>
      <w:proofErr w:type="spellEnd"/>
      <w:r w:rsidRPr="0083485C">
        <w:rPr>
          <w:i/>
          <w:lang w:val="en-GB"/>
        </w:rPr>
        <w:t xml:space="preserve"> </w:t>
      </w:r>
      <w:proofErr w:type="spellStart"/>
      <w:r w:rsidRPr="0083485C">
        <w:rPr>
          <w:i/>
          <w:lang w:val="en-GB"/>
        </w:rPr>
        <w:t>ūmī</w:t>
      </w:r>
      <w:proofErr w:type="spellEnd"/>
      <w:r w:rsidRPr="0083485C">
        <w:rPr>
          <w:i/>
          <w:lang w:val="en-GB"/>
        </w:rPr>
        <w:t xml:space="preserve"> </w:t>
      </w:r>
      <w:proofErr w:type="spellStart"/>
      <w:r w:rsidRPr="0083485C">
        <w:rPr>
          <w:i/>
          <w:lang w:val="en-GB"/>
        </w:rPr>
        <w:t>uṣṣipū</w:t>
      </w:r>
      <w:proofErr w:type="spellEnd"/>
      <w:r w:rsidRPr="0083485C">
        <w:rPr>
          <w:i/>
          <w:lang w:val="en-GB"/>
        </w:rPr>
        <w:t xml:space="preserve"> </w:t>
      </w:r>
      <w:proofErr w:type="spellStart"/>
      <w:r w:rsidRPr="0083485C">
        <w:rPr>
          <w:i/>
          <w:lang w:val="en-GB"/>
        </w:rPr>
        <w:t>šanāti</w:t>
      </w:r>
      <w:proofErr w:type="spellEnd"/>
    </w:p>
    <w:p w14:paraId="45C02A0E" w14:textId="77777777" w:rsidR="00DA09CC" w:rsidRPr="0083485C" w:rsidRDefault="00DA09CC" w:rsidP="00DA09CC">
      <w:pPr>
        <w:ind w:left="720"/>
        <w:rPr>
          <w:i/>
          <w:lang w:val="en-GB"/>
        </w:rPr>
      </w:pPr>
      <w:proofErr w:type="spellStart"/>
      <w:r w:rsidRPr="0083485C">
        <w:rPr>
          <w:i/>
          <w:lang w:val="en-GB"/>
        </w:rPr>
        <w:t>anum</w:t>
      </w:r>
      <w:proofErr w:type="spellEnd"/>
      <w:r w:rsidRPr="0083485C">
        <w:rPr>
          <w:i/>
          <w:lang w:val="en-GB"/>
        </w:rPr>
        <w:t xml:space="preserve"> </w:t>
      </w:r>
      <w:proofErr w:type="spellStart"/>
      <w:r w:rsidRPr="0083485C">
        <w:rPr>
          <w:i/>
          <w:lang w:val="en-GB"/>
        </w:rPr>
        <w:t>apilšunu</w:t>
      </w:r>
      <w:proofErr w:type="spellEnd"/>
      <w:r w:rsidRPr="0083485C">
        <w:rPr>
          <w:i/>
          <w:lang w:val="en-GB"/>
        </w:rPr>
        <w:t xml:space="preserve"> </w:t>
      </w:r>
      <w:proofErr w:type="spellStart"/>
      <w:r w:rsidRPr="00B3327F">
        <w:rPr>
          <w:b/>
          <w:bCs/>
          <w:i/>
          <w:lang w:val="en-GB"/>
        </w:rPr>
        <w:t>šanin</w:t>
      </w:r>
      <w:proofErr w:type="spellEnd"/>
      <w:r w:rsidRPr="0083485C">
        <w:rPr>
          <w:i/>
          <w:lang w:val="en-GB"/>
        </w:rPr>
        <w:t xml:space="preserve"> </w:t>
      </w:r>
      <w:proofErr w:type="spellStart"/>
      <w:r w:rsidRPr="0083485C">
        <w:rPr>
          <w:i/>
          <w:lang w:val="en-GB"/>
        </w:rPr>
        <w:t>abbêšu</w:t>
      </w:r>
      <w:proofErr w:type="spellEnd"/>
    </w:p>
    <w:p w14:paraId="781A343F" w14:textId="77777777" w:rsidR="00DA09CC" w:rsidRPr="007A59EF" w:rsidRDefault="00DA09CC" w:rsidP="00DA09CC">
      <w:pPr>
        <w:rPr>
          <w:i/>
          <w:lang w:val="en-GB"/>
        </w:rPr>
      </w:pPr>
      <w:r w:rsidRPr="007A59EF">
        <w:rPr>
          <w:i/>
          <w:lang w:val="en-GB"/>
        </w:rPr>
        <w:tab/>
      </w:r>
      <w:proofErr w:type="spellStart"/>
      <w:r w:rsidRPr="007A59EF">
        <w:rPr>
          <w:i/>
          <w:lang w:val="en-GB"/>
        </w:rPr>
        <w:t>anšar</w:t>
      </w:r>
      <w:proofErr w:type="spellEnd"/>
      <w:r w:rsidRPr="007A59EF">
        <w:rPr>
          <w:i/>
          <w:lang w:val="en-GB"/>
        </w:rPr>
        <w:t xml:space="preserve"> </w:t>
      </w:r>
      <w:proofErr w:type="spellStart"/>
      <w:r w:rsidRPr="007A59EF">
        <w:rPr>
          <w:i/>
          <w:lang w:val="en-GB"/>
        </w:rPr>
        <w:t>anum</w:t>
      </w:r>
      <w:proofErr w:type="spellEnd"/>
      <w:r w:rsidRPr="007A59EF">
        <w:rPr>
          <w:i/>
          <w:lang w:val="en-GB"/>
        </w:rPr>
        <w:t xml:space="preserve"> </w:t>
      </w:r>
      <w:proofErr w:type="spellStart"/>
      <w:r w:rsidRPr="007A59EF">
        <w:rPr>
          <w:i/>
          <w:lang w:val="en-GB"/>
        </w:rPr>
        <w:t>bukrašu</w:t>
      </w:r>
      <w:proofErr w:type="spellEnd"/>
      <w:r w:rsidRPr="007A59EF">
        <w:rPr>
          <w:i/>
          <w:lang w:val="en-GB"/>
        </w:rPr>
        <w:t xml:space="preserve"> </w:t>
      </w:r>
      <w:proofErr w:type="spellStart"/>
      <w:r w:rsidRPr="007A59EF">
        <w:rPr>
          <w:i/>
          <w:lang w:val="en-GB"/>
        </w:rPr>
        <w:t>umaššil</w:t>
      </w:r>
      <w:proofErr w:type="spellEnd"/>
      <w:r w:rsidRPr="007A59EF">
        <w:rPr>
          <w:i/>
          <w:lang w:val="en-GB"/>
        </w:rPr>
        <w:t>-ma</w:t>
      </w:r>
    </w:p>
    <w:p w14:paraId="20535AF0" w14:textId="77777777" w:rsidR="00DA09CC" w:rsidRPr="007A59EF" w:rsidRDefault="00DA09CC" w:rsidP="00DA09CC">
      <w:pPr>
        <w:rPr>
          <w:i/>
          <w:lang w:val="en-GB"/>
        </w:rPr>
      </w:pPr>
      <w:r w:rsidRPr="007A59EF">
        <w:rPr>
          <w:i/>
          <w:lang w:val="en-GB"/>
        </w:rPr>
        <w:tab/>
        <w:t xml:space="preserve">u </w:t>
      </w:r>
      <w:proofErr w:type="spellStart"/>
      <w:r w:rsidRPr="007A59EF">
        <w:rPr>
          <w:i/>
          <w:lang w:val="en-GB"/>
        </w:rPr>
        <w:t>anum</w:t>
      </w:r>
      <w:proofErr w:type="spellEnd"/>
      <w:r w:rsidRPr="007A59EF">
        <w:rPr>
          <w:i/>
          <w:lang w:val="en-GB"/>
        </w:rPr>
        <w:t xml:space="preserve"> </w:t>
      </w:r>
      <w:proofErr w:type="spellStart"/>
      <w:r w:rsidRPr="007A59EF">
        <w:rPr>
          <w:i/>
          <w:lang w:val="en-GB"/>
        </w:rPr>
        <w:t>tamšīlašu</w:t>
      </w:r>
      <w:proofErr w:type="spellEnd"/>
      <w:r w:rsidRPr="007A59EF">
        <w:rPr>
          <w:i/>
          <w:lang w:val="en-GB"/>
        </w:rPr>
        <w:t xml:space="preserve"> </w:t>
      </w:r>
      <w:proofErr w:type="spellStart"/>
      <w:r w:rsidRPr="007A59EF">
        <w:rPr>
          <w:i/>
          <w:lang w:val="en-GB"/>
        </w:rPr>
        <w:t>ūlid</w:t>
      </w:r>
      <w:proofErr w:type="spellEnd"/>
      <w:r w:rsidRPr="007A59EF">
        <w:rPr>
          <w:i/>
          <w:lang w:val="en-GB"/>
        </w:rPr>
        <w:t xml:space="preserve"> </w:t>
      </w:r>
      <w:proofErr w:type="spellStart"/>
      <w:r w:rsidRPr="007A59EF">
        <w:rPr>
          <w:i/>
          <w:lang w:val="en-GB"/>
        </w:rPr>
        <w:t>nudimmud</w:t>
      </w:r>
      <w:proofErr w:type="spellEnd"/>
    </w:p>
    <w:p w14:paraId="38D45B04" w14:textId="77777777" w:rsidR="00DA09CC" w:rsidRDefault="00DA09CC" w:rsidP="00DA09CC">
      <w:pPr>
        <w:rPr>
          <w:lang w:val="en-GB"/>
        </w:rPr>
      </w:pPr>
    </w:p>
    <w:p w14:paraId="45B47A46" w14:textId="4C167A8E" w:rsidR="00DA09CC" w:rsidRDefault="00DA09CC" w:rsidP="00DA09CC">
      <w:pPr>
        <w:rPr>
          <w:lang w:val="en-GB"/>
        </w:rPr>
      </w:pPr>
      <w:r>
        <w:rPr>
          <w:lang w:val="en-GB"/>
        </w:rPr>
        <w:tab/>
      </w:r>
      <w:proofErr w:type="spellStart"/>
      <w:r>
        <w:rPr>
          <w:lang w:val="en-GB"/>
        </w:rPr>
        <w:t>Anšar</w:t>
      </w:r>
      <w:proofErr w:type="spellEnd"/>
      <w:r>
        <w:rPr>
          <w:lang w:val="en-GB"/>
        </w:rPr>
        <w:t xml:space="preserve"> (and) </w:t>
      </w:r>
      <w:proofErr w:type="spellStart"/>
      <w:r>
        <w:rPr>
          <w:lang w:val="en-GB"/>
        </w:rPr>
        <w:t>Kišar</w:t>
      </w:r>
      <w:proofErr w:type="spellEnd"/>
      <w:r>
        <w:rPr>
          <w:lang w:val="en-GB"/>
        </w:rPr>
        <w:t xml:space="preserve"> were created, (and) </w:t>
      </w:r>
      <w:r w:rsidR="00B3327F">
        <w:rPr>
          <w:lang w:val="en-GB"/>
        </w:rPr>
        <w:t>were greater than</w:t>
      </w:r>
      <w:r>
        <w:rPr>
          <w:lang w:val="en-GB"/>
        </w:rPr>
        <w:t xml:space="preserve"> them.</w:t>
      </w:r>
    </w:p>
    <w:p w14:paraId="37C3B6C2" w14:textId="77777777" w:rsidR="00DA09CC" w:rsidRDefault="00DA09CC" w:rsidP="00DA09CC">
      <w:pPr>
        <w:rPr>
          <w:lang w:val="en-GB"/>
        </w:rPr>
      </w:pPr>
    </w:p>
    <w:p w14:paraId="6A46F675" w14:textId="77777777" w:rsidR="00DA09CC" w:rsidRDefault="00DA09CC" w:rsidP="00DA09CC">
      <w:pPr>
        <w:rPr>
          <w:lang w:val="en-GB"/>
        </w:rPr>
      </w:pPr>
      <w:r>
        <w:rPr>
          <w:lang w:val="en-GB"/>
        </w:rPr>
        <w:tab/>
        <w:t xml:space="preserve">They lengthened the days, multiplied the years. </w:t>
      </w:r>
    </w:p>
    <w:p w14:paraId="3F69D95F" w14:textId="29F5F8B5" w:rsidR="00DA09CC" w:rsidRDefault="00DA09CC" w:rsidP="00DA09CC">
      <w:pPr>
        <w:rPr>
          <w:lang w:val="en-GB"/>
        </w:rPr>
      </w:pPr>
      <w:r>
        <w:rPr>
          <w:lang w:val="en-GB"/>
        </w:rPr>
        <w:tab/>
        <w:t>Anu</w:t>
      </w:r>
      <w:r w:rsidR="00E64D2A">
        <w:rPr>
          <w:lang w:val="en-GB"/>
        </w:rPr>
        <w:t>m</w:t>
      </w:r>
      <w:r>
        <w:rPr>
          <w:lang w:val="en-GB"/>
        </w:rPr>
        <w:t xml:space="preserve"> their heir </w:t>
      </w:r>
      <w:r w:rsidRPr="00B3327F">
        <w:rPr>
          <w:b/>
          <w:bCs/>
          <w:lang w:val="en-GB"/>
        </w:rPr>
        <w:t>was rivalling</w:t>
      </w:r>
      <w:r>
        <w:rPr>
          <w:lang w:val="en-GB"/>
        </w:rPr>
        <w:t xml:space="preserve"> his fathers.</w:t>
      </w:r>
    </w:p>
    <w:p w14:paraId="5AC4D672" w14:textId="77777777" w:rsidR="00DA09CC" w:rsidRDefault="00DA09CC" w:rsidP="00DA09CC">
      <w:pPr>
        <w:rPr>
          <w:lang w:val="en-GB"/>
        </w:rPr>
      </w:pPr>
      <w:r>
        <w:rPr>
          <w:lang w:val="en-GB"/>
        </w:rPr>
        <w:tab/>
      </w:r>
      <w:proofErr w:type="spellStart"/>
      <w:r>
        <w:rPr>
          <w:lang w:val="en-GB"/>
        </w:rPr>
        <w:t>Anšar</w:t>
      </w:r>
      <w:proofErr w:type="spellEnd"/>
      <w:r>
        <w:rPr>
          <w:lang w:val="en-GB"/>
        </w:rPr>
        <w:t xml:space="preserve"> made his son Anum equal (to himself), and</w:t>
      </w:r>
    </w:p>
    <w:p w14:paraId="4C63B173" w14:textId="77777777" w:rsidR="00DA09CC" w:rsidRDefault="00DA09CC" w:rsidP="00DA09CC">
      <w:pPr>
        <w:ind w:firstLine="720"/>
        <w:rPr>
          <w:lang w:val="en-GB"/>
        </w:rPr>
      </w:pPr>
      <w:r>
        <w:rPr>
          <w:lang w:val="en-GB"/>
        </w:rPr>
        <w:t xml:space="preserve">Anum likewise begat his (own) equal, </w:t>
      </w:r>
      <w:proofErr w:type="spellStart"/>
      <w:r>
        <w:rPr>
          <w:lang w:val="en-GB"/>
        </w:rPr>
        <w:t>Nudimmud</w:t>
      </w:r>
      <w:proofErr w:type="spellEnd"/>
      <w:r>
        <w:rPr>
          <w:lang w:val="en-GB"/>
        </w:rPr>
        <w:t>.</w:t>
      </w:r>
    </w:p>
    <w:p w14:paraId="279B610B" w14:textId="77777777" w:rsidR="00DA09CC" w:rsidRDefault="00DA09CC" w:rsidP="00DA09CC">
      <w:pPr>
        <w:rPr>
          <w:lang w:val="en-GB"/>
        </w:rPr>
      </w:pPr>
    </w:p>
    <w:p w14:paraId="0EE6BBCA" w14:textId="77777777" w:rsidR="00DA09CC" w:rsidRDefault="00DA09CC" w:rsidP="00DA09CC">
      <w:pPr>
        <w:rPr>
          <w:lang w:val="en-GB"/>
        </w:rPr>
      </w:pPr>
      <w:r>
        <w:rPr>
          <w:lang w:val="en-GB"/>
        </w:rPr>
        <w:tab/>
        <w:t xml:space="preserve">(putative reading of </w:t>
      </w:r>
      <w:r w:rsidRPr="0083485C">
        <w:rPr>
          <w:i/>
          <w:lang w:val="en-GB"/>
        </w:rPr>
        <w:t xml:space="preserve">Ee </w:t>
      </w:r>
      <w:r>
        <w:rPr>
          <w:lang w:val="en-GB"/>
        </w:rPr>
        <w:t>I 12-16 on MS I)</w:t>
      </w:r>
      <w:r>
        <w:rPr>
          <w:rStyle w:val="FootnoteReference"/>
          <w:lang w:val="en-GB"/>
        </w:rPr>
        <w:footnoteReference w:id="55"/>
      </w:r>
    </w:p>
    <w:p w14:paraId="44BEF13A" w14:textId="77777777" w:rsidR="00DA09CC" w:rsidRDefault="00DA09CC" w:rsidP="00DA09CC">
      <w:pPr>
        <w:rPr>
          <w:lang w:val="en-GB"/>
        </w:rPr>
      </w:pPr>
    </w:p>
    <w:p w14:paraId="6C39046D" w14:textId="77777777" w:rsidR="00DA09CC" w:rsidRDefault="00DA09CC" w:rsidP="00DA09CC">
      <w:pPr>
        <w:rPr>
          <w:lang w:val="en-GB"/>
        </w:rPr>
      </w:pPr>
      <w:r>
        <w:rPr>
          <w:lang w:val="en-GB"/>
        </w:rPr>
        <w:t>We have a stative (</w:t>
      </w:r>
      <w:proofErr w:type="spellStart"/>
      <w:r w:rsidRPr="0083485C">
        <w:rPr>
          <w:i/>
          <w:lang w:val="en-GB"/>
        </w:rPr>
        <w:t>atrū</w:t>
      </w:r>
      <w:proofErr w:type="spellEnd"/>
      <w:r>
        <w:rPr>
          <w:lang w:val="en-GB"/>
        </w:rPr>
        <w:t xml:space="preserve">) already in line 12, and the idea that a sense of stasis continues into 14 would cohere with the meaning of line 13, which talks about dilation of time.  Lines 12-14 </w:t>
      </w:r>
      <w:r>
        <w:rPr>
          <w:lang w:val="en-GB"/>
        </w:rPr>
        <w:lastRenderedPageBreak/>
        <w:t xml:space="preserve">would slow the narrative down, interposing between the chains of creations.  We would once again have Assyrians creating ‘pockets of unity’ in the opening of </w:t>
      </w:r>
      <w:r w:rsidRPr="00525E17">
        <w:rPr>
          <w:i/>
          <w:lang w:val="en-GB"/>
        </w:rPr>
        <w:t>Ee</w:t>
      </w:r>
      <w:r>
        <w:rPr>
          <w:lang w:val="en-GB"/>
        </w:rPr>
        <w:t xml:space="preserve"> (cf. fn. </w:t>
      </w:r>
      <w:r>
        <w:rPr>
          <w:lang w:val="en-GB"/>
        </w:rPr>
        <w:fldChar w:fldCharType="begin"/>
      </w:r>
      <w:r>
        <w:rPr>
          <w:lang w:val="en-GB"/>
        </w:rPr>
        <w:instrText xml:space="preserve"> NOTEREF _Ref12627801 \h </w:instrText>
      </w:r>
      <w:r>
        <w:rPr>
          <w:lang w:val="en-GB"/>
        </w:rPr>
      </w:r>
      <w:r>
        <w:rPr>
          <w:lang w:val="en-GB"/>
        </w:rPr>
        <w:fldChar w:fldCharType="separate"/>
      </w:r>
      <w:r>
        <w:rPr>
          <w:lang w:val="en-GB"/>
        </w:rPr>
        <w:t>45</w:t>
      </w:r>
      <w:r>
        <w:rPr>
          <w:lang w:val="en-GB"/>
        </w:rPr>
        <w:fldChar w:fldCharType="end"/>
      </w:r>
      <w:r>
        <w:rPr>
          <w:lang w:val="en-GB"/>
        </w:rPr>
        <w:t>).</w:t>
      </w:r>
    </w:p>
    <w:p w14:paraId="626BB8F0" w14:textId="77777777" w:rsidR="00DA09CC" w:rsidRDefault="00DA09CC" w:rsidP="00DA09CC">
      <w:pPr>
        <w:rPr>
          <w:lang w:val="en-GB"/>
        </w:rPr>
      </w:pPr>
      <w:r w:rsidRPr="00525E17">
        <w:rPr>
          <w:lang w:val="en-GB"/>
        </w:rPr>
        <w:tab/>
        <w:t xml:space="preserve">Another effect of the change from participle </w:t>
      </w:r>
      <w:proofErr w:type="spellStart"/>
      <w:r w:rsidRPr="00525E17">
        <w:rPr>
          <w:i/>
          <w:lang w:val="en-GB"/>
        </w:rPr>
        <w:t>š</w:t>
      </w:r>
      <w:r w:rsidRPr="00525E17">
        <w:rPr>
          <w:rFonts w:ascii="Cambria" w:hAnsi="Cambria" w:cs="Cambria"/>
          <w:i/>
          <w:lang w:val="en-GB"/>
        </w:rPr>
        <w:t>ā</w:t>
      </w:r>
      <w:r w:rsidRPr="00525E17">
        <w:rPr>
          <w:rFonts w:cs="Cambria"/>
          <w:i/>
          <w:lang w:val="en-GB"/>
        </w:rPr>
        <w:t>ninu</w:t>
      </w:r>
      <w:proofErr w:type="spellEnd"/>
      <w:r w:rsidRPr="00525E17">
        <w:rPr>
          <w:rFonts w:cs="Cambria"/>
          <w:lang w:val="en-GB"/>
        </w:rPr>
        <w:t xml:space="preserve"> to stative </w:t>
      </w:r>
      <w:proofErr w:type="spellStart"/>
      <w:r w:rsidRPr="00525E17">
        <w:rPr>
          <w:rFonts w:cs="Cambria"/>
          <w:i/>
          <w:lang w:val="en-GB"/>
        </w:rPr>
        <w:t>šanin</w:t>
      </w:r>
      <w:proofErr w:type="spellEnd"/>
      <w:r w:rsidRPr="00525E17">
        <w:rPr>
          <w:rFonts w:cs="Cambria"/>
          <w:lang w:val="en-GB"/>
        </w:rPr>
        <w:t xml:space="preserve"> </w:t>
      </w:r>
      <w:r>
        <w:rPr>
          <w:lang w:val="en-GB"/>
        </w:rPr>
        <w:t xml:space="preserve">would be that the rivalling is </w:t>
      </w:r>
      <w:proofErr w:type="gramStart"/>
      <w:r>
        <w:rPr>
          <w:lang w:val="en-GB"/>
        </w:rPr>
        <w:t>actually said</w:t>
      </w:r>
      <w:proofErr w:type="gramEnd"/>
      <w:r>
        <w:rPr>
          <w:lang w:val="en-GB"/>
        </w:rPr>
        <w:t xml:space="preserve"> to have occurred.  The participle could be taken as meaning ‘one who </w:t>
      </w:r>
      <w:proofErr w:type="gramStart"/>
      <w:r>
        <w:rPr>
          <w:lang w:val="en-GB"/>
        </w:rPr>
        <w:t>was capable of rivalling</w:t>
      </w:r>
      <w:proofErr w:type="gramEnd"/>
      <w:r>
        <w:rPr>
          <w:lang w:val="en-GB"/>
        </w:rPr>
        <w:t xml:space="preserve"> his fathers’, whereas the active stative </w:t>
      </w:r>
      <w:proofErr w:type="spellStart"/>
      <w:r w:rsidRPr="00525E17">
        <w:rPr>
          <w:i/>
          <w:lang w:val="en-GB"/>
        </w:rPr>
        <w:t>šanin</w:t>
      </w:r>
      <w:proofErr w:type="spellEnd"/>
      <w:r>
        <w:rPr>
          <w:lang w:val="en-GB"/>
        </w:rPr>
        <w:t xml:space="preserve"> unambiguously recounts that the action took place. </w:t>
      </w:r>
    </w:p>
    <w:p w14:paraId="59A2CC64" w14:textId="77777777" w:rsidR="00DA09CC" w:rsidRDefault="00DA09CC" w:rsidP="00DA09CC">
      <w:pPr>
        <w:ind w:firstLine="720"/>
        <w:rPr>
          <w:lang w:val="en-GB"/>
        </w:rPr>
      </w:pPr>
      <w:r>
        <w:rPr>
          <w:lang w:val="en-GB"/>
        </w:rPr>
        <w:t xml:space="preserve">Moreover, we would lose intertextual echoes: </w:t>
      </w:r>
      <w:proofErr w:type="spellStart"/>
      <w:r w:rsidRPr="0083485C">
        <w:rPr>
          <w:i/>
          <w:lang w:val="en-GB"/>
        </w:rPr>
        <w:t>šānin</w:t>
      </w:r>
      <w:proofErr w:type="spellEnd"/>
      <w:r w:rsidRPr="0083485C">
        <w:rPr>
          <w:i/>
          <w:lang w:val="en-GB"/>
        </w:rPr>
        <w:t xml:space="preserve"> </w:t>
      </w:r>
      <w:r>
        <w:rPr>
          <w:lang w:val="en-GB"/>
        </w:rPr>
        <w:t>X ‘the one who rivals X’ is common in Assyrian royal inscriptions – commonly in the phrase ‘who has no rival’ (as an epithet of the king), and occasionally as an epithet of the king directly.  By disposing of the participle, then, an Assyrian might have deliberately ‘</w:t>
      </w:r>
      <w:proofErr w:type="spellStart"/>
      <w:r>
        <w:rPr>
          <w:lang w:val="en-GB"/>
        </w:rPr>
        <w:t>defamiliarised</w:t>
      </w:r>
      <w:proofErr w:type="spellEnd"/>
      <w:r>
        <w:rPr>
          <w:lang w:val="en-GB"/>
        </w:rPr>
        <w:t xml:space="preserve">’ </w:t>
      </w:r>
      <w:r w:rsidRPr="00525E17">
        <w:rPr>
          <w:i/>
          <w:lang w:val="en-GB"/>
        </w:rPr>
        <w:t>Ee</w:t>
      </w:r>
      <w:r>
        <w:rPr>
          <w:lang w:val="en-GB"/>
        </w:rPr>
        <w:t>, making it sound less like discourse about the Assyrian king.</w:t>
      </w:r>
      <w:r>
        <w:rPr>
          <w:rStyle w:val="FootnoteReference"/>
          <w:lang w:val="en-GB"/>
        </w:rPr>
        <w:footnoteReference w:id="56"/>
      </w:r>
    </w:p>
    <w:p w14:paraId="5588062C" w14:textId="77777777" w:rsidR="00DA09CC" w:rsidRDefault="00DA09CC" w:rsidP="00DA09CC">
      <w:pPr>
        <w:rPr>
          <w:lang w:val="en-GB"/>
        </w:rPr>
      </w:pPr>
      <w:r>
        <w:rPr>
          <w:lang w:val="en-GB"/>
        </w:rPr>
        <w:tab/>
        <w:t xml:space="preserve">There is no way of knowing how the signs extant on MS I were read (quite possibly: differently by different people), but that at least some people would have taken </w:t>
      </w:r>
      <w:proofErr w:type="spellStart"/>
      <w:r w:rsidRPr="0083485C">
        <w:rPr>
          <w:i/>
          <w:lang w:val="en-GB"/>
        </w:rPr>
        <w:t>šá-nin</w:t>
      </w:r>
      <w:proofErr w:type="spellEnd"/>
      <w:r>
        <w:rPr>
          <w:lang w:val="en-GB"/>
        </w:rPr>
        <w:t xml:space="preserve"> as a stative seems distinctly possible.  As we have seen, various consequences would follow from it.</w:t>
      </w:r>
    </w:p>
    <w:p w14:paraId="5E61AAC3" w14:textId="77777777" w:rsidR="00DA09CC" w:rsidRDefault="00DA09CC" w:rsidP="00DA09CC">
      <w:pPr>
        <w:rPr>
          <w:lang w:val="en-GB"/>
        </w:rPr>
      </w:pPr>
    </w:p>
    <w:p w14:paraId="63E0E071" w14:textId="77777777" w:rsidR="00DA09CC" w:rsidRDefault="00DA09CC" w:rsidP="00DA09CC">
      <w:pPr>
        <w:pStyle w:val="Heading3"/>
        <w:rPr>
          <w:lang w:val="en-GB"/>
        </w:rPr>
      </w:pPr>
      <w:bookmarkStart w:id="8" w:name="_Toc12617745"/>
      <w:bookmarkStart w:id="9" w:name="_Toc19216049"/>
      <w:r>
        <w:rPr>
          <w:lang w:val="en-GB"/>
        </w:rPr>
        <w:t xml:space="preserve">Line 19: </w:t>
      </w:r>
      <w:proofErr w:type="spellStart"/>
      <w:r w:rsidRPr="00801DAE">
        <w:rPr>
          <w:i/>
          <w:lang w:val="en-GB"/>
        </w:rPr>
        <w:t>ma’diš</w:t>
      </w:r>
      <w:proofErr w:type="spellEnd"/>
      <w:r w:rsidRPr="00801DAE">
        <w:rPr>
          <w:i/>
          <w:lang w:val="en-GB"/>
        </w:rPr>
        <w:t xml:space="preserve"> ana</w:t>
      </w:r>
      <w:bookmarkEnd w:id="8"/>
      <w:r>
        <w:rPr>
          <w:i/>
          <w:lang w:val="en-GB"/>
        </w:rPr>
        <w:t xml:space="preserve"> </w:t>
      </w:r>
      <w:r w:rsidRPr="00C01DE9">
        <w:rPr>
          <w:lang w:val="en-GB"/>
        </w:rPr>
        <w:t>(</w:t>
      </w:r>
      <w:r>
        <w:rPr>
          <w:lang w:val="en-GB"/>
        </w:rPr>
        <w:t>‘</w:t>
      </w:r>
      <w:r w:rsidRPr="00C01DE9">
        <w:rPr>
          <w:lang w:val="en-GB"/>
        </w:rPr>
        <w:t>majority text</w:t>
      </w:r>
      <w:r>
        <w:rPr>
          <w:lang w:val="en-GB"/>
        </w:rPr>
        <w:t>’</w:t>
      </w:r>
      <w:r w:rsidRPr="00C01DE9">
        <w:rPr>
          <w:lang w:val="en-GB"/>
        </w:rPr>
        <w:t>)</w:t>
      </w:r>
      <w:bookmarkEnd w:id="9"/>
    </w:p>
    <w:p w14:paraId="450F3494" w14:textId="77777777" w:rsidR="00DA09CC" w:rsidRDefault="00DA09CC" w:rsidP="00DA09CC">
      <w:pPr>
        <w:rPr>
          <w:lang w:val="en-GB"/>
        </w:rPr>
      </w:pPr>
    </w:p>
    <w:p w14:paraId="7360F053" w14:textId="77777777" w:rsidR="00DA09CC" w:rsidRDefault="00DA09CC" w:rsidP="00DA09CC">
      <w:pPr>
        <w:rPr>
          <w:lang w:val="en-GB"/>
        </w:rPr>
      </w:pPr>
      <w:r>
        <w:rPr>
          <w:lang w:val="en-GB"/>
        </w:rPr>
        <w:t xml:space="preserve">In </w:t>
      </w:r>
      <w:r w:rsidRPr="00C2523C">
        <w:rPr>
          <w:b/>
          <w:lang w:val="en-GB"/>
        </w:rPr>
        <w:t xml:space="preserve">line 19 </w:t>
      </w:r>
      <w:r>
        <w:rPr>
          <w:lang w:val="en-GB"/>
        </w:rPr>
        <w:t>we meet a curious construction, not actually as a variant but within the ‘majority text’:</w:t>
      </w:r>
    </w:p>
    <w:p w14:paraId="68F082D5" w14:textId="77777777" w:rsidR="00DA09CC" w:rsidRDefault="00DA09CC" w:rsidP="00DA09CC">
      <w:pPr>
        <w:rPr>
          <w:lang w:val="en-GB"/>
        </w:rPr>
      </w:pPr>
    </w:p>
    <w:p w14:paraId="6DD807C2" w14:textId="77777777" w:rsidR="00DA09CC" w:rsidRPr="003C6204" w:rsidRDefault="00DA09CC" w:rsidP="00DA09CC">
      <w:pPr>
        <w:ind w:left="720"/>
        <w:rPr>
          <w:i/>
          <w:lang w:val="en-GB"/>
        </w:rPr>
      </w:pPr>
      <w:proofErr w:type="spellStart"/>
      <w:r w:rsidRPr="003C6204">
        <w:rPr>
          <w:i/>
          <w:lang w:val="en-GB"/>
        </w:rPr>
        <w:t>guššur</w:t>
      </w:r>
      <w:proofErr w:type="spellEnd"/>
      <w:r w:rsidRPr="003C6204">
        <w:rPr>
          <w:i/>
          <w:lang w:val="en-GB"/>
        </w:rPr>
        <w:t xml:space="preserve"> </w:t>
      </w:r>
      <w:proofErr w:type="spellStart"/>
      <w:r w:rsidRPr="003C6204">
        <w:rPr>
          <w:i/>
          <w:lang w:val="en-GB"/>
        </w:rPr>
        <w:t>ma’diš</w:t>
      </w:r>
      <w:proofErr w:type="spellEnd"/>
      <w:r w:rsidRPr="003C6204">
        <w:rPr>
          <w:i/>
          <w:lang w:val="en-GB"/>
        </w:rPr>
        <w:t xml:space="preserve"> </w:t>
      </w:r>
      <w:r w:rsidRPr="00E83E4B">
        <w:rPr>
          <w:b/>
          <w:i/>
          <w:lang w:val="en-GB"/>
        </w:rPr>
        <w:t>ana</w:t>
      </w:r>
      <w:r w:rsidRPr="003C6204">
        <w:rPr>
          <w:i/>
          <w:lang w:val="en-GB"/>
        </w:rPr>
        <w:t xml:space="preserve"> </w:t>
      </w:r>
      <w:proofErr w:type="spellStart"/>
      <w:r w:rsidRPr="003C6204">
        <w:rPr>
          <w:i/>
          <w:lang w:val="en-GB"/>
        </w:rPr>
        <w:t>ālid</w:t>
      </w:r>
      <w:proofErr w:type="spellEnd"/>
      <w:r w:rsidRPr="003C6204">
        <w:rPr>
          <w:i/>
          <w:lang w:val="en-GB"/>
        </w:rPr>
        <w:t xml:space="preserve"> </w:t>
      </w:r>
      <w:proofErr w:type="spellStart"/>
      <w:r w:rsidRPr="003C6204">
        <w:rPr>
          <w:i/>
          <w:lang w:val="en-GB"/>
        </w:rPr>
        <w:t>abišu</w:t>
      </w:r>
      <w:proofErr w:type="spellEnd"/>
      <w:r w:rsidRPr="003C6204">
        <w:rPr>
          <w:i/>
          <w:lang w:val="en-GB"/>
        </w:rPr>
        <w:t xml:space="preserve"> </w:t>
      </w:r>
      <w:proofErr w:type="spellStart"/>
      <w:r w:rsidRPr="003C6204">
        <w:rPr>
          <w:i/>
          <w:lang w:val="en-GB"/>
        </w:rPr>
        <w:t>anšar</w:t>
      </w:r>
      <w:proofErr w:type="spellEnd"/>
    </w:p>
    <w:p w14:paraId="13AE8A47" w14:textId="77777777" w:rsidR="00DA09CC" w:rsidRDefault="00DA09CC" w:rsidP="00DA09CC">
      <w:pPr>
        <w:ind w:left="720"/>
        <w:rPr>
          <w:lang w:val="en-GB"/>
        </w:rPr>
      </w:pPr>
    </w:p>
    <w:p w14:paraId="29FB6F61" w14:textId="77777777" w:rsidR="00DA09CC" w:rsidRDefault="00DA09CC" w:rsidP="00DA09CC">
      <w:pPr>
        <w:ind w:left="720"/>
        <w:rPr>
          <w:lang w:val="en-GB"/>
        </w:rPr>
      </w:pPr>
      <w:r>
        <w:rPr>
          <w:lang w:val="en-GB"/>
        </w:rPr>
        <w:t xml:space="preserve">He was much mightier </w:t>
      </w:r>
      <w:r w:rsidRPr="00E83E4B">
        <w:rPr>
          <w:b/>
          <w:lang w:val="en-GB"/>
        </w:rPr>
        <w:t>than</w:t>
      </w:r>
      <w:r>
        <w:rPr>
          <w:lang w:val="en-GB"/>
        </w:rPr>
        <w:t xml:space="preserve"> </w:t>
      </w:r>
      <w:proofErr w:type="spellStart"/>
      <w:r>
        <w:rPr>
          <w:lang w:val="en-GB"/>
        </w:rPr>
        <w:t>Anšar</w:t>
      </w:r>
      <w:proofErr w:type="spellEnd"/>
      <w:r>
        <w:rPr>
          <w:lang w:val="en-GB"/>
        </w:rPr>
        <w:t>, the father who begat him.</w:t>
      </w:r>
    </w:p>
    <w:p w14:paraId="2DECAED0" w14:textId="77777777" w:rsidR="00DA09CC" w:rsidRDefault="00DA09CC" w:rsidP="00DA09CC">
      <w:pPr>
        <w:rPr>
          <w:lang w:val="en-GB"/>
        </w:rPr>
      </w:pPr>
      <w:r>
        <w:rPr>
          <w:lang w:val="en-GB"/>
        </w:rPr>
        <w:tab/>
        <w:t>(Ee I 19, after Lambert)</w:t>
      </w:r>
      <w:r>
        <w:rPr>
          <w:rStyle w:val="FootnoteReference"/>
          <w:lang w:val="en-GB"/>
        </w:rPr>
        <w:footnoteReference w:id="57"/>
      </w:r>
    </w:p>
    <w:p w14:paraId="6BFB1B7B" w14:textId="77777777" w:rsidR="00DA09CC" w:rsidRDefault="00DA09CC" w:rsidP="00DA09CC">
      <w:pPr>
        <w:rPr>
          <w:lang w:val="en-GB"/>
        </w:rPr>
      </w:pPr>
    </w:p>
    <w:p w14:paraId="1B5A272F" w14:textId="69520109" w:rsidR="00DA09CC" w:rsidRDefault="00DA09CC" w:rsidP="00DA09CC">
      <w:pPr>
        <w:rPr>
          <w:lang w:val="en-GB"/>
        </w:rPr>
      </w:pPr>
      <w:r>
        <w:rPr>
          <w:lang w:val="en-GB"/>
        </w:rPr>
        <w:t xml:space="preserve">The curious feature is the word here used for ‘than’, </w:t>
      </w:r>
      <w:r w:rsidRPr="00E83E4B">
        <w:rPr>
          <w:i/>
          <w:lang w:val="en-GB"/>
        </w:rPr>
        <w:t>ana</w:t>
      </w:r>
      <w:r>
        <w:rPr>
          <w:lang w:val="en-GB"/>
        </w:rPr>
        <w:t xml:space="preserve">: in literary Babylonian one expects </w:t>
      </w:r>
      <w:proofErr w:type="spellStart"/>
      <w:r w:rsidRPr="00142CCA">
        <w:rPr>
          <w:i/>
          <w:lang w:val="en-GB"/>
        </w:rPr>
        <w:t>eli</w:t>
      </w:r>
      <w:proofErr w:type="spellEnd"/>
      <w:r>
        <w:rPr>
          <w:lang w:val="en-GB"/>
        </w:rPr>
        <w:t xml:space="preserve"> (literally ‘over</w:t>
      </w:r>
      <w:r w:rsidR="00B3327F">
        <w:rPr>
          <w:lang w:val="en-GB"/>
        </w:rPr>
        <w:t>, above</w:t>
      </w:r>
      <w:r>
        <w:rPr>
          <w:lang w:val="en-GB"/>
        </w:rPr>
        <w:t xml:space="preserve">’).  Indeed, we find </w:t>
      </w:r>
      <w:proofErr w:type="spellStart"/>
      <w:r w:rsidRPr="00256E19">
        <w:rPr>
          <w:i/>
          <w:lang w:val="en-GB"/>
        </w:rPr>
        <w:t>eli</w:t>
      </w:r>
      <w:proofErr w:type="spellEnd"/>
      <w:r w:rsidRPr="00256E19">
        <w:rPr>
          <w:i/>
          <w:lang w:val="en-GB"/>
        </w:rPr>
        <w:t xml:space="preserve"> </w:t>
      </w:r>
      <w:r>
        <w:rPr>
          <w:lang w:val="en-GB"/>
        </w:rPr>
        <w:t>in a very similar phrase in the acrostic hymn of the Neo-Assyrian king Assurbanipal:</w:t>
      </w:r>
    </w:p>
    <w:p w14:paraId="6C9E0652" w14:textId="77777777" w:rsidR="00DA09CC" w:rsidRDefault="00DA09CC" w:rsidP="00DA09CC">
      <w:pPr>
        <w:rPr>
          <w:lang w:val="en-GB"/>
        </w:rPr>
      </w:pPr>
    </w:p>
    <w:p w14:paraId="0565663D" w14:textId="77777777" w:rsidR="00DA09CC" w:rsidRDefault="00DA09CC" w:rsidP="00DA09CC">
      <w:pPr>
        <w:ind w:firstLine="720"/>
        <w:rPr>
          <w:lang w:val="en-GB"/>
        </w:rPr>
      </w:pPr>
      <w:proofErr w:type="spellStart"/>
      <w:r>
        <w:rPr>
          <w:i/>
          <w:lang w:val="en-GB"/>
        </w:rPr>
        <w:t>ša</w:t>
      </w:r>
      <w:proofErr w:type="spellEnd"/>
      <w:r>
        <w:rPr>
          <w:i/>
          <w:lang w:val="en-GB"/>
        </w:rPr>
        <w:t xml:space="preserve"> </w:t>
      </w:r>
      <w:proofErr w:type="spellStart"/>
      <w:r>
        <w:rPr>
          <w:i/>
          <w:lang w:val="en-GB"/>
        </w:rPr>
        <w:t>bēl</w:t>
      </w:r>
      <w:proofErr w:type="spellEnd"/>
      <w:r>
        <w:rPr>
          <w:i/>
          <w:lang w:val="en-GB"/>
        </w:rPr>
        <w:t xml:space="preserve"> </w:t>
      </w:r>
      <w:proofErr w:type="spellStart"/>
      <w:r>
        <w:rPr>
          <w:i/>
          <w:lang w:val="en-GB"/>
        </w:rPr>
        <w:t>gugalli</w:t>
      </w:r>
      <w:proofErr w:type="spellEnd"/>
      <w:r>
        <w:rPr>
          <w:i/>
          <w:lang w:val="en-GB"/>
        </w:rPr>
        <w:t xml:space="preserve"> </w:t>
      </w:r>
      <w:proofErr w:type="spellStart"/>
      <w:r>
        <w:rPr>
          <w:i/>
          <w:lang w:val="en-GB"/>
        </w:rPr>
        <w:t>šamê</w:t>
      </w:r>
      <w:proofErr w:type="spellEnd"/>
      <w:r>
        <w:rPr>
          <w:i/>
          <w:lang w:val="en-GB"/>
        </w:rPr>
        <w:t xml:space="preserve"> </w:t>
      </w:r>
      <w:proofErr w:type="spellStart"/>
      <w:r>
        <w:rPr>
          <w:i/>
          <w:lang w:val="en-GB"/>
        </w:rPr>
        <w:t>nerbûšu</w:t>
      </w:r>
      <w:proofErr w:type="spellEnd"/>
      <w:r>
        <w:rPr>
          <w:i/>
          <w:lang w:val="en-GB"/>
        </w:rPr>
        <w:t xml:space="preserve"> </w:t>
      </w:r>
      <w:proofErr w:type="spellStart"/>
      <w:r>
        <w:rPr>
          <w:i/>
          <w:lang w:val="en-GB"/>
        </w:rPr>
        <w:t>rabû</w:t>
      </w:r>
      <w:proofErr w:type="spellEnd"/>
      <w:r>
        <w:rPr>
          <w:i/>
          <w:lang w:val="en-GB"/>
        </w:rPr>
        <w:t xml:space="preserve"> </w:t>
      </w:r>
      <w:proofErr w:type="spellStart"/>
      <w:r w:rsidRPr="00142CCA">
        <w:rPr>
          <w:i/>
          <w:lang w:val="en-GB"/>
        </w:rPr>
        <w:t>guššur</w:t>
      </w:r>
      <w:proofErr w:type="spellEnd"/>
      <w:r w:rsidRPr="00142CCA">
        <w:rPr>
          <w:i/>
          <w:lang w:val="en-GB"/>
        </w:rPr>
        <w:t xml:space="preserve"> </w:t>
      </w:r>
      <w:proofErr w:type="spellStart"/>
      <w:r w:rsidRPr="00142CCA">
        <w:rPr>
          <w:i/>
          <w:lang w:val="en-GB"/>
        </w:rPr>
        <w:t>ma’diš</w:t>
      </w:r>
      <w:proofErr w:type="spellEnd"/>
      <w:r w:rsidRPr="00142CCA">
        <w:rPr>
          <w:i/>
          <w:lang w:val="en-GB"/>
        </w:rPr>
        <w:t xml:space="preserve"> </w:t>
      </w:r>
      <w:proofErr w:type="gramStart"/>
      <w:r w:rsidRPr="00E83E4B">
        <w:rPr>
          <w:b/>
          <w:i/>
          <w:lang w:val="en-GB"/>
        </w:rPr>
        <w:t>e</w:t>
      </w:r>
      <w:r w:rsidRPr="00E83E4B">
        <w:rPr>
          <w:b/>
          <w:lang w:val="en-GB"/>
        </w:rPr>
        <w:t>[</w:t>
      </w:r>
      <w:proofErr w:type="gramEnd"/>
      <w:r w:rsidRPr="00E83E4B">
        <w:rPr>
          <w:b/>
          <w:i/>
          <w:lang w:val="en-GB"/>
        </w:rPr>
        <w:t>li</w:t>
      </w:r>
      <w:r w:rsidRPr="00142CCA">
        <w:rPr>
          <w:i/>
          <w:lang w:val="en-GB"/>
        </w:rPr>
        <w:t xml:space="preserve"> </w:t>
      </w:r>
      <w:r>
        <w:rPr>
          <w:lang w:val="en-GB"/>
        </w:rPr>
        <w:t>...]</w:t>
      </w:r>
    </w:p>
    <w:p w14:paraId="1E0FDBBF" w14:textId="77777777" w:rsidR="00DA09CC" w:rsidRDefault="00DA09CC" w:rsidP="00DA09CC">
      <w:pPr>
        <w:ind w:firstLine="720"/>
        <w:rPr>
          <w:lang w:val="en-GB"/>
        </w:rPr>
      </w:pPr>
    </w:p>
    <w:p w14:paraId="616E00F5" w14:textId="77777777" w:rsidR="00DA09CC" w:rsidRDefault="00DA09CC" w:rsidP="00DA09CC">
      <w:pPr>
        <w:ind w:left="720"/>
        <w:rPr>
          <w:lang w:val="en-GB"/>
        </w:rPr>
      </w:pPr>
      <w:r>
        <w:rPr>
          <w:lang w:val="en-GB"/>
        </w:rPr>
        <w:t xml:space="preserve">The great greatness of </w:t>
      </w:r>
      <w:proofErr w:type="spellStart"/>
      <w:r>
        <w:rPr>
          <w:lang w:val="en-GB"/>
        </w:rPr>
        <w:t>Bēl</w:t>
      </w:r>
      <w:proofErr w:type="spellEnd"/>
      <w:r>
        <w:rPr>
          <w:lang w:val="en-GB"/>
        </w:rPr>
        <w:t xml:space="preserve">, irrigation controller of the heavens, is much mightier </w:t>
      </w:r>
      <w:proofErr w:type="gramStart"/>
      <w:r w:rsidRPr="00E83E4B">
        <w:rPr>
          <w:b/>
          <w:lang w:val="en-GB"/>
        </w:rPr>
        <w:t>t[</w:t>
      </w:r>
      <w:proofErr w:type="spellStart"/>
      <w:proofErr w:type="gramEnd"/>
      <w:r w:rsidRPr="00E83E4B">
        <w:rPr>
          <w:b/>
          <w:lang w:val="en-GB"/>
        </w:rPr>
        <w:t>han</w:t>
      </w:r>
      <w:proofErr w:type="spellEnd"/>
      <w:r>
        <w:rPr>
          <w:lang w:val="en-GB"/>
        </w:rPr>
        <w:t xml:space="preserve"> ...]</w:t>
      </w:r>
    </w:p>
    <w:p w14:paraId="54279749" w14:textId="77777777" w:rsidR="00DA09CC" w:rsidRDefault="00DA09CC" w:rsidP="00DA09CC">
      <w:pPr>
        <w:ind w:firstLine="720"/>
        <w:rPr>
          <w:lang w:val="en-GB"/>
        </w:rPr>
      </w:pPr>
      <w:r>
        <w:rPr>
          <w:lang w:val="en-GB"/>
        </w:rPr>
        <w:t xml:space="preserve">(K 7592+ = </w:t>
      </w:r>
      <w:r w:rsidRPr="006C6CE3">
        <w:rPr>
          <w:lang w:val="en-GB"/>
        </w:rPr>
        <w:t>P334929</w:t>
      </w:r>
      <w:r>
        <w:rPr>
          <w:lang w:val="en-GB"/>
        </w:rPr>
        <w:t>)</w:t>
      </w:r>
      <w:r>
        <w:rPr>
          <w:rStyle w:val="FootnoteReference"/>
          <w:lang w:val="en-GB"/>
        </w:rPr>
        <w:footnoteReference w:id="58"/>
      </w:r>
    </w:p>
    <w:p w14:paraId="0DE3B506" w14:textId="77777777" w:rsidR="00DA09CC" w:rsidRDefault="00DA09CC" w:rsidP="00DA09CC">
      <w:pPr>
        <w:rPr>
          <w:lang w:val="en-GB"/>
        </w:rPr>
      </w:pPr>
    </w:p>
    <w:p w14:paraId="73A45110" w14:textId="77777777" w:rsidR="00DA09CC" w:rsidRDefault="00DA09CC" w:rsidP="00DA09CC">
      <w:pPr>
        <w:rPr>
          <w:lang w:val="en-GB"/>
        </w:rPr>
      </w:pPr>
      <w:r>
        <w:rPr>
          <w:lang w:val="en-GB"/>
        </w:rPr>
        <w:t xml:space="preserve">The </w:t>
      </w:r>
      <w:proofErr w:type="spellStart"/>
      <w:r w:rsidRPr="006C6CE3">
        <w:rPr>
          <w:i/>
          <w:lang w:val="en-GB"/>
        </w:rPr>
        <w:t>eli</w:t>
      </w:r>
      <w:proofErr w:type="spellEnd"/>
      <w:r>
        <w:rPr>
          <w:lang w:val="en-GB"/>
        </w:rPr>
        <w:t>(</w:t>
      </w:r>
      <w:proofErr w:type="spellStart"/>
      <w:r>
        <w:rPr>
          <w:lang w:val="en-GB"/>
        </w:rPr>
        <w:t>ugu</w:t>
      </w:r>
      <w:proofErr w:type="spellEnd"/>
      <w:r>
        <w:rPr>
          <w:lang w:val="en-GB"/>
        </w:rPr>
        <w:t>), though broken, seems clear enough on the CDLI photograph.</w:t>
      </w:r>
      <w:r>
        <w:rPr>
          <w:rStyle w:val="FootnoteReference"/>
          <w:lang w:val="en-GB"/>
        </w:rPr>
        <w:footnoteReference w:id="59"/>
      </w:r>
    </w:p>
    <w:p w14:paraId="01C6C143" w14:textId="487A23C0" w:rsidR="00DA09CC" w:rsidRDefault="00DA09CC" w:rsidP="00DA09CC">
      <w:pPr>
        <w:rPr>
          <w:lang w:val="en-GB"/>
        </w:rPr>
      </w:pPr>
      <w:r>
        <w:rPr>
          <w:lang w:val="en-GB"/>
        </w:rPr>
        <w:lastRenderedPageBreak/>
        <w:tab/>
        <w:t xml:space="preserve">Why, then, does our line of </w:t>
      </w:r>
      <w:r w:rsidRPr="00202ECF">
        <w:rPr>
          <w:i/>
          <w:lang w:val="en-GB"/>
        </w:rPr>
        <w:t xml:space="preserve">Ee </w:t>
      </w:r>
      <w:r>
        <w:rPr>
          <w:lang w:val="en-GB"/>
        </w:rPr>
        <w:t xml:space="preserve">have </w:t>
      </w:r>
      <w:r w:rsidRPr="00202ECF">
        <w:rPr>
          <w:i/>
          <w:lang w:val="en-GB"/>
        </w:rPr>
        <w:t>ana</w:t>
      </w:r>
      <w:r>
        <w:rPr>
          <w:lang w:val="en-GB"/>
        </w:rPr>
        <w:t xml:space="preserve">?  The comparative usage of </w:t>
      </w:r>
      <w:r w:rsidRPr="003C6204">
        <w:rPr>
          <w:i/>
          <w:lang w:val="en-GB"/>
        </w:rPr>
        <w:t xml:space="preserve">ana </w:t>
      </w:r>
      <w:r>
        <w:rPr>
          <w:lang w:val="en-GB"/>
        </w:rPr>
        <w:t xml:space="preserve">(literally ‘to, for’) is known from scholarly letters in Neo-Assyrian (which </w:t>
      </w:r>
      <w:r w:rsidR="00E63F4D">
        <w:rPr>
          <w:lang w:val="en-GB"/>
        </w:rPr>
        <w:t xml:space="preserve">only </w:t>
      </w:r>
      <w:r>
        <w:rPr>
          <w:lang w:val="en-GB"/>
        </w:rPr>
        <w:t xml:space="preserve">use </w:t>
      </w:r>
      <w:proofErr w:type="spellStart"/>
      <w:r w:rsidRPr="003C6204">
        <w:rPr>
          <w:i/>
          <w:lang w:val="en-GB"/>
        </w:rPr>
        <w:t>eli</w:t>
      </w:r>
      <w:proofErr w:type="spellEnd"/>
      <w:r w:rsidRPr="003C6204">
        <w:rPr>
          <w:i/>
          <w:lang w:val="en-GB"/>
        </w:rPr>
        <w:t xml:space="preserve"> </w:t>
      </w:r>
      <w:r w:rsidR="00E63F4D">
        <w:rPr>
          <w:lang w:val="en-GB"/>
        </w:rPr>
        <w:t>very rarely</w:t>
      </w:r>
      <w:r>
        <w:rPr>
          <w:lang w:val="en-GB"/>
        </w:rPr>
        <w:t>, in any meaning):</w:t>
      </w:r>
      <w:r>
        <w:rPr>
          <w:rStyle w:val="FootnoteReference"/>
          <w:lang w:val="en-GB"/>
        </w:rPr>
        <w:footnoteReference w:id="60"/>
      </w:r>
    </w:p>
    <w:p w14:paraId="40F0D0ED" w14:textId="77777777" w:rsidR="00DA09CC" w:rsidRDefault="00DA09CC" w:rsidP="00DA09CC">
      <w:pPr>
        <w:rPr>
          <w:lang w:val="en-GB"/>
        </w:rPr>
      </w:pPr>
    </w:p>
    <w:p w14:paraId="718BE6AB" w14:textId="32480C74" w:rsidR="00DA09CC" w:rsidRDefault="00DA09CC" w:rsidP="00DA09CC">
      <w:pPr>
        <w:widowControl w:val="0"/>
        <w:autoSpaceDE w:val="0"/>
        <w:autoSpaceDN w:val="0"/>
        <w:adjustRightInd w:val="0"/>
        <w:ind w:left="720"/>
        <w:rPr>
          <w:rFonts w:cs="Times New Roman"/>
        </w:rPr>
      </w:pPr>
      <w:proofErr w:type="spellStart"/>
      <w:r w:rsidRPr="000628F6">
        <w:rPr>
          <w:rFonts w:cs="Times New Roman"/>
          <w:i/>
        </w:rPr>
        <w:t>maqāt</w:t>
      </w:r>
      <w:proofErr w:type="spellEnd"/>
      <w:r w:rsidRPr="000628F6">
        <w:rPr>
          <w:rFonts w:cs="Times New Roman"/>
          <w:i/>
        </w:rPr>
        <w:t xml:space="preserve"> </w:t>
      </w:r>
      <w:proofErr w:type="spellStart"/>
      <w:r w:rsidRPr="000628F6">
        <w:rPr>
          <w:rFonts w:cs="Times New Roman"/>
          <w:i/>
        </w:rPr>
        <w:t>šá-ru-ru</w:t>
      </w:r>
      <w:proofErr w:type="spellEnd"/>
      <w:r w:rsidRPr="000628F6">
        <w:rPr>
          <w:rFonts w:cs="Times New Roman"/>
          <w:i/>
        </w:rPr>
        <w:t xml:space="preserve"> ana </w:t>
      </w:r>
      <w:proofErr w:type="spellStart"/>
      <w:r>
        <w:rPr>
          <w:rFonts w:cs="Times New Roman"/>
        </w:rPr>
        <w:t>an.mi</w:t>
      </w:r>
      <w:proofErr w:type="spellEnd"/>
      <w:r>
        <w:rPr>
          <w:rFonts w:cs="Times New Roman"/>
        </w:rPr>
        <w:t xml:space="preserve"> </w:t>
      </w:r>
      <w:r w:rsidRPr="000628F6">
        <w:rPr>
          <w:rFonts w:cs="Times New Roman"/>
          <w:i/>
        </w:rPr>
        <w:t>da-</w:t>
      </w:r>
      <w:r w:rsidR="00B3327F">
        <w:rPr>
          <w:rFonts w:cs="Times New Roman"/>
          <w:i/>
        </w:rPr>
        <w:t>a</w:t>
      </w:r>
      <w:r w:rsidRPr="000628F6">
        <w:rPr>
          <w:rFonts w:cs="Times New Roman"/>
          <w:i/>
        </w:rPr>
        <w:t>’-</w:t>
      </w:r>
      <w:proofErr w:type="spellStart"/>
      <w:r w:rsidRPr="000628F6">
        <w:rPr>
          <w:rFonts w:cs="Times New Roman"/>
          <w:i/>
        </w:rPr>
        <w:t>na</w:t>
      </w:r>
      <w:proofErr w:type="spellEnd"/>
      <w:r w:rsidRPr="000628F6">
        <w:rPr>
          <w:rFonts w:cs="Times New Roman"/>
          <w:i/>
        </w:rPr>
        <w:t xml:space="preserve"> </w:t>
      </w:r>
    </w:p>
    <w:p w14:paraId="1F1D2569" w14:textId="77777777" w:rsidR="00DA09CC" w:rsidRDefault="00DA09CC" w:rsidP="00DA09CC">
      <w:pPr>
        <w:widowControl w:val="0"/>
        <w:autoSpaceDE w:val="0"/>
        <w:autoSpaceDN w:val="0"/>
        <w:adjustRightInd w:val="0"/>
        <w:ind w:left="720"/>
        <w:rPr>
          <w:rFonts w:cs="Times New Roman"/>
        </w:rPr>
      </w:pPr>
      <w:r>
        <w:rPr>
          <w:rFonts w:cs="Times New Roman"/>
        </w:rPr>
        <w:t>(SAA X 104: 16’-17’)</w:t>
      </w:r>
    </w:p>
    <w:p w14:paraId="3C30E737" w14:textId="77777777" w:rsidR="00DA09CC" w:rsidRDefault="00DA09CC" w:rsidP="00DA09CC">
      <w:pPr>
        <w:widowControl w:val="0"/>
        <w:autoSpaceDE w:val="0"/>
        <w:autoSpaceDN w:val="0"/>
        <w:adjustRightInd w:val="0"/>
        <w:ind w:left="720"/>
        <w:rPr>
          <w:rFonts w:cs="Times New Roman"/>
        </w:rPr>
      </w:pPr>
    </w:p>
    <w:p w14:paraId="3B22FA0E" w14:textId="77777777" w:rsidR="00DA09CC" w:rsidRDefault="00DA09CC" w:rsidP="00DA09CC">
      <w:pPr>
        <w:ind w:left="720"/>
        <w:rPr>
          <w:rFonts w:cs="Times New Roman"/>
        </w:rPr>
      </w:pPr>
      <w:proofErr w:type="spellStart"/>
      <w:r w:rsidRPr="000628F6">
        <w:rPr>
          <w:rFonts w:cs="Times New Roman"/>
          <w:i/>
        </w:rPr>
        <w:t>dabābu</w:t>
      </w:r>
      <w:proofErr w:type="spellEnd"/>
      <w:r w:rsidRPr="000628F6">
        <w:rPr>
          <w:rFonts w:cs="Times New Roman"/>
          <w:i/>
        </w:rPr>
        <w:t xml:space="preserve"> </w:t>
      </w:r>
      <w:proofErr w:type="spellStart"/>
      <w:r w:rsidRPr="000628F6">
        <w:rPr>
          <w:rFonts w:cs="Times New Roman"/>
          <w:i/>
        </w:rPr>
        <w:t>ša</w:t>
      </w:r>
      <w:proofErr w:type="spellEnd"/>
      <w:r w:rsidRPr="000628F6">
        <w:rPr>
          <w:rFonts w:cs="Times New Roman"/>
          <w:i/>
        </w:rPr>
        <w:t xml:space="preserve"> ana </w:t>
      </w:r>
      <w:proofErr w:type="spellStart"/>
      <w:r w:rsidRPr="000628F6">
        <w:rPr>
          <w:rFonts w:cs="Times New Roman"/>
          <w:i/>
        </w:rPr>
        <w:t>annî</w:t>
      </w:r>
      <w:proofErr w:type="spellEnd"/>
      <w:r w:rsidRPr="000628F6">
        <w:rPr>
          <w:rFonts w:cs="Times New Roman"/>
          <w:i/>
        </w:rPr>
        <w:t xml:space="preserve"> </w:t>
      </w:r>
      <w:r>
        <w:rPr>
          <w:rFonts w:cs="Times New Roman"/>
        </w:rPr>
        <w:t>sig</w:t>
      </w:r>
      <w:r>
        <w:rPr>
          <w:rFonts w:cs="Times New Roman"/>
          <w:sz w:val="16"/>
          <w:szCs w:val="16"/>
        </w:rPr>
        <w:t>5</w:t>
      </w:r>
      <w:r>
        <w:rPr>
          <w:rFonts w:cs="Times New Roman"/>
        </w:rPr>
        <w:t>-</w:t>
      </w:r>
      <w:r w:rsidRPr="000628F6">
        <w:rPr>
          <w:rFonts w:cs="Times New Roman"/>
          <w:i/>
        </w:rPr>
        <w:t>u-n</w:t>
      </w:r>
      <w:r>
        <w:rPr>
          <w:rFonts w:cs="Times New Roman"/>
        </w:rPr>
        <w:t>[</w:t>
      </w:r>
      <w:proofErr w:type="spellStart"/>
      <w:r w:rsidRPr="000628F6">
        <w:rPr>
          <w:rFonts w:cs="Times New Roman"/>
          <w:i/>
        </w:rPr>
        <w:t>i</w:t>
      </w:r>
      <w:proofErr w:type="spellEnd"/>
      <w:r>
        <w:rPr>
          <w:rFonts w:cs="Times New Roman"/>
        </w:rPr>
        <w:t xml:space="preserve">] </w:t>
      </w:r>
    </w:p>
    <w:p w14:paraId="47DFB318" w14:textId="77777777" w:rsidR="00DA09CC" w:rsidRDefault="00DA09CC" w:rsidP="00DA09CC">
      <w:pPr>
        <w:ind w:left="720"/>
        <w:rPr>
          <w:rFonts w:cs="Times New Roman"/>
        </w:rPr>
      </w:pPr>
      <w:r>
        <w:rPr>
          <w:rFonts w:cs="Times New Roman"/>
        </w:rPr>
        <w:t>(SAA X 30:10)</w:t>
      </w:r>
    </w:p>
    <w:p w14:paraId="6BE6688C" w14:textId="77777777" w:rsidR="00DA09CC" w:rsidRDefault="00DA09CC" w:rsidP="00DA09CC">
      <w:pPr>
        <w:rPr>
          <w:rFonts w:cs="Times New Roman"/>
        </w:rPr>
      </w:pPr>
    </w:p>
    <w:p w14:paraId="0145B1FB" w14:textId="11129848" w:rsidR="00DA09CC" w:rsidRDefault="00DA09CC" w:rsidP="00DA09CC">
      <w:proofErr w:type="spellStart"/>
      <w:r>
        <w:rPr>
          <w:rFonts w:cs="Times New Roman"/>
        </w:rPr>
        <w:t>Tantalisingly</w:t>
      </w:r>
      <w:proofErr w:type="spellEnd"/>
      <w:r>
        <w:rPr>
          <w:rFonts w:cs="Times New Roman"/>
        </w:rPr>
        <w:t xml:space="preserve">, </w:t>
      </w:r>
      <w:r w:rsidRPr="000628F6">
        <w:rPr>
          <w:rFonts w:cs="Times New Roman"/>
          <w:i/>
        </w:rPr>
        <w:t xml:space="preserve">ana </w:t>
      </w:r>
      <w:r>
        <w:rPr>
          <w:rFonts w:cs="Times New Roman"/>
        </w:rPr>
        <w:t xml:space="preserve">in </w:t>
      </w:r>
      <w:r w:rsidRPr="00202ECF">
        <w:rPr>
          <w:rFonts w:cs="Times New Roman"/>
          <w:i/>
        </w:rPr>
        <w:t xml:space="preserve">Ee </w:t>
      </w:r>
      <w:r>
        <w:rPr>
          <w:rFonts w:cs="Times New Roman"/>
        </w:rPr>
        <w:t xml:space="preserve">I 19 is extant on two manuscripts from Assur, in Neo-Assyrian script (MSS I and J) and one from </w:t>
      </w:r>
      <w:proofErr w:type="spellStart"/>
      <w:r>
        <w:rPr>
          <w:rFonts w:cs="Times New Roman"/>
        </w:rPr>
        <w:t>Kiš</w:t>
      </w:r>
      <w:proofErr w:type="spellEnd"/>
      <w:r>
        <w:rPr>
          <w:rFonts w:cs="Times New Roman"/>
        </w:rPr>
        <w:t xml:space="preserve"> (MS FF) which, while being in Babylonia, is Northern, and hence closer to Assyria than many a Babylonian city.</w:t>
      </w:r>
      <w:r>
        <w:rPr>
          <w:rStyle w:val="FootnoteReference"/>
          <w:lang w:val="en-GB"/>
        </w:rPr>
        <w:footnoteReference w:id="61"/>
      </w:r>
      <w:r>
        <w:rPr>
          <w:rFonts w:cs="Times New Roman"/>
        </w:rPr>
        <w:t xml:space="preserve">  Perhaps it represents a tradition which underwent Assyrian influence?  One could also point to the </w:t>
      </w:r>
      <w:proofErr w:type="spellStart"/>
      <w:r>
        <w:rPr>
          <w:rFonts w:cs="Times New Roman"/>
        </w:rPr>
        <w:t>Assyrianising</w:t>
      </w:r>
      <w:proofErr w:type="spellEnd"/>
      <w:r>
        <w:rPr>
          <w:rFonts w:cs="Times New Roman"/>
        </w:rPr>
        <w:t xml:space="preserve"> spelling of ‘our eyes’ as </w:t>
      </w:r>
      <w:r w:rsidRPr="000F2346">
        <w:rPr>
          <w:i/>
        </w:rPr>
        <w:t>e-</w:t>
      </w:r>
      <w:proofErr w:type="spellStart"/>
      <w:r w:rsidRPr="000F2346">
        <w:rPr>
          <w:i/>
        </w:rPr>
        <w:t>na</w:t>
      </w:r>
      <w:proofErr w:type="spellEnd"/>
      <w:r w:rsidRPr="000F2346">
        <w:rPr>
          <w:i/>
        </w:rPr>
        <w:t>-</w:t>
      </w:r>
      <w:proofErr w:type="spellStart"/>
      <w:r w:rsidRPr="000F2346">
        <w:rPr>
          <w:i/>
        </w:rPr>
        <w:t>tu-ni</w:t>
      </w:r>
      <w:proofErr w:type="spellEnd"/>
      <w:r w:rsidRPr="000F2346">
        <w:rPr>
          <w:i/>
        </w:rPr>
        <w:t xml:space="preserve"> </w:t>
      </w:r>
      <w:r>
        <w:t>(line 121).</w:t>
      </w:r>
      <w:r>
        <w:rPr>
          <w:rStyle w:val="FootnoteReference"/>
        </w:rPr>
        <w:footnoteReference w:id="62"/>
      </w:r>
    </w:p>
    <w:p w14:paraId="1168C957" w14:textId="48C5FC5A" w:rsidR="00B3327F" w:rsidRDefault="00B3327F" w:rsidP="00DA09CC">
      <w:r>
        <w:tab/>
        <w:t>It may well be that in this instance the ‘majority text’ of the two extant manuscripts is itself a variant.</w:t>
      </w:r>
    </w:p>
    <w:p w14:paraId="69C9AC0B" w14:textId="77777777" w:rsidR="00DA09CC" w:rsidRDefault="00DA09CC" w:rsidP="00DA09CC">
      <w:pPr>
        <w:rPr>
          <w:lang w:val="en-GB"/>
        </w:rPr>
      </w:pPr>
    </w:p>
    <w:p w14:paraId="78DA153C" w14:textId="77777777" w:rsidR="00DA09CC" w:rsidRPr="00801DAE" w:rsidRDefault="00DA09CC" w:rsidP="00DA09CC">
      <w:pPr>
        <w:pStyle w:val="Heading3"/>
      </w:pPr>
      <w:bookmarkStart w:id="10" w:name="_Toc19216050"/>
      <w:r>
        <w:t xml:space="preserve">Line 55: </w:t>
      </w:r>
      <w:proofErr w:type="spellStart"/>
      <w:r>
        <w:rPr>
          <w:vertAlign w:val="superscript"/>
        </w:rPr>
        <w:t>d</w:t>
      </w:r>
      <w:r w:rsidRPr="00801DAE">
        <w:rPr>
          <w:i/>
        </w:rPr>
        <w:t>mummû</w:t>
      </w:r>
      <w:proofErr w:type="spellEnd"/>
      <w:r>
        <w:rPr>
          <w:i/>
        </w:rPr>
        <w:t xml:space="preserve"> </w:t>
      </w:r>
      <w:r w:rsidRPr="00C01DE9">
        <w:t>(MS J/K)</w:t>
      </w:r>
      <w:bookmarkEnd w:id="10"/>
    </w:p>
    <w:p w14:paraId="616D9209" w14:textId="77777777" w:rsidR="00DA09CC" w:rsidRDefault="00DA09CC" w:rsidP="00DA09CC">
      <w:pPr>
        <w:rPr>
          <w:rFonts w:cs="Times New Roman"/>
        </w:rPr>
      </w:pPr>
    </w:p>
    <w:p w14:paraId="43884B32" w14:textId="77777777" w:rsidR="00DA09CC" w:rsidRDefault="00DA09CC" w:rsidP="00DA09CC">
      <w:pPr>
        <w:rPr>
          <w:rFonts w:cs="Times New Roman"/>
        </w:rPr>
      </w:pPr>
      <w:r>
        <w:rPr>
          <w:rFonts w:cs="Times New Roman"/>
        </w:rPr>
        <w:t>In line 55, MS J/K (in Neo-Assyrian script, from Assur) offers a curious variant.  Let us first consider the ‘majority text’:</w:t>
      </w:r>
    </w:p>
    <w:p w14:paraId="5EB99487" w14:textId="77777777" w:rsidR="00DA09CC" w:rsidRDefault="00DA09CC" w:rsidP="00DA09CC">
      <w:pPr>
        <w:rPr>
          <w:rFonts w:cs="Times New Roman"/>
        </w:rPr>
      </w:pPr>
    </w:p>
    <w:p w14:paraId="1083F74E" w14:textId="77777777" w:rsidR="00DA09CC" w:rsidRPr="00CD1A22" w:rsidRDefault="00DA09CC" w:rsidP="00DA09CC">
      <w:pPr>
        <w:ind w:left="720"/>
        <w:rPr>
          <w:rFonts w:cs="Times New Roman"/>
          <w:i/>
        </w:rPr>
      </w:pPr>
      <w:proofErr w:type="spellStart"/>
      <w:r w:rsidRPr="00CD1A22">
        <w:rPr>
          <w:rFonts w:cs="Times New Roman"/>
          <w:i/>
        </w:rPr>
        <w:t>mimmû</w:t>
      </w:r>
      <w:proofErr w:type="spellEnd"/>
      <w:r w:rsidRPr="00CD1A22">
        <w:rPr>
          <w:rFonts w:cs="Times New Roman"/>
          <w:i/>
        </w:rPr>
        <w:t xml:space="preserve"> </w:t>
      </w:r>
      <w:proofErr w:type="spellStart"/>
      <w:r w:rsidRPr="00CD1A22">
        <w:rPr>
          <w:rFonts w:cs="Times New Roman"/>
          <w:i/>
        </w:rPr>
        <w:t>ikpudū</w:t>
      </w:r>
      <w:proofErr w:type="spellEnd"/>
      <w:r w:rsidRPr="00CD1A22">
        <w:rPr>
          <w:rFonts w:cs="Times New Roman"/>
          <w:i/>
        </w:rPr>
        <w:t xml:space="preserve"> </w:t>
      </w:r>
      <w:proofErr w:type="spellStart"/>
      <w:r w:rsidRPr="00CD1A22">
        <w:rPr>
          <w:rFonts w:cs="Times New Roman"/>
          <w:i/>
        </w:rPr>
        <w:t>puhrušš</w:t>
      </w:r>
      <w:proofErr w:type="spellEnd"/>
      <w:r w:rsidRPr="005E39B1">
        <w:rPr>
          <w:rFonts w:cs="Times New Roman"/>
          <w:iCs/>
        </w:rPr>
        <w:t>[</w:t>
      </w:r>
      <w:r w:rsidRPr="00CD1A22">
        <w:rPr>
          <w:rFonts w:cs="Times New Roman"/>
          <w:i/>
        </w:rPr>
        <w:t>un</w:t>
      </w:r>
      <w:r w:rsidRPr="005E39B1">
        <w:rPr>
          <w:rFonts w:cs="Times New Roman"/>
          <w:iCs/>
        </w:rPr>
        <w:t>]</w:t>
      </w:r>
    </w:p>
    <w:p w14:paraId="31B33345" w14:textId="77777777" w:rsidR="00DA09CC" w:rsidRPr="00CD1A22" w:rsidRDefault="00DA09CC" w:rsidP="00DA09CC">
      <w:pPr>
        <w:ind w:left="720"/>
        <w:rPr>
          <w:rFonts w:cs="Times New Roman"/>
          <w:i/>
        </w:rPr>
      </w:pPr>
      <w:r w:rsidRPr="00CD1A22">
        <w:rPr>
          <w:rFonts w:cs="Times New Roman"/>
          <w:i/>
        </w:rPr>
        <w:t xml:space="preserve">ana </w:t>
      </w:r>
      <w:proofErr w:type="spellStart"/>
      <w:r w:rsidRPr="00CD1A22">
        <w:rPr>
          <w:rFonts w:cs="Times New Roman"/>
          <w:i/>
        </w:rPr>
        <w:t>ilāni</w:t>
      </w:r>
      <w:proofErr w:type="spellEnd"/>
      <w:r w:rsidRPr="00CD1A22">
        <w:rPr>
          <w:rFonts w:cs="Times New Roman"/>
          <w:i/>
        </w:rPr>
        <w:t xml:space="preserve"> </w:t>
      </w:r>
      <w:proofErr w:type="spellStart"/>
      <w:r w:rsidRPr="00CD1A22">
        <w:rPr>
          <w:rFonts w:cs="Times New Roman"/>
          <w:i/>
        </w:rPr>
        <w:t>bukrīšunu</w:t>
      </w:r>
      <w:proofErr w:type="spellEnd"/>
      <w:r w:rsidRPr="00CD1A22">
        <w:rPr>
          <w:rFonts w:cs="Times New Roman"/>
          <w:i/>
        </w:rPr>
        <w:t xml:space="preserve"> </w:t>
      </w:r>
      <w:proofErr w:type="spellStart"/>
      <w:r w:rsidRPr="00CD1A22">
        <w:rPr>
          <w:rFonts w:cs="Times New Roman"/>
          <w:i/>
        </w:rPr>
        <w:t>uštannûni</w:t>
      </w:r>
      <w:proofErr w:type="spellEnd"/>
    </w:p>
    <w:p w14:paraId="42C29FEE" w14:textId="77777777" w:rsidR="00DA09CC" w:rsidRDefault="00DA09CC" w:rsidP="00DA09CC">
      <w:pPr>
        <w:ind w:left="720"/>
        <w:rPr>
          <w:rFonts w:cs="Times New Roman"/>
        </w:rPr>
      </w:pPr>
    </w:p>
    <w:p w14:paraId="3F7E3A56" w14:textId="77777777" w:rsidR="00DA09CC" w:rsidRDefault="00DA09CC" w:rsidP="00DA09CC">
      <w:pPr>
        <w:ind w:left="720"/>
        <w:rPr>
          <w:rFonts w:cs="Times New Roman"/>
        </w:rPr>
      </w:pPr>
      <w:proofErr w:type="gramStart"/>
      <w:r>
        <w:rPr>
          <w:rFonts w:cs="Times New Roman"/>
        </w:rPr>
        <w:t>Every single thing</w:t>
      </w:r>
      <w:proofErr w:type="gramEnd"/>
      <w:r>
        <w:rPr>
          <w:rFonts w:cs="Times New Roman"/>
        </w:rPr>
        <w:t xml:space="preserve"> they plotted in their gathering</w:t>
      </w:r>
    </w:p>
    <w:p w14:paraId="6890DD04" w14:textId="77777777" w:rsidR="00DA09CC" w:rsidRDefault="00DA09CC" w:rsidP="00DA09CC">
      <w:pPr>
        <w:ind w:left="720"/>
        <w:rPr>
          <w:rFonts w:cs="Times New Roman"/>
        </w:rPr>
      </w:pPr>
      <w:r>
        <w:rPr>
          <w:rFonts w:cs="Times New Roman"/>
        </w:rPr>
        <w:t>they reported to the gods their sons.</w:t>
      </w:r>
    </w:p>
    <w:p w14:paraId="187BD240" w14:textId="77777777" w:rsidR="00DA09CC" w:rsidRDefault="00DA09CC" w:rsidP="00DA09CC">
      <w:pPr>
        <w:ind w:left="720"/>
        <w:rPr>
          <w:rFonts w:cs="Times New Roman"/>
        </w:rPr>
      </w:pPr>
      <w:r>
        <w:rPr>
          <w:rFonts w:cs="Times New Roman"/>
        </w:rPr>
        <w:t>(</w:t>
      </w:r>
      <w:r w:rsidRPr="008009B2">
        <w:rPr>
          <w:rFonts w:cs="Times New Roman"/>
          <w:i/>
        </w:rPr>
        <w:t>Ee</w:t>
      </w:r>
      <w:r>
        <w:rPr>
          <w:rFonts w:cs="Times New Roman"/>
        </w:rPr>
        <w:t xml:space="preserve"> I 55-56, after Lambert)</w:t>
      </w:r>
      <w:r>
        <w:rPr>
          <w:rStyle w:val="FootnoteReference"/>
          <w:rFonts w:cs="Times New Roman"/>
        </w:rPr>
        <w:footnoteReference w:id="63"/>
      </w:r>
    </w:p>
    <w:p w14:paraId="613D9506" w14:textId="77777777" w:rsidR="00DA09CC" w:rsidRDefault="00DA09CC" w:rsidP="00DA09CC">
      <w:pPr>
        <w:rPr>
          <w:rFonts w:cs="Times New Roman"/>
        </w:rPr>
      </w:pPr>
    </w:p>
    <w:p w14:paraId="128AF4BA" w14:textId="77777777" w:rsidR="00DA09CC" w:rsidRDefault="00DA09CC" w:rsidP="00DA09CC">
      <w:pPr>
        <w:rPr>
          <w:rFonts w:cs="Times New Roman"/>
        </w:rPr>
      </w:pPr>
      <w:r>
        <w:rPr>
          <w:rFonts w:cs="Times New Roman"/>
        </w:rPr>
        <w:t>Here are the same lines on MS J/K:</w:t>
      </w:r>
    </w:p>
    <w:p w14:paraId="77DB4C79" w14:textId="77777777" w:rsidR="00DA09CC" w:rsidRDefault="00DA09CC" w:rsidP="00DA09CC">
      <w:pPr>
        <w:rPr>
          <w:rFonts w:cs="Times New Roman"/>
        </w:rPr>
      </w:pPr>
    </w:p>
    <w:p w14:paraId="3311B40C" w14:textId="77777777" w:rsidR="00DA09CC" w:rsidRDefault="00DA09CC" w:rsidP="00DA09CC">
      <w:pPr>
        <w:ind w:left="720"/>
        <w:rPr>
          <w:rFonts w:cs="Times New Roman"/>
        </w:rPr>
      </w:pPr>
      <w:proofErr w:type="spellStart"/>
      <w:r>
        <w:rPr>
          <w:rFonts w:cs="Times New Roman"/>
          <w:vertAlign w:val="superscript"/>
        </w:rPr>
        <w:t>d</w:t>
      </w:r>
      <w:r w:rsidRPr="008009B2">
        <w:rPr>
          <w:rFonts w:cs="Times New Roman"/>
          <w:i/>
        </w:rPr>
        <w:t>mu</w:t>
      </w:r>
      <w:proofErr w:type="spellEnd"/>
      <w:r w:rsidRPr="008009B2">
        <w:rPr>
          <w:rFonts w:cs="Times New Roman"/>
          <w:i/>
        </w:rPr>
        <w:t xml:space="preserve">-um-mu-ú </w:t>
      </w:r>
      <w:proofErr w:type="spellStart"/>
      <w:r w:rsidRPr="008009B2">
        <w:rPr>
          <w:rFonts w:cs="Times New Roman"/>
          <w:i/>
        </w:rPr>
        <w:t>ik</w:t>
      </w:r>
      <w:proofErr w:type="spellEnd"/>
      <w:r w:rsidRPr="008009B2">
        <w:rPr>
          <w:rFonts w:cs="Times New Roman"/>
          <w:i/>
        </w:rPr>
        <w:t>-</w:t>
      </w:r>
      <w:proofErr w:type="gramStart"/>
      <w:r w:rsidRPr="008009B2">
        <w:rPr>
          <w:rFonts w:cs="Times New Roman"/>
          <w:i/>
        </w:rPr>
        <w:t>p</w:t>
      </w:r>
      <w:r>
        <w:rPr>
          <w:rFonts w:cs="Times New Roman"/>
        </w:rPr>
        <w:t>[</w:t>
      </w:r>
      <w:proofErr w:type="gramEnd"/>
      <w:r w:rsidRPr="008009B2">
        <w:rPr>
          <w:rFonts w:cs="Times New Roman"/>
          <w:i/>
        </w:rPr>
        <w:t>u-</w:t>
      </w:r>
      <w:proofErr w:type="spellStart"/>
      <w:r w:rsidRPr="008009B2">
        <w:rPr>
          <w:rFonts w:cs="Times New Roman"/>
          <w:i/>
        </w:rPr>
        <w:t>du</w:t>
      </w:r>
      <w:proofErr w:type="spellEnd"/>
      <w:r>
        <w:rPr>
          <w:rFonts w:cs="Times New Roman"/>
        </w:rPr>
        <w:t xml:space="preserve"> ...]</w:t>
      </w:r>
    </w:p>
    <w:p w14:paraId="4934EE06" w14:textId="77777777" w:rsidR="00DA09CC" w:rsidRPr="00CD1A22" w:rsidRDefault="00DA09CC" w:rsidP="00DA09CC">
      <w:pPr>
        <w:ind w:left="720"/>
        <w:rPr>
          <w:rFonts w:cs="Times New Roman"/>
        </w:rPr>
      </w:pPr>
      <w:r w:rsidRPr="008009B2">
        <w:rPr>
          <w:rFonts w:cs="Times New Roman"/>
          <w:i/>
        </w:rPr>
        <w:t xml:space="preserve">an </w:t>
      </w:r>
      <w:proofErr w:type="spellStart"/>
      <w:r w:rsidRPr="008009B2">
        <w:rPr>
          <w:rFonts w:cs="Times New Roman"/>
          <w:i/>
        </w:rPr>
        <w:t>ilānī</w:t>
      </w:r>
      <w:proofErr w:type="spellEnd"/>
      <w:r w:rsidRPr="008009B2">
        <w:rPr>
          <w:rFonts w:cs="Times New Roman"/>
          <w:i/>
        </w:rPr>
        <w:t xml:space="preserve"> </w:t>
      </w:r>
      <w:proofErr w:type="spellStart"/>
      <w:r w:rsidRPr="008009B2">
        <w:rPr>
          <w:rFonts w:cs="Times New Roman"/>
          <w:i/>
        </w:rPr>
        <w:t>bukrīšunu</w:t>
      </w:r>
      <w:proofErr w:type="spellEnd"/>
      <w:r w:rsidRPr="008009B2">
        <w:rPr>
          <w:rFonts w:cs="Times New Roman"/>
          <w:i/>
        </w:rPr>
        <w:t>-ma</w:t>
      </w:r>
      <w:r>
        <w:rPr>
          <w:rFonts w:cs="Times New Roman"/>
        </w:rPr>
        <w:t xml:space="preserve"> [...]</w:t>
      </w:r>
    </w:p>
    <w:p w14:paraId="0E9C48D4" w14:textId="77777777" w:rsidR="00DA09CC" w:rsidRPr="008009B2" w:rsidRDefault="00DA09CC" w:rsidP="00DA09CC">
      <w:pPr>
        <w:rPr>
          <w:rFonts w:cs="Times New Roman"/>
          <w:lang w:val="en-GB"/>
        </w:rPr>
      </w:pPr>
      <w:r>
        <w:rPr>
          <w:rFonts w:cs="Times New Roman"/>
        </w:rPr>
        <w:tab/>
        <w:t>(</w:t>
      </w:r>
      <w:r w:rsidRPr="008009B2">
        <w:rPr>
          <w:rFonts w:cs="Times New Roman"/>
          <w:i/>
        </w:rPr>
        <w:t>Ee</w:t>
      </w:r>
      <w:r>
        <w:rPr>
          <w:rFonts w:cs="Times New Roman"/>
        </w:rPr>
        <w:t xml:space="preserve"> I 55-56, MS J/K </w:t>
      </w:r>
      <w:r>
        <w:rPr>
          <w:lang w:val="en-GB"/>
        </w:rPr>
        <w:t>= KAR 162+ = VAT 10152+</w:t>
      </w:r>
      <w:r>
        <w:rPr>
          <w:rFonts w:cs="Times New Roman"/>
        </w:rPr>
        <w:t>)</w:t>
      </w:r>
      <w:r>
        <w:rPr>
          <w:rStyle w:val="FootnoteReference"/>
          <w:lang w:val="en-GB"/>
        </w:rPr>
        <w:footnoteReference w:id="64"/>
      </w:r>
    </w:p>
    <w:p w14:paraId="1CA2AF08" w14:textId="77777777" w:rsidR="00DA09CC" w:rsidRDefault="00DA09CC" w:rsidP="00DA09CC">
      <w:pPr>
        <w:rPr>
          <w:rFonts w:cs="Times New Roman"/>
        </w:rPr>
      </w:pPr>
    </w:p>
    <w:p w14:paraId="28217A5C" w14:textId="77777777" w:rsidR="00DA09CC" w:rsidRDefault="00DA09CC" w:rsidP="00DA09CC">
      <w:pPr>
        <w:rPr>
          <w:lang w:val="en-GB"/>
        </w:rPr>
      </w:pPr>
      <w:r>
        <w:rPr>
          <w:rFonts w:cs="Times New Roman"/>
        </w:rPr>
        <w:t xml:space="preserve">Instead of the subordinating pronoun </w:t>
      </w:r>
      <w:proofErr w:type="spellStart"/>
      <w:r w:rsidRPr="00CD1A22">
        <w:rPr>
          <w:rFonts w:cs="Times New Roman"/>
          <w:i/>
        </w:rPr>
        <w:t>mimmû</w:t>
      </w:r>
      <w:proofErr w:type="spellEnd"/>
      <w:r w:rsidRPr="00CD1A22">
        <w:rPr>
          <w:rFonts w:cs="Times New Roman"/>
          <w:i/>
        </w:rPr>
        <w:t xml:space="preserve"> </w:t>
      </w:r>
      <w:r>
        <w:rPr>
          <w:rFonts w:cs="Times New Roman"/>
        </w:rPr>
        <w:t xml:space="preserve">‘everything that’ we get the god </w:t>
      </w:r>
      <w:proofErr w:type="spellStart"/>
      <w:r>
        <w:rPr>
          <w:rFonts w:cs="Times New Roman"/>
        </w:rPr>
        <w:t>Mummu</w:t>
      </w:r>
      <w:proofErr w:type="spellEnd"/>
      <w:r>
        <w:rPr>
          <w:rFonts w:cs="Times New Roman"/>
        </w:rPr>
        <w:t xml:space="preserve">.  But the spelling of </w:t>
      </w:r>
      <w:proofErr w:type="spellStart"/>
      <w:r w:rsidRPr="00CD1A22">
        <w:rPr>
          <w:rFonts w:cs="Times New Roman"/>
          <w:i/>
        </w:rPr>
        <w:t>mummu</w:t>
      </w:r>
      <w:proofErr w:type="spellEnd"/>
      <w:r w:rsidRPr="00CD1A22">
        <w:rPr>
          <w:rFonts w:cs="Times New Roman"/>
          <w:i/>
        </w:rPr>
        <w:t xml:space="preserve"> </w:t>
      </w:r>
      <w:r>
        <w:rPr>
          <w:rFonts w:cs="Times New Roman"/>
        </w:rPr>
        <w:t>is itself odd: we do not expect the ‘extra’ (</w:t>
      </w:r>
      <w:proofErr w:type="spellStart"/>
      <w:r w:rsidRPr="00DA28EB">
        <w:rPr>
          <w:rFonts w:cs="Times New Roman"/>
          <w:i/>
        </w:rPr>
        <w:t>plene</w:t>
      </w:r>
      <w:proofErr w:type="spellEnd"/>
      <w:r>
        <w:rPr>
          <w:rFonts w:cs="Times New Roman"/>
        </w:rPr>
        <w:t>) -</w:t>
      </w:r>
      <w:r w:rsidRPr="00CD1A22">
        <w:rPr>
          <w:rFonts w:cs="Times New Roman"/>
          <w:i/>
        </w:rPr>
        <w:t>ú</w:t>
      </w:r>
      <w:r>
        <w:rPr>
          <w:rFonts w:cs="Times New Roman"/>
        </w:rPr>
        <w:t xml:space="preserve"> at the end.  </w:t>
      </w:r>
      <w:r>
        <w:rPr>
          <w:rFonts w:cs="Times New Roman"/>
        </w:rPr>
        <w:lastRenderedPageBreak/>
        <w:t xml:space="preserve">Indeed, on other occasions MS J itself writes </w:t>
      </w:r>
      <w:proofErr w:type="spellStart"/>
      <w:r>
        <w:rPr>
          <w:vertAlign w:val="superscript"/>
          <w:lang w:val="en-GB"/>
        </w:rPr>
        <w:t>d</w:t>
      </w:r>
      <w:r w:rsidRPr="00CD1A22">
        <w:rPr>
          <w:i/>
          <w:lang w:val="en-GB"/>
        </w:rPr>
        <w:t>mu</w:t>
      </w:r>
      <w:proofErr w:type="spellEnd"/>
      <w:r w:rsidRPr="00CD1A22">
        <w:rPr>
          <w:i/>
          <w:lang w:val="en-GB"/>
        </w:rPr>
        <w:t>-um-mu</w:t>
      </w:r>
      <w:r>
        <w:rPr>
          <w:lang w:val="en-GB"/>
        </w:rPr>
        <w:t xml:space="preserve"> (lines 66 and [72]) and </w:t>
      </w:r>
      <w:r w:rsidRPr="00CD1A22">
        <w:rPr>
          <w:vertAlign w:val="superscript"/>
          <w:lang w:val="en-GB"/>
        </w:rPr>
        <w:t>//d///</w:t>
      </w:r>
      <w:r w:rsidRPr="00CD1A22">
        <w:rPr>
          <w:i/>
          <w:lang w:val="en-GB"/>
        </w:rPr>
        <w:t>mu-um-ma</w:t>
      </w:r>
      <w:r>
        <w:rPr>
          <w:lang w:val="en-GB"/>
        </w:rPr>
        <w:t xml:space="preserve"> (line 70), without the ‘extra’ vowel.</w:t>
      </w:r>
    </w:p>
    <w:p w14:paraId="275FD498" w14:textId="77777777" w:rsidR="00DA09CC" w:rsidRDefault="00DA09CC" w:rsidP="00DA09CC">
      <w:pPr>
        <w:rPr>
          <w:lang w:val="en-GB"/>
        </w:rPr>
      </w:pPr>
      <w:r>
        <w:rPr>
          <w:lang w:val="en-GB"/>
        </w:rPr>
        <w:tab/>
        <w:t xml:space="preserve">There are two ways of interpreting this: as a pun, or as a misunderstanding.  As a pun, the idea would be that both writer and audience know this is in fact the word </w:t>
      </w:r>
      <w:proofErr w:type="spellStart"/>
      <w:r w:rsidRPr="00124F42">
        <w:rPr>
          <w:i/>
          <w:lang w:val="en-GB"/>
        </w:rPr>
        <w:t>mimmû</w:t>
      </w:r>
      <w:proofErr w:type="spellEnd"/>
      <w:r>
        <w:rPr>
          <w:lang w:val="en-GB"/>
        </w:rPr>
        <w:t xml:space="preserve">, but </w:t>
      </w:r>
      <w:proofErr w:type="spellStart"/>
      <w:r>
        <w:rPr>
          <w:lang w:val="en-GB"/>
        </w:rPr>
        <w:t>Mummu</w:t>
      </w:r>
      <w:proofErr w:type="spellEnd"/>
      <w:r>
        <w:rPr>
          <w:lang w:val="en-GB"/>
        </w:rPr>
        <w:t xml:space="preserve"> has been overlain onto it in writing, because he is so relevant to the context.  There might be parallel in MS B (= BM 93015 </w:t>
      </w:r>
      <w:proofErr w:type="gramStart"/>
      <w:r>
        <w:rPr>
          <w:lang w:val="en-GB"/>
        </w:rPr>
        <w:t>=  CT</w:t>
      </w:r>
      <w:proofErr w:type="gramEnd"/>
      <w:r>
        <w:rPr>
          <w:lang w:val="en-GB"/>
        </w:rPr>
        <w:t xml:space="preserve"> XIII pl. 1 no. 3)’s spelling </w:t>
      </w:r>
      <w:r w:rsidRPr="00124F42">
        <w:rPr>
          <w:i/>
          <w:lang w:val="en-GB"/>
        </w:rPr>
        <w:t>mu-um-ma-al-li-da-a[t]</w:t>
      </w:r>
      <w:r>
        <w:rPr>
          <w:lang w:val="en-GB"/>
        </w:rPr>
        <w:t xml:space="preserve"> </w:t>
      </w:r>
      <w:proofErr w:type="spellStart"/>
      <w:r w:rsidRPr="00124F42">
        <w:rPr>
          <w:i/>
          <w:lang w:val="en-GB"/>
        </w:rPr>
        <w:t>gimrišun</w:t>
      </w:r>
      <w:proofErr w:type="spellEnd"/>
      <w:r>
        <w:rPr>
          <w:lang w:val="en-GB"/>
        </w:rPr>
        <w:t xml:space="preserve"> for </w:t>
      </w:r>
      <w:proofErr w:type="spellStart"/>
      <w:r w:rsidRPr="00124F42">
        <w:rPr>
          <w:i/>
          <w:lang w:val="en-GB"/>
        </w:rPr>
        <w:t>mu</w:t>
      </w:r>
      <w:r>
        <w:rPr>
          <w:i/>
          <w:lang w:val="en-GB"/>
        </w:rPr>
        <w:t>’</w:t>
      </w:r>
      <w:r w:rsidRPr="00124F42">
        <w:rPr>
          <w:i/>
          <w:lang w:val="en-GB"/>
        </w:rPr>
        <w:t>allidat</w:t>
      </w:r>
      <w:proofErr w:type="spellEnd"/>
      <w:r w:rsidRPr="00124F42">
        <w:rPr>
          <w:i/>
          <w:lang w:val="en-GB"/>
        </w:rPr>
        <w:t xml:space="preserve"> </w:t>
      </w:r>
      <w:proofErr w:type="spellStart"/>
      <w:r w:rsidRPr="00124F42">
        <w:rPr>
          <w:i/>
          <w:lang w:val="en-GB"/>
        </w:rPr>
        <w:t>gimrišun</w:t>
      </w:r>
      <w:proofErr w:type="spellEnd"/>
      <w:r w:rsidRPr="00124F42">
        <w:rPr>
          <w:i/>
          <w:lang w:val="en-GB"/>
        </w:rPr>
        <w:t xml:space="preserve"> </w:t>
      </w:r>
      <w:r>
        <w:rPr>
          <w:lang w:val="en-GB"/>
        </w:rPr>
        <w:t xml:space="preserve">as an epithet of </w:t>
      </w:r>
      <w:proofErr w:type="spellStart"/>
      <w:r>
        <w:rPr>
          <w:lang w:val="en-GB"/>
        </w:rPr>
        <w:t>Tiāmtu</w:t>
      </w:r>
      <w:proofErr w:type="spellEnd"/>
      <w:r>
        <w:rPr>
          <w:lang w:val="en-GB"/>
        </w:rPr>
        <w:t xml:space="preserve"> in line I 4: Thomas </w:t>
      </w:r>
      <w:proofErr w:type="spellStart"/>
      <w:r>
        <w:rPr>
          <w:lang w:val="en-GB"/>
        </w:rPr>
        <w:t>Kämmerer</w:t>
      </w:r>
      <w:proofErr w:type="spellEnd"/>
      <w:r>
        <w:rPr>
          <w:lang w:val="en-GB"/>
        </w:rPr>
        <w:t xml:space="preserve"> and Kai Metzler interpret this as creating an “association” with </w:t>
      </w:r>
      <w:proofErr w:type="spellStart"/>
      <w:r w:rsidRPr="00124F42">
        <w:rPr>
          <w:i/>
          <w:lang w:val="en-GB"/>
        </w:rPr>
        <w:t>mummu</w:t>
      </w:r>
      <w:proofErr w:type="spellEnd"/>
      <w:r>
        <w:rPr>
          <w:lang w:val="en-GB"/>
        </w:rPr>
        <w:t>.</w:t>
      </w:r>
      <w:r>
        <w:rPr>
          <w:rStyle w:val="FootnoteReference"/>
          <w:lang w:val="en-GB"/>
        </w:rPr>
        <w:footnoteReference w:id="65"/>
      </w:r>
    </w:p>
    <w:p w14:paraId="226B9566" w14:textId="75AAF1E1" w:rsidR="00DA09CC" w:rsidRDefault="00DA09CC" w:rsidP="00DA09CC">
      <w:pPr>
        <w:rPr>
          <w:lang w:val="en-GB"/>
        </w:rPr>
      </w:pPr>
      <w:r>
        <w:rPr>
          <w:lang w:val="en-GB"/>
        </w:rPr>
        <w:tab/>
        <w:t xml:space="preserve">As a misunderstanding, the following scenario could instead be reconstructed: the person responsible for the sign sequence on MS J would have seen </w:t>
      </w:r>
      <w:proofErr w:type="spellStart"/>
      <w:r w:rsidRPr="00124F42">
        <w:rPr>
          <w:i/>
          <w:lang w:val="en-GB"/>
        </w:rPr>
        <w:t>mim</w:t>
      </w:r>
      <w:proofErr w:type="spellEnd"/>
      <w:r w:rsidRPr="00124F42">
        <w:rPr>
          <w:i/>
          <w:lang w:val="en-GB"/>
        </w:rPr>
        <w:t>-mu-ú</w:t>
      </w:r>
      <w:r>
        <w:rPr>
          <w:lang w:val="en-GB"/>
        </w:rPr>
        <w:t xml:space="preserve"> on an exemplar; assumed, from the mention of </w:t>
      </w:r>
      <w:proofErr w:type="spellStart"/>
      <w:r>
        <w:rPr>
          <w:lang w:val="en-GB"/>
        </w:rPr>
        <w:t>Mummu</w:t>
      </w:r>
      <w:proofErr w:type="spellEnd"/>
      <w:r>
        <w:rPr>
          <w:lang w:val="en-GB"/>
        </w:rPr>
        <w:t xml:space="preserve"> in earlier lines, that this was a spelling of </w:t>
      </w:r>
      <w:proofErr w:type="spellStart"/>
      <w:r>
        <w:rPr>
          <w:lang w:val="en-GB"/>
        </w:rPr>
        <w:t>Mummu</w:t>
      </w:r>
      <w:proofErr w:type="spellEnd"/>
      <w:r>
        <w:rPr>
          <w:lang w:val="en-GB"/>
        </w:rPr>
        <w:t xml:space="preserve">.  </w:t>
      </w:r>
      <w:proofErr w:type="gramStart"/>
      <w:r>
        <w:rPr>
          <w:lang w:val="en-GB"/>
        </w:rPr>
        <w:t>Hence</w:t>
      </w:r>
      <w:proofErr w:type="gramEnd"/>
      <w:r>
        <w:rPr>
          <w:lang w:val="en-GB"/>
        </w:rPr>
        <w:t xml:space="preserve"> he or she would have inserted the divine determinative, rewritten </w:t>
      </w:r>
      <w:proofErr w:type="spellStart"/>
      <w:r w:rsidRPr="00DA28EB">
        <w:rPr>
          <w:i/>
          <w:lang w:val="en-GB"/>
        </w:rPr>
        <w:t>mim</w:t>
      </w:r>
      <w:proofErr w:type="spellEnd"/>
      <w:r>
        <w:rPr>
          <w:lang w:val="en-GB"/>
        </w:rPr>
        <w:t xml:space="preserve">- as the signs </w:t>
      </w:r>
      <w:r w:rsidRPr="00124F42">
        <w:rPr>
          <w:i/>
          <w:lang w:val="en-GB"/>
        </w:rPr>
        <w:t>mu-um-</w:t>
      </w:r>
      <w:r>
        <w:rPr>
          <w:lang w:val="en-GB"/>
        </w:rPr>
        <w:t>, and left the ‘extra’ -</w:t>
      </w:r>
      <w:r w:rsidRPr="00124F42">
        <w:rPr>
          <w:i/>
          <w:lang w:val="en-GB"/>
        </w:rPr>
        <w:t>ú</w:t>
      </w:r>
      <w:r>
        <w:rPr>
          <w:lang w:val="en-GB"/>
        </w:rPr>
        <w:t xml:space="preserve"> as found on the exemplar.  This would be a mixture of change (adding the determinative) and non-change (leaving the -</w:t>
      </w:r>
      <w:r w:rsidRPr="00C82DEE">
        <w:rPr>
          <w:i/>
          <w:lang w:val="en-GB"/>
        </w:rPr>
        <w:t>ú</w:t>
      </w:r>
      <w:r>
        <w:rPr>
          <w:lang w:val="en-GB"/>
        </w:rPr>
        <w:t>)</w:t>
      </w:r>
      <w:r w:rsidR="005E39B1">
        <w:rPr>
          <w:lang w:val="en-GB"/>
        </w:rPr>
        <w:t>.</w:t>
      </w:r>
      <w:r>
        <w:rPr>
          <w:lang w:val="en-GB"/>
        </w:rPr>
        <w:t xml:space="preserve"> </w:t>
      </w:r>
      <w:r w:rsidR="005E39B1">
        <w:rPr>
          <w:lang w:val="en-GB"/>
        </w:rPr>
        <w:t xml:space="preserve"> S</w:t>
      </w:r>
      <w:r>
        <w:rPr>
          <w:lang w:val="en-GB"/>
        </w:rPr>
        <w:t>uch scenarios can be paralleled in the cuneiform world.</w:t>
      </w:r>
      <w:r>
        <w:rPr>
          <w:rStyle w:val="FootnoteReference"/>
          <w:lang w:val="en-GB"/>
        </w:rPr>
        <w:footnoteReference w:id="66"/>
      </w:r>
    </w:p>
    <w:p w14:paraId="144F3D27" w14:textId="77777777" w:rsidR="00DA09CC" w:rsidRDefault="00DA09CC" w:rsidP="00DA09CC">
      <w:pPr>
        <w:rPr>
          <w:lang w:val="en-GB"/>
        </w:rPr>
      </w:pPr>
      <w:r>
        <w:rPr>
          <w:lang w:val="en-GB"/>
        </w:rPr>
        <w:tab/>
        <w:t xml:space="preserve">If this were the correct solution, we would once again have a scenario where a manuscript is read by someone who does not know its wording by </w:t>
      </w:r>
      <w:proofErr w:type="gramStart"/>
      <w:r>
        <w:rPr>
          <w:lang w:val="en-GB"/>
        </w:rPr>
        <w:t>heart, and</w:t>
      </w:r>
      <w:proofErr w:type="gramEnd"/>
      <w:r>
        <w:rPr>
          <w:lang w:val="en-GB"/>
        </w:rPr>
        <w:t xml:space="preserve"> is therefore liable to misread.</w:t>
      </w:r>
    </w:p>
    <w:p w14:paraId="3EE9C581" w14:textId="77777777" w:rsidR="00DA09CC" w:rsidRDefault="00DA09CC" w:rsidP="00DA09CC">
      <w:pPr>
        <w:rPr>
          <w:lang w:val="en-GB"/>
        </w:rPr>
      </w:pPr>
      <w:r>
        <w:rPr>
          <w:lang w:val="en-GB"/>
        </w:rPr>
        <w:tab/>
        <w:t xml:space="preserve">We do not know how line 55 ended on MS J, but even </w:t>
      </w:r>
      <w:proofErr w:type="gramStart"/>
      <w:r>
        <w:rPr>
          <w:lang w:val="en-GB"/>
        </w:rPr>
        <w:t>assuming that</w:t>
      </w:r>
      <w:proofErr w:type="gramEnd"/>
      <w:r>
        <w:rPr>
          <w:lang w:val="en-GB"/>
        </w:rPr>
        <w:t xml:space="preserve"> it ran as in the ‘consensus’ text, </w:t>
      </w:r>
      <w:proofErr w:type="spellStart"/>
      <w:r>
        <w:rPr>
          <w:lang w:val="en-GB"/>
        </w:rPr>
        <w:t>Mummu’s</w:t>
      </w:r>
      <w:proofErr w:type="spellEnd"/>
      <w:r>
        <w:rPr>
          <w:lang w:val="en-GB"/>
        </w:rPr>
        <w:t xml:space="preserve"> appearance makes sense: the translation would be</w:t>
      </w:r>
    </w:p>
    <w:p w14:paraId="294AB284" w14:textId="77777777" w:rsidR="00DA09CC" w:rsidRDefault="00DA09CC" w:rsidP="00DA09CC">
      <w:pPr>
        <w:rPr>
          <w:lang w:val="en-GB"/>
        </w:rPr>
      </w:pPr>
    </w:p>
    <w:p w14:paraId="31AF44D3" w14:textId="77777777" w:rsidR="00DA09CC" w:rsidRDefault="00DA09CC" w:rsidP="00DA09CC">
      <w:pPr>
        <w:rPr>
          <w:lang w:val="en-GB"/>
        </w:rPr>
      </w:pPr>
      <w:r>
        <w:rPr>
          <w:lang w:val="en-GB"/>
        </w:rPr>
        <w:tab/>
      </w:r>
      <w:proofErr w:type="spellStart"/>
      <w:r>
        <w:rPr>
          <w:lang w:val="en-GB"/>
        </w:rPr>
        <w:t>Mummu</w:t>
      </w:r>
      <w:proofErr w:type="spellEnd"/>
      <w:r>
        <w:rPr>
          <w:lang w:val="en-GB"/>
        </w:rPr>
        <w:t xml:space="preserve"> plotted </w:t>
      </w:r>
      <w:r w:rsidRPr="00C82DEE">
        <w:rPr>
          <w:i/>
          <w:lang w:val="en-GB"/>
        </w:rPr>
        <w:t>in</w:t>
      </w:r>
      <w:r w:rsidRPr="00C82DEE">
        <w:rPr>
          <w:rStyle w:val="FootnoteReference"/>
          <w:lang w:val="en-GB"/>
        </w:rPr>
        <w:footnoteReference w:id="67"/>
      </w:r>
      <w:r>
        <w:rPr>
          <w:lang w:val="en-GB"/>
        </w:rPr>
        <w:t xml:space="preserve"> their assembly,</w:t>
      </w:r>
    </w:p>
    <w:p w14:paraId="2BF02872" w14:textId="77777777" w:rsidR="00DA09CC" w:rsidRDefault="00DA09CC" w:rsidP="00DA09CC">
      <w:pPr>
        <w:rPr>
          <w:lang w:val="en-GB"/>
        </w:rPr>
      </w:pPr>
      <w:r>
        <w:rPr>
          <w:lang w:val="en-GB"/>
        </w:rPr>
        <w:tab/>
        <w:t>They repeated (it) all to the gods their sons.</w:t>
      </w:r>
    </w:p>
    <w:p w14:paraId="374C766E" w14:textId="77777777" w:rsidR="00DA09CC" w:rsidRDefault="00DA09CC" w:rsidP="00DA09CC">
      <w:pPr>
        <w:rPr>
          <w:lang w:val="en-GB"/>
        </w:rPr>
      </w:pPr>
    </w:p>
    <w:p w14:paraId="0B682BB6" w14:textId="77777777" w:rsidR="00DA09CC" w:rsidRDefault="00DA09CC" w:rsidP="00DA09CC">
      <w:pPr>
        <w:rPr>
          <w:lang w:val="en-GB"/>
        </w:rPr>
      </w:pPr>
      <w:r>
        <w:rPr>
          <w:lang w:val="en-GB"/>
        </w:rPr>
        <w:t xml:space="preserve">In line 56 we have the interesting problem of who ‘they’ are, and who constitutes the assembly: one possibility is that ‘they’ are </w:t>
      </w:r>
      <w:proofErr w:type="spellStart"/>
      <w:r>
        <w:rPr>
          <w:lang w:val="en-GB"/>
        </w:rPr>
        <w:t>Mummu</w:t>
      </w:r>
      <w:proofErr w:type="spellEnd"/>
      <w:r>
        <w:rPr>
          <w:lang w:val="en-GB"/>
        </w:rPr>
        <w:t xml:space="preserve"> and (implicitly) </w:t>
      </w:r>
      <w:proofErr w:type="spellStart"/>
      <w:r>
        <w:rPr>
          <w:lang w:val="en-GB"/>
        </w:rPr>
        <w:t>Apsû</w:t>
      </w:r>
      <w:proofErr w:type="spellEnd"/>
      <w:r>
        <w:rPr>
          <w:lang w:val="en-GB"/>
        </w:rPr>
        <w:t xml:space="preserve">, who repeat everything to an assembly consisting of </w:t>
      </w:r>
      <w:proofErr w:type="spellStart"/>
      <w:r>
        <w:rPr>
          <w:lang w:val="en-GB"/>
        </w:rPr>
        <w:t>Apsû’s</w:t>
      </w:r>
      <w:proofErr w:type="spellEnd"/>
      <w:r>
        <w:rPr>
          <w:lang w:val="en-GB"/>
        </w:rPr>
        <w:t xml:space="preserve"> sons.  Another possibility is that </w:t>
      </w:r>
      <w:proofErr w:type="spellStart"/>
      <w:r>
        <w:rPr>
          <w:lang w:val="en-GB"/>
        </w:rPr>
        <w:t>Mummu</w:t>
      </w:r>
      <w:proofErr w:type="spellEnd"/>
      <w:r>
        <w:rPr>
          <w:lang w:val="en-GB"/>
        </w:rPr>
        <w:t xml:space="preserve"> plots in a ‘restricted’ assembly, and that the members of this assembly go and repeat what he said to the gods their sons.  This is the kind of point that might have excited varying interpretations in antiquity.</w:t>
      </w:r>
    </w:p>
    <w:p w14:paraId="36619F1D" w14:textId="77777777" w:rsidR="00DA09CC" w:rsidRDefault="00DA09CC" w:rsidP="00DA09CC">
      <w:pPr>
        <w:rPr>
          <w:rFonts w:cs="Times New Roman"/>
        </w:rPr>
      </w:pPr>
    </w:p>
    <w:p w14:paraId="5A21E5A3" w14:textId="77777777" w:rsidR="00DA09CC" w:rsidRDefault="00DA09CC" w:rsidP="00DA09CC">
      <w:pPr>
        <w:pStyle w:val="Heading3"/>
        <w:rPr>
          <w:lang w:val="en-GB"/>
        </w:rPr>
      </w:pPr>
      <w:bookmarkStart w:id="11" w:name="_Toc19216051"/>
      <w:r>
        <w:rPr>
          <w:lang w:val="en-GB"/>
        </w:rPr>
        <w:t xml:space="preserve">Line 57: </w:t>
      </w:r>
      <w:proofErr w:type="spellStart"/>
      <w:r w:rsidRPr="006F281D">
        <w:rPr>
          <w:i/>
          <w:lang w:val="en-GB"/>
        </w:rPr>
        <w:t>itmûnim</w:t>
      </w:r>
      <w:proofErr w:type="spellEnd"/>
      <w:r w:rsidRPr="006F281D">
        <w:rPr>
          <w:i/>
          <w:lang w:val="en-GB"/>
        </w:rPr>
        <w:t>-ma</w:t>
      </w:r>
      <w:r>
        <w:rPr>
          <w:i/>
          <w:lang w:val="en-GB"/>
        </w:rPr>
        <w:t xml:space="preserve"> </w:t>
      </w:r>
      <w:r w:rsidRPr="00C01DE9">
        <w:rPr>
          <w:lang w:val="en-GB"/>
        </w:rPr>
        <w:t>(MS H/N)</w:t>
      </w:r>
      <w:bookmarkEnd w:id="11"/>
    </w:p>
    <w:p w14:paraId="617390B4" w14:textId="77777777" w:rsidR="00DA09CC" w:rsidRDefault="00DA09CC" w:rsidP="00DA09CC">
      <w:pPr>
        <w:rPr>
          <w:lang w:val="en-GB"/>
        </w:rPr>
      </w:pPr>
    </w:p>
    <w:p w14:paraId="29833836" w14:textId="77777777" w:rsidR="00DA09CC" w:rsidRDefault="00DA09CC" w:rsidP="00DA09CC">
      <w:pPr>
        <w:rPr>
          <w:lang w:val="en-GB"/>
        </w:rPr>
      </w:pPr>
      <w:r>
        <w:rPr>
          <w:lang w:val="en-GB"/>
        </w:rPr>
        <w:t>In line 57 a manuscript from Assur in Neo-Assyrian script presents a striking variant:</w:t>
      </w:r>
    </w:p>
    <w:p w14:paraId="2A103BE5" w14:textId="77777777" w:rsidR="00DA09CC" w:rsidRDefault="00DA09CC" w:rsidP="00DA09CC">
      <w:pPr>
        <w:rPr>
          <w:lang w:val="en-GB"/>
        </w:rPr>
      </w:pPr>
    </w:p>
    <w:p w14:paraId="4BD69695" w14:textId="58286E94" w:rsidR="00DA09CC" w:rsidRPr="008447B1" w:rsidRDefault="00DA09CC" w:rsidP="00DA09CC">
      <w:pPr>
        <w:ind w:left="720"/>
        <w:rPr>
          <w:i/>
          <w:lang w:val="en-GB"/>
        </w:rPr>
      </w:pPr>
      <w:proofErr w:type="spellStart"/>
      <w:r w:rsidRPr="008447B1">
        <w:rPr>
          <w:i/>
          <w:lang w:val="en-GB"/>
        </w:rPr>
        <w:t>išm</w:t>
      </w:r>
      <w:r w:rsidR="005E39B1">
        <w:rPr>
          <w:i/>
          <w:lang w:val="en-GB"/>
        </w:rPr>
        <w:t>û</w:t>
      </w:r>
      <w:r w:rsidRPr="008447B1">
        <w:rPr>
          <w:i/>
          <w:lang w:val="en-GB"/>
        </w:rPr>
        <w:t>nim</w:t>
      </w:r>
      <w:proofErr w:type="spellEnd"/>
      <w:r w:rsidRPr="008447B1">
        <w:rPr>
          <w:i/>
          <w:lang w:val="en-GB"/>
        </w:rPr>
        <w:t xml:space="preserve">-ma </w:t>
      </w:r>
      <w:proofErr w:type="spellStart"/>
      <w:r w:rsidRPr="008447B1">
        <w:rPr>
          <w:i/>
          <w:lang w:val="en-GB"/>
        </w:rPr>
        <w:t>ilānū</w:t>
      </w:r>
      <w:proofErr w:type="spellEnd"/>
      <w:r w:rsidRPr="008447B1">
        <w:rPr>
          <w:i/>
          <w:lang w:val="en-GB"/>
        </w:rPr>
        <w:t xml:space="preserve"> </w:t>
      </w:r>
      <w:proofErr w:type="spellStart"/>
      <w:r w:rsidRPr="008447B1">
        <w:rPr>
          <w:i/>
          <w:lang w:val="en-GB"/>
        </w:rPr>
        <w:t>idullū</w:t>
      </w:r>
      <w:proofErr w:type="spellEnd"/>
    </w:p>
    <w:p w14:paraId="025BBC88" w14:textId="77777777" w:rsidR="00DA09CC" w:rsidRDefault="00DA09CC" w:rsidP="00DA09CC">
      <w:pPr>
        <w:ind w:left="720"/>
        <w:rPr>
          <w:lang w:val="en-GB"/>
        </w:rPr>
      </w:pPr>
    </w:p>
    <w:p w14:paraId="145C5E30" w14:textId="77777777" w:rsidR="00DA09CC" w:rsidRDefault="00DA09CC" w:rsidP="00DA09CC">
      <w:pPr>
        <w:ind w:left="720"/>
        <w:rPr>
          <w:lang w:val="en-GB"/>
        </w:rPr>
      </w:pPr>
      <w:r>
        <w:rPr>
          <w:lang w:val="en-GB"/>
        </w:rPr>
        <w:t>The gods heard it and were frantic.</w:t>
      </w:r>
    </w:p>
    <w:p w14:paraId="3696146F" w14:textId="7AE1AF2F" w:rsidR="00DA09CC" w:rsidRDefault="00DA09CC" w:rsidP="00DA09CC">
      <w:pPr>
        <w:ind w:left="720"/>
        <w:rPr>
          <w:lang w:val="en-GB"/>
        </w:rPr>
      </w:pPr>
      <w:r>
        <w:rPr>
          <w:lang w:val="en-GB"/>
        </w:rPr>
        <w:t>(</w:t>
      </w:r>
      <w:r w:rsidRPr="008009B2">
        <w:rPr>
          <w:i/>
          <w:lang w:val="en-GB"/>
        </w:rPr>
        <w:t>Ee</w:t>
      </w:r>
      <w:r>
        <w:rPr>
          <w:lang w:val="en-GB"/>
        </w:rPr>
        <w:t xml:space="preserve"> I 57, ‘</w:t>
      </w:r>
      <w:r w:rsidR="005E39B1">
        <w:rPr>
          <w:lang w:val="en-GB"/>
        </w:rPr>
        <w:t>majority</w:t>
      </w:r>
      <w:r>
        <w:rPr>
          <w:lang w:val="en-GB"/>
        </w:rPr>
        <w:t>’ text)</w:t>
      </w:r>
      <w:r>
        <w:rPr>
          <w:rStyle w:val="FootnoteReference"/>
          <w:lang w:val="en-GB"/>
        </w:rPr>
        <w:footnoteReference w:id="68"/>
      </w:r>
    </w:p>
    <w:p w14:paraId="369AAB42" w14:textId="77777777" w:rsidR="00DA09CC" w:rsidRDefault="00DA09CC" w:rsidP="00DA09CC">
      <w:pPr>
        <w:ind w:left="720"/>
        <w:rPr>
          <w:lang w:val="en-GB"/>
        </w:rPr>
      </w:pPr>
    </w:p>
    <w:p w14:paraId="66A8E102" w14:textId="77777777" w:rsidR="00DA09CC" w:rsidRPr="008447B1" w:rsidRDefault="00DA09CC" w:rsidP="00DA09CC">
      <w:pPr>
        <w:ind w:left="720"/>
        <w:rPr>
          <w:i/>
          <w:lang w:val="en-GB"/>
        </w:rPr>
      </w:pPr>
      <w:r w:rsidRPr="008447B1">
        <w:rPr>
          <w:i/>
          <w:lang w:val="en-GB"/>
        </w:rPr>
        <w:t xml:space="preserve">it-mu-nim-ma </w:t>
      </w:r>
      <w:proofErr w:type="spellStart"/>
      <w:r w:rsidRPr="008447B1">
        <w:rPr>
          <w:i/>
          <w:lang w:val="en-GB"/>
        </w:rPr>
        <w:t>ilānū</w:t>
      </w:r>
      <w:proofErr w:type="spellEnd"/>
      <w:r w:rsidRPr="008447B1">
        <w:rPr>
          <w:i/>
          <w:lang w:val="en-GB"/>
        </w:rPr>
        <w:t xml:space="preserve"> </w:t>
      </w:r>
      <w:proofErr w:type="spellStart"/>
      <w:r w:rsidRPr="008447B1">
        <w:rPr>
          <w:i/>
          <w:lang w:val="en-GB"/>
        </w:rPr>
        <w:t>idullū</w:t>
      </w:r>
      <w:proofErr w:type="spellEnd"/>
    </w:p>
    <w:p w14:paraId="14DFC18C" w14:textId="22489BC8" w:rsidR="005E39B1" w:rsidRDefault="005E39B1" w:rsidP="00DA09CC">
      <w:pPr>
        <w:ind w:left="720"/>
        <w:rPr>
          <w:lang w:val="en-GB"/>
        </w:rPr>
      </w:pPr>
      <w:r>
        <w:rPr>
          <w:lang w:val="en-GB"/>
        </w:rPr>
        <w:t>(translation below)</w:t>
      </w:r>
    </w:p>
    <w:p w14:paraId="77CD085A" w14:textId="3F0A9AC1" w:rsidR="00DA09CC" w:rsidRDefault="00DA09CC" w:rsidP="00DA09CC">
      <w:pPr>
        <w:ind w:left="720"/>
        <w:rPr>
          <w:lang w:val="en-GB"/>
        </w:rPr>
      </w:pPr>
      <w:r>
        <w:rPr>
          <w:lang w:val="en-GB"/>
        </w:rPr>
        <w:lastRenderedPageBreak/>
        <w:t>(</w:t>
      </w:r>
      <w:r w:rsidRPr="008009B2">
        <w:rPr>
          <w:i/>
          <w:lang w:val="en-GB"/>
        </w:rPr>
        <w:t>Ee</w:t>
      </w:r>
      <w:r>
        <w:rPr>
          <w:lang w:val="en-GB"/>
        </w:rPr>
        <w:t xml:space="preserve"> I 57, MS H/N = VAT 9677 = KAR 117)</w:t>
      </w:r>
      <w:r>
        <w:rPr>
          <w:rStyle w:val="FootnoteReference"/>
          <w:lang w:val="en-GB"/>
        </w:rPr>
        <w:footnoteReference w:id="69"/>
      </w:r>
    </w:p>
    <w:p w14:paraId="0FC663DA" w14:textId="77777777" w:rsidR="00DA09CC" w:rsidRDefault="00DA09CC" w:rsidP="00DA09CC">
      <w:pPr>
        <w:rPr>
          <w:lang w:val="en-GB"/>
        </w:rPr>
      </w:pPr>
    </w:p>
    <w:p w14:paraId="48F15F1D" w14:textId="77777777" w:rsidR="00DA09CC" w:rsidRDefault="00DA09CC" w:rsidP="00DA09CC">
      <w:pPr>
        <w:rPr>
          <w:lang w:val="en-GB"/>
        </w:rPr>
      </w:pPr>
      <w:r>
        <w:rPr>
          <w:lang w:val="en-GB"/>
        </w:rPr>
        <w:t>MS H/N has ‘swearing’ (</w:t>
      </w:r>
      <w:proofErr w:type="spellStart"/>
      <w:r w:rsidRPr="008447B1">
        <w:rPr>
          <w:i/>
          <w:lang w:val="en-GB"/>
        </w:rPr>
        <w:t>itmûnim</w:t>
      </w:r>
      <w:proofErr w:type="spellEnd"/>
      <w:r w:rsidRPr="008447B1">
        <w:rPr>
          <w:i/>
          <w:lang w:val="en-GB"/>
        </w:rPr>
        <w:t>-ma</w:t>
      </w:r>
      <w:r>
        <w:rPr>
          <w:lang w:val="en-GB"/>
        </w:rPr>
        <w:t xml:space="preserve"> ‘they swore’) rather than ‘hearing’.  This could simply have arisen as an error of phonetic similarity, but it generates a meaningful line, and so could have been </w:t>
      </w:r>
      <w:proofErr w:type="gramStart"/>
      <w:r>
        <w:rPr>
          <w:lang w:val="en-GB"/>
        </w:rPr>
        <w:t>perpetuated in its own right</w:t>
      </w:r>
      <w:proofErr w:type="gramEnd"/>
      <w:r>
        <w:rPr>
          <w:lang w:val="en-GB"/>
        </w:rPr>
        <w:t>.</w:t>
      </w:r>
    </w:p>
    <w:p w14:paraId="6EDAA8DC" w14:textId="77777777" w:rsidR="00DA09CC" w:rsidRDefault="00DA09CC" w:rsidP="00DA09CC">
      <w:pPr>
        <w:rPr>
          <w:lang w:val="en-GB"/>
        </w:rPr>
      </w:pPr>
      <w:r>
        <w:rPr>
          <w:lang w:val="en-GB"/>
        </w:rPr>
        <w:tab/>
        <w:t xml:space="preserve">MS H/N’s version has a complexity which the majority text does not: who is swearing, and to what end?  The subject of </w:t>
      </w:r>
      <w:proofErr w:type="spellStart"/>
      <w:r w:rsidRPr="00563B2A">
        <w:rPr>
          <w:i/>
          <w:lang w:val="en-GB"/>
        </w:rPr>
        <w:t>itmûnim</w:t>
      </w:r>
      <w:proofErr w:type="spellEnd"/>
      <w:r w:rsidRPr="00563B2A">
        <w:rPr>
          <w:i/>
          <w:lang w:val="en-GB"/>
        </w:rPr>
        <w:t>-ma</w:t>
      </w:r>
      <w:r>
        <w:rPr>
          <w:lang w:val="en-GB"/>
        </w:rPr>
        <w:t xml:space="preserve"> ‘they swore’ might be the same as in the previous two lines, which on MS H/N looks like </w:t>
      </w:r>
      <w:proofErr w:type="spellStart"/>
      <w:r>
        <w:rPr>
          <w:lang w:val="en-GB"/>
        </w:rPr>
        <w:t>Apsû</w:t>
      </w:r>
      <w:proofErr w:type="spellEnd"/>
      <w:r>
        <w:rPr>
          <w:lang w:val="en-GB"/>
        </w:rPr>
        <w:t xml:space="preserve"> and </w:t>
      </w:r>
      <w:proofErr w:type="spellStart"/>
      <w:r>
        <w:rPr>
          <w:lang w:val="en-GB"/>
        </w:rPr>
        <w:t>Mummu</w:t>
      </w:r>
      <w:proofErr w:type="spellEnd"/>
      <w:r>
        <w:rPr>
          <w:lang w:val="en-GB"/>
        </w:rPr>
        <w:t xml:space="preserve"> (‘They (A and M) swore, and the gods were frantic’).  Or it might be that the whole community of gods swore, with the effect of frenzy (‘The gods swore, and ran about (frenziedly)’). </w:t>
      </w:r>
    </w:p>
    <w:p w14:paraId="558CEB25" w14:textId="77777777" w:rsidR="00DA09CC" w:rsidRDefault="00DA09CC" w:rsidP="00DA09CC">
      <w:pPr>
        <w:rPr>
          <w:lang w:val="en-GB"/>
        </w:rPr>
      </w:pPr>
    </w:p>
    <w:p w14:paraId="1A25C196" w14:textId="77777777" w:rsidR="00DA09CC" w:rsidRDefault="00DA09CC" w:rsidP="00DA09CC">
      <w:pPr>
        <w:pStyle w:val="Heading3"/>
        <w:rPr>
          <w:lang w:val="en-GB"/>
        </w:rPr>
      </w:pPr>
      <w:bookmarkStart w:id="12" w:name="_Toc19216052"/>
      <w:r w:rsidRPr="00F75A55">
        <w:rPr>
          <w:lang w:val="en-GB"/>
        </w:rPr>
        <w:t>Line 9</w:t>
      </w:r>
      <w:r>
        <w:rPr>
          <w:lang w:val="en-GB"/>
        </w:rPr>
        <w:t>3</w:t>
      </w:r>
      <w:r w:rsidRPr="00F75A55">
        <w:rPr>
          <w:lang w:val="en-GB"/>
        </w:rPr>
        <w:t xml:space="preserve">: </w:t>
      </w:r>
      <w:proofErr w:type="spellStart"/>
      <w:r w:rsidRPr="00096AA3">
        <w:rPr>
          <w:i/>
          <w:lang w:val="en-GB"/>
        </w:rPr>
        <w:t>l</w:t>
      </w:r>
      <w:r w:rsidRPr="00096AA3">
        <w:rPr>
          <w:rFonts w:ascii="Cambria" w:hAnsi="Cambria" w:cs="Cambria"/>
          <w:i/>
          <w:lang w:val="en-GB"/>
        </w:rPr>
        <w:t>ā</w:t>
      </w:r>
      <w:proofErr w:type="spellEnd"/>
      <w:r w:rsidRPr="00096AA3">
        <w:rPr>
          <w:i/>
          <w:lang w:val="en-GB"/>
        </w:rPr>
        <w:t xml:space="preserve"> </w:t>
      </w:r>
      <w:proofErr w:type="spellStart"/>
      <w:r w:rsidRPr="00096AA3">
        <w:rPr>
          <w:i/>
          <w:lang w:val="en-GB"/>
        </w:rPr>
        <w:t>na</w:t>
      </w:r>
      <w:r w:rsidRPr="00096AA3">
        <w:rPr>
          <w:rFonts w:ascii="Times New Roman" w:hAnsi="Times New Roman"/>
          <w:i/>
          <w:lang w:val="en-GB"/>
        </w:rPr>
        <w:t>ṭ</w:t>
      </w:r>
      <w:r w:rsidRPr="00096AA3">
        <w:rPr>
          <w:i/>
          <w:lang w:val="en-GB"/>
        </w:rPr>
        <w:t>â</w:t>
      </w:r>
      <w:proofErr w:type="spellEnd"/>
      <w:r>
        <w:rPr>
          <w:lang w:val="en-GB"/>
        </w:rPr>
        <w:t xml:space="preserve"> (MS H/N)</w:t>
      </w:r>
      <w:bookmarkEnd w:id="12"/>
    </w:p>
    <w:p w14:paraId="3580547C" w14:textId="77777777" w:rsidR="00DA09CC" w:rsidRDefault="00DA09CC" w:rsidP="00DA09CC">
      <w:pPr>
        <w:rPr>
          <w:rFonts w:cs="Times New Roman"/>
          <w:lang w:val="en-GB"/>
        </w:rPr>
      </w:pPr>
    </w:p>
    <w:p w14:paraId="1735ED58" w14:textId="77777777" w:rsidR="00DA09CC" w:rsidRDefault="00DA09CC" w:rsidP="00DA09CC">
      <w:pPr>
        <w:rPr>
          <w:rFonts w:cs="Times New Roman"/>
          <w:lang w:val="en-GB"/>
        </w:rPr>
      </w:pPr>
      <w:r>
        <w:rPr>
          <w:rFonts w:cs="Times New Roman"/>
          <w:lang w:val="en-GB"/>
        </w:rPr>
        <w:t xml:space="preserve">The description of the newly born </w:t>
      </w:r>
      <w:proofErr w:type="spellStart"/>
      <w:r>
        <w:rPr>
          <w:rFonts w:cs="Times New Roman"/>
          <w:lang w:val="en-GB"/>
        </w:rPr>
        <w:t>Marduk</w:t>
      </w:r>
      <w:proofErr w:type="spellEnd"/>
      <w:r>
        <w:rPr>
          <w:rFonts w:cs="Times New Roman"/>
          <w:lang w:val="en-GB"/>
        </w:rPr>
        <w:t xml:space="preserve"> runs thus in the ‘majority text’:</w:t>
      </w:r>
    </w:p>
    <w:p w14:paraId="0ADF09B6" w14:textId="77777777" w:rsidR="00DA09CC" w:rsidRDefault="00DA09CC" w:rsidP="00DA09CC">
      <w:pPr>
        <w:rPr>
          <w:rFonts w:cs="Times New Roman"/>
          <w:lang w:val="en-GB"/>
        </w:rPr>
      </w:pPr>
    </w:p>
    <w:p w14:paraId="29843C32" w14:textId="77777777" w:rsidR="00DA09CC" w:rsidRPr="005900CF" w:rsidRDefault="00DA09CC" w:rsidP="00DA09CC">
      <w:pPr>
        <w:ind w:left="720"/>
        <w:rPr>
          <w:rFonts w:cs="Times New Roman"/>
          <w:i/>
          <w:lang w:val="en-GB"/>
        </w:rPr>
      </w:pPr>
      <w:proofErr w:type="spellStart"/>
      <w:r w:rsidRPr="005900CF">
        <w:rPr>
          <w:rFonts w:cs="Times New Roman"/>
          <w:i/>
          <w:lang w:val="en-GB"/>
        </w:rPr>
        <w:t>lā</w:t>
      </w:r>
      <w:proofErr w:type="spellEnd"/>
      <w:r w:rsidRPr="005900CF">
        <w:rPr>
          <w:rFonts w:cs="Times New Roman"/>
          <w:i/>
          <w:lang w:val="en-GB"/>
        </w:rPr>
        <w:t xml:space="preserve"> </w:t>
      </w:r>
      <w:proofErr w:type="spellStart"/>
      <w:r w:rsidRPr="005900CF">
        <w:rPr>
          <w:rFonts w:cs="Times New Roman"/>
          <w:i/>
          <w:lang w:val="en-GB"/>
        </w:rPr>
        <w:t>lamdā</w:t>
      </w:r>
      <w:proofErr w:type="spellEnd"/>
      <w:r w:rsidRPr="005900CF">
        <w:rPr>
          <w:rFonts w:cs="Times New Roman"/>
          <w:i/>
          <w:lang w:val="en-GB"/>
        </w:rPr>
        <w:t xml:space="preserve">-ma </w:t>
      </w:r>
      <w:proofErr w:type="spellStart"/>
      <w:r w:rsidRPr="005900CF">
        <w:rPr>
          <w:rFonts w:cs="Times New Roman"/>
          <w:i/>
          <w:lang w:val="en-GB"/>
        </w:rPr>
        <w:t>nukkulā</w:t>
      </w:r>
      <w:proofErr w:type="spellEnd"/>
      <w:r w:rsidRPr="005900CF">
        <w:rPr>
          <w:rFonts w:cs="Times New Roman"/>
          <w:i/>
          <w:lang w:val="en-GB"/>
        </w:rPr>
        <w:t xml:space="preserve"> </w:t>
      </w:r>
      <w:proofErr w:type="spellStart"/>
      <w:r w:rsidRPr="005900CF">
        <w:rPr>
          <w:rFonts w:cs="Times New Roman"/>
          <w:i/>
          <w:lang w:val="en-GB"/>
        </w:rPr>
        <w:t>minâtušu</w:t>
      </w:r>
      <w:proofErr w:type="spellEnd"/>
    </w:p>
    <w:p w14:paraId="51062307" w14:textId="77777777" w:rsidR="00DA09CC" w:rsidRPr="005900CF" w:rsidRDefault="00DA09CC" w:rsidP="00DA09CC">
      <w:pPr>
        <w:ind w:left="720"/>
        <w:rPr>
          <w:rFonts w:cs="Times New Roman"/>
          <w:i/>
          <w:lang w:val="en-GB"/>
        </w:rPr>
      </w:pPr>
      <w:proofErr w:type="spellStart"/>
      <w:r w:rsidRPr="005900CF">
        <w:rPr>
          <w:rFonts w:cs="Times New Roman"/>
          <w:i/>
          <w:lang w:val="en-GB"/>
        </w:rPr>
        <w:t>hasāsiš</w:t>
      </w:r>
      <w:proofErr w:type="spellEnd"/>
      <w:r w:rsidRPr="005900CF">
        <w:rPr>
          <w:rFonts w:cs="Times New Roman"/>
          <w:i/>
          <w:lang w:val="en-GB"/>
        </w:rPr>
        <w:t xml:space="preserve"> </w:t>
      </w:r>
      <w:proofErr w:type="spellStart"/>
      <w:r w:rsidRPr="005900CF">
        <w:rPr>
          <w:rFonts w:cs="Times New Roman"/>
          <w:i/>
          <w:lang w:val="en-GB"/>
        </w:rPr>
        <w:t>lā</w:t>
      </w:r>
      <w:proofErr w:type="spellEnd"/>
      <w:r w:rsidRPr="005900CF">
        <w:rPr>
          <w:rFonts w:cs="Times New Roman"/>
          <w:i/>
          <w:lang w:val="en-GB"/>
        </w:rPr>
        <w:t xml:space="preserve"> </w:t>
      </w:r>
      <w:proofErr w:type="spellStart"/>
      <w:r w:rsidRPr="005900CF">
        <w:rPr>
          <w:rFonts w:cs="Times New Roman"/>
          <w:i/>
          <w:lang w:val="en-GB"/>
        </w:rPr>
        <w:t>naṭâ</w:t>
      </w:r>
      <w:proofErr w:type="spellEnd"/>
      <w:r w:rsidRPr="005900CF">
        <w:rPr>
          <w:rFonts w:cs="Times New Roman"/>
          <w:i/>
          <w:lang w:val="en-GB"/>
        </w:rPr>
        <w:t xml:space="preserve"> </w:t>
      </w:r>
      <w:proofErr w:type="spellStart"/>
      <w:r w:rsidRPr="005900CF">
        <w:rPr>
          <w:rFonts w:cs="Times New Roman"/>
          <w:i/>
          <w:lang w:val="en-GB"/>
        </w:rPr>
        <w:t>amāriš</w:t>
      </w:r>
      <w:proofErr w:type="spellEnd"/>
      <w:r w:rsidRPr="005900CF">
        <w:rPr>
          <w:rFonts w:cs="Times New Roman"/>
          <w:i/>
          <w:lang w:val="en-GB"/>
        </w:rPr>
        <w:t xml:space="preserve"> </w:t>
      </w:r>
      <w:proofErr w:type="spellStart"/>
      <w:r w:rsidRPr="005900CF">
        <w:rPr>
          <w:rFonts w:cs="Times New Roman"/>
          <w:i/>
          <w:lang w:val="en-GB"/>
        </w:rPr>
        <w:t>pašqā</w:t>
      </w:r>
      <w:proofErr w:type="spellEnd"/>
    </w:p>
    <w:p w14:paraId="737AADB7" w14:textId="77777777" w:rsidR="00DA09CC" w:rsidRDefault="00DA09CC" w:rsidP="00DA09CC">
      <w:pPr>
        <w:ind w:left="720"/>
        <w:rPr>
          <w:rFonts w:cs="Times New Roman"/>
          <w:lang w:val="en-GB"/>
        </w:rPr>
      </w:pPr>
    </w:p>
    <w:p w14:paraId="44672E15" w14:textId="77777777" w:rsidR="00DA09CC" w:rsidRDefault="00DA09CC" w:rsidP="00DA09CC">
      <w:pPr>
        <w:ind w:left="720"/>
        <w:rPr>
          <w:rFonts w:cs="Times New Roman"/>
          <w:lang w:val="en-GB"/>
        </w:rPr>
      </w:pPr>
      <w:r>
        <w:rPr>
          <w:rFonts w:cs="Times New Roman"/>
          <w:lang w:val="en-GB"/>
        </w:rPr>
        <w:t>His limbs were incomprehensibly wonderful,</w:t>
      </w:r>
      <w:r>
        <w:rPr>
          <w:rStyle w:val="FootnoteReference"/>
          <w:rFonts w:cs="Times New Roman"/>
          <w:lang w:val="en-GB"/>
        </w:rPr>
        <w:footnoteReference w:id="70"/>
      </w:r>
    </w:p>
    <w:p w14:paraId="455FA4FC" w14:textId="77777777" w:rsidR="00DA09CC" w:rsidRDefault="00DA09CC" w:rsidP="00DA09CC">
      <w:pPr>
        <w:ind w:left="720"/>
        <w:rPr>
          <w:rFonts w:cs="Times New Roman"/>
          <w:lang w:val="en-GB"/>
        </w:rPr>
      </w:pPr>
      <w:r>
        <w:rPr>
          <w:rFonts w:cs="Times New Roman"/>
          <w:lang w:val="en-GB"/>
        </w:rPr>
        <w:t xml:space="preserve">they were not apt for </w:t>
      </w:r>
      <w:proofErr w:type="gramStart"/>
      <w:r>
        <w:rPr>
          <w:rFonts w:cs="Times New Roman"/>
          <w:lang w:val="en-GB"/>
        </w:rPr>
        <w:t>understanding,</w:t>
      </w:r>
      <w:proofErr w:type="gramEnd"/>
      <w:r>
        <w:rPr>
          <w:rFonts w:cs="Times New Roman"/>
          <w:lang w:val="en-GB"/>
        </w:rPr>
        <w:t xml:space="preserve"> they were hard to see.</w:t>
      </w:r>
    </w:p>
    <w:p w14:paraId="01492AB9" w14:textId="77777777" w:rsidR="00DA09CC" w:rsidRDefault="00DA09CC" w:rsidP="00DA09CC">
      <w:pPr>
        <w:ind w:left="720"/>
        <w:rPr>
          <w:rFonts w:cs="Times New Roman"/>
          <w:lang w:val="en-GB"/>
        </w:rPr>
      </w:pPr>
      <w:r>
        <w:rPr>
          <w:rFonts w:cs="Times New Roman"/>
          <w:lang w:val="en-GB"/>
        </w:rPr>
        <w:t>(</w:t>
      </w:r>
      <w:r w:rsidRPr="00BD0C1C">
        <w:rPr>
          <w:rFonts w:cs="Times New Roman"/>
          <w:i/>
          <w:lang w:val="en-GB"/>
        </w:rPr>
        <w:t>Ee</w:t>
      </w:r>
      <w:r>
        <w:rPr>
          <w:rFonts w:cs="Times New Roman"/>
          <w:lang w:val="en-GB"/>
        </w:rPr>
        <w:t xml:space="preserve"> I 93-94)</w:t>
      </w:r>
      <w:r>
        <w:rPr>
          <w:rStyle w:val="FootnoteReference"/>
          <w:rFonts w:cs="Times New Roman"/>
          <w:lang w:val="en-GB"/>
        </w:rPr>
        <w:footnoteReference w:id="71"/>
      </w:r>
    </w:p>
    <w:p w14:paraId="6EF8A025" w14:textId="77777777" w:rsidR="00DA09CC" w:rsidRDefault="00DA09CC" w:rsidP="00DA09CC">
      <w:pPr>
        <w:rPr>
          <w:rFonts w:cs="Times New Roman"/>
          <w:lang w:val="en-GB"/>
        </w:rPr>
      </w:pPr>
    </w:p>
    <w:p w14:paraId="53249A56" w14:textId="77777777" w:rsidR="00DA09CC" w:rsidRPr="00BD0C1C" w:rsidRDefault="00DA09CC" w:rsidP="00DA09CC">
      <w:pPr>
        <w:rPr>
          <w:rFonts w:eastAsia="Times New Roman" w:cs="Times New Roman"/>
          <w:lang w:val="en-GB"/>
        </w:rPr>
      </w:pPr>
      <w:r>
        <w:rPr>
          <w:rFonts w:cs="Times New Roman"/>
          <w:lang w:val="en-GB"/>
        </w:rPr>
        <w:t>Manuscript H/N, from Assur, changes the sign LAM (</w:t>
      </w:r>
      <w:r w:rsidRPr="00BD0C1C">
        <w:rPr>
          <w:rFonts w:ascii="Assurbanipal" w:eastAsia="Times New Roman" w:hAnsi="Assurbanipal" w:cs="Times New Roman"/>
          <w:color w:val="000000"/>
          <w:sz w:val="27"/>
          <w:szCs w:val="27"/>
          <w:lang w:val="en-GB"/>
        </w:rPr>
        <w:t>𒇴</w:t>
      </w:r>
      <w:r>
        <w:rPr>
          <w:rFonts w:cs="Times New Roman"/>
          <w:lang w:val="en-GB"/>
        </w:rPr>
        <w:t>) to NA (</w:t>
      </w:r>
      <w:r w:rsidRPr="00BD0C1C">
        <w:rPr>
          <w:rFonts w:ascii="Assurbanipal" w:eastAsia="Times New Roman" w:hAnsi="Assurbanipal" w:cs="Times New Roman"/>
          <w:color w:val="000000"/>
          <w:sz w:val="27"/>
          <w:szCs w:val="27"/>
          <w:lang w:val="en-GB"/>
        </w:rPr>
        <w:t>𒈾</w:t>
      </w:r>
      <w:r>
        <w:rPr>
          <w:rFonts w:cs="Times New Roman"/>
          <w:lang w:val="en-GB"/>
        </w:rPr>
        <w:t>):</w:t>
      </w:r>
    </w:p>
    <w:p w14:paraId="3E41B407" w14:textId="15BC7E2A" w:rsidR="00DA09CC" w:rsidRDefault="00DA09CC" w:rsidP="00DA09CC">
      <w:pPr>
        <w:rPr>
          <w:rFonts w:cs="Times New Roman"/>
          <w:lang w:val="en-GB"/>
        </w:rPr>
      </w:pPr>
    </w:p>
    <w:p w14:paraId="606D1E31" w14:textId="146514B7" w:rsidR="005E39B1" w:rsidRPr="008009B2" w:rsidRDefault="005E39B1" w:rsidP="005E39B1">
      <w:pPr>
        <w:ind w:left="720"/>
        <w:rPr>
          <w:rFonts w:cs="Cambria"/>
          <w:i/>
          <w:lang w:val="en-GB"/>
        </w:rPr>
      </w:pPr>
      <w:proofErr w:type="spellStart"/>
      <w:r w:rsidRPr="008009B2">
        <w:rPr>
          <w:rFonts w:cs="Times New Roman"/>
          <w:i/>
          <w:lang w:val="en-GB"/>
        </w:rPr>
        <w:t>l</w:t>
      </w:r>
      <w:r w:rsidRPr="008009B2">
        <w:rPr>
          <w:rFonts w:ascii="Cambria" w:hAnsi="Cambria" w:cs="Cambria"/>
          <w:i/>
          <w:lang w:val="en-GB"/>
        </w:rPr>
        <w:t>ā</w:t>
      </w:r>
      <w:proofErr w:type="spellEnd"/>
      <w:r w:rsidRPr="008009B2">
        <w:rPr>
          <w:rFonts w:cs="Cambria"/>
          <w:i/>
          <w:lang w:val="en-GB"/>
        </w:rPr>
        <w:t xml:space="preserve"> </w:t>
      </w:r>
      <w:proofErr w:type="spellStart"/>
      <w:r>
        <w:rPr>
          <w:rFonts w:cs="Cambria"/>
          <w:i/>
          <w:lang w:val="en-GB"/>
        </w:rPr>
        <w:t>n</w:t>
      </w:r>
      <w:r w:rsidRPr="008009B2">
        <w:rPr>
          <w:rFonts w:cs="Cambria"/>
          <w:i/>
          <w:lang w:val="en-GB"/>
        </w:rPr>
        <w:t>a</w:t>
      </w:r>
      <w:r>
        <w:rPr>
          <w:rFonts w:cs="Cambria"/>
          <w:i/>
          <w:lang w:val="en-GB"/>
        </w:rPr>
        <w:t>ṭâ</w:t>
      </w:r>
      <w:proofErr w:type="spellEnd"/>
      <w:r w:rsidRPr="008009B2">
        <w:rPr>
          <w:rFonts w:cs="Cambria"/>
          <w:i/>
          <w:lang w:val="en-GB"/>
        </w:rPr>
        <w:t xml:space="preserve">-ma </w:t>
      </w:r>
      <w:proofErr w:type="spellStart"/>
      <w:r w:rsidRPr="008009B2">
        <w:rPr>
          <w:rFonts w:cs="Cambria"/>
          <w:i/>
          <w:lang w:val="en-GB"/>
        </w:rPr>
        <w:t>nukkul</w:t>
      </w:r>
      <w:r w:rsidRPr="008009B2">
        <w:rPr>
          <w:rFonts w:ascii="Cambria" w:hAnsi="Cambria" w:cs="Cambria"/>
          <w:i/>
          <w:lang w:val="en-GB"/>
        </w:rPr>
        <w:t>ā</w:t>
      </w:r>
      <w:proofErr w:type="spellEnd"/>
      <w:r w:rsidRPr="008009B2">
        <w:rPr>
          <w:rFonts w:cs="Cambria"/>
          <w:i/>
          <w:lang w:val="en-GB"/>
        </w:rPr>
        <w:t xml:space="preserve"> </w:t>
      </w:r>
      <w:proofErr w:type="spellStart"/>
      <w:r w:rsidRPr="008009B2">
        <w:rPr>
          <w:rFonts w:cs="Cambria"/>
          <w:i/>
          <w:lang w:val="en-GB"/>
        </w:rPr>
        <w:t>min</w:t>
      </w:r>
      <w:r>
        <w:rPr>
          <w:rFonts w:cs="Cambria"/>
          <w:i/>
          <w:lang w:val="en-GB"/>
        </w:rPr>
        <w:t>â</w:t>
      </w:r>
      <w:r w:rsidRPr="008009B2">
        <w:rPr>
          <w:rFonts w:cs="Cambria"/>
          <w:i/>
          <w:lang w:val="en-GB"/>
        </w:rPr>
        <w:t>tušu</w:t>
      </w:r>
      <w:proofErr w:type="spellEnd"/>
    </w:p>
    <w:p w14:paraId="552C1F0F" w14:textId="77777777" w:rsidR="005E39B1" w:rsidRPr="008009B2" w:rsidRDefault="005E39B1" w:rsidP="005E39B1">
      <w:pPr>
        <w:ind w:left="720"/>
        <w:rPr>
          <w:rFonts w:cs="Cambria"/>
          <w:i/>
          <w:lang w:val="en-GB"/>
        </w:rPr>
      </w:pPr>
      <w:proofErr w:type="spellStart"/>
      <w:r w:rsidRPr="008009B2">
        <w:rPr>
          <w:rFonts w:cs="Times New Roman"/>
          <w:i/>
          <w:lang w:val="en-GB"/>
        </w:rPr>
        <w:t>has</w:t>
      </w:r>
      <w:r w:rsidRPr="008009B2">
        <w:rPr>
          <w:rFonts w:cs="Cambria"/>
          <w:i/>
          <w:lang w:val="en-GB"/>
        </w:rPr>
        <w:t>āsiš</w:t>
      </w:r>
      <w:proofErr w:type="spellEnd"/>
      <w:r w:rsidRPr="008009B2">
        <w:rPr>
          <w:rFonts w:cs="Cambria"/>
          <w:i/>
          <w:lang w:val="en-GB"/>
        </w:rPr>
        <w:t xml:space="preserve"> </w:t>
      </w:r>
      <w:proofErr w:type="spellStart"/>
      <w:r w:rsidRPr="008009B2">
        <w:rPr>
          <w:rFonts w:cs="Cambria"/>
          <w:i/>
          <w:lang w:val="en-GB"/>
        </w:rPr>
        <w:t>l</w:t>
      </w:r>
      <w:r w:rsidRPr="008009B2">
        <w:rPr>
          <w:rFonts w:ascii="Cambria" w:hAnsi="Cambria" w:cs="Cambria"/>
          <w:i/>
          <w:lang w:val="en-GB"/>
        </w:rPr>
        <w:t>ā</w:t>
      </w:r>
      <w:proofErr w:type="spellEnd"/>
      <w:r w:rsidRPr="008009B2">
        <w:rPr>
          <w:rFonts w:cs="Cambria"/>
          <w:i/>
          <w:lang w:val="en-GB"/>
        </w:rPr>
        <w:t xml:space="preserve"> </w:t>
      </w:r>
      <w:proofErr w:type="spellStart"/>
      <w:r w:rsidRPr="008009B2">
        <w:rPr>
          <w:rFonts w:cs="Cambria"/>
          <w:i/>
          <w:lang w:val="en-GB"/>
        </w:rPr>
        <w:t>naṭâ</w:t>
      </w:r>
      <w:proofErr w:type="spellEnd"/>
      <w:r w:rsidRPr="008009B2">
        <w:rPr>
          <w:rFonts w:cs="Cambria"/>
          <w:i/>
          <w:lang w:val="en-GB"/>
        </w:rPr>
        <w:t xml:space="preserve"> </w:t>
      </w:r>
      <w:proofErr w:type="spellStart"/>
      <w:r w:rsidRPr="008009B2">
        <w:rPr>
          <w:rFonts w:cs="Cambria"/>
          <w:i/>
          <w:lang w:val="en-GB"/>
        </w:rPr>
        <w:t>amāriš</w:t>
      </w:r>
      <w:proofErr w:type="spellEnd"/>
      <w:r w:rsidRPr="008009B2">
        <w:rPr>
          <w:rFonts w:cs="Cambria"/>
          <w:i/>
          <w:lang w:val="en-GB"/>
        </w:rPr>
        <w:t xml:space="preserve"> </w:t>
      </w:r>
      <w:proofErr w:type="spellStart"/>
      <w:r w:rsidRPr="008009B2">
        <w:rPr>
          <w:rFonts w:cs="Cambria"/>
          <w:i/>
          <w:lang w:val="en-GB"/>
        </w:rPr>
        <w:t>pašq</w:t>
      </w:r>
      <w:r w:rsidRPr="008009B2">
        <w:rPr>
          <w:rFonts w:ascii="Cambria" w:hAnsi="Cambria" w:cs="Cambria"/>
          <w:i/>
          <w:lang w:val="en-GB"/>
        </w:rPr>
        <w:t>ā</w:t>
      </w:r>
      <w:proofErr w:type="spellEnd"/>
    </w:p>
    <w:p w14:paraId="4F3FDF7A" w14:textId="77777777" w:rsidR="005E39B1" w:rsidRDefault="005E39B1" w:rsidP="00DA09CC">
      <w:pPr>
        <w:rPr>
          <w:rFonts w:cs="Times New Roman"/>
          <w:lang w:val="en-GB"/>
        </w:rPr>
      </w:pPr>
    </w:p>
    <w:p w14:paraId="79A441C3" w14:textId="77777777" w:rsidR="00DA09CC" w:rsidRDefault="00DA09CC" w:rsidP="00DA09CC">
      <w:pPr>
        <w:ind w:left="720"/>
        <w:rPr>
          <w:rFonts w:cs="Times New Roman"/>
          <w:lang w:val="en-GB"/>
        </w:rPr>
      </w:pPr>
      <w:r>
        <w:rPr>
          <w:rFonts w:cs="Times New Roman"/>
          <w:lang w:val="en-GB"/>
        </w:rPr>
        <w:t>His limbs were not right, (but) were artful,</w:t>
      </w:r>
    </w:p>
    <w:p w14:paraId="2D7BD226" w14:textId="77777777" w:rsidR="00DA09CC" w:rsidRDefault="00DA09CC" w:rsidP="00DA09CC">
      <w:pPr>
        <w:ind w:left="720"/>
        <w:rPr>
          <w:rFonts w:cs="Times New Roman"/>
          <w:lang w:val="en-GB"/>
        </w:rPr>
      </w:pPr>
      <w:proofErr w:type="spellStart"/>
      <w:r>
        <w:rPr>
          <w:rFonts w:cs="Times New Roman"/>
          <w:lang w:val="en-GB"/>
        </w:rPr>
        <w:t>were</w:t>
      </w:r>
      <w:proofErr w:type="spellEnd"/>
      <w:r>
        <w:rPr>
          <w:rFonts w:cs="Times New Roman"/>
          <w:lang w:val="en-GB"/>
        </w:rPr>
        <w:t xml:space="preserve"> not right to understand, here hard to see.</w:t>
      </w:r>
    </w:p>
    <w:p w14:paraId="0239BC79" w14:textId="77777777" w:rsidR="00DA09CC" w:rsidRDefault="00DA09CC" w:rsidP="00DA09CC">
      <w:pPr>
        <w:rPr>
          <w:rFonts w:cs="Times New Roman"/>
          <w:lang w:val="en-GB"/>
        </w:rPr>
      </w:pPr>
      <w:r>
        <w:rPr>
          <w:rFonts w:cs="Times New Roman"/>
          <w:lang w:val="en-GB"/>
        </w:rPr>
        <w:tab/>
        <w:t>(</w:t>
      </w:r>
      <w:r w:rsidRPr="008009B2">
        <w:rPr>
          <w:rFonts w:cs="Times New Roman"/>
          <w:i/>
          <w:lang w:val="en-GB"/>
        </w:rPr>
        <w:t>Ee</w:t>
      </w:r>
      <w:r>
        <w:rPr>
          <w:rFonts w:cs="Times New Roman"/>
          <w:lang w:val="en-GB"/>
        </w:rPr>
        <w:t xml:space="preserve"> I 93-94, MS H)</w:t>
      </w:r>
      <w:r>
        <w:rPr>
          <w:rStyle w:val="FootnoteReference"/>
          <w:lang w:val="en-GB"/>
        </w:rPr>
        <w:footnoteReference w:id="72"/>
      </w:r>
    </w:p>
    <w:p w14:paraId="7C001810" w14:textId="77777777" w:rsidR="00DA09CC" w:rsidRDefault="00DA09CC" w:rsidP="00DA09CC">
      <w:pPr>
        <w:rPr>
          <w:rFonts w:cs="Times New Roman"/>
          <w:lang w:val="en-GB"/>
        </w:rPr>
      </w:pPr>
    </w:p>
    <w:p w14:paraId="2AA8212A" w14:textId="798C2E3A" w:rsidR="00DA09CC" w:rsidRDefault="00DA09CC" w:rsidP="00DA09CC">
      <w:pPr>
        <w:rPr>
          <w:rFonts w:cs="Times New Roman"/>
          <w:lang w:val="en-GB"/>
        </w:rPr>
      </w:pPr>
      <w:r w:rsidRPr="00BD0C1C">
        <w:rPr>
          <w:rFonts w:cs="Times New Roman"/>
          <w:lang w:val="en-GB"/>
        </w:rPr>
        <w:t xml:space="preserve">The similarity </w:t>
      </w:r>
      <w:r>
        <w:rPr>
          <w:rFonts w:cs="Times New Roman"/>
          <w:lang w:val="en-GB"/>
        </w:rPr>
        <w:t xml:space="preserve">in shape </w:t>
      </w:r>
      <w:r w:rsidRPr="00BD0C1C">
        <w:rPr>
          <w:rFonts w:cs="Times New Roman"/>
          <w:lang w:val="en-GB"/>
        </w:rPr>
        <w:t>of the signs LAM and NA makes it entirely possible that our variant arose accidentally, through a visual error.  But it would nonetheless be meaningful, and the effect is significantly different from the ‘majority text’: whereas the majority text is sustainedly positive, MS H</w:t>
      </w:r>
      <w:r>
        <w:rPr>
          <w:rFonts w:cs="Times New Roman"/>
          <w:lang w:val="en-GB"/>
        </w:rPr>
        <w:t>/N</w:t>
      </w:r>
      <w:r w:rsidRPr="00BD0C1C">
        <w:rPr>
          <w:rFonts w:cs="Times New Roman"/>
          <w:lang w:val="en-GB"/>
        </w:rPr>
        <w:t xml:space="preserve"> introduces a negative note: </w:t>
      </w:r>
      <w:proofErr w:type="spellStart"/>
      <w:r w:rsidRPr="00BD0C1C">
        <w:rPr>
          <w:rFonts w:cs="Times New Roman"/>
          <w:lang w:val="en-GB"/>
        </w:rPr>
        <w:t>Marduk’s</w:t>
      </w:r>
      <w:proofErr w:type="spellEnd"/>
      <w:r w:rsidRPr="00BD0C1C">
        <w:rPr>
          <w:rFonts w:cs="Times New Roman"/>
          <w:lang w:val="en-GB"/>
        </w:rPr>
        <w:t xml:space="preserve"> limbs are ‘not right’ (</w:t>
      </w:r>
      <w:proofErr w:type="spellStart"/>
      <w:r w:rsidRPr="00BD0C1C">
        <w:rPr>
          <w:rFonts w:cs="Times New Roman"/>
          <w:i/>
          <w:lang w:val="en-GB"/>
        </w:rPr>
        <w:t>l</w:t>
      </w:r>
      <w:r w:rsidRPr="00EA34B3">
        <w:rPr>
          <w:rFonts w:cs="Cambria"/>
          <w:i/>
          <w:lang w:val="en-GB"/>
        </w:rPr>
        <w:t>ā</w:t>
      </w:r>
      <w:proofErr w:type="spellEnd"/>
      <w:r w:rsidRPr="00BD0C1C">
        <w:rPr>
          <w:rFonts w:cs="Times New Roman"/>
          <w:i/>
          <w:lang w:val="en-GB"/>
        </w:rPr>
        <w:t xml:space="preserve"> </w:t>
      </w:r>
      <w:proofErr w:type="spellStart"/>
      <w:r w:rsidRPr="00BD0C1C">
        <w:rPr>
          <w:rFonts w:cs="Times New Roman"/>
          <w:i/>
          <w:lang w:val="en-GB"/>
        </w:rPr>
        <w:t>na</w:t>
      </w:r>
      <w:r w:rsidRPr="00961166">
        <w:rPr>
          <w:rFonts w:cs="Cambria"/>
          <w:i/>
          <w:lang w:val="en-GB"/>
        </w:rPr>
        <w:t>ṭ</w:t>
      </w:r>
      <w:r w:rsidRPr="00BD0C1C">
        <w:rPr>
          <w:rFonts w:cs="Times New Roman"/>
          <w:i/>
          <w:lang w:val="en-GB"/>
        </w:rPr>
        <w:t>â</w:t>
      </w:r>
      <w:proofErr w:type="spellEnd"/>
      <w:r w:rsidRPr="00BD0C1C">
        <w:rPr>
          <w:rFonts w:cs="Times New Roman"/>
          <w:lang w:val="en-GB"/>
        </w:rPr>
        <w:t xml:space="preserve">).  This might have been understood or performed as nothing more than an anticipation of </w:t>
      </w:r>
      <w:proofErr w:type="spellStart"/>
      <w:r w:rsidRPr="00BD0C1C">
        <w:rPr>
          <w:rFonts w:cs="Times New Roman"/>
          <w:i/>
          <w:lang w:val="en-GB"/>
        </w:rPr>
        <w:t>hasāsiš</w:t>
      </w:r>
      <w:proofErr w:type="spellEnd"/>
      <w:r w:rsidRPr="00BD0C1C">
        <w:rPr>
          <w:rFonts w:cs="Times New Roman"/>
          <w:i/>
          <w:lang w:val="en-GB"/>
        </w:rPr>
        <w:t xml:space="preserve"> </w:t>
      </w:r>
      <w:proofErr w:type="spellStart"/>
      <w:r w:rsidRPr="00BD0C1C">
        <w:rPr>
          <w:rFonts w:cs="Times New Roman"/>
          <w:i/>
          <w:lang w:val="en-GB"/>
        </w:rPr>
        <w:t>lā</w:t>
      </w:r>
      <w:proofErr w:type="spellEnd"/>
      <w:r w:rsidRPr="00BD0C1C">
        <w:rPr>
          <w:rFonts w:cs="Times New Roman"/>
          <w:i/>
          <w:lang w:val="en-GB"/>
        </w:rPr>
        <w:t xml:space="preserve"> </w:t>
      </w:r>
      <w:proofErr w:type="spellStart"/>
      <w:r w:rsidRPr="00BD0C1C">
        <w:rPr>
          <w:rFonts w:cs="Times New Roman"/>
          <w:i/>
          <w:lang w:val="en-GB"/>
        </w:rPr>
        <w:t>na</w:t>
      </w:r>
      <w:r w:rsidRPr="00961166">
        <w:rPr>
          <w:rFonts w:cs="Cambria"/>
          <w:i/>
          <w:lang w:val="en-GB"/>
        </w:rPr>
        <w:t>ṭ</w:t>
      </w:r>
      <w:r w:rsidRPr="00BD0C1C">
        <w:rPr>
          <w:rFonts w:cs="Times New Roman"/>
          <w:i/>
          <w:lang w:val="en-GB"/>
        </w:rPr>
        <w:t>â</w:t>
      </w:r>
      <w:proofErr w:type="spellEnd"/>
      <w:r w:rsidRPr="00BD0C1C">
        <w:rPr>
          <w:rFonts w:cs="Times New Roman"/>
          <w:lang w:val="en-GB"/>
        </w:rPr>
        <w:t xml:space="preserve"> in the following line, but, even so, the naked wording sounds much more negative than in the majority text.  It may again be no coincidence that this comes from an Assyrian manuscript</w:t>
      </w:r>
      <w:r w:rsidR="005E39B1">
        <w:rPr>
          <w:rFonts w:cs="Times New Roman"/>
          <w:lang w:val="en-GB"/>
        </w:rPr>
        <w:t xml:space="preserve">, Assyrians being less invested in the cult of </w:t>
      </w:r>
      <w:proofErr w:type="spellStart"/>
      <w:r w:rsidR="005E39B1">
        <w:rPr>
          <w:rFonts w:cs="Times New Roman"/>
          <w:lang w:val="en-GB"/>
        </w:rPr>
        <w:t>Marduk</w:t>
      </w:r>
      <w:proofErr w:type="spellEnd"/>
      <w:r w:rsidR="005E39B1">
        <w:rPr>
          <w:rFonts w:cs="Times New Roman"/>
          <w:lang w:val="en-GB"/>
        </w:rPr>
        <w:t xml:space="preserve"> than Babylonians</w:t>
      </w:r>
      <w:r w:rsidRPr="00BD0C1C">
        <w:rPr>
          <w:rFonts w:cs="Times New Roman"/>
          <w:lang w:val="en-GB"/>
        </w:rPr>
        <w:t>.</w:t>
      </w:r>
    </w:p>
    <w:p w14:paraId="0F0D22B3" w14:textId="77777777" w:rsidR="00DA09CC" w:rsidRDefault="00DA09CC" w:rsidP="00DA09CC">
      <w:pPr>
        <w:rPr>
          <w:rFonts w:cs="Times New Roman"/>
          <w:lang w:val="en-GB"/>
        </w:rPr>
      </w:pPr>
    </w:p>
    <w:p w14:paraId="05F8E9B9" w14:textId="77777777" w:rsidR="00DA09CC" w:rsidRDefault="00DA09CC" w:rsidP="00DA09CC">
      <w:pPr>
        <w:rPr>
          <w:lang w:val="en-GB"/>
        </w:rPr>
      </w:pPr>
    </w:p>
    <w:p w14:paraId="392B16A1" w14:textId="77777777" w:rsidR="00DA09CC" w:rsidRDefault="00DA09CC" w:rsidP="00DA09CC">
      <w:pPr>
        <w:pStyle w:val="Heading2"/>
      </w:pPr>
      <w:bookmarkStart w:id="13" w:name="_Toc19216053"/>
      <w:r>
        <w:t>Variants on Babylonian manuscripts</w:t>
      </w:r>
      <w:bookmarkEnd w:id="13"/>
    </w:p>
    <w:p w14:paraId="450FEFB6" w14:textId="77777777" w:rsidR="00DA09CC" w:rsidRDefault="00DA09CC" w:rsidP="00DA09CC">
      <w:pPr>
        <w:rPr>
          <w:lang w:val="en-GB"/>
        </w:rPr>
      </w:pPr>
    </w:p>
    <w:p w14:paraId="0F6BEF10" w14:textId="77777777" w:rsidR="00DA09CC" w:rsidRPr="00801DAE" w:rsidRDefault="00DA09CC" w:rsidP="00DA09CC">
      <w:pPr>
        <w:pStyle w:val="Heading3"/>
        <w:rPr>
          <w:lang w:val="en-GB"/>
        </w:rPr>
      </w:pPr>
      <w:bookmarkStart w:id="14" w:name="_Toc19216054"/>
      <w:r>
        <w:rPr>
          <w:lang w:val="en-GB"/>
        </w:rPr>
        <w:lastRenderedPageBreak/>
        <w:t xml:space="preserve">Line 17: </w:t>
      </w:r>
      <w:proofErr w:type="spellStart"/>
      <w:r w:rsidRPr="00801DAE">
        <w:rPr>
          <w:i/>
          <w:lang w:val="en-GB"/>
        </w:rPr>
        <w:t>ālissunu</w:t>
      </w:r>
      <w:proofErr w:type="spellEnd"/>
      <w:r>
        <w:rPr>
          <w:lang w:val="en-GB"/>
        </w:rPr>
        <w:t xml:space="preserve"> (or </w:t>
      </w:r>
      <w:proofErr w:type="spellStart"/>
      <w:r w:rsidRPr="00801DAE">
        <w:rPr>
          <w:i/>
          <w:lang w:val="en-GB"/>
        </w:rPr>
        <w:t>alīssunu</w:t>
      </w:r>
      <w:proofErr w:type="spellEnd"/>
      <w:r>
        <w:rPr>
          <w:lang w:val="en-GB"/>
        </w:rPr>
        <w:t>) (MS FF/a)</w:t>
      </w:r>
      <w:bookmarkEnd w:id="14"/>
    </w:p>
    <w:p w14:paraId="3ABEF967" w14:textId="77777777" w:rsidR="00DA09CC" w:rsidRDefault="00DA09CC" w:rsidP="00DA09CC">
      <w:pPr>
        <w:rPr>
          <w:lang w:val="en-GB"/>
        </w:rPr>
      </w:pPr>
    </w:p>
    <w:p w14:paraId="4B72ADEC" w14:textId="77777777" w:rsidR="00DA09CC" w:rsidRDefault="00DA09CC" w:rsidP="00DA09CC">
      <w:pPr>
        <w:rPr>
          <w:lang w:val="en-GB"/>
        </w:rPr>
      </w:pPr>
      <w:r>
        <w:rPr>
          <w:lang w:val="en-GB"/>
        </w:rPr>
        <w:t xml:space="preserve">In </w:t>
      </w:r>
      <w:r w:rsidRPr="007A59EF">
        <w:rPr>
          <w:b/>
          <w:lang w:val="en-GB"/>
        </w:rPr>
        <w:t xml:space="preserve">line 17 </w:t>
      </w:r>
      <w:r>
        <w:rPr>
          <w:lang w:val="en-GB"/>
        </w:rPr>
        <w:t>we find a variant extant on two Neo-Babylonian</w:t>
      </w:r>
      <w:r w:rsidRPr="0083485C">
        <w:rPr>
          <w:i/>
          <w:lang w:val="en-GB"/>
        </w:rPr>
        <w:t xml:space="preserve"> </w:t>
      </w:r>
      <w:r>
        <w:rPr>
          <w:lang w:val="en-GB"/>
        </w:rPr>
        <w:t xml:space="preserve">manuscripts, one unprovenanced (Y+) and one from </w:t>
      </w:r>
      <w:proofErr w:type="spellStart"/>
      <w:r>
        <w:rPr>
          <w:lang w:val="en-GB"/>
        </w:rPr>
        <w:t>Kiš</w:t>
      </w:r>
      <w:proofErr w:type="spellEnd"/>
      <w:r>
        <w:rPr>
          <w:lang w:val="en-GB"/>
        </w:rPr>
        <w:t xml:space="preserve"> (FF/a).  Let us first consider the ‘majority text’:</w:t>
      </w:r>
    </w:p>
    <w:p w14:paraId="098717D8" w14:textId="77777777" w:rsidR="00DA09CC" w:rsidRDefault="00DA09CC" w:rsidP="00DA09CC">
      <w:pPr>
        <w:rPr>
          <w:lang w:val="en-GB"/>
        </w:rPr>
      </w:pPr>
    </w:p>
    <w:p w14:paraId="1EAA7C88" w14:textId="77777777" w:rsidR="00DA09CC" w:rsidRPr="007A59EF" w:rsidRDefault="00DA09CC" w:rsidP="00DA09CC">
      <w:pPr>
        <w:ind w:left="720"/>
        <w:rPr>
          <w:i/>
          <w:lang w:val="en-GB"/>
        </w:rPr>
      </w:pPr>
      <w:proofErr w:type="spellStart"/>
      <w:r w:rsidRPr="007A59EF">
        <w:rPr>
          <w:i/>
          <w:lang w:val="en-GB"/>
        </w:rPr>
        <w:t>nudimmud</w:t>
      </w:r>
      <w:proofErr w:type="spellEnd"/>
      <w:r w:rsidRPr="007A59EF">
        <w:rPr>
          <w:i/>
          <w:lang w:val="en-GB"/>
        </w:rPr>
        <w:t xml:space="preserve"> </w:t>
      </w:r>
      <w:proofErr w:type="spellStart"/>
      <w:r w:rsidRPr="007A59EF">
        <w:rPr>
          <w:i/>
          <w:lang w:val="en-GB"/>
        </w:rPr>
        <w:t>ša</w:t>
      </w:r>
      <w:proofErr w:type="spellEnd"/>
      <w:r w:rsidRPr="007A59EF">
        <w:rPr>
          <w:i/>
          <w:lang w:val="en-GB"/>
        </w:rPr>
        <w:t xml:space="preserve"> </w:t>
      </w:r>
      <w:proofErr w:type="spellStart"/>
      <w:r w:rsidRPr="007A59EF">
        <w:rPr>
          <w:i/>
          <w:lang w:val="en-GB"/>
        </w:rPr>
        <w:t>abbêšu</w:t>
      </w:r>
      <w:proofErr w:type="spellEnd"/>
      <w:r w:rsidRPr="007A59EF">
        <w:rPr>
          <w:i/>
          <w:lang w:val="en-GB"/>
        </w:rPr>
        <w:t xml:space="preserve"> </w:t>
      </w:r>
      <w:proofErr w:type="spellStart"/>
      <w:r w:rsidRPr="007A59EF">
        <w:rPr>
          <w:i/>
          <w:lang w:val="en-GB"/>
        </w:rPr>
        <w:t>šālissunu</w:t>
      </w:r>
      <w:proofErr w:type="spellEnd"/>
      <w:r w:rsidRPr="007A59EF">
        <w:rPr>
          <w:i/>
          <w:lang w:val="en-GB"/>
        </w:rPr>
        <w:t xml:space="preserve"> </w:t>
      </w:r>
      <w:proofErr w:type="spellStart"/>
      <w:r w:rsidRPr="007A59EF">
        <w:rPr>
          <w:i/>
          <w:lang w:val="en-GB"/>
        </w:rPr>
        <w:t>šū</w:t>
      </w:r>
      <w:proofErr w:type="spellEnd"/>
      <w:r w:rsidRPr="007A59EF">
        <w:rPr>
          <w:i/>
          <w:lang w:val="en-GB"/>
        </w:rPr>
        <w:t>-ma</w:t>
      </w:r>
    </w:p>
    <w:p w14:paraId="0D7836B1" w14:textId="77777777" w:rsidR="00DA09CC" w:rsidRDefault="00DA09CC" w:rsidP="00DA09CC">
      <w:pPr>
        <w:ind w:left="720"/>
        <w:rPr>
          <w:lang w:val="en-GB"/>
        </w:rPr>
      </w:pPr>
    </w:p>
    <w:p w14:paraId="57D6CA23" w14:textId="77777777" w:rsidR="00DA09CC" w:rsidRDefault="00DA09CC" w:rsidP="00DA09CC">
      <w:pPr>
        <w:ind w:left="720"/>
        <w:rPr>
          <w:lang w:val="en-GB"/>
        </w:rPr>
      </w:pPr>
      <w:r>
        <w:rPr>
          <w:lang w:val="en-GB"/>
        </w:rPr>
        <w:t xml:space="preserve">Of his fathers, </w:t>
      </w:r>
      <w:proofErr w:type="spellStart"/>
      <w:r>
        <w:rPr>
          <w:lang w:val="en-GB"/>
        </w:rPr>
        <w:t>Nudimmud</w:t>
      </w:r>
      <w:proofErr w:type="spellEnd"/>
      <w:r>
        <w:rPr>
          <w:lang w:val="en-GB"/>
        </w:rPr>
        <w:t xml:space="preserve"> was their champion.</w:t>
      </w:r>
    </w:p>
    <w:p w14:paraId="66159680" w14:textId="77777777" w:rsidR="00DA09CC" w:rsidRDefault="00DA09CC" w:rsidP="00DA09CC">
      <w:pPr>
        <w:ind w:left="720"/>
        <w:rPr>
          <w:lang w:val="en-GB"/>
        </w:rPr>
      </w:pPr>
      <w:r>
        <w:rPr>
          <w:lang w:val="en-GB"/>
        </w:rPr>
        <w:t>(</w:t>
      </w:r>
      <w:r w:rsidRPr="00D42F2C">
        <w:rPr>
          <w:i/>
          <w:lang w:val="en-GB"/>
        </w:rPr>
        <w:t>Ee</w:t>
      </w:r>
      <w:r>
        <w:rPr>
          <w:lang w:val="en-GB"/>
        </w:rPr>
        <w:t xml:space="preserve"> I 17)</w:t>
      </w:r>
      <w:r>
        <w:rPr>
          <w:rStyle w:val="FootnoteReference"/>
          <w:lang w:val="en-GB"/>
        </w:rPr>
        <w:footnoteReference w:id="73"/>
      </w:r>
    </w:p>
    <w:p w14:paraId="653B9B04" w14:textId="77777777" w:rsidR="00DA09CC" w:rsidRDefault="00DA09CC" w:rsidP="00DA09CC">
      <w:pPr>
        <w:rPr>
          <w:lang w:val="en-GB"/>
        </w:rPr>
      </w:pPr>
    </w:p>
    <w:p w14:paraId="3AB6E596" w14:textId="77777777" w:rsidR="00DA09CC" w:rsidRDefault="00DA09CC" w:rsidP="00DA09CC">
      <w:pPr>
        <w:rPr>
          <w:lang w:val="en-GB"/>
        </w:rPr>
      </w:pPr>
      <w:r>
        <w:rPr>
          <w:lang w:val="en-GB"/>
        </w:rPr>
        <w:t>Here is the line on our two Neo-Babylonian manuscripts:</w:t>
      </w:r>
    </w:p>
    <w:p w14:paraId="15926C02" w14:textId="77777777" w:rsidR="00DA09CC" w:rsidRDefault="00DA09CC" w:rsidP="00DA09CC">
      <w:pPr>
        <w:rPr>
          <w:lang w:val="en-GB"/>
        </w:rPr>
      </w:pPr>
    </w:p>
    <w:p w14:paraId="2D464B44" w14:textId="77777777" w:rsidR="00DA09CC" w:rsidRPr="00801DAE" w:rsidRDefault="00DA09CC" w:rsidP="00DA09CC">
      <w:pPr>
        <w:ind w:left="720"/>
        <w:rPr>
          <w:i/>
          <w:lang w:val="en-GB"/>
        </w:rPr>
      </w:pPr>
      <w:proofErr w:type="spellStart"/>
      <w:r w:rsidRPr="00801DAE">
        <w:rPr>
          <w:i/>
          <w:lang w:val="en-GB"/>
        </w:rPr>
        <w:t>nudimmud</w:t>
      </w:r>
      <w:proofErr w:type="spellEnd"/>
      <w:r w:rsidRPr="00801DAE">
        <w:rPr>
          <w:i/>
          <w:lang w:val="en-GB"/>
        </w:rPr>
        <w:t xml:space="preserve"> </w:t>
      </w:r>
      <w:proofErr w:type="spellStart"/>
      <w:r w:rsidRPr="00801DAE">
        <w:rPr>
          <w:i/>
          <w:lang w:val="en-GB"/>
        </w:rPr>
        <w:t>ša</w:t>
      </w:r>
      <w:proofErr w:type="spellEnd"/>
      <w:r w:rsidRPr="00801DAE">
        <w:rPr>
          <w:i/>
          <w:lang w:val="en-GB"/>
        </w:rPr>
        <w:t xml:space="preserve"> </w:t>
      </w:r>
      <w:proofErr w:type="spellStart"/>
      <w:r w:rsidRPr="00801DAE">
        <w:rPr>
          <w:i/>
          <w:lang w:val="en-GB"/>
        </w:rPr>
        <w:t>abbêšu</w:t>
      </w:r>
      <w:proofErr w:type="spellEnd"/>
      <w:r w:rsidRPr="00801DAE">
        <w:rPr>
          <w:i/>
          <w:lang w:val="en-GB"/>
        </w:rPr>
        <w:t xml:space="preserve"> a-lid-</w:t>
      </w:r>
      <w:r w:rsidRPr="00D42F2C">
        <w:rPr>
          <w:lang w:val="en-GB"/>
        </w:rPr>
        <w:t>[</w:t>
      </w:r>
      <w:proofErr w:type="spellStart"/>
      <w:r w:rsidRPr="00801DAE">
        <w:rPr>
          <w:i/>
          <w:lang w:val="en-GB"/>
        </w:rPr>
        <w:t>su</w:t>
      </w:r>
      <w:proofErr w:type="spellEnd"/>
      <w:r w:rsidRPr="00801DAE">
        <w:rPr>
          <w:i/>
          <w:lang w:val="en-GB"/>
        </w:rPr>
        <w:t>-nu</w:t>
      </w:r>
      <w:r w:rsidRPr="00D42F2C">
        <w:rPr>
          <w:lang w:val="en-GB"/>
        </w:rPr>
        <w:t>]</w:t>
      </w:r>
      <w:r w:rsidRPr="00801DAE">
        <w:rPr>
          <w:i/>
          <w:lang w:val="en-GB"/>
        </w:rPr>
        <w:t xml:space="preserve"> x (x)</w:t>
      </w:r>
    </w:p>
    <w:p w14:paraId="7CC22E91" w14:textId="77777777" w:rsidR="00DA09CC" w:rsidRPr="007A59EF" w:rsidRDefault="00DA09CC" w:rsidP="00DA09CC">
      <w:pPr>
        <w:ind w:left="720"/>
        <w:rPr>
          <w:lang w:val="en-GB"/>
        </w:rPr>
      </w:pPr>
      <w:r>
        <w:rPr>
          <w:lang w:val="en-GB"/>
        </w:rPr>
        <w:t>(</w:t>
      </w:r>
      <w:r w:rsidRPr="00A67DC3">
        <w:rPr>
          <w:i/>
          <w:lang w:val="en-GB"/>
        </w:rPr>
        <w:t>Ee</w:t>
      </w:r>
      <w:r>
        <w:rPr>
          <w:lang w:val="en-GB"/>
        </w:rPr>
        <w:t xml:space="preserve"> I 17, MS Y+ = BM 45528+ = </w:t>
      </w:r>
      <w:r w:rsidRPr="00A67DC3">
        <w:rPr>
          <w:lang w:val="en-GB"/>
        </w:rPr>
        <w:t>P479341</w:t>
      </w:r>
      <w:r>
        <w:rPr>
          <w:lang w:val="en-GB"/>
        </w:rPr>
        <w:t>)</w:t>
      </w:r>
      <w:r>
        <w:rPr>
          <w:rStyle w:val="FootnoteReference"/>
          <w:lang w:val="en-GB"/>
        </w:rPr>
        <w:footnoteReference w:id="74"/>
      </w:r>
    </w:p>
    <w:p w14:paraId="408159BA" w14:textId="77777777" w:rsidR="00DA09CC" w:rsidRDefault="00DA09CC" w:rsidP="00DA09CC">
      <w:pPr>
        <w:ind w:left="720"/>
        <w:rPr>
          <w:lang w:val="en-GB"/>
        </w:rPr>
      </w:pPr>
    </w:p>
    <w:p w14:paraId="3D5C0186" w14:textId="77777777" w:rsidR="00DA09CC" w:rsidRPr="00801DAE" w:rsidRDefault="00DA09CC" w:rsidP="00DA09CC">
      <w:pPr>
        <w:ind w:left="720"/>
        <w:rPr>
          <w:i/>
          <w:lang w:val="en-GB"/>
        </w:rPr>
      </w:pPr>
      <w:r w:rsidRPr="0091341E">
        <w:rPr>
          <w:lang w:val="en-GB"/>
        </w:rPr>
        <w:t>[</w:t>
      </w:r>
      <w:proofErr w:type="spellStart"/>
      <w:r w:rsidRPr="00801DAE">
        <w:rPr>
          <w:i/>
          <w:lang w:val="en-GB"/>
        </w:rPr>
        <w:t>nudim</w:t>
      </w:r>
      <w:proofErr w:type="spellEnd"/>
      <w:r w:rsidRPr="0091341E">
        <w:rPr>
          <w:lang w:val="en-GB"/>
        </w:rPr>
        <w:t>]</w:t>
      </w:r>
      <w:r w:rsidRPr="00801DAE">
        <w:rPr>
          <w:i/>
          <w:lang w:val="en-GB"/>
        </w:rPr>
        <w:t xml:space="preserve">mud </w:t>
      </w:r>
      <w:proofErr w:type="spellStart"/>
      <w:r w:rsidRPr="00801DAE">
        <w:rPr>
          <w:i/>
          <w:lang w:val="en-GB"/>
        </w:rPr>
        <w:t>ša</w:t>
      </w:r>
      <w:proofErr w:type="spellEnd"/>
      <w:r w:rsidRPr="00801DAE">
        <w:rPr>
          <w:i/>
          <w:lang w:val="en-GB"/>
        </w:rPr>
        <w:t xml:space="preserve"> </w:t>
      </w:r>
      <w:proofErr w:type="spellStart"/>
      <w:r w:rsidRPr="00801DAE">
        <w:rPr>
          <w:i/>
          <w:lang w:val="en-GB"/>
        </w:rPr>
        <w:t>abbêšu</w:t>
      </w:r>
      <w:proofErr w:type="spellEnd"/>
      <w:r w:rsidRPr="00801DAE">
        <w:rPr>
          <w:i/>
          <w:lang w:val="en-GB"/>
        </w:rPr>
        <w:t xml:space="preserve"> a-</w:t>
      </w:r>
      <w:r w:rsidRPr="00801DAE">
        <w:rPr>
          <w:i/>
          <w:highlight w:val="yellow"/>
          <w:lang w:val="en-GB"/>
        </w:rPr>
        <w:t>//</w:t>
      </w:r>
      <w:r w:rsidRPr="00801DAE">
        <w:rPr>
          <w:i/>
          <w:lang w:val="en-GB"/>
        </w:rPr>
        <w:t>lid-</w:t>
      </w:r>
      <w:proofErr w:type="spellStart"/>
      <w:r w:rsidRPr="00801DAE">
        <w:rPr>
          <w:i/>
          <w:lang w:val="en-GB"/>
        </w:rPr>
        <w:t>su</w:t>
      </w:r>
      <w:proofErr w:type="spellEnd"/>
      <w:r w:rsidRPr="00801DAE">
        <w:rPr>
          <w:i/>
          <w:highlight w:val="yellow"/>
          <w:lang w:val="en-GB"/>
        </w:rPr>
        <w:t>///</w:t>
      </w:r>
      <w:r w:rsidRPr="00801DAE">
        <w:rPr>
          <w:i/>
          <w:lang w:val="en-GB"/>
        </w:rPr>
        <w:t xml:space="preserve">-nu </w:t>
      </w:r>
      <w:r w:rsidRPr="005E39B1">
        <w:rPr>
          <w:iCs/>
          <w:lang w:val="en-GB"/>
        </w:rPr>
        <w:t>[</w:t>
      </w:r>
      <w:r w:rsidRPr="00801DAE">
        <w:rPr>
          <w:i/>
          <w:lang w:val="en-GB"/>
        </w:rPr>
        <w:t>š</w:t>
      </w:r>
      <w:r w:rsidRPr="005E39B1">
        <w:rPr>
          <w:iCs/>
          <w:lang w:val="en-GB"/>
        </w:rPr>
        <w:t>]</w:t>
      </w:r>
      <w:r w:rsidRPr="00801DAE">
        <w:rPr>
          <w:i/>
          <w:lang w:val="en-GB"/>
        </w:rPr>
        <w:t>u-ma</w:t>
      </w:r>
    </w:p>
    <w:p w14:paraId="0DB33A10" w14:textId="77777777" w:rsidR="00DA09CC" w:rsidRDefault="00DA09CC" w:rsidP="00DA09CC">
      <w:pPr>
        <w:ind w:left="720"/>
        <w:rPr>
          <w:lang w:val="en-GB"/>
        </w:rPr>
      </w:pPr>
      <w:r>
        <w:rPr>
          <w:lang w:val="en-GB"/>
        </w:rPr>
        <w:t>(</w:t>
      </w:r>
      <w:r w:rsidRPr="00865C17">
        <w:rPr>
          <w:i/>
          <w:lang w:val="en-GB"/>
        </w:rPr>
        <w:t>Ee</w:t>
      </w:r>
      <w:r>
        <w:rPr>
          <w:lang w:val="en-GB"/>
        </w:rPr>
        <w:t xml:space="preserve"> I 17, MS FF/a = Kish 1924 790*+)</w:t>
      </w:r>
      <w:r>
        <w:rPr>
          <w:rStyle w:val="FootnoteReference"/>
          <w:lang w:val="en-GB"/>
        </w:rPr>
        <w:footnoteReference w:id="75"/>
      </w:r>
    </w:p>
    <w:p w14:paraId="2FC73D1F" w14:textId="77777777" w:rsidR="00DA09CC" w:rsidRDefault="00DA09CC" w:rsidP="00DA09CC">
      <w:pPr>
        <w:rPr>
          <w:lang w:val="en-GB"/>
        </w:rPr>
      </w:pPr>
    </w:p>
    <w:p w14:paraId="0980A8C7" w14:textId="77777777" w:rsidR="00DA09CC" w:rsidRDefault="00DA09CC" w:rsidP="00DA09CC">
      <w:pPr>
        <w:rPr>
          <w:lang w:val="en-GB"/>
        </w:rPr>
      </w:pPr>
      <w:r>
        <w:rPr>
          <w:lang w:val="en-GB"/>
        </w:rPr>
        <w:t xml:space="preserve">The difference is ‘majority’ </w:t>
      </w:r>
      <w:proofErr w:type="spellStart"/>
      <w:r w:rsidRPr="005D7C7A">
        <w:rPr>
          <w:i/>
          <w:lang w:val="en-GB"/>
        </w:rPr>
        <w:t>ālissunu</w:t>
      </w:r>
      <w:proofErr w:type="spellEnd"/>
      <w:r w:rsidRPr="005D7C7A">
        <w:rPr>
          <w:i/>
          <w:lang w:val="en-GB"/>
        </w:rPr>
        <w:t xml:space="preserve"> </w:t>
      </w:r>
      <w:r>
        <w:rPr>
          <w:lang w:val="en-GB"/>
        </w:rPr>
        <w:t>‘their begetter, father’</w:t>
      </w:r>
      <w:r>
        <w:rPr>
          <w:rStyle w:val="FootnoteReference"/>
          <w:lang w:val="en-GB"/>
        </w:rPr>
        <w:footnoteReference w:id="76"/>
      </w:r>
      <w:r>
        <w:rPr>
          <w:lang w:val="en-GB"/>
        </w:rPr>
        <w:t xml:space="preserve"> vs our two manuscripts’ </w:t>
      </w:r>
      <w:proofErr w:type="spellStart"/>
      <w:r w:rsidRPr="005D7C7A">
        <w:rPr>
          <w:i/>
          <w:lang w:val="en-GB"/>
        </w:rPr>
        <w:t>šālissunu</w:t>
      </w:r>
      <w:proofErr w:type="spellEnd"/>
      <w:r>
        <w:rPr>
          <w:lang w:val="en-GB"/>
        </w:rPr>
        <w:t xml:space="preserve"> ‘their commander’.  The version with ‘father’ does not make much sense,</w:t>
      </w:r>
      <w:r>
        <w:rPr>
          <w:rStyle w:val="FootnoteReference"/>
          <w:lang w:val="en-GB"/>
        </w:rPr>
        <w:footnoteReference w:id="77"/>
      </w:r>
      <w:r>
        <w:rPr>
          <w:lang w:val="en-GB"/>
        </w:rPr>
        <w:t xml:space="preserve"> and is very likely a corruption of </w:t>
      </w:r>
      <w:proofErr w:type="spellStart"/>
      <w:r w:rsidRPr="005D7C7A">
        <w:rPr>
          <w:i/>
          <w:lang w:val="en-GB"/>
        </w:rPr>
        <w:t>šālissunu</w:t>
      </w:r>
      <w:proofErr w:type="spellEnd"/>
      <w:r>
        <w:rPr>
          <w:lang w:val="en-GB"/>
        </w:rPr>
        <w:t xml:space="preserve">.  Indeed, it is easy to see how the corruption came about: in Neo-Babylonian script the signs </w:t>
      </w:r>
      <w:proofErr w:type="gramStart"/>
      <w:r w:rsidRPr="005D7C7A">
        <w:rPr>
          <w:i/>
          <w:lang w:val="en-GB"/>
        </w:rPr>
        <w:t>a</w:t>
      </w:r>
      <w:r>
        <w:rPr>
          <w:lang w:val="en-GB"/>
        </w:rPr>
        <w:t xml:space="preserve"> and</w:t>
      </w:r>
      <w:proofErr w:type="gramEnd"/>
      <w:r>
        <w:rPr>
          <w:lang w:val="en-GB"/>
        </w:rPr>
        <w:t xml:space="preserve"> </w:t>
      </w:r>
      <w:proofErr w:type="spellStart"/>
      <w:r w:rsidRPr="005D7C7A">
        <w:rPr>
          <w:i/>
          <w:lang w:val="en-GB"/>
        </w:rPr>
        <w:t>šá</w:t>
      </w:r>
      <w:proofErr w:type="spellEnd"/>
      <w:r w:rsidRPr="005D7C7A">
        <w:rPr>
          <w:i/>
          <w:lang w:val="en-GB"/>
        </w:rPr>
        <w:t xml:space="preserve"> </w:t>
      </w:r>
      <w:r>
        <w:rPr>
          <w:lang w:val="en-GB"/>
        </w:rPr>
        <w:t xml:space="preserve">are similar (they both comprise three wedges, arranged vertically). Presumably, someone mistook </w:t>
      </w:r>
      <w:proofErr w:type="spellStart"/>
      <w:r w:rsidRPr="005D7C7A">
        <w:rPr>
          <w:i/>
          <w:lang w:val="en-GB"/>
        </w:rPr>
        <w:t>šá</w:t>
      </w:r>
      <w:proofErr w:type="spellEnd"/>
      <w:r w:rsidRPr="005D7C7A">
        <w:rPr>
          <w:i/>
          <w:lang w:val="en-GB"/>
        </w:rPr>
        <w:t>-</w:t>
      </w:r>
      <w:proofErr w:type="spellStart"/>
      <w:r w:rsidRPr="005D7C7A">
        <w:rPr>
          <w:i/>
          <w:lang w:val="en-GB"/>
        </w:rPr>
        <w:t>liṭ</w:t>
      </w:r>
      <w:proofErr w:type="spellEnd"/>
      <w:r w:rsidRPr="005D7C7A">
        <w:rPr>
          <w:i/>
          <w:lang w:val="en-GB"/>
        </w:rPr>
        <w:t>-</w:t>
      </w:r>
      <w:proofErr w:type="spellStart"/>
      <w:r w:rsidRPr="005D7C7A">
        <w:rPr>
          <w:i/>
          <w:lang w:val="en-GB"/>
        </w:rPr>
        <w:t>su</w:t>
      </w:r>
      <w:proofErr w:type="spellEnd"/>
      <w:r w:rsidRPr="005D7C7A">
        <w:rPr>
          <w:i/>
          <w:lang w:val="en-GB"/>
        </w:rPr>
        <w:t xml:space="preserve">-nu </w:t>
      </w:r>
      <w:r>
        <w:rPr>
          <w:lang w:val="en-GB"/>
        </w:rPr>
        <w:t xml:space="preserve">for </w:t>
      </w:r>
      <w:r w:rsidRPr="005D7C7A">
        <w:rPr>
          <w:i/>
          <w:lang w:val="en-GB"/>
        </w:rPr>
        <w:t>a-lid-</w:t>
      </w:r>
      <w:proofErr w:type="spellStart"/>
      <w:r w:rsidRPr="005D7C7A">
        <w:rPr>
          <w:i/>
          <w:lang w:val="en-GB"/>
        </w:rPr>
        <w:t>su</w:t>
      </w:r>
      <w:proofErr w:type="spellEnd"/>
      <w:r w:rsidRPr="005D7C7A">
        <w:rPr>
          <w:i/>
          <w:lang w:val="en-GB"/>
        </w:rPr>
        <w:t>-nu</w:t>
      </w:r>
      <w:r>
        <w:rPr>
          <w:lang w:val="en-GB"/>
        </w:rPr>
        <w:t xml:space="preserve"> (error of sign similarity</w:t>
      </w:r>
      <w:proofErr w:type="gramStart"/>
      <w:r>
        <w:rPr>
          <w:lang w:val="en-GB"/>
        </w:rPr>
        <w:t>), and</w:t>
      </w:r>
      <w:proofErr w:type="gramEnd"/>
      <w:r>
        <w:rPr>
          <w:lang w:val="en-GB"/>
        </w:rPr>
        <w:t xml:space="preserve"> wrote the result of the misreading.</w:t>
      </w:r>
      <w:r>
        <w:rPr>
          <w:rStyle w:val="FootnoteReference"/>
          <w:lang w:val="en-GB"/>
        </w:rPr>
        <w:footnoteReference w:id="78"/>
      </w:r>
      <w:r>
        <w:rPr>
          <w:lang w:val="en-GB"/>
        </w:rPr>
        <w:t xml:space="preserve">  That </w:t>
      </w:r>
      <w:proofErr w:type="spellStart"/>
      <w:r w:rsidRPr="005D7C7A">
        <w:rPr>
          <w:i/>
          <w:lang w:val="en-GB"/>
        </w:rPr>
        <w:t>ālidu</w:t>
      </w:r>
      <w:proofErr w:type="spellEnd"/>
      <w:r w:rsidRPr="005D7C7A">
        <w:rPr>
          <w:i/>
          <w:lang w:val="en-GB"/>
        </w:rPr>
        <w:t xml:space="preserve"> </w:t>
      </w:r>
      <w:r>
        <w:rPr>
          <w:lang w:val="en-GB"/>
        </w:rPr>
        <w:t>was (probably)</w:t>
      </w:r>
      <w:r>
        <w:rPr>
          <w:rStyle w:val="FootnoteReference"/>
          <w:lang w:val="en-GB"/>
        </w:rPr>
        <w:footnoteReference w:id="79"/>
      </w:r>
      <w:r>
        <w:rPr>
          <w:lang w:val="en-GB"/>
        </w:rPr>
        <w:t xml:space="preserve"> a commoner word than </w:t>
      </w:r>
      <w:proofErr w:type="spellStart"/>
      <w:r w:rsidRPr="005D7C7A">
        <w:rPr>
          <w:i/>
          <w:lang w:val="en-GB"/>
        </w:rPr>
        <w:t>šāliṭu</w:t>
      </w:r>
      <w:proofErr w:type="spellEnd"/>
      <w:r w:rsidRPr="005D7C7A">
        <w:rPr>
          <w:i/>
          <w:lang w:val="en-GB"/>
        </w:rPr>
        <w:t xml:space="preserve"> </w:t>
      </w:r>
      <w:r>
        <w:rPr>
          <w:lang w:val="en-GB"/>
        </w:rPr>
        <w:t>may have played a part.  However, on Lambert’s scale drawing of MS FF/</w:t>
      </w:r>
      <w:proofErr w:type="gramStart"/>
      <w:r>
        <w:rPr>
          <w:lang w:val="en-GB"/>
        </w:rPr>
        <w:t>a the</w:t>
      </w:r>
      <w:proofErr w:type="gramEnd"/>
      <w:r>
        <w:rPr>
          <w:lang w:val="en-GB"/>
        </w:rPr>
        <w:t xml:space="preserve"> </w:t>
      </w:r>
      <w:r w:rsidRPr="00FF5541">
        <w:rPr>
          <w:i/>
          <w:lang w:val="en-GB"/>
        </w:rPr>
        <w:t>a</w:t>
      </w:r>
      <w:r>
        <w:rPr>
          <w:lang w:val="en-GB"/>
        </w:rPr>
        <w:t xml:space="preserve">- can be compared to a </w:t>
      </w:r>
      <w:proofErr w:type="spellStart"/>
      <w:r w:rsidRPr="00FF5541">
        <w:rPr>
          <w:i/>
          <w:lang w:val="en-GB"/>
        </w:rPr>
        <w:t>šá</w:t>
      </w:r>
      <w:proofErr w:type="spellEnd"/>
      <w:r w:rsidRPr="00FF5541">
        <w:rPr>
          <w:i/>
          <w:lang w:val="en-GB"/>
        </w:rPr>
        <w:t xml:space="preserve"> </w:t>
      </w:r>
      <w:r>
        <w:rPr>
          <w:lang w:val="en-GB"/>
        </w:rPr>
        <w:t xml:space="preserve">earlier in the line, and they are clearly different.  We are not, then, looking at a badly written </w:t>
      </w:r>
      <w:proofErr w:type="spellStart"/>
      <w:r w:rsidRPr="00FF5541">
        <w:rPr>
          <w:i/>
          <w:lang w:val="en-GB"/>
        </w:rPr>
        <w:t>šá</w:t>
      </w:r>
      <w:proofErr w:type="spellEnd"/>
      <w:r>
        <w:rPr>
          <w:lang w:val="en-GB"/>
        </w:rPr>
        <w:t>.</w:t>
      </w:r>
    </w:p>
    <w:p w14:paraId="27D79DF4" w14:textId="1E9B26CA" w:rsidR="00DA09CC" w:rsidRDefault="00DA09CC" w:rsidP="00DA09CC">
      <w:pPr>
        <w:rPr>
          <w:lang w:val="en-GB"/>
        </w:rPr>
      </w:pPr>
      <w:r>
        <w:rPr>
          <w:lang w:val="en-GB"/>
        </w:rPr>
        <w:tab/>
        <w:t xml:space="preserve">What does the error tell us about the people who committed it?  Perhaps, in ‘pure somnolence’, they were writing out signs </w:t>
      </w:r>
      <w:r w:rsidR="005E39B1">
        <w:rPr>
          <w:lang w:val="en-GB"/>
        </w:rPr>
        <w:t>mechanically</w:t>
      </w:r>
      <w:r>
        <w:rPr>
          <w:lang w:val="en-GB"/>
        </w:rPr>
        <w:t xml:space="preserve">, without attention to the overall meaning.  Even so, however, it is hard to imagine the mistake being made easily by someone who knew the line with </w:t>
      </w:r>
      <w:proofErr w:type="spellStart"/>
      <w:r w:rsidRPr="00921EF5">
        <w:rPr>
          <w:i/>
          <w:lang w:val="en-GB"/>
        </w:rPr>
        <w:t>šālissunu</w:t>
      </w:r>
      <w:proofErr w:type="spellEnd"/>
      <w:r>
        <w:rPr>
          <w:lang w:val="en-GB"/>
        </w:rPr>
        <w:t>.  Perhaps, then, we have an indication that our faulty copyists received the exemplar ‘cold’, and did not know this line well.</w:t>
      </w:r>
    </w:p>
    <w:p w14:paraId="15D3744F" w14:textId="77777777" w:rsidR="00DA09CC" w:rsidRDefault="00DA09CC" w:rsidP="00DA09CC">
      <w:pPr>
        <w:rPr>
          <w:lang w:val="en-GB"/>
        </w:rPr>
      </w:pPr>
      <w:r>
        <w:rPr>
          <w:lang w:val="en-GB"/>
        </w:rPr>
        <w:tab/>
        <w:t xml:space="preserve">It may seem odd to envisage literate people in first-millennium Babylonia not knowing the seventeenth line of </w:t>
      </w:r>
      <w:r w:rsidRPr="00597846">
        <w:rPr>
          <w:i/>
          <w:lang w:val="en-GB"/>
        </w:rPr>
        <w:t>Ee</w:t>
      </w:r>
      <w:r>
        <w:rPr>
          <w:lang w:val="en-GB"/>
        </w:rPr>
        <w:t xml:space="preserve"> by heart: were they not all </w:t>
      </w:r>
      <w:proofErr w:type="spellStart"/>
      <w:r>
        <w:rPr>
          <w:lang w:val="en-GB"/>
        </w:rPr>
        <w:t>Marduk</w:t>
      </w:r>
      <w:proofErr w:type="spellEnd"/>
      <w:r>
        <w:rPr>
          <w:lang w:val="en-GB"/>
        </w:rPr>
        <w:t xml:space="preserve">- and </w:t>
      </w:r>
      <w:r w:rsidRPr="00597846">
        <w:rPr>
          <w:i/>
          <w:lang w:val="en-GB"/>
        </w:rPr>
        <w:t>Ee</w:t>
      </w:r>
      <w:r>
        <w:rPr>
          <w:lang w:val="en-GB"/>
        </w:rPr>
        <w:t xml:space="preserve">-mad?  </w:t>
      </w:r>
      <w:proofErr w:type="gramStart"/>
      <w:r>
        <w:rPr>
          <w:lang w:val="en-GB"/>
        </w:rPr>
        <w:t>Actually, this</w:t>
      </w:r>
      <w:proofErr w:type="gramEnd"/>
      <w:r>
        <w:rPr>
          <w:lang w:val="en-GB"/>
        </w:rPr>
        <w:t xml:space="preserve"> would seem to be a feature more specific to the city of Babylon than representative of Babylonia as a whole.  Thus Uri </w:t>
      </w:r>
      <w:proofErr w:type="spellStart"/>
      <w:r>
        <w:rPr>
          <w:lang w:val="en-GB"/>
        </w:rPr>
        <w:t>Gabbay</w:t>
      </w:r>
      <w:proofErr w:type="spellEnd"/>
      <w:r>
        <w:rPr>
          <w:lang w:val="en-GB"/>
        </w:rPr>
        <w:t xml:space="preserve"> observes that c</w:t>
      </w:r>
      <w:r w:rsidRPr="00597846">
        <w:rPr>
          <w:lang w:val="en-GB"/>
        </w:rPr>
        <w:t xml:space="preserve">ommentaries on </w:t>
      </w:r>
      <w:proofErr w:type="spellStart"/>
      <w:r w:rsidRPr="00597846">
        <w:rPr>
          <w:lang w:val="en-GB"/>
        </w:rPr>
        <w:t>Marduk</w:t>
      </w:r>
      <w:proofErr w:type="spellEnd"/>
      <w:r w:rsidRPr="00597846">
        <w:rPr>
          <w:lang w:val="en-GB"/>
        </w:rPr>
        <w:t xml:space="preserve">/Babylon-related compositions </w:t>
      </w:r>
      <w:r>
        <w:rPr>
          <w:lang w:val="en-GB"/>
        </w:rPr>
        <w:t xml:space="preserve">are </w:t>
      </w:r>
      <w:r w:rsidRPr="00597846">
        <w:rPr>
          <w:lang w:val="en-GB"/>
        </w:rPr>
        <w:t xml:space="preserve">found from Babylon and environs or Nineveh, not </w:t>
      </w:r>
      <w:r>
        <w:rPr>
          <w:lang w:val="en-GB"/>
        </w:rPr>
        <w:t xml:space="preserve">from other cities in </w:t>
      </w:r>
      <w:r w:rsidRPr="00597846">
        <w:rPr>
          <w:lang w:val="en-GB"/>
        </w:rPr>
        <w:t>Babylonia</w:t>
      </w:r>
      <w:r>
        <w:rPr>
          <w:lang w:val="en-GB"/>
        </w:rPr>
        <w:t>.</w:t>
      </w:r>
      <w:r>
        <w:rPr>
          <w:rStyle w:val="FootnoteReference"/>
          <w:lang w:val="en-GB"/>
        </w:rPr>
        <w:footnoteReference w:id="80"/>
      </w:r>
      <w:r>
        <w:rPr>
          <w:lang w:val="en-GB"/>
        </w:rPr>
        <w:t xml:space="preserve">  In the same spirit, Rocio Da Riva observes that in royal inscriptions from Sippar and Larsa, the “major cult centres” of </w:t>
      </w:r>
      <w:proofErr w:type="spellStart"/>
      <w:r>
        <w:rPr>
          <w:lang w:val="en-GB"/>
        </w:rPr>
        <w:t>Šamaš</w:t>
      </w:r>
      <w:proofErr w:type="spellEnd"/>
      <w:r>
        <w:rPr>
          <w:lang w:val="en-GB"/>
        </w:rPr>
        <w:t xml:space="preserve">, </w:t>
      </w:r>
      <w:proofErr w:type="spellStart"/>
      <w:r>
        <w:rPr>
          <w:lang w:val="en-GB"/>
        </w:rPr>
        <w:t>Šamaš</w:t>
      </w:r>
      <w:proofErr w:type="spellEnd"/>
      <w:r>
        <w:rPr>
          <w:lang w:val="en-GB"/>
        </w:rPr>
        <w:t xml:space="preserve"> plays “</w:t>
      </w:r>
      <w:r w:rsidRPr="002241BC">
        <w:rPr>
          <w:lang w:val="en-GB"/>
        </w:rPr>
        <w:t>a</w:t>
      </w:r>
      <w:r>
        <w:rPr>
          <w:lang w:val="en-GB"/>
        </w:rPr>
        <w:t xml:space="preserve"> </w:t>
      </w:r>
      <w:r w:rsidRPr="002241BC">
        <w:rPr>
          <w:lang w:val="en-GB"/>
        </w:rPr>
        <w:t xml:space="preserve">far more prominent role than one would expect him to, given that he </w:t>
      </w:r>
      <w:r>
        <w:rPr>
          <w:lang w:val="en-GB"/>
        </w:rPr>
        <w:t xml:space="preserve">was not a ‘dynastic’ god in </w:t>
      </w:r>
      <w:r>
        <w:rPr>
          <w:lang w:val="en-GB"/>
        </w:rPr>
        <w:lastRenderedPageBreak/>
        <w:t xml:space="preserve">the </w:t>
      </w:r>
      <w:r w:rsidRPr="002241BC">
        <w:rPr>
          <w:lang w:val="en-GB"/>
        </w:rPr>
        <w:t>Neo-Babylonian period</w:t>
      </w:r>
      <w:r>
        <w:rPr>
          <w:lang w:val="en-GB"/>
        </w:rPr>
        <w:t>”.</w:t>
      </w:r>
      <w:r>
        <w:rPr>
          <w:rStyle w:val="FootnoteReference"/>
          <w:lang w:val="en-GB"/>
        </w:rPr>
        <w:footnoteReference w:id="81"/>
      </w:r>
      <w:r>
        <w:rPr>
          <w:lang w:val="en-GB"/>
        </w:rPr>
        <w:t xml:space="preserve">  It is not out of the question, then, that Babylonian cities other than Babylon placed less emphasis on </w:t>
      </w:r>
      <w:r w:rsidRPr="002241BC">
        <w:rPr>
          <w:i/>
          <w:lang w:val="en-GB"/>
        </w:rPr>
        <w:t xml:space="preserve">Ee </w:t>
      </w:r>
      <w:r>
        <w:rPr>
          <w:lang w:val="en-GB"/>
        </w:rPr>
        <w:t>than Babylon did: the composition was no doubt used in schools, but perhaps the engagement with it was less intensive, and a transmitter might make an error such as we saw above.</w:t>
      </w:r>
    </w:p>
    <w:p w14:paraId="6C21A5EE" w14:textId="77777777" w:rsidR="00DA09CC" w:rsidRDefault="00DA09CC" w:rsidP="00DA09CC">
      <w:pPr>
        <w:rPr>
          <w:lang w:val="en-GB"/>
        </w:rPr>
      </w:pPr>
      <w:r>
        <w:rPr>
          <w:lang w:val="en-GB"/>
        </w:rPr>
        <w:tab/>
        <w:t xml:space="preserve">Owing to the caveat of somnolence, we cannot be sure that the people who misread </w:t>
      </w:r>
      <w:proofErr w:type="spellStart"/>
      <w:r w:rsidRPr="00F2623F">
        <w:rPr>
          <w:i/>
          <w:lang w:val="en-GB"/>
        </w:rPr>
        <w:t>šālissunu</w:t>
      </w:r>
      <w:proofErr w:type="spellEnd"/>
      <w:r w:rsidRPr="00F2623F">
        <w:rPr>
          <w:i/>
          <w:lang w:val="en-GB"/>
        </w:rPr>
        <w:t xml:space="preserve"> </w:t>
      </w:r>
      <w:r>
        <w:rPr>
          <w:lang w:val="en-GB"/>
        </w:rPr>
        <w:t xml:space="preserve">‘their commander’ as </w:t>
      </w:r>
      <w:proofErr w:type="spellStart"/>
      <w:r w:rsidRPr="00F2623F">
        <w:rPr>
          <w:i/>
          <w:lang w:val="en-GB"/>
        </w:rPr>
        <w:t>ālissunu</w:t>
      </w:r>
      <w:proofErr w:type="spellEnd"/>
      <w:r w:rsidRPr="00F2623F">
        <w:rPr>
          <w:i/>
          <w:lang w:val="en-GB"/>
        </w:rPr>
        <w:t xml:space="preserve"> </w:t>
      </w:r>
      <w:r>
        <w:rPr>
          <w:lang w:val="en-GB"/>
        </w:rPr>
        <w:t xml:space="preserve">‘their father’ understood the corrupted line in any </w:t>
      </w:r>
      <w:proofErr w:type="gramStart"/>
      <w:r>
        <w:rPr>
          <w:lang w:val="en-GB"/>
        </w:rPr>
        <w:t>particular way</w:t>
      </w:r>
      <w:proofErr w:type="gramEnd"/>
      <w:r>
        <w:rPr>
          <w:lang w:val="en-GB"/>
        </w:rPr>
        <w:t xml:space="preserve">: they might simply have ploughed through the composition, writing it out as they (thought they) saw it on the exemplar, but without dwelling too much on the sense of it.  That said, it is not impossible that some transmitters thought the form was </w:t>
      </w:r>
      <w:proofErr w:type="spellStart"/>
      <w:r w:rsidRPr="00F2623F">
        <w:rPr>
          <w:i/>
          <w:lang w:val="en-GB"/>
        </w:rPr>
        <w:t>alīdu</w:t>
      </w:r>
      <w:proofErr w:type="spellEnd"/>
      <w:r>
        <w:rPr>
          <w:lang w:val="en-GB"/>
        </w:rPr>
        <w:t xml:space="preserve"> ‘</w:t>
      </w:r>
      <w:proofErr w:type="spellStart"/>
      <w:r>
        <w:rPr>
          <w:lang w:val="en-GB"/>
        </w:rPr>
        <w:t>begottenling</w:t>
      </w:r>
      <w:proofErr w:type="spellEnd"/>
      <w:r>
        <w:rPr>
          <w:lang w:val="en-GB"/>
        </w:rPr>
        <w:t>’, a word which is not attested but which in a poem would probably not have surprised transmitters, as it would follow standard derivational patterns.  The line ‘</w:t>
      </w:r>
      <w:proofErr w:type="spellStart"/>
      <w:r>
        <w:rPr>
          <w:lang w:val="en-GB"/>
        </w:rPr>
        <w:t>Nudimmud</w:t>
      </w:r>
      <w:proofErr w:type="spellEnd"/>
      <w:r>
        <w:rPr>
          <w:lang w:val="en-GB"/>
        </w:rPr>
        <w:t xml:space="preserve"> was the </w:t>
      </w:r>
      <w:proofErr w:type="spellStart"/>
      <w:r>
        <w:rPr>
          <w:lang w:val="en-GB"/>
        </w:rPr>
        <w:t>begottenling</w:t>
      </w:r>
      <w:proofErr w:type="spellEnd"/>
      <w:r>
        <w:rPr>
          <w:lang w:val="en-GB"/>
        </w:rPr>
        <w:t xml:space="preserve"> of his fathers’ would be bland but logical.</w:t>
      </w:r>
    </w:p>
    <w:p w14:paraId="61E7943E" w14:textId="77777777" w:rsidR="00DA09CC" w:rsidRDefault="00DA09CC" w:rsidP="00DA09CC">
      <w:pPr>
        <w:rPr>
          <w:rFonts w:cs="Times New Roman"/>
        </w:rPr>
      </w:pPr>
    </w:p>
    <w:p w14:paraId="0C2F073D" w14:textId="77777777" w:rsidR="00DA09CC" w:rsidRDefault="00DA09CC" w:rsidP="00DA09CC">
      <w:pPr>
        <w:pStyle w:val="Heading3"/>
      </w:pPr>
      <w:bookmarkStart w:id="15" w:name="_Toc19216055"/>
      <w:r>
        <w:t xml:space="preserve">Line 27: </w:t>
      </w:r>
      <w:proofErr w:type="spellStart"/>
      <w:r w:rsidRPr="00801DAE">
        <w:rPr>
          <w:i/>
        </w:rPr>
        <w:t>ebbūtašun</w:t>
      </w:r>
      <w:proofErr w:type="spellEnd"/>
      <w:r>
        <w:rPr>
          <w:i/>
        </w:rPr>
        <w:t xml:space="preserve"> </w:t>
      </w:r>
      <w:r w:rsidRPr="00C01DE9">
        <w:t>(MS FF/a)</w:t>
      </w:r>
      <w:bookmarkEnd w:id="15"/>
    </w:p>
    <w:p w14:paraId="0335542E" w14:textId="77777777" w:rsidR="00DA09CC" w:rsidRDefault="00DA09CC" w:rsidP="00DA09CC">
      <w:pPr>
        <w:rPr>
          <w:rFonts w:cs="Times New Roman"/>
        </w:rPr>
      </w:pPr>
    </w:p>
    <w:p w14:paraId="2FEB11D9" w14:textId="47027D9A" w:rsidR="00DA09CC" w:rsidRDefault="00DA09CC" w:rsidP="00DA09CC">
      <w:pPr>
        <w:rPr>
          <w:rFonts w:cs="Times New Roman"/>
        </w:rPr>
      </w:pPr>
      <w:r>
        <w:rPr>
          <w:rFonts w:cs="Times New Roman"/>
        </w:rPr>
        <w:t xml:space="preserve">In line 27 </w:t>
      </w:r>
      <w:r w:rsidR="005E39B1">
        <w:rPr>
          <w:rFonts w:cs="Times New Roman"/>
        </w:rPr>
        <w:t xml:space="preserve">of </w:t>
      </w:r>
      <w:r>
        <w:rPr>
          <w:rFonts w:cs="Times New Roman"/>
        </w:rPr>
        <w:t xml:space="preserve">MS FF/a (which we saw above to have </w:t>
      </w:r>
      <w:r w:rsidRPr="002246E9">
        <w:rPr>
          <w:rFonts w:cs="Times New Roman"/>
          <w:i/>
        </w:rPr>
        <w:t>a-lid-</w:t>
      </w:r>
      <w:proofErr w:type="spellStart"/>
      <w:r w:rsidRPr="002246E9">
        <w:rPr>
          <w:rFonts w:cs="Times New Roman"/>
          <w:i/>
        </w:rPr>
        <w:t>su</w:t>
      </w:r>
      <w:proofErr w:type="spellEnd"/>
      <w:r w:rsidRPr="002246E9">
        <w:rPr>
          <w:rFonts w:cs="Times New Roman"/>
          <w:i/>
        </w:rPr>
        <w:t>-nu</w:t>
      </w:r>
      <w:r>
        <w:rPr>
          <w:rFonts w:cs="Times New Roman"/>
        </w:rPr>
        <w:t xml:space="preserve"> for </w:t>
      </w:r>
      <w:proofErr w:type="spellStart"/>
      <w:r w:rsidRPr="002246E9">
        <w:rPr>
          <w:rFonts w:cs="Times New Roman"/>
          <w:i/>
        </w:rPr>
        <w:t>šá</w:t>
      </w:r>
      <w:proofErr w:type="spellEnd"/>
      <w:r w:rsidRPr="002246E9">
        <w:rPr>
          <w:rFonts w:cs="Times New Roman"/>
          <w:i/>
        </w:rPr>
        <w:t>-</w:t>
      </w:r>
      <w:proofErr w:type="spellStart"/>
      <w:r w:rsidRPr="002246E9">
        <w:rPr>
          <w:rFonts w:cs="Times New Roman"/>
          <w:i/>
        </w:rPr>
        <w:t>liṭ</w:t>
      </w:r>
      <w:proofErr w:type="spellEnd"/>
      <w:r w:rsidRPr="002246E9">
        <w:rPr>
          <w:rFonts w:cs="Times New Roman"/>
          <w:i/>
        </w:rPr>
        <w:t>-</w:t>
      </w:r>
      <w:proofErr w:type="spellStart"/>
      <w:r w:rsidRPr="002246E9">
        <w:rPr>
          <w:rFonts w:cs="Times New Roman"/>
          <w:i/>
        </w:rPr>
        <w:t>su</w:t>
      </w:r>
      <w:proofErr w:type="spellEnd"/>
      <w:r w:rsidRPr="002246E9">
        <w:rPr>
          <w:rFonts w:cs="Times New Roman"/>
          <w:i/>
        </w:rPr>
        <w:t>-nu</w:t>
      </w:r>
      <w:r>
        <w:rPr>
          <w:rFonts w:cs="Times New Roman"/>
        </w:rPr>
        <w:t>)</w:t>
      </w:r>
      <w:r w:rsidR="005E39B1">
        <w:rPr>
          <w:rFonts w:cs="Times New Roman"/>
        </w:rPr>
        <w:t xml:space="preserve"> we meet another likely visual error</w:t>
      </w:r>
      <w:r>
        <w:rPr>
          <w:rFonts w:cs="Times New Roman"/>
        </w:rPr>
        <w:t>:</w:t>
      </w:r>
    </w:p>
    <w:p w14:paraId="681880F5" w14:textId="77777777" w:rsidR="00DA09CC" w:rsidRDefault="00DA09CC" w:rsidP="00DA09CC">
      <w:pPr>
        <w:rPr>
          <w:rFonts w:cs="Times New Roman"/>
        </w:rPr>
      </w:pPr>
    </w:p>
    <w:p w14:paraId="0F1820A8" w14:textId="77777777" w:rsidR="00DA09CC" w:rsidRPr="002246E9" w:rsidRDefault="00DA09CC" w:rsidP="00DA09CC">
      <w:pPr>
        <w:ind w:left="720"/>
        <w:rPr>
          <w:rFonts w:cs="Times New Roman"/>
          <w:i/>
        </w:rPr>
      </w:pPr>
      <w:proofErr w:type="spellStart"/>
      <w:r w:rsidRPr="002246E9">
        <w:rPr>
          <w:rFonts w:cs="Times New Roman"/>
          <w:i/>
        </w:rPr>
        <w:t>imtarṣam</w:t>
      </w:r>
      <w:proofErr w:type="spellEnd"/>
      <w:r w:rsidRPr="002246E9">
        <w:rPr>
          <w:rFonts w:cs="Times New Roman"/>
          <w:i/>
        </w:rPr>
        <w:t xml:space="preserve">-ma </w:t>
      </w:r>
      <w:proofErr w:type="spellStart"/>
      <w:r w:rsidRPr="002246E9">
        <w:rPr>
          <w:rFonts w:cs="Times New Roman"/>
          <w:i/>
        </w:rPr>
        <w:t>epšetašun</w:t>
      </w:r>
      <w:proofErr w:type="spellEnd"/>
      <w:r w:rsidRPr="002246E9">
        <w:rPr>
          <w:rFonts w:cs="Times New Roman"/>
          <w:i/>
        </w:rPr>
        <w:t xml:space="preserve"> </w:t>
      </w:r>
      <w:proofErr w:type="spellStart"/>
      <w:r w:rsidRPr="002246E9">
        <w:rPr>
          <w:rFonts w:cs="Times New Roman"/>
          <w:i/>
        </w:rPr>
        <w:t>eli</w:t>
      </w:r>
      <w:proofErr w:type="spellEnd"/>
      <w:r w:rsidRPr="005E39B1">
        <w:rPr>
          <w:rFonts w:cs="Times New Roman"/>
          <w:iCs/>
        </w:rPr>
        <w:t>[</w:t>
      </w:r>
      <w:r w:rsidRPr="002246E9">
        <w:rPr>
          <w:rFonts w:cs="Times New Roman"/>
          <w:i/>
        </w:rPr>
        <w:t>š</w:t>
      </w:r>
      <w:r w:rsidRPr="005E39B1">
        <w:rPr>
          <w:rFonts w:cs="Times New Roman"/>
          <w:iCs/>
        </w:rPr>
        <w:t>]</w:t>
      </w:r>
      <w:r w:rsidRPr="002246E9">
        <w:rPr>
          <w:rFonts w:cs="Times New Roman"/>
          <w:i/>
        </w:rPr>
        <w:t>a</w:t>
      </w:r>
    </w:p>
    <w:p w14:paraId="2BA984DB" w14:textId="77777777" w:rsidR="00DA09CC" w:rsidRDefault="00DA09CC" w:rsidP="00DA09CC">
      <w:pPr>
        <w:ind w:left="720"/>
        <w:rPr>
          <w:rFonts w:cs="Times New Roman"/>
        </w:rPr>
      </w:pPr>
    </w:p>
    <w:p w14:paraId="215A8566" w14:textId="77777777" w:rsidR="00DA09CC" w:rsidRDefault="00DA09CC" w:rsidP="00DA09CC">
      <w:pPr>
        <w:ind w:left="720"/>
        <w:rPr>
          <w:rFonts w:cs="Times New Roman"/>
        </w:rPr>
      </w:pPr>
      <w:r>
        <w:rPr>
          <w:rFonts w:cs="Times New Roman"/>
        </w:rPr>
        <w:t>Their conduct became displeasing to her.</w:t>
      </w:r>
    </w:p>
    <w:p w14:paraId="28BC6A9B" w14:textId="77777777" w:rsidR="00DA09CC" w:rsidRDefault="00DA09CC" w:rsidP="00DA09CC">
      <w:pPr>
        <w:ind w:left="720"/>
        <w:rPr>
          <w:rFonts w:cs="Times New Roman"/>
        </w:rPr>
      </w:pPr>
      <w:r>
        <w:rPr>
          <w:rFonts w:cs="Times New Roman"/>
        </w:rPr>
        <w:t>(</w:t>
      </w:r>
      <w:r w:rsidRPr="00801DAE">
        <w:rPr>
          <w:rFonts w:cs="Times New Roman"/>
          <w:i/>
        </w:rPr>
        <w:t>Ee</w:t>
      </w:r>
      <w:r>
        <w:rPr>
          <w:rFonts w:cs="Times New Roman"/>
        </w:rPr>
        <w:t xml:space="preserve"> I 27, after Lambert)</w:t>
      </w:r>
      <w:r>
        <w:rPr>
          <w:rStyle w:val="FootnoteReference"/>
          <w:rFonts w:cs="Times New Roman"/>
        </w:rPr>
        <w:footnoteReference w:id="82"/>
      </w:r>
    </w:p>
    <w:p w14:paraId="5F5279E6" w14:textId="77777777" w:rsidR="00DA09CC" w:rsidRDefault="00DA09CC" w:rsidP="00DA09CC">
      <w:pPr>
        <w:ind w:left="720"/>
        <w:rPr>
          <w:rFonts w:cs="Times New Roman"/>
        </w:rPr>
      </w:pPr>
    </w:p>
    <w:p w14:paraId="7A1B523B" w14:textId="77777777" w:rsidR="00DA09CC" w:rsidRDefault="00DA09CC" w:rsidP="00DA09CC">
      <w:pPr>
        <w:ind w:left="720"/>
        <w:rPr>
          <w:rFonts w:cs="Times New Roman"/>
        </w:rPr>
      </w:pPr>
      <w:proofErr w:type="spellStart"/>
      <w:r w:rsidRPr="002246E9">
        <w:rPr>
          <w:rFonts w:cs="Times New Roman"/>
          <w:i/>
        </w:rPr>
        <w:t>imtarṣam</w:t>
      </w:r>
      <w:proofErr w:type="spellEnd"/>
      <w:r w:rsidRPr="002246E9">
        <w:rPr>
          <w:rFonts w:cs="Times New Roman"/>
          <w:i/>
        </w:rPr>
        <w:t xml:space="preserve">-ma </w:t>
      </w:r>
      <w:proofErr w:type="spellStart"/>
      <w:r w:rsidRPr="002246E9">
        <w:rPr>
          <w:rFonts w:cs="Times New Roman"/>
          <w:i/>
        </w:rPr>
        <w:t>eb</w:t>
      </w:r>
      <w:proofErr w:type="spellEnd"/>
      <w:r w:rsidRPr="002246E9">
        <w:rPr>
          <w:rFonts w:cs="Times New Roman"/>
          <w:i/>
        </w:rPr>
        <w:t>-</w:t>
      </w:r>
      <w:proofErr w:type="spellStart"/>
      <w:r w:rsidRPr="002246E9">
        <w:rPr>
          <w:rFonts w:cs="Times New Roman"/>
          <w:i/>
        </w:rPr>
        <w:t>bu</w:t>
      </w:r>
      <w:proofErr w:type="spellEnd"/>
      <w:r w:rsidRPr="002246E9">
        <w:rPr>
          <w:rFonts w:cs="Times New Roman"/>
          <w:i/>
        </w:rPr>
        <w:t>-ta-</w:t>
      </w:r>
      <w:proofErr w:type="spellStart"/>
      <w:r w:rsidRPr="002246E9">
        <w:rPr>
          <w:rFonts w:cs="Times New Roman"/>
          <w:i/>
        </w:rPr>
        <w:t>šu</w:t>
      </w:r>
      <w:proofErr w:type="spellEnd"/>
      <w:r w:rsidRPr="002246E9">
        <w:rPr>
          <w:rFonts w:cs="Times New Roman"/>
          <w:i/>
        </w:rPr>
        <w:t xml:space="preserve">-un </w:t>
      </w:r>
      <w:r>
        <w:rPr>
          <w:rFonts w:cs="Times New Roman"/>
        </w:rPr>
        <w:t>[...]</w:t>
      </w:r>
    </w:p>
    <w:p w14:paraId="052E8DEF" w14:textId="77777777" w:rsidR="00DA09CC" w:rsidRDefault="00DA09CC" w:rsidP="00DA09CC">
      <w:pPr>
        <w:ind w:left="720"/>
        <w:rPr>
          <w:rFonts w:cs="Times New Roman"/>
        </w:rPr>
      </w:pPr>
      <w:r>
        <w:rPr>
          <w:rFonts w:cs="Times New Roman"/>
        </w:rPr>
        <w:t>(</w:t>
      </w:r>
      <w:r w:rsidRPr="005E39B1">
        <w:rPr>
          <w:rFonts w:cs="Times New Roman"/>
          <w:i/>
          <w:iCs/>
        </w:rPr>
        <w:t>Ee</w:t>
      </w:r>
      <w:r>
        <w:rPr>
          <w:rFonts w:cs="Times New Roman"/>
        </w:rPr>
        <w:t xml:space="preserve"> I 27, MS FF/a = Kish 1924 790*+)</w:t>
      </w:r>
      <w:r>
        <w:rPr>
          <w:rStyle w:val="FootnoteReference"/>
          <w:lang w:val="en-GB"/>
        </w:rPr>
        <w:footnoteReference w:id="83"/>
      </w:r>
    </w:p>
    <w:p w14:paraId="6607BDE6" w14:textId="77777777" w:rsidR="00DA09CC" w:rsidRDefault="00DA09CC" w:rsidP="00DA09CC">
      <w:pPr>
        <w:rPr>
          <w:lang w:val="en-GB"/>
        </w:rPr>
      </w:pPr>
    </w:p>
    <w:p w14:paraId="520D039C" w14:textId="47A33F48" w:rsidR="00DA09CC" w:rsidRDefault="00DA09CC" w:rsidP="00DA09CC">
      <w:pPr>
        <w:rPr>
          <w:rFonts w:cs="Times New Roman"/>
        </w:rPr>
      </w:pPr>
      <w:r>
        <w:rPr>
          <w:lang w:val="en-GB"/>
        </w:rPr>
        <w:t xml:space="preserve">Since the sign </w:t>
      </w:r>
      <w:proofErr w:type="spellStart"/>
      <w:r w:rsidRPr="002246E9">
        <w:rPr>
          <w:i/>
          <w:lang w:val="en-GB"/>
        </w:rPr>
        <w:t>bu</w:t>
      </w:r>
      <w:proofErr w:type="spellEnd"/>
      <w:r w:rsidRPr="002246E9">
        <w:rPr>
          <w:i/>
          <w:lang w:val="en-GB"/>
        </w:rPr>
        <w:t xml:space="preserve"> </w:t>
      </w:r>
      <w:r w:rsidR="00C43B84">
        <w:rPr>
          <w:iCs/>
          <w:lang w:val="en-GB"/>
        </w:rPr>
        <w:t>(</w:t>
      </w:r>
      <w:r w:rsidR="00C43B84" w:rsidRPr="00C43B84">
        <w:rPr>
          <w:rFonts w:ascii="Assurbanipal" w:hAnsi="Assurbanipal"/>
        </w:rPr>
        <w:t>𒁍</w:t>
      </w:r>
      <w:r w:rsidR="00C43B84">
        <w:rPr>
          <w:iCs/>
          <w:lang w:val="en-GB"/>
        </w:rPr>
        <w:t xml:space="preserve">) </w:t>
      </w:r>
      <w:r>
        <w:rPr>
          <w:lang w:val="en-GB"/>
        </w:rPr>
        <w:t xml:space="preserve">is </w:t>
      </w:r>
      <w:proofErr w:type="spellStart"/>
      <w:r w:rsidRPr="002246E9">
        <w:rPr>
          <w:i/>
          <w:lang w:val="en-GB"/>
        </w:rPr>
        <w:t>še</w:t>
      </w:r>
      <w:proofErr w:type="spellEnd"/>
      <w:r w:rsidRPr="002246E9">
        <w:rPr>
          <w:i/>
          <w:lang w:val="en-GB"/>
        </w:rPr>
        <w:t xml:space="preserve"> </w:t>
      </w:r>
      <w:r w:rsidR="00C43B84">
        <w:rPr>
          <w:iCs/>
          <w:lang w:val="en-GB"/>
        </w:rPr>
        <w:t>(</w:t>
      </w:r>
      <w:r w:rsidR="00C43B84" w:rsidRPr="00C43B84">
        <w:rPr>
          <w:rFonts w:ascii="Assurbanipal" w:hAnsi="Assurbanipal"/>
        </w:rPr>
        <w:t>𒊺</w:t>
      </w:r>
      <w:r w:rsidR="00C43B84">
        <w:rPr>
          <w:iCs/>
          <w:lang w:val="en-GB"/>
        </w:rPr>
        <w:t xml:space="preserve">) </w:t>
      </w:r>
      <w:r>
        <w:rPr>
          <w:lang w:val="en-GB"/>
        </w:rPr>
        <w:t xml:space="preserve">followed by a horizontal wedge, </w:t>
      </w:r>
      <w:proofErr w:type="spellStart"/>
      <w:r w:rsidRPr="002246E9">
        <w:rPr>
          <w:rFonts w:cs="Times New Roman"/>
          <w:i/>
        </w:rPr>
        <w:t>eb</w:t>
      </w:r>
      <w:proofErr w:type="spellEnd"/>
      <w:r w:rsidRPr="002246E9">
        <w:rPr>
          <w:rFonts w:cs="Times New Roman"/>
          <w:i/>
        </w:rPr>
        <w:t>-</w:t>
      </w:r>
      <w:proofErr w:type="spellStart"/>
      <w:r w:rsidRPr="002246E9">
        <w:rPr>
          <w:rFonts w:cs="Times New Roman"/>
          <w:i/>
        </w:rPr>
        <w:t>bu</w:t>
      </w:r>
      <w:proofErr w:type="spellEnd"/>
      <w:r w:rsidRPr="002246E9">
        <w:rPr>
          <w:rFonts w:cs="Times New Roman"/>
          <w:i/>
        </w:rPr>
        <w:t>-ta-</w:t>
      </w:r>
      <w:proofErr w:type="spellStart"/>
      <w:r w:rsidRPr="002246E9">
        <w:rPr>
          <w:rFonts w:cs="Times New Roman"/>
          <w:i/>
        </w:rPr>
        <w:t>šu</w:t>
      </w:r>
      <w:proofErr w:type="spellEnd"/>
      <w:r w:rsidRPr="002246E9">
        <w:rPr>
          <w:rFonts w:cs="Times New Roman"/>
          <w:i/>
        </w:rPr>
        <w:t xml:space="preserve">-un </w:t>
      </w:r>
      <w:r>
        <w:rPr>
          <w:rFonts w:cs="Times New Roman"/>
          <w:lang w:val="en-GB"/>
        </w:rPr>
        <w:t>on MS FF/</w:t>
      </w:r>
      <w:proofErr w:type="gramStart"/>
      <w:r>
        <w:rPr>
          <w:rFonts w:cs="Times New Roman"/>
          <w:lang w:val="en-GB"/>
        </w:rPr>
        <w:t>a for</w:t>
      </w:r>
      <w:proofErr w:type="gramEnd"/>
      <w:r>
        <w:rPr>
          <w:rFonts w:cs="Times New Roman"/>
          <w:lang w:val="en-GB"/>
        </w:rPr>
        <w:t xml:space="preserve"> </w:t>
      </w:r>
      <w:r w:rsidRPr="002246E9">
        <w:rPr>
          <w:rFonts w:cs="Times New Roman"/>
          <w:i/>
        </w:rPr>
        <w:t>e</w:t>
      </w:r>
      <w:r>
        <w:rPr>
          <w:rFonts w:cs="Times New Roman"/>
          <w:i/>
        </w:rPr>
        <w:t>p</w:t>
      </w:r>
      <w:r w:rsidRPr="002246E9">
        <w:rPr>
          <w:rFonts w:cs="Times New Roman"/>
          <w:i/>
        </w:rPr>
        <w:t>-</w:t>
      </w:r>
      <w:proofErr w:type="spellStart"/>
      <w:r>
        <w:rPr>
          <w:rFonts w:cs="Times New Roman"/>
          <w:i/>
        </w:rPr>
        <w:t>še</w:t>
      </w:r>
      <w:proofErr w:type="spellEnd"/>
      <w:r w:rsidRPr="002246E9">
        <w:rPr>
          <w:rFonts w:cs="Times New Roman"/>
          <w:i/>
        </w:rPr>
        <w:t>-ta-</w:t>
      </w:r>
      <w:proofErr w:type="spellStart"/>
      <w:r w:rsidRPr="002246E9">
        <w:rPr>
          <w:rFonts w:cs="Times New Roman"/>
          <w:i/>
        </w:rPr>
        <w:t>šu</w:t>
      </w:r>
      <w:proofErr w:type="spellEnd"/>
      <w:r w:rsidRPr="002246E9">
        <w:rPr>
          <w:rFonts w:cs="Times New Roman"/>
          <w:i/>
        </w:rPr>
        <w:t xml:space="preserve">-un </w:t>
      </w:r>
      <w:r>
        <w:rPr>
          <w:rFonts w:cs="Times New Roman"/>
        </w:rPr>
        <w:t>(</w:t>
      </w:r>
      <w:r w:rsidRPr="002246E9">
        <w:rPr>
          <w:rFonts w:cs="Times New Roman"/>
          <w:i/>
        </w:rPr>
        <w:t xml:space="preserve">ep </w:t>
      </w:r>
      <w:r>
        <w:rPr>
          <w:rFonts w:cs="Times New Roman"/>
        </w:rPr>
        <w:t xml:space="preserve">and </w:t>
      </w:r>
      <w:proofErr w:type="spellStart"/>
      <w:r w:rsidRPr="002246E9">
        <w:rPr>
          <w:rFonts w:cs="Times New Roman"/>
          <w:i/>
        </w:rPr>
        <w:t>eb</w:t>
      </w:r>
      <w:proofErr w:type="spellEnd"/>
      <w:r w:rsidRPr="002246E9">
        <w:rPr>
          <w:rFonts w:cs="Times New Roman"/>
          <w:i/>
        </w:rPr>
        <w:t xml:space="preserve"> </w:t>
      </w:r>
      <w:r>
        <w:rPr>
          <w:rFonts w:cs="Times New Roman"/>
        </w:rPr>
        <w:t>being two readings of the same sign) is very probably a visual error.  As with line 17, the person who determined the sequence of signs on MS FF/a’s line 27 is unlikely to have known the line by heart.  For in that case the mis</w:t>
      </w:r>
      <w:r w:rsidR="005E39B1">
        <w:rPr>
          <w:rFonts w:cs="Times New Roman"/>
        </w:rPr>
        <w:t>reading of ŠE as BU</w:t>
      </w:r>
      <w:r>
        <w:rPr>
          <w:rFonts w:cs="Times New Roman"/>
        </w:rPr>
        <w:t xml:space="preserve"> would have been unlikely.</w:t>
      </w:r>
      <w:r>
        <w:rPr>
          <w:rStyle w:val="FootnoteReference"/>
          <w:rFonts w:cs="Times New Roman"/>
        </w:rPr>
        <w:footnoteReference w:id="84"/>
      </w:r>
    </w:p>
    <w:p w14:paraId="58505674" w14:textId="07451AC1" w:rsidR="00DA09CC" w:rsidRDefault="00DA09CC" w:rsidP="00DA09CC">
      <w:pPr>
        <w:rPr>
          <w:rFonts w:cs="Times New Roman"/>
        </w:rPr>
      </w:pPr>
      <w:r>
        <w:rPr>
          <w:rFonts w:cs="Times New Roman"/>
        </w:rPr>
        <w:tab/>
        <w:t xml:space="preserve">How, if at all, would </w:t>
      </w:r>
      <w:proofErr w:type="spellStart"/>
      <w:r w:rsidRPr="002246E9">
        <w:rPr>
          <w:rFonts w:cs="Times New Roman"/>
          <w:i/>
        </w:rPr>
        <w:t>ebbūtašun</w:t>
      </w:r>
      <w:proofErr w:type="spellEnd"/>
      <w:r w:rsidRPr="002246E9">
        <w:rPr>
          <w:rFonts w:cs="Times New Roman"/>
          <w:i/>
        </w:rPr>
        <w:t xml:space="preserve"> </w:t>
      </w:r>
      <w:r>
        <w:rPr>
          <w:rFonts w:cs="Times New Roman"/>
        </w:rPr>
        <w:t xml:space="preserve">have been understood?  Morphologically, </w:t>
      </w:r>
      <w:proofErr w:type="spellStart"/>
      <w:r w:rsidRPr="00E761AD">
        <w:rPr>
          <w:rFonts w:cs="Times New Roman"/>
          <w:i/>
        </w:rPr>
        <w:t>ebbūtu</w:t>
      </w:r>
      <w:proofErr w:type="spellEnd"/>
      <w:r w:rsidRPr="00E761AD">
        <w:rPr>
          <w:rFonts w:cs="Times New Roman"/>
          <w:i/>
        </w:rPr>
        <w:t xml:space="preserve"> </w:t>
      </w:r>
      <w:r>
        <w:rPr>
          <w:rFonts w:cs="Times New Roman"/>
        </w:rPr>
        <w:t xml:space="preserve">is the abstract noun for </w:t>
      </w:r>
      <w:proofErr w:type="spellStart"/>
      <w:r w:rsidRPr="00E761AD">
        <w:rPr>
          <w:rFonts w:cs="Times New Roman"/>
          <w:i/>
        </w:rPr>
        <w:t>ebbu</w:t>
      </w:r>
      <w:proofErr w:type="spellEnd"/>
      <w:r w:rsidRPr="00E761AD">
        <w:rPr>
          <w:rFonts w:cs="Times New Roman"/>
          <w:i/>
        </w:rPr>
        <w:t xml:space="preserve"> </w:t>
      </w:r>
      <w:r>
        <w:rPr>
          <w:rFonts w:cs="Times New Roman"/>
        </w:rPr>
        <w:t xml:space="preserve">‘pure, bright’, and one would expect it to mean ‘purity, brightness’.  It is a </w:t>
      </w:r>
      <w:proofErr w:type="spellStart"/>
      <w:r>
        <w:rPr>
          <w:rFonts w:cs="Times New Roman"/>
        </w:rPr>
        <w:t>tantalising</w:t>
      </w:r>
      <w:proofErr w:type="spellEnd"/>
      <w:r>
        <w:rPr>
          <w:rFonts w:cs="Times New Roman"/>
        </w:rPr>
        <w:t xml:space="preserve"> possibility that a transmitter thought </w:t>
      </w:r>
      <w:proofErr w:type="spellStart"/>
      <w:r>
        <w:rPr>
          <w:rFonts w:cs="Times New Roman"/>
        </w:rPr>
        <w:t>Tiāmtu’s</w:t>
      </w:r>
      <w:proofErr w:type="spellEnd"/>
      <w:r>
        <w:rPr>
          <w:rFonts w:cs="Times New Roman"/>
        </w:rPr>
        <w:t xml:space="preserve"> complaint against the gods to be that they were overly bright (in the same way that Enlil found humans overly noisy).  But equally, </w:t>
      </w:r>
      <w:proofErr w:type="spellStart"/>
      <w:r w:rsidRPr="00E761AD">
        <w:rPr>
          <w:rFonts w:cs="Times New Roman"/>
          <w:i/>
        </w:rPr>
        <w:t>ebbūtu</w:t>
      </w:r>
      <w:proofErr w:type="spellEnd"/>
      <w:r w:rsidRPr="00E761AD">
        <w:rPr>
          <w:rFonts w:cs="Times New Roman"/>
          <w:i/>
        </w:rPr>
        <w:t xml:space="preserve"> </w:t>
      </w:r>
      <w:r>
        <w:rPr>
          <w:rFonts w:cs="Times New Roman"/>
        </w:rPr>
        <w:t>is attested once in Old Babylonian in a meaning such as ‘trusteeship’.</w:t>
      </w:r>
      <w:r>
        <w:rPr>
          <w:rStyle w:val="FootnoteReference"/>
          <w:rFonts w:cs="Times New Roman"/>
        </w:rPr>
        <w:footnoteReference w:id="85"/>
      </w:r>
      <w:r>
        <w:rPr>
          <w:rFonts w:cs="Times New Roman"/>
        </w:rPr>
        <w:t xml:space="preserve">  If people in the </w:t>
      </w:r>
      <w:r w:rsidR="005E39B1">
        <w:rPr>
          <w:rFonts w:cs="Times New Roman"/>
        </w:rPr>
        <w:t>F</w:t>
      </w:r>
      <w:r>
        <w:rPr>
          <w:rFonts w:cs="Times New Roman"/>
        </w:rPr>
        <w:t xml:space="preserve">irst </w:t>
      </w:r>
      <w:r w:rsidR="005E39B1">
        <w:rPr>
          <w:rFonts w:cs="Times New Roman"/>
        </w:rPr>
        <w:t>M</w:t>
      </w:r>
      <w:r>
        <w:rPr>
          <w:rFonts w:cs="Times New Roman"/>
        </w:rPr>
        <w:t>illennium were aware of this usage, this too might have been read into the line.</w:t>
      </w:r>
    </w:p>
    <w:p w14:paraId="1D1197BB" w14:textId="77777777" w:rsidR="00DA09CC" w:rsidRDefault="00DA09CC" w:rsidP="00DA09CC">
      <w:pPr>
        <w:rPr>
          <w:rFonts w:cs="Times New Roman"/>
        </w:rPr>
      </w:pPr>
      <w:r>
        <w:rPr>
          <w:rFonts w:cs="Times New Roman"/>
        </w:rPr>
        <w:tab/>
        <w:t xml:space="preserve">Either way, in a story where things move fast, and we have very little by way of explanation of the characters’ thoughts and motivations, each word counts.  </w:t>
      </w:r>
    </w:p>
    <w:p w14:paraId="46F69083" w14:textId="77777777" w:rsidR="00DA09CC" w:rsidRDefault="00DA09CC" w:rsidP="00DA09CC">
      <w:pPr>
        <w:rPr>
          <w:rFonts w:cs="Times New Roman"/>
        </w:rPr>
      </w:pPr>
    </w:p>
    <w:p w14:paraId="7C12D88A" w14:textId="77777777" w:rsidR="00DA09CC" w:rsidRDefault="00DA09CC" w:rsidP="00DA09CC">
      <w:pPr>
        <w:pStyle w:val="Heading3"/>
        <w:rPr>
          <w:lang w:val="en-GB"/>
        </w:rPr>
      </w:pPr>
      <w:bookmarkStart w:id="16" w:name="_Toc19216056"/>
      <w:r>
        <w:rPr>
          <w:lang w:val="en-GB"/>
        </w:rPr>
        <w:lastRenderedPageBreak/>
        <w:t xml:space="preserve">Line 70: </w:t>
      </w:r>
      <w:proofErr w:type="spellStart"/>
      <w:r w:rsidRPr="006F281D">
        <w:rPr>
          <w:i/>
          <w:lang w:val="en-GB"/>
        </w:rPr>
        <w:t>i</w:t>
      </w:r>
      <w:proofErr w:type="spellEnd"/>
      <w:r w:rsidRPr="006F281D">
        <w:rPr>
          <w:i/>
          <w:lang w:val="en-GB"/>
        </w:rPr>
        <w:t>-li-</w:t>
      </w:r>
      <w:proofErr w:type="spellStart"/>
      <w:r w:rsidRPr="006F281D">
        <w:rPr>
          <w:i/>
          <w:lang w:val="en-GB"/>
        </w:rPr>
        <w:t>šú</w:t>
      </w:r>
      <w:proofErr w:type="spellEnd"/>
      <w:r>
        <w:rPr>
          <w:i/>
          <w:lang w:val="en-GB"/>
        </w:rPr>
        <w:t xml:space="preserve"> </w:t>
      </w:r>
      <w:r w:rsidRPr="00C01DE9">
        <w:rPr>
          <w:lang w:val="en-GB"/>
        </w:rPr>
        <w:t>(MS FF/a)</w:t>
      </w:r>
      <w:bookmarkEnd w:id="16"/>
    </w:p>
    <w:p w14:paraId="7A0A15FF" w14:textId="77777777" w:rsidR="00DA09CC" w:rsidRDefault="00DA09CC" w:rsidP="00DA09CC"/>
    <w:p w14:paraId="6FFADF2E" w14:textId="77777777" w:rsidR="00DA09CC" w:rsidRDefault="00DA09CC" w:rsidP="00DA09CC">
      <w:r>
        <w:t xml:space="preserve">A very curious variant occurs in line 70, on a manuscript of Tablet I from Neo-Babylonian </w:t>
      </w:r>
      <w:proofErr w:type="spellStart"/>
      <w:r>
        <w:t>Kiš</w:t>
      </w:r>
      <w:proofErr w:type="spellEnd"/>
      <w:r>
        <w:t>:</w:t>
      </w:r>
    </w:p>
    <w:p w14:paraId="0650D82F" w14:textId="77777777" w:rsidR="00DA09CC" w:rsidRDefault="00DA09CC" w:rsidP="00DA09CC"/>
    <w:p w14:paraId="668228E9" w14:textId="77777777" w:rsidR="00DA09CC" w:rsidRPr="005F5863" w:rsidRDefault="00DA09CC" w:rsidP="00DA09CC">
      <w:pPr>
        <w:ind w:left="720"/>
        <w:rPr>
          <w:i/>
        </w:rPr>
      </w:pPr>
      <w:proofErr w:type="spellStart"/>
      <w:r w:rsidRPr="005F5863">
        <w:rPr>
          <w:i/>
        </w:rPr>
        <w:t>ikmišu</w:t>
      </w:r>
      <w:proofErr w:type="spellEnd"/>
      <w:r w:rsidRPr="005F5863">
        <w:rPr>
          <w:i/>
        </w:rPr>
        <w:t xml:space="preserve">-ma </w:t>
      </w:r>
      <w:proofErr w:type="spellStart"/>
      <w:r w:rsidRPr="005F5863">
        <w:rPr>
          <w:i/>
        </w:rPr>
        <w:t>apsâ</w:t>
      </w:r>
      <w:proofErr w:type="spellEnd"/>
      <w:r w:rsidRPr="005F5863">
        <w:rPr>
          <w:i/>
        </w:rPr>
        <w:t xml:space="preserve"> </w:t>
      </w:r>
      <w:proofErr w:type="spellStart"/>
      <w:r w:rsidRPr="005F5863">
        <w:rPr>
          <w:i/>
        </w:rPr>
        <w:t>ināraššu</w:t>
      </w:r>
      <w:proofErr w:type="spellEnd"/>
    </w:p>
    <w:p w14:paraId="2A68686F" w14:textId="52DE1A62" w:rsidR="00DA09CC" w:rsidRPr="005F5863" w:rsidRDefault="00DA09CC" w:rsidP="00DA09CC">
      <w:pPr>
        <w:ind w:left="720"/>
        <w:rPr>
          <w:i/>
        </w:rPr>
      </w:pPr>
      <w:proofErr w:type="spellStart"/>
      <w:r w:rsidRPr="005F5863">
        <w:rPr>
          <w:i/>
        </w:rPr>
        <w:t>mummu</w:t>
      </w:r>
      <w:proofErr w:type="spellEnd"/>
      <w:r w:rsidRPr="005F5863">
        <w:rPr>
          <w:i/>
        </w:rPr>
        <w:t xml:space="preserve"> </w:t>
      </w:r>
      <w:proofErr w:type="spellStart"/>
      <w:r w:rsidRPr="005F5863">
        <w:rPr>
          <w:i/>
        </w:rPr>
        <w:t>īta</w:t>
      </w:r>
      <w:r w:rsidR="00C9493A">
        <w:rPr>
          <w:i/>
        </w:rPr>
        <w:t>ša</w:t>
      </w:r>
      <w:r w:rsidRPr="005F5863">
        <w:rPr>
          <w:i/>
        </w:rPr>
        <w:t>r</w:t>
      </w:r>
      <w:proofErr w:type="spellEnd"/>
      <w:r w:rsidRPr="005F5863">
        <w:rPr>
          <w:i/>
        </w:rPr>
        <w:t xml:space="preserve"> </w:t>
      </w:r>
      <w:proofErr w:type="spellStart"/>
      <w:r w:rsidRPr="005F5863">
        <w:rPr>
          <w:i/>
        </w:rPr>
        <w:t>elišu</w:t>
      </w:r>
      <w:proofErr w:type="spellEnd"/>
      <w:r w:rsidRPr="005F5863">
        <w:rPr>
          <w:i/>
        </w:rPr>
        <w:t xml:space="preserve"> </w:t>
      </w:r>
      <w:proofErr w:type="spellStart"/>
      <w:r w:rsidRPr="005F5863">
        <w:rPr>
          <w:i/>
        </w:rPr>
        <w:t>iptarka</w:t>
      </w:r>
      <w:proofErr w:type="spellEnd"/>
    </w:p>
    <w:p w14:paraId="027B327C" w14:textId="77777777" w:rsidR="00DA09CC" w:rsidRDefault="00DA09CC" w:rsidP="00DA09CC"/>
    <w:p w14:paraId="4B4C6F73" w14:textId="77777777" w:rsidR="00DA09CC" w:rsidRDefault="00DA09CC" w:rsidP="00DA09CC">
      <w:pPr>
        <w:ind w:left="720"/>
      </w:pPr>
      <w:r>
        <w:t xml:space="preserve">He bound </w:t>
      </w:r>
      <w:proofErr w:type="spellStart"/>
      <w:r>
        <w:t>Apsû</w:t>
      </w:r>
      <w:proofErr w:type="spellEnd"/>
      <w:r>
        <w:t xml:space="preserve"> and killed </w:t>
      </w:r>
      <w:proofErr w:type="gramStart"/>
      <w:r>
        <w:t>him;</w:t>
      </w:r>
      <w:proofErr w:type="gramEnd"/>
    </w:p>
    <w:p w14:paraId="4E5C75A8" w14:textId="71DDA405" w:rsidR="00DA09CC" w:rsidRDefault="00DA09CC" w:rsidP="00DA09CC">
      <w:pPr>
        <w:ind w:left="720"/>
      </w:pPr>
      <w:proofErr w:type="spellStart"/>
      <w:proofErr w:type="gramStart"/>
      <w:r>
        <w:t>Mummu</w:t>
      </w:r>
      <w:proofErr w:type="spellEnd"/>
      <w:proofErr w:type="gramEnd"/>
      <w:r>
        <w:t xml:space="preserve"> he </w:t>
      </w:r>
      <w:r w:rsidR="00C9493A" w:rsidRPr="00C9493A">
        <w:rPr>
          <w:i/>
          <w:iCs/>
        </w:rPr>
        <w:t>considered</w:t>
      </w:r>
      <w:r>
        <w:t xml:space="preserve"> (and) handled roughly.</w:t>
      </w:r>
    </w:p>
    <w:p w14:paraId="4C1A8792" w14:textId="20E7899B" w:rsidR="00DA09CC" w:rsidRDefault="00DA09CC" w:rsidP="00DA09CC">
      <w:pPr>
        <w:ind w:left="720"/>
      </w:pPr>
      <w:r>
        <w:t>(</w:t>
      </w:r>
      <w:r w:rsidRPr="005F5863">
        <w:rPr>
          <w:i/>
        </w:rPr>
        <w:t>Ee</w:t>
      </w:r>
      <w:r>
        <w:t xml:space="preserve"> I 69-70, ‘</w:t>
      </w:r>
      <w:r w:rsidR="00D735ED">
        <w:t>majority</w:t>
      </w:r>
      <w:r>
        <w:t>’ text)</w:t>
      </w:r>
      <w:r>
        <w:rPr>
          <w:rStyle w:val="FootnoteReference"/>
        </w:rPr>
        <w:footnoteReference w:id="86"/>
      </w:r>
    </w:p>
    <w:p w14:paraId="30CFC834" w14:textId="77777777" w:rsidR="00DA09CC" w:rsidRDefault="00DA09CC" w:rsidP="00DA09CC">
      <w:pPr>
        <w:ind w:left="720"/>
      </w:pPr>
    </w:p>
    <w:p w14:paraId="2E403667" w14:textId="77777777" w:rsidR="00DA09CC" w:rsidRDefault="00DA09CC" w:rsidP="00DA09CC">
      <w:pPr>
        <w:ind w:left="720"/>
      </w:pPr>
      <w:r>
        <w:t>[</w:t>
      </w:r>
      <w:proofErr w:type="spellStart"/>
      <w:r w:rsidRPr="008009B2">
        <w:rPr>
          <w:i/>
        </w:rPr>
        <w:t>ik</w:t>
      </w:r>
      <w:proofErr w:type="spellEnd"/>
      <w:r w:rsidRPr="008009B2">
        <w:rPr>
          <w:i/>
        </w:rPr>
        <w:t>-</w:t>
      </w:r>
      <w:proofErr w:type="gramStart"/>
      <w:r w:rsidRPr="008009B2">
        <w:rPr>
          <w:i/>
        </w:rPr>
        <w:t>m</w:t>
      </w:r>
      <w:r>
        <w:t>]</w:t>
      </w:r>
      <w:proofErr w:type="spellStart"/>
      <w:r w:rsidRPr="008009B2">
        <w:rPr>
          <w:i/>
        </w:rPr>
        <w:t>i</w:t>
      </w:r>
      <w:proofErr w:type="gramEnd"/>
      <w:r w:rsidRPr="008009B2">
        <w:rPr>
          <w:i/>
        </w:rPr>
        <w:t>-šu</w:t>
      </w:r>
      <w:proofErr w:type="spellEnd"/>
      <w:r w:rsidRPr="008009B2">
        <w:rPr>
          <w:i/>
        </w:rPr>
        <w:t>-</w:t>
      </w:r>
      <w:r>
        <w:t>[</w:t>
      </w:r>
      <w:r w:rsidRPr="008009B2">
        <w:rPr>
          <w:i/>
        </w:rPr>
        <w:t>ma</w:t>
      </w:r>
      <w:r>
        <w:t xml:space="preserve"> ...] </w:t>
      </w:r>
      <w:proofErr w:type="spellStart"/>
      <w:r w:rsidRPr="008009B2">
        <w:rPr>
          <w:i/>
        </w:rPr>
        <w:t>i-na-ra-aš</w:t>
      </w:r>
      <w:proofErr w:type="spellEnd"/>
      <w:r>
        <w:t>-[</w:t>
      </w:r>
      <w:proofErr w:type="spellStart"/>
      <w:r w:rsidRPr="008009B2">
        <w:rPr>
          <w:i/>
        </w:rPr>
        <w:t>šu</w:t>
      </w:r>
      <w:proofErr w:type="spellEnd"/>
      <w:r>
        <w:t>]</w:t>
      </w:r>
    </w:p>
    <w:p w14:paraId="7073DA24" w14:textId="77777777" w:rsidR="00DA09CC" w:rsidRPr="008009B2" w:rsidRDefault="00DA09CC" w:rsidP="00DA09CC">
      <w:pPr>
        <w:ind w:left="720"/>
        <w:rPr>
          <w:i/>
        </w:rPr>
      </w:pPr>
      <w:r>
        <w:t>[</w:t>
      </w:r>
      <w:r>
        <w:rPr>
          <w:vertAlign w:val="superscript"/>
        </w:rPr>
        <w:t>d</w:t>
      </w:r>
      <w:r w:rsidRPr="008009B2">
        <w:rPr>
          <w:i/>
        </w:rPr>
        <w:t>m</w:t>
      </w:r>
      <w:r>
        <w:t>]</w:t>
      </w:r>
      <w:r w:rsidRPr="008009B2">
        <w:rPr>
          <w:i/>
        </w:rPr>
        <w:t xml:space="preserve">u-um-mu </w:t>
      </w:r>
      <w:proofErr w:type="spellStart"/>
      <w:r w:rsidRPr="008009B2">
        <w:rPr>
          <w:i/>
        </w:rPr>
        <w:t>i</w:t>
      </w:r>
      <w:proofErr w:type="spellEnd"/>
      <w:r>
        <w:t>-[</w:t>
      </w:r>
      <w:r w:rsidRPr="008009B2">
        <w:rPr>
          <w:i/>
        </w:rPr>
        <w:t>ta-sir</w:t>
      </w:r>
      <w:r>
        <w:t xml:space="preserve">] </w:t>
      </w:r>
      <w:proofErr w:type="spellStart"/>
      <w:r w:rsidRPr="008009B2">
        <w:rPr>
          <w:i/>
        </w:rPr>
        <w:t>i</w:t>
      </w:r>
      <w:proofErr w:type="spellEnd"/>
      <w:r w:rsidRPr="008009B2">
        <w:rPr>
          <w:i/>
        </w:rPr>
        <w:t>-li-</w:t>
      </w:r>
      <w:proofErr w:type="spellStart"/>
      <w:r w:rsidRPr="008009B2">
        <w:rPr>
          <w:i/>
        </w:rPr>
        <w:t>šú</w:t>
      </w:r>
      <w:proofErr w:type="spellEnd"/>
    </w:p>
    <w:p w14:paraId="27849748" w14:textId="77777777" w:rsidR="00DA09CC" w:rsidRPr="005F5863" w:rsidRDefault="00DA09CC" w:rsidP="00DA09CC">
      <w:pPr>
        <w:ind w:left="720"/>
      </w:pPr>
      <w:r>
        <w:t>(</w:t>
      </w:r>
      <w:r w:rsidRPr="008009B2">
        <w:rPr>
          <w:i/>
        </w:rPr>
        <w:t>Ee</w:t>
      </w:r>
      <w:r>
        <w:t xml:space="preserve"> I 69-70, MS FF/a)</w:t>
      </w:r>
      <w:r>
        <w:rPr>
          <w:rStyle w:val="FootnoteReference"/>
          <w:lang w:val="en-GB"/>
        </w:rPr>
        <w:footnoteReference w:id="87"/>
      </w:r>
    </w:p>
    <w:p w14:paraId="24AC76E8" w14:textId="77777777" w:rsidR="00DA09CC" w:rsidRDefault="00DA09CC" w:rsidP="00DA09CC"/>
    <w:p w14:paraId="075A5C48" w14:textId="361FDA1E" w:rsidR="00DA09CC" w:rsidRPr="00410CA9" w:rsidRDefault="00DA09CC" w:rsidP="00DA09CC">
      <w:r>
        <w:t xml:space="preserve">The oddity here is </w:t>
      </w:r>
      <w:proofErr w:type="spellStart"/>
      <w:r w:rsidRPr="00151507">
        <w:rPr>
          <w:i/>
        </w:rPr>
        <w:t>i</w:t>
      </w:r>
      <w:proofErr w:type="spellEnd"/>
      <w:r w:rsidRPr="00151507">
        <w:rPr>
          <w:i/>
        </w:rPr>
        <w:t xml:space="preserve">-li </w:t>
      </w:r>
      <w:r>
        <w:t xml:space="preserve">for </w:t>
      </w:r>
      <w:proofErr w:type="spellStart"/>
      <w:r w:rsidRPr="00151507">
        <w:rPr>
          <w:i/>
        </w:rPr>
        <w:t>eli</w:t>
      </w:r>
      <w:proofErr w:type="spellEnd"/>
      <w:r w:rsidRPr="00151507">
        <w:rPr>
          <w:i/>
        </w:rPr>
        <w:t xml:space="preserve"> </w:t>
      </w:r>
      <w:r>
        <w:t xml:space="preserve">‘over’.  While </w:t>
      </w:r>
      <w:proofErr w:type="spellStart"/>
      <w:r w:rsidRPr="00151507">
        <w:rPr>
          <w:i/>
        </w:rPr>
        <w:t>i</w:t>
      </w:r>
      <w:proofErr w:type="spellEnd"/>
      <w:r w:rsidRPr="00151507">
        <w:rPr>
          <w:i/>
        </w:rPr>
        <w:t xml:space="preserve">-li </w:t>
      </w:r>
      <w:r>
        <w:t xml:space="preserve">is attested elsewhere as a spelling of </w:t>
      </w:r>
      <w:r w:rsidRPr="00151507">
        <w:rPr>
          <w:i/>
        </w:rPr>
        <w:t>e-li</w:t>
      </w:r>
      <w:r>
        <w:t>, it is very unusual.</w:t>
      </w:r>
      <w:r>
        <w:rPr>
          <w:rStyle w:val="FootnoteReference"/>
        </w:rPr>
        <w:footnoteReference w:id="88"/>
      </w:r>
      <w:r>
        <w:t xml:space="preserve">  Admittedly, our manuscript has another unusual spelling in </w:t>
      </w:r>
      <w:r w:rsidRPr="00151507">
        <w:rPr>
          <w:i/>
        </w:rPr>
        <w:t>kak-ku</w:t>
      </w:r>
      <w:r>
        <w:rPr>
          <w:vertAlign w:val="subscript"/>
        </w:rPr>
        <w:t>7</w:t>
      </w:r>
      <w:r>
        <w:t>, but this uses a comparatively rare sign and reading (</w:t>
      </w:r>
      <w:r w:rsidRPr="00151507">
        <w:rPr>
          <w:i/>
        </w:rPr>
        <w:t>ku</w:t>
      </w:r>
      <w:r>
        <w:rPr>
          <w:vertAlign w:val="subscript"/>
        </w:rPr>
        <w:t>7</w:t>
      </w:r>
      <w:r>
        <w:t xml:space="preserve">), and so functions as a display of learning.  Using the common sign </w:t>
      </w:r>
      <w:proofErr w:type="spellStart"/>
      <w:r>
        <w:rPr>
          <w:i/>
        </w:rPr>
        <w:t>i</w:t>
      </w:r>
      <w:proofErr w:type="spellEnd"/>
      <w:r>
        <w:t xml:space="preserve"> is unlikely to serve such function.  Elsewhere, our manuscript uses the </w:t>
      </w:r>
      <w:r w:rsidRPr="00410CA9">
        <w:rPr>
          <w:i/>
        </w:rPr>
        <w:t>e</w:t>
      </w:r>
      <w:r>
        <w:t xml:space="preserve">-sign exactly as one would expect (i.e. it does not replace them with </w:t>
      </w:r>
      <w:proofErr w:type="spellStart"/>
      <w:r w:rsidRPr="00410CA9">
        <w:rPr>
          <w:i/>
        </w:rPr>
        <w:t>i</w:t>
      </w:r>
      <w:proofErr w:type="spellEnd"/>
      <w:r>
        <w:t xml:space="preserve">) – there are two more attestations of </w:t>
      </w:r>
      <w:proofErr w:type="spellStart"/>
      <w:r w:rsidRPr="00151507">
        <w:rPr>
          <w:i/>
        </w:rPr>
        <w:t>eli</w:t>
      </w:r>
      <w:proofErr w:type="spellEnd"/>
      <w:r>
        <w:t xml:space="preserve">, both written </w:t>
      </w:r>
      <w:r w:rsidRPr="00151507">
        <w:rPr>
          <w:i/>
        </w:rPr>
        <w:t>e-li</w:t>
      </w:r>
      <w:r w:rsidR="00D735ED">
        <w:rPr>
          <w:iCs/>
        </w:rPr>
        <w:t xml:space="preserve"> (lines 37 and 74)</w:t>
      </w:r>
      <w:r>
        <w:t>:</w:t>
      </w:r>
    </w:p>
    <w:p w14:paraId="3092D9E6" w14:textId="77777777" w:rsidR="00DA09CC" w:rsidRDefault="00DA09CC" w:rsidP="00DA09CC"/>
    <w:p w14:paraId="0CBE18AF" w14:textId="77777777" w:rsidR="00DA09CC" w:rsidRDefault="00DA09CC" w:rsidP="00DA09CC">
      <w:r>
        <w:t xml:space="preserve">37 </w:t>
      </w:r>
      <w:r w:rsidRPr="00A67DC3">
        <w:rPr>
          <w:b/>
          <w:i/>
        </w:rPr>
        <w:t>e-li</w:t>
      </w:r>
      <w:r w:rsidRPr="00A67DC3">
        <w:rPr>
          <w:i/>
        </w:rPr>
        <w:t>-</w:t>
      </w:r>
      <w:proofErr w:type="spellStart"/>
      <w:r w:rsidRPr="00A67DC3">
        <w:rPr>
          <w:i/>
        </w:rPr>
        <w:t>ia</w:t>
      </w:r>
      <w:proofErr w:type="spellEnd"/>
      <w:r>
        <w:t xml:space="preserve">; 41 </w:t>
      </w:r>
      <w:proofErr w:type="spellStart"/>
      <w:r w:rsidRPr="00A67DC3">
        <w:rPr>
          <w:i/>
        </w:rPr>
        <w:t>i-na</w:t>
      </w:r>
      <w:proofErr w:type="spellEnd"/>
      <w:r w:rsidRPr="00A67DC3">
        <w:rPr>
          <w:i/>
        </w:rPr>
        <w:t xml:space="preserve"> </w:t>
      </w:r>
      <w:proofErr w:type="spellStart"/>
      <w:r w:rsidRPr="00A67DC3">
        <w:rPr>
          <w:i/>
        </w:rPr>
        <w:t>še</w:t>
      </w:r>
      <w:proofErr w:type="spellEnd"/>
      <w:r w:rsidRPr="00A67DC3">
        <w:rPr>
          <w:i/>
        </w:rPr>
        <w:t>-me-e-</w:t>
      </w:r>
      <w:proofErr w:type="spellStart"/>
      <w:r w:rsidRPr="00A67DC3">
        <w:rPr>
          <w:i/>
        </w:rPr>
        <w:t>ša</w:t>
      </w:r>
      <w:proofErr w:type="spellEnd"/>
      <w:r>
        <w:t xml:space="preserve">; 43 </w:t>
      </w:r>
      <w:r w:rsidRPr="00A67DC3">
        <w:rPr>
          <w:i/>
        </w:rPr>
        <w:t>e-</w:t>
      </w:r>
      <w:proofErr w:type="spellStart"/>
      <w:r w:rsidRPr="00A67DC3">
        <w:rPr>
          <w:i/>
        </w:rPr>
        <w:t>diš</w:t>
      </w:r>
      <w:proofErr w:type="spellEnd"/>
      <w:r w:rsidRPr="00A67DC3">
        <w:rPr>
          <w:i/>
        </w:rPr>
        <w:t>-</w:t>
      </w:r>
      <w:proofErr w:type="spellStart"/>
      <w:r w:rsidRPr="00A67DC3">
        <w:rPr>
          <w:i/>
        </w:rPr>
        <w:t>ši-ša</w:t>
      </w:r>
      <w:proofErr w:type="spellEnd"/>
      <w:r>
        <w:t xml:space="preserve">; 49 </w:t>
      </w:r>
      <w:r w:rsidRPr="00A67DC3">
        <w:rPr>
          <w:i/>
        </w:rPr>
        <w:t>e-</w:t>
      </w:r>
      <w:proofErr w:type="spellStart"/>
      <w:r w:rsidRPr="00A67DC3">
        <w:rPr>
          <w:i/>
        </w:rPr>
        <w:t>ši</w:t>
      </w:r>
      <w:proofErr w:type="spellEnd"/>
      <w:r w:rsidRPr="00A67DC3">
        <w:rPr>
          <w:i/>
        </w:rPr>
        <w:t>-ta</w:t>
      </w:r>
      <w:r>
        <w:t xml:space="preserve">; 52 </w:t>
      </w:r>
      <w:proofErr w:type="spellStart"/>
      <w:r w:rsidRPr="00A67DC3">
        <w:rPr>
          <w:i/>
        </w:rPr>
        <w:t>lem</w:t>
      </w:r>
      <w:proofErr w:type="spellEnd"/>
      <w:r w:rsidRPr="00A67DC3">
        <w:rPr>
          <w:i/>
        </w:rPr>
        <w:t>-né-e-</w:t>
      </w:r>
      <w:proofErr w:type="spellStart"/>
      <w:r w:rsidRPr="00A67DC3">
        <w:rPr>
          <w:i/>
        </w:rPr>
        <w:t>ti</w:t>
      </w:r>
      <w:proofErr w:type="spellEnd"/>
      <w:r>
        <w:t xml:space="preserve">; 63 </w:t>
      </w:r>
      <w:r w:rsidRPr="00A67DC3">
        <w:rPr>
          <w:i/>
        </w:rPr>
        <w:t>me-e</w:t>
      </w:r>
      <w:r>
        <w:t xml:space="preserve">; 74 </w:t>
      </w:r>
      <w:r w:rsidRPr="00A67DC3">
        <w:rPr>
          <w:b/>
          <w:i/>
        </w:rPr>
        <w:t>e-li</w:t>
      </w:r>
      <w:r>
        <w:t xml:space="preserve">; 76 </w:t>
      </w:r>
      <w:proofErr w:type="spellStart"/>
      <w:r w:rsidRPr="00A67DC3">
        <w:rPr>
          <w:i/>
        </w:rPr>
        <w:t>eš</w:t>
      </w:r>
      <w:proofErr w:type="spellEnd"/>
      <w:r w:rsidRPr="00A67DC3">
        <w:rPr>
          <w:i/>
        </w:rPr>
        <w:t>-re-e-</w:t>
      </w:r>
      <w:proofErr w:type="spellStart"/>
      <w:r w:rsidRPr="00A67DC3">
        <w:rPr>
          <w:i/>
        </w:rPr>
        <w:t>ti</w:t>
      </w:r>
      <w:proofErr w:type="spellEnd"/>
      <w:r>
        <w:t xml:space="preserve">; 113 </w:t>
      </w:r>
      <w:r w:rsidRPr="00A67DC3">
        <w:rPr>
          <w:i/>
        </w:rPr>
        <w:t>e-nu-ma</w:t>
      </w:r>
      <w:r>
        <w:t xml:space="preserve">; 118 </w:t>
      </w:r>
      <w:r w:rsidRPr="00A67DC3">
        <w:rPr>
          <w:i/>
        </w:rPr>
        <w:t>e-</w:t>
      </w:r>
      <w:proofErr w:type="spellStart"/>
      <w:r w:rsidRPr="00A67DC3">
        <w:rPr>
          <w:i/>
        </w:rPr>
        <w:t>diš</w:t>
      </w:r>
      <w:proofErr w:type="spellEnd"/>
      <w:r>
        <w:t xml:space="preserve">; 121 </w:t>
      </w:r>
      <w:r w:rsidRPr="00A67DC3">
        <w:rPr>
          <w:i/>
        </w:rPr>
        <w:t>e-</w:t>
      </w:r>
      <w:proofErr w:type="spellStart"/>
      <w:r w:rsidRPr="00A67DC3">
        <w:rPr>
          <w:i/>
        </w:rPr>
        <w:t>na</w:t>
      </w:r>
      <w:proofErr w:type="spellEnd"/>
      <w:r w:rsidRPr="00A67DC3">
        <w:rPr>
          <w:i/>
        </w:rPr>
        <w:t>-</w:t>
      </w:r>
      <w:proofErr w:type="spellStart"/>
      <w:r w:rsidRPr="00A67DC3">
        <w:rPr>
          <w:i/>
        </w:rPr>
        <w:t>tu-ni</w:t>
      </w:r>
      <w:proofErr w:type="spellEnd"/>
      <w:r>
        <w:t xml:space="preserve">; 150 </w:t>
      </w:r>
      <w:proofErr w:type="spellStart"/>
      <w:r w:rsidRPr="00A67DC3">
        <w:rPr>
          <w:i/>
        </w:rPr>
        <w:t>na</w:t>
      </w:r>
      <w:proofErr w:type="spellEnd"/>
      <w:r w:rsidRPr="00A67DC3">
        <w:rPr>
          <w:i/>
        </w:rPr>
        <w:t>-</w:t>
      </w:r>
      <w:proofErr w:type="spellStart"/>
      <w:r w:rsidRPr="00A67DC3">
        <w:rPr>
          <w:i/>
        </w:rPr>
        <w:t>še</w:t>
      </w:r>
      <w:proofErr w:type="spellEnd"/>
      <w:r w:rsidRPr="00A67DC3">
        <w:rPr>
          <w:i/>
        </w:rPr>
        <w:t>-e kak-ku</w:t>
      </w:r>
      <w:r>
        <w:rPr>
          <w:vertAlign w:val="subscript"/>
        </w:rPr>
        <w:t>7</w:t>
      </w:r>
    </w:p>
    <w:p w14:paraId="73C5BA07" w14:textId="77777777" w:rsidR="00DA09CC" w:rsidRDefault="00DA09CC" w:rsidP="00DA09CC"/>
    <w:p w14:paraId="037E9130" w14:textId="77777777" w:rsidR="00DA09CC" w:rsidRDefault="00DA09CC" w:rsidP="00DA09CC">
      <w:r>
        <w:t xml:space="preserve">If it represents </w:t>
      </w:r>
      <w:proofErr w:type="spellStart"/>
      <w:r w:rsidRPr="00151507">
        <w:rPr>
          <w:i/>
        </w:rPr>
        <w:t>eli</w:t>
      </w:r>
      <w:proofErr w:type="spellEnd"/>
      <w:r w:rsidRPr="00151507">
        <w:rPr>
          <w:i/>
        </w:rPr>
        <w:t xml:space="preserve"> </w:t>
      </w:r>
      <w:r>
        <w:t xml:space="preserve">‘over’, then, the spelling </w:t>
      </w:r>
      <w:proofErr w:type="spellStart"/>
      <w:r w:rsidRPr="00151507">
        <w:rPr>
          <w:i/>
        </w:rPr>
        <w:t>i</w:t>
      </w:r>
      <w:proofErr w:type="spellEnd"/>
      <w:r w:rsidRPr="00151507">
        <w:rPr>
          <w:i/>
        </w:rPr>
        <w:t>-li-</w:t>
      </w:r>
      <w:proofErr w:type="spellStart"/>
      <w:r w:rsidRPr="00151507">
        <w:rPr>
          <w:i/>
        </w:rPr>
        <w:t>šú</w:t>
      </w:r>
      <w:proofErr w:type="spellEnd"/>
      <w:r w:rsidRPr="00151507">
        <w:rPr>
          <w:i/>
        </w:rPr>
        <w:t xml:space="preserve"> </w:t>
      </w:r>
      <w:r>
        <w:t xml:space="preserve">in line 70 thus stands out as an aberration: the people responsible for the sequence of signs on our manuscript do not give the impression that they would have been likely to intentionally spell </w:t>
      </w:r>
      <w:r w:rsidRPr="00151507">
        <w:rPr>
          <w:i/>
        </w:rPr>
        <w:t>e-li</w:t>
      </w:r>
      <w:r>
        <w:t xml:space="preserve"> as </w:t>
      </w:r>
      <w:proofErr w:type="spellStart"/>
      <w:r w:rsidRPr="00151507">
        <w:rPr>
          <w:i/>
        </w:rPr>
        <w:t>i</w:t>
      </w:r>
      <w:proofErr w:type="spellEnd"/>
      <w:r w:rsidRPr="00151507">
        <w:rPr>
          <w:i/>
        </w:rPr>
        <w:t>-li</w:t>
      </w:r>
      <w:r>
        <w:t xml:space="preserve">.   </w:t>
      </w:r>
    </w:p>
    <w:p w14:paraId="29948E9E" w14:textId="77777777" w:rsidR="00DA09CC" w:rsidRDefault="00DA09CC" w:rsidP="00DA09CC">
      <w:pPr>
        <w:ind w:firstLine="720"/>
      </w:pPr>
      <w:r>
        <w:t xml:space="preserve">Perhaps the variant arose </w:t>
      </w:r>
      <w:r w:rsidRPr="00151507">
        <w:rPr>
          <w:i/>
        </w:rPr>
        <w:t>un</w:t>
      </w:r>
      <w:r>
        <w:t xml:space="preserve">intentionally.  It might be an error of phonetic similarity: a writer ‘auto-dictating’ might accidentally get confused between the (probably similar) sounds represented by </w:t>
      </w:r>
      <w:proofErr w:type="spellStart"/>
      <w:r>
        <w:rPr>
          <w:i/>
        </w:rPr>
        <w:t>i</w:t>
      </w:r>
      <w:proofErr w:type="spellEnd"/>
      <w:r>
        <w:t xml:space="preserve"> and </w:t>
      </w:r>
      <w:r w:rsidRPr="00151507">
        <w:rPr>
          <w:i/>
        </w:rPr>
        <w:t>e</w:t>
      </w:r>
      <w:r>
        <w:t>.</w:t>
      </w:r>
    </w:p>
    <w:p w14:paraId="4330155F" w14:textId="77777777" w:rsidR="00DA09CC" w:rsidRPr="00F3576A" w:rsidRDefault="00DA09CC" w:rsidP="00DA09CC">
      <w:pPr>
        <w:ind w:firstLine="720"/>
      </w:pPr>
      <w:r>
        <w:t xml:space="preserve">But it is also possible that it represents something else, and/or that readers of the tablet would have taken it in a different way.  The obvious candidate would be </w:t>
      </w:r>
      <w:proofErr w:type="spellStart"/>
      <w:r w:rsidRPr="00151507">
        <w:rPr>
          <w:i/>
        </w:rPr>
        <w:t>ilīšu</w:t>
      </w:r>
      <w:proofErr w:type="spellEnd"/>
      <w:r w:rsidRPr="00151507">
        <w:rPr>
          <w:i/>
        </w:rPr>
        <w:t xml:space="preserve"> </w:t>
      </w:r>
      <w:r>
        <w:t>‘his gods’.</w:t>
      </w:r>
    </w:p>
    <w:p w14:paraId="26B0AC6A" w14:textId="77777777" w:rsidR="00DA09CC" w:rsidRDefault="00DA09CC" w:rsidP="00DA09CC">
      <w:pPr>
        <w:rPr>
          <w:lang w:val="en-GB"/>
        </w:rPr>
      </w:pPr>
    </w:p>
    <w:p w14:paraId="62D31C3F" w14:textId="77777777" w:rsidR="00DA09CC" w:rsidRDefault="00DA09CC" w:rsidP="00DA09CC">
      <w:pPr>
        <w:pStyle w:val="Heading2"/>
        <w:rPr>
          <w:lang w:val="en-GB"/>
        </w:rPr>
      </w:pPr>
      <w:bookmarkStart w:id="17" w:name="_Toc19216057"/>
      <w:r>
        <w:rPr>
          <w:lang w:val="en-GB"/>
        </w:rPr>
        <w:t>Conclusions</w:t>
      </w:r>
      <w:bookmarkEnd w:id="17"/>
    </w:p>
    <w:p w14:paraId="57EF9080" w14:textId="77777777" w:rsidR="00DA09CC" w:rsidRDefault="00DA09CC" w:rsidP="00DA09CC">
      <w:pPr>
        <w:rPr>
          <w:lang w:val="en-GB"/>
        </w:rPr>
      </w:pPr>
    </w:p>
    <w:p w14:paraId="1C8762C2" w14:textId="3929D0BC" w:rsidR="00DA09CC" w:rsidRDefault="00DA09CC" w:rsidP="00DA09CC">
      <w:pPr>
        <w:rPr>
          <w:rFonts w:cs="Cambria"/>
          <w:lang w:val="en-GB"/>
        </w:rPr>
      </w:pPr>
      <w:r w:rsidRPr="00AC2D40">
        <w:rPr>
          <w:lang w:val="en-GB"/>
        </w:rPr>
        <w:t xml:space="preserve">The purpose of the foregoing discussion is not so much to </w:t>
      </w:r>
      <w:r>
        <w:rPr>
          <w:lang w:val="en-GB"/>
        </w:rPr>
        <w:t>lament</w:t>
      </w:r>
      <w:r w:rsidRPr="00AC2D40">
        <w:rPr>
          <w:lang w:val="en-GB"/>
        </w:rPr>
        <w:t xml:space="preserve"> the naivete and inadequacy of the treatment of variants in Lambert’s edition of </w:t>
      </w:r>
      <w:proofErr w:type="spellStart"/>
      <w:r w:rsidRPr="00AC2D40">
        <w:rPr>
          <w:i/>
          <w:lang w:val="en-GB"/>
        </w:rPr>
        <w:t>En</w:t>
      </w:r>
      <w:r w:rsidRPr="00AC2D40">
        <w:rPr>
          <w:rFonts w:ascii="Cambria" w:hAnsi="Cambria" w:cs="Cambria"/>
          <w:i/>
          <w:lang w:val="en-GB"/>
        </w:rPr>
        <w:t>ū</w:t>
      </w:r>
      <w:r w:rsidRPr="00AC2D40">
        <w:rPr>
          <w:rFonts w:cs="Cambria"/>
          <w:i/>
          <w:lang w:val="en-GB"/>
        </w:rPr>
        <w:t>ma</w:t>
      </w:r>
      <w:proofErr w:type="spellEnd"/>
      <w:r w:rsidRPr="00AC2D40">
        <w:rPr>
          <w:rFonts w:cs="Cambria"/>
          <w:i/>
          <w:lang w:val="en-GB"/>
        </w:rPr>
        <w:t xml:space="preserve"> </w:t>
      </w:r>
      <w:proofErr w:type="spellStart"/>
      <w:r w:rsidRPr="00AC2D40">
        <w:rPr>
          <w:rFonts w:cs="Cambria"/>
          <w:i/>
          <w:lang w:val="en-GB"/>
        </w:rPr>
        <w:t>eliš</w:t>
      </w:r>
      <w:proofErr w:type="spellEnd"/>
      <w:r w:rsidR="00C926F0">
        <w:rPr>
          <w:rFonts w:cs="Cambria"/>
          <w:iCs/>
          <w:lang w:val="en-GB"/>
        </w:rPr>
        <w:t xml:space="preserve"> (a work which in so many respects is worthy of fulsome praise)</w:t>
      </w:r>
      <w:r w:rsidRPr="00AC2D40">
        <w:rPr>
          <w:rFonts w:cs="Cambria"/>
          <w:lang w:val="en-GB"/>
        </w:rPr>
        <w:t xml:space="preserve">, as to </w:t>
      </w:r>
      <w:r>
        <w:rPr>
          <w:rFonts w:cs="Cambria"/>
          <w:lang w:val="en-GB"/>
        </w:rPr>
        <w:t xml:space="preserve">use </w:t>
      </w:r>
      <w:r w:rsidR="00C926F0">
        <w:rPr>
          <w:rFonts w:cs="Cambria"/>
          <w:lang w:val="en-GB"/>
        </w:rPr>
        <w:t xml:space="preserve">the first Tablet of </w:t>
      </w:r>
      <w:proofErr w:type="spellStart"/>
      <w:r w:rsidRPr="00AC2D40">
        <w:rPr>
          <w:i/>
          <w:lang w:val="en-GB"/>
        </w:rPr>
        <w:t>En</w:t>
      </w:r>
      <w:r w:rsidRPr="00AC2D40">
        <w:rPr>
          <w:rFonts w:ascii="Cambria" w:hAnsi="Cambria" w:cs="Cambria"/>
          <w:i/>
          <w:lang w:val="en-GB"/>
        </w:rPr>
        <w:t>ū</w:t>
      </w:r>
      <w:r w:rsidRPr="00AC2D40">
        <w:rPr>
          <w:rFonts w:cs="Cambria"/>
          <w:i/>
          <w:lang w:val="en-GB"/>
        </w:rPr>
        <w:t>ma</w:t>
      </w:r>
      <w:proofErr w:type="spellEnd"/>
      <w:r w:rsidRPr="00AC2D40">
        <w:rPr>
          <w:rFonts w:cs="Cambria"/>
          <w:i/>
          <w:lang w:val="en-GB"/>
        </w:rPr>
        <w:t xml:space="preserve"> </w:t>
      </w:r>
      <w:proofErr w:type="spellStart"/>
      <w:r w:rsidRPr="00AC2D40">
        <w:rPr>
          <w:rFonts w:cs="Cambria"/>
          <w:i/>
          <w:lang w:val="en-GB"/>
        </w:rPr>
        <w:t>eliš</w:t>
      </w:r>
      <w:proofErr w:type="spellEnd"/>
      <w:r>
        <w:rPr>
          <w:rFonts w:cs="Cambria"/>
          <w:lang w:val="en-GB"/>
        </w:rPr>
        <w:t xml:space="preserve"> as a case study to show that variants </w:t>
      </w:r>
      <w:r w:rsidR="00C926F0">
        <w:rPr>
          <w:rFonts w:cs="Cambria"/>
          <w:lang w:val="en-GB"/>
        </w:rPr>
        <w:t>can ‘</w:t>
      </w:r>
      <w:r>
        <w:rPr>
          <w:rFonts w:cs="Cambria"/>
          <w:lang w:val="en-GB"/>
        </w:rPr>
        <w:t>matter</w:t>
      </w:r>
      <w:r w:rsidR="00C926F0">
        <w:rPr>
          <w:rFonts w:cs="Cambria"/>
          <w:lang w:val="en-GB"/>
        </w:rPr>
        <w:t>’ even when at first glance they look unimportant</w:t>
      </w:r>
      <w:r>
        <w:rPr>
          <w:rFonts w:cs="Cambria"/>
          <w:lang w:val="en-GB"/>
        </w:rPr>
        <w:t>.</w:t>
      </w:r>
    </w:p>
    <w:p w14:paraId="10E4614E" w14:textId="616DC7EE" w:rsidR="00DA09CC" w:rsidRPr="00AC2D40" w:rsidRDefault="00DA09CC" w:rsidP="00DA09CC">
      <w:pPr>
        <w:rPr>
          <w:lang w:val="en-GB"/>
        </w:rPr>
      </w:pPr>
      <w:r>
        <w:rPr>
          <w:lang w:val="en-GB"/>
        </w:rPr>
        <w:tab/>
      </w:r>
      <w:r w:rsidR="00C926F0">
        <w:rPr>
          <w:lang w:val="en-GB"/>
        </w:rPr>
        <w:t xml:space="preserve">Once meaningful variants are </w:t>
      </w:r>
      <w:proofErr w:type="gramStart"/>
      <w:r w:rsidR="00C926F0">
        <w:rPr>
          <w:lang w:val="en-GB"/>
        </w:rPr>
        <w:t>taken into account</w:t>
      </w:r>
      <w:proofErr w:type="gramEnd"/>
      <w:r w:rsidR="00C926F0">
        <w:rPr>
          <w:lang w:val="en-GB"/>
        </w:rPr>
        <w:t xml:space="preserve">, </w:t>
      </w:r>
      <w:proofErr w:type="spellStart"/>
      <w:r w:rsidRPr="00AC2D40">
        <w:rPr>
          <w:i/>
          <w:lang w:val="en-GB"/>
        </w:rPr>
        <w:t>En</w:t>
      </w:r>
      <w:r w:rsidRPr="00AC2D40">
        <w:rPr>
          <w:rFonts w:ascii="Cambria" w:hAnsi="Cambria" w:cs="Cambria"/>
          <w:i/>
          <w:lang w:val="en-GB"/>
        </w:rPr>
        <w:t>ū</w:t>
      </w:r>
      <w:r w:rsidRPr="00AC2D40">
        <w:rPr>
          <w:rFonts w:cs="Cambria"/>
          <w:i/>
          <w:lang w:val="en-GB"/>
        </w:rPr>
        <w:t>ma</w:t>
      </w:r>
      <w:proofErr w:type="spellEnd"/>
      <w:r w:rsidRPr="00AC2D40">
        <w:rPr>
          <w:rFonts w:cs="Cambria"/>
          <w:i/>
          <w:lang w:val="en-GB"/>
        </w:rPr>
        <w:t xml:space="preserve"> </w:t>
      </w:r>
      <w:proofErr w:type="spellStart"/>
      <w:r w:rsidRPr="00AC2D40">
        <w:rPr>
          <w:rFonts w:cs="Cambria"/>
          <w:i/>
          <w:lang w:val="en-GB"/>
        </w:rPr>
        <w:t>eliš</w:t>
      </w:r>
      <w:proofErr w:type="spellEnd"/>
      <w:r w:rsidRPr="00AC2D40">
        <w:rPr>
          <w:rFonts w:cs="Cambria"/>
          <w:lang w:val="en-GB"/>
        </w:rPr>
        <w:t xml:space="preserve"> emerges as</w:t>
      </w:r>
      <w:r>
        <w:rPr>
          <w:rFonts w:cs="Cambria"/>
          <w:lang w:val="en-GB"/>
        </w:rPr>
        <w:t xml:space="preserve"> more </w:t>
      </w:r>
      <w:r w:rsidR="00C926F0">
        <w:rPr>
          <w:rFonts w:cs="Cambria"/>
          <w:lang w:val="en-GB"/>
        </w:rPr>
        <w:t xml:space="preserve">protean and </w:t>
      </w:r>
      <w:r w:rsidRPr="00AC2D40">
        <w:rPr>
          <w:rFonts w:cs="Cambria"/>
          <w:lang w:val="en-GB"/>
        </w:rPr>
        <w:t>less monolithic</w:t>
      </w:r>
      <w:r>
        <w:rPr>
          <w:rFonts w:cs="Cambria"/>
          <w:lang w:val="en-GB"/>
        </w:rPr>
        <w:t xml:space="preserve"> than </w:t>
      </w:r>
      <w:r w:rsidR="00C926F0">
        <w:rPr>
          <w:rFonts w:cs="Cambria"/>
          <w:lang w:val="en-GB"/>
        </w:rPr>
        <w:t xml:space="preserve">is usually </w:t>
      </w:r>
      <w:r>
        <w:rPr>
          <w:rFonts w:cs="Cambria"/>
          <w:lang w:val="en-GB"/>
        </w:rPr>
        <w:t xml:space="preserve">recognised.  </w:t>
      </w:r>
      <w:r>
        <w:rPr>
          <w:lang w:val="en-GB"/>
        </w:rPr>
        <w:t xml:space="preserve">We have seen that close analysis of variants – which needs to be performed with an eye to the grammar and orthography of the relevant manuscripts – can reveal differences with repercussions on literary interpretation.  Very </w:t>
      </w:r>
      <w:r>
        <w:rPr>
          <w:lang w:val="en-GB"/>
        </w:rPr>
        <w:lastRenderedPageBreak/>
        <w:t xml:space="preserve">similar-looking </w:t>
      </w:r>
      <w:r w:rsidR="00C926F0">
        <w:rPr>
          <w:lang w:val="en-GB"/>
        </w:rPr>
        <w:t xml:space="preserve">versions can </w:t>
      </w:r>
      <w:r>
        <w:rPr>
          <w:lang w:val="en-GB"/>
        </w:rPr>
        <w:t xml:space="preserve">yet </w:t>
      </w:r>
      <w:proofErr w:type="spellStart"/>
      <w:proofErr w:type="gramStart"/>
      <w:r>
        <w:rPr>
          <w:lang w:val="en-GB"/>
        </w:rPr>
        <w:t>produced</w:t>
      </w:r>
      <w:proofErr w:type="spellEnd"/>
      <w:proofErr w:type="gramEnd"/>
      <w:r>
        <w:rPr>
          <w:lang w:val="en-GB"/>
        </w:rPr>
        <w:t xml:space="preserve"> quite different effects of tone, mood, and even content.</w:t>
      </w:r>
    </w:p>
    <w:p w14:paraId="2475A2FD" w14:textId="7AC8C4BE" w:rsidR="00DA09CC" w:rsidRDefault="00DA09CC" w:rsidP="00DA09CC">
      <w:pPr>
        <w:rPr>
          <w:rFonts w:cs="Cambria"/>
          <w:lang w:val="en-GB"/>
        </w:rPr>
      </w:pPr>
      <w:r w:rsidRPr="00AC2D40">
        <w:rPr>
          <w:lang w:val="en-GB"/>
        </w:rPr>
        <w:tab/>
      </w:r>
      <w:r>
        <w:rPr>
          <w:rFonts w:cs="Cambria"/>
          <w:lang w:val="en-GB"/>
        </w:rPr>
        <w:t xml:space="preserve">It may be no coincidence that the most significant variations in meaning are found on Assyrian manuscripts: perhaps Babylonians were less given to ‘tampering’ with the wording of the poem, while Assyrians, who had little or no investment in the cult of the Babylonian god </w:t>
      </w:r>
      <w:proofErr w:type="spellStart"/>
      <w:r>
        <w:rPr>
          <w:rFonts w:cs="Cambria"/>
          <w:lang w:val="en-GB"/>
        </w:rPr>
        <w:t>Marduk</w:t>
      </w:r>
      <w:proofErr w:type="spellEnd"/>
      <w:r>
        <w:rPr>
          <w:rFonts w:cs="Cambria"/>
          <w:lang w:val="en-GB"/>
        </w:rPr>
        <w:t>, felt freer to.</w:t>
      </w:r>
    </w:p>
    <w:p w14:paraId="03309FBE" w14:textId="7F2E897C" w:rsidR="001B1FFC" w:rsidRPr="001B1FFC" w:rsidRDefault="001B1FFC" w:rsidP="001B1FFC">
      <w:pPr>
        <w:ind w:firstLine="720"/>
        <w:rPr>
          <w:lang w:val="en-GB"/>
        </w:rPr>
      </w:pPr>
      <w:r w:rsidRPr="001B1FFC">
        <w:rPr>
          <w:lang w:val="en-GB"/>
        </w:rPr>
        <w:t xml:space="preserve">It is likely that the points made above apply, </w:t>
      </w:r>
      <w:r w:rsidRPr="001B1FFC">
        <w:rPr>
          <w:i/>
          <w:iCs/>
          <w:lang w:val="en-GB"/>
        </w:rPr>
        <w:t>mutatis mutandis</w:t>
      </w:r>
      <w:r w:rsidRPr="001B1FFC">
        <w:rPr>
          <w:lang w:val="en-GB"/>
        </w:rPr>
        <w:t>, to other</w:t>
      </w:r>
      <w:r>
        <w:rPr>
          <w:lang w:val="en-GB"/>
        </w:rPr>
        <w:t xml:space="preserve"> </w:t>
      </w:r>
      <w:r w:rsidRPr="001B1FFC">
        <w:rPr>
          <w:lang w:val="en-GB"/>
        </w:rPr>
        <w:t>Babylonian and Assyrian poems extant on multiple manuscripts. This has</w:t>
      </w:r>
      <w:r>
        <w:rPr>
          <w:lang w:val="en-GB"/>
        </w:rPr>
        <w:t xml:space="preserve"> </w:t>
      </w:r>
      <w:r w:rsidRPr="001B1FFC">
        <w:rPr>
          <w:lang w:val="en-GB"/>
        </w:rPr>
        <w:t>implications for editorial</w:t>
      </w:r>
      <w:r>
        <w:rPr>
          <w:lang w:val="en-GB"/>
        </w:rPr>
        <w:t xml:space="preserve"> </w:t>
      </w:r>
      <w:r w:rsidRPr="001B1FFC">
        <w:rPr>
          <w:lang w:val="en-GB"/>
        </w:rPr>
        <w:t>procedure: while</w:t>
      </w:r>
      <w:r>
        <w:rPr>
          <w:lang w:val="en-GB"/>
        </w:rPr>
        <w:t xml:space="preserve"> editors will generally, and with good reason, favour a mentality of convergence – trying to reconstruct ‘the’ original poem from the (usually badly fragmentary) surviving manuscripts, and so well may end up devoting more attention to the ‘composite text’ than to the readings of individual manuscripts, there is nonetheless a layer of interpretation in which differences between manuscripts become important and revealing.</w:t>
      </w:r>
    </w:p>
    <w:p w14:paraId="57135F04" w14:textId="0EF754B7" w:rsidR="00DA09CC" w:rsidRPr="00AC2D40" w:rsidRDefault="00DA09CC" w:rsidP="00417562">
      <w:pPr>
        <w:ind w:firstLine="720"/>
        <w:rPr>
          <w:lang w:val="en-GB"/>
        </w:rPr>
      </w:pPr>
      <w:r>
        <w:rPr>
          <w:lang w:val="en-GB"/>
        </w:rPr>
        <w:t xml:space="preserve">Exploring this ‘layer’ of interpretation will, in the long run, give us a better sense of the experience of poetry in </w:t>
      </w:r>
      <w:r w:rsidR="00D735ED">
        <w:rPr>
          <w:lang w:val="en-GB"/>
        </w:rPr>
        <w:t>Ancient Mesopotamia</w:t>
      </w:r>
      <w:r>
        <w:rPr>
          <w:lang w:val="en-GB"/>
        </w:rPr>
        <w:t xml:space="preserve">: how variable it was, and </w:t>
      </w:r>
      <w:r w:rsidR="00C43B84">
        <w:rPr>
          <w:lang w:val="en-GB"/>
        </w:rPr>
        <w:t xml:space="preserve">– </w:t>
      </w:r>
      <w:r>
        <w:rPr>
          <w:lang w:val="en-GB"/>
        </w:rPr>
        <w:t>when we can formulate reasonable hypotheses about this, which will not always be the case</w:t>
      </w:r>
      <w:r w:rsidR="00C43B84">
        <w:rPr>
          <w:lang w:val="en-GB"/>
        </w:rPr>
        <w:t xml:space="preserve"> –</w:t>
      </w:r>
      <w:r>
        <w:rPr>
          <w:lang w:val="en-GB"/>
        </w:rPr>
        <w:t xml:space="preserve"> why the variants arose.  This in turn will bring in questions of ancient literary aesthetics and ancient attitudes to poetic language and narrative logic.</w:t>
      </w:r>
      <w:r w:rsidR="00C43B84">
        <w:rPr>
          <w:lang w:val="en-GB"/>
        </w:rPr>
        <w:t xml:space="preserve">  There is a lot to do!</w:t>
      </w:r>
    </w:p>
    <w:p w14:paraId="3F5D3F66" w14:textId="77777777" w:rsidR="005958E0" w:rsidRDefault="005958E0">
      <w:pPr>
        <w:rPr>
          <w:lang w:val="en-GB"/>
        </w:rPr>
      </w:pPr>
    </w:p>
    <w:p w14:paraId="37F3CD78" w14:textId="4E2BAEB6" w:rsidR="005958E0" w:rsidRPr="005958E0" w:rsidRDefault="005958E0">
      <w:pPr>
        <w:rPr>
          <w:b/>
          <w:bCs/>
          <w:lang w:val="en-GB"/>
        </w:rPr>
      </w:pPr>
      <w:r w:rsidRPr="005958E0">
        <w:rPr>
          <w:b/>
          <w:bCs/>
          <w:lang w:val="en-GB"/>
        </w:rPr>
        <w:t>References</w:t>
      </w:r>
    </w:p>
    <w:p w14:paraId="74020CFE" w14:textId="77777777" w:rsidR="005958E0" w:rsidRDefault="005958E0">
      <w:pPr>
        <w:rPr>
          <w:lang w:val="en-GB"/>
        </w:rPr>
      </w:pPr>
    </w:p>
    <w:p w14:paraId="5889B46B" w14:textId="77777777" w:rsidR="005958E0" w:rsidRPr="005958E0" w:rsidRDefault="005958E0" w:rsidP="005958E0">
      <w:pPr>
        <w:pStyle w:val="EndNoteBibliography"/>
        <w:ind w:left="720" w:hanging="720"/>
        <w:rPr>
          <w:noProof/>
        </w:rPr>
      </w:pPr>
      <w:r>
        <w:rPr>
          <w:lang w:val="en-GB"/>
        </w:rPr>
        <w:fldChar w:fldCharType="begin"/>
      </w:r>
      <w:r>
        <w:rPr>
          <w:lang w:val="en-GB"/>
        </w:rPr>
        <w:instrText xml:space="preserve"> ADDIN EN.REFLIST </w:instrText>
      </w:r>
      <w:r>
        <w:rPr>
          <w:lang w:val="en-GB"/>
        </w:rPr>
        <w:fldChar w:fldCharType="separate"/>
      </w:r>
      <w:r w:rsidRPr="005958E0">
        <w:rPr>
          <w:noProof/>
        </w:rPr>
        <w:t xml:space="preserve">Bottéro, J. 1977. “Les noms de Marduk, l'écriture et la "logique" en Mésopotamie ancienne”, in M. d. J. Ellis (ed.), </w:t>
      </w:r>
      <w:r w:rsidRPr="005958E0">
        <w:rPr>
          <w:i/>
          <w:noProof/>
        </w:rPr>
        <w:t>Essays on the Ancient Near East in memory of Jacob Joel Finkelstein</w:t>
      </w:r>
      <w:r w:rsidRPr="005958E0">
        <w:rPr>
          <w:noProof/>
        </w:rPr>
        <w:t xml:space="preserve"> (Memoirs of the Connecticut Academy of Arts and Sciences 19). Hamden, CT: Published for the Academy by Archon Books, 5-28</w:t>
      </w:r>
    </w:p>
    <w:p w14:paraId="3A9E89FC" w14:textId="77777777" w:rsidR="005958E0" w:rsidRPr="005958E0" w:rsidRDefault="005958E0" w:rsidP="005958E0">
      <w:pPr>
        <w:pStyle w:val="EndNoteBibliography"/>
        <w:ind w:left="720" w:hanging="720"/>
        <w:rPr>
          <w:noProof/>
        </w:rPr>
      </w:pPr>
      <w:r w:rsidRPr="005958E0">
        <w:rPr>
          <w:noProof/>
        </w:rPr>
        <w:t xml:space="preserve">Cerquiglini, B. 1989. </w:t>
      </w:r>
      <w:r w:rsidRPr="005958E0">
        <w:rPr>
          <w:i/>
          <w:noProof/>
        </w:rPr>
        <w:t>Eloge de la variante. Histoire critique de la philologie</w:t>
      </w:r>
      <w:r w:rsidRPr="005958E0">
        <w:rPr>
          <w:noProof/>
        </w:rPr>
        <w:t>. Paris: Seuil</w:t>
      </w:r>
    </w:p>
    <w:p w14:paraId="24A123B2" w14:textId="77777777" w:rsidR="005958E0" w:rsidRPr="005958E0" w:rsidRDefault="005958E0" w:rsidP="005958E0">
      <w:pPr>
        <w:pStyle w:val="EndNoteBibliography"/>
        <w:ind w:left="720" w:hanging="720"/>
        <w:rPr>
          <w:noProof/>
        </w:rPr>
      </w:pPr>
      <w:r w:rsidRPr="005958E0">
        <w:rPr>
          <w:noProof/>
        </w:rPr>
        <w:t xml:space="preserve">Cooper, J. S. 1977. “Gilgamesh Dreams of Enkidu: The Evolution and Dilution of Narrative”, in M. deJ. Ellis (ed.), </w:t>
      </w:r>
      <w:r w:rsidRPr="005958E0">
        <w:rPr>
          <w:i/>
          <w:noProof/>
        </w:rPr>
        <w:t>Essays on the Ancient Near East in Memory of Jacob Joėl Finkelstein</w:t>
      </w:r>
      <w:r w:rsidRPr="005958E0">
        <w:rPr>
          <w:noProof/>
        </w:rPr>
        <w:t xml:space="preserve"> (Memoirs of the Connecticut Academy of Arts and Sciences 19). Hamden, CO: Archon Books, 39-44</w:t>
      </w:r>
    </w:p>
    <w:p w14:paraId="7E35AF01" w14:textId="7FFE3232" w:rsidR="005958E0" w:rsidRPr="005958E0" w:rsidRDefault="005958E0" w:rsidP="005958E0">
      <w:pPr>
        <w:pStyle w:val="EndNoteBibliography"/>
        <w:ind w:left="720" w:hanging="720"/>
        <w:rPr>
          <w:noProof/>
        </w:rPr>
      </w:pPr>
      <w:r w:rsidRPr="005958E0">
        <w:rPr>
          <w:noProof/>
        </w:rPr>
        <w:t xml:space="preserve">Craig, J. A. 1895. </w:t>
      </w:r>
      <w:r w:rsidRPr="005958E0">
        <w:rPr>
          <w:i/>
          <w:noProof/>
        </w:rPr>
        <w:t>Assyrian and Babylonian Religious Texts being prayers, oracles, hymns, &amp;c. Copied from the original Tablets preserved in the British Museum and autographed</w:t>
      </w:r>
      <w:r w:rsidRPr="005958E0">
        <w:rPr>
          <w:noProof/>
        </w:rPr>
        <w:t xml:space="preserve"> (Assyriologische Bibliothek XIII). Leipzig: J. C. Hinrichs'sche Buchhandlung (</w:t>
      </w:r>
      <w:hyperlink r:id="rId8" w:history="1">
        <w:r w:rsidRPr="005958E0">
          <w:rPr>
            <w:rStyle w:val="Hyperlink"/>
            <w:noProof/>
          </w:rPr>
          <w:t>https://archive.org/details/assyrianbabyloni00craiuoft/page/n1</w:t>
        </w:r>
      </w:hyperlink>
      <w:r w:rsidRPr="005958E0">
        <w:rPr>
          <w:noProof/>
        </w:rPr>
        <w:t>)</w:t>
      </w:r>
    </w:p>
    <w:p w14:paraId="14F96DE9" w14:textId="29A36FFE" w:rsidR="005958E0" w:rsidRPr="005958E0" w:rsidRDefault="005958E0" w:rsidP="005958E0">
      <w:pPr>
        <w:pStyle w:val="EndNoteBibliography"/>
        <w:ind w:left="720" w:hanging="720"/>
        <w:rPr>
          <w:noProof/>
        </w:rPr>
      </w:pPr>
      <w:r w:rsidRPr="005958E0">
        <w:rPr>
          <w:noProof/>
        </w:rPr>
        <w:t xml:space="preserve">Delitzsch, F. 1896. </w:t>
      </w:r>
      <w:r w:rsidRPr="005958E0">
        <w:rPr>
          <w:i/>
          <w:noProof/>
        </w:rPr>
        <w:t>Das babylonische Weltschöpfungsepos</w:t>
      </w:r>
      <w:r w:rsidRPr="005958E0">
        <w:rPr>
          <w:noProof/>
        </w:rPr>
        <w:t xml:space="preserve"> (Abhandlungen der Philologisch-Historischen classe der Königl. Sächsischen Gesellschaft der Wissenschaften XVII/2). Leipzig: S. Hirzel (</w:t>
      </w:r>
      <w:hyperlink r:id="rId9" w:history="1">
        <w:r w:rsidRPr="005958E0">
          <w:rPr>
            <w:rStyle w:val="Hyperlink"/>
            <w:noProof/>
          </w:rPr>
          <w:t>https://archive.org/details/dasbabylonische00deligoog</w:t>
        </w:r>
      </w:hyperlink>
      <w:r w:rsidRPr="005958E0">
        <w:rPr>
          <w:noProof/>
        </w:rPr>
        <w:t>)</w:t>
      </w:r>
    </w:p>
    <w:p w14:paraId="0554F043" w14:textId="77777777" w:rsidR="005958E0" w:rsidRPr="005958E0" w:rsidRDefault="005958E0" w:rsidP="005958E0">
      <w:pPr>
        <w:pStyle w:val="EndNoteBibliography"/>
        <w:ind w:left="720" w:hanging="720"/>
        <w:rPr>
          <w:noProof/>
        </w:rPr>
      </w:pPr>
      <w:r w:rsidRPr="005958E0">
        <w:rPr>
          <w:noProof/>
        </w:rPr>
        <w:t xml:space="preserve">Diakonoff, I. M. 1961. “Review of De Liagre Böhl and Matouš's translations of </w:t>
      </w:r>
      <w:r w:rsidRPr="005958E0">
        <w:rPr>
          <w:i/>
          <w:noProof/>
        </w:rPr>
        <w:t>Gilgameš</w:t>
      </w:r>
      <w:r w:rsidRPr="005958E0">
        <w:rPr>
          <w:noProof/>
        </w:rPr>
        <w:t xml:space="preserve">”, </w:t>
      </w:r>
      <w:r w:rsidRPr="005958E0">
        <w:rPr>
          <w:i/>
          <w:noProof/>
        </w:rPr>
        <w:t>BiOr</w:t>
      </w:r>
      <w:r w:rsidRPr="005958E0">
        <w:rPr>
          <w:noProof/>
        </w:rPr>
        <w:t xml:space="preserve"> 18, 61-67</w:t>
      </w:r>
    </w:p>
    <w:p w14:paraId="45B3CFBD" w14:textId="77777777" w:rsidR="005958E0" w:rsidRPr="005958E0" w:rsidRDefault="005958E0" w:rsidP="005958E0">
      <w:pPr>
        <w:pStyle w:val="EndNoteBibliography"/>
        <w:ind w:left="720" w:hanging="720"/>
        <w:rPr>
          <w:noProof/>
        </w:rPr>
      </w:pPr>
      <w:r w:rsidRPr="005958E0">
        <w:rPr>
          <w:noProof/>
        </w:rPr>
        <w:t xml:space="preserve">Driver, G. R. 1948. </w:t>
      </w:r>
      <w:r w:rsidRPr="005958E0">
        <w:rPr>
          <w:i/>
          <w:noProof/>
        </w:rPr>
        <w:t>Semitic Writing from pictograph to alphabet</w:t>
      </w:r>
      <w:r w:rsidRPr="005958E0">
        <w:rPr>
          <w:noProof/>
        </w:rPr>
        <w:t xml:space="preserve"> (The Schweich Lectures of the British Academy 1944). London: Geoffrey Cumberlege, for the British Academy</w:t>
      </w:r>
    </w:p>
    <w:p w14:paraId="39CA0AB7" w14:textId="77777777" w:rsidR="005958E0" w:rsidRPr="005958E0" w:rsidRDefault="005958E0" w:rsidP="005958E0">
      <w:pPr>
        <w:pStyle w:val="EndNoteBibliography"/>
        <w:ind w:left="720" w:hanging="720"/>
        <w:rPr>
          <w:noProof/>
        </w:rPr>
      </w:pPr>
      <w:r w:rsidRPr="005958E0">
        <w:rPr>
          <w:noProof/>
        </w:rPr>
        <w:t xml:space="preserve">Fadhil, A. A., Jiménez, E. 2021. “Literary Texts from the Sippar Library II: The Epic of Creation”, </w:t>
      </w:r>
      <w:r w:rsidRPr="005958E0">
        <w:rPr>
          <w:i/>
          <w:noProof/>
        </w:rPr>
        <w:t>ZA</w:t>
      </w:r>
      <w:r w:rsidRPr="005958E0">
        <w:rPr>
          <w:noProof/>
        </w:rPr>
        <w:t xml:space="preserve"> 111, 191-230</w:t>
      </w:r>
    </w:p>
    <w:p w14:paraId="77029FD2" w14:textId="77777777" w:rsidR="005958E0" w:rsidRPr="005958E0" w:rsidRDefault="005958E0" w:rsidP="005958E0">
      <w:pPr>
        <w:pStyle w:val="EndNoteBibliography"/>
        <w:ind w:left="720" w:hanging="720"/>
        <w:rPr>
          <w:noProof/>
        </w:rPr>
      </w:pPr>
      <w:r w:rsidRPr="005958E0">
        <w:rPr>
          <w:noProof/>
        </w:rPr>
        <w:t xml:space="preserve">Frahm, E. 2010. “Counter-texts, Commentaries, and Adaptations: Politically Motivated Responses to the Babylonian Epic of Creation in Mesopotamia, the Biblical World, and Elsewhere”, </w:t>
      </w:r>
      <w:r w:rsidRPr="005958E0">
        <w:rPr>
          <w:i/>
          <w:noProof/>
        </w:rPr>
        <w:t>Orient</w:t>
      </w:r>
      <w:r w:rsidRPr="005958E0">
        <w:rPr>
          <w:noProof/>
        </w:rPr>
        <w:t xml:space="preserve"> 45, 3-33</w:t>
      </w:r>
    </w:p>
    <w:p w14:paraId="11E00CAF" w14:textId="77777777" w:rsidR="005958E0" w:rsidRPr="005958E0" w:rsidRDefault="005958E0" w:rsidP="005958E0">
      <w:pPr>
        <w:pStyle w:val="EndNoteBibliography"/>
        <w:ind w:left="720" w:hanging="720"/>
        <w:rPr>
          <w:noProof/>
        </w:rPr>
      </w:pPr>
      <w:r w:rsidRPr="005958E0">
        <w:rPr>
          <w:noProof/>
        </w:rPr>
        <w:t xml:space="preserve">Frahm, E. 2011. </w:t>
      </w:r>
      <w:r w:rsidRPr="005958E0">
        <w:rPr>
          <w:i/>
          <w:noProof/>
        </w:rPr>
        <w:t>Babylonian and Assyrian Text Commentaries: Origins of Interpretation</w:t>
      </w:r>
      <w:r w:rsidRPr="005958E0">
        <w:rPr>
          <w:noProof/>
        </w:rPr>
        <w:t xml:space="preserve"> (Guides to the Mesopotamian Textual Record 5). Münster: Ugarit-Verlag</w:t>
      </w:r>
    </w:p>
    <w:p w14:paraId="1188A07A" w14:textId="77777777" w:rsidR="005958E0" w:rsidRPr="005958E0" w:rsidRDefault="005958E0" w:rsidP="005958E0">
      <w:pPr>
        <w:pStyle w:val="EndNoteBibliography"/>
        <w:ind w:left="720" w:hanging="720"/>
        <w:rPr>
          <w:noProof/>
        </w:rPr>
      </w:pPr>
      <w:r w:rsidRPr="005958E0">
        <w:rPr>
          <w:noProof/>
        </w:rPr>
        <w:t xml:space="preserve">Frame, G. 1999. “My Neighbour's God: Aššur in Babylonia and Marduk in Assyria”, </w:t>
      </w:r>
      <w:r w:rsidRPr="005958E0">
        <w:rPr>
          <w:i/>
          <w:noProof/>
        </w:rPr>
        <w:t>BCSMS</w:t>
      </w:r>
      <w:r w:rsidRPr="005958E0">
        <w:rPr>
          <w:noProof/>
        </w:rPr>
        <w:t xml:space="preserve"> 34, 5-22</w:t>
      </w:r>
    </w:p>
    <w:p w14:paraId="14C8C81B" w14:textId="77777777" w:rsidR="005958E0" w:rsidRPr="005958E0" w:rsidRDefault="005958E0" w:rsidP="005958E0">
      <w:pPr>
        <w:pStyle w:val="EndNoteBibliography"/>
        <w:ind w:left="720" w:hanging="720"/>
        <w:rPr>
          <w:noProof/>
        </w:rPr>
      </w:pPr>
      <w:r w:rsidRPr="005958E0">
        <w:rPr>
          <w:noProof/>
        </w:rPr>
        <w:lastRenderedPageBreak/>
        <w:t xml:space="preserve">Gabbay, U. 2016. </w:t>
      </w:r>
      <w:r w:rsidRPr="005958E0">
        <w:rPr>
          <w:i/>
          <w:noProof/>
        </w:rPr>
        <w:t>The Exegetical Terminology of Akkadian Commentaries</w:t>
      </w:r>
      <w:r w:rsidRPr="005958E0">
        <w:rPr>
          <w:noProof/>
        </w:rPr>
        <w:t xml:space="preserve"> (Culture and History of the Ancient Near East 82). Leiden: Brill</w:t>
      </w:r>
    </w:p>
    <w:p w14:paraId="17C0B42A" w14:textId="77777777" w:rsidR="005958E0" w:rsidRPr="005958E0" w:rsidRDefault="005958E0" w:rsidP="005958E0">
      <w:pPr>
        <w:pStyle w:val="EndNoteBibliography"/>
        <w:ind w:left="720" w:hanging="720"/>
        <w:rPr>
          <w:noProof/>
        </w:rPr>
      </w:pPr>
      <w:r w:rsidRPr="005958E0">
        <w:rPr>
          <w:noProof/>
        </w:rPr>
        <w:t xml:space="preserve">Gabriel, G. s. 2014. </w:t>
      </w:r>
      <w:r w:rsidRPr="005958E0">
        <w:rPr>
          <w:i/>
          <w:noProof/>
        </w:rPr>
        <w:t>Enūma eliš - Weg zu einer globalen Weltordnung : Pragmatik, Struktur und Semantik des babylonischen "Lieds auf Marduk"</w:t>
      </w:r>
      <w:r w:rsidRPr="005958E0">
        <w:rPr>
          <w:noProof/>
        </w:rPr>
        <w:t>. Tübingen: Mohr Siebeck</w:t>
      </w:r>
    </w:p>
    <w:p w14:paraId="7E4D05EB" w14:textId="5EC5E995" w:rsidR="005958E0" w:rsidRPr="005958E0" w:rsidRDefault="005958E0" w:rsidP="005958E0">
      <w:pPr>
        <w:pStyle w:val="EndNoteBibliography"/>
        <w:ind w:left="720" w:hanging="720"/>
        <w:rPr>
          <w:noProof/>
        </w:rPr>
      </w:pPr>
      <w:r w:rsidRPr="005958E0">
        <w:rPr>
          <w:noProof/>
        </w:rPr>
        <w:t xml:space="preserve">George, A. R. 2003. </w:t>
      </w:r>
      <w:r w:rsidRPr="005958E0">
        <w:rPr>
          <w:i/>
          <w:noProof/>
        </w:rPr>
        <w:t>The Babylonian Gilgamesh Epic: Introduction, Critical Edition and Cuneiform Texts</w:t>
      </w:r>
      <w:r w:rsidRPr="005958E0">
        <w:rPr>
          <w:noProof/>
        </w:rPr>
        <w:t>. Oxford: OUP (</w:t>
      </w:r>
      <w:hyperlink r:id="rId10" w:history="1">
        <w:r w:rsidRPr="005958E0">
          <w:rPr>
            <w:rStyle w:val="Hyperlink"/>
            <w:noProof/>
          </w:rPr>
          <w:t>https://eprints.soas.ac.uk/1603/</w:t>
        </w:r>
      </w:hyperlink>
      <w:r w:rsidRPr="005958E0">
        <w:rPr>
          <w:noProof/>
        </w:rPr>
        <w:t>)</w:t>
      </w:r>
    </w:p>
    <w:p w14:paraId="13902210" w14:textId="77777777" w:rsidR="005958E0" w:rsidRPr="005958E0" w:rsidRDefault="005958E0" w:rsidP="005958E0">
      <w:pPr>
        <w:pStyle w:val="EndNoteBibliography"/>
        <w:ind w:left="720" w:hanging="720"/>
        <w:rPr>
          <w:noProof/>
        </w:rPr>
      </w:pPr>
      <w:r w:rsidRPr="005958E0">
        <w:rPr>
          <w:noProof/>
        </w:rPr>
        <w:t xml:space="preserve">Gesche, P. 2001. </w:t>
      </w:r>
      <w:r w:rsidRPr="005958E0">
        <w:rPr>
          <w:i/>
          <w:noProof/>
        </w:rPr>
        <w:t>Schulunterricht in Babylonien im ersten Jahrtausend v.Chr.</w:t>
      </w:r>
      <w:r w:rsidRPr="005958E0">
        <w:rPr>
          <w:noProof/>
        </w:rPr>
        <w:t xml:space="preserve"> (AOAT 275). Münster: Ugarit-Verlag</w:t>
      </w:r>
    </w:p>
    <w:p w14:paraId="50525245" w14:textId="77777777" w:rsidR="005958E0" w:rsidRPr="005958E0" w:rsidRDefault="005958E0" w:rsidP="005958E0">
      <w:pPr>
        <w:pStyle w:val="EndNoteBibliography"/>
        <w:ind w:left="720" w:hanging="720"/>
        <w:rPr>
          <w:noProof/>
        </w:rPr>
      </w:pPr>
      <w:r w:rsidRPr="005958E0">
        <w:rPr>
          <w:noProof/>
        </w:rPr>
        <w:t xml:space="preserve">Haubold, J. 2017. “From Text to Reading in </w:t>
      </w:r>
      <w:r w:rsidRPr="005958E0">
        <w:rPr>
          <w:i/>
          <w:noProof/>
        </w:rPr>
        <w:t>Enūma Eliš</w:t>
      </w:r>
      <w:r w:rsidRPr="005958E0">
        <w:rPr>
          <w:noProof/>
        </w:rPr>
        <w:t xml:space="preserve">”, </w:t>
      </w:r>
      <w:r w:rsidRPr="005958E0">
        <w:rPr>
          <w:i/>
          <w:noProof/>
        </w:rPr>
        <w:t>JCS</w:t>
      </w:r>
      <w:r w:rsidRPr="005958E0">
        <w:rPr>
          <w:noProof/>
        </w:rPr>
        <w:t xml:space="preserve"> 69, 221-246</w:t>
      </w:r>
    </w:p>
    <w:p w14:paraId="0F4A895E" w14:textId="4567EF1F" w:rsidR="005958E0" w:rsidRPr="005958E0" w:rsidRDefault="005958E0" w:rsidP="005958E0">
      <w:pPr>
        <w:pStyle w:val="EndNoteBibliography"/>
        <w:ind w:left="720" w:hanging="720"/>
        <w:rPr>
          <w:noProof/>
        </w:rPr>
      </w:pPr>
      <w:r w:rsidRPr="005958E0">
        <w:rPr>
          <w:noProof/>
        </w:rPr>
        <w:t xml:space="preserve">Held, M. 1976. “Two philological notes on Enūma Eliš ”, in B. L. Eichler (ed.), </w:t>
      </w:r>
      <w:r w:rsidRPr="005958E0">
        <w:rPr>
          <w:i/>
          <w:noProof/>
        </w:rPr>
        <w:t xml:space="preserve">Kramer Anniversary Volume: Cuneiform Studies in Honor of Samuel Noah Kramer </w:t>
      </w:r>
      <w:r w:rsidRPr="005958E0">
        <w:rPr>
          <w:noProof/>
        </w:rPr>
        <w:t>(AOAT 25). Kevelaer: Butzon&amp;Bercker; Neukirchener Verlag: Neukirchen-Vluyn (</w:t>
      </w:r>
      <w:hyperlink r:id="rId11" w:history="1">
        <w:r w:rsidRPr="005958E0">
          <w:rPr>
            <w:rStyle w:val="Hyperlink"/>
            <w:noProof/>
          </w:rPr>
          <w:t>https://archive.org/details/KramerAnniversaryVolume/page/n123</w:t>
        </w:r>
      </w:hyperlink>
      <w:r w:rsidRPr="005958E0">
        <w:rPr>
          <w:noProof/>
        </w:rPr>
        <w:t>), 231-239</w:t>
      </w:r>
    </w:p>
    <w:p w14:paraId="361C925D" w14:textId="19611924" w:rsidR="005958E0" w:rsidRPr="005958E0" w:rsidRDefault="005958E0" w:rsidP="005958E0">
      <w:pPr>
        <w:pStyle w:val="EndNoteBibliography"/>
        <w:ind w:left="720" w:hanging="720"/>
        <w:rPr>
          <w:noProof/>
        </w:rPr>
      </w:pPr>
      <w:r w:rsidRPr="005958E0">
        <w:rPr>
          <w:noProof/>
        </w:rPr>
        <w:t xml:space="preserve">Jensen, P. 1915. </w:t>
      </w:r>
      <w:r w:rsidRPr="005958E0">
        <w:rPr>
          <w:i/>
          <w:noProof/>
        </w:rPr>
        <w:t>Texte zur Assyrisch-Babylonischen Religion</w:t>
      </w:r>
      <w:r w:rsidRPr="005958E0">
        <w:rPr>
          <w:noProof/>
        </w:rPr>
        <w:t xml:space="preserve"> (KB VI/2). Berlin: Verlag von Reuther &amp; Reichard (</w:t>
      </w:r>
      <w:hyperlink r:id="rId12" w:history="1">
        <w:r w:rsidRPr="005958E0">
          <w:rPr>
            <w:rStyle w:val="Hyperlink"/>
            <w:noProof/>
          </w:rPr>
          <w:t>https://archive.org/details/kunkeilinschrif01schr/page/n4</w:t>
        </w:r>
      </w:hyperlink>
      <w:r w:rsidRPr="005958E0">
        <w:rPr>
          <w:noProof/>
        </w:rPr>
        <w:t>)</w:t>
      </w:r>
    </w:p>
    <w:p w14:paraId="6AE881BE" w14:textId="60CB7F45" w:rsidR="005958E0" w:rsidRPr="005958E0" w:rsidRDefault="005958E0" w:rsidP="005958E0">
      <w:pPr>
        <w:pStyle w:val="EndNoteBibliography"/>
        <w:ind w:left="720" w:hanging="720"/>
        <w:rPr>
          <w:noProof/>
        </w:rPr>
      </w:pPr>
      <w:r w:rsidRPr="005958E0">
        <w:rPr>
          <w:noProof/>
        </w:rPr>
        <w:t>Jiménez, E. 2017. “Commentary on Theodicy (</w:t>
      </w:r>
      <w:r w:rsidRPr="005958E0">
        <w:rPr>
          <w:i/>
          <w:noProof/>
        </w:rPr>
        <w:t>CCP</w:t>
      </w:r>
      <w:r w:rsidRPr="005958E0">
        <w:rPr>
          <w:noProof/>
        </w:rPr>
        <w:t xml:space="preserve"> 1.4)”, in E. Frahm, E. Jiménez, M. Frazer, K. Wagensonner (eds.), </w:t>
      </w:r>
      <w:r w:rsidRPr="005958E0">
        <w:rPr>
          <w:i/>
          <w:noProof/>
        </w:rPr>
        <w:t>Cuneiform Commentaries Project</w:t>
      </w:r>
      <w:r w:rsidRPr="005958E0">
        <w:rPr>
          <w:noProof/>
        </w:rPr>
        <w:t xml:space="preserve">. accessed July 8, 2018, at: </w:t>
      </w:r>
      <w:hyperlink r:id="rId13" w:history="1">
        <w:r w:rsidRPr="005958E0">
          <w:rPr>
            <w:rStyle w:val="Hyperlink"/>
            <w:noProof/>
          </w:rPr>
          <w:t>https://ccp.yale.edu/P404917</w:t>
        </w:r>
      </w:hyperlink>
      <w:r w:rsidRPr="005958E0">
        <w:rPr>
          <w:noProof/>
        </w:rPr>
        <w:t>, DOI: 10079/10077m10070cg10079h</w:t>
      </w:r>
    </w:p>
    <w:p w14:paraId="775CC706" w14:textId="77777777" w:rsidR="005958E0" w:rsidRPr="005958E0" w:rsidRDefault="005958E0" w:rsidP="005958E0">
      <w:pPr>
        <w:pStyle w:val="EndNoteBibliography"/>
        <w:ind w:left="720" w:hanging="720"/>
        <w:rPr>
          <w:noProof/>
        </w:rPr>
      </w:pPr>
      <w:r w:rsidRPr="005958E0">
        <w:rPr>
          <w:noProof/>
        </w:rPr>
        <w:t xml:space="preserve">Kämmerer, T. R., Metzler, K. A. 2012. </w:t>
      </w:r>
      <w:r w:rsidRPr="005958E0">
        <w:rPr>
          <w:i/>
          <w:noProof/>
        </w:rPr>
        <w:t>Das babylonische Weltschöpfungsepos Enūma elîš</w:t>
      </w:r>
      <w:r w:rsidRPr="005958E0">
        <w:rPr>
          <w:noProof/>
        </w:rPr>
        <w:t xml:space="preserve"> (AOAT 375). Münster: Ugarit-Verlag</w:t>
      </w:r>
    </w:p>
    <w:p w14:paraId="4A9F424D" w14:textId="39C7DE84" w:rsidR="005958E0" w:rsidRPr="005958E0" w:rsidRDefault="005958E0" w:rsidP="005958E0">
      <w:pPr>
        <w:pStyle w:val="EndNoteBibliography"/>
        <w:ind w:left="720" w:hanging="720"/>
        <w:rPr>
          <w:noProof/>
        </w:rPr>
      </w:pPr>
      <w:r w:rsidRPr="005958E0">
        <w:rPr>
          <w:noProof/>
        </w:rPr>
        <w:t xml:space="preserve">King, L. W. 1902. </w:t>
      </w:r>
      <w:r w:rsidRPr="005958E0">
        <w:rPr>
          <w:i/>
          <w:noProof/>
        </w:rPr>
        <w:t>The Seven Tablets of Creation, or the Babylonian and Assyrian legends concerning the creation of the world and mankind.  Volume II. Supplementary Texts</w:t>
      </w:r>
      <w:r w:rsidRPr="005958E0">
        <w:rPr>
          <w:noProof/>
        </w:rPr>
        <w:t>. London: Luzac and Co. (</w:t>
      </w:r>
      <w:hyperlink r:id="rId14" w:history="1">
        <w:r w:rsidRPr="005958E0">
          <w:rPr>
            <w:rStyle w:val="Hyperlink"/>
            <w:noProof/>
          </w:rPr>
          <w:t>https://archive.org/details/seventabletsofcr02kinguoft/page/n11</w:t>
        </w:r>
      </w:hyperlink>
      <w:r w:rsidRPr="005958E0">
        <w:rPr>
          <w:noProof/>
        </w:rPr>
        <w:t>)</w:t>
      </w:r>
    </w:p>
    <w:p w14:paraId="40FC9449" w14:textId="77777777" w:rsidR="005958E0" w:rsidRPr="005958E0" w:rsidRDefault="005958E0" w:rsidP="005958E0">
      <w:pPr>
        <w:pStyle w:val="EndNoteBibliography"/>
        <w:ind w:left="720" w:hanging="720"/>
        <w:rPr>
          <w:noProof/>
        </w:rPr>
      </w:pPr>
      <w:r w:rsidRPr="005958E0">
        <w:rPr>
          <w:noProof/>
        </w:rPr>
        <w:t xml:space="preserve">Lambert, W. G. 2013. </w:t>
      </w:r>
      <w:r w:rsidRPr="005958E0">
        <w:rPr>
          <w:i/>
          <w:noProof/>
        </w:rPr>
        <w:t>Babylonian Creation Myths</w:t>
      </w:r>
      <w:r w:rsidRPr="005958E0">
        <w:rPr>
          <w:noProof/>
        </w:rPr>
        <w:t xml:space="preserve"> (MC 16). Winona Lake, IN: Eisenbrauns</w:t>
      </w:r>
    </w:p>
    <w:p w14:paraId="6574BAEC" w14:textId="77777777" w:rsidR="005958E0" w:rsidRPr="005958E0" w:rsidRDefault="005958E0" w:rsidP="005958E0">
      <w:pPr>
        <w:pStyle w:val="EndNoteBibliography"/>
        <w:ind w:left="720" w:hanging="720"/>
        <w:rPr>
          <w:noProof/>
        </w:rPr>
      </w:pPr>
      <w:r w:rsidRPr="005958E0">
        <w:rPr>
          <w:noProof/>
        </w:rPr>
        <w:t xml:space="preserve">Lieberman, S. J. 1987. “A Mesopotamian Background for the So-Called Aggadic 'Measures' of Biblical Hermeneutics?”, </w:t>
      </w:r>
      <w:r w:rsidRPr="005958E0">
        <w:rPr>
          <w:i/>
          <w:noProof/>
        </w:rPr>
        <w:t>Hebrew Union College Annual</w:t>
      </w:r>
      <w:r w:rsidRPr="005958E0">
        <w:rPr>
          <w:noProof/>
        </w:rPr>
        <w:t xml:space="preserve"> 58, 157-225</w:t>
      </w:r>
    </w:p>
    <w:p w14:paraId="31709BC4" w14:textId="77777777" w:rsidR="005958E0" w:rsidRPr="005958E0" w:rsidRDefault="005958E0" w:rsidP="005958E0">
      <w:pPr>
        <w:pStyle w:val="EndNoteBibliography"/>
        <w:ind w:left="720" w:hanging="720"/>
        <w:rPr>
          <w:noProof/>
        </w:rPr>
      </w:pPr>
      <w:r w:rsidRPr="005958E0">
        <w:rPr>
          <w:noProof/>
        </w:rPr>
        <w:t xml:space="preserve">Milnor, K. 2014. </w:t>
      </w:r>
      <w:r w:rsidRPr="005958E0">
        <w:rPr>
          <w:i/>
          <w:noProof/>
        </w:rPr>
        <w:t>Graffiti and the Literary Landscape in Roman Pompeii</w:t>
      </w:r>
      <w:r w:rsidRPr="005958E0">
        <w:rPr>
          <w:noProof/>
        </w:rPr>
        <w:t>. Oxford: Oxford University Press</w:t>
      </w:r>
    </w:p>
    <w:p w14:paraId="7B67E8CB" w14:textId="77777777" w:rsidR="005958E0" w:rsidRPr="005958E0" w:rsidRDefault="005958E0" w:rsidP="005958E0">
      <w:pPr>
        <w:pStyle w:val="EndNoteBibliography"/>
        <w:ind w:left="720" w:hanging="720"/>
        <w:rPr>
          <w:noProof/>
        </w:rPr>
      </w:pPr>
      <w:r w:rsidRPr="005958E0">
        <w:rPr>
          <w:noProof/>
        </w:rPr>
        <w:t xml:space="preserve">Streck, M. P. 2014. “The Beginning of the Babylonian Epic of Creation”, in S. J. Wimmer, G. Gafus (eds.), </w:t>
      </w:r>
      <w:r w:rsidRPr="005958E0">
        <w:rPr>
          <w:i/>
          <w:noProof/>
        </w:rPr>
        <w:t>"Vom Leben umfangen". Ägypten, das Alte Testament und das Gespräch der Religionen. Gedenkschrift für Manfred Görg</w:t>
      </w:r>
      <w:r w:rsidRPr="005958E0">
        <w:rPr>
          <w:noProof/>
        </w:rPr>
        <w:t xml:space="preserve"> (ÄAT 80). Münster: Ugarit-Verlag, 391-395</w:t>
      </w:r>
    </w:p>
    <w:p w14:paraId="16E6C06E" w14:textId="3303BCA5" w:rsidR="005958E0" w:rsidRPr="005958E0" w:rsidRDefault="005958E0" w:rsidP="005958E0">
      <w:pPr>
        <w:pStyle w:val="EndNoteBibliography"/>
        <w:ind w:left="720" w:hanging="720"/>
        <w:rPr>
          <w:noProof/>
        </w:rPr>
      </w:pPr>
      <w:r w:rsidRPr="005958E0">
        <w:rPr>
          <w:noProof/>
        </w:rPr>
        <w:t>Talon, P. 2001. “</w:t>
      </w:r>
      <w:r w:rsidRPr="005958E0">
        <w:rPr>
          <w:i/>
          <w:noProof/>
        </w:rPr>
        <w:t>Enūma Eliš</w:t>
      </w:r>
      <w:r w:rsidRPr="005958E0">
        <w:rPr>
          <w:noProof/>
        </w:rPr>
        <w:t xml:space="preserve"> and the Transmission of Babylonian Cosmology to the West”, in R. Whiting (ed.), </w:t>
      </w:r>
      <w:r w:rsidRPr="005958E0">
        <w:rPr>
          <w:i/>
          <w:noProof/>
        </w:rPr>
        <w:t>Mythology and Mythologies. Methodological Approaches to Intercultural Influences. Proceedings of the Second Annual Symposium of the Assyrian and Babylonian Intellectual Heritage Project. Held in Paris, France, October 4-7, 1999</w:t>
      </w:r>
      <w:r w:rsidRPr="005958E0">
        <w:rPr>
          <w:noProof/>
        </w:rPr>
        <w:t xml:space="preserve"> (Melammu Symposia 2). Helsinki: The Neo-Assyrian Text Corpus Project 2001, 265-277 (</w:t>
      </w:r>
      <w:hyperlink r:id="rId15" w:history="1">
        <w:r w:rsidRPr="005958E0">
          <w:rPr>
            <w:rStyle w:val="Hyperlink"/>
            <w:noProof/>
          </w:rPr>
          <w:t>http://melammu-project.eu/pdf/talon2001.pdf</w:t>
        </w:r>
      </w:hyperlink>
      <w:r w:rsidRPr="005958E0">
        <w:rPr>
          <w:noProof/>
        </w:rPr>
        <w:t>)</w:t>
      </w:r>
    </w:p>
    <w:p w14:paraId="60ACCCB6" w14:textId="77777777" w:rsidR="005958E0" w:rsidRPr="005958E0" w:rsidRDefault="005958E0" w:rsidP="005958E0">
      <w:pPr>
        <w:pStyle w:val="EndNoteBibliography"/>
        <w:ind w:left="720" w:hanging="720"/>
        <w:rPr>
          <w:noProof/>
        </w:rPr>
      </w:pPr>
      <w:r w:rsidRPr="005958E0">
        <w:rPr>
          <w:noProof/>
        </w:rPr>
        <w:t xml:space="preserve">Tigay, J. H. 1982. </w:t>
      </w:r>
      <w:r w:rsidRPr="005958E0">
        <w:rPr>
          <w:i/>
          <w:noProof/>
        </w:rPr>
        <w:t>The Evolution of the Gilgamesh Epic</w:t>
      </w:r>
      <w:r w:rsidRPr="005958E0">
        <w:rPr>
          <w:noProof/>
        </w:rPr>
        <w:t>. Philadelphia, PA: University of Pennsylvania Press</w:t>
      </w:r>
    </w:p>
    <w:p w14:paraId="71020DFA" w14:textId="77777777" w:rsidR="005958E0" w:rsidRPr="005958E0" w:rsidRDefault="005958E0" w:rsidP="005958E0">
      <w:pPr>
        <w:pStyle w:val="EndNoteBibliography"/>
        <w:ind w:left="720" w:hanging="720"/>
        <w:rPr>
          <w:noProof/>
        </w:rPr>
      </w:pPr>
      <w:r w:rsidRPr="005958E0">
        <w:rPr>
          <w:noProof/>
        </w:rPr>
        <w:t xml:space="preserve">van de Mieroop, M. 1999. </w:t>
      </w:r>
      <w:r w:rsidRPr="005958E0">
        <w:rPr>
          <w:i/>
          <w:noProof/>
        </w:rPr>
        <w:t>Literature and Political Discourse in Ancient Mesopotamia: Sargon II of Assyria and Sargon of Agade</w:t>
      </w:r>
      <w:r w:rsidRPr="005958E0">
        <w:rPr>
          <w:noProof/>
        </w:rPr>
        <w:t xml:space="preserve"> (AOAT 267). Münster: Ugarit-Verlag</w:t>
      </w:r>
    </w:p>
    <w:p w14:paraId="6AFD2B07" w14:textId="77777777" w:rsidR="005958E0" w:rsidRPr="005958E0" w:rsidRDefault="005958E0" w:rsidP="005958E0">
      <w:pPr>
        <w:pStyle w:val="EndNoteBibliography"/>
        <w:ind w:left="720" w:hanging="720"/>
        <w:rPr>
          <w:noProof/>
        </w:rPr>
      </w:pPr>
      <w:r w:rsidRPr="005958E0">
        <w:rPr>
          <w:noProof/>
        </w:rPr>
        <w:t xml:space="preserve">West, M. L. 1997. “Akkadian Poetry: Metre and Performance”, </w:t>
      </w:r>
      <w:r w:rsidRPr="005958E0">
        <w:rPr>
          <w:i/>
          <w:noProof/>
        </w:rPr>
        <w:t>Iraq</w:t>
      </w:r>
      <w:r w:rsidRPr="005958E0">
        <w:rPr>
          <w:noProof/>
        </w:rPr>
        <w:t xml:space="preserve"> 59, 175-187</w:t>
      </w:r>
    </w:p>
    <w:p w14:paraId="0221A0B1" w14:textId="77777777" w:rsidR="005958E0" w:rsidRPr="005958E0" w:rsidRDefault="005958E0" w:rsidP="005958E0">
      <w:pPr>
        <w:pStyle w:val="EndNoteBibliography"/>
        <w:ind w:left="720" w:hanging="720"/>
        <w:rPr>
          <w:noProof/>
        </w:rPr>
      </w:pPr>
      <w:r w:rsidRPr="005958E0">
        <w:rPr>
          <w:noProof/>
        </w:rPr>
        <w:t xml:space="preserve">Wisnom, S. 2020. </w:t>
      </w:r>
      <w:r w:rsidRPr="005958E0">
        <w:rPr>
          <w:i/>
          <w:noProof/>
        </w:rPr>
        <w:t>Weapons of Words: Intertextual Competition in Babylonian Poetry</w:t>
      </w:r>
      <w:r w:rsidRPr="005958E0">
        <w:rPr>
          <w:noProof/>
        </w:rPr>
        <w:t xml:space="preserve"> (CHANES 106). Leiden: Brill</w:t>
      </w:r>
    </w:p>
    <w:p w14:paraId="2223169C" w14:textId="77777777" w:rsidR="005958E0" w:rsidRPr="005958E0" w:rsidRDefault="005958E0" w:rsidP="005958E0">
      <w:pPr>
        <w:pStyle w:val="EndNoteBibliography"/>
        <w:ind w:left="720" w:hanging="720"/>
        <w:rPr>
          <w:noProof/>
        </w:rPr>
      </w:pPr>
      <w:r w:rsidRPr="005958E0">
        <w:rPr>
          <w:noProof/>
        </w:rPr>
        <w:t xml:space="preserve">Worthington, M. 2012. </w:t>
      </w:r>
      <w:r w:rsidRPr="005958E0">
        <w:rPr>
          <w:i/>
          <w:noProof/>
        </w:rPr>
        <w:t>Principles of Akkadian Textual Criticism</w:t>
      </w:r>
      <w:r w:rsidRPr="005958E0">
        <w:rPr>
          <w:noProof/>
        </w:rPr>
        <w:t xml:space="preserve"> (SANER 1). Boston/Berlin: De Gruyter</w:t>
      </w:r>
    </w:p>
    <w:p w14:paraId="71492977" w14:textId="77777777" w:rsidR="005958E0" w:rsidRPr="005958E0" w:rsidRDefault="005958E0" w:rsidP="005958E0">
      <w:pPr>
        <w:pStyle w:val="EndNoteBibliography"/>
        <w:ind w:left="720" w:hanging="720"/>
        <w:rPr>
          <w:noProof/>
        </w:rPr>
      </w:pPr>
      <w:r w:rsidRPr="005958E0">
        <w:rPr>
          <w:noProof/>
        </w:rPr>
        <w:t xml:space="preserve">Worthington, M. 2015. “Review of Parpola and Whiting, Assyrian-English-Assyrian Dictionary”, </w:t>
      </w:r>
      <w:r w:rsidRPr="005958E0">
        <w:rPr>
          <w:i/>
          <w:noProof/>
        </w:rPr>
        <w:t>AfO</w:t>
      </w:r>
      <w:r w:rsidRPr="005958E0">
        <w:rPr>
          <w:noProof/>
        </w:rPr>
        <w:t xml:space="preserve"> 53, 317-323</w:t>
      </w:r>
    </w:p>
    <w:p w14:paraId="14C17E2A" w14:textId="77777777" w:rsidR="005958E0" w:rsidRPr="005958E0" w:rsidRDefault="005958E0" w:rsidP="005958E0">
      <w:pPr>
        <w:pStyle w:val="EndNoteBibliography"/>
        <w:ind w:left="720" w:hanging="720"/>
        <w:rPr>
          <w:noProof/>
        </w:rPr>
      </w:pPr>
      <w:r w:rsidRPr="005958E0">
        <w:rPr>
          <w:noProof/>
        </w:rPr>
        <w:lastRenderedPageBreak/>
        <w:t xml:space="preserve">Zgoll, A. 2006. “Königslauf und Götterrat: Struktur und Deutung des babylonischen Neujahrsfestes”, in E. Blum, R. Lux (eds.), </w:t>
      </w:r>
      <w:r w:rsidRPr="005958E0">
        <w:rPr>
          <w:i/>
          <w:noProof/>
        </w:rPr>
        <w:t>Festtraditionen in Israel und im Alten Orient</w:t>
      </w:r>
      <w:r w:rsidRPr="005958E0">
        <w:rPr>
          <w:noProof/>
        </w:rPr>
        <w:t xml:space="preserve"> (Veröffentlichungen der Wissenschaftlichen Gesellschaft für Theologie 28). Gütersloh: Gütersloher Verlagshaus, 11-80</w:t>
      </w:r>
    </w:p>
    <w:p w14:paraId="5465E20F" w14:textId="13ADFCA2" w:rsidR="00A148E2" w:rsidRPr="001B1FFC" w:rsidRDefault="005958E0">
      <w:pPr>
        <w:rPr>
          <w:lang w:val="en-GB"/>
        </w:rPr>
      </w:pPr>
      <w:r>
        <w:rPr>
          <w:lang w:val="en-GB"/>
        </w:rPr>
        <w:fldChar w:fldCharType="end"/>
      </w:r>
    </w:p>
    <w:sectPr w:rsidR="00A148E2" w:rsidRPr="001B1FFC">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89076A" w14:textId="77777777" w:rsidR="00F9781B" w:rsidRDefault="00F9781B" w:rsidP="00DA09CC">
      <w:r>
        <w:separator/>
      </w:r>
    </w:p>
  </w:endnote>
  <w:endnote w:type="continuationSeparator" w:id="0">
    <w:p w14:paraId="6E4B747F" w14:textId="77777777" w:rsidR="00F9781B" w:rsidRDefault="00F9781B" w:rsidP="00DA09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System">
    <w:altName w:val="Calibri"/>
    <w:panose1 w:val="020B0604020202020204"/>
    <w:charset w:val="4D"/>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Body CS)">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Grande">
    <w:panose1 w:val="020B0600040502020204"/>
    <w:charset w:val="00"/>
    <w:family w:val="swiss"/>
    <w:pitch w:val="variable"/>
    <w:sig w:usb0="E1000AEF" w:usb1="5000A1FF" w:usb2="00000000" w:usb3="00000000" w:csb0="000001BF" w:csb1="00000000"/>
  </w:font>
  <w:font w:name="Times">
    <w:altName w:val="Times New Roman"/>
    <w:panose1 w:val="00000000000000000000"/>
    <w:charset w:val="00"/>
    <w:family w:val="roman"/>
    <w:pitch w:val="default"/>
  </w:font>
  <w:font w:name="Assurbanipal">
    <w:panose1 w:val="02000000000000000000"/>
    <w:charset w:val="00"/>
    <w:family w:val="auto"/>
    <w:pitch w:val="variable"/>
    <w:sig w:usb0="20000007" w:usb1="0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178245"/>
      <w:docPartObj>
        <w:docPartGallery w:val="Page Numbers (Bottom of Page)"/>
        <w:docPartUnique/>
      </w:docPartObj>
    </w:sdtPr>
    <w:sdtContent>
      <w:p w14:paraId="0F09ADD7" w14:textId="2ECD3597" w:rsidR="00417562" w:rsidRDefault="00417562" w:rsidP="0042386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2D4212E" w14:textId="77777777" w:rsidR="00417562" w:rsidRDefault="004175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36934636"/>
      <w:docPartObj>
        <w:docPartGallery w:val="Page Numbers (Bottom of Page)"/>
        <w:docPartUnique/>
      </w:docPartObj>
    </w:sdtPr>
    <w:sdtContent>
      <w:p w14:paraId="4787002C" w14:textId="0881E37B" w:rsidR="00417562" w:rsidRDefault="00417562" w:rsidP="0042386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9D83C1E" w14:textId="77777777" w:rsidR="00417562" w:rsidRDefault="004175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5ED65B" w14:textId="77777777" w:rsidR="00F9781B" w:rsidRDefault="00F9781B" w:rsidP="00DA09CC">
      <w:r>
        <w:separator/>
      </w:r>
    </w:p>
  </w:footnote>
  <w:footnote w:type="continuationSeparator" w:id="0">
    <w:p w14:paraId="29D7AB32" w14:textId="77777777" w:rsidR="00F9781B" w:rsidRDefault="00F9781B" w:rsidP="00DA09CC">
      <w:r>
        <w:continuationSeparator/>
      </w:r>
    </w:p>
  </w:footnote>
  <w:footnote w:id="1">
    <w:p w14:paraId="7CF7E4C2" w14:textId="65474C58" w:rsidR="005545ED" w:rsidRDefault="005545ED">
      <w:pPr>
        <w:pStyle w:val="FootnoteText"/>
        <w:rPr>
          <w:rFonts w:cs="Times New Roman"/>
          <w:sz w:val="20"/>
          <w:szCs w:val="20"/>
        </w:rPr>
      </w:pPr>
      <w:r>
        <w:rPr>
          <w:rFonts w:cs="Times New Roman"/>
          <w:sz w:val="20"/>
          <w:szCs w:val="20"/>
        </w:rPr>
        <w:t>I am grateful to the anonymous peer-</w:t>
      </w:r>
      <w:proofErr w:type="spellStart"/>
      <w:r>
        <w:rPr>
          <w:rFonts w:cs="Times New Roman"/>
          <w:sz w:val="20"/>
          <w:szCs w:val="20"/>
        </w:rPr>
        <w:t>reviewer</w:t>
      </w:r>
      <w:proofErr w:type="spellEnd"/>
      <w:r>
        <w:rPr>
          <w:rFonts w:cs="Times New Roman"/>
          <w:sz w:val="20"/>
          <w:szCs w:val="20"/>
        </w:rPr>
        <w:t xml:space="preserve">, </w:t>
      </w:r>
      <w:proofErr w:type="spellStart"/>
      <w:r w:rsidRPr="005545ED">
        <w:rPr>
          <w:rFonts w:cs="Times New Roman"/>
          <w:sz w:val="20"/>
          <w:szCs w:val="20"/>
        </w:rPr>
        <w:t>Szilvia</w:t>
      </w:r>
      <w:proofErr w:type="spellEnd"/>
      <w:r w:rsidRPr="005545ED">
        <w:rPr>
          <w:rFonts w:cs="Times New Roman"/>
          <w:sz w:val="20"/>
          <w:szCs w:val="20"/>
        </w:rPr>
        <w:t xml:space="preserve"> </w:t>
      </w:r>
      <w:proofErr w:type="spellStart"/>
      <w:r w:rsidRPr="005545ED">
        <w:rPr>
          <w:rFonts w:cs="Times New Roman"/>
          <w:sz w:val="20"/>
          <w:szCs w:val="20"/>
        </w:rPr>
        <w:t>Jáka-Sövegjártó</w:t>
      </w:r>
      <w:proofErr w:type="spellEnd"/>
      <w:r>
        <w:rPr>
          <w:rFonts w:cs="Times New Roman"/>
          <w:sz w:val="20"/>
          <w:szCs w:val="20"/>
        </w:rPr>
        <w:t xml:space="preserve"> and Eva Wilden for useful comments and their careful reading of the paper.</w:t>
      </w:r>
    </w:p>
    <w:p w14:paraId="6F766FD8" w14:textId="34BE20AA" w:rsidR="007400EA" w:rsidRPr="002446AE" w:rsidRDefault="007400EA">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See e.g. </w:t>
      </w:r>
      <w:r w:rsidR="00E22C3E" w:rsidRPr="002446AE">
        <w:rPr>
          <w:rFonts w:cs="Times New Roman"/>
          <w:sz w:val="20"/>
          <w:szCs w:val="20"/>
        </w:rPr>
        <w:fldChar w:fldCharType="begin"/>
      </w:r>
      <w:r w:rsidR="005958E0">
        <w:rPr>
          <w:rFonts w:cs="Times New Roman"/>
          <w:sz w:val="20"/>
          <w:szCs w:val="20"/>
        </w:rPr>
        <w:instrText xml:space="preserve"> ADDIN EN.CITE &lt;EndNote&gt;&lt;Cite&gt;&lt;Author&gt;Cerquiglini&lt;/Author&gt;&lt;Year&gt;1989&lt;/Year&gt;&lt;RecNum&gt;5580&lt;/RecNum&gt;&lt;DisplayText&gt;Cerquiglini, &lt;style face="italic"&gt;Eloge de la variante. Histoire critique de la philologie &lt;/style&gt;(1989)&lt;/DisplayText&gt;&lt;record&gt;&lt;rec-number&gt;5580&lt;/rec-number&gt;&lt;foreign-keys&gt;&lt;key app="EN" db-id="225fxd904pw0zueapxd5pdxewdrsefare5tz" timestamp="1676225700"&gt;5580&lt;/key&gt;&lt;/foreign-keys&gt;&lt;ref-type name="Book"&gt;6&lt;/ref-type&gt;&lt;contributors&gt;&lt;authors&gt;&lt;author&gt;Cerquiglini, Bernard&lt;/author&gt;&lt;/authors&gt;&lt;/contributors&gt;&lt;titles&gt;&lt;title&gt;Eloge de la variante. Histoire critique de la philologie&lt;/title&gt;&lt;/titles&gt;&lt;dates&gt;&lt;year&gt;1989&lt;/year&gt;&lt;/dates&gt;&lt;pub-location&gt;Paris&lt;/pub-location&gt;&lt;publisher&gt;Seuil&lt;/publisher&gt;&lt;urls&gt;&lt;/urls&gt;&lt;/record&gt;&lt;/Cite&gt;&lt;/EndNote&gt;</w:instrText>
      </w:r>
      <w:r w:rsidR="00E22C3E" w:rsidRPr="002446AE">
        <w:rPr>
          <w:rFonts w:cs="Times New Roman"/>
          <w:sz w:val="20"/>
          <w:szCs w:val="20"/>
        </w:rPr>
        <w:fldChar w:fldCharType="separate"/>
      </w:r>
      <w:r w:rsidR="005958E0">
        <w:rPr>
          <w:rFonts w:cs="Times New Roman"/>
          <w:noProof/>
          <w:sz w:val="20"/>
          <w:szCs w:val="20"/>
        </w:rPr>
        <w:t xml:space="preserve">Cerquiglini, </w:t>
      </w:r>
      <w:r w:rsidR="005958E0" w:rsidRPr="005958E0">
        <w:rPr>
          <w:rFonts w:cs="Times New Roman"/>
          <w:i/>
          <w:noProof/>
          <w:sz w:val="20"/>
          <w:szCs w:val="20"/>
        </w:rPr>
        <w:t xml:space="preserve">Eloge de la variante. Histoire critique de la philologie </w:t>
      </w:r>
      <w:r w:rsidR="005958E0">
        <w:rPr>
          <w:rFonts w:cs="Times New Roman"/>
          <w:noProof/>
          <w:sz w:val="20"/>
          <w:szCs w:val="20"/>
        </w:rPr>
        <w:t>(1989)</w:t>
      </w:r>
      <w:r w:rsidR="00E22C3E" w:rsidRPr="002446AE">
        <w:rPr>
          <w:rFonts w:cs="Times New Roman"/>
          <w:sz w:val="20"/>
          <w:szCs w:val="20"/>
        </w:rPr>
        <w:fldChar w:fldCharType="end"/>
      </w:r>
      <w:r w:rsidRPr="002446AE">
        <w:rPr>
          <w:rFonts w:cs="Times New Roman"/>
          <w:sz w:val="20"/>
          <w:szCs w:val="20"/>
        </w:rPr>
        <w:t>.</w:t>
      </w:r>
    </w:p>
  </w:footnote>
  <w:footnote w:id="2">
    <w:p w14:paraId="2E7AAF16" w14:textId="5C6F3B4E" w:rsidR="00E22C3E" w:rsidRPr="002446AE" w:rsidRDefault="00E22C3E">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Compare </w:t>
      </w:r>
      <w:r w:rsidRPr="002446AE">
        <w:rPr>
          <w:rFonts w:cs="Times New Roman"/>
          <w:sz w:val="20"/>
          <w:szCs w:val="20"/>
        </w:rPr>
        <w:fldChar w:fldCharType="begin"/>
      </w:r>
      <w:r w:rsidR="005958E0">
        <w:rPr>
          <w:rFonts w:cs="Times New Roman"/>
          <w:sz w:val="20"/>
          <w:szCs w:val="20"/>
        </w:rPr>
        <w:instrText xml:space="preserve"> ADDIN EN.CITE &lt;EndNote&gt;&lt;Cite&gt;&lt;Author&gt;van de Mieroop&lt;/Author&gt;&lt;Year&gt;1999&lt;/Year&gt;&lt;RecNum&gt;2973&lt;/RecNum&gt;&lt;Pages&gt;329&lt;/Pages&gt;&lt;DisplayText&gt;van de Mieroop, &lt;style face="italic"&gt;Festschrift Renger &lt;/style&gt;(1999) 329&lt;/DisplayText&gt;&lt;record&gt;&lt;rec-number&gt;2973&lt;/rec-number&gt;&lt;foreign-keys&gt;&lt;key app="EN" db-id="225fxd904pw0zueapxd5pdxewdrsefare5tz" timestamp="1516387825"&gt;2973&lt;/key&gt;&lt;/foreign-keys&gt;&lt;ref-type name="Book"&gt;6&lt;/ref-type&gt;&lt;contributors&gt;&lt;authors&gt;&lt;author&gt;van de Mieroop, M.&lt;/author&gt;&lt;/authors&gt;&lt;/contributors&gt;&lt;titles&gt;&lt;title&gt;Literature and Political Discourse in Ancient Mesopotamia: Sargon II of Assyria and Sargon of Agade&lt;/title&gt;&lt;secondary-title&gt;AOAT&lt;/secondary-title&gt;&lt;short-title&gt;Festschrift Renger&lt;/short-title&gt;&lt;/titles&gt;&lt;number&gt;267&lt;/number&gt;&lt;section&gt;327-339&lt;/section&gt;&lt;dates&gt;&lt;year&gt;1999&lt;/year&gt;&lt;/dates&gt;&lt;pub-location&gt;Münster&lt;/pub-location&gt;&lt;publisher&gt;Ugarit-Verlag&lt;/publisher&gt;&lt;urls&gt;&lt;/urls&gt;&lt;/record&gt;&lt;/Cite&gt;&lt;/EndNote&gt;</w:instrText>
      </w:r>
      <w:r w:rsidRPr="002446AE">
        <w:rPr>
          <w:rFonts w:cs="Times New Roman"/>
          <w:sz w:val="20"/>
          <w:szCs w:val="20"/>
        </w:rPr>
        <w:fldChar w:fldCharType="separate"/>
      </w:r>
      <w:r w:rsidR="005958E0">
        <w:rPr>
          <w:rFonts w:cs="Times New Roman"/>
          <w:noProof/>
          <w:sz w:val="20"/>
          <w:szCs w:val="20"/>
        </w:rPr>
        <w:t xml:space="preserve">van de Mieroop, </w:t>
      </w:r>
      <w:r w:rsidR="005958E0" w:rsidRPr="005958E0">
        <w:rPr>
          <w:rFonts w:cs="Times New Roman"/>
          <w:i/>
          <w:noProof/>
          <w:sz w:val="20"/>
          <w:szCs w:val="20"/>
        </w:rPr>
        <w:t xml:space="preserve">Festschrift Renger </w:t>
      </w:r>
      <w:r w:rsidR="005958E0">
        <w:rPr>
          <w:rFonts w:cs="Times New Roman"/>
          <w:noProof/>
          <w:sz w:val="20"/>
          <w:szCs w:val="20"/>
        </w:rPr>
        <w:t>(1999) 329</w:t>
      </w:r>
      <w:r w:rsidRPr="002446AE">
        <w:rPr>
          <w:rFonts w:cs="Times New Roman"/>
          <w:sz w:val="20"/>
          <w:szCs w:val="20"/>
        </w:rPr>
        <w:fldChar w:fldCharType="end"/>
      </w:r>
      <w:r w:rsidRPr="002446AE">
        <w:rPr>
          <w:rFonts w:cs="Times New Roman"/>
          <w:sz w:val="20"/>
          <w:szCs w:val="20"/>
        </w:rPr>
        <w:t xml:space="preserve"> on Babylonian/Assyrian literary works which talk about the </w:t>
      </w:r>
      <w:r w:rsidR="00576169" w:rsidRPr="002446AE">
        <w:rPr>
          <w:rFonts w:cs="Times New Roman"/>
          <w:sz w:val="20"/>
          <w:szCs w:val="20"/>
        </w:rPr>
        <w:t xml:space="preserve">(already by their standards) </w:t>
      </w:r>
      <w:r w:rsidRPr="002446AE">
        <w:rPr>
          <w:rFonts w:cs="Times New Roman"/>
          <w:sz w:val="20"/>
          <w:szCs w:val="20"/>
        </w:rPr>
        <w:t>age-old king Sargon of Akkad: “What is the function of these texts in the period when the manuscripts at our disposal were written?  Unless we believe that there was a mindless copying of texts because of antiquarian interests, there should have been a relevance to them when they were written.  This approach allows us to work with the texts in the form that is available to us.  It becomes irrelevant whether they were newly composed, verbatim copies of an earlier manuscript, or reworkings of something earlier”.</w:t>
      </w:r>
    </w:p>
  </w:footnote>
  <w:footnote w:id="3">
    <w:p w14:paraId="65F0AA8F" w14:textId="200C71BA" w:rsidR="004217EF" w:rsidRPr="002446AE" w:rsidRDefault="004217EF">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An example of a shrewd observation to this effect is that by </w:t>
      </w:r>
      <w:r w:rsidR="00BB484A" w:rsidRPr="002446AE">
        <w:rPr>
          <w:rFonts w:cs="Times New Roman"/>
          <w:sz w:val="20"/>
          <w:szCs w:val="20"/>
        </w:rPr>
        <w:fldChar w:fldCharType="begin"/>
      </w:r>
      <w:r w:rsidR="005958E0">
        <w:rPr>
          <w:rFonts w:cs="Times New Roman"/>
          <w:sz w:val="20"/>
          <w:szCs w:val="20"/>
        </w:rPr>
        <w:instrText xml:space="preserve"> ADDIN EN.CITE &lt;EndNote&gt;&lt;Cite&gt;&lt;Author&gt;Gabriel&lt;/Author&gt;&lt;Year&gt;2014&lt;/Year&gt;&lt;RecNum&gt;2510&lt;/RecNum&gt;&lt;Pages&gt;265&lt;/Pages&gt;&lt;DisplayText&gt;Gabriel, &lt;style face="italic"&gt;Enūma eliš &lt;/style&gt;(2014) 265&lt;/DisplayText&gt;&lt;record&gt;&lt;rec-number&gt;2510&lt;/rec-number&gt;&lt;foreign-keys&gt;&lt;key app="EN" db-id="225fxd904pw0zueapxd5pdxewdrsefare5tz" timestamp="1478733058"&gt;2510&lt;/key&gt;&lt;/foreign-keys&gt;&lt;ref-type name="Book"&gt;6&lt;/ref-type&gt;&lt;contributors&gt;&lt;authors&gt;&lt;author&gt;Gabriel, Gösta&lt;/author&gt;&lt;/authors&gt;&lt;/contributors&gt;&lt;titles&gt;&lt;title&gt;Enūma eliš - Weg zu einer globalen Weltordnung : Pragmatik, Struktur und Semantik des babylonischen &amp;quot;Lieds auf Marduk&amp;quot;&lt;/title&gt;&lt;short-title&gt;Enūma eliš&lt;/short-title&gt;&lt;/titles&gt;&lt;dates&gt;&lt;year&gt;2014&lt;/year&gt;&lt;/dates&gt;&lt;pub-location&gt;Tübingen&lt;/pub-location&gt;&lt;publisher&gt;Mohr Siebeck&lt;/publisher&gt;&lt;urls&gt;&lt;/urls&gt;&lt;/record&gt;&lt;/Cite&gt;&lt;/EndNote&gt;</w:instrText>
      </w:r>
      <w:r w:rsidR="00BB484A" w:rsidRPr="002446AE">
        <w:rPr>
          <w:rFonts w:cs="Times New Roman"/>
          <w:sz w:val="20"/>
          <w:szCs w:val="20"/>
        </w:rPr>
        <w:fldChar w:fldCharType="separate"/>
      </w:r>
      <w:r w:rsidR="005958E0">
        <w:rPr>
          <w:rFonts w:cs="Times New Roman"/>
          <w:noProof/>
          <w:sz w:val="20"/>
          <w:szCs w:val="20"/>
        </w:rPr>
        <w:t xml:space="preserve">Gabriel, </w:t>
      </w:r>
      <w:r w:rsidR="005958E0" w:rsidRPr="005958E0">
        <w:rPr>
          <w:rFonts w:cs="Times New Roman"/>
          <w:i/>
          <w:noProof/>
          <w:sz w:val="20"/>
          <w:szCs w:val="20"/>
        </w:rPr>
        <w:t xml:space="preserve">Enūma eliš </w:t>
      </w:r>
      <w:r w:rsidR="005958E0">
        <w:rPr>
          <w:rFonts w:cs="Times New Roman"/>
          <w:noProof/>
          <w:sz w:val="20"/>
          <w:szCs w:val="20"/>
        </w:rPr>
        <w:t>(2014) 265</w:t>
      </w:r>
      <w:r w:rsidR="00BB484A" w:rsidRPr="002446AE">
        <w:rPr>
          <w:rFonts w:cs="Times New Roman"/>
          <w:sz w:val="20"/>
          <w:szCs w:val="20"/>
        </w:rPr>
        <w:fldChar w:fldCharType="end"/>
      </w:r>
      <w:r w:rsidRPr="002446AE">
        <w:rPr>
          <w:rFonts w:cs="Times New Roman"/>
          <w:sz w:val="20"/>
          <w:szCs w:val="20"/>
        </w:rPr>
        <w:t xml:space="preserve"> n. 60, whereby a manuscript with </w:t>
      </w:r>
      <w:proofErr w:type="spellStart"/>
      <w:r w:rsidRPr="002446AE">
        <w:rPr>
          <w:rFonts w:cs="Times New Roman"/>
          <w:i/>
          <w:iCs/>
          <w:sz w:val="20"/>
          <w:szCs w:val="20"/>
        </w:rPr>
        <w:t>ina</w:t>
      </w:r>
      <w:proofErr w:type="spellEnd"/>
      <w:r w:rsidRPr="002446AE">
        <w:rPr>
          <w:rFonts w:cs="Times New Roman"/>
          <w:sz w:val="20"/>
          <w:szCs w:val="20"/>
        </w:rPr>
        <w:t xml:space="preserve"> ‘in’ suggests that the </w:t>
      </w:r>
      <w:r w:rsidRPr="002446AE">
        <w:rPr>
          <w:rFonts w:cs="Times New Roman"/>
          <w:i/>
          <w:iCs/>
          <w:sz w:val="20"/>
          <w:szCs w:val="20"/>
        </w:rPr>
        <w:t>-u</w:t>
      </w:r>
      <w:r w:rsidRPr="002446AE">
        <w:rPr>
          <w:rFonts w:cs="Times New Roman"/>
          <w:sz w:val="20"/>
          <w:szCs w:val="20"/>
        </w:rPr>
        <w:t xml:space="preserve"> on other manuscripts is locative rather than nominative.  Many such comments could be cited from editions of Babylonian and Assyrian writings.</w:t>
      </w:r>
    </w:p>
  </w:footnote>
  <w:footnote w:id="4">
    <w:p w14:paraId="772ED6D8" w14:textId="27240E5E" w:rsidR="004217EF" w:rsidRPr="002446AE" w:rsidRDefault="004217EF">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By contrast, macro-variants such as entire passages being rewritten or omitted across different stages of a poem’s history have received considerably more attention, see e.g. </w:t>
      </w:r>
      <w:r w:rsidR="00BB484A" w:rsidRPr="002446AE">
        <w:rPr>
          <w:rFonts w:cs="Times New Roman"/>
          <w:sz w:val="20"/>
          <w:szCs w:val="20"/>
        </w:rPr>
        <w:fldChar w:fldCharType="begin"/>
      </w:r>
      <w:r w:rsidR="005958E0">
        <w:rPr>
          <w:rFonts w:cs="Times New Roman"/>
          <w:sz w:val="20"/>
          <w:szCs w:val="20"/>
        </w:rPr>
        <w:instrText xml:space="preserve"> ADDIN EN.CITE &lt;EndNote&gt;&lt;Cite&gt;&lt;Author&gt;Tigay&lt;/Author&gt;&lt;Year&gt;1982&lt;/Year&gt;&lt;RecNum&gt;2317&lt;/RecNum&gt;&lt;DisplayText&gt;Tigay, &lt;style face="italic"&gt;Evolution &lt;/style&gt;(1982)&lt;/DisplayText&gt;&lt;record&gt;&lt;rec-number&gt;2317&lt;/rec-number&gt;&lt;foreign-keys&gt;&lt;key app="EN" db-id="225fxd904pw0zueapxd5pdxewdrsefare5tz" timestamp="1467609765"&gt;2317&lt;/key&gt;&lt;/foreign-keys&gt;&lt;ref-type name="Book"&gt;6&lt;/ref-type&gt;&lt;contributors&gt;&lt;authors&gt;&lt;author&gt;Tigay, Jeffrey H.&lt;/author&gt;&lt;/authors&gt;&lt;/contributors&gt;&lt;titles&gt;&lt;title&gt;The Evolution of the Gilgamesh Epic&lt;/title&gt;&lt;short-title&gt;Evolution&lt;/short-title&gt;&lt;/titles&gt;&lt;dates&gt;&lt;year&gt;1982&lt;/year&gt;&lt;/dates&gt;&lt;pub-location&gt;Philadelphia, PA&lt;/pub-location&gt;&lt;publisher&gt;University of Pennsylvania Press&lt;/publisher&gt;&lt;urls&gt;&lt;/urls&gt;&lt;/record&gt;&lt;/Cite&gt;&lt;/EndNote&gt;</w:instrText>
      </w:r>
      <w:r w:rsidR="00BB484A" w:rsidRPr="002446AE">
        <w:rPr>
          <w:rFonts w:cs="Times New Roman"/>
          <w:sz w:val="20"/>
          <w:szCs w:val="20"/>
        </w:rPr>
        <w:fldChar w:fldCharType="separate"/>
      </w:r>
      <w:r w:rsidR="005958E0">
        <w:rPr>
          <w:rFonts w:cs="Times New Roman"/>
          <w:noProof/>
          <w:sz w:val="20"/>
          <w:szCs w:val="20"/>
        </w:rPr>
        <w:t xml:space="preserve">Tigay, </w:t>
      </w:r>
      <w:r w:rsidR="005958E0" w:rsidRPr="005958E0">
        <w:rPr>
          <w:rFonts w:cs="Times New Roman"/>
          <w:i/>
          <w:noProof/>
          <w:sz w:val="20"/>
          <w:szCs w:val="20"/>
        </w:rPr>
        <w:t xml:space="preserve">Evolution </w:t>
      </w:r>
      <w:r w:rsidR="005958E0">
        <w:rPr>
          <w:rFonts w:cs="Times New Roman"/>
          <w:noProof/>
          <w:sz w:val="20"/>
          <w:szCs w:val="20"/>
        </w:rPr>
        <w:t>(1982)</w:t>
      </w:r>
      <w:r w:rsidR="00BB484A" w:rsidRPr="002446AE">
        <w:rPr>
          <w:rFonts w:cs="Times New Roman"/>
          <w:sz w:val="20"/>
          <w:szCs w:val="20"/>
        </w:rPr>
        <w:fldChar w:fldCharType="end"/>
      </w:r>
      <w:r w:rsidRPr="002446AE">
        <w:rPr>
          <w:rFonts w:cs="Times New Roman"/>
          <w:sz w:val="20"/>
          <w:szCs w:val="20"/>
        </w:rPr>
        <w:t xml:space="preserve">, </w:t>
      </w:r>
      <w:r w:rsidR="00BB484A" w:rsidRPr="002446AE">
        <w:rPr>
          <w:rFonts w:cs="Times New Roman"/>
          <w:sz w:val="20"/>
          <w:szCs w:val="20"/>
        </w:rPr>
        <w:fldChar w:fldCharType="begin"/>
      </w:r>
      <w:r w:rsidR="005958E0">
        <w:rPr>
          <w:rFonts w:cs="Times New Roman"/>
          <w:sz w:val="20"/>
          <w:szCs w:val="20"/>
        </w:rPr>
        <w:instrText xml:space="preserve"> ADDIN EN.CITE &lt;EndNote&gt;&lt;Cite&gt;&lt;Author&gt;Cooper&lt;/Author&gt;&lt;Year&gt;1977&lt;/Year&gt;&lt;RecNum&gt;3575&lt;/RecNum&gt;&lt;Pages&gt;39-44&lt;/Pages&gt;&lt;DisplayText&gt;Cooper in &lt;style face="italic"&gt;Essays Finkelstein &lt;/style&gt;(1977) 39-44&lt;/DisplayText&gt;&lt;record&gt;&lt;rec-number&gt;3575&lt;/rec-number&gt;&lt;foreign-keys&gt;&lt;key app="EN" db-id="225fxd904pw0zueapxd5pdxewdrsefare5tz" timestamp="1534865102"&gt;3575&lt;/key&gt;&lt;/foreign-keys&gt;&lt;ref-type name="Book Section"&gt;5&lt;/ref-type&gt;&lt;contributors&gt;&lt;authors&gt;&lt;author&gt;Cooper, Jerrold S.&lt;/author&gt;&lt;/authors&gt;&lt;secondary-authors&gt;&lt;author&gt;deJ. Ellis, M.&lt;/author&gt;&lt;/secondary-authors&gt;&lt;/contributors&gt;&lt;titles&gt;&lt;title&gt;Gilgamesh Dreams of Enkidu: The Evolution and Dilution of Narrative&lt;/title&gt;&lt;secondary-title&gt;Essays on the Ancient Near East in Memory of Jacob Joėl Finkelstein&lt;/secondary-title&gt;&lt;tertiary-title&gt;Memoirs of the Connecticut Academy of Arts and Sciences &lt;/tertiary-title&gt;&lt;short-title&gt;Essays Finkelstein&lt;/short-title&gt;&lt;/titles&gt;&lt;pages&gt;39-44&lt;/pages&gt;&lt;number&gt;19&lt;/number&gt;&lt;dates&gt;&lt;year&gt;1977&lt;/year&gt;&lt;/dates&gt;&lt;pub-location&gt;Hamden, CO&lt;/pub-location&gt;&lt;publisher&gt;Archon Books&lt;/publisher&gt;&lt;urls&gt;&lt;/urls&gt;&lt;/record&gt;&lt;/Cite&gt;&lt;/EndNote&gt;</w:instrText>
      </w:r>
      <w:r w:rsidR="00BB484A" w:rsidRPr="002446AE">
        <w:rPr>
          <w:rFonts w:cs="Times New Roman"/>
          <w:sz w:val="20"/>
          <w:szCs w:val="20"/>
        </w:rPr>
        <w:fldChar w:fldCharType="separate"/>
      </w:r>
      <w:r w:rsidR="005958E0">
        <w:rPr>
          <w:rFonts w:cs="Times New Roman"/>
          <w:noProof/>
          <w:sz w:val="20"/>
          <w:szCs w:val="20"/>
        </w:rPr>
        <w:t xml:space="preserve">Cooper in </w:t>
      </w:r>
      <w:r w:rsidR="005958E0" w:rsidRPr="005958E0">
        <w:rPr>
          <w:rFonts w:cs="Times New Roman"/>
          <w:i/>
          <w:noProof/>
          <w:sz w:val="20"/>
          <w:szCs w:val="20"/>
        </w:rPr>
        <w:t xml:space="preserve">Essays Finkelstein </w:t>
      </w:r>
      <w:r w:rsidR="005958E0">
        <w:rPr>
          <w:rFonts w:cs="Times New Roman"/>
          <w:noProof/>
          <w:sz w:val="20"/>
          <w:szCs w:val="20"/>
        </w:rPr>
        <w:t>(1977) 39-44</w:t>
      </w:r>
      <w:r w:rsidR="00BB484A" w:rsidRPr="002446AE">
        <w:rPr>
          <w:rFonts w:cs="Times New Roman"/>
          <w:sz w:val="20"/>
          <w:szCs w:val="20"/>
        </w:rPr>
        <w:fldChar w:fldCharType="end"/>
      </w:r>
      <w:r w:rsidRPr="002446AE">
        <w:rPr>
          <w:rFonts w:cs="Times New Roman"/>
          <w:sz w:val="20"/>
          <w:szCs w:val="20"/>
        </w:rPr>
        <w:t xml:space="preserve"> and </w:t>
      </w:r>
      <w:r w:rsidR="00BB484A" w:rsidRPr="002446AE">
        <w:rPr>
          <w:rFonts w:cs="Times New Roman"/>
          <w:sz w:val="20"/>
          <w:szCs w:val="20"/>
        </w:rPr>
        <w:fldChar w:fldCharType="begin"/>
      </w:r>
      <w:r w:rsidR="005958E0">
        <w:rPr>
          <w:rFonts w:cs="Times New Roman"/>
          <w:sz w:val="20"/>
          <w:szCs w:val="20"/>
        </w:rPr>
        <w:instrText xml:space="preserve"> ADDIN EN.CITE &lt;EndNote&gt;&lt;Cite&gt;&lt;Author&gt;George&lt;/Author&gt;&lt;Year&gt;2003&lt;/Year&gt;&lt;RecNum&gt;1677&lt;/RecNum&gt;&lt;Pages&gt;39-47&lt;/Pages&gt;&lt;DisplayText&gt;George, &lt;style face="italic"&gt;Gilgamesh &lt;/style&gt;(2003) 39-47&lt;/DisplayText&gt;&lt;record&gt;&lt;rec-number&gt;1677&lt;/rec-number&gt;&lt;foreign-keys&gt;&lt;key app="EN" db-id="225fxd904pw0zueapxd5pdxewdrsefare5tz" timestamp="1467609764"&gt;1677&lt;/key&gt;&lt;/foreign-keys&gt;&lt;ref-type name="Book"&gt;6&lt;/ref-type&gt;&lt;contributors&gt;&lt;authors&gt;&lt;author&gt;George, A. R.&lt;/author&gt;&lt;/authors&gt;&lt;/contributors&gt;&lt;titles&gt;&lt;title&gt;The Babylonian Gilgamesh Epic: Introduction, Critical Edition and Cuneiform Texts&lt;/title&gt;&lt;short-title&gt;Gilgamesh&lt;/short-title&gt;&lt;/titles&gt;&lt;num-vols&gt;2&lt;/num-vols&gt;&lt;dates&gt;&lt;year&gt;2003&lt;/year&gt;&lt;/dates&gt;&lt;pub-location&gt;Oxford&lt;/pub-location&gt;&lt;publisher&gt;OUP (https://eprints.soas.ac.uk/1603/)&lt;/publisher&gt;&lt;urls&gt;&lt;/urls&gt;&lt;/record&gt;&lt;/Cite&gt;&lt;/EndNote&gt;</w:instrText>
      </w:r>
      <w:r w:rsidR="00BB484A" w:rsidRPr="002446AE">
        <w:rPr>
          <w:rFonts w:cs="Times New Roman"/>
          <w:sz w:val="20"/>
          <w:szCs w:val="20"/>
        </w:rPr>
        <w:fldChar w:fldCharType="separate"/>
      </w:r>
      <w:r w:rsidR="005958E0">
        <w:rPr>
          <w:rFonts w:cs="Times New Roman"/>
          <w:noProof/>
          <w:sz w:val="20"/>
          <w:szCs w:val="20"/>
        </w:rPr>
        <w:t xml:space="preserve">George, </w:t>
      </w:r>
      <w:r w:rsidR="005958E0" w:rsidRPr="005958E0">
        <w:rPr>
          <w:rFonts w:cs="Times New Roman"/>
          <w:i/>
          <w:noProof/>
          <w:sz w:val="20"/>
          <w:szCs w:val="20"/>
        </w:rPr>
        <w:t xml:space="preserve">Gilgamesh </w:t>
      </w:r>
      <w:r w:rsidR="005958E0">
        <w:rPr>
          <w:rFonts w:cs="Times New Roman"/>
          <w:noProof/>
          <w:sz w:val="20"/>
          <w:szCs w:val="20"/>
        </w:rPr>
        <w:t>(2003) 39-47</w:t>
      </w:r>
      <w:r w:rsidR="00BB484A" w:rsidRPr="002446AE">
        <w:rPr>
          <w:rFonts w:cs="Times New Roman"/>
          <w:sz w:val="20"/>
          <w:szCs w:val="20"/>
        </w:rPr>
        <w:fldChar w:fldCharType="end"/>
      </w:r>
      <w:r w:rsidRPr="002446AE">
        <w:rPr>
          <w:rFonts w:cs="Times New Roman"/>
          <w:sz w:val="20"/>
          <w:szCs w:val="20"/>
        </w:rPr>
        <w:t xml:space="preserve"> for </w:t>
      </w:r>
      <w:proofErr w:type="spellStart"/>
      <w:r w:rsidRPr="002446AE">
        <w:rPr>
          <w:rFonts w:cs="Times New Roman"/>
          <w:i/>
          <w:iCs/>
          <w:sz w:val="20"/>
          <w:szCs w:val="20"/>
        </w:rPr>
        <w:t>Gilgameš</w:t>
      </w:r>
      <w:proofErr w:type="spellEnd"/>
      <w:r w:rsidRPr="002446AE">
        <w:rPr>
          <w:rFonts w:cs="Times New Roman"/>
          <w:sz w:val="20"/>
          <w:szCs w:val="20"/>
        </w:rPr>
        <w:t>.</w:t>
      </w:r>
    </w:p>
  </w:footnote>
  <w:footnote w:id="5">
    <w:p w14:paraId="6BC6FA3E" w14:textId="2FD3EC2A" w:rsidR="00C926F0" w:rsidRPr="002446AE" w:rsidRDefault="00C926F0">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A phrase which </w:t>
      </w:r>
      <w:proofErr w:type="spellStart"/>
      <w:r w:rsidRPr="002446AE">
        <w:rPr>
          <w:rFonts w:cs="Times New Roman"/>
          <w:sz w:val="20"/>
          <w:szCs w:val="20"/>
        </w:rPr>
        <w:t>Assyriological</w:t>
      </w:r>
      <w:proofErr w:type="spellEnd"/>
      <w:r w:rsidRPr="002446AE">
        <w:rPr>
          <w:rFonts w:cs="Times New Roman"/>
          <w:sz w:val="20"/>
          <w:szCs w:val="20"/>
        </w:rPr>
        <w:t xml:space="preserve"> oral tradition attributes to the great Akkadian philologist Wolfram von </w:t>
      </w:r>
      <w:proofErr w:type="spellStart"/>
      <w:r w:rsidRPr="002446AE">
        <w:rPr>
          <w:rFonts w:cs="Times New Roman"/>
          <w:sz w:val="20"/>
          <w:szCs w:val="20"/>
        </w:rPr>
        <w:t>Soden</w:t>
      </w:r>
      <w:proofErr w:type="spellEnd"/>
      <w:r w:rsidRPr="002446AE">
        <w:rPr>
          <w:rFonts w:cs="Times New Roman"/>
          <w:sz w:val="20"/>
          <w:szCs w:val="20"/>
        </w:rPr>
        <w:t>.</w:t>
      </w:r>
    </w:p>
  </w:footnote>
  <w:footnote w:id="6">
    <w:p w14:paraId="3F466C31" w14:textId="74E421EA" w:rsidR="00897A27" w:rsidRPr="002446AE" w:rsidRDefault="00897A27" w:rsidP="00D03DED">
      <w:pPr>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w:t>
      </w:r>
      <w:r w:rsidR="00D03DED" w:rsidRPr="002446AE">
        <w:rPr>
          <w:rFonts w:cs="Times New Roman"/>
          <w:sz w:val="20"/>
          <w:szCs w:val="20"/>
        </w:rPr>
        <w:t xml:space="preserve">See e.g. </w:t>
      </w:r>
      <w:r w:rsidR="00D1492B" w:rsidRPr="002446AE">
        <w:rPr>
          <w:rFonts w:cs="Times New Roman"/>
          <w:sz w:val="20"/>
          <w:szCs w:val="20"/>
        </w:rPr>
        <w:fldChar w:fldCharType="begin"/>
      </w:r>
      <w:r w:rsidR="005958E0">
        <w:rPr>
          <w:rFonts w:cs="Times New Roman"/>
          <w:sz w:val="20"/>
          <w:szCs w:val="20"/>
        </w:rPr>
        <w:instrText xml:space="preserve"> ADDIN EN.CITE &lt;EndNote&gt;&lt;Cite&gt;&lt;Author&gt;Frame&lt;/Author&gt;&lt;Year&gt;1999&lt;/Year&gt;&lt;RecNum&gt;5582&lt;/RecNum&gt;&lt;Pages&gt;7&lt;/Pages&gt;&lt;DisplayText&gt;Frame, &lt;style face="italic"&gt;BCSMS&lt;/style&gt; 34 (1999) 7&lt;/DisplayText&gt;&lt;record&gt;&lt;rec-number&gt;5582&lt;/rec-number&gt;&lt;foreign-keys&gt;&lt;key app="EN" db-id="225fxd904pw0zueapxd5pdxewdrsefare5tz" timestamp="1676229101"&gt;5582&lt;/key&gt;&lt;/foreign-keys&gt;&lt;ref-type name="Journal Article"&gt;17&lt;/ref-type&gt;&lt;contributors&gt;&lt;authors&gt;&lt;author&gt;Frame, G.&lt;/author&gt;&lt;/authors&gt;&lt;/contributors&gt;&lt;titles&gt;&lt;title&gt;My Neighbour&amp;apos;s God: Aššur in Babylonia and Marduk in Assyria&lt;/title&gt;&lt;secondary-title&gt;BCSMS&lt;/secondary-title&gt;&lt;/titles&gt;&lt;pages&gt;5-22&lt;/pages&gt;&lt;volume&gt;34&lt;/volume&gt;&lt;dates&gt;&lt;year&gt;1999&lt;/year&gt;&lt;/dates&gt;&lt;urls&gt;&lt;/urls&gt;&lt;/record&gt;&lt;/Cite&gt;&lt;/EndNote&gt;</w:instrText>
      </w:r>
      <w:r w:rsidR="00D1492B" w:rsidRPr="002446AE">
        <w:rPr>
          <w:rFonts w:cs="Times New Roman"/>
          <w:sz w:val="20"/>
          <w:szCs w:val="20"/>
        </w:rPr>
        <w:fldChar w:fldCharType="separate"/>
      </w:r>
      <w:r w:rsidR="005958E0">
        <w:rPr>
          <w:rFonts w:cs="Times New Roman"/>
          <w:noProof/>
          <w:sz w:val="20"/>
          <w:szCs w:val="20"/>
        </w:rPr>
        <w:t xml:space="preserve">Frame, </w:t>
      </w:r>
      <w:r w:rsidR="005958E0" w:rsidRPr="005958E0">
        <w:rPr>
          <w:rFonts w:cs="Times New Roman"/>
          <w:i/>
          <w:noProof/>
          <w:sz w:val="20"/>
          <w:szCs w:val="20"/>
        </w:rPr>
        <w:t>BCSMS</w:t>
      </w:r>
      <w:r w:rsidR="005958E0">
        <w:rPr>
          <w:rFonts w:cs="Times New Roman"/>
          <w:noProof/>
          <w:sz w:val="20"/>
          <w:szCs w:val="20"/>
        </w:rPr>
        <w:t xml:space="preserve"> 34 (1999) 7</w:t>
      </w:r>
      <w:r w:rsidR="00D1492B" w:rsidRPr="002446AE">
        <w:rPr>
          <w:rFonts w:cs="Times New Roman"/>
          <w:sz w:val="20"/>
          <w:szCs w:val="20"/>
        </w:rPr>
        <w:fldChar w:fldCharType="end"/>
      </w:r>
      <w:r w:rsidR="00D03DED" w:rsidRPr="002446AE">
        <w:rPr>
          <w:rFonts w:cs="Times New Roman"/>
          <w:sz w:val="20"/>
          <w:szCs w:val="20"/>
        </w:rPr>
        <w:t>: composed “in the early first millennium or possibly at the end of the second millennium”</w:t>
      </w:r>
      <w:r w:rsidR="00F403E4">
        <w:rPr>
          <w:rFonts w:cs="Times New Roman"/>
          <w:sz w:val="20"/>
          <w:szCs w:val="20"/>
        </w:rPr>
        <w:t xml:space="preserve"> (a great deal more literature could be cited)</w:t>
      </w:r>
      <w:r w:rsidR="00D03DED" w:rsidRPr="002446AE">
        <w:rPr>
          <w:rFonts w:cs="Times New Roman"/>
          <w:sz w:val="20"/>
          <w:szCs w:val="20"/>
        </w:rPr>
        <w:t xml:space="preserve">. </w:t>
      </w:r>
      <w:r w:rsidRPr="002446AE">
        <w:rPr>
          <w:rFonts w:cs="Times New Roman"/>
          <w:sz w:val="20"/>
          <w:szCs w:val="20"/>
        </w:rPr>
        <w:t xml:space="preserve">The redactional history of the poem is complicated by the fact that it depends on an earlier Babylonian poem, </w:t>
      </w:r>
      <w:proofErr w:type="spellStart"/>
      <w:r w:rsidRPr="002446AE">
        <w:rPr>
          <w:rFonts w:cs="Times New Roman"/>
          <w:i/>
          <w:iCs/>
          <w:sz w:val="20"/>
          <w:szCs w:val="20"/>
        </w:rPr>
        <w:t>Anzû</w:t>
      </w:r>
      <w:proofErr w:type="spellEnd"/>
      <w:r w:rsidR="00D03DED" w:rsidRPr="002446AE">
        <w:rPr>
          <w:rFonts w:cs="Times New Roman"/>
          <w:sz w:val="20"/>
          <w:szCs w:val="20"/>
        </w:rPr>
        <w:t>, which in turn depends on Sumerian poems</w:t>
      </w:r>
      <w:r w:rsidR="00F403E4">
        <w:rPr>
          <w:rFonts w:cs="Times New Roman"/>
          <w:sz w:val="20"/>
          <w:szCs w:val="20"/>
        </w:rPr>
        <w:t xml:space="preserve"> about the god </w:t>
      </w:r>
      <w:r w:rsidR="00F403E4" w:rsidRPr="002446AE">
        <w:rPr>
          <w:rFonts w:cs="Times New Roman"/>
          <w:sz w:val="20"/>
          <w:szCs w:val="20"/>
        </w:rPr>
        <w:t>Ninurta</w:t>
      </w:r>
      <w:r w:rsidRPr="002446AE">
        <w:rPr>
          <w:rFonts w:cs="Times New Roman"/>
          <w:sz w:val="20"/>
          <w:szCs w:val="20"/>
        </w:rPr>
        <w:t xml:space="preserve">.  See </w:t>
      </w:r>
      <w:r w:rsidR="00E22C3E" w:rsidRPr="002446AE">
        <w:rPr>
          <w:rFonts w:cs="Times New Roman"/>
          <w:sz w:val="20"/>
          <w:szCs w:val="20"/>
        </w:rPr>
        <w:fldChar w:fldCharType="begin"/>
      </w:r>
      <w:r w:rsidR="005958E0">
        <w:rPr>
          <w:rFonts w:cs="Times New Roman"/>
          <w:sz w:val="20"/>
          <w:szCs w:val="20"/>
        </w:rPr>
        <w:instrText xml:space="preserve"> ADDIN EN.CITE &lt;EndNote&gt;&lt;Cite&gt;&lt;Author&gt;Wisnom&lt;/Author&gt;&lt;Year&gt;2020&lt;/Year&gt;&lt;RecNum&gt;5581&lt;/RecNum&gt;&lt;Pages&gt;66-104&lt;/Pages&gt;&lt;DisplayText&gt;Wisnom, &lt;style face="italic"&gt;Weapons of Words &lt;/style&gt;(2020) 66-104&lt;/DisplayText&gt;&lt;record&gt;&lt;rec-number&gt;5581&lt;/rec-number&gt;&lt;foreign-keys&gt;&lt;key app="EN" db-id="225fxd904pw0zueapxd5pdxewdrsefare5tz" timestamp="1676227299"&gt;5581&lt;/key&gt;&lt;/foreign-keys&gt;&lt;ref-type name="Book"&gt;6&lt;/ref-type&gt;&lt;contributors&gt;&lt;authors&gt;&lt;author&gt;Wisnom, Selena&lt;/author&gt;&lt;/authors&gt;&lt;/contributors&gt;&lt;titles&gt;&lt;title&gt;Weapons of Words: Intertextual Competition in Babylonian Poetry&lt;/title&gt;&lt;secondary-title&gt;CHANES&lt;/secondary-title&gt;&lt;short-title&gt;Weapons of Words&lt;/short-title&gt;&lt;/titles&gt;&lt;number&gt;106&lt;/number&gt;&lt;dates&gt;&lt;year&gt;2020&lt;/year&gt;&lt;/dates&gt;&lt;pub-location&gt;Leiden&lt;/pub-location&gt;&lt;publisher&gt;Brill&lt;/publisher&gt;&lt;urls&gt;&lt;/urls&gt;&lt;/record&gt;&lt;/Cite&gt;&lt;/EndNote&gt;</w:instrText>
      </w:r>
      <w:r w:rsidR="00E22C3E" w:rsidRPr="002446AE">
        <w:rPr>
          <w:rFonts w:cs="Times New Roman"/>
          <w:sz w:val="20"/>
          <w:szCs w:val="20"/>
        </w:rPr>
        <w:fldChar w:fldCharType="separate"/>
      </w:r>
      <w:r w:rsidR="005958E0">
        <w:rPr>
          <w:rFonts w:cs="Times New Roman"/>
          <w:noProof/>
          <w:sz w:val="20"/>
          <w:szCs w:val="20"/>
        </w:rPr>
        <w:t xml:space="preserve">Wisnom, </w:t>
      </w:r>
      <w:r w:rsidR="005958E0" w:rsidRPr="005958E0">
        <w:rPr>
          <w:rFonts w:cs="Times New Roman"/>
          <w:i/>
          <w:noProof/>
          <w:sz w:val="20"/>
          <w:szCs w:val="20"/>
        </w:rPr>
        <w:t xml:space="preserve">Weapons of Words </w:t>
      </w:r>
      <w:r w:rsidR="005958E0">
        <w:rPr>
          <w:rFonts w:cs="Times New Roman"/>
          <w:noProof/>
          <w:sz w:val="20"/>
          <w:szCs w:val="20"/>
        </w:rPr>
        <w:t>(2020) 66-104</w:t>
      </w:r>
      <w:r w:rsidR="00E22C3E" w:rsidRPr="002446AE">
        <w:rPr>
          <w:rFonts w:cs="Times New Roman"/>
          <w:sz w:val="20"/>
          <w:szCs w:val="20"/>
        </w:rPr>
        <w:fldChar w:fldCharType="end"/>
      </w:r>
      <w:r w:rsidRPr="002446AE">
        <w:rPr>
          <w:rFonts w:cs="Times New Roman"/>
          <w:sz w:val="20"/>
          <w:szCs w:val="20"/>
        </w:rPr>
        <w:t>, with refs.</w:t>
      </w:r>
    </w:p>
  </w:footnote>
  <w:footnote w:id="7">
    <w:p w14:paraId="711B2457" w14:textId="3F0641C3" w:rsidR="00AF4310" w:rsidRPr="002446AE" w:rsidRDefault="00AF4310" w:rsidP="00AF4310">
      <w:pPr>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w:t>
      </w:r>
      <w:r w:rsidRPr="002446AE">
        <w:rPr>
          <w:rFonts w:cs="Times New Roman"/>
          <w:sz w:val="20"/>
          <w:szCs w:val="20"/>
        </w:rPr>
        <w:fldChar w:fldCharType="begin"/>
      </w:r>
      <w:r w:rsidR="005958E0">
        <w:rPr>
          <w:rFonts w:cs="Times New Roman"/>
          <w:sz w:val="20"/>
          <w:szCs w:val="20"/>
        </w:rPr>
        <w:instrText xml:space="preserve"> ADDIN EN.CITE &lt;EndNote&gt;&lt;Cite&gt;&lt;Author&gt;Frahm&lt;/Author&gt;&lt;Year&gt;2011&lt;/Year&gt;&lt;RecNum&gt;3510&lt;/RecNum&gt;&lt;Pages&gt;345&lt;/Pages&gt;&lt;DisplayText&gt;Frahm, &lt;style face="italic"&gt;Text Commentaries &lt;/style&gt;(2011) 345&lt;/DisplayText&gt;&lt;record&gt;&lt;rec-number&gt;3510&lt;/rec-number&gt;&lt;foreign-keys&gt;&lt;key app="EN" db-id="225fxd904pw0zueapxd5pdxewdrsefare5tz" timestamp="1530330913"&gt;3510&lt;/key&gt;&lt;/foreign-keys&gt;&lt;ref-type name="Book"&gt;6&lt;/ref-type&gt;&lt;contributors&gt;&lt;authors&gt;&lt;author&gt;Frahm, Eckart&lt;/author&gt;&lt;/authors&gt;&lt;/contributors&gt;&lt;titles&gt;&lt;title&gt;Babylonian and Assyrian Text Commentaries: Origins of Interpretation&lt;/title&gt;&lt;secondary-title&gt;Guides to the Mesopotamian Textual Record&lt;/secondary-title&gt;&lt;short-title&gt;Text Commentaries&lt;/short-title&gt;&lt;/titles&gt;&lt;number&gt;5&lt;/number&gt;&lt;dates&gt;&lt;year&gt;2011&lt;/year&gt;&lt;/dates&gt;&lt;pub-location&gt;Münster&lt;/pub-location&gt;&lt;publisher&gt;Ugarit-Verlag&lt;/publisher&gt;&lt;urls&gt;&lt;/urls&gt;&lt;/record&gt;&lt;/Cite&gt;&lt;/EndNote&gt;</w:instrText>
      </w:r>
      <w:r w:rsidRPr="002446AE">
        <w:rPr>
          <w:rFonts w:cs="Times New Roman"/>
          <w:sz w:val="20"/>
          <w:szCs w:val="20"/>
        </w:rPr>
        <w:fldChar w:fldCharType="separate"/>
      </w:r>
      <w:r w:rsidR="005958E0">
        <w:rPr>
          <w:rFonts w:cs="Times New Roman"/>
          <w:noProof/>
          <w:sz w:val="20"/>
          <w:szCs w:val="20"/>
        </w:rPr>
        <w:t xml:space="preserve">Frahm, </w:t>
      </w:r>
      <w:r w:rsidR="005958E0" w:rsidRPr="005958E0">
        <w:rPr>
          <w:rFonts w:cs="Times New Roman"/>
          <w:i/>
          <w:noProof/>
          <w:sz w:val="20"/>
          <w:szCs w:val="20"/>
        </w:rPr>
        <w:t xml:space="preserve">Text Commentaries </w:t>
      </w:r>
      <w:r w:rsidR="005958E0">
        <w:rPr>
          <w:rFonts w:cs="Times New Roman"/>
          <w:noProof/>
          <w:sz w:val="20"/>
          <w:szCs w:val="20"/>
        </w:rPr>
        <w:t>(2011) 345</w:t>
      </w:r>
      <w:r w:rsidRPr="002446AE">
        <w:rPr>
          <w:rFonts w:cs="Times New Roman"/>
          <w:sz w:val="20"/>
          <w:szCs w:val="20"/>
        </w:rPr>
        <w:fldChar w:fldCharType="end"/>
      </w:r>
      <w:r w:rsidRPr="002446AE">
        <w:rPr>
          <w:rFonts w:cs="Times New Roman"/>
          <w:sz w:val="20"/>
          <w:szCs w:val="20"/>
        </w:rPr>
        <w:t>.</w:t>
      </w:r>
    </w:p>
  </w:footnote>
  <w:footnote w:id="8">
    <w:p w14:paraId="6D3EDBFE" w14:textId="5800B438" w:rsidR="00217A06" w:rsidRPr="002446AE" w:rsidRDefault="00217A06">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See </w:t>
      </w:r>
      <w:r w:rsidR="00E22C3E" w:rsidRPr="002446AE">
        <w:rPr>
          <w:rFonts w:cs="Times New Roman"/>
          <w:sz w:val="20"/>
          <w:szCs w:val="20"/>
        </w:rPr>
        <w:fldChar w:fldCharType="begin"/>
      </w:r>
      <w:r w:rsidR="005958E0">
        <w:rPr>
          <w:rFonts w:cs="Times New Roman"/>
          <w:sz w:val="20"/>
          <w:szCs w:val="20"/>
        </w:rPr>
        <w:instrText xml:space="preserve"> ADDIN EN.CITE &lt;EndNote&gt;&lt;Cite&gt;&lt;Author&gt;Gesche&lt;/Author&gt;&lt;Year&gt;2001&lt;/Year&gt;&lt;RecNum&gt;1685&lt;/RecNum&gt;&lt;Pages&gt;177-178&lt;/Pages&gt;&lt;DisplayText&gt;Gesche, &lt;style face="italic"&gt;Schulunterricht &lt;/style&gt;(2001) 177-178&lt;/DisplayText&gt;&lt;record&gt;&lt;rec-number&gt;1685&lt;/rec-number&gt;&lt;foreign-keys&gt;&lt;key app="EN" db-id="225fxd904pw0zueapxd5pdxewdrsefare5tz" timestamp="1467609764"&gt;1685&lt;/key&gt;&lt;/foreign-keys&gt;&lt;ref-type name="Book"&gt;6&lt;/ref-type&gt;&lt;contributors&gt;&lt;authors&gt;&lt;author&gt;Gesche, Petra&lt;/author&gt;&lt;/authors&gt;&lt;/contributors&gt;&lt;titles&gt;&lt;title&gt;Schulunterricht in Babylonien im ersten Jahrtausend v.Chr.&lt;/title&gt;&lt;secondary-title&gt;AOAT&lt;/secondary-title&gt;&lt;short-title&gt;Schulunterricht&lt;/short-title&gt;&lt;/titles&gt;&lt;number&gt;275&lt;/number&gt;&lt;dates&gt;&lt;year&gt;2001&lt;/year&gt;&lt;/dates&gt;&lt;pub-location&gt;Münster&lt;/pub-location&gt;&lt;publisher&gt;Ugarit-Verlag&lt;/publisher&gt;&lt;urls&gt;&lt;/urls&gt;&lt;/record&gt;&lt;/Cite&gt;&lt;/EndNote&gt;</w:instrText>
      </w:r>
      <w:r w:rsidR="00E22C3E" w:rsidRPr="002446AE">
        <w:rPr>
          <w:rFonts w:cs="Times New Roman"/>
          <w:sz w:val="20"/>
          <w:szCs w:val="20"/>
        </w:rPr>
        <w:fldChar w:fldCharType="separate"/>
      </w:r>
      <w:r w:rsidR="005958E0">
        <w:rPr>
          <w:rFonts w:cs="Times New Roman"/>
          <w:noProof/>
          <w:sz w:val="20"/>
          <w:szCs w:val="20"/>
        </w:rPr>
        <w:t xml:space="preserve">Gesche, </w:t>
      </w:r>
      <w:r w:rsidR="005958E0" w:rsidRPr="005958E0">
        <w:rPr>
          <w:rFonts w:cs="Times New Roman"/>
          <w:i/>
          <w:noProof/>
          <w:sz w:val="20"/>
          <w:szCs w:val="20"/>
        </w:rPr>
        <w:t xml:space="preserve">Schulunterricht </w:t>
      </w:r>
      <w:r w:rsidR="005958E0">
        <w:rPr>
          <w:rFonts w:cs="Times New Roman"/>
          <w:noProof/>
          <w:sz w:val="20"/>
          <w:szCs w:val="20"/>
        </w:rPr>
        <w:t>(2001) 177-178</w:t>
      </w:r>
      <w:r w:rsidR="00E22C3E" w:rsidRPr="002446AE">
        <w:rPr>
          <w:rFonts w:cs="Times New Roman"/>
          <w:sz w:val="20"/>
          <w:szCs w:val="20"/>
        </w:rPr>
        <w:fldChar w:fldCharType="end"/>
      </w:r>
      <w:r w:rsidRPr="002446AE">
        <w:rPr>
          <w:rFonts w:cs="Times New Roman"/>
          <w:sz w:val="20"/>
          <w:szCs w:val="20"/>
        </w:rPr>
        <w:t>.</w:t>
      </w:r>
    </w:p>
  </w:footnote>
  <w:footnote w:id="9">
    <w:p w14:paraId="489C90EE" w14:textId="0B2F8C4A" w:rsidR="00166323" w:rsidRPr="002446AE" w:rsidRDefault="00166323">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The evidence for this is a manuscript from Seleucid </w:t>
      </w:r>
      <w:proofErr w:type="spellStart"/>
      <w:r w:rsidRPr="002446AE">
        <w:rPr>
          <w:rFonts w:cs="Times New Roman"/>
          <w:sz w:val="20"/>
          <w:szCs w:val="20"/>
        </w:rPr>
        <w:t>Uruk</w:t>
      </w:r>
      <w:proofErr w:type="spellEnd"/>
      <w:r w:rsidRPr="002446AE">
        <w:rPr>
          <w:rFonts w:cs="Times New Roman"/>
          <w:sz w:val="20"/>
          <w:szCs w:val="20"/>
        </w:rPr>
        <w:t xml:space="preserve">.  See e.g. </w:t>
      </w:r>
      <w:r w:rsidR="00F53470">
        <w:rPr>
          <w:rFonts w:cs="Times New Roman"/>
          <w:sz w:val="20"/>
          <w:szCs w:val="20"/>
        </w:rPr>
        <w:fldChar w:fldCharType="begin"/>
      </w:r>
      <w:r w:rsidR="005958E0">
        <w:rPr>
          <w:rFonts w:cs="Times New Roman"/>
          <w:sz w:val="20"/>
          <w:szCs w:val="20"/>
        </w:rPr>
        <w:instrText xml:space="preserve"> ADDIN EN.CITE &lt;EndNote&gt;&lt;Cite&gt;&lt;Author&gt;Zgoll&lt;/Author&gt;&lt;Year&gt;2006&lt;/Year&gt;&lt;RecNum&gt;3574&lt;/RecNum&gt;&lt;Pages&gt;11-80&lt;/Pages&gt;&lt;DisplayText&gt;Zgoll in &lt;style face="italic"&gt;Festtraditionen &lt;/style&gt;(2006) 11-80&lt;/DisplayText&gt;&lt;record&gt;&lt;rec-number&gt;3574&lt;/rec-number&gt;&lt;foreign-keys&gt;&lt;key app="EN" db-id="225fxd904pw0zueapxd5pdxewdrsefare5tz" timestamp="1534857858"&gt;3574&lt;/key&gt;&lt;/foreign-keys&gt;&lt;ref-type name="Book Section"&gt;5&lt;/ref-type&gt;&lt;contributors&gt;&lt;authors&gt;&lt;author&gt;Zgoll, A.&lt;/author&gt;&lt;/authors&gt;&lt;secondary-authors&gt;&lt;author&gt;Blum, E.&lt;/author&gt;&lt;author&gt;Lux, R.&lt;/author&gt;&lt;/secondary-authors&gt;&lt;/contributors&gt;&lt;titles&gt;&lt;title&gt;Königslauf und Götterrat: Struktur und Deutung des babylonischen Neujahrsfestes&lt;/title&gt;&lt;secondary-title&gt;Festtraditionen in Israel und im Alten Orient&lt;/secondary-title&gt;&lt;tertiary-title&gt;Veröffentlichungen der Wissenschaftlichen Gesellschaft für Theologie&lt;/tertiary-title&gt;&lt;short-title&gt;Festtraditionen&lt;/short-title&gt;&lt;/titles&gt;&lt;pages&gt;11-80&lt;/pages&gt;&lt;number&gt;28&lt;/number&gt;&lt;dates&gt;&lt;year&gt;2006&lt;/year&gt;&lt;/dates&gt;&lt;pub-location&gt;Gütersloh&lt;/pub-location&gt;&lt;publisher&gt;Gütersloher Verlagshaus&lt;/publisher&gt;&lt;urls&gt;&lt;/urls&gt;&lt;/record&gt;&lt;/Cite&gt;&lt;/EndNote&gt;</w:instrText>
      </w:r>
      <w:r w:rsidR="00F53470">
        <w:rPr>
          <w:rFonts w:cs="Times New Roman"/>
          <w:sz w:val="20"/>
          <w:szCs w:val="20"/>
        </w:rPr>
        <w:fldChar w:fldCharType="separate"/>
      </w:r>
      <w:r w:rsidR="005958E0">
        <w:rPr>
          <w:rFonts w:cs="Times New Roman"/>
          <w:noProof/>
          <w:sz w:val="20"/>
          <w:szCs w:val="20"/>
        </w:rPr>
        <w:t xml:space="preserve">Zgoll in </w:t>
      </w:r>
      <w:r w:rsidR="005958E0" w:rsidRPr="005958E0">
        <w:rPr>
          <w:rFonts w:cs="Times New Roman"/>
          <w:i/>
          <w:noProof/>
          <w:sz w:val="20"/>
          <w:szCs w:val="20"/>
        </w:rPr>
        <w:t xml:space="preserve">Festtraditionen </w:t>
      </w:r>
      <w:r w:rsidR="005958E0">
        <w:rPr>
          <w:rFonts w:cs="Times New Roman"/>
          <w:noProof/>
          <w:sz w:val="20"/>
          <w:szCs w:val="20"/>
        </w:rPr>
        <w:t>(2006) 11-80</w:t>
      </w:r>
      <w:r w:rsidR="00F53470">
        <w:rPr>
          <w:rFonts w:cs="Times New Roman"/>
          <w:sz w:val="20"/>
          <w:szCs w:val="20"/>
        </w:rPr>
        <w:fldChar w:fldCharType="end"/>
      </w:r>
      <w:r w:rsidR="00F53470">
        <w:rPr>
          <w:rFonts w:cs="Times New Roman"/>
          <w:sz w:val="20"/>
          <w:szCs w:val="20"/>
        </w:rPr>
        <w:t xml:space="preserve"> </w:t>
      </w:r>
      <w:r w:rsidRPr="002446AE">
        <w:rPr>
          <w:rFonts w:cs="Times New Roman"/>
          <w:sz w:val="20"/>
          <w:szCs w:val="20"/>
        </w:rPr>
        <w:t xml:space="preserve">and </w:t>
      </w:r>
      <w:r w:rsidR="00BB484A" w:rsidRPr="002446AE">
        <w:rPr>
          <w:rFonts w:cs="Times New Roman"/>
          <w:sz w:val="20"/>
          <w:szCs w:val="20"/>
        </w:rPr>
        <w:fldChar w:fldCharType="begin"/>
      </w:r>
      <w:r w:rsidR="005958E0">
        <w:rPr>
          <w:rFonts w:cs="Times New Roman"/>
          <w:sz w:val="20"/>
          <w:szCs w:val="20"/>
        </w:rPr>
        <w:instrText xml:space="preserve"> ADDIN EN.CITE &lt;EndNote&gt;&lt;Cite&gt;&lt;Author&gt;Gabriel&lt;/Author&gt;&lt;Year&gt;2014&lt;/Year&gt;&lt;RecNum&gt;2510&lt;/RecNum&gt;&lt;Pages&gt;11&lt;/Pages&gt;&lt;DisplayText&gt;Gabriel, &lt;style face="italic"&gt;Enūma eliš&lt;/style&gt; (2014) 11&lt;/DisplayText&gt;&lt;record&gt;&lt;rec-number&gt;2510&lt;/rec-number&gt;&lt;foreign-keys&gt;&lt;key app="EN" db-id="225fxd904pw0zueapxd5pdxewdrsefare5tz" timestamp="1478733058"&gt;2510&lt;/key&gt;&lt;/foreign-keys&gt;&lt;ref-type name="Book"&gt;6&lt;/ref-type&gt;&lt;contributors&gt;&lt;authors&gt;&lt;author&gt;Gabriel, Gösta&lt;/author&gt;&lt;/authors&gt;&lt;/contributors&gt;&lt;titles&gt;&lt;title&gt;Enūma eliš - Weg zu einer globalen Weltordnung : Pragmatik, Struktur und Semantik des babylonischen &amp;quot;Lieds auf Marduk&amp;quot;&lt;/title&gt;&lt;short-title&gt;Enūma eliš&lt;/short-title&gt;&lt;/titles&gt;&lt;dates&gt;&lt;year&gt;2014&lt;/year&gt;&lt;/dates&gt;&lt;pub-location&gt;Tübingen&lt;/pub-location&gt;&lt;publisher&gt;Mohr Siebeck&lt;/publisher&gt;&lt;urls&gt;&lt;/urls&gt;&lt;/record&gt;&lt;/Cite&gt;&lt;/EndNote&gt;</w:instrText>
      </w:r>
      <w:r w:rsidR="00BB484A" w:rsidRPr="002446AE">
        <w:rPr>
          <w:rFonts w:cs="Times New Roman"/>
          <w:sz w:val="20"/>
          <w:szCs w:val="20"/>
        </w:rPr>
        <w:fldChar w:fldCharType="separate"/>
      </w:r>
      <w:r w:rsidR="005958E0">
        <w:rPr>
          <w:rFonts w:cs="Times New Roman"/>
          <w:noProof/>
          <w:sz w:val="20"/>
          <w:szCs w:val="20"/>
        </w:rPr>
        <w:t xml:space="preserve">Gabriel, </w:t>
      </w:r>
      <w:r w:rsidR="005958E0" w:rsidRPr="005958E0">
        <w:rPr>
          <w:rFonts w:cs="Times New Roman"/>
          <w:i/>
          <w:noProof/>
          <w:sz w:val="20"/>
          <w:szCs w:val="20"/>
        </w:rPr>
        <w:t>Enūma eliš</w:t>
      </w:r>
      <w:r w:rsidR="005958E0">
        <w:rPr>
          <w:rFonts w:cs="Times New Roman"/>
          <w:noProof/>
          <w:sz w:val="20"/>
          <w:szCs w:val="20"/>
        </w:rPr>
        <w:t xml:space="preserve"> (2014) 11</w:t>
      </w:r>
      <w:r w:rsidR="00BB484A" w:rsidRPr="002446AE">
        <w:rPr>
          <w:rFonts w:cs="Times New Roman"/>
          <w:sz w:val="20"/>
          <w:szCs w:val="20"/>
        </w:rPr>
        <w:fldChar w:fldCharType="end"/>
      </w:r>
      <w:r w:rsidRPr="002446AE">
        <w:rPr>
          <w:rFonts w:cs="Times New Roman"/>
          <w:sz w:val="20"/>
          <w:szCs w:val="20"/>
        </w:rPr>
        <w:t xml:space="preserve"> and 70-71.</w:t>
      </w:r>
    </w:p>
  </w:footnote>
  <w:footnote w:id="10">
    <w:p w14:paraId="55F3A2FB" w14:textId="0448193A" w:rsidR="00897A27" w:rsidRPr="002446AE" w:rsidRDefault="00897A27">
      <w:pPr>
        <w:pStyle w:val="FootnoteText"/>
        <w:rPr>
          <w:rFonts w:cs="Times New Roman"/>
          <w:sz w:val="20"/>
          <w:szCs w:val="20"/>
        </w:rPr>
      </w:pPr>
      <w:r w:rsidRPr="002446AE">
        <w:rPr>
          <w:rStyle w:val="FootnoteReference"/>
          <w:rFonts w:cs="Times New Roman"/>
          <w:sz w:val="20"/>
          <w:szCs w:val="20"/>
        </w:rPr>
        <w:footnoteRef/>
      </w:r>
      <w:r w:rsidR="00BA2D74" w:rsidRPr="002446AE">
        <w:rPr>
          <w:rFonts w:cs="Times New Roman"/>
          <w:sz w:val="20"/>
          <w:szCs w:val="20"/>
        </w:rPr>
        <w:t xml:space="preserve"> </w:t>
      </w:r>
      <w:r w:rsidR="00BA2D74" w:rsidRPr="002446AE">
        <w:rPr>
          <w:rFonts w:cs="Times New Roman"/>
          <w:sz w:val="20"/>
          <w:szCs w:val="20"/>
        </w:rPr>
        <w:fldChar w:fldCharType="begin"/>
      </w:r>
      <w:r w:rsidR="005958E0">
        <w:rPr>
          <w:rFonts w:cs="Times New Roman"/>
          <w:sz w:val="20"/>
          <w:szCs w:val="20"/>
        </w:rPr>
        <w:instrText xml:space="preserve"> ADDIN EN.CITE &lt;EndNote&gt;&lt;Cite&gt;&lt;Author&gt;Frahm&lt;/Author&gt;&lt;Year&gt;2010&lt;/Year&gt;&lt;RecNum&gt;3630&lt;/RecNum&gt;&lt;Pages&gt;3-33&lt;/Pages&gt;&lt;DisplayText&gt;Frahm, &lt;style face="italic"&gt;Orient&lt;/style&gt; 45 (2010) 3-33&lt;/DisplayText&gt;&lt;record&gt;&lt;rec-number&gt;3630&lt;/rec-number&gt;&lt;foreign-keys&gt;&lt;key app="EN" db-id="225fxd904pw0zueapxd5pdxewdrsefare5tz" timestamp="1538126937"&gt;3630&lt;/key&gt;&lt;/foreign-keys&gt;&lt;ref-type name="Journal Article"&gt;17&lt;/ref-type&gt;&lt;contributors&gt;&lt;authors&gt;&lt;author&gt;Frahm, Eckart&lt;/author&gt;&lt;/authors&gt;&lt;/contributors&gt;&lt;titles&gt;&lt;title&gt;Counter-texts, Commentaries, and Adaptations: Politically Motivated Responses to the Babylonian Epic of Creation in Mesopotamia, the Biblical World, and Elsewhere&lt;/title&gt;&lt;secondary-title&gt;Orient&lt;/secondary-title&gt;&lt;/titles&gt;&lt;periodical&gt;&lt;full-title&gt;Orient&lt;/full-title&gt;&lt;/periodical&gt;&lt;pages&gt;3-33&lt;/pages&gt;&lt;volume&gt;45&lt;/volume&gt;&lt;dates&gt;&lt;year&gt;2010&lt;/year&gt;&lt;/dates&gt;&lt;urls&gt;&lt;/urls&gt;&lt;/record&gt;&lt;/Cite&gt;&lt;/EndNote&gt;</w:instrText>
      </w:r>
      <w:r w:rsidR="00BA2D74" w:rsidRPr="002446AE">
        <w:rPr>
          <w:rFonts w:cs="Times New Roman"/>
          <w:sz w:val="20"/>
          <w:szCs w:val="20"/>
        </w:rPr>
        <w:fldChar w:fldCharType="separate"/>
      </w:r>
      <w:r w:rsidR="005958E0">
        <w:rPr>
          <w:rFonts w:cs="Times New Roman"/>
          <w:noProof/>
          <w:sz w:val="20"/>
          <w:szCs w:val="20"/>
        </w:rPr>
        <w:t xml:space="preserve">Frahm, </w:t>
      </w:r>
      <w:r w:rsidR="005958E0" w:rsidRPr="005958E0">
        <w:rPr>
          <w:rFonts w:cs="Times New Roman"/>
          <w:i/>
          <w:noProof/>
          <w:sz w:val="20"/>
          <w:szCs w:val="20"/>
        </w:rPr>
        <w:t>Orient</w:t>
      </w:r>
      <w:r w:rsidR="005958E0">
        <w:rPr>
          <w:rFonts w:cs="Times New Roman"/>
          <w:noProof/>
          <w:sz w:val="20"/>
          <w:szCs w:val="20"/>
        </w:rPr>
        <w:t xml:space="preserve"> 45 (2010) 3-33</w:t>
      </w:r>
      <w:r w:rsidR="00BA2D74" w:rsidRPr="002446AE">
        <w:rPr>
          <w:rFonts w:cs="Times New Roman"/>
          <w:sz w:val="20"/>
          <w:szCs w:val="20"/>
        </w:rPr>
        <w:fldChar w:fldCharType="end"/>
      </w:r>
      <w:r w:rsidR="00BA2D74" w:rsidRPr="002446AE">
        <w:rPr>
          <w:rFonts w:cs="Times New Roman"/>
          <w:sz w:val="20"/>
          <w:szCs w:val="20"/>
        </w:rPr>
        <w:t>.</w:t>
      </w:r>
    </w:p>
  </w:footnote>
  <w:footnote w:id="11">
    <w:p w14:paraId="7F2B9048" w14:textId="7F4BAF64" w:rsidR="00E2001B" w:rsidRPr="002446AE" w:rsidRDefault="00E2001B">
      <w:pPr>
        <w:pStyle w:val="FootnoteText"/>
        <w:rPr>
          <w:rFonts w:cs="Times New Roman"/>
          <w:sz w:val="20"/>
          <w:szCs w:val="20"/>
          <w:lang w:val="en-GB"/>
        </w:rPr>
      </w:pPr>
      <w:r w:rsidRPr="002446AE">
        <w:rPr>
          <w:rStyle w:val="FootnoteReference"/>
          <w:rFonts w:cs="Times New Roman"/>
          <w:sz w:val="20"/>
          <w:szCs w:val="20"/>
        </w:rPr>
        <w:footnoteRef/>
      </w:r>
      <w:r w:rsidRPr="002446AE">
        <w:rPr>
          <w:rFonts w:cs="Times New Roman"/>
          <w:sz w:val="20"/>
          <w:szCs w:val="20"/>
        </w:rPr>
        <w:t xml:space="preserve"> Compare </w:t>
      </w:r>
      <w:r w:rsidR="00E22C3E" w:rsidRPr="002446AE">
        <w:rPr>
          <w:rFonts w:cs="Times New Roman"/>
          <w:sz w:val="20"/>
          <w:szCs w:val="20"/>
        </w:rPr>
        <w:fldChar w:fldCharType="begin"/>
      </w:r>
      <w:r w:rsidR="005958E0">
        <w:rPr>
          <w:rFonts w:cs="Times New Roman"/>
          <w:sz w:val="20"/>
          <w:szCs w:val="20"/>
        </w:rPr>
        <w:instrText xml:space="preserve"> ADDIN EN.CITE &lt;EndNote&gt;&lt;Cite&gt;&lt;Author&gt;Haubold&lt;/Author&gt;&lt;Year&gt;2017&lt;/Year&gt;&lt;RecNum&gt;5578&lt;/RecNum&gt;&lt;Pages&gt;227&lt;/Pages&gt;&lt;DisplayText&gt;Haubold, &lt;style face="italic"&gt;JCS&lt;/style&gt; 69 (2017) 227&lt;/DisplayText&gt;&lt;record&gt;&lt;rec-number&gt;5578&lt;/rec-number&gt;&lt;foreign-keys&gt;&lt;key app="EN" db-id="225fxd904pw0zueapxd5pdxewdrsefare5tz" timestamp="1676217299"&gt;5578&lt;/key&gt;&lt;/foreign-keys&gt;&lt;ref-type name="Journal Article"&gt;17&lt;/ref-type&gt;&lt;contributors&gt;&lt;authors&gt;&lt;author&gt;Haubold, Johannes&lt;/author&gt;&lt;/authors&gt;&lt;/contributors&gt;&lt;titles&gt;&lt;title&gt;&lt;style face="normal" font="default" size="100%"&gt;From Text to Reading in &lt;/style&gt;&lt;style face="italic" font="default" size="100%"&gt;Enūma Eliš&lt;/style&gt;&lt;/title&gt;&lt;secondary-title&gt;JCS&lt;/secondary-title&gt;&lt;/titles&gt;&lt;periodical&gt;&lt;full-title&gt;JCS&lt;/full-title&gt;&lt;/periodical&gt;&lt;pages&gt;221-246&lt;/pages&gt;&lt;volume&gt;69&lt;/volume&gt;&lt;dates&gt;&lt;year&gt;2017&lt;/year&gt;&lt;/dates&gt;&lt;publisher&gt;[The University of Chicago Press, The American Society of Overseas Research]&lt;/publisher&gt;&lt;isbn&gt;00220256, 23256737&lt;/isbn&gt;&lt;urls&gt;&lt;related-urls&gt;&lt;url&gt;https://www.jstor.org/stable/10.5615/jcunestud.69.2017.0221&lt;/url&gt;&lt;/related-urls&gt;&lt;/urls&gt;&lt;custom1&gt;Full publication date: 2017&lt;/custom1&gt;&lt;electronic-resource-num&gt;10.5615/jcunestud.69.2017.0221&lt;/electronic-resource-num&gt;&lt;remote-database-name&gt;JSTOR&lt;/remote-database-name&gt;&lt;access-date&gt;2023/02/12/&lt;/access-date&gt;&lt;/record&gt;&lt;/Cite&gt;&lt;/EndNote&gt;</w:instrText>
      </w:r>
      <w:r w:rsidR="00E22C3E" w:rsidRPr="002446AE">
        <w:rPr>
          <w:rFonts w:cs="Times New Roman"/>
          <w:sz w:val="20"/>
          <w:szCs w:val="20"/>
        </w:rPr>
        <w:fldChar w:fldCharType="separate"/>
      </w:r>
      <w:r w:rsidR="005958E0">
        <w:rPr>
          <w:rFonts w:cs="Times New Roman"/>
          <w:noProof/>
          <w:sz w:val="20"/>
          <w:szCs w:val="20"/>
        </w:rPr>
        <w:t xml:space="preserve">Haubold, </w:t>
      </w:r>
      <w:r w:rsidR="005958E0" w:rsidRPr="005958E0">
        <w:rPr>
          <w:rFonts w:cs="Times New Roman"/>
          <w:i/>
          <w:noProof/>
          <w:sz w:val="20"/>
          <w:szCs w:val="20"/>
        </w:rPr>
        <w:t>JCS</w:t>
      </w:r>
      <w:r w:rsidR="005958E0">
        <w:rPr>
          <w:rFonts w:cs="Times New Roman"/>
          <w:noProof/>
          <w:sz w:val="20"/>
          <w:szCs w:val="20"/>
        </w:rPr>
        <w:t xml:space="preserve"> 69 (2017) 227</w:t>
      </w:r>
      <w:r w:rsidR="00E22C3E" w:rsidRPr="002446AE">
        <w:rPr>
          <w:rFonts w:cs="Times New Roman"/>
          <w:sz w:val="20"/>
          <w:szCs w:val="20"/>
        </w:rPr>
        <w:fldChar w:fldCharType="end"/>
      </w:r>
      <w:r w:rsidRPr="002446AE">
        <w:rPr>
          <w:rFonts w:cs="Times New Roman"/>
          <w:sz w:val="20"/>
          <w:szCs w:val="20"/>
        </w:rPr>
        <w:t>: “</w:t>
      </w:r>
      <w:r w:rsidRPr="002446AE">
        <w:rPr>
          <w:rFonts w:cs="Times New Roman"/>
          <w:sz w:val="20"/>
          <w:szCs w:val="20"/>
          <w:lang w:val="en-GB"/>
        </w:rPr>
        <w:t xml:space="preserve">the opening of </w:t>
      </w:r>
      <w:proofErr w:type="spellStart"/>
      <w:r w:rsidRPr="002446AE">
        <w:rPr>
          <w:rFonts w:cs="Times New Roman"/>
          <w:i/>
          <w:iCs/>
          <w:sz w:val="20"/>
          <w:szCs w:val="20"/>
          <w:lang w:val="en-GB"/>
        </w:rPr>
        <w:t>Enūma</w:t>
      </w:r>
      <w:proofErr w:type="spellEnd"/>
      <w:r w:rsidRPr="002446AE">
        <w:rPr>
          <w:rFonts w:cs="Times New Roman"/>
          <w:i/>
          <w:iCs/>
          <w:sz w:val="20"/>
          <w:szCs w:val="20"/>
          <w:lang w:val="en-GB"/>
        </w:rPr>
        <w:t xml:space="preserve"> </w:t>
      </w:r>
      <w:proofErr w:type="spellStart"/>
      <w:r w:rsidRPr="002446AE">
        <w:rPr>
          <w:rFonts w:cs="Times New Roman"/>
          <w:i/>
          <w:iCs/>
          <w:sz w:val="20"/>
          <w:szCs w:val="20"/>
          <w:lang w:val="en-GB"/>
        </w:rPr>
        <w:t>elis</w:t>
      </w:r>
      <w:proofErr w:type="spellEnd"/>
      <w:r w:rsidRPr="002446AE">
        <w:rPr>
          <w:rFonts w:cs="Times New Roman"/>
          <w:i/>
          <w:iCs/>
          <w:sz w:val="20"/>
          <w:szCs w:val="20"/>
          <w:lang w:val="en-GB"/>
        </w:rPr>
        <w:t>̌</w:t>
      </w:r>
      <w:r w:rsidR="00F53470">
        <w:rPr>
          <w:rFonts w:cs="Times New Roman"/>
          <w:sz w:val="20"/>
          <w:szCs w:val="20"/>
          <w:lang w:val="en-GB"/>
        </w:rPr>
        <w:t xml:space="preserve"> […, </w:t>
      </w:r>
      <w:r w:rsidR="00033240">
        <w:rPr>
          <w:rFonts w:cs="Times New Roman"/>
          <w:sz w:val="20"/>
          <w:szCs w:val="20"/>
          <w:lang w:val="en-GB"/>
        </w:rPr>
        <w:t>Author</w:t>
      </w:r>
      <w:r w:rsidR="00F53470">
        <w:rPr>
          <w:rFonts w:cs="Times New Roman"/>
          <w:sz w:val="20"/>
          <w:szCs w:val="20"/>
          <w:lang w:val="en-GB"/>
        </w:rPr>
        <w:t>]</w:t>
      </w:r>
      <w:r w:rsidRPr="002446AE">
        <w:rPr>
          <w:rFonts w:cs="Times New Roman"/>
          <w:sz w:val="20"/>
          <w:szCs w:val="20"/>
          <w:lang w:val="en-GB"/>
        </w:rPr>
        <w:t xml:space="preserve"> generated a wealth of variant readings which may result in part from a wish to clarify or otherwise improve the received text</w:t>
      </w:r>
      <w:r w:rsidRPr="002446AE">
        <w:rPr>
          <w:rFonts w:cs="Times New Roman"/>
          <w:sz w:val="20"/>
          <w:szCs w:val="20"/>
        </w:rPr>
        <w:t>”.</w:t>
      </w:r>
    </w:p>
  </w:footnote>
  <w:footnote w:id="12">
    <w:p w14:paraId="0790D457" w14:textId="7622D2F8" w:rsidR="002B3145" w:rsidRPr="002446AE" w:rsidRDefault="002B3145">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The two recent editions of </w:t>
      </w:r>
      <w:r w:rsidRPr="002446AE">
        <w:rPr>
          <w:rFonts w:cs="Times New Roman"/>
          <w:i/>
          <w:sz w:val="20"/>
          <w:szCs w:val="20"/>
        </w:rPr>
        <w:t>Ee</w:t>
      </w:r>
      <w:r w:rsidRPr="002446AE">
        <w:rPr>
          <w:rFonts w:cs="Times New Roman"/>
          <w:sz w:val="20"/>
          <w:szCs w:val="20"/>
        </w:rPr>
        <w:t xml:space="preserve"> use different sigla for manuscripts.  Since our study is in the first instance based on the synoptic ‘score’ in </w:t>
      </w:r>
      <w:proofErr w:type="spellStart"/>
      <w:r w:rsidRPr="002446AE">
        <w:rPr>
          <w:rFonts w:cs="Times New Roman"/>
          <w:sz w:val="20"/>
          <w:szCs w:val="20"/>
        </w:rPr>
        <w:t>Kämmerer</w:t>
      </w:r>
      <w:proofErr w:type="spellEnd"/>
      <w:r w:rsidRPr="002446AE">
        <w:rPr>
          <w:rFonts w:cs="Times New Roman"/>
          <w:sz w:val="20"/>
          <w:szCs w:val="20"/>
        </w:rPr>
        <w:t>-Metzler, we will use their siglum first, then Lambert’s siglum, separated by a diagonal stroke, e.g. ‘MS K/J’.</w:t>
      </w:r>
    </w:p>
  </w:footnote>
  <w:footnote w:id="13">
    <w:p w14:paraId="66555344" w14:textId="5293420A" w:rsidR="00A148E2" w:rsidRPr="002446AE" w:rsidRDefault="00A148E2">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An up-to-date list of manuscripts</w:t>
      </w:r>
      <w:r w:rsidR="00033240">
        <w:rPr>
          <w:rFonts w:cs="Times New Roman"/>
          <w:sz w:val="20"/>
          <w:szCs w:val="20"/>
        </w:rPr>
        <w:t xml:space="preserve">, with full </w:t>
      </w:r>
      <w:proofErr w:type="spellStart"/>
      <w:r w:rsidR="00033240" w:rsidRPr="00033240">
        <w:rPr>
          <w:rFonts w:cs="Times New Roman"/>
          <w:i/>
          <w:iCs/>
          <w:sz w:val="20"/>
          <w:szCs w:val="20"/>
        </w:rPr>
        <w:t>Partitur</w:t>
      </w:r>
      <w:proofErr w:type="spellEnd"/>
      <w:r w:rsidR="00033240">
        <w:rPr>
          <w:rFonts w:cs="Times New Roman"/>
          <w:sz w:val="20"/>
          <w:szCs w:val="20"/>
        </w:rPr>
        <w:t xml:space="preserve"> edition,</w:t>
      </w:r>
      <w:r w:rsidRPr="002446AE">
        <w:rPr>
          <w:rFonts w:cs="Times New Roman"/>
          <w:sz w:val="20"/>
          <w:szCs w:val="20"/>
        </w:rPr>
        <w:t xml:space="preserve"> is provided online by the </w:t>
      </w:r>
      <w:r w:rsidRPr="002446AE">
        <w:rPr>
          <w:rFonts w:cs="Times New Roman"/>
          <w:i/>
          <w:iCs/>
          <w:sz w:val="20"/>
          <w:szCs w:val="20"/>
        </w:rPr>
        <w:t>Electronic Babylonian Literature</w:t>
      </w:r>
      <w:r w:rsidRPr="002446AE">
        <w:rPr>
          <w:rFonts w:cs="Times New Roman"/>
          <w:sz w:val="20"/>
          <w:szCs w:val="20"/>
        </w:rPr>
        <w:t xml:space="preserve"> project (</w:t>
      </w:r>
      <w:hyperlink r:id="rId1" w:history="1">
        <w:r w:rsidRPr="002446AE">
          <w:rPr>
            <w:rStyle w:val="Hyperlink"/>
            <w:rFonts w:cs="Times New Roman"/>
            <w:sz w:val="20"/>
            <w:szCs w:val="20"/>
          </w:rPr>
          <w:t>https://www.ebl.lmu.de/corpus/L/1/2</w:t>
        </w:r>
      </w:hyperlink>
      <w:r w:rsidRPr="002446AE">
        <w:rPr>
          <w:rFonts w:cs="Times New Roman"/>
          <w:sz w:val="20"/>
          <w:szCs w:val="20"/>
        </w:rPr>
        <w:t>), including several that were not available to either of the two published editions.  They are not considered here.</w:t>
      </w:r>
    </w:p>
  </w:footnote>
  <w:footnote w:id="14">
    <w:p w14:paraId="73A0FAEB" w14:textId="77777777" w:rsidR="002B3145" w:rsidRPr="002446AE" w:rsidRDefault="002B3145" w:rsidP="002B3145">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E.g. a) at I 18 (MS Z) it would be fascinating to know how the person who wrote </w:t>
      </w:r>
      <w:r w:rsidRPr="002446AE">
        <w:rPr>
          <w:rFonts w:cs="Times New Roman"/>
          <w:i/>
          <w:sz w:val="20"/>
          <w:szCs w:val="20"/>
        </w:rPr>
        <w:t>pal-</w:t>
      </w:r>
      <w:proofErr w:type="spellStart"/>
      <w:r w:rsidRPr="002446AE">
        <w:rPr>
          <w:rFonts w:cs="Times New Roman"/>
          <w:i/>
          <w:sz w:val="20"/>
          <w:szCs w:val="20"/>
        </w:rPr>
        <w:t>ku</w:t>
      </w:r>
      <w:proofErr w:type="spellEnd"/>
      <w:r w:rsidRPr="002446AE">
        <w:rPr>
          <w:rFonts w:cs="Times New Roman"/>
          <w:i/>
          <w:sz w:val="20"/>
          <w:szCs w:val="20"/>
        </w:rPr>
        <w:t xml:space="preserve"> </w:t>
      </w:r>
      <w:proofErr w:type="spellStart"/>
      <w:r w:rsidRPr="002446AE">
        <w:rPr>
          <w:rFonts w:cs="Times New Roman"/>
          <w:i/>
          <w:sz w:val="20"/>
          <w:szCs w:val="20"/>
        </w:rPr>
        <w:t>uz</w:t>
      </w:r>
      <w:proofErr w:type="spellEnd"/>
      <w:r w:rsidRPr="002446AE">
        <w:rPr>
          <w:rFonts w:cs="Times New Roman"/>
          <w:i/>
          <w:sz w:val="20"/>
          <w:szCs w:val="20"/>
        </w:rPr>
        <w:t xml:space="preserve">-nu </w:t>
      </w:r>
      <w:r w:rsidRPr="002446AE">
        <w:rPr>
          <w:rFonts w:cs="Times New Roman"/>
          <w:sz w:val="20"/>
          <w:szCs w:val="20"/>
        </w:rPr>
        <w:t xml:space="preserve">understood the grammar, but with the rest of the line broken it is hazardous to guess; b) at I 22 (MS DD) MI-ṢIR is hard to </w:t>
      </w:r>
      <w:proofErr w:type="spellStart"/>
      <w:r w:rsidRPr="002446AE">
        <w:rPr>
          <w:rFonts w:cs="Times New Roman"/>
          <w:sz w:val="20"/>
          <w:szCs w:val="20"/>
        </w:rPr>
        <w:t>analyse</w:t>
      </w:r>
      <w:proofErr w:type="spellEnd"/>
      <w:r w:rsidRPr="002446AE">
        <w:rPr>
          <w:rFonts w:cs="Times New Roman"/>
          <w:sz w:val="20"/>
          <w:szCs w:val="20"/>
        </w:rPr>
        <w:t xml:space="preserve"> with the end of the line broken (it is hard to tell whether it might be </w:t>
      </w:r>
      <w:proofErr w:type="spellStart"/>
      <w:r w:rsidRPr="002446AE">
        <w:rPr>
          <w:rFonts w:cs="Times New Roman"/>
          <w:i/>
          <w:sz w:val="20"/>
          <w:szCs w:val="20"/>
        </w:rPr>
        <w:t>miṣru</w:t>
      </w:r>
      <w:proofErr w:type="spellEnd"/>
      <w:r w:rsidRPr="002446AE">
        <w:rPr>
          <w:rFonts w:cs="Times New Roman"/>
          <w:sz w:val="20"/>
          <w:szCs w:val="20"/>
        </w:rPr>
        <w:t xml:space="preserve"> ‘border’).</w:t>
      </w:r>
    </w:p>
  </w:footnote>
  <w:footnote w:id="15">
    <w:p w14:paraId="7A48AE35" w14:textId="4C745291"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w:t>
      </w:r>
      <w:r w:rsidRPr="002446AE">
        <w:rPr>
          <w:rFonts w:cs="Times New Roman"/>
          <w:sz w:val="20"/>
          <w:szCs w:val="20"/>
        </w:rPr>
        <w:fldChar w:fldCharType="begin"/>
      </w:r>
      <w:r w:rsidR="005958E0">
        <w:rPr>
          <w:rFonts w:cs="Times New Roman"/>
          <w:sz w:val="20"/>
          <w:szCs w:val="20"/>
        </w:rPr>
        <w:instrText xml:space="preserve"> ADDIN EN.CITE &lt;EndNote&gt;&lt;Cite&gt;&lt;Author&gt;Lambert&lt;/Author&gt;&lt;Year&gt;2013&lt;/Year&gt;&lt;RecNum&gt;1208&lt;/RecNum&gt;&lt;Pages&gt;16&lt;/Pages&gt;&lt;DisplayText&gt;Lambert, &lt;style face="italic"&gt;Creation Myths &lt;/style&gt;(2013) 16&lt;/DisplayText&gt;&lt;record&gt;&lt;rec-number&gt;1208&lt;/rec-number&gt;&lt;foreign-keys&gt;&lt;key app="EN" db-id="225fxd904pw0zueapxd5pdxewdrsefare5tz" timestamp="1453401978"&gt;1208&lt;/key&gt;&lt;/foreign-keys&gt;&lt;ref-type name="Book"&gt;6&lt;/ref-type&gt;&lt;contributors&gt;&lt;authors&gt;&lt;author&gt;Lambert, W. G.&lt;/author&gt;&lt;/authors&gt;&lt;/contributors&gt;&lt;titles&gt;&lt;title&gt;Babylonian Creation Myths&lt;/title&gt;&lt;secondary-title&gt;MC&lt;/secondary-title&gt;&lt;short-title&gt;Creation Myths&lt;/short-title&gt;&lt;/titles&gt;&lt;volume&gt;16&lt;/volume&gt;&lt;number&gt;16&lt;/number&gt;&lt;keywords&gt;&lt;keyword&gt;Creation.&lt;/keyword&gt;&lt;keyword&gt;Cosmology, Babylonian.&lt;/keyword&gt;&lt;keyword&gt;Akkadian language -- Texts.&lt;/keyword&gt;&lt;keyword&gt;Electronic books.&lt;/keyword&gt;&lt;/keywords&gt;&lt;dates&gt;&lt;year&gt;2013&lt;/year&gt;&lt;/dates&gt;&lt;pub-location&gt;Winona Lake, IN&lt;/pub-location&gt;&lt;publisher&gt;Eisenbrauns&lt;/publisher&gt;&lt;isbn&gt;9781575068619 (e-book)&lt;/isbn&gt;&lt;call-num&gt;892/.1, PJ3771.E5 E3 2013eb&lt;/call-num&gt;&lt;urls&gt;&lt;related-urls&gt;&lt;url&gt;http://search.lib.cam.ac.uk/?itemid=|eresources|408861&lt;/url&gt;&lt;url&gt;http://site.ebrary.com/lib/camuk/Doc?id=10771865&lt;/url&gt;&lt;/related-urls&gt;&lt;/urls&gt;&lt;/record&gt;&lt;/Cite&gt;&lt;/EndNote&gt;</w:instrText>
      </w:r>
      <w:r w:rsidRPr="002446AE">
        <w:rPr>
          <w:rFonts w:cs="Times New Roman"/>
          <w:sz w:val="20"/>
          <w:szCs w:val="20"/>
        </w:rPr>
        <w:fldChar w:fldCharType="separate"/>
      </w:r>
      <w:r w:rsidR="005958E0">
        <w:rPr>
          <w:rFonts w:cs="Times New Roman"/>
          <w:noProof/>
          <w:sz w:val="20"/>
          <w:szCs w:val="20"/>
        </w:rPr>
        <w:t xml:space="preserve">Lambert, </w:t>
      </w:r>
      <w:r w:rsidR="005958E0" w:rsidRPr="005958E0">
        <w:rPr>
          <w:rFonts w:cs="Times New Roman"/>
          <w:i/>
          <w:noProof/>
          <w:sz w:val="20"/>
          <w:szCs w:val="20"/>
        </w:rPr>
        <w:t xml:space="preserve">Creation Myths </w:t>
      </w:r>
      <w:r w:rsidR="005958E0">
        <w:rPr>
          <w:rFonts w:cs="Times New Roman"/>
          <w:noProof/>
          <w:sz w:val="20"/>
          <w:szCs w:val="20"/>
        </w:rPr>
        <w:t>(2013) 16</w:t>
      </w:r>
      <w:r w:rsidRPr="002446AE">
        <w:rPr>
          <w:rFonts w:cs="Times New Roman"/>
          <w:sz w:val="20"/>
          <w:szCs w:val="20"/>
        </w:rPr>
        <w:fldChar w:fldCharType="end"/>
      </w:r>
      <w:r w:rsidRPr="002446AE">
        <w:rPr>
          <w:rFonts w:cs="Times New Roman"/>
          <w:sz w:val="20"/>
          <w:szCs w:val="20"/>
        </w:rPr>
        <w:t>.</w:t>
      </w:r>
    </w:p>
  </w:footnote>
  <w:footnote w:id="16">
    <w:p w14:paraId="515029DA" w14:textId="4E0C9617"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w:t>
      </w:r>
      <w:r w:rsidRPr="002446AE">
        <w:rPr>
          <w:rFonts w:cs="Times New Roman"/>
          <w:sz w:val="20"/>
          <w:szCs w:val="20"/>
        </w:rPr>
        <w:fldChar w:fldCharType="begin"/>
      </w:r>
      <w:r w:rsidR="005958E0">
        <w:rPr>
          <w:rFonts w:cs="Times New Roman"/>
          <w:sz w:val="20"/>
          <w:szCs w:val="20"/>
        </w:rPr>
        <w:instrText xml:space="preserve"> ADDIN EN.CITE &lt;EndNote&gt;&lt;Cite&gt;&lt;Author&gt;Lambert&lt;/Author&gt;&lt;Year&gt;2013&lt;/Year&gt;&lt;RecNum&gt;1208&lt;/RecNum&gt;&lt;Pages&gt;6&lt;/Pages&gt;&lt;DisplayText&gt;Lambert, &lt;style face="italic"&gt;Creation Myths&lt;/style&gt; (2013) 6&lt;/DisplayText&gt;&lt;record&gt;&lt;rec-number&gt;1208&lt;/rec-number&gt;&lt;foreign-keys&gt;&lt;key app="EN" db-id="225fxd904pw0zueapxd5pdxewdrsefare5tz" timestamp="1453401978"&gt;1208&lt;/key&gt;&lt;/foreign-keys&gt;&lt;ref-type name="Book"&gt;6&lt;/ref-type&gt;&lt;contributors&gt;&lt;authors&gt;&lt;author&gt;Lambert, W. G.&lt;/author&gt;&lt;/authors&gt;&lt;/contributors&gt;&lt;titles&gt;&lt;title&gt;Babylonian Creation Myths&lt;/title&gt;&lt;secondary-title&gt;MC&lt;/secondary-title&gt;&lt;short-title&gt;Creation Myths&lt;/short-title&gt;&lt;/titles&gt;&lt;volume&gt;16&lt;/volume&gt;&lt;number&gt;16&lt;/number&gt;&lt;keywords&gt;&lt;keyword&gt;Creation.&lt;/keyword&gt;&lt;keyword&gt;Cosmology, Babylonian.&lt;/keyword&gt;&lt;keyword&gt;Akkadian language -- Texts.&lt;/keyword&gt;&lt;keyword&gt;Electronic books.&lt;/keyword&gt;&lt;/keywords&gt;&lt;dates&gt;&lt;year&gt;2013&lt;/year&gt;&lt;/dates&gt;&lt;pub-location&gt;Winona Lake, IN&lt;/pub-location&gt;&lt;publisher&gt;Eisenbrauns&lt;/publisher&gt;&lt;isbn&gt;9781575068619 (e-book)&lt;/isbn&gt;&lt;call-num&gt;892/.1, PJ3771.E5 E3 2013eb&lt;/call-num&gt;&lt;urls&gt;&lt;related-urls&gt;&lt;url&gt;http://search.lib.cam.ac.uk/?itemid=|eresources|408861&lt;/url&gt;&lt;url&gt;http://site.ebrary.com/lib/camuk/Doc?id=10771865&lt;/url&gt;&lt;/related-urls&gt;&lt;/urls&gt;&lt;/record&gt;&lt;/Cite&gt;&lt;/EndNote&gt;</w:instrText>
      </w:r>
      <w:r w:rsidRPr="002446AE">
        <w:rPr>
          <w:rFonts w:cs="Times New Roman"/>
          <w:sz w:val="20"/>
          <w:szCs w:val="20"/>
        </w:rPr>
        <w:fldChar w:fldCharType="separate"/>
      </w:r>
      <w:r w:rsidR="005958E0">
        <w:rPr>
          <w:rFonts w:cs="Times New Roman"/>
          <w:noProof/>
          <w:sz w:val="20"/>
          <w:szCs w:val="20"/>
        </w:rPr>
        <w:t xml:space="preserve">Lambert, </w:t>
      </w:r>
      <w:r w:rsidR="005958E0" w:rsidRPr="005958E0">
        <w:rPr>
          <w:rFonts w:cs="Times New Roman"/>
          <w:i/>
          <w:noProof/>
          <w:sz w:val="20"/>
          <w:szCs w:val="20"/>
        </w:rPr>
        <w:t>Creation Myths</w:t>
      </w:r>
      <w:r w:rsidR="005958E0">
        <w:rPr>
          <w:rFonts w:cs="Times New Roman"/>
          <w:noProof/>
          <w:sz w:val="20"/>
          <w:szCs w:val="20"/>
        </w:rPr>
        <w:t xml:space="preserve"> (2013) 6</w:t>
      </w:r>
      <w:r w:rsidRPr="002446AE">
        <w:rPr>
          <w:rFonts w:cs="Times New Roman"/>
          <w:sz w:val="20"/>
          <w:szCs w:val="20"/>
        </w:rPr>
        <w:fldChar w:fldCharType="end"/>
      </w:r>
      <w:r w:rsidRPr="002446AE">
        <w:rPr>
          <w:rFonts w:cs="Times New Roman"/>
          <w:sz w:val="20"/>
          <w:szCs w:val="20"/>
        </w:rPr>
        <w:t>.</w:t>
      </w:r>
    </w:p>
  </w:footnote>
  <w:footnote w:id="17">
    <w:p w14:paraId="0B62811E" w14:textId="46C741D7"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w:t>
      </w:r>
      <w:r w:rsidRPr="002446AE">
        <w:rPr>
          <w:rFonts w:cs="Times New Roman"/>
          <w:sz w:val="20"/>
          <w:szCs w:val="20"/>
        </w:rPr>
        <w:fldChar w:fldCharType="begin"/>
      </w:r>
      <w:r w:rsidR="005958E0">
        <w:rPr>
          <w:rFonts w:cs="Times New Roman"/>
          <w:sz w:val="20"/>
          <w:szCs w:val="20"/>
        </w:rPr>
        <w:instrText xml:space="preserve"> ADDIN EN.CITE &lt;EndNote&gt;&lt;Cite&gt;&lt;Author&gt;Lambert&lt;/Author&gt;&lt;Year&gt;2013&lt;/Year&gt;&lt;RecNum&gt;1208&lt;/RecNum&gt;&lt;Pages&gt;10&lt;/Pages&gt;&lt;DisplayText&gt;Lambert, &lt;style face="italic"&gt;Creation Myths&lt;/style&gt; (2013) 10&lt;/DisplayText&gt;&lt;record&gt;&lt;rec-number&gt;1208&lt;/rec-number&gt;&lt;foreign-keys&gt;&lt;key app="EN" db-id="225fxd904pw0zueapxd5pdxewdrsefare5tz" timestamp="1453401978"&gt;1208&lt;/key&gt;&lt;/foreign-keys&gt;&lt;ref-type name="Book"&gt;6&lt;/ref-type&gt;&lt;contributors&gt;&lt;authors&gt;&lt;author&gt;Lambert, W. G.&lt;/author&gt;&lt;/authors&gt;&lt;/contributors&gt;&lt;titles&gt;&lt;title&gt;Babylonian Creation Myths&lt;/title&gt;&lt;secondary-title&gt;MC&lt;/secondary-title&gt;&lt;short-title&gt;Creation Myths&lt;/short-title&gt;&lt;/titles&gt;&lt;volume&gt;16&lt;/volume&gt;&lt;number&gt;16&lt;/number&gt;&lt;keywords&gt;&lt;keyword&gt;Creation.&lt;/keyword&gt;&lt;keyword&gt;Cosmology, Babylonian.&lt;/keyword&gt;&lt;keyword&gt;Akkadian language -- Texts.&lt;/keyword&gt;&lt;keyword&gt;Electronic books.&lt;/keyword&gt;&lt;/keywords&gt;&lt;dates&gt;&lt;year&gt;2013&lt;/year&gt;&lt;/dates&gt;&lt;pub-location&gt;Winona Lake, IN&lt;/pub-location&gt;&lt;publisher&gt;Eisenbrauns&lt;/publisher&gt;&lt;isbn&gt;9781575068619 (e-book)&lt;/isbn&gt;&lt;call-num&gt;892/.1, PJ3771.E5 E3 2013eb&lt;/call-num&gt;&lt;urls&gt;&lt;related-urls&gt;&lt;url&gt;http://search.lib.cam.ac.uk/?itemid=|eresources|408861&lt;/url&gt;&lt;url&gt;http://site.ebrary.com/lib/camuk/Doc?id=10771865&lt;/url&gt;&lt;/related-urls&gt;&lt;/urls&gt;&lt;/record&gt;&lt;/Cite&gt;&lt;/EndNote&gt;</w:instrText>
      </w:r>
      <w:r w:rsidRPr="002446AE">
        <w:rPr>
          <w:rFonts w:cs="Times New Roman"/>
          <w:sz w:val="20"/>
          <w:szCs w:val="20"/>
        </w:rPr>
        <w:fldChar w:fldCharType="separate"/>
      </w:r>
      <w:r w:rsidR="005958E0">
        <w:rPr>
          <w:rFonts w:cs="Times New Roman"/>
          <w:noProof/>
          <w:sz w:val="20"/>
          <w:szCs w:val="20"/>
        </w:rPr>
        <w:t xml:space="preserve">Lambert, </w:t>
      </w:r>
      <w:r w:rsidR="005958E0" w:rsidRPr="005958E0">
        <w:rPr>
          <w:rFonts w:cs="Times New Roman"/>
          <w:i/>
          <w:noProof/>
          <w:sz w:val="20"/>
          <w:szCs w:val="20"/>
        </w:rPr>
        <w:t>Creation Myths</w:t>
      </w:r>
      <w:r w:rsidR="005958E0">
        <w:rPr>
          <w:rFonts w:cs="Times New Roman"/>
          <w:noProof/>
          <w:sz w:val="20"/>
          <w:szCs w:val="20"/>
        </w:rPr>
        <w:t xml:space="preserve"> (2013) 10</w:t>
      </w:r>
      <w:r w:rsidRPr="002446AE">
        <w:rPr>
          <w:rFonts w:cs="Times New Roman"/>
          <w:sz w:val="20"/>
          <w:szCs w:val="20"/>
        </w:rPr>
        <w:fldChar w:fldCharType="end"/>
      </w:r>
      <w:r w:rsidRPr="002446AE">
        <w:rPr>
          <w:rFonts w:cs="Times New Roman"/>
          <w:sz w:val="20"/>
          <w:szCs w:val="20"/>
        </w:rPr>
        <w:t>.</w:t>
      </w:r>
    </w:p>
  </w:footnote>
  <w:footnote w:id="18">
    <w:p w14:paraId="5D00051C" w14:textId="622FBB24" w:rsidR="00DA09CC" w:rsidRPr="002446AE" w:rsidRDefault="00DA09CC" w:rsidP="00DA09CC">
      <w:pPr>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This is suggested by the fact that, outside of Assurbanipal’s libraries at </w:t>
      </w:r>
      <w:proofErr w:type="spellStart"/>
      <w:r w:rsidRPr="002446AE">
        <w:rPr>
          <w:rFonts w:cs="Times New Roman"/>
          <w:sz w:val="20"/>
          <w:szCs w:val="20"/>
        </w:rPr>
        <w:t>Kuyunjik</w:t>
      </w:r>
      <w:proofErr w:type="spellEnd"/>
      <w:r w:rsidRPr="002446AE">
        <w:rPr>
          <w:rFonts w:cs="Times New Roman"/>
          <w:sz w:val="20"/>
          <w:szCs w:val="20"/>
        </w:rPr>
        <w:t xml:space="preserve">, there tend to be more surviving manuscripts of the first Tablet in a poem than of later ones.  See already the comments by </w:t>
      </w:r>
      <w:r w:rsidR="00E22C3E" w:rsidRPr="002446AE">
        <w:rPr>
          <w:rFonts w:cs="Times New Roman"/>
          <w:sz w:val="20"/>
          <w:szCs w:val="20"/>
        </w:rPr>
        <w:fldChar w:fldCharType="begin"/>
      </w:r>
      <w:r w:rsidR="005958E0">
        <w:rPr>
          <w:rFonts w:cs="Times New Roman"/>
          <w:sz w:val="20"/>
          <w:szCs w:val="20"/>
        </w:rPr>
        <w:instrText xml:space="preserve"> ADDIN EN.CITE &lt;EndNote&gt;&lt;Cite&gt;&lt;Author&gt;Driver&lt;/Author&gt;&lt;Year&gt;1948&lt;/Year&gt;&lt;RecNum&gt;4062&lt;/RecNum&gt;&lt;Pages&gt;69&lt;/Pages&gt;&lt;DisplayText&gt;Driver, &lt;style face="italic"&gt;Semitic Writing &lt;/style&gt;(1948) 69&lt;/DisplayText&gt;&lt;record&gt;&lt;rec-number&gt;4062&lt;/rec-number&gt;&lt;foreign-keys&gt;&lt;key app="EN" db-id="225fxd904pw0zueapxd5pdxewdrsefare5tz" timestamp="1584196606"&gt;4062&lt;/key&gt;&lt;/foreign-keys&gt;&lt;ref-type name="Book"&gt;6&lt;/ref-type&gt;&lt;contributors&gt;&lt;authors&gt;&lt;author&gt;Driver, Godfrey Rolles&lt;/author&gt;&lt;/authors&gt;&lt;/contributors&gt;&lt;titles&gt;&lt;title&gt;Semitic Writing from pictograph to alphabet&lt;/title&gt;&lt;secondary-title&gt;The Schweich Lectures of the British Academy&lt;/secondary-title&gt;&lt;short-title&gt;Semitic Writing&lt;/short-title&gt;&lt;/titles&gt;&lt;number&gt;1944&lt;/number&gt;&lt;dates&gt;&lt;year&gt;1948&lt;/year&gt;&lt;/dates&gt;&lt;pub-location&gt;London&lt;/pub-location&gt;&lt;publisher&gt;Geoffrey Cumberlege, for the British Academy&lt;/publisher&gt;&lt;urls&gt;&lt;/urls&gt;&lt;/record&gt;&lt;/Cite&gt;&lt;/EndNote&gt;</w:instrText>
      </w:r>
      <w:r w:rsidR="00E22C3E" w:rsidRPr="002446AE">
        <w:rPr>
          <w:rFonts w:cs="Times New Roman"/>
          <w:sz w:val="20"/>
          <w:szCs w:val="20"/>
        </w:rPr>
        <w:fldChar w:fldCharType="separate"/>
      </w:r>
      <w:r w:rsidR="005958E0">
        <w:rPr>
          <w:rFonts w:cs="Times New Roman"/>
          <w:noProof/>
          <w:sz w:val="20"/>
          <w:szCs w:val="20"/>
        </w:rPr>
        <w:t xml:space="preserve">Driver, </w:t>
      </w:r>
      <w:r w:rsidR="005958E0" w:rsidRPr="005958E0">
        <w:rPr>
          <w:rFonts w:cs="Times New Roman"/>
          <w:i/>
          <w:noProof/>
          <w:sz w:val="20"/>
          <w:szCs w:val="20"/>
        </w:rPr>
        <w:t xml:space="preserve">Semitic Writing </w:t>
      </w:r>
      <w:r w:rsidR="005958E0">
        <w:rPr>
          <w:rFonts w:cs="Times New Roman"/>
          <w:noProof/>
          <w:sz w:val="20"/>
          <w:szCs w:val="20"/>
        </w:rPr>
        <w:t>(1948) 69</w:t>
      </w:r>
      <w:r w:rsidR="00E22C3E" w:rsidRPr="002446AE">
        <w:rPr>
          <w:rFonts w:cs="Times New Roman"/>
          <w:sz w:val="20"/>
          <w:szCs w:val="20"/>
        </w:rPr>
        <w:fldChar w:fldCharType="end"/>
      </w:r>
      <w:r w:rsidRPr="002446AE">
        <w:rPr>
          <w:rFonts w:cs="Times New Roman"/>
          <w:sz w:val="20"/>
          <w:szCs w:val="20"/>
        </w:rPr>
        <w:t xml:space="preserve">: “When long classical texts are in question, the copies of the opening chapters are often numerous but diminish in number as the work proceeds, until only fragments of the concluding sections are found; the reason seems to be that the students, before working their way through a whole text, have gone on to other works in order to gain experience in the widest possible field of literature” and </w:t>
      </w:r>
      <w:r w:rsidR="00E22C3E" w:rsidRPr="002446AE">
        <w:rPr>
          <w:rFonts w:cs="Times New Roman"/>
          <w:sz w:val="20"/>
          <w:szCs w:val="20"/>
        </w:rPr>
        <w:fldChar w:fldCharType="begin"/>
      </w:r>
      <w:r w:rsidR="005958E0">
        <w:rPr>
          <w:rFonts w:cs="Times New Roman"/>
          <w:sz w:val="20"/>
          <w:szCs w:val="20"/>
        </w:rPr>
        <w:instrText xml:space="preserve"> ADDIN EN.CITE &lt;EndNote&gt;&lt;Cite&gt;&lt;Author&gt;Lieberman&lt;/Author&gt;&lt;Year&gt;1987&lt;/Year&gt;&lt;RecNum&gt;2749&lt;/RecNum&gt;&lt;Pages&gt;209&lt;/Pages&gt;&lt;DisplayText&gt;Lieberman, &lt;style face="italic"&gt;Hebrew Union College Annual&lt;/style&gt; 58 (1987) 209&lt;/DisplayText&gt;&lt;record&gt;&lt;rec-number&gt;2749&lt;/rec-number&gt;&lt;foreign-keys&gt;&lt;key app="EN" db-id="225fxd904pw0zueapxd5pdxewdrsefare5tz" timestamp="1509295247"&gt;2749&lt;/key&gt;&lt;/foreign-keys&gt;&lt;ref-type name="Journal Article"&gt;17&lt;/ref-type&gt;&lt;contributors&gt;&lt;authors&gt;&lt;author&gt;Lieberman, Stephen J.&lt;/author&gt;&lt;/authors&gt;&lt;/contributors&gt;&lt;titles&gt;&lt;title&gt;A Mesopotamian Background for the So-Called Aggadic &amp;apos;Measures&amp;apos; of Biblical Hermeneutics?&lt;/title&gt;&lt;secondary-title&gt;Hebrew Union College Annual&lt;/secondary-title&gt;&lt;/titles&gt;&lt;periodical&gt;&lt;full-title&gt;Hebrew Union College Annual&lt;/full-title&gt;&lt;/periodical&gt;&lt;pages&gt;157-225&lt;/pages&gt;&lt;volume&gt;58&lt;/volume&gt;&lt;dates&gt;&lt;year&gt;1987&lt;/year&gt;&lt;/dates&gt;&lt;publisher&gt;Hebrew Union College - Jewish Institute of Religion&lt;/publisher&gt;&lt;isbn&gt;03609049&lt;/isbn&gt;&lt;urls&gt;&lt;related-urls&gt;&lt;url&gt;http://www.jstor.org/stable/23508256&lt;/url&gt;&lt;/related-urls&gt;&lt;/urls&gt;&lt;custom1&gt;Full publication date: 1987&lt;/custom1&gt;&lt;/record&gt;&lt;/Cite&gt;&lt;/EndNote&gt;</w:instrText>
      </w:r>
      <w:r w:rsidR="00E22C3E" w:rsidRPr="002446AE">
        <w:rPr>
          <w:rFonts w:cs="Times New Roman"/>
          <w:sz w:val="20"/>
          <w:szCs w:val="20"/>
        </w:rPr>
        <w:fldChar w:fldCharType="separate"/>
      </w:r>
      <w:r w:rsidR="005958E0">
        <w:rPr>
          <w:rFonts w:cs="Times New Roman"/>
          <w:noProof/>
          <w:sz w:val="20"/>
          <w:szCs w:val="20"/>
        </w:rPr>
        <w:t xml:space="preserve">Lieberman, </w:t>
      </w:r>
      <w:r w:rsidR="005958E0" w:rsidRPr="005958E0">
        <w:rPr>
          <w:rFonts w:cs="Times New Roman"/>
          <w:i/>
          <w:noProof/>
          <w:sz w:val="20"/>
          <w:szCs w:val="20"/>
        </w:rPr>
        <w:t>Hebrew Union College Annual</w:t>
      </w:r>
      <w:r w:rsidR="005958E0">
        <w:rPr>
          <w:rFonts w:cs="Times New Roman"/>
          <w:noProof/>
          <w:sz w:val="20"/>
          <w:szCs w:val="20"/>
        </w:rPr>
        <w:t xml:space="preserve"> 58 (1987) 209</w:t>
      </w:r>
      <w:r w:rsidR="00E22C3E" w:rsidRPr="002446AE">
        <w:rPr>
          <w:rFonts w:cs="Times New Roman"/>
          <w:sz w:val="20"/>
          <w:szCs w:val="20"/>
        </w:rPr>
        <w:fldChar w:fldCharType="end"/>
      </w:r>
      <w:r w:rsidRPr="002446AE">
        <w:rPr>
          <w:rFonts w:cs="Times New Roman"/>
          <w:sz w:val="20"/>
          <w:szCs w:val="20"/>
        </w:rPr>
        <w:t xml:space="preserve"> on the Neo-Assyrian scholar </w:t>
      </w:r>
      <w:proofErr w:type="spellStart"/>
      <w:r w:rsidRPr="002446AE">
        <w:rPr>
          <w:rFonts w:cs="Times New Roman"/>
          <w:sz w:val="20"/>
          <w:szCs w:val="20"/>
        </w:rPr>
        <w:t>Nabû-zuqup-kēnu</w:t>
      </w:r>
      <w:proofErr w:type="spellEnd"/>
      <w:r w:rsidRPr="002446AE">
        <w:rPr>
          <w:rFonts w:cs="Times New Roman"/>
          <w:sz w:val="20"/>
          <w:szCs w:val="20"/>
        </w:rPr>
        <w:t>: “It is worth noting, as well, that the copying of long series did not proceed from the first tablet to the end, to judge from the available data”.</w:t>
      </w:r>
    </w:p>
  </w:footnote>
  <w:footnote w:id="19">
    <w:p w14:paraId="64D0D943" w14:textId="34E41DC3"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w:t>
      </w:r>
      <w:r w:rsidRPr="002446AE">
        <w:rPr>
          <w:rFonts w:cs="Times New Roman"/>
          <w:sz w:val="20"/>
          <w:szCs w:val="20"/>
        </w:rPr>
        <w:fldChar w:fldCharType="begin"/>
      </w:r>
      <w:r w:rsidR="005958E0">
        <w:rPr>
          <w:rFonts w:cs="Times New Roman"/>
          <w:sz w:val="20"/>
          <w:szCs w:val="20"/>
        </w:rPr>
        <w:instrText xml:space="preserve"> ADDIN EN.CITE &lt;EndNote&gt;&lt;Cite&gt;&lt;Author&gt;Worthington&lt;/Author&gt;&lt;Year&gt;2012&lt;/Year&gt;&lt;RecNum&gt;1095&lt;/RecNum&gt;&lt;Pages&gt;65&lt;/Pages&gt;&lt;DisplayText&gt;Worthington, &lt;style face="italic"&gt;Principles &lt;/style&gt;(2012) 65&lt;/DisplayText&gt;&lt;record&gt;&lt;rec-number&gt;1095&lt;/rec-number&gt;&lt;foreign-keys&gt;&lt;key app="EN" db-id="225fxd904pw0zueapxd5pdxewdrsefare5tz" timestamp="1442092504"&gt;1095&lt;/key&gt;&lt;/foreign-keys&gt;&lt;ref-type name="Book"&gt;6&lt;/ref-type&gt;&lt;contributors&gt;&lt;authors&gt;&lt;author&gt;Worthington, M.&lt;/author&gt;&lt;/authors&gt;&lt;/contributors&gt;&lt;titles&gt;&lt;title&gt;Principles of Akkadian Textual Criticism&lt;/title&gt;&lt;secondary-title&gt;SANER&lt;/secondary-title&gt;&lt;short-title&gt;Principles&lt;/short-title&gt;&lt;/titles&gt;&lt;number&gt;1&lt;/number&gt;&lt;dates&gt;&lt;year&gt;2012&lt;/year&gt;&lt;/dates&gt;&lt;pub-location&gt;Boston/Berlin&lt;/pub-location&gt;&lt;publisher&gt;De Gruyter&lt;/publisher&gt;&lt;urls&gt;&lt;/urls&gt;&lt;/record&gt;&lt;/Cite&gt;&lt;/EndNote&gt;</w:instrText>
      </w:r>
      <w:r w:rsidRPr="002446AE">
        <w:rPr>
          <w:rFonts w:cs="Times New Roman"/>
          <w:sz w:val="20"/>
          <w:szCs w:val="20"/>
        </w:rPr>
        <w:fldChar w:fldCharType="separate"/>
      </w:r>
      <w:r w:rsidR="005958E0">
        <w:rPr>
          <w:rFonts w:cs="Times New Roman"/>
          <w:noProof/>
          <w:sz w:val="20"/>
          <w:szCs w:val="20"/>
        </w:rPr>
        <w:t xml:space="preserve">Worthington, </w:t>
      </w:r>
      <w:r w:rsidR="005958E0" w:rsidRPr="005958E0">
        <w:rPr>
          <w:rFonts w:cs="Times New Roman"/>
          <w:i/>
          <w:noProof/>
          <w:sz w:val="20"/>
          <w:szCs w:val="20"/>
        </w:rPr>
        <w:t xml:space="preserve">Principles </w:t>
      </w:r>
      <w:r w:rsidR="005958E0">
        <w:rPr>
          <w:rFonts w:cs="Times New Roman"/>
          <w:noProof/>
          <w:sz w:val="20"/>
          <w:szCs w:val="20"/>
        </w:rPr>
        <w:t>(2012) 65</w:t>
      </w:r>
      <w:r w:rsidRPr="002446AE">
        <w:rPr>
          <w:rFonts w:cs="Times New Roman"/>
          <w:sz w:val="20"/>
          <w:szCs w:val="20"/>
        </w:rPr>
        <w:fldChar w:fldCharType="end"/>
      </w:r>
      <w:r w:rsidRPr="002446AE">
        <w:rPr>
          <w:rFonts w:cs="Times New Roman"/>
          <w:sz w:val="20"/>
          <w:szCs w:val="20"/>
        </w:rPr>
        <w:t>.  In many cases, the editorial attitude which gives rise to the ‘chameleon effect’ is justified, even necessary: given sufficient interpretive leeway, many a line of Babylonian of Assyrian poetry in cuneiform could end up meaning almost anything.  It is the editor’s difficult task to reduce this leeway to a reasonable minimum, throwing out the hopelessly improbable possibilities (identifiable as such by their production of gibberish) and homing in on what the line is likely to have been intended and/or understood to mean.  To allow oneself to be informed by unambiguous manuscripts when dealing with ambiguities on other manuscripts is entirely reasonable.  But the practice can also be taken too far, as the present paper shows.  The problem is, which ambiguities should we consider ‘reasonable’?  The answer is like</w:t>
      </w:r>
      <w:r w:rsidR="00E63F4D">
        <w:rPr>
          <w:rFonts w:cs="Times New Roman"/>
          <w:sz w:val="20"/>
          <w:szCs w:val="20"/>
        </w:rPr>
        <w:t>ly</w:t>
      </w:r>
      <w:r w:rsidRPr="002446AE">
        <w:rPr>
          <w:rFonts w:cs="Times New Roman"/>
          <w:sz w:val="20"/>
          <w:szCs w:val="20"/>
        </w:rPr>
        <w:t xml:space="preserve"> to vary across contexts</w:t>
      </w:r>
      <w:r w:rsidR="00E63F4D">
        <w:rPr>
          <w:rFonts w:cs="Times New Roman"/>
          <w:sz w:val="20"/>
          <w:szCs w:val="20"/>
        </w:rPr>
        <w:t>, and to attract different opinions</w:t>
      </w:r>
      <w:r w:rsidRPr="002446AE">
        <w:rPr>
          <w:rFonts w:cs="Times New Roman"/>
          <w:sz w:val="20"/>
          <w:szCs w:val="20"/>
        </w:rPr>
        <w:t>.</w:t>
      </w:r>
    </w:p>
  </w:footnote>
  <w:footnote w:id="20">
    <w:p w14:paraId="7D168B87" w14:textId="20CFDCBC" w:rsidR="007400EA" w:rsidRPr="002446AE" w:rsidRDefault="007400EA">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At several junctures in the present paper, the ‘standard text’ is itself up for debate.  However, as my purpose here is to examine ‘minority’ variants, I do not go into details about the ‘standard text’.  In all the cases I discuss it seems unlikely that, given current editorial practices in Assyriology, anyone would put any of the variants I discuss in the ‘standard text’.</w:t>
      </w:r>
    </w:p>
  </w:footnote>
  <w:footnote w:id="21">
    <w:p w14:paraId="1B799CB3" w14:textId="06A988F7" w:rsidR="00DA09CC" w:rsidRPr="002446AE" w:rsidRDefault="00DA09CC" w:rsidP="00DA09CC">
      <w:pPr>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‘Being named’ is in Babylonian poetry an idiom meaning ‘to exist’.  See</w:t>
      </w:r>
      <w:r w:rsidR="000C3B44">
        <w:rPr>
          <w:rFonts w:cs="Times New Roman"/>
          <w:sz w:val="20"/>
          <w:szCs w:val="20"/>
        </w:rPr>
        <w:t xml:space="preserve"> </w:t>
      </w:r>
      <w:r w:rsidR="001101E5">
        <w:rPr>
          <w:rFonts w:cs="Times New Roman"/>
          <w:sz w:val="20"/>
          <w:szCs w:val="20"/>
        </w:rPr>
        <w:fldChar w:fldCharType="begin"/>
      </w:r>
      <w:r w:rsidR="005958E0">
        <w:rPr>
          <w:rFonts w:cs="Times New Roman"/>
          <w:sz w:val="20"/>
          <w:szCs w:val="20"/>
        </w:rPr>
        <w:instrText xml:space="preserve"> ADDIN EN.CITE &lt;EndNote&gt;&lt;Cite&gt;&lt;Author&gt;Delitzsch&lt;/Author&gt;&lt;Year&gt;1896&lt;/Year&gt;&lt;RecNum&gt;3693&lt;/RecNum&gt;&lt;Pages&gt;116-117&lt;/Pages&gt;&lt;DisplayText&gt;Delitzsch, &lt;style face="italic"&gt;Weltschöpfungsepos &lt;/style&gt;(1896) 116-117&lt;/DisplayText&gt;&lt;record&gt;&lt;rec-number&gt;3693&lt;/rec-number&gt;&lt;foreign-keys&gt;&lt;key app="EN" db-id="225fxd904pw0zueapxd5pdxewdrsefare5tz" timestamp="1541257273"&gt;3693&lt;/key&gt;&lt;/foreign-keys&gt;&lt;ref-type name="Book"&gt;6&lt;/ref-type&gt;&lt;contributors&gt;&lt;authors&gt;&lt;author&gt;Delitzsch, Friedrich&lt;/author&gt;&lt;/authors&gt;&lt;/contributors&gt;&lt;titles&gt;&lt;title&gt;Das babylonische Weltschöpfungsepos&lt;/title&gt;&lt;secondary-title&gt;Abhandlungen der Philologisch-Historischen classe der Königl. Sächsischen Gesellschaft der Wissenschaften&lt;/secondary-title&gt;&lt;short-title&gt;Weltschöpfungsepos&lt;/short-title&gt;&lt;/titles&gt;&lt;number&gt;XVII/2&lt;/number&gt;&lt;dates&gt;&lt;year&gt;1896&lt;/year&gt;&lt;/dates&gt;&lt;pub-location&gt;Leipzig&lt;/pub-location&gt;&lt;publisher&gt;S. Hirzel (https://archive.org/details/dasbabylonische00deligoog)&lt;/publisher&gt;&lt;urls&gt;&lt;/urls&gt;&lt;/record&gt;&lt;/Cite&gt;&lt;/EndNote&gt;</w:instrText>
      </w:r>
      <w:r w:rsidR="001101E5">
        <w:rPr>
          <w:rFonts w:cs="Times New Roman"/>
          <w:sz w:val="20"/>
          <w:szCs w:val="20"/>
        </w:rPr>
        <w:fldChar w:fldCharType="separate"/>
      </w:r>
      <w:r w:rsidR="005958E0">
        <w:rPr>
          <w:rFonts w:cs="Times New Roman"/>
          <w:noProof/>
          <w:sz w:val="20"/>
          <w:szCs w:val="20"/>
        </w:rPr>
        <w:t xml:space="preserve">Delitzsch, </w:t>
      </w:r>
      <w:r w:rsidR="005958E0" w:rsidRPr="005958E0">
        <w:rPr>
          <w:rFonts w:cs="Times New Roman"/>
          <w:i/>
          <w:noProof/>
          <w:sz w:val="20"/>
          <w:szCs w:val="20"/>
        </w:rPr>
        <w:t xml:space="preserve">Weltschöpfungsepos </w:t>
      </w:r>
      <w:r w:rsidR="005958E0">
        <w:rPr>
          <w:rFonts w:cs="Times New Roman"/>
          <w:noProof/>
          <w:sz w:val="20"/>
          <w:szCs w:val="20"/>
        </w:rPr>
        <w:t>(1896) 116-117</w:t>
      </w:r>
      <w:r w:rsidR="001101E5">
        <w:rPr>
          <w:rFonts w:cs="Times New Roman"/>
          <w:sz w:val="20"/>
          <w:szCs w:val="20"/>
        </w:rPr>
        <w:fldChar w:fldCharType="end"/>
      </w:r>
      <w:r w:rsidRPr="002446AE">
        <w:rPr>
          <w:rFonts w:cs="Times New Roman"/>
          <w:sz w:val="20"/>
          <w:szCs w:val="20"/>
        </w:rPr>
        <w:t xml:space="preserve"> </w:t>
      </w:r>
      <w:r w:rsidR="000C3B44">
        <w:rPr>
          <w:rFonts w:cs="Times New Roman"/>
          <w:sz w:val="20"/>
          <w:szCs w:val="20"/>
        </w:rPr>
        <w:t xml:space="preserve">and </w:t>
      </w:r>
      <w:r w:rsidRPr="002446AE">
        <w:rPr>
          <w:rFonts w:cs="Times New Roman"/>
          <w:sz w:val="20"/>
          <w:szCs w:val="20"/>
        </w:rPr>
        <w:fldChar w:fldCharType="begin"/>
      </w:r>
      <w:r w:rsidR="005958E0">
        <w:rPr>
          <w:rFonts w:cs="Times New Roman"/>
          <w:sz w:val="20"/>
          <w:szCs w:val="20"/>
        </w:rPr>
        <w:instrText xml:space="preserve"> ADDIN EN.CITE &lt;EndNote&gt;&lt;Cite&gt;&lt;Author&gt;Bottéro&lt;/Author&gt;&lt;Year&gt;1977&lt;/Year&gt;&lt;RecNum&gt;1440&lt;/RecNum&gt;&lt;Pages&gt;26&lt;/Pages&gt;&lt;DisplayText&gt;Bottéro in &lt;style face="italic"&gt;Essays Finkelstein &lt;/style&gt;(1977) 26&lt;/DisplayText&gt;&lt;record&gt;&lt;rec-number&gt;1440&lt;/rec-number&gt;&lt;foreign-keys&gt;&lt;key app="EN" db-id="225fxd904pw0zueapxd5pdxewdrsefare5tz" timestamp="1467609764"&gt;1440&lt;/key&gt;&lt;/foreign-keys&gt;&lt;ref-type name="Book Section"&gt;5&lt;/ref-type&gt;&lt;contributors&gt;&lt;authors&gt;&lt;author&gt;Bottéro, Jean&lt;/author&gt;&lt;/authors&gt;&lt;secondary-authors&gt;&lt;author&gt;Maria de Jong Ellis&lt;/author&gt;&lt;/secondary-authors&gt;&lt;/contributors&gt;&lt;titles&gt;&lt;title&gt;Les noms de Marduk, l&amp;apos;écriture et la &amp;quot;logique&amp;quot; en Mésopotamie ancienne&lt;/title&gt;&lt;secondary-title&gt;Essays on the Ancient Near East in memory of Jacob Joel Finkelstein&lt;/secondary-title&gt;&lt;tertiary-title&gt;Memoirs of the Connecticut Academy of Arts and Sciences&lt;/tertiary-title&gt;&lt;short-title&gt;Essays Finkelstein&lt;/short-title&gt;&lt;/titles&gt;&lt;pages&gt;5-28&lt;/pages&gt;&lt;number&gt;19&lt;/number&gt;&lt;dates&gt;&lt;year&gt;1977&lt;/year&gt;&lt;/dates&gt;&lt;pub-location&gt;Hamden, CT&lt;/pub-location&gt;&lt;publisher&gt;Published for the Academy by Archon Books&lt;/publisher&gt;&lt;urls&gt;&lt;/urls&gt;&lt;/record&gt;&lt;/Cite&gt;&lt;/EndNote&gt;</w:instrText>
      </w:r>
      <w:r w:rsidRPr="002446AE">
        <w:rPr>
          <w:rFonts w:cs="Times New Roman"/>
          <w:sz w:val="20"/>
          <w:szCs w:val="20"/>
        </w:rPr>
        <w:fldChar w:fldCharType="separate"/>
      </w:r>
      <w:r w:rsidR="005958E0">
        <w:rPr>
          <w:rFonts w:cs="Times New Roman"/>
          <w:noProof/>
          <w:sz w:val="20"/>
          <w:szCs w:val="20"/>
        </w:rPr>
        <w:t xml:space="preserve">Bottéro in </w:t>
      </w:r>
      <w:r w:rsidR="005958E0" w:rsidRPr="005958E0">
        <w:rPr>
          <w:rFonts w:cs="Times New Roman"/>
          <w:i/>
          <w:noProof/>
          <w:sz w:val="20"/>
          <w:szCs w:val="20"/>
        </w:rPr>
        <w:t xml:space="preserve">Essays Finkelstein </w:t>
      </w:r>
      <w:r w:rsidR="005958E0">
        <w:rPr>
          <w:rFonts w:cs="Times New Roman"/>
          <w:noProof/>
          <w:sz w:val="20"/>
          <w:szCs w:val="20"/>
        </w:rPr>
        <w:t>(1977) 26</w:t>
      </w:r>
      <w:r w:rsidRPr="002446AE">
        <w:rPr>
          <w:rFonts w:cs="Times New Roman"/>
          <w:sz w:val="20"/>
          <w:szCs w:val="20"/>
        </w:rPr>
        <w:fldChar w:fldCharType="end"/>
      </w:r>
      <w:r w:rsidRPr="002446AE">
        <w:rPr>
          <w:rFonts w:cs="Times New Roman"/>
          <w:sz w:val="20"/>
          <w:szCs w:val="20"/>
        </w:rPr>
        <w:t>: “‘</w:t>
      </w:r>
      <w:proofErr w:type="spellStart"/>
      <w:r w:rsidRPr="002446AE">
        <w:rPr>
          <w:rFonts w:cs="Times New Roman"/>
          <w:sz w:val="20"/>
          <w:szCs w:val="20"/>
        </w:rPr>
        <w:t>recevoir</w:t>
      </w:r>
      <w:proofErr w:type="spellEnd"/>
      <w:r w:rsidRPr="002446AE">
        <w:rPr>
          <w:rFonts w:cs="Times New Roman"/>
          <w:sz w:val="20"/>
          <w:szCs w:val="20"/>
        </w:rPr>
        <w:t xml:space="preserve"> un nom’ et </w:t>
      </w:r>
      <w:proofErr w:type="spellStart"/>
      <w:r w:rsidRPr="002446AE">
        <w:rPr>
          <w:rFonts w:cs="Times New Roman"/>
          <w:sz w:val="20"/>
          <w:szCs w:val="20"/>
        </w:rPr>
        <w:t>exister</w:t>
      </w:r>
      <w:proofErr w:type="spellEnd"/>
      <w:r w:rsidRPr="002446AE">
        <w:rPr>
          <w:rFonts w:cs="Times New Roman"/>
          <w:sz w:val="20"/>
          <w:szCs w:val="20"/>
        </w:rPr>
        <w:t xml:space="preserve"> (</w:t>
      </w:r>
      <w:proofErr w:type="spellStart"/>
      <w:r w:rsidRPr="002446AE">
        <w:rPr>
          <w:rFonts w:cs="Times New Roman"/>
          <w:sz w:val="20"/>
          <w:szCs w:val="20"/>
        </w:rPr>
        <w:t>évidemment</w:t>
      </w:r>
      <w:proofErr w:type="spellEnd"/>
      <w:r w:rsidRPr="002446AE">
        <w:rPr>
          <w:rFonts w:cs="Times New Roman"/>
          <w:sz w:val="20"/>
          <w:szCs w:val="20"/>
        </w:rPr>
        <w:t xml:space="preserve">: </w:t>
      </w:r>
      <w:proofErr w:type="spellStart"/>
      <w:r w:rsidRPr="002446AE">
        <w:rPr>
          <w:rFonts w:cs="Times New Roman"/>
          <w:sz w:val="20"/>
          <w:szCs w:val="20"/>
        </w:rPr>
        <w:t>selon</w:t>
      </w:r>
      <w:proofErr w:type="spellEnd"/>
      <w:r w:rsidRPr="002446AE">
        <w:rPr>
          <w:rFonts w:cs="Times New Roman"/>
          <w:sz w:val="20"/>
          <w:szCs w:val="20"/>
        </w:rPr>
        <w:t xml:space="preserve"> les </w:t>
      </w:r>
      <w:proofErr w:type="spellStart"/>
      <w:r w:rsidRPr="002446AE">
        <w:rPr>
          <w:rFonts w:cs="Times New Roman"/>
          <w:sz w:val="20"/>
          <w:szCs w:val="20"/>
        </w:rPr>
        <w:t>qualités</w:t>
      </w:r>
      <w:proofErr w:type="spellEnd"/>
      <w:r w:rsidRPr="002446AE">
        <w:rPr>
          <w:rFonts w:cs="Times New Roman"/>
          <w:sz w:val="20"/>
          <w:szCs w:val="20"/>
        </w:rPr>
        <w:t xml:space="preserve"> et la </w:t>
      </w:r>
      <w:proofErr w:type="spellStart"/>
      <w:r w:rsidRPr="002446AE">
        <w:rPr>
          <w:rFonts w:cs="Times New Roman"/>
          <w:sz w:val="20"/>
          <w:szCs w:val="20"/>
        </w:rPr>
        <w:t>présentation</w:t>
      </w:r>
      <w:proofErr w:type="spellEnd"/>
      <w:r w:rsidRPr="002446AE">
        <w:rPr>
          <w:rFonts w:cs="Times New Roman"/>
          <w:sz w:val="20"/>
          <w:szCs w:val="20"/>
        </w:rPr>
        <w:t xml:space="preserve"> mises </w:t>
      </w:r>
      <w:proofErr w:type="spellStart"/>
      <w:r w:rsidRPr="002446AE">
        <w:rPr>
          <w:rFonts w:cs="Times New Roman"/>
          <w:sz w:val="20"/>
          <w:szCs w:val="20"/>
        </w:rPr>
        <w:t>en</w:t>
      </w:r>
      <w:proofErr w:type="spellEnd"/>
      <w:r w:rsidRPr="002446AE">
        <w:rPr>
          <w:rFonts w:cs="Times New Roman"/>
          <w:sz w:val="20"/>
          <w:szCs w:val="20"/>
        </w:rPr>
        <w:t xml:space="preserve"> </w:t>
      </w:r>
      <w:proofErr w:type="spellStart"/>
      <w:r w:rsidRPr="002446AE">
        <w:rPr>
          <w:rFonts w:cs="Times New Roman"/>
          <w:sz w:val="20"/>
          <w:szCs w:val="20"/>
        </w:rPr>
        <w:t>avant</w:t>
      </w:r>
      <w:proofErr w:type="spellEnd"/>
      <w:r w:rsidRPr="002446AE">
        <w:rPr>
          <w:rFonts w:cs="Times New Roman"/>
          <w:sz w:val="20"/>
          <w:szCs w:val="20"/>
        </w:rPr>
        <w:t xml:space="preserve"> par </w:t>
      </w:r>
      <w:proofErr w:type="spellStart"/>
      <w:r w:rsidRPr="002446AE">
        <w:rPr>
          <w:rFonts w:cs="Times New Roman"/>
          <w:sz w:val="20"/>
          <w:szCs w:val="20"/>
        </w:rPr>
        <w:t>ce</w:t>
      </w:r>
      <w:proofErr w:type="spellEnd"/>
      <w:r w:rsidRPr="002446AE">
        <w:rPr>
          <w:rFonts w:cs="Times New Roman"/>
          <w:sz w:val="20"/>
          <w:szCs w:val="20"/>
        </w:rPr>
        <w:t xml:space="preserve"> nom), </w:t>
      </w:r>
      <w:proofErr w:type="spellStart"/>
      <w:r w:rsidRPr="002446AE">
        <w:rPr>
          <w:rFonts w:cs="Times New Roman"/>
          <w:sz w:val="20"/>
          <w:szCs w:val="20"/>
        </w:rPr>
        <w:t>c’était</w:t>
      </w:r>
      <w:proofErr w:type="spellEnd"/>
      <w:r w:rsidRPr="002446AE">
        <w:rPr>
          <w:rFonts w:cs="Times New Roman"/>
          <w:sz w:val="20"/>
          <w:szCs w:val="20"/>
        </w:rPr>
        <w:t xml:space="preserve"> tout un.  Les premiers </w:t>
      </w:r>
      <w:proofErr w:type="spellStart"/>
      <w:r w:rsidRPr="002446AE">
        <w:rPr>
          <w:rFonts w:cs="Times New Roman"/>
          <w:sz w:val="20"/>
          <w:szCs w:val="20"/>
        </w:rPr>
        <w:t>vers</w:t>
      </w:r>
      <w:proofErr w:type="spellEnd"/>
      <w:r w:rsidRPr="002446AE">
        <w:rPr>
          <w:rFonts w:cs="Times New Roman"/>
          <w:sz w:val="20"/>
          <w:szCs w:val="20"/>
        </w:rPr>
        <w:t xml:space="preserve"> de </w:t>
      </w:r>
      <w:proofErr w:type="spellStart"/>
      <w:r w:rsidRPr="002446AE">
        <w:rPr>
          <w:rFonts w:cs="Times New Roman"/>
          <w:sz w:val="20"/>
          <w:szCs w:val="20"/>
        </w:rPr>
        <w:t>l’</w:t>
      </w:r>
      <w:r w:rsidRPr="002446AE">
        <w:rPr>
          <w:rFonts w:cs="Times New Roman"/>
          <w:i/>
          <w:sz w:val="20"/>
          <w:szCs w:val="20"/>
        </w:rPr>
        <w:t>En.el</w:t>
      </w:r>
      <w:proofErr w:type="spellEnd"/>
      <w:r w:rsidRPr="002446AE">
        <w:rPr>
          <w:rFonts w:cs="Times New Roman"/>
          <w:sz w:val="20"/>
          <w:szCs w:val="20"/>
        </w:rPr>
        <w:t xml:space="preserve">., que </w:t>
      </w:r>
      <w:proofErr w:type="spellStart"/>
      <w:r w:rsidRPr="002446AE">
        <w:rPr>
          <w:rFonts w:cs="Times New Roman"/>
          <w:sz w:val="20"/>
          <w:szCs w:val="20"/>
        </w:rPr>
        <w:t>l’on</w:t>
      </w:r>
      <w:proofErr w:type="spellEnd"/>
      <w:r w:rsidRPr="002446AE">
        <w:rPr>
          <w:rFonts w:cs="Times New Roman"/>
          <w:sz w:val="20"/>
          <w:szCs w:val="20"/>
        </w:rPr>
        <w:t xml:space="preserve"> cite </w:t>
      </w:r>
      <w:proofErr w:type="spellStart"/>
      <w:r w:rsidRPr="002446AE">
        <w:rPr>
          <w:rFonts w:cs="Times New Roman"/>
          <w:sz w:val="20"/>
          <w:szCs w:val="20"/>
        </w:rPr>
        <w:t>volontiers</w:t>
      </w:r>
      <w:proofErr w:type="spellEnd"/>
      <w:r w:rsidRPr="002446AE">
        <w:rPr>
          <w:rFonts w:cs="Times New Roman"/>
          <w:sz w:val="20"/>
          <w:szCs w:val="20"/>
        </w:rPr>
        <w:t xml:space="preserve"> pour </w:t>
      </w:r>
      <w:proofErr w:type="spellStart"/>
      <w:r w:rsidRPr="002446AE">
        <w:rPr>
          <w:rFonts w:cs="Times New Roman"/>
          <w:sz w:val="20"/>
          <w:szCs w:val="20"/>
        </w:rPr>
        <w:t>illustrer</w:t>
      </w:r>
      <w:proofErr w:type="spellEnd"/>
      <w:r w:rsidRPr="002446AE">
        <w:rPr>
          <w:rFonts w:cs="Times New Roman"/>
          <w:sz w:val="20"/>
          <w:szCs w:val="20"/>
        </w:rPr>
        <w:t xml:space="preserve"> </w:t>
      </w:r>
      <w:proofErr w:type="spellStart"/>
      <w:r w:rsidRPr="002446AE">
        <w:rPr>
          <w:rFonts w:cs="Times New Roman"/>
          <w:sz w:val="20"/>
          <w:szCs w:val="20"/>
        </w:rPr>
        <w:t>cette</w:t>
      </w:r>
      <w:proofErr w:type="spellEnd"/>
      <w:r w:rsidRPr="002446AE">
        <w:rPr>
          <w:rFonts w:cs="Times New Roman"/>
          <w:sz w:val="20"/>
          <w:szCs w:val="20"/>
        </w:rPr>
        <w:t xml:space="preserve"> façon de </w:t>
      </w:r>
      <w:proofErr w:type="spellStart"/>
      <w:r w:rsidRPr="002446AE">
        <w:rPr>
          <w:rFonts w:cs="Times New Roman"/>
          <w:sz w:val="20"/>
          <w:szCs w:val="20"/>
        </w:rPr>
        <w:t>voir</w:t>
      </w:r>
      <w:proofErr w:type="spellEnd"/>
      <w:r w:rsidRPr="002446AE">
        <w:rPr>
          <w:rFonts w:cs="Times New Roman"/>
          <w:sz w:val="20"/>
          <w:szCs w:val="20"/>
        </w:rPr>
        <w:t xml:space="preserve">, ne </w:t>
      </w:r>
      <w:proofErr w:type="spellStart"/>
      <w:r w:rsidRPr="002446AE">
        <w:rPr>
          <w:rFonts w:cs="Times New Roman"/>
          <w:sz w:val="20"/>
          <w:szCs w:val="20"/>
        </w:rPr>
        <w:t>sont</w:t>
      </w:r>
      <w:proofErr w:type="spellEnd"/>
      <w:r w:rsidRPr="002446AE">
        <w:rPr>
          <w:rFonts w:cs="Times New Roman"/>
          <w:sz w:val="20"/>
          <w:szCs w:val="20"/>
        </w:rPr>
        <w:t xml:space="preserve"> </w:t>
      </w:r>
      <w:proofErr w:type="spellStart"/>
      <w:r w:rsidRPr="002446AE">
        <w:rPr>
          <w:rFonts w:cs="Times New Roman"/>
          <w:sz w:val="20"/>
          <w:szCs w:val="20"/>
        </w:rPr>
        <w:t>qu’une</w:t>
      </w:r>
      <w:proofErr w:type="spellEnd"/>
      <w:r w:rsidRPr="002446AE">
        <w:rPr>
          <w:rFonts w:cs="Times New Roman"/>
          <w:sz w:val="20"/>
          <w:szCs w:val="20"/>
        </w:rPr>
        <w:t xml:space="preserve"> pièce d’un immense dossier”.</w:t>
      </w:r>
    </w:p>
  </w:footnote>
  <w:footnote w:id="22">
    <w:p w14:paraId="237D3A86" w14:textId="00BCCAAC"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After </w:t>
      </w:r>
      <w:r w:rsidRPr="002446AE">
        <w:rPr>
          <w:rFonts w:cs="Times New Roman"/>
          <w:sz w:val="20"/>
          <w:szCs w:val="20"/>
        </w:rPr>
        <w:fldChar w:fldCharType="begin"/>
      </w:r>
      <w:r w:rsidR="005958E0">
        <w:rPr>
          <w:rFonts w:cs="Times New Roman"/>
          <w:sz w:val="20"/>
          <w:szCs w:val="20"/>
        </w:rPr>
        <w:instrText xml:space="preserve"> ADDIN EN.CITE &lt;EndNote&gt;&lt;Cite&gt;&lt;Author&gt;Lambert&lt;/Author&gt;&lt;Year&gt;2013&lt;/Year&gt;&lt;RecNum&gt;1208&lt;/RecNum&gt;&lt;Pages&gt;50-51&lt;/Pages&gt;&lt;DisplayText&gt;Lambert, &lt;style face="italic"&gt;Creation Myths&lt;/style&gt; (2013) 50-51&lt;/DisplayText&gt;&lt;record&gt;&lt;rec-number&gt;1208&lt;/rec-number&gt;&lt;foreign-keys&gt;&lt;key app="EN" db-id="225fxd904pw0zueapxd5pdxewdrsefare5tz" timestamp="1453401978"&gt;1208&lt;/key&gt;&lt;/foreign-keys&gt;&lt;ref-type name="Book"&gt;6&lt;/ref-type&gt;&lt;contributors&gt;&lt;authors&gt;&lt;author&gt;Lambert, W. G.&lt;/author&gt;&lt;/authors&gt;&lt;/contributors&gt;&lt;titles&gt;&lt;title&gt;Babylonian Creation Myths&lt;/title&gt;&lt;secondary-title&gt;MC&lt;/secondary-title&gt;&lt;short-title&gt;Creation Myths&lt;/short-title&gt;&lt;/titles&gt;&lt;volume&gt;16&lt;/volume&gt;&lt;number&gt;16&lt;/number&gt;&lt;keywords&gt;&lt;keyword&gt;Creation.&lt;/keyword&gt;&lt;keyword&gt;Cosmology, Babylonian.&lt;/keyword&gt;&lt;keyword&gt;Akkadian language -- Texts.&lt;/keyword&gt;&lt;keyword&gt;Electronic books.&lt;/keyword&gt;&lt;/keywords&gt;&lt;dates&gt;&lt;year&gt;2013&lt;/year&gt;&lt;/dates&gt;&lt;pub-location&gt;Winona Lake, IN&lt;/pub-location&gt;&lt;publisher&gt;Eisenbrauns&lt;/publisher&gt;&lt;isbn&gt;9781575068619 (e-book)&lt;/isbn&gt;&lt;call-num&gt;892/.1, PJ3771.E5 E3 2013eb&lt;/call-num&gt;&lt;urls&gt;&lt;related-urls&gt;&lt;url&gt;http://search.lib.cam.ac.uk/?itemid=|eresources|408861&lt;/url&gt;&lt;url&gt;http://site.ebrary.com/lib/camuk/Doc?id=10771865&lt;/url&gt;&lt;/related-urls&gt;&lt;/urls&gt;&lt;/record&gt;&lt;/Cite&gt;&lt;/EndNote&gt;</w:instrText>
      </w:r>
      <w:r w:rsidRPr="002446AE">
        <w:rPr>
          <w:rFonts w:cs="Times New Roman"/>
          <w:sz w:val="20"/>
          <w:szCs w:val="20"/>
        </w:rPr>
        <w:fldChar w:fldCharType="separate"/>
      </w:r>
      <w:r w:rsidR="005958E0">
        <w:rPr>
          <w:rFonts w:cs="Times New Roman"/>
          <w:noProof/>
          <w:sz w:val="20"/>
          <w:szCs w:val="20"/>
        </w:rPr>
        <w:t xml:space="preserve">Lambert, </w:t>
      </w:r>
      <w:r w:rsidR="005958E0" w:rsidRPr="005958E0">
        <w:rPr>
          <w:rFonts w:cs="Times New Roman"/>
          <w:i/>
          <w:noProof/>
          <w:sz w:val="20"/>
          <w:szCs w:val="20"/>
        </w:rPr>
        <w:t>Creation Myths</w:t>
      </w:r>
      <w:r w:rsidR="005958E0">
        <w:rPr>
          <w:rFonts w:cs="Times New Roman"/>
          <w:noProof/>
          <w:sz w:val="20"/>
          <w:szCs w:val="20"/>
        </w:rPr>
        <w:t xml:space="preserve"> (2013) 50-51</w:t>
      </w:r>
      <w:r w:rsidRPr="002446AE">
        <w:rPr>
          <w:rFonts w:cs="Times New Roman"/>
          <w:sz w:val="20"/>
          <w:szCs w:val="20"/>
        </w:rPr>
        <w:fldChar w:fldCharType="end"/>
      </w:r>
      <w:r w:rsidRPr="002446AE">
        <w:rPr>
          <w:rFonts w:cs="Times New Roman"/>
          <w:sz w:val="20"/>
          <w:szCs w:val="20"/>
        </w:rPr>
        <w:t>, with translation made more literal.</w:t>
      </w:r>
    </w:p>
  </w:footnote>
  <w:footnote w:id="23">
    <w:p w14:paraId="163AE2B3" w14:textId="4DF22B07"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After </w:t>
      </w:r>
      <w:r w:rsidRPr="002446AE">
        <w:rPr>
          <w:rFonts w:cs="Times New Roman"/>
          <w:sz w:val="20"/>
          <w:szCs w:val="20"/>
        </w:rPr>
        <w:fldChar w:fldCharType="begin"/>
      </w:r>
      <w:r w:rsidR="005958E0">
        <w:rPr>
          <w:rFonts w:cs="Times New Roman"/>
          <w:sz w:val="20"/>
          <w:szCs w:val="20"/>
        </w:rPr>
        <w:instrText xml:space="preserve"> ADDIN EN.CITE &lt;EndNote&gt;&lt;Cite&gt;&lt;Author&gt;Kämmerer&lt;/Author&gt;&lt;Year&gt;2012&lt;/Year&gt;&lt;RecNum&gt;1218&lt;/RecNum&gt;&lt;Pages&gt;109&lt;/Pages&gt;&lt;DisplayText&gt;Kämmerer and Metzler, &lt;style face="italic"&gt;Enūma elîš &lt;/style&gt;(2012) 109&lt;/DisplayText&gt;&lt;record&gt;&lt;rec-number&gt;1218&lt;/rec-number&gt;&lt;foreign-keys&gt;&lt;key app="EN" db-id="225fxd904pw0zueapxd5pdxewdrsefare5tz" timestamp="1455128108"&gt;1218&lt;/key&gt;&lt;/foreign-keys&gt;&lt;ref-type name="Book"&gt;6&lt;/ref-type&gt;&lt;contributors&gt;&lt;authors&gt;&lt;author&gt;Kämmerer, Thomas R.&lt;/author&gt;&lt;author&gt;Metzler, Kai Alexander&lt;/author&gt;&lt;/authors&gt;&lt;/contributors&gt;&lt;titles&gt;&lt;title&gt;Das babylonische Weltschöpfungsepos Enūma elîš&lt;/title&gt;&lt;secondary-title&gt;AOAT&lt;/secondary-title&gt;&lt;short-title&gt;Enūma elîš&lt;/short-title&gt;&lt;/titles&gt;&lt;pages&gt;417 pages, xlvii pages of plates&lt;/pages&gt;&lt;number&gt;375&lt;/number&gt;&lt;keywords&gt;&lt;keyword&gt;Epic poetry, Assyro-Babylonian -- History and criticism&lt;/keyword&gt;&lt;keyword&gt;Enuma elish.&lt;/keyword&gt;&lt;keyword&gt;Gilgamesh.&lt;/keyword&gt;&lt;/keywords&gt;&lt;dates&gt;&lt;year&gt;2012&lt;/year&gt;&lt;/dates&gt;&lt;pub-location&gt;Münster&lt;/pub-location&gt;&lt;publisher&gt;Ugarit-Verlag&lt;/publisher&gt;&lt;isbn&gt;9783868350364&amp;#xD;3868350365&lt;/isbn&gt;&lt;call-num&gt;PJ3771.E5 G3 2012&lt;/call-num&gt;&lt;urls&gt;&lt;related-urls&gt;&lt;url&gt;http://search.lib.cam.ac.uk/?itemid=|cambrdgedb|5381574&lt;/url&gt;&lt;/related-urls&gt;&lt;/urls&gt;&lt;/record&gt;&lt;/Cite&gt;&lt;/EndNote&gt;</w:instrText>
      </w:r>
      <w:r w:rsidRPr="002446AE">
        <w:rPr>
          <w:rFonts w:cs="Times New Roman"/>
          <w:sz w:val="20"/>
          <w:szCs w:val="20"/>
        </w:rPr>
        <w:fldChar w:fldCharType="separate"/>
      </w:r>
      <w:r w:rsidR="005958E0">
        <w:rPr>
          <w:rFonts w:cs="Times New Roman"/>
          <w:noProof/>
          <w:sz w:val="20"/>
          <w:szCs w:val="20"/>
        </w:rPr>
        <w:t xml:space="preserve">Kämmerer and Metzler, </w:t>
      </w:r>
      <w:r w:rsidR="005958E0" w:rsidRPr="005958E0">
        <w:rPr>
          <w:rFonts w:cs="Times New Roman"/>
          <w:i/>
          <w:noProof/>
          <w:sz w:val="20"/>
          <w:szCs w:val="20"/>
        </w:rPr>
        <w:t xml:space="preserve">Enūma elîš </w:t>
      </w:r>
      <w:r w:rsidR="005958E0">
        <w:rPr>
          <w:rFonts w:cs="Times New Roman"/>
          <w:noProof/>
          <w:sz w:val="20"/>
          <w:szCs w:val="20"/>
        </w:rPr>
        <w:t>(2012) 109</w:t>
      </w:r>
      <w:r w:rsidRPr="002446AE">
        <w:rPr>
          <w:rFonts w:cs="Times New Roman"/>
          <w:sz w:val="20"/>
          <w:szCs w:val="20"/>
        </w:rPr>
        <w:fldChar w:fldCharType="end"/>
      </w:r>
      <w:r w:rsidRPr="002446AE">
        <w:rPr>
          <w:rFonts w:cs="Times New Roman"/>
          <w:sz w:val="20"/>
          <w:szCs w:val="20"/>
        </w:rPr>
        <w:t>.</w:t>
      </w:r>
    </w:p>
  </w:footnote>
  <w:footnote w:id="24">
    <w:p w14:paraId="6C17B375" w14:textId="341CBF61" w:rsidR="00DA09CC" w:rsidRPr="002446AE" w:rsidRDefault="00DA09CC" w:rsidP="00DA09CC">
      <w:pPr>
        <w:pStyle w:val="NormalWeb"/>
        <w:shd w:val="clear" w:color="auto" w:fill="FFFFFF"/>
        <w:spacing w:before="2" w:after="2"/>
        <w:rPr>
          <w:rFonts w:ascii="Times New Roman" w:eastAsia="Times New Roman" w:hAnsi="Times New Roman"/>
        </w:rPr>
      </w:pPr>
      <w:r w:rsidRPr="002446AE">
        <w:rPr>
          <w:rStyle w:val="FootnoteReference"/>
          <w:rFonts w:ascii="Times New Roman" w:hAnsi="Times New Roman"/>
        </w:rPr>
        <w:footnoteRef/>
      </w:r>
      <w:r w:rsidRPr="002446AE">
        <w:rPr>
          <w:rFonts w:ascii="Times New Roman" w:hAnsi="Times New Roman"/>
        </w:rPr>
        <w:t xml:space="preserve"> See the remarks by</w:t>
      </w:r>
      <w:r w:rsidR="000C3B44">
        <w:rPr>
          <w:rFonts w:ascii="Times New Roman" w:hAnsi="Times New Roman"/>
        </w:rPr>
        <w:t xml:space="preserve"> </w:t>
      </w:r>
      <w:r w:rsidR="001101E5">
        <w:rPr>
          <w:rFonts w:ascii="Times New Roman" w:hAnsi="Times New Roman"/>
        </w:rPr>
        <w:fldChar w:fldCharType="begin"/>
      </w:r>
      <w:r w:rsidR="005958E0">
        <w:rPr>
          <w:rFonts w:ascii="Times New Roman" w:hAnsi="Times New Roman"/>
        </w:rPr>
        <w:instrText xml:space="preserve"> ADDIN EN.CITE &lt;EndNote&gt;&lt;Cite&gt;&lt;Author&gt;Held&lt;/Author&gt;&lt;Year&gt;1976&lt;/Year&gt;&lt;RecNum&gt;5579&lt;/RecNum&gt;&lt;Pages&gt;232&lt;/Pages&gt;&lt;DisplayText&gt;Held in &lt;style face="italic"&gt;Kramer AV &lt;/style&gt;(1976) 232&lt;/DisplayText&gt;&lt;record&gt;&lt;rec-number&gt;5579&lt;/rec-number&gt;&lt;foreign-keys&gt;&lt;key app="EN" db-id="225fxd904pw0zueapxd5pdxewdrsefare5tz" timestamp="1676217937"&gt;5579&lt;/key&gt;&lt;/foreign-keys&gt;&lt;ref-type name="Book Section"&gt;5&lt;/ref-type&gt;&lt;contributors&gt;&lt;authors&gt;&lt;author&gt;Held, Moshe&lt;/author&gt;&lt;/authors&gt;&lt;secondary-authors&gt;&lt;author&gt;Barry L. Eichler&lt;/author&gt;&lt;/secondary-authors&gt;&lt;/contributors&gt;&lt;titles&gt;&lt;title&gt;Two philological notes on Enūma Eliš &lt;/title&gt;&lt;secondary-title&gt;Kramer Anniversary Volume: Cuneiform Studies in Honor of Samuel Noah Kramer &lt;/secondary-title&gt;&lt;tertiary-title&gt;AOAT&lt;/tertiary-title&gt;&lt;short-title&gt;Kramer AV&lt;/short-title&gt;&lt;/titles&gt;&lt;pages&gt;231-239&lt;/pages&gt;&lt;number&gt;25&lt;/number&gt;&lt;dates&gt;&lt;year&gt;1976&lt;/year&gt;&lt;/dates&gt;&lt;pub-location&gt;Kevelaer&lt;/pub-location&gt;&lt;publisher&gt;Butzon&amp;amp;Bercker; Neukirchener Verlag: Neukirchen-Vluyn (https://archive.org/details/KramerAnniversaryVolume/page/n123)&lt;/publisher&gt;&lt;urls&gt;&lt;/urls&gt;&lt;/record&gt;&lt;/Cite&gt;&lt;/EndNote&gt;</w:instrText>
      </w:r>
      <w:r w:rsidR="001101E5">
        <w:rPr>
          <w:rFonts w:ascii="Times New Roman" w:hAnsi="Times New Roman"/>
        </w:rPr>
        <w:fldChar w:fldCharType="separate"/>
      </w:r>
      <w:r w:rsidR="005958E0">
        <w:rPr>
          <w:rFonts w:ascii="Times New Roman" w:hAnsi="Times New Roman"/>
          <w:noProof/>
        </w:rPr>
        <w:t xml:space="preserve">Held in </w:t>
      </w:r>
      <w:r w:rsidR="005958E0" w:rsidRPr="005958E0">
        <w:rPr>
          <w:rFonts w:ascii="Times New Roman" w:hAnsi="Times New Roman"/>
          <w:i/>
          <w:noProof/>
        </w:rPr>
        <w:t xml:space="preserve">Kramer AV </w:t>
      </w:r>
      <w:r w:rsidR="005958E0">
        <w:rPr>
          <w:rFonts w:ascii="Times New Roman" w:hAnsi="Times New Roman"/>
          <w:noProof/>
        </w:rPr>
        <w:t>(1976) 232</w:t>
      </w:r>
      <w:r w:rsidR="001101E5">
        <w:rPr>
          <w:rFonts w:ascii="Times New Roman" w:hAnsi="Times New Roman"/>
        </w:rPr>
        <w:fldChar w:fldCharType="end"/>
      </w:r>
      <w:r w:rsidR="000C3B44">
        <w:rPr>
          <w:rFonts w:ascii="Times New Roman" w:hAnsi="Times New Roman"/>
        </w:rPr>
        <w:t xml:space="preserve"> n. 6; also</w:t>
      </w:r>
      <w:r w:rsidRPr="002446AE">
        <w:rPr>
          <w:rFonts w:ascii="Times New Roman" w:hAnsi="Times New Roman"/>
        </w:rPr>
        <w:t xml:space="preserve"> </w:t>
      </w:r>
      <w:r w:rsidRPr="002446AE">
        <w:rPr>
          <w:rFonts w:ascii="Times New Roman" w:hAnsi="Times New Roman"/>
        </w:rPr>
        <w:fldChar w:fldCharType="begin"/>
      </w:r>
      <w:r w:rsidR="005958E0">
        <w:rPr>
          <w:rFonts w:ascii="Times New Roman" w:hAnsi="Times New Roman"/>
        </w:rPr>
        <w:instrText xml:space="preserve"> ADDIN EN.CITE &lt;EndNote&gt;&lt;Cite&gt;&lt;Author&gt;Talon&lt;/Author&gt;&lt;Year&gt;2001&lt;/Year&gt;&lt;RecNum&gt;4004&lt;/RecNum&gt;&lt;Pages&gt;266&lt;/Pages&gt;&lt;DisplayText&gt;Talon in &lt;style face="italic"&gt;Melammu 2 &lt;/style&gt;(2001) 266&lt;/DisplayText&gt;&lt;record&gt;&lt;rec-number&gt;4004&lt;/rec-number&gt;&lt;foreign-keys&gt;&lt;key app="EN" db-id="225fxd904pw0zueapxd5pdxewdrsefare5tz" timestamp="1561711079"&gt;4004&lt;/key&gt;&lt;/foreign-keys&gt;&lt;ref-type name="Book Section"&gt;5&lt;/ref-type&gt;&lt;contributors&gt;&lt;authors&gt;&lt;author&gt;Talon, P.&lt;/author&gt;&lt;/authors&gt;&lt;secondary-authors&gt;&lt;author&gt;Whiting, R.&lt;/author&gt;&lt;/secondary-authors&gt;&lt;/contributors&gt;&lt;titles&gt;&lt;title&gt;&lt;style face="italic" font="default" size="100%"&gt;Enūma Eliš&lt;/style&gt;&lt;style face="normal" font="default" size="100%"&gt; and the Transmission of Babylonian Cosmology to the West&lt;/style&gt;&lt;/title&gt;&lt;secondary-title&gt;Mythology and Mythologies. Methodological Approaches to Intercultural Influences. Proceedings of the Second Annual Symposium of the Assyrian and Babylonian Intellectual Heritage Project. Held in Paris, France, October 4-7, 1999&lt;/secondary-title&gt;&lt;tertiary-title&gt;Melammu Symposia&lt;/tertiary-title&gt;&lt;short-title&gt;Melammu 2&lt;/short-title&gt;&lt;/titles&gt;&lt;pages&gt;265-277 (http://melammu-project.eu/pdf/talon2001.pdf)&lt;/pages&gt;&lt;number&gt;2&lt;/number&gt;&lt;dates&gt;&lt;year&gt;2001&lt;/year&gt;&lt;/dates&gt;&lt;pub-location&gt;Helsinki&lt;/pub-location&gt;&lt;publisher&gt;The Neo-Assyrian Text Corpus Project 2001&lt;/publisher&gt;&lt;urls&gt;&lt;/urls&gt;&lt;/record&gt;&lt;/Cite&gt;&lt;/EndNote&gt;</w:instrText>
      </w:r>
      <w:r w:rsidRPr="002446AE">
        <w:rPr>
          <w:rFonts w:ascii="Times New Roman" w:hAnsi="Times New Roman"/>
        </w:rPr>
        <w:fldChar w:fldCharType="separate"/>
      </w:r>
      <w:r w:rsidR="005958E0">
        <w:rPr>
          <w:rFonts w:ascii="Times New Roman" w:hAnsi="Times New Roman"/>
          <w:noProof/>
        </w:rPr>
        <w:t xml:space="preserve">Talon in </w:t>
      </w:r>
      <w:r w:rsidR="005958E0" w:rsidRPr="005958E0">
        <w:rPr>
          <w:rFonts w:ascii="Times New Roman" w:hAnsi="Times New Roman"/>
          <w:i/>
          <w:noProof/>
        </w:rPr>
        <w:t xml:space="preserve">Melammu 2 </w:t>
      </w:r>
      <w:r w:rsidR="005958E0">
        <w:rPr>
          <w:rFonts w:ascii="Times New Roman" w:hAnsi="Times New Roman"/>
          <w:noProof/>
        </w:rPr>
        <w:t>(2001) 266</w:t>
      </w:r>
      <w:r w:rsidRPr="002446AE">
        <w:rPr>
          <w:rFonts w:ascii="Times New Roman" w:hAnsi="Times New Roman"/>
        </w:rPr>
        <w:fldChar w:fldCharType="end"/>
      </w:r>
      <w:r w:rsidRPr="002446AE">
        <w:rPr>
          <w:rFonts w:ascii="Times New Roman" w:hAnsi="Times New Roman"/>
        </w:rPr>
        <w:t>, concluding reasonably that “</w:t>
      </w:r>
      <w:r w:rsidRPr="002446AE">
        <w:rPr>
          <w:rFonts w:ascii="Times New Roman" w:eastAsia="Times New Roman" w:hAnsi="Times New Roman"/>
          <w:lang w:val="en-GB"/>
        </w:rPr>
        <w:t>this rare term was taken by the Babylonians themselves as a synonym for earth</w:t>
      </w:r>
      <w:r w:rsidRPr="002446AE">
        <w:rPr>
          <w:rFonts w:ascii="Times New Roman" w:hAnsi="Times New Roman"/>
        </w:rPr>
        <w:t>”.</w:t>
      </w:r>
    </w:p>
  </w:footnote>
  <w:footnote w:id="25">
    <w:p w14:paraId="644C85D0" w14:textId="04F1EEE3" w:rsidR="00DA09CC" w:rsidRPr="002446AE" w:rsidRDefault="00DA09CC" w:rsidP="00DA09CC">
      <w:pPr>
        <w:rPr>
          <w:rFonts w:eastAsia="Times New Roman" w:cs="Times New Roman"/>
          <w:color w:val="000000" w:themeColor="text1"/>
          <w:sz w:val="20"/>
          <w:szCs w:val="20"/>
          <w:lang w:val="en-GB"/>
        </w:rPr>
      </w:pPr>
      <w:r w:rsidRPr="002446AE">
        <w:rPr>
          <w:rStyle w:val="FootnoteReference"/>
          <w:rFonts w:cs="Times New Roman"/>
          <w:color w:val="000000" w:themeColor="text1"/>
          <w:sz w:val="20"/>
          <w:szCs w:val="20"/>
        </w:rPr>
        <w:footnoteRef/>
      </w:r>
      <w:r w:rsidRPr="002446AE">
        <w:rPr>
          <w:rFonts w:cs="Times New Roman"/>
          <w:color w:val="000000" w:themeColor="text1"/>
          <w:sz w:val="20"/>
          <w:szCs w:val="20"/>
        </w:rPr>
        <w:t xml:space="preserve"> </w:t>
      </w:r>
      <w:r w:rsidRPr="002446AE">
        <w:rPr>
          <w:rFonts w:eastAsia="Times New Roman" w:cs="Times New Roman"/>
          <w:color w:val="000000" w:themeColor="text1"/>
          <w:sz w:val="20"/>
          <w:szCs w:val="20"/>
          <w:shd w:val="clear" w:color="auto" w:fill="FFFFFF"/>
          <w:lang w:val="en-GB"/>
        </w:rPr>
        <w:t>BM 66882 = P404917</w:t>
      </w:r>
      <w:r w:rsidRPr="002446AE">
        <w:rPr>
          <w:rFonts w:eastAsia="Times New Roman" w:cs="Times New Roman"/>
          <w:color w:val="000000" w:themeColor="text1"/>
          <w:sz w:val="20"/>
          <w:szCs w:val="20"/>
          <w:lang w:val="en-GB"/>
        </w:rPr>
        <w:t xml:space="preserve">, ed. </w:t>
      </w:r>
      <w:r w:rsidRPr="002446AE">
        <w:rPr>
          <w:rFonts w:eastAsia="Times New Roman" w:cs="Times New Roman"/>
          <w:color w:val="000000" w:themeColor="text1"/>
          <w:sz w:val="20"/>
          <w:szCs w:val="20"/>
          <w:lang w:val="en-GB"/>
        </w:rPr>
        <w:fldChar w:fldCharType="begin"/>
      </w:r>
      <w:r w:rsidR="005958E0">
        <w:rPr>
          <w:rFonts w:eastAsia="Times New Roman" w:cs="Times New Roman"/>
          <w:color w:val="000000" w:themeColor="text1"/>
          <w:sz w:val="20"/>
          <w:szCs w:val="20"/>
          <w:lang w:val="en-GB"/>
        </w:rPr>
        <w:instrText xml:space="preserve"> ADDIN EN.CITE &lt;EndNote&gt;&lt;Cite&gt;&lt;Author&gt;Jiménez&lt;/Author&gt;&lt;Year&gt;2017&lt;/Year&gt;&lt;RecNum&gt;3516&lt;/RecNum&gt;&lt;DisplayText&gt;Jiménez in &lt;style face="italic"&gt;Commentary on Theodicy (CCP 1.4) &lt;/style&gt;(2017)&lt;/DisplayText&gt;&lt;record&gt;&lt;rec-number&gt;3516&lt;/rec-number&gt;&lt;foreign-keys&gt;&lt;key app="EN" db-id="225fxd904pw0zueapxd5pdxewdrsefare5tz" timestamp="1531085593"&gt;3516&lt;/key&gt;&lt;/foreign-keys&gt;&lt;ref-type name="Book Section"&gt;5&lt;/ref-type&gt;&lt;contributors&gt;&lt;authors&gt;&lt;author&gt;Jiménez, E.&lt;/author&gt;&lt;/authors&gt;&lt;secondary-authors&gt;&lt;author&gt;Frahm, Eckhart&lt;/author&gt;&lt;author&gt;Jiménez, E.&lt;/author&gt;&lt;author&gt;Frazer, M.&lt;/author&gt;&lt;author&gt;Wagensonner, K.&lt;/author&gt;&lt;/secondary-authors&gt;&lt;/contributors&gt;&lt;titles&gt;&lt;title&gt;&lt;style face="normal" font="default" size="100%"&gt;Commentary on Theodicy (&lt;/style&gt;&lt;style face="italic" font="default" size="100%"&gt;CCP&lt;/style&gt;&lt;style face="normal" font="default" size="100%"&gt; 1.4)&lt;/style&gt;&lt;/title&gt;&lt;secondary-title&gt;Cuneiform Commentaries Project&lt;/secondary-title&gt;&lt;/titles&gt;&lt;pages&gt;DOI: 10079/7m0cg9h&lt;/pages&gt;&lt;dates&gt;&lt;year&gt;2017&lt;/year&gt;&lt;/dates&gt;&lt;pub-location&gt;accessed July 8, 2018, at&lt;/pub-location&gt;&lt;publisher&gt;https://ccp.yale.edu/P404917&lt;/publisher&gt;&lt;urls&gt;&lt;/urls&gt;&lt;/record&gt;&lt;/Cite&gt;&lt;/EndNote&gt;</w:instrText>
      </w:r>
      <w:r w:rsidRPr="002446AE">
        <w:rPr>
          <w:rFonts w:eastAsia="Times New Roman" w:cs="Times New Roman"/>
          <w:color w:val="000000" w:themeColor="text1"/>
          <w:sz w:val="20"/>
          <w:szCs w:val="20"/>
          <w:lang w:val="en-GB"/>
        </w:rPr>
        <w:fldChar w:fldCharType="separate"/>
      </w:r>
      <w:r w:rsidR="005958E0">
        <w:rPr>
          <w:rFonts w:eastAsia="Times New Roman" w:cs="Times New Roman"/>
          <w:noProof/>
          <w:color w:val="000000" w:themeColor="text1"/>
          <w:sz w:val="20"/>
          <w:szCs w:val="20"/>
          <w:lang w:val="en-GB"/>
        </w:rPr>
        <w:t xml:space="preserve">Jiménez in </w:t>
      </w:r>
      <w:r w:rsidR="005958E0" w:rsidRPr="005958E0">
        <w:rPr>
          <w:rFonts w:eastAsia="Times New Roman" w:cs="Times New Roman"/>
          <w:i/>
          <w:noProof/>
          <w:color w:val="000000" w:themeColor="text1"/>
          <w:sz w:val="20"/>
          <w:szCs w:val="20"/>
          <w:lang w:val="en-GB"/>
        </w:rPr>
        <w:t xml:space="preserve">Commentary on Theodicy (CCP 1.4) </w:t>
      </w:r>
      <w:r w:rsidR="005958E0">
        <w:rPr>
          <w:rFonts w:eastAsia="Times New Roman" w:cs="Times New Roman"/>
          <w:noProof/>
          <w:color w:val="000000" w:themeColor="text1"/>
          <w:sz w:val="20"/>
          <w:szCs w:val="20"/>
          <w:lang w:val="en-GB"/>
        </w:rPr>
        <w:t>(2017)</w:t>
      </w:r>
      <w:r w:rsidRPr="002446AE">
        <w:rPr>
          <w:rFonts w:eastAsia="Times New Roman" w:cs="Times New Roman"/>
          <w:color w:val="000000" w:themeColor="text1"/>
          <w:sz w:val="20"/>
          <w:szCs w:val="20"/>
          <w:lang w:val="en-GB"/>
        </w:rPr>
        <w:fldChar w:fldCharType="end"/>
      </w:r>
      <w:r w:rsidRPr="002446AE">
        <w:rPr>
          <w:rFonts w:eastAsia="Times New Roman" w:cs="Times New Roman"/>
          <w:color w:val="000000" w:themeColor="text1"/>
          <w:sz w:val="20"/>
          <w:szCs w:val="20"/>
          <w:lang w:val="en-GB"/>
        </w:rPr>
        <w:t xml:space="preserve">.  Emendation from </w:t>
      </w:r>
      <w:proofErr w:type="spellStart"/>
      <w:r w:rsidRPr="002446AE">
        <w:rPr>
          <w:rFonts w:eastAsia="Times New Roman" w:cs="Times New Roman"/>
          <w:smallCaps/>
          <w:color w:val="000000" w:themeColor="text1"/>
          <w:sz w:val="20"/>
          <w:szCs w:val="20"/>
          <w:lang w:val="en-GB"/>
        </w:rPr>
        <w:t>lu</w:t>
      </w:r>
      <w:proofErr w:type="spellEnd"/>
      <w:r w:rsidRPr="002446AE">
        <w:rPr>
          <w:rFonts w:eastAsia="Times New Roman" w:cs="Times New Roman"/>
          <w:color w:val="000000" w:themeColor="text1"/>
          <w:sz w:val="20"/>
          <w:szCs w:val="20"/>
          <w:lang w:val="en-GB"/>
        </w:rPr>
        <w:t xml:space="preserve"> to </w:t>
      </w:r>
      <w:proofErr w:type="spellStart"/>
      <w:proofErr w:type="gramStart"/>
      <w:r w:rsidRPr="002446AE">
        <w:rPr>
          <w:rFonts w:eastAsia="Times New Roman" w:cs="Times New Roman"/>
          <w:color w:val="000000" w:themeColor="text1"/>
          <w:sz w:val="20"/>
          <w:szCs w:val="20"/>
          <w:lang w:val="en-GB"/>
        </w:rPr>
        <w:t>tíš</w:t>
      </w:r>
      <w:proofErr w:type="spellEnd"/>
      <w:r w:rsidRPr="002446AE">
        <w:rPr>
          <w:rFonts w:eastAsia="Times New Roman" w:cs="Times New Roman"/>
          <w:color w:val="000000" w:themeColor="text1"/>
          <w:sz w:val="20"/>
          <w:szCs w:val="20"/>
          <w:lang w:val="en-GB"/>
        </w:rPr>
        <w:t>(</w:t>
      </w:r>
      <w:proofErr w:type="spellStart"/>
      <w:proofErr w:type="gramEnd"/>
      <w:r w:rsidRPr="002446AE">
        <w:rPr>
          <w:rFonts w:eastAsia="Times New Roman" w:cs="Times New Roman"/>
          <w:smallCaps/>
          <w:color w:val="000000" w:themeColor="text1"/>
          <w:sz w:val="20"/>
          <w:szCs w:val="20"/>
          <w:lang w:val="en-GB"/>
        </w:rPr>
        <w:t>ur</w:t>
      </w:r>
      <w:proofErr w:type="spellEnd"/>
      <w:r w:rsidRPr="002446AE">
        <w:rPr>
          <w:rFonts w:eastAsia="Times New Roman" w:cs="Times New Roman"/>
          <w:color w:val="000000" w:themeColor="text1"/>
          <w:sz w:val="20"/>
          <w:szCs w:val="20"/>
          <w:lang w:val="en-GB"/>
        </w:rPr>
        <w:t xml:space="preserve">) with CAD A/ii (1968) 75a. On the commentary, the reading </w:t>
      </w:r>
      <w:r w:rsidRPr="002446AE">
        <w:rPr>
          <w:rFonts w:eastAsia="Times New Roman" w:cs="Times New Roman"/>
          <w:i/>
          <w:color w:val="000000" w:themeColor="text1"/>
          <w:sz w:val="20"/>
          <w:szCs w:val="20"/>
          <w:lang w:val="en-GB"/>
        </w:rPr>
        <w:t>a-</w:t>
      </w:r>
      <w:proofErr w:type="spellStart"/>
      <w:r w:rsidRPr="002446AE">
        <w:rPr>
          <w:rFonts w:eastAsia="Times New Roman" w:cs="Times New Roman"/>
          <w:i/>
          <w:color w:val="000000" w:themeColor="text1"/>
          <w:sz w:val="20"/>
          <w:szCs w:val="20"/>
          <w:lang w:val="en-GB"/>
        </w:rPr>
        <w:t>ba</w:t>
      </w:r>
      <w:proofErr w:type="spellEnd"/>
      <w:r w:rsidRPr="002446AE">
        <w:rPr>
          <w:rFonts w:eastAsia="Times New Roman" w:cs="Times New Roman"/>
          <w:i/>
          <w:color w:val="000000" w:themeColor="text1"/>
          <w:sz w:val="20"/>
          <w:szCs w:val="20"/>
          <w:lang w:val="en-GB"/>
        </w:rPr>
        <w:t>-</w:t>
      </w:r>
      <w:r w:rsidRPr="002446AE">
        <w:rPr>
          <w:rFonts w:eastAsia="Times New Roman" w:cs="Times New Roman"/>
          <w:color w:val="000000" w:themeColor="text1"/>
          <w:sz w:val="20"/>
          <w:szCs w:val="20"/>
          <w:lang w:val="en-GB"/>
        </w:rPr>
        <w:t xml:space="preserve"> is likelier than </w:t>
      </w:r>
      <w:r w:rsidRPr="002446AE">
        <w:rPr>
          <w:rFonts w:eastAsia="Times New Roman" w:cs="Times New Roman"/>
          <w:i/>
          <w:color w:val="000000" w:themeColor="text1"/>
          <w:sz w:val="20"/>
          <w:szCs w:val="20"/>
          <w:lang w:val="en-GB"/>
        </w:rPr>
        <w:t>a-ma-</w:t>
      </w:r>
      <w:r w:rsidRPr="002446AE">
        <w:rPr>
          <w:rFonts w:eastAsia="Times New Roman" w:cs="Times New Roman"/>
          <w:color w:val="000000" w:themeColor="text1"/>
          <w:sz w:val="20"/>
          <w:szCs w:val="20"/>
          <w:lang w:val="en-GB"/>
        </w:rPr>
        <w:t xml:space="preserve"> because the latter would be less likely to require a gloss </w:t>
      </w:r>
      <w:r w:rsidRPr="002446AE">
        <w:rPr>
          <w:rFonts w:eastAsia="Times New Roman" w:cs="Times New Roman"/>
          <w:i/>
          <w:color w:val="000000" w:themeColor="text1"/>
          <w:sz w:val="20"/>
          <w:szCs w:val="20"/>
          <w:lang w:val="en-GB"/>
        </w:rPr>
        <w:t>am-ma-</w:t>
      </w:r>
      <w:r w:rsidRPr="002446AE">
        <w:rPr>
          <w:rFonts w:eastAsia="Times New Roman" w:cs="Times New Roman"/>
          <w:color w:val="000000" w:themeColor="text1"/>
          <w:sz w:val="20"/>
          <w:szCs w:val="20"/>
          <w:lang w:val="en-GB"/>
        </w:rPr>
        <w:t xml:space="preserve">. (Jiménez </w:t>
      </w:r>
      <w:r w:rsidRPr="002446AE">
        <w:rPr>
          <w:rFonts w:eastAsia="Times New Roman" w:cs="Times New Roman"/>
          <w:i/>
          <w:color w:val="000000" w:themeColor="text1"/>
          <w:sz w:val="20"/>
          <w:szCs w:val="20"/>
          <w:lang w:val="en-GB"/>
        </w:rPr>
        <w:t>ad loc</w:t>
      </w:r>
      <w:r w:rsidRPr="002446AE">
        <w:rPr>
          <w:rFonts w:eastAsia="Times New Roman" w:cs="Times New Roman"/>
          <w:color w:val="000000" w:themeColor="text1"/>
          <w:sz w:val="20"/>
          <w:szCs w:val="20"/>
          <w:lang w:val="en-GB"/>
        </w:rPr>
        <w:t xml:space="preserve">. envisages an appearance of </w:t>
      </w:r>
      <w:proofErr w:type="spellStart"/>
      <w:r w:rsidRPr="002446AE">
        <w:rPr>
          <w:rFonts w:eastAsia="Times New Roman" w:cs="Times New Roman"/>
          <w:i/>
          <w:color w:val="000000" w:themeColor="text1"/>
          <w:sz w:val="20"/>
          <w:szCs w:val="20"/>
          <w:lang w:val="en-GB"/>
        </w:rPr>
        <w:t>amālu</w:t>
      </w:r>
      <w:proofErr w:type="spellEnd"/>
      <w:r w:rsidRPr="002446AE">
        <w:rPr>
          <w:rFonts w:eastAsia="Times New Roman" w:cs="Times New Roman"/>
          <w:color w:val="000000" w:themeColor="text1"/>
          <w:sz w:val="20"/>
          <w:szCs w:val="20"/>
          <w:lang w:val="en-GB"/>
        </w:rPr>
        <w:t>).</w:t>
      </w:r>
    </w:p>
  </w:footnote>
  <w:footnote w:id="26">
    <w:p w14:paraId="66B67592" w14:textId="40AF3B23"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w:t>
      </w:r>
      <w:proofErr w:type="spellStart"/>
      <w:r w:rsidRPr="002446AE">
        <w:rPr>
          <w:rFonts w:cs="Times New Roman"/>
          <w:i/>
          <w:sz w:val="20"/>
          <w:szCs w:val="20"/>
        </w:rPr>
        <w:t>abbatu</w:t>
      </w:r>
      <w:proofErr w:type="spellEnd"/>
      <w:r w:rsidRPr="002446AE">
        <w:rPr>
          <w:rFonts w:cs="Times New Roman"/>
          <w:sz w:val="20"/>
          <w:szCs w:val="20"/>
        </w:rPr>
        <w:t xml:space="preserve"> is sometimes understood as an Assyrian equivalent to </w:t>
      </w:r>
      <w:proofErr w:type="spellStart"/>
      <w:r w:rsidRPr="002446AE">
        <w:rPr>
          <w:rFonts w:cs="Times New Roman"/>
          <w:i/>
          <w:sz w:val="20"/>
          <w:szCs w:val="20"/>
        </w:rPr>
        <w:t>ammatu</w:t>
      </w:r>
      <w:proofErr w:type="spellEnd"/>
      <w:r w:rsidRPr="002446AE">
        <w:rPr>
          <w:rFonts w:cs="Times New Roman"/>
          <w:sz w:val="20"/>
          <w:szCs w:val="20"/>
        </w:rPr>
        <w:t xml:space="preserve">, by analogy with </w:t>
      </w:r>
      <w:proofErr w:type="spellStart"/>
      <w:r w:rsidRPr="002446AE">
        <w:rPr>
          <w:rFonts w:cs="Times New Roman"/>
          <w:i/>
          <w:sz w:val="20"/>
          <w:szCs w:val="20"/>
        </w:rPr>
        <w:t>amātu</w:t>
      </w:r>
      <w:proofErr w:type="spellEnd"/>
      <w:r w:rsidRPr="002446AE">
        <w:rPr>
          <w:rFonts w:cs="Times New Roman"/>
          <w:sz w:val="20"/>
          <w:szCs w:val="20"/>
        </w:rPr>
        <w:t xml:space="preserve"> / </w:t>
      </w:r>
      <w:proofErr w:type="spellStart"/>
      <w:r w:rsidRPr="002446AE">
        <w:rPr>
          <w:rFonts w:cs="Times New Roman"/>
          <w:i/>
          <w:sz w:val="20"/>
          <w:szCs w:val="20"/>
        </w:rPr>
        <w:t>abutu</w:t>
      </w:r>
      <w:proofErr w:type="spellEnd"/>
      <w:r w:rsidRPr="002446AE">
        <w:rPr>
          <w:rFonts w:cs="Times New Roman"/>
          <w:sz w:val="20"/>
          <w:szCs w:val="20"/>
        </w:rPr>
        <w:t xml:space="preserve"> ‘utterance, matter’.  This interchange (probably reflecting /w/ vs /v/) is, however, usually limited to single (not double) consonants.  Moreover, if it were Assyrian, we would not expect to find it in the </w:t>
      </w:r>
      <w:r w:rsidRPr="002446AE">
        <w:rPr>
          <w:rFonts w:cs="Times New Roman"/>
          <w:i/>
          <w:sz w:val="20"/>
          <w:szCs w:val="20"/>
        </w:rPr>
        <w:t>Theodicy</w:t>
      </w:r>
      <w:r w:rsidRPr="002446AE">
        <w:rPr>
          <w:rFonts w:cs="Times New Roman"/>
          <w:sz w:val="20"/>
          <w:szCs w:val="20"/>
        </w:rPr>
        <w:t>, which is composed in Standard Babylonian</w:t>
      </w:r>
    </w:p>
  </w:footnote>
  <w:footnote w:id="27">
    <w:p w14:paraId="00C9494B" w14:textId="77777777"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w:t>
      </w:r>
      <w:r w:rsidRPr="002446AE">
        <w:rPr>
          <w:rFonts w:cs="Times New Roman"/>
          <w:sz w:val="20"/>
          <w:szCs w:val="20"/>
          <w:lang w:val="en-GB"/>
        </w:rPr>
        <w:t>This is consistent with the ending -</w:t>
      </w:r>
      <w:r w:rsidRPr="002446AE">
        <w:rPr>
          <w:rFonts w:cs="Times New Roman"/>
          <w:i/>
          <w:sz w:val="20"/>
          <w:szCs w:val="20"/>
          <w:lang w:val="en-GB"/>
        </w:rPr>
        <w:t>ī</w:t>
      </w:r>
      <w:r w:rsidRPr="002446AE">
        <w:rPr>
          <w:rFonts w:cs="Times New Roman"/>
          <w:sz w:val="20"/>
          <w:szCs w:val="20"/>
          <w:lang w:val="en-GB"/>
        </w:rPr>
        <w:t xml:space="preserve"> (as opposed to </w:t>
      </w:r>
      <w:r w:rsidRPr="002446AE">
        <w:rPr>
          <w:rFonts w:cs="Times New Roman"/>
          <w:i/>
          <w:sz w:val="20"/>
          <w:szCs w:val="20"/>
          <w:lang w:val="en-GB"/>
        </w:rPr>
        <w:t>-ū</w:t>
      </w:r>
      <w:r w:rsidRPr="002446AE">
        <w:rPr>
          <w:rFonts w:cs="Times New Roman"/>
          <w:sz w:val="20"/>
          <w:szCs w:val="20"/>
          <w:lang w:val="en-GB"/>
        </w:rPr>
        <w:t xml:space="preserve">) on </w:t>
      </w:r>
      <w:proofErr w:type="spellStart"/>
      <w:r w:rsidRPr="002446AE">
        <w:rPr>
          <w:rFonts w:cs="Times New Roman"/>
          <w:i/>
          <w:sz w:val="20"/>
          <w:szCs w:val="20"/>
          <w:lang w:val="en-GB"/>
        </w:rPr>
        <w:t>šamāmī</w:t>
      </w:r>
      <w:proofErr w:type="spellEnd"/>
      <w:r w:rsidRPr="002446AE">
        <w:rPr>
          <w:rFonts w:cs="Times New Roman"/>
          <w:sz w:val="20"/>
          <w:szCs w:val="20"/>
          <w:lang w:val="en-GB"/>
        </w:rPr>
        <w:t>, but since Neo-Assyrian does not use the plural ending -</w:t>
      </w:r>
      <w:r w:rsidRPr="002446AE">
        <w:rPr>
          <w:rFonts w:cs="Times New Roman"/>
          <w:i/>
          <w:sz w:val="20"/>
          <w:szCs w:val="20"/>
          <w:lang w:val="en-GB"/>
        </w:rPr>
        <w:t>ū</w:t>
      </w:r>
      <w:r w:rsidRPr="002446AE">
        <w:rPr>
          <w:rFonts w:cs="Times New Roman"/>
          <w:sz w:val="20"/>
          <w:szCs w:val="20"/>
          <w:lang w:val="en-GB"/>
        </w:rPr>
        <w:t>, we cannot read much into -</w:t>
      </w:r>
      <w:r w:rsidRPr="002446AE">
        <w:rPr>
          <w:rFonts w:cs="Times New Roman"/>
          <w:i/>
          <w:sz w:val="20"/>
          <w:szCs w:val="20"/>
          <w:lang w:val="en-GB"/>
        </w:rPr>
        <w:t>ī</w:t>
      </w:r>
      <w:r w:rsidRPr="002446AE">
        <w:rPr>
          <w:rFonts w:cs="Times New Roman"/>
          <w:sz w:val="20"/>
          <w:szCs w:val="20"/>
          <w:lang w:val="en-GB"/>
        </w:rPr>
        <w:t>: the writer might well have used it for all forms of the word.</w:t>
      </w:r>
    </w:p>
  </w:footnote>
  <w:footnote w:id="28">
    <w:p w14:paraId="450D8143" w14:textId="1B4DAF89"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After </w:t>
      </w:r>
      <w:r w:rsidRPr="002446AE">
        <w:rPr>
          <w:rFonts w:cs="Times New Roman"/>
          <w:sz w:val="20"/>
          <w:szCs w:val="20"/>
        </w:rPr>
        <w:fldChar w:fldCharType="begin"/>
      </w:r>
      <w:r w:rsidR="005958E0">
        <w:rPr>
          <w:rFonts w:cs="Times New Roman"/>
          <w:sz w:val="20"/>
          <w:szCs w:val="20"/>
        </w:rPr>
        <w:instrText xml:space="preserve"> ADDIN EN.CITE &lt;EndNote&gt;&lt;Cite&gt;&lt;Author&gt;Lambert&lt;/Author&gt;&lt;Year&gt;2013&lt;/Year&gt;&lt;RecNum&gt;1208&lt;/RecNum&gt;&lt;Pages&gt;50-51&lt;/Pages&gt;&lt;DisplayText&gt;Lambert, &lt;style face="italic"&gt;Creation Myths&lt;/style&gt; (2013) 50-51&lt;/DisplayText&gt;&lt;record&gt;&lt;rec-number&gt;1208&lt;/rec-number&gt;&lt;foreign-keys&gt;&lt;key app="EN" db-id="225fxd904pw0zueapxd5pdxewdrsefare5tz" timestamp="1453401978"&gt;1208&lt;/key&gt;&lt;/foreign-keys&gt;&lt;ref-type name="Book"&gt;6&lt;/ref-type&gt;&lt;contributors&gt;&lt;authors&gt;&lt;author&gt;Lambert, W. G.&lt;/author&gt;&lt;/authors&gt;&lt;/contributors&gt;&lt;titles&gt;&lt;title&gt;Babylonian Creation Myths&lt;/title&gt;&lt;secondary-title&gt;MC&lt;/secondary-title&gt;&lt;short-title&gt;Creation Myths&lt;/short-title&gt;&lt;/titles&gt;&lt;volume&gt;16&lt;/volume&gt;&lt;number&gt;16&lt;/number&gt;&lt;keywords&gt;&lt;keyword&gt;Creation.&lt;/keyword&gt;&lt;keyword&gt;Cosmology, Babylonian.&lt;/keyword&gt;&lt;keyword&gt;Akkadian language -- Texts.&lt;/keyword&gt;&lt;keyword&gt;Electronic books.&lt;/keyword&gt;&lt;/keywords&gt;&lt;dates&gt;&lt;year&gt;2013&lt;/year&gt;&lt;/dates&gt;&lt;pub-location&gt;Winona Lake, IN&lt;/pub-location&gt;&lt;publisher&gt;Eisenbrauns&lt;/publisher&gt;&lt;isbn&gt;9781575068619 (e-book)&lt;/isbn&gt;&lt;call-num&gt;892/.1, PJ3771.E5 E3 2013eb&lt;/call-num&gt;&lt;urls&gt;&lt;related-urls&gt;&lt;url&gt;http://search.lib.cam.ac.uk/?itemid=|eresources|408861&lt;/url&gt;&lt;url&gt;http://site.ebrary.com/lib/camuk/Doc?id=10771865&lt;/url&gt;&lt;/related-urls&gt;&lt;/urls&gt;&lt;/record&gt;&lt;/Cite&gt;&lt;/EndNote&gt;</w:instrText>
      </w:r>
      <w:r w:rsidRPr="002446AE">
        <w:rPr>
          <w:rFonts w:cs="Times New Roman"/>
          <w:sz w:val="20"/>
          <w:szCs w:val="20"/>
        </w:rPr>
        <w:fldChar w:fldCharType="separate"/>
      </w:r>
      <w:r w:rsidR="005958E0">
        <w:rPr>
          <w:rFonts w:cs="Times New Roman"/>
          <w:noProof/>
          <w:sz w:val="20"/>
          <w:szCs w:val="20"/>
        </w:rPr>
        <w:t xml:space="preserve">Lambert, </w:t>
      </w:r>
      <w:r w:rsidR="005958E0" w:rsidRPr="005958E0">
        <w:rPr>
          <w:rFonts w:cs="Times New Roman"/>
          <w:i/>
          <w:noProof/>
          <w:sz w:val="20"/>
          <w:szCs w:val="20"/>
        </w:rPr>
        <w:t>Creation Myths</w:t>
      </w:r>
      <w:r w:rsidR="005958E0">
        <w:rPr>
          <w:rFonts w:cs="Times New Roman"/>
          <w:noProof/>
          <w:sz w:val="20"/>
          <w:szCs w:val="20"/>
        </w:rPr>
        <w:t xml:space="preserve"> (2013) 50-51</w:t>
      </w:r>
      <w:r w:rsidRPr="002446AE">
        <w:rPr>
          <w:rFonts w:cs="Times New Roman"/>
          <w:sz w:val="20"/>
          <w:szCs w:val="20"/>
        </w:rPr>
        <w:fldChar w:fldCharType="end"/>
      </w:r>
      <w:r w:rsidRPr="002446AE">
        <w:rPr>
          <w:rFonts w:cs="Times New Roman"/>
          <w:sz w:val="20"/>
          <w:szCs w:val="20"/>
        </w:rPr>
        <w:t>, with modifications to translation.</w:t>
      </w:r>
    </w:p>
  </w:footnote>
  <w:footnote w:id="29">
    <w:p w14:paraId="3224B7F7" w14:textId="0AE60F1E"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00A7398E" w:rsidRPr="002446AE">
        <w:rPr>
          <w:rFonts w:cs="Times New Roman"/>
          <w:sz w:val="20"/>
          <w:szCs w:val="20"/>
        </w:rPr>
        <w:t xml:space="preserve"> </w:t>
      </w:r>
      <w:r w:rsidR="00E22C3E" w:rsidRPr="002446AE">
        <w:rPr>
          <w:rFonts w:cs="Times New Roman"/>
          <w:sz w:val="20"/>
          <w:szCs w:val="20"/>
        </w:rPr>
        <w:fldChar w:fldCharType="begin"/>
      </w:r>
      <w:r w:rsidR="005958E0">
        <w:rPr>
          <w:rFonts w:cs="Times New Roman"/>
          <w:sz w:val="20"/>
          <w:szCs w:val="20"/>
        </w:rPr>
        <w:instrText xml:space="preserve"> ADDIN EN.CITE &lt;EndNote&gt;&lt;Cite&gt;&lt;Author&gt;West&lt;/Author&gt;&lt;Year&gt;1997&lt;/Year&gt;&lt;RecNum&gt;2424&lt;/RecNum&gt;&lt;Pages&gt;187&lt;/Pages&gt;&lt;DisplayText&gt;West, &lt;style face="italic"&gt;Iraq&lt;/style&gt; 59 (1997) 187&lt;/DisplayText&gt;&lt;record&gt;&lt;rec-number&gt;2424&lt;/rec-number&gt;&lt;foreign-keys&gt;&lt;key app="EN" db-id="225fxd904pw0zueapxd5pdxewdrsefare5tz" timestamp="1467609765"&gt;2424&lt;/key&gt;&lt;/foreign-keys&gt;&lt;ref-type name="Journal Article"&gt;17&lt;/ref-type&gt;&lt;contributors&gt;&lt;authors&gt;&lt;author&gt;West, Martin L.&lt;/author&gt;&lt;/authors&gt;&lt;/contributors&gt;&lt;titles&gt;&lt;title&gt;Akkadian Poetry: Metre and Performance&lt;/title&gt;&lt;secondary-title&gt;Iraq&lt;/secondary-title&gt;&lt;/titles&gt;&lt;periodical&gt;&lt;full-title&gt;Iraq&lt;/full-title&gt;&lt;/periodical&gt;&lt;pages&gt;175-87&lt;/pages&gt;&lt;volume&gt;59&lt;/volume&gt;&lt;dates&gt;&lt;year&gt;1997&lt;/year&gt;&lt;/dates&gt;&lt;urls&gt;&lt;/urls&gt;&lt;/record&gt;&lt;/Cite&gt;&lt;/EndNote&gt;</w:instrText>
      </w:r>
      <w:r w:rsidR="00E22C3E" w:rsidRPr="002446AE">
        <w:rPr>
          <w:rFonts w:cs="Times New Roman"/>
          <w:sz w:val="20"/>
          <w:szCs w:val="20"/>
        </w:rPr>
        <w:fldChar w:fldCharType="separate"/>
      </w:r>
      <w:r w:rsidR="005958E0">
        <w:rPr>
          <w:rFonts w:cs="Times New Roman"/>
          <w:noProof/>
          <w:sz w:val="20"/>
          <w:szCs w:val="20"/>
        </w:rPr>
        <w:t xml:space="preserve">West, </w:t>
      </w:r>
      <w:r w:rsidR="005958E0" w:rsidRPr="005958E0">
        <w:rPr>
          <w:rFonts w:cs="Times New Roman"/>
          <w:i/>
          <w:noProof/>
          <w:sz w:val="20"/>
          <w:szCs w:val="20"/>
        </w:rPr>
        <w:t>Iraq</w:t>
      </w:r>
      <w:r w:rsidR="005958E0">
        <w:rPr>
          <w:rFonts w:cs="Times New Roman"/>
          <w:noProof/>
          <w:sz w:val="20"/>
          <w:szCs w:val="20"/>
        </w:rPr>
        <w:t xml:space="preserve"> 59 (1997) 187</w:t>
      </w:r>
      <w:r w:rsidR="00E22C3E" w:rsidRPr="002446AE">
        <w:rPr>
          <w:rFonts w:cs="Times New Roman"/>
          <w:sz w:val="20"/>
          <w:szCs w:val="20"/>
        </w:rPr>
        <w:fldChar w:fldCharType="end"/>
      </w:r>
      <w:r w:rsidRPr="002446AE">
        <w:rPr>
          <w:rFonts w:cs="Times New Roman"/>
          <w:sz w:val="20"/>
          <w:szCs w:val="20"/>
        </w:rPr>
        <w:t>.</w:t>
      </w:r>
    </w:p>
  </w:footnote>
  <w:footnote w:id="30">
    <w:p w14:paraId="45B24EC1" w14:textId="0AEA333E"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E.g. </w:t>
      </w:r>
      <w:r w:rsidRPr="002446AE">
        <w:rPr>
          <w:rFonts w:cs="Times New Roman"/>
          <w:sz w:val="20"/>
          <w:szCs w:val="20"/>
        </w:rPr>
        <w:fldChar w:fldCharType="begin"/>
      </w:r>
      <w:r w:rsidR="005958E0">
        <w:rPr>
          <w:rFonts w:cs="Times New Roman"/>
          <w:sz w:val="20"/>
          <w:szCs w:val="20"/>
        </w:rPr>
        <w:instrText xml:space="preserve"> ADDIN EN.CITE &lt;EndNote&gt;&lt;Cite&gt;&lt;Author&gt;Delitzsch&lt;/Author&gt;&lt;Year&gt;1896&lt;/Year&gt;&lt;RecNum&gt;3693&lt;/RecNum&gt;&lt;Pages&gt;118&lt;/Pages&gt;&lt;DisplayText&gt;Delitzsch, &lt;style face="italic"&gt;Weltschöpfungsepos&lt;/style&gt; (1896) 118&lt;/DisplayText&gt;&lt;record&gt;&lt;rec-number&gt;3693&lt;/rec-number&gt;&lt;foreign-keys&gt;&lt;key app="EN" db-id="225fxd904pw0zueapxd5pdxewdrsefare5tz" timestamp="1541257273"&gt;3693&lt;/key&gt;&lt;/foreign-keys&gt;&lt;ref-type name="Book"&gt;6&lt;/ref-type&gt;&lt;contributors&gt;&lt;authors&gt;&lt;author&gt;Delitzsch, Friedrich&lt;/author&gt;&lt;/authors&gt;&lt;/contributors&gt;&lt;titles&gt;&lt;title&gt;Das babylonische Weltschöpfungsepos&lt;/title&gt;&lt;secondary-title&gt;Abhandlungen der Philologisch-Historischen classe der Königl. Sächsischen Gesellschaft der Wissenschaften&lt;/secondary-title&gt;&lt;short-title&gt;Weltschöpfungsepos&lt;/short-title&gt;&lt;/titles&gt;&lt;number&gt;XVII/2&lt;/number&gt;&lt;dates&gt;&lt;year&gt;1896&lt;/year&gt;&lt;/dates&gt;&lt;pub-location&gt;Leipzig&lt;/pub-location&gt;&lt;publisher&gt;S. Hirzel (https://archive.org/details/dasbabylonische00deligoog)&lt;/publisher&gt;&lt;urls&gt;&lt;/urls&gt;&lt;/record&gt;&lt;/Cite&gt;&lt;/EndNote&gt;</w:instrText>
      </w:r>
      <w:r w:rsidRPr="002446AE">
        <w:rPr>
          <w:rFonts w:cs="Times New Roman"/>
          <w:sz w:val="20"/>
          <w:szCs w:val="20"/>
        </w:rPr>
        <w:fldChar w:fldCharType="separate"/>
      </w:r>
      <w:r w:rsidR="005958E0">
        <w:rPr>
          <w:rFonts w:cs="Times New Roman"/>
          <w:noProof/>
          <w:sz w:val="20"/>
          <w:szCs w:val="20"/>
        </w:rPr>
        <w:t xml:space="preserve">Delitzsch, </w:t>
      </w:r>
      <w:r w:rsidR="005958E0" w:rsidRPr="005958E0">
        <w:rPr>
          <w:rFonts w:cs="Times New Roman"/>
          <w:i/>
          <w:noProof/>
          <w:sz w:val="20"/>
          <w:szCs w:val="20"/>
        </w:rPr>
        <w:t>Weltschöpfungsepos</w:t>
      </w:r>
      <w:r w:rsidR="005958E0">
        <w:rPr>
          <w:rFonts w:cs="Times New Roman"/>
          <w:noProof/>
          <w:sz w:val="20"/>
          <w:szCs w:val="20"/>
        </w:rPr>
        <w:t xml:space="preserve"> (1896) 118</w:t>
      </w:r>
      <w:r w:rsidRPr="002446AE">
        <w:rPr>
          <w:rFonts w:cs="Times New Roman"/>
          <w:sz w:val="20"/>
          <w:szCs w:val="20"/>
        </w:rPr>
        <w:fldChar w:fldCharType="end"/>
      </w:r>
      <w:r w:rsidRPr="002446AE">
        <w:rPr>
          <w:rFonts w:cs="Times New Roman"/>
          <w:sz w:val="20"/>
          <w:szCs w:val="20"/>
        </w:rPr>
        <w:t>: “</w:t>
      </w:r>
      <w:proofErr w:type="spellStart"/>
      <w:r w:rsidRPr="002446AE">
        <w:rPr>
          <w:rFonts w:cs="Times New Roman"/>
          <w:sz w:val="20"/>
          <w:szCs w:val="20"/>
        </w:rPr>
        <w:t>Ebenso</w:t>
      </w:r>
      <w:proofErr w:type="spellEnd"/>
      <w:r w:rsidRPr="002446AE">
        <w:rPr>
          <w:rFonts w:cs="Times New Roman"/>
          <w:sz w:val="20"/>
          <w:szCs w:val="20"/>
        </w:rPr>
        <w:t xml:space="preserve"> hat </w:t>
      </w:r>
      <w:r w:rsidRPr="002446AE">
        <w:rPr>
          <w:rFonts w:cs="Times New Roman"/>
          <w:smallCaps/>
          <w:sz w:val="20"/>
          <w:szCs w:val="20"/>
        </w:rPr>
        <w:t>Jensen</w:t>
      </w:r>
      <w:r w:rsidRPr="002446AE">
        <w:rPr>
          <w:rFonts w:cs="Times New Roman"/>
          <w:sz w:val="20"/>
          <w:szCs w:val="20"/>
        </w:rPr>
        <w:t xml:space="preserve"> </w:t>
      </w:r>
      <w:proofErr w:type="spellStart"/>
      <w:r w:rsidRPr="002446AE">
        <w:rPr>
          <w:rFonts w:cs="Times New Roman"/>
          <w:sz w:val="20"/>
          <w:szCs w:val="20"/>
        </w:rPr>
        <w:t>recht</w:t>
      </w:r>
      <w:proofErr w:type="spellEnd"/>
      <w:r w:rsidRPr="002446AE">
        <w:rPr>
          <w:rFonts w:cs="Times New Roman"/>
          <w:sz w:val="20"/>
          <w:szCs w:val="20"/>
        </w:rPr>
        <w:t xml:space="preserve">, die </w:t>
      </w:r>
      <w:proofErr w:type="spellStart"/>
      <w:r w:rsidRPr="002446AE">
        <w:rPr>
          <w:rFonts w:cs="Times New Roman"/>
          <w:sz w:val="20"/>
          <w:szCs w:val="20"/>
        </w:rPr>
        <w:t>Pronominalsuffixe</w:t>
      </w:r>
      <w:proofErr w:type="spellEnd"/>
      <w:r w:rsidRPr="002446AE">
        <w:rPr>
          <w:rFonts w:cs="Times New Roman"/>
          <w:sz w:val="20"/>
          <w:szCs w:val="20"/>
        </w:rPr>
        <w:t xml:space="preserve"> von </w:t>
      </w:r>
      <w:proofErr w:type="spellStart"/>
      <w:r w:rsidRPr="002446AE">
        <w:rPr>
          <w:rFonts w:cs="Times New Roman"/>
          <w:i/>
          <w:sz w:val="20"/>
          <w:szCs w:val="20"/>
        </w:rPr>
        <w:t>zârûšun</w:t>
      </w:r>
      <w:proofErr w:type="spellEnd"/>
      <w:r w:rsidRPr="002446AE">
        <w:rPr>
          <w:rFonts w:cs="Times New Roman"/>
          <w:sz w:val="20"/>
          <w:szCs w:val="20"/>
        </w:rPr>
        <w:t xml:space="preserve"> und </w:t>
      </w:r>
      <w:proofErr w:type="spellStart"/>
      <w:r w:rsidRPr="002446AE">
        <w:rPr>
          <w:rFonts w:cs="Times New Roman"/>
          <w:i/>
          <w:sz w:val="20"/>
          <w:szCs w:val="20"/>
        </w:rPr>
        <w:t>gimrišun</w:t>
      </w:r>
      <w:proofErr w:type="spellEnd"/>
      <w:r w:rsidRPr="002446AE">
        <w:rPr>
          <w:rFonts w:cs="Times New Roman"/>
          <w:sz w:val="20"/>
          <w:szCs w:val="20"/>
        </w:rPr>
        <w:t xml:space="preserve"> so </w:t>
      </w:r>
      <w:proofErr w:type="spellStart"/>
      <w:r w:rsidRPr="002446AE">
        <w:rPr>
          <w:rFonts w:cs="Times New Roman"/>
          <w:sz w:val="20"/>
          <w:szCs w:val="20"/>
        </w:rPr>
        <w:t>allgemein</w:t>
      </w:r>
      <w:proofErr w:type="spellEnd"/>
      <w:r w:rsidRPr="002446AE">
        <w:rPr>
          <w:rFonts w:cs="Times New Roman"/>
          <w:sz w:val="20"/>
          <w:szCs w:val="20"/>
        </w:rPr>
        <w:t xml:space="preserve"> </w:t>
      </w:r>
      <w:proofErr w:type="spellStart"/>
      <w:r w:rsidRPr="002446AE">
        <w:rPr>
          <w:rFonts w:cs="Times New Roman"/>
          <w:sz w:val="20"/>
          <w:szCs w:val="20"/>
        </w:rPr>
        <w:t>zu</w:t>
      </w:r>
      <w:proofErr w:type="spellEnd"/>
      <w:r w:rsidRPr="002446AE">
        <w:rPr>
          <w:rFonts w:cs="Times New Roman"/>
          <w:sz w:val="20"/>
          <w:szCs w:val="20"/>
        </w:rPr>
        <w:t xml:space="preserve"> </w:t>
      </w:r>
      <w:proofErr w:type="spellStart"/>
      <w:r w:rsidRPr="002446AE">
        <w:rPr>
          <w:rFonts w:cs="Times New Roman"/>
          <w:sz w:val="20"/>
          <w:szCs w:val="20"/>
        </w:rPr>
        <w:t>lassen</w:t>
      </w:r>
      <w:proofErr w:type="spellEnd"/>
      <w:r w:rsidRPr="002446AE">
        <w:rPr>
          <w:rFonts w:cs="Times New Roman"/>
          <w:sz w:val="20"/>
          <w:szCs w:val="20"/>
        </w:rPr>
        <w:t xml:space="preserve"> </w:t>
      </w:r>
      <w:proofErr w:type="spellStart"/>
      <w:r w:rsidRPr="002446AE">
        <w:rPr>
          <w:rFonts w:cs="Times New Roman"/>
          <w:sz w:val="20"/>
          <w:szCs w:val="20"/>
        </w:rPr>
        <w:t>wie</w:t>
      </w:r>
      <w:proofErr w:type="spellEnd"/>
      <w:r w:rsidRPr="002446AE">
        <w:rPr>
          <w:rFonts w:cs="Times New Roman"/>
          <w:sz w:val="20"/>
          <w:szCs w:val="20"/>
        </w:rPr>
        <w:t xml:space="preserve"> </w:t>
      </w:r>
      <w:proofErr w:type="spellStart"/>
      <w:r w:rsidRPr="002446AE">
        <w:rPr>
          <w:rFonts w:cs="Times New Roman"/>
          <w:sz w:val="20"/>
          <w:szCs w:val="20"/>
        </w:rPr>
        <w:t>sie</w:t>
      </w:r>
      <w:proofErr w:type="spellEnd"/>
      <w:r w:rsidRPr="002446AE">
        <w:rPr>
          <w:rFonts w:cs="Times New Roman"/>
          <w:sz w:val="20"/>
          <w:szCs w:val="20"/>
        </w:rPr>
        <w:t xml:space="preserve"> </w:t>
      </w:r>
      <w:proofErr w:type="spellStart"/>
      <w:r w:rsidRPr="002446AE">
        <w:rPr>
          <w:rFonts w:cs="Times New Roman"/>
          <w:sz w:val="20"/>
          <w:szCs w:val="20"/>
        </w:rPr>
        <w:t>dastehn</w:t>
      </w:r>
      <w:proofErr w:type="spellEnd"/>
      <w:r w:rsidRPr="002446AE">
        <w:rPr>
          <w:rFonts w:cs="Times New Roman"/>
          <w:sz w:val="20"/>
          <w:szCs w:val="20"/>
        </w:rPr>
        <w:t xml:space="preserve">.  Es </w:t>
      </w:r>
      <w:proofErr w:type="spellStart"/>
      <w:r w:rsidRPr="002446AE">
        <w:rPr>
          <w:rFonts w:cs="Times New Roman"/>
          <w:sz w:val="20"/>
          <w:szCs w:val="20"/>
        </w:rPr>
        <w:t>wird</w:t>
      </w:r>
      <w:proofErr w:type="spellEnd"/>
      <w:r w:rsidRPr="002446AE">
        <w:rPr>
          <w:rFonts w:cs="Times New Roman"/>
          <w:sz w:val="20"/>
          <w:szCs w:val="20"/>
        </w:rPr>
        <w:t xml:space="preserve"> </w:t>
      </w:r>
      <w:proofErr w:type="spellStart"/>
      <w:r w:rsidRPr="002446AE">
        <w:rPr>
          <w:rFonts w:cs="Times New Roman"/>
          <w:sz w:val="20"/>
          <w:szCs w:val="20"/>
        </w:rPr>
        <w:t>zu</w:t>
      </w:r>
      <w:proofErr w:type="spellEnd"/>
      <w:r w:rsidRPr="002446AE">
        <w:rPr>
          <w:rFonts w:cs="Times New Roman"/>
          <w:sz w:val="20"/>
          <w:szCs w:val="20"/>
        </w:rPr>
        <w:t xml:space="preserve"> </w:t>
      </w:r>
      <w:proofErr w:type="spellStart"/>
      <w:r w:rsidRPr="002446AE">
        <w:rPr>
          <w:rFonts w:cs="Times New Roman"/>
          <w:sz w:val="20"/>
          <w:szCs w:val="20"/>
        </w:rPr>
        <w:t>ihrer</w:t>
      </w:r>
      <w:proofErr w:type="spellEnd"/>
      <w:r w:rsidRPr="002446AE">
        <w:rPr>
          <w:rFonts w:cs="Times New Roman"/>
          <w:sz w:val="20"/>
          <w:szCs w:val="20"/>
        </w:rPr>
        <w:t xml:space="preserve"> </w:t>
      </w:r>
      <w:proofErr w:type="spellStart"/>
      <w:r w:rsidRPr="002446AE">
        <w:rPr>
          <w:rFonts w:cs="Times New Roman"/>
          <w:sz w:val="20"/>
          <w:szCs w:val="20"/>
        </w:rPr>
        <w:t>Erklärung</w:t>
      </w:r>
      <w:proofErr w:type="spellEnd"/>
      <w:r w:rsidRPr="002446AE">
        <w:rPr>
          <w:rFonts w:cs="Times New Roman"/>
          <w:sz w:val="20"/>
          <w:szCs w:val="20"/>
        </w:rPr>
        <w:t xml:space="preserve"> </w:t>
      </w:r>
      <w:proofErr w:type="spellStart"/>
      <w:r w:rsidRPr="002446AE">
        <w:rPr>
          <w:rFonts w:cs="Times New Roman"/>
          <w:sz w:val="20"/>
          <w:szCs w:val="20"/>
        </w:rPr>
        <w:t>kaum</w:t>
      </w:r>
      <w:proofErr w:type="spellEnd"/>
      <w:r w:rsidRPr="002446AE">
        <w:rPr>
          <w:rFonts w:cs="Times New Roman"/>
          <w:sz w:val="20"/>
          <w:szCs w:val="20"/>
        </w:rPr>
        <w:t xml:space="preserve"> </w:t>
      </w:r>
      <w:proofErr w:type="spellStart"/>
      <w:r w:rsidRPr="002446AE">
        <w:rPr>
          <w:rFonts w:cs="Times New Roman"/>
          <w:sz w:val="20"/>
          <w:szCs w:val="20"/>
        </w:rPr>
        <w:t>etwas</w:t>
      </w:r>
      <w:proofErr w:type="spellEnd"/>
      <w:r w:rsidRPr="002446AE">
        <w:rPr>
          <w:rFonts w:cs="Times New Roman"/>
          <w:sz w:val="20"/>
          <w:szCs w:val="20"/>
        </w:rPr>
        <w:t xml:space="preserve"> </w:t>
      </w:r>
      <w:proofErr w:type="spellStart"/>
      <w:r w:rsidRPr="002446AE">
        <w:rPr>
          <w:rFonts w:cs="Times New Roman"/>
          <w:sz w:val="20"/>
          <w:szCs w:val="20"/>
        </w:rPr>
        <w:t>anderes</w:t>
      </w:r>
      <w:proofErr w:type="spellEnd"/>
      <w:r w:rsidRPr="002446AE">
        <w:rPr>
          <w:rFonts w:cs="Times New Roman"/>
          <w:sz w:val="20"/>
          <w:szCs w:val="20"/>
        </w:rPr>
        <w:t xml:space="preserve"> </w:t>
      </w:r>
      <w:proofErr w:type="spellStart"/>
      <w:r w:rsidRPr="002446AE">
        <w:rPr>
          <w:rFonts w:cs="Times New Roman"/>
          <w:sz w:val="20"/>
          <w:szCs w:val="20"/>
        </w:rPr>
        <w:t>übrig</w:t>
      </w:r>
      <w:proofErr w:type="spellEnd"/>
      <w:r w:rsidRPr="002446AE">
        <w:rPr>
          <w:rFonts w:cs="Times New Roman"/>
          <w:sz w:val="20"/>
          <w:szCs w:val="20"/>
        </w:rPr>
        <w:t xml:space="preserve"> </w:t>
      </w:r>
      <w:proofErr w:type="spellStart"/>
      <w:r w:rsidRPr="002446AE">
        <w:rPr>
          <w:rFonts w:cs="Times New Roman"/>
          <w:sz w:val="20"/>
          <w:szCs w:val="20"/>
        </w:rPr>
        <w:t>bleiben</w:t>
      </w:r>
      <w:proofErr w:type="spellEnd"/>
      <w:r w:rsidRPr="002446AE">
        <w:rPr>
          <w:rFonts w:cs="Times New Roman"/>
          <w:sz w:val="20"/>
          <w:szCs w:val="20"/>
        </w:rPr>
        <w:t xml:space="preserve"> </w:t>
      </w:r>
      <w:proofErr w:type="spellStart"/>
      <w:r w:rsidRPr="002446AE">
        <w:rPr>
          <w:rFonts w:cs="Times New Roman"/>
          <w:sz w:val="20"/>
          <w:szCs w:val="20"/>
        </w:rPr>
        <w:t>als</w:t>
      </w:r>
      <w:proofErr w:type="spellEnd"/>
      <w:r w:rsidRPr="002446AE">
        <w:rPr>
          <w:rFonts w:cs="Times New Roman"/>
          <w:sz w:val="20"/>
          <w:szCs w:val="20"/>
        </w:rPr>
        <w:t xml:space="preserve"> die </w:t>
      </w:r>
      <w:proofErr w:type="spellStart"/>
      <w:r w:rsidRPr="002446AE">
        <w:rPr>
          <w:rFonts w:cs="Times New Roman"/>
          <w:sz w:val="20"/>
          <w:szCs w:val="20"/>
        </w:rPr>
        <w:t>Annahme</w:t>
      </w:r>
      <w:proofErr w:type="spellEnd"/>
      <w:r w:rsidRPr="002446AE">
        <w:rPr>
          <w:rFonts w:cs="Times New Roman"/>
          <w:sz w:val="20"/>
          <w:szCs w:val="20"/>
        </w:rPr>
        <w:t xml:space="preserve">, </w:t>
      </w:r>
      <w:proofErr w:type="spellStart"/>
      <w:r w:rsidRPr="002446AE">
        <w:rPr>
          <w:rFonts w:cs="Times New Roman"/>
          <w:sz w:val="20"/>
          <w:szCs w:val="20"/>
        </w:rPr>
        <w:t>dass</w:t>
      </w:r>
      <w:proofErr w:type="spellEnd"/>
      <w:r w:rsidRPr="002446AE">
        <w:rPr>
          <w:rFonts w:cs="Times New Roman"/>
          <w:sz w:val="20"/>
          <w:szCs w:val="20"/>
        </w:rPr>
        <w:t xml:space="preserve"> der </w:t>
      </w:r>
      <w:proofErr w:type="spellStart"/>
      <w:r w:rsidRPr="002446AE">
        <w:rPr>
          <w:rFonts w:cs="Times New Roman"/>
          <w:sz w:val="20"/>
          <w:szCs w:val="20"/>
        </w:rPr>
        <w:t>Begriff</w:t>
      </w:r>
      <w:proofErr w:type="spellEnd"/>
      <w:r w:rsidRPr="002446AE">
        <w:rPr>
          <w:rFonts w:cs="Times New Roman"/>
          <w:sz w:val="20"/>
          <w:szCs w:val="20"/>
        </w:rPr>
        <w:t xml:space="preserve"> </w:t>
      </w:r>
      <w:proofErr w:type="spellStart"/>
      <w:r w:rsidRPr="002446AE">
        <w:rPr>
          <w:rFonts w:cs="Times New Roman"/>
          <w:i/>
          <w:sz w:val="20"/>
          <w:szCs w:val="20"/>
        </w:rPr>
        <w:t>ilāni</w:t>
      </w:r>
      <w:proofErr w:type="spellEnd"/>
      <w:r w:rsidRPr="002446AE">
        <w:rPr>
          <w:rFonts w:cs="Times New Roman"/>
          <w:sz w:val="20"/>
          <w:szCs w:val="20"/>
        </w:rPr>
        <w:t xml:space="preserve"> »die </w:t>
      </w:r>
      <w:proofErr w:type="spellStart"/>
      <w:r w:rsidRPr="002446AE">
        <w:rPr>
          <w:rFonts w:cs="Times New Roman"/>
          <w:sz w:val="20"/>
          <w:szCs w:val="20"/>
        </w:rPr>
        <w:t>Götter</w:t>
      </w:r>
      <w:proofErr w:type="spellEnd"/>
      <w:r w:rsidRPr="002446AE">
        <w:rPr>
          <w:rFonts w:cs="Times New Roman"/>
          <w:sz w:val="20"/>
          <w:szCs w:val="20"/>
        </w:rPr>
        <w:t xml:space="preserve">«, </w:t>
      </w:r>
      <w:proofErr w:type="spellStart"/>
      <w:r w:rsidRPr="002446AE">
        <w:rPr>
          <w:rFonts w:cs="Times New Roman"/>
          <w:sz w:val="20"/>
          <w:szCs w:val="20"/>
        </w:rPr>
        <w:t>deren</w:t>
      </w:r>
      <w:proofErr w:type="spellEnd"/>
      <w:r w:rsidRPr="002446AE">
        <w:rPr>
          <w:rFonts w:cs="Times New Roman"/>
          <w:sz w:val="20"/>
          <w:szCs w:val="20"/>
        </w:rPr>
        <w:t xml:space="preserve"> </w:t>
      </w:r>
      <w:proofErr w:type="spellStart"/>
      <w:r w:rsidRPr="002446AE">
        <w:rPr>
          <w:rFonts w:cs="Times New Roman"/>
          <w:sz w:val="20"/>
          <w:szCs w:val="20"/>
        </w:rPr>
        <w:t>Nochnichtexistenz</w:t>
      </w:r>
      <w:proofErr w:type="spellEnd"/>
      <w:r w:rsidRPr="002446AE">
        <w:rPr>
          <w:rFonts w:cs="Times New Roman"/>
          <w:sz w:val="20"/>
          <w:szCs w:val="20"/>
        </w:rPr>
        <w:t xml:space="preserve"> in Z. 7 und 8 und </w:t>
      </w:r>
      <w:proofErr w:type="spellStart"/>
      <w:r w:rsidRPr="002446AE">
        <w:rPr>
          <w:rFonts w:cs="Times New Roman"/>
          <w:sz w:val="20"/>
          <w:szCs w:val="20"/>
        </w:rPr>
        <w:t>deren</w:t>
      </w:r>
      <w:proofErr w:type="spellEnd"/>
      <w:r w:rsidRPr="002446AE">
        <w:rPr>
          <w:rFonts w:cs="Times New Roman"/>
          <w:sz w:val="20"/>
          <w:szCs w:val="20"/>
        </w:rPr>
        <w:t xml:space="preserve"> </w:t>
      </w:r>
      <w:proofErr w:type="spellStart"/>
      <w:r w:rsidRPr="002446AE">
        <w:rPr>
          <w:rFonts w:cs="Times New Roman"/>
          <w:sz w:val="20"/>
          <w:szCs w:val="20"/>
        </w:rPr>
        <w:t>Geborenwerden</w:t>
      </w:r>
      <w:proofErr w:type="spellEnd"/>
      <w:r w:rsidRPr="002446AE">
        <w:rPr>
          <w:rFonts w:cs="Times New Roman"/>
          <w:sz w:val="20"/>
          <w:szCs w:val="20"/>
        </w:rPr>
        <w:t xml:space="preserve"> in Z. 9 </w:t>
      </w:r>
      <w:proofErr w:type="spellStart"/>
      <w:r w:rsidRPr="002446AE">
        <w:rPr>
          <w:rFonts w:cs="Times New Roman"/>
          <w:sz w:val="20"/>
          <w:szCs w:val="20"/>
        </w:rPr>
        <w:t>ausgesagt</w:t>
      </w:r>
      <w:proofErr w:type="spellEnd"/>
      <w:r w:rsidRPr="002446AE">
        <w:rPr>
          <w:rFonts w:cs="Times New Roman"/>
          <w:sz w:val="20"/>
          <w:szCs w:val="20"/>
        </w:rPr>
        <w:t xml:space="preserve"> </w:t>
      </w:r>
      <w:proofErr w:type="spellStart"/>
      <w:r w:rsidRPr="002446AE">
        <w:rPr>
          <w:rFonts w:cs="Times New Roman"/>
          <w:sz w:val="20"/>
          <w:szCs w:val="20"/>
        </w:rPr>
        <w:t>wird</w:t>
      </w:r>
      <w:proofErr w:type="spellEnd"/>
      <w:r w:rsidRPr="002446AE">
        <w:rPr>
          <w:rFonts w:cs="Times New Roman"/>
          <w:sz w:val="20"/>
          <w:szCs w:val="20"/>
        </w:rPr>
        <w:t xml:space="preserve">, dem Dichter </w:t>
      </w:r>
      <w:proofErr w:type="spellStart"/>
      <w:r w:rsidRPr="002446AE">
        <w:rPr>
          <w:rFonts w:cs="Times New Roman"/>
          <w:sz w:val="20"/>
          <w:szCs w:val="20"/>
        </w:rPr>
        <w:t>schon</w:t>
      </w:r>
      <w:proofErr w:type="spellEnd"/>
      <w:r w:rsidRPr="002446AE">
        <w:rPr>
          <w:rFonts w:cs="Times New Roman"/>
          <w:sz w:val="20"/>
          <w:szCs w:val="20"/>
        </w:rPr>
        <w:t xml:space="preserve"> </w:t>
      </w:r>
      <w:proofErr w:type="spellStart"/>
      <w:r w:rsidRPr="002446AE">
        <w:rPr>
          <w:rFonts w:cs="Times New Roman"/>
          <w:sz w:val="20"/>
          <w:szCs w:val="20"/>
        </w:rPr>
        <w:t>bei</w:t>
      </w:r>
      <w:proofErr w:type="spellEnd"/>
      <w:r w:rsidRPr="002446AE">
        <w:rPr>
          <w:rFonts w:cs="Times New Roman"/>
          <w:sz w:val="20"/>
          <w:szCs w:val="20"/>
        </w:rPr>
        <w:t xml:space="preserve"> Z. 3 </w:t>
      </w:r>
      <w:proofErr w:type="spellStart"/>
      <w:r w:rsidRPr="002446AE">
        <w:rPr>
          <w:rFonts w:cs="Times New Roman"/>
          <w:sz w:val="20"/>
          <w:szCs w:val="20"/>
        </w:rPr>
        <w:t>vorschwebte</w:t>
      </w:r>
      <w:proofErr w:type="spellEnd"/>
      <w:r w:rsidRPr="002446AE">
        <w:rPr>
          <w:rFonts w:cs="Times New Roman"/>
          <w:sz w:val="20"/>
          <w:szCs w:val="20"/>
        </w:rPr>
        <w:t>”.</w:t>
      </w:r>
    </w:p>
  </w:footnote>
  <w:footnote w:id="31">
    <w:p w14:paraId="64841BA7" w14:textId="77777777"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One could also place a full stop at the end of this line: ‘they had not named the earth below’.</w:t>
      </w:r>
    </w:p>
  </w:footnote>
  <w:footnote w:id="32">
    <w:p w14:paraId="3B25B1D5" w14:textId="16758179"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For the sake of dealing with one problem at a time, I do not incorporate into the above translation another revision to the ‘consensus translation’, namely taking </w:t>
      </w:r>
      <w:proofErr w:type="spellStart"/>
      <w:r w:rsidRPr="002446AE">
        <w:rPr>
          <w:rFonts w:cs="Times New Roman"/>
          <w:i/>
          <w:sz w:val="20"/>
          <w:szCs w:val="20"/>
        </w:rPr>
        <w:t>rēštû</w:t>
      </w:r>
      <w:proofErr w:type="spellEnd"/>
      <w:r w:rsidRPr="002446AE">
        <w:rPr>
          <w:rFonts w:cs="Times New Roman"/>
          <w:i/>
          <w:sz w:val="20"/>
          <w:szCs w:val="20"/>
        </w:rPr>
        <w:t xml:space="preserve"> </w:t>
      </w:r>
      <w:r w:rsidRPr="002446AE">
        <w:rPr>
          <w:rFonts w:cs="Times New Roman"/>
          <w:sz w:val="20"/>
          <w:szCs w:val="20"/>
        </w:rPr>
        <w:t xml:space="preserve">with </w:t>
      </w:r>
      <w:proofErr w:type="spellStart"/>
      <w:r w:rsidRPr="002446AE">
        <w:rPr>
          <w:rFonts w:cs="Times New Roman"/>
          <w:i/>
          <w:sz w:val="20"/>
          <w:szCs w:val="20"/>
        </w:rPr>
        <w:t>apsû</w:t>
      </w:r>
      <w:proofErr w:type="spellEnd"/>
      <w:r w:rsidRPr="002446AE">
        <w:rPr>
          <w:rFonts w:cs="Times New Roman"/>
          <w:sz w:val="20"/>
          <w:szCs w:val="20"/>
        </w:rPr>
        <w:t>.</w:t>
      </w:r>
    </w:p>
  </w:footnote>
  <w:footnote w:id="33">
    <w:p w14:paraId="3023FBE4" w14:textId="0E9CC1D4"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w:t>
      </w:r>
      <w:r w:rsidRPr="002446AE">
        <w:rPr>
          <w:rFonts w:cs="Times New Roman"/>
          <w:sz w:val="20"/>
          <w:szCs w:val="20"/>
        </w:rPr>
        <w:fldChar w:fldCharType="begin"/>
      </w:r>
      <w:r w:rsidR="005958E0">
        <w:rPr>
          <w:rFonts w:cs="Times New Roman"/>
          <w:sz w:val="20"/>
          <w:szCs w:val="20"/>
        </w:rPr>
        <w:instrText xml:space="preserve"> ADDIN EN.CITE &lt;EndNote&gt;&lt;Cite&gt;&lt;Author&gt;Lambert&lt;/Author&gt;&lt;Year&gt;2013&lt;/Year&gt;&lt;RecNum&gt;1208&lt;/RecNum&gt;&lt;Pages&gt;51&lt;/Pages&gt;&lt;DisplayText&gt;Lambert, &lt;style face="italic"&gt;Creation Myths&lt;/style&gt; (2013) 51&lt;/DisplayText&gt;&lt;record&gt;&lt;rec-number&gt;1208&lt;/rec-number&gt;&lt;foreign-keys&gt;&lt;key app="EN" db-id="225fxd904pw0zueapxd5pdxewdrsefare5tz" timestamp="1453401978"&gt;1208&lt;/key&gt;&lt;/foreign-keys&gt;&lt;ref-type name="Book"&gt;6&lt;/ref-type&gt;&lt;contributors&gt;&lt;authors&gt;&lt;author&gt;Lambert, W. G.&lt;/author&gt;&lt;/authors&gt;&lt;/contributors&gt;&lt;titles&gt;&lt;title&gt;Babylonian Creation Myths&lt;/title&gt;&lt;secondary-title&gt;MC&lt;/secondary-title&gt;&lt;short-title&gt;Creation Myths&lt;/short-title&gt;&lt;/titles&gt;&lt;volume&gt;16&lt;/volume&gt;&lt;number&gt;16&lt;/number&gt;&lt;keywords&gt;&lt;keyword&gt;Creation.&lt;/keyword&gt;&lt;keyword&gt;Cosmology, Babylonian.&lt;/keyword&gt;&lt;keyword&gt;Akkadian language -- Texts.&lt;/keyword&gt;&lt;keyword&gt;Electronic books.&lt;/keyword&gt;&lt;/keywords&gt;&lt;dates&gt;&lt;year&gt;2013&lt;/year&gt;&lt;/dates&gt;&lt;pub-location&gt;Winona Lake, IN&lt;/pub-location&gt;&lt;publisher&gt;Eisenbrauns&lt;/publisher&gt;&lt;isbn&gt;9781575068619 (e-book)&lt;/isbn&gt;&lt;call-num&gt;892/.1, PJ3771.E5 E3 2013eb&lt;/call-num&gt;&lt;urls&gt;&lt;related-urls&gt;&lt;url&gt;http://search.lib.cam.ac.uk/?itemid=|eresources|408861&lt;/url&gt;&lt;url&gt;http://site.ebrary.com/lib/camuk/Doc?id=10771865&lt;/url&gt;&lt;/related-urls&gt;&lt;/urls&gt;&lt;/record&gt;&lt;/Cite&gt;&lt;/EndNote&gt;</w:instrText>
      </w:r>
      <w:r w:rsidRPr="002446AE">
        <w:rPr>
          <w:rFonts w:cs="Times New Roman"/>
          <w:sz w:val="20"/>
          <w:szCs w:val="20"/>
        </w:rPr>
        <w:fldChar w:fldCharType="separate"/>
      </w:r>
      <w:r w:rsidR="005958E0">
        <w:rPr>
          <w:rFonts w:cs="Times New Roman"/>
          <w:noProof/>
          <w:sz w:val="20"/>
          <w:szCs w:val="20"/>
        </w:rPr>
        <w:t xml:space="preserve">Lambert, </w:t>
      </w:r>
      <w:r w:rsidR="005958E0" w:rsidRPr="005958E0">
        <w:rPr>
          <w:rFonts w:cs="Times New Roman"/>
          <w:i/>
          <w:noProof/>
          <w:sz w:val="20"/>
          <w:szCs w:val="20"/>
        </w:rPr>
        <w:t>Creation Myths</w:t>
      </w:r>
      <w:r w:rsidR="005958E0">
        <w:rPr>
          <w:rFonts w:cs="Times New Roman"/>
          <w:noProof/>
          <w:sz w:val="20"/>
          <w:szCs w:val="20"/>
        </w:rPr>
        <w:t xml:space="preserve"> (2013) 51</w:t>
      </w:r>
      <w:r w:rsidRPr="002446AE">
        <w:rPr>
          <w:rFonts w:cs="Times New Roman"/>
          <w:sz w:val="20"/>
          <w:szCs w:val="20"/>
        </w:rPr>
        <w:fldChar w:fldCharType="end"/>
      </w:r>
      <w:r w:rsidRPr="002446AE">
        <w:rPr>
          <w:rFonts w:cs="Times New Roman"/>
          <w:sz w:val="20"/>
          <w:szCs w:val="20"/>
        </w:rPr>
        <w:t xml:space="preserve">: “When the heavens above did not exist, / And earth below had not come into being–– / There was </w:t>
      </w:r>
      <w:proofErr w:type="spellStart"/>
      <w:r w:rsidRPr="002446AE">
        <w:rPr>
          <w:rFonts w:cs="Times New Roman"/>
          <w:sz w:val="20"/>
          <w:szCs w:val="20"/>
        </w:rPr>
        <w:t>Apsû</w:t>
      </w:r>
      <w:proofErr w:type="spellEnd"/>
      <w:r w:rsidRPr="002446AE">
        <w:rPr>
          <w:rFonts w:cs="Times New Roman"/>
          <w:sz w:val="20"/>
          <w:szCs w:val="20"/>
        </w:rPr>
        <w:t xml:space="preserve">, the first in order, their begetter, / And demiurge Tiamat, who gave birth to them all”. I do not understand why Lambert introduces a dash after line 2.  There is no problem with supposing that the first three lines </w:t>
      </w:r>
      <w:proofErr w:type="gramStart"/>
      <w:r w:rsidRPr="002446AE">
        <w:rPr>
          <w:rFonts w:cs="Times New Roman"/>
          <w:sz w:val="20"/>
          <w:szCs w:val="20"/>
        </w:rPr>
        <w:t>not form</w:t>
      </w:r>
      <w:proofErr w:type="gramEnd"/>
      <w:r w:rsidRPr="002446AE">
        <w:rPr>
          <w:rFonts w:cs="Times New Roman"/>
          <w:sz w:val="20"/>
          <w:szCs w:val="20"/>
        </w:rPr>
        <w:t xml:space="preserve"> a single sentence.</w:t>
      </w:r>
    </w:p>
  </w:footnote>
  <w:footnote w:id="34">
    <w:p w14:paraId="21BA5E9D" w14:textId="62E47DAC" w:rsidR="0052738B" w:rsidRPr="002446AE" w:rsidRDefault="0052738B">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w:t>
      </w:r>
      <w:r w:rsidR="00E22C3E" w:rsidRPr="002446AE">
        <w:rPr>
          <w:rFonts w:cs="Times New Roman"/>
          <w:sz w:val="20"/>
          <w:szCs w:val="20"/>
        </w:rPr>
        <w:fldChar w:fldCharType="begin"/>
      </w:r>
      <w:r w:rsidR="005958E0">
        <w:rPr>
          <w:rFonts w:cs="Times New Roman"/>
          <w:sz w:val="20"/>
          <w:szCs w:val="20"/>
        </w:rPr>
        <w:instrText xml:space="preserve"> ADDIN EN.CITE &lt;EndNote&gt;&lt;Cite&gt;&lt;Author&gt;Streck&lt;/Author&gt;&lt;Year&gt;2014&lt;/Year&gt;&lt;RecNum&gt;5577&lt;/RecNum&gt;&lt;Pages&gt;392&lt;/Pages&gt;&lt;DisplayText&gt;Streck in &lt;style face="italic"&gt;The Beginning of the Babylonian Epic of Creation &lt;/style&gt;(2014) 392&lt;/DisplayText&gt;&lt;record&gt;&lt;rec-number&gt;5577&lt;/rec-number&gt;&lt;foreign-keys&gt;&lt;key app="EN" db-id="225fxd904pw0zueapxd5pdxewdrsefare5tz" timestamp="1676216457"&gt;5577&lt;/key&gt;&lt;/foreign-keys&gt;&lt;ref-type name="Book Section"&gt;5&lt;/ref-type&gt;&lt;contributors&gt;&lt;authors&gt;&lt;author&gt;Streck, M. P.&lt;/author&gt;&lt;/authors&gt;&lt;secondary-authors&gt;&lt;author&gt;S. J. Wimmer&lt;/author&gt;&lt;author&gt;G. Gafus &lt;/author&gt;&lt;/secondary-authors&gt;&lt;/contributors&gt;&lt;titles&gt;&lt;title&gt;The Beginning of the Babylonian Epic of Creation&lt;/title&gt;&lt;secondary-title&gt;&amp;quot;Vom Leben umfangen&amp;quot;. Ägypten, das Alte Testament und das Gespräch der Religionen. Gedenkschrift für Manfred Görg&lt;/secondary-title&gt;&lt;tertiary-title&gt;ÄAT&lt;/tertiary-title&gt;&lt;/titles&gt;&lt;pages&gt;391-395&lt;/pages&gt;&lt;number&gt;80&lt;/number&gt;&lt;dates&gt;&lt;year&gt;2014&lt;/year&gt;&lt;/dates&gt;&lt;pub-location&gt;Münster&lt;/pub-location&gt;&lt;publisher&gt;Ugarit-Verlag&lt;/publisher&gt;&lt;urls&gt;&lt;/urls&gt;&lt;/record&gt;&lt;/Cite&gt;&lt;/EndNote&gt;</w:instrText>
      </w:r>
      <w:r w:rsidR="00E22C3E" w:rsidRPr="002446AE">
        <w:rPr>
          <w:rFonts w:cs="Times New Roman"/>
          <w:sz w:val="20"/>
          <w:szCs w:val="20"/>
        </w:rPr>
        <w:fldChar w:fldCharType="separate"/>
      </w:r>
      <w:r w:rsidR="005958E0">
        <w:rPr>
          <w:rFonts w:cs="Times New Roman"/>
          <w:noProof/>
          <w:sz w:val="20"/>
          <w:szCs w:val="20"/>
        </w:rPr>
        <w:t xml:space="preserve">Streck in </w:t>
      </w:r>
      <w:r w:rsidR="005958E0" w:rsidRPr="005958E0">
        <w:rPr>
          <w:rFonts w:cs="Times New Roman"/>
          <w:i/>
          <w:noProof/>
          <w:sz w:val="20"/>
          <w:szCs w:val="20"/>
        </w:rPr>
        <w:t xml:space="preserve">The Beginning of the Babylonian Epic of Creation </w:t>
      </w:r>
      <w:r w:rsidR="005958E0">
        <w:rPr>
          <w:rFonts w:cs="Times New Roman"/>
          <w:noProof/>
          <w:sz w:val="20"/>
          <w:szCs w:val="20"/>
        </w:rPr>
        <w:t>(2014) 392</w:t>
      </w:r>
      <w:r w:rsidR="00E22C3E" w:rsidRPr="002446AE">
        <w:rPr>
          <w:rFonts w:cs="Times New Roman"/>
          <w:sz w:val="20"/>
          <w:szCs w:val="20"/>
        </w:rPr>
        <w:fldChar w:fldCharType="end"/>
      </w:r>
      <w:r w:rsidRPr="002446AE">
        <w:rPr>
          <w:rFonts w:cs="Times New Roman"/>
          <w:sz w:val="20"/>
          <w:szCs w:val="20"/>
        </w:rPr>
        <w:t>.</w:t>
      </w:r>
    </w:p>
  </w:footnote>
  <w:footnote w:id="35">
    <w:p w14:paraId="6F83268D" w14:textId="77777777"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w:t>
      </w:r>
      <w:proofErr w:type="spellStart"/>
      <w:r w:rsidRPr="002446AE">
        <w:rPr>
          <w:rFonts w:cs="Times New Roman"/>
          <w:i/>
          <w:sz w:val="20"/>
          <w:szCs w:val="20"/>
        </w:rPr>
        <w:t>hâqu</w:t>
      </w:r>
      <w:proofErr w:type="spellEnd"/>
      <w:r w:rsidRPr="002446AE">
        <w:rPr>
          <w:rFonts w:cs="Times New Roman"/>
          <w:i/>
          <w:sz w:val="20"/>
          <w:szCs w:val="20"/>
        </w:rPr>
        <w:t xml:space="preserve"> </w:t>
      </w:r>
      <w:r w:rsidRPr="002446AE">
        <w:rPr>
          <w:rFonts w:cs="Times New Roman"/>
          <w:sz w:val="20"/>
          <w:szCs w:val="20"/>
        </w:rPr>
        <w:t xml:space="preserve">can be used transitively or intransitively.  Whether </w:t>
      </w:r>
      <w:proofErr w:type="spellStart"/>
      <w:r w:rsidRPr="002446AE">
        <w:rPr>
          <w:rFonts w:cs="Times New Roman"/>
          <w:sz w:val="20"/>
          <w:szCs w:val="20"/>
        </w:rPr>
        <w:t>Apsû</w:t>
      </w:r>
      <w:proofErr w:type="spellEnd"/>
      <w:r w:rsidRPr="002446AE">
        <w:rPr>
          <w:rFonts w:cs="Times New Roman"/>
          <w:sz w:val="20"/>
          <w:szCs w:val="20"/>
        </w:rPr>
        <w:t xml:space="preserve"> and </w:t>
      </w:r>
      <w:proofErr w:type="spellStart"/>
      <w:r w:rsidRPr="002446AE">
        <w:rPr>
          <w:rFonts w:cs="Times New Roman"/>
          <w:sz w:val="20"/>
          <w:szCs w:val="20"/>
        </w:rPr>
        <w:t>Tiāmtu</w:t>
      </w:r>
      <w:proofErr w:type="spellEnd"/>
      <w:r w:rsidRPr="002446AE">
        <w:rPr>
          <w:rFonts w:cs="Times New Roman"/>
          <w:sz w:val="20"/>
          <w:szCs w:val="20"/>
        </w:rPr>
        <w:t xml:space="preserve"> are mixing their waters, or their waters are (</w:t>
      </w:r>
      <w:proofErr w:type="spellStart"/>
      <w:r w:rsidRPr="002446AE">
        <w:rPr>
          <w:rFonts w:cs="Times New Roman"/>
          <w:sz w:val="20"/>
          <w:szCs w:val="20"/>
        </w:rPr>
        <w:t>intrasitively</w:t>
      </w:r>
      <w:proofErr w:type="spellEnd"/>
      <w:r w:rsidRPr="002446AE">
        <w:rPr>
          <w:rFonts w:cs="Times New Roman"/>
          <w:sz w:val="20"/>
          <w:szCs w:val="20"/>
        </w:rPr>
        <w:t>) mixing, is, therefore, uncertain.  The consensus by modern translators is to go for the former option, but I see no justification for this.  It is a point on which there could easily have been variation in antiquity.</w:t>
      </w:r>
    </w:p>
  </w:footnote>
  <w:footnote w:id="36">
    <w:p w14:paraId="156AEF6E" w14:textId="57467855" w:rsidR="00DA09CC" w:rsidRPr="002446AE" w:rsidRDefault="00DA09CC" w:rsidP="00DA09CC">
      <w:pPr>
        <w:rPr>
          <w:rFonts w:cs="Times New Roman"/>
          <w:sz w:val="20"/>
          <w:szCs w:val="20"/>
          <w:lang w:val="en-GB"/>
        </w:rPr>
      </w:pPr>
      <w:r w:rsidRPr="002446AE">
        <w:rPr>
          <w:rStyle w:val="FootnoteReference"/>
          <w:rFonts w:cs="Times New Roman"/>
          <w:sz w:val="20"/>
          <w:szCs w:val="20"/>
        </w:rPr>
        <w:footnoteRef/>
      </w:r>
      <w:r w:rsidRPr="002446AE">
        <w:rPr>
          <w:rFonts w:cs="Times New Roman"/>
          <w:sz w:val="20"/>
          <w:szCs w:val="20"/>
        </w:rPr>
        <w:t xml:space="preserve"> After </w:t>
      </w:r>
      <w:r w:rsidRPr="002446AE">
        <w:rPr>
          <w:rFonts w:cs="Times New Roman"/>
          <w:sz w:val="20"/>
          <w:szCs w:val="20"/>
        </w:rPr>
        <w:fldChar w:fldCharType="begin"/>
      </w:r>
      <w:r w:rsidR="005958E0">
        <w:rPr>
          <w:rFonts w:cs="Times New Roman"/>
          <w:sz w:val="20"/>
          <w:szCs w:val="20"/>
        </w:rPr>
        <w:instrText xml:space="preserve"> ADDIN EN.CITE &lt;EndNote&gt;&lt;Cite&gt;&lt;Author&gt;Kämmerer&lt;/Author&gt;&lt;Year&gt;2012&lt;/Year&gt;&lt;RecNum&gt;1218&lt;/RecNum&gt;&lt;Pages&gt;110&lt;/Pages&gt;&lt;DisplayText&gt;Kämmerer and Metzler, &lt;style face="italic"&gt;Enūma elîš&lt;/style&gt; (2012) 110&lt;/DisplayText&gt;&lt;record&gt;&lt;rec-number&gt;1218&lt;/rec-number&gt;&lt;foreign-keys&gt;&lt;key app="EN" db-id="225fxd904pw0zueapxd5pdxewdrsefare5tz" timestamp="1455128108"&gt;1218&lt;/key&gt;&lt;/foreign-keys&gt;&lt;ref-type name="Book"&gt;6&lt;/ref-type&gt;&lt;contributors&gt;&lt;authors&gt;&lt;author&gt;Kämmerer, Thomas R.&lt;/author&gt;&lt;author&gt;Metzler, Kai Alexander&lt;/author&gt;&lt;/authors&gt;&lt;/contributors&gt;&lt;titles&gt;&lt;title&gt;Das babylonische Weltschöpfungsepos Enūma elîš&lt;/title&gt;&lt;secondary-title&gt;AOAT&lt;/secondary-title&gt;&lt;short-title&gt;Enūma elîš&lt;/short-title&gt;&lt;/titles&gt;&lt;pages&gt;417 pages, xlvii pages of plates&lt;/pages&gt;&lt;number&gt;375&lt;/number&gt;&lt;keywords&gt;&lt;keyword&gt;Epic poetry, Assyro-Babylonian -- History and criticism&lt;/keyword&gt;&lt;keyword&gt;Enuma elish.&lt;/keyword&gt;&lt;keyword&gt;Gilgamesh.&lt;/keyword&gt;&lt;/keywords&gt;&lt;dates&gt;&lt;year&gt;2012&lt;/year&gt;&lt;/dates&gt;&lt;pub-location&gt;Münster&lt;/pub-location&gt;&lt;publisher&gt;Ugarit-Verlag&lt;/publisher&gt;&lt;isbn&gt;9783868350364&amp;#xD;3868350365&lt;/isbn&gt;&lt;call-num&gt;PJ3771.E5 G3 2012&lt;/call-num&gt;&lt;urls&gt;&lt;related-urls&gt;&lt;url&gt;http://search.lib.cam.ac.uk/?itemid=|cambrdgedb|5381574&lt;/url&gt;&lt;/related-urls&gt;&lt;/urls&gt;&lt;/record&gt;&lt;/Cite&gt;&lt;/EndNote&gt;</w:instrText>
      </w:r>
      <w:r w:rsidRPr="002446AE">
        <w:rPr>
          <w:rFonts w:cs="Times New Roman"/>
          <w:sz w:val="20"/>
          <w:szCs w:val="20"/>
        </w:rPr>
        <w:fldChar w:fldCharType="separate"/>
      </w:r>
      <w:r w:rsidR="005958E0">
        <w:rPr>
          <w:rFonts w:cs="Times New Roman"/>
          <w:noProof/>
          <w:sz w:val="20"/>
          <w:szCs w:val="20"/>
        </w:rPr>
        <w:t xml:space="preserve">Kämmerer and Metzler, </w:t>
      </w:r>
      <w:r w:rsidR="005958E0" w:rsidRPr="005958E0">
        <w:rPr>
          <w:rFonts w:cs="Times New Roman"/>
          <w:i/>
          <w:noProof/>
          <w:sz w:val="20"/>
          <w:szCs w:val="20"/>
        </w:rPr>
        <w:t>Enūma elîš</w:t>
      </w:r>
      <w:r w:rsidR="005958E0">
        <w:rPr>
          <w:rFonts w:cs="Times New Roman"/>
          <w:noProof/>
          <w:sz w:val="20"/>
          <w:szCs w:val="20"/>
        </w:rPr>
        <w:t xml:space="preserve"> (2012) 110</w:t>
      </w:r>
      <w:r w:rsidRPr="002446AE">
        <w:rPr>
          <w:rFonts w:cs="Times New Roman"/>
          <w:sz w:val="20"/>
          <w:szCs w:val="20"/>
        </w:rPr>
        <w:fldChar w:fldCharType="end"/>
      </w:r>
      <w:r w:rsidRPr="002446AE">
        <w:rPr>
          <w:rFonts w:cs="Times New Roman"/>
          <w:sz w:val="20"/>
          <w:szCs w:val="20"/>
        </w:rPr>
        <w:t xml:space="preserve">.  In Neo-Assyrian spelling, there is no problem with taking </w:t>
      </w:r>
      <w:r w:rsidRPr="002446AE">
        <w:rPr>
          <w:rFonts w:cs="Times New Roman"/>
          <w:i/>
          <w:sz w:val="20"/>
          <w:szCs w:val="20"/>
        </w:rPr>
        <w:t>ki-</w:t>
      </w:r>
      <w:proofErr w:type="spellStart"/>
      <w:r w:rsidRPr="002446AE">
        <w:rPr>
          <w:rFonts w:cs="Times New Roman"/>
          <w:i/>
          <w:sz w:val="20"/>
          <w:szCs w:val="20"/>
        </w:rPr>
        <w:t>iṣ</w:t>
      </w:r>
      <w:proofErr w:type="spellEnd"/>
      <w:r w:rsidRPr="002446AE">
        <w:rPr>
          <w:rFonts w:cs="Times New Roman"/>
          <w:i/>
          <w:sz w:val="20"/>
          <w:szCs w:val="20"/>
        </w:rPr>
        <w:t>-</w:t>
      </w:r>
      <w:proofErr w:type="spellStart"/>
      <w:r w:rsidRPr="002446AE">
        <w:rPr>
          <w:rFonts w:cs="Times New Roman"/>
          <w:i/>
          <w:sz w:val="20"/>
          <w:szCs w:val="20"/>
        </w:rPr>
        <w:t>ṣu-ru</w:t>
      </w:r>
      <w:proofErr w:type="spellEnd"/>
      <w:r w:rsidRPr="002446AE">
        <w:rPr>
          <w:rFonts w:cs="Times New Roman"/>
          <w:i/>
          <w:sz w:val="20"/>
          <w:szCs w:val="20"/>
        </w:rPr>
        <w:t xml:space="preserve"> </w:t>
      </w:r>
      <w:r w:rsidRPr="002446AE">
        <w:rPr>
          <w:rFonts w:cs="Times New Roman"/>
          <w:sz w:val="20"/>
          <w:szCs w:val="20"/>
        </w:rPr>
        <w:t xml:space="preserve">as singular </w:t>
      </w:r>
      <w:proofErr w:type="spellStart"/>
      <w:r w:rsidRPr="002446AE">
        <w:rPr>
          <w:rFonts w:cs="Times New Roman"/>
          <w:i/>
          <w:sz w:val="20"/>
          <w:szCs w:val="20"/>
        </w:rPr>
        <w:t>kiṣṣur</w:t>
      </w:r>
      <w:proofErr w:type="spellEnd"/>
      <w:r w:rsidRPr="002446AE">
        <w:rPr>
          <w:rFonts w:cs="Times New Roman"/>
          <w:i/>
          <w:sz w:val="20"/>
          <w:szCs w:val="20"/>
        </w:rPr>
        <w:t xml:space="preserve"> </w:t>
      </w:r>
      <w:r w:rsidRPr="002446AE">
        <w:rPr>
          <w:rFonts w:cs="Times New Roman"/>
          <w:sz w:val="20"/>
          <w:szCs w:val="20"/>
        </w:rPr>
        <w:t xml:space="preserve">(CV-CV for CVC).  In taking </w:t>
      </w:r>
      <w:proofErr w:type="spellStart"/>
      <w:r w:rsidRPr="002446AE">
        <w:rPr>
          <w:rFonts w:cs="Times New Roman"/>
          <w:i/>
          <w:sz w:val="20"/>
          <w:szCs w:val="20"/>
        </w:rPr>
        <w:t>še’i</w:t>
      </w:r>
      <w:proofErr w:type="spellEnd"/>
      <w:r w:rsidRPr="002446AE">
        <w:rPr>
          <w:rFonts w:cs="Times New Roman"/>
          <w:i/>
          <w:sz w:val="20"/>
          <w:szCs w:val="20"/>
        </w:rPr>
        <w:t xml:space="preserve"> </w:t>
      </w:r>
      <w:r w:rsidRPr="002446AE">
        <w:rPr>
          <w:rFonts w:cs="Times New Roman"/>
          <w:sz w:val="20"/>
          <w:szCs w:val="20"/>
        </w:rPr>
        <w:t xml:space="preserve">from </w:t>
      </w:r>
      <w:proofErr w:type="spellStart"/>
      <w:r w:rsidRPr="002446AE">
        <w:rPr>
          <w:rFonts w:cs="Times New Roman"/>
          <w:i/>
          <w:sz w:val="20"/>
          <w:szCs w:val="20"/>
        </w:rPr>
        <w:t>šê’u</w:t>
      </w:r>
      <w:proofErr w:type="spellEnd"/>
      <w:r w:rsidRPr="002446AE">
        <w:rPr>
          <w:rFonts w:cs="Times New Roman"/>
          <w:i/>
          <w:sz w:val="20"/>
          <w:szCs w:val="20"/>
        </w:rPr>
        <w:t>/</w:t>
      </w:r>
      <w:proofErr w:type="spellStart"/>
      <w:r w:rsidRPr="002446AE">
        <w:rPr>
          <w:rFonts w:cs="Times New Roman"/>
          <w:i/>
          <w:sz w:val="20"/>
          <w:szCs w:val="20"/>
        </w:rPr>
        <w:t>še’û</w:t>
      </w:r>
      <w:proofErr w:type="spellEnd"/>
      <w:r w:rsidRPr="002446AE">
        <w:rPr>
          <w:rFonts w:cs="Times New Roman"/>
          <w:i/>
          <w:sz w:val="20"/>
          <w:szCs w:val="20"/>
        </w:rPr>
        <w:t xml:space="preserve"> </w:t>
      </w:r>
      <w:r w:rsidRPr="002446AE">
        <w:rPr>
          <w:rFonts w:cs="Times New Roman"/>
          <w:sz w:val="20"/>
          <w:szCs w:val="20"/>
        </w:rPr>
        <w:t xml:space="preserve">‘to pad, upholster’ I follow </w:t>
      </w:r>
      <w:r w:rsidRPr="002446AE">
        <w:rPr>
          <w:rFonts w:cs="Times New Roman"/>
          <w:sz w:val="20"/>
          <w:szCs w:val="20"/>
          <w:lang w:val="en-GB"/>
        </w:rPr>
        <w:t xml:space="preserve">Held, Kramer AV 236 and CAD Š/ii (1992) 364a (“when no meadow had agglomerated, no canebrake formed (lit. layered?)”).  Sim. </w:t>
      </w:r>
      <w:r w:rsidRPr="002446AE">
        <w:rPr>
          <w:rFonts w:cs="Times New Roman"/>
          <w:sz w:val="20"/>
          <w:szCs w:val="20"/>
          <w:lang w:val="en-GB"/>
        </w:rPr>
        <w:fldChar w:fldCharType="begin"/>
      </w:r>
      <w:r w:rsidR="005958E0">
        <w:rPr>
          <w:rFonts w:cs="Times New Roman"/>
          <w:sz w:val="20"/>
          <w:szCs w:val="20"/>
          <w:lang w:val="en-GB"/>
        </w:rPr>
        <w:instrText xml:space="preserve"> ADDIN EN.CITE &lt;EndNote&gt;&lt;Cite&gt;&lt;Author&gt;Kämmerer&lt;/Author&gt;&lt;Year&gt;2012&lt;/Year&gt;&lt;RecNum&gt;1218&lt;/RecNum&gt;&lt;Pages&gt;110&lt;/Pages&gt;&lt;DisplayText&gt;Kämmerer and Metzler, &lt;style face="italic"&gt;Enūma elîš&lt;/style&gt; (2012) 110&lt;/DisplayText&gt;&lt;record&gt;&lt;rec-number&gt;1218&lt;/rec-number&gt;&lt;foreign-keys&gt;&lt;key app="EN" db-id="225fxd904pw0zueapxd5pdxewdrsefare5tz" timestamp="1455128108"&gt;1218&lt;/key&gt;&lt;/foreign-keys&gt;&lt;ref-type name="Book"&gt;6&lt;/ref-type&gt;&lt;contributors&gt;&lt;authors&gt;&lt;author&gt;Kämmerer, Thomas R.&lt;/author&gt;&lt;author&gt;Metzler, Kai Alexander&lt;/author&gt;&lt;/authors&gt;&lt;/contributors&gt;&lt;titles&gt;&lt;title&gt;Das babylonische Weltschöpfungsepos Enūma elîš&lt;/title&gt;&lt;secondary-title&gt;AOAT&lt;/secondary-title&gt;&lt;short-title&gt;Enūma elîš&lt;/short-title&gt;&lt;/titles&gt;&lt;pages&gt;417 pages, xlvii pages of plates&lt;/pages&gt;&lt;number&gt;375&lt;/number&gt;&lt;keywords&gt;&lt;keyword&gt;Epic poetry, Assyro-Babylonian -- History and criticism&lt;/keyword&gt;&lt;keyword&gt;Enuma elish.&lt;/keyword&gt;&lt;keyword&gt;Gilgamesh.&lt;/keyword&gt;&lt;/keywords&gt;&lt;dates&gt;&lt;year&gt;2012&lt;/year&gt;&lt;/dates&gt;&lt;pub-location&gt;Münster&lt;/pub-location&gt;&lt;publisher&gt;Ugarit-Verlag&lt;/publisher&gt;&lt;isbn&gt;9783868350364&amp;#xD;3868350365&lt;/isbn&gt;&lt;call-num&gt;PJ3771.E5 G3 2012&lt;/call-num&gt;&lt;urls&gt;&lt;related-urls&gt;&lt;url&gt;http://search.lib.cam.ac.uk/?itemid=|cambrdgedb|5381574&lt;/url&gt;&lt;/related-urls&gt;&lt;/urls&gt;&lt;/record&gt;&lt;/Cite&gt;&lt;/EndNote&gt;</w:instrText>
      </w:r>
      <w:r w:rsidRPr="002446AE">
        <w:rPr>
          <w:rFonts w:cs="Times New Roman"/>
          <w:sz w:val="20"/>
          <w:szCs w:val="20"/>
          <w:lang w:val="en-GB"/>
        </w:rPr>
        <w:fldChar w:fldCharType="separate"/>
      </w:r>
      <w:r w:rsidR="005958E0">
        <w:rPr>
          <w:rFonts w:cs="Times New Roman"/>
          <w:noProof/>
          <w:sz w:val="20"/>
          <w:szCs w:val="20"/>
          <w:lang w:val="en-GB"/>
        </w:rPr>
        <w:t xml:space="preserve">Kämmerer and Metzler, </w:t>
      </w:r>
      <w:r w:rsidR="005958E0" w:rsidRPr="005958E0">
        <w:rPr>
          <w:rFonts w:cs="Times New Roman"/>
          <w:i/>
          <w:noProof/>
          <w:sz w:val="20"/>
          <w:szCs w:val="20"/>
          <w:lang w:val="en-GB"/>
        </w:rPr>
        <w:t>Enūma elîš</w:t>
      </w:r>
      <w:r w:rsidR="005958E0">
        <w:rPr>
          <w:rFonts w:cs="Times New Roman"/>
          <w:noProof/>
          <w:sz w:val="20"/>
          <w:szCs w:val="20"/>
          <w:lang w:val="en-GB"/>
        </w:rPr>
        <w:t xml:space="preserve"> (2012) 110</w:t>
      </w:r>
      <w:r w:rsidRPr="002446AE">
        <w:rPr>
          <w:rFonts w:cs="Times New Roman"/>
          <w:sz w:val="20"/>
          <w:szCs w:val="20"/>
          <w:lang w:val="en-GB"/>
        </w:rPr>
        <w:fldChar w:fldCharType="end"/>
      </w:r>
      <w:r w:rsidRPr="002446AE">
        <w:rPr>
          <w:rFonts w:cs="Times New Roman"/>
          <w:sz w:val="20"/>
          <w:szCs w:val="20"/>
          <w:lang w:val="en-GB"/>
        </w:rPr>
        <w:t>: “</w:t>
      </w:r>
      <w:proofErr w:type="spellStart"/>
      <w:r w:rsidRPr="002446AE">
        <w:rPr>
          <w:rFonts w:cs="Times New Roman"/>
          <w:sz w:val="20"/>
          <w:szCs w:val="20"/>
          <w:lang w:val="en-GB"/>
        </w:rPr>
        <w:t>mit</w:t>
      </w:r>
      <w:proofErr w:type="spellEnd"/>
      <w:r w:rsidRPr="002446AE">
        <w:rPr>
          <w:rFonts w:cs="Times New Roman"/>
          <w:sz w:val="20"/>
          <w:szCs w:val="20"/>
          <w:lang w:val="en-GB"/>
        </w:rPr>
        <w:t xml:space="preserve"> </w:t>
      </w:r>
      <w:proofErr w:type="spellStart"/>
      <w:r w:rsidRPr="002446AE">
        <w:rPr>
          <w:rFonts w:cs="Times New Roman"/>
          <w:sz w:val="20"/>
          <w:szCs w:val="20"/>
          <w:lang w:val="en-GB"/>
        </w:rPr>
        <w:t>Rohrdickicht</w:t>
      </w:r>
      <w:proofErr w:type="spellEnd"/>
      <w:r w:rsidRPr="002446AE">
        <w:rPr>
          <w:rFonts w:cs="Times New Roman"/>
          <w:sz w:val="20"/>
          <w:szCs w:val="20"/>
          <w:lang w:val="en-GB"/>
        </w:rPr>
        <w:t xml:space="preserve"> </w:t>
      </w:r>
      <w:proofErr w:type="spellStart"/>
      <w:r w:rsidRPr="002446AE">
        <w:rPr>
          <w:rFonts w:cs="Times New Roman"/>
          <w:sz w:val="20"/>
          <w:szCs w:val="20"/>
          <w:lang w:val="en-GB"/>
        </w:rPr>
        <w:t>nicht</w:t>
      </w:r>
      <w:proofErr w:type="spellEnd"/>
      <w:r w:rsidRPr="002446AE">
        <w:rPr>
          <w:rFonts w:cs="Times New Roman"/>
          <w:sz w:val="20"/>
          <w:szCs w:val="20"/>
          <w:lang w:val="en-GB"/>
        </w:rPr>
        <w:t xml:space="preserve"> </w:t>
      </w:r>
      <w:proofErr w:type="spellStart"/>
      <w:r w:rsidRPr="002446AE">
        <w:rPr>
          <w:rFonts w:cs="Times New Roman"/>
          <w:sz w:val="20"/>
          <w:szCs w:val="20"/>
          <w:lang w:val="en-GB"/>
        </w:rPr>
        <w:t>gepolstert</w:t>
      </w:r>
      <w:proofErr w:type="spellEnd"/>
      <w:r w:rsidRPr="002446AE">
        <w:rPr>
          <w:rFonts w:cs="Times New Roman"/>
          <w:sz w:val="20"/>
          <w:szCs w:val="20"/>
          <w:lang w:val="en-GB"/>
        </w:rPr>
        <w:t xml:space="preserve"> war”.  The translation “Before meadowland was coalesced and reed-bed to be found” in </w:t>
      </w:r>
      <w:r w:rsidRPr="002446AE">
        <w:rPr>
          <w:rFonts w:cs="Times New Roman"/>
          <w:sz w:val="20"/>
          <w:szCs w:val="20"/>
          <w:lang w:val="en-GB"/>
        </w:rPr>
        <w:fldChar w:fldCharType="begin"/>
      </w:r>
      <w:r w:rsidR="005958E0">
        <w:rPr>
          <w:rFonts w:cs="Times New Roman"/>
          <w:sz w:val="20"/>
          <w:szCs w:val="20"/>
          <w:lang w:val="en-GB"/>
        </w:rPr>
        <w:instrText xml:space="preserve"> ADDIN EN.CITE &lt;EndNote&gt;&lt;Cite&gt;&lt;Author&gt;Lambert&lt;/Author&gt;&lt;Year&gt;2013&lt;/Year&gt;&lt;RecNum&gt;1208&lt;/RecNum&gt;&lt;Pages&gt;51&lt;/Pages&gt;&lt;DisplayText&gt;Lambert, &lt;style face="italic"&gt;Creation Myths&lt;/style&gt; (2013) 51&lt;/DisplayText&gt;&lt;record&gt;&lt;rec-number&gt;1208&lt;/rec-number&gt;&lt;foreign-keys&gt;&lt;key app="EN" db-id="225fxd904pw0zueapxd5pdxewdrsefare5tz" timestamp="1453401978"&gt;1208&lt;/key&gt;&lt;/foreign-keys&gt;&lt;ref-type name="Book"&gt;6&lt;/ref-type&gt;&lt;contributors&gt;&lt;authors&gt;&lt;author&gt;Lambert, W. G.&lt;/author&gt;&lt;/authors&gt;&lt;/contributors&gt;&lt;titles&gt;&lt;title&gt;Babylonian Creation Myths&lt;/title&gt;&lt;secondary-title&gt;MC&lt;/secondary-title&gt;&lt;short-title&gt;Creation Myths&lt;/short-title&gt;&lt;/titles&gt;&lt;volume&gt;16&lt;/volume&gt;&lt;number&gt;16&lt;/number&gt;&lt;keywords&gt;&lt;keyword&gt;Creation.&lt;/keyword&gt;&lt;keyword&gt;Cosmology, Babylonian.&lt;/keyword&gt;&lt;keyword&gt;Akkadian language -- Texts.&lt;/keyword&gt;&lt;keyword&gt;Electronic books.&lt;/keyword&gt;&lt;/keywords&gt;&lt;dates&gt;&lt;year&gt;2013&lt;/year&gt;&lt;/dates&gt;&lt;pub-location&gt;Winona Lake, IN&lt;/pub-location&gt;&lt;publisher&gt;Eisenbrauns&lt;/publisher&gt;&lt;isbn&gt;9781575068619 (e-book)&lt;/isbn&gt;&lt;call-num&gt;892/.1, PJ3771.E5 E3 2013eb&lt;/call-num&gt;&lt;urls&gt;&lt;related-urls&gt;&lt;url&gt;http://search.lib.cam.ac.uk/?itemid=|eresources|408861&lt;/url&gt;&lt;url&gt;http://site.ebrary.com/lib/camuk/Doc?id=10771865&lt;/url&gt;&lt;/related-urls&gt;&lt;/urls&gt;&lt;/record&gt;&lt;/Cite&gt;&lt;/EndNote&gt;</w:instrText>
      </w:r>
      <w:r w:rsidRPr="002446AE">
        <w:rPr>
          <w:rFonts w:cs="Times New Roman"/>
          <w:sz w:val="20"/>
          <w:szCs w:val="20"/>
          <w:lang w:val="en-GB"/>
        </w:rPr>
        <w:fldChar w:fldCharType="separate"/>
      </w:r>
      <w:r w:rsidR="005958E0">
        <w:rPr>
          <w:rFonts w:cs="Times New Roman"/>
          <w:noProof/>
          <w:sz w:val="20"/>
          <w:szCs w:val="20"/>
          <w:lang w:val="en-GB"/>
        </w:rPr>
        <w:t xml:space="preserve">Lambert, </w:t>
      </w:r>
      <w:r w:rsidR="005958E0" w:rsidRPr="005958E0">
        <w:rPr>
          <w:rFonts w:cs="Times New Roman"/>
          <w:i/>
          <w:noProof/>
          <w:sz w:val="20"/>
          <w:szCs w:val="20"/>
          <w:lang w:val="en-GB"/>
        </w:rPr>
        <w:t>Creation Myths</w:t>
      </w:r>
      <w:r w:rsidR="005958E0">
        <w:rPr>
          <w:rFonts w:cs="Times New Roman"/>
          <w:noProof/>
          <w:sz w:val="20"/>
          <w:szCs w:val="20"/>
          <w:lang w:val="en-GB"/>
        </w:rPr>
        <w:t xml:space="preserve"> (2013) 51</w:t>
      </w:r>
      <w:r w:rsidRPr="002446AE">
        <w:rPr>
          <w:rFonts w:cs="Times New Roman"/>
          <w:sz w:val="20"/>
          <w:szCs w:val="20"/>
          <w:lang w:val="en-GB"/>
        </w:rPr>
        <w:fldChar w:fldCharType="end"/>
      </w:r>
      <w:r w:rsidRPr="002446AE">
        <w:rPr>
          <w:rFonts w:cs="Times New Roman"/>
          <w:sz w:val="20"/>
          <w:szCs w:val="20"/>
          <w:lang w:val="en-GB"/>
        </w:rPr>
        <w:t xml:space="preserve"> (unsupported by a note, which would be on p. 469) presumes a use of </w:t>
      </w:r>
      <w:proofErr w:type="spellStart"/>
      <w:r w:rsidRPr="002446AE">
        <w:rPr>
          <w:rFonts w:cs="Times New Roman"/>
          <w:i/>
          <w:sz w:val="20"/>
          <w:szCs w:val="20"/>
          <w:lang w:val="en-GB"/>
        </w:rPr>
        <w:t>še’û</w:t>
      </w:r>
      <w:proofErr w:type="spellEnd"/>
      <w:r w:rsidRPr="002446AE">
        <w:rPr>
          <w:rFonts w:cs="Times New Roman"/>
          <w:i/>
          <w:sz w:val="20"/>
          <w:szCs w:val="20"/>
          <w:lang w:val="en-GB"/>
        </w:rPr>
        <w:t xml:space="preserve"> </w:t>
      </w:r>
      <w:r w:rsidRPr="002446AE">
        <w:rPr>
          <w:rFonts w:cs="Times New Roman"/>
          <w:sz w:val="20"/>
          <w:szCs w:val="20"/>
          <w:lang w:val="en-GB"/>
        </w:rPr>
        <w:t>‘to seek’, and in so doing ignores the ending -</w:t>
      </w:r>
      <w:r w:rsidRPr="002446AE">
        <w:rPr>
          <w:rFonts w:cs="Times New Roman"/>
          <w:i/>
          <w:sz w:val="20"/>
          <w:szCs w:val="20"/>
          <w:lang w:val="en-GB"/>
        </w:rPr>
        <w:t>a</w:t>
      </w:r>
      <w:r w:rsidRPr="002446AE">
        <w:rPr>
          <w:rFonts w:cs="Times New Roman"/>
          <w:sz w:val="20"/>
          <w:szCs w:val="20"/>
          <w:lang w:val="en-GB"/>
        </w:rPr>
        <w:t xml:space="preserve"> on all four manuscripts which preserve </w:t>
      </w:r>
      <w:proofErr w:type="spellStart"/>
      <w:r w:rsidRPr="002446AE">
        <w:rPr>
          <w:rFonts w:cs="Times New Roman"/>
          <w:i/>
          <w:sz w:val="20"/>
          <w:szCs w:val="20"/>
          <w:lang w:val="en-GB"/>
        </w:rPr>
        <w:t>ṣuṣâ</w:t>
      </w:r>
      <w:proofErr w:type="spellEnd"/>
      <w:r w:rsidRPr="002446AE">
        <w:rPr>
          <w:rFonts w:cs="Times New Roman"/>
          <w:sz w:val="20"/>
          <w:szCs w:val="20"/>
          <w:lang w:val="en-GB"/>
        </w:rPr>
        <w:t>.</w:t>
      </w:r>
      <w:r w:rsidR="007400EA" w:rsidRPr="002446AE">
        <w:rPr>
          <w:rFonts w:cs="Times New Roman"/>
          <w:sz w:val="20"/>
          <w:szCs w:val="20"/>
          <w:lang w:val="en-GB"/>
        </w:rPr>
        <w:t xml:space="preserve">  Cf. </w:t>
      </w:r>
      <w:r w:rsidR="00E22C3E" w:rsidRPr="002446AE">
        <w:rPr>
          <w:rFonts w:cs="Times New Roman"/>
          <w:sz w:val="20"/>
          <w:szCs w:val="20"/>
          <w:lang w:val="en-GB"/>
        </w:rPr>
        <w:fldChar w:fldCharType="begin"/>
      </w:r>
      <w:r w:rsidR="005958E0">
        <w:rPr>
          <w:rFonts w:cs="Times New Roman"/>
          <w:sz w:val="20"/>
          <w:szCs w:val="20"/>
          <w:lang w:val="en-GB"/>
        </w:rPr>
        <w:instrText xml:space="preserve"> ADDIN EN.CITE &lt;EndNote&gt;&lt;Cite&gt;&lt;Author&gt;Haubold&lt;/Author&gt;&lt;Year&gt;2017&lt;/Year&gt;&lt;RecNum&gt;5578&lt;/RecNum&gt;&lt;Pages&gt;225&lt;/Pages&gt;&lt;DisplayText&gt;Haubold, &lt;style face="italic"&gt;JCS&lt;/style&gt; 69 (2017) 225&lt;/DisplayText&gt;&lt;record&gt;&lt;rec-number&gt;5578&lt;/rec-number&gt;&lt;foreign-keys&gt;&lt;key app="EN" db-id="225fxd904pw0zueapxd5pdxewdrsefare5tz" timestamp="1676217299"&gt;5578&lt;/key&gt;&lt;/foreign-keys&gt;&lt;ref-type name="Journal Article"&gt;17&lt;/ref-type&gt;&lt;contributors&gt;&lt;authors&gt;&lt;author&gt;Haubold, Johannes&lt;/author&gt;&lt;/authors&gt;&lt;/contributors&gt;&lt;titles&gt;&lt;title&gt;&lt;style face="normal" font="default" size="100%"&gt;From Text to Reading in &lt;/style&gt;&lt;style face="italic" font="default" size="100%"&gt;Enūma Eliš&lt;/style&gt;&lt;/title&gt;&lt;secondary-title&gt;JCS&lt;/secondary-title&gt;&lt;/titles&gt;&lt;periodical&gt;&lt;full-title&gt;JCS&lt;/full-title&gt;&lt;/periodical&gt;&lt;pages&gt;221-246&lt;/pages&gt;&lt;volume&gt;69&lt;/volume&gt;&lt;dates&gt;&lt;year&gt;2017&lt;/year&gt;&lt;/dates&gt;&lt;publisher&gt;[The University of Chicago Press, The American Society of Overseas Research]&lt;/publisher&gt;&lt;isbn&gt;00220256, 23256737&lt;/isbn&gt;&lt;urls&gt;&lt;related-urls&gt;&lt;url&gt;https://www.jstor.org/stable/10.5615/jcunestud.69.2017.0221&lt;/url&gt;&lt;/related-urls&gt;&lt;/urls&gt;&lt;custom1&gt;Full publication date: 2017&lt;/custom1&gt;&lt;electronic-resource-num&gt;10.5615/jcunestud.69.2017.0221&lt;/electronic-resource-num&gt;&lt;remote-database-name&gt;JSTOR&lt;/remote-database-name&gt;&lt;access-date&gt;2023/02/12/&lt;/access-date&gt;&lt;/record&gt;&lt;/Cite&gt;&lt;/EndNote&gt;</w:instrText>
      </w:r>
      <w:r w:rsidR="00E22C3E" w:rsidRPr="002446AE">
        <w:rPr>
          <w:rFonts w:cs="Times New Roman"/>
          <w:sz w:val="20"/>
          <w:szCs w:val="20"/>
          <w:lang w:val="en-GB"/>
        </w:rPr>
        <w:fldChar w:fldCharType="separate"/>
      </w:r>
      <w:r w:rsidR="005958E0">
        <w:rPr>
          <w:rFonts w:cs="Times New Roman"/>
          <w:noProof/>
          <w:sz w:val="20"/>
          <w:szCs w:val="20"/>
          <w:lang w:val="en-GB"/>
        </w:rPr>
        <w:t xml:space="preserve">Haubold, </w:t>
      </w:r>
      <w:r w:rsidR="005958E0" w:rsidRPr="005958E0">
        <w:rPr>
          <w:rFonts w:cs="Times New Roman"/>
          <w:i/>
          <w:noProof/>
          <w:sz w:val="20"/>
          <w:szCs w:val="20"/>
          <w:lang w:val="en-GB"/>
        </w:rPr>
        <w:t>JCS</w:t>
      </w:r>
      <w:r w:rsidR="005958E0">
        <w:rPr>
          <w:rFonts w:cs="Times New Roman"/>
          <w:noProof/>
          <w:sz w:val="20"/>
          <w:szCs w:val="20"/>
          <w:lang w:val="en-GB"/>
        </w:rPr>
        <w:t xml:space="preserve"> 69 (2017) 225</w:t>
      </w:r>
      <w:r w:rsidR="00E22C3E" w:rsidRPr="002446AE">
        <w:rPr>
          <w:rFonts w:cs="Times New Roman"/>
          <w:sz w:val="20"/>
          <w:szCs w:val="20"/>
          <w:lang w:val="en-GB"/>
        </w:rPr>
        <w:fldChar w:fldCharType="end"/>
      </w:r>
      <w:r w:rsidR="007400EA" w:rsidRPr="002446AE">
        <w:rPr>
          <w:rFonts w:cs="Times New Roman"/>
          <w:sz w:val="20"/>
          <w:szCs w:val="20"/>
          <w:lang w:val="en-GB"/>
        </w:rPr>
        <w:t xml:space="preserve">: “the form </w:t>
      </w:r>
      <w:proofErr w:type="spellStart"/>
      <w:r w:rsidR="007400EA" w:rsidRPr="002446AE">
        <w:rPr>
          <w:rFonts w:cs="Times New Roman"/>
          <w:i/>
          <w:iCs/>
          <w:sz w:val="20"/>
          <w:szCs w:val="20"/>
          <w:lang w:val="en-GB"/>
        </w:rPr>
        <w:t>ṣu</w:t>
      </w:r>
      <w:proofErr w:type="spellEnd"/>
      <w:r w:rsidR="007400EA" w:rsidRPr="002446AE">
        <w:rPr>
          <w:rFonts w:cs="Times New Roman"/>
          <w:i/>
          <w:iCs/>
          <w:sz w:val="20"/>
          <w:szCs w:val="20"/>
          <w:lang w:val="en-GB"/>
        </w:rPr>
        <w:t>-</w:t>
      </w:r>
      <w:proofErr w:type="spellStart"/>
      <w:r w:rsidR="007400EA" w:rsidRPr="002446AE">
        <w:rPr>
          <w:rFonts w:cs="Times New Roman"/>
          <w:i/>
          <w:iCs/>
          <w:sz w:val="20"/>
          <w:szCs w:val="20"/>
          <w:lang w:val="en-GB"/>
        </w:rPr>
        <w:t>ṣa</w:t>
      </w:r>
      <w:proofErr w:type="spellEnd"/>
      <w:r w:rsidR="007400EA" w:rsidRPr="002446AE">
        <w:rPr>
          <w:rFonts w:cs="Times New Roman"/>
          <w:i/>
          <w:iCs/>
          <w:sz w:val="20"/>
          <w:szCs w:val="20"/>
          <w:lang w:val="en-GB"/>
        </w:rPr>
        <w:t xml:space="preserve">-a </w:t>
      </w:r>
      <w:r w:rsidR="007400EA" w:rsidRPr="002446AE">
        <w:rPr>
          <w:rFonts w:cs="Times New Roman"/>
          <w:sz w:val="20"/>
          <w:szCs w:val="20"/>
          <w:lang w:val="en-GB"/>
        </w:rPr>
        <w:t xml:space="preserve">can </w:t>
      </w:r>
      <w:r w:rsidR="007400EA" w:rsidRPr="002446AE">
        <w:rPr>
          <w:rFonts w:cs="Times New Roman"/>
          <w:i/>
          <w:iCs/>
          <w:sz w:val="20"/>
          <w:szCs w:val="20"/>
          <w:lang w:val="en-GB"/>
        </w:rPr>
        <w:t xml:space="preserve">only </w:t>
      </w:r>
      <w:r w:rsidR="007400EA" w:rsidRPr="002446AE">
        <w:rPr>
          <w:rFonts w:cs="Times New Roman"/>
          <w:sz w:val="20"/>
          <w:szCs w:val="20"/>
          <w:lang w:val="en-GB"/>
        </w:rPr>
        <w:t>be accusative”.</w:t>
      </w:r>
    </w:p>
  </w:footnote>
  <w:footnote w:id="37">
    <w:p w14:paraId="426FFA58" w14:textId="2842C50A"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Thus e.g. the translation of </w:t>
      </w:r>
      <w:r w:rsidRPr="002446AE">
        <w:rPr>
          <w:rFonts w:cs="Times New Roman"/>
          <w:sz w:val="20"/>
          <w:szCs w:val="20"/>
        </w:rPr>
        <w:fldChar w:fldCharType="begin"/>
      </w:r>
      <w:r w:rsidR="005958E0">
        <w:rPr>
          <w:rFonts w:cs="Times New Roman"/>
          <w:sz w:val="20"/>
          <w:szCs w:val="20"/>
        </w:rPr>
        <w:instrText xml:space="preserve"> ADDIN EN.CITE &lt;EndNote&gt;&lt;Cite&gt;&lt;Author&gt;Kämmerer&lt;/Author&gt;&lt;Year&gt;2012&lt;/Year&gt;&lt;RecNum&gt;1218&lt;/RecNum&gt;&lt;Pages&gt;110&lt;/Pages&gt;&lt;DisplayText&gt;Kämmerer and Metzler, &lt;style face="italic"&gt;Enūma elîš&lt;/style&gt; (2012) 110&lt;/DisplayText&gt;&lt;record&gt;&lt;rec-number&gt;1218&lt;/rec-number&gt;&lt;foreign-keys&gt;&lt;key app="EN" db-id="225fxd904pw0zueapxd5pdxewdrsefare5tz" timestamp="1455128108"&gt;1218&lt;/key&gt;&lt;/foreign-keys&gt;&lt;ref-type name="Book"&gt;6&lt;/ref-type&gt;&lt;contributors&gt;&lt;authors&gt;&lt;author&gt;Kämmerer, Thomas R.&lt;/author&gt;&lt;author&gt;Metzler, Kai Alexander&lt;/author&gt;&lt;/authors&gt;&lt;/contributors&gt;&lt;titles&gt;&lt;title&gt;Das babylonische Weltschöpfungsepos Enūma elîš&lt;/title&gt;&lt;secondary-title&gt;AOAT&lt;/secondary-title&gt;&lt;short-title&gt;Enūma elîš&lt;/short-title&gt;&lt;/titles&gt;&lt;pages&gt;417 pages, xlvii pages of plates&lt;/pages&gt;&lt;number&gt;375&lt;/number&gt;&lt;keywords&gt;&lt;keyword&gt;Epic poetry, Assyro-Babylonian -- History and criticism&lt;/keyword&gt;&lt;keyword&gt;Enuma elish.&lt;/keyword&gt;&lt;keyword&gt;Gilgamesh.&lt;/keyword&gt;&lt;/keywords&gt;&lt;dates&gt;&lt;year&gt;2012&lt;/year&gt;&lt;/dates&gt;&lt;pub-location&gt;Münster&lt;/pub-location&gt;&lt;publisher&gt;Ugarit-Verlag&lt;/publisher&gt;&lt;isbn&gt;9783868350364&amp;#xD;3868350365&lt;/isbn&gt;&lt;call-num&gt;PJ3771.E5 G3 2012&lt;/call-num&gt;&lt;urls&gt;&lt;related-urls&gt;&lt;url&gt;http://search.lib.cam.ac.uk/?itemid=|cambrdgedb|5381574&lt;/url&gt;&lt;/related-urls&gt;&lt;/urls&gt;&lt;/record&gt;&lt;/Cite&gt;&lt;/EndNote&gt;</w:instrText>
      </w:r>
      <w:r w:rsidRPr="002446AE">
        <w:rPr>
          <w:rFonts w:cs="Times New Roman"/>
          <w:sz w:val="20"/>
          <w:szCs w:val="20"/>
        </w:rPr>
        <w:fldChar w:fldCharType="separate"/>
      </w:r>
      <w:r w:rsidR="005958E0">
        <w:rPr>
          <w:rFonts w:cs="Times New Roman"/>
          <w:noProof/>
          <w:sz w:val="20"/>
          <w:szCs w:val="20"/>
        </w:rPr>
        <w:t xml:space="preserve">Kämmerer and Metzler, </w:t>
      </w:r>
      <w:r w:rsidR="005958E0" w:rsidRPr="005958E0">
        <w:rPr>
          <w:rFonts w:cs="Times New Roman"/>
          <w:i/>
          <w:noProof/>
          <w:sz w:val="20"/>
          <w:szCs w:val="20"/>
        </w:rPr>
        <w:t>Enūma elîš</w:t>
      </w:r>
      <w:r w:rsidR="005958E0">
        <w:rPr>
          <w:rFonts w:cs="Times New Roman"/>
          <w:noProof/>
          <w:sz w:val="20"/>
          <w:szCs w:val="20"/>
        </w:rPr>
        <w:t xml:space="preserve"> (2012) 110</w:t>
      </w:r>
      <w:r w:rsidRPr="002446AE">
        <w:rPr>
          <w:rFonts w:cs="Times New Roman"/>
          <w:sz w:val="20"/>
          <w:szCs w:val="20"/>
        </w:rPr>
        <w:fldChar w:fldCharType="end"/>
      </w:r>
      <w:r w:rsidRPr="002446AE">
        <w:rPr>
          <w:rFonts w:cs="Times New Roman"/>
          <w:sz w:val="20"/>
          <w:szCs w:val="20"/>
        </w:rPr>
        <w:t xml:space="preserve"> and 315.</w:t>
      </w:r>
    </w:p>
  </w:footnote>
  <w:footnote w:id="38">
    <w:p w14:paraId="5CE3E253" w14:textId="1BC850F2"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See </w:t>
      </w:r>
      <w:r w:rsidRPr="002446AE">
        <w:rPr>
          <w:rFonts w:cs="Times New Roman"/>
          <w:sz w:val="20"/>
          <w:szCs w:val="20"/>
        </w:rPr>
        <w:fldChar w:fldCharType="begin"/>
      </w:r>
      <w:r w:rsidR="005958E0">
        <w:rPr>
          <w:rFonts w:cs="Times New Roman"/>
          <w:sz w:val="20"/>
          <w:szCs w:val="20"/>
        </w:rPr>
        <w:instrText xml:space="preserve"> ADDIN EN.CITE &lt;EndNote&gt;&lt;Cite&gt;&lt;Author&gt;Milnor&lt;/Author&gt;&lt;Year&gt;2014&lt;/Year&gt;&lt;RecNum&gt;3976&lt;/RecNum&gt;&lt;DisplayText&gt;Milnor, &lt;style face="italic"&gt;Graffiti and the Literary Landscape in Roman Pompeii &lt;/style&gt;(2014)&lt;/DisplayText&gt;&lt;record&gt;&lt;rec-number&gt;3976&lt;/rec-number&gt;&lt;foreign-keys&gt;&lt;key app="EN" db-id="225fxd904pw0zueapxd5pdxewdrsefare5tz" timestamp="1560242784"&gt;3976&lt;/key&gt;&lt;/foreign-keys&gt;&lt;ref-type name="Book"&gt;6&lt;/ref-type&gt;&lt;contributors&gt;&lt;authors&gt;&lt;author&gt;Milnor, Kristina&lt;/author&gt;&lt;/authors&gt;&lt;/contributors&gt;&lt;titles&gt;&lt;title&gt;Graffiti and the Literary Landscape in Roman Pompeii&lt;/title&gt;&lt;/titles&gt;&lt;dates&gt;&lt;year&gt;2014&lt;/year&gt;&lt;/dates&gt;&lt;pub-location&gt;Oxford&lt;/pub-location&gt;&lt;publisher&gt;Oxford University Press&lt;/publisher&gt;&lt;urls&gt;&lt;/urls&gt;&lt;/record&gt;&lt;/Cite&gt;&lt;/EndNote&gt;</w:instrText>
      </w:r>
      <w:r w:rsidRPr="002446AE">
        <w:rPr>
          <w:rFonts w:cs="Times New Roman"/>
          <w:sz w:val="20"/>
          <w:szCs w:val="20"/>
        </w:rPr>
        <w:fldChar w:fldCharType="separate"/>
      </w:r>
      <w:r w:rsidR="005958E0">
        <w:rPr>
          <w:rFonts w:cs="Times New Roman"/>
          <w:noProof/>
          <w:sz w:val="20"/>
          <w:szCs w:val="20"/>
        </w:rPr>
        <w:t xml:space="preserve">Milnor, </w:t>
      </w:r>
      <w:r w:rsidR="005958E0" w:rsidRPr="005958E0">
        <w:rPr>
          <w:rFonts w:cs="Times New Roman"/>
          <w:i/>
          <w:noProof/>
          <w:sz w:val="20"/>
          <w:szCs w:val="20"/>
        </w:rPr>
        <w:t xml:space="preserve">Graffiti and the Literary Landscape in Roman Pompeii </w:t>
      </w:r>
      <w:r w:rsidR="005958E0">
        <w:rPr>
          <w:rFonts w:cs="Times New Roman"/>
          <w:noProof/>
          <w:sz w:val="20"/>
          <w:szCs w:val="20"/>
        </w:rPr>
        <w:t>(2014)</w:t>
      </w:r>
      <w:r w:rsidRPr="002446AE">
        <w:rPr>
          <w:rFonts w:cs="Times New Roman"/>
          <w:sz w:val="20"/>
          <w:szCs w:val="20"/>
        </w:rPr>
        <w:fldChar w:fldCharType="end"/>
      </w:r>
      <w:r w:rsidRPr="002446AE">
        <w:rPr>
          <w:rFonts w:cs="Times New Roman"/>
          <w:sz w:val="20"/>
          <w:szCs w:val="20"/>
        </w:rPr>
        <w:t>, chapter 5. (I owe this reference to Olivia Elder).</w:t>
      </w:r>
    </w:p>
  </w:footnote>
  <w:footnote w:id="39">
    <w:p w14:paraId="2D6E7A9F" w14:textId="45AC14B1"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w:t>
      </w:r>
      <w:r w:rsidRPr="002446AE">
        <w:rPr>
          <w:rFonts w:cs="Times New Roman"/>
          <w:sz w:val="20"/>
          <w:szCs w:val="20"/>
        </w:rPr>
        <w:fldChar w:fldCharType="begin"/>
      </w:r>
      <w:r w:rsidR="005958E0">
        <w:rPr>
          <w:rFonts w:cs="Times New Roman"/>
          <w:sz w:val="20"/>
          <w:szCs w:val="20"/>
        </w:rPr>
        <w:instrText xml:space="preserve"> ADDIN EN.CITE &lt;EndNote&gt;&lt;Cite&gt;&lt;Author&gt;Lambert&lt;/Author&gt;&lt;Year&gt;2013&lt;/Year&gt;&lt;RecNum&gt;1208&lt;/RecNum&gt;&lt;Pages&gt;51&lt;/Pages&gt;&lt;DisplayText&gt;Lambert, &lt;style face="italic"&gt;Creation Myths&lt;/style&gt; (2013) 51&lt;/DisplayText&gt;&lt;record&gt;&lt;rec-number&gt;1208&lt;/rec-number&gt;&lt;foreign-keys&gt;&lt;key app="EN" db-id="225fxd904pw0zueapxd5pdxewdrsefare5tz" timestamp="1453401978"&gt;1208&lt;/key&gt;&lt;/foreign-keys&gt;&lt;ref-type name="Book"&gt;6&lt;/ref-type&gt;&lt;contributors&gt;&lt;authors&gt;&lt;author&gt;Lambert, W. G.&lt;/author&gt;&lt;/authors&gt;&lt;/contributors&gt;&lt;titles&gt;&lt;title&gt;Babylonian Creation Myths&lt;/title&gt;&lt;secondary-title&gt;MC&lt;/secondary-title&gt;&lt;short-title&gt;Creation Myths&lt;/short-title&gt;&lt;/titles&gt;&lt;volume&gt;16&lt;/volume&gt;&lt;number&gt;16&lt;/number&gt;&lt;keywords&gt;&lt;keyword&gt;Creation.&lt;/keyword&gt;&lt;keyword&gt;Cosmology, Babylonian.&lt;/keyword&gt;&lt;keyword&gt;Akkadian language -- Texts.&lt;/keyword&gt;&lt;keyword&gt;Electronic books.&lt;/keyword&gt;&lt;/keywords&gt;&lt;dates&gt;&lt;year&gt;2013&lt;/year&gt;&lt;/dates&gt;&lt;pub-location&gt;Winona Lake, IN&lt;/pub-location&gt;&lt;publisher&gt;Eisenbrauns&lt;/publisher&gt;&lt;isbn&gt;9781575068619 (e-book)&lt;/isbn&gt;&lt;call-num&gt;892/.1, PJ3771.E5 E3 2013eb&lt;/call-num&gt;&lt;urls&gt;&lt;related-urls&gt;&lt;url&gt;http://search.lib.cam.ac.uk/?itemid=|eresources|408861&lt;/url&gt;&lt;url&gt;http://site.ebrary.com/lib/camuk/Doc?id=10771865&lt;/url&gt;&lt;/related-urls&gt;&lt;/urls&gt;&lt;/record&gt;&lt;/Cite&gt;&lt;/EndNote&gt;</w:instrText>
      </w:r>
      <w:r w:rsidRPr="002446AE">
        <w:rPr>
          <w:rFonts w:cs="Times New Roman"/>
          <w:sz w:val="20"/>
          <w:szCs w:val="20"/>
        </w:rPr>
        <w:fldChar w:fldCharType="separate"/>
      </w:r>
      <w:r w:rsidR="005958E0">
        <w:rPr>
          <w:rFonts w:cs="Times New Roman"/>
          <w:noProof/>
          <w:sz w:val="20"/>
          <w:szCs w:val="20"/>
        </w:rPr>
        <w:t xml:space="preserve">Lambert, </w:t>
      </w:r>
      <w:r w:rsidR="005958E0" w:rsidRPr="005958E0">
        <w:rPr>
          <w:rFonts w:cs="Times New Roman"/>
          <w:i/>
          <w:noProof/>
          <w:sz w:val="20"/>
          <w:szCs w:val="20"/>
        </w:rPr>
        <w:t>Creation Myths</w:t>
      </w:r>
      <w:r w:rsidR="005958E0">
        <w:rPr>
          <w:rFonts w:cs="Times New Roman"/>
          <w:noProof/>
          <w:sz w:val="20"/>
          <w:szCs w:val="20"/>
        </w:rPr>
        <w:t xml:space="preserve"> (2013) 51</w:t>
      </w:r>
      <w:r w:rsidRPr="002446AE">
        <w:rPr>
          <w:rFonts w:cs="Times New Roman"/>
          <w:sz w:val="20"/>
          <w:szCs w:val="20"/>
        </w:rPr>
        <w:fldChar w:fldCharType="end"/>
      </w:r>
      <w:r w:rsidR="00E64D2A">
        <w:rPr>
          <w:rFonts w:cs="Times New Roman"/>
          <w:sz w:val="20"/>
          <w:szCs w:val="20"/>
        </w:rPr>
        <w:t>.</w:t>
      </w:r>
    </w:p>
  </w:footnote>
  <w:footnote w:id="40">
    <w:p w14:paraId="0262F1E5" w14:textId="7B721D42"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Based on </w:t>
      </w:r>
      <w:r w:rsidRPr="002446AE">
        <w:rPr>
          <w:rFonts w:cs="Times New Roman"/>
          <w:sz w:val="20"/>
          <w:szCs w:val="20"/>
        </w:rPr>
        <w:fldChar w:fldCharType="begin"/>
      </w:r>
      <w:r w:rsidR="005958E0">
        <w:rPr>
          <w:rFonts w:cs="Times New Roman"/>
          <w:sz w:val="20"/>
          <w:szCs w:val="20"/>
        </w:rPr>
        <w:instrText xml:space="preserve"> ADDIN EN.CITE &lt;EndNote&gt;&lt;Cite&gt;&lt;Author&gt;Lambert&lt;/Author&gt;&lt;Year&gt;2013&lt;/Year&gt;&lt;RecNum&gt;1208&lt;/RecNum&gt;&lt;Pages&gt;50-51&lt;/Pages&gt;&lt;DisplayText&gt;Lambert, &lt;style face="italic"&gt;Creation Myths&lt;/style&gt; (2013) 50-51&lt;/DisplayText&gt;&lt;record&gt;&lt;rec-number&gt;1208&lt;/rec-number&gt;&lt;foreign-keys&gt;&lt;key app="EN" db-id="225fxd904pw0zueapxd5pdxewdrsefare5tz" timestamp="1453401978"&gt;1208&lt;/key&gt;&lt;/foreign-keys&gt;&lt;ref-type name="Book"&gt;6&lt;/ref-type&gt;&lt;contributors&gt;&lt;authors&gt;&lt;author&gt;Lambert, W. G.&lt;/author&gt;&lt;/authors&gt;&lt;/contributors&gt;&lt;titles&gt;&lt;title&gt;Babylonian Creation Myths&lt;/title&gt;&lt;secondary-title&gt;MC&lt;/secondary-title&gt;&lt;short-title&gt;Creation Myths&lt;/short-title&gt;&lt;/titles&gt;&lt;volume&gt;16&lt;/volume&gt;&lt;number&gt;16&lt;/number&gt;&lt;keywords&gt;&lt;keyword&gt;Creation.&lt;/keyword&gt;&lt;keyword&gt;Cosmology, Babylonian.&lt;/keyword&gt;&lt;keyword&gt;Akkadian language -- Texts.&lt;/keyword&gt;&lt;keyword&gt;Electronic books.&lt;/keyword&gt;&lt;/keywords&gt;&lt;dates&gt;&lt;year&gt;2013&lt;/year&gt;&lt;/dates&gt;&lt;pub-location&gt;Winona Lake, IN&lt;/pub-location&gt;&lt;publisher&gt;Eisenbrauns&lt;/publisher&gt;&lt;isbn&gt;9781575068619 (e-book)&lt;/isbn&gt;&lt;call-num&gt;892/.1, PJ3771.E5 E3 2013eb&lt;/call-num&gt;&lt;urls&gt;&lt;related-urls&gt;&lt;url&gt;http://search.lib.cam.ac.uk/?itemid=|eresources|408861&lt;/url&gt;&lt;url&gt;http://site.ebrary.com/lib/camuk/Doc?id=10771865&lt;/url&gt;&lt;/related-urls&gt;&lt;/urls&gt;&lt;/record&gt;&lt;/Cite&gt;&lt;/EndNote&gt;</w:instrText>
      </w:r>
      <w:r w:rsidRPr="002446AE">
        <w:rPr>
          <w:rFonts w:cs="Times New Roman"/>
          <w:sz w:val="20"/>
          <w:szCs w:val="20"/>
        </w:rPr>
        <w:fldChar w:fldCharType="separate"/>
      </w:r>
      <w:r w:rsidR="005958E0">
        <w:rPr>
          <w:rFonts w:cs="Times New Roman"/>
          <w:noProof/>
          <w:sz w:val="20"/>
          <w:szCs w:val="20"/>
        </w:rPr>
        <w:t xml:space="preserve">Lambert, </w:t>
      </w:r>
      <w:r w:rsidR="005958E0" w:rsidRPr="005958E0">
        <w:rPr>
          <w:rFonts w:cs="Times New Roman"/>
          <w:i/>
          <w:noProof/>
          <w:sz w:val="20"/>
          <w:szCs w:val="20"/>
        </w:rPr>
        <w:t>Creation Myths</w:t>
      </w:r>
      <w:r w:rsidR="005958E0">
        <w:rPr>
          <w:rFonts w:cs="Times New Roman"/>
          <w:noProof/>
          <w:sz w:val="20"/>
          <w:szCs w:val="20"/>
        </w:rPr>
        <w:t xml:space="preserve"> (2013) 50-51</w:t>
      </w:r>
      <w:r w:rsidRPr="002446AE">
        <w:rPr>
          <w:rFonts w:cs="Times New Roman"/>
          <w:sz w:val="20"/>
          <w:szCs w:val="20"/>
        </w:rPr>
        <w:fldChar w:fldCharType="end"/>
      </w:r>
      <w:r w:rsidRPr="002446AE">
        <w:rPr>
          <w:rFonts w:cs="Times New Roman"/>
          <w:sz w:val="20"/>
          <w:szCs w:val="20"/>
        </w:rPr>
        <w:t>, with changes to the composite text (i.e. using spellings which are attested on manuscripts, but selected differently from Lambert) to bring out Lambert’s understanding of the grammar; and with minor changes to translation.</w:t>
      </w:r>
      <w:r w:rsidR="00A93B76">
        <w:rPr>
          <w:rFonts w:cs="Times New Roman"/>
          <w:sz w:val="20"/>
          <w:szCs w:val="20"/>
        </w:rPr>
        <w:t xml:space="preserve">  On </w:t>
      </w:r>
      <w:proofErr w:type="spellStart"/>
      <w:r w:rsidR="00A93B76" w:rsidRPr="00A93B76">
        <w:rPr>
          <w:rFonts w:cs="Times New Roman"/>
          <w:i/>
          <w:iCs/>
          <w:sz w:val="20"/>
          <w:szCs w:val="20"/>
        </w:rPr>
        <w:t>še’i</w:t>
      </w:r>
      <w:proofErr w:type="spellEnd"/>
      <w:r w:rsidR="00A93B76">
        <w:rPr>
          <w:rFonts w:cs="Times New Roman"/>
          <w:sz w:val="20"/>
          <w:szCs w:val="20"/>
        </w:rPr>
        <w:t xml:space="preserve"> being likelier than </w:t>
      </w:r>
      <w:proofErr w:type="spellStart"/>
      <w:r w:rsidR="00A93B76" w:rsidRPr="00A93B76">
        <w:rPr>
          <w:rFonts w:cs="Times New Roman"/>
          <w:i/>
          <w:iCs/>
          <w:sz w:val="20"/>
          <w:szCs w:val="20"/>
        </w:rPr>
        <w:t>še’û</w:t>
      </w:r>
      <w:proofErr w:type="spellEnd"/>
      <w:r w:rsidR="00A93B76">
        <w:rPr>
          <w:rFonts w:cs="Times New Roman"/>
          <w:sz w:val="20"/>
          <w:szCs w:val="20"/>
        </w:rPr>
        <w:t xml:space="preserve"> at a line end see </w:t>
      </w:r>
      <w:r w:rsidR="001101E5">
        <w:rPr>
          <w:rFonts w:cs="Times New Roman"/>
          <w:sz w:val="20"/>
          <w:szCs w:val="20"/>
        </w:rPr>
        <w:fldChar w:fldCharType="begin"/>
      </w:r>
      <w:r w:rsidR="005958E0">
        <w:rPr>
          <w:rFonts w:cs="Times New Roman"/>
          <w:sz w:val="20"/>
          <w:szCs w:val="20"/>
        </w:rPr>
        <w:instrText xml:space="preserve"> ADDIN EN.CITE &lt;EndNote&gt;&lt;Cite&gt;&lt;Author&gt;Held&lt;/Author&gt;&lt;Year&gt;1976&lt;/Year&gt;&lt;RecNum&gt;5579&lt;/RecNum&gt;&lt;Pages&gt;234&lt;/Pages&gt;&lt;DisplayText&gt;Held in &lt;style face="italic"&gt;Kramer AV&lt;/style&gt; (1976) 234&lt;/DisplayText&gt;&lt;record&gt;&lt;rec-number&gt;5579&lt;/rec-number&gt;&lt;foreign-keys&gt;&lt;key app="EN" db-id="225fxd904pw0zueapxd5pdxewdrsefare5tz" timestamp="1676217937"&gt;5579&lt;/key&gt;&lt;/foreign-keys&gt;&lt;ref-type name="Book Section"&gt;5&lt;/ref-type&gt;&lt;contributors&gt;&lt;authors&gt;&lt;author&gt;Held, Moshe&lt;/author&gt;&lt;/authors&gt;&lt;secondary-authors&gt;&lt;author&gt;Barry L. Eichler&lt;/author&gt;&lt;/secondary-authors&gt;&lt;/contributors&gt;&lt;titles&gt;&lt;title&gt;Two philological notes on Enūma Eliš &lt;/title&gt;&lt;secondary-title&gt;Kramer Anniversary Volume: Cuneiform Studies in Honor of Samuel Noah Kramer &lt;/secondary-title&gt;&lt;tertiary-title&gt;AOAT&lt;/tertiary-title&gt;&lt;short-title&gt;Kramer AV&lt;/short-title&gt;&lt;/titles&gt;&lt;pages&gt;231-239&lt;/pages&gt;&lt;number&gt;25&lt;/number&gt;&lt;dates&gt;&lt;year&gt;1976&lt;/year&gt;&lt;/dates&gt;&lt;pub-location&gt;Kevelaer&lt;/pub-location&gt;&lt;publisher&gt;Butzon&amp;amp;Bercker; Neukirchener Verlag: Neukirchen-Vluyn (https://archive.org/details/KramerAnniversaryVolume/page/n123)&lt;/publisher&gt;&lt;urls&gt;&lt;/urls&gt;&lt;/record&gt;&lt;/Cite&gt;&lt;/EndNote&gt;</w:instrText>
      </w:r>
      <w:r w:rsidR="001101E5">
        <w:rPr>
          <w:rFonts w:cs="Times New Roman"/>
          <w:sz w:val="20"/>
          <w:szCs w:val="20"/>
        </w:rPr>
        <w:fldChar w:fldCharType="separate"/>
      </w:r>
      <w:r w:rsidR="005958E0">
        <w:rPr>
          <w:rFonts w:cs="Times New Roman"/>
          <w:noProof/>
          <w:sz w:val="20"/>
          <w:szCs w:val="20"/>
        </w:rPr>
        <w:t xml:space="preserve">Held in </w:t>
      </w:r>
      <w:r w:rsidR="005958E0" w:rsidRPr="005958E0">
        <w:rPr>
          <w:rFonts w:cs="Times New Roman"/>
          <w:i/>
          <w:noProof/>
          <w:sz w:val="20"/>
          <w:szCs w:val="20"/>
        </w:rPr>
        <w:t>Kramer AV</w:t>
      </w:r>
      <w:r w:rsidR="005958E0">
        <w:rPr>
          <w:rFonts w:cs="Times New Roman"/>
          <w:noProof/>
          <w:sz w:val="20"/>
          <w:szCs w:val="20"/>
        </w:rPr>
        <w:t xml:space="preserve"> (1976) 234</w:t>
      </w:r>
      <w:r w:rsidR="001101E5">
        <w:rPr>
          <w:rFonts w:cs="Times New Roman"/>
          <w:sz w:val="20"/>
          <w:szCs w:val="20"/>
        </w:rPr>
        <w:fldChar w:fldCharType="end"/>
      </w:r>
      <w:r w:rsidR="00A93B76">
        <w:rPr>
          <w:rFonts w:cs="Times New Roman"/>
          <w:sz w:val="20"/>
          <w:szCs w:val="20"/>
        </w:rPr>
        <w:t>.</w:t>
      </w:r>
    </w:p>
  </w:footnote>
  <w:footnote w:id="41">
    <w:p w14:paraId="28E68049" w14:textId="77777777"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The cuneiform sign rendered above by an apostrophe represents the glottal stop preceded or followed by a vowel.  Given the uncertainty over which vowel it is, and where it goes, I have taken the unusual step of using just the apostrophe.</w:t>
      </w:r>
    </w:p>
  </w:footnote>
  <w:footnote w:id="42">
    <w:p w14:paraId="2DD43CCD" w14:textId="224705DE"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After </w:t>
      </w:r>
      <w:r w:rsidRPr="002446AE">
        <w:rPr>
          <w:rFonts w:cs="Times New Roman"/>
          <w:sz w:val="20"/>
          <w:szCs w:val="20"/>
        </w:rPr>
        <w:fldChar w:fldCharType="begin"/>
      </w:r>
      <w:r w:rsidR="005958E0">
        <w:rPr>
          <w:rFonts w:cs="Times New Roman"/>
          <w:sz w:val="20"/>
          <w:szCs w:val="20"/>
        </w:rPr>
        <w:instrText xml:space="preserve"> ADDIN EN.CITE &lt;EndNote&gt;&lt;Cite&gt;&lt;Author&gt;Kämmerer&lt;/Author&gt;&lt;Year&gt;2012&lt;/Year&gt;&lt;RecNum&gt;1218&lt;/RecNum&gt;&lt;Pages&gt;110&lt;/Pages&gt;&lt;DisplayText&gt;Kämmerer and Metzler, &lt;style face="italic"&gt;Enūma elîš&lt;/style&gt; (2012) 110&lt;/DisplayText&gt;&lt;record&gt;&lt;rec-number&gt;1218&lt;/rec-number&gt;&lt;foreign-keys&gt;&lt;key app="EN" db-id="225fxd904pw0zueapxd5pdxewdrsefare5tz" timestamp="1455128108"&gt;1218&lt;/key&gt;&lt;/foreign-keys&gt;&lt;ref-type name="Book"&gt;6&lt;/ref-type&gt;&lt;contributors&gt;&lt;authors&gt;&lt;author&gt;Kämmerer, Thomas R.&lt;/author&gt;&lt;author&gt;Metzler, Kai Alexander&lt;/author&gt;&lt;/authors&gt;&lt;/contributors&gt;&lt;titles&gt;&lt;title&gt;Das babylonische Weltschöpfungsepos Enūma elîš&lt;/title&gt;&lt;secondary-title&gt;AOAT&lt;/secondary-title&gt;&lt;short-title&gt;Enūma elîš&lt;/short-title&gt;&lt;/titles&gt;&lt;pages&gt;417 pages, xlvii pages of plates&lt;/pages&gt;&lt;number&gt;375&lt;/number&gt;&lt;keywords&gt;&lt;keyword&gt;Epic poetry, Assyro-Babylonian -- History and criticism&lt;/keyword&gt;&lt;keyword&gt;Enuma elish.&lt;/keyword&gt;&lt;keyword&gt;Gilgamesh.&lt;/keyword&gt;&lt;/keywords&gt;&lt;dates&gt;&lt;year&gt;2012&lt;/year&gt;&lt;/dates&gt;&lt;pub-location&gt;Münster&lt;/pub-location&gt;&lt;publisher&gt;Ugarit-Verlag&lt;/publisher&gt;&lt;isbn&gt;9783868350364&amp;#xD;3868350365&lt;/isbn&gt;&lt;call-num&gt;PJ3771.E5 G3 2012&lt;/call-num&gt;&lt;urls&gt;&lt;related-urls&gt;&lt;url&gt;http://search.lib.cam.ac.uk/?itemid=|cambrdgedb|5381574&lt;/url&gt;&lt;/related-urls&gt;&lt;/urls&gt;&lt;/record&gt;&lt;/Cite&gt;&lt;/EndNote&gt;</w:instrText>
      </w:r>
      <w:r w:rsidRPr="002446AE">
        <w:rPr>
          <w:rFonts w:cs="Times New Roman"/>
          <w:sz w:val="20"/>
          <w:szCs w:val="20"/>
        </w:rPr>
        <w:fldChar w:fldCharType="separate"/>
      </w:r>
      <w:r w:rsidR="005958E0">
        <w:rPr>
          <w:rFonts w:cs="Times New Roman"/>
          <w:noProof/>
          <w:sz w:val="20"/>
          <w:szCs w:val="20"/>
        </w:rPr>
        <w:t xml:space="preserve">Kämmerer and Metzler, </w:t>
      </w:r>
      <w:r w:rsidR="005958E0" w:rsidRPr="005958E0">
        <w:rPr>
          <w:rFonts w:cs="Times New Roman"/>
          <w:i/>
          <w:noProof/>
          <w:sz w:val="20"/>
          <w:szCs w:val="20"/>
        </w:rPr>
        <w:t>Enūma elîš</w:t>
      </w:r>
      <w:r w:rsidR="005958E0">
        <w:rPr>
          <w:rFonts w:cs="Times New Roman"/>
          <w:noProof/>
          <w:sz w:val="20"/>
          <w:szCs w:val="20"/>
        </w:rPr>
        <w:t xml:space="preserve"> (2012) 110</w:t>
      </w:r>
      <w:r w:rsidRPr="002446AE">
        <w:rPr>
          <w:rFonts w:cs="Times New Roman"/>
          <w:sz w:val="20"/>
          <w:szCs w:val="20"/>
        </w:rPr>
        <w:fldChar w:fldCharType="end"/>
      </w:r>
      <w:r w:rsidRPr="002446AE">
        <w:rPr>
          <w:rFonts w:cs="Times New Roman"/>
          <w:sz w:val="20"/>
          <w:szCs w:val="20"/>
        </w:rPr>
        <w:t>.</w:t>
      </w:r>
    </w:p>
  </w:footnote>
  <w:footnote w:id="43">
    <w:p w14:paraId="422D4B81" w14:textId="4BC51F6B"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w:t>
      </w:r>
      <w:proofErr w:type="spellStart"/>
      <w:r w:rsidRPr="002446AE">
        <w:rPr>
          <w:rFonts w:cs="Times New Roman"/>
          <w:i/>
          <w:sz w:val="20"/>
          <w:szCs w:val="20"/>
          <w:lang w:val="en-GB"/>
        </w:rPr>
        <w:t>gi</w:t>
      </w:r>
      <w:proofErr w:type="spellEnd"/>
      <w:r w:rsidRPr="002446AE">
        <w:rPr>
          <w:rFonts w:cs="Times New Roman"/>
          <w:i/>
          <w:sz w:val="20"/>
          <w:szCs w:val="20"/>
          <w:lang w:val="en-GB"/>
        </w:rPr>
        <w:t>-pa-</w:t>
      </w:r>
      <w:proofErr w:type="spellStart"/>
      <w:r w:rsidRPr="002446AE">
        <w:rPr>
          <w:rFonts w:cs="Times New Roman"/>
          <w:i/>
          <w:sz w:val="20"/>
          <w:szCs w:val="20"/>
          <w:lang w:val="en-GB"/>
        </w:rPr>
        <w:t>ra</w:t>
      </w:r>
      <w:proofErr w:type="spellEnd"/>
      <w:r w:rsidRPr="002446AE">
        <w:rPr>
          <w:rFonts w:cs="Times New Roman"/>
          <w:i/>
          <w:sz w:val="20"/>
          <w:szCs w:val="20"/>
          <w:lang w:val="en-GB"/>
        </w:rPr>
        <w:t xml:space="preserve"> </w:t>
      </w:r>
      <w:r w:rsidRPr="002446AE">
        <w:rPr>
          <w:rFonts w:cs="Times New Roman"/>
          <w:sz w:val="20"/>
          <w:szCs w:val="20"/>
          <w:lang w:val="en-GB"/>
        </w:rPr>
        <w:t xml:space="preserve">could in theory represent endingless </w:t>
      </w:r>
      <w:proofErr w:type="spellStart"/>
      <w:r w:rsidRPr="002446AE">
        <w:rPr>
          <w:rFonts w:cs="Times New Roman"/>
          <w:i/>
          <w:sz w:val="20"/>
          <w:szCs w:val="20"/>
          <w:lang w:val="en-GB"/>
        </w:rPr>
        <w:t>gipār</w:t>
      </w:r>
      <w:proofErr w:type="spellEnd"/>
      <w:r w:rsidRPr="002446AE">
        <w:rPr>
          <w:rFonts w:cs="Times New Roman"/>
          <w:i/>
          <w:sz w:val="20"/>
          <w:szCs w:val="20"/>
          <w:lang w:val="en-GB"/>
        </w:rPr>
        <w:t xml:space="preserve"> </w:t>
      </w:r>
      <w:r w:rsidRPr="002446AE">
        <w:rPr>
          <w:rFonts w:cs="Times New Roman"/>
          <w:sz w:val="20"/>
          <w:szCs w:val="20"/>
          <w:lang w:val="en-GB"/>
        </w:rPr>
        <w:t>(cf</w:t>
      </w:r>
      <w:r w:rsidR="005B5E80" w:rsidRPr="002446AE">
        <w:rPr>
          <w:rFonts w:cs="Times New Roman"/>
          <w:sz w:val="20"/>
          <w:szCs w:val="20"/>
          <w:lang w:val="en-GB"/>
        </w:rPr>
        <w:t>.</w:t>
      </w:r>
      <w:r w:rsidRPr="002446AE">
        <w:rPr>
          <w:rFonts w:cs="Times New Roman"/>
          <w:sz w:val="20"/>
          <w:szCs w:val="20"/>
          <w:lang w:val="en-GB"/>
        </w:rPr>
        <w:t xml:space="preserve"> fn. </w:t>
      </w:r>
      <w:r w:rsidR="005B5E80" w:rsidRPr="002446AE">
        <w:rPr>
          <w:rFonts w:cs="Times New Roman"/>
          <w:sz w:val="20"/>
          <w:szCs w:val="20"/>
          <w:lang w:val="en-GB"/>
        </w:rPr>
        <w:fldChar w:fldCharType="begin"/>
      </w:r>
      <w:r w:rsidR="005B5E80" w:rsidRPr="002446AE">
        <w:rPr>
          <w:rFonts w:cs="Times New Roman"/>
          <w:sz w:val="20"/>
          <w:szCs w:val="20"/>
          <w:lang w:val="en-GB"/>
        </w:rPr>
        <w:instrText xml:space="preserve"> NOTEREF _Ref127109897 \h </w:instrText>
      </w:r>
      <w:r w:rsidR="002446AE" w:rsidRPr="002446AE">
        <w:rPr>
          <w:rFonts w:cs="Times New Roman"/>
          <w:sz w:val="20"/>
          <w:szCs w:val="20"/>
          <w:lang w:val="en-GB"/>
        </w:rPr>
        <w:instrText xml:space="preserve"> \* MERGEFORMAT </w:instrText>
      </w:r>
      <w:r w:rsidR="005B5E80" w:rsidRPr="002446AE">
        <w:rPr>
          <w:rFonts w:cs="Times New Roman"/>
          <w:sz w:val="20"/>
          <w:szCs w:val="20"/>
          <w:lang w:val="en-GB"/>
        </w:rPr>
      </w:r>
      <w:r w:rsidR="005B5E80" w:rsidRPr="002446AE">
        <w:rPr>
          <w:rFonts w:cs="Times New Roman"/>
          <w:sz w:val="20"/>
          <w:szCs w:val="20"/>
          <w:lang w:val="en-GB"/>
        </w:rPr>
        <w:fldChar w:fldCharType="separate"/>
      </w:r>
      <w:r w:rsidR="005B5E80" w:rsidRPr="002446AE">
        <w:rPr>
          <w:rFonts w:cs="Times New Roman"/>
          <w:sz w:val="20"/>
          <w:szCs w:val="20"/>
          <w:lang w:val="en-GB"/>
        </w:rPr>
        <w:t>25</w:t>
      </w:r>
      <w:r w:rsidR="005B5E80" w:rsidRPr="002446AE">
        <w:rPr>
          <w:rFonts w:cs="Times New Roman"/>
          <w:sz w:val="20"/>
          <w:szCs w:val="20"/>
          <w:lang w:val="en-GB"/>
        </w:rPr>
        <w:fldChar w:fldCharType="end"/>
      </w:r>
      <w:r w:rsidRPr="002446AE">
        <w:rPr>
          <w:rFonts w:cs="Times New Roman"/>
          <w:sz w:val="20"/>
          <w:szCs w:val="20"/>
          <w:lang w:val="en-GB"/>
        </w:rPr>
        <w:t>), but this again does not seem likely on a Ninevite manuscript.</w:t>
      </w:r>
    </w:p>
  </w:footnote>
  <w:footnote w:id="44">
    <w:p w14:paraId="68D5EB42" w14:textId="039036F2" w:rsidR="00444B56" w:rsidRPr="002446AE" w:rsidRDefault="00444B56">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w:t>
      </w:r>
      <w:r w:rsidR="00E22C3E" w:rsidRPr="002446AE">
        <w:rPr>
          <w:rFonts w:cs="Times New Roman"/>
          <w:sz w:val="20"/>
          <w:szCs w:val="20"/>
        </w:rPr>
        <w:fldChar w:fldCharType="begin"/>
      </w:r>
      <w:r w:rsidR="005958E0">
        <w:rPr>
          <w:rFonts w:cs="Times New Roman"/>
          <w:sz w:val="20"/>
          <w:szCs w:val="20"/>
        </w:rPr>
        <w:instrText xml:space="preserve"> ADDIN EN.CITE &lt;EndNote&gt;&lt;Cite&gt;&lt;Author&gt;Streck&lt;/Author&gt;&lt;Year&gt;2014&lt;/Year&gt;&lt;RecNum&gt;5577&lt;/RecNum&gt;&lt;Pages&gt;393&lt;/Pages&gt;&lt;DisplayText&gt;Streck in &lt;style face="italic"&gt;The Beginning of the Babylonian Epic of Creation&lt;/style&gt; (2014) 393&lt;/DisplayText&gt;&lt;record&gt;&lt;rec-number&gt;5577&lt;/rec-number&gt;&lt;foreign-keys&gt;&lt;key app="EN" db-id="225fxd904pw0zueapxd5pdxewdrsefare5tz" timestamp="1676216457"&gt;5577&lt;/key&gt;&lt;/foreign-keys&gt;&lt;ref-type name="Book Section"&gt;5&lt;/ref-type&gt;&lt;contributors&gt;&lt;authors&gt;&lt;author&gt;Streck, M. P.&lt;/author&gt;&lt;/authors&gt;&lt;secondary-authors&gt;&lt;author&gt;S. J. Wimmer&lt;/author&gt;&lt;author&gt;G. Gafus &lt;/author&gt;&lt;/secondary-authors&gt;&lt;/contributors&gt;&lt;titles&gt;&lt;title&gt;The Beginning of the Babylonian Epic of Creation&lt;/title&gt;&lt;secondary-title&gt;&amp;quot;Vom Leben umfangen&amp;quot;. Ägypten, das Alte Testament und das Gespräch der Religionen. Gedenkschrift für Manfred Görg&lt;/secondary-title&gt;&lt;tertiary-title&gt;ÄAT&lt;/tertiary-title&gt;&lt;/titles&gt;&lt;pages&gt;391-395&lt;/pages&gt;&lt;number&gt;80&lt;/number&gt;&lt;dates&gt;&lt;year&gt;2014&lt;/year&gt;&lt;/dates&gt;&lt;pub-location&gt;Münster&lt;/pub-location&gt;&lt;publisher&gt;Ugarit-Verlag&lt;/publisher&gt;&lt;urls&gt;&lt;/urls&gt;&lt;/record&gt;&lt;/Cite&gt;&lt;/EndNote&gt;</w:instrText>
      </w:r>
      <w:r w:rsidR="00E22C3E" w:rsidRPr="002446AE">
        <w:rPr>
          <w:rFonts w:cs="Times New Roman"/>
          <w:sz w:val="20"/>
          <w:szCs w:val="20"/>
        </w:rPr>
        <w:fldChar w:fldCharType="separate"/>
      </w:r>
      <w:r w:rsidR="005958E0">
        <w:rPr>
          <w:rFonts w:cs="Times New Roman"/>
          <w:noProof/>
          <w:sz w:val="20"/>
          <w:szCs w:val="20"/>
        </w:rPr>
        <w:t xml:space="preserve">Streck in </w:t>
      </w:r>
      <w:r w:rsidR="005958E0" w:rsidRPr="005958E0">
        <w:rPr>
          <w:rFonts w:cs="Times New Roman"/>
          <w:i/>
          <w:noProof/>
          <w:sz w:val="20"/>
          <w:szCs w:val="20"/>
        </w:rPr>
        <w:t>The Beginning of the Babylonian Epic of Creation</w:t>
      </w:r>
      <w:r w:rsidR="005958E0">
        <w:rPr>
          <w:rFonts w:cs="Times New Roman"/>
          <w:noProof/>
          <w:sz w:val="20"/>
          <w:szCs w:val="20"/>
        </w:rPr>
        <w:t xml:space="preserve"> (2014) 393</w:t>
      </w:r>
      <w:r w:rsidR="00E22C3E" w:rsidRPr="002446AE">
        <w:rPr>
          <w:rFonts w:cs="Times New Roman"/>
          <w:sz w:val="20"/>
          <w:szCs w:val="20"/>
        </w:rPr>
        <w:fldChar w:fldCharType="end"/>
      </w:r>
      <w:r w:rsidRPr="002446AE">
        <w:rPr>
          <w:rFonts w:cs="Times New Roman"/>
          <w:sz w:val="20"/>
          <w:szCs w:val="20"/>
        </w:rPr>
        <w:t>.</w:t>
      </w:r>
    </w:p>
  </w:footnote>
  <w:footnote w:id="45">
    <w:p w14:paraId="3CC2528C" w14:textId="75F4763A" w:rsidR="003D32EF" w:rsidRPr="002446AE" w:rsidRDefault="003D32EF">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That </w:t>
      </w:r>
      <w:proofErr w:type="spellStart"/>
      <w:r w:rsidRPr="002446AE">
        <w:rPr>
          <w:rFonts w:cs="Times New Roman"/>
          <w:i/>
          <w:iCs/>
          <w:sz w:val="20"/>
          <w:szCs w:val="20"/>
        </w:rPr>
        <w:t>še’û</w:t>
      </w:r>
      <w:proofErr w:type="spellEnd"/>
      <w:r w:rsidRPr="002446AE">
        <w:rPr>
          <w:rFonts w:cs="Times New Roman"/>
          <w:sz w:val="20"/>
          <w:szCs w:val="20"/>
        </w:rPr>
        <w:t xml:space="preserve"> ‘to seek’ is not </w:t>
      </w:r>
      <w:r w:rsidR="004321DB" w:rsidRPr="002446AE">
        <w:rPr>
          <w:rFonts w:cs="Times New Roman"/>
          <w:sz w:val="20"/>
          <w:szCs w:val="20"/>
        </w:rPr>
        <w:t>otherwise attested</w:t>
      </w:r>
      <w:r w:rsidRPr="002446AE">
        <w:rPr>
          <w:rFonts w:cs="Times New Roman"/>
          <w:sz w:val="20"/>
          <w:szCs w:val="20"/>
        </w:rPr>
        <w:t xml:space="preserve"> in the stative is observed by </w:t>
      </w:r>
      <w:r w:rsidR="00E22C3E" w:rsidRPr="002446AE">
        <w:rPr>
          <w:rFonts w:cs="Times New Roman"/>
          <w:sz w:val="20"/>
          <w:szCs w:val="20"/>
        </w:rPr>
        <w:fldChar w:fldCharType="begin"/>
      </w:r>
      <w:r w:rsidR="005958E0">
        <w:rPr>
          <w:rFonts w:cs="Times New Roman"/>
          <w:sz w:val="20"/>
          <w:szCs w:val="20"/>
        </w:rPr>
        <w:instrText xml:space="preserve"> ADDIN EN.CITE &lt;EndNote&gt;&lt;Cite&gt;&lt;Author&gt;Streck&lt;/Author&gt;&lt;Year&gt;2014&lt;/Year&gt;&lt;RecNum&gt;5577&lt;/RecNum&gt;&lt;Pages&gt;393&lt;/Pages&gt;&lt;DisplayText&gt;Streck in &lt;style face="italic"&gt;The Beginning of the Babylonian Epic of Creation&lt;/style&gt; (2014) 393&lt;/DisplayText&gt;&lt;record&gt;&lt;rec-number&gt;5577&lt;/rec-number&gt;&lt;foreign-keys&gt;&lt;key app="EN" db-id="225fxd904pw0zueapxd5pdxewdrsefare5tz" timestamp="1676216457"&gt;5577&lt;/key&gt;&lt;/foreign-keys&gt;&lt;ref-type name="Book Section"&gt;5&lt;/ref-type&gt;&lt;contributors&gt;&lt;authors&gt;&lt;author&gt;Streck, M. P.&lt;/author&gt;&lt;/authors&gt;&lt;secondary-authors&gt;&lt;author&gt;S. J. Wimmer&lt;/author&gt;&lt;author&gt;G. Gafus &lt;/author&gt;&lt;/secondary-authors&gt;&lt;/contributors&gt;&lt;titles&gt;&lt;title&gt;The Beginning of the Babylonian Epic of Creation&lt;/title&gt;&lt;secondary-title&gt;&amp;quot;Vom Leben umfangen&amp;quot;. Ägypten, das Alte Testament und das Gespräch der Religionen. Gedenkschrift für Manfred Görg&lt;/secondary-title&gt;&lt;tertiary-title&gt;ÄAT&lt;/tertiary-title&gt;&lt;/titles&gt;&lt;pages&gt;391-395&lt;/pages&gt;&lt;number&gt;80&lt;/number&gt;&lt;dates&gt;&lt;year&gt;2014&lt;/year&gt;&lt;/dates&gt;&lt;pub-location&gt;Münster&lt;/pub-location&gt;&lt;publisher&gt;Ugarit-Verlag&lt;/publisher&gt;&lt;urls&gt;&lt;/urls&gt;&lt;/record&gt;&lt;/Cite&gt;&lt;/EndNote&gt;</w:instrText>
      </w:r>
      <w:r w:rsidR="00E22C3E" w:rsidRPr="002446AE">
        <w:rPr>
          <w:rFonts w:cs="Times New Roman"/>
          <w:sz w:val="20"/>
          <w:szCs w:val="20"/>
        </w:rPr>
        <w:fldChar w:fldCharType="separate"/>
      </w:r>
      <w:r w:rsidR="005958E0">
        <w:rPr>
          <w:rFonts w:cs="Times New Roman"/>
          <w:noProof/>
          <w:sz w:val="20"/>
          <w:szCs w:val="20"/>
        </w:rPr>
        <w:t xml:space="preserve">Streck in </w:t>
      </w:r>
      <w:r w:rsidR="005958E0" w:rsidRPr="005958E0">
        <w:rPr>
          <w:rFonts w:cs="Times New Roman"/>
          <w:i/>
          <w:noProof/>
          <w:sz w:val="20"/>
          <w:szCs w:val="20"/>
        </w:rPr>
        <w:t>The Beginning of the Babylonian Epic of Creation</w:t>
      </w:r>
      <w:r w:rsidR="005958E0">
        <w:rPr>
          <w:rFonts w:cs="Times New Roman"/>
          <w:noProof/>
          <w:sz w:val="20"/>
          <w:szCs w:val="20"/>
        </w:rPr>
        <w:t xml:space="preserve"> (2014) 393</w:t>
      </w:r>
      <w:r w:rsidR="00E22C3E" w:rsidRPr="002446AE">
        <w:rPr>
          <w:rFonts w:cs="Times New Roman"/>
          <w:sz w:val="20"/>
          <w:szCs w:val="20"/>
        </w:rPr>
        <w:fldChar w:fldCharType="end"/>
      </w:r>
      <w:r w:rsidRPr="002446AE">
        <w:rPr>
          <w:rFonts w:cs="Times New Roman"/>
          <w:sz w:val="20"/>
          <w:szCs w:val="20"/>
        </w:rPr>
        <w:t>.</w:t>
      </w:r>
      <w:r w:rsidR="004321DB" w:rsidRPr="002446AE">
        <w:rPr>
          <w:rFonts w:cs="Times New Roman"/>
          <w:sz w:val="20"/>
          <w:szCs w:val="20"/>
        </w:rPr>
        <w:t xml:space="preserve">  It does not me problematic to suppose that a transmitter envisaged </w:t>
      </w:r>
      <w:r w:rsidR="004321DB" w:rsidRPr="002446AE">
        <w:rPr>
          <w:rFonts w:cs="Times New Roman"/>
          <w:i/>
          <w:iCs/>
          <w:sz w:val="20"/>
          <w:szCs w:val="20"/>
        </w:rPr>
        <w:t>Ee</w:t>
      </w:r>
      <w:r w:rsidR="004321DB" w:rsidRPr="002446AE">
        <w:rPr>
          <w:rFonts w:cs="Times New Roman"/>
          <w:sz w:val="20"/>
          <w:szCs w:val="20"/>
        </w:rPr>
        <w:t xml:space="preserve"> using the verb thus.</w:t>
      </w:r>
    </w:p>
  </w:footnote>
  <w:footnote w:id="46">
    <w:p w14:paraId="5EB67532" w14:textId="77777777"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w:t>
      </w:r>
      <w:r w:rsidRPr="002446AE">
        <w:rPr>
          <w:rFonts w:cs="Times New Roman"/>
          <w:sz w:val="20"/>
          <w:szCs w:val="20"/>
          <w:lang w:val="en-GB"/>
        </w:rPr>
        <w:t xml:space="preserve">Interestingly, this recalls what MS J/K did to lines 1-2 – perhaps making the </w:t>
      </w:r>
      <w:proofErr w:type="spellStart"/>
      <w:r w:rsidRPr="002446AE">
        <w:rPr>
          <w:rFonts w:cs="Times New Roman"/>
          <w:sz w:val="20"/>
          <w:szCs w:val="20"/>
          <w:lang w:val="en-GB"/>
        </w:rPr>
        <w:t>disorientingly</w:t>
      </w:r>
      <w:proofErr w:type="spellEnd"/>
      <w:r w:rsidRPr="002446AE">
        <w:rPr>
          <w:rFonts w:cs="Times New Roman"/>
          <w:sz w:val="20"/>
          <w:szCs w:val="20"/>
          <w:lang w:val="en-GB"/>
        </w:rPr>
        <w:t xml:space="preserve"> fast-moving opening of the poem more cohesive was a widespread concern, if only among Assyrians.</w:t>
      </w:r>
    </w:p>
  </w:footnote>
  <w:footnote w:id="47">
    <w:p w14:paraId="1BD7D44B" w14:textId="5D00D9FA" w:rsidR="00B006C4" w:rsidRPr="002446AE" w:rsidRDefault="00B006C4">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w:t>
      </w:r>
      <w:r w:rsidRPr="002446AE">
        <w:rPr>
          <w:rFonts w:cs="Times New Roman"/>
          <w:sz w:val="20"/>
          <w:szCs w:val="20"/>
          <w:lang w:val="en-GB"/>
        </w:rPr>
        <w:t xml:space="preserve">They do not </w:t>
      </w:r>
      <w:r w:rsidRPr="002446AE">
        <w:rPr>
          <w:rFonts w:cs="Times New Roman"/>
          <w:i/>
          <w:iCs/>
          <w:sz w:val="20"/>
          <w:szCs w:val="20"/>
          <w:lang w:val="en-GB"/>
        </w:rPr>
        <w:t>actually</w:t>
      </w:r>
      <w:r w:rsidRPr="002446AE">
        <w:rPr>
          <w:rFonts w:cs="Times New Roman"/>
          <w:sz w:val="20"/>
          <w:szCs w:val="20"/>
          <w:lang w:val="en-GB"/>
        </w:rPr>
        <w:t xml:space="preserve"> so </w:t>
      </w:r>
      <w:r w:rsidRPr="002446AE">
        <w:rPr>
          <w:rFonts w:cs="Times New Roman"/>
          <w:iCs/>
          <w:sz w:val="20"/>
          <w:szCs w:val="20"/>
          <w:lang w:val="en-GB"/>
        </w:rPr>
        <w:t>behave</w:t>
      </w:r>
      <w:r w:rsidRPr="002446AE">
        <w:rPr>
          <w:rFonts w:cs="Times New Roman"/>
          <w:sz w:val="20"/>
          <w:szCs w:val="20"/>
          <w:lang w:val="en-GB"/>
        </w:rPr>
        <w:t xml:space="preserve">, because </w:t>
      </w:r>
      <w:proofErr w:type="spellStart"/>
      <w:r w:rsidRPr="002446AE">
        <w:rPr>
          <w:rFonts w:cs="Times New Roman"/>
          <w:i/>
          <w:sz w:val="20"/>
          <w:szCs w:val="20"/>
          <w:lang w:val="en-GB"/>
        </w:rPr>
        <w:t>še’û</w:t>
      </w:r>
      <w:proofErr w:type="spellEnd"/>
      <w:r w:rsidRPr="002446AE">
        <w:rPr>
          <w:rFonts w:cs="Times New Roman"/>
          <w:sz w:val="20"/>
          <w:szCs w:val="20"/>
          <w:lang w:val="en-GB"/>
        </w:rPr>
        <w:t xml:space="preserve"> ‘to seek’ is negated.</w:t>
      </w:r>
    </w:p>
  </w:footnote>
  <w:footnote w:id="48">
    <w:p w14:paraId="5DF7E833" w14:textId="4801EC91" w:rsidR="005B5E80" w:rsidRPr="002446AE" w:rsidRDefault="005B5E80">
      <w:pPr>
        <w:pStyle w:val="FootnoteText"/>
        <w:rPr>
          <w:rFonts w:cs="Times New Roman"/>
          <w:sz w:val="20"/>
          <w:szCs w:val="20"/>
          <w:lang w:val="en-GB"/>
        </w:rPr>
      </w:pPr>
      <w:r w:rsidRPr="002446AE">
        <w:rPr>
          <w:rStyle w:val="FootnoteReference"/>
          <w:rFonts w:cs="Times New Roman"/>
          <w:sz w:val="20"/>
          <w:szCs w:val="20"/>
        </w:rPr>
        <w:footnoteRef/>
      </w:r>
      <w:r w:rsidRPr="002446AE">
        <w:rPr>
          <w:rFonts w:cs="Times New Roman"/>
          <w:sz w:val="20"/>
          <w:szCs w:val="20"/>
        </w:rPr>
        <w:t xml:space="preserve"> Compare the comment by </w:t>
      </w:r>
      <w:r w:rsidR="00E22C3E" w:rsidRPr="002446AE">
        <w:rPr>
          <w:rFonts w:cs="Times New Roman"/>
          <w:sz w:val="20"/>
          <w:szCs w:val="20"/>
        </w:rPr>
        <w:fldChar w:fldCharType="begin"/>
      </w:r>
      <w:r w:rsidR="005958E0">
        <w:rPr>
          <w:rFonts w:cs="Times New Roman"/>
          <w:sz w:val="20"/>
          <w:szCs w:val="20"/>
        </w:rPr>
        <w:instrText xml:space="preserve"> ADDIN EN.CITE &lt;EndNote&gt;&lt;Cite&gt;&lt;Author&gt;Haubold&lt;/Author&gt;&lt;Year&gt;2017&lt;/Year&gt;&lt;RecNum&gt;5578&lt;/RecNum&gt;&lt;Pages&gt;222-223&lt;/Pages&gt;&lt;DisplayText&gt;Haubold, &lt;style face="italic"&gt;JCS&lt;/style&gt; 69 (2017) 222-223&lt;/DisplayText&gt;&lt;record&gt;&lt;rec-number&gt;5578&lt;/rec-number&gt;&lt;foreign-keys&gt;&lt;key app="EN" db-id="225fxd904pw0zueapxd5pdxewdrsefare5tz" timestamp="1676217299"&gt;5578&lt;/key&gt;&lt;/foreign-keys&gt;&lt;ref-type name="Journal Article"&gt;17&lt;/ref-type&gt;&lt;contributors&gt;&lt;authors&gt;&lt;author&gt;Haubold, Johannes&lt;/author&gt;&lt;/authors&gt;&lt;/contributors&gt;&lt;titles&gt;&lt;title&gt;&lt;style face="normal" font="default" size="100%"&gt;From Text to Reading in &lt;/style&gt;&lt;style face="italic" font="default" size="100%"&gt;Enūma Eliš&lt;/style&gt;&lt;/title&gt;&lt;secondary-title&gt;JCS&lt;/secondary-title&gt;&lt;/titles&gt;&lt;periodical&gt;&lt;full-title&gt;JCS&lt;/full-title&gt;&lt;/periodical&gt;&lt;pages&gt;221-246&lt;/pages&gt;&lt;volume&gt;69&lt;/volume&gt;&lt;dates&gt;&lt;year&gt;2017&lt;/year&gt;&lt;/dates&gt;&lt;publisher&gt;[The University of Chicago Press, The American Society of Overseas Research]&lt;/publisher&gt;&lt;isbn&gt;00220256, 23256737&lt;/isbn&gt;&lt;urls&gt;&lt;related-urls&gt;&lt;url&gt;https://www.jstor.org/stable/10.5615/jcunestud.69.2017.0221&lt;/url&gt;&lt;/related-urls&gt;&lt;/urls&gt;&lt;custom1&gt;Full publication date: 2017&lt;/custom1&gt;&lt;electronic-resource-num&gt;10.5615/jcunestud.69.2017.0221&lt;/electronic-resource-num&gt;&lt;remote-database-name&gt;JSTOR&lt;/remote-database-name&gt;&lt;access-date&gt;2023/02/12/&lt;/access-date&gt;&lt;/record&gt;&lt;/Cite&gt;&lt;/EndNote&gt;</w:instrText>
      </w:r>
      <w:r w:rsidR="00E22C3E" w:rsidRPr="002446AE">
        <w:rPr>
          <w:rFonts w:cs="Times New Roman"/>
          <w:sz w:val="20"/>
          <w:szCs w:val="20"/>
        </w:rPr>
        <w:fldChar w:fldCharType="separate"/>
      </w:r>
      <w:r w:rsidR="005958E0">
        <w:rPr>
          <w:rFonts w:cs="Times New Roman"/>
          <w:noProof/>
          <w:sz w:val="20"/>
          <w:szCs w:val="20"/>
        </w:rPr>
        <w:t xml:space="preserve">Haubold, </w:t>
      </w:r>
      <w:r w:rsidR="005958E0" w:rsidRPr="005958E0">
        <w:rPr>
          <w:rFonts w:cs="Times New Roman"/>
          <w:i/>
          <w:noProof/>
          <w:sz w:val="20"/>
          <w:szCs w:val="20"/>
        </w:rPr>
        <w:t>JCS</w:t>
      </w:r>
      <w:r w:rsidR="005958E0">
        <w:rPr>
          <w:rFonts w:cs="Times New Roman"/>
          <w:noProof/>
          <w:sz w:val="20"/>
          <w:szCs w:val="20"/>
        </w:rPr>
        <w:t xml:space="preserve"> 69 (2017) 222-223</w:t>
      </w:r>
      <w:r w:rsidR="00E22C3E" w:rsidRPr="002446AE">
        <w:rPr>
          <w:rFonts w:cs="Times New Roman"/>
          <w:sz w:val="20"/>
          <w:szCs w:val="20"/>
        </w:rPr>
        <w:fldChar w:fldCharType="end"/>
      </w:r>
      <w:r w:rsidRPr="002446AE">
        <w:rPr>
          <w:rFonts w:cs="Times New Roman"/>
          <w:sz w:val="20"/>
          <w:szCs w:val="20"/>
        </w:rPr>
        <w:t xml:space="preserve"> on differences between different editors’ ‘master text’: “</w:t>
      </w:r>
      <w:r w:rsidRPr="002446AE">
        <w:rPr>
          <w:rFonts w:cs="Times New Roman"/>
          <w:sz w:val="20"/>
          <w:szCs w:val="20"/>
          <w:lang w:val="en-GB"/>
        </w:rPr>
        <w:t>These questions matter, because depending on how we answer them we end up with very different accounts of how the universe developed from primordial stasis to the birth of the first gods</w:t>
      </w:r>
      <w:r w:rsidRPr="002446AE">
        <w:rPr>
          <w:rFonts w:cs="Times New Roman"/>
          <w:sz w:val="20"/>
          <w:szCs w:val="20"/>
        </w:rPr>
        <w:t>”.</w:t>
      </w:r>
    </w:p>
  </w:footnote>
  <w:footnote w:id="49">
    <w:p w14:paraId="18BAD722" w14:textId="3D1FE9F3"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After </w:t>
      </w:r>
      <w:r w:rsidRPr="002446AE">
        <w:rPr>
          <w:rFonts w:cs="Times New Roman"/>
          <w:sz w:val="20"/>
          <w:szCs w:val="20"/>
        </w:rPr>
        <w:fldChar w:fldCharType="begin"/>
      </w:r>
      <w:r w:rsidR="005958E0">
        <w:rPr>
          <w:rFonts w:cs="Times New Roman"/>
          <w:sz w:val="20"/>
          <w:szCs w:val="20"/>
        </w:rPr>
        <w:instrText xml:space="preserve"> ADDIN EN.CITE &lt;EndNote&gt;&lt;Cite&gt;&lt;Author&gt;Lambert&lt;/Author&gt;&lt;Year&gt;2013&lt;/Year&gt;&lt;RecNum&gt;1208&lt;/RecNum&gt;&lt;Pages&gt;50&lt;/Pages&gt;&lt;DisplayText&gt;Lambert, &lt;style face="italic"&gt;Creation Myths&lt;/style&gt; (2013) 50&lt;/DisplayText&gt;&lt;record&gt;&lt;rec-number&gt;1208&lt;/rec-number&gt;&lt;foreign-keys&gt;&lt;key app="EN" db-id="225fxd904pw0zueapxd5pdxewdrsefare5tz" timestamp="1453401978"&gt;1208&lt;/key&gt;&lt;/foreign-keys&gt;&lt;ref-type name="Book"&gt;6&lt;/ref-type&gt;&lt;contributors&gt;&lt;authors&gt;&lt;author&gt;Lambert, W. G.&lt;/author&gt;&lt;/authors&gt;&lt;/contributors&gt;&lt;titles&gt;&lt;title&gt;Babylonian Creation Myths&lt;/title&gt;&lt;secondary-title&gt;MC&lt;/secondary-title&gt;&lt;short-title&gt;Creation Myths&lt;/short-title&gt;&lt;/titles&gt;&lt;volume&gt;16&lt;/volume&gt;&lt;number&gt;16&lt;/number&gt;&lt;keywords&gt;&lt;keyword&gt;Creation.&lt;/keyword&gt;&lt;keyword&gt;Cosmology, Babylonian.&lt;/keyword&gt;&lt;keyword&gt;Akkadian language -- Texts.&lt;/keyword&gt;&lt;keyword&gt;Electronic books.&lt;/keyword&gt;&lt;/keywords&gt;&lt;dates&gt;&lt;year&gt;2013&lt;/year&gt;&lt;/dates&gt;&lt;pub-location&gt;Winona Lake, IN&lt;/pub-location&gt;&lt;publisher&gt;Eisenbrauns&lt;/publisher&gt;&lt;isbn&gt;9781575068619 (e-book)&lt;/isbn&gt;&lt;call-num&gt;892/.1, PJ3771.E5 E3 2013eb&lt;/call-num&gt;&lt;urls&gt;&lt;related-urls&gt;&lt;url&gt;http://search.lib.cam.ac.uk/?itemid=|eresources|408861&lt;/url&gt;&lt;url&gt;http://site.ebrary.com/lib/camuk/Doc?id=10771865&lt;/url&gt;&lt;/related-urls&gt;&lt;/urls&gt;&lt;/record&gt;&lt;/Cite&gt;&lt;/EndNote&gt;</w:instrText>
      </w:r>
      <w:r w:rsidRPr="002446AE">
        <w:rPr>
          <w:rFonts w:cs="Times New Roman"/>
          <w:sz w:val="20"/>
          <w:szCs w:val="20"/>
        </w:rPr>
        <w:fldChar w:fldCharType="separate"/>
      </w:r>
      <w:r w:rsidR="005958E0">
        <w:rPr>
          <w:rFonts w:cs="Times New Roman"/>
          <w:noProof/>
          <w:sz w:val="20"/>
          <w:szCs w:val="20"/>
        </w:rPr>
        <w:t xml:space="preserve">Lambert, </w:t>
      </w:r>
      <w:r w:rsidR="005958E0" w:rsidRPr="005958E0">
        <w:rPr>
          <w:rFonts w:cs="Times New Roman"/>
          <w:i/>
          <w:noProof/>
          <w:sz w:val="20"/>
          <w:szCs w:val="20"/>
        </w:rPr>
        <w:t>Creation Myths</w:t>
      </w:r>
      <w:r w:rsidR="005958E0">
        <w:rPr>
          <w:rFonts w:cs="Times New Roman"/>
          <w:noProof/>
          <w:sz w:val="20"/>
          <w:szCs w:val="20"/>
        </w:rPr>
        <w:t xml:space="preserve"> (2013) 50</w:t>
      </w:r>
      <w:r w:rsidRPr="002446AE">
        <w:rPr>
          <w:rFonts w:cs="Times New Roman"/>
          <w:sz w:val="20"/>
          <w:szCs w:val="20"/>
        </w:rPr>
        <w:fldChar w:fldCharType="end"/>
      </w:r>
      <w:r w:rsidRPr="002446AE">
        <w:rPr>
          <w:rFonts w:cs="Times New Roman"/>
          <w:sz w:val="20"/>
          <w:szCs w:val="20"/>
        </w:rPr>
        <w:t>, who translates (his p. 51) “</w:t>
      </w:r>
      <w:proofErr w:type="spellStart"/>
      <w:r w:rsidRPr="002446AE">
        <w:rPr>
          <w:rFonts w:cs="Times New Roman"/>
          <w:sz w:val="20"/>
          <w:szCs w:val="20"/>
        </w:rPr>
        <w:t>Laḫmu</w:t>
      </w:r>
      <w:proofErr w:type="spellEnd"/>
      <w:r w:rsidRPr="002446AE">
        <w:rPr>
          <w:rFonts w:cs="Times New Roman"/>
          <w:sz w:val="20"/>
          <w:szCs w:val="20"/>
        </w:rPr>
        <w:t xml:space="preserve"> and </w:t>
      </w:r>
      <w:proofErr w:type="spellStart"/>
      <w:r w:rsidRPr="002446AE">
        <w:rPr>
          <w:rFonts w:cs="Times New Roman"/>
          <w:sz w:val="20"/>
          <w:szCs w:val="20"/>
        </w:rPr>
        <w:t>Laḫamu</w:t>
      </w:r>
      <w:proofErr w:type="spellEnd"/>
      <w:r w:rsidRPr="002446AE">
        <w:rPr>
          <w:rFonts w:cs="Times New Roman"/>
          <w:sz w:val="20"/>
          <w:szCs w:val="20"/>
        </w:rPr>
        <w:t xml:space="preserve"> were formed and came into being”.</w:t>
      </w:r>
    </w:p>
  </w:footnote>
  <w:footnote w:id="50">
    <w:p w14:paraId="52DBF044" w14:textId="481BAE7D"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After </w:t>
      </w:r>
      <w:r w:rsidRPr="002446AE">
        <w:rPr>
          <w:rFonts w:cs="Times New Roman"/>
          <w:sz w:val="20"/>
          <w:szCs w:val="20"/>
        </w:rPr>
        <w:fldChar w:fldCharType="begin"/>
      </w:r>
      <w:r w:rsidR="005958E0">
        <w:rPr>
          <w:rFonts w:cs="Times New Roman"/>
          <w:sz w:val="20"/>
          <w:szCs w:val="20"/>
        </w:rPr>
        <w:instrText xml:space="preserve"> ADDIN EN.CITE &lt;EndNote&gt;&lt;Cite&gt;&lt;Author&gt;Kämmerer&lt;/Author&gt;&lt;Year&gt;2012&lt;/Year&gt;&lt;RecNum&gt;1218&lt;/RecNum&gt;&lt;Pages&gt;111&lt;/Pages&gt;&lt;DisplayText&gt;Kämmerer and Metzler, &lt;style face="italic"&gt;Enūma elîš&lt;/style&gt; (2012) 111&lt;/DisplayText&gt;&lt;record&gt;&lt;rec-number&gt;1218&lt;/rec-number&gt;&lt;foreign-keys&gt;&lt;key app="EN" db-id="225fxd904pw0zueapxd5pdxewdrsefare5tz" timestamp="1455128108"&gt;1218&lt;/key&gt;&lt;/foreign-keys&gt;&lt;ref-type name="Book"&gt;6&lt;/ref-type&gt;&lt;contributors&gt;&lt;authors&gt;&lt;author&gt;Kämmerer, Thomas R.&lt;/author&gt;&lt;author&gt;Metzler, Kai Alexander&lt;/author&gt;&lt;/authors&gt;&lt;/contributors&gt;&lt;titles&gt;&lt;title&gt;Das babylonische Weltschöpfungsepos Enūma elîš&lt;/title&gt;&lt;secondary-title&gt;AOAT&lt;/secondary-title&gt;&lt;short-title&gt;Enūma elîš&lt;/short-title&gt;&lt;/titles&gt;&lt;pages&gt;417 pages, xlvii pages of plates&lt;/pages&gt;&lt;number&gt;375&lt;/number&gt;&lt;keywords&gt;&lt;keyword&gt;Epic poetry, Assyro-Babylonian -- History and criticism&lt;/keyword&gt;&lt;keyword&gt;Enuma elish.&lt;/keyword&gt;&lt;keyword&gt;Gilgamesh.&lt;/keyword&gt;&lt;/keywords&gt;&lt;dates&gt;&lt;year&gt;2012&lt;/year&gt;&lt;/dates&gt;&lt;pub-location&gt;Münster&lt;/pub-location&gt;&lt;publisher&gt;Ugarit-Verlag&lt;/publisher&gt;&lt;isbn&gt;9783868350364&amp;#xD;3868350365&lt;/isbn&gt;&lt;call-num&gt;PJ3771.E5 G3 2012&lt;/call-num&gt;&lt;urls&gt;&lt;related-urls&gt;&lt;url&gt;http://search.lib.cam.ac.uk/?itemid=|cambrdgedb|5381574&lt;/url&gt;&lt;/related-urls&gt;&lt;/urls&gt;&lt;/record&gt;&lt;/Cite&gt;&lt;/EndNote&gt;</w:instrText>
      </w:r>
      <w:r w:rsidRPr="002446AE">
        <w:rPr>
          <w:rFonts w:cs="Times New Roman"/>
          <w:sz w:val="20"/>
          <w:szCs w:val="20"/>
        </w:rPr>
        <w:fldChar w:fldCharType="separate"/>
      </w:r>
      <w:r w:rsidR="005958E0">
        <w:rPr>
          <w:rFonts w:cs="Times New Roman"/>
          <w:noProof/>
          <w:sz w:val="20"/>
          <w:szCs w:val="20"/>
        </w:rPr>
        <w:t xml:space="preserve">Kämmerer and Metzler, </w:t>
      </w:r>
      <w:r w:rsidR="005958E0" w:rsidRPr="005958E0">
        <w:rPr>
          <w:rFonts w:cs="Times New Roman"/>
          <w:i/>
          <w:noProof/>
          <w:sz w:val="20"/>
          <w:szCs w:val="20"/>
        </w:rPr>
        <w:t>Enūma elîš</w:t>
      </w:r>
      <w:r w:rsidR="005958E0">
        <w:rPr>
          <w:rFonts w:cs="Times New Roman"/>
          <w:noProof/>
          <w:sz w:val="20"/>
          <w:szCs w:val="20"/>
        </w:rPr>
        <w:t xml:space="preserve"> (2012) 111</w:t>
      </w:r>
      <w:r w:rsidRPr="002446AE">
        <w:rPr>
          <w:rFonts w:cs="Times New Roman"/>
          <w:sz w:val="20"/>
          <w:szCs w:val="20"/>
        </w:rPr>
        <w:fldChar w:fldCharType="end"/>
      </w:r>
      <w:r w:rsidRPr="002446AE">
        <w:rPr>
          <w:rFonts w:cs="Times New Roman"/>
          <w:sz w:val="20"/>
          <w:szCs w:val="20"/>
        </w:rPr>
        <w:t>.</w:t>
      </w:r>
    </w:p>
  </w:footnote>
  <w:footnote w:id="51">
    <w:p w14:paraId="5A9D5464" w14:textId="5B89008A"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This is probably the standpoint indicated by the absence of a note in </w:t>
      </w:r>
      <w:r w:rsidRPr="002446AE">
        <w:rPr>
          <w:rFonts w:cs="Times New Roman"/>
          <w:sz w:val="20"/>
          <w:szCs w:val="20"/>
        </w:rPr>
        <w:fldChar w:fldCharType="begin"/>
      </w:r>
      <w:r w:rsidR="005958E0">
        <w:rPr>
          <w:rFonts w:cs="Times New Roman"/>
          <w:sz w:val="20"/>
          <w:szCs w:val="20"/>
        </w:rPr>
        <w:instrText xml:space="preserve"> ADDIN EN.CITE &lt;EndNote&gt;&lt;Cite&gt;&lt;Author&gt;Lambert&lt;/Author&gt;&lt;Year&gt;2013&lt;/Year&gt;&lt;RecNum&gt;1208&lt;/RecNum&gt;&lt;Pages&gt;469&lt;/Pages&gt;&lt;DisplayText&gt;Lambert, &lt;style face="italic"&gt;Creation Myths&lt;/style&gt; (2013) 469&lt;/DisplayText&gt;&lt;record&gt;&lt;rec-number&gt;1208&lt;/rec-number&gt;&lt;foreign-keys&gt;&lt;key app="EN" db-id="225fxd904pw0zueapxd5pdxewdrsefare5tz" timestamp="1453401978"&gt;1208&lt;/key&gt;&lt;/foreign-keys&gt;&lt;ref-type name="Book"&gt;6&lt;/ref-type&gt;&lt;contributors&gt;&lt;authors&gt;&lt;author&gt;Lambert, W. G.&lt;/author&gt;&lt;/authors&gt;&lt;/contributors&gt;&lt;titles&gt;&lt;title&gt;Babylonian Creation Myths&lt;/title&gt;&lt;secondary-title&gt;MC&lt;/secondary-title&gt;&lt;short-title&gt;Creation Myths&lt;/short-title&gt;&lt;/titles&gt;&lt;volume&gt;16&lt;/volume&gt;&lt;number&gt;16&lt;/number&gt;&lt;keywords&gt;&lt;keyword&gt;Creation.&lt;/keyword&gt;&lt;keyword&gt;Cosmology, Babylonian.&lt;/keyword&gt;&lt;keyword&gt;Akkadian language -- Texts.&lt;/keyword&gt;&lt;keyword&gt;Electronic books.&lt;/keyword&gt;&lt;/keywords&gt;&lt;dates&gt;&lt;year&gt;2013&lt;/year&gt;&lt;/dates&gt;&lt;pub-location&gt;Winona Lake, IN&lt;/pub-location&gt;&lt;publisher&gt;Eisenbrauns&lt;/publisher&gt;&lt;isbn&gt;9781575068619 (e-book)&lt;/isbn&gt;&lt;call-num&gt;892/.1, PJ3771.E5 E3 2013eb&lt;/call-num&gt;&lt;urls&gt;&lt;related-urls&gt;&lt;url&gt;http://search.lib.cam.ac.uk/?itemid=|eresources|408861&lt;/url&gt;&lt;url&gt;http://site.ebrary.com/lib/camuk/Doc?id=10771865&lt;/url&gt;&lt;/related-urls&gt;&lt;/urls&gt;&lt;/record&gt;&lt;/Cite&gt;&lt;/EndNote&gt;</w:instrText>
      </w:r>
      <w:r w:rsidRPr="002446AE">
        <w:rPr>
          <w:rFonts w:cs="Times New Roman"/>
          <w:sz w:val="20"/>
          <w:szCs w:val="20"/>
        </w:rPr>
        <w:fldChar w:fldCharType="separate"/>
      </w:r>
      <w:r w:rsidR="005958E0">
        <w:rPr>
          <w:rFonts w:cs="Times New Roman"/>
          <w:noProof/>
          <w:sz w:val="20"/>
          <w:szCs w:val="20"/>
        </w:rPr>
        <w:t xml:space="preserve">Lambert, </w:t>
      </w:r>
      <w:r w:rsidR="005958E0" w:rsidRPr="005958E0">
        <w:rPr>
          <w:rFonts w:cs="Times New Roman"/>
          <w:i/>
          <w:noProof/>
          <w:sz w:val="20"/>
          <w:szCs w:val="20"/>
        </w:rPr>
        <w:t>Creation Myths</w:t>
      </w:r>
      <w:r w:rsidR="005958E0">
        <w:rPr>
          <w:rFonts w:cs="Times New Roman"/>
          <w:noProof/>
          <w:sz w:val="20"/>
          <w:szCs w:val="20"/>
        </w:rPr>
        <w:t xml:space="preserve"> (2013) 469</w:t>
      </w:r>
      <w:r w:rsidRPr="002446AE">
        <w:rPr>
          <w:rFonts w:cs="Times New Roman"/>
          <w:sz w:val="20"/>
          <w:szCs w:val="20"/>
        </w:rPr>
        <w:fldChar w:fldCharType="end"/>
      </w:r>
      <w:r w:rsidRPr="002446AE">
        <w:rPr>
          <w:rFonts w:cs="Times New Roman"/>
          <w:sz w:val="20"/>
          <w:szCs w:val="20"/>
        </w:rPr>
        <w:t>.</w:t>
      </w:r>
    </w:p>
  </w:footnote>
  <w:footnote w:id="52">
    <w:p w14:paraId="60BB6B8D" w14:textId="2D78627C"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Examples of </w:t>
      </w:r>
      <w:proofErr w:type="spellStart"/>
      <w:r w:rsidRPr="002446AE">
        <w:rPr>
          <w:rFonts w:cs="Times New Roman"/>
          <w:i/>
          <w:sz w:val="20"/>
          <w:szCs w:val="20"/>
        </w:rPr>
        <w:t>zakāru</w:t>
      </w:r>
      <w:proofErr w:type="spellEnd"/>
      <w:r w:rsidRPr="002446AE">
        <w:rPr>
          <w:rFonts w:cs="Times New Roman"/>
          <w:sz w:val="20"/>
          <w:szCs w:val="20"/>
        </w:rPr>
        <w:t xml:space="preserve"> meaning ‘to order, to command’ (“</w:t>
      </w:r>
      <w:proofErr w:type="spellStart"/>
      <w:r w:rsidRPr="002446AE">
        <w:rPr>
          <w:rFonts w:cs="Times New Roman"/>
          <w:sz w:val="20"/>
          <w:szCs w:val="20"/>
        </w:rPr>
        <w:t>anordnen</w:t>
      </w:r>
      <w:proofErr w:type="spellEnd"/>
      <w:r w:rsidRPr="002446AE">
        <w:rPr>
          <w:rFonts w:cs="Times New Roman"/>
          <w:sz w:val="20"/>
          <w:szCs w:val="20"/>
        </w:rPr>
        <w:t xml:space="preserve">”) in Neo-Assyrian are given by </w:t>
      </w:r>
      <w:proofErr w:type="spellStart"/>
      <w:r w:rsidRPr="002446AE">
        <w:rPr>
          <w:rFonts w:cs="Times New Roman"/>
          <w:sz w:val="20"/>
          <w:szCs w:val="20"/>
        </w:rPr>
        <w:t>AHw</w:t>
      </w:r>
      <w:proofErr w:type="spellEnd"/>
      <w:r w:rsidRPr="002446AE">
        <w:rPr>
          <w:rFonts w:cs="Times New Roman"/>
          <w:sz w:val="20"/>
          <w:szCs w:val="20"/>
        </w:rPr>
        <w:t xml:space="preserve"> (1981) 1504a.</w:t>
      </w:r>
    </w:p>
  </w:footnote>
  <w:footnote w:id="53">
    <w:p w14:paraId="1119D74B" w14:textId="793DA195"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After </w:t>
      </w:r>
      <w:r w:rsidRPr="002446AE">
        <w:rPr>
          <w:rFonts w:cs="Times New Roman"/>
          <w:sz w:val="20"/>
          <w:szCs w:val="20"/>
        </w:rPr>
        <w:fldChar w:fldCharType="begin"/>
      </w:r>
      <w:r w:rsidR="005958E0">
        <w:rPr>
          <w:rFonts w:cs="Times New Roman"/>
          <w:sz w:val="20"/>
          <w:szCs w:val="20"/>
        </w:rPr>
        <w:instrText xml:space="preserve"> ADDIN EN.CITE &lt;EndNote&gt;&lt;Cite&gt;&lt;Author&gt;Lambert&lt;/Author&gt;&lt;Year&gt;2013&lt;/Year&gt;&lt;RecNum&gt;1208&lt;/RecNum&gt;&lt;Pages&gt;50&lt;/Pages&gt;&lt;DisplayText&gt;Lambert, &lt;style face="italic"&gt;Creation Myths&lt;/style&gt; (2013) 50&lt;/DisplayText&gt;&lt;record&gt;&lt;rec-number&gt;1208&lt;/rec-number&gt;&lt;foreign-keys&gt;&lt;key app="EN" db-id="225fxd904pw0zueapxd5pdxewdrsefare5tz" timestamp="1453401978"&gt;1208&lt;/key&gt;&lt;/foreign-keys&gt;&lt;ref-type name="Book"&gt;6&lt;/ref-type&gt;&lt;contributors&gt;&lt;authors&gt;&lt;author&gt;Lambert, W. G.&lt;/author&gt;&lt;/authors&gt;&lt;/contributors&gt;&lt;titles&gt;&lt;title&gt;Babylonian Creation Myths&lt;/title&gt;&lt;secondary-title&gt;MC&lt;/secondary-title&gt;&lt;short-title&gt;Creation Myths&lt;/short-title&gt;&lt;/titles&gt;&lt;volume&gt;16&lt;/volume&gt;&lt;number&gt;16&lt;/number&gt;&lt;keywords&gt;&lt;keyword&gt;Creation.&lt;/keyword&gt;&lt;keyword&gt;Cosmology, Babylonian.&lt;/keyword&gt;&lt;keyword&gt;Akkadian language -- Texts.&lt;/keyword&gt;&lt;keyword&gt;Electronic books.&lt;/keyword&gt;&lt;/keywords&gt;&lt;dates&gt;&lt;year&gt;2013&lt;/year&gt;&lt;/dates&gt;&lt;pub-location&gt;Winona Lake, IN&lt;/pub-location&gt;&lt;publisher&gt;Eisenbrauns&lt;/publisher&gt;&lt;isbn&gt;9781575068619 (e-book)&lt;/isbn&gt;&lt;call-num&gt;892/.1, PJ3771.E5 E3 2013eb&lt;/call-num&gt;&lt;urls&gt;&lt;related-urls&gt;&lt;url&gt;http://search.lib.cam.ac.uk/?itemid=|eresources|408861&lt;/url&gt;&lt;url&gt;http://site.ebrary.com/lib/camuk/Doc?id=10771865&lt;/url&gt;&lt;/related-urls&gt;&lt;/urls&gt;&lt;/record&gt;&lt;/Cite&gt;&lt;/EndNote&gt;</w:instrText>
      </w:r>
      <w:r w:rsidRPr="002446AE">
        <w:rPr>
          <w:rFonts w:cs="Times New Roman"/>
          <w:sz w:val="20"/>
          <w:szCs w:val="20"/>
        </w:rPr>
        <w:fldChar w:fldCharType="separate"/>
      </w:r>
      <w:r w:rsidR="005958E0">
        <w:rPr>
          <w:rFonts w:cs="Times New Roman"/>
          <w:noProof/>
          <w:sz w:val="20"/>
          <w:szCs w:val="20"/>
        </w:rPr>
        <w:t xml:space="preserve">Lambert, </w:t>
      </w:r>
      <w:r w:rsidR="005958E0" w:rsidRPr="005958E0">
        <w:rPr>
          <w:rFonts w:cs="Times New Roman"/>
          <w:i/>
          <w:noProof/>
          <w:sz w:val="20"/>
          <w:szCs w:val="20"/>
        </w:rPr>
        <w:t>Creation Myths</w:t>
      </w:r>
      <w:r w:rsidR="005958E0">
        <w:rPr>
          <w:rFonts w:cs="Times New Roman"/>
          <w:noProof/>
          <w:sz w:val="20"/>
          <w:szCs w:val="20"/>
        </w:rPr>
        <w:t xml:space="preserve"> (2013) 50</w:t>
      </w:r>
      <w:r w:rsidRPr="002446AE">
        <w:rPr>
          <w:rFonts w:cs="Times New Roman"/>
          <w:sz w:val="20"/>
          <w:szCs w:val="20"/>
        </w:rPr>
        <w:fldChar w:fldCharType="end"/>
      </w:r>
      <w:r w:rsidRPr="002446AE">
        <w:rPr>
          <w:rFonts w:cs="Times New Roman"/>
          <w:sz w:val="20"/>
          <w:szCs w:val="20"/>
        </w:rPr>
        <w:t>, who translates (his p. 51) “Anu, their son, could rival his fathers”.</w:t>
      </w:r>
    </w:p>
  </w:footnote>
  <w:footnote w:id="54">
    <w:p w14:paraId="27650E45" w14:textId="642551A9"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After </w:t>
      </w:r>
      <w:r w:rsidRPr="002446AE">
        <w:rPr>
          <w:rFonts w:cs="Times New Roman"/>
          <w:sz w:val="20"/>
          <w:szCs w:val="20"/>
        </w:rPr>
        <w:fldChar w:fldCharType="begin"/>
      </w:r>
      <w:r w:rsidR="005958E0">
        <w:rPr>
          <w:rFonts w:cs="Times New Roman"/>
          <w:sz w:val="20"/>
          <w:szCs w:val="20"/>
        </w:rPr>
        <w:instrText xml:space="preserve"> ADDIN EN.CITE &lt;EndNote&gt;&lt;Cite&gt;&lt;Author&gt;Kämmerer&lt;/Author&gt;&lt;Year&gt;2012&lt;/Year&gt;&lt;RecNum&gt;1218&lt;/RecNum&gt;&lt;Pages&gt;112&lt;/Pages&gt;&lt;DisplayText&gt;Kämmerer and Metzler, &lt;style face="italic"&gt;Enūma elîš&lt;/style&gt; (2012) 112&lt;/DisplayText&gt;&lt;record&gt;&lt;rec-number&gt;1218&lt;/rec-number&gt;&lt;foreign-keys&gt;&lt;key app="EN" db-id="225fxd904pw0zueapxd5pdxewdrsefare5tz" timestamp="1455128108"&gt;1218&lt;/key&gt;&lt;/foreign-keys&gt;&lt;ref-type name="Book"&gt;6&lt;/ref-type&gt;&lt;contributors&gt;&lt;authors&gt;&lt;author&gt;Kämmerer, Thomas R.&lt;/author&gt;&lt;author&gt;Metzler, Kai Alexander&lt;/author&gt;&lt;/authors&gt;&lt;/contributors&gt;&lt;titles&gt;&lt;title&gt;Das babylonische Weltschöpfungsepos Enūma elîš&lt;/title&gt;&lt;secondary-title&gt;AOAT&lt;/secondary-title&gt;&lt;short-title&gt;Enūma elîš&lt;/short-title&gt;&lt;/titles&gt;&lt;pages&gt;417 pages, xlvii pages of plates&lt;/pages&gt;&lt;number&gt;375&lt;/number&gt;&lt;keywords&gt;&lt;keyword&gt;Epic poetry, Assyro-Babylonian -- History and criticism&lt;/keyword&gt;&lt;keyword&gt;Enuma elish.&lt;/keyword&gt;&lt;keyword&gt;Gilgamesh.&lt;/keyword&gt;&lt;/keywords&gt;&lt;dates&gt;&lt;year&gt;2012&lt;/year&gt;&lt;/dates&gt;&lt;pub-location&gt;Münster&lt;/pub-location&gt;&lt;publisher&gt;Ugarit-Verlag&lt;/publisher&gt;&lt;isbn&gt;9783868350364&amp;#xD;3868350365&lt;/isbn&gt;&lt;call-num&gt;PJ3771.E5 G3 2012&lt;/call-num&gt;&lt;urls&gt;&lt;related-urls&gt;&lt;url&gt;http://search.lib.cam.ac.uk/?itemid=|cambrdgedb|5381574&lt;/url&gt;&lt;/related-urls&gt;&lt;/urls&gt;&lt;/record&gt;&lt;/Cite&gt;&lt;/EndNote&gt;</w:instrText>
      </w:r>
      <w:r w:rsidRPr="002446AE">
        <w:rPr>
          <w:rFonts w:cs="Times New Roman"/>
          <w:sz w:val="20"/>
          <w:szCs w:val="20"/>
        </w:rPr>
        <w:fldChar w:fldCharType="separate"/>
      </w:r>
      <w:r w:rsidR="005958E0">
        <w:rPr>
          <w:rFonts w:cs="Times New Roman"/>
          <w:noProof/>
          <w:sz w:val="20"/>
          <w:szCs w:val="20"/>
        </w:rPr>
        <w:t xml:space="preserve">Kämmerer and Metzler, </w:t>
      </w:r>
      <w:r w:rsidR="005958E0" w:rsidRPr="005958E0">
        <w:rPr>
          <w:rFonts w:cs="Times New Roman"/>
          <w:i/>
          <w:noProof/>
          <w:sz w:val="20"/>
          <w:szCs w:val="20"/>
        </w:rPr>
        <w:t>Enūma elîš</w:t>
      </w:r>
      <w:r w:rsidR="005958E0">
        <w:rPr>
          <w:rFonts w:cs="Times New Roman"/>
          <w:noProof/>
          <w:sz w:val="20"/>
          <w:szCs w:val="20"/>
        </w:rPr>
        <w:t xml:space="preserve"> (2012) 112</w:t>
      </w:r>
      <w:r w:rsidRPr="002446AE">
        <w:rPr>
          <w:rFonts w:cs="Times New Roman"/>
          <w:sz w:val="20"/>
          <w:szCs w:val="20"/>
        </w:rPr>
        <w:fldChar w:fldCharType="end"/>
      </w:r>
      <w:r w:rsidRPr="002446AE">
        <w:rPr>
          <w:rFonts w:cs="Times New Roman"/>
          <w:sz w:val="20"/>
          <w:szCs w:val="20"/>
        </w:rPr>
        <w:t>.</w:t>
      </w:r>
    </w:p>
  </w:footnote>
  <w:footnote w:id="55">
    <w:p w14:paraId="6AE1457B" w14:textId="2C26B232"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w:t>
      </w:r>
      <w:r w:rsidR="007103E4" w:rsidRPr="002446AE">
        <w:rPr>
          <w:rFonts w:cs="Times New Roman"/>
          <w:sz w:val="20"/>
          <w:szCs w:val="20"/>
        </w:rPr>
        <w:t xml:space="preserve">After </w:t>
      </w:r>
      <w:r w:rsidR="00E22C3E" w:rsidRPr="002446AE">
        <w:rPr>
          <w:rFonts w:cs="Times New Roman"/>
          <w:sz w:val="20"/>
          <w:szCs w:val="20"/>
        </w:rPr>
        <w:fldChar w:fldCharType="begin"/>
      </w:r>
      <w:r w:rsidR="005958E0">
        <w:rPr>
          <w:rFonts w:cs="Times New Roman"/>
          <w:sz w:val="20"/>
          <w:szCs w:val="20"/>
        </w:rPr>
        <w:instrText xml:space="preserve"> ADDIN EN.CITE &lt;EndNote&gt;&lt;Cite&gt;&lt;Author&gt;Kämmerer&lt;/Author&gt;&lt;Year&gt;2012&lt;/Year&gt;&lt;RecNum&gt;1218&lt;/RecNum&gt;&lt;Pages&gt;???&lt;/Pages&gt;&lt;DisplayText&gt;Kämmerer and Metzler, &lt;style face="italic"&gt;Enūma elîš&lt;/style&gt; (2012)???&lt;/DisplayText&gt;&lt;record&gt;&lt;rec-number&gt;1218&lt;/rec-number&gt;&lt;foreign-keys&gt;&lt;key app="EN" db-id="225fxd904pw0zueapxd5pdxewdrsefare5tz" timestamp="1455128108"&gt;1218&lt;/key&gt;&lt;/foreign-keys&gt;&lt;ref-type name="Book"&gt;6&lt;/ref-type&gt;&lt;contributors&gt;&lt;authors&gt;&lt;author&gt;Kämmerer, Thomas R.&lt;/author&gt;&lt;author&gt;Metzler, Kai Alexander&lt;/author&gt;&lt;/authors&gt;&lt;/contributors&gt;&lt;titles&gt;&lt;title&gt;Das babylonische Weltschöpfungsepos Enūma elîš&lt;/title&gt;&lt;secondary-title&gt;AOAT&lt;/secondary-title&gt;&lt;short-title&gt;Enūma elîš&lt;/short-title&gt;&lt;/titles&gt;&lt;pages&gt;417 pages, xlvii pages of plates&lt;/pages&gt;&lt;number&gt;375&lt;/number&gt;&lt;keywords&gt;&lt;keyword&gt;Epic poetry, Assyro-Babylonian -- History and criticism&lt;/keyword&gt;&lt;keyword&gt;Enuma elish.&lt;/keyword&gt;&lt;keyword&gt;Gilgamesh.&lt;/keyword&gt;&lt;/keywords&gt;&lt;dates&gt;&lt;year&gt;2012&lt;/year&gt;&lt;/dates&gt;&lt;pub-location&gt;Münster&lt;/pub-location&gt;&lt;publisher&gt;Ugarit-Verlag&lt;/publisher&gt;&lt;isbn&gt;9783868350364&amp;#xD;3868350365&lt;/isbn&gt;&lt;call-num&gt;PJ3771.E5 G3 2012&lt;/call-num&gt;&lt;urls&gt;&lt;related-urls&gt;&lt;url&gt;http://search.lib.cam.ac.uk/?itemid=|cambrdgedb|5381574&lt;/url&gt;&lt;/related-urls&gt;&lt;/urls&gt;&lt;/record&gt;&lt;/Cite&gt;&lt;/EndNote&gt;</w:instrText>
      </w:r>
      <w:r w:rsidR="00E22C3E" w:rsidRPr="002446AE">
        <w:rPr>
          <w:rFonts w:cs="Times New Roman"/>
          <w:sz w:val="20"/>
          <w:szCs w:val="20"/>
        </w:rPr>
        <w:fldChar w:fldCharType="separate"/>
      </w:r>
      <w:r w:rsidR="005958E0">
        <w:rPr>
          <w:rFonts w:cs="Times New Roman"/>
          <w:noProof/>
          <w:sz w:val="20"/>
          <w:szCs w:val="20"/>
        </w:rPr>
        <w:t xml:space="preserve">Kämmerer and Metzler, </w:t>
      </w:r>
      <w:r w:rsidR="005958E0" w:rsidRPr="005958E0">
        <w:rPr>
          <w:rFonts w:cs="Times New Roman"/>
          <w:i/>
          <w:noProof/>
          <w:sz w:val="20"/>
          <w:szCs w:val="20"/>
        </w:rPr>
        <w:t>Enūma elîš</w:t>
      </w:r>
      <w:r w:rsidR="005958E0">
        <w:rPr>
          <w:rFonts w:cs="Times New Roman"/>
          <w:noProof/>
          <w:sz w:val="20"/>
          <w:szCs w:val="20"/>
        </w:rPr>
        <w:t xml:space="preserve"> (2012)???</w:t>
      </w:r>
      <w:r w:rsidR="00E22C3E" w:rsidRPr="002446AE">
        <w:rPr>
          <w:rFonts w:cs="Times New Roman"/>
          <w:sz w:val="20"/>
          <w:szCs w:val="20"/>
        </w:rPr>
        <w:fldChar w:fldCharType="end"/>
      </w:r>
      <w:r w:rsidR="007103E4" w:rsidRPr="002446AE">
        <w:rPr>
          <w:rFonts w:cs="Times New Roman"/>
          <w:sz w:val="20"/>
          <w:szCs w:val="20"/>
        </w:rPr>
        <w:t>.</w:t>
      </w:r>
    </w:p>
  </w:footnote>
  <w:footnote w:id="56">
    <w:p w14:paraId="5F336669" w14:textId="5923EEA8"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Regardless of whether the Assyrian royal inscriptions themselves were read aloud, known to people, etc., it seems a fair supposition that much of their idiom would have </w:t>
      </w:r>
      <w:r w:rsidR="00B3327F" w:rsidRPr="002446AE">
        <w:rPr>
          <w:rFonts w:cs="Times New Roman"/>
          <w:sz w:val="20"/>
          <w:szCs w:val="20"/>
        </w:rPr>
        <w:t xml:space="preserve">been shared by </w:t>
      </w:r>
      <w:r w:rsidRPr="002446AE">
        <w:rPr>
          <w:rFonts w:cs="Times New Roman"/>
          <w:sz w:val="20"/>
          <w:szCs w:val="20"/>
        </w:rPr>
        <w:t>ceremonies and speeches at court, and beyond.</w:t>
      </w:r>
    </w:p>
  </w:footnote>
  <w:footnote w:id="57">
    <w:p w14:paraId="51ECA52E" w14:textId="48E39B73"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After </w:t>
      </w:r>
      <w:r w:rsidRPr="002446AE">
        <w:rPr>
          <w:rFonts w:cs="Times New Roman"/>
          <w:sz w:val="20"/>
          <w:szCs w:val="20"/>
        </w:rPr>
        <w:fldChar w:fldCharType="begin"/>
      </w:r>
      <w:r w:rsidR="005958E0">
        <w:rPr>
          <w:rFonts w:cs="Times New Roman"/>
          <w:sz w:val="20"/>
          <w:szCs w:val="20"/>
        </w:rPr>
        <w:instrText xml:space="preserve"> ADDIN EN.CITE &lt;EndNote&gt;&lt;Cite&gt;&lt;Author&gt;Lambert&lt;/Author&gt;&lt;Year&gt;2013&lt;/Year&gt;&lt;RecNum&gt;1208&lt;/RecNum&gt;&lt;Pages&gt;50&lt;/Pages&gt;&lt;DisplayText&gt;Lambert, &lt;style face="italic"&gt;Creation Myths&lt;/style&gt; (2013) 50&lt;/DisplayText&gt;&lt;record&gt;&lt;rec-number&gt;1208&lt;/rec-number&gt;&lt;foreign-keys&gt;&lt;key app="EN" db-id="225fxd904pw0zueapxd5pdxewdrsefare5tz" timestamp="1453401978"&gt;1208&lt;/key&gt;&lt;/foreign-keys&gt;&lt;ref-type name="Book"&gt;6&lt;/ref-type&gt;&lt;contributors&gt;&lt;authors&gt;&lt;author&gt;Lambert, W. G.&lt;/author&gt;&lt;/authors&gt;&lt;/contributors&gt;&lt;titles&gt;&lt;title&gt;Babylonian Creation Myths&lt;/title&gt;&lt;secondary-title&gt;MC&lt;/secondary-title&gt;&lt;short-title&gt;Creation Myths&lt;/short-title&gt;&lt;/titles&gt;&lt;volume&gt;16&lt;/volume&gt;&lt;number&gt;16&lt;/number&gt;&lt;keywords&gt;&lt;keyword&gt;Creation.&lt;/keyword&gt;&lt;keyword&gt;Cosmology, Babylonian.&lt;/keyword&gt;&lt;keyword&gt;Akkadian language -- Texts.&lt;/keyword&gt;&lt;keyword&gt;Electronic books.&lt;/keyword&gt;&lt;/keywords&gt;&lt;dates&gt;&lt;year&gt;2013&lt;/year&gt;&lt;/dates&gt;&lt;pub-location&gt;Winona Lake, IN&lt;/pub-location&gt;&lt;publisher&gt;Eisenbrauns&lt;/publisher&gt;&lt;isbn&gt;9781575068619 (e-book)&lt;/isbn&gt;&lt;call-num&gt;892/.1, PJ3771.E5 E3 2013eb&lt;/call-num&gt;&lt;urls&gt;&lt;related-urls&gt;&lt;url&gt;http://search.lib.cam.ac.uk/?itemid=|eresources|408861&lt;/url&gt;&lt;url&gt;http://site.ebrary.com/lib/camuk/Doc?id=10771865&lt;/url&gt;&lt;/related-urls&gt;&lt;/urls&gt;&lt;/record&gt;&lt;/Cite&gt;&lt;/EndNote&gt;</w:instrText>
      </w:r>
      <w:r w:rsidRPr="002446AE">
        <w:rPr>
          <w:rFonts w:cs="Times New Roman"/>
          <w:sz w:val="20"/>
          <w:szCs w:val="20"/>
        </w:rPr>
        <w:fldChar w:fldCharType="separate"/>
      </w:r>
      <w:r w:rsidR="005958E0">
        <w:rPr>
          <w:rFonts w:cs="Times New Roman"/>
          <w:noProof/>
          <w:sz w:val="20"/>
          <w:szCs w:val="20"/>
        </w:rPr>
        <w:t xml:space="preserve">Lambert, </w:t>
      </w:r>
      <w:r w:rsidR="005958E0" w:rsidRPr="005958E0">
        <w:rPr>
          <w:rFonts w:cs="Times New Roman"/>
          <w:i/>
          <w:noProof/>
          <w:sz w:val="20"/>
          <w:szCs w:val="20"/>
        </w:rPr>
        <w:t>Creation Myths</w:t>
      </w:r>
      <w:r w:rsidR="005958E0">
        <w:rPr>
          <w:rFonts w:cs="Times New Roman"/>
          <w:noProof/>
          <w:sz w:val="20"/>
          <w:szCs w:val="20"/>
        </w:rPr>
        <w:t xml:space="preserve"> (2013) 50</w:t>
      </w:r>
      <w:r w:rsidRPr="002446AE">
        <w:rPr>
          <w:rFonts w:cs="Times New Roman"/>
          <w:sz w:val="20"/>
          <w:szCs w:val="20"/>
        </w:rPr>
        <w:fldChar w:fldCharType="end"/>
      </w:r>
      <w:r w:rsidRPr="002446AE">
        <w:rPr>
          <w:rFonts w:cs="Times New Roman"/>
          <w:sz w:val="20"/>
          <w:szCs w:val="20"/>
        </w:rPr>
        <w:t xml:space="preserve">, who translates (his p. 51) “very much stronger than his father’s begetter, </w:t>
      </w:r>
      <w:proofErr w:type="spellStart"/>
      <w:r w:rsidRPr="002446AE">
        <w:rPr>
          <w:rFonts w:cs="Times New Roman"/>
          <w:sz w:val="20"/>
          <w:szCs w:val="20"/>
        </w:rPr>
        <w:t>Anšar</w:t>
      </w:r>
      <w:proofErr w:type="spellEnd"/>
      <w:r w:rsidRPr="002446AE">
        <w:rPr>
          <w:rFonts w:cs="Times New Roman"/>
          <w:sz w:val="20"/>
          <w:szCs w:val="20"/>
        </w:rPr>
        <w:t xml:space="preserve">”.  It is worth commenting re this line that in Babylonian and Assyrian personal names precede epithets.  This was implied already by </w:t>
      </w:r>
      <w:r w:rsidRPr="002446AE">
        <w:rPr>
          <w:rFonts w:cs="Times New Roman"/>
          <w:sz w:val="20"/>
          <w:szCs w:val="20"/>
        </w:rPr>
        <w:fldChar w:fldCharType="begin"/>
      </w:r>
      <w:r w:rsidR="005958E0">
        <w:rPr>
          <w:rFonts w:cs="Times New Roman"/>
          <w:sz w:val="20"/>
          <w:szCs w:val="20"/>
        </w:rPr>
        <w:instrText xml:space="preserve"> ADDIN EN.CITE &lt;EndNote&gt;&lt;Cite&gt;&lt;Author&gt;Diakonoff&lt;/Author&gt;&lt;Year&gt;1961&lt;/Year&gt;&lt;RecNum&gt;3672&lt;/RecNum&gt;&lt;Pages&gt;62&lt;/Pages&gt;&lt;DisplayText&gt;Diakonoff, &lt;style face="italic"&gt;BiOr&lt;/style&gt; 18/1-2 (1961) 62&lt;/DisplayText&gt;&lt;record&gt;&lt;rec-number&gt;3672&lt;/rec-number&gt;&lt;foreign-keys&gt;&lt;key app="EN" db-id="225fxd904pw0zueapxd5pdxewdrsefare5tz" timestamp="1540553068"&gt;3672&lt;/key&gt;&lt;/foreign-keys&gt;&lt;ref-type name="Journal Article"&gt;17&lt;/ref-type&gt;&lt;contributors&gt;&lt;authors&gt;&lt;author&gt;Diakonoff, I. M.&lt;/author&gt;&lt;/authors&gt;&lt;/contributors&gt;&lt;titles&gt;&lt;title&gt;&lt;style face="normal" font="default" size="100%"&gt;Review of De Liagre Böhl and Matouš&amp;apos;s translations of &lt;/style&gt;&lt;style face="italic" font="default" size="100%"&gt;Gilgameš&lt;/style&gt;&lt;/title&gt;&lt;secondary-title&gt;BiOr&lt;/secondary-title&gt;&lt;/titles&gt;&lt;periodical&gt;&lt;full-title&gt;BiOr&lt;/full-title&gt;&lt;/periodical&gt;&lt;pages&gt;61-67&lt;/pages&gt;&lt;volume&gt;18&lt;/volume&gt;&lt;number&gt;1-2&lt;/number&gt;&lt;dates&gt;&lt;year&gt;1961&lt;/year&gt;&lt;/dates&gt;&lt;urls&gt;&lt;/urls&gt;&lt;/record&gt;&lt;/Cite&gt;&lt;/EndNote&gt;</w:instrText>
      </w:r>
      <w:r w:rsidRPr="002446AE">
        <w:rPr>
          <w:rFonts w:cs="Times New Roman"/>
          <w:sz w:val="20"/>
          <w:szCs w:val="20"/>
        </w:rPr>
        <w:fldChar w:fldCharType="separate"/>
      </w:r>
      <w:r w:rsidR="005958E0">
        <w:rPr>
          <w:rFonts w:cs="Times New Roman"/>
          <w:noProof/>
          <w:sz w:val="20"/>
          <w:szCs w:val="20"/>
        </w:rPr>
        <w:t xml:space="preserve">Diakonoff, </w:t>
      </w:r>
      <w:r w:rsidR="005958E0" w:rsidRPr="005958E0">
        <w:rPr>
          <w:rFonts w:cs="Times New Roman"/>
          <w:i/>
          <w:noProof/>
          <w:sz w:val="20"/>
          <w:szCs w:val="20"/>
        </w:rPr>
        <w:t>BiOr</w:t>
      </w:r>
      <w:r w:rsidR="005958E0">
        <w:rPr>
          <w:rFonts w:cs="Times New Roman"/>
          <w:noProof/>
          <w:sz w:val="20"/>
          <w:szCs w:val="20"/>
        </w:rPr>
        <w:t xml:space="preserve"> 18/1-2 (1961) 62</w:t>
      </w:r>
      <w:r w:rsidRPr="002446AE">
        <w:rPr>
          <w:rFonts w:cs="Times New Roman"/>
          <w:sz w:val="20"/>
          <w:szCs w:val="20"/>
        </w:rPr>
        <w:fldChar w:fldCharType="end"/>
      </w:r>
      <w:r w:rsidRPr="002446AE">
        <w:rPr>
          <w:rFonts w:cs="Times New Roman"/>
          <w:sz w:val="20"/>
          <w:szCs w:val="20"/>
        </w:rPr>
        <w:t xml:space="preserve">, in a comment on </w:t>
      </w:r>
      <w:r w:rsidR="00B3327F" w:rsidRPr="002446AE">
        <w:rPr>
          <w:rFonts w:cs="Times New Roman"/>
          <w:sz w:val="20"/>
          <w:szCs w:val="20"/>
        </w:rPr>
        <w:t xml:space="preserve">the phrase </w:t>
      </w:r>
      <w:proofErr w:type="spellStart"/>
      <w:r w:rsidRPr="002446AE">
        <w:rPr>
          <w:rFonts w:cs="Times New Roman"/>
          <w:i/>
          <w:sz w:val="20"/>
          <w:szCs w:val="20"/>
        </w:rPr>
        <w:t>harimtu</w:t>
      </w:r>
      <w:proofErr w:type="spellEnd"/>
      <w:r w:rsidRPr="002446AE">
        <w:rPr>
          <w:rFonts w:cs="Times New Roman"/>
          <w:i/>
          <w:sz w:val="20"/>
          <w:szCs w:val="20"/>
        </w:rPr>
        <w:t xml:space="preserve"> </w:t>
      </w:r>
      <w:proofErr w:type="spellStart"/>
      <w:r w:rsidRPr="002446AE">
        <w:rPr>
          <w:rFonts w:cs="Times New Roman"/>
          <w:i/>
          <w:sz w:val="20"/>
          <w:szCs w:val="20"/>
        </w:rPr>
        <w:t>šamhat</w:t>
      </w:r>
      <w:proofErr w:type="spellEnd"/>
      <w:r w:rsidRPr="002446AE">
        <w:rPr>
          <w:rFonts w:cs="Times New Roman"/>
          <w:i/>
          <w:sz w:val="20"/>
          <w:szCs w:val="20"/>
        </w:rPr>
        <w:t xml:space="preserve"> </w:t>
      </w:r>
      <w:r w:rsidR="00B3327F" w:rsidRPr="002446AE">
        <w:rPr>
          <w:rFonts w:cs="Times New Roman"/>
          <w:sz w:val="20"/>
          <w:szCs w:val="20"/>
        </w:rPr>
        <w:t xml:space="preserve">in </w:t>
      </w:r>
      <w:proofErr w:type="spellStart"/>
      <w:r w:rsidRPr="002446AE">
        <w:rPr>
          <w:rFonts w:cs="Times New Roman"/>
          <w:i/>
          <w:sz w:val="20"/>
          <w:szCs w:val="20"/>
        </w:rPr>
        <w:t>Gilg</w:t>
      </w:r>
      <w:r w:rsidR="00B3327F" w:rsidRPr="002446AE">
        <w:rPr>
          <w:rFonts w:cs="Times New Roman"/>
          <w:sz w:val="20"/>
          <w:szCs w:val="20"/>
        </w:rPr>
        <w:t>ameš</w:t>
      </w:r>
      <w:proofErr w:type="spellEnd"/>
      <w:r w:rsidRPr="002446AE">
        <w:rPr>
          <w:rFonts w:cs="Times New Roman"/>
          <w:sz w:val="20"/>
          <w:szCs w:val="20"/>
        </w:rPr>
        <w:t xml:space="preserve">: “The pre-position of the epithet </w:t>
      </w:r>
      <w:proofErr w:type="spellStart"/>
      <w:r w:rsidRPr="002446AE">
        <w:rPr>
          <w:rFonts w:cs="Times New Roman"/>
          <w:i/>
          <w:sz w:val="20"/>
          <w:szCs w:val="20"/>
        </w:rPr>
        <w:t>ḫarimtu</w:t>
      </w:r>
      <w:proofErr w:type="spellEnd"/>
      <w:r w:rsidRPr="002446AE">
        <w:rPr>
          <w:rFonts w:cs="Times New Roman"/>
          <w:sz w:val="20"/>
          <w:szCs w:val="20"/>
        </w:rPr>
        <w:t xml:space="preserve"> is a poetical license not without parallel” (i.e. epithets normally go after)</w:t>
      </w:r>
      <w:r w:rsidR="00E64D2A">
        <w:rPr>
          <w:rFonts w:cs="Times New Roman"/>
          <w:sz w:val="20"/>
          <w:szCs w:val="20"/>
        </w:rPr>
        <w:t>.</w:t>
      </w:r>
    </w:p>
  </w:footnote>
  <w:footnote w:id="58">
    <w:p w14:paraId="7E89CA25" w14:textId="5D088973"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Cuneiform in </w:t>
      </w:r>
      <w:r w:rsidRPr="002446AE">
        <w:rPr>
          <w:rFonts w:cs="Times New Roman"/>
          <w:sz w:val="20"/>
          <w:szCs w:val="20"/>
        </w:rPr>
        <w:fldChar w:fldCharType="begin"/>
      </w:r>
      <w:r w:rsidR="005958E0">
        <w:rPr>
          <w:rFonts w:cs="Times New Roman"/>
          <w:sz w:val="20"/>
          <w:szCs w:val="20"/>
        </w:rPr>
        <w:instrText xml:space="preserve"> ADDIN EN.CITE &lt;EndNote&gt;&lt;Cite&gt;&lt;Author&gt;Craig&lt;/Author&gt;&lt;Year&gt;1895&lt;/Year&gt;&lt;RecNum&gt;3980&lt;/RecNum&gt;&lt;Pages&gt;p. 30&lt;/Pages&gt;&lt;DisplayText&gt;Craig, &lt;style face="italic"&gt;ABRT &lt;/style&gt;(1895) p. 30&lt;/DisplayText&gt;&lt;record&gt;&lt;rec-number&gt;3980&lt;/rec-number&gt;&lt;foreign-keys&gt;&lt;key app="EN" db-id="225fxd904pw0zueapxd5pdxewdrsefare5tz" timestamp="1560270850"&gt;3980&lt;/key&gt;&lt;/foreign-keys&gt;&lt;ref-type name="Book"&gt;6&lt;/ref-type&gt;&lt;contributors&gt;&lt;authors&gt;&lt;author&gt;Craig, James A.&lt;/author&gt;&lt;/authors&gt;&lt;/contributors&gt;&lt;titles&gt;&lt;title&gt;Assyrian and Babylonian Religious Texts being prayers, oracles, hymns, &amp;amp;c. Copied from the original Tablets preserved in the British Museum and autographed&lt;/title&gt;&lt;secondary-title&gt;Assyriologische Bibliothek&lt;/secondary-title&gt;&lt;short-title&gt;ABRT&lt;/short-title&gt;&lt;/titles&gt;&lt;number&gt;XIII&lt;/number&gt;&lt;dates&gt;&lt;year&gt;1895&lt;/year&gt;&lt;/dates&gt;&lt;pub-location&gt;Leipzig&lt;/pub-location&gt;&lt;publisher&gt;J. C. Hinrichs&amp;apos;sche Buchhandlung (https://archive.org/details/assyrianbabyloni00craiuoft/page/n1)&lt;/publisher&gt;&lt;urls&gt;&lt;/urls&gt;&lt;/record&gt;&lt;/Cite&gt;&lt;/EndNote&gt;</w:instrText>
      </w:r>
      <w:r w:rsidRPr="002446AE">
        <w:rPr>
          <w:rFonts w:cs="Times New Roman"/>
          <w:sz w:val="20"/>
          <w:szCs w:val="20"/>
        </w:rPr>
        <w:fldChar w:fldCharType="separate"/>
      </w:r>
      <w:r w:rsidR="005958E0">
        <w:rPr>
          <w:rFonts w:cs="Times New Roman"/>
          <w:noProof/>
          <w:sz w:val="20"/>
          <w:szCs w:val="20"/>
        </w:rPr>
        <w:t xml:space="preserve">Craig, </w:t>
      </w:r>
      <w:r w:rsidR="005958E0" w:rsidRPr="005958E0">
        <w:rPr>
          <w:rFonts w:cs="Times New Roman"/>
          <w:i/>
          <w:noProof/>
          <w:sz w:val="20"/>
          <w:szCs w:val="20"/>
        </w:rPr>
        <w:t xml:space="preserve">ABRT </w:t>
      </w:r>
      <w:r w:rsidR="005958E0">
        <w:rPr>
          <w:rFonts w:cs="Times New Roman"/>
          <w:noProof/>
          <w:sz w:val="20"/>
          <w:szCs w:val="20"/>
        </w:rPr>
        <w:t>(1895) p. 30</w:t>
      </w:r>
      <w:r w:rsidRPr="002446AE">
        <w:rPr>
          <w:rFonts w:cs="Times New Roman"/>
          <w:sz w:val="20"/>
          <w:szCs w:val="20"/>
        </w:rPr>
        <w:fldChar w:fldCharType="end"/>
      </w:r>
      <w:r w:rsidRPr="002446AE">
        <w:rPr>
          <w:rFonts w:cs="Times New Roman"/>
          <w:sz w:val="20"/>
          <w:szCs w:val="20"/>
        </w:rPr>
        <w:t xml:space="preserve">, ed. </w:t>
      </w:r>
      <w:r w:rsidRPr="002446AE">
        <w:rPr>
          <w:rFonts w:cs="Times New Roman"/>
          <w:sz w:val="20"/>
          <w:szCs w:val="20"/>
          <w:lang w:val="en-GB"/>
        </w:rPr>
        <w:fldChar w:fldCharType="begin"/>
      </w:r>
      <w:r w:rsidR="005958E0">
        <w:rPr>
          <w:rFonts w:cs="Times New Roman"/>
          <w:sz w:val="20"/>
          <w:szCs w:val="20"/>
          <w:lang w:val="en-GB"/>
        </w:rPr>
        <w:instrText xml:space="preserve"> ADDIN EN.CITE &lt;EndNote&gt;&lt;Cite&gt;&lt;Author&gt;Jensen&lt;/Author&gt;&lt;Year&gt;1915&lt;/Year&gt;&lt;RecNum&gt;3979&lt;/RecNum&gt;&lt;Pages&gt;p. 110&lt;/Pages&gt;&lt;DisplayText&gt;Jensen, &lt;style face="italic"&gt;Texte zur Assyrisch-Babylonischen Religion &lt;/style&gt;(1915) p. 110&lt;/DisplayText&gt;&lt;record&gt;&lt;rec-number&gt;3979&lt;/rec-number&gt;&lt;foreign-keys&gt;&lt;key app="EN" db-id="225fxd904pw0zueapxd5pdxewdrsefare5tz" timestamp="1560270485"&gt;3979&lt;/key&gt;&lt;/foreign-keys&gt;&lt;ref-type name="Book"&gt;6&lt;/ref-type&gt;&lt;contributors&gt;&lt;authors&gt;&lt;author&gt;Jensen, Peter&lt;/author&gt;&lt;/authors&gt;&lt;/contributors&gt;&lt;titles&gt;&lt;title&gt;Texte zur Assyrisch-Babylonischen Religion&lt;/title&gt;&lt;secondary-title&gt;KB&lt;/secondary-title&gt;&lt;/titles&gt;&lt;number&gt;VI/2&lt;/number&gt;&lt;dates&gt;&lt;year&gt;1915&lt;/year&gt;&lt;/dates&gt;&lt;pub-location&gt;Berlin&lt;/pub-location&gt;&lt;publisher&gt;Verlag von Reuther &amp;amp; Reichard (https://archive.org/details/kunkeilinschrif01schr/page/n4)&lt;/publisher&gt;&lt;urls&gt;&lt;/urls&gt;&lt;/record&gt;&lt;/Cite&gt;&lt;/EndNote&gt;</w:instrText>
      </w:r>
      <w:r w:rsidRPr="002446AE">
        <w:rPr>
          <w:rFonts w:cs="Times New Roman"/>
          <w:sz w:val="20"/>
          <w:szCs w:val="20"/>
          <w:lang w:val="en-GB"/>
        </w:rPr>
        <w:fldChar w:fldCharType="separate"/>
      </w:r>
      <w:r w:rsidR="005958E0">
        <w:rPr>
          <w:rFonts w:cs="Times New Roman"/>
          <w:noProof/>
          <w:sz w:val="20"/>
          <w:szCs w:val="20"/>
          <w:lang w:val="en-GB"/>
        </w:rPr>
        <w:t xml:space="preserve">Jensen, </w:t>
      </w:r>
      <w:r w:rsidR="005958E0" w:rsidRPr="005958E0">
        <w:rPr>
          <w:rFonts w:cs="Times New Roman"/>
          <w:i/>
          <w:noProof/>
          <w:sz w:val="20"/>
          <w:szCs w:val="20"/>
          <w:lang w:val="en-GB"/>
        </w:rPr>
        <w:t xml:space="preserve">Texte zur Assyrisch-Babylonischen Religion </w:t>
      </w:r>
      <w:r w:rsidR="005958E0">
        <w:rPr>
          <w:rFonts w:cs="Times New Roman"/>
          <w:noProof/>
          <w:sz w:val="20"/>
          <w:szCs w:val="20"/>
          <w:lang w:val="en-GB"/>
        </w:rPr>
        <w:t>(1915) p. 110</w:t>
      </w:r>
      <w:r w:rsidRPr="002446AE">
        <w:rPr>
          <w:rFonts w:cs="Times New Roman"/>
          <w:sz w:val="20"/>
          <w:szCs w:val="20"/>
          <w:lang w:val="en-GB"/>
        </w:rPr>
        <w:fldChar w:fldCharType="end"/>
      </w:r>
      <w:r w:rsidRPr="002446AE">
        <w:rPr>
          <w:rFonts w:cs="Times New Roman"/>
          <w:sz w:val="20"/>
          <w:szCs w:val="20"/>
          <w:lang w:val="en-GB"/>
        </w:rPr>
        <w:t xml:space="preserve"> no. xix, line 24.</w:t>
      </w:r>
    </w:p>
  </w:footnote>
  <w:footnote w:id="59">
    <w:p w14:paraId="071CF7FD" w14:textId="50735DC4"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w:t>
      </w:r>
      <w:r w:rsidRPr="002446AE">
        <w:rPr>
          <w:rFonts w:cs="Times New Roman"/>
          <w:sz w:val="20"/>
          <w:szCs w:val="20"/>
          <w:lang w:val="en-GB"/>
        </w:rPr>
        <w:fldChar w:fldCharType="begin"/>
      </w:r>
      <w:r w:rsidR="005958E0">
        <w:rPr>
          <w:rFonts w:cs="Times New Roman"/>
          <w:sz w:val="20"/>
          <w:szCs w:val="20"/>
          <w:lang w:val="en-GB"/>
        </w:rPr>
        <w:instrText xml:space="preserve"> ADDIN EN.CITE &lt;EndNote&gt;&lt;Cite&gt;&lt;Author&gt;Jensen&lt;/Author&gt;&lt;Year&gt;1915&lt;/Year&gt;&lt;RecNum&gt;3979&lt;/RecNum&gt;&lt;Pages&gt;p. 110&lt;/Pages&gt;&lt;DisplayText&gt;Jensen, &lt;style face="italic"&gt;Texte zur Assyrisch-Babylonischen Religion&lt;/style&gt; (1915) p. 110&lt;/DisplayText&gt;&lt;record&gt;&lt;rec-number&gt;3979&lt;/rec-number&gt;&lt;foreign-keys&gt;&lt;key app="EN" db-id="225fxd904pw0zueapxd5pdxewdrsefare5tz" timestamp="1560270485"&gt;3979&lt;/key&gt;&lt;/foreign-keys&gt;&lt;ref-type name="Book"&gt;6&lt;/ref-type&gt;&lt;contributors&gt;&lt;authors&gt;&lt;author&gt;Jensen, Peter&lt;/author&gt;&lt;/authors&gt;&lt;/contributors&gt;&lt;titles&gt;&lt;title&gt;Texte zur Assyrisch-Babylonischen Religion&lt;/title&gt;&lt;secondary-title&gt;KB&lt;/secondary-title&gt;&lt;/titles&gt;&lt;number&gt;VI/2&lt;/number&gt;&lt;dates&gt;&lt;year&gt;1915&lt;/year&gt;&lt;/dates&gt;&lt;pub-location&gt;Berlin&lt;/pub-location&gt;&lt;publisher&gt;Verlag von Reuther &amp;amp; Reichard (https://archive.org/details/kunkeilinschrif01schr/page/n4)&lt;/publisher&gt;&lt;urls&gt;&lt;/urls&gt;&lt;/record&gt;&lt;/Cite&gt;&lt;/EndNote&gt;</w:instrText>
      </w:r>
      <w:r w:rsidRPr="002446AE">
        <w:rPr>
          <w:rFonts w:cs="Times New Roman"/>
          <w:sz w:val="20"/>
          <w:szCs w:val="20"/>
          <w:lang w:val="en-GB"/>
        </w:rPr>
        <w:fldChar w:fldCharType="separate"/>
      </w:r>
      <w:r w:rsidR="005958E0">
        <w:rPr>
          <w:rFonts w:cs="Times New Roman"/>
          <w:noProof/>
          <w:sz w:val="20"/>
          <w:szCs w:val="20"/>
          <w:lang w:val="en-GB"/>
        </w:rPr>
        <w:t xml:space="preserve">Jensen, </w:t>
      </w:r>
      <w:r w:rsidR="005958E0" w:rsidRPr="005958E0">
        <w:rPr>
          <w:rFonts w:cs="Times New Roman"/>
          <w:i/>
          <w:noProof/>
          <w:sz w:val="20"/>
          <w:szCs w:val="20"/>
          <w:lang w:val="en-GB"/>
        </w:rPr>
        <w:t>Texte zur Assyrisch-Babylonischen Religion</w:t>
      </w:r>
      <w:r w:rsidR="005958E0">
        <w:rPr>
          <w:rFonts w:cs="Times New Roman"/>
          <w:noProof/>
          <w:sz w:val="20"/>
          <w:szCs w:val="20"/>
          <w:lang w:val="en-GB"/>
        </w:rPr>
        <w:t xml:space="preserve"> (1915) p. 110</w:t>
      </w:r>
      <w:r w:rsidRPr="002446AE">
        <w:rPr>
          <w:rFonts w:cs="Times New Roman"/>
          <w:sz w:val="20"/>
          <w:szCs w:val="20"/>
          <w:lang w:val="en-GB"/>
        </w:rPr>
        <w:fldChar w:fldCharType="end"/>
      </w:r>
      <w:r w:rsidRPr="002446AE">
        <w:rPr>
          <w:rFonts w:cs="Times New Roman"/>
          <w:sz w:val="20"/>
          <w:szCs w:val="20"/>
          <w:lang w:val="en-GB"/>
        </w:rPr>
        <w:t xml:space="preserve"> reads </w:t>
      </w:r>
      <w:r w:rsidRPr="002446AE">
        <w:rPr>
          <w:rFonts w:cs="Times New Roman"/>
          <w:i/>
          <w:sz w:val="20"/>
          <w:szCs w:val="20"/>
          <w:lang w:val="en-GB"/>
        </w:rPr>
        <w:t>e</w:t>
      </w:r>
      <w:r w:rsidRPr="002446AE">
        <w:rPr>
          <w:rFonts w:cs="Times New Roman"/>
          <w:sz w:val="20"/>
          <w:szCs w:val="20"/>
          <w:lang w:val="en-GB"/>
        </w:rPr>
        <w:t>[</w:t>
      </w:r>
      <w:r w:rsidRPr="002446AE">
        <w:rPr>
          <w:rFonts w:cs="Times New Roman"/>
          <w:i/>
          <w:sz w:val="20"/>
          <w:szCs w:val="20"/>
          <w:lang w:val="en-GB"/>
        </w:rPr>
        <w:t>l</w:t>
      </w:r>
      <w:r w:rsidRPr="002446AE">
        <w:rPr>
          <w:rFonts w:cs="Times New Roman"/>
          <w:sz w:val="20"/>
          <w:szCs w:val="20"/>
          <w:lang w:val="en-GB"/>
        </w:rPr>
        <w:t>]</w:t>
      </w:r>
      <w:proofErr w:type="spellStart"/>
      <w:r w:rsidRPr="002446AE">
        <w:rPr>
          <w:rFonts w:cs="Times New Roman"/>
          <w:i/>
          <w:sz w:val="20"/>
          <w:szCs w:val="20"/>
          <w:lang w:val="en-GB"/>
        </w:rPr>
        <w:t>i</w:t>
      </w:r>
      <w:proofErr w:type="spellEnd"/>
      <w:r w:rsidRPr="002446AE">
        <w:rPr>
          <w:rFonts w:cs="Times New Roman"/>
          <w:sz w:val="20"/>
          <w:szCs w:val="20"/>
          <w:lang w:val="en-GB"/>
        </w:rPr>
        <w:t xml:space="preserve">, and </w:t>
      </w:r>
      <w:proofErr w:type="spellStart"/>
      <w:r w:rsidRPr="002446AE">
        <w:rPr>
          <w:rFonts w:cs="Times New Roman"/>
          <w:sz w:val="20"/>
          <w:szCs w:val="20"/>
          <w:lang w:val="en-GB"/>
        </w:rPr>
        <w:t>AHw</w:t>
      </w:r>
      <w:proofErr w:type="spellEnd"/>
      <w:r w:rsidRPr="002446AE">
        <w:rPr>
          <w:rFonts w:cs="Times New Roman"/>
          <w:sz w:val="20"/>
          <w:szCs w:val="20"/>
          <w:lang w:val="en-GB"/>
        </w:rPr>
        <w:t xml:space="preserve"> (1962) 283a as </w:t>
      </w:r>
      <w:proofErr w:type="spellStart"/>
      <w:r w:rsidRPr="002446AE">
        <w:rPr>
          <w:rFonts w:cs="Times New Roman"/>
          <w:i/>
          <w:sz w:val="20"/>
          <w:szCs w:val="20"/>
          <w:lang w:val="en-GB"/>
        </w:rPr>
        <w:t>eli</w:t>
      </w:r>
      <w:proofErr w:type="spellEnd"/>
      <w:r w:rsidRPr="002446AE">
        <w:rPr>
          <w:rFonts w:cs="Times New Roman"/>
          <w:sz w:val="20"/>
          <w:szCs w:val="20"/>
          <w:lang w:val="en-GB"/>
        </w:rPr>
        <w:t xml:space="preserve">. CAD G (1956) 143b reads </w:t>
      </w:r>
      <w:r w:rsidRPr="002446AE">
        <w:rPr>
          <w:rFonts w:cs="Times New Roman"/>
          <w:i/>
          <w:sz w:val="20"/>
          <w:szCs w:val="20"/>
          <w:lang w:val="en-GB"/>
        </w:rPr>
        <w:t>e</w:t>
      </w:r>
      <w:r w:rsidRPr="002446AE">
        <w:rPr>
          <w:rFonts w:cs="Times New Roman"/>
          <w:sz w:val="20"/>
          <w:szCs w:val="20"/>
          <w:lang w:val="en-GB"/>
        </w:rPr>
        <w:t>[</w:t>
      </w:r>
      <w:r w:rsidRPr="002446AE">
        <w:rPr>
          <w:rFonts w:cs="Times New Roman"/>
          <w:i/>
          <w:sz w:val="20"/>
          <w:szCs w:val="20"/>
          <w:lang w:val="en-GB"/>
        </w:rPr>
        <w:t>li</w:t>
      </w:r>
      <w:r w:rsidRPr="002446AE">
        <w:rPr>
          <w:rFonts w:cs="Times New Roman"/>
          <w:sz w:val="20"/>
          <w:szCs w:val="20"/>
          <w:lang w:val="en-GB"/>
        </w:rPr>
        <w:t>].</w:t>
      </w:r>
    </w:p>
  </w:footnote>
  <w:footnote w:id="60">
    <w:p w14:paraId="7D6252D6" w14:textId="1329C432"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See </w:t>
      </w:r>
      <w:r w:rsidRPr="002446AE">
        <w:rPr>
          <w:rFonts w:cs="Times New Roman"/>
          <w:sz w:val="20"/>
          <w:szCs w:val="20"/>
        </w:rPr>
        <w:fldChar w:fldCharType="begin"/>
      </w:r>
      <w:r w:rsidR="005958E0">
        <w:rPr>
          <w:rFonts w:cs="Times New Roman"/>
          <w:sz w:val="20"/>
          <w:szCs w:val="20"/>
        </w:rPr>
        <w:instrText xml:space="preserve"> ADDIN EN.CITE &lt;EndNote&gt;&lt;Cite&gt;&lt;Author&gt;Worthington&lt;/Author&gt;&lt;Year&gt;2015&lt;/Year&gt;&lt;RecNum&gt;3981&lt;/RecNum&gt;&lt;Pages&gt;317b&lt;/Pages&gt;&lt;DisplayText&gt;Worthington, &lt;style face="italic"&gt;AfO&lt;/style&gt; 53 (2015) 317b&lt;/DisplayText&gt;&lt;record&gt;&lt;rec-number&gt;3981&lt;/rec-number&gt;&lt;foreign-keys&gt;&lt;key app="EN" db-id="225fxd904pw0zueapxd5pdxewdrsefare5tz" timestamp="1560272309"&gt;3981&lt;/key&gt;&lt;/foreign-keys&gt;&lt;ref-type name="Journal Article"&gt;17&lt;/ref-type&gt;&lt;contributors&gt;&lt;authors&gt;&lt;author&gt;Worthington, Martin&lt;/author&gt;&lt;/authors&gt;&lt;/contributors&gt;&lt;titles&gt;&lt;title&gt;Review of Parpola and Whiting, Assyrian-English-Assyrian Dictionary&lt;/title&gt;&lt;secondary-title&gt;AfO&lt;/secondary-title&gt;&lt;/titles&gt;&lt;periodical&gt;&lt;full-title&gt;AfO&lt;/full-title&gt;&lt;/periodical&gt;&lt;pages&gt;317-323&lt;/pages&gt;&lt;volume&gt;53&lt;/volume&gt;&lt;dates&gt;&lt;year&gt;2015&lt;/year&gt;&lt;/dates&gt;&lt;urls&gt;&lt;/urls&gt;&lt;/record&gt;&lt;/Cite&gt;&lt;/EndNote&gt;</w:instrText>
      </w:r>
      <w:r w:rsidRPr="002446AE">
        <w:rPr>
          <w:rFonts w:cs="Times New Roman"/>
          <w:sz w:val="20"/>
          <w:szCs w:val="20"/>
        </w:rPr>
        <w:fldChar w:fldCharType="separate"/>
      </w:r>
      <w:r w:rsidR="005958E0">
        <w:rPr>
          <w:rFonts w:cs="Times New Roman"/>
          <w:noProof/>
          <w:sz w:val="20"/>
          <w:szCs w:val="20"/>
        </w:rPr>
        <w:t xml:space="preserve">Worthington, </w:t>
      </w:r>
      <w:r w:rsidR="005958E0" w:rsidRPr="005958E0">
        <w:rPr>
          <w:rFonts w:cs="Times New Roman"/>
          <w:i/>
          <w:noProof/>
          <w:sz w:val="20"/>
          <w:szCs w:val="20"/>
        </w:rPr>
        <w:t>AfO</w:t>
      </w:r>
      <w:r w:rsidR="005958E0">
        <w:rPr>
          <w:rFonts w:cs="Times New Roman"/>
          <w:noProof/>
          <w:sz w:val="20"/>
          <w:szCs w:val="20"/>
        </w:rPr>
        <w:t xml:space="preserve"> 53 (2015) 317b</w:t>
      </w:r>
      <w:r w:rsidRPr="002446AE">
        <w:rPr>
          <w:rFonts w:cs="Times New Roman"/>
          <w:sz w:val="20"/>
          <w:szCs w:val="20"/>
        </w:rPr>
        <w:fldChar w:fldCharType="end"/>
      </w:r>
      <w:r w:rsidRPr="002446AE">
        <w:rPr>
          <w:rFonts w:cs="Times New Roman"/>
          <w:sz w:val="20"/>
          <w:szCs w:val="20"/>
        </w:rPr>
        <w:t xml:space="preserve">.  This usage of </w:t>
      </w:r>
      <w:r w:rsidRPr="002446AE">
        <w:rPr>
          <w:rFonts w:cs="Times New Roman"/>
          <w:i/>
          <w:sz w:val="20"/>
          <w:szCs w:val="20"/>
        </w:rPr>
        <w:t xml:space="preserve">ana </w:t>
      </w:r>
      <w:r w:rsidRPr="002446AE">
        <w:rPr>
          <w:rFonts w:cs="Times New Roman"/>
          <w:sz w:val="20"/>
          <w:szCs w:val="20"/>
        </w:rPr>
        <w:t xml:space="preserve">does not seem to be recorded in </w:t>
      </w:r>
      <w:proofErr w:type="spellStart"/>
      <w:r w:rsidRPr="002446AE">
        <w:rPr>
          <w:rFonts w:cs="Times New Roman"/>
          <w:sz w:val="20"/>
          <w:szCs w:val="20"/>
        </w:rPr>
        <w:t>AHw</w:t>
      </w:r>
      <w:proofErr w:type="spellEnd"/>
      <w:r w:rsidRPr="002446AE">
        <w:rPr>
          <w:rFonts w:cs="Times New Roman"/>
          <w:sz w:val="20"/>
          <w:szCs w:val="20"/>
        </w:rPr>
        <w:t xml:space="preserve"> (1959) 47-48.</w:t>
      </w:r>
      <w:r w:rsidR="00E63F4D">
        <w:rPr>
          <w:rFonts w:cs="Times New Roman"/>
          <w:sz w:val="20"/>
          <w:szCs w:val="20"/>
        </w:rPr>
        <w:t xml:space="preserve">  I thank Alba de Ridder for drawing my attention to </w:t>
      </w:r>
      <w:r w:rsidR="005900CF">
        <w:rPr>
          <w:rFonts w:cs="Times New Roman"/>
          <w:sz w:val="20"/>
          <w:szCs w:val="20"/>
        </w:rPr>
        <w:t xml:space="preserve">an </w:t>
      </w:r>
      <w:r w:rsidR="00E63F4D">
        <w:rPr>
          <w:rFonts w:cs="Times New Roman"/>
          <w:sz w:val="20"/>
          <w:szCs w:val="20"/>
        </w:rPr>
        <w:t xml:space="preserve">occurrence of </w:t>
      </w:r>
      <w:proofErr w:type="spellStart"/>
      <w:r w:rsidR="00E63F4D" w:rsidRPr="00E63F4D">
        <w:rPr>
          <w:rFonts w:cs="Times New Roman"/>
          <w:i/>
          <w:iCs/>
          <w:sz w:val="20"/>
          <w:szCs w:val="20"/>
        </w:rPr>
        <w:t>eli</w:t>
      </w:r>
      <w:proofErr w:type="spellEnd"/>
      <w:r w:rsidR="00E63F4D">
        <w:rPr>
          <w:rFonts w:cs="Times New Roman"/>
          <w:sz w:val="20"/>
          <w:szCs w:val="20"/>
        </w:rPr>
        <w:t xml:space="preserve"> at SAA X 198:6</w:t>
      </w:r>
      <w:r w:rsidR="005900CF">
        <w:rPr>
          <w:rFonts w:cs="Times New Roman"/>
          <w:sz w:val="20"/>
          <w:szCs w:val="20"/>
        </w:rPr>
        <w:t xml:space="preserve"> (though, being in a blessing, this could well be a </w:t>
      </w:r>
      <w:proofErr w:type="spellStart"/>
      <w:r w:rsidR="005900CF">
        <w:rPr>
          <w:rFonts w:cs="Times New Roman"/>
          <w:sz w:val="20"/>
          <w:szCs w:val="20"/>
        </w:rPr>
        <w:t>Babylonianism</w:t>
      </w:r>
      <w:proofErr w:type="spellEnd"/>
      <w:r w:rsidR="005900CF">
        <w:rPr>
          <w:rFonts w:cs="Times New Roman"/>
          <w:sz w:val="20"/>
          <w:szCs w:val="20"/>
        </w:rPr>
        <w:t>)</w:t>
      </w:r>
      <w:r w:rsidR="00E63F4D">
        <w:rPr>
          <w:rFonts w:cs="Times New Roman"/>
          <w:sz w:val="20"/>
          <w:szCs w:val="20"/>
        </w:rPr>
        <w:t>.</w:t>
      </w:r>
    </w:p>
  </w:footnote>
  <w:footnote w:id="61">
    <w:p w14:paraId="4010E935" w14:textId="121A5B45" w:rsidR="00DA09CC" w:rsidRPr="002446AE" w:rsidRDefault="00DA09CC" w:rsidP="00DA09CC">
      <w:pPr>
        <w:pStyle w:val="FootnoteText"/>
        <w:rPr>
          <w:rFonts w:cs="Times New Roman"/>
          <w:sz w:val="20"/>
          <w:szCs w:val="20"/>
          <w:lang w:val="en-GB"/>
        </w:rPr>
      </w:pPr>
      <w:r w:rsidRPr="002446AE">
        <w:rPr>
          <w:rStyle w:val="FootnoteReference"/>
          <w:rFonts w:cs="Times New Roman"/>
          <w:sz w:val="20"/>
          <w:szCs w:val="20"/>
        </w:rPr>
        <w:footnoteRef/>
      </w:r>
      <w:r w:rsidRPr="002446AE">
        <w:rPr>
          <w:rFonts w:cs="Times New Roman"/>
          <w:sz w:val="20"/>
          <w:szCs w:val="20"/>
        </w:rPr>
        <w:t xml:space="preserve"> The copy in </w:t>
      </w:r>
      <w:r w:rsidRPr="002446AE">
        <w:rPr>
          <w:rFonts w:cs="Times New Roman"/>
          <w:sz w:val="20"/>
          <w:szCs w:val="20"/>
        </w:rPr>
        <w:fldChar w:fldCharType="begin"/>
      </w:r>
      <w:r w:rsidR="005958E0">
        <w:rPr>
          <w:rFonts w:cs="Times New Roman"/>
          <w:sz w:val="20"/>
          <w:szCs w:val="20"/>
        </w:rPr>
        <w:instrText xml:space="preserve"> ADDIN EN.CITE &lt;EndNote&gt;&lt;Cite&gt;&lt;Author&gt;King&lt;/Author&gt;&lt;Year&gt;1902&lt;/Year&gt;&lt;RecNum&gt;3978&lt;/RecNum&gt;&lt;Pages&gt;pl. 2&lt;/Pages&gt;&lt;DisplayText&gt;King, &lt;style face="italic"&gt;Seven Tablets of Creation II &lt;/style&gt;(1902) pl. 2&lt;/DisplayText&gt;&lt;record&gt;&lt;rec-number&gt;3978&lt;/rec-number&gt;&lt;foreign-keys&gt;&lt;key app="EN" db-id="225fxd904pw0zueapxd5pdxewdrsefare5tz" timestamp="1560267840"&gt;3978&lt;/key&gt;&lt;/foreign-keys&gt;&lt;ref-type name="Book"&gt;6&lt;/ref-type&gt;&lt;contributors&gt;&lt;authors&gt;&lt;author&gt;King, Leonard William&lt;/author&gt;&lt;/authors&gt;&lt;/contributors&gt;&lt;titles&gt;&lt;title&gt;The Seven Tablets of Creation, or the Babylonian and Assyrian legends concerning the creation of the world and mankind.  Volume II. Supplementary Texts&lt;/title&gt;&lt;short-title&gt;Seven Tablets of Creation II&lt;/short-title&gt;&lt;/titles&gt;&lt;dates&gt;&lt;year&gt;1902&lt;/year&gt;&lt;/dates&gt;&lt;pub-location&gt;London&lt;/pub-location&gt;&lt;publisher&gt;Luzac and Co. (https://archive.org/details/seventabletsofcr02kinguoft/page/n11)&lt;/publisher&gt;&lt;urls&gt;&lt;/urls&gt;&lt;/record&gt;&lt;/Cite&gt;&lt;/EndNote&gt;</w:instrText>
      </w:r>
      <w:r w:rsidRPr="002446AE">
        <w:rPr>
          <w:rFonts w:cs="Times New Roman"/>
          <w:sz w:val="20"/>
          <w:szCs w:val="20"/>
        </w:rPr>
        <w:fldChar w:fldCharType="separate"/>
      </w:r>
      <w:r w:rsidR="005958E0">
        <w:rPr>
          <w:rFonts w:cs="Times New Roman"/>
          <w:noProof/>
          <w:sz w:val="20"/>
          <w:szCs w:val="20"/>
        </w:rPr>
        <w:t xml:space="preserve">King, </w:t>
      </w:r>
      <w:r w:rsidR="005958E0" w:rsidRPr="005958E0">
        <w:rPr>
          <w:rFonts w:cs="Times New Roman"/>
          <w:i/>
          <w:noProof/>
          <w:sz w:val="20"/>
          <w:szCs w:val="20"/>
        </w:rPr>
        <w:t xml:space="preserve">Seven Tablets of Creation II </w:t>
      </w:r>
      <w:r w:rsidR="005958E0">
        <w:rPr>
          <w:rFonts w:cs="Times New Roman"/>
          <w:noProof/>
          <w:sz w:val="20"/>
          <w:szCs w:val="20"/>
        </w:rPr>
        <w:t>(1902) pl. 2</w:t>
      </w:r>
      <w:r w:rsidRPr="002446AE">
        <w:rPr>
          <w:rFonts w:cs="Times New Roman"/>
          <w:sz w:val="20"/>
          <w:szCs w:val="20"/>
        </w:rPr>
        <w:fldChar w:fldCharType="end"/>
      </w:r>
      <w:r w:rsidRPr="002446AE">
        <w:rPr>
          <w:rFonts w:cs="Times New Roman"/>
          <w:sz w:val="20"/>
          <w:szCs w:val="20"/>
        </w:rPr>
        <w:t xml:space="preserve"> suggests </w:t>
      </w:r>
      <w:r w:rsidRPr="002446AE">
        <w:rPr>
          <w:rFonts w:cs="Times New Roman"/>
          <w:sz w:val="20"/>
          <w:szCs w:val="20"/>
          <w:lang w:val="en-GB"/>
        </w:rPr>
        <w:t xml:space="preserve">MS Y+/b (BM 45528+ = P479341) is so broken that one cannot tell if the sign is a- or </w:t>
      </w:r>
      <w:proofErr w:type="spellStart"/>
      <w:r w:rsidRPr="002446AE">
        <w:rPr>
          <w:rFonts w:cs="Times New Roman"/>
          <w:sz w:val="20"/>
          <w:szCs w:val="20"/>
          <w:lang w:val="en-GB"/>
        </w:rPr>
        <w:t>ugu</w:t>
      </w:r>
      <w:proofErr w:type="spellEnd"/>
      <w:r w:rsidRPr="002446AE">
        <w:rPr>
          <w:rFonts w:cs="Times New Roman"/>
          <w:sz w:val="20"/>
          <w:szCs w:val="20"/>
        </w:rPr>
        <w:t>.</w:t>
      </w:r>
    </w:p>
  </w:footnote>
  <w:footnote w:id="62">
    <w:p w14:paraId="63CF6DB2" w14:textId="19C8B8B4" w:rsidR="00DA09CC" w:rsidRPr="002446AE" w:rsidRDefault="00DA09CC" w:rsidP="00DA09CC">
      <w:pPr>
        <w:pStyle w:val="FootnoteText"/>
        <w:rPr>
          <w:rFonts w:cs="Times New Roman"/>
          <w:sz w:val="20"/>
          <w:szCs w:val="20"/>
          <w:lang w:val="en-GB"/>
        </w:rPr>
      </w:pPr>
      <w:r w:rsidRPr="002446AE">
        <w:rPr>
          <w:rStyle w:val="FootnoteReference"/>
          <w:rFonts w:cs="Times New Roman"/>
          <w:sz w:val="20"/>
          <w:szCs w:val="20"/>
        </w:rPr>
        <w:footnoteRef/>
      </w:r>
      <w:r w:rsidRPr="002446AE">
        <w:rPr>
          <w:rFonts w:cs="Times New Roman"/>
          <w:sz w:val="20"/>
          <w:szCs w:val="20"/>
        </w:rPr>
        <w:t xml:space="preserve"> Cf. </w:t>
      </w:r>
      <w:r w:rsidRPr="002446AE">
        <w:rPr>
          <w:rFonts w:cs="Times New Roman"/>
          <w:sz w:val="20"/>
          <w:szCs w:val="20"/>
        </w:rPr>
        <w:fldChar w:fldCharType="begin"/>
      </w:r>
      <w:r w:rsidR="005958E0">
        <w:rPr>
          <w:rFonts w:cs="Times New Roman"/>
          <w:sz w:val="20"/>
          <w:szCs w:val="20"/>
        </w:rPr>
        <w:instrText xml:space="preserve"> ADDIN EN.CITE &lt;EndNote&gt;&lt;Cite&gt;&lt;Author&gt;George&lt;/Author&gt;&lt;Year&gt;2003&lt;/Year&gt;&lt;RecNum&gt;1677&lt;/RecNum&gt;&lt;Pages&gt;436&lt;/Pages&gt;&lt;DisplayText&gt;George, &lt;style face="italic"&gt;Gilgamesh&lt;/style&gt; (2003) 436&lt;/DisplayText&gt;&lt;record&gt;&lt;rec-number&gt;1677&lt;/rec-number&gt;&lt;foreign-keys&gt;&lt;key app="EN" db-id="225fxd904pw0zueapxd5pdxewdrsefare5tz" timestamp="1467609764"&gt;1677&lt;/key&gt;&lt;/foreign-keys&gt;&lt;ref-type name="Book"&gt;6&lt;/ref-type&gt;&lt;contributors&gt;&lt;authors&gt;&lt;author&gt;George, A. R.&lt;/author&gt;&lt;/authors&gt;&lt;/contributors&gt;&lt;titles&gt;&lt;title&gt;The Babylonian Gilgamesh Epic: Introduction, Critical Edition and Cuneiform Texts&lt;/title&gt;&lt;short-title&gt;Gilgamesh&lt;/short-title&gt;&lt;/titles&gt;&lt;num-vols&gt;2&lt;/num-vols&gt;&lt;dates&gt;&lt;year&gt;2003&lt;/year&gt;&lt;/dates&gt;&lt;pub-location&gt;Oxford&lt;/pub-location&gt;&lt;publisher&gt;OUP (https://eprints.soas.ac.uk/1603/)&lt;/publisher&gt;&lt;urls&gt;&lt;/urls&gt;&lt;/record&gt;&lt;/Cite&gt;&lt;/EndNote&gt;</w:instrText>
      </w:r>
      <w:r w:rsidRPr="002446AE">
        <w:rPr>
          <w:rFonts w:cs="Times New Roman"/>
          <w:sz w:val="20"/>
          <w:szCs w:val="20"/>
        </w:rPr>
        <w:fldChar w:fldCharType="separate"/>
      </w:r>
      <w:r w:rsidR="005958E0">
        <w:rPr>
          <w:rFonts w:cs="Times New Roman"/>
          <w:noProof/>
          <w:sz w:val="20"/>
          <w:szCs w:val="20"/>
        </w:rPr>
        <w:t xml:space="preserve">George, </w:t>
      </w:r>
      <w:r w:rsidR="005958E0" w:rsidRPr="005958E0">
        <w:rPr>
          <w:rFonts w:cs="Times New Roman"/>
          <w:i/>
          <w:noProof/>
          <w:sz w:val="20"/>
          <w:szCs w:val="20"/>
        </w:rPr>
        <w:t>Gilgamesh</w:t>
      </w:r>
      <w:r w:rsidR="005958E0">
        <w:rPr>
          <w:rFonts w:cs="Times New Roman"/>
          <w:noProof/>
          <w:sz w:val="20"/>
          <w:szCs w:val="20"/>
        </w:rPr>
        <w:t xml:space="preserve"> (2003) 436</w:t>
      </w:r>
      <w:r w:rsidRPr="002446AE">
        <w:rPr>
          <w:rFonts w:cs="Times New Roman"/>
          <w:sz w:val="20"/>
          <w:szCs w:val="20"/>
        </w:rPr>
        <w:fldChar w:fldCharType="end"/>
      </w:r>
      <w:r w:rsidRPr="002446AE">
        <w:rPr>
          <w:rFonts w:cs="Times New Roman"/>
          <w:sz w:val="20"/>
          <w:szCs w:val="20"/>
        </w:rPr>
        <w:t xml:space="preserve">, citing </w:t>
      </w:r>
      <w:proofErr w:type="spellStart"/>
      <w:r w:rsidRPr="002446AE">
        <w:rPr>
          <w:rFonts w:cs="Times New Roman"/>
          <w:i/>
          <w:sz w:val="20"/>
          <w:szCs w:val="20"/>
        </w:rPr>
        <w:t>ēnāšu</w:t>
      </w:r>
      <w:proofErr w:type="spellEnd"/>
      <w:r w:rsidRPr="002446AE">
        <w:rPr>
          <w:rFonts w:cs="Times New Roman"/>
          <w:sz w:val="20"/>
          <w:szCs w:val="20"/>
        </w:rPr>
        <w:t xml:space="preserve"> ‘his eyes’ as an “Assyrian dialect form” on MS X at SB </w:t>
      </w:r>
      <w:proofErr w:type="spellStart"/>
      <w:r w:rsidRPr="002446AE">
        <w:rPr>
          <w:rFonts w:cs="Times New Roman"/>
          <w:i/>
          <w:sz w:val="20"/>
          <w:szCs w:val="20"/>
        </w:rPr>
        <w:t>Gilg</w:t>
      </w:r>
      <w:proofErr w:type="spellEnd"/>
      <w:r w:rsidRPr="002446AE">
        <w:rPr>
          <w:rFonts w:cs="Times New Roman"/>
          <w:sz w:val="20"/>
          <w:szCs w:val="20"/>
        </w:rPr>
        <w:t xml:space="preserve">. II 180.  That said, </w:t>
      </w:r>
      <w:r w:rsidRPr="002446AE">
        <w:rPr>
          <w:rFonts w:cs="Times New Roman"/>
          <w:i/>
          <w:sz w:val="20"/>
          <w:szCs w:val="20"/>
        </w:rPr>
        <w:t>e-</w:t>
      </w:r>
      <w:proofErr w:type="spellStart"/>
      <w:r w:rsidRPr="002446AE">
        <w:rPr>
          <w:rFonts w:cs="Times New Roman"/>
          <w:i/>
          <w:sz w:val="20"/>
          <w:szCs w:val="20"/>
        </w:rPr>
        <w:t>na</w:t>
      </w:r>
      <w:proofErr w:type="spellEnd"/>
      <w:r w:rsidRPr="002446AE">
        <w:rPr>
          <w:rFonts w:cs="Times New Roman"/>
          <w:i/>
          <w:sz w:val="20"/>
          <w:szCs w:val="20"/>
        </w:rPr>
        <w:t>-</w:t>
      </w:r>
      <w:proofErr w:type="spellStart"/>
      <w:r w:rsidRPr="002446AE">
        <w:rPr>
          <w:rFonts w:cs="Times New Roman"/>
          <w:i/>
          <w:sz w:val="20"/>
          <w:szCs w:val="20"/>
        </w:rPr>
        <w:t>tu</w:t>
      </w:r>
      <w:proofErr w:type="spellEnd"/>
      <w:r w:rsidRPr="002446AE">
        <w:rPr>
          <w:rFonts w:cs="Times New Roman"/>
          <w:sz w:val="20"/>
          <w:szCs w:val="20"/>
        </w:rPr>
        <w:t xml:space="preserve"> is found also on MSS BB (BM 46803 = </w:t>
      </w:r>
      <w:r w:rsidRPr="002446AE">
        <w:rPr>
          <w:rFonts w:cs="Times New Roman"/>
          <w:sz w:val="20"/>
          <w:szCs w:val="20"/>
          <w:lang w:val="en-GB"/>
        </w:rPr>
        <w:t>P479342</w:t>
      </w:r>
      <w:r w:rsidRPr="002446AE">
        <w:rPr>
          <w:rFonts w:cs="Times New Roman"/>
          <w:sz w:val="20"/>
          <w:szCs w:val="20"/>
        </w:rPr>
        <w:t xml:space="preserve">) and II (BM 93079 = </w:t>
      </w:r>
      <w:r w:rsidRPr="002446AE">
        <w:rPr>
          <w:rFonts w:cs="Times New Roman"/>
          <w:sz w:val="20"/>
          <w:szCs w:val="20"/>
          <w:lang w:val="en-GB"/>
        </w:rPr>
        <w:t>P247823</w:t>
      </w:r>
      <w:r w:rsidRPr="002446AE">
        <w:rPr>
          <w:rFonts w:cs="Times New Roman"/>
          <w:sz w:val="20"/>
          <w:szCs w:val="20"/>
        </w:rPr>
        <w:t>, Neo-Babylonian school tablet).  It may, therefore, have enjoyed currency among Babylonian manuscripts independently of Assyrian influence.</w:t>
      </w:r>
    </w:p>
  </w:footnote>
  <w:footnote w:id="63">
    <w:p w14:paraId="27B01E88" w14:textId="1FFBD7F0"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After </w:t>
      </w:r>
      <w:r w:rsidRPr="002446AE">
        <w:rPr>
          <w:rFonts w:cs="Times New Roman"/>
          <w:sz w:val="20"/>
          <w:szCs w:val="20"/>
        </w:rPr>
        <w:fldChar w:fldCharType="begin"/>
      </w:r>
      <w:r w:rsidR="005958E0">
        <w:rPr>
          <w:rFonts w:cs="Times New Roman"/>
          <w:sz w:val="20"/>
          <w:szCs w:val="20"/>
        </w:rPr>
        <w:instrText xml:space="preserve"> ADDIN EN.CITE &lt;EndNote&gt;&lt;Cite&gt;&lt;Author&gt;Lambert&lt;/Author&gt;&lt;Year&gt;2013&lt;/Year&gt;&lt;RecNum&gt;1208&lt;/RecNum&gt;&lt;Pages&gt;52&lt;/Pages&gt;&lt;DisplayText&gt;Lambert, &lt;style face="italic"&gt;Creation Myths&lt;/style&gt; (2013) 52&lt;/DisplayText&gt;&lt;record&gt;&lt;rec-number&gt;1208&lt;/rec-number&gt;&lt;foreign-keys&gt;&lt;key app="EN" db-id="225fxd904pw0zueapxd5pdxewdrsefare5tz" timestamp="1453401978"&gt;1208&lt;/key&gt;&lt;/foreign-keys&gt;&lt;ref-type name="Book"&gt;6&lt;/ref-type&gt;&lt;contributors&gt;&lt;authors&gt;&lt;author&gt;Lambert, W. G.&lt;/author&gt;&lt;/authors&gt;&lt;/contributors&gt;&lt;titles&gt;&lt;title&gt;Babylonian Creation Myths&lt;/title&gt;&lt;secondary-title&gt;MC&lt;/secondary-title&gt;&lt;short-title&gt;Creation Myths&lt;/short-title&gt;&lt;/titles&gt;&lt;volume&gt;16&lt;/volume&gt;&lt;number&gt;16&lt;/number&gt;&lt;keywords&gt;&lt;keyword&gt;Creation.&lt;/keyword&gt;&lt;keyword&gt;Cosmology, Babylonian.&lt;/keyword&gt;&lt;keyword&gt;Akkadian language -- Texts.&lt;/keyword&gt;&lt;keyword&gt;Electronic books.&lt;/keyword&gt;&lt;/keywords&gt;&lt;dates&gt;&lt;year&gt;2013&lt;/year&gt;&lt;/dates&gt;&lt;pub-location&gt;Winona Lake, IN&lt;/pub-location&gt;&lt;publisher&gt;Eisenbrauns&lt;/publisher&gt;&lt;isbn&gt;9781575068619 (e-book)&lt;/isbn&gt;&lt;call-num&gt;892/.1, PJ3771.E5 E3 2013eb&lt;/call-num&gt;&lt;urls&gt;&lt;related-urls&gt;&lt;url&gt;http://search.lib.cam.ac.uk/?itemid=|eresources|408861&lt;/url&gt;&lt;url&gt;http://site.ebrary.com/lib/camuk/Doc?id=10771865&lt;/url&gt;&lt;/related-urls&gt;&lt;/urls&gt;&lt;/record&gt;&lt;/Cite&gt;&lt;/EndNote&gt;</w:instrText>
      </w:r>
      <w:r w:rsidRPr="002446AE">
        <w:rPr>
          <w:rFonts w:cs="Times New Roman"/>
          <w:sz w:val="20"/>
          <w:szCs w:val="20"/>
        </w:rPr>
        <w:fldChar w:fldCharType="separate"/>
      </w:r>
      <w:r w:rsidR="005958E0">
        <w:rPr>
          <w:rFonts w:cs="Times New Roman"/>
          <w:noProof/>
          <w:sz w:val="20"/>
          <w:szCs w:val="20"/>
        </w:rPr>
        <w:t xml:space="preserve">Lambert, </w:t>
      </w:r>
      <w:r w:rsidR="005958E0" w:rsidRPr="005958E0">
        <w:rPr>
          <w:rFonts w:cs="Times New Roman"/>
          <w:i/>
          <w:noProof/>
          <w:sz w:val="20"/>
          <w:szCs w:val="20"/>
        </w:rPr>
        <w:t>Creation Myths</w:t>
      </w:r>
      <w:r w:rsidR="005958E0">
        <w:rPr>
          <w:rFonts w:cs="Times New Roman"/>
          <w:noProof/>
          <w:sz w:val="20"/>
          <w:szCs w:val="20"/>
        </w:rPr>
        <w:t xml:space="preserve"> (2013) 52</w:t>
      </w:r>
      <w:r w:rsidRPr="002446AE">
        <w:rPr>
          <w:rFonts w:cs="Times New Roman"/>
          <w:sz w:val="20"/>
          <w:szCs w:val="20"/>
        </w:rPr>
        <w:fldChar w:fldCharType="end"/>
      </w:r>
      <w:r w:rsidRPr="002446AE">
        <w:rPr>
          <w:rFonts w:cs="Times New Roman"/>
          <w:sz w:val="20"/>
          <w:szCs w:val="20"/>
        </w:rPr>
        <w:t>, who translates (his p. 53) “What they plotted in their gathering / Was reported to the gods, their sons”.</w:t>
      </w:r>
    </w:p>
  </w:footnote>
  <w:footnote w:id="64">
    <w:p w14:paraId="2A900B38" w14:textId="34F07B31"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After </w:t>
      </w:r>
      <w:r w:rsidRPr="002446AE">
        <w:rPr>
          <w:rFonts w:cs="Times New Roman"/>
          <w:sz w:val="20"/>
          <w:szCs w:val="20"/>
        </w:rPr>
        <w:fldChar w:fldCharType="begin"/>
      </w:r>
      <w:r w:rsidR="005958E0">
        <w:rPr>
          <w:rFonts w:cs="Times New Roman"/>
          <w:sz w:val="20"/>
          <w:szCs w:val="20"/>
        </w:rPr>
        <w:instrText xml:space="preserve"> ADDIN EN.CITE &lt;EndNote&gt;&lt;Cite&gt;&lt;Author&gt;Kämmerer&lt;/Author&gt;&lt;Year&gt;2012&lt;/Year&gt;&lt;RecNum&gt;1218&lt;/RecNum&gt;&lt;Pages&gt;123&lt;/Pages&gt;&lt;DisplayText&gt;Kämmerer and Metzler, &lt;style face="italic"&gt;Enūma elîš&lt;/style&gt; (2012) 123&lt;/DisplayText&gt;&lt;record&gt;&lt;rec-number&gt;1218&lt;/rec-number&gt;&lt;foreign-keys&gt;&lt;key app="EN" db-id="225fxd904pw0zueapxd5pdxewdrsefare5tz" timestamp="1455128108"&gt;1218&lt;/key&gt;&lt;/foreign-keys&gt;&lt;ref-type name="Book"&gt;6&lt;/ref-type&gt;&lt;contributors&gt;&lt;authors&gt;&lt;author&gt;Kämmerer, Thomas R.&lt;/author&gt;&lt;author&gt;Metzler, Kai Alexander&lt;/author&gt;&lt;/authors&gt;&lt;/contributors&gt;&lt;titles&gt;&lt;title&gt;Das babylonische Weltschöpfungsepos Enūma elîš&lt;/title&gt;&lt;secondary-title&gt;AOAT&lt;/secondary-title&gt;&lt;short-title&gt;Enūma elîš&lt;/short-title&gt;&lt;/titles&gt;&lt;pages&gt;417 pages, xlvii pages of plates&lt;/pages&gt;&lt;number&gt;375&lt;/number&gt;&lt;keywords&gt;&lt;keyword&gt;Epic poetry, Assyro-Babylonian -- History and criticism&lt;/keyword&gt;&lt;keyword&gt;Enuma elish.&lt;/keyword&gt;&lt;keyword&gt;Gilgamesh.&lt;/keyword&gt;&lt;/keywords&gt;&lt;dates&gt;&lt;year&gt;2012&lt;/year&gt;&lt;/dates&gt;&lt;pub-location&gt;Münster&lt;/pub-location&gt;&lt;publisher&gt;Ugarit-Verlag&lt;/publisher&gt;&lt;isbn&gt;9783868350364&amp;#xD;3868350365&lt;/isbn&gt;&lt;call-num&gt;PJ3771.E5 G3 2012&lt;/call-num&gt;&lt;urls&gt;&lt;related-urls&gt;&lt;url&gt;http://search.lib.cam.ac.uk/?itemid=|cambrdgedb|5381574&lt;/url&gt;&lt;/related-urls&gt;&lt;/urls&gt;&lt;/record&gt;&lt;/Cite&gt;&lt;/EndNote&gt;</w:instrText>
      </w:r>
      <w:r w:rsidRPr="002446AE">
        <w:rPr>
          <w:rFonts w:cs="Times New Roman"/>
          <w:sz w:val="20"/>
          <w:szCs w:val="20"/>
        </w:rPr>
        <w:fldChar w:fldCharType="separate"/>
      </w:r>
      <w:r w:rsidR="005958E0">
        <w:rPr>
          <w:rFonts w:cs="Times New Roman"/>
          <w:noProof/>
          <w:sz w:val="20"/>
          <w:szCs w:val="20"/>
        </w:rPr>
        <w:t xml:space="preserve">Kämmerer and Metzler, </w:t>
      </w:r>
      <w:r w:rsidR="005958E0" w:rsidRPr="005958E0">
        <w:rPr>
          <w:rFonts w:cs="Times New Roman"/>
          <w:i/>
          <w:noProof/>
          <w:sz w:val="20"/>
          <w:szCs w:val="20"/>
        </w:rPr>
        <w:t>Enūma elîš</w:t>
      </w:r>
      <w:r w:rsidR="005958E0">
        <w:rPr>
          <w:rFonts w:cs="Times New Roman"/>
          <w:noProof/>
          <w:sz w:val="20"/>
          <w:szCs w:val="20"/>
        </w:rPr>
        <w:t xml:space="preserve"> (2012) 123</w:t>
      </w:r>
      <w:r w:rsidRPr="002446AE">
        <w:rPr>
          <w:rFonts w:cs="Times New Roman"/>
          <w:sz w:val="20"/>
          <w:szCs w:val="20"/>
        </w:rPr>
        <w:fldChar w:fldCharType="end"/>
      </w:r>
      <w:r w:rsidRPr="002446AE">
        <w:rPr>
          <w:rFonts w:cs="Times New Roman"/>
          <w:sz w:val="20"/>
          <w:szCs w:val="20"/>
        </w:rPr>
        <w:t>.</w:t>
      </w:r>
    </w:p>
  </w:footnote>
  <w:footnote w:id="65">
    <w:p w14:paraId="730B2594" w14:textId="09C132B8"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w:t>
      </w:r>
      <w:r w:rsidRPr="002446AE">
        <w:rPr>
          <w:rFonts w:cs="Times New Roman"/>
          <w:sz w:val="20"/>
          <w:szCs w:val="20"/>
        </w:rPr>
        <w:fldChar w:fldCharType="begin"/>
      </w:r>
      <w:r w:rsidR="005958E0">
        <w:rPr>
          <w:rFonts w:cs="Times New Roman"/>
          <w:sz w:val="20"/>
          <w:szCs w:val="20"/>
        </w:rPr>
        <w:instrText xml:space="preserve"> ADDIN EN.CITE &lt;EndNote&gt;&lt;Cite&gt;&lt;Author&gt;Kämmerer&lt;/Author&gt;&lt;Year&gt;2012&lt;/Year&gt;&lt;RecNum&gt;1218&lt;/RecNum&gt;&lt;Pages&gt;109&lt;/Pages&gt;&lt;DisplayText&gt;Kämmerer and Metzler, &lt;style face="italic"&gt;Enūma elîš&lt;/style&gt; (2012) 109&lt;/DisplayText&gt;&lt;record&gt;&lt;rec-number&gt;1218&lt;/rec-number&gt;&lt;foreign-keys&gt;&lt;key app="EN" db-id="225fxd904pw0zueapxd5pdxewdrsefare5tz" timestamp="1455128108"&gt;1218&lt;/key&gt;&lt;/foreign-keys&gt;&lt;ref-type name="Book"&gt;6&lt;/ref-type&gt;&lt;contributors&gt;&lt;authors&gt;&lt;author&gt;Kämmerer, Thomas R.&lt;/author&gt;&lt;author&gt;Metzler, Kai Alexander&lt;/author&gt;&lt;/authors&gt;&lt;/contributors&gt;&lt;titles&gt;&lt;title&gt;Das babylonische Weltschöpfungsepos Enūma elîš&lt;/title&gt;&lt;secondary-title&gt;AOAT&lt;/secondary-title&gt;&lt;short-title&gt;Enūma elîš&lt;/short-title&gt;&lt;/titles&gt;&lt;pages&gt;417 pages, xlvii pages of plates&lt;/pages&gt;&lt;number&gt;375&lt;/number&gt;&lt;keywords&gt;&lt;keyword&gt;Epic poetry, Assyro-Babylonian -- History and criticism&lt;/keyword&gt;&lt;keyword&gt;Enuma elish.&lt;/keyword&gt;&lt;keyword&gt;Gilgamesh.&lt;/keyword&gt;&lt;/keywords&gt;&lt;dates&gt;&lt;year&gt;2012&lt;/year&gt;&lt;/dates&gt;&lt;pub-location&gt;Münster&lt;/pub-location&gt;&lt;publisher&gt;Ugarit-Verlag&lt;/publisher&gt;&lt;isbn&gt;9783868350364&amp;#xD;3868350365&lt;/isbn&gt;&lt;call-num&gt;PJ3771.E5 G3 2012&lt;/call-num&gt;&lt;urls&gt;&lt;related-urls&gt;&lt;url&gt;http://search.lib.cam.ac.uk/?itemid=|cambrdgedb|5381574&lt;/url&gt;&lt;/related-urls&gt;&lt;/urls&gt;&lt;/record&gt;&lt;/Cite&gt;&lt;/EndNote&gt;</w:instrText>
      </w:r>
      <w:r w:rsidRPr="002446AE">
        <w:rPr>
          <w:rFonts w:cs="Times New Roman"/>
          <w:sz w:val="20"/>
          <w:szCs w:val="20"/>
        </w:rPr>
        <w:fldChar w:fldCharType="separate"/>
      </w:r>
      <w:r w:rsidR="005958E0">
        <w:rPr>
          <w:rFonts w:cs="Times New Roman"/>
          <w:noProof/>
          <w:sz w:val="20"/>
          <w:szCs w:val="20"/>
        </w:rPr>
        <w:t xml:space="preserve">Kämmerer and Metzler, </w:t>
      </w:r>
      <w:r w:rsidR="005958E0" w:rsidRPr="005958E0">
        <w:rPr>
          <w:rFonts w:cs="Times New Roman"/>
          <w:i/>
          <w:noProof/>
          <w:sz w:val="20"/>
          <w:szCs w:val="20"/>
        </w:rPr>
        <w:t>Enūma elîš</w:t>
      </w:r>
      <w:r w:rsidR="005958E0">
        <w:rPr>
          <w:rFonts w:cs="Times New Roman"/>
          <w:noProof/>
          <w:sz w:val="20"/>
          <w:szCs w:val="20"/>
        </w:rPr>
        <w:t xml:space="preserve"> (2012) 109</w:t>
      </w:r>
      <w:r w:rsidRPr="002446AE">
        <w:rPr>
          <w:rFonts w:cs="Times New Roman"/>
          <w:sz w:val="20"/>
          <w:szCs w:val="20"/>
        </w:rPr>
        <w:fldChar w:fldCharType="end"/>
      </w:r>
      <w:r w:rsidRPr="002446AE">
        <w:rPr>
          <w:rFonts w:cs="Times New Roman"/>
          <w:sz w:val="20"/>
          <w:szCs w:val="20"/>
        </w:rPr>
        <w:t xml:space="preserve"> n. 5: “Text 1 B </w:t>
      </w:r>
      <w:proofErr w:type="spellStart"/>
      <w:r w:rsidRPr="002446AE">
        <w:rPr>
          <w:rFonts w:cs="Times New Roman"/>
          <w:sz w:val="20"/>
          <w:szCs w:val="20"/>
        </w:rPr>
        <w:t>verwendet</w:t>
      </w:r>
      <w:proofErr w:type="spellEnd"/>
      <w:r w:rsidRPr="002446AE">
        <w:rPr>
          <w:rFonts w:cs="Times New Roman"/>
          <w:sz w:val="20"/>
          <w:szCs w:val="20"/>
        </w:rPr>
        <w:t xml:space="preserve"> </w:t>
      </w:r>
      <w:proofErr w:type="spellStart"/>
      <w:r w:rsidRPr="002446AE">
        <w:rPr>
          <w:rFonts w:cs="Times New Roman"/>
          <w:i/>
          <w:sz w:val="20"/>
          <w:szCs w:val="20"/>
        </w:rPr>
        <w:t>mummallidat</w:t>
      </w:r>
      <w:proofErr w:type="spellEnd"/>
      <w:r w:rsidRPr="002446AE">
        <w:rPr>
          <w:rFonts w:cs="Times New Roman"/>
          <w:i/>
          <w:sz w:val="20"/>
          <w:szCs w:val="20"/>
        </w:rPr>
        <w:t xml:space="preserve"> </w:t>
      </w:r>
      <w:r w:rsidRPr="002446AE">
        <w:rPr>
          <w:rFonts w:cs="Times New Roman"/>
          <w:sz w:val="20"/>
          <w:szCs w:val="20"/>
        </w:rPr>
        <w:t>(</w:t>
      </w:r>
      <w:proofErr w:type="spellStart"/>
      <w:r w:rsidRPr="002446AE">
        <w:rPr>
          <w:rFonts w:cs="Times New Roman"/>
          <w:sz w:val="20"/>
          <w:szCs w:val="20"/>
        </w:rPr>
        <w:t>statt</w:t>
      </w:r>
      <w:proofErr w:type="spellEnd"/>
      <w:r w:rsidRPr="002446AE">
        <w:rPr>
          <w:rFonts w:cs="Times New Roman"/>
          <w:sz w:val="20"/>
          <w:szCs w:val="20"/>
        </w:rPr>
        <w:t xml:space="preserve"> </w:t>
      </w:r>
      <w:proofErr w:type="spellStart"/>
      <w:r w:rsidRPr="002446AE">
        <w:rPr>
          <w:rFonts w:cs="Times New Roman"/>
          <w:i/>
          <w:sz w:val="20"/>
          <w:szCs w:val="20"/>
        </w:rPr>
        <w:t>mu’allidat</w:t>
      </w:r>
      <w:proofErr w:type="spellEnd"/>
      <w:r w:rsidRPr="002446AE">
        <w:rPr>
          <w:rFonts w:cs="Times New Roman"/>
          <w:sz w:val="20"/>
          <w:szCs w:val="20"/>
        </w:rPr>
        <w:t xml:space="preserve"> “</w:t>
      </w:r>
      <w:proofErr w:type="spellStart"/>
      <w:r w:rsidRPr="002446AE">
        <w:rPr>
          <w:rFonts w:cs="Times New Roman"/>
          <w:sz w:val="20"/>
          <w:szCs w:val="20"/>
        </w:rPr>
        <w:t>Erzeugerin</w:t>
      </w:r>
      <w:proofErr w:type="spellEnd"/>
      <w:r w:rsidRPr="002446AE">
        <w:rPr>
          <w:rFonts w:cs="Times New Roman"/>
          <w:sz w:val="20"/>
          <w:szCs w:val="20"/>
        </w:rPr>
        <w:t xml:space="preserve">”) und </w:t>
      </w:r>
      <w:proofErr w:type="spellStart"/>
      <w:r w:rsidRPr="002446AE">
        <w:rPr>
          <w:rFonts w:cs="Times New Roman"/>
          <w:sz w:val="20"/>
          <w:szCs w:val="20"/>
        </w:rPr>
        <w:t>bildet</w:t>
      </w:r>
      <w:proofErr w:type="spellEnd"/>
      <w:r w:rsidRPr="002446AE">
        <w:rPr>
          <w:rFonts w:cs="Times New Roman"/>
          <w:sz w:val="20"/>
          <w:szCs w:val="20"/>
        </w:rPr>
        <w:t xml:space="preserve"> so </w:t>
      </w:r>
      <w:proofErr w:type="spellStart"/>
      <w:r w:rsidRPr="002446AE">
        <w:rPr>
          <w:rFonts w:cs="Times New Roman"/>
          <w:sz w:val="20"/>
          <w:szCs w:val="20"/>
        </w:rPr>
        <w:t>eine</w:t>
      </w:r>
      <w:proofErr w:type="spellEnd"/>
      <w:r w:rsidRPr="002446AE">
        <w:rPr>
          <w:rFonts w:cs="Times New Roman"/>
          <w:sz w:val="20"/>
          <w:szCs w:val="20"/>
        </w:rPr>
        <w:t xml:space="preserve"> </w:t>
      </w:r>
      <w:proofErr w:type="spellStart"/>
      <w:r w:rsidRPr="002446AE">
        <w:rPr>
          <w:rFonts w:cs="Times New Roman"/>
          <w:sz w:val="20"/>
          <w:szCs w:val="20"/>
        </w:rPr>
        <w:t>Assoziation</w:t>
      </w:r>
      <w:proofErr w:type="spellEnd"/>
      <w:r w:rsidRPr="002446AE">
        <w:rPr>
          <w:rFonts w:cs="Times New Roman"/>
          <w:sz w:val="20"/>
          <w:szCs w:val="20"/>
        </w:rPr>
        <w:t xml:space="preserve"> </w:t>
      </w:r>
      <w:proofErr w:type="spellStart"/>
      <w:r w:rsidRPr="002446AE">
        <w:rPr>
          <w:rFonts w:cs="Times New Roman"/>
          <w:sz w:val="20"/>
          <w:szCs w:val="20"/>
        </w:rPr>
        <w:t>mit</w:t>
      </w:r>
      <w:proofErr w:type="spellEnd"/>
      <w:r w:rsidRPr="002446AE">
        <w:rPr>
          <w:rFonts w:cs="Times New Roman"/>
          <w:sz w:val="20"/>
          <w:szCs w:val="20"/>
        </w:rPr>
        <w:t xml:space="preserve"> </w:t>
      </w:r>
      <w:proofErr w:type="spellStart"/>
      <w:r w:rsidRPr="002446AE">
        <w:rPr>
          <w:rFonts w:cs="Times New Roman"/>
          <w:i/>
          <w:sz w:val="20"/>
          <w:szCs w:val="20"/>
        </w:rPr>
        <w:t>mummu</w:t>
      </w:r>
      <w:proofErr w:type="spellEnd"/>
      <w:r w:rsidRPr="002446AE">
        <w:rPr>
          <w:rFonts w:cs="Times New Roman"/>
          <w:sz w:val="20"/>
          <w:szCs w:val="20"/>
        </w:rPr>
        <w:t xml:space="preserve">; in </w:t>
      </w:r>
      <w:proofErr w:type="spellStart"/>
      <w:r w:rsidRPr="002446AE">
        <w:rPr>
          <w:rFonts w:cs="Times New Roman"/>
          <w:sz w:val="20"/>
          <w:szCs w:val="20"/>
        </w:rPr>
        <w:t>Anspielung</w:t>
      </w:r>
      <w:proofErr w:type="spellEnd"/>
      <w:r w:rsidRPr="002446AE">
        <w:rPr>
          <w:rFonts w:cs="Times New Roman"/>
          <w:sz w:val="20"/>
          <w:szCs w:val="20"/>
        </w:rPr>
        <w:t xml:space="preserve"> auf </w:t>
      </w:r>
      <w:proofErr w:type="spellStart"/>
      <w:r w:rsidRPr="002446AE">
        <w:rPr>
          <w:rFonts w:cs="Times New Roman"/>
          <w:i/>
          <w:sz w:val="20"/>
          <w:szCs w:val="20"/>
        </w:rPr>
        <w:t>mummu</w:t>
      </w:r>
      <w:proofErr w:type="spellEnd"/>
      <w:r w:rsidRPr="002446AE">
        <w:rPr>
          <w:rFonts w:cs="Times New Roman"/>
          <w:i/>
          <w:sz w:val="20"/>
          <w:szCs w:val="20"/>
        </w:rPr>
        <w:t xml:space="preserve"> </w:t>
      </w:r>
      <w:proofErr w:type="spellStart"/>
      <w:r w:rsidRPr="002446AE">
        <w:rPr>
          <w:rFonts w:cs="Times New Roman"/>
          <w:sz w:val="20"/>
          <w:szCs w:val="20"/>
        </w:rPr>
        <w:t>als</w:t>
      </w:r>
      <w:proofErr w:type="spellEnd"/>
      <w:r w:rsidRPr="002446AE">
        <w:rPr>
          <w:rFonts w:cs="Times New Roman"/>
          <w:sz w:val="20"/>
          <w:szCs w:val="20"/>
        </w:rPr>
        <w:t xml:space="preserve"> </w:t>
      </w:r>
      <w:proofErr w:type="spellStart"/>
      <w:r w:rsidRPr="002446AE">
        <w:rPr>
          <w:rFonts w:cs="Times New Roman"/>
          <w:i/>
          <w:sz w:val="20"/>
          <w:szCs w:val="20"/>
        </w:rPr>
        <w:t>materia</w:t>
      </w:r>
      <w:proofErr w:type="spellEnd"/>
      <w:r w:rsidRPr="002446AE">
        <w:rPr>
          <w:rFonts w:cs="Times New Roman"/>
          <w:i/>
          <w:sz w:val="20"/>
          <w:szCs w:val="20"/>
        </w:rPr>
        <w:t xml:space="preserve"> prima </w:t>
      </w:r>
      <w:proofErr w:type="spellStart"/>
      <w:r w:rsidRPr="002446AE">
        <w:rPr>
          <w:rFonts w:cs="Times New Roman"/>
          <w:sz w:val="20"/>
          <w:szCs w:val="20"/>
        </w:rPr>
        <w:t>könnte</w:t>
      </w:r>
      <w:proofErr w:type="spellEnd"/>
      <w:r w:rsidRPr="002446AE">
        <w:rPr>
          <w:rFonts w:cs="Times New Roman"/>
          <w:sz w:val="20"/>
          <w:szCs w:val="20"/>
        </w:rPr>
        <w:t xml:space="preserve"> man </w:t>
      </w:r>
      <w:proofErr w:type="spellStart"/>
      <w:r w:rsidRPr="002446AE">
        <w:rPr>
          <w:rFonts w:cs="Times New Roman"/>
          <w:i/>
          <w:sz w:val="20"/>
          <w:szCs w:val="20"/>
        </w:rPr>
        <w:t>mummallidat</w:t>
      </w:r>
      <w:proofErr w:type="spellEnd"/>
      <w:r w:rsidRPr="002446AE">
        <w:rPr>
          <w:rFonts w:cs="Times New Roman"/>
          <w:i/>
          <w:sz w:val="20"/>
          <w:szCs w:val="20"/>
        </w:rPr>
        <w:t xml:space="preserve"> </w:t>
      </w:r>
      <w:proofErr w:type="spellStart"/>
      <w:r w:rsidRPr="002446AE">
        <w:rPr>
          <w:rFonts w:cs="Times New Roman"/>
          <w:sz w:val="20"/>
          <w:szCs w:val="20"/>
        </w:rPr>
        <w:t>mit</w:t>
      </w:r>
      <w:proofErr w:type="spellEnd"/>
      <w:r w:rsidRPr="002446AE">
        <w:rPr>
          <w:rFonts w:cs="Times New Roman"/>
          <w:sz w:val="20"/>
          <w:szCs w:val="20"/>
        </w:rPr>
        <w:t xml:space="preserve"> “die </w:t>
      </w:r>
      <w:proofErr w:type="spellStart"/>
      <w:r w:rsidRPr="002446AE">
        <w:rPr>
          <w:rFonts w:cs="Times New Roman"/>
          <w:sz w:val="20"/>
          <w:szCs w:val="20"/>
        </w:rPr>
        <w:t>Materialisiererin</w:t>
      </w:r>
      <w:proofErr w:type="spellEnd"/>
      <w:r w:rsidRPr="002446AE">
        <w:rPr>
          <w:rFonts w:cs="Times New Roman"/>
          <w:sz w:val="20"/>
          <w:szCs w:val="20"/>
        </w:rPr>
        <w:t xml:space="preserve">” </w:t>
      </w:r>
      <w:proofErr w:type="spellStart"/>
      <w:r w:rsidRPr="002446AE">
        <w:rPr>
          <w:rFonts w:cs="Times New Roman"/>
          <w:sz w:val="20"/>
          <w:szCs w:val="20"/>
        </w:rPr>
        <w:t>übersetzen</w:t>
      </w:r>
      <w:proofErr w:type="spellEnd"/>
      <w:r w:rsidRPr="002446AE">
        <w:rPr>
          <w:rFonts w:cs="Times New Roman"/>
          <w:sz w:val="20"/>
          <w:szCs w:val="20"/>
        </w:rPr>
        <w:t>”.</w:t>
      </w:r>
    </w:p>
  </w:footnote>
  <w:footnote w:id="66">
    <w:p w14:paraId="0DAD8E7D" w14:textId="5FEFC101"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Cf. e.g. a transmitter of Sennacherib’s </w:t>
      </w:r>
      <w:proofErr w:type="spellStart"/>
      <w:r w:rsidRPr="002446AE">
        <w:rPr>
          <w:rFonts w:cs="Times New Roman"/>
          <w:sz w:val="20"/>
          <w:szCs w:val="20"/>
        </w:rPr>
        <w:t>Rassam</w:t>
      </w:r>
      <w:proofErr w:type="spellEnd"/>
      <w:r w:rsidRPr="002446AE">
        <w:rPr>
          <w:rFonts w:cs="Times New Roman"/>
          <w:sz w:val="20"/>
          <w:szCs w:val="20"/>
        </w:rPr>
        <w:t xml:space="preserve">-inscription changing </w:t>
      </w:r>
      <w:r w:rsidRPr="002446AE">
        <w:rPr>
          <w:rFonts w:cs="Times New Roman"/>
          <w:i/>
          <w:sz w:val="20"/>
          <w:szCs w:val="20"/>
        </w:rPr>
        <w:t>ú-</w:t>
      </w:r>
      <w:proofErr w:type="spellStart"/>
      <w:r w:rsidRPr="002446AE">
        <w:rPr>
          <w:rFonts w:cs="Times New Roman"/>
          <w:i/>
          <w:sz w:val="20"/>
          <w:szCs w:val="20"/>
        </w:rPr>
        <w:t>šar</w:t>
      </w:r>
      <w:proofErr w:type="spellEnd"/>
      <w:r w:rsidRPr="002446AE">
        <w:rPr>
          <w:rFonts w:cs="Times New Roman"/>
          <w:i/>
          <w:sz w:val="20"/>
          <w:szCs w:val="20"/>
        </w:rPr>
        <w:t>-da-a</w:t>
      </w:r>
      <w:r w:rsidRPr="002446AE">
        <w:rPr>
          <w:rFonts w:cs="Times New Roman"/>
          <w:sz w:val="20"/>
          <w:szCs w:val="20"/>
        </w:rPr>
        <w:t xml:space="preserve"> to </w:t>
      </w:r>
      <w:r w:rsidRPr="002446AE">
        <w:rPr>
          <w:rFonts w:cs="Times New Roman"/>
          <w:i/>
          <w:sz w:val="20"/>
          <w:szCs w:val="20"/>
        </w:rPr>
        <w:t>ú-</w:t>
      </w:r>
      <w:proofErr w:type="spellStart"/>
      <w:r w:rsidRPr="002446AE">
        <w:rPr>
          <w:rFonts w:cs="Times New Roman"/>
          <w:i/>
          <w:sz w:val="20"/>
          <w:szCs w:val="20"/>
        </w:rPr>
        <w:t>šar</w:t>
      </w:r>
      <w:proofErr w:type="spellEnd"/>
      <w:r w:rsidRPr="002446AE">
        <w:rPr>
          <w:rFonts w:cs="Times New Roman"/>
          <w:i/>
          <w:sz w:val="20"/>
          <w:szCs w:val="20"/>
        </w:rPr>
        <w:t>-</w:t>
      </w:r>
      <w:proofErr w:type="spellStart"/>
      <w:r w:rsidRPr="002446AE">
        <w:rPr>
          <w:rFonts w:cs="Times New Roman"/>
          <w:i/>
          <w:sz w:val="20"/>
          <w:szCs w:val="20"/>
        </w:rPr>
        <w:t>ši</w:t>
      </w:r>
      <w:proofErr w:type="spellEnd"/>
      <w:r w:rsidRPr="002446AE">
        <w:rPr>
          <w:rFonts w:cs="Times New Roman"/>
          <w:i/>
          <w:sz w:val="20"/>
          <w:szCs w:val="20"/>
        </w:rPr>
        <w:t>-da-a</w:t>
      </w:r>
      <w:r w:rsidRPr="002446AE">
        <w:rPr>
          <w:rFonts w:cs="Times New Roman"/>
          <w:sz w:val="20"/>
          <w:szCs w:val="20"/>
        </w:rPr>
        <w:t>, leaving the now redundant -</w:t>
      </w:r>
      <w:r w:rsidRPr="002446AE">
        <w:rPr>
          <w:rFonts w:cs="Times New Roman"/>
          <w:i/>
          <w:sz w:val="20"/>
          <w:szCs w:val="20"/>
        </w:rPr>
        <w:t>a</w:t>
      </w:r>
      <w:r w:rsidRPr="002446AE">
        <w:rPr>
          <w:rFonts w:cs="Times New Roman"/>
          <w:sz w:val="20"/>
          <w:szCs w:val="20"/>
        </w:rPr>
        <w:t xml:space="preserve"> (see </w:t>
      </w:r>
      <w:r w:rsidRPr="002446AE">
        <w:rPr>
          <w:rFonts w:cs="Times New Roman"/>
          <w:sz w:val="20"/>
          <w:szCs w:val="20"/>
        </w:rPr>
        <w:fldChar w:fldCharType="begin"/>
      </w:r>
      <w:r w:rsidR="005958E0">
        <w:rPr>
          <w:rFonts w:cs="Times New Roman"/>
          <w:sz w:val="20"/>
          <w:szCs w:val="20"/>
        </w:rPr>
        <w:instrText xml:space="preserve"> ADDIN EN.CITE &lt;EndNote&gt;&lt;Cite&gt;&lt;Author&gt;Worthington&lt;/Author&gt;&lt;Year&gt;2012&lt;/Year&gt;&lt;RecNum&gt;1095&lt;/RecNum&gt;&lt;Pages&gt;145&lt;/Pages&gt;&lt;DisplayText&gt;Worthington, &lt;style face="italic"&gt;Principles&lt;/style&gt; (2012) 145&lt;/DisplayText&gt;&lt;record&gt;&lt;rec-number&gt;1095&lt;/rec-number&gt;&lt;foreign-keys&gt;&lt;key app="EN" db-id="225fxd904pw0zueapxd5pdxewdrsefare5tz" timestamp="1442092504"&gt;1095&lt;/key&gt;&lt;/foreign-keys&gt;&lt;ref-type name="Book"&gt;6&lt;/ref-type&gt;&lt;contributors&gt;&lt;authors&gt;&lt;author&gt;Worthington, M.&lt;/author&gt;&lt;/authors&gt;&lt;/contributors&gt;&lt;titles&gt;&lt;title&gt;Principles of Akkadian Textual Criticism&lt;/title&gt;&lt;secondary-title&gt;SANER&lt;/secondary-title&gt;&lt;short-title&gt;Principles&lt;/short-title&gt;&lt;/titles&gt;&lt;number&gt;1&lt;/number&gt;&lt;dates&gt;&lt;year&gt;2012&lt;/year&gt;&lt;/dates&gt;&lt;pub-location&gt;Boston/Berlin&lt;/pub-location&gt;&lt;publisher&gt;De Gruyter&lt;/publisher&gt;&lt;urls&gt;&lt;/urls&gt;&lt;/record&gt;&lt;/Cite&gt;&lt;/EndNote&gt;</w:instrText>
      </w:r>
      <w:r w:rsidRPr="002446AE">
        <w:rPr>
          <w:rFonts w:cs="Times New Roman"/>
          <w:sz w:val="20"/>
          <w:szCs w:val="20"/>
        </w:rPr>
        <w:fldChar w:fldCharType="separate"/>
      </w:r>
      <w:r w:rsidR="005958E0">
        <w:rPr>
          <w:rFonts w:cs="Times New Roman"/>
          <w:noProof/>
          <w:sz w:val="20"/>
          <w:szCs w:val="20"/>
        </w:rPr>
        <w:t xml:space="preserve">Worthington, </w:t>
      </w:r>
      <w:r w:rsidR="005958E0" w:rsidRPr="005958E0">
        <w:rPr>
          <w:rFonts w:cs="Times New Roman"/>
          <w:i/>
          <w:noProof/>
          <w:sz w:val="20"/>
          <w:szCs w:val="20"/>
        </w:rPr>
        <w:t>Principles</w:t>
      </w:r>
      <w:r w:rsidR="005958E0">
        <w:rPr>
          <w:rFonts w:cs="Times New Roman"/>
          <w:noProof/>
          <w:sz w:val="20"/>
          <w:szCs w:val="20"/>
        </w:rPr>
        <w:t xml:space="preserve"> (2012) 145</w:t>
      </w:r>
      <w:r w:rsidRPr="002446AE">
        <w:rPr>
          <w:rFonts w:cs="Times New Roman"/>
          <w:sz w:val="20"/>
          <w:szCs w:val="20"/>
        </w:rPr>
        <w:fldChar w:fldCharType="end"/>
      </w:r>
      <w:r w:rsidRPr="002446AE">
        <w:rPr>
          <w:rFonts w:cs="Times New Roman"/>
          <w:sz w:val="20"/>
          <w:szCs w:val="20"/>
        </w:rPr>
        <w:t>).</w:t>
      </w:r>
    </w:p>
  </w:footnote>
  <w:footnote w:id="67">
    <w:p w14:paraId="563FFE4B" w14:textId="71F8A965"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Or even: </w:t>
      </w:r>
      <w:r w:rsidR="005E39B1" w:rsidRPr="002446AE">
        <w:rPr>
          <w:rFonts w:cs="Times New Roman"/>
          <w:sz w:val="20"/>
          <w:szCs w:val="20"/>
        </w:rPr>
        <w:t>‘</w:t>
      </w:r>
      <w:r w:rsidRPr="002446AE">
        <w:rPr>
          <w:rFonts w:cs="Times New Roman"/>
          <w:sz w:val="20"/>
          <w:szCs w:val="20"/>
        </w:rPr>
        <w:t>against</w:t>
      </w:r>
      <w:r w:rsidR="005E39B1" w:rsidRPr="002446AE">
        <w:rPr>
          <w:rFonts w:cs="Times New Roman"/>
          <w:sz w:val="20"/>
          <w:szCs w:val="20"/>
        </w:rPr>
        <w:t>’</w:t>
      </w:r>
      <w:r w:rsidRPr="002446AE">
        <w:rPr>
          <w:rFonts w:cs="Times New Roman"/>
          <w:sz w:val="20"/>
          <w:szCs w:val="20"/>
        </w:rPr>
        <w:t xml:space="preserve">?  This would be a very significant difference: we would be told from the start that </w:t>
      </w:r>
      <w:proofErr w:type="spellStart"/>
      <w:r w:rsidRPr="002446AE">
        <w:rPr>
          <w:rFonts w:cs="Times New Roman"/>
          <w:sz w:val="20"/>
          <w:szCs w:val="20"/>
        </w:rPr>
        <w:t>Mummu</w:t>
      </w:r>
      <w:proofErr w:type="spellEnd"/>
      <w:r w:rsidRPr="002446AE">
        <w:rPr>
          <w:rFonts w:cs="Times New Roman"/>
          <w:sz w:val="20"/>
          <w:szCs w:val="20"/>
        </w:rPr>
        <w:t xml:space="preserve"> and </w:t>
      </w:r>
      <w:proofErr w:type="spellStart"/>
      <w:r w:rsidRPr="002446AE">
        <w:rPr>
          <w:rFonts w:cs="Times New Roman"/>
          <w:sz w:val="20"/>
          <w:szCs w:val="20"/>
        </w:rPr>
        <w:t>Apsû</w:t>
      </w:r>
      <w:proofErr w:type="spellEnd"/>
      <w:r w:rsidRPr="002446AE">
        <w:rPr>
          <w:rFonts w:cs="Times New Roman"/>
          <w:sz w:val="20"/>
          <w:szCs w:val="20"/>
        </w:rPr>
        <w:t xml:space="preserve"> are behaving in a way that is not in the other gods’ best interests.</w:t>
      </w:r>
    </w:p>
  </w:footnote>
  <w:footnote w:id="68">
    <w:p w14:paraId="700B5584" w14:textId="68CD4072"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Text and translation after </w:t>
      </w:r>
      <w:r w:rsidRPr="002446AE">
        <w:rPr>
          <w:rFonts w:cs="Times New Roman"/>
          <w:sz w:val="20"/>
          <w:szCs w:val="20"/>
        </w:rPr>
        <w:fldChar w:fldCharType="begin"/>
      </w:r>
      <w:r w:rsidR="005958E0">
        <w:rPr>
          <w:rFonts w:cs="Times New Roman"/>
          <w:sz w:val="20"/>
          <w:szCs w:val="20"/>
        </w:rPr>
        <w:instrText xml:space="preserve"> ADDIN EN.CITE &lt;EndNote&gt;&lt;Cite&gt;&lt;Author&gt;Lambert&lt;/Author&gt;&lt;Year&gt;2013&lt;/Year&gt;&lt;RecNum&gt;1208&lt;/RecNum&gt;&lt;DisplayText&gt;Lambert, &lt;style face="italic"&gt;Creation Myths&lt;/style&gt; (2013)&lt;/DisplayText&gt;&lt;record&gt;&lt;rec-number&gt;1208&lt;/rec-number&gt;&lt;foreign-keys&gt;&lt;key app="EN" db-id="225fxd904pw0zueapxd5pdxewdrsefare5tz" timestamp="1453401978"&gt;1208&lt;/key&gt;&lt;/foreign-keys&gt;&lt;ref-type name="Book"&gt;6&lt;/ref-type&gt;&lt;contributors&gt;&lt;authors&gt;&lt;author&gt;Lambert, W. G.&lt;/author&gt;&lt;/authors&gt;&lt;/contributors&gt;&lt;titles&gt;&lt;title&gt;Babylonian Creation Myths&lt;/title&gt;&lt;secondary-title&gt;MC&lt;/secondary-title&gt;&lt;short-title&gt;Creation Myths&lt;/short-title&gt;&lt;/titles&gt;&lt;volume&gt;16&lt;/volume&gt;&lt;number&gt;16&lt;/number&gt;&lt;keywords&gt;&lt;keyword&gt;Creation.&lt;/keyword&gt;&lt;keyword&gt;Cosmology, Babylonian.&lt;/keyword&gt;&lt;keyword&gt;Akkadian language -- Texts.&lt;/keyword&gt;&lt;keyword&gt;Electronic books.&lt;/keyword&gt;&lt;/keywords&gt;&lt;dates&gt;&lt;year&gt;2013&lt;/year&gt;&lt;/dates&gt;&lt;pub-location&gt;Winona Lake, IN&lt;/pub-location&gt;&lt;publisher&gt;Eisenbrauns&lt;/publisher&gt;&lt;isbn&gt;9781575068619 (e-book)&lt;/isbn&gt;&lt;call-num&gt;892/.1, PJ3771.E5 E3 2013eb&lt;/call-num&gt;&lt;urls&gt;&lt;related-urls&gt;&lt;url&gt;http://search.lib.cam.ac.uk/?itemid=|eresources|408861&lt;/url&gt;&lt;url&gt;http://site.ebrary.com/lib/camuk/Doc?id=10771865&lt;/url&gt;&lt;/related-urls&gt;&lt;/urls&gt;&lt;/record&gt;&lt;/Cite&gt;&lt;/EndNote&gt;</w:instrText>
      </w:r>
      <w:r w:rsidRPr="002446AE">
        <w:rPr>
          <w:rFonts w:cs="Times New Roman"/>
          <w:sz w:val="20"/>
          <w:szCs w:val="20"/>
        </w:rPr>
        <w:fldChar w:fldCharType="separate"/>
      </w:r>
      <w:r w:rsidR="005958E0">
        <w:rPr>
          <w:rFonts w:cs="Times New Roman"/>
          <w:noProof/>
          <w:sz w:val="20"/>
          <w:szCs w:val="20"/>
        </w:rPr>
        <w:t xml:space="preserve">Lambert, </w:t>
      </w:r>
      <w:r w:rsidR="005958E0" w:rsidRPr="005958E0">
        <w:rPr>
          <w:rFonts w:cs="Times New Roman"/>
          <w:i/>
          <w:noProof/>
          <w:sz w:val="20"/>
          <w:szCs w:val="20"/>
        </w:rPr>
        <w:t>Creation Myths</w:t>
      </w:r>
      <w:r w:rsidR="005958E0">
        <w:rPr>
          <w:rFonts w:cs="Times New Roman"/>
          <w:noProof/>
          <w:sz w:val="20"/>
          <w:szCs w:val="20"/>
        </w:rPr>
        <w:t xml:space="preserve"> (2013)</w:t>
      </w:r>
      <w:r w:rsidRPr="002446AE">
        <w:rPr>
          <w:rFonts w:cs="Times New Roman"/>
          <w:sz w:val="20"/>
          <w:szCs w:val="20"/>
        </w:rPr>
        <w:fldChar w:fldCharType="end"/>
      </w:r>
      <w:r w:rsidRPr="002446AE">
        <w:rPr>
          <w:rFonts w:cs="Times New Roman"/>
          <w:sz w:val="20"/>
          <w:szCs w:val="20"/>
        </w:rPr>
        <w:t>.</w:t>
      </w:r>
    </w:p>
  </w:footnote>
  <w:footnote w:id="69">
    <w:p w14:paraId="7DDC93B9" w14:textId="13A0DFFA"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After </w:t>
      </w:r>
      <w:r w:rsidRPr="002446AE">
        <w:rPr>
          <w:rFonts w:cs="Times New Roman"/>
          <w:sz w:val="20"/>
          <w:szCs w:val="20"/>
        </w:rPr>
        <w:fldChar w:fldCharType="begin"/>
      </w:r>
      <w:r w:rsidR="005958E0">
        <w:rPr>
          <w:rFonts w:cs="Times New Roman"/>
          <w:sz w:val="20"/>
          <w:szCs w:val="20"/>
        </w:rPr>
        <w:instrText xml:space="preserve"> ADDIN EN.CITE &lt;EndNote&gt;&lt;Cite&gt;&lt;Author&gt;Kämmerer&lt;/Author&gt;&lt;Year&gt;2012&lt;/Year&gt;&lt;RecNum&gt;1218&lt;/RecNum&gt;&lt;Pages&gt;124&lt;/Pages&gt;&lt;DisplayText&gt;Kämmerer and Metzler, &lt;style face="italic"&gt;Enūma elîš&lt;/style&gt; (2012) 124&lt;/DisplayText&gt;&lt;record&gt;&lt;rec-number&gt;1218&lt;/rec-number&gt;&lt;foreign-keys&gt;&lt;key app="EN" db-id="225fxd904pw0zueapxd5pdxewdrsefare5tz" timestamp="1455128108"&gt;1218&lt;/key&gt;&lt;/foreign-keys&gt;&lt;ref-type name="Book"&gt;6&lt;/ref-type&gt;&lt;contributors&gt;&lt;authors&gt;&lt;author&gt;Kämmerer, Thomas R.&lt;/author&gt;&lt;author&gt;Metzler, Kai Alexander&lt;/author&gt;&lt;/authors&gt;&lt;/contributors&gt;&lt;titles&gt;&lt;title&gt;Das babylonische Weltschöpfungsepos Enūma elîš&lt;/title&gt;&lt;secondary-title&gt;AOAT&lt;/secondary-title&gt;&lt;short-title&gt;Enūma elîš&lt;/short-title&gt;&lt;/titles&gt;&lt;pages&gt;417 pages, xlvii pages of plates&lt;/pages&gt;&lt;number&gt;375&lt;/number&gt;&lt;keywords&gt;&lt;keyword&gt;Epic poetry, Assyro-Babylonian -- History and criticism&lt;/keyword&gt;&lt;keyword&gt;Enuma elish.&lt;/keyword&gt;&lt;keyword&gt;Gilgamesh.&lt;/keyword&gt;&lt;/keywords&gt;&lt;dates&gt;&lt;year&gt;2012&lt;/year&gt;&lt;/dates&gt;&lt;pub-location&gt;Münster&lt;/pub-location&gt;&lt;publisher&gt;Ugarit-Verlag&lt;/publisher&gt;&lt;isbn&gt;9783868350364&amp;#xD;3868350365&lt;/isbn&gt;&lt;call-num&gt;PJ3771.E5 G3 2012&lt;/call-num&gt;&lt;urls&gt;&lt;related-urls&gt;&lt;url&gt;http://search.lib.cam.ac.uk/?itemid=|cambrdgedb|5381574&lt;/url&gt;&lt;/related-urls&gt;&lt;/urls&gt;&lt;/record&gt;&lt;/Cite&gt;&lt;/EndNote&gt;</w:instrText>
      </w:r>
      <w:r w:rsidRPr="002446AE">
        <w:rPr>
          <w:rFonts w:cs="Times New Roman"/>
          <w:sz w:val="20"/>
          <w:szCs w:val="20"/>
        </w:rPr>
        <w:fldChar w:fldCharType="separate"/>
      </w:r>
      <w:r w:rsidR="005958E0">
        <w:rPr>
          <w:rFonts w:cs="Times New Roman"/>
          <w:noProof/>
          <w:sz w:val="20"/>
          <w:szCs w:val="20"/>
        </w:rPr>
        <w:t xml:space="preserve">Kämmerer and Metzler, </w:t>
      </w:r>
      <w:r w:rsidR="005958E0" w:rsidRPr="005958E0">
        <w:rPr>
          <w:rFonts w:cs="Times New Roman"/>
          <w:i/>
          <w:noProof/>
          <w:sz w:val="20"/>
          <w:szCs w:val="20"/>
        </w:rPr>
        <w:t>Enūma elîš</w:t>
      </w:r>
      <w:r w:rsidR="005958E0">
        <w:rPr>
          <w:rFonts w:cs="Times New Roman"/>
          <w:noProof/>
          <w:sz w:val="20"/>
          <w:szCs w:val="20"/>
        </w:rPr>
        <w:t xml:space="preserve"> (2012) 124</w:t>
      </w:r>
      <w:r w:rsidRPr="002446AE">
        <w:rPr>
          <w:rFonts w:cs="Times New Roman"/>
          <w:sz w:val="20"/>
          <w:szCs w:val="20"/>
        </w:rPr>
        <w:fldChar w:fldCharType="end"/>
      </w:r>
      <w:r w:rsidRPr="002446AE">
        <w:rPr>
          <w:rFonts w:cs="Times New Roman"/>
          <w:sz w:val="20"/>
          <w:szCs w:val="20"/>
        </w:rPr>
        <w:t>.</w:t>
      </w:r>
    </w:p>
  </w:footnote>
  <w:footnote w:id="70">
    <w:p w14:paraId="121C1A45" w14:textId="668479EF"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w:t>
      </w:r>
      <w:r w:rsidR="005E39B1" w:rsidRPr="002446AE">
        <w:rPr>
          <w:rFonts w:cs="Times New Roman"/>
          <w:sz w:val="20"/>
          <w:szCs w:val="20"/>
        </w:rPr>
        <w:t>L</w:t>
      </w:r>
      <w:r w:rsidRPr="002446AE">
        <w:rPr>
          <w:rFonts w:cs="Times New Roman"/>
          <w:sz w:val="20"/>
          <w:szCs w:val="20"/>
        </w:rPr>
        <w:t>iterally: ‘his limbs were not understood, and they were wonderful’ (</w:t>
      </w:r>
      <w:proofErr w:type="spellStart"/>
      <w:r w:rsidRPr="002446AE">
        <w:rPr>
          <w:rFonts w:cs="Times New Roman"/>
          <w:i/>
          <w:iCs/>
          <w:sz w:val="20"/>
          <w:szCs w:val="20"/>
        </w:rPr>
        <w:t>Koppelung</w:t>
      </w:r>
      <w:proofErr w:type="spellEnd"/>
      <w:r w:rsidRPr="002446AE">
        <w:rPr>
          <w:rFonts w:cs="Times New Roman"/>
          <w:sz w:val="20"/>
          <w:szCs w:val="20"/>
        </w:rPr>
        <w:t>-construction).</w:t>
      </w:r>
    </w:p>
  </w:footnote>
  <w:footnote w:id="71">
    <w:p w14:paraId="5B28787F" w14:textId="373274E5"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w:t>
      </w:r>
      <w:r w:rsidRPr="002446AE">
        <w:rPr>
          <w:rFonts w:cs="Times New Roman"/>
          <w:sz w:val="20"/>
          <w:szCs w:val="20"/>
        </w:rPr>
        <w:fldChar w:fldCharType="begin"/>
      </w:r>
      <w:r w:rsidR="005958E0">
        <w:rPr>
          <w:rFonts w:cs="Times New Roman"/>
          <w:sz w:val="20"/>
          <w:szCs w:val="20"/>
        </w:rPr>
        <w:instrText xml:space="preserve"> ADDIN EN.CITE &lt;EndNote&gt;&lt;Cite&gt;&lt;Author&gt;Lambert&lt;/Author&gt;&lt;Year&gt;2013&lt;/Year&gt;&lt;RecNum&gt;1208&lt;/RecNum&gt;&lt;Pages&gt;54-55&lt;/Pages&gt;&lt;DisplayText&gt;Lambert, &lt;style face="italic"&gt;Creation Myths&lt;/style&gt; (2013) 54-55&lt;/DisplayText&gt;&lt;record&gt;&lt;rec-number&gt;1208&lt;/rec-number&gt;&lt;foreign-keys&gt;&lt;key app="EN" db-id="225fxd904pw0zueapxd5pdxewdrsefare5tz" timestamp="1453401978"&gt;1208&lt;/key&gt;&lt;/foreign-keys&gt;&lt;ref-type name="Book"&gt;6&lt;/ref-type&gt;&lt;contributors&gt;&lt;authors&gt;&lt;author&gt;Lambert, W. G.&lt;/author&gt;&lt;/authors&gt;&lt;/contributors&gt;&lt;titles&gt;&lt;title&gt;Babylonian Creation Myths&lt;/title&gt;&lt;secondary-title&gt;MC&lt;/secondary-title&gt;&lt;short-title&gt;Creation Myths&lt;/short-title&gt;&lt;/titles&gt;&lt;volume&gt;16&lt;/volume&gt;&lt;number&gt;16&lt;/number&gt;&lt;keywords&gt;&lt;keyword&gt;Creation.&lt;/keyword&gt;&lt;keyword&gt;Cosmology, Babylonian.&lt;/keyword&gt;&lt;keyword&gt;Akkadian language -- Texts.&lt;/keyword&gt;&lt;keyword&gt;Electronic books.&lt;/keyword&gt;&lt;/keywords&gt;&lt;dates&gt;&lt;year&gt;2013&lt;/year&gt;&lt;/dates&gt;&lt;pub-location&gt;Winona Lake, IN&lt;/pub-location&gt;&lt;publisher&gt;Eisenbrauns&lt;/publisher&gt;&lt;isbn&gt;9781575068619 (e-book)&lt;/isbn&gt;&lt;call-num&gt;892/.1, PJ3771.E5 E3 2013eb&lt;/call-num&gt;&lt;urls&gt;&lt;related-urls&gt;&lt;url&gt;http://search.lib.cam.ac.uk/?itemid=|eresources|408861&lt;/url&gt;&lt;url&gt;http://site.ebrary.com/lib/camuk/Doc?id=10771865&lt;/url&gt;&lt;/related-urls&gt;&lt;/urls&gt;&lt;/record&gt;&lt;/Cite&gt;&lt;/EndNote&gt;</w:instrText>
      </w:r>
      <w:r w:rsidRPr="002446AE">
        <w:rPr>
          <w:rFonts w:cs="Times New Roman"/>
          <w:sz w:val="20"/>
          <w:szCs w:val="20"/>
        </w:rPr>
        <w:fldChar w:fldCharType="separate"/>
      </w:r>
      <w:r w:rsidR="005958E0">
        <w:rPr>
          <w:rFonts w:cs="Times New Roman"/>
          <w:noProof/>
          <w:sz w:val="20"/>
          <w:szCs w:val="20"/>
        </w:rPr>
        <w:t xml:space="preserve">Lambert, </w:t>
      </w:r>
      <w:r w:rsidR="005958E0" w:rsidRPr="005958E0">
        <w:rPr>
          <w:rFonts w:cs="Times New Roman"/>
          <w:i/>
          <w:noProof/>
          <w:sz w:val="20"/>
          <w:szCs w:val="20"/>
        </w:rPr>
        <w:t>Creation Myths</w:t>
      </w:r>
      <w:r w:rsidR="005958E0">
        <w:rPr>
          <w:rFonts w:cs="Times New Roman"/>
          <w:noProof/>
          <w:sz w:val="20"/>
          <w:szCs w:val="20"/>
        </w:rPr>
        <w:t xml:space="preserve"> (2013) 54-55</w:t>
      </w:r>
      <w:r w:rsidRPr="002446AE">
        <w:rPr>
          <w:rFonts w:cs="Times New Roman"/>
          <w:sz w:val="20"/>
          <w:szCs w:val="20"/>
        </w:rPr>
        <w:fldChar w:fldCharType="end"/>
      </w:r>
      <w:r w:rsidRPr="002446AE">
        <w:rPr>
          <w:rFonts w:cs="Times New Roman"/>
          <w:sz w:val="20"/>
          <w:szCs w:val="20"/>
        </w:rPr>
        <w:t>, with small changes to translation.</w:t>
      </w:r>
    </w:p>
  </w:footnote>
  <w:footnote w:id="72">
    <w:p w14:paraId="3AA37927" w14:textId="7FCBA3E0"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After </w:t>
      </w:r>
      <w:r w:rsidRPr="002446AE">
        <w:rPr>
          <w:rFonts w:cs="Times New Roman"/>
          <w:sz w:val="20"/>
          <w:szCs w:val="20"/>
        </w:rPr>
        <w:fldChar w:fldCharType="begin"/>
      </w:r>
      <w:r w:rsidR="005958E0">
        <w:rPr>
          <w:rFonts w:cs="Times New Roman"/>
          <w:sz w:val="20"/>
          <w:szCs w:val="20"/>
        </w:rPr>
        <w:instrText xml:space="preserve"> ADDIN EN.CITE &lt;EndNote&gt;&lt;Cite&gt;&lt;Author&gt;Kämmerer&lt;/Author&gt;&lt;Year&gt;2012&lt;/Year&gt;&lt;RecNum&gt;1218&lt;/RecNum&gt;&lt;Pages&gt;133&lt;/Pages&gt;&lt;DisplayText&gt;Kämmerer and Metzler, &lt;style face="italic"&gt;Enūma elîš&lt;/style&gt; (2012) 133&lt;/DisplayText&gt;&lt;record&gt;&lt;rec-number&gt;1218&lt;/rec-number&gt;&lt;foreign-keys&gt;&lt;key app="EN" db-id="225fxd904pw0zueapxd5pdxewdrsefare5tz" timestamp="1455128108"&gt;1218&lt;/key&gt;&lt;/foreign-keys&gt;&lt;ref-type name="Book"&gt;6&lt;/ref-type&gt;&lt;contributors&gt;&lt;authors&gt;&lt;author&gt;Kämmerer, Thomas R.&lt;/author&gt;&lt;author&gt;Metzler, Kai Alexander&lt;/author&gt;&lt;/authors&gt;&lt;/contributors&gt;&lt;titles&gt;&lt;title&gt;Das babylonische Weltschöpfungsepos Enūma elîš&lt;/title&gt;&lt;secondary-title&gt;AOAT&lt;/secondary-title&gt;&lt;short-title&gt;Enūma elîš&lt;/short-title&gt;&lt;/titles&gt;&lt;pages&gt;417 pages, xlvii pages of plates&lt;/pages&gt;&lt;number&gt;375&lt;/number&gt;&lt;keywords&gt;&lt;keyword&gt;Epic poetry, Assyro-Babylonian -- History and criticism&lt;/keyword&gt;&lt;keyword&gt;Enuma elish.&lt;/keyword&gt;&lt;keyword&gt;Gilgamesh.&lt;/keyword&gt;&lt;/keywords&gt;&lt;dates&gt;&lt;year&gt;2012&lt;/year&gt;&lt;/dates&gt;&lt;pub-location&gt;Münster&lt;/pub-location&gt;&lt;publisher&gt;Ugarit-Verlag&lt;/publisher&gt;&lt;isbn&gt;9783868350364&amp;#xD;3868350365&lt;/isbn&gt;&lt;call-num&gt;PJ3771.E5 G3 2012&lt;/call-num&gt;&lt;urls&gt;&lt;related-urls&gt;&lt;url&gt;http://search.lib.cam.ac.uk/?itemid=|cambrdgedb|5381574&lt;/url&gt;&lt;/related-urls&gt;&lt;/urls&gt;&lt;/record&gt;&lt;/Cite&gt;&lt;/EndNote&gt;</w:instrText>
      </w:r>
      <w:r w:rsidRPr="002446AE">
        <w:rPr>
          <w:rFonts w:cs="Times New Roman"/>
          <w:sz w:val="20"/>
          <w:szCs w:val="20"/>
        </w:rPr>
        <w:fldChar w:fldCharType="separate"/>
      </w:r>
      <w:r w:rsidR="005958E0">
        <w:rPr>
          <w:rFonts w:cs="Times New Roman"/>
          <w:noProof/>
          <w:sz w:val="20"/>
          <w:szCs w:val="20"/>
        </w:rPr>
        <w:t xml:space="preserve">Kämmerer and Metzler, </w:t>
      </w:r>
      <w:r w:rsidR="005958E0" w:rsidRPr="005958E0">
        <w:rPr>
          <w:rFonts w:cs="Times New Roman"/>
          <w:i/>
          <w:noProof/>
          <w:sz w:val="20"/>
          <w:szCs w:val="20"/>
        </w:rPr>
        <w:t>Enūma elîš</w:t>
      </w:r>
      <w:r w:rsidR="005958E0">
        <w:rPr>
          <w:rFonts w:cs="Times New Roman"/>
          <w:noProof/>
          <w:sz w:val="20"/>
          <w:szCs w:val="20"/>
        </w:rPr>
        <w:t xml:space="preserve"> (2012) 133</w:t>
      </w:r>
      <w:r w:rsidRPr="002446AE">
        <w:rPr>
          <w:rFonts w:cs="Times New Roman"/>
          <w:sz w:val="20"/>
          <w:szCs w:val="20"/>
        </w:rPr>
        <w:fldChar w:fldCharType="end"/>
      </w:r>
      <w:r w:rsidRPr="002446AE">
        <w:rPr>
          <w:rFonts w:cs="Times New Roman"/>
          <w:sz w:val="20"/>
          <w:szCs w:val="20"/>
        </w:rPr>
        <w:t>.</w:t>
      </w:r>
    </w:p>
  </w:footnote>
  <w:footnote w:id="73">
    <w:p w14:paraId="2C6B9EEB" w14:textId="67C426BD"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After </w:t>
      </w:r>
      <w:r w:rsidRPr="002446AE">
        <w:rPr>
          <w:rFonts w:cs="Times New Roman"/>
          <w:sz w:val="20"/>
          <w:szCs w:val="20"/>
        </w:rPr>
        <w:fldChar w:fldCharType="begin"/>
      </w:r>
      <w:r w:rsidR="005958E0">
        <w:rPr>
          <w:rFonts w:cs="Times New Roman"/>
          <w:sz w:val="20"/>
          <w:szCs w:val="20"/>
        </w:rPr>
        <w:instrText xml:space="preserve"> ADDIN EN.CITE &lt;EndNote&gt;&lt;Cite&gt;&lt;Author&gt;Lambert&lt;/Author&gt;&lt;Year&gt;2013&lt;/Year&gt;&lt;RecNum&gt;1208&lt;/RecNum&gt;&lt;Pages&gt;50&lt;/Pages&gt;&lt;DisplayText&gt;Lambert, &lt;style face="italic"&gt;Creation Myths&lt;/style&gt; (2013) 50&lt;/DisplayText&gt;&lt;record&gt;&lt;rec-number&gt;1208&lt;/rec-number&gt;&lt;foreign-keys&gt;&lt;key app="EN" db-id="225fxd904pw0zueapxd5pdxewdrsefare5tz" timestamp="1453401978"&gt;1208&lt;/key&gt;&lt;/foreign-keys&gt;&lt;ref-type name="Book"&gt;6&lt;/ref-type&gt;&lt;contributors&gt;&lt;authors&gt;&lt;author&gt;Lambert, W. G.&lt;/author&gt;&lt;/authors&gt;&lt;/contributors&gt;&lt;titles&gt;&lt;title&gt;Babylonian Creation Myths&lt;/title&gt;&lt;secondary-title&gt;MC&lt;/secondary-title&gt;&lt;short-title&gt;Creation Myths&lt;/short-title&gt;&lt;/titles&gt;&lt;volume&gt;16&lt;/volume&gt;&lt;number&gt;16&lt;/number&gt;&lt;keywords&gt;&lt;keyword&gt;Creation.&lt;/keyword&gt;&lt;keyword&gt;Cosmology, Babylonian.&lt;/keyword&gt;&lt;keyword&gt;Akkadian language -- Texts.&lt;/keyword&gt;&lt;keyword&gt;Electronic books.&lt;/keyword&gt;&lt;/keywords&gt;&lt;dates&gt;&lt;year&gt;2013&lt;/year&gt;&lt;/dates&gt;&lt;pub-location&gt;Winona Lake, IN&lt;/pub-location&gt;&lt;publisher&gt;Eisenbrauns&lt;/publisher&gt;&lt;isbn&gt;9781575068619 (e-book)&lt;/isbn&gt;&lt;call-num&gt;892/.1, PJ3771.E5 E3 2013eb&lt;/call-num&gt;&lt;urls&gt;&lt;related-urls&gt;&lt;url&gt;http://search.lib.cam.ac.uk/?itemid=|eresources|408861&lt;/url&gt;&lt;url&gt;http://site.ebrary.com/lib/camuk/Doc?id=10771865&lt;/url&gt;&lt;/related-urls&gt;&lt;/urls&gt;&lt;/record&gt;&lt;/Cite&gt;&lt;/EndNote&gt;</w:instrText>
      </w:r>
      <w:r w:rsidRPr="002446AE">
        <w:rPr>
          <w:rFonts w:cs="Times New Roman"/>
          <w:sz w:val="20"/>
          <w:szCs w:val="20"/>
        </w:rPr>
        <w:fldChar w:fldCharType="separate"/>
      </w:r>
      <w:r w:rsidR="005958E0">
        <w:rPr>
          <w:rFonts w:cs="Times New Roman"/>
          <w:noProof/>
          <w:sz w:val="20"/>
          <w:szCs w:val="20"/>
        </w:rPr>
        <w:t xml:space="preserve">Lambert, </w:t>
      </w:r>
      <w:r w:rsidR="005958E0" w:rsidRPr="005958E0">
        <w:rPr>
          <w:rFonts w:cs="Times New Roman"/>
          <w:i/>
          <w:noProof/>
          <w:sz w:val="20"/>
          <w:szCs w:val="20"/>
        </w:rPr>
        <w:t>Creation Myths</w:t>
      </w:r>
      <w:r w:rsidR="005958E0">
        <w:rPr>
          <w:rFonts w:cs="Times New Roman"/>
          <w:noProof/>
          <w:sz w:val="20"/>
          <w:szCs w:val="20"/>
        </w:rPr>
        <w:t xml:space="preserve"> (2013) 50</w:t>
      </w:r>
      <w:r w:rsidRPr="002446AE">
        <w:rPr>
          <w:rFonts w:cs="Times New Roman"/>
          <w:sz w:val="20"/>
          <w:szCs w:val="20"/>
        </w:rPr>
        <w:fldChar w:fldCharType="end"/>
      </w:r>
      <w:r w:rsidRPr="002446AE">
        <w:rPr>
          <w:rFonts w:cs="Times New Roman"/>
          <w:sz w:val="20"/>
          <w:szCs w:val="20"/>
        </w:rPr>
        <w:t>, who translates (his p. 51) “</w:t>
      </w:r>
      <w:proofErr w:type="spellStart"/>
      <w:r w:rsidRPr="002446AE">
        <w:rPr>
          <w:rFonts w:cs="Times New Roman"/>
          <w:sz w:val="20"/>
          <w:szCs w:val="20"/>
        </w:rPr>
        <w:t>Nudimmud</w:t>
      </w:r>
      <w:proofErr w:type="spellEnd"/>
      <w:r w:rsidRPr="002446AE">
        <w:rPr>
          <w:rFonts w:cs="Times New Roman"/>
          <w:sz w:val="20"/>
          <w:szCs w:val="20"/>
        </w:rPr>
        <w:t xml:space="preserve"> was the champion among his fathers”.</w:t>
      </w:r>
    </w:p>
  </w:footnote>
  <w:footnote w:id="74">
    <w:p w14:paraId="37BC575E" w14:textId="3A2519BC"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After </w:t>
      </w:r>
      <w:r w:rsidRPr="002446AE">
        <w:rPr>
          <w:rFonts w:cs="Times New Roman"/>
          <w:sz w:val="20"/>
          <w:szCs w:val="20"/>
        </w:rPr>
        <w:fldChar w:fldCharType="begin"/>
      </w:r>
      <w:r w:rsidR="005958E0">
        <w:rPr>
          <w:rFonts w:cs="Times New Roman"/>
          <w:sz w:val="20"/>
          <w:szCs w:val="20"/>
        </w:rPr>
        <w:instrText xml:space="preserve"> ADDIN EN.CITE &lt;EndNote&gt;&lt;Cite&gt;&lt;Author&gt;Kämmerer&lt;/Author&gt;&lt;Year&gt;2012&lt;/Year&gt;&lt;RecNum&gt;1218&lt;/RecNum&gt;&lt;Pages&gt;113&lt;/Pages&gt;&lt;DisplayText&gt;Kämmerer and Metzler, &lt;style face="italic"&gt;Enūma elîš&lt;/style&gt; (2012) 113&lt;/DisplayText&gt;&lt;record&gt;&lt;rec-number&gt;1218&lt;/rec-number&gt;&lt;foreign-keys&gt;&lt;key app="EN" db-id="225fxd904pw0zueapxd5pdxewdrsefare5tz" timestamp="1455128108"&gt;1218&lt;/key&gt;&lt;/foreign-keys&gt;&lt;ref-type name="Book"&gt;6&lt;/ref-type&gt;&lt;contributors&gt;&lt;authors&gt;&lt;author&gt;Kämmerer, Thomas R.&lt;/author&gt;&lt;author&gt;Metzler, Kai Alexander&lt;/author&gt;&lt;/authors&gt;&lt;/contributors&gt;&lt;titles&gt;&lt;title&gt;Das babylonische Weltschöpfungsepos Enūma elîš&lt;/title&gt;&lt;secondary-title&gt;AOAT&lt;/secondary-title&gt;&lt;short-title&gt;Enūma elîš&lt;/short-title&gt;&lt;/titles&gt;&lt;pages&gt;417 pages, xlvii pages of plates&lt;/pages&gt;&lt;number&gt;375&lt;/number&gt;&lt;keywords&gt;&lt;keyword&gt;Epic poetry, Assyro-Babylonian -- History and criticism&lt;/keyword&gt;&lt;keyword&gt;Enuma elish.&lt;/keyword&gt;&lt;keyword&gt;Gilgamesh.&lt;/keyword&gt;&lt;/keywords&gt;&lt;dates&gt;&lt;year&gt;2012&lt;/year&gt;&lt;/dates&gt;&lt;pub-location&gt;Münster&lt;/pub-location&gt;&lt;publisher&gt;Ugarit-Verlag&lt;/publisher&gt;&lt;isbn&gt;9783868350364&amp;#xD;3868350365&lt;/isbn&gt;&lt;call-num&gt;PJ3771.E5 G3 2012&lt;/call-num&gt;&lt;urls&gt;&lt;related-urls&gt;&lt;url&gt;http://search.lib.cam.ac.uk/?itemid=|cambrdgedb|5381574&lt;/url&gt;&lt;/related-urls&gt;&lt;/urls&gt;&lt;/record&gt;&lt;/Cite&gt;&lt;/EndNote&gt;</w:instrText>
      </w:r>
      <w:r w:rsidRPr="002446AE">
        <w:rPr>
          <w:rFonts w:cs="Times New Roman"/>
          <w:sz w:val="20"/>
          <w:szCs w:val="20"/>
        </w:rPr>
        <w:fldChar w:fldCharType="separate"/>
      </w:r>
      <w:r w:rsidR="005958E0">
        <w:rPr>
          <w:rFonts w:cs="Times New Roman"/>
          <w:noProof/>
          <w:sz w:val="20"/>
          <w:szCs w:val="20"/>
        </w:rPr>
        <w:t xml:space="preserve">Kämmerer and Metzler, </w:t>
      </w:r>
      <w:r w:rsidR="005958E0" w:rsidRPr="005958E0">
        <w:rPr>
          <w:rFonts w:cs="Times New Roman"/>
          <w:i/>
          <w:noProof/>
          <w:sz w:val="20"/>
          <w:szCs w:val="20"/>
        </w:rPr>
        <w:t>Enūma elîš</w:t>
      </w:r>
      <w:r w:rsidR="005958E0">
        <w:rPr>
          <w:rFonts w:cs="Times New Roman"/>
          <w:noProof/>
          <w:sz w:val="20"/>
          <w:szCs w:val="20"/>
        </w:rPr>
        <w:t xml:space="preserve"> (2012) 113</w:t>
      </w:r>
      <w:r w:rsidRPr="002446AE">
        <w:rPr>
          <w:rFonts w:cs="Times New Roman"/>
          <w:sz w:val="20"/>
          <w:szCs w:val="20"/>
        </w:rPr>
        <w:fldChar w:fldCharType="end"/>
      </w:r>
      <w:r w:rsidRPr="002446AE">
        <w:rPr>
          <w:rFonts w:cs="Times New Roman"/>
          <w:sz w:val="20"/>
          <w:szCs w:val="20"/>
        </w:rPr>
        <w:t>.</w:t>
      </w:r>
    </w:p>
  </w:footnote>
  <w:footnote w:id="75">
    <w:p w14:paraId="4F707B40" w14:textId="5FD13431"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After </w:t>
      </w:r>
      <w:r w:rsidRPr="002446AE">
        <w:rPr>
          <w:rFonts w:cs="Times New Roman"/>
          <w:sz w:val="20"/>
          <w:szCs w:val="20"/>
        </w:rPr>
        <w:fldChar w:fldCharType="begin"/>
      </w:r>
      <w:r w:rsidR="005958E0">
        <w:rPr>
          <w:rFonts w:cs="Times New Roman"/>
          <w:sz w:val="20"/>
          <w:szCs w:val="20"/>
        </w:rPr>
        <w:instrText xml:space="preserve"> ADDIN EN.CITE &lt;EndNote&gt;&lt;Cite&gt;&lt;Author&gt;Kämmerer&lt;/Author&gt;&lt;Year&gt;2012&lt;/Year&gt;&lt;RecNum&gt;1218&lt;/RecNum&gt;&lt;Pages&gt;113&lt;/Pages&gt;&lt;DisplayText&gt;Kämmerer and Metzler, &lt;style face="italic"&gt;Enūma elîš&lt;/style&gt; (2012) 113&lt;/DisplayText&gt;&lt;record&gt;&lt;rec-number&gt;1218&lt;/rec-number&gt;&lt;foreign-keys&gt;&lt;key app="EN" db-id="225fxd904pw0zueapxd5pdxewdrsefare5tz" timestamp="1455128108"&gt;1218&lt;/key&gt;&lt;/foreign-keys&gt;&lt;ref-type name="Book"&gt;6&lt;/ref-type&gt;&lt;contributors&gt;&lt;authors&gt;&lt;author&gt;Kämmerer, Thomas R.&lt;/author&gt;&lt;author&gt;Metzler, Kai Alexander&lt;/author&gt;&lt;/authors&gt;&lt;/contributors&gt;&lt;titles&gt;&lt;title&gt;Das babylonische Weltschöpfungsepos Enūma elîš&lt;/title&gt;&lt;secondary-title&gt;AOAT&lt;/secondary-title&gt;&lt;short-title&gt;Enūma elîš&lt;/short-title&gt;&lt;/titles&gt;&lt;pages&gt;417 pages, xlvii pages of plates&lt;/pages&gt;&lt;number&gt;375&lt;/number&gt;&lt;keywords&gt;&lt;keyword&gt;Epic poetry, Assyro-Babylonian -- History and criticism&lt;/keyword&gt;&lt;keyword&gt;Enuma elish.&lt;/keyword&gt;&lt;keyword&gt;Gilgamesh.&lt;/keyword&gt;&lt;/keywords&gt;&lt;dates&gt;&lt;year&gt;2012&lt;/year&gt;&lt;/dates&gt;&lt;pub-location&gt;Münster&lt;/pub-location&gt;&lt;publisher&gt;Ugarit-Verlag&lt;/publisher&gt;&lt;isbn&gt;9783868350364&amp;#xD;3868350365&lt;/isbn&gt;&lt;call-num&gt;PJ3771.E5 G3 2012&lt;/call-num&gt;&lt;urls&gt;&lt;related-urls&gt;&lt;url&gt;http://search.lib.cam.ac.uk/?itemid=|cambrdgedb|5381574&lt;/url&gt;&lt;/related-urls&gt;&lt;/urls&gt;&lt;/record&gt;&lt;/Cite&gt;&lt;/EndNote&gt;</w:instrText>
      </w:r>
      <w:r w:rsidRPr="002446AE">
        <w:rPr>
          <w:rFonts w:cs="Times New Roman"/>
          <w:sz w:val="20"/>
          <w:szCs w:val="20"/>
        </w:rPr>
        <w:fldChar w:fldCharType="separate"/>
      </w:r>
      <w:r w:rsidR="005958E0">
        <w:rPr>
          <w:rFonts w:cs="Times New Roman"/>
          <w:noProof/>
          <w:sz w:val="20"/>
          <w:szCs w:val="20"/>
        </w:rPr>
        <w:t xml:space="preserve">Kämmerer and Metzler, </w:t>
      </w:r>
      <w:r w:rsidR="005958E0" w:rsidRPr="005958E0">
        <w:rPr>
          <w:rFonts w:cs="Times New Roman"/>
          <w:i/>
          <w:noProof/>
          <w:sz w:val="20"/>
          <w:szCs w:val="20"/>
        </w:rPr>
        <w:t>Enūma elîš</w:t>
      </w:r>
      <w:r w:rsidR="005958E0">
        <w:rPr>
          <w:rFonts w:cs="Times New Roman"/>
          <w:noProof/>
          <w:sz w:val="20"/>
          <w:szCs w:val="20"/>
        </w:rPr>
        <w:t xml:space="preserve"> (2012) 113</w:t>
      </w:r>
      <w:r w:rsidRPr="002446AE">
        <w:rPr>
          <w:rFonts w:cs="Times New Roman"/>
          <w:sz w:val="20"/>
          <w:szCs w:val="20"/>
        </w:rPr>
        <w:fldChar w:fldCharType="end"/>
      </w:r>
      <w:r w:rsidRPr="002446AE">
        <w:rPr>
          <w:rFonts w:cs="Times New Roman"/>
          <w:sz w:val="20"/>
          <w:szCs w:val="20"/>
        </w:rPr>
        <w:t>.</w:t>
      </w:r>
    </w:p>
  </w:footnote>
  <w:footnote w:id="76">
    <w:p w14:paraId="293538BE" w14:textId="77777777"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Or conceivably </w:t>
      </w:r>
      <w:proofErr w:type="spellStart"/>
      <w:r w:rsidRPr="002446AE">
        <w:rPr>
          <w:rFonts w:cs="Times New Roman"/>
          <w:i/>
          <w:sz w:val="20"/>
          <w:szCs w:val="20"/>
        </w:rPr>
        <w:t>alīdu</w:t>
      </w:r>
      <w:proofErr w:type="spellEnd"/>
      <w:r w:rsidRPr="002446AE">
        <w:rPr>
          <w:rFonts w:cs="Times New Roman"/>
          <w:sz w:val="20"/>
          <w:szCs w:val="20"/>
        </w:rPr>
        <w:t xml:space="preserve"> ‘</w:t>
      </w:r>
      <w:proofErr w:type="spellStart"/>
      <w:r w:rsidRPr="002446AE">
        <w:rPr>
          <w:rFonts w:cs="Times New Roman"/>
          <w:sz w:val="20"/>
          <w:szCs w:val="20"/>
        </w:rPr>
        <w:t>begottenling</w:t>
      </w:r>
      <w:proofErr w:type="spellEnd"/>
      <w:r w:rsidRPr="002446AE">
        <w:rPr>
          <w:rFonts w:cs="Times New Roman"/>
          <w:sz w:val="20"/>
          <w:szCs w:val="20"/>
        </w:rPr>
        <w:t>’, see below.</w:t>
      </w:r>
    </w:p>
  </w:footnote>
  <w:footnote w:id="77">
    <w:p w14:paraId="79CE997A" w14:textId="77777777"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w:t>
      </w:r>
      <w:r w:rsidRPr="002446AE">
        <w:rPr>
          <w:rFonts w:cs="Times New Roman"/>
          <w:sz w:val="20"/>
          <w:szCs w:val="20"/>
          <w:lang w:val="en-GB"/>
        </w:rPr>
        <w:t xml:space="preserve">Although in the Assyrian version of Ee we encounter a scenario (created by the substitution of </w:t>
      </w:r>
      <w:proofErr w:type="spellStart"/>
      <w:r w:rsidRPr="002446AE">
        <w:rPr>
          <w:rFonts w:cs="Times New Roman"/>
          <w:sz w:val="20"/>
          <w:szCs w:val="20"/>
          <w:lang w:val="en-GB"/>
        </w:rPr>
        <w:t>Marduk</w:t>
      </w:r>
      <w:proofErr w:type="spellEnd"/>
      <w:r w:rsidRPr="002446AE">
        <w:rPr>
          <w:rFonts w:cs="Times New Roman"/>
          <w:sz w:val="20"/>
          <w:szCs w:val="20"/>
          <w:lang w:val="en-GB"/>
        </w:rPr>
        <w:t xml:space="preserve"> with </w:t>
      </w:r>
      <w:proofErr w:type="spellStart"/>
      <w:r w:rsidRPr="002446AE">
        <w:rPr>
          <w:rFonts w:cs="Times New Roman"/>
          <w:sz w:val="20"/>
          <w:szCs w:val="20"/>
          <w:lang w:val="en-GB"/>
        </w:rPr>
        <w:t>Anšar</w:t>
      </w:r>
      <w:proofErr w:type="spellEnd"/>
      <w:r w:rsidRPr="002446AE">
        <w:rPr>
          <w:rFonts w:cs="Times New Roman"/>
          <w:sz w:val="20"/>
          <w:szCs w:val="20"/>
          <w:lang w:val="en-GB"/>
        </w:rPr>
        <w:t xml:space="preserve">) where </w:t>
      </w:r>
      <w:proofErr w:type="spellStart"/>
      <w:r w:rsidRPr="002446AE">
        <w:rPr>
          <w:rFonts w:cs="Times New Roman"/>
          <w:sz w:val="20"/>
          <w:szCs w:val="20"/>
          <w:lang w:val="en-GB"/>
        </w:rPr>
        <w:t>Anšar</w:t>
      </w:r>
      <w:proofErr w:type="spellEnd"/>
      <w:r w:rsidRPr="002446AE">
        <w:rPr>
          <w:rFonts w:cs="Times New Roman"/>
          <w:sz w:val="20"/>
          <w:szCs w:val="20"/>
          <w:lang w:val="en-GB"/>
        </w:rPr>
        <w:t xml:space="preserve"> ends up begetting himself.</w:t>
      </w:r>
    </w:p>
  </w:footnote>
  <w:footnote w:id="78">
    <w:p w14:paraId="05E2CFF7" w14:textId="77777777"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w:t>
      </w:r>
      <w:r w:rsidRPr="002446AE">
        <w:rPr>
          <w:rFonts w:cs="Times New Roman"/>
          <w:sz w:val="20"/>
          <w:szCs w:val="20"/>
          <w:lang w:val="en-GB"/>
        </w:rPr>
        <w:t>Since this is an error that could arise so easily, it does not establish a ‘</w:t>
      </w:r>
      <w:proofErr w:type="spellStart"/>
      <w:r w:rsidRPr="002446AE">
        <w:rPr>
          <w:rFonts w:cs="Times New Roman"/>
          <w:sz w:val="20"/>
          <w:szCs w:val="20"/>
          <w:lang w:val="en-GB"/>
        </w:rPr>
        <w:t>stemmatic</w:t>
      </w:r>
      <w:proofErr w:type="spellEnd"/>
      <w:r w:rsidRPr="002446AE">
        <w:rPr>
          <w:rFonts w:cs="Times New Roman"/>
          <w:sz w:val="20"/>
          <w:szCs w:val="20"/>
          <w:lang w:val="en-GB"/>
        </w:rPr>
        <w:t>’ connection between the two manuscripts.  They might have evolved in parallel, by accident.</w:t>
      </w:r>
    </w:p>
  </w:footnote>
  <w:footnote w:id="79">
    <w:p w14:paraId="6950E6E8" w14:textId="71F987D4"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w:t>
      </w:r>
      <w:r w:rsidR="00C43B84">
        <w:rPr>
          <w:rFonts w:cs="Times New Roman"/>
          <w:sz w:val="20"/>
          <w:szCs w:val="20"/>
        </w:rPr>
        <w:t>This depends on whether relative frequencies in our written sources are representative of larger trends.</w:t>
      </w:r>
    </w:p>
  </w:footnote>
  <w:footnote w:id="80">
    <w:p w14:paraId="5FB74A9D" w14:textId="658A56A4"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w:t>
      </w:r>
      <w:r w:rsidRPr="002446AE">
        <w:rPr>
          <w:rFonts w:cs="Times New Roman"/>
          <w:sz w:val="20"/>
          <w:szCs w:val="20"/>
        </w:rPr>
        <w:fldChar w:fldCharType="begin"/>
      </w:r>
      <w:r w:rsidR="005958E0">
        <w:rPr>
          <w:rFonts w:cs="Times New Roman"/>
          <w:sz w:val="20"/>
          <w:szCs w:val="20"/>
        </w:rPr>
        <w:instrText xml:space="preserve"> ADDIN EN.CITE &lt;EndNote&gt;&lt;Cite&gt;&lt;Author&gt;Gabbay&lt;/Author&gt;&lt;Year&gt;2016&lt;/Year&gt;&lt;RecNum&gt;3337&lt;/RecNum&gt;&lt;Pages&gt;7&lt;/Pages&gt;&lt;DisplayText&gt;Gabbay, &lt;style face="italic"&gt;Exegetical Terminology &lt;/style&gt;(2016) 7&lt;/DisplayText&gt;&lt;record&gt;&lt;rec-number&gt;3337&lt;/rec-number&gt;&lt;foreign-keys&gt;&lt;key app="EN" db-id="225fxd904pw0zueapxd5pdxewdrsefare5tz" timestamp="1522896587"&gt;3337&lt;/key&gt;&lt;/foreign-keys&gt;&lt;ref-type name="Book"&gt;6&lt;/ref-type&gt;&lt;contributors&gt;&lt;authors&gt;&lt;author&gt;Gabbay, Uri&lt;/author&gt;&lt;/authors&gt;&lt;/contributors&gt;&lt;titles&gt;&lt;title&gt;The Exegetical Terminology of Akkadian Commentaries&lt;/title&gt;&lt;secondary-title&gt;Culture and History of the Ancient Near East&lt;/secondary-title&gt;&lt;short-title&gt;Exegetical Terminology&lt;/short-title&gt;&lt;/titles&gt;&lt;number&gt;82&lt;/number&gt;&lt;dates&gt;&lt;year&gt;2016&lt;/year&gt;&lt;/dates&gt;&lt;pub-location&gt;Leiden&lt;/pub-location&gt;&lt;publisher&gt;Brill&lt;/publisher&gt;&lt;urls&gt;&lt;/urls&gt;&lt;/record&gt;&lt;/Cite&gt;&lt;/EndNote&gt;</w:instrText>
      </w:r>
      <w:r w:rsidRPr="002446AE">
        <w:rPr>
          <w:rFonts w:cs="Times New Roman"/>
          <w:sz w:val="20"/>
          <w:szCs w:val="20"/>
        </w:rPr>
        <w:fldChar w:fldCharType="separate"/>
      </w:r>
      <w:r w:rsidR="005958E0">
        <w:rPr>
          <w:rFonts w:cs="Times New Roman"/>
          <w:noProof/>
          <w:sz w:val="20"/>
          <w:szCs w:val="20"/>
        </w:rPr>
        <w:t xml:space="preserve">Gabbay, </w:t>
      </w:r>
      <w:r w:rsidR="005958E0" w:rsidRPr="005958E0">
        <w:rPr>
          <w:rFonts w:cs="Times New Roman"/>
          <w:i/>
          <w:noProof/>
          <w:sz w:val="20"/>
          <w:szCs w:val="20"/>
        </w:rPr>
        <w:t xml:space="preserve">Exegetical Terminology </w:t>
      </w:r>
      <w:r w:rsidR="005958E0">
        <w:rPr>
          <w:rFonts w:cs="Times New Roman"/>
          <w:noProof/>
          <w:sz w:val="20"/>
          <w:szCs w:val="20"/>
        </w:rPr>
        <w:t>(2016) 7</w:t>
      </w:r>
      <w:r w:rsidRPr="002446AE">
        <w:rPr>
          <w:rFonts w:cs="Times New Roman"/>
          <w:sz w:val="20"/>
          <w:szCs w:val="20"/>
        </w:rPr>
        <w:fldChar w:fldCharType="end"/>
      </w:r>
      <w:r w:rsidRPr="002446AE">
        <w:rPr>
          <w:rFonts w:cs="Times New Roman"/>
          <w:sz w:val="20"/>
          <w:szCs w:val="20"/>
        </w:rPr>
        <w:t>.</w:t>
      </w:r>
    </w:p>
  </w:footnote>
  <w:footnote w:id="81">
    <w:p w14:paraId="15B65E4D" w14:textId="39E52250" w:rsidR="00DA09CC" w:rsidRPr="00C43B84" w:rsidRDefault="00DA09CC" w:rsidP="00C43B84">
      <w:pPr>
        <w:pStyle w:val="FootnoteText"/>
        <w:rPr>
          <w:rFonts w:cs="Times New Roman"/>
          <w:sz w:val="20"/>
          <w:szCs w:val="20"/>
          <w:lang w:val="en-GB"/>
        </w:rPr>
      </w:pPr>
      <w:r w:rsidRPr="002446AE">
        <w:rPr>
          <w:rStyle w:val="FootnoteReference"/>
          <w:rFonts w:cs="Times New Roman"/>
          <w:sz w:val="20"/>
          <w:szCs w:val="20"/>
        </w:rPr>
        <w:footnoteRef/>
      </w:r>
      <w:r w:rsidRPr="002446AE">
        <w:rPr>
          <w:rFonts w:cs="Times New Roman"/>
          <w:sz w:val="20"/>
          <w:szCs w:val="20"/>
        </w:rPr>
        <w:t xml:space="preserve"> </w:t>
      </w:r>
      <w:r w:rsidR="00C43B84">
        <w:rPr>
          <w:rFonts w:cs="Times New Roman"/>
          <w:sz w:val="20"/>
          <w:szCs w:val="20"/>
        </w:rPr>
        <w:t>Da Riva, ‘</w:t>
      </w:r>
      <w:r w:rsidR="00C43B84" w:rsidRPr="00C43B84">
        <w:rPr>
          <w:rFonts w:cs="Times New Roman"/>
          <w:sz w:val="20"/>
          <w:szCs w:val="20"/>
          <w:lang w:val="en-GB"/>
        </w:rPr>
        <w:t>Dynastic Gods and Favourite Gods</w:t>
      </w:r>
      <w:r w:rsidR="00C43B84">
        <w:rPr>
          <w:rFonts w:cs="Times New Roman"/>
          <w:sz w:val="20"/>
          <w:szCs w:val="20"/>
          <w:lang w:val="en-GB"/>
        </w:rPr>
        <w:t xml:space="preserve"> </w:t>
      </w:r>
      <w:r w:rsidR="00C43B84" w:rsidRPr="00C43B84">
        <w:rPr>
          <w:rFonts w:cs="Times New Roman"/>
          <w:sz w:val="20"/>
          <w:szCs w:val="20"/>
          <w:lang w:val="en-GB"/>
        </w:rPr>
        <w:t>in the Neo-Babylonian Period</w:t>
      </w:r>
      <w:r w:rsidR="00C43B84">
        <w:rPr>
          <w:rFonts w:cs="Times New Roman"/>
          <w:sz w:val="20"/>
          <w:szCs w:val="20"/>
        </w:rPr>
        <w:t>’, p.</w:t>
      </w:r>
      <w:r w:rsidR="005E39B1" w:rsidRPr="002446AE">
        <w:rPr>
          <w:rFonts w:cs="Times New Roman"/>
          <w:sz w:val="20"/>
          <w:szCs w:val="20"/>
        </w:rPr>
        <w:t xml:space="preserve"> </w:t>
      </w:r>
      <w:r w:rsidRPr="002446AE">
        <w:rPr>
          <w:rFonts w:cs="Times New Roman"/>
          <w:sz w:val="20"/>
          <w:szCs w:val="20"/>
        </w:rPr>
        <w:t xml:space="preserve">50.  I owe this reference to </w:t>
      </w:r>
      <w:proofErr w:type="spellStart"/>
      <w:r w:rsidRPr="002446AE">
        <w:rPr>
          <w:rFonts w:cs="Times New Roman"/>
          <w:sz w:val="20"/>
          <w:szCs w:val="20"/>
        </w:rPr>
        <w:t>Peerapat</w:t>
      </w:r>
      <w:proofErr w:type="spellEnd"/>
      <w:r w:rsidRPr="002446AE">
        <w:rPr>
          <w:rFonts w:cs="Times New Roman"/>
          <w:sz w:val="20"/>
          <w:szCs w:val="20"/>
        </w:rPr>
        <w:t xml:space="preserve"> </w:t>
      </w:r>
      <w:proofErr w:type="spellStart"/>
      <w:r w:rsidRPr="002446AE">
        <w:rPr>
          <w:rFonts w:cs="Times New Roman"/>
          <w:sz w:val="20"/>
          <w:szCs w:val="20"/>
        </w:rPr>
        <w:t>Ouysook</w:t>
      </w:r>
      <w:proofErr w:type="spellEnd"/>
      <w:r w:rsidRPr="002446AE">
        <w:rPr>
          <w:rFonts w:cs="Times New Roman"/>
          <w:sz w:val="20"/>
          <w:szCs w:val="20"/>
        </w:rPr>
        <w:t>.</w:t>
      </w:r>
    </w:p>
  </w:footnote>
  <w:footnote w:id="82">
    <w:p w14:paraId="104C6DB8" w14:textId="68705C65"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Text and translation after </w:t>
      </w:r>
      <w:r w:rsidRPr="002446AE">
        <w:rPr>
          <w:rFonts w:cs="Times New Roman"/>
          <w:sz w:val="20"/>
          <w:szCs w:val="20"/>
        </w:rPr>
        <w:fldChar w:fldCharType="begin"/>
      </w:r>
      <w:r w:rsidR="005958E0">
        <w:rPr>
          <w:rFonts w:cs="Times New Roman"/>
          <w:sz w:val="20"/>
          <w:szCs w:val="20"/>
        </w:rPr>
        <w:instrText xml:space="preserve"> ADDIN EN.CITE &lt;EndNote&gt;&lt;Cite&gt;&lt;Author&gt;Lambert&lt;/Author&gt;&lt;Year&gt;2013&lt;/Year&gt;&lt;RecNum&gt;1208&lt;/RecNum&gt;&lt;Pages&gt;50-51&lt;/Pages&gt;&lt;DisplayText&gt;Lambert, &lt;style face="italic"&gt;Creation Myths&lt;/style&gt; (2013) 50-51&lt;/DisplayText&gt;&lt;record&gt;&lt;rec-number&gt;1208&lt;/rec-number&gt;&lt;foreign-keys&gt;&lt;key app="EN" db-id="225fxd904pw0zueapxd5pdxewdrsefare5tz" timestamp="1453401978"&gt;1208&lt;/key&gt;&lt;/foreign-keys&gt;&lt;ref-type name="Book"&gt;6&lt;/ref-type&gt;&lt;contributors&gt;&lt;authors&gt;&lt;author&gt;Lambert, W. G.&lt;/author&gt;&lt;/authors&gt;&lt;/contributors&gt;&lt;titles&gt;&lt;title&gt;Babylonian Creation Myths&lt;/title&gt;&lt;secondary-title&gt;MC&lt;/secondary-title&gt;&lt;short-title&gt;Creation Myths&lt;/short-title&gt;&lt;/titles&gt;&lt;volume&gt;16&lt;/volume&gt;&lt;number&gt;16&lt;/number&gt;&lt;keywords&gt;&lt;keyword&gt;Creation.&lt;/keyword&gt;&lt;keyword&gt;Cosmology, Babylonian.&lt;/keyword&gt;&lt;keyword&gt;Akkadian language -- Texts.&lt;/keyword&gt;&lt;keyword&gt;Electronic books.&lt;/keyword&gt;&lt;/keywords&gt;&lt;dates&gt;&lt;year&gt;2013&lt;/year&gt;&lt;/dates&gt;&lt;pub-location&gt;Winona Lake, IN&lt;/pub-location&gt;&lt;publisher&gt;Eisenbrauns&lt;/publisher&gt;&lt;isbn&gt;9781575068619 (e-book)&lt;/isbn&gt;&lt;call-num&gt;892/.1, PJ3771.E5 E3 2013eb&lt;/call-num&gt;&lt;urls&gt;&lt;related-urls&gt;&lt;url&gt;http://search.lib.cam.ac.uk/?itemid=|eresources|408861&lt;/url&gt;&lt;url&gt;http://site.ebrary.com/lib/camuk/Doc?id=10771865&lt;/url&gt;&lt;/related-urls&gt;&lt;/urls&gt;&lt;/record&gt;&lt;/Cite&gt;&lt;/EndNote&gt;</w:instrText>
      </w:r>
      <w:r w:rsidRPr="002446AE">
        <w:rPr>
          <w:rFonts w:cs="Times New Roman"/>
          <w:sz w:val="20"/>
          <w:szCs w:val="20"/>
        </w:rPr>
        <w:fldChar w:fldCharType="separate"/>
      </w:r>
      <w:r w:rsidR="005958E0">
        <w:rPr>
          <w:rFonts w:cs="Times New Roman"/>
          <w:noProof/>
          <w:sz w:val="20"/>
          <w:szCs w:val="20"/>
        </w:rPr>
        <w:t xml:space="preserve">Lambert, </w:t>
      </w:r>
      <w:r w:rsidR="005958E0" w:rsidRPr="005958E0">
        <w:rPr>
          <w:rFonts w:cs="Times New Roman"/>
          <w:i/>
          <w:noProof/>
          <w:sz w:val="20"/>
          <w:szCs w:val="20"/>
        </w:rPr>
        <w:t>Creation Myths</w:t>
      </w:r>
      <w:r w:rsidR="005958E0">
        <w:rPr>
          <w:rFonts w:cs="Times New Roman"/>
          <w:noProof/>
          <w:sz w:val="20"/>
          <w:szCs w:val="20"/>
        </w:rPr>
        <w:t xml:space="preserve"> (2013) 50-51</w:t>
      </w:r>
      <w:r w:rsidRPr="002446AE">
        <w:rPr>
          <w:rFonts w:cs="Times New Roman"/>
          <w:sz w:val="20"/>
          <w:szCs w:val="20"/>
        </w:rPr>
        <w:fldChar w:fldCharType="end"/>
      </w:r>
      <w:r w:rsidRPr="002446AE">
        <w:rPr>
          <w:rFonts w:cs="Times New Roman"/>
          <w:sz w:val="20"/>
          <w:szCs w:val="20"/>
        </w:rPr>
        <w:t>.</w:t>
      </w:r>
    </w:p>
  </w:footnote>
  <w:footnote w:id="83">
    <w:p w14:paraId="5F19D2BB" w14:textId="06A60FA9"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After </w:t>
      </w:r>
      <w:r w:rsidRPr="002446AE">
        <w:rPr>
          <w:rFonts w:cs="Times New Roman"/>
          <w:sz w:val="20"/>
          <w:szCs w:val="20"/>
        </w:rPr>
        <w:fldChar w:fldCharType="begin"/>
      </w:r>
      <w:r w:rsidR="005958E0">
        <w:rPr>
          <w:rFonts w:cs="Times New Roman"/>
          <w:sz w:val="20"/>
          <w:szCs w:val="20"/>
        </w:rPr>
        <w:instrText xml:space="preserve"> ADDIN EN.CITE &lt;EndNote&gt;&lt;Cite&gt;&lt;Author&gt;Kämmerer&lt;/Author&gt;&lt;Year&gt;2012&lt;/Year&gt;&lt;RecNum&gt;1218&lt;/RecNum&gt;&lt;Pages&gt;115&lt;/Pages&gt;&lt;DisplayText&gt;Kämmerer and Metzler, &lt;style face="italic"&gt;Enūma elîš&lt;/style&gt; (2012) 115&lt;/DisplayText&gt;&lt;record&gt;&lt;rec-number&gt;1218&lt;/rec-number&gt;&lt;foreign-keys&gt;&lt;key app="EN" db-id="225fxd904pw0zueapxd5pdxewdrsefare5tz" timestamp="1455128108"&gt;1218&lt;/key&gt;&lt;/foreign-keys&gt;&lt;ref-type name="Book"&gt;6&lt;/ref-type&gt;&lt;contributors&gt;&lt;authors&gt;&lt;author&gt;Kämmerer, Thomas R.&lt;/author&gt;&lt;author&gt;Metzler, Kai Alexander&lt;/author&gt;&lt;/authors&gt;&lt;/contributors&gt;&lt;titles&gt;&lt;title&gt;Das babylonische Weltschöpfungsepos Enūma elîš&lt;/title&gt;&lt;secondary-title&gt;AOAT&lt;/secondary-title&gt;&lt;short-title&gt;Enūma elîš&lt;/short-title&gt;&lt;/titles&gt;&lt;pages&gt;417 pages, xlvii pages of plates&lt;/pages&gt;&lt;number&gt;375&lt;/number&gt;&lt;keywords&gt;&lt;keyword&gt;Epic poetry, Assyro-Babylonian -- History and criticism&lt;/keyword&gt;&lt;keyword&gt;Enuma elish.&lt;/keyword&gt;&lt;keyword&gt;Gilgamesh.&lt;/keyword&gt;&lt;/keywords&gt;&lt;dates&gt;&lt;year&gt;2012&lt;/year&gt;&lt;/dates&gt;&lt;pub-location&gt;Münster&lt;/pub-location&gt;&lt;publisher&gt;Ugarit-Verlag&lt;/publisher&gt;&lt;isbn&gt;9783868350364&amp;#xD;3868350365&lt;/isbn&gt;&lt;call-num&gt;PJ3771.E5 G3 2012&lt;/call-num&gt;&lt;urls&gt;&lt;related-urls&gt;&lt;url&gt;http://search.lib.cam.ac.uk/?itemid=|cambrdgedb|5381574&lt;/url&gt;&lt;/related-urls&gt;&lt;/urls&gt;&lt;/record&gt;&lt;/Cite&gt;&lt;/EndNote&gt;</w:instrText>
      </w:r>
      <w:r w:rsidRPr="002446AE">
        <w:rPr>
          <w:rFonts w:cs="Times New Roman"/>
          <w:sz w:val="20"/>
          <w:szCs w:val="20"/>
        </w:rPr>
        <w:fldChar w:fldCharType="separate"/>
      </w:r>
      <w:r w:rsidR="005958E0">
        <w:rPr>
          <w:rFonts w:cs="Times New Roman"/>
          <w:noProof/>
          <w:sz w:val="20"/>
          <w:szCs w:val="20"/>
        </w:rPr>
        <w:t xml:space="preserve">Kämmerer and Metzler, </w:t>
      </w:r>
      <w:r w:rsidR="005958E0" w:rsidRPr="005958E0">
        <w:rPr>
          <w:rFonts w:cs="Times New Roman"/>
          <w:i/>
          <w:noProof/>
          <w:sz w:val="20"/>
          <w:szCs w:val="20"/>
        </w:rPr>
        <w:t>Enūma elîš</w:t>
      </w:r>
      <w:r w:rsidR="005958E0">
        <w:rPr>
          <w:rFonts w:cs="Times New Roman"/>
          <w:noProof/>
          <w:sz w:val="20"/>
          <w:szCs w:val="20"/>
        </w:rPr>
        <w:t xml:space="preserve"> (2012) 115</w:t>
      </w:r>
      <w:r w:rsidRPr="002446AE">
        <w:rPr>
          <w:rFonts w:cs="Times New Roman"/>
          <w:sz w:val="20"/>
          <w:szCs w:val="20"/>
        </w:rPr>
        <w:fldChar w:fldCharType="end"/>
      </w:r>
      <w:r w:rsidRPr="002446AE">
        <w:rPr>
          <w:rFonts w:cs="Times New Roman"/>
          <w:sz w:val="20"/>
          <w:szCs w:val="20"/>
        </w:rPr>
        <w:t>.</w:t>
      </w:r>
    </w:p>
  </w:footnote>
  <w:footnote w:id="84">
    <w:p w14:paraId="7CB6342F" w14:textId="77777777"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An ‘error of autopilot’ is a possibility, though such cases are rare.</w:t>
      </w:r>
    </w:p>
  </w:footnote>
  <w:footnote w:id="85">
    <w:p w14:paraId="74FCF09F" w14:textId="77777777"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UET 5, 420: 5.  Translation “trusteeship” after CAD (1958) E 4b.  </w:t>
      </w:r>
      <w:proofErr w:type="spellStart"/>
      <w:r w:rsidRPr="002446AE">
        <w:rPr>
          <w:rFonts w:cs="Times New Roman"/>
          <w:sz w:val="20"/>
          <w:szCs w:val="20"/>
        </w:rPr>
        <w:t>AHw</w:t>
      </w:r>
      <w:proofErr w:type="spellEnd"/>
      <w:r w:rsidRPr="002446AE">
        <w:rPr>
          <w:rFonts w:cs="Times New Roman"/>
          <w:sz w:val="20"/>
          <w:szCs w:val="20"/>
        </w:rPr>
        <w:t xml:space="preserve"> (1960) 180b: “</w:t>
      </w:r>
      <w:proofErr w:type="spellStart"/>
      <w:r w:rsidRPr="002446AE">
        <w:rPr>
          <w:rFonts w:cs="Times New Roman"/>
          <w:sz w:val="20"/>
          <w:szCs w:val="20"/>
        </w:rPr>
        <w:t>Vertrauenstellung</w:t>
      </w:r>
      <w:proofErr w:type="spellEnd"/>
      <w:r w:rsidRPr="002446AE">
        <w:rPr>
          <w:rFonts w:cs="Times New Roman"/>
          <w:sz w:val="20"/>
          <w:szCs w:val="20"/>
        </w:rPr>
        <w:t xml:space="preserve">”, noting the sense derives from </w:t>
      </w:r>
      <w:proofErr w:type="spellStart"/>
      <w:r w:rsidRPr="002446AE">
        <w:rPr>
          <w:rFonts w:cs="Times New Roman"/>
          <w:i/>
          <w:sz w:val="20"/>
          <w:szCs w:val="20"/>
        </w:rPr>
        <w:t>ebbu</w:t>
      </w:r>
      <w:r w:rsidRPr="002446AE">
        <w:rPr>
          <w:rFonts w:cs="Times New Roman"/>
          <w:sz w:val="20"/>
          <w:szCs w:val="20"/>
        </w:rPr>
        <w:t>’s</w:t>
      </w:r>
      <w:proofErr w:type="spellEnd"/>
      <w:r w:rsidRPr="002446AE">
        <w:rPr>
          <w:rFonts w:cs="Times New Roman"/>
          <w:sz w:val="20"/>
          <w:szCs w:val="20"/>
        </w:rPr>
        <w:t xml:space="preserve"> meaning “</w:t>
      </w:r>
      <w:proofErr w:type="spellStart"/>
      <w:r w:rsidRPr="002446AE">
        <w:rPr>
          <w:rFonts w:cs="Times New Roman"/>
          <w:sz w:val="20"/>
          <w:szCs w:val="20"/>
        </w:rPr>
        <w:t>geeignet</w:t>
      </w:r>
      <w:proofErr w:type="spellEnd"/>
      <w:r w:rsidRPr="002446AE">
        <w:rPr>
          <w:rFonts w:cs="Times New Roman"/>
          <w:sz w:val="20"/>
          <w:szCs w:val="20"/>
        </w:rPr>
        <w:t xml:space="preserve">, </w:t>
      </w:r>
      <w:proofErr w:type="spellStart"/>
      <w:r w:rsidRPr="002446AE">
        <w:rPr>
          <w:rFonts w:cs="Times New Roman"/>
          <w:sz w:val="20"/>
          <w:szCs w:val="20"/>
        </w:rPr>
        <w:t>verlässlich</w:t>
      </w:r>
      <w:proofErr w:type="spellEnd"/>
      <w:r w:rsidRPr="002446AE">
        <w:rPr>
          <w:rFonts w:cs="Times New Roman"/>
          <w:sz w:val="20"/>
          <w:szCs w:val="20"/>
        </w:rPr>
        <w:t>”.</w:t>
      </w:r>
    </w:p>
  </w:footnote>
  <w:footnote w:id="86">
    <w:p w14:paraId="1703289A" w14:textId="74508181"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w:t>
      </w:r>
      <w:r w:rsidR="00C9493A">
        <w:rPr>
          <w:rFonts w:cs="Times New Roman"/>
          <w:sz w:val="20"/>
          <w:szCs w:val="20"/>
        </w:rPr>
        <w:t xml:space="preserve">The reading </w:t>
      </w:r>
      <w:proofErr w:type="spellStart"/>
      <w:r w:rsidR="00C9493A" w:rsidRPr="00C9493A">
        <w:rPr>
          <w:rFonts w:cs="Times New Roman"/>
          <w:i/>
          <w:iCs/>
          <w:sz w:val="20"/>
          <w:szCs w:val="20"/>
        </w:rPr>
        <w:t>ītašar</w:t>
      </w:r>
      <w:proofErr w:type="spellEnd"/>
      <w:r w:rsidR="00C9493A">
        <w:rPr>
          <w:rFonts w:cs="Times New Roman"/>
          <w:sz w:val="20"/>
          <w:szCs w:val="20"/>
        </w:rPr>
        <w:t xml:space="preserve"> (from </w:t>
      </w:r>
      <w:proofErr w:type="spellStart"/>
      <w:r w:rsidR="00C9493A" w:rsidRPr="00C9493A">
        <w:rPr>
          <w:rFonts w:cs="Times New Roman"/>
          <w:i/>
          <w:iCs/>
          <w:sz w:val="20"/>
          <w:szCs w:val="20"/>
        </w:rPr>
        <w:t>ašāru</w:t>
      </w:r>
      <w:proofErr w:type="spellEnd"/>
      <w:r w:rsidR="00C9493A">
        <w:rPr>
          <w:rFonts w:cs="Times New Roman"/>
          <w:sz w:val="20"/>
          <w:szCs w:val="20"/>
        </w:rPr>
        <w:t xml:space="preserve">) at I 70 follows the observations in </w:t>
      </w:r>
      <w:r w:rsidR="00417562">
        <w:rPr>
          <w:rFonts w:cs="Times New Roman"/>
          <w:sz w:val="20"/>
          <w:szCs w:val="20"/>
        </w:rPr>
        <w:fldChar w:fldCharType="begin"/>
      </w:r>
      <w:r w:rsidR="005958E0">
        <w:rPr>
          <w:rFonts w:cs="Times New Roman"/>
          <w:sz w:val="20"/>
          <w:szCs w:val="20"/>
        </w:rPr>
        <w:instrText xml:space="preserve"> ADDIN EN.CITE &lt;EndNote&gt;&lt;Cite&gt;&lt;Author&gt;Fadhil&lt;/Author&gt;&lt;Year&gt;2021&lt;/Year&gt;&lt;RecNum&gt;5583&lt;/RecNum&gt;&lt;Pages&gt;217&lt;/Pages&gt;&lt;DisplayText&gt;Fadhil and Jiménez, &lt;style face="italic"&gt;ZA&lt;/style&gt; 111/2 (2021) 217&lt;/DisplayText&gt;&lt;record&gt;&lt;rec-number&gt;5583&lt;/rec-number&gt;&lt;foreign-keys&gt;&lt;key app="EN" db-id="225fxd904pw0zueapxd5pdxewdrsefare5tz" timestamp="1676230187"&gt;5583&lt;/key&gt;&lt;/foreign-keys&gt;&lt;ref-type name="Journal Article"&gt;17&lt;/ref-type&gt;&lt;contributors&gt;&lt;authors&gt;&lt;author&gt;Fadhil, Anmar Abdulillah&lt;/author&gt;&lt;author&gt;Jiménez, Enrique&lt;/author&gt;&lt;/authors&gt;&lt;/contributors&gt;&lt;titles&gt;&lt;title&gt;Literary Texts from the Sippar Library II: The Epic of Creation&lt;/title&gt;&lt;secondary-title&gt;ZA&lt;/secondary-title&gt;&lt;/titles&gt;&lt;periodical&gt;&lt;full-title&gt;ZA&lt;/full-title&gt;&lt;/periodical&gt;&lt;pages&gt;191-230&lt;/pages&gt;&lt;volume&gt;111&lt;/volume&gt;&lt;number&gt;2&lt;/number&gt;&lt;dates&gt;&lt;year&gt;2021&lt;/year&gt;&lt;/dates&gt;&lt;urls&gt;&lt;related-urls&gt;&lt;url&gt;https://doi.org/10.1515/za-2021-0006&lt;/url&gt;&lt;/related-urls&gt;&lt;/urls&gt;&lt;electronic-resource-num&gt;doi:10.1515/za-2021-0006&lt;/electronic-resource-num&gt;&lt;access-date&gt;2023-02-12&lt;/access-date&gt;&lt;/record&gt;&lt;/Cite&gt;&lt;/EndNote&gt;</w:instrText>
      </w:r>
      <w:r w:rsidR="00417562">
        <w:rPr>
          <w:rFonts w:cs="Times New Roman"/>
          <w:sz w:val="20"/>
          <w:szCs w:val="20"/>
        </w:rPr>
        <w:fldChar w:fldCharType="separate"/>
      </w:r>
      <w:r w:rsidR="005958E0">
        <w:rPr>
          <w:rFonts w:cs="Times New Roman"/>
          <w:noProof/>
          <w:sz w:val="20"/>
          <w:szCs w:val="20"/>
        </w:rPr>
        <w:t xml:space="preserve">Fadhil and Jiménez, </w:t>
      </w:r>
      <w:r w:rsidR="005958E0" w:rsidRPr="005958E0">
        <w:rPr>
          <w:rFonts w:cs="Times New Roman"/>
          <w:i/>
          <w:noProof/>
          <w:sz w:val="20"/>
          <w:szCs w:val="20"/>
        </w:rPr>
        <w:t>ZA</w:t>
      </w:r>
      <w:r w:rsidR="005958E0">
        <w:rPr>
          <w:rFonts w:cs="Times New Roman"/>
          <w:noProof/>
          <w:sz w:val="20"/>
          <w:szCs w:val="20"/>
        </w:rPr>
        <w:t xml:space="preserve"> 111/2 (2021) 217</w:t>
      </w:r>
      <w:r w:rsidR="00417562">
        <w:rPr>
          <w:rFonts w:cs="Times New Roman"/>
          <w:sz w:val="20"/>
          <w:szCs w:val="20"/>
        </w:rPr>
        <w:fldChar w:fldCharType="end"/>
      </w:r>
      <w:r w:rsidR="00C9493A">
        <w:rPr>
          <w:rFonts w:cs="Times New Roman"/>
          <w:sz w:val="20"/>
          <w:szCs w:val="20"/>
        </w:rPr>
        <w:t xml:space="preserve"> (which are about manuscripts available to the previous editors).</w:t>
      </w:r>
    </w:p>
  </w:footnote>
  <w:footnote w:id="87">
    <w:p w14:paraId="6F394D65" w14:textId="195A47A7"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After </w:t>
      </w:r>
      <w:r w:rsidRPr="002446AE">
        <w:rPr>
          <w:rFonts w:cs="Times New Roman"/>
          <w:sz w:val="20"/>
          <w:szCs w:val="20"/>
        </w:rPr>
        <w:fldChar w:fldCharType="begin"/>
      </w:r>
      <w:r w:rsidR="005958E0">
        <w:rPr>
          <w:rFonts w:cs="Times New Roman"/>
          <w:sz w:val="20"/>
          <w:szCs w:val="20"/>
        </w:rPr>
        <w:instrText xml:space="preserve"> ADDIN EN.CITE &lt;EndNote&gt;&lt;Cite&gt;&lt;Author&gt;Kämmerer&lt;/Author&gt;&lt;Year&gt;2012&lt;/Year&gt;&lt;RecNum&gt;1218&lt;/RecNum&gt;&lt;Pages&gt;127-128&lt;/Pages&gt;&lt;DisplayText&gt;Kämmerer and Metzler, &lt;style face="italic"&gt;Enūma elîš&lt;/style&gt; (2012) 127-128&lt;/DisplayText&gt;&lt;record&gt;&lt;rec-number&gt;1218&lt;/rec-number&gt;&lt;foreign-keys&gt;&lt;key app="EN" db-id="225fxd904pw0zueapxd5pdxewdrsefare5tz" timestamp="1455128108"&gt;1218&lt;/key&gt;&lt;/foreign-keys&gt;&lt;ref-type name="Book"&gt;6&lt;/ref-type&gt;&lt;contributors&gt;&lt;authors&gt;&lt;author&gt;Kämmerer, Thomas R.&lt;/author&gt;&lt;author&gt;Metzler, Kai Alexander&lt;/author&gt;&lt;/authors&gt;&lt;/contributors&gt;&lt;titles&gt;&lt;title&gt;Das babylonische Weltschöpfungsepos Enūma elîš&lt;/title&gt;&lt;secondary-title&gt;AOAT&lt;/secondary-title&gt;&lt;short-title&gt;Enūma elîš&lt;/short-title&gt;&lt;/titles&gt;&lt;pages&gt;417 pages, xlvii pages of plates&lt;/pages&gt;&lt;number&gt;375&lt;/number&gt;&lt;keywords&gt;&lt;keyword&gt;Epic poetry, Assyro-Babylonian -- History and criticism&lt;/keyword&gt;&lt;keyword&gt;Enuma elish.&lt;/keyword&gt;&lt;keyword&gt;Gilgamesh.&lt;/keyword&gt;&lt;/keywords&gt;&lt;dates&gt;&lt;year&gt;2012&lt;/year&gt;&lt;/dates&gt;&lt;pub-location&gt;Münster&lt;/pub-location&gt;&lt;publisher&gt;Ugarit-Verlag&lt;/publisher&gt;&lt;isbn&gt;9783868350364&amp;#xD;3868350365&lt;/isbn&gt;&lt;call-num&gt;PJ3771.E5 G3 2012&lt;/call-num&gt;&lt;urls&gt;&lt;related-urls&gt;&lt;url&gt;http://search.lib.cam.ac.uk/?itemid=|cambrdgedb|5381574&lt;/url&gt;&lt;/related-urls&gt;&lt;/urls&gt;&lt;/record&gt;&lt;/Cite&gt;&lt;/EndNote&gt;</w:instrText>
      </w:r>
      <w:r w:rsidRPr="002446AE">
        <w:rPr>
          <w:rFonts w:cs="Times New Roman"/>
          <w:sz w:val="20"/>
          <w:szCs w:val="20"/>
        </w:rPr>
        <w:fldChar w:fldCharType="separate"/>
      </w:r>
      <w:r w:rsidR="005958E0">
        <w:rPr>
          <w:rFonts w:cs="Times New Roman"/>
          <w:noProof/>
          <w:sz w:val="20"/>
          <w:szCs w:val="20"/>
        </w:rPr>
        <w:t xml:space="preserve">Kämmerer and Metzler, </w:t>
      </w:r>
      <w:r w:rsidR="005958E0" w:rsidRPr="005958E0">
        <w:rPr>
          <w:rFonts w:cs="Times New Roman"/>
          <w:i/>
          <w:noProof/>
          <w:sz w:val="20"/>
          <w:szCs w:val="20"/>
        </w:rPr>
        <w:t>Enūma elîš</w:t>
      </w:r>
      <w:r w:rsidR="005958E0">
        <w:rPr>
          <w:rFonts w:cs="Times New Roman"/>
          <w:noProof/>
          <w:sz w:val="20"/>
          <w:szCs w:val="20"/>
        </w:rPr>
        <w:t xml:space="preserve"> (2012) 127-128</w:t>
      </w:r>
      <w:r w:rsidRPr="002446AE">
        <w:rPr>
          <w:rFonts w:cs="Times New Roman"/>
          <w:sz w:val="20"/>
          <w:szCs w:val="20"/>
        </w:rPr>
        <w:fldChar w:fldCharType="end"/>
      </w:r>
      <w:r w:rsidRPr="002446AE">
        <w:rPr>
          <w:rFonts w:cs="Times New Roman"/>
          <w:sz w:val="20"/>
          <w:szCs w:val="20"/>
        </w:rPr>
        <w:t>.</w:t>
      </w:r>
    </w:p>
  </w:footnote>
  <w:footnote w:id="88">
    <w:p w14:paraId="045B1767" w14:textId="77777777" w:rsidR="00DA09CC" w:rsidRPr="002446AE" w:rsidRDefault="00DA09CC" w:rsidP="00DA09CC">
      <w:pPr>
        <w:pStyle w:val="FootnoteText"/>
        <w:rPr>
          <w:rFonts w:cs="Times New Roman"/>
          <w:sz w:val="20"/>
          <w:szCs w:val="20"/>
        </w:rPr>
      </w:pPr>
      <w:r w:rsidRPr="002446AE">
        <w:rPr>
          <w:rStyle w:val="FootnoteReference"/>
          <w:rFonts w:cs="Times New Roman"/>
          <w:sz w:val="20"/>
          <w:szCs w:val="20"/>
        </w:rPr>
        <w:footnoteRef/>
      </w:r>
      <w:r w:rsidRPr="002446AE">
        <w:rPr>
          <w:rFonts w:cs="Times New Roman"/>
          <w:sz w:val="20"/>
          <w:szCs w:val="20"/>
        </w:rPr>
        <w:t xml:space="preserve"> Cf. </w:t>
      </w:r>
      <w:proofErr w:type="spellStart"/>
      <w:r w:rsidRPr="002446AE">
        <w:rPr>
          <w:rFonts w:cs="Times New Roman"/>
          <w:sz w:val="20"/>
          <w:szCs w:val="20"/>
        </w:rPr>
        <w:t>AHw</w:t>
      </w:r>
      <w:proofErr w:type="spellEnd"/>
      <w:r w:rsidRPr="002446AE">
        <w:rPr>
          <w:rFonts w:cs="Times New Roman"/>
          <w:sz w:val="20"/>
          <w:szCs w:val="20"/>
        </w:rPr>
        <w:t xml:space="preserve"> (1960) 200b “a/</w:t>
      </w:r>
      <w:proofErr w:type="spellStart"/>
      <w:r w:rsidRPr="002446AE">
        <w:rPr>
          <w:rFonts w:cs="Times New Roman"/>
          <w:sz w:val="20"/>
          <w:szCs w:val="20"/>
        </w:rPr>
        <w:t>jB</w:t>
      </w:r>
      <w:proofErr w:type="spellEnd"/>
      <w:r w:rsidRPr="002446AE">
        <w:rPr>
          <w:rFonts w:cs="Times New Roman"/>
          <w:sz w:val="20"/>
          <w:szCs w:val="20"/>
        </w:rPr>
        <w:t xml:space="preserve"> </w:t>
      </w:r>
      <w:proofErr w:type="spellStart"/>
      <w:r w:rsidRPr="002446AE">
        <w:rPr>
          <w:rFonts w:cs="Times New Roman"/>
          <w:sz w:val="20"/>
          <w:szCs w:val="20"/>
        </w:rPr>
        <w:t>selten</w:t>
      </w:r>
      <w:proofErr w:type="spellEnd"/>
      <w:r w:rsidRPr="002446AE">
        <w:rPr>
          <w:rFonts w:cs="Times New Roman"/>
          <w:sz w:val="20"/>
          <w:szCs w:val="20"/>
        </w:rPr>
        <w:t>” (Old/Standard Babylonian, rare).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3FEE069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A686EC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CE8E7D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1458DCF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115404A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A2D6864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BC08C64"/>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62A2D1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A703BFE"/>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308424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26D887D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6F6321"/>
    <w:multiLevelType w:val="hybridMultilevel"/>
    <w:tmpl w:val="98B4DD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028C5A1F"/>
    <w:multiLevelType w:val="hybridMultilevel"/>
    <w:tmpl w:val="47589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D2C0699"/>
    <w:multiLevelType w:val="hybridMultilevel"/>
    <w:tmpl w:val="835C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9E779CE"/>
    <w:multiLevelType w:val="hybridMultilevel"/>
    <w:tmpl w:val="E84A22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FB0F01"/>
    <w:multiLevelType w:val="multilevel"/>
    <w:tmpl w:val="690A3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F04747B"/>
    <w:multiLevelType w:val="hybridMultilevel"/>
    <w:tmpl w:val="D4D800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561C05"/>
    <w:multiLevelType w:val="hybridMultilevel"/>
    <w:tmpl w:val="945C00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9E045E"/>
    <w:multiLevelType w:val="hybridMultilevel"/>
    <w:tmpl w:val="1E14561E"/>
    <w:lvl w:ilvl="0" w:tplc="744294DA">
      <w:start w:val="86"/>
      <w:numFmt w:val="bullet"/>
      <w:lvlText w:val="-"/>
      <w:lvlJc w:val="left"/>
      <w:pPr>
        <w:ind w:left="720" w:hanging="360"/>
      </w:pPr>
      <w:rPr>
        <w:rFonts w:ascii="Times New Roman" w:eastAsia="Cambria" w:hAnsi="Times New Roman" w:cs="System"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9511633">
    <w:abstractNumId w:val="18"/>
  </w:num>
  <w:num w:numId="2" w16cid:durableId="2078356392">
    <w:abstractNumId w:val="17"/>
  </w:num>
  <w:num w:numId="3" w16cid:durableId="2005038893">
    <w:abstractNumId w:val="16"/>
  </w:num>
  <w:num w:numId="4" w16cid:durableId="1199511476">
    <w:abstractNumId w:val="12"/>
  </w:num>
  <w:num w:numId="5" w16cid:durableId="44304904">
    <w:abstractNumId w:val="10"/>
  </w:num>
  <w:num w:numId="6" w16cid:durableId="32077958">
    <w:abstractNumId w:val="8"/>
  </w:num>
  <w:num w:numId="7" w16cid:durableId="2117938696">
    <w:abstractNumId w:val="7"/>
  </w:num>
  <w:num w:numId="8" w16cid:durableId="810287253">
    <w:abstractNumId w:val="6"/>
  </w:num>
  <w:num w:numId="9" w16cid:durableId="1886943492">
    <w:abstractNumId w:val="5"/>
  </w:num>
  <w:num w:numId="10" w16cid:durableId="1673222484">
    <w:abstractNumId w:val="9"/>
  </w:num>
  <w:num w:numId="11" w16cid:durableId="906260572">
    <w:abstractNumId w:val="4"/>
  </w:num>
  <w:num w:numId="12" w16cid:durableId="973826971">
    <w:abstractNumId w:val="3"/>
  </w:num>
  <w:num w:numId="13" w16cid:durableId="1528718306">
    <w:abstractNumId w:val="2"/>
  </w:num>
  <w:num w:numId="14" w16cid:durableId="545874744">
    <w:abstractNumId w:val="1"/>
  </w:num>
  <w:num w:numId="15" w16cid:durableId="548148952">
    <w:abstractNumId w:val="0"/>
  </w:num>
  <w:num w:numId="16" w16cid:durableId="553927279">
    <w:abstractNumId w:val="15"/>
  </w:num>
  <w:num w:numId="17" w16cid:durableId="1719167214">
    <w:abstractNumId w:val="11"/>
  </w:num>
  <w:num w:numId="18" w16cid:durableId="1073621465">
    <w:abstractNumId w:val="14"/>
  </w:num>
  <w:num w:numId="19" w16cid:durableId="37928506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Layout" w:val="&lt;ENLayout&gt;&lt;Style&gt;šerkukkī B&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25fxd904pw0zueapxd5pdxewdrsefare5tz&quot;&gt;MJW Assyriology library&lt;record-ids&gt;&lt;item&gt;1095&lt;/item&gt;&lt;item&gt;1208&lt;/item&gt;&lt;item&gt;1218&lt;/item&gt;&lt;item&gt;1440&lt;/item&gt;&lt;item&gt;1677&lt;/item&gt;&lt;item&gt;1685&lt;/item&gt;&lt;item&gt;2317&lt;/item&gt;&lt;item&gt;2424&lt;/item&gt;&lt;item&gt;2510&lt;/item&gt;&lt;item&gt;2749&lt;/item&gt;&lt;item&gt;3337&lt;/item&gt;&lt;item&gt;3510&lt;/item&gt;&lt;item&gt;3516&lt;/item&gt;&lt;item&gt;3574&lt;/item&gt;&lt;item&gt;3575&lt;/item&gt;&lt;item&gt;3630&lt;/item&gt;&lt;item&gt;3672&lt;/item&gt;&lt;item&gt;3693&lt;/item&gt;&lt;item&gt;3976&lt;/item&gt;&lt;item&gt;3978&lt;/item&gt;&lt;item&gt;3979&lt;/item&gt;&lt;item&gt;3980&lt;/item&gt;&lt;item&gt;3981&lt;/item&gt;&lt;item&gt;4004&lt;/item&gt;&lt;item&gt;4062&lt;/item&gt;&lt;item&gt;5577&lt;/item&gt;&lt;item&gt;5578&lt;/item&gt;&lt;item&gt;5579&lt;/item&gt;&lt;item&gt;5580&lt;/item&gt;&lt;item&gt;5581&lt;/item&gt;&lt;item&gt;5582&lt;/item&gt;&lt;item&gt;5583&lt;/item&gt;&lt;/record-ids&gt;&lt;/item&gt;&lt;/Libraries&gt;"/>
  </w:docVars>
  <w:rsids>
    <w:rsidRoot w:val="00DA09CC"/>
    <w:rsid w:val="000029CF"/>
    <w:rsid w:val="00013FC7"/>
    <w:rsid w:val="00020A6F"/>
    <w:rsid w:val="0002388B"/>
    <w:rsid w:val="00030C5D"/>
    <w:rsid w:val="00032E5B"/>
    <w:rsid w:val="00033240"/>
    <w:rsid w:val="00033473"/>
    <w:rsid w:val="000412F1"/>
    <w:rsid w:val="00045040"/>
    <w:rsid w:val="00061A54"/>
    <w:rsid w:val="00065BC3"/>
    <w:rsid w:val="00075C00"/>
    <w:rsid w:val="0008645A"/>
    <w:rsid w:val="00087B91"/>
    <w:rsid w:val="00090150"/>
    <w:rsid w:val="00093144"/>
    <w:rsid w:val="000A4132"/>
    <w:rsid w:val="000B09EC"/>
    <w:rsid w:val="000C05D0"/>
    <w:rsid w:val="000C0640"/>
    <w:rsid w:val="000C0A62"/>
    <w:rsid w:val="000C239E"/>
    <w:rsid w:val="000C2E91"/>
    <w:rsid w:val="000C3B44"/>
    <w:rsid w:val="000E49ED"/>
    <w:rsid w:val="000E7C29"/>
    <w:rsid w:val="000F797A"/>
    <w:rsid w:val="00101FC3"/>
    <w:rsid w:val="00105E56"/>
    <w:rsid w:val="001101E5"/>
    <w:rsid w:val="00111C50"/>
    <w:rsid w:val="001210B4"/>
    <w:rsid w:val="00122997"/>
    <w:rsid w:val="00143EA3"/>
    <w:rsid w:val="00151712"/>
    <w:rsid w:val="00151E2D"/>
    <w:rsid w:val="0016281A"/>
    <w:rsid w:val="00166323"/>
    <w:rsid w:val="00167177"/>
    <w:rsid w:val="00177860"/>
    <w:rsid w:val="00190968"/>
    <w:rsid w:val="001A13D1"/>
    <w:rsid w:val="001B1FFC"/>
    <w:rsid w:val="001C0443"/>
    <w:rsid w:val="001D3D28"/>
    <w:rsid w:val="001E0696"/>
    <w:rsid w:val="001E1C86"/>
    <w:rsid w:val="001E3563"/>
    <w:rsid w:val="001E4BBD"/>
    <w:rsid w:val="001F4F3C"/>
    <w:rsid w:val="00217A06"/>
    <w:rsid w:val="002337A4"/>
    <w:rsid w:val="0024365E"/>
    <w:rsid w:val="002440DE"/>
    <w:rsid w:val="002446AE"/>
    <w:rsid w:val="00263EF5"/>
    <w:rsid w:val="00283ABE"/>
    <w:rsid w:val="00291386"/>
    <w:rsid w:val="002946E8"/>
    <w:rsid w:val="002A272D"/>
    <w:rsid w:val="002A3AF3"/>
    <w:rsid w:val="002A487D"/>
    <w:rsid w:val="002B3145"/>
    <w:rsid w:val="002F4D46"/>
    <w:rsid w:val="00301DD8"/>
    <w:rsid w:val="0030440E"/>
    <w:rsid w:val="00311218"/>
    <w:rsid w:val="00315195"/>
    <w:rsid w:val="003216D2"/>
    <w:rsid w:val="00327BD8"/>
    <w:rsid w:val="00334DED"/>
    <w:rsid w:val="003354F6"/>
    <w:rsid w:val="00340728"/>
    <w:rsid w:val="00347268"/>
    <w:rsid w:val="003521B0"/>
    <w:rsid w:val="003535E4"/>
    <w:rsid w:val="003A58AA"/>
    <w:rsid w:val="003A5D36"/>
    <w:rsid w:val="003A5ECE"/>
    <w:rsid w:val="003A71E3"/>
    <w:rsid w:val="003B3C54"/>
    <w:rsid w:val="003B5558"/>
    <w:rsid w:val="003D2359"/>
    <w:rsid w:val="003D32EF"/>
    <w:rsid w:val="003D46D9"/>
    <w:rsid w:val="003E2B08"/>
    <w:rsid w:val="003E3DE6"/>
    <w:rsid w:val="003E5503"/>
    <w:rsid w:val="004015D3"/>
    <w:rsid w:val="004030F9"/>
    <w:rsid w:val="004144A0"/>
    <w:rsid w:val="00417562"/>
    <w:rsid w:val="00421428"/>
    <w:rsid w:val="004217EF"/>
    <w:rsid w:val="00423881"/>
    <w:rsid w:val="00426165"/>
    <w:rsid w:val="00427639"/>
    <w:rsid w:val="004321DB"/>
    <w:rsid w:val="00432EE0"/>
    <w:rsid w:val="00437A50"/>
    <w:rsid w:val="00444B56"/>
    <w:rsid w:val="00447167"/>
    <w:rsid w:val="00463F5C"/>
    <w:rsid w:val="00466B2B"/>
    <w:rsid w:val="004823F1"/>
    <w:rsid w:val="00483A9A"/>
    <w:rsid w:val="0048574F"/>
    <w:rsid w:val="00493564"/>
    <w:rsid w:val="004A55ED"/>
    <w:rsid w:val="004B033B"/>
    <w:rsid w:val="004B0DBF"/>
    <w:rsid w:val="004B7240"/>
    <w:rsid w:val="004C73F6"/>
    <w:rsid w:val="004C74AD"/>
    <w:rsid w:val="004D1D7C"/>
    <w:rsid w:val="004E0BD4"/>
    <w:rsid w:val="00500607"/>
    <w:rsid w:val="00512335"/>
    <w:rsid w:val="0051727B"/>
    <w:rsid w:val="00524712"/>
    <w:rsid w:val="0052738B"/>
    <w:rsid w:val="00534120"/>
    <w:rsid w:val="00540F95"/>
    <w:rsid w:val="00547950"/>
    <w:rsid w:val="0055029E"/>
    <w:rsid w:val="00553EEB"/>
    <w:rsid w:val="005545ED"/>
    <w:rsid w:val="005603A1"/>
    <w:rsid w:val="0056651C"/>
    <w:rsid w:val="00576169"/>
    <w:rsid w:val="00586979"/>
    <w:rsid w:val="005900CF"/>
    <w:rsid w:val="005958E0"/>
    <w:rsid w:val="005B5E80"/>
    <w:rsid w:val="005B7212"/>
    <w:rsid w:val="005E2758"/>
    <w:rsid w:val="005E2AF7"/>
    <w:rsid w:val="005E39B1"/>
    <w:rsid w:val="005F16C0"/>
    <w:rsid w:val="005F4DF7"/>
    <w:rsid w:val="00600E5A"/>
    <w:rsid w:val="00621533"/>
    <w:rsid w:val="00625CFB"/>
    <w:rsid w:val="00634C28"/>
    <w:rsid w:val="00642EDC"/>
    <w:rsid w:val="0064371C"/>
    <w:rsid w:val="0065231B"/>
    <w:rsid w:val="006566E5"/>
    <w:rsid w:val="00666396"/>
    <w:rsid w:val="006673A2"/>
    <w:rsid w:val="006707A2"/>
    <w:rsid w:val="006743FE"/>
    <w:rsid w:val="0068619D"/>
    <w:rsid w:val="006901C4"/>
    <w:rsid w:val="00697282"/>
    <w:rsid w:val="006A6EF8"/>
    <w:rsid w:val="006B3742"/>
    <w:rsid w:val="006C4410"/>
    <w:rsid w:val="006D29F9"/>
    <w:rsid w:val="006E48DA"/>
    <w:rsid w:val="006E515F"/>
    <w:rsid w:val="006F4593"/>
    <w:rsid w:val="00704B11"/>
    <w:rsid w:val="0070747C"/>
    <w:rsid w:val="007103E4"/>
    <w:rsid w:val="00715C16"/>
    <w:rsid w:val="00716CB5"/>
    <w:rsid w:val="00722A45"/>
    <w:rsid w:val="00723B93"/>
    <w:rsid w:val="007251BC"/>
    <w:rsid w:val="00732B1F"/>
    <w:rsid w:val="007400EA"/>
    <w:rsid w:val="00742120"/>
    <w:rsid w:val="00746D0B"/>
    <w:rsid w:val="00751BC1"/>
    <w:rsid w:val="00757BCF"/>
    <w:rsid w:val="00764D74"/>
    <w:rsid w:val="007A7721"/>
    <w:rsid w:val="007A7FCE"/>
    <w:rsid w:val="007C4BD0"/>
    <w:rsid w:val="007D7491"/>
    <w:rsid w:val="007E5DE1"/>
    <w:rsid w:val="00800543"/>
    <w:rsid w:val="00801368"/>
    <w:rsid w:val="008140B9"/>
    <w:rsid w:val="00815409"/>
    <w:rsid w:val="00820484"/>
    <w:rsid w:val="008238DF"/>
    <w:rsid w:val="00826A5D"/>
    <w:rsid w:val="00827476"/>
    <w:rsid w:val="00831F36"/>
    <w:rsid w:val="00835BD0"/>
    <w:rsid w:val="00846B49"/>
    <w:rsid w:val="00852DF2"/>
    <w:rsid w:val="008844A2"/>
    <w:rsid w:val="00893B3F"/>
    <w:rsid w:val="00897A27"/>
    <w:rsid w:val="008A59B4"/>
    <w:rsid w:val="008B1E3C"/>
    <w:rsid w:val="008B7DD2"/>
    <w:rsid w:val="008C166F"/>
    <w:rsid w:val="008C5397"/>
    <w:rsid w:val="008D0978"/>
    <w:rsid w:val="00910A6D"/>
    <w:rsid w:val="009155E5"/>
    <w:rsid w:val="00920EF2"/>
    <w:rsid w:val="00930A83"/>
    <w:rsid w:val="00931207"/>
    <w:rsid w:val="00943A83"/>
    <w:rsid w:val="009561E0"/>
    <w:rsid w:val="009620F3"/>
    <w:rsid w:val="00962BC6"/>
    <w:rsid w:val="00984106"/>
    <w:rsid w:val="00997D0F"/>
    <w:rsid w:val="009A122A"/>
    <w:rsid w:val="009A6143"/>
    <w:rsid w:val="009B38C4"/>
    <w:rsid w:val="009C0D83"/>
    <w:rsid w:val="009C3656"/>
    <w:rsid w:val="009D48F9"/>
    <w:rsid w:val="009D630F"/>
    <w:rsid w:val="009E0041"/>
    <w:rsid w:val="009E433F"/>
    <w:rsid w:val="009F0730"/>
    <w:rsid w:val="009F1F97"/>
    <w:rsid w:val="009F51B9"/>
    <w:rsid w:val="00A10B46"/>
    <w:rsid w:val="00A148E2"/>
    <w:rsid w:val="00A154FD"/>
    <w:rsid w:val="00A2044D"/>
    <w:rsid w:val="00A43B7D"/>
    <w:rsid w:val="00A51C42"/>
    <w:rsid w:val="00A55C9C"/>
    <w:rsid w:val="00A56C1E"/>
    <w:rsid w:val="00A57473"/>
    <w:rsid w:val="00A61047"/>
    <w:rsid w:val="00A7398E"/>
    <w:rsid w:val="00A93B76"/>
    <w:rsid w:val="00A947D5"/>
    <w:rsid w:val="00AB5721"/>
    <w:rsid w:val="00AB74F1"/>
    <w:rsid w:val="00AC6CDA"/>
    <w:rsid w:val="00AC6D62"/>
    <w:rsid w:val="00AC782B"/>
    <w:rsid w:val="00AD06D2"/>
    <w:rsid w:val="00AE7DB5"/>
    <w:rsid w:val="00AF4310"/>
    <w:rsid w:val="00B006C4"/>
    <w:rsid w:val="00B10D80"/>
    <w:rsid w:val="00B117C0"/>
    <w:rsid w:val="00B22D33"/>
    <w:rsid w:val="00B3327F"/>
    <w:rsid w:val="00B36DF0"/>
    <w:rsid w:val="00B52A66"/>
    <w:rsid w:val="00B54187"/>
    <w:rsid w:val="00B56B85"/>
    <w:rsid w:val="00B60227"/>
    <w:rsid w:val="00B72E50"/>
    <w:rsid w:val="00B7400D"/>
    <w:rsid w:val="00B752C8"/>
    <w:rsid w:val="00B76728"/>
    <w:rsid w:val="00B9194D"/>
    <w:rsid w:val="00B92CA2"/>
    <w:rsid w:val="00B93DFA"/>
    <w:rsid w:val="00B944CB"/>
    <w:rsid w:val="00BA2D74"/>
    <w:rsid w:val="00BA725F"/>
    <w:rsid w:val="00BB0704"/>
    <w:rsid w:val="00BB484A"/>
    <w:rsid w:val="00BC3BB9"/>
    <w:rsid w:val="00BE13AB"/>
    <w:rsid w:val="00BF7E02"/>
    <w:rsid w:val="00C23E91"/>
    <w:rsid w:val="00C26F06"/>
    <w:rsid w:val="00C310DD"/>
    <w:rsid w:val="00C320FE"/>
    <w:rsid w:val="00C35540"/>
    <w:rsid w:val="00C366A1"/>
    <w:rsid w:val="00C3723D"/>
    <w:rsid w:val="00C429F8"/>
    <w:rsid w:val="00C43B84"/>
    <w:rsid w:val="00C71DA8"/>
    <w:rsid w:val="00C81460"/>
    <w:rsid w:val="00C8207F"/>
    <w:rsid w:val="00C87802"/>
    <w:rsid w:val="00C926F0"/>
    <w:rsid w:val="00C9493A"/>
    <w:rsid w:val="00C96562"/>
    <w:rsid w:val="00CC298E"/>
    <w:rsid w:val="00CC4E7C"/>
    <w:rsid w:val="00CE3829"/>
    <w:rsid w:val="00CE425A"/>
    <w:rsid w:val="00CF49DC"/>
    <w:rsid w:val="00CF651F"/>
    <w:rsid w:val="00D00356"/>
    <w:rsid w:val="00D03DED"/>
    <w:rsid w:val="00D045B8"/>
    <w:rsid w:val="00D1492B"/>
    <w:rsid w:val="00D33D00"/>
    <w:rsid w:val="00D44F03"/>
    <w:rsid w:val="00D735ED"/>
    <w:rsid w:val="00D73A38"/>
    <w:rsid w:val="00D74232"/>
    <w:rsid w:val="00D7515B"/>
    <w:rsid w:val="00D83E2C"/>
    <w:rsid w:val="00D85DDE"/>
    <w:rsid w:val="00D87313"/>
    <w:rsid w:val="00D9390F"/>
    <w:rsid w:val="00D93CBA"/>
    <w:rsid w:val="00DA09CC"/>
    <w:rsid w:val="00DA3524"/>
    <w:rsid w:val="00DD0D3F"/>
    <w:rsid w:val="00DD19D4"/>
    <w:rsid w:val="00DD30DD"/>
    <w:rsid w:val="00DD3AD6"/>
    <w:rsid w:val="00DD4313"/>
    <w:rsid w:val="00DD6D88"/>
    <w:rsid w:val="00DD7E7C"/>
    <w:rsid w:val="00DE46DF"/>
    <w:rsid w:val="00DF3544"/>
    <w:rsid w:val="00DF358A"/>
    <w:rsid w:val="00E01E1B"/>
    <w:rsid w:val="00E112DE"/>
    <w:rsid w:val="00E2001B"/>
    <w:rsid w:val="00E22C3E"/>
    <w:rsid w:val="00E25198"/>
    <w:rsid w:val="00E333AD"/>
    <w:rsid w:val="00E60F1F"/>
    <w:rsid w:val="00E63F4D"/>
    <w:rsid w:val="00E64D2A"/>
    <w:rsid w:val="00E66064"/>
    <w:rsid w:val="00E87737"/>
    <w:rsid w:val="00E938FA"/>
    <w:rsid w:val="00E93B2D"/>
    <w:rsid w:val="00EB2819"/>
    <w:rsid w:val="00EB53F6"/>
    <w:rsid w:val="00EC0D58"/>
    <w:rsid w:val="00EC345C"/>
    <w:rsid w:val="00EC6D00"/>
    <w:rsid w:val="00ED5903"/>
    <w:rsid w:val="00ED65A1"/>
    <w:rsid w:val="00EF02FA"/>
    <w:rsid w:val="00EF1A9E"/>
    <w:rsid w:val="00EF4492"/>
    <w:rsid w:val="00F0626C"/>
    <w:rsid w:val="00F0703B"/>
    <w:rsid w:val="00F16AF5"/>
    <w:rsid w:val="00F25BF6"/>
    <w:rsid w:val="00F3323F"/>
    <w:rsid w:val="00F3492C"/>
    <w:rsid w:val="00F3579A"/>
    <w:rsid w:val="00F403E4"/>
    <w:rsid w:val="00F53470"/>
    <w:rsid w:val="00F55218"/>
    <w:rsid w:val="00F71552"/>
    <w:rsid w:val="00F92A9D"/>
    <w:rsid w:val="00F94B62"/>
    <w:rsid w:val="00F9781B"/>
    <w:rsid w:val="00FA6387"/>
    <w:rsid w:val="00FB6EFB"/>
    <w:rsid w:val="00FC6A4B"/>
    <w:rsid w:val="00FC7965"/>
    <w:rsid w:val="00FD0133"/>
    <w:rsid w:val="00FD38D4"/>
    <w:rsid w:val="00FD5B74"/>
    <w:rsid w:val="00FE6B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9202D8"/>
  <w15:chartTrackingRefBased/>
  <w15:docId w15:val="{710DDE6B-36B9-B248-951C-BD16412D8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9CC"/>
    <w:rPr>
      <w:rFonts w:ascii="Times New Roman" w:eastAsia="MS Mincho" w:hAnsi="Times New Roman" w:cs="Times New Roman (Body CS)"/>
      <w:lang w:val="en-US"/>
    </w:rPr>
  </w:style>
  <w:style w:type="paragraph" w:styleId="Heading1">
    <w:name w:val="heading 1"/>
    <w:basedOn w:val="Normal"/>
    <w:next w:val="Normal"/>
    <w:link w:val="Heading1Char"/>
    <w:qFormat/>
    <w:rsid w:val="00DA09CC"/>
    <w:pPr>
      <w:keepNext/>
      <w:keepLines/>
      <w:spacing w:before="480"/>
      <w:outlineLvl w:val="0"/>
    </w:pPr>
    <w:rPr>
      <w:rFonts w:asciiTheme="majorHAnsi" w:eastAsiaTheme="majorEastAsia" w:hAnsiTheme="majorHAnsi" w:cstheme="majorBidi"/>
      <w:b/>
      <w:bCs/>
      <w:color w:val="2D4F8E" w:themeColor="accent1" w:themeShade="B5"/>
      <w:sz w:val="32"/>
      <w:szCs w:val="32"/>
    </w:rPr>
  </w:style>
  <w:style w:type="paragraph" w:styleId="Heading2">
    <w:name w:val="heading 2"/>
    <w:basedOn w:val="Normal"/>
    <w:next w:val="Normal"/>
    <w:link w:val="Heading2Char"/>
    <w:unhideWhenUsed/>
    <w:qFormat/>
    <w:rsid w:val="00DA09CC"/>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DA09CC"/>
    <w:pPr>
      <w:keepNext/>
      <w:keepLines/>
      <w:spacing w:before="200"/>
      <w:ind w:left="720" w:hanging="720"/>
      <w:outlineLvl w:val="2"/>
    </w:pPr>
    <w:rPr>
      <w:rFonts w:ascii="Calibri" w:eastAsia="SimSun" w:hAnsi="Calibri" w:cs="Times New Roman"/>
      <w:b/>
      <w:bCs/>
      <w:color w:val="4F81BD"/>
      <w:sz w:val="20"/>
      <w:szCs w:val="20"/>
    </w:rPr>
  </w:style>
  <w:style w:type="paragraph" w:styleId="Heading4">
    <w:name w:val="heading 4"/>
    <w:basedOn w:val="Normal"/>
    <w:next w:val="Normal"/>
    <w:link w:val="Heading4Char"/>
    <w:uiPriority w:val="9"/>
    <w:unhideWhenUsed/>
    <w:qFormat/>
    <w:rsid w:val="00DA09CC"/>
    <w:pPr>
      <w:keepNext/>
      <w:keepLines/>
      <w:spacing w:before="200"/>
      <w:ind w:left="864" w:hanging="864"/>
      <w:outlineLvl w:val="3"/>
    </w:pPr>
    <w:rPr>
      <w:rFonts w:ascii="Calibri" w:eastAsia="SimSun" w:hAnsi="Calibri" w:cs="Times New Roman"/>
      <w:b/>
      <w:bCs/>
      <w:i/>
      <w:iCs/>
      <w:color w:val="4F81BD"/>
      <w:sz w:val="20"/>
      <w:szCs w:val="20"/>
    </w:rPr>
  </w:style>
  <w:style w:type="paragraph" w:styleId="Heading5">
    <w:name w:val="heading 5"/>
    <w:basedOn w:val="Normal"/>
    <w:next w:val="Normal"/>
    <w:link w:val="Heading5Char"/>
    <w:uiPriority w:val="9"/>
    <w:unhideWhenUsed/>
    <w:qFormat/>
    <w:rsid w:val="00DA09CC"/>
    <w:pPr>
      <w:spacing w:before="240" w:after="60"/>
      <w:ind w:left="1008" w:hanging="1008"/>
      <w:outlineLvl w:val="4"/>
    </w:pPr>
    <w:rPr>
      <w:rFonts w:ascii="Cambria" w:eastAsia="Times New Roman" w:hAnsi="Cambria" w:cs="Times New Roman"/>
      <w:b/>
      <w:bCs/>
      <w:i/>
      <w:iCs/>
      <w:sz w:val="26"/>
      <w:szCs w:val="26"/>
    </w:rPr>
  </w:style>
  <w:style w:type="paragraph" w:styleId="Heading6">
    <w:name w:val="heading 6"/>
    <w:basedOn w:val="Normal"/>
    <w:next w:val="Normal"/>
    <w:link w:val="Heading6Char"/>
    <w:rsid w:val="00DA09CC"/>
    <w:pPr>
      <w:spacing w:before="240" w:after="60"/>
      <w:ind w:left="1152" w:hanging="1152"/>
      <w:outlineLvl w:val="5"/>
    </w:pPr>
    <w:rPr>
      <w:rFonts w:ascii="Cambria" w:eastAsia="Times New Roman" w:hAnsi="Cambria" w:cs="Times New Roman"/>
      <w:b/>
      <w:bCs/>
      <w:sz w:val="22"/>
      <w:szCs w:val="22"/>
    </w:rPr>
  </w:style>
  <w:style w:type="paragraph" w:styleId="Heading7">
    <w:name w:val="heading 7"/>
    <w:basedOn w:val="Normal"/>
    <w:next w:val="Normal"/>
    <w:link w:val="Heading7Char"/>
    <w:rsid w:val="00DA09CC"/>
    <w:pPr>
      <w:spacing w:before="240" w:after="60"/>
      <w:ind w:left="1296" w:hanging="1296"/>
      <w:outlineLvl w:val="6"/>
    </w:pPr>
    <w:rPr>
      <w:rFonts w:ascii="Cambria" w:eastAsia="Times New Roman" w:hAnsi="Cambria" w:cs="Times New Roman"/>
    </w:rPr>
  </w:style>
  <w:style w:type="paragraph" w:styleId="Heading8">
    <w:name w:val="heading 8"/>
    <w:basedOn w:val="Normal"/>
    <w:next w:val="Normal"/>
    <w:link w:val="Heading8Char"/>
    <w:rsid w:val="00DA09CC"/>
    <w:pPr>
      <w:spacing w:before="240" w:after="60"/>
      <w:ind w:left="1440" w:hanging="1440"/>
      <w:outlineLvl w:val="7"/>
    </w:pPr>
    <w:rPr>
      <w:rFonts w:ascii="Cambria" w:eastAsia="Times New Roman" w:hAnsi="Cambria" w:cs="Times New Roman"/>
      <w:i/>
      <w:iCs/>
    </w:rPr>
  </w:style>
  <w:style w:type="paragraph" w:styleId="Heading9">
    <w:name w:val="heading 9"/>
    <w:basedOn w:val="Normal"/>
    <w:next w:val="Normal"/>
    <w:link w:val="Heading9Char"/>
    <w:rsid w:val="00DA09CC"/>
    <w:pPr>
      <w:spacing w:before="240" w:after="60"/>
      <w:ind w:left="1584" w:hanging="1584"/>
      <w:outlineLvl w:val="8"/>
    </w:pPr>
    <w:rPr>
      <w:rFonts w:ascii="Calibri" w:eastAsia="Times New Roman" w:hAnsi="Calibri" w:cs="Times New Roman"/>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A09CC"/>
    <w:rPr>
      <w:rFonts w:asciiTheme="majorHAnsi" w:eastAsiaTheme="majorEastAsia" w:hAnsiTheme="majorHAnsi" w:cstheme="majorBidi"/>
      <w:b/>
      <w:bCs/>
      <w:color w:val="2D4F8E" w:themeColor="accent1" w:themeShade="B5"/>
      <w:sz w:val="32"/>
      <w:szCs w:val="32"/>
      <w:lang w:val="en-US"/>
    </w:rPr>
  </w:style>
  <w:style w:type="character" w:customStyle="1" w:styleId="Heading2Char">
    <w:name w:val="Heading 2 Char"/>
    <w:basedOn w:val="DefaultParagraphFont"/>
    <w:link w:val="Heading2"/>
    <w:rsid w:val="00DA09CC"/>
    <w:rPr>
      <w:rFonts w:asciiTheme="majorHAnsi" w:eastAsiaTheme="majorEastAsia" w:hAnsiTheme="majorHAnsi" w:cstheme="majorBidi"/>
      <w:b/>
      <w:bCs/>
      <w:color w:val="4472C4" w:themeColor="accent1"/>
      <w:sz w:val="26"/>
      <w:szCs w:val="26"/>
      <w:lang w:val="en-US"/>
    </w:rPr>
  </w:style>
  <w:style w:type="character" w:customStyle="1" w:styleId="Heading3Char">
    <w:name w:val="Heading 3 Char"/>
    <w:basedOn w:val="DefaultParagraphFont"/>
    <w:link w:val="Heading3"/>
    <w:rsid w:val="00DA09CC"/>
    <w:rPr>
      <w:rFonts w:ascii="Calibri" w:eastAsia="SimSun" w:hAnsi="Calibri" w:cs="Times New Roman"/>
      <w:b/>
      <w:bCs/>
      <w:color w:val="4F81BD"/>
      <w:sz w:val="20"/>
      <w:szCs w:val="20"/>
      <w:lang w:val="en-US"/>
    </w:rPr>
  </w:style>
  <w:style w:type="character" w:customStyle="1" w:styleId="Heading4Char">
    <w:name w:val="Heading 4 Char"/>
    <w:basedOn w:val="DefaultParagraphFont"/>
    <w:link w:val="Heading4"/>
    <w:uiPriority w:val="9"/>
    <w:rsid w:val="00DA09CC"/>
    <w:rPr>
      <w:rFonts w:ascii="Calibri" w:eastAsia="SimSun" w:hAnsi="Calibri" w:cs="Times New Roman"/>
      <w:b/>
      <w:bCs/>
      <w:i/>
      <w:iCs/>
      <w:color w:val="4F81BD"/>
      <w:sz w:val="20"/>
      <w:szCs w:val="20"/>
      <w:lang w:val="en-US"/>
    </w:rPr>
  </w:style>
  <w:style w:type="character" w:customStyle="1" w:styleId="Heading5Char">
    <w:name w:val="Heading 5 Char"/>
    <w:basedOn w:val="DefaultParagraphFont"/>
    <w:link w:val="Heading5"/>
    <w:uiPriority w:val="9"/>
    <w:rsid w:val="00DA09CC"/>
    <w:rPr>
      <w:rFonts w:ascii="Cambria" w:eastAsia="Times New Roman" w:hAnsi="Cambria" w:cs="Times New Roman"/>
      <w:b/>
      <w:bCs/>
      <w:i/>
      <w:iCs/>
      <w:sz w:val="26"/>
      <w:szCs w:val="26"/>
      <w:lang w:val="en-US"/>
    </w:rPr>
  </w:style>
  <w:style w:type="character" w:customStyle="1" w:styleId="Heading6Char">
    <w:name w:val="Heading 6 Char"/>
    <w:basedOn w:val="DefaultParagraphFont"/>
    <w:link w:val="Heading6"/>
    <w:rsid w:val="00DA09CC"/>
    <w:rPr>
      <w:rFonts w:ascii="Cambria" w:eastAsia="Times New Roman" w:hAnsi="Cambria" w:cs="Times New Roman"/>
      <w:b/>
      <w:bCs/>
      <w:sz w:val="22"/>
      <w:szCs w:val="22"/>
      <w:lang w:val="en-US"/>
    </w:rPr>
  </w:style>
  <w:style w:type="character" w:customStyle="1" w:styleId="Heading7Char">
    <w:name w:val="Heading 7 Char"/>
    <w:basedOn w:val="DefaultParagraphFont"/>
    <w:link w:val="Heading7"/>
    <w:rsid w:val="00DA09CC"/>
    <w:rPr>
      <w:rFonts w:ascii="Cambria" w:eastAsia="Times New Roman" w:hAnsi="Cambria" w:cs="Times New Roman"/>
      <w:lang w:val="en-US"/>
    </w:rPr>
  </w:style>
  <w:style w:type="character" w:customStyle="1" w:styleId="Heading8Char">
    <w:name w:val="Heading 8 Char"/>
    <w:basedOn w:val="DefaultParagraphFont"/>
    <w:link w:val="Heading8"/>
    <w:rsid w:val="00DA09CC"/>
    <w:rPr>
      <w:rFonts w:ascii="Cambria" w:eastAsia="Times New Roman" w:hAnsi="Cambria" w:cs="Times New Roman"/>
      <w:i/>
      <w:iCs/>
      <w:lang w:val="en-US"/>
    </w:rPr>
  </w:style>
  <w:style w:type="character" w:customStyle="1" w:styleId="Heading9Char">
    <w:name w:val="Heading 9 Char"/>
    <w:basedOn w:val="DefaultParagraphFont"/>
    <w:link w:val="Heading9"/>
    <w:rsid w:val="00DA09CC"/>
    <w:rPr>
      <w:rFonts w:ascii="Calibri" w:eastAsia="Times New Roman" w:hAnsi="Calibri" w:cs="Times New Roman"/>
      <w:sz w:val="22"/>
      <w:szCs w:val="22"/>
      <w:lang w:val="en-US"/>
    </w:rPr>
  </w:style>
  <w:style w:type="paragraph" w:styleId="BalloonText">
    <w:name w:val="Balloon Text"/>
    <w:basedOn w:val="Normal"/>
    <w:link w:val="BalloonTextChar1"/>
    <w:uiPriority w:val="99"/>
    <w:unhideWhenUsed/>
    <w:rsid w:val="00DA09CC"/>
    <w:rPr>
      <w:rFonts w:ascii="Lucida Grande" w:hAnsi="Lucida Grande"/>
      <w:sz w:val="18"/>
      <w:szCs w:val="18"/>
    </w:rPr>
  </w:style>
  <w:style w:type="character" w:customStyle="1" w:styleId="BalloonTextChar">
    <w:name w:val="Balloon Text Char"/>
    <w:basedOn w:val="DefaultParagraphFont"/>
    <w:uiPriority w:val="99"/>
    <w:semiHidden/>
    <w:rsid w:val="00DA09CC"/>
    <w:rPr>
      <w:rFonts w:ascii="Times New Roman" w:eastAsia="MS Mincho" w:hAnsi="Times New Roman" w:cs="Times New Roman"/>
      <w:sz w:val="18"/>
      <w:szCs w:val="18"/>
      <w:lang w:val="en-US"/>
    </w:rPr>
  </w:style>
  <w:style w:type="character" w:customStyle="1" w:styleId="BalloonTextChar1">
    <w:name w:val="Balloon Text Char1"/>
    <w:basedOn w:val="DefaultParagraphFont"/>
    <w:link w:val="BalloonText"/>
    <w:uiPriority w:val="99"/>
    <w:rsid w:val="00DA09CC"/>
    <w:rPr>
      <w:rFonts w:ascii="Lucida Grande" w:eastAsia="MS Mincho" w:hAnsi="Lucida Grande" w:cs="Times New Roman (Body CS)"/>
      <w:sz w:val="18"/>
      <w:szCs w:val="18"/>
      <w:lang w:val="en-US"/>
    </w:rPr>
  </w:style>
  <w:style w:type="paragraph" w:styleId="FootnoteText">
    <w:name w:val="footnote text"/>
    <w:basedOn w:val="Normal"/>
    <w:link w:val="FootnoteTextChar"/>
    <w:uiPriority w:val="99"/>
    <w:unhideWhenUsed/>
    <w:rsid w:val="00DA09CC"/>
  </w:style>
  <w:style w:type="character" w:customStyle="1" w:styleId="FootnoteTextChar">
    <w:name w:val="Footnote Text Char"/>
    <w:basedOn w:val="DefaultParagraphFont"/>
    <w:link w:val="FootnoteText"/>
    <w:uiPriority w:val="99"/>
    <w:rsid w:val="00DA09CC"/>
    <w:rPr>
      <w:rFonts w:ascii="Times New Roman" w:eastAsia="MS Mincho" w:hAnsi="Times New Roman" w:cs="Times New Roman (Body CS)"/>
      <w:lang w:val="en-US"/>
    </w:rPr>
  </w:style>
  <w:style w:type="paragraph" w:styleId="TOC1">
    <w:name w:val="toc 1"/>
    <w:basedOn w:val="Normal"/>
    <w:next w:val="Normal"/>
    <w:autoRedefine/>
    <w:uiPriority w:val="39"/>
    <w:unhideWhenUsed/>
    <w:rsid w:val="00DA09CC"/>
  </w:style>
  <w:style w:type="paragraph" w:styleId="TOC2">
    <w:name w:val="toc 2"/>
    <w:basedOn w:val="Normal"/>
    <w:next w:val="Normal"/>
    <w:autoRedefine/>
    <w:uiPriority w:val="39"/>
    <w:unhideWhenUsed/>
    <w:rsid w:val="00DA09CC"/>
    <w:pPr>
      <w:ind w:left="240"/>
    </w:pPr>
  </w:style>
  <w:style w:type="paragraph" w:styleId="TOC3">
    <w:name w:val="toc 3"/>
    <w:basedOn w:val="Normal"/>
    <w:next w:val="Normal"/>
    <w:autoRedefine/>
    <w:uiPriority w:val="39"/>
    <w:unhideWhenUsed/>
    <w:rsid w:val="00DA09CC"/>
    <w:pPr>
      <w:ind w:left="480"/>
    </w:pPr>
  </w:style>
  <w:style w:type="paragraph" w:styleId="TOC4">
    <w:name w:val="toc 4"/>
    <w:basedOn w:val="Normal"/>
    <w:next w:val="Normal"/>
    <w:autoRedefine/>
    <w:uiPriority w:val="39"/>
    <w:unhideWhenUsed/>
    <w:rsid w:val="00DA09CC"/>
    <w:pPr>
      <w:ind w:left="720"/>
    </w:pPr>
  </w:style>
  <w:style w:type="paragraph" w:styleId="TOC5">
    <w:name w:val="toc 5"/>
    <w:basedOn w:val="Normal"/>
    <w:next w:val="Normal"/>
    <w:autoRedefine/>
    <w:uiPriority w:val="39"/>
    <w:semiHidden/>
    <w:unhideWhenUsed/>
    <w:rsid w:val="00DA09CC"/>
    <w:pPr>
      <w:ind w:left="960"/>
    </w:pPr>
  </w:style>
  <w:style w:type="paragraph" w:styleId="TOC6">
    <w:name w:val="toc 6"/>
    <w:basedOn w:val="Normal"/>
    <w:next w:val="Normal"/>
    <w:autoRedefine/>
    <w:uiPriority w:val="39"/>
    <w:semiHidden/>
    <w:unhideWhenUsed/>
    <w:rsid w:val="00DA09CC"/>
    <w:pPr>
      <w:ind w:left="1200"/>
    </w:pPr>
  </w:style>
  <w:style w:type="paragraph" w:styleId="TOC7">
    <w:name w:val="toc 7"/>
    <w:basedOn w:val="Normal"/>
    <w:next w:val="Normal"/>
    <w:autoRedefine/>
    <w:uiPriority w:val="39"/>
    <w:semiHidden/>
    <w:unhideWhenUsed/>
    <w:rsid w:val="00DA09CC"/>
    <w:pPr>
      <w:ind w:left="1440"/>
    </w:pPr>
  </w:style>
  <w:style w:type="paragraph" w:styleId="TOC8">
    <w:name w:val="toc 8"/>
    <w:basedOn w:val="Normal"/>
    <w:next w:val="Normal"/>
    <w:autoRedefine/>
    <w:uiPriority w:val="39"/>
    <w:semiHidden/>
    <w:unhideWhenUsed/>
    <w:rsid w:val="00DA09CC"/>
    <w:pPr>
      <w:ind w:left="1680"/>
    </w:pPr>
  </w:style>
  <w:style w:type="paragraph" w:styleId="TOC9">
    <w:name w:val="toc 9"/>
    <w:basedOn w:val="Normal"/>
    <w:next w:val="Normal"/>
    <w:autoRedefine/>
    <w:uiPriority w:val="39"/>
    <w:semiHidden/>
    <w:unhideWhenUsed/>
    <w:rsid w:val="00DA09CC"/>
    <w:pPr>
      <w:ind w:left="1920"/>
    </w:pPr>
  </w:style>
  <w:style w:type="paragraph" w:customStyle="1" w:styleId="EndNoteBibliographyTitle">
    <w:name w:val="EndNote Bibliography Title"/>
    <w:basedOn w:val="Normal"/>
    <w:rsid w:val="00DA09CC"/>
    <w:pPr>
      <w:jc w:val="center"/>
    </w:pPr>
    <w:rPr>
      <w:rFonts w:cs="Times New Roman"/>
    </w:rPr>
  </w:style>
  <w:style w:type="paragraph" w:customStyle="1" w:styleId="EndNoteBibliography">
    <w:name w:val="EndNote Bibliography"/>
    <w:basedOn w:val="Normal"/>
    <w:rsid w:val="00DA09CC"/>
    <w:rPr>
      <w:rFonts w:cs="Times New Roman"/>
    </w:rPr>
  </w:style>
  <w:style w:type="paragraph" w:styleId="NormalWeb">
    <w:name w:val="Normal (Web)"/>
    <w:basedOn w:val="Normal"/>
    <w:uiPriority w:val="99"/>
    <w:rsid w:val="00DA09CC"/>
    <w:pPr>
      <w:spacing w:beforeLines="1" w:afterLines="1"/>
    </w:pPr>
    <w:rPr>
      <w:rFonts w:ascii="Times" w:eastAsia="Cambria" w:hAnsi="Times" w:cs="Times New Roman"/>
      <w:sz w:val="20"/>
      <w:szCs w:val="20"/>
    </w:rPr>
  </w:style>
  <w:style w:type="table" w:styleId="TableGrid">
    <w:name w:val="Table Grid"/>
    <w:basedOn w:val="TableNormal"/>
    <w:rsid w:val="00DA09CC"/>
    <w:rPr>
      <w:rFonts w:ascii="Cambria" w:eastAsia="Cambria" w:hAnsi="Cambria" w:cs="System"/>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otnoteReference">
    <w:name w:val="footnote reference"/>
    <w:uiPriority w:val="99"/>
    <w:unhideWhenUsed/>
    <w:rsid w:val="00DA09CC"/>
    <w:rPr>
      <w:vertAlign w:val="superscript"/>
    </w:rPr>
  </w:style>
  <w:style w:type="paragraph" w:styleId="ListParagraph">
    <w:name w:val="List Paragraph"/>
    <w:basedOn w:val="Normal"/>
    <w:uiPriority w:val="72"/>
    <w:qFormat/>
    <w:rsid w:val="00DA09CC"/>
    <w:pPr>
      <w:ind w:left="720"/>
      <w:contextualSpacing/>
    </w:pPr>
    <w:rPr>
      <w:rFonts w:eastAsia="Cambria" w:cs="System"/>
    </w:rPr>
  </w:style>
  <w:style w:type="character" w:styleId="CommentReference">
    <w:name w:val="annotation reference"/>
    <w:rsid w:val="00DA09CC"/>
    <w:rPr>
      <w:sz w:val="18"/>
      <w:szCs w:val="18"/>
    </w:rPr>
  </w:style>
  <w:style w:type="paragraph" w:styleId="CommentText">
    <w:name w:val="annotation text"/>
    <w:basedOn w:val="Normal"/>
    <w:link w:val="CommentTextChar"/>
    <w:rsid w:val="00DA09CC"/>
    <w:rPr>
      <w:rFonts w:eastAsia="Cambria" w:cs="Times New Roman"/>
      <w:sz w:val="20"/>
      <w:szCs w:val="20"/>
    </w:rPr>
  </w:style>
  <w:style w:type="character" w:customStyle="1" w:styleId="CommentTextChar">
    <w:name w:val="Comment Text Char"/>
    <w:basedOn w:val="DefaultParagraphFont"/>
    <w:link w:val="CommentText"/>
    <w:rsid w:val="00DA09CC"/>
    <w:rPr>
      <w:rFonts w:ascii="Times New Roman" w:eastAsia="Cambria" w:hAnsi="Times New Roman" w:cs="Times New Roman"/>
      <w:sz w:val="20"/>
      <w:szCs w:val="20"/>
      <w:lang w:val="en-US"/>
    </w:rPr>
  </w:style>
  <w:style w:type="paragraph" w:styleId="CommentSubject">
    <w:name w:val="annotation subject"/>
    <w:basedOn w:val="CommentText"/>
    <w:next w:val="CommentText"/>
    <w:link w:val="CommentSubjectChar"/>
    <w:rsid w:val="00DA09CC"/>
    <w:rPr>
      <w:b/>
      <w:bCs/>
    </w:rPr>
  </w:style>
  <w:style w:type="character" w:customStyle="1" w:styleId="CommentSubjectChar">
    <w:name w:val="Comment Subject Char"/>
    <w:basedOn w:val="CommentTextChar"/>
    <w:link w:val="CommentSubject"/>
    <w:rsid w:val="00DA09CC"/>
    <w:rPr>
      <w:rFonts w:ascii="Times New Roman" w:eastAsia="Cambria" w:hAnsi="Times New Roman" w:cs="Times New Roman"/>
      <w:b/>
      <w:bCs/>
      <w:sz w:val="20"/>
      <w:szCs w:val="20"/>
      <w:lang w:val="en-US"/>
    </w:rPr>
  </w:style>
  <w:style w:type="paragraph" w:styleId="EndnoteText">
    <w:name w:val="endnote text"/>
    <w:basedOn w:val="Normal"/>
    <w:link w:val="EndnoteTextChar"/>
    <w:rsid w:val="00DA09CC"/>
    <w:rPr>
      <w:rFonts w:eastAsia="Cambria" w:cs="Times New Roman"/>
      <w:sz w:val="20"/>
      <w:szCs w:val="20"/>
    </w:rPr>
  </w:style>
  <w:style w:type="character" w:customStyle="1" w:styleId="EndnoteTextChar">
    <w:name w:val="Endnote Text Char"/>
    <w:basedOn w:val="DefaultParagraphFont"/>
    <w:link w:val="EndnoteText"/>
    <w:rsid w:val="00DA09CC"/>
    <w:rPr>
      <w:rFonts w:ascii="Times New Roman" w:eastAsia="Cambria" w:hAnsi="Times New Roman" w:cs="Times New Roman"/>
      <w:sz w:val="20"/>
      <w:szCs w:val="20"/>
      <w:lang w:val="en-US"/>
    </w:rPr>
  </w:style>
  <w:style w:type="character" w:styleId="EndnoteReference">
    <w:name w:val="endnote reference"/>
    <w:rsid w:val="00DA09CC"/>
    <w:rPr>
      <w:vertAlign w:val="superscript"/>
    </w:rPr>
  </w:style>
  <w:style w:type="character" w:styleId="Hyperlink">
    <w:name w:val="Hyperlink"/>
    <w:rsid w:val="00DA09CC"/>
    <w:rPr>
      <w:color w:val="0000FF"/>
      <w:u w:val="single"/>
    </w:rPr>
  </w:style>
  <w:style w:type="character" w:customStyle="1" w:styleId="apple-converted-space">
    <w:name w:val="apple-converted-space"/>
    <w:basedOn w:val="DefaultParagraphFont"/>
    <w:rsid w:val="00DA09CC"/>
  </w:style>
  <w:style w:type="paragraph" w:styleId="Title">
    <w:name w:val="Title"/>
    <w:basedOn w:val="Normal"/>
    <w:next w:val="Normal"/>
    <w:link w:val="TitleChar"/>
    <w:rsid w:val="00DA09CC"/>
    <w:pPr>
      <w:pBdr>
        <w:bottom w:val="single" w:sz="8" w:space="4" w:color="4F81BD"/>
      </w:pBdr>
      <w:spacing w:after="300"/>
      <w:contextualSpacing/>
    </w:pPr>
    <w:rPr>
      <w:rFonts w:ascii="Calibri" w:eastAsia="SimSun" w:hAnsi="Calibri" w:cs="Times New Roman"/>
      <w:color w:val="183A63"/>
      <w:spacing w:val="5"/>
      <w:kern w:val="28"/>
      <w:sz w:val="52"/>
      <w:szCs w:val="52"/>
    </w:rPr>
  </w:style>
  <w:style w:type="character" w:customStyle="1" w:styleId="TitleChar">
    <w:name w:val="Title Char"/>
    <w:basedOn w:val="DefaultParagraphFont"/>
    <w:link w:val="Title"/>
    <w:rsid w:val="00DA09CC"/>
    <w:rPr>
      <w:rFonts w:ascii="Calibri" w:eastAsia="SimSun" w:hAnsi="Calibri" w:cs="Times New Roman"/>
      <w:color w:val="183A63"/>
      <w:spacing w:val="5"/>
      <w:kern w:val="28"/>
      <w:sz w:val="52"/>
      <w:szCs w:val="52"/>
      <w:lang w:val="en-US"/>
    </w:rPr>
  </w:style>
  <w:style w:type="character" w:styleId="FollowedHyperlink">
    <w:name w:val="FollowedHyperlink"/>
    <w:uiPriority w:val="99"/>
    <w:semiHidden/>
    <w:unhideWhenUsed/>
    <w:rsid w:val="00DA09CC"/>
    <w:rPr>
      <w:color w:val="800080"/>
      <w:u w:val="single"/>
    </w:rPr>
  </w:style>
  <w:style w:type="paragraph" w:styleId="Footer">
    <w:name w:val="footer"/>
    <w:basedOn w:val="Normal"/>
    <w:link w:val="FooterChar"/>
    <w:rsid w:val="00DA09CC"/>
    <w:pPr>
      <w:tabs>
        <w:tab w:val="center" w:pos="4320"/>
        <w:tab w:val="right" w:pos="8640"/>
      </w:tabs>
    </w:pPr>
    <w:rPr>
      <w:rFonts w:eastAsia="Cambria" w:cs="System"/>
    </w:rPr>
  </w:style>
  <w:style w:type="character" w:customStyle="1" w:styleId="FooterChar">
    <w:name w:val="Footer Char"/>
    <w:basedOn w:val="DefaultParagraphFont"/>
    <w:link w:val="Footer"/>
    <w:rsid w:val="00DA09CC"/>
    <w:rPr>
      <w:rFonts w:ascii="Times New Roman" w:eastAsia="Cambria" w:hAnsi="Times New Roman" w:cs="System"/>
      <w:lang w:val="en-US"/>
    </w:rPr>
  </w:style>
  <w:style w:type="character" w:styleId="PageNumber">
    <w:name w:val="page number"/>
    <w:basedOn w:val="DefaultParagraphFont"/>
    <w:rsid w:val="00DA09CC"/>
  </w:style>
  <w:style w:type="character" w:customStyle="1" w:styleId="assurbanipal">
    <w:name w:val="assurbanipal"/>
    <w:basedOn w:val="DefaultParagraphFont"/>
    <w:rsid w:val="00DA09CC"/>
  </w:style>
  <w:style w:type="paragraph" w:styleId="Header">
    <w:name w:val="header"/>
    <w:basedOn w:val="Normal"/>
    <w:link w:val="HeaderChar"/>
    <w:rsid w:val="00DA09CC"/>
    <w:pPr>
      <w:tabs>
        <w:tab w:val="center" w:pos="4320"/>
        <w:tab w:val="right" w:pos="8640"/>
      </w:tabs>
    </w:pPr>
  </w:style>
  <w:style w:type="character" w:customStyle="1" w:styleId="HeaderChar">
    <w:name w:val="Header Char"/>
    <w:basedOn w:val="DefaultParagraphFont"/>
    <w:link w:val="Header"/>
    <w:rsid w:val="00DA09CC"/>
    <w:rPr>
      <w:rFonts w:ascii="Times New Roman" w:eastAsia="MS Mincho" w:hAnsi="Times New Roman" w:cs="Times New Roman (Body CS)"/>
      <w:lang w:val="en-US"/>
    </w:rPr>
  </w:style>
  <w:style w:type="character" w:customStyle="1" w:styleId="UnresolvedMention1">
    <w:name w:val="Unresolved Mention1"/>
    <w:basedOn w:val="DefaultParagraphFont"/>
    <w:uiPriority w:val="99"/>
    <w:semiHidden/>
    <w:unhideWhenUsed/>
    <w:rsid w:val="00DA09CC"/>
    <w:rPr>
      <w:color w:val="605E5C"/>
      <w:shd w:val="clear" w:color="auto" w:fill="E1DFDD"/>
    </w:rPr>
  </w:style>
  <w:style w:type="character" w:styleId="UnresolvedMention">
    <w:name w:val="Unresolved Mention"/>
    <w:basedOn w:val="DefaultParagraphFont"/>
    <w:uiPriority w:val="99"/>
    <w:semiHidden/>
    <w:unhideWhenUsed/>
    <w:rsid w:val="00A148E2"/>
    <w:rPr>
      <w:color w:val="605E5C"/>
      <w:shd w:val="clear" w:color="auto" w:fill="E1DFDD"/>
    </w:rPr>
  </w:style>
  <w:style w:type="character" w:customStyle="1" w:styleId="reference-popovercitation">
    <w:name w:val="reference-popover__citation"/>
    <w:basedOn w:val="DefaultParagraphFont"/>
    <w:rsid w:val="00A148E2"/>
  </w:style>
  <w:style w:type="character" w:customStyle="1" w:styleId="type-abbreviation">
    <w:name w:val="type-abbreviation"/>
    <w:basedOn w:val="DefaultParagraphFont"/>
    <w:rsid w:val="00A148E2"/>
  </w:style>
  <w:style w:type="character" w:styleId="Emphasis">
    <w:name w:val="Emphasis"/>
    <w:basedOn w:val="DefaultParagraphFont"/>
    <w:uiPriority w:val="20"/>
    <w:qFormat/>
    <w:rsid w:val="00A148E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465027">
      <w:bodyDiv w:val="1"/>
      <w:marLeft w:val="0"/>
      <w:marRight w:val="0"/>
      <w:marTop w:val="0"/>
      <w:marBottom w:val="0"/>
      <w:divBdr>
        <w:top w:val="none" w:sz="0" w:space="0" w:color="auto"/>
        <w:left w:val="none" w:sz="0" w:space="0" w:color="auto"/>
        <w:bottom w:val="none" w:sz="0" w:space="0" w:color="auto"/>
        <w:right w:val="none" w:sz="0" w:space="0" w:color="auto"/>
      </w:divBdr>
      <w:divsChild>
        <w:div w:id="1017779452">
          <w:marLeft w:val="0"/>
          <w:marRight w:val="0"/>
          <w:marTop w:val="0"/>
          <w:marBottom w:val="0"/>
          <w:divBdr>
            <w:top w:val="none" w:sz="0" w:space="0" w:color="auto"/>
            <w:left w:val="none" w:sz="0" w:space="0" w:color="auto"/>
            <w:bottom w:val="none" w:sz="0" w:space="0" w:color="auto"/>
            <w:right w:val="none" w:sz="0" w:space="0" w:color="auto"/>
          </w:divBdr>
          <w:divsChild>
            <w:div w:id="367947712">
              <w:marLeft w:val="0"/>
              <w:marRight w:val="0"/>
              <w:marTop w:val="0"/>
              <w:marBottom w:val="0"/>
              <w:divBdr>
                <w:top w:val="none" w:sz="0" w:space="0" w:color="auto"/>
                <w:left w:val="none" w:sz="0" w:space="0" w:color="auto"/>
                <w:bottom w:val="none" w:sz="0" w:space="0" w:color="auto"/>
                <w:right w:val="none" w:sz="0" w:space="0" w:color="auto"/>
              </w:divBdr>
              <w:divsChild>
                <w:div w:id="24191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42747">
      <w:bodyDiv w:val="1"/>
      <w:marLeft w:val="0"/>
      <w:marRight w:val="0"/>
      <w:marTop w:val="0"/>
      <w:marBottom w:val="0"/>
      <w:divBdr>
        <w:top w:val="none" w:sz="0" w:space="0" w:color="auto"/>
        <w:left w:val="none" w:sz="0" w:space="0" w:color="auto"/>
        <w:bottom w:val="none" w:sz="0" w:space="0" w:color="auto"/>
        <w:right w:val="none" w:sz="0" w:space="0" w:color="auto"/>
      </w:divBdr>
      <w:divsChild>
        <w:div w:id="79640403">
          <w:marLeft w:val="0"/>
          <w:marRight w:val="0"/>
          <w:marTop w:val="0"/>
          <w:marBottom w:val="0"/>
          <w:divBdr>
            <w:top w:val="none" w:sz="0" w:space="0" w:color="auto"/>
            <w:left w:val="none" w:sz="0" w:space="0" w:color="auto"/>
            <w:bottom w:val="none" w:sz="0" w:space="0" w:color="auto"/>
            <w:right w:val="none" w:sz="0" w:space="0" w:color="auto"/>
          </w:divBdr>
          <w:divsChild>
            <w:div w:id="1119447818">
              <w:marLeft w:val="0"/>
              <w:marRight w:val="0"/>
              <w:marTop w:val="0"/>
              <w:marBottom w:val="0"/>
              <w:divBdr>
                <w:top w:val="none" w:sz="0" w:space="0" w:color="auto"/>
                <w:left w:val="none" w:sz="0" w:space="0" w:color="auto"/>
                <w:bottom w:val="none" w:sz="0" w:space="0" w:color="auto"/>
                <w:right w:val="none" w:sz="0" w:space="0" w:color="auto"/>
              </w:divBdr>
              <w:divsChild>
                <w:div w:id="153773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451791">
      <w:bodyDiv w:val="1"/>
      <w:marLeft w:val="0"/>
      <w:marRight w:val="0"/>
      <w:marTop w:val="0"/>
      <w:marBottom w:val="0"/>
      <w:divBdr>
        <w:top w:val="none" w:sz="0" w:space="0" w:color="auto"/>
        <w:left w:val="none" w:sz="0" w:space="0" w:color="auto"/>
        <w:bottom w:val="none" w:sz="0" w:space="0" w:color="auto"/>
        <w:right w:val="none" w:sz="0" w:space="0" w:color="auto"/>
      </w:divBdr>
      <w:divsChild>
        <w:div w:id="1757676011">
          <w:marLeft w:val="0"/>
          <w:marRight w:val="0"/>
          <w:marTop w:val="0"/>
          <w:marBottom w:val="0"/>
          <w:divBdr>
            <w:top w:val="none" w:sz="0" w:space="0" w:color="auto"/>
            <w:left w:val="none" w:sz="0" w:space="0" w:color="auto"/>
            <w:bottom w:val="none" w:sz="0" w:space="0" w:color="auto"/>
            <w:right w:val="none" w:sz="0" w:space="0" w:color="auto"/>
          </w:divBdr>
          <w:divsChild>
            <w:div w:id="621039551">
              <w:marLeft w:val="0"/>
              <w:marRight w:val="0"/>
              <w:marTop w:val="0"/>
              <w:marBottom w:val="0"/>
              <w:divBdr>
                <w:top w:val="none" w:sz="0" w:space="0" w:color="auto"/>
                <w:left w:val="none" w:sz="0" w:space="0" w:color="auto"/>
                <w:bottom w:val="none" w:sz="0" w:space="0" w:color="auto"/>
                <w:right w:val="none" w:sz="0" w:space="0" w:color="auto"/>
              </w:divBdr>
              <w:divsChild>
                <w:div w:id="73578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661700">
      <w:bodyDiv w:val="1"/>
      <w:marLeft w:val="0"/>
      <w:marRight w:val="0"/>
      <w:marTop w:val="0"/>
      <w:marBottom w:val="0"/>
      <w:divBdr>
        <w:top w:val="none" w:sz="0" w:space="0" w:color="auto"/>
        <w:left w:val="none" w:sz="0" w:space="0" w:color="auto"/>
        <w:bottom w:val="none" w:sz="0" w:space="0" w:color="auto"/>
        <w:right w:val="none" w:sz="0" w:space="0" w:color="auto"/>
      </w:divBdr>
      <w:divsChild>
        <w:div w:id="786512603">
          <w:marLeft w:val="0"/>
          <w:marRight w:val="0"/>
          <w:marTop w:val="0"/>
          <w:marBottom w:val="0"/>
          <w:divBdr>
            <w:top w:val="none" w:sz="0" w:space="0" w:color="auto"/>
            <w:left w:val="none" w:sz="0" w:space="0" w:color="auto"/>
            <w:bottom w:val="none" w:sz="0" w:space="0" w:color="auto"/>
            <w:right w:val="none" w:sz="0" w:space="0" w:color="auto"/>
          </w:divBdr>
          <w:divsChild>
            <w:div w:id="414396197">
              <w:marLeft w:val="0"/>
              <w:marRight w:val="0"/>
              <w:marTop w:val="0"/>
              <w:marBottom w:val="0"/>
              <w:divBdr>
                <w:top w:val="none" w:sz="0" w:space="0" w:color="auto"/>
                <w:left w:val="none" w:sz="0" w:space="0" w:color="auto"/>
                <w:bottom w:val="none" w:sz="0" w:space="0" w:color="auto"/>
                <w:right w:val="none" w:sz="0" w:space="0" w:color="auto"/>
              </w:divBdr>
              <w:divsChild>
                <w:div w:id="165938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org/details/assyrianbabyloni00craiuoft/page/n1" TargetMode="External"/><Relationship Id="rId13" Type="http://schemas.openxmlformats.org/officeDocument/2006/relationships/hyperlink" Target="https://ccp.yale.edu/P404917"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rchive.org/details/kunkeilinschrif01schr/page/n4"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chive.org/details/KramerAnniversaryVolume/page/n123" TargetMode="External"/><Relationship Id="rId5" Type="http://schemas.openxmlformats.org/officeDocument/2006/relationships/webSettings" Target="webSettings.xml"/><Relationship Id="rId15" Type="http://schemas.openxmlformats.org/officeDocument/2006/relationships/hyperlink" Target="http://melammu-project.eu/pdf/talon2001.pdf" TargetMode="External"/><Relationship Id="rId10" Type="http://schemas.openxmlformats.org/officeDocument/2006/relationships/hyperlink" Target="https://eprints.soas.ac.uk/160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rchive.org/details/dasbabylonische00deligoog" TargetMode="External"/><Relationship Id="rId14" Type="http://schemas.openxmlformats.org/officeDocument/2006/relationships/hyperlink" Target="https://archive.org/details/seventabletsofcr02kinguoft/page/n11"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bl.lmu.de/corpus/L/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BB003-A5CF-AB42-971D-28D51ABEB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.~WRD2309</Template>
  <TotalTime>7</TotalTime>
  <Pages>21</Pages>
  <Words>7108</Words>
  <Characters>40520</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Worthington</dc:creator>
  <cp:keywords/>
  <dc:description/>
  <cp:lastModifiedBy>Martin Worthington</cp:lastModifiedBy>
  <cp:revision>5</cp:revision>
  <dcterms:created xsi:type="dcterms:W3CDTF">2023-11-27T21:01:00Z</dcterms:created>
  <dcterms:modified xsi:type="dcterms:W3CDTF">2024-09-05T16:21:00Z</dcterms:modified>
</cp:coreProperties>
</file>