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8D39DC" w14:textId="7FBC5BE6" w:rsidR="003007A4" w:rsidRPr="00AE7971" w:rsidRDefault="003007A4" w:rsidP="00C75E1D">
      <w:pPr>
        <w:spacing w:line="360" w:lineRule="auto"/>
        <w:jc w:val="both"/>
        <w:rPr>
          <w:b/>
          <w:lang w:val="en-GB"/>
        </w:rPr>
      </w:pPr>
      <w:r w:rsidRPr="00AE7971">
        <w:rPr>
          <w:b/>
          <w:lang w:val="en-GB"/>
        </w:rPr>
        <w:t xml:space="preserve">Remission of </w:t>
      </w:r>
      <w:r w:rsidR="000E0FF7" w:rsidRPr="00AE7971">
        <w:rPr>
          <w:b/>
          <w:lang w:val="en-GB"/>
        </w:rPr>
        <w:t>P</w:t>
      </w:r>
      <w:r w:rsidRPr="00AE7971">
        <w:rPr>
          <w:b/>
          <w:lang w:val="en-GB"/>
        </w:rPr>
        <w:t xml:space="preserve">rison </w:t>
      </w:r>
      <w:r w:rsidR="000E0FF7" w:rsidRPr="00AE7971">
        <w:rPr>
          <w:b/>
          <w:lang w:val="en-GB"/>
        </w:rPr>
        <w:t>S</w:t>
      </w:r>
      <w:r w:rsidRPr="00AE7971">
        <w:rPr>
          <w:b/>
          <w:lang w:val="en-GB"/>
        </w:rPr>
        <w:t xml:space="preserve">entences: </w:t>
      </w:r>
      <w:r w:rsidR="000E0FF7" w:rsidRPr="00AE7971">
        <w:rPr>
          <w:b/>
          <w:lang w:val="en-GB"/>
        </w:rPr>
        <w:t>E</w:t>
      </w:r>
      <w:r w:rsidRPr="00AE7971">
        <w:rPr>
          <w:b/>
          <w:lang w:val="en-GB"/>
        </w:rPr>
        <w:t xml:space="preserve">merging </w:t>
      </w:r>
      <w:r w:rsidR="000E0FF7" w:rsidRPr="00AE7971">
        <w:rPr>
          <w:b/>
          <w:lang w:val="en-GB"/>
        </w:rPr>
        <w:t>P</w:t>
      </w:r>
      <w:r w:rsidRPr="00AE7971">
        <w:rPr>
          <w:b/>
          <w:lang w:val="en-GB"/>
        </w:rPr>
        <w:t>rinciples</w:t>
      </w:r>
    </w:p>
    <w:p w14:paraId="48C5DF65" w14:textId="7331CACD" w:rsidR="006C48EC" w:rsidRPr="00FC748F" w:rsidRDefault="006C48EC" w:rsidP="00C75E1D">
      <w:pPr>
        <w:spacing w:line="360" w:lineRule="auto"/>
        <w:jc w:val="both"/>
        <w:rPr>
          <w:b/>
          <w:lang w:val="en-GB"/>
        </w:rPr>
      </w:pPr>
      <w:r w:rsidRPr="00AE7971">
        <w:rPr>
          <w:b/>
          <w:lang w:val="en-GB"/>
        </w:rPr>
        <w:t>[</w:t>
      </w:r>
      <w:r w:rsidR="00F27D08" w:rsidRPr="00AE7971">
        <w:rPr>
          <w:b/>
          <w:lang w:val="en-GB"/>
        </w:rPr>
        <w:t>Mary Rogan</w:t>
      </w:r>
      <w:r w:rsidRPr="00AE7971">
        <w:rPr>
          <w:b/>
          <w:lang w:val="en-GB"/>
        </w:rPr>
        <w:t xml:space="preserve">, </w:t>
      </w:r>
      <w:r w:rsidR="00F27D08" w:rsidRPr="00AE7971">
        <w:rPr>
          <w:b/>
          <w:lang w:val="en-GB"/>
        </w:rPr>
        <w:t>Associate Professor, School of Law, Trinity College Dublin</w:t>
      </w:r>
      <w:r w:rsidR="00F27D08" w:rsidRPr="00AE7971">
        <w:rPr>
          <w:rStyle w:val="FootnoteReference"/>
          <w:b/>
          <w:lang w:val="en-GB"/>
        </w:rPr>
        <w:footnoteReference w:id="1"/>
      </w:r>
      <w:r w:rsidRPr="00AE7971">
        <w:rPr>
          <w:b/>
          <w:lang w:val="en-GB"/>
        </w:rPr>
        <w:t>]</w:t>
      </w:r>
    </w:p>
    <w:p w14:paraId="0AF1AF3A" w14:textId="77777777" w:rsidR="00F25A49" w:rsidRPr="00FC748F" w:rsidRDefault="00F25A49" w:rsidP="00C75E1D">
      <w:pPr>
        <w:spacing w:line="360" w:lineRule="auto"/>
        <w:jc w:val="both"/>
        <w:rPr>
          <w:lang w:val="en-GB"/>
        </w:rPr>
      </w:pPr>
    </w:p>
    <w:p w14:paraId="74DBF2BF" w14:textId="0B0301A4" w:rsidR="00F25A49" w:rsidRPr="00FC748F" w:rsidRDefault="005E4C4F" w:rsidP="00C75E1D">
      <w:pPr>
        <w:spacing w:line="360" w:lineRule="auto"/>
        <w:jc w:val="both"/>
        <w:rPr>
          <w:lang w:val="en-GB"/>
        </w:rPr>
      </w:pPr>
      <w:r w:rsidRPr="00FC748F">
        <w:rPr>
          <w:lang w:val="en-GB"/>
        </w:rPr>
        <w:t xml:space="preserve">There has been a marked increase in the number of prison law cases before our courts in the past two years. </w:t>
      </w:r>
      <w:r w:rsidR="007533A9" w:rsidRPr="00FC748F">
        <w:rPr>
          <w:lang w:val="en-GB"/>
        </w:rPr>
        <w:t>Nowhere is this better</w:t>
      </w:r>
      <w:r w:rsidR="00F25A49" w:rsidRPr="00FC748F">
        <w:rPr>
          <w:lang w:val="en-GB"/>
        </w:rPr>
        <w:t xml:space="preserve"> exemplified </w:t>
      </w:r>
      <w:r w:rsidR="007533A9" w:rsidRPr="00FC748F">
        <w:rPr>
          <w:lang w:val="en-GB"/>
        </w:rPr>
        <w:t>than in the</w:t>
      </w:r>
      <w:r w:rsidR="00F25A49" w:rsidRPr="00FC748F">
        <w:rPr>
          <w:lang w:val="en-GB"/>
        </w:rPr>
        <w:t xml:space="preserve"> law on remission. This is perhaps un</w:t>
      </w:r>
      <w:r w:rsidR="003007A4" w:rsidRPr="00FC748F">
        <w:rPr>
          <w:lang w:val="en-GB"/>
        </w:rPr>
        <w:t>surprising as it touches on the</w:t>
      </w:r>
      <w:r w:rsidR="00F25A49" w:rsidRPr="00FC748F">
        <w:rPr>
          <w:lang w:val="en-GB"/>
        </w:rPr>
        <w:t xml:space="preserve"> </w:t>
      </w:r>
      <w:r w:rsidR="003007A4" w:rsidRPr="00FC748F">
        <w:rPr>
          <w:lang w:val="en-GB"/>
        </w:rPr>
        <w:t>precious right to</w:t>
      </w:r>
      <w:r w:rsidR="00F25A49" w:rsidRPr="00FC748F">
        <w:rPr>
          <w:lang w:val="en-GB"/>
        </w:rPr>
        <w:t xml:space="preserve"> liberty, and </w:t>
      </w:r>
      <w:r w:rsidR="00FD6984" w:rsidRPr="00FC748F">
        <w:rPr>
          <w:lang w:val="en-GB"/>
        </w:rPr>
        <w:t xml:space="preserve">that </w:t>
      </w:r>
      <w:r w:rsidR="00F25A49" w:rsidRPr="00FC748F">
        <w:rPr>
          <w:lang w:val="en-GB"/>
        </w:rPr>
        <w:t xml:space="preserve">keen interest of prisoners – </w:t>
      </w:r>
      <w:r w:rsidR="00FD6984" w:rsidRPr="00FC748F">
        <w:rPr>
          <w:lang w:val="en-GB"/>
        </w:rPr>
        <w:t xml:space="preserve">the </w:t>
      </w:r>
      <w:r w:rsidR="00F25A49" w:rsidRPr="00FC748F">
        <w:rPr>
          <w:lang w:val="en-GB"/>
        </w:rPr>
        <w:t xml:space="preserve">release date. </w:t>
      </w:r>
    </w:p>
    <w:p w14:paraId="34FC8FCF" w14:textId="77777777" w:rsidR="007533A9" w:rsidRPr="00FC748F" w:rsidRDefault="007533A9" w:rsidP="00C75E1D">
      <w:pPr>
        <w:spacing w:line="360" w:lineRule="auto"/>
        <w:jc w:val="both"/>
        <w:rPr>
          <w:lang w:val="en-GB"/>
        </w:rPr>
      </w:pPr>
    </w:p>
    <w:p w14:paraId="5825CCF1" w14:textId="781E8209" w:rsidR="00F25A49" w:rsidRPr="00FC748F" w:rsidRDefault="00943343" w:rsidP="00C75E1D">
      <w:pPr>
        <w:spacing w:line="360" w:lineRule="auto"/>
        <w:jc w:val="both"/>
        <w:rPr>
          <w:lang w:val="en-GB"/>
        </w:rPr>
      </w:pPr>
      <w:r w:rsidRPr="00FC748F">
        <w:rPr>
          <w:lang w:val="en-GB"/>
        </w:rPr>
        <w:t>This article seeks to provide an overview of recent developments in the law of remission. It commences by outlining</w:t>
      </w:r>
      <w:r w:rsidR="00F25A49" w:rsidRPr="00FC748F">
        <w:rPr>
          <w:lang w:val="en-GB"/>
        </w:rPr>
        <w:t xml:space="preserve"> the legal basis for remission, before examining what is now the large body of case</w:t>
      </w:r>
      <w:r w:rsidR="004C51D3">
        <w:rPr>
          <w:lang w:val="en-GB"/>
        </w:rPr>
        <w:t xml:space="preserve"> </w:t>
      </w:r>
      <w:r w:rsidR="00F25A49" w:rsidRPr="00FC748F">
        <w:rPr>
          <w:lang w:val="en-GB"/>
        </w:rPr>
        <w:t>law on remission in Ireland</w:t>
      </w:r>
      <w:r w:rsidR="007B1CE1" w:rsidRPr="00FC748F">
        <w:rPr>
          <w:lang w:val="en-GB"/>
        </w:rPr>
        <w:t xml:space="preserve">, with a particular focus on enhanced </w:t>
      </w:r>
      <w:r w:rsidR="004522CC" w:rsidRPr="00FC748F">
        <w:rPr>
          <w:lang w:val="en-GB"/>
        </w:rPr>
        <w:t>remission</w:t>
      </w:r>
      <w:r w:rsidR="00F25A49" w:rsidRPr="00FC748F">
        <w:rPr>
          <w:lang w:val="en-GB"/>
        </w:rPr>
        <w:t xml:space="preserve">. </w:t>
      </w:r>
      <w:r w:rsidRPr="00FC748F">
        <w:rPr>
          <w:lang w:val="en-GB"/>
        </w:rPr>
        <w:t>The article</w:t>
      </w:r>
      <w:r w:rsidR="00F25A49" w:rsidRPr="00FC748F">
        <w:rPr>
          <w:lang w:val="en-GB"/>
        </w:rPr>
        <w:t xml:space="preserve"> conclude</w:t>
      </w:r>
      <w:r w:rsidRPr="00FC748F">
        <w:rPr>
          <w:lang w:val="en-GB"/>
        </w:rPr>
        <w:t>s</w:t>
      </w:r>
      <w:r w:rsidR="00F25A49" w:rsidRPr="00FC748F">
        <w:rPr>
          <w:lang w:val="en-GB"/>
        </w:rPr>
        <w:t xml:space="preserve"> by assessing some possible future directions in this area. </w:t>
      </w:r>
    </w:p>
    <w:p w14:paraId="3D342419" w14:textId="77777777" w:rsidR="00837E1F" w:rsidRPr="00FC748F" w:rsidRDefault="00837E1F" w:rsidP="00C75E1D">
      <w:pPr>
        <w:spacing w:line="360" w:lineRule="auto"/>
        <w:jc w:val="both"/>
        <w:rPr>
          <w:lang w:val="en-GB"/>
        </w:rPr>
      </w:pPr>
    </w:p>
    <w:p w14:paraId="1459B82A" w14:textId="77777777" w:rsidR="00837E1F" w:rsidRPr="00FC748F" w:rsidRDefault="00837E1F" w:rsidP="00C75E1D">
      <w:pPr>
        <w:spacing w:line="360" w:lineRule="auto"/>
        <w:jc w:val="both"/>
        <w:rPr>
          <w:i/>
          <w:lang w:val="en-GB"/>
        </w:rPr>
      </w:pPr>
      <w:r w:rsidRPr="00FC748F">
        <w:rPr>
          <w:i/>
          <w:lang w:val="en-GB"/>
        </w:rPr>
        <w:t xml:space="preserve">Remission and the Prison Rules </w:t>
      </w:r>
    </w:p>
    <w:p w14:paraId="50FAD802" w14:textId="77777777" w:rsidR="00F25A49" w:rsidRPr="00FC748F" w:rsidRDefault="00F25A49" w:rsidP="00C75E1D">
      <w:pPr>
        <w:spacing w:line="360" w:lineRule="auto"/>
        <w:jc w:val="both"/>
        <w:rPr>
          <w:i/>
          <w:lang w:val="en-GB"/>
        </w:rPr>
      </w:pPr>
    </w:p>
    <w:p w14:paraId="423D99C5" w14:textId="68EBB44A" w:rsidR="008E36E2" w:rsidRPr="00FC748F" w:rsidRDefault="00F25A49" w:rsidP="008E36E2">
      <w:pPr>
        <w:spacing w:line="360" w:lineRule="auto"/>
        <w:jc w:val="both"/>
        <w:rPr>
          <w:lang w:val="en-GB"/>
        </w:rPr>
      </w:pPr>
      <w:r w:rsidRPr="00FC748F">
        <w:rPr>
          <w:lang w:val="en-GB"/>
        </w:rPr>
        <w:t>The Prison Rules</w:t>
      </w:r>
      <w:r w:rsidR="007533A9" w:rsidRPr="00FC748F">
        <w:rPr>
          <w:lang w:val="en-GB"/>
        </w:rPr>
        <w:t xml:space="preserve"> 2007</w:t>
      </w:r>
      <w:r w:rsidR="006A231C" w:rsidRPr="00FC748F">
        <w:rPr>
          <w:rStyle w:val="FootnoteReference"/>
          <w:lang w:val="en-GB"/>
        </w:rPr>
        <w:footnoteReference w:id="2"/>
      </w:r>
      <w:r w:rsidRPr="00FC748F">
        <w:rPr>
          <w:lang w:val="en-GB"/>
        </w:rPr>
        <w:t xml:space="preserve"> are the foundational rules governing all aspects of prison life. </w:t>
      </w:r>
      <w:r w:rsidR="007E3DB6" w:rsidRPr="00FC748F">
        <w:rPr>
          <w:lang w:val="en-GB"/>
        </w:rPr>
        <w:t>Rule 59</w:t>
      </w:r>
      <w:r w:rsidRPr="00FC748F">
        <w:rPr>
          <w:lang w:val="en-GB"/>
        </w:rPr>
        <w:t xml:space="preserve"> allow</w:t>
      </w:r>
      <w:r w:rsidR="007E3DB6" w:rsidRPr="00FC748F">
        <w:rPr>
          <w:lang w:val="en-GB"/>
        </w:rPr>
        <w:t>s</w:t>
      </w:r>
      <w:r w:rsidRPr="00FC748F">
        <w:rPr>
          <w:lang w:val="en-GB"/>
        </w:rPr>
        <w:t xml:space="preserve"> for two types of remission</w:t>
      </w:r>
      <w:r w:rsidR="00FF7C21" w:rsidRPr="00FC748F">
        <w:rPr>
          <w:lang w:val="en-GB"/>
        </w:rPr>
        <w:t>: standard</w:t>
      </w:r>
      <w:r w:rsidR="005E4C4F" w:rsidRPr="00FC748F">
        <w:rPr>
          <w:lang w:val="en-GB"/>
        </w:rPr>
        <w:t xml:space="preserve"> remission</w:t>
      </w:r>
      <w:r w:rsidRPr="00FC748F">
        <w:rPr>
          <w:lang w:val="en-GB"/>
        </w:rPr>
        <w:t>, set at 25</w:t>
      </w:r>
      <w:r w:rsidR="004C51D3">
        <w:rPr>
          <w:lang w:val="en-GB"/>
        </w:rPr>
        <w:t xml:space="preserve"> per cent</w:t>
      </w:r>
      <w:r w:rsidR="00CC6685" w:rsidRPr="00FC748F">
        <w:rPr>
          <w:lang w:val="en-GB"/>
        </w:rPr>
        <w:t xml:space="preserve"> of the sentence</w:t>
      </w:r>
      <w:r w:rsidRPr="00FC748F">
        <w:rPr>
          <w:lang w:val="en-GB"/>
        </w:rPr>
        <w:t>, and enhanced</w:t>
      </w:r>
      <w:r w:rsidR="005E4C4F" w:rsidRPr="00FC748F">
        <w:rPr>
          <w:lang w:val="en-GB"/>
        </w:rPr>
        <w:t xml:space="preserve"> remission</w:t>
      </w:r>
      <w:r w:rsidRPr="00FC748F">
        <w:rPr>
          <w:lang w:val="en-GB"/>
        </w:rPr>
        <w:t xml:space="preserve">, </w:t>
      </w:r>
      <w:r w:rsidR="005E4C4F" w:rsidRPr="00FC748F">
        <w:rPr>
          <w:lang w:val="en-GB"/>
        </w:rPr>
        <w:t xml:space="preserve">which is </w:t>
      </w:r>
      <w:r w:rsidRPr="00FC748F">
        <w:rPr>
          <w:lang w:val="en-GB"/>
        </w:rPr>
        <w:t>up to 33</w:t>
      </w:r>
      <w:r w:rsidR="004C51D3">
        <w:rPr>
          <w:lang w:val="en-GB"/>
        </w:rPr>
        <w:t xml:space="preserve"> per cent</w:t>
      </w:r>
      <w:r w:rsidR="005E4C4F" w:rsidRPr="00FC748F">
        <w:rPr>
          <w:lang w:val="en-GB"/>
        </w:rPr>
        <w:t xml:space="preserve"> of the sentence</w:t>
      </w:r>
      <w:r w:rsidRPr="00FC748F">
        <w:rPr>
          <w:lang w:val="en-GB"/>
        </w:rPr>
        <w:t xml:space="preserve">. </w:t>
      </w:r>
      <w:r w:rsidR="00FF7C21" w:rsidRPr="00FC748F">
        <w:rPr>
          <w:lang w:val="en-GB"/>
        </w:rPr>
        <w:t xml:space="preserve">Prisoners sentenced to life imprisonment can seek release under a different regime, </w:t>
      </w:r>
      <w:r w:rsidR="00FF7C21" w:rsidRPr="00FC748F">
        <w:rPr>
          <w:i/>
          <w:lang w:val="en-GB"/>
        </w:rPr>
        <w:t xml:space="preserve">via </w:t>
      </w:r>
      <w:r w:rsidR="005E4C4F" w:rsidRPr="00FC748F">
        <w:rPr>
          <w:lang w:val="en-GB"/>
        </w:rPr>
        <w:t>the Parole Board; r</w:t>
      </w:r>
      <w:r w:rsidR="00FF7C21" w:rsidRPr="00FC748F">
        <w:rPr>
          <w:lang w:val="en-GB"/>
        </w:rPr>
        <w:t>emission does not apply to such sentences.</w:t>
      </w:r>
      <w:r w:rsidR="00FF7C21" w:rsidRPr="00FC748F">
        <w:rPr>
          <w:rStyle w:val="FootnoteReference"/>
          <w:lang w:val="en-GB"/>
        </w:rPr>
        <w:footnoteReference w:id="3"/>
      </w:r>
      <w:r w:rsidR="008E36E2" w:rsidRPr="00FC748F">
        <w:rPr>
          <w:lang w:val="en-GB"/>
        </w:rPr>
        <w:t xml:space="preserve"> Remission is the complete ending of a sentence at a reduced point.</w:t>
      </w:r>
      <w:r w:rsidR="007E3DB6" w:rsidRPr="00FC748F">
        <w:rPr>
          <w:rStyle w:val="FootnoteReference"/>
          <w:lang w:val="en-GB"/>
        </w:rPr>
        <w:footnoteReference w:id="4"/>
      </w:r>
      <w:r w:rsidR="008E36E2" w:rsidRPr="00FC748F">
        <w:rPr>
          <w:lang w:val="en-GB"/>
        </w:rPr>
        <w:t xml:space="preserve"> </w:t>
      </w:r>
    </w:p>
    <w:p w14:paraId="5040FAA0" w14:textId="77777777" w:rsidR="00F25A49" w:rsidRPr="00FC748F" w:rsidRDefault="00F25A49" w:rsidP="00C75E1D">
      <w:pPr>
        <w:spacing w:line="360" w:lineRule="auto"/>
        <w:jc w:val="both"/>
        <w:rPr>
          <w:lang w:val="en-GB"/>
        </w:rPr>
      </w:pPr>
    </w:p>
    <w:p w14:paraId="7E470E08" w14:textId="77777777" w:rsidR="00CB2E0E" w:rsidRPr="00FC748F" w:rsidRDefault="00F25A49" w:rsidP="00C75E1D">
      <w:pPr>
        <w:spacing w:line="360" w:lineRule="auto"/>
        <w:jc w:val="both"/>
        <w:rPr>
          <w:lang w:val="en-GB"/>
        </w:rPr>
      </w:pPr>
      <w:r w:rsidRPr="00FC748F">
        <w:rPr>
          <w:lang w:val="en-GB"/>
        </w:rPr>
        <w:t xml:space="preserve">It </w:t>
      </w:r>
      <w:r w:rsidR="007E3DB6" w:rsidRPr="00FC748F">
        <w:rPr>
          <w:lang w:val="en-GB"/>
        </w:rPr>
        <w:t>was previously the</w:t>
      </w:r>
      <w:r w:rsidRPr="00FC748F">
        <w:rPr>
          <w:lang w:val="en-GB"/>
        </w:rPr>
        <w:t xml:space="preserve"> case that a prisoner had to be serving a sentence of one month</w:t>
      </w:r>
      <w:r w:rsidR="00FE44B4" w:rsidRPr="00FC748F">
        <w:rPr>
          <w:lang w:val="en-GB"/>
        </w:rPr>
        <w:t xml:space="preserve"> to be entitled to remission</w:t>
      </w:r>
      <w:r w:rsidR="005E4C4F" w:rsidRPr="00FC748F">
        <w:rPr>
          <w:lang w:val="en-GB"/>
        </w:rPr>
        <w:t>. This</w:t>
      </w:r>
      <w:r w:rsidRPr="00FC748F">
        <w:rPr>
          <w:lang w:val="en-GB"/>
        </w:rPr>
        <w:t xml:space="preserve"> restriction was abolished by the Prison (Amendment) Rules 2014.</w:t>
      </w:r>
      <w:r w:rsidR="005327C8" w:rsidRPr="00FC748F">
        <w:rPr>
          <w:rStyle w:val="FootnoteReference"/>
          <w:lang w:val="en-GB"/>
        </w:rPr>
        <w:footnoteReference w:id="5"/>
      </w:r>
      <w:r w:rsidRPr="00FC748F">
        <w:rPr>
          <w:lang w:val="en-GB"/>
        </w:rPr>
        <w:t xml:space="preserve"> </w:t>
      </w:r>
    </w:p>
    <w:p w14:paraId="17F4289C" w14:textId="77777777" w:rsidR="00CB2E0E" w:rsidRPr="00FC748F" w:rsidRDefault="00CB2E0E" w:rsidP="00C75E1D">
      <w:pPr>
        <w:spacing w:line="360" w:lineRule="auto"/>
        <w:jc w:val="both"/>
        <w:rPr>
          <w:lang w:val="en-GB"/>
        </w:rPr>
      </w:pPr>
    </w:p>
    <w:p w14:paraId="0CC69D46" w14:textId="77777777" w:rsidR="00CB2E0E" w:rsidRPr="00FC748F" w:rsidRDefault="00CB2E0E" w:rsidP="00C75E1D">
      <w:pPr>
        <w:spacing w:line="360" w:lineRule="auto"/>
        <w:jc w:val="both"/>
        <w:rPr>
          <w:lang w:val="en-GB"/>
        </w:rPr>
      </w:pPr>
    </w:p>
    <w:p w14:paraId="67DBA0B8" w14:textId="06F24956" w:rsidR="00230D20" w:rsidRPr="00FC748F" w:rsidRDefault="00FE44B4" w:rsidP="00C75E1D">
      <w:pPr>
        <w:spacing w:line="360" w:lineRule="auto"/>
        <w:jc w:val="both"/>
        <w:rPr>
          <w:lang w:val="en-GB"/>
        </w:rPr>
      </w:pPr>
      <w:r w:rsidRPr="00FC748F">
        <w:rPr>
          <w:lang w:val="en-GB"/>
        </w:rPr>
        <w:t>Rule 59(1)</w:t>
      </w:r>
      <w:r w:rsidR="00230D20" w:rsidRPr="00FC748F">
        <w:rPr>
          <w:lang w:val="en-GB"/>
        </w:rPr>
        <w:t xml:space="preserve"> states:</w:t>
      </w:r>
    </w:p>
    <w:p w14:paraId="6FB18F74" w14:textId="77777777" w:rsidR="00230D20" w:rsidRPr="00FC748F" w:rsidRDefault="00230D20" w:rsidP="00C75E1D">
      <w:pPr>
        <w:spacing w:line="360" w:lineRule="auto"/>
        <w:jc w:val="both"/>
        <w:rPr>
          <w:lang w:val="en-GB"/>
        </w:rPr>
      </w:pPr>
    </w:p>
    <w:p w14:paraId="09D94277" w14:textId="77777777" w:rsidR="00F25A49" w:rsidRPr="00FC748F" w:rsidRDefault="00F25A49" w:rsidP="00C75E1D">
      <w:pPr>
        <w:spacing w:line="360" w:lineRule="auto"/>
        <w:ind w:left="720" w:firstLine="60"/>
        <w:jc w:val="both"/>
        <w:rPr>
          <w:lang w:val="en-GB"/>
        </w:rPr>
      </w:pPr>
      <w:r w:rsidRPr="00FC748F">
        <w:rPr>
          <w:lang w:val="en-GB"/>
        </w:rPr>
        <w:t>a prisoner who has been sentenced to (a) a term of imprisonment or (b) terms of imprisonment to be served consecutively, shall be eligible, by good conduct, to earn a remission of sentence not exceeding on</w:t>
      </w:r>
      <w:r w:rsidR="00230D20" w:rsidRPr="00FC748F">
        <w:rPr>
          <w:lang w:val="en-GB"/>
        </w:rPr>
        <w:t>e quarter of such term or terms</w:t>
      </w:r>
      <w:r w:rsidRPr="00FC748F">
        <w:rPr>
          <w:lang w:val="en-GB"/>
        </w:rPr>
        <w:t>.</w:t>
      </w:r>
    </w:p>
    <w:p w14:paraId="6ED7834E" w14:textId="77777777" w:rsidR="00F25A49" w:rsidRPr="00FC748F" w:rsidRDefault="00F25A49" w:rsidP="00C75E1D">
      <w:pPr>
        <w:spacing w:line="360" w:lineRule="auto"/>
        <w:jc w:val="both"/>
        <w:rPr>
          <w:lang w:val="en-GB"/>
        </w:rPr>
      </w:pPr>
    </w:p>
    <w:p w14:paraId="5CD52A64" w14:textId="77777777" w:rsidR="00F25A49" w:rsidRPr="00FC748F" w:rsidRDefault="00F25A49" w:rsidP="00C75E1D">
      <w:pPr>
        <w:spacing w:line="360" w:lineRule="auto"/>
        <w:jc w:val="both"/>
        <w:rPr>
          <w:lang w:val="en-GB"/>
        </w:rPr>
      </w:pPr>
      <w:r w:rsidRPr="00FC748F">
        <w:rPr>
          <w:lang w:val="en-GB"/>
        </w:rPr>
        <w:t>It is not possible for a court to impose a sentence purporting to exclude remission</w:t>
      </w:r>
      <w:r w:rsidR="005327C8" w:rsidRPr="00FC748F">
        <w:rPr>
          <w:lang w:val="en-GB"/>
        </w:rPr>
        <w:t>.</w:t>
      </w:r>
      <w:r w:rsidR="005327C8" w:rsidRPr="00FC748F">
        <w:rPr>
          <w:rStyle w:val="FootnoteReference"/>
          <w:lang w:val="en-GB"/>
        </w:rPr>
        <w:footnoteReference w:id="6"/>
      </w:r>
      <w:r w:rsidR="005327C8" w:rsidRPr="00FC748F">
        <w:rPr>
          <w:lang w:val="en-GB"/>
        </w:rPr>
        <w:t xml:space="preserve"> </w:t>
      </w:r>
    </w:p>
    <w:p w14:paraId="78C81D42" w14:textId="77777777" w:rsidR="00F25A49" w:rsidRPr="00FC748F" w:rsidRDefault="00F25A49" w:rsidP="00C75E1D">
      <w:pPr>
        <w:spacing w:line="360" w:lineRule="auto"/>
        <w:jc w:val="both"/>
        <w:rPr>
          <w:lang w:val="en-GB"/>
        </w:rPr>
      </w:pPr>
    </w:p>
    <w:p w14:paraId="30177280" w14:textId="5B2EF317" w:rsidR="00F25A49" w:rsidRPr="00FC748F" w:rsidRDefault="00F25A49" w:rsidP="00C75E1D">
      <w:pPr>
        <w:spacing w:line="360" w:lineRule="auto"/>
        <w:jc w:val="both"/>
        <w:rPr>
          <w:lang w:val="en-GB"/>
        </w:rPr>
      </w:pPr>
      <w:r w:rsidRPr="00FC748F">
        <w:rPr>
          <w:lang w:val="en-GB"/>
        </w:rPr>
        <w:t>Remission also applies to children serving their sentence in</w:t>
      </w:r>
      <w:r w:rsidR="003007A4" w:rsidRPr="00FC748F">
        <w:rPr>
          <w:lang w:val="en-GB"/>
        </w:rPr>
        <w:t xml:space="preserve"> the</w:t>
      </w:r>
      <w:r w:rsidRPr="00FC748F">
        <w:rPr>
          <w:lang w:val="en-GB"/>
        </w:rPr>
        <w:t xml:space="preserve"> Oberstown</w:t>
      </w:r>
      <w:r w:rsidR="003007A4" w:rsidRPr="00FC748F">
        <w:rPr>
          <w:lang w:val="en-GB"/>
        </w:rPr>
        <w:t xml:space="preserve"> schools</w:t>
      </w:r>
      <w:r w:rsidR="00230D20" w:rsidRPr="00FC748F">
        <w:rPr>
          <w:lang w:val="en-GB"/>
        </w:rPr>
        <w:t xml:space="preserve">, following </w:t>
      </w:r>
      <w:r w:rsidRPr="00FC748F">
        <w:rPr>
          <w:i/>
          <w:lang w:val="en-GB"/>
        </w:rPr>
        <w:t>Byrne v Director of Oberstown School</w:t>
      </w:r>
      <w:r w:rsidR="005327C8" w:rsidRPr="00FC748F">
        <w:rPr>
          <w:i/>
          <w:lang w:val="en-GB"/>
        </w:rPr>
        <w:t>.</w:t>
      </w:r>
      <w:r w:rsidR="005327C8" w:rsidRPr="00FC748F">
        <w:rPr>
          <w:rStyle w:val="FootnoteReference"/>
          <w:lang w:val="en-GB"/>
        </w:rPr>
        <w:footnoteReference w:id="7"/>
      </w:r>
      <w:r w:rsidRPr="00FC748F">
        <w:rPr>
          <w:lang w:val="en-GB"/>
        </w:rPr>
        <w:t xml:space="preserve"> </w:t>
      </w:r>
      <w:r w:rsidR="00230D20" w:rsidRPr="00FC748F">
        <w:rPr>
          <w:lang w:val="en-GB"/>
        </w:rPr>
        <w:t xml:space="preserve">There, </w:t>
      </w:r>
      <w:r w:rsidR="00FD6984" w:rsidRPr="00FC748F">
        <w:rPr>
          <w:lang w:val="en-GB"/>
        </w:rPr>
        <w:t>Hogan J found it a b</w:t>
      </w:r>
      <w:r w:rsidRPr="00FC748F">
        <w:rPr>
          <w:lang w:val="en-GB"/>
        </w:rPr>
        <w:t>reach of Article 40.1 to differentiate between children and adults</w:t>
      </w:r>
      <w:r w:rsidR="00B434DE" w:rsidRPr="00FC748F">
        <w:rPr>
          <w:lang w:val="en-GB"/>
        </w:rPr>
        <w:t xml:space="preserve"> in the application of the rules concerning remission</w:t>
      </w:r>
      <w:r w:rsidRPr="00FC748F">
        <w:rPr>
          <w:lang w:val="en-GB"/>
        </w:rPr>
        <w:t xml:space="preserve">. </w:t>
      </w:r>
    </w:p>
    <w:p w14:paraId="0E90665B" w14:textId="77777777" w:rsidR="00F25A49" w:rsidRPr="00FC748F" w:rsidRDefault="00F25A49" w:rsidP="00C75E1D">
      <w:pPr>
        <w:spacing w:line="360" w:lineRule="auto"/>
        <w:jc w:val="both"/>
        <w:rPr>
          <w:lang w:val="en-GB"/>
        </w:rPr>
      </w:pPr>
    </w:p>
    <w:p w14:paraId="54B359F8" w14:textId="357068A7" w:rsidR="00F25A49" w:rsidRPr="00FC748F" w:rsidRDefault="00F25A49" w:rsidP="00C75E1D">
      <w:pPr>
        <w:spacing w:line="360" w:lineRule="auto"/>
        <w:jc w:val="both"/>
        <w:rPr>
          <w:b/>
          <w:lang w:val="en-GB"/>
        </w:rPr>
      </w:pPr>
      <w:r w:rsidRPr="00FC748F">
        <w:rPr>
          <w:b/>
          <w:lang w:val="en-GB"/>
        </w:rPr>
        <w:t xml:space="preserve">Enhanced </w:t>
      </w:r>
      <w:r w:rsidR="000E0FF7">
        <w:rPr>
          <w:b/>
          <w:lang w:val="en-GB"/>
        </w:rPr>
        <w:t>R</w:t>
      </w:r>
      <w:r w:rsidRPr="00FC748F">
        <w:rPr>
          <w:b/>
          <w:lang w:val="en-GB"/>
        </w:rPr>
        <w:t>emission</w:t>
      </w:r>
    </w:p>
    <w:p w14:paraId="7F8F5FAC" w14:textId="77777777" w:rsidR="00F25A49" w:rsidRPr="00FC748F" w:rsidRDefault="00F25A49" w:rsidP="00C75E1D">
      <w:pPr>
        <w:spacing w:line="360" w:lineRule="auto"/>
        <w:jc w:val="both"/>
        <w:rPr>
          <w:b/>
          <w:lang w:val="en-GB"/>
        </w:rPr>
      </w:pPr>
    </w:p>
    <w:p w14:paraId="3A564EDB" w14:textId="5CFD22EF" w:rsidR="00F25A49" w:rsidRPr="00FC748F" w:rsidRDefault="00F25A49" w:rsidP="00C75E1D">
      <w:pPr>
        <w:spacing w:line="360" w:lineRule="auto"/>
        <w:jc w:val="both"/>
        <w:rPr>
          <w:lang w:val="en-GB"/>
        </w:rPr>
      </w:pPr>
      <w:r w:rsidRPr="00FC748F">
        <w:rPr>
          <w:lang w:val="en-GB"/>
        </w:rPr>
        <w:t>Standard remission is</w:t>
      </w:r>
      <w:r w:rsidR="005327C8" w:rsidRPr="00FC748F">
        <w:rPr>
          <w:lang w:val="en-GB"/>
        </w:rPr>
        <w:t xml:space="preserve"> </w:t>
      </w:r>
      <w:r w:rsidR="00B434DE" w:rsidRPr="00FC748F">
        <w:rPr>
          <w:lang w:val="en-GB"/>
        </w:rPr>
        <w:t xml:space="preserve">a </w:t>
      </w:r>
      <w:r w:rsidR="005327C8" w:rsidRPr="00FC748F">
        <w:rPr>
          <w:lang w:val="en-GB"/>
        </w:rPr>
        <w:t>fairly straightforward</w:t>
      </w:r>
      <w:r w:rsidR="00B434DE" w:rsidRPr="00FC748F">
        <w:rPr>
          <w:lang w:val="en-GB"/>
        </w:rPr>
        <w:t xml:space="preserve"> legal concept, and quite easy to calculate</w:t>
      </w:r>
      <w:r w:rsidR="005327C8" w:rsidRPr="00FC748F">
        <w:rPr>
          <w:lang w:val="en-GB"/>
        </w:rPr>
        <w:t>. If a person’s</w:t>
      </w:r>
      <w:r w:rsidRPr="00FC748F">
        <w:rPr>
          <w:lang w:val="en-GB"/>
        </w:rPr>
        <w:t xml:space="preserve"> sentence has e</w:t>
      </w:r>
      <w:r w:rsidR="005327C8" w:rsidRPr="00FC748F">
        <w:rPr>
          <w:lang w:val="en-GB"/>
        </w:rPr>
        <w:t xml:space="preserve">nded </w:t>
      </w:r>
      <w:r w:rsidR="00B434DE" w:rsidRPr="00FC748F">
        <w:rPr>
          <w:lang w:val="en-GB"/>
        </w:rPr>
        <w:t>on foot of</w:t>
      </w:r>
      <w:r w:rsidR="005327C8" w:rsidRPr="00FC748F">
        <w:rPr>
          <w:lang w:val="en-GB"/>
        </w:rPr>
        <w:t xml:space="preserve"> remission, and s/he is</w:t>
      </w:r>
      <w:r w:rsidRPr="00FC748F">
        <w:rPr>
          <w:lang w:val="en-GB"/>
        </w:rPr>
        <w:t xml:space="preserve"> still being held</w:t>
      </w:r>
      <w:r w:rsidR="005327C8" w:rsidRPr="00FC748F">
        <w:rPr>
          <w:lang w:val="en-GB"/>
        </w:rPr>
        <w:t xml:space="preserve"> in prison, the person is </w:t>
      </w:r>
      <w:r w:rsidRPr="00FC748F">
        <w:rPr>
          <w:lang w:val="en-GB"/>
        </w:rPr>
        <w:t xml:space="preserve">in unlawful custody. </w:t>
      </w:r>
    </w:p>
    <w:p w14:paraId="1C1C0DB0" w14:textId="77777777" w:rsidR="00F25A49" w:rsidRPr="00FC748F" w:rsidRDefault="00F25A49" w:rsidP="00C75E1D">
      <w:pPr>
        <w:spacing w:line="360" w:lineRule="auto"/>
        <w:jc w:val="both"/>
        <w:rPr>
          <w:lang w:val="en-GB"/>
        </w:rPr>
      </w:pPr>
    </w:p>
    <w:p w14:paraId="7B45E284" w14:textId="7D03EB24" w:rsidR="00FE44B4" w:rsidRPr="00FC748F" w:rsidRDefault="003007A4" w:rsidP="00C75E1D">
      <w:pPr>
        <w:spacing w:line="360" w:lineRule="auto"/>
        <w:jc w:val="both"/>
        <w:rPr>
          <w:lang w:val="en-GB"/>
        </w:rPr>
      </w:pPr>
      <w:r w:rsidRPr="00FC748F">
        <w:rPr>
          <w:lang w:val="en-GB"/>
        </w:rPr>
        <w:t xml:space="preserve">It is in the area of enhanced remission that matters become more complicated. </w:t>
      </w:r>
      <w:r w:rsidR="005327C8" w:rsidRPr="00FC748F">
        <w:rPr>
          <w:lang w:val="en-GB"/>
        </w:rPr>
        <w:t xml:space="preserve"> Enhanced remission</w:t>
      </w:r>
      <w:r w:rsidR="00F25A49" w:rsidRPr="00FC748F">
        <w:rPr>
          <w:lang w:val="en-GB"/>
        </w:rPr>
        <w:t xml:space="preserve"> was a concept introduce</w:t>
      </w:r>
      <w:r w:rsidR="005327C8" w:rsidRPr="00FC748F">
        <w:rPr>
          <w:lang w:val="en-GB"/>
        </w:rPr>
        <w:t>d by the Prison Rules 2007,</w:t>
      </w:r>
      <w:r w:rsidRPr="00FC748F">
        <w:rPr>
          <w:rStyle w:val="FootnoteReference"/>
          <w:lang w:val="en-GB"/>
        </w:rPr>
        <w:footnoteReference w:id="8"/>
      </w:r>
      <w:r w:rsidR="005327C8" w:rsidRPr="00FC748F">
        <w:rPr>
          <w:lang w:val="en-GB"/>
        </w:rPr>
        <w:t xml:space="preserve"> through</w:t>
      </w:r>
      <w:r w:rsidR="00F25A49" w:rsidRPr="00FC748F">
        <w:rPr>
          <w:lang w:val="en-GB"/>
        </w:rPr>
        <w:t xml:space="preserve"> </w:t>
      </w:r>
      <w:r w:rsidR="00296664">
        <w:rPr>
          <w:lang w:val="en-GB"/>
        </w:rPr>
        <w:t>R</w:t>
      </w:r>
      <w:r w:rsidR="00F25A49" w:rsidRPr="00FC748F">
        <w:rPr>
          <w:lang w:val="en-GB"/>
        </w:rPr>
        <w:t xml:space="preserve">ule 59(2). This </w:t>
      </w:r>
      <w:r w:rsidR="002F2831">
        <w:rPr>
          <w:lang w:val="en-GB"/>
        </w:rPr>
        <w:t>R</w:t>
      </w:r>
      <w:r w:rsidR="00F25A49" w:rsidRPr="00FC748F">
        <w:rPr>
          <w:lang w:val="en-GB"/>
        </w:rPr>
        <w:t>ule allows for up to on</w:t>
      </w:r>
      <w:r w:rsidR="00FE44B4" w:rsidRPr="00FC748F">
        <w:rPr>
          <w:lang w:val="en-GB"/>
        </w:rPr>
        <w:t>e</w:t>
      </w:r>
      <w:r w:rsidR="00296664">
        <w:rPr>
          <w:lang w:val="en-GB"/>
        </w:rPr>
        <w:t>-</w:t>
      </w:r>
      <w:r w:rsidR="00FE44B4" w:rsidRPr="00FC748F">
        <w:rPr>
          <w:lang w:val="en-GB"/>
        </w:rPr>
        <w:t>third remission for prisoners</w:t>
      </w:r>
      <w:r w:rsidR="00B434DE" w:rsidRPr="00FC748F">
        <w:rPr>
          <w:lang w:val="en-GB"/>
        </w:rPr>
        <w:t>, ie prisoners may be released at a point after two</w:t>
      </w:r>
      <w:r w:rsidR="00296664">
        <w:rPr>
          <w:lang w:val="en-GB"/>
        </w:rPr>
        <w:t>-</w:t>
      </w:r>
      <w:r w:rsidR="00B434DE" w:rsidRPr="00FC748F">
        <w:rPr>
          <w:lang w:val="en-GB"/>
        </w:rPr>
        <w:t>thirds of the sentence have been served</w:t>
      </w:r>
      <w:r w:rsidR="00FE44B4" w:rsidRPr="00FC748F">
        <w:rPr>
          <w:lang w:val="en-GB"/>
        </w:rPr>
        <w:t xml:space="preserve">. </w:t>
      </w:r>
      <w:r w:rsidR="005327C8" w:rsidRPr="00FC748F">
        <w:rPr>
          <w:lang w:val="en-GB"/>
        </w:rPr>
        <w:t xml:space="preserve">Prisoners may therefore be eligible for </w:t>
      </w:r>
      <w:r w:rsidR="00B434DE" w:rsidRPr="00FC748F">
        <w:rPr>
          <w:lang w:val="en-GB"/>
        </w:rPr>
        <w:t>early release amounting to a period equivalent of</w:t>
      </w:r>
      <w:r w:rsidR="005327C8" w:rsidRPr="00FC748F">
        <w:rPr>
          <w:lang w:val="en-GB"/>
        </w:rPr>
        <w:t xml:space="preserve"> between one</w:t>
      </w:r>
      <w:r w:rsidR="00296664">
        <w:rPr>
          <w:lang w:val="en-GB"/>
        </w:rPr>
        <w:t>-</w:t>
      </w:r>
      <w:r w:rsidR="005327C8" w:rsidRPr="00FC748F">
        <w:rPr>
          <w:lang w:val="en-GB"/>
        </w:rPr>
        <w:t>quarter and one</w:t>
      </w:r>
      <w:r w:rsidR="00296664">
        <w:rPr>
          <w:lang w:val="en-GB"/>
        </w:rPr>
        <w:t>-</w:t>
      </w:r>
      <w:r w:rsidR="005327C8" w:rsidRPr="00FC748F">
        <w:rPr>
          <w:lang w:val="en-GB"/>
        </w:rPr>
        <w:t xml:space="preserve">third of a sentence. </w:t>
      </w:r>
      <w:r w:rsidR="00B434DE" w:rsidRPr="00FC748F">
        <w:rPr>
          <w:lang w:val="en-GB"/>
        </w:rPr>
        <w:t xml:space="preserve">Enhanced remission may only be granted where certain conditions are met. </w:t>
      </w:r>
      <w:r w:rsidR="00FE44B4" w:rsidRPr="00FC748F">
        <w:rPr>
          <w:lang w:val="en-GB"/>
        </w:rPr>
        <w:t>The conditions are</w:t>
      </w:r>
      <w:r w:rsidR="005327C8" w:rsidRPr="00FC748F">
        <w:rPr>
          <w:lang w:val="en-GB"/>
        </w:rPr>
        <w:t xml:space="preserve"> essentially that</w:t>
      </w:r>
      <w:r w:rsidR="00FE44B4" w:rsidRPr="00FC748F">
        <w:rPr>
          <w:lang w:val="en-GB"/>
        </w:rPr>
        <w:t xml:space="preserve"> the Minister</w:t>
      </w:r>
      <w:r w:rsidR="005327C8" w:rsidRPr="00FC748F">
        <w:rPr>
          <w:lang w:val="en-GB"/>
        </w:rPr>
        <w:t xml:space="preserve"> for Justice and Equality</w:t>
      </w:r>
      <w:r w:rsidR="00FE44B4" w:rsidRPr="00FC748F">
        <w:rPr>
          <w:lang w:val="en-GB"/>
        </w:rPr>
        <w:t xml:space="preserve"> must be satisfied that the prisoner is less likely to reoffend </w:t>
      </w:r>
      <w:r w:rsidR="00934184" w:rsidRPr="00FC748F">
        <w:rPr>
          <w:lang w:val="en-GB"/>
        </w:rPr>
        <w:t xml:space="preserve">and better able to reintegrate. This decision </w:t>
      </w:r>
      <w:r w:rsidR="00934184" w:rsidRPr="00FC748F">
        <w:rPr>
          <w:lang w:val="en-GB"/>
        </w:rPr>
        <w:lastRenderedPageBreak/>
        <w:t xml:space="preserve">is to be made </w:t>
      </w:r>
      <w:r w:rsidR="00FE44B4" w:rsidRPr="00FC748F">
        <w:rPr>
          <w:lang w:val="en-GB"/>
        </w:rPr>
        <w:t>by examining certain factors</w:t>
      </w:r>
      <w:r w:rsidR="00296664">
        <w:rPr>
          <w:lang w:val="en-GB"/>
        </w:rPr>
        <w:t>,</w:t>
      </w:r>
      <w:r w:rsidR="00FE44B4" w:rsidRPr="00FC748F">
        <w:rPr>
          <w:lang w:val="en-GB"/>
        </w:rPr>
        <w:t xml:space="preserve"> including the prisoner’s engagement in authorised structured activity. </w:t>
      </w:r>
    </w:p>
    <w:p w14:paraId="430FCA07" w14:textId="77777777" w:rsidR="00BF0897" w:rsidRPr="00FC748F" w:rsidRDefault="00BF0897" w:rsidP="00C75E1D">
      <w:pPr>
        <w:spacing w:line="360" w:lineRule="auto"/>
        <w:jc w:val="both"/>
        <w:rPr>
          <w:lang w:val="en-GB"/>
        </w:rPr>
      </w:pPr>
    </w:p>
    <w:p w14:paraId="4FC653EC" w14:textId="7F36624F" w:rsidR="00BF0897" w:rsidRPr="00FC748F" w:rsidRDefault="00934184" w:rsidP="00C75E1D">
      <w:pPr>
        <w:spacing w:line="360" w:lineRule="auto"/>
        <w:jc w:val="both"/>
        <w:rPr>
          <w:lang w:val="en-GB"/>
        </w:rPr>
      </w:pPr>
      <w:r w:rsidRPr="00FC748F">
        <w:rPr>
          <w:lang w:val="en-GB"/>
        </w:rPr>
        <w:t>Enhanced remission has been</w:t>
      </w:r>
      <w:r w:rsidR="00FE44B4" w:rsidRPr="00FC748F">
        <w:rPr>
          <w:lang w:val="en-GB"/>
        </w:rPr>
        <w:t xml:space="preserve"> on the statute boo</w:t>
      </w:r>
      <w:r w:rsidR="005327C8" w:rsidRPr="00FC748F">
        <w:rPr>
          <w:lang w:val="en-GB"/>
        </w:rPr>
        <w:t>k</w:t>
      </w:r>
      <w:r w:rsidRPr="00FC748F">
        <w:rPr>
          <w:lang w:val="en-GB"/>
        </w:rPr>
        <w:t>s since 2007, but the extent of its use was most unclear</w:t>
      </w:r>
      <w:r w:rsidR="00BF0897" w:rsidRPr="00FC748F">
        <w:rPr>
          <w:lang w:val="en-GB"/>
        </w:rPr>
        <w:t>. There was a view that</w:t>
      </w:r>
      <w:r w:rsidRPr="00FC748F">
        <w:rPr>
          <w:lang w:val="en-GB"/>
        </w:rPr>
        <w:t>, until 2011,</w:t>
      </w:r>
      <w:r w:rsidR="00BF0897" w:rsidRPr="00FC748F">
        <w:rPr>
          <w:lang w:val="en-GB"/>
        </w:rPr>
        <w:t xml:space="preserve"> only one prisoner had ever benefitted </w:t>
      </w:r>
      <w:r w:rsidRPr="00FC748F">
        <w:rPr>
          <w:lang w:val="en-GB"/>
        </w:rPr>
        <w:t>from it</w:t>
      </w:r>
      <w:r w:rsidR="00BF0897" w:rsidRPr="00FC748F">
        <w:rPr>
          <w:lang w:val="en-GB"/>
        </w:rPr>
        <w:t>.</w:t>
      </w:r>
      <w:r w:rsidR="005327C8" w:rsidRPr="00FC748F">
        <w:rPr>
          <w:rStyle w:val="FootnoteReference"/>
          <w:lang w:val="en-GB"/>
        </w:rPr>
        <w:footnoteReference w:id="9"/>
      </w:r>
      <w:r w:rsidR="00BF0897" w:rsidRPr="00FC748F">
        <w:rPr>
          <w:lang w:val="en-GB"/>
        </w:rPr>
        <w:t xml:space="preserve"> There was certainly </w:t>
      </w:r>
      <w:r w:rsidRPr="00FC748F">
        <w:rPr>
          <w:lang w:val="en-GB"/>
        </w:rPr>
        <w:t>very limited clarity</w:t>
      </w:r>
      <w:r w:rsidR="00BF0897" w:rsidRPr="00FC748F">
        <w:rPr>
          <w:lang w:val="en-GB"/>
        </w:rPr>
        <w:t xml:space="preserve"> about how </w:t>
      </w:r>
      <w:r w:rsidRPr="00FC748F">
        <w:rPr>
          <w:lang w:val="en-GB"/>
        </w:rPr>
        <w:t xml:space="preserve">the provisions governing enhanced remission would be applied. It seems there was no publicly available policy document or guidance available, nor any evidence of an </w:t>
      </w:r>
      <w:r w:rsidR="00FD6984" w:rsidRPr="00FC748F">
        <w:rPr>
          <w:lang w:val="en-GB"/>
        </w:rPr>
        <w:t>application form o</w:t>
      </w:r>
      <w:r w:rsidRPr="00FC748F">
        <w:rPr>
          <w:lang w:val="en-GB"/>
        </w:rPr>
        <w:t>r a particular</w:t>
      </w:r>
      <w:r w:rsidR="00FD6984" w:rsidRPr="00FC748F">
        <w:rPr>
          <w:lang w:val="en-GB"/>
        </w:rPr>
        <w:t xml:space="preserve"> process</w:t>
      </w:r>
      <w:r w:rsidR="00BF0897" w:rsidRPr="00FC748F">
        <w:rPr>
          <w:lang w:val="en-GB"/>
        </w:rPr>
        <w:t xml:space="preserve">. </w:t>
      </w:r>
      <w:r w:rsidRPr="00FC748F">
        <w:rPr>
          <w:lang w:val="en-GB"/>
        </w:rPr>
        <w:t xml:space="preserve">In light of the importance of the issue of liberty, these were very notable absences in the governance of prisons. </w:t>
      </w:r>
    </w:p>
    <w:p w14:paraId="068E555C" w14:textId="77777777" w:rsidR="00BF0897" w:rsidRPr="00FC748F" w:rsidRDefault="00BF0897" w:rsidP="00C75E1D">
      <w:pPr>
        <w:spacing w:line="360" w:lineRule="auto"/>
        <w:jc w:val="both"/>
        <w:rPr>
          <w:lang w:val="en-GB"/>
        </w:rPr>
      </w:pPr>
    </w:p>
    <w:p w14:paraId="1D6D6EFC" w14:textId="1A60C136" w:rsidR="00487110" w:rsidRPr="00FC748F" w:rsidRDefault="00934184" w:rsidP="00C75E1D">
      <w:pPr>
        <w:spacing w:line="360" w:lineRule="auto"/>
        <w:jc w:val="both"/>
        <w:rPr>
          <w:lang w:val="en-GB"/>
        </w:rPr>
      </w:pPr>
      <w:r w:rsidRPr="00FC748F">
        <w:rPr>
          <w:lang w:val="en-GB"/>
        </w:rPr>
        <w:t>This position came into sharp relief following the launching of</w:t>
      </w:r>
      <w:r w:rsidR="00BF0897" w:rsidRPr="00FC748F">
        <w:rPr>
          <w:lang w:val="en-GB"/>
        </w:rPr>
        <w:t xml:space="preserve"> a </w:t>
      </w:r>
      <w:r w:rsidR="005327C8" w:rsidRPr="00FC748F">
        <w:rPr>
          <w:lang w:val="en-GB"/>
        </w:rPr>
        <w:t xml:space="preserve">most eye-catching </w:t>
      </w:r>
      <w:r w:rsidR="00BF0897" w:rsidRPr="00FC748F">
        <w:rPr>
          <w:lang w:val="en-GB"/>
        </w:rPr>
        <w:t xml:space="preserve">argument </w:t>
      </w:r>
      <w:r w:rsidR="005327C8" w:rsidRPr="00FC748F">
        <w:rPr>
          <w:lang w:val="en-GB"/>
        </w:rPr>
        <w:t>in the High Court during the summer of 2014</w:t>
      </w:r>
      <w:r w:rsidRPr="00FC748F">
        <w:rPr>
          <w:lang w:val="en-GB"/>
        </w:rPr>
        <w:t>. The</w:t>
      </w:r>
      <w:r w:rsidR="00230D20" w:rsidRPr="00FC748F">
        <w:rPr>
          <w:lang w:val="en-GB"/>
        </w:rPr>
        <w:t xml:space="preserve"> </w:t>
      </w:r>
      <w:r w:rsidR="00BF0897" w:rsidRPr="00FC748F">
        <w:rPr>
          <w:lang w:val="en-GB"/>
        </w:rPr>
        <w:t xml:space="preserve">case </w:t>
      </w:r>
      <w:r w:rsidRPr="00FC748F">
        <w:rPr>
          <w:lang w:val="en-GB"/>
        </w:rPr>
        <w:t>at issue,</w:t>
      </w:r>
      <w:r w:rsidR="00BF0897" w:rsidRPr="00FC748F">
        <w:rPr>
          <w:lang w:val="en-GB"/>
        </w:rPr>
        <w:t xml:space="preserve"> </w:t>
      </w:r>
      <w:r w:rsidR="00BF0897" w:rsidRPr="00FC748F">
        <w:rPr>
          <w:i/>
          <w:lang w:val="en-GB"/>
        </w:rPr>
        <w:t>Ryan v Governor of Midlands Prison</w:t>
      </w:r>
      <w:r w:rsidRPr="00FC748F">
        <w:rPr>
          <w:lang w:val="en-GB"/>
        </w:rPr>
        <w:t>,</w:t>
      </w:r>
      <w:r w:rsidR="00230D20" w:rsidRPr="00FC748F">
        <w:rPr>
          <w:rStyle w:val="FootnoteReference"/>
          <w:lang w:val="en-GB"/>
        </w:rPr>
        <w:footnoteReference w:id="10"/>
      </w:r>
      <w:r w:rsidR="00BF0897" w:rsidRPr="00FC748F">
        <w:rPr>
          <w:lang w:val="en-GB"/>
        </w:rPr>
        <w:t xml:space="preserve"> transformed this </w:t>
      </w:r>
      <w:r w:rsidR="00230D20" w:rsidRPr="00FC748F">
        <w:rPr>
          <w:lang w:val="en-GB"/>
        </w:rPr>
        <w:t xml:space="preserve">hitherto </w:t>
      </w:r>
      <w:r w:rsidR="005327C8" w:rsidRPr="00FC748F">
        <w:rPr>
          <w:lang w:val="en-GB"/>
        </w:rPr>
        <w:t xml:space="preserve">sleepy end of Irish prison law. </w:t>
      </w:r>
      <w:r w:rsidR="00487110" w:rsidRPr="00FC748F">
        <w:rPr>
          <w:lang w:val="en-GB"/>
        </w:rPr>
        <w:t>The applicant argued that he had engaged in various, structured</w:t>
      </w:r>
      <w:r w:rsidRPr="00FC748F">
        <w:rPr>
          <w:lang w:val="en-GB"/>
        </w:rPr>
        <w:t>,</w:t>
      </w:r>
      <w:r w:rsidR="00487110" w:rsidRPr="00FC748F">
        <w:rPr>
          <w:lang w:val="en-GB"/>
        </w:rPr>
        <w:t xml:space="preserve"> aut</w:t>
      </w:r>
      <w:r w:rsidR="003B7549" w:rsidRPr="00FC748F">
        <w:rPr>
          <w:lang w:val="en-GB"/>
        </w:rPr>
        <w:t>h</w:t>
      </w:r>
      <w:r w:rsidR="00487110" w:rsidRPr="00FC748F">
        <w:rPr>
          <w:lang w:val="en-GB"/>
        </w:rPr>
        <w:t xml:space="preserve">orised in-prison activities and should be entitled to enhanced remission. As </w:t>
      </w:r>
      <w:r w:rsidRPr="00FC748F">
        <w:rPr>
          <w:lang w:val="en-GB"/>
        </w:rPr>
        <w:t>he had not received enhanced remission</w:t>
      </w:r>
      <w:r w:rsidR="00487110" w:rsidRPr="00FC748F">
        <w:rPr>
          <w:lang w:val="en-GB"/>
        </w:rPr>
        <w:t xml:space="preserve">, he claimed to be in unlawful </w:t>
      </w:r>
      <w:r w:rsidR="001072D9" w:rsidRPr="00FC748F">
        <w:rPr>
          <w:lang w:val="en-GB"/>
        </w:rPr>
        <w:t xml:space="preserve">detention. The </w:t>
      </w:r>
      <w:r w:rsidRPr="00FC748F">
        <w:rPr>
          <w:lang w:val="en-GB"/>
        </w:rPr>
        <w:t>High C</w:t>
      </w:r>
      <w:r w:rsidR="001072D9" w:rsidRPr="00FC748F">
        <w:rPr>
          <w:lang w:val="en-GB"/>
        </w:rPr>
        <w:t xml:space="preserve">ourt agreed. </w:t>
      </w:r>
      <w:r w:rsidR="00487110" w:rsidRPr="00FC748F">
        <w:rPr>
          <w:lang w:val="en-GB"/>
        </w:rPr>
        <w:t xml:space="preserve">The </w:t>
      </w:r>
      <w:r w:rsidR="00296664">
        <w:rPr>
          <w:lang w:val="en-GB"/>
        </w:rPr>
        <w:t>C</w:t>
      </w:r>
      <w:r w:rsidR="00487110" w:rsidRPr="00FC748F">
        <w:rPr>
          <w:lang w:val="en-GB"/>
        </w:rPr>
        <w:t>ourt held</w:t>
      </w:r>
      <w:r w:rsidR="001072D9" w:rsidRPr="00FC748F">
        <w:rPr>
          <w:lang w:val="en-GB"/>
        </w:rPr>
        <w:t xml:space="preserve"> that the</w:t>
      </w:r>
      <w:r w:rsidRPr="00FC748F">
        <w:rPr>
          <w:lang w:val="en-GB"/>
        </w:rPr>
        <w:t xml:space="preserve"> then</w:t>
      </w:r>
      <w:r w:rsidR="001072D9" w:rsidRPr="00FC748F">
        <w:rPr>
          <w:lang w:val="en-GB"/>
        </w:rPr>
        <w:t xml:space="preserve"> Minister </w:t>
      </w:r>
      <w:r w:rsidRPr="00FC748F">
        <w:rPr>
          <w:lang w:val="en-GB"/>
        </w:rPr>
        <w:t xml:space="preserve">for Justice and Equality </w:t>
      </w:r>
      <w:r w:rsidR="001072D9" w:rsidRPr="00FC748F">
        <w:rPr>
          <w:lang w:val="en-GB"/>
        </w:rPr>
        <w:t>had based her</w:t>
      </w:r>
      <w:r w:rsidR="00487110" w:rsidRPr="00FC748F">
        <w:rPr>
          <w:lang w:val="en-GB"/>
        </w:rPr>
        <w:t xml:space="preserve"> </w:t>
      </w:r>
      <w:r w:rsidR="007533A9" w:rsidRPr="00FC748F">
        <w:rPr>
          <w:lang w:val="en-GB"/>
        </w:rPr>
        <w:t>refusal</w:t>
      </w:r>
      <w:r w:rsidR="00487110" w:rsidRPr="00FC748F">
        <w:rPr>
          <w:lang w:val="en-GB"/>
        </w:rPr>
        <w:t xml:space="preserve"> large</w:t>
      </w:r>
      <w:r w:rsidR="00832023" w:rsidRPr="00FC748F">
        <w:rPr>
          <w:lang w:val="en-GB"/>
        </w:rPr>
        <w:t>ly on deficient information,</w:t>
      </w:r>
      <w:r w:rsidR="00487110" w:rsidRPr="00FC748F">
        <w:rPr>
          <w:lang w:val="en-GB"/>
        </w:rPr>
        <w:t xml:space="preserve"> </w:t>
      </w:r>
      <w:r w:rsidR="00517367" w:rsidRPr="00FC748F">
        <w:rPr>
          <w:lang w:val="en-GB"/>
        </w:rPr>
        <w:t>and that she did not have</w:t>
      </w:r>
      <w:r w:rsidR="00487110" w:rsidRPr="00FC748F">
        <w:rPr>
          <w:lang w:val="en-GB"/>
        </w:rPr>
        <w:t xml:space="preserve"> regard to Mr Ryan’s p</w:t>
      </w:r>
      <w:r w:rsidRPr="00FC748F">
        <w:rPr>
          <w:lang w:val="en-GB"/>
        </w:rPr>
        <w:t xml:space="preserve">articipation in activities. </w:t>
      </w:r>
      <w:r w:rsidR="00CF76EB" w:rsidRPr="00FC748F">
        <w:rPr>
          <w:lang w:val="en-GB"/>
        </w:rPr>
        <w:t>Mr Ryan was granted an order of release under Article 40 of the Constitution.</w:t>
      </w:r>
    </w:p>
    <w:p w14:paraId="0A4774BE" w14:textId="77777777" w:rsidR="00487110" w:rsidRPr="00FC748F" w:rsidRDefault="00487110" w:rsidP="00C75E1D">
      <w:pPr>
        <w:spacing w:line="360" w:lineRule="auto"/>
        <w:jc w:val="both"/>
        <w:rPr>
          <w:lang w:val="en-GB"/>
        </w:rPr>
      </w:pPr>
    </w:p>
    <w:p w14:paraId="4E65519A" w14:textId="2D2E9BA1" w:rsidR="00CF76EB" w:rsidRPr="00FC748F" w:rsidRDefault="00487110" w:rsidP="00C75E1D">
      <w:pPr>
        <w:spacing w:line="360" w:lineRule="auto"/>
        <w:jc w:val="both"/>
        <w:rPr>
          <w:lang w:val="en-GB"/>
        </w:rPr>
      </w:pPr>
      <w:r w:rsidRPr="00FC748F">
        <w:rPr>
          <w:lang w:val="en-GB"/>
        </w:rPr>
        <w:t>This</w:t>
      </w:r>
      <w:r w:rsidR="00934184" w:rsidRPr="00FC748F">
        <w:rPr>
          <w:lang w:val="en-GB"/>
        </w:rPr>
        <w:t xml:space="preserve"> judgment</w:t>
      </w:r>
      <w:r w:rsidRPr="00FC748F">
        <w:rPr>
          <w:lang w:val="en-GB"/>
        </w:rPr>
        <w:t xml:space="preserve"> then gave rise to a ser</w:t>
      </w:r>
      <w:r w:rsidR="00517367" w:rsidRPr="00FC748F">
        <w:rPr>
          <w:lang w:val="en-GB"/>
        </w:rPr>
        <w:t>ies of cases.</w:t>
      </w:r>
      <w:r w:rsidRPr="00FC748F">
        <w:rPr>
          <w:lang w:val="en-GB"/>
        </w:rPr>
        <w:t xml:space="preserve"> </w:t>
      </w:r>
      <w:r w:rsidRPr="00FC748F">
        <w:rPr>
          <w:i/>
          <w:lang w:val="en-GB"/>
        </w:rPr>
        <w:t>Keogh</w:t>
      </w:r>
      <w:r w:rsidR="005E742F">
        <w:rPr>
          <w:i/>
          <w:lang w:val="en-GB"/>
        </w:rPr>
        <w:t xml:space="preserve"> v </w:t>
      </w:r>
      <w:r w:rsidR="00832023" w:rsidRPr="00FC748F">
        <w:rPr>
          <w:i/>
          <w:lang w:val="en-GB"/>
        </w:rPr>
        <w:t xml:space="preserve">Governor of </w:t>
      </w:r>
      <w:r w:rsidR="00230D20" w:rsidRPr="00FC748F">
        <w:rPr>
          <w:i/>
          <w:lang w:val="en-GB"/>
        </w:rPr>
        <w:t>Mountjoy Prison</w:t>
      </w:r>
      <w:r w:rsidR="00832023" w:rsidRPr="00FC748F">
        <w:rPr>
          <w:rStyle w:val="FootnoteReference"/>
          <w:lang w:val="en-GB"/>
        </w:rPr>
        <w:footnoteReference w:id="11"/>
      </w:r>
      <w:r w:rsidR="00517367" w:rsidRPr="00FC748F">
        <w:rPr>
          <w:i/>
          <w:lang w:val="en-GB"/>
        </w:rPr>
        <w:t xml:space="preserve"> </w:t>
      </w:r>
      <w:r w:rsidRPr="00FC748F">
        <w:rPr>
          <w:lang w:val="en-GB"/>
        </w:rPr>
        <w:t xml:space="preserve">expressed concern about the basis of the judgment in </w:t>
      </w:r>
      <w:r w:rsidRPr="00FC748F">
        <w:rPr>
          <w:i/>
          <w:lang w:val="en-GB"/>
        </w:rPr>
        <w:t xml:space="preserve">Ryan, </w:t>
      </w:r>
      <w:r w:rsidR="00517367" w:rsidRPr="00FC748F">
        <w:rPr>
          <w:lang w:val="en-GB"/>
        </w:rPr>
        <w:t xml:space="preserve">but </w:t>
      </w:r>
      <w:r w:rsidRPr="00FC748F">
        <w:rPr>
          <w:lang w:val="en-GB"/>
        </w:rPr>
        <w:t>Peart J also n</w:t>
      </w:r>
      <w:r w:rsidR="00517367" w:rsidRPr="00FC748F">
        <w:rPr>
          <w:lang w:val="en-GB"/>
        </w:rPr>
        <w:t>oted a lack of procedures concerning</w:t>
      </w:r>
      <w:r w:rsidRPr="00FC748F">
        <w:rPr>
          <w:lang w:val="en-GB"/>
        </w:rPr>
        <w:t xml:space="preserve"> ho</w:t>
      </w:r>
      <w:r w:rsidR="00517367" w:rsidRPr="00FC748F">
        <w:rPr>
          <w:lang w:val="en-GB"/>
        </w:rPr>
        <w:t xml:space="preserve">w an application was to be made. Hogan J in </w:t>
      </w:r>
      <w:r w:rsidRPr="00FC748F">
        <w:rPr>
          <w:i/>
          <w:lang w:val="en-GB"/>
        </w:rPr>
        <w:t>Farrell</w:t>
      </w:r>
      <w:r w:rsidR="005E742F">
        <w:rPr>
          <w:i/>
          <w:lang w:val="en-GB"/>
        </w:rPr>
        <w:t xml:space="preserve"> v </w:t>
      </w:r>
      <w:r w:rsidR="00832023" w:rsidRPr="00FC748F">
        <w:rPr>
          <w:i/>
          <w:lang w:val="en-GB"/>
        </w:rPr>
        <w:t>Governor of</w:t>
      </w:r>
      <w:r w:rsidR="00230D20" w:rsidRPr="00FC748F">
        <w:rPr>
          <w:i/>
          <w:lang w:val="en-GB"/>
        </w:rPr>
        <w:t xml:space="preserve"> Portlaoise Prison</w:t>
      </w:r>
      <w:r w:rsidR="00832023" w:rsidRPr="00FC748F">
        <w:rPr>
          <w:rStyle w:val="FootnoteReference"/>
          <w:lang w:val="en-GB"/>
        </w:rPr>
        <w:footnoteReference w:id="12"/>
      </w:r>
      <w:r w:rsidRPr="00FC748F">
        <w:rPr>
          <w:lang w:val="en-GB"/>
        </w:rPr>
        <w:t xml:space="preserve"> followed the original decision in </w:t>
      </w:r>
      <w:r w:rsidRPr="00FC748F">
        <w:rPr>
          <w:i/>
          <w:lang w:val="en-GB"/>
        </w:rPr>
        <w:t>Ryan</w:t>
      </w:r>
      <w:r w:rsidR="00832023" w:rsidRPr="00FC748F">
        <w:rPr>
          <w:i/>
          <w:lang w:val="en-GB"/>
        </w:rPr>
        <w:t>.</w:t>
      </w:r>
      <w:r w:rsidR="001072D9" w:rsidRPr="00FC748F">
        <w:rPr>
          <w:i/>
          <w:lang w:val="en-GB"/>
        </w:rPr>
        <w:t xml:space="preserve"> </w:t>
      </w:r>
      <w:r w:rsidR="00A22512" w:rsidRPr="00FC748F">
        <w:rPr>
          <w:lang w:val="en-GB"/>
        </w:rPr>
        <w:t xml:space="preserve">To </w:t>
      </w:r>
      <w:r w:rsidR="003007A4" w:rsidRPr="00FC748F">
        <w:rPr>
          <w:lang w:val="en-GB"/>
        </w:rPr>
        <w:t xml:space="preserve">summarise the </w:t>
      </w:r>
      <w:r w:rsidR="00517367" w:rsidRPr="00FC748F">
        <w:rPr>
          <w:lang w:val="en-GB"/>
        </w:rPr>
        <w:t>position following these cases:</w:t>
      </w:r>
      <w:r w:rsidR="00A22512" w:rsidRPr="00FC748F">
        <w:rPr>
          <w:lang w:val="en-GB"/>
        </w:rPr>
        <w:t xml:space="preserve"> </w:t>
      </w:r>
      <w:r w:rsidR="007533A9" w:rsidRPr="00FC748F">
        <w:rPr>
          <w:i/>
          <w:lang w:val="en-GB"/>
        </w:rPr>
        <w:t xml:space="preserve">Ryan </w:t>
      </w:r>
      <w:r w:rsidR="007533A9" w:rsidRPr="00FC748F">
        <w:rPr>
          <w:lang w:val="en-GB"/>
        </w:rPr>
        <w:t xml:space="preserve">and </w:t>
      </w:r>
      <w:r w:rsidR="00FE44B4" w:rsidRPr="00FC748F">
        <w:rPr>
          <w:i/>
          <w:lang w:val="en-GB"/>
        </w:rPr>
        <w:t>Fa</w:t>
      </w:r>
      <w:r w:rsidR="007533A9" w:rsidRPr="00FC748F">
        <w:rPr>
          <w:i/>
          <w:lang w:val="en-GB"/>
        </w:rPr>
        <w:t>rrell</w:t>
      </w:r>
      <w:r w:rsidR="003B7549" w:rsidRPr="00FC748F">
        <w:rPr>
          <w:lang w:val="en-GB"/>
        </w:rPr>
        <w:t xml:space="preserve"> </w:t>
      </w:r>
      <w:r w:rsidR="003B7549" w:rsidRPr="00FC748F">
        <w:rPr>
          <w:lang w:val="en-GB"/>
        </w:rPr>
        <w:lastRenderedPageBreak/>
        <w:t xml:space="preserve">suggested that participation in an in-prison activity gave rise to an entitlement to enhanced remission. </w:t>
      </w:r>
    </w:p>
    <w:p w14:paraId="1FF861AE" w14:textId="77777777" w:rsidR="00CF76EB" w:rsidRPr="00FC748F" w:rsidRDefault="00CF76EB" w:rsidP="00C75E1D">
      <w:pPr>
        <w:spacing w:line="360" w:lineRule="auto"/>
        <w:jc w:val="both"/>
        <w:rPr>
          <w:lang w:val="en-GB"/>
        </w:rPr>
      </w:pPr>
    </w:p>
    <w:p w14:paraId="16C816CC" w14:textId="7EE7833B" w:rsidR="00CF76EB" w:rsidRPr="00FC748F" w:rsidRDefault="00CF76EB" w:rsidP="00C75E1D">
      <w:pPr>
        <w:spacing w:line="360" w:lineRule="auto"/>
        <w:jc w:val="both"/>
        <w:rPr>
          <w:lang w:val="en-GB"/>
        </w:rPr>
      </w:pPr>
      <w:r w:rsidRPr="00FC748F">
        <w:rPr>
          <w:lang w:val="en-GB"/>
        </w:rPr>
        <w:t xml:space="preserve">The </w:t>
      </w:r>
      <w:r w:rsidR="00296664">
        <w:rPr>
          <w:lang w:val="en-GB"/>
        </w:rPr>
        <w:t>S</w:t>
      </w:r>
      <w:r w:rsidRPr="00FC748F">
        <w:rPr>
          <w:lang w:val="en-GB"/>
        </w:rPr>
        <w:t>tate appealed the release of Mr Ryan to the Supreme C</w:t>
      </w:r>
      <w:r w:rsidR="00517367" w:rsidRPr="00FC748F">
        <w:rPr>
          <w:lang w:val="en-GB"/>
        </w:rPr>
        <w:t xml:space="preserve">ourt. The </w:t>
      </w:r>
      <w:r w:rsidR="00296664">
        <w:rPr>
          <w:lang w:val="en-GB"/>
        </w:rPr>
        <w:t>C</w:t>
      </w:r>
      <w:r w:rsidR="001072D9" w:rsidRPr="00FC748F">
        <w:rPr>
          <w:lang w:val="en-GB"/>
        </w:rPr>
        <w:t>ourt delivered a</w:t>
      </w:r>
      <w:r w:rsidRPr="00FC748F">
        <w:rPr>
          <w:lang w:val="en-GB"/>
        </w:rPr>
        <w:t xml:space="preserve"> brief </w:t>
      </w:r>
      <w:r w:rsidRPr="00FC748F">
        <w:rPr>
          <w:i/>
          <w:lang w:val="en-GB"/>
        </w:rPr>
        <w:t>ex tempore</w:t>
      </w:r>
      <w:r w:rsidRPr="00FC748F">
        <w:rPr>
          <w:lang w:val="en-GB"/>
        </w:rPr>
        <w:t xml:space="preserve"> judgment</w:t>
      </w:r>
      <w:r w:rsidR="00832023" w:rsidRPr="00FC748F">
        <w:rPr>
          <w:rStyle w:val="FootnoteReference"/>
          <w:lang w:val="en-GB"/>
        </w:rPr>
        <w:footnoteReference w:id="13"/>
      </w:r>
      <w:r w:rsidRPr="00FC748F">
        <w:rPr>
          <w:lang w:val="en-GB"/>
        </w:rPr>
        <w:t xml:space="preserve"> whereby </w:t>
      </w:r>
      <w:r w:rsidR="00FE44B4" w:rsidRPr="00FC748F">
        <w:rPr>
          <w:lang w:val="en-GB"/>
        </w:rPr>
        <w:t>it</w:t>
      </w:r>
      <w:r w:rsidRPr="00FC748F">
        <w:rPr>
          <w:lang w:val="en-GB"/>
        </w:rPr>
        <w:t xml:space="preserve"> held that Mr Ryan should not have proceeded by way of an application under Article 40, but should proceed</w:t>
      </w:r>
      <w:r w:rsidR="00832023" w:rsidRPr="00FC748F">
        <w:rPr>
          <w:lang w:val="en-GB"/>
        </w:rPr>
        <w:t xml:space="preserve"> instead</w:t>
      </w:r>
      <w:r w:rsidRPr="00FC748F">
        <w:rPr>
          <w:lang w:val="en-GB"/>
        </w:rPr>
        <w:t xml:space="preserve"> by way of judicial review. The order of </w:t>
      </w:r>
      <w:r w:rsidRPr="006C48EC">
        <w:rPr>
          <w:lang w:val="en-GB"/>
        </w:rPr>
        <w:t>habeas corpus</w:t>
      </w:r>
      <w:r w:rsidRPr="00FC748F">
        <w:rPr>
          <w:lang w:val="en-GB"/>
        </w:rPr>
        <w:t xml:space="preserve"> was revoked. </w:t>
      </w:r>
      <w:r w:rsidR="001072D9" w:rsidRPr="00FC748F">
        <w:rPr>
          <w:lang w:val="en-GB"/>
        </w:rPr>
        <w:t xml:space="preserve">The </w:t>
      </w:r>
      <w:r w:rsidR="001275FB">
        <w:rPr>
          <w:lang w:val="en-GB"/>
        </w:rPr>
        <w:t>C</w:t>
      </w:r>
      <w:r w:rsidR="001072D9" w:rsidRPr="00FC748F">
        <w:rPr>
          <w:lang w:val="en-GB"/>
        </w:rPr>
        <w:t>ourt</w:t>
      </w:r>
      <w:r w:rsidR="00517367" w:rsidRPr="00FC748F">
        <w:rPr>
          <w:lang w:val="en-GB"/>
        </w:rPr>
        <w:t xml:space="preserve"> also</w:t>
      </w:r>
      <w:r w:rsidR="001072D9" w:rsidRPr="00FC748F">
        <w:rPr>
          <w:lang w:val="en-GB"/>
        </w:rPr>
        <w:t xml:space="preserve"> had some interesting things to say about the </w:t>
      </w:r>
      <w:r w:rsidR="00230D20" w:rsidRPr="00FC748F">
        <w:rPr>
          <w:lang w:val="en-GB"/>
        </w:rPr>
        <w:t xml:space="preserve">appropriateness of the </w:t>
      </w:r>
      <w:r w:rsidR="001072D9" w:rsidRPr="00FC748F">
        <w:rPr>
          <w:lang w:val="en-GB"/>
        </w:rPr>
        <w:t>Article 40 procedure</w:t>
      </w:r>
      <w:r w:rsidR="00230D20" w:rsidRPr="00FC748F">
        <w:rPr>
          <w:lang w:val="en-GB"/>
        </w:rPr>
        <w:t xml:space="preserve"> in general</w:t>
      </w:r>
      <w:r w:rsidR="001072D9" w:rsidRPr="00FC748F">
        <w:rPr>
          <w:lang w:val="en-GB"/>
        </w:rPr>
        <w:t xml:space="preserve">, which </w:t>
      </w:r>
      <w:r w:rsidR="00230D20" w:rsidRPr="00FC748F">
        <w:rPr>
          <w:lang w:val="en-GB"/>
        </w:rPr>
        <w:t xml:space="preserve">are beyond the scope of this </w:t>
      </w:r>
      <w:r w:rsidR="00517367" w:rsidRPr="00FC748F">
        <w:rPr>
          <w:lang w:val="en-GB"/>
        </w:rPr>
        <w:t>article</w:t>
      </w:r>
      <w:r w:rsidR="00230D20" w:rsidRPr="00FC748F">
        <w:rPr>
          <w:lang w:val="en-GB"/>
        </w:rPr>
        <w:t xml:space="preserve">. </w:t>
      </w:r>
      <w:r w:rsidR="001072D9" w:rsidRPr="00FC748F">
        <w:rPr>
          <w:lang w:val="en-GB"/>
        </w:rPr>
        <w:t xml:space="preserve"> </w:t>
      </w:r>
    </w:p>
    <w:p w14:paraId="151F47A2" w14:textId="77777777" w:rsidR="00CF76EB" w:rsidRPr="00FC748F" w:rsidRDefault="00CF76EB" w:rsidP="00C75E1D">
      <w:pPr>
        <w:spacing w:line="360" w:lineRule="auto"/>
        <w:jc w:val="both"/>
        <w:rPr>
          <w:lang w:val="en-GB"/>
        </w:rPr>
      </w:pPr>
    </w:p>
    <w:p w14:paraId="6C0BDC2E" w14:textId="7D1C2DB7" w:rsidR="00345291" w:rsidRPr="00FC748F" w:rsidRDefault="00CF76EB" w:rsidP="00C75E1D">
      <w:pPr>
        <w:spacing w:line="360" w:lineRule="auto"/>
        <w:jc w:val="both"/>
        <w:rPr>
          <w:lang w:val="en-GB"/>
        </w:rPr>
      </w:pPr>
      <w:r w:rsidRPr="00FC748F">
        <w:rPr>
          <w:lang w:val="en-GB"/>
        </w:rPr>
        <w:t xml:space="preserve">In the meantime, the case of </w:t>
      </w:r>
      <w:r w:rsidRPr="00FC748F">
        <w:rPr>
          <w:i/>
          <w:lang w:val="en-GB"/>
        </w:rPr>
        <w:t>McKevitt v Minister for Justice and Equality</w:t>
      </w:r>
      <w:r w:rsidR="00832023" w:rsidRPr="00FC748F">
        <w:rPr>
          <w:rStyle w:val="FootnoteReference"/>
          <w:lang w:val="en-GB"/>
        </w:rPr>
        <w:footnoteReference w:id="14"/>
      </w:r>
      <w:r w:rsidRPr="00FC748F">
        <w:rPr>
          <w:lang w:val="en-GB"/>
        </w:rPr>
        <w:t xml:space="preserve"> was awaiting the Supreme Court decision in </w:t>
      </w:r>
      <w:r w:rsidRPr="00FC748F">
        <w:rPr>
          <w:i/>
          <w:lang w:val="en-GB"/>
        </w:rPr>
        <w:t>Ryan</w:t>
      </w:r>
      <w:r w:rsidR="00A11EB6" w:rsidRPr="00FC748F">
        <w:rPr>
          <w:lang w:val="en-GB"/>
        </w:rPr>
        <w:t>. Mr Mc</w:t>
      </w:r>
      <w:r w:rsidR="003007A4" w:rsidRPr="00FC748F">
        <w:rPr>
          <w:lang w:val="en-GB"/>
        </w:rPr>
        <w:t>Ke</w:t>
      </w:r>
      <w:r w:rsidR="00A11EB6" w:rsidRPr="00FC748F">
        <w:rPr>
          <w:lang w:val="en-GB"/>
        </w:rPr>
        <w:t>vitt</w:t>
      </w:r>
      <w:r w:rsidRPr="00FC748F">
        <w:rPr>
          <w:lang w:val="en-GB"/>
        </w:rPr>
        <w:t xml:space="preserve"> arg</w:t>
      </w:r>
      <w:r w:rsidR="00837E1F" w:rsidRPr="00FC748F">
        <w:rPr>
          <w:lang w:val="en-GB"/>
        </w:rPr>
        <w:t>ued that he was entitled to one-</w:t>
      </w:r>
      <w:r w:rsidRPr="00FC748F">
        <w:rPr>
          <w:lang w:val="en-GB"/>
        </w:rPr>
        <w:t>third remission on the basis of participation in authori</w:t>
      </w:r>
      <w:r w:rsidR="001275FB">
        <w:rPr>
          <w:lang w:val="en-GB"/>
        </w:rPr>
        <w:t>s</w:t>
      </w:r>
      <w:r w:rsidRPr="00FC748F">
        <w:rPr>
          <w:lang w:val="en-GB"/>
        </w:rPr>
        <w:t>ed activities. His application for release by way of an application under Article 40 was refused, and he then obtained leave to challenge the decision to refuse him enhanced remission</w:t>
      </w:r>
      <w:r w:rsidR="00FE44B4" w:rsidRPr="00FC748F">
        <w:rPr>
          <w:lang w:val="en-GB"/>
        </w:rPr>
        <w:t>,</w:t>
      </w:r>
      <w:r w:rsidRPr="00FC748F">
        <w:rPr>
          <w:lang w:val="en-GB"/>
        </w:rPr>
        <w:t xml:space="preserve"> </w:t>
      </w:r>
      <w:r w:rsidR="00517367" w:rsidRPr="00FC748F">
        <w:rPr>
          <w:lang w:val="en-GB"/>
        </w:rPr>
        <w:t>through an application for</w:t>
      </w:r>
      <w:r w:rsidRPr="00FC748F">
        <w:rPr>
          <w:lang w:val="en-GB"/>
        </w:rPr>
        <w:t xml:space="preserve"> judicial</w:t>
      </w:r>
      <w:r w:rsidR="00A11EB6" w:rsidRPr="00FC748F">
        <w:rPr>
          <w:lang w:val="en-GB"/>
        </w:rPr>
        <w:t xml:space="preserve"> review</w:t>
      </w:r>
      <w:r w:rsidRPr="00FC748F">
        <w:rPr>
          <w:lang w:val="en-GB"/>
        </w:rPr>
        <w:t xml:space="preserve">. </w:t>
      </w:r>
      <w:r w:rsidR="001072D9" w:rsidRPr="00FC748F">
        <w:rPr>
          <w:lang w:val="en-GB"/>
        </w:rPr>
        <w:t>When that</w:t>
      </w:r>
      <w:r w:rsidR="00517367" w:rsidRPr="00FC748F">
        <w:rPr>
          <w:lang w:val="en-GB"/>
        </w:rPr>
        <w:t xml:space="preserve"> application</w:t>
      </w:r>
      <w:r w:rsidR="001072D9" w:rsidRPr="00FC748F">
        <w:rPr>
          <w:lang w:val="en-GB"/>
        </w:rPr>
        <w:t xml:space="preserve"> came to be heard </w:t>
      </w:r>
      <w:r w:rsidR="00832023" w:rsidRPr="00FC748F">
        <w:rPr>
          <w:lang w:val="en-GB"/>
        </w:rPr>
        <w:t>in December 2014</w:t>
      </w:r>
      <w:r w:rsidRPr="00FC748F">
        <w:rPr>
          <w:lang w:val="en-GB"/>
        </w:rPr>
        <w:t xml:space="preserve">, Kelly J </w:t>
      </w:r>
      <w:r w:rsidR="00832023" w:rsidRPr="00FC748F">
        <w:rPr>
          <w:lang w:val="en-GB"/>
        </w:rPr>
        <w:t xml:space="preserve">(as he then was) </w:t>
      </w:r>
      <w:r w:rsidRPr="00FC748F">
        <w:rPr>
          <w:lang w:val="en-GB"/>
        </w:rPr>
        <w:t xml:space="preserve">dismissed the claim. The High Court clarified that </w:t>
      </w:r>
      <w:r w:rsidR="001275FB">
        <w:rPr>
          <w:lang w:val="en-GB"/>
        </w:rPr>
        <w:t>R</w:t>
      </w:r>
      <w:r w:rsidRPr="00FC748F">
        <w:rPr>
          <w:lang w:val="en-GB"/>
        </w:rPr>
        <w:t>ule 59</w:t>
      </w:r>
      <w:r w:rsidR="00230D20" w:rsidRPr="00FC748F">
        <w:rPr>
          <w:lang w:val="en-GB"/>
        </w:rPr>
        <w:t>(2)</w:t>
      </w:r>
      <w:r w:rsidR="00517367" w:rsidRPr="00FC748F">
        <w:rPr>
          <w:lang w:val="en-GB"/>
        </w:rPr>
        <w:t>, which governs enhanced remission,</w:t>
      </w:r>
      <w:r w:rsidR="00230D20" w:rsidRPr="00FC748F">
        <w:rPr>
          <w:lang w:val="en-GB"/>
        </w:rPr>
        <w:t xml:space="preserve"> provided the Minister with</w:t>
      </w:r>
      <w:r w:rsidRPr="00FC748F">
        <w:rPr>
          <w:lang w:val="en-GB"/>
        </w:rPr>
        <w:t xml:space="preserve"> discretion to give enhanced remission, and the Minister had to be satisfied that the prisoner was less likely to reoffend and</w:t>
      </w:r>
      <w:r w:rsidR="00517367" w:rsidRPr="00FC748F">
        <w:rPr>
          <w:lang w:val="en-GB"/>
        </w:rPr>
        <w:t xml:space="preserve"> was</w:t>
      </w:r>
      <w:r w:rsidRPr="00FC748F">
        <w:rPr>
          <w:lang w:val="en-GB"/>
        </w:rPr>
        <w:t xml:space="preserve"> able to reintegrate. </w:t>
      </w:r>
      <w:r w:rsidR="00345291" w:rsidRPr="00FC748F">
        <w:rPr>
          <w:lang w:val="en-GB"/>
        </w:rPr>
        <w:t>Release could no</w:t>
      </w:r>
      <w:r w:rsidR="0031430B" w:rsidRPr="00FC748F">
        <w:rPr>
          <w:lang w:val="en-GB"/>
        </w:rPr>
        <w:t>t</w:t>
      </w:r>
      <w:r w:rsidR="00345291" w:rsidRPr="00FC748F">
        <w:rPr>
          <w:lang w:val="en-GB"/>
        </w:rPr>
        <w:t xml:space="preserve"> be automatic. </w:t>
      </w:r>
    </w:p>
    <w:p w14:paraId="1E0AB1BF" w14:textId="77777777" w:rsidR="00345291" w:rsidRPr="00FC748F" w:rsidRDefault="00345291" w:rsidP="00C75E1D">
      <w:pPr>
        <w:spacing w:line="360" w:lineRule="auto"/>
        <w:jc w:val="both"/>
        <w:rPr>
          <w:lang w:val="en-GB"/>
        </w:rPr>
      </w:pPr>
    </w:p>
    <w:p w14:paraId="1B51A88F" w14:textId="1519B22F" w:rsidR="00345291" w:rsidRPr="00FC748F" w:rsidRDefault="00517367" w:rsidP="00C75E1D">
      <w:pPr>
        <w:spacing w:line="360" w:lineRule="auto"/>
        <w:jc w:val="both"/>
        <w:rPr>
          <w:lang w:val="en-GB"/>
        </w:rPr>
      </w:pPr>
      <w:r w:rsidRPr="00FC748F">
        <w:rPr>
          <w:lang w:val="en-GB"/>
        </w:rPr>
        <w:t>Amid what were presumably</w:t>
      </w:r>
      <w:r w:rsidR="00345291" w:rsidRPr="00FC748F">
        <w:rPr>
          <w:lang w:val="en-GB"/>
        </w:rPr>
        <w:t xml:space="preserve"> sighs of relief from the authorities, Kelly J also addressed the question of the approach the </w:t>
      </w:r>
      <w:r w:rsidR="001275FB">
        <w:rPr>
          <w:lang w:val="en-GB"/>
        </w:rPr>
        <w:t>C</w:t>
      </w:r>
      <w:r w:rsidR="00345291" w:rsidRPr="00FC748F">
        <w:rPr>
          <w:lang w:val="en-GB"/>
        </w:rPr>
        <w:t>ourt should adopt when asked to interfere with a decision concerning the refusal of remission. This is of wider and enduring cons</w:t>
      </w:r>
      <w:r w:rsidR="001072D9" w:rsidRPr="00FC748F">
        <w:rPr>
          <w:lang w:val="en-GB"/>
        </w:rPr>
        <w:t>e</w:t>
      </w:r>
      <w:r w:rsidR="00345291" w:rsidRPr="00FC748F">
        <w:rPr>
          <w:lang w:val="en-GB"/>
        </w:rPr>
        <w:t>quence to the current position</w:t>
      </w:r>
      <w:r w:rsidRPr="00FC748F">
        <w:rPr>
          <w:lang w:val="en-GB"/>
        </w:rPr>
        <w:t xml:space="preserve"> for applicants for enhanced remission and their advisors</w:t>
      </w:r>
      <w:r w:rsidR="00345291" w:rsidRPr="00FC748F">
        <w:rPr>
          <w:lang w:val="en-GB"/>
        </w:rPr>
        <w:t xml:space="preserve">. The </w:t>
      </w:r>
      <w:r w:rsidRPr="00FC748F">
        <w:rPr>
          <w:lang w:val="en-GB"/>
        </w:rPr>
        <w:t xml:space="preserve">High </w:t>
      </w:r>
      <w:r w:rsidR="00345291" w:rsidRPr="00FC748F">
        <w:rPr>
          <w:lang w:val="en-GB"/>
        </w:rPr>
        <w:t>Court emphasised the importance of the separation of powers, and concluded that such decisions should not be interfered with unless the evidence established that the power concerned had been exercised in a capricious, arbit</w:t>
      </w:r>
      <w:r w:rsidRPr="00FC748F">
        <w:rPr>
          <w:lang w:val="en-GB"/>
        </w:rPr>
        <w:t>rary or unjust manner. This</w:t>
      </w:r>
      <w:r w:rsidR="001072D9" w:rsidRPr="00FC748F">
        <w:rPr>
          <w:lang w:val="en-GB"/>
        </w:rPr>
        <w:t xml:space="preserve"> could</w:t>
      </w:r>
      <w:r w:rsidR="00345291" w:rsidRPr="00FC748F">
        <w:rPr>
          <w:lang w:val="en-GB"/>
        </w:rPr>
        <w:t xml:space="preserve"> not be so demonstrated in </w:t>
      </w:r>
      <w:r w:rsidR="001275FB">
        <w:rPr>
          <w:lang w:val="en-GB"/>
        </w:rPr>
        <w:t>this</w:t>
      </w:r>
      <w:r w:rsidR="001275FB" w:rsidRPr="00FC748F">
        <w:rPr>
          <w:lang w:val="en-GB"/>
        </w:rPr>
        <w:t xml:space="preserve"> </w:t>
      </w:r>
      <w:r w:rsidR="00345291" w:rsidRPr="00FC748F">
        <w:rPr>
          <w:lang w:val="en-GB"/>
        </w:rPr>
        <w:t>case.</w:t>
      </w:r>
    </w:p>
    <w:p w14:paraId="26BC23F5" w14:textId="77777777" w:rsidR="00345291" w:rsidRPr="00FC748F" w:rsidRDefault="00345291" w:rsidP="00C75E1D">
      <w:pPr>
        <w:spacing w:line="360" w:lineRule="auto"/>
        <w:jc w:val="both"/>
        <w:rPr>
          <w:lang w:val="en-GB"/>
        </w:rPr>
      </w:pPr>
    </w:p>
    <w:p w14:paraId="1ABC35B6" w14:textId="1765585A" w:rsidR="009405FB" w:rsidRPr="00FC748F" w:rsidRDefault="00345291" w:rsidP="00C75E1D">
      <w:pPr>
        <w:spacing w:line="360" w:lineRule="auto"/>
        <w:jc w:val="both"/>
        <w:rPr>
          <w:lang w:val="en-GB"/>
        </w:rPr>
      </w:pPr>
      <w:r w:rsidRPr="00FC748F">
        <w:rPr>
          <w:lang w:val="en-GB"/>
        </w:rPr>
        <w:t xml:space="preserve">The Court of Appeal heard the appeal from this decision and gave judgment on </w:t>
      </w:r>
      <w:r w:rsidR="001275FB">
        <w:rPr>
          <w:lang w:val="en-GB"/>
        </w:rPr>
        <w:t>18</w:t>
      </w:r>
      <w:r w:rsidR="001275FB" w:rsidRPr="00FC748F">
        <w:rPr>
          <w:lang w:val="en-GB"/>
        </w:rPr>
        <w:t xml:space="preserve"> </w:t>
      </w:r>
      <w:r w:rsidR="0021002E" w:rsidRPr="00FC748F">
        <w:rPr>
          <w:lang w:val="en-GB"/>
        </w:rPr>
        <w:t>June</w:t>
      </w:r>
      <w:r w:rsidR="00A25D77" w:rsidRPr="00FC748F">
        <w:rPr>
          <w:lang w:val="en-GB"/>
        </w:rPr>
        <w:t xml:space="preserve"> 2015</w:t>
      </w:r>
      <w:r w:rsidRPr="00FC748F">
        <w:rPr>
          <w:lang w:val="en-GB"/>
        </w:rPr>
        <w:t>.</w:t>
      </w:r>
      <w:r w:rsidR="00A25D77" w:rsidRPr="00FC748F">
        <w:rPr>
          <w:rStyle w:val="FootnoteReference"/>
          <w:lang w:val="en-GB"/>
        </w:rPr>
        <w:footnoteReference w:id="15"/>
      </w:r>
      <w:r w:rsidRPr="00FC748F">
        <w:rPr>
          <w:lang w:val="en-GB"/>
        </w:rPr>
        <w:t xml:space="preserve"> The Court held that enhanced remission is an executive function, and that </w:t>
      </w:r>
      <w:r w:rsidR="0021002E" w:rsidRPr="00FC748F">
        <w:rPr>
          <w:lang w:val="en-GB"/>
        </w:rPr>
        <w:t xml:space="preserve">the exercise of </w:t>
      </w:r>
      <w:r w:rsidRPr="00FC748F">
        <w:rPr>
          <w:lang w:val="en-GB"/>
        </w:rPr>
        <w:t xml:space="preserve">such a power has very serious consequences for the prisoner and the community. In the view of the </w:t>
      </w:r>
      <w:r w:rsidR="001275FB">
        <w:rPr>
          <w:lang w:val="en-GB"/>
        </w:rPr>
        <w:t>C</w:t>
      </w:r>
      <w:r w:rsidRPr="00FC748F">
        <w:rPr>
          <w:lang w:val="en-GB"/>
        </w:rPr>
        <w:t>ourt, it was a radical argument to propose that once the Minister was satisfied that a prisoner had success</w:t>
      </w:r>
      <w:r w:rsidR="00A25D77" w:rsidRPr="00FC748F">
        <w:rPr>
          <w:lang w:val="en-GB"/>
        </w:rPr>
        <w:t>fully engaged with some authoris</w:t>
      </w:r>
      <w:r w:rsidR="00517367" w:rsidRPr="00FC748F">
        <w:rPr>
          <w:lang w:val="en-GB"/>
        </w:rPr>
        <w:t>ed activity, that Minister</w:t>
      </w:r>
      <w:r w:rsidRPr="00FC748F">
        <w:rPr>
          <w:lang w:val="en-GB"/>
        </w:rPr>
        <w:t xml:space="preserve"> should grant the person enhanced remiss</w:t>
      </w:r>
      <w:r w:rsidR="00517367" w:rsidRPr="00FC748F">
        <w:rPr>
          <w:lang w:val="en-GB"/>
        </w:rPr>
        <w:t xml:space="preserve">ion. This was not logical in the view of the </w:t>
      </w:r>
      <w:r w:rsidR="001275FB">
        <w:rPr>
          <w:lang w:val="en-GB"/>
        </w:rPr>
        <w:t>C</w:t>
      </w:r>
      <w:r w:rsidR="00517367" w:rsidRPr="00FC748F">
        <w:rPr>
          <w:lang w:val="en-GB"/>
        </w:rPr>
        <w:t xml:space="preserve">ourt. The </w:t>
      </w:r>
      <w:r w:rsidR="001275FB">
        <w:rPr>
          <w:lang w:val="en-GB"/>
        </w:rPr>
        <w:t>C</w:t>
      </w:r>
      <w:r w:rsidRPr="00FC748F">
        <w:rPr>
          <w:lang w:val="en-GB"/>
        </w:rPr>
        <w:t>ourt also held that it was lawful for the Minister to consider factors other than the</w:t>
      </w:r>
      <w:r w:rsidR="00A25D77" w:rsidRPr="00FC748F">
        <w:rPr>
          <w:lang w:val="en-GB"/>
        </w:rPr>
        <w:t xml:space="preserve"> person’s engagement in authoris</w:t>
      </w:r>
      <w:r w:rsidRPr="00FC748F">
        <w:rPr>
          <w:lang w:val="en-GB"/>
        </w:rPr>
        <w:t>ed, structured activity</w:t>
      </w:r>
      <w:r w:rsidR="00517367" w:rsidRPr="00FC748F">
        <w:rPr>
          <w:lang w:val="en-GB"/>
        </w:rPr>
        <w:t xml:space="preserve"> when making the decision</w:t>
      </w:r>
      <w:r w:rsidRPr="00FC748F">
        <w:rPr>
          <w:lang w:val="en-GB"/>
        </w:rPr>
        <w:t xml:space="preserve">. It is also lawful for the Minister to weigh different types of structured activity, depending on the </w:t>
      </w:r>
      <w:r w:rsidR="00517367" w:rsidRPr="00FC748F">
        <w:rPr>
          <w:lang w:val="en-GB"/>
        </w:rPr>
        <w:t>applicant concerned</w:t>
      </w:r>
      <w:r w:rsidRPr="00FC748F">
        <w:rPr>
          <w:lang w:val="en-GB"/>
        </w:rPr>
        <w:t xml:space="preserve"> and the activity. Not all structured activities are of equal value, and cannot be treated </w:t>
      </w:r>
      <w:r w:rsidR="00517367" w:rsidRPr="00FC748F">
        <w:rPr>
          <w:lang w:val="en-GB"/>
        </w:rPr>
        <w:t>in the same way by the decision-maker.</w:t>
      </w:r>
      <w:r w:rsidR="00071E41" w:rsidRPr="00FC748F">
        <w:rPr>
          <w:rStyle w:val="FootnoteReference"/>
          <w:lang w:val="en-GB"/>
        </w:rPr>
        <w:footnoteReference w:id="16"/>
      </w:r>
      <w:r w:rsidR="00517367" w:rsidRPr="00FC748F">
        <w:rPr>
          <w:lang w:val="en-GB"/>
        </w:rPr>
        <w:t xml:space="preserve"> </w:t>
      </w:r>
      <w:r w:rsidRPr="00FC748F">
        <w:rPr>
          <w:lang w:val="en-GB"/>
        </w:rPr>
        <w:t xml:space="preserve"> </w:t>
      </w:r>
    </w:p>
    <w:p w14:paraId="41655A70" w14:textId="77777777" w:rsidR="009405FB" w:rsidRPr="00FC748F" w:rsidRDefault="009405FB" w:rsidP="00C75E1D">
      <w:pPr>
        <w:spacing w:line="360" w:lineRule="auto"/>
        <w:jc w:val="both"/>
        <w:rPr>
          <w:lang w:val="en-GB"/>
        </w:rPr>
      </w:pPr>
    </w:p>
    <w:p w14:paraId="684B53ED" w14:textId="731BC5CC" w:rsidR="009405FB" w:rsidRPr="00FC748F" w:rsidRDefault="0021002E" w:rsidP="00C75E1D">
      <w:pPr>
        <w:spacing w:line="360" w:lineRule="auto"/>
        <w:jc w:val="both"/>
        <w:rPr>
          <w:lang w:val="en-GB"/>
        </w:rPr>
      </w:pPr>
      <w:r w:rsidRPr="00FC748F">
        <w:rPr>
          <w:lang w:val="en-GB"/>
        </w:rPr>
        <w:t xml:space="preserve">The Court of Appeal has, in the same judgment, </w:t>
      </w:r>
      <w:r w:rsidR="009405FB" w:rsidRPr="00FC748F">
        <w:rPr>
          <w:lang w:val="en-GB"/>
        </w:rPr>
        <w:t>also now clar</w:t>
      </w:r>
      <w:r w:rsidR="00517367" w:rsidRPr="00FC748F">
        <w:rPr>
          <w:lang w:val="en-GB"/>
        </w:rPr>
        <w:t>ified that that the Minister is</w:t>
      </w:r>
      <w:r w:rsidR="009405FB" w:rsidRPr="00FC748F">
        <w:rPr>
          <w:lang w:val="en-GB"/>
        </w:rPr>
        <w:t xml:space="preserve"> entitled to co</w:t>
      </w:r>
      <w:r w:rsidR="00A25D77" w:rsidRPr="00FC748F">
        <w:rPr>
          <w:lang w:val="en-GB"/>
        </w:rPr>
        <w:t>nsider evidence from An Garda Síochá</w:t>
      </w:r>
      <w:r w:rsidR="009405FB" w:rsidRPr="00FC748F">
        <w:rPr>
          <w:lang w:val="en-GB"/>
        </w:rPr>
        <w:t>na and from the prison authorities</w:t>
      </w:r>
      <w:r w:rsidR="00517367" w:rsidRPr="00FC748F">
        <w:rPr>
          <w:lang w:val="en-GB"/>
        </w:rPr>
        <w:t xml:space="preserve"> when making decisions concerning enhanced remission</w:t>
      </w:r>
      <w:r w:rsidR="009405FB" w:rsidRPr="00FC748F">
        <w:rPr>
          <w:lang w:val="en-GB"/>
        </w:rPr>
        <w:t xml:space="preserve">. </w:t>
      </w:r>
      <w:r w:rsidR="0031430B" w:rsidRPr="00FC748F">
        <w:rPr>
          <w:lang w:val="en-GB"/>
        </w:rPr>
        <w:t xml:space="preserve">This is </w:t>
      </w:r>
      <w:r w:rsidR="00A25D77" w:rsidRPr="00FC748F">
        <w:rPr>
          <w:lang w:val="en-GB"/>
        </w:rPr>
        <w:t xml:space="preserve">also </w:t>
      </w:r>
      <w:r w:rsidR="00230D20" w:rsidRPr="00FC748F">
        <w:rPr>
          <w:lang w:val="en-GB"/>
        </w:rPr>
        <w:t>the position under a</w:t>
      </w:r>
      <w:r w:rsidR="00517367" w:rsidRPr="00FC748F">
        <w:rPr>
          <w:lang w:val="en-GB"/>
        </w:rPr>
        <w:t xml:space="preserve">n </w:t>
      </w:r>
      <w:r w:rsidR="0031430B" w:rsidRPr="00FC748F">
        <w:rPr>
          <w:lang w:val="en-GB"/>
        </w:rPr>
        <w:t>amendment</w:t>
      </w:r>
      <w:r w:rsidR="00A25D77" w:rsidRPr="00FC748F">
        <w:rPr>
          <w:lang w:val="en-GB"/>
        </w:rPr>
        <w:t xml:space="preserve"> to the Prison Rules 2007</w:t>
      </w:r>
      <w:r w:rsidR="00517367" w:rsidRPr="00FC748F">
        <w:rPr>
          <w:lang w:val="en-GB"/>
        </w:rPr>
        <w:t xml:space="preserve"> made in 2014</w:t>
      </w:r>
      <w:r w:rsidR="0031430B" w:rsidRPr="00FC748F">
        <w:rPr>
          <w:lang w:val="en-GB"/>
        </w:rPr>
        <w:t>.</w:t>
      </w:r>
      <w:r w:rsidR="00A25D77" w:rsidRPr="00FC748F">
        <w:rPr>
          <w:rStyle w:val="FootnoteReference"/>
          <w:lang w:val="en-GB"/>
        </w:rPr>
        <w:footnoteReference w:id="17"/>
      </w:r>
    </w:p>
    <w:p w14:paraId="2CDF91C0" w14:textId="77777777" w:rsidR="003B7549" w:rsidRPr="00FC748F" w:rsidRDefault="003B7549" w:rsidP="00C75E1D">
      <w:pPr>
        <w:spacing w:line="360" w:lineRule="auto"/>
        <w:jc w:val="both"/>
        <w:rPr>
          <w:lang w:val="en-GB"/>
        </w:rPr>
      </w:pPr>
    </w:p>
    <w:p w14:paraId="17E746BF" w14:textId="1FFBA848" w:rsidR="003B7549" w:rsidRPr="00FC748F" w:rsidRDefault="003B7549" w:rsidP="00C75E1D">
      <w:pPr>
        <w:spacing w:line="360" w:lineRule="auto"/>
        <w:jc w:val="both"/>
        <w:rPr>
          <w:lang w:val="en-GB"/>
        </w:rPr>
      </w:pPr>
      <w:r w:rsidRPr="00FC748F">
        <w:rPr>
          <w:lang w:val="en-GB"/>
        </w:rPr>
        <w:t>Perha</w:t>
      </w:r>
      <w:r w:rsidR="00CF76EB" w:rsidRPr="00FC748F">
        <w:rPr>
          <w:lang w:val="en-GB"/>
        </w:rPr>
        <w:t>ps unsurprisingly, the concern and confusion</w:t>
      </w:r>
      <w:r w:rsidR="001072D9" w:rsidRPr="00FC748F">
        <w:rPr>
          <w:lang w:val="en-GB"/>
        </w:rPr>
        <w:t xml:space="preserve"> following </w:t>
      </w:r>
      <w:r w:rsidR="001072D9" w:rsidRPr="00FC748F">
        <w:rPr>
          <w:i/>
          <w:lang w:val="en-GB"/>
        </w:rPr>
        <w:t>Ryan</w:t>
      </w:r>
      <w:r w:rsidR="0031430B" w:rsidRPr="00FC748F">
        <w:rPr>
          <w:lang w:val="en-GB"/>
        </w:rPr>
        <w:t xml:space="preserve"> </w:t>
      </w:r>
      <w:r w:rsidRPr="00FC748F">
        <w:rPr>
          <w:lang w:val="en-GB"/>
        </w:rPr>
        <w:t xml:space="preserve">was quickly addressed by emergency legislation in the form of the Prison Rules </w:t>
      </w:r>
      <w:r w:rsidR="00A25D77" w:rsidRPr="00FC748F">
        <w:rPr>
          <w:lang w:val="en-GB"/>
        </w:rPr>
        <w:t>(</w:t>
      </w:r>
      <w:r w:rsidRPr="00FC748F">
        <w:rPr>
          <w:lang w:val="en-GB"/>
        </w:rPr>
        <w:t>Amendment</w:t>
      </w:r>
      <w:r w:rsidR="00A25D77" w:rsidRPr="00FC748F">
        <w:rPr>
          <w:lang w:val="en-GB"/>
        </w:rPr>
        <w:t>)</w:t>
      </w:r>
      <w:r w:rsidRPr="00FC748F">
        <w:rPr>
          <w:lang w:val="en-GB"/>
        </w:rPr>
        <w:t xml:space="preserve"> </w:t>
      </w:r>
      <w:r w:rsidR="00A25D77" w:rsidRPr="00FC748F">
        <w:rPr>
          <w:lang w:val="en-GB"/>
        </w:rPr>
        <w:t>(</w:t>
      </w:r>
      <w:r w:rsidR="004F1F49">
        <w:rPr>
          <w:lang w:val="en-GB"/>
        </w:rPr>
        <w:t>No</w:t>
      </w:r>
      <w:r w:rsidRPr="00FC748F">
        <w:rPr>
          <w:lang w:val="en-GB"/>
        </w:rPr>
        <w:t xml:space="preserve"> 2</w:t>
      </w:r>
      <w:r w:rsidR="00A25D77" w:rsidRPr="00FC748F">
        <w:rPr>
          <w:lang w:val="en-GB"/>
        </w:rPr>
        <w:t>)</w:t>
      </w:r>
      <w:r w:rsidRPr="00FC748F">
        <w:rPr>
          <w:lang w:val="en-GB"/>
        </w:rPr>
        <w:t xml:space="preserve"> of 2014.</w:t>
      </w:r>
      <w:r w:rsidR="00A25D77" w:rsidRPr="00FC748F">
        <w:rPr>
          <w:rStyle w:val="FootnoteReference"/>
          <w:lang w:val="en-GB"/>
        </w:rPr>
        <w:footnoteReference w:id="18"/>
      </w:r>
      <w:r w:rsidRPr="00FC748F">
        <w:rPr>
          <w:lang w:val="en-GB"/>
        </w:rPr>
        <w:t xml:space="preserve"> This has addressed some of the flaws and vague language of the previous </w:t>
      </w:r>
      <w:r w:rsidR="001275FB">
        <w:rPr>
          <w:lang w:val="en-GB"/>
        </w:rPr>
        <w:t>R</w:t>
      </w:r>
      <w:r w:rsidRPr="00FC748F">
        <w:rPr>
          <w:lang w:val="en-GB"/>
        </w:rPr>
        <w:t xml:space="preserve">ule 59(2), but </w:t>
      </w:r>
      <w:r w:rsidR="00FE44B4" w:rsidRPr="00FC748F">
        <w:rPr>
          <w:lang w:val="en-GB"/>
        </w:rPr>
        <w:t xml:space="preserve">may have </w:t>
      </w:r>
      <w:r w:rsidRPr="00FC748F">
        <w:rPr>
          <w:lang w:val="en-GB"/>
        </w:rPr>
        <w:t xml:space="preserve">given rise to some other intriguing possibilities. </w:t>
      </w:r>
    </w:p>
    <w:p w14:paraId="1E91D89E" w14:textId="77777777" w:rsidR="003B7549" w:rsidRPr="00FC748F" w:rsidRDefault="003B7549" w:rsidP="00C75E1D">
      <w:pPr>
        <w:spacing w:line="360" w:lineRule="auto"/>
        <w:jc w:val="both"/>
        <w:rPr>
          <w:lang w:val="en-GB"/>
        </w:rPr>
      </w:pPr>
    </w:p>
    <w:p w14:paraId="462E9673" w14:textId="181983DF" w:rsidR="00184260" w:rsidRPr="00FC748F" w:rsidRDefault="003B7549" w:rsidP="00C75E1D">
      <w:pPr>
        <w:spacing w:line="360" w:lineRule="auto"/>
        <w:jc w:val="both"/>
        <w:rPr>
          <w:lang w:val="en-GB"/>
        </w:rPr>
      </w:pPr>
      <w:r w:rsidRPr="00FC748F">
        <w:rPr>
          <w:lang w:val="en-GB"/>
        </w:rPr>
        <w:t xml:space="preserve">The revised </w:t>
      </w:r>
      <w:r w:rsidR="001275FB">
        <w:rPr>
          <w:lang w:val="en-GB"/>
        </w:rPr>
        <w:t>R</w:t>
      </w:r>
      <w:r w:rsidRPr="00FC748F">
        <w:rPr>
          <w:lang w:val="en-GB"/>
        </w:rPr>
        <w:t>ule now states that</w:t>
      </w:r>
      <w:r w:rsidR="00184260" w:rsidRPr="00FC748F">
        <w:rPr>
          <w:lang w:val="en-GB"/>
        </w:rPr>
        <w:t xml:space="preserve"> a prisoner who has engaged in authorised structured activity may apply to the Minister for enhanced remission</w:t>
      </w:r>
      <w:r w:rsidR="001275FB">
        <w:rPr>
          <w:lang w:val="en-GB"/>
        </w:rPr>
        <w:t>.</w:t>
      </w:r>
      <w:r w:rsidR="00811F78" w:rsidRPr="00FC748F">
        <w:rPr>
          <w:rStyle w:val="FootnoteReference"/>
          <w:lang w:val="en-GB"/>
        </w:rPr>
        <w:footnoteReference w:id="19"/>
      </w:r>
      <w:r w:rsidR="00184260" w:rsidRPr="00FC748F">
        <w:rPr>
          <w:lang w:val="en-GB"/>
        </w:rPr>
        <w:t xml:space="preserve"> It is for </w:t>
      </w:r>
      <w:r w:rsidR="00184260" w:rsidRPr="00FC748F">
        <w:rPr>
          <w:lang w:val="en-GB"/>
        </w:rPr>
        <w:lastRenderedPageBreak/>
        <w:t>the Minister to decide on the manner and form of the application and the required accompanying documents.</w:t>
      </w:r>
      <w:r w:rsidR="00811F78" w:rsidRPr="00FC748F">
        <w:rPr>
          <w:rStyle w:val="FootnoteReference"/>
          <w:lang w:val="en-GB"/>
        </w:rPr>
        <w:footnoteReference w:id="20"/>
      </w:r>
      <w:r w:rsidR="00184260" w:rsidRPr="00FC748F">
        <w:rPr>
          <w:lang w:val="en-GB"/>
        </w:rPr>
        <w:t xml:space="preserve"> The application for enhanced remission shall not be made earlier than six months prior to the date on which the prisoner would be released should s/he be given the full amount of remission available under </w:t>
      </w:r>
      <w:r w:rsidR="001275FB">
        <w:rPr>
          <w:lang w:val="en-GB"/>
        </w:rPr>
        <w:t>R</w:t>
      </w:r>
      <w:r w:rsidR="00184260" w:rsidRPr="00FC748F">
        <w:rPr>
          <w:lang w:val="en-GB"/>
        </w:rPr>
        <w:t>ule 59(2), ie one</w:t>
      </w:r>
      <w:r w:rsidR="001275FB">
        <w:rPr>
          <w:lang w:val="en-GB"/>
        </w:rPr>
        <w:t>-</w:t>
      </w:r>
      <w:r w:rsidR="00184260" w:rsidRPr="00FC748F">
        <w:rPr>
          <w:lang w:val="en-GB"/>
        </w:rPr>
        <w:t>third of the sentence.</w:t>
      </w:r>
      <w:r w:rsidR="00811F78" w:rsidRPr="00FC748F">
        <w:rPr>
          <w:rStyle w:val="FootnoteReference"/>
          <w:lang w:val="en-GB"/>
        </w:rPr>
        <w:footnoteReference w:id="21"/>
      </w:r>
      <w:r w:rsidR="00184260" w:rsidRPr="00FC748F">
        <w:rPr>
          <w:lang w:val="en-GB"/>
        </w:rPr>
        <w:t xml:space="preserve"> </w:t>
      </w:r>
    </w:p>
    <w:p w14:paraId="579B6DE3" w14:textId="77777777" w:rsidR="00184260" w:rsidRPr="00FC748F" w:rsidRDefault="00184260" w:rsidP="00C75E1D">
      <w:pPr>
        <w:spacing w:line="360" w:lineRule="auto"/>
        <w:jc w:val="both"/>
        <w:rPr>
          <w:lang w:val="en-GB"/>
        </w:rPr>
      </w:pPr>
    </w:p>
    <w:p w14:paraId="34BC42BC" w14:textId="25E4C41A" w:rsidR="003B7549" w:rsidRPr="00FC748F" w:rsidRDefault="00184260" w:rsidP="00A669A4">
      <w:pPr>
        <w:spacing w:line="360" w:lineRule="auto"/>
        <w:jc w:val="both"/>
        <w:rPr>
          <w:lang w:val="en-GB"/>
        </w:rPr>
      </w:pPr>
      <w:r w:rsidRPr="00FC748F">
        <w:rPr>
          <w:lang w:val="en-GB"/>
        </w:rPr>
        <w:t xml:space="preserve">The Minister must, as soon as practicable after receiving the application, notify the </w:t>
      </w:r>
      <w:r w:rsidR="00811F78" w:rsidRPr="00FC748F">
        <w:rPr>
          <w:lang w:val="en-GB"/>
        </w:rPr>
        <w:t xml:space="preserve">prisoner of </w:t>
      </w:r>
      <w:r w:rsidRPr="00FC748F">
        <w:rPr>
          <w:lang w:val="en-GB"/>
        </w:rPr>
        <w:t>outcome of the decision.</w:t>
      </w:r>
      <w:r w:rsidR="00811F78" w:rsidRPr="00FC748F">
        <w:rPr>
          <w:rStyle w:val="FootnoteReference"/>
          <w:lang w:val="en-GB"/>
        </w:rPr>
        <w:footnoteReference w:id="22"/>
      </w:r>
      <w:r w:rsidRPr="00FC748F">
        <w:rPr>
          <w:lang w:val="en-GB"/>
        </w:rPr>
        <w:t xml:space="preserve"> This must be in writing.</w:t>
      </w:r>
      <w:r w:rsidR="00811F78" w:rsidRPr="00FC748F">
        <w:rPr>
          <w:rStyle w:val="FootnoteReference"/>
          <w:lang w:val="en-GB"/>
        </w:rPr>
        <w:footnoteReference w:id="23"/>
      </w:r>
      <w:r w:rsidRPr="00FC748F">
        <w:rPr>
          <w:lang w:val="en-GB"/>
        </w:rPr>
        <w:t xml:space="preserve"> </w:t>
      </w:r>
      <w:r w:rsidR="00A669A4" w:rsidRPr="00FC748F">
        <w:rPr>
          <w:lang w:val="en-GB"/>
        </w:rPr>
        <w:t>In order to grant enhanced remission, the Minister must be satisfied that the prisoner is less likely to reoffend and better able to reintegrate into the community.</w:t>
      </w:r>
      <w:r w:rsidR="00811F78" w:rsidRPr="00FC748F">
        <w:rPr>
          <w:rStyle w:val="FootnoteReference"/>
          <w:lang w:val="en-GB"/>
        </w:rPr>
        <w:footnoteReference w:id="24"/>
      </w:r>
      <w:r w:rsidR="00A669A4" w:rsidRPr="00FC748F">
        <w:rPr>
          <w:lang w:val="en-GB"/>
        </w:rPr>
        <w:t xml:space="preserve"> Where the application is refused, the Minister must provide reasons for the refusal to the prisoner.</w:t>
      </w:r>
      <w:r w:rsidR="00811F78" w:rsidRPr="00FC748F">
        <w:rPr>
          <w:rStyle w:val="FootnoteReference"/>
          <w:lang w:val="en-GB"/>
        </w:rPr>
        <w:footnoteReference w:id="25"/>
      </w:r>
      <w:r w:rsidR="00A669A4" w:rsidRPr="00FC748F">
        <w:rPr>
          <w:lang w:val="en-GB"/>
        </w:rPr>
        <w:t xml:space="preserve"> </w:t>
      </w:r>
      <w:r w:rsidR="00811F78" w:rsidRPr="00FC748F">
        <w:rPr>
          <w:lang w:val="en-GB"/>
        </w:rPr>
        <w:t>The form of those reasons is not provided for. All</w:t>
      </w:r>
      <w:r w:rsidR="00251CFC" w:rsidRPr="00FC748F">
        <w:rPr>
          <w:lang w:val="en-GB"/>
        </w:rPr>
        <w:t xml:space="preserve"> decisions </w:t>
      </w:r>
      <w:r w:rsidR="00811F78" w:rsidRPr="00FC748F">
        <w:rPr>
          <w:lang w:val="en-GB"/>
        </w:rPr>
        <w:t xml:space="preserve">made under Rule 59(2) </w:t>
      </w:r>
      <w:r w:rsidR="00251CFC" w:rsidRPr="00FC748F">
        <w:rPr>
          <w:lang w:val="en-GB"/>
        </w:rPr>
        <w:t>must be notified to the Governor of the prison in which the prisoner is serving his or her sentence.</w:t>
      </w:r>
      <w:r w:rsidR="00811F78" w:rsidRPr="00FC748F">
        <w:rPr>
          <w:rStyle w:val="FootnoteReference"/>
          <w:lang w:val="en-GB"/>
        </w:rPr>
        <w:footnoteReference w:id="26"/>
      </w:r>
      <w:r w:rsidR="00251CFC" w:rsidRPr="00FC748F">
        <w:rPr>
          <w:lang w:val="en-GB"/>
        </w:rPr>
        <w:t xml:space="preserve"> </w:t>
      </w:r>
    </w:p>
    <w:p w14:paraId="494A636D" w14:textId="77777777" w:rsidR="0031430B" w:rsidRPr="00FC748F" w:rsidRDefault="0031430B" w:rsidP="00C75E1D">
      <w:pPr>
        <w:pStyle w:val="NormalWeb"/>
        <w:spacing w:before="2" w:after="2" w:line="360" w:lineRule="auto"/>
        <w:jc w:val="both"/>
        <w:rPr>
          <w:rFonts w:asciiTheme="minorHAnsi" w:hAnsiTheme="minorHAnsi"/>
          <w:sz w:val="24"/>
          <w:szCs w:val="22"/>
          <w:lang w:val="en-GB"/>
        </w:rPr>
      </w:pPr>
    </w:p>
    <w:p w14:paraId="754F0A6A" w14:textId="0C179FBF" w:rsidR="00251CFC" w:rsidRPr="00FC748F" w:rsidRDefault="00251CFC" w:rsidP="00C75E1D">
      <w:pPr>
        <w:pStyle w:val="NormalWeb"/>
        <w:spacing w:before="2" w:after="2" w:line="360" w:lineRule="auto"/>
        <w:jc w:val="both"/>
        <w:rPr>
          <w:rFonts w:asciiTheme="minorHAnsi" w:hAnsiTheme="minorHAnsi"/>
          <w:sz w:val="24"/>
          <w:szCs w:val="22"/>
          <w:lang w:val="en-GB"/>
        </w:rPr>
      </w:pPr>
      <w:r w:rsidRPr="00FC748F">
        <w:rPr>
          <w:rFonts w:asciiTheme="minorHAnsi" w:hAnsiTheme="minorHAnsi"/>
          <w:sz w:val="24"/>
          <w:szCs w:val="22"/>
          <w:lang w:val="en-GB"/>
        </w:rPr>
        <w:t xml:space="preserve">The Rule also lays down the factors to which the Minister must have regard when making decisions on enhanced remission. </w:t>
      </w:r>
      <w:r w:rsidR="00811F78" w:rsidRPr="00FC748F">
        <w:rPr>
          <w:rFonts w:asciiTheme="minorHAnsi" w:hAnsiTheme="minorHAnsi"/>
          <w:sz w:val="24"/>
          <w:szCs w:val="22"/>
          <w:lang w:val="en-GB"/>
        </w:rPr>
        <w:t xml:space="preserve">There are nine such factors: </w:t>
      </w:r>
    </w:p>
    <w:p w14:paraId="2E2B6FDA" w14:textId="77777777" w:rsidR="00811F78" w:rsidRPr="00FC748F" w:rsidRDefault="00811F78" w:rsidP="00C75E1D">
      <w:pPr>
        <w:pStyle w:val="NormalWeb"/>
        <w:spacing w:before="2" w:after="2" w:line="360" w:lineRule="auto"/>
        <w:jc w:val="both"/>
        <w:rPr>
          <w:rFonts w:asciiTheme="minorHAnsi" w:hAnsiTheme="minorHAnsi"/>
          <w:sz w:val="24"/>
          <w:szCs w:val="22"/>
          <w:lang w:val="en-GB"/>
        </w:rPr>
      </w:pPr>
    </w:p>
    <w:p w14:paraId="56F015C7" w14:textId="0158290C" w:rsidR="003B7549" w:rsidRPr="00FC748F" w:rsidRDefault="00811F78" w:rsidP="00811F78">
      <w:pPr>
        <w:pStyle w:val="NormalWeb"/>
        <w:spacing w:before="2" w:after="2" w:line="360" w:lineRule="auto"/>
        <w:ind w:left="1440"/>
        <w:jc w:val="both"/>
        <w:rPr>
          <w:rFonts w:asciiTheme="minorHAnsi" w:hAnsiTheme="minorHAnsi"/>
          <w:sz w:val="24"/>
          <w:lang w:val="en-GB"/>
        </w:rPr>
      </w:pPr>
      <w:r w:rsidRPr="00FC748F">
        <w:rPr>
          <w:rFonts w:asciiTheme="minorHAnsi" w:hAnsiTheme="minorHAnsi"/>
          <w:sz w:val="24"/>
          <w:szCs w:val="22"/>
          <w:lang w:val="en-GB"/>
        </w:rPr>
        <w:t xml:space="preserve"> </w:t>
      </w:r>
      <w:r w:rsidR="003B7549" w:rsidRPr="00FC748F">
        <w:rPr>
          <w:rFonts w:asciiTheme="minorHAnsi" w:hAnsiTheme="minorHAnsi"/>
          <w:sz w:val="24"/>
          <w:szCs w:val="22"/>
          <w:lang w:val="en-GB"/>
        </w:rPr>
        <w:t>(i) the manner and extent to whic</w:t>
      </w:r>
      <w:r w:rsidR="00EA5107" w:rsidRPr="00FC748F">
        <w:rPr>
          <w:rFonts w:asciiTheme="minorHAnsi" w:hAnsiTheme="minorHAnsi"/>
          <w:sz w:val="24"/>
          <w:szCs w:val="22"/>
          <w:lang w:val="en-GB"/>
        </w:rPr>
        <w:t>h the prisoner has engaged con</w:t>
      </w:r>
      <w:r w:rsidR="003B7549" w:rsidRPr="00FC748F">
        <w:rPr>
          <w:rFonts w:asciiTheme="minorHAnsi" w:hAnsiTheme="minorHAnsi"/>
          <w:sz w:val="24"/>
          <w:szCs w:val="22"/>
          <w:lang w:val="en-GB"/>
        </w:rPr>
        <w:t xml:space="preserve">structively in authorised structured activity; </w:t>
      </w:r>
    </w:p>
    <w:p w14:paraId="53805BAB" w14:textId="77777777" w:rsidR="003B7549" w:rsidRPr="00FC748F" w:rsidRDefault="003B7549" w:rsidP="00C75E1D">
      <w:pPr>
        <w:pStyle w:val="NormalWeb"/>
        <w:spacing w:before="2" w:after="2" w:line="360" w:lineRule="auto"/>
        <w:ind w:left="1440"/>
        <w:jc w:val="both"/>
        <w:rPr>
          <w:rFonts w:asciiTheme="minorHAnsi" w:hAnsiTheme="minorHAnsi"/>
          <w:sz w:val="24"/>
          <w:lang w:val="en-GB"/>
        </w:rPr>
      </w:pPr>
      <w:r w:rsidRPr="00FC748F">
        <w:rPr>
          <w:rFonts w:asciiTheme="minorHAnsi" w:hAnsiTheme="minorHAnsi"/>
          <w:sz w:val="24"/>
          <w:szCs w:val="22"/>
          <w:lang w:val="en-GB"/>
        </w:rPr>
        <w:t xml:space="preserve">(ii) the manner and extent to which the prisoner has taken steps to address his or her offending behaviour; </w:t>
      </w:r>
    </w:p>
    <w:p w14:paraId="7E4989EE" w14:textId="77777777" w:rsidR="003B7549" w:rsidRPr="00FC748F" w:rsidRDefault="003B7549" w:rsidP="00C75E1D">
      <w:pPr>
        <w:pStyle w:val="NormalWeb"/>
        <w:spacing w:before="2" w:after="2" w:line="360" w:lineRule="auto"/>
        <w:ind w:left="1440"/>
        <w:jc w:val="both"/>
        <w:rPr>
          <w:rFonts w:asciiTheme="minorHAnsi" w:hAnsiTheme="minorHAnsi"/>
          <w:sz w:val="24"/>
          <w:lang w:val="en-GB"/>
        </w:rPr>
      </w:pPr>
      <w:r w:rsidRPr="00FC748F">
        <w:rPr>
          <w:rFonts w:asciiTheme="minorHAnsi" w:hAnsiTheme="minorHAnsi"/>
          <w:sz w:val="24"/>
          <w:szCs w:val="22"/>
          <w:lang w:val="en-GB"/>
        </w:rPr>
        <w:t xml:space="preserve">(iii) the nature and gravity of the offence to which the sentence of imprisonment being served by the prisoner relates; </w:t>
      </w:r>
    </w:p>
    <w:p w14:paraId="663D755B" w14:textId="5443D4DD" w:rsidR="003B7549" w:rsidRPr="00FC748F" w:rsidRDefault="00091D2D" w:rsidP="00C75E1D">
      <w:pPr>
        <w:pStyle w:val="NormalWeb"/>
        <w:spacing w:before="2" w:after="2" w:line="360" w:lineRule="auto"/>
        <w:ind w:left="1440"/>
        <w:jc w:val="both"/>
        <w:rPr>
          <w:rFonts w:asciiTheme="minorHAnsi" w:hAnsiTheme="minorHAnsi"/>
          <w:sz w:val="24"/>
          <w:lang w:val="en-GB"/>
        </w:rPr>
      </w:pPr>
      <w:r w:rsidRPr="00FC748F">
        <w:rPr>
          <w:rFonts w:asciiTheme="minorHAnsi" w:hAnsiTheme="minorHAnsi"/>
          <w:sz w:val="24"/>
          <w:szCs w:val="22"/>
          <w:lang w:val="en-GB"/>
        </w:rPr>
        <w:t xml:space="preserve">(iv) </w:t>
      </w:r>
      <w:r w:rsidR="003B7549" w:rsidRPr="00FC748F">
        <w:rPr>
          <w:rFonts w:asciiTheme="minorHAnsi" w:hAnsiTheme="minorHAnsi"/>
          <w:sz w:val="24"/>
          <w:szCs w:val="22"/>
          <w:lang w:val="en-GB"/>
        </w:rPr>
        <w:t>the sentence of impris</w:t>
      </w:r>
      <w:r w:rsidR="0031430B" w:rsidRPr="00FC748F">
        <w:rPr>
          <w:rFonts w:asciiTheme="minorHAnsi" w:hAnsiTheme="minorHAnsi"/>
          <w:sz w:val="24"/>
          <w:szCs w:val="22"/>
          <w:lang w:val="en-GB"/>
        </w:rPr>
        <w:t>onment concerned and any recom</w:t>
      </w:r>
      <w:r w:rsidR="003B7549" w:rsidRPr="00FC748F">
        <w:rPr>
          <w:rFonts w:asciiTheme="minorHAnsi" w:hAnsiTheme="minorHAnsi"/>
          <w:sz w:val="24"/>
          <w:szCs w:val="22"/>
          <w:lang w:val="en-GB"/>
        </w:rPr>
        <w:t xml:space="preserve">mendations of the </w:t>
      </w:r>
      <w:r w:rsidR="001275FB">
        <w:rPr>
          <w:rFonts w:asciiTheme="minorHAnsi" w:hAnsiTheme="minorHAnsi"/>
          <w:sz w:val="24"/>
          <w:szCs w:val="22"/>
          <w:lang w:val="en-GB"/>
        </w:rPr>
        <w:t>C</w:t>
      </w:r>
      <w:r w:rsidR="003B7549" w:rsidRPr="00FC748F">
        <w:rPr>
          <w:rFonts w:asciiTheme="minorHAnsi" w:hAnsiTheme="minorHAnsi"/>
          <w:sz w:val="24"/>
          <w:szCs w:val="22"/>
          <w:lang w:val="en-GB"/>
        </w:rPr>
        <w:t xml:space="preserve">ourt that imposed that sentence in relation thereto; </w:t>
      </w:r>
    </w:p>
    <w:p w14:paraId="5ECC14AD" w14:textId="77777777" w:rsidR="003B7549" w:rsidRPr="00FC748F" w:rsidRDefault="003B7549" w:rsidP="00C75E1D">
      <w:pPr>
        <w:pStyle w:val="NormalWeb"/>
        <w:spacing w:before="2" w:after="2" w:line="360" w:lineRule="auto"/>
        <w:ind w:left="720" w:firstLine="720"/>
        <w:jc w:val="both"/>
        <w:rPr>
          <w:rFonts w:asciiTheme="minorHAnsi" w:hAnsiTheme="minorHAnsi"/>
          <w:sz w:val="24"/>
          <w:lang w:val="en-GB"/>
        </w:rPr>
      </w:pPr>
      <w:r w:rsidRPr="00FC748F">
        <w:rPr>
          <w:rFonts w:asciiTheme="minorHAnsi" w:hAnsiTheme="minorHAnsi"/>
          <w:sz w:val="24"/>
          <w:szCs w:val="22"/>
          <w:lang w:val="en-GB"/>
        </w:rPr>
        <w:t xml:space="preserve">(v) the period of the sentence served by the prisoner; </w:t>
      </w:r>
    </w:p>
    <w:p w14:paraId="56420AE9" w14:textId="77777777" w:rsidR="003B7549" w:rsidRPr="00FC748F" w:rsidRDefault="003B7549" w:rsidP="00C75E1D">
      <w:pPr>
        <w:pStyle w:val="NormalWeb"/>
        <w:spacing w:before="2" w:after="2" w:line="360" w:lineRule="auto"/>
        <w:ind w:left="1440"/>
        <w:jc w:val="both"/>
        <w:rPr>
          <w:rFonts w:asciiTheme="minorHAnsi" w:hAnsiTheme="minorHAnsi"/>
          <w:sz w:val="24"/>
          <w:lang w:val="en-GB"/>
        </w:rPr>
      </w:pPr>
      <w:r w:rsidRPr="00FC748F">
        <w:rPr>
          <w:rFonts w:asciiTheme="minorHAnsi" w:hAnsiTheme="minorHAnsi"/>
          <w:sz w:val="24"/>
          <w:szCs w:val="22"/>
          <w:lang w:val="en-GB"/>
        </w:rPr>
        <w:lastRenderedPageBreak/>
        <w:t xml:space="preserve">(vi) the potential threat to the safety and security of members of the public (including the victim of the offence to which the sentence of imprisonment being served by the prisoner relates) should the prisoner be released from prison; </w:t>
      </w:r>
    </w:p>
    <w:p w14:paraId="3EA97339" w14:textId="77777777" w:rsidR="003B7549" w:rsidRPr="00FC748F" w:rsidRDefault="003B7549" w:rsidP="00C75E1D">
      <w:pPr>
        <w:pStyle w:val="NormalWeb"/>
        <w:spacing w:before="2" w:after="2" w:line="360" w:lineRule="auto"/>
        <w:ind w:left="1440"/>
        <w:jc w:val="both"/>
        <w:rPr>
          <w:rFonts w:asciiTheme="minorHAnsi" w:hAnsiTheme="minorHAnsi"/>
          <w:sz w:val="24"/>
          <w:lang w:val="en-GB"/>
        </w:rPr>
      </w:pPr>
      <w:r w:rsidRPr="00FC748F">
        <w:rPr>
          <w:rFonts w:asciiTheme="minorHAnsi" w:hAnsiTheme="minorHAnsi"/>
          <w:sz w:val="24"/>
          <w:szCs w:val="22"/>
          <w:lang w:val="en-GB"/>
        </w:rPr>
        <w:t xml:space="preserve">(vii) any offence of which the prisoner was convicted before being convicted of the offence to </w:t>
      </w:r>
      <w:r w:rsidR="00091D2D" w:rsidRPr="00FC748F">
        <w:rPr>
          <w:rFonts w:asciiTheme="minorHAnsi" w:hAnsiTheme="minorHAnsi"/>
          <w:sz w:val="24"/>
          <w:szCs w:val="22"/>
          <w:lang w:val="en-GB"/>
        </w:rPr>
        <w:t>which the sentence of imprison</w:t>
      </w:r>
      <w:r w:rsidRPr="00FC748F">
        <w:rPr>
          <w:rFonts w:asciiTheme="minorHAnsi" w:hAnsiTheme="minorHAnsi"/>
          <w:sz w:val="24"/>
          <w:szCs w:val="22"/>
          <w:lang w:val="en-GB"/>
        </w:rPr>
        <w:t xml:space="preserve">ment being served by him or her relates; </w:t>
      </w:r>
    </w:p>
    <w:p w14:paraId="05B61EBD" w14:textId="77777777" w:rsidR="003B7549" w:rsidRPr="00FC748F" w:rsidRDefault="003B7549" w:rsidP="00C75E1D">
      <w:pPr>
        <w:pStyle w:val="NormalWeb"/>
        <w:spacing w:before="2" w:after="2" w:line="360" w:lineRule="auto"/>
        <w:ind w:left="1440"/>
        <w:jc w:val="both"/>
        <w:rPr>
          <w:rFonts w:asciiTheme="minorHAnsi" w:hAnsiTheme="minorHAnsi"/>
          <w:sz w:val="24"/>
          <w:lang w:val="en-GB"/>
        </w:rPr>
      </w:pPr>
      <w:r w:rsidRPr="00FC748F">
        <w:rPr>
          <w:rFonts w:asciiTheme="minorHAnsi" w:hAnsiTheme="minorHAnsi"/>
          <w:sz w:val="24"/>
          <w:szCs w:val="22"/>
          <w:lang w:val="en-GB"/>
        </w:rPr>
        <w:t xml:space="preserve">(viii) the conduct of the prisoner while in custody or during a period of temporary release; </w:t>
      </w:r>
    </w:p>
    <w:p w14:paraId="36C5E1A6" w14:textId="77777777" w:rsidR="003B7549" w:rsidRPr="00FC748F" w:rsidRDefault="003B7549" w:rsidP="00C75E1D">
      <w:pPr>
        <w:pStyle w:val="NormalWeb"/>
        <w:spacing w:before="2" w:after="2" w:line="360" w:lineRule="auto"/>
        <w:ind w:left="720" w:firstLine="720"/>
        <w:jc w:val="both"/>
        <w:rPr>
          <w:rFonts w:asciiTheme="minorHAnsi" w:hAnsiTheme="minorHAnsi"/>
          <w:sz w:val="24"/>
          <w:lang w:val="en-GB"/>
        </w:rPr>
      </w:pPr>
      <w:r w:rsidRPr="00FC748F">
        <w:rPr>
          <w:rFonts w:asciiTheme="minorHAnsi" w:hAnsiTheme="minorHAnsi"/>
          <w:sz w:val="24"/>
          <w:szCs w:val="22"/>
          <w:lang w:val="en-GB"/>
        </w:rPr>
        <w:t xml:space="preserve">(ix) any report of, or recommendation made by— </w:t>
      </w:r>
    </w:p>
    <w:p w14:paraId="606E5E7E" w14:textId="77777777" w:rsidR="003B7549" w:rsidRPr="00FC748F" w:rsidRDefault="003B7549" w:rsidP="00C75E1D">
      <w:pPr>
        <w:pStyle w:val="NormalWeb"/>
        <w:spacing w:before="2" w:after="2" w:line="360" w:lineRule="auto"/>
        <w:ind w:left="2160"/>
        <w:jc w:val="both"/>
        <w:rPr>
          <w:rFonts w:asciiTheme="minorHAnsi" w:hAnsiTheme="minorHAnsi"/>
          <w:sz w:val="24"/>
          <w:lang w:val="en-GB"/>
        </w:rPr>
      </w:pPr>
      <w:r w:rsidRPr="00FC748F">
        <w:rPr>
          <w:rFonts w:asciiTheme="minorHAnsi" w:hAnsiTheme="minorHAnsi"/>
          <w:sz w:val="24"/>
          <w:szCs w:val="22"/>
          <w:lang w:val="en-GB"/>
        </w:rPr>
        <w:t xml:space="preserve">(I) the Governor of, or person for the time being performing the functions of the Governor in relation to, the prison concerned, </w:t>
      </w:r>
    </w:p>
    <w:p w14:paraId="052BE2AA" w14:textId="77777777" w:rsidR="003B7549" w:rsidRPr="00FC748F" w:rsidRDefault="003B7549" w:rsidP="00C75E1D">
      <w:pPr>
        <w:pStyle w:val="NormalWeb"/>
        <w:spacing w:before="2" w:after="2" w:line="360" w:lineRule="auto"/>
        <w:ind w:left="1440" w:firstLine="720"/>
        <w:jc w:val="both"/>
        <w:rPr>
          <w:rFonts w:asciiTheme="minorHAnsi" w:hAnsiTheme="minorHAnsi"/>
          <w:sz w:val="24"/>
          <w:lang w:val="en-GB"/>
        </w:rPr>
      </w:pPr>
      <w:r w:rsidRPr="00FC748F">
        <w:rPr>
          <w:rFonts w:asciiTheme="minorHAnsi" w:hAnsiTheme="minorHAnsi"/>
          <w:sz w:val="24"/>
          <w:szCs w:val="22"/>
          <w:lang w:val="en-GB"/>
        </w:rPr>
        <w:t xml:space="preserve">(II) the Garda Síochána, </w:t>
      </w:r>
    </w:p>
    <w:p w14:paraId="7FA353E5" w14:textId="77777777" w:rsidR="003B7549" w:rsidRPr="00FC748F" w:rsidRDefault="003B7549" w:rsidP="00C75E1D">
      <w:pPr>
        <w:pStyle w:val="NormalWeb"/>
        <w:spacing w:before="2" w:after="2" w:line="360" w:lineRule="auto"/>
        <w:ind w:left="1440" w:firstLine="720"/>
        <w:jc w:val="both"/>
        <w:rPr>
          <w:rFonts w:asciiTheme="minorHAnsi" w:hAnsiTheme="minorHAnsi"/>
          <w:sz w:val="24"/>
          <w:lang w:val="en-GB"/>
        </w:rPr>
      </w:pPr>
      <w:r w:rsidRPr="00FC748F">
        <w:rPr>
          <w:rFonts w:asciiTheme="minorHAnsi" w:hAnsiTheme="minorHAnsi"/>
          <w:sz w:val="24"/>
          <w:szCs w:val="22"/>
          <w:lang w:val="en-GB"/>
        </w:rPr>
        <w:t xml:space="preserve">(III) a probation officer, or </w:t>
      </w:r>
    </w:p>
    <w:p w14:paraId="37D6649D" w14:textId="5472E6D8" w:rsidR="003007A4" w:rsidRPr="00FC748F" w:rsidRDefault="00811F78" w:rsidP="00C75E1D">
      <w:pPr>
        <w:pStyle w:val="NormalWeb"/>
        <w:spacing w:before="2" w:after="2" w:line="360" w:lineRule="auto"/>
        <w:ind w:left="2160"/>
        <w:jc w:val="both"/>
        <w:rPr>
          <w:rFonts w:asciiTheme="minorHAnsi" w:hAnsiTheme="minorHAnsi"/>
          <w:sz w:val="24"/>
          <w:szCs w:val="22"/>
          <w:lang w:val="en-GB"/>
        </w:rPr>
      </w:pPr>
      <w:r w:rsidRPr="00FC748F">
        <w:rPr>
          <w:rFonts w:asciiTheme="minorHAnsi" w:hAnsiTheme="minorHAnsi"/>
          <w:sz w:val="24"/>
          <w:szCs w:val="22"/>
          <w:lang w:val="en-GB"/>
        </w:rPr>
        <w:t>(iv</w:t>
      </w:r>
      <w:r w:rsidR="003B7549" w:rsidRPr="00FC748F">
        <w:rPr>
          <w:rFonts w:asciiTheme="minorHAnsi" w:hAnsiTheme="minorHAnsi"/>
          <w:sz w:val="24"/>
          <w:szCs w:val="22"/>
          <w:lang w:val="en-GB"/>
        </w:rPr>
        <w:t>) any other person whom the Minister considers would be of assistance in enabling him or her to make a decision on an application under subparagraph (</w:t>
      </w:r>
      <w:r w:rsidR="003B7549" w:rsidRPr="00FC748F">
        <w:rPr>
          <w:rFonts w:asciiTheme="minorHAnsi" w:hAnsiTheme="minorHAnsi"/>
          <w:i/>
          <w:iCs/>
          <w:sz w:val="24"/>
          <w:szCs w:val="22"/>
          <w:lang w:val="en-GB"/>
        </w:rPr>
        <w:t>a</w:t>
      </w:r>
      <w:r w:rsidR="003B7549" w:rsidRPr="00FC748F">
        <w:rPr>
          <w:rFonts w:asciiTheme="minorHAnsi" w:hAnsiTheme="minorHAnsi"/>
          <w:sz w:val="24"/>
          <w:szCs w:val="22"/>
          <w:lang w:val="en-GB"/>
        </w:rPr>
        <w:t>).</w:t>
      </w:r>
      <w:r w:rsidRPr="00FC748F">
        <w:rPr>
          <w:rStyle w:val="FootnoteReference"/>
          <w:rFonts w:asciiTheme="minorHAnsi" w:hAnsiTheme="minorHAnsi"/>
          <w:sz w:val="24"/>
          <w:szCs w:val="22"/>
          <w:lang w:val="en-GB"/>
        </w:rPr>
        <w:footnoteReference w:id="27"/>
      </w:r>
      <w:r w:rsidR="003B7549" w:rsidRPr="00FC748F">
        <w:rPr>
          <w:rFonts w:asciiTheme="minorHAnsi" w:hAnsiTheme="minorHAnsi"/>
          <w:sz w:val="24"/>
          <w:szCs w:val="22"/>
          <w:lang w:val="en-GB"/>
        </w:rPr>
        <w:t xml:space="preserve"> </w:t>
      </w:r>
    </w:p>
    <w:p w14:paraId="36DEAE95" w14:textId="77777777" w:rsidR="00CF76EB" w:rsidRPr="00FC748F" w:rsidRDefault="00CF76EB" w:rsidP="00C75E1D">
      <w:pPr>
        <w:pStyle w:val="NormalWeb"/>
        <w:spacing w:before="2" w:after="2" w:line="360" w:lineRule="auto"/>
        <w:ind w:left="2160"/>
        <w:jc w:val="both"/>
        <w:rPr>
          <w:rFonts w:asciiTheme="minorHAnsi" w:hAnsiTheme="minorHAnsi"/>
          <w:sz w:val="24"/>
          <w:szCs w:val="22"/>
          <w:lang w:val="en-GB"/>
        </w:rPr>
      </w:pPr>
    </w:p>
    <w:p w14:paraId="17DC51EA" w14:textId="36968695" w:rsidR="00091D2D" w:rsidRPr="00FC748F" w:rsidRDefault="00CF76EB" w:rsidP="00C75E1D">
      <w:pPr>
        <w:pStyle w:val="NormalWeb"/>
        <w:spacing w:before="2" w:after="2" w:line="360" w:lineRule="auto"/>
        <w:jc w:val="both"/>
        <w:rPr>
          <w:rFonts w:asciiTheme="minorHAnsi" w:hAnsiTheme="minorHAnsi"/>
          <w:sz w:val="24"/>
          <w:szCs w:val="22"/>
          <w:lang w:val="en-GB"/>
        </w:rPr>
      </w:pPr>
      <w:r w:rsidRPr="00FC748F">
        <w:rPr>
          <w:rFonts w:asciiTheme="minorHAnsi" w:hAnsiTheme="minorHAnsi"/>
          <w:sz w:val="24"/>
          <w:szCs w:val="22"/>
          <w:lang w:val="en-GB"/>
        </w:rPr>
        <w:t xml:space="preserve">Interestingly, the </w:t>
      </w:r>
      <w:r w:rsidR="002F2831">
        <w:rPr>
          <w:rFonts w:asciiTheme="minorHAnsi" w:hAnsiTheme="minorHAnsi"/>
          <w:sz w:val="24"/>
          <w:szCs w:val="22"/>
          <w:lang w:val="en-GB"/>
        </w:rPr>
        <w:t>R</w:t>
      </w:r>
      <w:r w:rsidRPr="00FC748F">
        <w:rPr>
          <w:rFonts w:asciiTheme="minorHAnsi" w:hAnsiTheme="minorHAnsi"/>
          <w:sz w:val="24"/>
          <w:szCs w:val="22"/>
          <w:lang w:val="en-GB"/>
        </w:rPr>
        <w:t>ule purports to apply to applica</w:t>
      </w:r>
      <w:r w:rsidR="00091D2D" w:rsidRPr="00FC748F">
        <w:rPr>
          <w:rFonts w:asciiTheme="minorHAnsi" w:hAnsiTheme="minorHAnsi"/>
          <w:sz w:val="24"/>
          <w:szCs w:val="22"/>
          <w:lang w:val="en-GB"/>
        </w:rPr>
        <w:t>tions pending at the time the statutory instrument</w:t>
      </w:r>
      <w:r w:rsidRPr="00FC748F">
        <w:rPr>
          <w:rFonts w:asciiTheme="minorHAnsi" w:hAnsiTheme="minorHAnsi"/>
          <w:sz w:val="24"/>
          <w:szCs w:val="22"/>
          <w:lang w:val="en-GB"/>
        </w:rPr>
        <w:t xml:space="preserve"> was passed, on </w:t>
      </w:r>
      <w:r w:rsidR="001275FB">
        <w:rPr>
          <w:rFonts w:asciiTheme="minorHAnsi" w:hAnsiTheme="minorHAnsi"/>
          <w:sz w:val="24"/>
          <w:szCs w:val="22"/>
          <w:lang w:val="en-GB"/>
        </w:rPr>
        <w:t xml:space="preserve">14 </w:t>
      </w:r>
      <w:r w:rsidRPr="00FC748F">
        <w:rPr>
          <w:rFonts w:asciiTheme="minorHAnsi" w:hAnsiTheme="minorHAnsi"/>
          <w:sz w:val="24"/>
          <w:szCs w:val="22"/>
          <w:lang w:val="en-GB"/>
        </w:rPr>
        <w:t>August 2014.</w:t>
      </w:r>
      <w:r w:rsidR="00230D20" w:rsidRPr="00FC748F">
        <w:rPr>
          <w:rStyle w:val="FootnoteReference"/>
          <w:rFonts w:asciiTheme="minorHAnsi" w:hAnsiTheme="minorHAnsi"/>
          <w:sz w:val="24"/>
          <w:szCs w:val="22"/>
          <w:lang w:val="en-GB"/>
        </w:rPr>
        <w:footnoteReference w:id="28"/>
      </w:r>
      <w:r w:rsidR="003007A4" w:rsidRPr="00FC748F">
        <w:rPr>
          <w:rFonts w:asciiTheme="minorHAnsi" w:hAnsiTheme="minorHAnsi"/>
          <w:sz w:val="24"/>
          <w:szCs w:val="22"/>
          <w:lang w:val="en-GB"/>
        </w:rPr>
        <w:t xml:space="preserve"> </w:t>
      </w:r>
    </w:p>
    <w:p w14:paraId="7A3F31EE" w14:textId="77777777" w:rsidR="00091D2D" w:rsidRPr="00FC748F" w:rsidRDefault="00091D2D" w:rsidP="00C75E1D">
      <w:pPr>
        <w:pStyle w:val="NormalWeb"/>
        <w:spacing w:before="2" w:after="2" w:line="360" w:lineRule="auto"/>
        <w:jc w:val="both"/>
        <w:rPr>
          <w:rFonts w:asciiTheme="minorHAnsi" w:hAnsiTheme="minorHAnsi"/>
          <w:sz w:val="24"/>
          <w:szCs w:val="22"/>
          <w:lang w:val="en-GB"/>
        </w:rPr>
      </w:pPr>
    </w:p>
    <w:p w14:paraId="656B72F1" w14:textId="419176AC" w:rsidR="00EA5107" w:rsidRPr="00FC748F" w:rsidRDefault="00091D2D" w:rsidP="00C75E1D">
      <w:pPr>
        <w:pStyle w:val="NormalWeb"/>
        <w:spacing w:before="2" w:after="2" w:line="360" w:lineRule="auto"/>
        <w:jc w:val="both"/>
        <w:rPr>
          <w:rFonts w:asciiTheme="minorHAnsi" w:hAnsiTheme="minorHAnsi"/>
          <w:sz w:val="24"/>
          <w:szCs w:val="22"/>
          <w:lang w:val="en-GB"/>
        </w:rPr>
      </w:pPr>
      <w:r w:rsidRPr="00FC748F">
        <w:rPr>
          <w:rFonts w:asciiTheme="minorHAnsi" w:hAnsiTheme="minorHAnsi"/>
          <w:sz w:val="24"/>
          <w:szCs w:val="22"/>
          <w:lang w:val="en-GB"/>
        </w:rPr>
        <w:t xml:space="preserve">It is now abundantly clear that mere participation in in-prison programmes will not entitle a person to enhanced remission automatically. </w:t>
      </w:r>
      <w:r w:rsidR="00F149ED" w:rsidRPr="00FC748F">
        <w:rPr>
          <w:rFonts w:asciiTheme="minorHAnsi" w:hAnsiTheme="minorHAnsi"/>
          <w:sz w:val="24"/>
          <w:szCs w:val="22"/>
          <w:lang w:val="en-GB"/>
        </w:rPr>
        <w:t xml:space="preserve">It has further been established that not all activities need be viewed equally. </w:t>
      </w:r>
      <w:r w:rsidRPr="00FC748F">
        <w:rPr>
          <w:rFonts w:asciiTheme="minorHAnsi" w:hAnsiTheme="minorHAnsi"/>
          <w:sz w:val="24"/>
          <w:szCs w:val="22"/>
          <w:lang w:val="en-GB"/>
        </w:rPr>
        <w:t xml:space="preserve">The new statutory instrument also makes it clear that it is permissible for the Minister for Justice and Equality to have regard to reports from An Garda Síochána in making a decision whether or not to grant a person enhanced remission. Such regard is also constitutionally sound in the view of the High Court outlined above. </w:t>
      </w:r>
      <w:r w:rsidR="00F149ED" w:rsidRPr="00FC748F">
        <w:rPr>
          <w:rFonts w:asciiTheme="minorHAnsi" w:hAnsiTheme="minorHAnsi"/>
          <w:sz w:val="24"/>
          <w:lang w:val="en-GB"/>
        </w:rPr>
        <w:t>The case</w:t>
      </w:r>
      <w:r w:rsidR="001275FB">
        <w:rPr>
          <w:rFonts w:asciiTheme="minorHAnsi" w:hAnsiTheme="minorHAnsi"/>
          <w:sz w:val="24"/>
          <w:lang w:val="en-GB"/>
        </w:rPr>
        <w:t xml:space="preserve"> </w:t>
      </w:r>
      <w:r w:rsidR="00F149ED" w:rsidRPr="00FC748F">
        <w:rPr>
          <w:rFonts w:asciiTheme="minorHAnsi" w:hAnsiTheme="minorHAnsi"/>
          <w:sz w:val="24"/>
          <w:lang w:val="en-GB"/>
        </w:rPr>
        <w:t xml:space="preserve">law on enhanced remission has also now established firmly that the test for challenging such a decision is whether it was capricious, arbitrary or unjust. </w:t>
      </w:r>
      <w:r w:rsidR="00811F78" w:rsidRPr="00FC748F">
        <w:rPr>
          <w:rFonts w:asciiTheme="minorHAnsi" w:hAnsiTheme="minorHAnsi"/>
          <w:sz w:val="24"/>
          <w:lang w:val="en-GB"/>
        </w:rPr>
        <w:t xml:space="preserve">The </w:t>
      </w:r>
      <w:r w:rsidR="00811F78" w:rsidRPr="00FC748F">
        <w:rPr>
          <w:rFonts w:asciiTheme="minorHAnsi" w:hAnsiTheme="minorHAnsi"/>
          <w:sz w:val="24"/>
          <w:lang w:val="en-GB"/>
        </w:rPr>
        <w:lastRenderedPageBreak/>
        <w:t>combination of statutory intervention and case</w:t>
      </w:r>
      <w:r w:rsidR="001275FB">
        <w:rPr>
          <w:rFonts w:asciiTheme="minorHAnsi" w:hAnsiTheme="minorHAnsi"/>
          <w:sz w:val="24"/>
          <w:lang w:val="en-GB"/>
        </w:rPr>
        <w:t xml:space="preserve"> </w:t>
      </w:r>
      <w:r w:rsidR="00811F78" w:rsidRPr="00FC748F">
        <w:rPr>
          <w:rFonts w:asciiTheme="minorHAnsi" w:hAnsiTheme="minorHAnsi"/>
          <w:sz w:val="24"/>
          <w:lang w:val="en-GB"/>
        </w:rPr>
        <w:t xml:space="preserve">law has brought some much-needed clarity to this process. </w:t>
      </w:r>
    </w:p>
    <w:p w14:paraId="66256E93" w14:textId="77777777" w:rsidR="00205AFC" w:rsidRPr="00FC748F" w:rsidRDefault="00205AFC" w:rsidP="00C75E1D">
      <w:pPr>
        <w:spacing w:line="360" w:lineRule="auto"/>
        <w:jc w:val="both"/>
        <w:rPr>
          <w:b/>
          <w:lang w:val="en-GB"/>
        </w:rPr>
      </w:pPr>
    </w:p>
    <w:p w14:paraId="450FF43D" w14:textId="0A18EB92" w:rsidR="003007A4" w:rsidRPr="00FC748F" w:rsidRDefault="003007A4" w:rsidP="00C75E1D">
      <w:pPr>
        <w:spacing w:line="360" w:lineRule="auto"/>
        <w:jc w:val="both"/>
        <w:rPr>
          <w:i/>
          <w:lang w:val="en-GB"/>
        </w:rPr>
      </w:pPr>
      <w:r w:rsidRPr="00FC748F">
        <w:rPr>
          <w:i/>
          <w:lang w:val="en-GB"/>
        </w:rPr>
        <w:t xml:space="preserve">Documenting the </w:t>
      </w:r>
      <w:r w:rsidR="001275FB">
        <w:rPr>
          <w:i/>
          <w:lang w:val="en-GB"/>
        </w:rPr>
        <w:t>D</w:t>
      </w:r>
      <w:r w:rsidRPr="00FC748F">
        <w:rPr>
          <w:i/>
          <w:lang w:val="en-GB"/>
        </w:rPr>
        <w:t>ecision</w:t>
      </w:r>
      <w:r w:rsidR="001275FB">
        <w:rPr>
          <w:i/>
          <w:lang w:val="en-GB"/>
        </w:rPr>
        <w:t>-M</w:t>
      </w:r>
      <w:r w:rsidRPr="00FC748F">
        <w:rPr>
          <w:i/>
          <w:lang w:val="en-GB"/>
        </w:rPr>
        <w:t xml:space="preserve">aking </w:t>
      </w:r>
      <w:r w:rsidR="001275FB">
        <w:rPr>
          <w:i/>
          <w:lang w:val="en-GB"/>
        </w:rPr>
        <w:t>P</w:t>
      </w:r>
      <w:r w:rsidRPr="00FC748F">
        <w:rPr>
          <w:i/>
          <w:lang w:val="en-GB"/>
        </w:rPr>
        <w:t xml:space="preserve">rocess, </w:t>
      </w:r>
      <w:r w:rsidR="001275FB">
        <w:rPr>
          <w:i/>
          <w:lang w:val="en-GB"/>
        </w:rPr>
        <w:t>D</w:t>
      </w:r>
      <w:r w:rsidRPr="00FC748F">
        <w:rPr>
          <w:i/>
          <w:lang w:val="en-GB"/>
        </w:rPr>
        <w:t xml:space="preserve">elegated </w:t>
      </w:r>
      <w:r w:rsidR="001275FB">
        <w:rPr>
          <w:i/>
          <w:lang w:val="en-GB"/>
        </w:rPr>
        <w:t>P</w:t>
      </w:r>
      <w:r w:rsidRPr="00FC748F">
        <w:rPr>
          <w:i/>
          <w:lang w:val="en-GB"/>
        </w:rPr>
        <w:t xml:space="preserve">owers and </w:t>
      </w:r>
      <w:r w:rsidR="001275FB">
        <w:rPr>
          <w:i/>
          <w:lang w:val="en-GB"/>
        </w:rPr>
        <w:t>D</w:t>
      </w:r>
      <w:r w:rsidRPr="00FC748F">
        <w:rPr>
          <w:i/>
          <w:lang w:val="en-GB"/>
        </w:rPr>
        <w:t>iscretion</w:t>
      </w:r>
    </w:p>
    <w:p w14:paraId="1019A526" w14:textId="77777777" w:rsidR="003007A4" w:rsidRPr="00FC748F" w:rsidRDefault="003007A4" w:rsidP="00C75E1D">
      <w:pPr>
        <w:spacing w:line="360" w:lineRule="auto"/>
        <w:jc w:val="both"/>
        <w:rPr>
          <w:i/>
          <w:lang w:val="en-GB"/>
        </w:rPr>
      </w:pPr>
    </w:p>
    <w:p w14:paraId="42E1663E" w14:textId="197CD6C2" w:rsidR="0031673A" w:rsidRPr="00FC748F" w:rsidRDefault="00F149ED" w:rsidP="00C75E1D">
      <w:pPr>
        <w:spacing w:line="360" w:lineRule="auto"/>
        <w:jc w:val="both"/>
        <w:rPr>
          <w:lang w:val="en-GB"/>
        </w:rPr>
      </w:pPr>
      <w:r w:rsidRPr="00FC748F">
        <w:rPr>
          <w:lang w:val="en-GB"/>
        </w:rPr>
        <w:t xml:space="preserve">The glut of cases on enhanced remission </w:t>
      </w:r>
      <w:r w:rsidR="003007A4" w:rsidRPr="00FC748F">
        <w:rPr>
          <w:lang w:val="en-GB"/>
        </w:rPr>
        <w:t xml:space="preserve">since 2014 </w:t>
      </w:r>
      <w:r w:rsidRPr="00FC748F">
        <w:rPr>
          <w:lang w:val="en-GB"/>
        </w:rPr>
        <w:t xml:space="preserve">has also given some further guidance on the exercise of this power. In </w:t>
      </w:r>
      <w:r w:rsidRPr="00FC748F">
        <w:rPr>
          <w:i/>
          <w:lang w:val="en-GB"/>
        </w:rPr>
        <w:t>Callely</w:t>
      </w:r>
      <w:r w:rsidR="005E742F">
        <w:rPr>
          <w:i/>
          <w:lang w:val="en-GB"/>
        </w:rPr>
        <w:t xml:space="preserve"> v </w:t>
      </w:r>
      <w:r w:rsidR="00230D20" w:rsidRPr="00FC748F">
        <w:rPr>
          <w:i/>
          <w:lang w:val="en-GB"/>
        </w:rPr>
        <w:t>Minister for Justice and Equality</w:t>
      </w:r>
      <w:r w:rsidR="00230D20" w:rsidRPr="00FC748F">
        <w:rPr>
          <w:lang w:val="en-GB"/>
        </w:rPr>
        <w:t>,</w:t>
      </w:r>
      <w:r w:rsidRPr="00FC748F">
        <w:rPr>
          <w:rStyle w:val="FootnoteReference"/>
          <w:lang w:val="en-GB"/>
        </w:rPr>
        <w:footnoteReference w:id="29"/>
      </w:r>
      <w:r w:rsidRPr="00FC748F">
        <w:rPr>
          <w:lang w:val="en-GB"/>
        </w:rPr>
        <w:t xml:space="preserve"> t</w:t>
      </w:r>
      <w:r w:rsidR="00811F78" w:rsidRPr="00FC748F">
        <w:rPr>
          <w:lang w:val="en-GB"/>
        </w:rPr>
        <w:t>he applicant was sentenced to</w:t>
      </w:r>
      <w:r w:rsidR="00205AFC" w:rsidRPr="00FC748F">
        <w:rPr>
          <w:lang w:val="en-GB"/>
        </w:rPr>
        <w:t xml:space="preserve"> five months</w:t>
      </w:r>
      <w:r w:rsidR="00811F78" w:rsidRPr="00FC748F">
        <w:rPr>
          <w:lang w:val="en-GB"/>
        </w:rPr>
        <w:t>’ imprisonment</w:t>
      </w:r>
      <w:r w:rsidR="00205AFC" w:rsidRPr="00FC748F">
        <w:rPr>
          <w:lang w:val="en-GB"/>
        </w:rPr>
        <w:t>. He applied for one</w:t>
      </w:r>
      <w:r w:rsidR="007401DD">
        <w:rPr>
          <w:lang w:val="en-GB"/>
        </w:rPr>
        <w:t>-</w:t>
      </w:r>
      <w:r w:rsidR="00205AFC" w:rsidRPr="00FC748F">
        <w:rPr>
          <w:lang w:val="en-GB"/>
        </w:rPr>
        <w:t xml:space="preserve">third remission and </w:t>
      </w:r>
      <w:r w:rsidR="00811F78" w:rsidRPr="00FC748F">
        <w:rPr>
          <w:lang w:val="en-GB"/>
        </w:rPr>
        <w:t xml:space="preserve">this was refused. The basis for the refusal was </w:t>
      </w:r>
      <w:r w:rsidR="00205AFC" w:rsidRPr="00FC748F">
        <w:rPr>
          <w:lang w:val="en-GB"/>
        </w:rPr>
        <w:t>that the Mi</w:t>
      </w:r>
      <w:r w:rsidR="00811F78" w:rsidRPr="00FC748F">
        <w:rPr>
          <w:lang w:val="en-GB"/>
        </w:rPr>
        <w:t>nister was not satisfied that the applicant was less likely to reoffend nor that he was</w:t>
      </w:r>
      <w:r w:rsidR="00205AFC" w:rsidRPr="00FC748F">
        <w:rPr>
          <w:lang w:val="en-GB"/>
        </w:rPr>
        <w:t xml:space="preserve"> better able </w:t>
      </w:r>
      <w:r w:rsidR="0031430B" w:rsidRPr="00FC748F">
        <w:rPr>
          <w:lang w:val="en-GB"/>
        </w:rPr>
        <w:t>to integrate into the community</w:t>
      </w:r>
      <w:r w:rsidR="00205AFC" w:rsidRPr="00FC748F">
        <w:rPr>
          <w:lang w:val="en-GB"/>
        </w:rPr>
        <w:t>, taking into ac</w:t>
      </w:r>
      <w:r w:rsidRPr="00FC748F">
        <w:rPr>
          <w:lang w:val="en-GB"/>
        </w:rPr>
        <w:t xml:space="preserve">count the nature of the offence. The offence had involved </w:t>
      </w:r>
      <w:r w:rsidR="00205AFC" w:rsidRPr="00FC748F">
        <w:rPr>
          <w:lang w:val="en-GB"/>
        </w:rPr>
        <w:t>a serious breach</w:t>
      </w:r>
      <w:r w:rsidR="00EA5107" w:rsidRPr="00FC748F">
        <w:rPr>
          <w:lang w:val="en-GB"/>
        </w:rPr>
        <w:t xml:space="preserve"> </w:t>
      </w:r>
      <w:r w:rsidR="00205AFC" w:rsidRPr="00FC748F">
        <w:rPr>
          <w:lang w:val="en-GB"/>
        </w:rPr>
        <w:t xml:space="preserve">of public trust and misuse of public funds. </w:t>
      </w:r>
      <w:r w:rsidR="00EA5107" w:rsidRPr="00FC748F">
        <w:rPr>
          <w:lang w:val="en-GB"/>
        </w:rPr>
        <w:t xml:space="preserve">The </w:t>
      </w:r>
      <w:r w:rsidR="007401DD">
        <w:rPr>
          <w:lang w:val="en-GB"/>
        </w:rPr>
        <w:t>C</w:t>
      </w:r>
      <w:r w:rsidR="00EA5107" w:rsidRPr="00FC748F">
        <w:rPr>
          <w:lang w:val="en-GB"/>
        </w:rPr>
        <w:t>ourt reiter</w:t>
      </w:r>
      <w:r w:rsidR="0031673A" w:rsidRPr="00FC748F">
        <w:rPr>
          <w:lang w:val="en-GB"/>
        </w:rPr>
        <w:t>at</w:t>
      </w:r>
      <w:r w:rsidR="00EA5107" w:rsidRPr="00FC748F">
        <w:rPr>
          <w:lang w:val="en-GB"/>
        </w:rPr>
        <w:t>ed that there was no entitlement</w:t>
      </w:r>
      <w:r w:rsidR="0031673A" w:rsidRPr="00FC748F">
        <w:rPr>
          <w:lang w:val="en-GB"/>
        </w:rPr>
        <w:t xml:space="preserve"> to enhanced remission. The </w:t>
      </w:r>
      <w:r w:rsidR="007401DD">
        <w:rPr>
          <w:lang w:val="en-GB"/>
        </w:rPr>
        <w:t>C</w:t>
      </w:r>
      <w:r w:rsidR="0031673A" w:rsidRPr="00FC748F">
        <w:rPr>
          <w:lang w:val="en-GB"/>
        </w:rPr>
        <w:t xml:space="preserve">ourt also noted that in order for an enhanced remission decision to have been validly made, the Minister must have regard to all of the matters set out in </w:t>
      </w:r>
      <w:r w:rsidR="002F2831">
        <w:rPr>
          <w:lang w:val="en-GB"/>
        </w:rPr>
        <w:t>R</w:t>
      </w:r>
      <w:r w:rsidR="0031673A" w:rsidRPr="00FC748F">
        <w:rPr>
          <w:lang w:val="en-GB"/>
        </w:rPr>
        <w:t xml:space="preserve">ule 59(2)(f). In the view of the </w:t>
      </w:r>
      <w:r w:rsidR="007401DD">
        <w:rPr>
          <w:lang w:val="en-GB"/>
        </w:rPr>
        <w:t>C</w:t>
      </w:r>
      <w:r w:rsidR="0031673A" w:rsidRPr="00FC748F">
        <w:rPr>
          <w:lang w:val="en-GB"/>
        </w:rPr>
        <w:t xml:space="preserve">ourt it is not open to the Minister to pick and choose which matters </w:t>
      </w:r>
      <w:r w:rsidR="00811F78" w:rsidRPr="00FC748F">
        <w:rPr>
          <w:lang w:val="en-GB"/>
        </w:rPr>
        <w:t>to which the Minister may have regard when making the decision.</w:t>
      </w:r>
    </w:p>
    <w:p w14:paraId="5C1C1E48" w14:textId="77777777" w:rsidR="0031673A" w:rsidRPr="00FC748F" w:rsidRDefault="0031673A" w:rsidP="00C75E1D">
      <w:pPr>
        <w:spacing w:line="360" w:lineRule="auto"/>
        <w:jc w:val="both"/>
        <w:rPr>
          <w:lang w:val="en-GB"/>
        </w:rPr>
      </w:pPr>
    </w:p>
    <w:p w14:paraId="3DC28E1E" w14:textId="6547835A" w:rsidR="00EA5107" w:rsidRPr="00FC748F" w:rsidRDefault="0031673A" w:rsidP="00C75E1D">
      <w:pPr>
        <w:widowControl w:val="0"/>
        <w:autoSpaceDE w:val="0"/>
        <w:autoSpaceDN w:val="0"/>
        <w:adjustRightInd w:val="0"/>
        <w:spacing w:line="360" w:lineRule="auto"/>
        <w:jc w:val="both"/>
        <w:rPr>
          <w:lang w:val="en-GB"/>
        </w:rPr>
      </w:pPr>
      <w:r w:rsidRPr="00FC748F">
        <w:rPr>
          <w:lang w:val="en-GB"/>
        </w:rPr>
        <w:t xml:space="preserve">The </w:t>
      </w:r>
      <w:r w:rsidR="001275FB">
        <w:rPr>
          <w:lang w:val="en-GB"/>
        </w:rPr>
        <w:t>C</w:t>
      </w:r>
      <w:r w:rsidRPr="00FC748F">
        <w:rPr>
          <w:lang w:val="en-GB"/>
        </w:rPr>
        <w:t xml:space="preserve">ourt held that: </w:t>
      </w:r>
    </w:p>
    <w:p w14:paraId="6BD2E631" w14:textId="77777777" w:rsidR="00EA5107" w:rsidRPr="00FC748F" w:rsidRDefault="00EA5107" w:rsidP="00C75E1D">
      <w:pPr>
        <w:widowControl w:val="0"/>
        <w:autoSpaceDE w:val="0"/>
        <w:autoSpaceDN w:val="0"/>
        <w:adjustRightInd w:val="0"/>
        <w:spacing w:line="360" w:lineRule="auto"/>
        <w:jc w:val="both"/>
        <w:rPr>
          <w:lang w:val="en-GB"/>
        </w:rPr>
      </w:pPr>
    </w:p>
    <w:p w14:paraId="14D5E914" w14:textId="77777777" w:rsidR="0031673A" w:rsidRPr="00FC748F" w:rsidRDefault="0031673A" w:rsidP="00C75E1D">
      <w:pPr>
        <w:widowControl w:val="0"/>
        <w:autoSpaceDE w:val="0"/>
        <w:autoSpaceDN w:val="0"/>
        <w:adjustRightInd w:val="0"/>
        <w:spacing w:line="360" w:lineRule="auto"/>
        <w:ind w:left="720"/>
        <w:jc w:val="both"/>
        <w:rPr>
          <w:rFonts w:cs="Times New Roman"/>
          <w:szCs w:val="26"/>
          <w:lang w:val="en-GB"/>
        </w:rPr>
      </w:pPr>
      <w:r w:rsidRPr="00FC748F">
        <w:rPr>
          <w:rFonts w:cs="Times New Roman"/>
          <w:szCs w:val="26"/>
          <w:lang w:val="en-GB"/>
        </w:rPr>
        <w:t>unless the Minister’s decision</w:t>
      </w:r>
      <w:r w:rsidR="00EA5107" w:rsidRPr="00FC748F">
        <w:rPr>
          <w:rFonts w:cs="Times New Roman"/>
          <w:szCs w:val="26"/>
          <w:lang w:val="en-GB"/>
        </w:rPr>
        <w:t xml:space="preserve"> </w:t>
      </w:r>
      <w:r w:rsidRPr="00FC748F">
        <w:rPr>
          <w:rFonts w:cs="Times New Roman"/>
          <w:szCs w:val="26"/>
          <w:lang w:val="en-GB"/>
        </w:rPr>
        <w:t>contains evidence of her having had regard to each of the prescribed</w:t>
      </w:r>
      <w:r w:rsidR="00EA5107" w:rsidRPr="00FC748F">
        <w:rPr>
          <w:rFonts w:cs="Times New Roman"/>
          <w:szCs w:val="26"/>
          <w:lang w:val="en-GB"/>
        </w:rPr>
        <w:t xml:space="preserve"> </w:t>
      </w:r>
      <w:r w:rsidRPr="00FC748F">
        <w:rPr>
          <w:rFonts w:cs="Times New Roman"/>
          <w:szCs w:val="26"/>
          <w:lang w:val="en-GB"/>
        </w:rPr>
        <w:t>matters, her decision could not be said to have been made in</w:t>
      </w:r>
      <w:r w:rsidR="00EA5107" w:rsidRPr="00FC748F">
        <w:rPr>
          <w:rFonts w:cs="Times New Roman"/>
          <w:szCs w:val="26"/>
          <w:lang w:val="en-GB"/>
        </w:rPr>
        <w:t xml:space="preserve"> </w:t>
      </w:r>
      <w:r w:rsidRPr="00FC748F">
        <w:rPr>
          <w:rFonts w:cs="Times New Roman"/>
          <w:szCs w:val="26"/>
          <w:lang w:val="en-GB"/>
        </w:rPr>
        <w:t>accordance with the Prison Rules.</w:t>
      </w:r>
      <w:r w:rsidR="004813CA" w:rsidRPr="00FC748F">
        <w:rPr>
          <w:rFonts w:cs="Times New Roman"/>
          <w:szCs w:val="26"/>
          <w:lang w:val="en-GB"/>
        </w:rPr>
        <w:t xml:space="preserve"> This must be clear from the face of the decision.</w:t>
      </w:r>
      <w:r w:rsidR="006272DF" w:rsidRPr="00FC748F">
        <w:rPr>
          <w:rStyle w:val="FootnoteReference"/>
          <w:rFonts w:cs="Times New Roman"/>
          <w:szCs w:val="26"/>
          <w:lang w:val="en-GB"/>
        </w:rPr>
        <w:footnoteReference w:id="30"/>
      </w:r>
    </w:p>
    <w:p w14:paraId="6D5B60BB" w14:textId="77777777" w:rsidR="0031673A" w:rsidRPr="00FC748F" w:rsidRDefault="0031673A" w:rsidP="00C75E1D">
      <w:pPr>
        <w:spacing w:line="360" w:lineRule="auto"/>
        <w:jc w:val="both"/>
        <w:rPr>
          <w:rFonts w:cs="Times New Roman"/>
          <w:szCs w:val="26"/>
          <w:lang w:val="en-GB"/>
        </w:rPr>
      </w:pPr>
    </w:p>
    <w:p w14:paraId="5B963C5A" w14:textId="0386FA5A" w:rsidR="00811F78" w:rsidRPr="00FC748F" w:rsidRDefault="0031430B" w:rsidP="00C75E1D">
      <w:pPr>
        <w:widowControl w:val="0"/>
        <w:autoSpaceDE w:val="0"/>
        <w:autoSpaceDN w:val="0"/>
        <w:adjustRightInd w:val="0"/>
        <w:spacing w:line="360" w:lineRule="auto"/>
        <w:jc w:val="both"/>
        <w:rPr>
          <w:rFonts w:cs="Times New Roman"/>
          <w:szCs w:val="26"/>
          <w:lang w:val="en-GB"/>
        </w:rPr>
      </w:pPr>
      <w:r w:rsidRPr="00FC748F">
        <w:rPr>
          <w:rFonts w:cs="Times New Roman"/>
          <w:szCs w:val="26"/>
          <w:lang w:val="en-GB"/>
        </w:rPr>
        <w:t>T</w:t>
      </w:r>
      <w:r w:rsidR="0031673A" w:rsidRPr="00FC748F">
        <w:rPr>
          <w:rFonts w:cs="Times New Roman"/>
          <w:szCs w:val="26"/>
          <w:lang w:val="en-GB"/>
        </w:rPr>
        <w:t xml:space="preserve">he </w:t>
      </w:r>
      <w:r w:rsidR="007401DD">
        <w:rPr>
          <w:rFonts w:cs="Times New Roman"/>
          <w:szCs w:val="26"/>
          <w:lang w:val="en-GB"/>
        </w:rPr>
        <w:t>C</w:t>
      </w:r>
      <w:r w:rsidR="0031673A" w:rsidRPr="00FC748F">
        <w:rPr>
          <w:rFonts w:cs="Times New Roman"/>
          <w:szCs w:val="26"/>
          <w:lang w:val="en-GB"/>
        </w:rPr>
        <w:t>ourt found the decision was flawed, as the Minister had e</w:t>
      </w:r>
      <w:r w:rsidR="00EA5107" w:rsidRPr="00FC748F">
        <w:rPr>
          <w:rFonts w:cs="Times New Roman"/>
          <w:szCs w:val="26"/>
          <w:lang w:val="en-GB"/>
        </w:rPr>
        <w:t>x</w:t>
      </w:r>
      <w:r w:rsidR="0031673A" w:rsidRPr="00FC748F">
        <w:rPr>
          <w:rFonts w:cs="Times New Roman"/>
          <w:szCs w:val="26"/>
          <w:lang w:val="en-GB"/>
        </w:rPr>
        <w:t>amined the engagement with activity and likelihood of reoffending, but the reasons provided sh</w:t>
      </w:r>
      <w:r w:rsidR="00EA5107" w:rsidRPr="00FC748F">
        <w:rPr>
          <w:rFonts w:cs="Times New Roman"/>
          <w:szCs w:val="26"/>
          <w:lang w:val="en-GB"/>
        </w:rPr>
        <w:t>owed no</w:t>
      </w:r>
      <w:r w:rsidR="0031673A" w:rsidRPr="00FC748F">
        <w:rPr>
          <w:rFonts w:cs="Times New Roman"/>
          <w:szCs w:val="26"/>
          <w:lang w:val="en-GB"/>
        </w:rPr>
        <w:t xml:space="preserve"> </w:t>
      </w:r>
      <w:r w:rsidRPr="00FC748F">
        <w:rPr>
          <w:rFonts w:cs="Times New Roman"/>
          <w:szCs w:val="26"/>
          <w:lang w:val="en-GB"/>
        </w:rPr>
        <w:t>examination</w:t>
      </w:r>
      <w:r w:rsidR="004813CA" w:rsidRPr="00FC748F">
        <w:rPr>
          <w:rFonts w:cs="Times New Roman"/>
          <w:szCs w:val="26"/>
          <w:lang w:val="en-GB"/>
        </w:rPr>
        <w:t xml:space="preserve"> of</w:t>
      </w:r>
      <w:r w:rsidR="0031673A" w:rsidRPr="00FC748F">
        <w:rPr>
          <w:rFonts w:cs="Times New Roman"/>
          <w:szCs w:val="26"/>
          <w:lang w:val="en-GB"/>
        </w:rPr>
        <w:t xml:space="preserve"> the </w:t>
      </w:r>
      <w:r w:rsidR="00EA5107" w:rsidRPr="00FC748F">
        <w:rPr>
          <w:rFonts w:cs="Times New Roman"/>
          <w:szCs w:val="26"/>
          <w:lang w:val="en-GB"/>
        </w:rPr>
        <w:t xml:space="preserve">other </w:t>
      </w:r>
      <w:r w:rsidR="0031673A" w:rsidRPr="00FC748F">
        <w:rPr>
          <w:rFonts w:cs="Times New Roman"/>
          <w:szCs w:val="26"/>
          <w:lang w:val="en-GB"/>
        </w:rPr>
        <w:t>matters specified in Rule</w:t>
      </w:r>
      <w:r w:rsidR="00EA5107" w:rsidRPr="00FC748F">
        <w:rPr>
          <w:rFonts w:cs="Times New Roman"/>
          <w:szCs w:val="26"/>
          <w:lang w:val="en-GB"/>
        </w:rPr>
        <w:t xml:space="preserve"> 59(2). </w:t>
      </w:r>
    </w:p>
    <w:p w14:paraId="73C332EC" w14:textId="77777777" w:rsidR="00811F78" w:rsidRPr="00FC748F" w:rsidRDefault="00811F78" w:rsidP="00C75E1D">
      <w:pPr>
        <w:widowControl w:val="0"/>
        <w:autoSpaceDE w:val="0"/>
        <w:autoSpaceDN w:val="0"/>
        <w:adjustRightInd w:val="0"/>
        <w:spacing w:line="360" w:lineRule="auto"/>
        <w:jc w:val="both"/>
        <w:rPr>
          <w:rFonts w:cs="Times New Roman"/>
          <w:szCs w:val="26"/>
          <w:lang w:val="en-GB"/>
        </w:rPr>
      </w:pPr>
    </w:p>
    <w:p w14:paraId="659AD62D" w14:textId="583E1581" w:rsidR="006272DF" w:rsidRPr="00FC748F" w:rsidRDefault="00F149ED" w:rsidP="00C75E1D">
      <w:pPr>
        <w:widowControl w:val="0"/>
        <w:autoSpaceDE w:val="0"/>
        <w:autoSpaceDN w:val="0"/>
        <w:adjustRightInd w:val="0"/>
        <w:spacing w:line="360" w:lineRule="auto"/>
        <w:jc w:val="both"/>
        <w:rPr>
          <w:rFonts w:cs="Times New Roman"/>
          <w:szCs w:val="26"/>
          <w:lang w:val="en-GB"/>
        </w:rPr>
      </w:pPr>
      <w:r w:rsidRPr="00FC748F">
        <w:rPr>
          <w:rFonts w:cs="Times New Roman"/>
          <w:szCs w:val="26"/>
          <w:lang w:val="en-GB"/>
        </w:rPr>
        <w:t xml:space="preserve">This case is potentially of considerable importance as </w:t>
      </w:r>
      <w:r w:rsidR="006272DF" w:rsidRPr="00FC748F">
        <w:rPr>
          <w:rFonts w:cs="Times New Roman"/>
          <w:szCs w:val="26"/>
          <w:lang w:val="en-GB"/>
        </w:rPr>
        <w:t xml:space="preserve">it indicates that if it is not </w:t>
      </w:r>
      <w:r w:rsidR="006272DF" w:rsidRPr="00FC748F">
        <w:rPr>
          <w:rFonts w:cs="Times New Roman"/>
          <w:szCs w:val="26"/>
          <w:lang w:val="en-GB"/>
        </w:rPr>
        <w:lastRenderedPageBreak/>
        <w:t xml:space="preserve">clear from the face of the decision that all the matters referred to in Rule 59(2), then that decision is open to challenge. In the case of </w:t>
      </w:r>
      <w:r w:rsidR="006272DF" w:rsidRPr="00FC748F">
        <w:rPr>
          <w:rFonts w:cs="Times New Roman"/>
          <w:i/>
          <w:szCs w:val="26"/>
          <w:lang w:val="en-GB"/>
        </w:rPr>
        <w:t>Callely</w:t>
      </w:r>
      <w:r w:rsidR="006272DF" w:rsidRPr="00FC748F">
        <w:rPr>
          <w:rFonts w:cs="Times New Roman"/>
          <w:szCs w:val="26"/>
          <w:lang w:val="en-GB"/>
        </w:rPr>
        <w:t xml:space="preserve">, the decision was quashed and remitted for further consideration. </w:t>
      </w:r>
    </w:p>
    <w:p w14:paraId="00175A16" w14:textId="77777777" w:rsidR="006272DF" w:rsidRPr="00FC748F" w:rsidRDefault="006272DF" w:rsidP="00C75E1D">
      <w:pPr>
        <w:widowControl w:val="0"/>
        <w:autoSpaceDE w:val="0"/>
        <w:autoSpaceDN w:val="0"/>
        <w:adjustRightInd w:val="0"/>
        <w:spacing w:line="360" w:lineRule="auto"/>
        <w:jc w:val="both"/>
        <w:rPr>
          <w:rFonts w:cs="Times New Roman"/>
          <w:szCs w:val="26"/>
          <w:lang w:val="en-GB"/>
        </w:rPr>
      </w:pPr>
    </w:p>
    <w:p w14:paraId="1AE7BA63" w14:textId="4762EDBE" w:rsidR="006C2C16" w:rsidRPr="00FC748F" w:rsidRDefault="006272DF" w:rsidP="00C75E1D">
      <w:pPr>
        <w:widowControl w:val="0"/>
        <w:autoSpaceDE w:val="0"/>
        <w:autoSpaceDN w:val="0"/>
        <w:adjustRightInd w:val="0"/>
        <w:spacing w:line="360" w:lineRule="auto"/>
        <w:jc w:val="both"/>
        <w:rPr>
          <w:rFonts w:cs="Times New Roman"/>
          <w:szCs w:val="26"/>
          <w:lang w:val="en-GB"/>
        </w:rPr>
      </w:pPr>
      <w:r w:rsidRPr="00FC748F">
        <w:rPr>
          <w:rFonts w:cs="Times New Roman"/>
          <w:szCs w:val="26"/>
          <w:lang w:val="en-GB"/>
        </w:rPr>
        <w:t xml:space="preserve">Another matter which was </w:t>
      </w:r>
      <w:r w:rsidR="00811F78" w:rsidRPr="00FC748F">
        <w:rPr>
          <w:rFonts w:cs="Times New Roman"/>
          <w:szCs w:val="26"/>
          <w:lang w:val="en-GB"/>
        </w:rPr>
        <w:t>clarified</w:t>
      </w:r>
      <w:r w:rsidRPr="00FC748F">
        <w:rPr>
          <w:rFonts w:cs="Times New Roman"/>
          <w:szCs w:val="26"/>
          <w:lang w:val="en-GB"/>
        </w:rPr>
        <w:t xml:space="preserve"> by the </w:t>
      </w:r>
      <w:r w:rsidRPr="00FC748F">
        <w:rPr>
          <w:rFonts w:cs="Times New Roman"/>
          <w:i/>
          <w:szCs w:val="26"/>
          <w:lang w:val="en-GB"/>
        </w:rPr>
        <w:t xml:space="preserve">Callely </w:t>
      </w:r>
      <w:r w:rsidR="00811F78" w:rsidRPr="00FC748F">
        <w:rPr>
          <w:rFonts w:cs="Times New Roman"/>
          <w:szCs w:val="26"/>
          <w:lang w:val="en-GB"/>
        </w:rPr>
        <w:t>case concerned</w:t>
      </w:r>
      <w:r w:rsidRPr="00FC748F">
        <w:rPr>
          <w:rFonts w:cs="Times New Roman"/>
          <w:szCs w:val="26"/>
          <w:lang w:val="en-GB"/>
        </w:rPr>
        <w:t xml:space="preserve"> the question of </w:t>
      </w:r>
      <w:r w:rsidR="0077614D" w:rsidRPr="00FC748F">
        <w:rPr>
          <w:rFonts w:cs="Times New Roman"/>
          <w:szCs w:val="26"/>
          <w:lang w:val="en-GB"/>
        </w:rPr>
        <w:t>whether it was permissible for the Minister for Justice and Eq</w:t>
      </w:r>
      <w:r w:rsidR="00811F78" w:rsidRPr="00FC748F">
        <w:rPr>
          <w:rFonts w:cs="Times New Roman"/>
          <w:szCs w:val="26"/>
          <w:lang w:val="en-GB"/>
        </w:rPr>
        <w:t>uality to delegate her decision</w:t>
      </w:r>
      <w:r w:rsidR="001770F3">
        <w:rPr>
          <w:rFonts w:cs="Times New Roman"/>
          <w:szCs w:val="26"/>
          <w:lang w:val="en-GB"/>
        </w:rPr>
        <w:t>-</w:t>
      </w:r>
      <w:r w:rsidR="0077614D" w:rsidRPr="00FC748F">
        <w:rPr>
          <w:rFonts w:cs="Times New Roman"/>
          <w:szCs w:val="26"/>
          <w:lang w:val="en-GB"/>
        </w:rPr>
        <w:t xml:space="preserve">making powers in the area of temporary release and enhanced remission to Assistant Principal Officers in the Irish Prison Service. </w:t>
      </w:r>
      <w:r w:rsidR="00811F78" w:rsidRPr="00FC748F">
        <w:rPr>
          <w:rFonts w:cs="Times New Roman"/>
          <w:szCs w:val="26"/>
          <w:lang w:val="en-GB"/>
        </w:rPr>
        <w:t>S</w:t>
      </w:r>
      <w:r w:rsidR="0077614D" w:rsidRPr="00FC748F">
        <w:rPr>
          <w:rFonts w:cs="Times New Roman"/>
          <w:szCs w:val="26"/>
          <w:lang w:val="en-GB"/>
        </w:rPr>
        <w:t xml:space="preserve">everal hundred such decisions, especially regarding temporary release, </w:t>
      </w:r>
      <w:r w:rsidR="00811F78" w:rsidRPr="00FC748F">
        <w:rPr>
          <w:rFonts w:cs="Times New Roman"/>
          <w:szCs w:val="26"/>
          <w:lang w:val="en-GB"/>
        </w:rPr>
        <w:t xml:space="preserve">are </w:t>
      </w:r>
      <w:r w:rsidR="0077614D" w:rsidRPr="00FC748F">
        <w:rPr>
          <w:rFonts w:cs="Times New Roman"/>
          <w:szCs w:val="26"/>
          <w:lang w:val="en-GB"/>
        </w:rPr>
        <w:t xml:space="preserve">taken </w:t>
      </w:r>
      <w:r w:rsidR="00811F78" w:rsidRPr="00FC748F">
        <w:rPr>
          <w:rFonts w:cs="Times New Roman"/>
          <w:szCs w:val="26"/>
          <w:lang w:val="en-GB"/>
        </w:rPr>
        <w:t xml:space="preserve">by these public servants </w:t>
      </w:r>
      <w:r w:rsidR="0077614D" w:rsidRPr="00FC748F">
        <w:rPr>
          <w:rFonts w:cs="Times New Roman"/>
          <w:szCs w:val="26"/>
          <w:lang w:val="en-GB"/>
        </w:rPr>
        <w:t xml:space="preserve">on an annual basis. </w:t>
      </w:r>
      <w:r w:rsidR="0077614D" w:rsidRPr="00FC748F">
        <w:rPr>
          <w:rFonts w:cs="Times New Roman"/>
          <w:i/>
          <w:szCs w:val="26"/>
          <w:lang w:val="en-GB"/>
        </w:rPr>
        <w:t xml:space="preserve">Callely </w:t>
      </w:r>
      <w:r w:rsidR="0077614D" w:rsidRPr="00FC748F">
        <w:rPr>
          <w:rFonts w:cs="Times New Roman"/>
          <w:szCs w:val="26"/>
          <w:lang w:val="en-GB"/>
        </w:rPr>
        <w:t xml:space="preserve">held that it was constitutionally permissible for the Minister to delegate these powers. </w:t>
      </w:r>
      <w:r w:rsidR="0031430B" w:rsidRPr="00FC748F">
        <w:rPr>
          <w:rFonts w:cs="Times New Roman"/>
          <w:szCs w:val="26"/>
          <w:lang w:val="en-GB"/>
        </w:rPr>
        <w:t xml:space="preserve">In the view of the </w:t>
      </w:r>
      <w:r w:rsidR="001770F3">
        <w:rPr>
          <w:rFonts w:cs="Times New Roman"/>
          <w:szCs w:val="26"/>
          <w:lang w:val="en-GB"/>
        </w:rPr>
        <w:t>C</w:t>
      </w:r>
      <w:r w:rsidR="0031430B" w:rsidRPr="00FC748F">
        <w:rPr>
          <w:rFonts w:cs="Times New Roman"/>
          <w:szCs w:val="26"/>
          <w:lang w:val="en-GB"/>
        </w:rPr>
        <w:t>ourt s</w:t>
      </w:r>
      <w:r w:rsidR="004E212A" w:rsidRPr="00FC748F">
        <w:rPr>
          <w:rFonts w:cs="Times New Roman"/>
          <w:szCs w:val="26"/>
          <w:lang w:val="en-GB"/>
        </w:rPr>
        <w:t>uch decisions were</w:t>
      </w:r>
      <w:r w:rsidR="0031673A" w:rsidRPr="00FC748F">
        <w:rPr>
          <w:rFonts w:cs="Times New Roman"/>
          <w:szCs w:val="26"/>
          <w:lang w:val="en-GB"/>
        </w:rPr>
        <w:t xml:space="preserve"> not of such intrinsic importance to the community at large tha</w:t>
      </w:r>
      <w:r w:rsidR="004E212A" w:rsidRPr="00FC748F">
        <w:rPr>
          <w:rFonts w:cs="Times New Roman"/>
          <w:szCs w:val="26"/>
          <w:lang w:val="en-GB"/>
        </w:rPr>
        <w:t>t t</w:t>
      </w:r>
      <w:r w:rsidR="00F51921" w:rsidRPr="00FC748F">
        <w:rPr>
          <w:rFonts w:cs="Times New Roman"/>
          <w:szCs w:val="26"/>
          <w:lang w:val="en-GB"/>
        </w:rPr>
        <w:t>hey could</w:t>
      </w:r>
      <w:r w:rsidR="0031673A" w:rsidRPr="00FC748F">
        <w:rPr>
          <w:rFonts w:cs="Times New Roman"/>
          <w:szCs w:val="26"/>
          <w:lang w:val="en-GB"/>
        </w:rPr>
        <w:t xml:space="preserve"> only be made by the Minister personally</w:t>
      </w:r>
      <w:r w:rsidR="0077614D" w:rsidRPr="00FC748F">
        <w:rPr>
          <w:rFonts w:cs="Times New Roman"/>
          <w:szCs w:val="26"/>
          <w:lang w:val="en-GB"/>
        </w:rPr>
        <w:t>.</w:t>
      </w:r>
      <w:r w:rsidR="0077614D" w:rsidRPr="00FC748F">
        <w:rPr>
          <w:rStyle w:val="FootnoteReference"/>
          <w:rFonts w:cs="Times New Roman"/>
          <w:szCs w:val="26"/>
          <w:lang w:val="en-GB"/>
        </w:rPr>
        <w:footnoteReference w:id="31"/>
      </w:r>
      <w:r w:rsidR="0077614D" w:rsidRPr="00FC748F">
        <w:rPr>
          <w:rFonts w:cs="Times New Roman"/>
          <w:szCs w:val="26"/>
          <w:lang w:val="en-GB"/>
        </w:rPr>
        <w:t xml:space="preserve"> </w:t>
      </w:r>
    </w:p>
    <w:p w14:paraId="46E62AE1" w14:textId="77777777" w:rsidR="0031673A" w:rsidRPr="00FC748F" w:rsidRDefault="0031673A" w:rsidP="00C75E1D">
      <w:pPr>
        <w:tabs>
          <w:tab w:val="left" w:pos="7008"/>
        </w:tabs>
        <w:spacing w:line="360" w:lineRule="auto"/>
        <w:jc w:val="both"/>
        <w:rPr>
          <w:rFonts w:cs="Times New Roman"/>
          <w:szCs w:val="26"/>
          <w:lang w:val="en-GB"/>
        </w:rPr>
      </w:pPr>
    </w:p>
    <w:p w14:paraId="025FD469" w14:textId="0772CD87" w:rsidR="00E73B42" w:rsidRPr="00FC748F" w:rsidRDefault="004851F6" w:rsidP="00C75E1D">
      <w:pPr>
        <w:tabs>
          <w:tab w:val="left" w:pos="7008"/>
        </w:tabs>
        <w:spacing w:line="360" w:lineRule="auto"/>
        <w:jc w:val="both"/>
        <w:rPr>
          <w:rFonts w:cs="Times New Roman"/>
          <w:szCs w:val="26"/>
          <w:lang w:val="en-GB"/>
        </w:rPr>
      </w:pPr>
      <w:r w:rsidRPr="00FC748F">
        <w:rPr>
          <w:rFonts w:cs="Times New Roman"/>
          <w:szCs w:val="26"/>
          <w:lang w:val="en-GB"/>
        </w:rPr>
        <w:t xml:space="preserve">More recent cases concerning enhanced remission suggest that the courts are </w:t>
      </w:r>
      <w:r w:rsidR="00F11FC5" w:rsidRPr="00FC748F">
        <w:rPr>
          <w:rFonts w:cs="Times New Roman"/>
          <w:szCs w:val="26"/>
          <w:lang w:val="en-GB"/>
        </w:rPr>
        <w:t xml:space="preserve">following a more traditionally deferential line concerning decisions taken about prisoners. </w:t>
      </w:r>
      <w:r w:rsidR="0077614D" w:rsidRPr="00FC748F">
        <w:rPr>
          <w:rFonts w:cs="Times New Roman"/>
          <w:szCs w:val="26"/>
          <w:lang w:val="en-GB"/>
        </w:rPr>
        <w:t>In</w:t>
      </w:r>
      <w:r w:rsidR="00F51921" w:rsidRPr="00FC748F">
        <w:rPr>
          <w:rFonts w:cs="Times New Roman"/>
          <w:szCs w:val="26"/>
          <w:lang w:val="en-GB"/>
        </w:rPr>
        <w:t xml:space="preserve"> </w:t>
      </w:r>
      <w:r w:rsidR="0031673A" w:rsidRPr="00FC748F">
        <w:rPr>
          <w:rFonts w:cs="Times New Roman"/>
          <w:i/>
          <w:szCs w:val="26"/>
          <w:lang w:val="en-GB"/>
        </w:rPr>
        <w:t>McCormack v Minister for Justice</w:t>
      </w:r>
      <w:r w:rsidR="00F51921" w:rsidRPr="00FC748F">
        <w:rPr>
          <w:rFonts w:cs="Times New Roman"/>
          <w:szCs w:val="26"/>
          <w:lang w:val="en-GB"/>
        </w:rPr>
        <w:t>,</w:t>
      </w:r>
      <w:r w:rsidR="0077614D" w:rsidRPr="00FC748F">
        <w:rPr>
          <w:rStyle w:val="FootnoteReference"/>
          <w:rFonts w:cs="Times New Roman"/>
          <w:szCs w:val="26"/>
          <w:lang w:val="en-GB"/>
        </w:rPr>
        <w:footnoteReference w:id="32"/>
      </w:r>
      <w:r w:rsidR="0031673A" w:rsidRPr="00FC748F">
        <w:rPr>
          <w:rFonts w:cs="Times New Roman"/>
          <w:szCs w:val="26"/>
          <w:lang w:val="en-GB"/>
        </w:rPr>
        <w:t xml:space="preserve"> the </w:t>
      </w:r>
      <w:r w:rsidR="0077614D" w:rsidRPr="00FC748F">
        <w:rPr>
          <w:rFonts w:cs="Times New Roman"/>
          <w:szCs w:val="26"/>
          <w:lang w:val="en-GB"/>
        </w:rPr>
        <w:t>High C</w:t>
      </w:r>
      <w:r w:rsidR="0031673A" w:rsidRPr="00FC748F">
        <w:rPr>
          <w:rFonts w:cs="Times New Roman"/>
          <w:szCs w:val="26"/>
          <w:lang w:val="en-GB"/>
        </w:rPr>
        <w:t xml:space="preserve">ourt </w:t>
      </w:r>
      <w:r w:rsidR="0077614D" w:rsidRPr="00FC748F">
        <w:rPr>
          <w:rFonts w:cs="Times New Roman"/>
          <w:szCs w:val="26"/>
          <w:lang w:val="en-GB"/>
        </w:rPr>
        <w:t>reiterated</w:t>
      </w:r>
      <w:r w:rsidR="006C2C16" w:rsidRPr="00FC748F">
        <w:rPr>
          <w:rFonts w:cs="Times New Roman"/>
          <w:szCs w:val="26"/>
          <w:lang w:val="en-GB"/>
        </w:rPr>
        <w:t xml:space="preserve"> that the Minister’s discreti</w:t>
      </w:r>
      <w:r w:rsidR="004E212A" w:rsidRPr="00FC748F">
        <w:rPr>
          <w:rFonts w:cs="Times New Roman"/>
          <w:szCs w:val="26"/>
          <w:lang w:val="en-GB"/>
        </w:rPr>
        <w:t xml:space="preserve">on in this field is a broad one. </w:t>
      </w:r>
    </w:p>
    <w:p w14:paraId="4FC5E389" w14:textId="77777777" w:rsidR="006C2C16" w:rsidRPr="00FC748F" w:rsidRDefault="006C2C16" w:rsidP="00C75E1D">
      <w:pPr>
        <w:tabs>
          <w:tab w:val="left" w:pos="7008"/>
        </w:tabs>
        <w:spacing w:line="360" w:lineRule="auto"/>
        <w:jc w:val="both"/>
        <w:rPr>
          <w:rFonts w:cs="Times New Roman"/>
          <w:szCs w:val="26"/>
          <w:lang w:val="en-GB"/>
        </w:rPr>
      </w:pPr>
    </w:p>
    <w:p w14:paraId="75B6DEAD" w14:textId="7008E509" w:rsidR="0077614D" w:rsidRPr="00FC748F" w:rsidRDefault="00F51921" w:rsidP="00C75E1D">
      <w:pPr>
        <w:tabs>
          <w:tab w:val="left" w:pos="7008"/>
        </w:tabs>
        <w:spacing w:line="360" w:lineRule="auto"/>
        <w:jc w:val="both"/>
        <w:rPr>
          <w:rFonts w:cs="Times New Roman"/>
          <w:b/>
          <w:szCs w:val="26"/>
          <w:lang w:val="en-GB"/>
        </w:rPr>
      </w:pPr>
      <w:r w:rsidRPr="00FC748F">
        <w:rPr>
          <w:rFonts w:cs="Times New Roman"/>
          <w:b/>
          <w:szCs w:val="26"/>
          <w:lang w:val="en-GB"/>
        </w:rPr>
        <w:t xml:space="preserve">Recent </w:t>
      </w:r>
      <w:r w:rsidR="000E0FF7">
        <w:rPr>
          <w:rFonts w:cs="Times New Roman"/>
          <w:b/>
          <w:szCs w:val="26"/>
          <w:lang w:val="en-GB"/>
        </w:rPr>
        <w:t>C</w:t>
      </w:r>
      <w:r w:rsidRPr="00FC748F">
        <w:rPr>
          <w:rFonts w:cs="Times New Roman"/>
          <w:b/>
          <w:szCs w:val="26"/>
          <w:lang w:val="en-GB"/>
        </w:rPr>
        <w:t>ase</w:t>
      </w:r>
      <w:r w:rsidR="000E0FF7">
        <w:rPr>
          <w:rFonts w:cs="Times New Roman"/>
          <w:b/>
          <w:szCs w:val="26"/>
          <w:lang w:val="en-GB"/>
        </w:rPr>
        <w:t xml:space="preserve"> L</w:t>
      </w:r>
      <w:r w:rsidRPr="00FC748F">
        <w:rPr>
          <w:rFonts w:cs="Times New Roman"/>
          <w:b/>
          <w:szCs w:val="26"/>
          <w:lang w:val="en-GB"/>
        </w:rPr>
        <w:t xml:space="preserve">aw on </w:t>
      </w:r>
      <w:r w:rsidR="000E0FF7">
        <w:rPr>
          <w:rFonts w:cs="Times New Roman"/>
          <w:b/>
          <w:szCs w:val="26"/>
          <w:lang w:val="en-GB"/>
        </w:rPr>
        <w:t>S</w:t>
      </w:r>
      <w:r w:rsidR="0077614D" w:rsidRPr="00FC748F">
        <w:rPr>
          <w:rFonts w:cs="Times New Roman"/>
          <w:b/>
          <w:szCs w:val="26"/>
          <w:lang w:val="en-GB"/>
        </w:rPr>
        <w:t xml:space="preserve">tandard </w:t>
      </w:r>
      <w:r w:rsidR="000E0FF7">
        <w:rPr>
          <w:rFonts w:cs="Times New Roman"/>
          <w:b/>
          <w:szCs w:val="26"/>
          <w:lang w:val="en-GB"/>
        </w:rPr>
        <w:t>R</w:t>
      </w:r>
      <w:r w:rsidR="0077614D" w:rsidRPr="00FC748F">
        <w:rPr>
          <w:rFonts w:cs="Times New Roman"/>
          <w:b/>
          <w:szCs w:val="26"/>
          <w:lang w:val="en-GB"/>
        </w:rPr>
        <w:t>emission</w:t>
      </w:r>
    </w:p>
    <w:p w14:paraId="03897FDF" w14:textId="77777777" w:rsidR="0077614D" w:rsidRPr="00FC748F" w:rsidRDefault="0077614D" w:rsidP="00C75E1D">
      <w:pPr>
        <w:tabs>
          <w:tab w:val="left" w:pos="7008"/>
        </w:tabs>
        <w:spacing w:line="360" w:lineRule="auto"/>
        <w:jc w:val="both"/>
        <w:rPr>
          <w:rFonts w:cs="Times New Roman"/>
          <w:szCs w:val="26"/>
          <w:lang w:val="en-GB"/>
        </w:rPr>
      </w:pPr>
    </w:p>
    <w:p w14:paraId="4CFB4C94" w14:textId="70003F16" w:rsidR="00734751" w:rsidRPr="00FC748F" w:rsidRDefault="0077614D" w:rsidP="00C75E1D">
      <w:pPr>
        <w:tabs>
          <w:tab w:val="left" w:pos="7008"/>
        </w:tabs>
        <w:spacing w:line="360" w:lineRule="auto"/>
        <w:jc w:val="both"/>
        <w:rPr>
          <w:rFonts w:cs="Times New Roman"/>
          <w:szCs w:val="26"/>
          <w:lang w:val="en-GB"/>
        </w:rPr>
      </w:pPr>
      <w:r w:rsidRPr="00FC748F">
        <w:rPr>
          <w:rFonts w:cs="Times New Roman"/>
          <w:szCs w:val="26"/>
          <w:lang w:val="en-GB"/>
        </w:rPr>
        <w:t xml:space="preserve">In a rare example of judicial analysis of standard remission, the High Court heard the case of </w:t>
      </w:r>
      <w:r w:rsidR="006C2C16" w:rsidRPr="00FC748F">
        <w:rPr>
          <w:rFonts w:cs="Times New Roman"/>
          <w:i/>
          <w:szCs w:val="26"/>
          <w:lang w:val="en-GB"/>
        </w:rPr>
        <w:t>O’Shea v Minister for Justi</w:t>
      </w:r>
      <w:r w:rsidR="004E212A" w:rsidRPr="00FC748F">
        <w:rPr>
          <w:rFonts w:cs="Times New Roman"/>
          <w:i/>
          <w:szCs w:val="26"/>
          <w:lang w:val="en-GB"/>
        </w:rPr>
        <w:t>c</w:t>
      </w:r>
      <w:r w:rsidR="006C2C16" w:rsidRPr="00FC748F">
        <w:rPr>
          <w:rFonts w:cs="Times New Roman"/>
          <w:i/>
          <w:szCs w:val="26"/>
          <w:lang w:val="en-GB"/>
        </w:rPr>
        <w:t>e and Equality</w:t>
      </w:r>
      <w:r w:rsidRPr="00FC748F">
        <w:rPr>
          <w:rFonts w:cs="Times New Roman"/>
          <w:i/>
          <w:szCs w:val="26"/>
          <w:lang w:val="en-GB"/>
        </w:rPr>
        <w:t xml:space="preserve"> </w:t>
      </w:r>
      <w:r w:rsidRPr="00FC748F">
        <w:rPr>
          <w:rFonts w:cs="Times New Roman"/>
          <w:szCs w:val="26"/>
          <w:lang w:val="en-GB"/>
        </w:rPr>
        <w:t>in October 2015.</w:t>
      </w:r>
      <w:r w:rsidRPr="00FC748F">
        <w:rPr>
          <w:rStyle w:val="FootnoteReference"/>
          <w:rFonts w:cs="Times New Roman"/>
          <w:szCs w:val="26"/>
          <w:lang w:val="en-GB"/>
        </w:rPr>
        <w:footnoteReference w:id="33"/>
      </w:r>
      <w:r w:rsidRPr="00FC748F">
        <w:rPr>
          <w:rFonts w:cs="Times New Roman"/>
          <w:szCs w:val="26"/>
          <w:lang w:val="en-GB"/>
        </w:rPr>
        <w:t xml:space="preserve"> </w:t>
      </w:r>
      <w:r w:rsidR="006C2C16" w:rsidRPr="00FC748F">
        <w:rPr>
          <w:rFonts w:cs="Times New Roman"/>
          <w:szCs w:val="26"/>
          <w:lang w:val="en-GB"/>
        </w:rPr>
        <w:t>In this case, the applicant was in p</w:t>
      </w:r>
      <w:r w:rsidR="004813CA" w:rsidRPr="00FC748F">
        <w:rPr>
          <w:rFonts w:cs="Times New Roman"/>
          <w:szCs w:val="26"/>
          <w:lang w:val="en-GB"/>
        </w:rPr>
        <w:t>rison for contempt of court</w:t>
      </w:r>
      <w:r w:rsidR="006C2C16" w:rsidRPr="00FC748F">
        <w:rPr>
          <w:rFonts w:cs="Times New Roman"/>
          <w:szCs w:val="26"/>
          <w:lang w:val="en-GB"/>
        </w:rPr>
        <w:t xml:space="preserve">. He argued that he should be entitled to standard remission. </w:t>
      </w:r>
      <w:r w:rsidR="00734751" w:rsidRPr="00FC748F">
        <w:rPr>
          <w:rFonts w:cs="Times New Roman"/>
          <w:szCs w:val="26"/>
          <w:lang w:val="en-GB"/>
        </w:rPr>
        <w:t>The Prison Rules</w:t>
      </w:r>
      <w:r w:rsidR="00FB2A2C" w:rsidRPr="00FC748F">
        <w:rPr>
          <w:rStyle w:val="FootnoteReference"/>
          <w:rFonts w:cs="Times New Roman"/>
          <w:szCs w:val="26"/>
          <w:lang w:val="en-GB"/>
        </w:rPr>
        <w:footnoteReference w:id="34"/>
      </w:r>
      <w:r w:rsidR="00734751" w:rsidRPr="00FC748F">
        <w:rPr>
          <w:rFonts w:cs="Times New Roman"/>
          <w:szCs w:val="26"/>
          <w:lang w:val="en-GB"/>
        </w:rPr>
        <w:t xml:space="preserve"> state that remission is not to apply in contempt of court cases, and the </w:t>
      </w:r>
      <w:r w:rsidR="002F2831">
        <w:rPr>
          <w:rFonts w:cs="Times New Roman"/>
          <w:szCs w:val="26"/>
          <w:lang w:val="en-GB"/>
        </w:rPr>
        <w:t>C</w:t>
      </w:r>
      <w:r w:rsidR="00734751" w:rsidRPr="00FC748F">
        <w:rPr>
          <w:rFonts w:cs="Times New Roman"/>
          <w:szCs w:val="26"/>
          <w:lang w:val="en-GB"/>
        </w:rPr>
        <w:t xml:space="preserve">ourt applied that </w:t>
      </w:r>
      <w:r w:rsidR="002F2831">
        <w:rPr>
          <w:rFonts w:cs="Times New Roman"/>
          <w:szCs w:val="26"/>
          <w:lang w:val="en-GB"/>
        </w:rPr>
        <w:t>R</w:t>
      </w:r>
      <w:r w:rsidR="00734751" w:rsidRPr="00FC748F">
        <w:rPr>
          <w:rFonts w:cs="Times New Roman"/>
          <w:szCs w:val="26"/>
          <w:lang w:val="en-GB"/>
        </w:rPr>
        <w:t xml:space="preserve">ule. An argument that the committal was purely punitive and not coercive was rejected. </w:t>
      </w:r>
    </w:p>
    <w:p w14:paraId="5FB596F1" w14:textId="77777777" w:rsidR="00734751" w:rsidRPr="00FC748F" w:rsidRDefault="00734751" w:rsidP="00C75E1D">
      <w:pPr>
        <w:tabs>
          <w:tab w:val="left" w:pos="7008"/>
        </w:tabs>
        <w:spacing w:line="360" w:lineRule="auto"/>
        <w:jc w:val="both"/>
        <w:rPr>
          <w:rFonts w:cs="Times New Roman"/>
          <w:szCs w:val="26"/>
          <w:lang w:val="en-GB"/>
        </w:rPr>
      </w:pPr>
    </w:p>
    <w:p w14:paraId="546C78D6" w14:textId="6157E459" w:rsidR="00A060A1" w:rsidRPr="00FC748F" w:rsidRDefault="00734751" w:rsidP="00C75E1D">
      <w:pPr>
        <w:tabs>
          <w:tab w:val="left" w:pos="7008"/>
        </w:tabs>
        <w:spacing w:line="360" w:lineRule="auto"/>
        <w:jc w:val="both"/>
        <w:rPr>
          <w:rFonts w:cs="Times New Roman"/>
          <w:szCs w:val="26"/>
          <w:lang w:val="en-GB"/>
        </w:rPr>
      </w:pPr>
      <w:r w:rsidRPr="00FC748F">
        <w:rPr>
          <w:rFonts w:cs="Times New Roman"/>
          <w:szCs w:val="26"/>
          <w:lang w:val="en-GB"/>
        </w:rPr>
        <w:t>McDermott</w:t>
      </w:r>
      <w:r w:rsidR="00FB2A2C" w:rsidRPr="00FC748F">
        <w:rPr>
          <w:rFonts w:cs="Times New Roman"/>
          <w:szCs w:val="26"/>
          <w:lang w:val="en-GB"/>
        </w:rPr>
        <w:t xml:space="preserve"> J,</w:t>
      </w:r>
      <w:r w:rsidRPr="00FC748F">
        <w:rPr>
          <w:rFonts w:cs="Times New Roman"/>
          <w:szCs w:val="26"/>
          <w:lang w:val="en-GB"/>
        </w:rPr>
        <w:t xml:space="preserve"> however</w:t>
      </w:r>
      <w:r w:rsidR="00FB2A2C" w:rsidRPr="00FC748F">
        <w:rPr>
          <w:rFonts w:cs="Times New Roman"/>
          <w:szCs w:val="26"/>
          <w:lang w:val="en-GB"/>
        </w:rPr>
        <w:t>,</w:t>
      </w:r>
      <w:r w:rsidRPr="00FC748F">
        <w:rPr>
          <w:rFonts w:cs="Times New Roman"/>
          <w:szCs w:val="26"/>
          <w:lang w:val="en-GB"/>
        </w:rPr>
        <w:t xml:space="preserve"> </w:t>
      </w:r>
      <w:r w:rsidR="00F51921" w:rsidRPr="00FC748F">
        <w:rPr>
          <w:rFonts w:cs="Times New Roman"/>
          <w:szCs w:val="26"/>
          <w:lang w:val="en-GB"/>
        </w:rPr>
        <w:t>provided some more general observations concerning</w:t>
      </w:r>
      <w:r w:rsidRPr="00FC748F">
        <w:rPr>
          <w:rFonts w:cs="Times New Roman"/>
          <w:szCs w:val="26"/>
          <w:lang w:val="en-GB"/>
        </w:rPr>
        <w:t xml:space="preserve"> remission. The </w:t>
      </w:r>
      <w:r w:rsidR="001770F3">
        <w:rPr>
          <w:rFonts w:cs="Times New Roman"/>
          <w:szCs w:val="26"/>
          <w:lang w:val="en-GB"/>
        </w:rPr>
        <w:t>C</w:t>
      </w:r>
      <w:r w:rsidRPr="00FC748F">
        <w:rPr>
          <w:rFonts w:cs="Times New Roman"/>
          <w:szCs w:val="26"/>
          <w:lang w:val="en-GB"/>
        </w:rPr>
        <w:t xml:space="preserve">ourt held that the applicant had not established that a prisoner </w:t>
      </w:r>
      <w:r w:rsidRPr="00FC748F">
        <w:rPr>
          <w:rFonts w:cs="Times New Roman"/>
          <w:szCs w:val="26"/>
          <w:lang w:val="en-GB"/>
        </w:rPr>
        <w:lastRenderedPageBreak/>
        <w:t xml:space="preserve">has a substantive right to remission of his sentence. The </w:t>
      </w:r>
      <w:r w:rsidR="004E212A" w:rsidRPr="00FC748F">
        <w:rPr>
          <w:rFonts w:cs="Times New Roman"/>
          <w:szCs w:val="26"/>
          <w:lang w:val="en-GB"/>
        </w:rPr>
        <w:t>granting of remission is</w:t>
      </w:r>
      <w:r w:rsidR="00FB2A2C" w:rsidRPr="00FC748F">
        <w:rPr>
          <w:rFonts w:cs="Times New Roman"/>
          <w:szCs w:val="26"/>
          <w:lang w:val="en-GB"/>
        </w:rPr>
        <w:t xml:space="preserve">, in the view of the </w:t>
      </w:r>
      <w:r w:rsidR="001770F3">
        <w:rPr>
          <w:rFonts w:cs="Times New Roman"/>
          <w:szCs w:val="26"/>
          <w:lang w:val="en-GB"/>
        </w:rPr>
        <w:t>C</w:t>
      </w:r>
      <w:r w:rsidR="00FB2A2C" w:rsidRPr="00FC748F">
        <w:rPr>
          <w:rFonts w:cs="Times New Roman"/>
          <w:szCs w:val="26"/>
          <w:lang w:val="en-GB"/>
        </w:rPr>
        <w:t>ourt,</w:t>
      </w:r>
      <w:r w:rsidR="004E212A" w:rsidRPr="00FC748F">
        <w:rPr>
          <w:rFonts w:cs="Times New Roman"/>
          <w:szCs w:val="26"/>
          <w:lang w:val="en-GB"/>
        </w:rPr>
        <w:t xml:space="preserve"> subjec</w:t>
      </w:r>
      <w:r w:rsidRPr="00FC748F">
        <w:rPr>
          <w:rFonts w:cs="Times New Roman"/>
          <w:szCs w:val="26"/>
          <w:lang w:val="en-GB"/>
        </w:rPr>
        <w:t xml:space="preserve">t to a very wide discretion. </w:t>
      </w:r>
      <w:r w:rsidR="004813CA" w:rsidRPr="00FC748F">
        <w:rPr>
          <w:rFonts w:cs="Times New Roman"/>
          <w:szCs w:val="26"/>
          <w:lang w:val="en-GB"/>
        </w:rPr>
        <w:t>T</w:t>
      </w:r>
      <w:r w:rsidRPr="00FC748F">
        <w:rPr>
          <w:rFonts w:cs="Times New Roman"/>
          <w:szCs w:val="26"/>
          <w:lang w:val="en-GB"/>
        </w:rPr>
        <w:t>here was no duty on the Minister to provide a remission regime that applies to all prisoners. The exclusion</w:t>
      </w:r>
      <w:r w:rsidR="00FB2A2C" w:rsidRPr="00FC748F">
        <w:rPr>
          <w:rFonts w:cs="Times New Roman"/>
          <w:szCs w:val="26"/>
          <w:lang w:val="en-GB"/>
        </w:rPr>
        <w:t xml:space="preserve"> of contempt of court prisoners</w:t>
      </w:r>
      <w:r w:rsidRPr="00FC748F">
        <w:rPr>
          <w:rFonts w:cs="Times New Roman"/>
          <w:szCs w:val="26"/>
          <w:lang w:val="en-GB"/>
        </w:rPr>
        <w:t xml:space="preserve"> was reasonable and rational and not based on any unlawful discrimination. </w:t>
      </w:r>
      <w:r w:rsidR="00FB2A2C" w:rsidRPr="00FC748F">
        <w:rPr>
          <w:rFonts w:cs="Times New Roman"/>
          <w:szCs w:val="26"/>
          <w:lang w:val="en-GB"/>
        </w:rPr>
        <w:t xml:space="preserve">The </w:t>
      </w:r>
      <w:r w:rsidR="001770F3">
        <w:rPr>
          <w:rFonts w:cs="Times New Roman"/>
          <w:szCs w:val="26"/>
          <w:lang w:val="en-GB"/>
        </w:rPr>
        <w:t>C</w:t>
      </w:r>
      <w:r w:rsidR="00FB2A2C" w:rsidRPr="00FC748F">
        <w:rPr>
          <w:rFonts w:cs="Times New Roman"/>
          <w:szCs w:val="26"/>
          <w:lang w:val="en-GB"/>
        </w:rPr>
        <w:t xml:space="preserve">ourt further held that </w:t>
      </w:r>
      <w:r w:rsidRPr="00FC748F">
        <w:rPr>
          <w:rFonts w:cs="Times New Roman"/>
          <w:szCs w:val="26"/>
          <w:lang w:val="en-GB"/>
        </w:rPr>
        <w:t xml:space="preserve">Article 14 </w:t>
      </w:r>
      <w:r w:rsidR="00FB2A2C" w:rsidRPr="00FC748F">
        <w:rPr>
          <w:rFonts w:cs="Times New Roman"/>
          <w:szCs w:val="26"/>
          <w:lang w:val="en-GB"/>
        </w:rPr>
        <w:t xml:space="preserve">of the European Convention on Human Rights </w:t>
      </w:r>
      <w:r w:rsidRPr="00FC748F">
        <w:rPr>
          <w:rFonts w:cs="Times New Roman"/>
          <w:szCs w:val="26"/>
          <w:lang w:val="en-GB"/>
        </w:rPr>
        <w:t>was not engaged</w:t>
      </w:r>
      <w:r w:rsidR="00F51921" w:rsidRPr="00FC748F">
        <w:rPr>
          <w:rFonts w:cs="Times New Roman"/>
          <w:szCs w:val="26"/>
          <w:lang w:val="en-GB"/>
        </w:rPr>
        <w:t xml:space="preserve"> in the decision</w:t>
      </w:r>
      <w:r w:rsidRPr="00FC748F">
        <w:rPr>
          <w:rFonts w:cs="Times New Roman"/>
          <w:szCs w:val="26"/>
          <w:lang w:val="en-GB"/>
        </w:rPr>
        <w:t xml:space="preserve">. </w:t>
      </w:r>
      <w:r w:rsidR="00FB2A2C" w:rsidRPr="00FC748F">
        <w:rPr>
          <w:rFonts w:cs="Times New Roman"/>
          <w:szCs w:val="26"/>
          <w:lang w:val="en-GB"/>
        </w:rPr>
        <w:t xml:space="preserve">This case is notable, as it suggests that there would be no constitutional impediment to abolishing remission altogether.  </w:t>
      </w:r>
    </w:p>
    <w:p w14:paraId="65770E5D" w14:textId="77777777" w:rsidR="00505F22" w:rsidRPr="00FC748F" w:rsidRDefault="00505F22" w:rsidP="00C75E1D">
      <w:pPr>
        <w:tabs>
          <w:tab w:val="left" w:pos="7008"/>
        </w:tabs>
        <w:spacing w:line="360" w:lineRule="auto"/>
        <w:jc w:val="both"/>
        <w:rPr>
          <w:rFonts w:cs="Times New Roman"/>
          <w:szCs w:val="26"/>
          <w:lang w:val="en-GB"/>
        </w:rPr>
      </w:pPr>
    </w:p>
    <w:p w14:paraId="0BEA935D" w14:textId="5145865C" w:rsidR="00223F0D" w:rsidRPr="00FC748F" w:rsidRDefault="00FB2A2C" w:rsidP="00C75E1D">
      <w:pPr>
        <w:spacing w:line="360" w:lineRule="auto"/>
        <w:jc w:val="both"/>
        <w:rPr>
          <w:b/>
          <w:lang w:val="en-GB"/>
        </w:rPr>
      </w:pPr>
      <w:r w:rsidRPr="00FC748F">
        <w:rPr>
          <w:b/>
          <w:lang w:val="en-GB"/>
        </w:rPr>
        <w:t xml:space="preserve">Fair </w:t>
      </w:r>
      <w:r w:rsidR="000E0FF7">
        <w:rPr>
          <w:b/>
          <w:lang w:val="en-GB"/>
        </w:rPr>
        <w:t>P</w:t>
      </w:r>
      <w:r w:rsidRPr="00FC748F">
        <w:rPr>
          <w:b/>
          <w:lang w:val="en-GB"/>
        </w:rPr>
        <w:t xml:space="preserve">rocedures and </w:t>
      </w:r>
      <w:r w:rsidR="000E0FF7">
        <w:rPr>
          <w:b/>
          <w:lang w:val="en-GB"/>
        </w:rPr>
        <w:t>D</w:t>
      </w:r>
      <w:r w:rsidRPr="00FC748F">
        <w:rPr>
          <w:b/>
          <w:lang w:val="en-GB"/>
        </w:rPr>
        <w:t>ecision</w:t>
      </w:r>
      <w:r w:rsidR="000E0FF7">
        <w:rPr>
          <w:b/>
          <w:lang w:val="en-GB"/>
        </w:rPr>
        <w:t>-M</w:t>
      </w:r>
      <w:r w:rsidRPr="00FC748F">
        <w:rPr>
          <w:b/>
          <w:lang w:val="en-GB"/>
        </w:rPr>
        <w:t xml:space="preserve">aking on </w:t>
      </w:r>
      <w:r w:rsidR="000E0FF7">
        <w:rPr>
          <w:b/>
          <w:lang w:val="en-GB"/>
        </w:rPr>
        <w:t>R</w:t>
      </w:r>
      <w:r w:rsidRPr="00FC748F">
        <w:rPr>
          <w:b/>
          <w:lang w:val="en-GB"/>
        </w:rPr>
        <w:t>emission</w:t>
      </w:r>
    </w:p>
    <w:p w14:paraId="41240FE1" w14:textId="77777777" w:rsidR="0039743B" w:rsidRPr="00FC748F" w:rsidRDefault="0039743B" w:rsidP="00C75E1D">
      <w:pPr>
        <w:spacing w:line="360" w:lineRule="auto"/>
        <w:jc w:val="both"/>
        <w:rPr>
          <w:b/>
          <w:lang w:val="en-GB"/>
        </w:rPr>
      </w:pPr>
    </w:p>
    <w:p w14:paraId="1F821451" w14:textId="522FAB33" w:rsidR="00A5793D" w:rsidRPr="00FC748F" w:rsidRDefault="0039743B" w:rsidP="00C75E1D">
      <w:pPr>
        <w:spacing w:line="360" w:lineRule="auto"/>
        <w:jc w:val="both"/>
        <w:rPr>
          <w:lang w:val="en-GB"/>
        </w:rPr>
      </w:pPr>
      <w:r w:rsidRPr="00FC748F">
        <w:rPr>
          <w:lang w:val="en-GB"/>
        </w:rPr>
        <w:t xml:space="preserve">While the recent spate of cases has given far more guidance on the use of enhanced remission than was previously the case, </w:t>
      </w:r>
      <w:r w:rsidR="00A5793D" w:rsidRPr="00FC748F">
        <w:rPr>
          <w:lang w:val="en-GB"/>
        </w:rPr>
        <w:t>a number of questions arises</w:t>
      </w:r>
      <w:r w:rsidRPr="00FC748F">
        <w:rPr>
          <w:lang w:val="en-GB"/>
        </w:rPr>
        <w:t xml:space="preserve"> out of those cases and the ac</w:t>
      </w:r>
      <w:r w:rsidR="00A5793D" w:rsidRPr="00FC748F">
        <w:rPr>
          <w:lang w:val="en-GB"/>
        </w:rPr>
        <w:t xml:space="preserve">companying statutory instrument. </w:t>
      </w:r>
      <w:r w:rsidR="001779A3" w:rsidRPr="00FC748F">
        <w:rPr>
          <w:lang w:val="en-GB"/>
        </w:rPr>
        <w:t>It is submitted that t</w:t>
      </w:r>
      <w:r w:rsidR="00A5793D" w:rsidRPr="00FC748F">
        <w:rPr>
          <w:lang w:val="en-GB"/>
        </w:rPr>
        <w:t xml:space="preserve">he matter of the extent to which the requirement for fair procedures applies to such a </w:t>
      </w:r>
      <w:r w:rsidR="001779A3" w:rsidRPr="00FC748F">
        <w:rPr>
          <w:lang w:val="en-GB"/>
        </w:rPr>
        <w:t>process is likely to receive more</w:t>
      </w:r>
      <w:r w:rsidR="00A5793D" w:rsidRPr="00FC748F">
        <w:rPr>
          <w:lang w:val="en-GB"/>
        </w:rPr>
        <w:t xml:space="preserve"> attention in the future. </w:t>
      </w:r>
    </w:p>
    <w:p w14:paraId="5C521847" w14:textId="77777777" w:rsidR="00A5793D" w:rsidRPr="00FC748F" w:rsidRDefault="00A5793D" w:rsidP="00C75E1D">
      <w:pPr>
        <w:spacing w:line="360" w:lineRule="auto"/>
        <w:jc w:val="both"/>
        <w:rPr>
          <w:lang w:val="en-GB"/>
        </w:rPr>
      </w:pPr>
    </w:p>
    <w:p w14:paraId="547A461E" w14:textId="193CCC74" w:rsidR="00A5793D" w:rsidRPr="00FC748F" w:rsidRDefault="001779A3" w:rsidP="00C75E1D">
      <w:pPr>
        <w:spacing w:line="360" w:lineRule="auto"/>
        <w:jc w:val="both"/>
        <w:rPr>
          <w:lang w:val="en-GB"/>
        </w:rPr>
      </w:pPr>
      <w:r w:rsidRPr="00FC748F">
        <w:rPr>
          <w:lang w:val="en-GB"/>
        </w:rPr>
        <w:t>The question as to</w:t>
      </w:r>
      <w:r w:rsidR="00A5793D" w:rsidRPr="00FC748F">
        <w:rPr>
          <w:lang w:val="en-GB"/>
        </w:rPr>
        <w:t xml:space="preserve"> whether there must be any particular procedure followed before enhanced remission is refused was given some consideration by the Court of Appeal in </w:t>
      </w:r>
      <w:r w:rsidR="00230D20" w:rsidRPr="00FC748F">
        <w:rPr>
          <w:i/>
          <w:lang w:val="en-GB"/>
        </w:rPr>
        <w:t xml:space="preserve">Dalton </w:t>
      </w:r>
      <w:r w:rsidR="00A5793D" w:rsidRPr="00FC748F">
        <w:rPr>
          <w:i/>
          <w:lang w:val="en-GB"/>
        </w:rPr>
        <w:t>McKevitt</w:t>
      </w:r>
      <w:r w:rsidR="005E742F">
        <w:rPr>
          <w:i/>
          <w:lang w:val="en-GB"/>
        </w:rPr>
        <w:t xml:space="preserve"> v </w:t>
      </w:r>
      <w:r w:rsidR="00230D20" w:rsidRPr="00FC748F">
        <w:rPr>
          <w:i/>
          <w:lang w:val="en-GB"/>
        </w:rPr>
        <w:t>Minister for Justice and Equality</w:t>
      </w:r>
      <w:r w:rsidR="001770F3">
        <w:rPr>
          <w:lang w:val="en-GB"/>
        </w:rPr>
        <w:t>.</w:t>
      </w:r>
      <w:r w:rsidR="00A5793D" w:rsidRPr="00FC748F">
        <w:rPr>
          <w:rStyle w:val="FootnoteReference"/>
          <w:lang w:val="en-GB"/>
        </w:rPr>
        <w:footnoteReference w:id="35"/>
      </w:r>
      <w:r w:rsidR="00A5793D" w:rsidRPr="00FC748F">
        <w:rPr>
          <w:lang w:val="en-GB"/>
        </w:rPr>
        <w:t xml:space="preserve"> There, the applicant argued that fair procedures had not been applied in the process leading up to the Minister’s refusal to grant him enhanced remission. Mr McKevitt complained that he had not be</w:t>
      </w:r>
      <w:r w:rsidR="00E10939">
        <w:rPr>
          <w:lang w:val="en-GB"/>
        </w:rPr>
        <w:t>en</w:t>
      </w:r>
      <w:r w:rsidR="00A5793D" w:rsidRPr="00FC748F">
        <w:rPr>
          <w:lang w:val="en-GB"/>
        </w:rPr>
        <w:t xml:space="preserve"> advised by the Irish Prison Service in advance of his application regarding which prison activities would be preferred in th</w:t>
      </w:r>
      <w:r w:rsidRPr="00FC748F">
        <w:rPr>
          <w:lang w:val="en-GB"/>
        </w:rPr>
        <w:t>e decision</w:t>
      </w:r>
      <w:r w:rsidR="00E10939">
        <w:rPr>
          <w:lang w:val="en-GB"/>
        </w:rPr>
        <w:t>-</w:t>
      </w:r>
      <w:r w:rsidRPr="00FC748F">
        <w:rPr>
          <w:lang w:val="en-GB"/>
        </w:rPr>
        <w:t xml:space="preserve">making process. The </w:t>
      </w:r>
      <w:r w:rsidR="00E10939">
        <w:rPr>
          <w:lang w:val="en-GB"/>
        </w:rPr>
        <w:t>C</w:t>
      </w:r>
      <w:r w:rsidR="00A5793D" w:rsidRPr="00FC748F">
        <w:rPr>
          <w:lang w:val="en-GB"/>
        </w:rPr>
        <w:t>ourt was not convinced by this argument, finding that the Prison Rules themselves</w:t>
      </w:r>
      <w:r w:rsidR="003007A4" w:rsidRPr="00FC748F">
        <w:rPr>
          <w:lang w:val="en-GB"/>
        </w:rPr>
        <w:t xml:space="preserve"> made clear the types of factors </w:t>
      </w:r>
      <w:r w:rsidR="00A5793D" w:rsidRPr="00FC748F">
        <w:rPr>
          <w:lang w:val="en-GB"/>
        </w:rPr>
        <w:t xml:space="preserve">which would be taken into account in making the decision. In the view of the </w:t>
      </w:r>
      <w:r w:rsidR="00E10939">
        <w:rPr>
          <w:lang w:val="en-GB"/>
        </w:rPr>
        <w:t>C</w:t>
      </w:r>
      <w:r w:rsidR="00A5793D" w:rsidRPr="00FC748F">
        <w:rPr>
          <w:lang w:val="en-GB"/>
        </w:rPr>
        <w:t>ourt</w:t>
      </w:r>
      <w:r w:rsidR="00E10939">
        <w:rPr>
          <w:lang w:val="en-GB"/>
        </w:rPr>
        <w:t>,</w:t>
      </w:r>
      <w:r w:rsidR="00A5793D" w:rsidRPr="00FC748F">
        <w:rPr>
          <w:lang w:val="en-GB"/>
        </w:rPr>
        <w:t xml:space="preserve"> the prisoner should well have known the kinds of activities which would help in his application. It was not credible to believe, as the applicant had argued, that carrying out cleaning duties would be enough. </w:t>
      </w:r>
    </w:p>
    <w:p w14:paraId="71E0BD12" w14:textId="77777777" w:rsidR="00A5793D" w:rsidRPr="00FC748F" w:rsidRDefault="00A5793D" w:rsidP="00C75E1D">
      <w:pPr>
        <w:spacing w:line="360" w:lineRule="auto"/>
        <w:jc w:val="both"/>
        <w:rPr>
          <w:lang w:val="en-GB"/>
        </w:rPr>
      </w:pPr>
    </w:p>
    <w:p w14:paraId="55C24304" w14:textId="2666364D" w:rsidR="0031430B" w:rsidRPr="00FC748F" w:rsidRDefault="00A5793D" w:rsidP="00C75E1D">
      <w:pPr>
        <w:spacing w:line="360" w:lineRule="auto"/>
        <w:jc w:val="both"/>
        <w:rPr>
          <w:lang w:val="en-GB"/>
        </w:rPr>
      </w:pPr>
      <w:r w:rsidRPr="00FC748F">
        <w:rPr>
          <w:lang w:val="en-GB"/>
        </w:rPr>
        <w:lastRenderedPageBreak/>
        <w:t xml:space="preserve">The case of </w:t>
      </w:r>
      <w:r w:rsidR="0031430B" w:rsidRPr="00FC748F">
        <w:rPr>
          <w:i/>
          <w:lang w:val="en-GB"/>
        </w:rPr>
        <w:t>Doody v Governor of Wheatfield Prison</w:t>
      </w:r>
      <w:r w:rsidRPr="00FC748F">
        <w:rPr>
          <w:rStyle w:val="FootnoteReference"/>
          <w:lang w:val="en-GB"/>
        </w:rPr>
        <w:footnoteReference w:id="36"/>
      </w:r>
      <w:r w:rsidR="0031430B" w:rsidRPr="00FC748F">
        <w:rPr>
          <w:i/>
          <w:lang w:val="en-GB"/>
        </w:rPr>
        <w:t xml:space="preserve"> </w:t>
      </w:r>
      <w:r w:rsidRPr="00FC748F">
        <w:rPr>
          <w:lang w:val="en-GB"/>
        </w:rPr>
        <w:t xml:space="preserve">examined the duty to give reasons for the </w:t>
      </w:r>
      <w:r w:rsidR="004813CA" w:rsidRPr="00FC748F">
        <w:rPr>
          <w:lang w:val="en-GB"/>
        </w:rPr>
        <w:t xml:space="preserve">refusal of </w:t>
      </w:r>
      <w:r w:rsidRPr="00FC748F">
        <w:rPr>
          <w:lang w:val="en-GB"/>
        </w:rPr>
        <w:t xml:space="preserve">an application for </w:t>
      </w:r>
      <w:r w:rsidR="004813CA" w:rsidRPr="00FC748F">
        <w:rPr>
          <w:lang w:val="en-GB"/>
        </w:rPr>
        <w:t>enhanced remission.</w:t>
      </w:r>
      <w:r w:rsidRPr="00FC748F">
        <w:rPr>
          <w:lang w:val="en-GB"/>
        </w:rPr>
        <w:t xml:space="preserve"> </w:t>
      </w:r>
      <w:r w:rsidR="0031430B" w:rsidRPr="00FC748F">
        <w:rPr>
          <w:lang w:val="en-GB"/>
        </w:rPr>
        <w:t xml:space="preserve">The </w:t>
      </w:r>
      <w:r w:rsidR="00E10939">
        <w:rPr>
          <w:lang w:val="en-GB"/>
        </w:rPr>
        <w:t>C</w:t>
      </w:r>
      <w:r w:rsidR="0031430B" w:rsidRPr="00FC748F">
        <w:rPr>
          <w:lang w:val="en-GB"/>
        </w:rPr>
        <w:t xml:space="preserve">ourt considered that after </w:t>
      </w:r>
      <w:r w:rsidR="0031430B" w:rsidRPr="00FC748F">
        <w:rPr>
          <w:i/>
          <w:lang w:val="en-GB"/>
        </w:rPr>
        <w:t>Mallak</w:t>
      </w:r>
      <w:r w:rsidR="005E742F">
        <w:rPr>
          <w:lang w:val="en-GB"/>
        </w:rPr>
        <w:t xml:space="preserve"> v </w:t>
      </w:r>
      <w:r w:rsidRPr="00FC748F">
        <w:rPr>
          <w:i/>
          <w:lang w:val="en-GB"/>
        </w:rPr>
        <w:t>Minister for Justice</w:t>
      </w:r>
      <w:r w:rsidR="00CD6EBA" w:rsidRPr="00FC748F">
        <w:rPr>
          <w:i/>
          <w:lang w:val="en-GB"/>
        </w:rPr>
        <w:t>, Equality and Law Reform,</w:t>
      </w:r>
      <w:r w:rsidR="00CD6EBA" w:rsidRPr="00FC748F">
        <w:rPr>
          <w:rStyle w:val="FootnoteReference"/>
          <w:lang w:val="en-GB"/>
        </w:rPr>
        <w:footnoteReference w:id="37"/>
      </w:r>
      <w:r w:rsidRPr="00FC748F">
        <w:rPr>
          <w:i/>
          <w:lang w:val="en-GB"/>
        </w:rPr>
        <w:t xml:space="preserve"> </w:t>
      </w:r>
      <w:r w:rsidR="0031430B" w:rsidRPr="00FC748F">
        <w:rPr>
          <w:lang w:val="en-GB"/>
        </w:rPr>
        <w:t>the situations in whi</w:t>
      </w:r>
      <w:r w:rsidR="001779A3" w:rsidRPr="00FC748F">
        <w:rPr>
          <w:lang w:val="en-GB"/>
        </w:rPr>
        <w:t>ch no reasons for a decision may</w:t>
      </w:r>
      <w:r w:rsidR="0031430B" w:rsidRPr="00FC748F">
        <w:rPr>
          <w:lang w:val="en-GB"/>
        </w:rPr>
        <w:t xml:space="preserve"> be given mus</w:t>
      </w:r>
      <w:r w:rsidR="00CD6EBA" w:rsidRPr="00FC748F">
        <w:rPr>
          <w:lang w:val="en-GB"/>
        </w:rPr>
        <w:t xml:space="preserve">t now be exceedingly rare. The </w:t>
      </w:r>
      <w:r w:rsidR="00E10939">
        <w:rPr>
          <w:lang w:val="en-GB"/>
        </w:rPr>
        <w:t>C</w:t>
      </w:r>
      <w:r w:rsidR="0031430B" w:rsidRPr="00FC748F">
        <w:rPr>
          <w:lang w:val="en-GB"/>
        </w:rPr>
        <w:t>ourt noted that reaso</w:t>
      </w:r>
      <w:r w:rsidR="001779A3" w:rsidRPr="00FC748F">
        <w:rPr>
          <w:lang w:val="en-GB"/>
        </w:rPr>
        <w:t xml:space="preserve">ns had been given in response to Mr Doody’s application. These were: </w:t>
      </w:r>
      <w:r w:rsidR="0031430B" w:rsidRPr="00FC748F">
        <w:rPr>
          <w:lang w:val="en-GB"/>
        </w:rPr>
        <w:t>the nature and gravity of the offence</w:t>
      </w:r>
      <w:r w:rsidR="00E10939">
        <w:rPr>
          <w:lang w:val="en-GB"/>
        </w:rPr>
        <w:t>,</w:t>
      </w:r>
      <w:r w:rsidR="0031430B" w:rsidRPr="00FC748F">
        <w:rPr>
          <w:lang w:val="en-GB"/>
        </w:rPr>
        <w:t xml:space="preserve"> and </w:t>
      </w:r>
      <w:r w:rsidR="001779A3" w:rsidRPr="00FC748F">
        <w:rPr>
          <w:lang w:val="en-GB"/>
        </w:rPr>
        <w:t xml:space="preserve">the </w:t>
      </w:r>
      <w:r w:rsidR="0031430B" w:rsidRPr="00FC748F">
        <w:rPr>
          <w:lang w:val="en-GB"/>
        </w:rPr>
        <w:t xml:space="preserve">threat </w:t>
      </w:r>
      <w:r w:rsidR="00CD6EBA" w:rsidRPr="00FC748F">
        <w:rPr>
          <w:lang w:val="en-GB"/>
        </w:rPr>
        <w:t xml:space="preserve">of the prisoner </w:t>
      </w:r>
      <w:r w:rsidR="0031430B" w:rsidRPr="00FC748F">
        <w:rPr>
          <w:lang w:val="en-GB"/>
        </w:rPr>
        <w:t>to the public</w:t>
      </w:r>
      <w:r w:rsidR="00CD6EBA" w:rsidRPr="00FC748F">
        <w:rPr>
          <w:lang w:val="en-GB"/>
        </w:rPr>
        <w:t xml:space="preserve"> on release</w:t>
      </w:r>
      <w:r w:rsidR="0031430B" w:rsidRPr="00FC748F">
        <w:rPr>
          <w:lang w:val="en-GB"/>
        </w:rPr>
        <w:t xml:space="preserve">. </w:t>
      </w:r>
      <w:r w:rsidR="004813CA" w:rsidRPr="00FC748F">
        <w:rPr>
          <w:lang w:val="en-GB"/>
        </w:rPr>
        <w:t>The applicant</w:t>
      </w:r>
      <w:r w:rsidR="0031430B" w:rsidRPr="00FC748F">
        <w:rPr>
          <w:lang w:val="en-GB"/>
        </w:rPr>
        <w:t xml:space="preserve"> complained that </w:t>
      </w:r>
      <w:r w:rsidR="00CD6EBA" w:rsidRPr="00FC748F">
        <w:rPr>
          <w:lang w:val="en-GB"/>
        </w:rPr>
        <w:t xml:space="preserve">the </w:t>
      </w:r>
      <w:r w:rsidR="00370C66" w:rsidRPr="00FC748F">
        <w:rPr>
          <w:lang w:val="en-GB"/>
        </w:rPr>
        <w:t xml:space="preserve">reason </w:t>
      </w:r>
      <w:r w:rsidR="00CD6EBA" w:rsidRPr="00FC748F">
        <w:rPr>
          <w:lang w:val="en-GB"/>
        </w:rPr>
        <w:t>prof</w:t>
      </w:r>
      <w:r w:rsidR="00B95D3B" w:rsidRPr="00FC748F">
        <w:rPr>
          <w:lang w:val="en-GB"/>
        </w:rPr>
        <w:t>fe</w:t>
      </w:r>
      <w:r w:rsidR="00CD6EBA" w:rsidRPr="00FC748F">
        <w:rPr>
          <w:lang w:val="en-GB"/>
        </w:rPr>
        <w:t xml:space="preserve">red </w:t>
      </w:r>
      <w:r w:rsidR="00370C66" w:rsidRPr="00FC748F">
        <w:rPr>
          <w:lang w:val="en-GB"/>
        </w:rPr>
        <w:t>regarding the threat to the public</w:t>
      </w:r>
      <w:r w:rsidR="0031430B" w:rsidRPr="00FC748F">
        <w:rPr>
          <w:lang w:val="en-GB"/>
        </w:rPr>
        <w:t xml:space="preserve"> had no basis, or at least no basis made known to him, and if it was grounded on a Garda report</w:t>
      </w:r>
      <w:r w:rsidR="00F449B7" w:rsidRPr="00FC748F">
        <w:rPr>
          <w:lang w:val="en-GB"/>
        </w:rPr>
        <w:t xml:space="preserve">, then he should see </w:t>
      </w:r>
      <w:r w:rsidR="0031430B" w:rsidRPr="00FC748F">
        <w:rPr>
          <w:lang w:val="en-GB"/>
        </w:rPr>
        <w:t>t</w:t>
      </w:r>
      <w:r w:rsidR="00F449B7" w:rsidRPr="00FC748F">
        <w:rPr>
          <w:lang w:val="en-GB"/>
        </w:rPr>
        <w:t xml:space="preserve">hat report. The </w:t>
      </w:r>
      <w:r w:rsidR="00E10939">
        <w:rPr>
          <w:lang w:val="en-GB"/>
        </w:rPr>
        <w:t>C</w:t>
      </w:r>
      <w:r w:rsidR="0031430B" w:rsidRPr="00FC748F">
        <w:rPr>
          <w:lang w:val="en-GB"/>
        </w:rPr>
        <w:t>ourt accepted the Minister’s explanatio</w:t>
      </w:r>
      <w:r w:rsidR="00F449B7" w:rsidRPr="00FC748F">
        <w:rPr>
          <w:lang w:val="en-GB"/>
        </w:rPr>
        <w:t>n that she could not reveal the report</w:t>
      </w:r>
      <w:r w:rsidR="0031430B" w:rsidRPr="00FC748F">
        <w:rPr>
          <w:lang w:val="en-GB"/>
        </w:rPr>
        <w:t xml:space="preserve"> as it was confidential. </w:t>
      </w:r>
      <w:r w:rsidR="00F449B7" w:rsidRPr="00FC748F">
        <w:rPr>
          <w:lang w:val="en-GB"/>
        </w:rPr>
        <w:t xml:space="preserve">In the view of the </w:t>
      </w:r>
      <w:r w:rsidR="00E10939">
        <w:rPr>
          <w:lang w:val="en-GB"/>
        </w:rPr>
        <w:t>C</w:t>
      </w:r>
      <w:r w:rsidR="00F449B7" w:rsidRPr="00FC748F">
        <w:rPr>
          <w:lang w:val="en-GB"/>
        </w:rPr>
        <w:t>ourt, t</w:t>
      </w:r>
      <w:r w:rsidR="0031430B" w:rsidRPr="00FC748F">
        <w:rPr>
          <w:lang w:val="en-GB"/>
        </w:rPr>
        <w:t xml:space="preserve">he Minister was entitled as a matter of policy not to disclose the information in the public interest and the </w:t>
      </w:r>
      <w:r w:rsidR="00E10939">
        <w:rPr>
          <w:lang w:val="en-GB"/>
        </w:rPr>
        <w:t>C</w:t>
      </w:r>
      <w:r w:rsidR="0031430B" w:rsidRPr="00FC748F">
        <w:rPr>
          <w:lang w:val="en-GB"/>
        </w:rPr>
        <w:t xml:space="preserve">ourt could not intervene. </w:t>
      </w:r>
    </w:p>
    <w:p w14:paraId="1891C473" w14:textId="77777777" w:rsidR="00370C66" w:rsidRPr="00FC748F" w:rsidRDefault="00370C66" w:rsidP="00C75E1D">
      <w:pPr>
        <w:spacing w:line="360" w:lineRule="auto"/>
        <w:jc w:val="both"/>
        <w:rPr>
          <w:lang w:val="en-GB"/>
        </w:rPr>
      </w:pPr>
    </w:p>
    <w:p w14:paraId="2B2A3B02" w14:textId="60CBD997" w:rsidR="00D025E7" w:rsidRPr="00FC748F" w:rsidRDefault="00F449B7" w:rsidP="00C75E1D">
      <w:pPr>
        <w:spacing w:line="360" w:lineRule="auto"/>
        <w:jc w:val="both"/>
        <w:rPr>
          <w:lang w:val="en-GB"/>
        </w:rPr>
      </w:pPr>
      <w:r w:rsidRPr="00FC748F">
        <w:rPr>
          <w:lang w:val="en-GB"/>
        </w:rPr>
        <w:t xml:space="preserve">If </w:t>
      </w:r>
      <w:r w:rsidRPr="00FC748F">
        <w:rPr>
          <w:i/>
          <w:lang w:val="en-GB"/>
        </w:rPr>
        <w:t xml:space="preserve">Doody </w:t>
      </w:r>
      <w:r w:rsidRPr="00FC748F">
        <w:rPr>
          <w:lang w:val="en-GB"/>
        </w:rPr>
        <w:t>is anything to go by, the</w:t>
      </w:r>
      <w:r w:rsidR="00370C66" w:rsidRPr="00FC748F">
        <w:rPr>
          <w:lang w:val="en-GB"/>
        </w:rPr>
        <w:t xml:space="preserve"> courts seem to be shaping up to impose a very modest duty in fair procedures in the area of remission. </w:t>
      </w:r>
      <w:r w:rsidRPr="00FC748F">
        <w:rPr>
          <w:lang w:val="en-GB"/>
        </w:rPr>
        <w:t xml:space="preserve">It is submitted that there are likely to be more cases on the fairness of the procedures applied when an application for enhanced remission is refused. When a prisoner is refused early release on the basis of reports </w:t>
      </w:r>
      <w:r w:rsidR="00AC1CB8">
        <w:rPr>
          <w:lang w:val="en-GB"/>
        </w:rPr>
        <w:t>by</w:t>
      </w:r>
      <w:r w:rsidRPr="00FC748F">
        <w:rPr>
          <w:lang w:val="en-GB"/>
        </w:rPr>
        <w:t xml:space="preserve">, for example, a psychologist, or a prison governor, the prisoner will very understandably wish to see the reasons given as to why s/he is not </w:t>
      </w:r>
      <w:r w:rsidR="00B4796F" w:rsidRPr="00FC748F">
        <w:rPr>
          <w:lang w:val="en-GB"/>
        </w:rPr>
        <w:t>considered sui</w:t>
      </w:r>
      <w:r w:rsidR="00D025E7" w:rsidRPr="00FC748F">
        <w:rPr>
          <w:lang w:val="en-GB"/>
        </w:rPr>
        <w:t xml:space="preserve">table for release. The question also arises as to the extent to which a prisoner may challenge such evidence, or, indeed, call evidence on his or her own behalf. As in </w:t>
      </w:r>
      <w:r w:rsidR="00D025E7" w:rsidRPr="00FC748F">
        <w:rPr>
          <w:i/>
          <w:lang w:val="en-GB"/>
        </w:rPr>
        <w:t>Mallak</w:t>
      </w:r>
      <w:r w:rsidR="00D025E7" w:rsidRPr="00FC748F">
        <w:rPr>
          <w:lang w:val="en-GB"/>
        </w:rPr>
        <w:t xml:space="preserve">, in circumstances where a prisoner who is unsuccessful in his or her application wishes to make another application at a later stage, how can that prisoner do so without being aware of the basis for the refusal and amend his or her behaviour and activities accordingly? </w:t>
      </w:r>
    </w:p>
    <w:p w14:paraId="0E267D4B" w14:textId="77777777" w:rsidR="00D025E7" w:rsidRPr="00FC748F" w:rsidRDefault="00D025E7" w:rsidP="00C75E1D">
      <w:pPr>
        <w:spacing w:line="360" w:lineRule="auto"/>
        <w:jc w:val="both"/>
        <w:rPr>
          <w:lang w:val="en-GB"/>
        </w:rPr>
      </w:pPr>
    </w:p>
    <w:p w14:paraId="75A1573F" w14:textId="56312D82" w:rsidR="001B3A4C" w:rsidRPr="00FC748F" w:rsidRDefault="00D025E7" w:rsidP="00C75E1D">
      <w:pPr>
        <w:spacing w:line="360" w:lineRule="auto"/>
        <w:jc w:val="both"/>
        <w:rPr>
          <w:lang w:val="en-GB"/>
        </w:rPr>
      </w:pPr>
      <w:r w:rsidRPr="00FC748F">
        <w:rPr>
          <w:lang w:val="en-GB"/>
        </w:rPr>
        <w:t>The case</w:t>
      </w:r>
      <w:r w:rsidR="00E10939">
        <w:rPr>
          <w:lang w:val="en-GB"/>
        </w:rPr>
        <w:t xml:space="preserve"> </w:t>
      </w:r>
      <w:r w:rsidRPr="00FC748F">
        <w:rPr>
          <w:lang w:val="en-GB"/>
        </w:rPr>
        <w:t xml:space="preserve">law on </w:t>
      </w:r>
      <w:r w:rsidR="001779A3" w:rsidRPr="00FC748F">
        <w:rPr>
          <w:lang w:val="en-GB"/>
        </w:rPr>
        <w:t xml:space="preserve">the related matter of </w:t>
      </w:r>
      <w:r w:rsidRPr="00FC748F">
        <w:rPr>
          <w:lang w:val="en-GB"/>
        </w:rPr>
        <w:t>applications for temporary release does not give much support to an argument that there is an extensive duty to prov</w:t>
      </w:r>
      <w:r w:rsidR="001779A3" w:rsidRPr="00FC748F">
        <w:rPr>
          <w:lang w:val="en-GB"/>
        </w:rPr>
        <w:t>ide fair procedures in decision-</w:t>
      </w:r>
      <w:r w:rsidRPr="00FC748F">
        <w:rPr>
          <w:lang w:val="en-GB"/>
        </w:rPr>
        <w:t xml:space="preserve">making processes concerning release. It is clear that </w:t>
      </w:r>
      <w:r w:rsidRPr="00FC748F">
        <w:rPr>
          <w:lang w:val="en-GB"/>
        </w:rPr>
        <w:lastRenderedPageBreak/>
        <w:t>when temporary release is being revoked, a prisoner is entitled to be heard, albeit informally.</w:t>
      </w:r>
      <w:r w:rsidR="003007A4" w:rsidRPr="00FC748F">
        <w:rPr>
          <w:rStyle w:val="FootnoteReference"/>
          <w:lang w:val="en-GB"/>
        </w:rPr>
        <w:footnoteReference w:id="38"/>
      </w:r>
      <w:r w:rsidRPr="00FC748F">
        <w:rPr>
          <w:lang w:val="en-GB"/>
        </w:rPr>
        <w:t xml:space="preserve"> When an application for temporary release is being denied, </w:t>
      </w:r>
      <w:r w:rsidR="001B3A4C" w:rsidRPr="00FC748F">
        <w:rPr>
          <w:lang w:val="en-GB"/>
        </w:rPr>
        <w:t>no such duty arises.</w:t>
      </w:r>
      <w:r w:rsidR="003007A4" w:rsidRPr="00FC748F">
        <w:rPr>
          <w:rStyle w:val="FootnoteReference"/>
          <w:lang w:val="en-GB"/>
        </w:rPr>
        <w:footnoteReference w:id="39"/>
      </w:r>
      <w:r w:rsidR="001B3A4C" w:rsidRPr="00FC748F">
        <w:rPr>
          <w:lang w:val="en-GB"/>
        </w:rPr>
        <w:t xml:space="preserve"> </w:t>
      </w:r>
    </w:p>
    <w:p w14:paraId="499D0425" w14:textId="77777777" w:rsidR="001B3A4C" w:rsidRPr="00FC748F" w:rsidRDefault="001B3A4C" w:rsidP="00C75E1D">
      <w:pPr>
        <w:spacing w:line="360" w:lineRule="auto"/>
        <w:jc w:val="both"/>
        <w:rPr>
          <w:lang w:val="en-GB"/>
        </w:rPr>
      </w:pPr>
    </w:p>
    <w:p w14:paraId="27B4EDD0" w14:textId="3A3DEB09" w:rsidR="00D025E7" w:rsidRPr="00FC748F" w:rsidRDefault="001B3A4C" w:rsidP="00C75E1D">
      <w:pPr>
        <w:spacing w:line="360" w:lineRule="auto"/>
        <w:jc w:val="both"/>
        <w:rPr>
          <w:lang w:val="en-GB"/>
        </w:rPr>
      </w:pPr>
      <w:r w:rsidRPr="00FC748F">
        <w:rPr>
          <w:lang w:val="en-GB"/>
        </w:rPr>
        <w:t>While that is so, it is submitted that when something as fundamental as a liberty interest is at issue, some basic procedure whereby the prisoner can be heard and contest</w:t>
      </w:r>
      <w:r w:rsidR="001779A3" w:rsidRPr="00FC748F">
        <w:rPr>
          <w:lang w:val="en-GB"/>
        </w:rPr>
        <w:t xml:space="preserve"> adverse reports is required. Support for this view can be found in</w:t>
      </w:r>
      <w:r w:rsidRPr="00FC748F">
        <w:rPr>
          <w:lang w:val="en-GB"/>
        </w:rPr>
        <w:t xml:space="preserve"> </w:t>
      </w:r>
      <w:r w:rsidRPr="00FC748F">
        <w:rPr>
          <w:i/>
          <w:lang w:val="en-GB"/>
        </w:rPr>
        <w:t>McM</w:t>
      </w:r>
      <w:r w:rsidR="005E742F">
        <w:rPr>
          <w:i/>
          <w:lang w:val="en-GB"/>
        </w:rPr>
        <w:t xml:space="preserve"> v </w:t>
      </w:r>
      <w:r w:rsidRPr="00FC748F">
        <w:rPr>
          <w:i/>
          <w:lang w:val="en-GB"/>
        </w:rPr>
        <w:t>Manager of Trinity House</w:t>
      </w:r>
      <w:r w:rsidR="001779A3" w:rsidRPr="00FC748F">
        <w:rPr>
          <w:lang w:val="en-GB"/>
        </w:rPr>
        <w:t>,</w:t>
      </w:r>
      <w:r w:rsidRPr="00FC748F">
        <w:rPr>
          <w:rStyle w:val="FootnoteReference"/>
          <w:lang w:val="en-GB"/>
        </w:rPr>
        <w:footnoteReference w:id="40"/>
      </w:r>
      <w:r w:rsidRPr="00FC748F">
        <w:rPr>
          <w:lang w:val="en-GB"/>
        </w:rPr>
        <w:t xml:space="preserve"> </w:t>
      </w:r>
      <w:r w:rsidR="001779A3" w:rsidRPr="00FC748F">
        <w:rPr>
          <w:lang w:val="en-GB"/>
        </w:rPr>
        <w:t xml:space="preserve">which </w:t>
      </w:r>
      <w:r w:rsidRPr="00FC748F">
        <w:rPr>
          <w:lang w:val="en-GB"/>
        </w:rPr>
        <w:t xml:space="preserve">concerned the detention of a child. The Supreme Court held that a case conference must be held when decisions </w:t>
      </w:r>
      <w:r w:rsidR="003007A4" w:rsidRPr="00FC748F">
        <w:rPr>
          <w:lang w:val="en-GB"/>
        </w:rPr>
        <w:t xml:space="preserve">concerning transfer </w:t>
      </w:r>
      <w:r w:rsidRPr="00FC748F">
        <w:rPr>
          <w:lang w:val="en-GB"/>
        </w:rPr>
        <w:t xml:space="preserve">were made on the basis of the behaviour of a detained child, with an opportunity for input </w:t>
      </w:r>
      <w:r w:rsidR="001779A3" w:rsidRPr="00FC748F">
        <w:rPr>
          <w:lang w:val="en-GB"/>
        </w:rPr>
        <w:t xml:space="preserve">to be given to </w:t>
      </w:r>
      <w:r w:rsidR="003007A4" w:rsidRPr="00FC748F">
        <w:rPr>
          <w:lang w:val="en-GB"/>
        </w:rPr>
        <w:t>all the relevant officials and professionals.</w:t>
      </w:r>
      <w:r w:rsidR="003007A4" w:rsidRPr="00FC748F">
        <w:rPr>
          <w:rStyle w:val="FootnoteReference"/>
          <w:lang w:val="en-GB"/>
        </w:rPr>
        <w:footnoteReference w:id="41"/>
      </w:r>
      <w:r w:rsidR="003007A4" w:rsidRPr="00FC748F">
        <w:rPr>
          <w:lang w:val="en-GB"/>
        </w:rPr>
        <w:t xml:space="preserve"> </w:t>
      </w:r>
    </w:p>
    <w:p w14:paraId="63140D64" w14:textId="77777777" w:rsidR="00AD0624" w:rsidRPr="00FC748F" w:rsidRDefault="00AD0624" w:rsidP="00C75E1D">
      <w:pPr>
        <w:spacing w:line="360" w:lineRule="auto"/>
        <w:jc w:val="both"/>
        <w:rPr>
          <w:lang w:val="en-GB"/>
        </w:rPr>
      </w:pPr>
    </w:p>
    <w:p w14:paraId="1352A473" w14:textId="7647C213" w:rsidR="004813CA" w:rsidRPr="00FC748F" w:rsidRDefault="00453AFE" w:rsidP="00C75E1D">
      <w:pPr>
        <w:spacing w:line="360" w:lineRule="auto"/>
        <w:jc w:val="both"/>
        <w:rPr>
          <w:lang w:val="en-GB"/>
        </w:rPr>
      </w:pPr>
      <w:r w:rsidRPr="00FC748F">
        <w:rPr>
          <w:lang w:val="en-GB"/>
        </w:rPr>
        <w:t>Regarding the use of reports adverse to an applicant for enhanced remission, t</w:t>
      </w:r>
      <w:r w:rsidR="003007A4" w:rsidRPr="00FC748F">
        <w:rPr>
          <w:lang w:val="en-GB"/>
        </w:rPr>
        <w:t>he Irish courts have</w:t>
      </w:r>
      <w:r w:rsidR="0006651A" w:rsidRPr="00FC748F">
        <w:rPr>
          <w:lang w:val="en-GB"/>
        </w:rPr>
        <w:t>, thus far,</w:t>
      </w:r>
      <w:r w:rsidR="003007A4" w:rsidRPr="00FC748F">
        <w:rPr>
          <w:lang w:val="en-GB"/>
        </w:rPr>
        <w:t xml:space="preserve"> been confined to an examination of whether or not a prisoner is entitled to receive a Garda report created in response to an application for enhanced remission, and has refused an application to see such a report. </w:t>
      </w:r>
      <w:r w:rsidR="00AD0624" w:rsidRPr="00FC748F">
        <w:rPr>
          <w:lang w:val="en-GB"/>
        </w:rPr>
        <w:t>It is likely that the requirements of procedural fairness in the context of applications for enhanced remission w</w:t>
      </w:r>
      <w:r w:rsidR="003007A4" w:rsidRPr="00FC748F">
        <w:rPr>
          <w:lang w:val="en-GB"/>
        </w:rPr>
        <w:t xml:space="preserve">ill be revisited by the courts, particularly where reports other than those created by the Gardaí are at issue. </w:t>
      </w:r>
    </w:p>
    <w:p w14:paraId="26BC1CCD" w14:textId="77777777" w:rsidR="00453AFE" w:rsidRPr="00FC748F" w:rsidRDefault="00453AFE" w:rsidP="00C75E1D">
      <w:pPr>
        <w:spacing w:line="360" w:lineRule="auto"/>
        <w:jc w:val="both"/>
        <w:rPr>
          <w:lang w:val="en-GB"/>
        </w:rPr>
      </w:pPr>
    </w:p>
    <w:p w14:paraId="1F8999A7" w14:textId="746E818C" w:rsidR="00453AFE" w:rsidRPr="00FC748F" w:rsidRDefault="00453AFE" w:rsidP="00453AFE">
      <w:pPr>
        <w:tabs>
          <w:tab w:val="left" w:pos="7008"/>
        </w:tabs>
        <w:spacing w:line="360" w:lineRule="auto"/>
        <w:jc w:val="both"/>
        <w:rPr>
          <w:rFonts w:cs="Times New Roman"/>
          <w:szCs w:val="26"/>
          <w:lang w:val="en-GB"/>
        </w:rPr>
      </w:pPr>
      <w:r w:rsidRPr="00FC748F">
        <w:rPr>
          <w:rFonts w:cs="Times New Roman"/>
          <w:szCs w:val="26"/>
          <w:lang w:val="en-GB"/>
        </w:rPr>
        <w:t xml:space="preserve">Another assessment of the requirements of procedural fairness </w:t>
      </w:r>
      <w:r w:rsidR="00D22FCB" w:rsidRPr="00FC748F">
        <w:rPr>
          <w:rFonts w:cs="Times New Roman"/>
          <w:szCs w:val="26"/>
          <w:lang w:val="en-GB"/>
        </w:rPr>
        <w:t xml:space="preserve">came in a High Court decision reported in March 2017. </w:t>
      </w:r>
      <w:r w:rsidRPr="00FC748F">
        <w:rPr>
          <w:rFonts w:cs="Times New Roman"/>
          <w:szCs w:val="26"/>
          <w:lang w:val="en-GB"/>
        </w:rPr>
        <w:t xml:space="preserve">The applicant in </w:t>
      </w:r>
      <w:r w:rsidRPr="00FC748F">
        <w:rPr>
          <w:rFonts w:cs="Times New Roman"/>
          <w:i/>
          <w:szCs w:val="26"/>
          <w:lang w:val="en-GB"/>
        </w:rPr>
        <w:t>O’Brien</w:t>
      </w:r>
      <w:r w:rsidR="005E742F">
        <w:rPr>
          <w:rFonts w:cs="Times New Roman"/>
          <w:i/>
          <w:szCs w:val="26"/>
          <w:lang w:val="en-GB"/>
        </w:rPr>
        <w:t xml:space="preserve"> v </w:t>
      </w:r>
      <w:r w:rsidRPr="00FC748F">
        <w:rPr>
          <w:rFonts w:cs="Times New Roman"/>
          <w:i/>
          <w:szCs w:val="26"/>
          <w:lang w:val="en-GB"/>
        </w:rPr>
        <w:t>The Minister for Justice and Equality</w:t>
      </w:r>
      <w:r w:rsidRPr="00FC748F">
        <w:rPr>
          <w:rFonts w:cs="Times New Roman"/>
          <w:szCs w:val="26"/>
          <w:lang w:val="en-GB"/>
        </w:rPr>
        <w:t xml:space="preserve"> </w:t>
      </w:r>
      <w:r w:rsidRPr="00FC748F">
        <w:rPr>
          <w:rFonts w:cs="Times New Roman"/>
          <w:i/>
          <w:szCs w:val="26"/>
          <w:lang w:val="en-GB"/>
        </w:rPr>
        <w:t>and the Irish Prison Service</w:t>
      </w:r>
      <w:r w:rsidRPr="00FC748F">
        <w:rPr>
          <w:rStyle w:val="FootnoteReference"/>
          <w:rFonts w:cs="Times New Roman"/>
          <w:szCs w:val="26"/>
          <w:lang w:val="en-GB"/>
        </w:rPr>
        <w:footnoteReference w:id="42"/>
      </w:r>
      <w:r w:rsidRPr="00FC748F">
        <w:rPr>
          <w:rFonts w:cs="Times New Roman"/>
          <w:szCs w:val="26"/>
          <w:lang w:val="en-GB"/>
        </w:rPr>
        <w:t xml:space="preserve"> launched a wide-ranging attack on the refusal of his appli</w:t>
      </w:r>
      <w:r w:rsidR="00D22FCB" w:rsidRPr="00FC748F">
        <w:rPr>
          <w:rFonts w:cs="Times New Roman"/>
          <w:szCs w:val="26"/>
          <w:lang w:val="en-GB"/>
        </w:rPr>
        <w:t xml:space="preserve">cation for enhanced remission.  </w:t>
      </w:r>
      <w:r w:rsidRPr="00FC748F">
        <w:rPr>
          <w:rFonts w:cs="Times New Roman"/>
          <w:szCs w:val="26"/>
          <w:lang w:val="en-GB"/>
        </w:rPr>
        <w:t xml:space="preserve">The applicant was serving a sentence for a sexual offence and had attended a treatment </w:t>
      </w:r>
      <w:r w:rsidRPr="00FC748F">
        <w:rPr>
          <w:rFonts w:cs="Times New Roman"/>
          <w:szCs w:val="26"/>
          <w:lang w:val="en-GB"/>
        </w:rPr>
        <w:lastRenderedPageBreak/>
        <w:t>programme which resulted in his being assessed as a ‘low to medium’ risk of re-offending. There was evidence before the court that the usual rating in such a case was ‘medium to high’. The Irish Prison Service’s response to the application acknowledged his participation in authorised structured activities, but stated the Minister was not satisfied that he was less likely to reoffend and be better able to re-integrate into the community.</w:t>
      </w:r>
    </w:p>
    <w:p w14:paraId="7CD851D6" w14:textId="77777777" w:rsidR="00453AFE" w:rsidRPr="00FC748F" w:rsidRDefault="00453AFE" w:rsidP="00453AFE">
      <w:pPr>
        <w:tabs>
          <w:tab w:val="left" w:pos="7008"/>
        </w:tabs>
        <w:spacing w:line="360" w:lineRule="auto"/>
        <w:jc w:val="both"/>
        <w:rPr>
          <w:rFonts w:cs="Times New Roman"/>
          <w:szCs w:val="26"/>
          <w:lang w:val="en-GB"/>
        </w:rPr>
      </w:pPr>
    </w:p>
    <w:p w14:paraId="11C88B76" w14:textId="3E9E8719" w:rsidR="00453AFE" w:rsidRPr="00FC748F" w:rsidRDefault="00453AFE" w:rsidP="00453AFE">
      <w:pPr>
        <w:tabs>
          <w:tab w:val="left" w:pos="7008"/>
        </w:tabs>
        <w:spacing w:line="360" w:lineRule="auto"/>
        <w:jc w:val="both"/>
        <w:rPr>
          <w:rFonts w:cs="Times New Roman"/>
          <w:szCs w:val="26"/>
          <w:lang w:val="en-GB"/>
        </w:rPr>
      </w:pPr>
      <w:r w:rsidRPr="00FC748F">
        <w:rPr>
          <w:rFonts w:cs="Times New Roman"/>
          <w:szCs w:val="26"/>
          <w:lang w:val="en-GB"/>
        </w:rPr>
        <w:t xml:space="preserve">The applicant argued that the Minister had fettered her discretion by applying a blanket-refusal policy, whereby those convicted of sex offences were, in practice, never granted enhanced remission. This was rejected on the part of the Minister. The </w:t>
      </w:r>
      <w:r w:rsidR="00E10939">
        <w:rPr>
          <w:rFonts w:cs="Times New Roman"/>
          <w:szCs w:val="26"/>
          <w:lang w:val="en-GB"/>
        </w:rPr>
        <w:t>C</w:t>
      </w:r>
      <w:r w:rsidRPr="00FC748F">
        <w:rPr>
          <w:rFonts w:cs="Times New Roman"/>
          <w:szCs w:val="26"/>
          <w:lang w:val="en-GB"/>
        </w:rPr>
        <w:t xml:space="preserve">ourt held that there was, instead, a series of independent, consistent decisions in which the Minister had separately concluded that remission should not apply. The nature and gravity of the offences at issue was one factor in that decision. The </w:t>
      </w:r>
      <w:r w:rsidR="00E10939">
        <w:rPr>
          <w:rFonts w:cs="Times New Roman"/>
          <w:szCs w:val="26"/>
          <w:lang w:val="en-GB"/>
        </w:rPr>
        <w:t>C</w:t>
      </w:r>
      <w:r w:rsidRPr="00FC748F">
        <w:rPr>
          <w:rFonts w:cs="Times New Roman"/>
          <w:szCs w:val="26"/>
          <w:lang w:val="en-GB"/>
        </w:rPr>
        <w:t xml:space="preserve">ourt considered that proper and good reasons for the rejection had been given to the applicant. </w:t>
      </w:r>
    </w:p>
    <w:p w14:paraId="559AE623" w14:textId="77777777" w:rsidR="00453AFE" w:rsidRPr="00FC748F" w:rsidRDefault="00453AFE" w:rsidP="00453AFE">
      <w:pPr>
        <w:tabs>
          <w:tab w:val="left" w:pos="7008"/>
        </w:tabs>
        <w:spacing w:line="360" w:lineRule="auto"/>
        <w:jc w:val="both"/>
        <w:rPr>
          <w:rFonts w:cs="Times New Roman"/>
          <w:szCs w:val="26"/>
          <w:lang w:val="en-GB"/>
        </w:rPr>
      </w:pPr>
    </w:p>
    <w:p w14:paraId="327BB65D" w14:textId="524F58E6" w:rsidR="00453AFE" w:rsidRPr="00FC748F" w:rsidRDefault="00453AFE" w:rsidP="00453AFE">
      <w:pPr>
        <w:tabs>
          <w:tab w:val="left" w:pos="7008"/>
        </w:tabs>
        <w:spacing w:line="360" w:lineRule="auto"/>
        <w:jc w:val="both"/>
        <w:rPr>
          <w:rFonts w:cs="Times New Roman"/>
          <w:szCs w:val="26"/>
          <w:lang w:val="en-GB"/>
        </w:rPr>
      </w:pPr>
      <w:r w:rsidRPr="00FC748F">
        <w:rPr>
          <w:rFonts w:cs="Times New Roman"/>
          <w:szCs w:val="26"/>
          <w:lang w:val="en-GB"/>
        </w:rPr>
        <w:t xml:space="preserve">The applicant also argued that the decision-maker had, in fact, had a conversation with him in person which indicated that the application was unlikely to be successful. Interestingly, the </w:t>
      </w:r>
      <w:r w:rsidR="00E10939">
        <w:rPr>
          <w:rFonts w:cs="Times New Roman"/>
          <w:szCs w:val="26"/>
          <w:lang w:val="en-GB"/>
        </w:rPr>
        <w:t>C</w:t>
      </w:r>
      <w:r w:rsidRPr="00FC748F">
        <w:rPr>
          <w:rFonts w:cs="Times New Roman"/>
          <w:szCs w:val="26"/>
          <w:lang w:val="en-GB"/>
        </w:rPr>
        <w:t xml:space="preserve">ourt accepted that the conversation was not about the applicant’s case, but was, instead, a general discussion wherein the decision-maker stated that he was not aware of a person convicted of a sexual offence having previously made a successful application. In what seems to be the absence of detailed information concerning the rates of refusal broken down by type of offence, this in itself is a revealing piece of information. The </w:t>
      </w:r>
      <w:r w:rsidR="00E10939">
        <w:rPr>
          <w:rFonts w:cs="Times New Roman"/>
          <w:szCs w:val="26"/>
          <w:lang w:val="en-GB"/>
        </w:rPr>
        <w:t>C</w:t>
      </w:r>
      <w:r w:rsidRPr="00FC748F">
        <w:rPr>
          <w:rFonts w:cs="Times New Roman"/>
          <w:szCs w:val="26"/>
          <w:lang w:val="en-GB"/>
        </w:rPr>
        <w:t xml:space="preserve">ourt rejected the characterisation of the conversation as indicating the matter had been pre-determined. </w:t>
      </w:r>
    </w:p>
    <w:p w14:paraId="4F0FEBF8" w14:textId="77777777" w:rsidR="00453AFE" w:rsidRPr="00FC748F" w:rsidRDefault="00453AFE" w:rsidP="00453AFE">
      <w:pPr>
        <w:tabs>
          <w:tab w:val="left" w:pos="7008"/>
        </w:tabs>
        <w:spacing w:line="360" w:lineRule="auto"/>
        <w:jc w:val="both"/>
        <w:rPr>
          <w:rFonts w:cs="Times New Roman"/>
          <w:szCs w:val="26"/>
          <w:lang w:val="en-GB"/>
        </w:rPr>
      </w:pPr>
    </w:p>
    <w:p w14:paraId="30DC6F4C" w14:textId="1856DBC4" w:rsidR="00453AFE" w:rsidRPr="00FC748F" w:rsidRDefault="00453AFE" w:rsidP="00453AFE">
      <w:pPr>
        <w:tabs>
          <w:tab w:val="left" w:pos="7008"/>
        </w:tabs>
        <w:spacing w:line="360" w:lineRule="auto"/>
        <w:jc w:val="both"/>
        <w:rPr>
          <w:rFonts w:cs="Times New Roman"/>
          <w:szCs w:val="26"/>
          <w:lang w:val="en-GB"/>
        </w:rPr>
      </w:pPr>
      <w:r w:rsidRPr="00FC748F">
        <w:rPr>
          <w:rFonts w:cs="Times New Roman"/>
          <w:szCs w:val="26"/>
          <w:lang w:val="en-GB"/>
        </w:rPr>
        <w:t xml:space="preserve">The </w:t>
      </w:r>
      <w:r w:rsidR="00E10939">
        <w:rPr>
          <w:rFonts w:cs="Times New Roman"/>
          <w:szCs w:val="26"/>
          <w:lang w:val="en-GB"/>
        </w:rPr>
        <w:t>C</w:t>
      </w:r>
      <w:r w:rsidRPr="00FC748F">
        <w:rPr>
          <w:rFonts w:cs="Times New Roman"/>
          <w:szCs w:val="26"/>
          <w:lang w:val="en-GB"/>
        </w:rPr>
        <w:t xml:space="preserve">ourt also examined whether the Minister’s reasons were too terse. The </w:t>
      </w:r>
      <w:r w:rsidR="00E10939">
        <w:rPr>
          <w:rFonts w:cs="Times New Roman"/>
          <w:szCs w:val="26"/>
          <w:lang w:val="en-GB"/>
        </w:rPr>
        <w:t>C</w:t>
      </w:r>
      <w:r w:rsidRPr="00FC748F">
        <w:rPr>
          <w:rFonts w:cs="Times New Roman"/>
          <w:szCs w:val="26"/>
          <w:lang w:val="en-GB"/>
        </w:rPr>
        <w:t>ourt’s assessment of the extent of the reasons given is of wider application as the cases indicate there is a fairly repetitive formula evident on the part of decision-makers.</w:t>
      </w:r>
      <w:r w:rsidRPr="00FC748F">
        <w:rPr>
          <w:rStyle w:val="FootnoteReference"/>
          <w:rFonts w:cs="Times New Roman"/>
          <w:szCs w:val="26"/>
          <w:lang w:val="en-GB"/>
        </w:rPr>
        <w:footnoteReference w:id="43"/>
      </w:r>
      <w:r w:rsidRPr="00FC748F">
        <w:rPr>
          <w:rFonts w:cs="Times New Roman"/>
          <w:szCs w:val="26"/>
          <w:lang w:val="en-GB"/>
        </w:rPr>
        <w:t xml:space="preserve"> The statement of reasons refers to the test for the grant of </w:t>
      </w:r>
      <w:r w:rsidRPr="00FC748F">
        <w:rPr>
          <w:rFonts w:cs="Times New Roman"/>
          <w:szCs w:val="26"/>
          <w:lang w:val="en-GB"/>
        </w:rPr>
        <w:lastRenderedPageBreak/>
        <w:t xml:space="preserve">enhanced remission and states the factors examined, such as the nature and gravity of the offence. These do not seem to be tailored specifically to the particular circumstances of the applicant. For example, a precise reference to the assessed level of risk was not made in </w:t>
      </w:r>
      <w:r w:rsidRPr="00FC748F">
        <w:rPr>
          <w:rFonts w:cs="Times New Roman"/>
          <w:i/>
          <w:szCs w:val="26"/>
          <w:lang w:val="en-GB"/>
        </w:rPr>
        <w:t>O’Brien</w:t>
      </w:r>
      <w:r w:rsidRPr="00FC748F">
        <w:rPr>
          <w:rFonts w:cs="Times New Roman"/>
          <w:szCs w:val="26"/>
          <w:lang w:val="en-GB"/>
        </w:rPr>
        <w:t xml:space="preserve">’s case. In examining the duty to give reasons as interpreted by </w:t>
      </w:r>
      <w:r w:rsidRPr="00FC748F">
        <w:rPr>
          <w:rFonts w:cs="Times New Roman"/>
          <w:i/>
          <w:szCs w:val="26"/>
          <w:lang w:val="en-GB"/>
        </w:rPr>
        <w:t>McEnerney</w:t>
      </w:r>
      <w:r w:rsidR="005E742F">
        <w:rPr>
          <w:rFonts w:cs="Times New Roman"/>
          <w:i/>
          <w:szCs w:val="26"/>
          <w:lang w:val="en-GB"/>
        </w:rPr>
        <w:t xml:space="preserve"> v </w:t>
      </w:r>
      <w:r w:rsidRPr="00FC748F">
        <w:rPr>
          <w:rFonts w:cs="Times New Roman"/>
          <w:i/>
          <w:szCs w:val="26"/>
          <w:lang w:val="en-GB"/>
        </w:rPr>
        <w:t>Commissioner of An Garda Síochána</w:t>
      </w:r>
      <w:r w:rsidRPr="00FC748F">
        <w:rPr>
          <w:rFonts w:cs="Times New Roman"/>
          <w:szCs w:val="26"/>
          <w:lang w:val="en-GB"/>
        </w:rPr>
        <w:t>,</w:t>
      </w:r>
      <w:r w:rsidRPr="00FC748F">
        <w:rPr>
          <w:rStyle w:val="FootnoteReference"/>
          <w:rFonts w:cs="Times New Roman"/>
          <w:szCs w:val="26"/>
          <w:lang w:val="en-GB"/>
        </w:rPr>
        <w:footnoteReference w:id="44"/>
      </w:r>
      <w:r w:rsidRPr="00FC748F">
        <w:rPr>
          <w:rFonts w:cs="Times New Roman"/>
          <w:szCs w:val="26"/>
          <w:lang w:val="en-GB"/>
        </w:rPr>
        <w:t xml:space="preserve"> the High Court considered that the duty to give reasons was not as </w:t>
      </w:r>
      <w:r w:rsidR="00FC748F">
        <w:rPr>
          <w:rFonts w:cs="Times New Roman"/>
          <w:szCs w:val="26"/>
          <w:lang w:val="en-GB"/>
        </w:rPr>
        <w:t>‘</w:t>
      </w:r>
      <w:r w:rsidRPr="00FC748F">
        <w:rPr>
          <w:rFonts w:cs="Times New Roman"/>
          <w:szCs w:val="26"/>
          <w:lang w:val="en-GB"/>
        </w:rPr>
        <w:t>burdensomely rigorous</w:t>
      </w:r>
      <w:r w:rsidR="00FC748F">
        <w:rPr>
          <w:rFonts w:cs="Times New Roman"/>
          <w:szCs w:val="26"/>
          <w:lang w:val="en-GB"/>
        </w:rPr>
        <w:t>’</w:t>
      </w:r>
      <w:r w:rsidRPr="00FC748F">
        <w:rPr>
          <w:rStyle w:val="FootnoteReference"/>
          <w:rFonts w:cs="Times New Roman"/>
          <w:szCs w:val="26"/>
          <w:lang w:val="en-GB"/>
        </w:rPr>
        <w:footnoteReference w:id="45"/>
      </w:r>
      <w:r w:rsidRPr="00FC748F">
        <w:rPr>
          <w:rFonts w:cs="Times New Roman"/>
          <w:szCs w:val="26"/>
          <w:lang w:val="en-GB"/>
        </w:rPr>
        <w:t xml:space="preserve"> as counsel for the applicant had contended. It was not necessary, in the view of the </w:t>
      </w:r>
      <w:r w:rsidR="00E10939">
        <w:rPr>
          <w:rFonts w:cs="Times New Roman"/>
          <w:szCs w:val="26"/>
          <w:lang w:val="en-GB"/>
        </w:rPr>
        <w:t>C</w:t>
      </w:r>
      <w:r w:rsidRPr="00FC748F">
        <w:rPr>
          <w:rFonts w:cs="Times New Roman"/>
          <w:szCs w:val="26"/>
          <w:lang w:val="en-GB"/>
        </w:rPr>
        <w:t>ourt</w:t>
      </w:r>
      <w:r w:rsidR="00E10939">
        <w:rPr>
          <w:rFonts w:cs="Times New Roman"/>
          <w:szCs w:val="26"/>
          <w:lang w:val="en-GB"/>
        </w:rPr>
        <w:t>,</w:t>
      </w:r>
      <w:r w:rsidRPr="00FC748F">
        <w:rPr>
          <w:rFonts w:cs="Times New Roman"/>
          <w:szCs w:val="26"/>
          <w:lang w:val="en-GB"/>
        </w:rPr>
        <w:t xml:space="preserve"> for the decision-maker to engage with every aspect of an application for enhanced remission in exhaustive detail. There is no need to provide </w:t>
      </w:r>
      <w:r w:rsidR="00FC748F">
        <w:rPr>
          <w:rFonts w:cs="Times New Roman"/>
          <w:szCs w:val="26"/>
          <w:lang w:val="en-GB"/>
        </w:rPr>
        <w:t>‘</w:t>
      </w:r>
      <w:r w:rsidRPr="00FC748F">
        <w:rPr>
          <w:rFonts w:cs="Times New Roman"/>
          <w:szCs w:val="26"/>
          <w:lang w:val="en-GB"/>
        </w:rPr>
        <w:t>a comprehensive compendium of answers to each aspect of every point raised</w:t>
      </w:r>
      <w:r w:rsidR="00FC748F">
        <w:rPr>
          <w:rFonts w:cs="Times New Roman"/>
          <w:szCs w:val="26"/>
          <w:lang w:val="en-GB"/>
        </w:rPr>
        <w:t>’</w:t>
      </w:r>
      <w:r w:rsidRPr="00FC748F">
        <w:rPr>
          <w:rFonts w:cs="Times New Roman"/>
          <w:szCs w:val="26"/>
          <w:lang w:val="en-GB"/>
        </w:rPr>
        <w:t>.</w:t>
      </w:r>
      <w:r w:rsidRPr="00FC748F">
        <w:rPr>
          <w:rStyle w:val="FootnoteReference"/>
          <w:rFonts w:cs="Times New Roman"/>
          <w:szCs w:val="26"/>
          <w:lang w:val="en-GB"/>
        </w:rPr>
        <w:footnoteReference w:id="46"/>
      </w:r>
      <w:r w:rsidRPr="00FC748F">
        <w:rPr>
          <w:rFonts w:cs="Times New Roman"/>
          <w:szCs w:val="26"/>
          <w:lang w:val="en-GB"/>
        </w:rPr>
        <w:t xml:space="preserve"> What was provided was sufficient. The </w:t>
      </w:r>
      <w:r w:rsidR="00E10939">
        <w:rPr>
          <w:rFonts w:cs="Times New Roman"/>
          <w:szCs w:val="26"/>
          <w:lang w:val="en-GB"/>
        </w:rPr>
        <w:t>C</w:t>
      </w:r>
      <w:r w:rsidRPr="00FC748F">
        <w:rPr>
          <w:rFonts w:cs="Times New Roman"/>
          <w:szCs w:val="26"/>
          <w:lang w:val="en-GB"/>
        </w:rPr>
        <w:t xml:space="preserve">ourt went further, saying that, if there was a certain sense in which the response was somewhat standardised, this was to be expected. Similar reasons would apply in many cases, perhaps even the majority of them, in the view of the </w:t>
      </w:r>
      <w:r w:rsidR="00E10939">
        <w:rPr>
          <w:rFonts w:cs="Times New Roman"/>
          <w:szCs w:val="26"/>
          <w:lang w:val="en-GB"/>
        </w:rPr>
        <w:t>C</w:t>
      </w:r>
      <w:r w:rsidRPr="00FC748F">
        <w:rPr>
          <w:rFonts w:cs="Times New Roman"/>
          <w:szCs w:val="26"/>
          <w:lang w:val="en-GB"/>
        </w:rPr>
        <w:t xml:space="preserve">ourt, and </w:t>
      </w:r>
      <w:r w:rsidR="00FC748F">
        <w:rPr>
          <w:rFonts w:cs="Times New Roman"/>
          <w:szCs w:val="26"/>
          <w:lang w:val="en-GB"/>
        </w:rPr>
        <w:t>‘</w:t>
      </w:r>
      <w:r w:rsidRPr="00FC748F">
        <w:rPr>
          <w:rFonts w:cs="Times New Roman"/>
          <w:szCs w:val="26"/>
          <w:lang w:val="en-GB"/>
        </w:rPr>
        <w:t>consistency in messaging can be compatible with individualised decision-making</w:t>
      </w:r>
      <w:r w:rsidR="00FC748F">
        <w:rPr>
          <w:rFonts w:cs="Times New Roman"/>
          <w:szCs w:val="26"/>
          <w:lang w:val="en-GB"/>
        </w:rPr>
        <w:t>’</w:t>
      </w:r>
      <w:r w:rsidRPr="00FC748F">
        <w:rPr>
          <w:rFonts w:cs="Times New Roman"/>
          <w:szCs w:val="26"/>
          <w:lang w:val="en-GB"/>
        </w:rPr>
        <w:t>.</w:t>
      </w:r>
      <w:r w:rsidRPr="00FC748F">
        <w:rPr>
          <w:rStyle w:val="FootnoteReference"/>
          <w:rFonts w:cs="Times New Roman"/>
          <w:szCs w:val="26"/>
          <w:lang w:val="en-GB"/>
        </w:rPr>
        <w:footnoteReference w:id="47"/>
      </w:r>
    </w:p>
    <w:p w14:paraId="19A9BB78" w14:textId="77777777" w:rsidR="00453AFE" w:rsidRPr="00FC748F" w:rsidRDefault="00453AFE" w:rsidP="00C75E1D">
      <w:pPr>
        <w:spacing w:line="360" w:lineRule="auto"/>
        <w:jc w:val="both"/>
        <w:rPr>
          <w:lang w:val="en-GB"/>
        </w:rPr>
      </w:pPr>
    </w:p>
    <w:p w14:paraId="149CE924" w14:textId="588C46ED" w:rsidR="00D22FCB" w:rsidRPr="00FC748F" w:rsidRDefault="00D22FCB" w:rsidP="00C75E1D">
      <w:pPr>
        <w:spacing w:line="360" w:lineRule="auto"/>
        <w:jc w:val="both"/>
        <w:rPr>
          <w:lang w:val="en-GB"/>
        </w:rPr>
      </w:pPr>
      <w:r w:rsidRPr="00FC748F">
        <w:rPr>
          <w:lang w:val="en-GB"/>
        </w:rPr>
        <w:t xml:space="preserve">It is submitted that </w:t>
      </w:r>
      <w:r w:rsidR="00E33B61" w:rsidRPr="00FC748F">
        <w:rPr>
          <w:lang w:val="en-GB"/>
        </w:rPr>
        <w:t xml:space="preserve">this decision sets quite a low benchmark for the extent of reasons which must be given to applicants for enhanced remission. Preparing for release is an individualised process, with the causes of offending rooted in the particular circumstances of </w:t>
      </w:r>
      <w:r w:rsidR="00AC6D9A" w:rsidRPr="00FC748F">
        <w:rPr>
          <w:lang w:val="en-GB"/>
        </w:rPr>
        <w:t xml:space="preserve">the prisoner’s life. An assessment of that person’s ability to reintegrate must also involve a close assessment of that individual’s progress. It cannot be enough to permit a recitation of the test for denial of enhanced remission and the factors as stated in </w:t>
      </w:r>
      <w:r w:rsidR="002F2831">
        <w:rPr>
          <w:lang w:val="en-GB"/>
        </w:rPr>
        <w:t>R</w:t>
      </w:r>
      <w:r w:rsidR="00AC6D9A" w:rsidRPr="00FC748F">
        <w:rPr>
          <w:lang w:val="en-GB"/>
        </w:rPr>
        <w:t xml:space="preserve">ule 59(2). A general statement of the factors will not assist a person in deciding on whether or not to apply for a different type of programme, for example. Permitting this kind of approach also gives rise to the risk that any practice or unwritten policy which disfavoured </w:t>
      </w:r>
      <w:r w:rsidR="00AC6D9A" w:rsidRPr="00FC748F">
        <w:rPr>
          <w:lang w:val="en-GB"/>
        </w:rPr>
        <w:lastRenderedPageBreak/>
        <w:t>particular types of offences</w:t>
      </w:r>
      <w:r w:rsidR="00E33B61" w:rsidRPr="00FC748F">
        <w:rPr>
          <w:lang w:val="en-GB"/>
        </w:rPr>
        <w:t xml:space="preserve"> </w:t>
      </w:r>
      <w:r w:rsidR="00AC6D9A" w:rsidRPr="00FC748F">
        <w:rPr>
          <w:lang w:val="en-GB"/>
        </w:rPr>
        <w:t>or other characteristics can go unreviewed by the courts. Further engagement with the requirements of natural and constitutional justice on the part of the courts is necessary to provide guidance to decision</w:t>
      </w:r>
      <w:r w:rsidR="00E10939">
        <w:rPr>
          <w:lang w:val="en-GB"/>
        </w:rPr>
        <w:t>-</w:t>
      </w:r>
      <w:r w:rsidR="00AC6D9A" w:rsidRPr="00FC748F">
        <w:rPr>
          <w:lang w:val="en-GB"/>
        </w:rPr>
        <w:t xml:space="preserve">makers and those making applications for enhanced remission concerning the extent of the duty to give reasons and the related question of the basis for those reasons. </w:t>
      </w:r>
    </w:p>
    <w:p w14:paraId="647B9190" w14:textId="77777777" w:rsidR="00A060A1" w:rsidRPr="00FC748F" w:rsidRDefault="00A060A1" w:rsidP="00C75E1D">
      <w:pPr>
        <w:spacing w:line="360" w:lineRule="auto"/>
        <w:jc w:val="both"/>
        <w:rPr>
          <w:lang w:val="en-GB"/>
        </w:rPr>
      </w:pPr>
    </w:p>
    <w:p w14:paraId="738C2D95" w14:textId="7B2239BC" w:rsidR="00A060A1" w:rsidRPr="00FC748F" w:rsidRDefault="00AD0624" w:rsidP="00C75E1D">
      <w:pPr>
        <w:spacing w:line="360" w:lineRule="auto"/>
        <w:jc w:val="both"/>
        <w:rPr>
          <w:b/>
          <w:lang w:val="en-GB"/>
        </w:rPr>
      </w:pPr>
      <w:r w:rsidRPr="00FC748F">
        <w:rPr>
          <w:b/>
          <w:lang w:val="en-GB"/>
        </w:rPr>
        <w:t xml:space="preserve">The </w:t>
      </w:r>
      <w:r w:rsidR="000E0FF7">
        <w:rPr>
          <w:b/>
          <w:lang w:val="en-GB"/>
        </w:rPr>
        <w:t>A</w:t>
      </w:r>
      <w:r w:rsidRPr="00FC748F">
        <w:rPr>
          <w:b/>
          <w:lang w:val="en-GB"/>
        </w:rPr>
        <w:t xml:space="preserve">vailability of </w:t>
      </w:r>
      <w:r w:rsidR="000E0FF7">
        <w:rPr>
          <w:b/>
          <w:lang w:val="en-GB"/>
        </w:rPr>
        <w:t>A</w:t>
      </w:r>
      <w:r w:rsidRPr="00FC748F">
        <w:rPr>
          <w:b/>
          <w:lang w:val="en-GB"/>
        </w:rPr>
        <w:t xml:space="preserve">ctivities and </w:t>
      </w:r>
      <w:r w:rsidR="000E0FF7">
        <w:rPr>
          <w:b/>
          <w:lang w:val="en-GB"/>
        </w:rPr>
        <w:t>E</w:t>
      </w:r>
      <w:r w:rsidRPr="00FC748F">
        <w:rPr>
          <w:b/>
          <w:lang w:val="en-GB"/>
        </w:rPr>
        <w:t xml:space="preserve">nhanced </w:t>
      </w:r>
      <w:r w:rsidR="000E0FF7">
        <w:rPr>
          <w:b/>
          <w:lang w:val="en-GB"/>
        </w:rPr>
        <w:t>R</w:t>
      </w:r>
      <w:r w:rsidRPr="00FC748F">
        <w:rPr>
          <w:b/>
          <w:lang w:val="en-GB"/>
        </w:rPr>
        <w:t>emission</w:t>
      </w:r>
    </w:p>
    <w:p w14:paraId="63BD9906" w14:textId="77777777" w:rsidR="00A060A1" w:rsidRPr="00FC748F" w:rsidRDefault="00A060A1" w:rsidP="00C75E1D">
      <w:pPr>
        <w:spacing w:line="360" w:lineRule="auto"/>
        <w:jc w:val="both"/>
        <w:rPr>
          <w:b/>
          <w:lang w:val="en-GB"/>
        </w:rPr>
      </w:pPr>
    </w:p>
    <w:p w14:paraId="7BA46A98" w14:textId="77777777" w:rsidR="00B459FB" w:rsidRPr="00FC748F" w:rsidRDefault="00AD0624" w:rsidP="00C75E1D">
      <w:pPr>
        <w:tabs>
          <w:tab w:val="left" w:pos="7008"/>
        </w:tabs>
        <w:spacing w:line="360" w:lineRule="auto"/>
        <w:jc w:val="both"/>
        <w:rPr>
          <w:rFonts w:cs="Times New Roman"/>
          <w:szCs w:val="26"/>
          <w:lang w:val="en-GB"/>
        </w:rPr>
      </w:pPr>
      <w:r w:rsidRPr="00FC748F">
        <w:rPr>
          <w:rFonts w:cs="Times New Roman"/>
          <w:szCs w:val="26"/>
          <w:lang w:val="en-GB"/>
        </w:rPr>
        <w:t xml:space="preserve">The decision to grant enhanced remission is predicated on </w:t>
      </w:r>
      <w:r w:rsidR="00B459FB" w:rsidRPr="00FC748F">
        <w:rPr>
          <w:rFonts w:cs="Times New Roman"/>
          <w:szCs w:val="26"/>
          <w:lang w:val="en-GB"/>
        </w:rPr>
        <w:t>a prisoner’s engagement with authorised and str</w:t>
      </w:r>
      <w:r w:rsidR="003007A4" w:rsidRPr="00FC748F">
        <w:rPr>
          <w:rFonts w:cs="Times New Roman"/>
          <w:szCs w:val="26"/>
          <w:lang w:val="en-GB"/>
        </w:rPr>
        <w:t xml:space="preserve">uctured activities in prison. Another </w:t>
      </w:r>
      <w:r w:rsidR="00B459FB" w:rsidRPr="00FC748F">
        <w:rPr>
          <w:rFonts w:cs="Times New Roman"/>
          <w:szCs w:val="26"/>
          <w:lang w:val="en-GB"/>
        </w:rPr>
        <w:t xml:space="preserve">question which is likely to be given further consideration in the future is that of the approach to be taken in circumstances where courses which are particularly relevant to the prisoner, or which are viewed most favourably in terms of bringing down a prisoner’s level of risk, are not available. </w:t>
      </w:r>
    </w:p>
    <w:p w14:paraId="6D9A4D3D" w14:textId="77777777" w:rsidR="00B459FB" w:rsidRPr="00FC748F" w:rsidRDefault="00B459FB" w:rsidP="00C75E1D">
      <w:pPr>
        <w:tabs>
          <w:tab w:val="left" w:pos="7008"/>
        </w:tabs>
        <w:spacing w:line="360" w:lineRule="auto"/>
        <w:jc w:val="both"/>
        <w:rPr>
          <w:rFonts w:cs="Times New Roman"/>
          <w:szCs w:val="26"/>
          <w:lang w:val="en-GB"/>
        </w:rPr>
      </w:pPr>
    </w:p>
    <w:p w14:paraId="53921F76" w14:textId="7B11008D" w:rsidR="00370C66" w:rsidRPr="00FC748F" w:rsidRDefault="00B459FB" w:rsidP="00C75E1D">
      <w:pPr>
        <w:tabs>
          <w:tab w:val="left" w:pos="7008"/>
        </w:tabs>
        <w:spacing w:line="360" w:lineRule="auto"/>
        <w:jc w:val="both"/>
        <w:rPr>
          <w:rFonts w:cs="Times New Roman"/>
          <w:szCs w:val="26"/>
          <w:lang w:val="en-GB"/>
        </w:rPr>
      </w:pPr>
      <w:r w:rsidRPr="00FC748F">
        <w:rPr>
          <w:rFonts w:cs="Times New Roman"/>
          <w:szCs w:val="26"/>
          <w:lang w:val="en-GB"/>
        </w:rPr>
        <w:t>This</w:t>
      </w:r>
      <w:r w:rsidR="003007A4" w:rsidRPr="00FC748F">
        <w:rPr>
          <w:rFonts w:cs="Times New Roman"/>
          <w:szCs w:val="26"/>
          <w:lang w:val="en-GB"/>
        </w:rPr>
        <w:t xml:space="preserve"> matter</w:t>
      </w:r>
      <w:r w:rsidRPr="00FC748F">
        <w:rPr>
          <w:rFonts w:cs="Times New Roman"/>
          <w:szCs w:val="26"/>
          <w:lang w:val="en-GB"/>
        </w:rPr>
        <w:t xml:space="preserve"> was dealt with briefly by the High Court in </w:t>
      </w:r>
      <w:r w:rsidR="00A060A1" w:rsidRPr="00FC748F">
        <w:rPr>
          <w:rFonts w:cs="Times New Roman"/>
          <w:i/>
          <w:szCs w:val="26"/>
          <w:lang w:val="en-GB"/>
        </w:rPr>
        <w:t>Dalton McKevitt</w:t>
      </w:r>
      <w:r w:rsidR="005E742F">
        <w:rPr>
          <w:rFonts w:cs="Times New Roman"/>
          <w:i/>
          <w:szCs w:val="26"/>
          <w:lang w:val="en-GB"/>
        </w:rPr>
        <w:t xml:space="preserve"> v </w:t>
      </w:r>
      <w:r w:rsidR="00A060A1" w:rsidRPr="00FC748F">
        <w:rPr>
          <w:rFonts w:cs="Times New Roman"/>
          <w:i/>
          <w:szCs w:val="26"/>
          <w:lang w:val="en-GB"/>
        </w:rPr>
        <w:t>M</w:t>
      </w:r>
      <w:r w:rsidR="00B95D3B" w:rsidRPr="00FC748F">
        <w:rPr>
          <w:rFonts w:cs="Times New Roman"/>
          <w:i/>
          <w:szCs w:val="26"/>
          <w:lang w:val="en-GB"/>
        </w:rPr>
        <w:t xml:space="preserve">inister for </w:t>
      </w:r>
      <w:r w:rsidR="00A060A1" w:rsidRPr="00FC748F">
        <w:rPr>
          <w:rFonts w:cs="Times New Roman"/>
          <w:i/>
          <w:szCs w:val="26"/>
          <w:lang w:val="en-GB"/>
        </w:rPr>
        <w:t>J</w:t>
      </w:r>
      <w:r w:rsidR="00B95D3B" w:rsidRPr="00FC748F">
        <w:rPr>
          <w:rFonts w:cs="Times New Roman"/>
          <w:i/>
          <w:szCs w:val="26"/>
          <w:lang w:val="en-GB"/>
        </w:rPr>
        <w:t xml:space="preserve">ustice and </w:t>
      </w:r>
      <w:r w:rsidR="00A060A1" w:rsidRPr="00FC748F">
        <w:rPr>
          <w:rFonts w:cs="Times New Roman"/>
          <w:i/>
          <w:szCs w:val="26"/>
          <w:lang w:val="en-GB"/>
        </w:rPr>
        <w:t>E</w:t>
      </w:r>
      <w:r w:rsidR="00B95D3B" w:rsidRPr="00FC748F">
        <w:rPr>
          <w:rFonts w:cs="Times New Roman"/>
          <w:i/>
          <w:szCs w:val="26"/>
          <w:lang w:val="en-GB"/>
        </w:rPr>
        <w:t>quality</w:t>
      </w:r>
      <w:r w:rsidRPr="00FC748F">
        <w:rPr>
          <w:rFonts w:cs="Times New Roman"/>
          <w:i/>
          <w:szCs w:val="26"/>
          <w:lang w:val="en-GB"/>
        </w:rPr>
        <w:t>.</w:t>
      </w:r>
      <w:r w:rsidRPr="00FC748F">
        <w:rPr>
          <w:rStyle w:val="FootnoteReference"/>
          <w:rFonts w:cs="Times New Roman"/>
          <w:szCs w:val="26"/>
          <w:lang w:val="en-GB"/>
        </w:rPr>
        <w:footnoteReference w:id="48"/>
      </w:r>
      <w:r w:rsidR="00A060A1" w:rsidRPr="00FC748F">
        <w:rPr>
          <w:rFonts w:cs="Times New Roman"/>
          <w:szCs w:val="26"/>
          <w:lang w:val="en-GB"/>
        </w:rPr>
        <w:t xml:space="preserve"> </w:t>
      </w:r>
      <w:r w:rsidRPr="00FC748F">
        <w:rPr>
          <w:rFonts w:cs="Times New Roman"/>
          <w:szCs w:val="26"/>
          <w:lang w:val="en-GB"/>
        </w:rPr>
        <w:t xml:space="preserve">There, </w:t>
      </w:r>
      <w:r w:rsidR="003007A4" w:rsidRPr="00FC748F">
        <w:rPr>
          <w:rFonts w:cs="Times New Roman"/>
          <w:szCs w:val="26"/>
          <w:lang w:val="en-GB"/>
        </w:rPr>
        <w:t>the application</w:t>
      </w:r>
      <w:r w:rsidR="00A060A1" w:rsidRPr="00FC748F">
        <w:rPr>
          <w:rFonts w:cs="Times New Roman"/>
          <w:szCs w:val="26"/>
          <w:lang w:val="en-GB"/>
        </w:rPr>
        <w:t xml:space="preserve"> </w:t>
      </w:r>
      <w:r w:rsidR="00AD0624" w:rsidRPr="00FC748F">
        <w:rPr>
          <w:rFonts w:cs="Times New Roman"/>
          <w:szCs w:val="26"/>
          <w:lang w:val="en-GB"/>
        </w:rPr>
        <w:t xml:space="preserve">was ruled out of time, but the </w:t>
      </w:r>
      <w:r w:rsidR="00E10939">
        <w:rPr>
          <w:rFonts w:cs="Times New Roman"/>
          <w:szCs w:val="26"/>
          <w:lang w:val="en-GB"/>
        </w:rPr>
        <w:t>C</w:t>
      </w:r>
      <w:r w:rsidR="00A060A1" w:rsidRPr="00FC748F">
        <w:rPr>
          <w:rFonts w:cs="Times New Roman"/>
          <w:szCs w:val="26"/>
          <w:lang w:val="en-GB"/>
        </w:rPr>
        <w:t xml:space="preserve">ourt </w:t>
      </w:r>
      <w:r w:rsidR="00370C66" w:rsidRPr="00FC748F">
        <w:rPr>
          <w:rFonts w:cs="Times New Roman"/>
          <w:szCs w:val="26"/>
          <w:lang w:val="en-GB"/>
        </w:rPr>
        <w:t>examined</w:t>
      </w:r>
      <w:r w:rsidR="00A060A1" w:rsidRPr="00FC748F">
        <w:rPr>
          <w:rFonts w:cs="Times New Roman"/>
          <w:szCs w:val="26"/>
          <w:lang w:val="en-GB"/>
        </w:rPr>
        <w:t xml:space="preserve"> an argument that </w:t>
      </w:r>
      <w:r w:rsidR="00FA6D51" w:rsidRPr="00FC748F">
        <w:rPr>
          <w:rFonts w:cs="Times New Roman"/>
          <w:szCs w:val="26"/>
          <w:lang w:val="en-GB"/>
        </w:rPr>
        <w:t>the applicant</w:t>
      </w:r>
      <w:r w:rsidR="00A060A1" w:rsidRPr="00FC748F">
        <w:rPr>
          <w:rFonts w:cs="Times New Roman"/>
          <w:szCs w:val="26"/>
          <w:lang w:val="en-GB"/>
        </w:rPr>
        <w:t xml:space="preserve"> could not engage in certain structured activities because they were not available on the </w:t>
      </w:r>
      <w:r w:rsidRPr="00FC748F">
        <w:rPr>
          <w:rFonts w:cs="Times New Roman"/>
          <w:szCs w:val="26"/>
          <w:lang w:val="en-GB"/>
        </w:rPr>
        <w:t xml:space="preserve">particular </w:t>
      </w:r>
      <w:r w:rsidR="00A060A1" w:rsidRPr="00FC748F">
        <w:rPr>
          <w:rFonts w:cs="Times New Roman"/>
          <w:szCs w:val="26"/>
          <w:lang w:val="en-GB"/>
        </w:rPr>
        <w:t>landing</w:t>
      </w:r>
      <w:r w:rsidRPr="00FC748F">
        <w:rPr>
          <w:rFonts w:cs="Times New Roman"/>
          <w:szCs w:val="26"/>
          <w:lang w:val="en-GB"/>
        </w:rPr>
        <w:t xml:space="preserve"> in the prison on which he wished to remain while serving his sentence.  The </w:t>
      </w:r>
      <w:r w:rsidR="00E10939">
        <w:rPr>
          <w:rFonts w:cs="Times New Roman"/>
          <w:szCs w:val="26"/>
          <w:lang w:val="en-GB"/>
        </w:rPr>
        <w:t>C</w:t>
      </w:r>
      <w:r w:rsidR="00A060A1" w:rsidRPr="00FC748F">
        <w:rPr>
          <w:rFonts w:cs="Times New Roman"/>
          <w:szCs w:val="26"/>
          <w:lang w:val="en-GB"/>
        </w:rPr>
        <w:t xml:space="preserve">ourt found no evidence of a request being made by the applicant for additional services or for these having been refused. The application was </w:t>
      </w:r>
      <w:r w:rsidR="00370C66" w:rsidRPr="00FC748F">
        <w:rPr>
          <w:rFonts w:cs="Times New Roman"/>
          <w:szCs w:val="26"/>
          <w:lang w:val="en-GB"/>
        </w:rPr>
        <w:t>rejected.</w:t>
      </w:r>
    </w:p>
    <w:p w14:paraId="27CDC6EA" w14:textId="77777777" w:rsidR="00370C66" w:rsidRPr="00FC748F" w:rsidRDefault="00370C66" w:rsidP="00C75E1D">
      <w:pPr>
        <w:tabs>
          <w:tab w:val="left" w:pos="7008"/>
        </w:tabs>
        <w:spacing w:line="360" w:lineRule="auto"/>
        <w:jc w:val="both"/>
        <w:rPr>
          <w:rFonts w:cs="Times New Roman"/>
          <w:szCs w:val="26"/>
          <w:lang w:val="en-GB"/>
        </w:rPr>
      </w:pPr>
    </w:p>
    <w:p w14:paraId="1C54B8B5" w14:textId="7182D6CE" w:rsidR="00EF47C0" w:rsidRPr="00FC748F" w:rsidRDefault="00FA6D51" w:rsidP="00C75E1D">
      <w:pPr>
        <w:tabs>
          <w:tab w:val="left" w:pos="7008"/>
        </w:tabs>
        <w:spacing w:line="360" w:lineRule="auto"/>
        <w:jc w:val="both"/>
        <w:rPr>
          <w:rFonts w:cs="Times New Roman"/>
          <w:szCs w:val="26"/>
          <w:lang w:val="en-GB"/>
        </w:rPr>
      </w:pPr>
      <w:r w:rsidRPr="00FC748F">
        <w:rPr>
          <w:rFonts w:cs="Times New Roman"/>
          <w:szCs w:val="26"/>
          <w:lang w:val="en-GB"/>
        </w:rPr>
        <w:t>While there can be no right to serve a sentence in a particular prison or part of a prison of a prisoner’s choice, t</w:t>
      </w:r>
      <w:r w:rsidR="00370C66" w:rsidRPr="00FC748F">
        <w:rPr>
          <w:rFonts w:cs="Times New Roman"/>
          <w:szCs w:val="26"/>
          <w:lang w:val="en-GB"/>
        </w:rPr>
        <w:t xml:space="preserve">here is a much broader principle </w:t>
      </w:r>
      <w:r w:rsidRPr="00FC748F">
        <w:rPr>
          <w:rFonts w:cs="Times New Roman"/>
          <w:szCs w:val="26"/>
          <w:lang w:val="en-GB"/>
        </w:rPr>
        <w:t>at issue</w:t>
      </w:r>
      <w:r w:rsidR="00370C66" w:rsidRPr="00FC748F">
        <w:rPr>
          <w:rFonts w:cs="Times New Roman"/>
          <w:szCs w:val="26"/>
          <w:lang w:val="en-GB"/>
        </w:rPr>
        <w:t xml:space="preserve"> here </w:t>
      </w:r>
      <w:r w:rsidR="00B459FB" w:rsidRPr="00FC748F">
        <w:rPr>
          <w:rFonts w:cs="Times New Roman"/>
          <w:szCs w:val="26"/>
          <w:lang w:val="en-GB"/>
        </w:rPr>
        <w:t xml:space="preserve">which </w:t>
      </w:r>
      <w:r w:rsidR="00E10939">
        <w:rPr>
          <w:rFonts w:cs="Times New Roman"/>
          <w:szCs w:val="26"/>
          <w:lang w:val="en-GB"/>
        </w:rPr>
        <w:t xml:space="preserve">was </w:t>
      </w:r>
      <w:r w:rsidR="00B459FB" w:rsidRPr="00FC748F">
        <w:rPr>
          <w:rFonts w:cs="Times New Roman"/>
          <w:szCs w:val="26"/>
          <w:lang w:val="en-GB"/>
        </w:rPr>
        <w:t xml:space="preserve">not explored by the </w:t>
      </w:r>
      <w:r w:rsidR="00A91C0E">
        <w:rPr>
          <w:rFonts w:cs="Times New Roman"/>
          <w:szCs w:val="26"/>
          <w:lang w:val="en-GB"/>
        </w:rPr>
        <w:t>C</w:t>
      </w:r>
      <w:r w:rsidR="00370C66" w:rsidRPr="00FC748F">
        <w:rPr>
          <w:rFonts w:cs="Times New Roman"/>
          <w:szCs w:val="26"/>
          <w:lang w:val="en-GB"/>
        </w:rPr>
        <w:t>our</w:t>
      </w:r>
      <w:r w:rsidR="00B459FB" w:rsidRPr="00FC748F">
        <w:rPr>
          <w:rFonts w:cs="Times New Roman"/>
          <w:szCs w:val="26"/>
          <w:lang w:val="en-GB"/>
        </w:rPr>
        <w:t xml:space="preserve">t in </w:t>
      </w:r>
      <w:r w:rsidR="00B459FB" w:rsidRPr="00FC748F">
        <w:rPr>
          <w:rFonts w:cs="Times New Roman"/>
          <w:i/>
          <w:szCs w:val="26"/>
          <w:lang w:val="en-GB"/>
        </w:rPr>
        <w:t>Dalton McKevitt</w:t>
      </w:r>
      <w:r w:rsidR="00370C66" w:rsidRPr="00FC748F">
        <w:rPr>
          <w:rFonts w:cs="Times New Roman"/>
          <w:szCs w:val="26"/>
          <w:lang w:val="en-GB"/>
        </w:rPr>
        <w:t xml:space="preserve">. </w:t>
      </w:r>
      <w:r w:rsidR="00B459FB" w:rsidRPr="00FC748F">
        <w:rPr>
          <w:rFonts w:cs="Times New Roman"/>
          <w:szCs w:val="26"/>
          <w:lang w:val="en-GB"/>
        </w:rPr>
        <w:t xml:space="preserve">The European Court of Human Rights in the case of </w:t>
      </w:r>
      <w:r w:rsidR="00B459FB" w:rsidRPr="00FC748F">
        <w:rPr>
          <w:rFonts w:cs="Times New Roman"/>
          <w:i/>
          <w:szCs w:val="26"/>
          <w:lang w:val="en-GB"/>
        </w:rPr>
        <w:t>James, Wells and Lee</w:t>
      </w:r>
      <w:r w:rsidR="005E742F">
        <w:rPr>
          <w:rFonts w:cs="Times New Roman"/>
          <w:i/>
          <w:szCs w:val="26"/>
          <w:lang w:val="en-GB"/>
        </w:rPr>
        <w:t xml:space="preserve"> v </w:t>
      </w:r>
      <w:r w:rsidR="00B459FB" w:rsidRPr="00FC748F">
        <w:rPr>
          <w:rFonts w:cs="Times New Roman"/>
          <w:i/>
          <w:szCs w:val="26"/>
          <w:lang w:val="en-GB"/>
        </w:rPr>
        <w:t>United Kingdom</w:t>
      </w:r>
      <w:r w:rsidR="006370B6" w:rsidRPr="00FC748F">
        <w:rPr>
          <w:rStyle w:val="FootnoteReference"/>
          <w:rFonts w:cs="Times New Roman"/>
          <w:szCs w:val="26"/>
          <w:lang w:val="en-GB"/>
        </w:rPr>
        <w:footnoteReference w:id="49"/>
      </w:r>
      <w:r w:rsidR="00B459FB" w:rsidRPr="00FC748F">
        <w:rPr>
          <w:rFonts w:cs="Times New Roman"/>
          <w:szCs w:val="26"/>
          <w:lang w:val="en-GB"/>
        </w:rPr>
        <w:t xml:space="preserve"> examined the situation of prisoners who were serving sent</w:t>
      </w:r>
      <w:r w:rsidR="006370B6" w:rsidRPr="00FC748F">
        <w:rPr>
          <w:rFonts w:cs="Times New Roman"/>
          <w:szCs w:val="26"/>
          <w:lang w:val="en-GB"/>
        </w:rPr>
        <w:t xml:space="preserve">ences of indeterminate duration. </w:t>
      </w:r>
      <w:r w:rsidR="00B459FB" w:rsidRPr="00FC748F">
        <w:rPr>
          <w:rFonts w:cs="Times New Roman"/>
          <w:szCs w:val="26"/>
          <w:lang w:val="en-GB"/>
        </w:rPr>
        <w:t xml:space="preserve">Such sentences were an innovation of the Criminal Justice Act 2003 in England and Wales and involved a person being given a sentence of no fixed length, but </w:t>
      </w:r>
      <w:r w:rsidR="00B459FB" w:rsidRPr="00FC748F">
        <w:rPr>
          <w:rFonts w:cs="Times New Roman"/>
          <w:szCs w:val="26"/>
          <w:lang w:val="en-GB"/>
        </w:rPr>
        <w:lastRenderedPageBreak/>
        <w:t xml:space="preserve">having to serve a tariff or minimum term before which s/he could be considered for release by the Parole Board. </w:t>
      </w:r>
      <w:r w:rsidR="00370C66" w:rsidRPr="00FC748F">
        <w:rPr>
          <w:rFonts w:cs="Times New Roman"/>
          <w:szCs w:val="26"/>
          <w:lang w:val="en-GB"/>
        </w:rPr>
        <w:t xml:space="preserve"> </w:t>
      </w:r>
      <w:r w:rsidR="00B459FB" w:rsidRPr="00FC748F">
        <w:rPr>
          <w:rFonts w:cs="Times New Roman"/>
          <w:szCs w:val="26"/>
          <w:lang w:val="en-GB"/>
        </w:rPr>
        <w:t>The sentences meant that a person serving such a sentence could only</w:t>
      </w:r>
      <w:r w:rsidR="00370C66" w:rsidRPr="00FC748F">
        <w:rPr>
          <w:rFonts w:cs="Times New Roman"/>
          <w:szCs w:val="26"/>
          <w:lang w:val="en-GB"/>
        </w:rPr>
        <w:t xml:space="preserve"> be release</w:t>
      </w:r>
      <w:r w:rsidR="00EF47C0" w:rsidRPr="00FC748F">
        <w:rPr>
          <w:rFonts w:cs="Times New Roman"/>
          <w:szCs w:val="26"/>
          <w:lang w:val="en-GB"/>
        </w:rPr>
        <w:t xml:space="preserve">d when s/he </w:t>
      </w:r>
      <w:r w:rsidR="00370C66" w:rsidRPr="00FC748F">
        <w:rPr>
          <w:rFonts w:cs="Times New Roman"/>
          <w:szCs w:val="26"/>
          <w:lang w:val="en-GB"/>
        </w:rPr>
        <w:t xml:space="preserve">had demonstrated a reduction in their levels of risk. </w:t>
      </w:r>
      <w:r w:rsidR="00EF47C0" w:rsidRPr="00FC748F">
        <w:rPr>
          <w:rFonts w:cs="Times New Roman"/>
          <w:szCs w:val="26"/>
          <w:lang w:val="en-GB"/>
        </w:rPr>
        <w:t xml:space="preserve">Prisoners could only achieve this in practice </w:t>
      </w:r>
      <w:r w:rsidR="00370C66" w:rsidRPr="00FC748F">
        <w:rPr>
          <w:rFonts w:cs="Times New Roman"/>
          <w:szCs w:val="26"/>
          <w:lang w:val="en-GB"/>
        </w:rPr>
        <w:t xml:space="preserve">where they completed courses to address their offending. </w:t>
      </w:r>
      <w:r w:rsidR="006370B6" w:rsidRPr="00FC748F">
        <w:rPr>
          <w:rFonts w:cs="Times New Roman"/>
          <w:szCs w:val="26"/>
          <w:lang w:val="en-GB"/>
        </w:rPr>
        <w:t xml:space="preserve">The applicants argued that such courses were not available to them. In the view of the </w:t>
      </w:r>
      <w:r w:rsidR="00A91C0E">
        <w:rPr>
          <w:rFonts w:cs="Times New Roman"/>
          <w:szCs w:val="26"/>
          <w:lang w:val="en-GB"/>
        </w:rPr>
        <w:t>C</w:t>
      </w:r>
      <w:r w:rsidR="006370B6" w:rsidRPr="00FC748F">
        <w:rPr>
          <w:rFonts w:cs="Times New Roman"/>
          <w:szCs w:val="26"/>
          <w:lang w:val="en-GB"/>
        </w:rPr>
        <w:t xml:space="preserve">ourt, once the tariffs of the prisoners expired and until steps were taken to progress them through the prison system with a view to providing them with access to appropriate courses for rehabilitation, their detention was unlawful as it was arbitrary. </w:t>
      </w:r>
    </w:p>
    <w:p w14:paraId="793EA5FB" w14:textId="77777777" w:rsidR="00EE02F1" w:rsidRPr="00FC748F" w:rsidRDefault="00EE02F1" w:rsidP="00C75E1D">
      <w:pPr>
        <w:tabs>
          <w:tab w:val="left" w:pos="7008"/>
        </w:tabs>
        <w:spacing w:line="360" w:lineRule="auto"/>
        <w:jc w:val="both"/>
        <w:rPr>
          <w:rFonts w:cs="Times New Roman"/>
          <w:szCs w:val="26"/>
          <w:lang w:val="en-GB"/>
        </w:rPr>
      </w:pPr>
    </w:p>
    <w:p w14:paraId="73729128" w14:textId="492244E1" w:rsidR="005D391F" w:rsidRPr="00FC748F" w:rsidRDefault="008073BF" w:rsidP="00C75E1D">
      <w:pPr>
        <w:pStyle w:val="NormalWeb"/>
        <w:spacing w:before="2" w:after="2" w:line="360" w:lineRule="auto"/>
        <w:jc w:val="both"/>
        <w:rPr>
          <w:rFonts w:asciiTheme="minorHAnsi" w:hAnsiTheme="minorHAnsi"/>
          <w:sz w:val="24"/>
          <w:lang w:val="en-GB"/>
        </w:rPr>
      </w:pPr>
      <w:r w:rsidRPr="00FC748F">
        <w:rPr>
          <w:rFonts w:asciiTheme="minorHAnsi" w:hAnsiTheme="minorHAnsi"/>
          <w:sz w:val="24"/>
          <w:szCs w:val="26"/>
          <w:lang w:val="en-GB"/>
        </w:rPr>
        <w:t xml:space="preserve">It is likely that the question of the extent to which rehabilitative courses must be made available to prisoners, especially in circumstances where their liberty may depend upon them, will become more pressing. </w:t>
      </w:r>
      <w:r w:rsidR="00A91C0E">
        <w:rPr>
          <w:rFonts w:asciiTheme="minorHAnsi" w:hAnsiTheme="minorHAnsi"/>
          <w:sz w:val="24"/>
          <w:szCs w:val="26"/>
          <w:lang w:val="en-GB"/>
        </w:rPr>
        <w:t>V</w:t>
      </w:r>
      <w:r w:rsidRPr="00FC748F">
        <w:rPr>
          <w:rFonts w:asciiTheme="minorHAnsi" w:hAnsiTheme="minorHAnsi"/>
          <w:sz w:val="24"/>
          <w:szCs w:val="26"/>
          <w:lang w:val="en-GB"/>
        </w:rPr>
        <w:t>an</w:t>
      </w:r>
      <w:r w:rsidR="00B95D3B" w:rsidRPr="00FC748F">
        <w:rPr>
          <w:rFonts w:asciiTheme="minorHAnsi" w:hAnsiTheme="minorHAnsi"/>
          <w:sz w:val="24"/>
          <w:szCs w:val="26"/>
          <w:lang w:val="en-GB"/>
        </w:rPr>
        <w:t xml:space="preserve"> </w:t>
      </w:r>
      <w:r w:rsidR="00A91C0E">
        <w:rPr>
          <w:rFonts w:asciiTheme="minorHAnsi" w:hAnsiTheme="minorHAnsi"/>
          <w:sz w:val="24"/>
          <w:szCs w:val="26"/>
          <w:lang w:val="en-GB"/>
        </w:rPr>
        <w:t>Z</w:t>
      </w:r>
      <w:r w:rsidR="00B95D3B" w:rsidRPr="00FC748F">
        <w:rPr>
          <w:rFonts w:asciiTheme="minorHAnsi" w:hAnsiTheme="minorHAnsi"/>
          <w:sz w:val="24"/>
          <w:szCs w:val="26"/>
          <w:lang w:val="en-GB"/>
        </w:rPr>
        <w:t xml:space="preserve">yl </w:t>
      </w:r>
      <w:r w:rsidR="00AC1CB8">
        <w:rPr>
          <w:rFonts w:asciiTheme="minorHAnsi" w:hAnsiTheme="minorHAnsi"/>
          <w:sz w:val="24"/>
          <w:szCs w:val="26"/>
          <w:lang w:val="en-GB"/>
        </w:rPr>
        <w:t>S</w:t>
      </w:r>
      <w:r w:rsidR="00B95D3B" w:rsidRPr="00FC748F">
        <w:rPr>
          <w:rFonts w:asciiTheme="minorHAnsi" w:hAnsiTheme="minorHAnsi"/>
          <w:sz w:val="24"/>
          <w:szCs w:val="26"/>
          <w:lang w:val="en-GB"/>
        </w:rPr>
        <w:t>mit and Snacken</w:t>
      </w:r>
      <w:r w:rsidR="00B95D3B" w:rsidRPr="00FC748F">
        <w:rPr>
          <w:rStyle w:val="FootnoteReference"/>
          <w:rFonts w:asciiTheme="minorHAnsi" w:hAnsiTheme="minorHAnsi"/>
          <w:sz w:val="24"/>
          <w:szCs w:val="26"/>
          <w:lang w:val="en-GB"/>
        </w:rPr>
        <w:footnoteReference w:id="50"/>
      </w:r>
      <w:r w:rsidR="00B95D3B" w:rsidRPr="00FC748F">
        <w:rPr>
          <w:rFonts w:asciiTheme="minorHAnsi" w:hAnsiTheme="minorHAnsi"/>
          <w:sz w:val="24"/>
          <w:szCs w:val="26"/>
          <w:lang w:val="en-GB"/>
        </w:rPr>
        <w:t xml:space="preserve"> describe </w:t>
      </w:r>
      <w:r w:rsidR="00FA6D51" w:rsidRPr="00FC748F">
        <w:rPr>
          <w:rFonts w:asciiTheme="minorHAnsi" w:hAnsiTheme="minorHAnsi"/>
          <w:sz w:val="24"/>
          <w:szCs w:val="26"/>
          <w:lang w:val="en-GB"/>
        </w:rPr>
        <w:t>the increased focus on rehabilitation as a goal of penal policy in Europe under</w:t>
      </w:r>
      <w:r w:rsidRPr="00FC748F">
        <w:rPr>
          <w:rFonts w:asciiTheme="minorHAnsi" w:hAnsiTheme="minorHAnsi"/>
          <w:sz w:val="24"/>
          <w:szCs w:val="26"/>
          <w:lang w:val="en-GB"/>
        </w:rPr>
        <w:t xml:space="preserve"> </w:t>
      </w:r>
      <w:r w:rsidR="00FA6D51" w:rsidRPr="00FC748F">
        <w:rPr>
          <w:rFonts w:asciiTheme="minorHAnsi" w:hAnsiTheme="minorHAnsi"/>
          <w:sz w:val="24"/>
          <w:szCs w:val="26"/>
          <w:lang w:val="en-GB"/>
        </w:rPr>
        <w:t xml:space="preserve">the European </w:t>
      </w:r>
      <w:r w:rsidRPr="00FC748F">
        <w:rPr>
          <w:rFonts w:asciiTheme="minorHAnsi" w:hAnsiTheme="minorHAnsi"/>
          <w:sz w:val="24"/>
          <w:szCs w:val="26"/>
          <w:lang w:val="en-GB"/>
        </w:rPr>
        <w:t>Convention</w:t>
      </w:r>
      <w:r w:rsidR="00FA6D51" w:rsidRPr="00FC748F">
        <w:rPr>
          <w:rFonts w:asciiTheme="minorHAnsi" w:hAnsiTheme="minorHAnsi"/>
          <w:sz w:val="24"/>
          <w:szCs w:val="26"/>
          <w:lang w:val="en-GB"/>
        </w:rPr>
        <w:t xml:space="preserve"> on Human Rights. They note</w:t>
      </w:r>
      <w:r w:rsidRPr="00FC748F">
        <w:rPr>
          <w:rFonts w:asciiTheme="minorHAnsi" w:hAnsiTheme="minorHAnsi"/>
          <w:sz w:val="24"/>
          <w:szCs w:val="26"/>
          <w:lang w:val="en-GB"/>
        </w:rPr>
        <w:t xml:space="preserve"> that the European Court of Human Rights is developing a set of principles which require Council of Europe states to promote the rehabilitation of prisoners. This has been given further prominence in light of the </w:t>
      </w:r>
      <w:r w:rsidR="00AC1CB8">
        <w:rPr>
          <w:rFonts w:asciiTheme="minorHAnsi" w:hAnsiTheme="minorHAnsi"/>
          <w:sz w:val="24"/>
          <w:szCs w:val="26"/>
          <w:lang w:val="en-GB"/>
        </w:rPr>
        <w:t>emphasis</w:t>
      </w:r>
      <w:r w:rsidR="00AC1CB8" w:rsidRPr="00FC748F">
        <w:rPr>
          <w:rFonts w:asciiTheme="minorHAnsi" w:hAnsiTheme="minorHAnsi"/>
          <w:sz w:val="24"/>
          <w:szCs w:val="26"/>
          <w:lang w:val="en-GB"/>
        </w:rPr>
        <w:t xml:space="preserve"> </w:t>
      </w:r>
      <w:r w:rsidR="00AC1CB8">
        <w:rPr>
          <w:rFonts w:asciiTheme="minorHAnsi" w:hAnsiTheme="minorHAnsi"/>
          <w:sz w:val="24"/>
          <w:szCs w:val="26"/>
          <w:lang w:val="en-GB"/>
        </w:rPr>
        <w:t>within</w:t>
      </w:r>
      <w:r w:rsidRPr="00FC748F">
        <w:rPr>
          <w:rFonts w:asciiTheme="minorHAnsi" w:hAnsiTheme="minorHAnsi"/>
          <w:sz w:val="24"/>
          <w:szCs w:val="26"/>
          <w:lang w:val="en-GB"/>
        </w:rPr>
        <w:t xml:space="preserve"> the </w:t>
      </w:r>
      <w:r w:rsidRPr="00FC748F">
        <w:rPr>
          <w:rFonts w:asciiTheme="minorHAnsi" w:hAnsiTheme="minorHAnsi"/>
          <w:i/>
          <w:sz w:val="24"/>
          <w:szCs w:val="26"/>
          <w:lang w:val="en-GB"/>
        </w:rPr>
        <w:t>Vinter</w:t>
      </w:r>
      <w:r w:rsidR="005E742F">
        <w:rPr>
          <w:rFonts w:asciiTheme="minorHAnsi" w:hAnsiTheme="minorHAnsi"/>
          <w:i/>
          <w:sz w:val="24"/>
          <w:szCs w:val="26"/>
          <w:lang w:val="en-GB"/>
        </w:rPr>
        <w:t xml:space="preserve"> v </w:t>
      </w:r>
      <w:r w:rsidRPr="00FC748F">
        <w:rPr>
          <w:rFonts w:asciiTheme="minorHAnsi" w:hAnsiTheme="minorHAnsi"/>
          <w:i/>
          <w:sz w:val="24"/>
          <w:szCs w:val="26"/>
          <w:lang w:val="en-GB"/>
        </w:rPr>
        <w:t xml:space="preserve">United Kingdom </w:t>
      </w:r>
      <w:r w:rsidR="00FA6D51" w:rsidRPr="00FC748F">
        <w:rPr>
          <w:rFonts w:asciiTheme="minorHAnsi" w:hAnsiTheme="minorHAnsi"/>
          <w:sz w:val="24"/>
          <w:szCs w:val="26"/>
          <w:lang w:val="en-GB"/>
        </w:rPr>
        <w:t>decision concerning</w:t>
      </w:r>
      <w:r w:rsidRPr="00FC748F">
        <w:rPr>
          <w:rFonts w:asciiTheme="minorHAnsi" w:hAnsiTheme="minorHAnsi"/>
          <w:sz w:val="24"/>
          <w:szCs w:val="26"/>
          <w:lang w:val="en-GB"/>
        </w:rPr>
        <w:t xml:space="preserve"> whole</w:t>
      </w:r>
      <w:r w:rsidR="009E6504">
        <w:rPr>
          <w:rFonts w:asciiTheme="minorHAnsi" w:hAnsiTheme="minorHAnsi"/>
          <w:sz w:val="24"/>
          <w:szCs w:val="26"/>
          <w:lang w:val="en-GB"/>
        </w:rPr>
        <w:t>-</w:t>
      </w:r>
      <w:r w:rsidRPr="00FC748F">
        <w:rPr>
          <w:rFonts w:asciiTheme="minorHAnsi" w:hAnsiTheme="minorHAnsi"/>
          <w:sz w:val="24"/>
          <w:szCs w:val="26"/>
          <w:lang w:val="en-GB"/>
        </w:rPr>
        <w:t xml:space="preserve">life orders on the ‘right to hope’ </w:t>
      </w:r>
      <w:r w:rsidR="00727C72" w:rsidRPr="00FC748F">
        <w:rPr>
          <w:rFonts w:asciiTheme="minorHAnsi" w:hAnsiTheme="minorHAnsi"/>
          <w:sz w:val="24"/>
          <w:szCs w:val="26"/>
          <w:lang w:val="en-GB"/>
        </w:rPr>
        <w:t>and the importance of reviewing long prison sentences to assess if the prisoner should be released.</w:t>
      </w:r>
      <w:r w:rsidR="00727C72" w:rsidRPr="00FC748F">
        <w:rPr>
          <w:rStyle w:val="FootnoteReference"/>
          <w:rFonts w:asciiTheme="minorHAnsi" w:hAnsiTheme="minorHAnsi"/>
          <w:sz w:val="24"/>
          <w:szCs w:val="26"/>
          <w:lang w:val="en-GB"/>
        </w:rPr>
        <w:footnoteReference w:id="51"/>
      </w:r>
      <w:r w:rsidR="00727C72" w:rsidRPr="00FC748F">
        <w:rPr>
          <w:rFonts w:asciiTheme="minorHAnsi" w:hAnsiTheme="minorHAnsi"/>
          <w:sz w:val="24"/>
          <w:szCs w:val="26"/>
          <w:lang w:val="en-GB"/>
        </w:rPr>
        <w:t xml:space="preserve"> </w:t>
      </w:r>
      <w:r w:rsidR="005D391F" w:rsidRPr="00FC748F">
        <w:rPr>
          <w:rFonts w:asciiTheme="minorHAnsi" w:hAnsiTheme="minorHAnsi"/>
          <w:sz w:val="24"/>
          <w:lang w:val="en-GB"/>
        </w:rPr>
        <w:t>As van Zyl Smit</w:t>
      </w:r>
      <w:r w:rsidR="00F96115" w:rsidRPr="00FC748F">
        <w:rPr>
          <w:rFonts w:asciiTheme="minorHAnsi" w:hAnsiTheme="minorHAnsi"/>
          <w:sz w:val="24"/>
          <w:lang w:val="en-GB"/>
        </w:rPr>
        <w:t>, Weatherby and Creighton</w:t>
      </w:r>
      <w:r w:rsidR="005D391F" w:rsidRPr="00FC748F">
        <w:rPr>
          <w:rFonts w:asciiTheme="minorHAnsi" w:hAnsiTheme="minorHAnsi"/>
          <w:sz w:val="24"/>
          <w:lang w:val="en-GB"/>
        </w:rPr>
        <w:t xml:space="preserve"> have noted</w:t>
      </w:r>
      <w:r w:rsidR="00F96115" w:rsidRPr="00FC748F">
        <w:rPr>
          <w:rFonts w:asciiTheme="minorHAnsi" w:hAnsiTheme="minorHAnsi"/>
          <w:sz w:val="24"/>
          <w:lang w:val="en-GB"/>
        </w:rPr>
        <w:t>,</w:t>
      </w:r>
      <w:r w:rsidR="00F96115" w:rsidRPr="00FC748F">
        <w:rPr>
          <w:rStyle w:val="FootnoteReference"/>
          <w:rFonts w:asciiTheme="minorHAnsi" w:hAnsiTheme="minorHAnsi"/>
          <w:sz w:val="24"/>
          <w:lang w:val="en-GB"/>
        </w:rPr>
        <w:footnoteReference w:id="52"/>
      </w:r>
      <w:r w:rsidR="005D391F" w:rsidRPr="00FC748F">
        <w:rPr>
          <w:rFonts w:asciiTheme="minorHAnsi" w:hAnsiTheme="minorHAnsi"/>
          <w:sz w:val="24"/>
          <w:lang w:val="en-GB"/>
        </w:rPr>
        <w:t xml:space="preserve"> punishment remains one purpose of imprisonment, but the emphasis in European penal policy is now on rehabilitation, especially in the case of long sentences. </w:t>
      </w:r>
      <w:r w:rsidR="00F96115" w:rsidRPr="00FC748F">
        <w:rPr>
          <w:rFonts w:asciiTheme="minorHAnsi" w:hAnsiTheme="minorHAnsi"/>
          <w:sz w:val="24"/>
          <w:lang w:val="en-GB"/>
        </w:rPr>
        <w:t xml:space="preserve">This focus is also evident from the Council of Europe’s ‘soft law’ instruments. For example, individualised sentence planning is promoted in the Committee of Ministers Recommendation Rec (2003)23 of 9 October 2003. This recommendation prioritises the principle of progression, and specifies that comprehensive </w:t>
      </w:r>
      <w:r w:rsidR="00F96115" w:rsidRPr="00FC748F">
        <w:rPr>
          <w:rFonts w:asciiTheme="minorHAnsi" w:hAnsiTheme="minorHAnsi"/>
          <w:sz w:val="24"/>
          <w:lang w:val="en-GB"/>
        </w:rPr>
        <w:lastRenderedPageBreak/>
        <w:t>sentence plans should be developed for each individual prisoner, which should include a risk and needs assessment to inform a systematic approach to the prisoner’s participation in work, education, training and other activities.</w:t>
      </w:r>
    </w:p>
    <w:p w14:paraId="0D3798DB" w14:textId="77777777" w:rsidR="00370C66" w:rsidRPr="00FC748F" w:rsidRDefault="005D391F" w:rsidP="00C75E1D">
      <w:pPr>
        <w:tabs>
          <w:tab w:val="left" w:pos="7008"/>
        </w:tabs>
        <w:spacing w:line="360" w:lineRule="auto"/>
        <w:jc w:val="both"/>
        <w:rPr>
          <w:rFonts w:cs="Times New Roman"/>
          <w:szCs w:val="26"/>
          <w:lang w:val="en-GB"/>
        </w:rPr>
      </w:pPr>
      <w:r w:rsidRPr="00FC748F">
        <w:rPr>
          <w:lang w:val="en-GB"/>
        </w:rPr>
        <w:tab/>
      </w:r>
    </w:p>
    <w:p w14:paraId="104AD2E9" w14:textId="5BA5EE4B" w:rsidR="0006651A" w:rsidRPr="00FC748F" w:rsidRDefault="00727C72" w:rsidP="00C75E1D">
      <w:pPr>
        <w:tabs>
          <w:tab w:val="left" w:pos="7008"/>
        </w:tabs>
        <w:spacing w:line="360" w:lineRule="auto"/>
        <w:jc w:val="both"/>
        <w:rPr>
          <w:rFonts w:cs="Times New Roman"/>
          <w:szCs w:val="26"/>
          <w:lang w:val="en-GB"/>
        </w:rPr>
      </w:pPr>
      <w:r w:rsidRPr="00FC748F">
        <w:rPr>
          <w:rFonts w:cs="Times New Roman"/>
          <w:szCs w:val="26"/>
          <w:lang w:val="en-GB"/>
        </w:rPr>
        <w:t xml:space="preserve">An Irish court has yet to engage directly with </w:t>
      </w:r>
      <w:r w:rsidR="00F96115" w:rsidRPr="00FC748F">
        <w:rPr>
          <w:rFonts w:cs="Times New Roman"/>
          <w:szCs w:val="26"/>
          <w:lang w:val="en-GB"/>
        </w:rPr>
        <w:t>these emerging principles</w:t>
      </w:r>
      <w:r w:rsidR="00C75E1D" w:rsidRPr="00FC748F">
        <w:rPr>
          <w:rFonts w:cs="Times New Roman"/>
          <w:szCs w:val="26"/>
          <w:lang w:val="en-GB"/>
        </w:rPr>
        <w:t xml:space="preserve"> of European prison law</w:t>
      </w:r>
      <w:r w:rsidRPr="00FC748F">
        <w:rPr>
          <w:rFonts w:cs="Times New Roman"/>
          <w:szCs w:val="26"/>
          <w:lang w:val="en-GB"/>
        </w:rPr>
        <w:t xml:space="preserve">. </w:t>
      </w:r>
      <w:r w:rsidR="006370B6" w:rsidRPr="00FC748F">
        <w:rPr>
          <w:rFonts w:cs="Times New Roman"/>
          <w:szCs w:val="26"/>
          <w:lang w:val="en-GB"/>
        </w:rPr>
        <w:t>It</w:t>
      </w:r>
      <w:r w:rsidR="00370C66" w:rsidRPr="00FC748F">
        <w:rPr>
          <w:rFonts w:cs="Times New Roman"/>
          <w:szCs w:val="26"/>
          <w:lang w:val="en-GB"/>
        </w:rPr>
        <w:t xml:space="preserve"> would be highly interesting were an Irish court to grapple with a situation where a person needs to engage in a specific kind of programme to address their risk of offending, and no such pr</w:t>
      </w:r>
      <w:r w:rsidRPr="00FC748F">
        <w:rPr>
          <w:rFonts w:cs="Times New Roman"/>
          <w:szCs w:val="26"/>
          <w:lang w:val="en-GB"/>
        </w:rPr>
        <w:t xml:space="preserve">ogramme is afforded to them. </w:t>
      </w:r>
      <w:r w:rsidR="00C96D49" w:rsidRPr="00FC748F">
        <w:rPr>
          <w:rFonts w:cs="Times New Roman"/>
          <w:szCs w:val="26"/>
          <w:lang w:val="en-GB"/>
        </w:rPr>
        <w:t xml:space="preserve">The High Court has already characterised enhanced remission as </w:t>
      </w:r>
      <w:r w:rsidR="00FC748F">
        <w:rPr>
          <w:rFonts w:cs="Times New Roman"/>
          <w:szCs w:val="26"/>
          <w:lang w:val="en-GB"/>
        </w:rPr>
        <w:t>‘</w:t>
      </w:r>
      <w:r w:rsidR="00B814D2" w:rsidRPr="00FC748F">
        <w:rPr>
          <w:rFonts w:cs="Times New Roman"/>
          <w:szCs w:val="26"/>
          <w:lang w:val="en-GB"/>
        </w:rPr>
        <w:t>an increased incentive to rehabilitate</w:t>
      </w:r>
      <w:r w:rsidR="00FC748F">
        <w:rPr>
          <w:rFonts w:cs="Times New Roman"/>
          <w:szCs w:val="26"/>
          <w:lang w:val="en-GB"/>
        </w:rPr>
        <w:t>’</w:t>
      </w:r>
      <w:r w:rsidR="00B814D2" w:rsidRPr="00FC748F">
        <w:rPr>
          <w:rFonts w:cs="Times New Roman"/>
          <w:szCs w:val="26"/>
          <w:lang w:val="en-GB"/>
        </w:rPr>
        <w:t>.</w:t>
      </w:r>
      <w:r w:rsidR="00B814D2" w:rsidRPr="00FC748F">
        <w:rPr>
          <w:rStyle w:val="FootnoteReference"/>
          <w:rFonts w:cs="Times New Roman"/>
          <w:szCs w:val="26"/>
          <w:lang w:val="en-GB"/>
        </w:rPr>
        <w:footnoteReference w:id="53"/>
      </w:r>
      <w:r w:rsidR="00B814D2" w:rsidRPr="00FC748F">
        <w:rPr>
          <w:rFonts w:cs="Times New Roman"/>
          <w:szCs w:val="26"/>
          <w:lang w:val="en-GB"/>
        </w:rPr>
        <w:t xml:space="preserve"> </w:t>
      </w:r>
      <w:r w:rsidRPr="00FC748F">
        <w:rPr>
          <w:rFonts w:cs="Times New Roman"/>
          <w:szCs w:val="26"/>
          <w:lang w:val="en-GB"/>
        </w:rPr>
        <w:t>I</w:t>
      </w:r>
      <w:r w:rsidR="006370B6" w:rsidRPr="00FC748F">
        <w:rPr>
          <w:rFonts w:cs="Times New Roman"/>
          <w:szCs w:val="26"/>
          <w:lang w:val="en-GB"/>
        </w:rPr>
        <w:t xml:space="preserve">t remains to be seen </w:t>
      </w:r>
      <w:r w:rsidR="00370C66" w:rsidRPr="00FC748F">
        <w:rPr>
          <w:rFonts w:cs="Times New Roman"/>
          <w:szCs w:val="26"/>
          <w:lang w:val="en-GB"/>
        </w:rPr>
        <w:t xml:space="preserve">how </w:t>
      </w:r>
      <w:r w:rsidRPr="00FC748F">
        <w:rPr>
          <w:rFonts w:cs="Times New Roman"/>
          <w:szCs w:val="26"/>
          <w:lang w:val="en-GB"/>
        </w:rPr>
        <w:t>a court would c</w:t>
      </w:r>
      <w:r w:rsidR="00370C66" w:rsidRPr="00FC748F">
        <w:rPr>
          <w:rFonts w:cs="Times New Roman"/>
          <w:szCs w:val="26"/>
          <w:lang w:val="en-GB"/>
        </w:rPr>
        <w:t>onsider a refusal t</w:t>
      </w:r>
      <w:r w:rsidR="00FA6D51" w:rsidRPr="00FC748F">
        <w:rPr>
          <w:rFonts w:cs="Times New Roman"/>
          <w:szCs w:val="26"/>
          <w:lang w:val="en-GB"/>
        </w:rPr>
        <w:t>o grant an applicant</w:t>
      </w:r>
      <w:r w:rsidR="006370B6" w:rsidRPr="00FC748F">
        <w:rPr>
          <w:rFonts w:cs="Times New Roman"/>
          <w:szCs w:val="26"/>
          <w:lang w:val="en-GB"/>
        </w:rPr>
        <w:t xml:space="preserve"> enhanced remission</w:t>
      </w:r>
      <w:r w:rsidRPr="00FC748F">
        <w:rPr>
          <w:rFonts w:cs="Times New Roman"/>
          <w:szCs w:val="26"/>
          <w:lang w:val="en-GB"/>
        </w:rPr>
        <w:t xml:space="preserve"> in such circumstances</w:t>
      </w:r>
      <w:r w:rsidR="006370B6" w:rsidRPr="00FC748F">
        <w:rPr>
          <w:rFonts w:cs="Times New Roman"/>
          <w:szCs w:val="26"/>
          <w:lang w:val="en-GB"/>
        </w:rPr>
        <w:t xml:space="preserve">. </w:t>
      </w:r>
      <w:r w:rsidR="00370C66" w:rsidRPr="00FC748F">
        <w:rPr>
          <w:rFonts w:cs="Times New Roman"/>
          <w:szCs w:val="26"/>
          <w:lang w:val="en-GB"/>
        </w:rPr>
        <w:t xml:space="preserve"> </w:t>
      </w:r>
      <w:r w:rsidR="00593EFC" w:rsidRPr="00FC748F">
        <w:rPr>
          <w:rFonts w:cs="Times New Roman"/>
          <w:szCs w:val="26"/>
          <w:lang w:val="en-GB"/>
        </w:rPr>
        <w:t xml:space="preserve">In this respect, it is notable that </w:t>
      </w:r>
      <w:r w:rsidR="00B73E2B" w:rsidRPr="00FC748F">
        <w:rPr>
          <w:rFonts w:cs="Times New Roman"/>
          <w:szCs w:val="26"/>
          <w:lang w:val="en-GB"/>
        </w:rPr>
        <w:t xml:space="preserve">an argument was made by an applicant in </w:t>
      </w:r>
      <w:r w:rsidR="00CE77F4">
        <w:rPr>
          <w:rFonts w:cs="Times New Roman"/>
          <w:i/>
          <w:szCs w:val="26"/>
          <w:lang w:val="en-GB"/>
        </w:rPr>
        <w:t>Drew v Director of Public Prosecutions</w:t>
      </w:r>
      <w:r w:rsidR="00CE77F4" w:rsidRPr="00FC748F">
        <w:rPr>
          <w:rFonts w:cs="Times New Roman"/>
          <w:szCs w:val="26"/>
          <w:lang w:val="en-GB"/>
        </w:rPr>
        <w:t xml:space="preserve"> </w:t>
      </w:r>
      <w:r w:rsidR="009E6504">
        <w:rPr>
          <w:rStyle w:val="CommentReference"/>
        </w:rPr>
        <w:commentReference w:id="1"/>
      </w:r>
      <w:r w:rsidR="00B73E2B" w:rsidRPr="00FC748F">
        <w:rPr>
          <w:rFonts w:cs="Times New Roman"/>
          <w:szCs w:val="26"/>
          <w:lang w:val="en-GB"/>
        </w:rPr>
        <w:t>that blameworthy prosecutorial delay was giving rise to prejudice to him, including the reduction or elimination of the possibility of obtaining enhanced remission on a sentence he was th</w:t>
      </w:r>
      <w:r w:rsidR="00CA3E31" w:rsidRPr="00FC748F">
        <w:rPr>
          <w:rFonts w:cs="Times New Roman"/>
          <w:szCs w:val="26"/>
          <w:lang w:val="en-GB"/>
        </w:rPr>
        <w:t xml:space="preserve">en serving. The </w:t>
      </w:r>
      <w:r w:rsidR="009E6504">
        <w:rPr>
          <w:rFonts w:cs="Times New Roman"/>
          <w:szCs w:val="26"/>
          <w:lang w:val="en-GB"/>
        </w:rPr>
        <w:t>C</w:t>
      </w:r>
      <w:r w:rsidR="00CA3E31" w:rsidRPr="00FC748F">
        <w:rPr>
          <w:rFonts w:cs="Times New Roman"/>
          <w:szCs w:val="26"/>
          <w:lang w:val="en-GB"/>
        </w:rPr>
        <w:t>ourt considered that any such prejudice could be considered at the sentencing stage.</w:t>
      </w:r>
      <w:r w:rsidR="00CA3E31" w:rsidRPr="00FC748F">
        <w:rPr>
          <w:rStyle w:val="FootnoteReference"/>
          <w:rFonts w:cs="Times New Roman"/>
          <w:szCs w:val="26"/>
          <w:lang w:val="en-GB"/>
        </w:rPr>
        <w:footnoteReference w:id="54"/>
      </w:r>
      <w:r w:rsidR="00CA3E31" w:rsidRPr="00FC748F">
        <w:rPr>
          <w:rFonts w:cs="Times New Roman"/>
          <w:szCs w:val="26"/>
          <w:lang w:val="en-GB"/>
        </w:rPr>
        <w:t xml:space="preserve"> Creative arguments about the connection between the effects of decisions </w:t>
      </w:r>
      <w:r w:rsidR="00F27BAF" w:rsidRPr="00FC748F">
        <w:rPr>
          <w:rFonts w:cs="Times New Roman"/>
          <w:szCs w:val="26"/>
          <w:lang w:val="en-GB"/>
        </w:rPr>
        <w:t xml:space="preserve">relating to enhanced remission and their effect on liberty </w:t>
      </w:r>
      <w:r w:rsidR="001D6D7D" w:rsidRPr="00FC748F">
        <w:rPr>
          <w:rFonts w:cs="Times New Roman"/>
          <w:szCs w:val="26"/>
          <w:lang w:val="en-GB"/>
        </w:rPr>
        <w:t>are already being made in Irish courts.</w:t>
      </w:r>
    </w:p>
    <w:p w14:paraId="452A6863" w14:textId="77777777" w:rsidR="00932D21" w:rsidRPr="00FC748F" w:rsidRDefault="00932D21" w:rsidP="00C75E1D">
      <w:pPr>
        <w:tabs>
          <w:tab w:val="left" w:pos="7008"/>
        </w:tabs>
        <w:spacing w:line="360" w:lineRule="auto"/>
        <w:jc w:val="both"/>
        <w:rPr>
          <w:rFonts w:cs="Times New Roman"/>
          <w:szCs w:val="26"/>
          <w:lang w:val="en-GB"/>
        </w:rPr>
      </w:pPr>
    </w:p>
    <w:p w14:paraId="2189ED11" w14:textId="138E8BE8" w:rsidR="0006651A" w:rsidRPr="00FC748F" w:rsidRDefault="0006651A" w:rsidP="00C75E1D">
      <w:pPr>
        <w:tabs>
          <w:tab w:val="left" w:pos="7008"/>
        </w:tabs>
        <w:spacing w:line="360" w:lineRule="auto"/>
        <w:jc w:val="both"/>
        <w:rPr>
          <w:rFonts w:cs="Times New Roman"/>
          <w:i/>
          <w:szCs w:val="26"/>
          <w:lang w:val="en-GB"/>
        </w:rPr>
      </w:pPr>
      <w:r w:rsidRPr="00FC748F">
        <w:rPr>
          <w:rFonts w:cs="Times New Roman"/>
          <w:i/>
          <w:szCs w:val="26"/>
          <w:lang w:val="en-GB"/>
        </w:rPr>
        <w:t xml:space="preserve">Procedural </w:t>
      </w:r>
      <w:r w:rsidR="000E0FF7">
        <w:rPr>
          <w:rFonts w:cs="Times New Roman"/>
          <w:i/>
          <w:szCs w:val="26"/>
          <w:lang w:val="en-GB"/>
        </w:rPr>
        <w:t>F</w:t>
      </w:r>
      <w:r w:rsidRPr="00FC748F">
        <w:rPr>
          <w:rFonts w:cs="Times New Roman"/>
          <w:i/>
          <w:szCs w:val="26"/>
          <w:lang w:val="en-GB"/>
        </w:rPr>
        <w:t xml:space="preserve">airness and </w:t>
      </w:r>
      <w:r w:rsidR="000E0FF7">
        <w:rPr>
          <w:rFonts w:cs="Times New Roman"/>
          <w:i/>
          <w:szCs w:val="26"/>
          <w:lang w:val="en-GB"/>
        </w:rPr>
        <w:t>D</w:t>
      </w:r>
      <w:r w:rsidRPr="00FC748F">
        <w:rPr>
          <w:rFonts w:cs="Times New Roman"/>
          <w:i/>
          <w:szCs w:val="26"/>
          <w:lang w:val="en-GB"/>
        </w:rPr>
        <w:t xml:space="preserve">ecisions on </w:t>
      </w:r>
      <w:r w:rsidR="000E0FF7">
        <w:rPr>
          <w:rFonts w:cs="Times New Roman"/>
          <w:i/>
          <w:szCs w:val="26"/>
          <w:lang w:val="en-GB"/>
        </w:rPr>
        <w:t>A</w:t>
      </w:r>
      <w:r w:rsidRPr="00FC748F">
        <w:rPr>
          <w:rFonts w:cs="Times New Roman"/>
          <w:i/>
          <w:szCs w:val="26"/>
          <w:lang w:val="en-GB"/>
        </w:rPr>
        <w:t xml:space="preserve">ccess to </w:t>
      </w:r>
      <w:r w:rsidR="000E0FF7">
        <w:rPr>
          <w:rFonts w:cs="Times New Roman"/>
          <w:i/>
          <w:szCs w:val="26"/>
          <w:lang w:val="en-GB"/>
        </w:rPr>
        <w:t>R</w:t>
      </w:r>
      <w:r w:rsidRPr="00FC748F">
        <w:rPr>
          <w:rFonts w:cs="Times New Roman"/>
          <w:i/>
          <w:szCs w:val="26"/>
          <w:lang w:val="en-GB"/>
        </w:rPr>
        <w:t xml:space="preserve">ehabilitative </w:t>
      </w:r>
      <w:r w:rsidR="000E0FF7">
        <w:rPr>
          <w:rFonts w:cs="Times New Roman"/>
          <w:i/>
          <w:szCs w:val="26"/>
          <w:lang w:val="en-GB"/>
        </w:rPr>
        <w:t>P</w:t>
      </w:r>
      <w:r w:rsidRPr="00FC748F">
        <w:rPr>
          <w:rFonts w:cs="Times New Roman"/>
          <w:i/>
          <w:szCs w:val="26"/>
          <w:lang w:val="en-GB"/>
        </w:rPr>
        <w:t>rogrammes</w:t>
      </w:r>
    </w:p>
    <w:p w14:paraId="43587666" w14:textId="77777777" w:rsidR="0006651A" w:rsidRPr="00FC748F" w:rsidRDefault="0006651A" w:rsidP="00C75E1D">
      <w:pPr>
        <w:tabs>
          <w:tab w:val="left" w:pos="7008"/>
        </w:tabs>
        <w:spacing w:line="360" w:lineRule="auto"/>
        <w:jc w:val="both"/>
        <w:rPr>
          <w:rFonts w:cs="Times New Roman"/>
          <w:i/>
          <w:szCs w:val="26"/>
          <w:lang w:val="en-GB"/>
        </w:rPr>
      </w:pPr>
    </w:p>
    <w:p w14:paraId="33C2FD00" w14:textId="03605FB8" w:rsidR="005D391F" w:rsidRPr="00FC748F" w:rsidRDefault="0006651A" w:rsidP="00C75E1D">
      <w:pPr>
        <w:spacing w:line="360" w:lineRule="auto"/>
        <w:jc w:val="both"/>
        <w:rPr>
          <w:lang w:val="en-GB"/>
        </w:rPr>
      </w:pPr>
      <w:r w:rsidRPr="00FC748F">
        <w:rPr>
          <w:lang w:val="en-GB"/>
        </w:rPr>
        <w:t>The possibility of enhanced remission brings the ability to access rehabilitative programmes into shar</w:t>
      </w:r>
      <w:r w:rsidR="007A0FCF" w:rsidRPr="00FC748F">
        <w:rPr>
          <w:lang w:val="en-GB"/>
        </w:rPr>
        <w:t xml:space="preserve">p relief. The decision on enhanced remission has, at its heart, </w:t>
      </w:r>
      <w:r w:rsidR="00FA6D51" w:rsidRPr="00FC748F">
        <w:rPr>
          <w:lang w:val="en-GB"/>
        </w:rPr>
        <w:t xml:space="preserve">the question of </w:t>
      </w:r>
      <w:r w:rsidR="007A0FCF" w:rsidRPr="00FC748F">
        <w:rPr>
          <w:lang w:val="en-GB"/>
        </w:rPr>
        <w:t xml:space="preserve">whether or not a person has reduced his or her likelihood of reoffending, and the prospects of reintegration. Participation in rehabilitative programmes is central to demonstrating those characteristics. In those circumstances, </w:t>
      </w:r>
      <w:r w:rsidR="005D391F" w:rsidRPr="00FC748F">
        <w:rPr>
          <w:lang w:val="en-GB"/>
        </w:rPr>
        <w:t xml:space="preserve">it could be argued that decisions to deny access to such programmes, or which affect a person’s participation in them, such as transfers to prisons where particular programmes are not available, require some level of fairness in the processes giving rise to such decisions. </w:t>
      </w:r>
    </w:p>
    <w:p w14:paraId="5A70A996" w14:textId="77777777" w:rsidR="005D391F" w:rsidRPr="00FC748F" w:rsidRDefault="005D391F" w:rsidP="00C75E1D">
      <w:pPr>
        <w:spacing w:line="360" w:lineRule="auto"/>
        <w:jc w:val="both"/>
        <w:rPr>
          <w:lang w:val="en-GB"/>
        </w:rPr>
      </w:pPr>
    </w:p>
    <w:p w14:paraId="2F26CF5D" w14:textId="5E99F961" w:rsidR="0006651A" w:rsidRPr="00FC748F" w:rsidRDefault="005D391F" w:rsidP="00C75E1D">
      <w:pPr>
        <w:spacing w:line="360" w:lineRule="auto"/>
        <w:jc w:val="both"/>
        <w:rPr>
          <w:lang w:val="en-GB"/>
        </w:rPr>
      </w:pPr>
      <w:r w:rsidRPr="00FC748F">
        <w:rPr>
          <w:lang w:val="en-GB"/>
        </w:rPr>
        <w:t>Parallels can be drawn in this context with case</w:t>
      </w:r>
      <w:r w:rsidR="009A584A">
        <w:rPr>
          <w:lang w:val="en-GB"/>
        </w:rPr>
        <w:t xml:space="preserve"> </w:t>
      </w:r>
      <w:r w:rsidRPr="00FC748F">
        <w:rPr>
          <w:lang w:val="en-GB"/>
        </w:rPr>
        <w:t xml:space="preserve">law on procedural fairness in decision-making which affects liberty interests in other ways, such as security categorisation. </w:t>
      </w:r>
      <w:r w:rsidR="0006651A" w:rsidRPr="00FC748F">
        <w:rPr>
          <w:lang w:val="en-GB"/>
        </w:rPr>
        <w:t>Case</w:t>
      </w:r>
      <w:r w:rsidR="009A584A">
        <w:rPr>
          <w:lang w:val="en-GB"/>
        </w:rPr>
        <w:t xml:space="preserve"> </w:t>
      </w:r>
      <w:r w:rsidR="0006651A" w:rsidRPr="00FC748F">
        <w:rPr>
          <w:lang w:val="en-GB"/>
        </w:rPr>
        <w:t>law from England and</w:t>
      </w:r>
      <w:r w:rsidRPr="00FC748F">
        <w:rPr>
          <w:lang w:val="en-GB"/>
        </w:rPr>
        <w:t xml:space="preserve"> Wales indicates that, where</w:t>
      </w:r>
      <w:r w:rsidR="0006651A" w:rsidRPr="00FC748F">
        <w:rPr>
          <w:lang w:val="en-GB"/>
        </w:rPr>
        <w:t xml:space="preserve"> </w:t>
      </w:r>
      <w:r w:rsidRPr="00FC748F">
        <w:rPr>
          <w:lang w:val="en-GB"/>
        </w:rPr>
        <w:t xml:space="preserve">a liberty interest is at stake, </w:t>
      </w:r>
      <w:r w:rsidR="0006651A" w:rsidRPr="00FC748F">
        <w:rPr>
          <w:lang w:val="en-GB"/>
        </w:rPr>
        <w:t>the rules of procedural fairness must apply. In cases concerning the transfer of a prisoner from one security categorisation to another, which has a knock</w:t>
      </w:r>
      <w:r w:rsidR="009A584A">
        <w:rPr>
          <w:lang w:val="en-GB"/>
        </w:rPr>
        <w:t>-</w:t>
      </w:r>
      <w:r w:rsidR="0006651A" w:rsidRPr="00FC748F">
        <w:rPr>
          <w:lang w:val="en-GB"/>
        </w:rPr>
        <w:t>on effect on that person’s prospects of release, it has been held consistently that a person must receive the ‘gist’ or general outline of reports submitted to the body responsible for deciding on categorisation.</w:t>
      </w:r>
      <w:r w:rsidR="0006651A" w:rsidRPr="00FC748F">
        <w:rPr>
          <w:rStyle w:val="FootnoteReference"/>
          <w:lang w:val="en-GB"/>
        </w:rPr>
        <w:footnoteReference w:id="55"/>
      </w:r>
      <w:r w:rsidR="0006651A" w:rsidRPr="00FC748F">
        <w:rPr>
          <w:lang w:val="en-GB"/>
        </w:rPr>
        <w:t xml:space="preserve">  These cases, of course, do not directly concern remission, and the release processes under the law of England and Wales are both quite different from those applicable in Ireland, and subject to a well-developed set of cases on procedural fairness on decisions concerning release, usually involving considerations of risk. The decisions on procedural fairness in other contexts nonetheless rem</w:t>
      </w:r>
      <w:r w:rsidRPr="00FC748F">
        <w:rPr>
          <w:lang w:val="en-GB"/>
        </w:rPr>
        <w:t>ain instructive as they demonstrate</w:t>
      </w:r>
      <w:r w:rsidR="0006651A" w:rsidRPr="00FC748F">
        <w:rPr>
          <w:lang w:val="en-GB"/>
        </w:rPr>
        <w:t xml:space="preserve"> that where a liberty interest is at issue, and the </w:t>
      </w:r>
      <w:r w:rsidR="0006651A" w:rsidRPr="00FC748F">
        <w:rPr>
          <w:i/>
          <w:lang w:val="en-GB"/>
        </w:rPr>
        <w:t>possibility</w:t>
      </w:r>
      <w:r w:rsidR="0006651A" w:rsidRPr="00FC748F">
        <w:rPr>
          <w:lang w:val="en-GB"/>
        </w:rPr>
        <w:t xml:space="preserve"> of release is affected, basic protections of procedural fai</w:t>
      </w:r>
      <w:r w:rsidRPr="00FC748F">
        <w:rPr>
          <w:lang w:val="en-GB"/>
        </w:rPr>
        <w:t xml:space="preserve">rness apply. </w:t>
      </w:r>
    </w:p>
    <w:p w14:paraId="7EEDDD87" w14:textId="77777777" w:rsidR="0006651A" w:rsidRPr="00FC748F" w:rsidRDefault="0006651A" w:rsidP="00C75E1D">
      <w:pPr>
        <w:spacing w:line="360" w:lineRule="auto"/>
        <w:jc w:val="both"/>
        <w:rPr>
          <w:lang w:val="en-GB"/>
        </w:rPr>
      </w:pPr>
    </w:p>
    <w:p w14:paraId="06586D79" w14:textId="654B947C" w:rsidR="005D391F" w:rsidRPr="00FC748F" w:rsidRDefault="0006651A" w:rsidP="00C75E1D">
      <w:pPr>
        <w:spacing w:line="360" w:lineRule="auto"/>
        <w:jc w:val="both"/>
        <w:rPr>
          <w:lang w:val="en-GB"/>
        </w:rPr>
      </w:pPr>
      <w:r w:rsidRPr="00FC748F">
        <w:rPr>
          <w:lang w:val="en-GB"/>
        </w:rPr>
        <w:t xml:space="preserve">The extent of the duty to act fairly when making decisions which have an indirect effect on a person’s liberty interest was given extensive consideration by the Court of Appeal for England and Wales in </w:t>
      </w:r>
      <w:r w:rsidRPr="00FC748F">
        <w:rPr>
          <w:i/>
          <w:lang w:val="en-GB"/>
        </w:rPr>
        <w:t>L, R (on the application of)</w:t>
      </w:r>
      <w:r w:rsidR="005E742F">
        <w:rPr>
          <w:i/>
          <w:lang w:val="en-GB"/>
        </w:rPr>
        <w:t xml:space="preserve"> v </w:t>
      </w:r>
      <w:r w:rsidRPr="00FC748F">
        <w:rPr>
          <w:i/>
          <w:lang w:val="en-GB"/>
        </w:rPr>
        <w:t>West London Mental Health NHS Trust.</w:t>
      </w:r>
      <w:r w:rsidRPr="00FC748F">
        <w:rPr>
          <w:rStyle w:val="FootnoteReference"/>
          <w:lang w:val="en-GB"/>
        </w:rPr>
        <w:footnoteReference w:id="56"/>
      </w:r>
      <w:r w:rsidRPr="00FC748F">
        <w:rPr>
          <w:lang w:val="en-GB"/>
        </w:rPr>
        <w:t xml:space="preserve"> This case concerned a patient who was the subject of an order for transfer to a mental</w:t>
      </w:r>
      <w:r w:rsidR="009A584A">
        <w:rPr>
          <w:lang w:val="en-GB"/>
        </w:rPr>
        <w:t>-</w:t>
      </w:r>
      <w:r w:rsidRPr="00FC748F">
        <w:rPr>
          <w:lang w:val="en-GB"/>
        </w:rPr>
        <w:t xml:space="preserve">health facility with a higher security classification than the one in which the patient was previously detained. The </w:t>
      </w:r>
      <w:r w:rsidR="009A584A">
        <w:rPr>
          <w:lang w:val="en-GB"/>
        </w:rPr>
        <w:t>C</w:t>
      </w:r>
      <w:r w:rsidRPr="00FC748F">
        <w:rPr>
          <w:lang w:val="en-GB"/>
        </w:rPr>
        <w:t xml:space="preserve">ourt held that in such circumstances, absent urgency or a clinical reason precluding notification, or some other reason such as the exposure of other patients or staff to the risk of harm, the ‘gist’ of the letter sent by the outgoing hospital as well as the assessment by the clinician should be provided to the patient and/or his or her representative. This was </w:t>
      </w:r>
      <w:r w:rsidR="009E2072" w:rsidRPr="00FC748F">
        <w:rPr>
          <w:lang w:val="en-GB"/>
        </w:rPr>
        <w:t xml:space="preserve">considered to be </w:t>
      </w:r>
      <w:r w:rsidRPr="00FC748F">
        <w:rPr>
          <w:lang w:val="en-GB"/>
        </w:rPr>
        <w:t xml:space="preserve">a </w:t>
      </w:r>
      <w:r w:rsidRPr="00FC748F">
        <w:rPr>
          <w:lang w:val="en-GB"/>
        </w:rPr>
        <w:lastRenderedPageBreak/>
        <w:t xml:space="preserve">requirement of procedural fairness. </w:t>
      </w:r>
      <w:r w:rsidR="005D391F" w:rsidRPr="00FC748F">
        <w:rPr>
          <w:rFonts w:cs="Times New Roman"/>
          <w:szCs w:val="26"/>
          <w:lang w:val="en-GB"/>
        </w:rPr>
        <w:t xml:space="preserve">This issue is likely to give rise to judicial analysis in Ireland in the future. </w:t>
      </w:r>
    </w:p>
    <w:p w14:paraId="7B24D32C" w14:textId="77777777" w:rsidR="00F578FE" w:rsidRPr="00FC748F" w:rsidRDefault="00F578FE" w:rsidP="00C75E1D">
      <w:pPr>
        <w:tabs>
          <w:tab w:val="left" w:pos="7008"/>
        </w:tabs>
        <w:spacing w:line="360" w:lineRule="auto"/>
        <w:jc w:val="both"/>
        <w:rPr>
          <w:rFonts w:cs="Times New Roman"/>
          <w:szCs w:val="26"/>
          <w:lang w:val="en-GB"/>
        </w:rPr>
      </w:pPr>
    </w:p>
    <w:p w14:paraId="30913C08" w14:textId="77777777" w:rsidR="00AC6D9A" w:rsidRPr="00FC748F" w:rsidRDefault="00AC6D9A" w:rsidP="00C75E1D">
      <w:pPr>
        <w:tabs>
          <w:tab w:val="left" w:pos="7008"/>
        </w:tabs>
        <w:spacing w:line="360" w:lineRule="auto"/>
        <w:jc w:val="both"/>
        <w:rPr>
          <w:rFonts w:cs="Times New Roman"/>
          <w:szCs w:val="26"/>
          <w:lang w:val="en-GB"/>
        </w:rPr>
      </w:pPr>
    </w:p>
    <w:p w14:paraId="14CD3515" w14:textId="1195B45B" w:rsidR="00A9025A" w:rsidRPr="00FC748F" w:rsidRDefault="00A9025A" w:rsidP="00C75E1D">
      <w:pPr>
        <w:tabs>
          <w:tab w:val="left" w:pos="7008"/>
        </w:tabs>
        <w:spacing w:line="360" w:lineRule="auto"/>
        <w:jc w:val="both"/>
        <w:rPr>
          <w:rFonts w:cs="Times New Roman"/>
          <w:b/>
          <w:szCs w:val="26"/>
          <w:lang w:val="en-GB"/>
        </w:rPr>
      </w:pPr>
      <w:r w:rsidRPr="00FC748F">
        <w:rPr>
          <w:rFonts w:cs="Times New Roman"/>
          <w:b/>
          <w:szCs w:val="26"/>
          <w:lang w:val="en-GB"/>
        </w:rPr>
        <w:t>Conclusion</w:t>
      </w:r>
    </w:p>
    <w:p w14:paraId="3734BD88" w14:textId="77777777" w:rsidR="002B2488" w:rsidRPr="00FC748F" w:rsidRDefault="002B2488" w:rsidP="00C75E1D">
      <w:pPr>
        <w:tabs>
          <w:tab w:val="left" w:pos="7008"/>
        </w:tabs>
        <w:spacing w:line="360" w:lineRule="auto"/>
        <w:jc w:val="both"/>
        <w:rPr>
          <w:rFonts w:cs="Times New Roman"/>
          <w:b/>
          <w:szCs w:val="26"/>
          <w:lang w:val="en-GB"/>
        </w:rPr>
      </w:pPr>
    </w:p>
    <w:p w14:paraId="01CC89C6" w14:textId="1F8C42FF" w:rsidR="00F578FE" w:rsidRPr="00FC748F" w:rsidRDefault="006370B6" w:rsidP="00C75E1D">
      <w:pPr>
        <w:tabs>
          <w:tab w:val="left" w:pos="7008"/>
        </w:tabs>
        <w:spacing w:line="360" w:lineRule="auto"/>
        <w:jc w:val="both"/>
        <w:rPr>
          <w:rFonts w:cs="Times New Roman"/>
          <w:szCs w:val="26"/>
          <w:lang w:val="en-GB"/>
        </w:rPr>
      </w:pPr>
      <w:r w:rsidRPr="00FC748F">
        <w:rPr>
          <w:rFonts w:cs="Times New Roman"/>
          <w:szCs w:val="26"/>
          <w:lang w:val="en-GB"/>
        </w:rPr>
        <w:t xml:space="preserve">Although </w:t>
      </w:r>
      <w:r w:rsidR="00727C72" w:rsidRPr="00FC748F">
        <w:rPr>
          <w:rFonts w:cs="Times New Roman"/>
          <w:szCs w:val="26"/>
          <w:lang w:val="en-GB"/>
        </w:rPr>
        <w:t>the plethora of cases on enhanced remission since the summer of 2014 has, eventually, given rise to some much</w:t>
      </w:r>
      <w:r w:rsidR="009A584A">
        <w:rPr>
          <w:rFonts w:cs="Times New Roman"/>
          <w:szCs w:val="26"/>
          <w:lang w:val="en-GB"/>
        </w:rPr>
        <w:t>-</w:t>
      </w:r>
      <w:r w:rsidR="00727C72" w:rsidRPr="00FC748F">
        <w:rPr>
          <w:rFonts w:cs="Times New Roman"/>
          <w:szCs w:val="26"/>
          <w:lang w:val="en-GB"/>
        </w:rPr>
        <w:t>needed establishment of principle in this area of prison law, the emerging case</w:t>
      </w:r>
      <w:r w:rsidR="009A584A">
        <w:rPr>
          <w:rFonts w:cs="Times New Roman"/>
          <w:szCs w:val="26"/>
          <w:lang w:val="en-GB"/>
        </w:rPr>
        <w:t xml:space="preserve"> </w:t>
      </w:r>
      <w:r w:rsidR="00727C72" w:rsidRPr="00FC748F">
        <w:rPr>
          <w:rFonts w:cs="Times New Roman"/>
          <w:szCs w:val="26"/>
          <w:lang w:val="en-GB"/>
        </w:rPr>
        <w:t>law and statutory instrument have given rise to further questions a</w:t>
      </w:r>
      <w:r w:rsidR="009E2072" w:rsidRPr="00FC748F">
        <w:rPr>
          <w:rFonts w:cs="Times New Roman"/>
          <w:szCs w:val="26"/>
          <w:lang w:val="en-GB"/>
        </w:rPr>
        <w:t>nd uncertainties, particularly concerning</w:t>
      </w:r>
      <w:r w:rsidR="004C6212" w:rsidRPr="00FC748F">
        <w:rPr>
          <w:rFonts w:cs="Times New Roman"/>
          <w:szCs w:val="26"/>
          <w:lang w:val="en-GB"/>
        </w:rPr>
        <w:t xml:space="preserve"> fair procedures and the provision of rehabilitative programmes</w:t>
      </w:r>
      <w:r w:rsidR="00727C72" w:rsidRPr="00FC748F">
        <w:rPr>
          <w:rFonts w:cs="Times New Roman"/>
          <w:szCs w:val="26"/>
          <w:lang w:val="en-GB"/>
        </w:rPr>
        <w:t xml:space="preserve">. </w:t>
      </w:r>
    </w:p>
    <w:p w14:paraId="640A0A75" w14:textId="77777777" w:rsidR="00F578FE" w:rsidRPr="00FC748F" w:rsidRDefault="00F578FE" w:rsidP="00C75E1D">
      <w:pPr>
        <w:tabs>
          <w:tab w:val="left" w:pos="7008"/>
        </w:tabs>
        <w:spacing w:line="360" w:lineRule="auto"/>
        <w:jc w:val="both"/>
        <w:rPr>
          <w:rFonts w:cs="Times New Roman"/>
          <w:szCs w:val="26"/>
          <w:lang w:val="en-GB"/>
        </w:rPr>
      </w:pPr>
    </w:p>
    <w:p w14:paraId="70400637" w14:textId="1FFA0699" w:rsidR="00F578FE" w:rsidRPr="00FC748F" w:rsidRDefault="00F578FE" w:rsidP="00F578FE">
      <w:pPr>
        <w:tabs>
          <w:tab w:val="left" w:pos="7008"/>
        </w:tabs>
        <w:spacing w:line="360" w:lineRule="auto"/>
        <w:jc w:val="both"/>
        <w:rPr>
          <w:lang w:val="en-GB"/>
        </w:rPr>
      </w:pPr>
      <w:r w:rsidRPr="00FC748F">
        <w:rPr>
          <w:rFonts w:cs="Times New Roman"/>
          <w:szCs w:val="26"/>
          <w:lang w:val="en-GB"/>
        </w:rPr>
        <w:t xml:space="preserve">The question of procedural fairness in the decision-making process is not a matter which should concern only lawyers. </w:t>
      </w:r>
      <w:r w:rsidR="009E2072" w:rsidRPr="00FC748F">
        <w:rPr>
          <w:rFonts w:cs="Times New Roman"/>
          <w:szCs w:val="26"/>
          <w:lang w:val="en-GB"/>
        </w:rPr>
        <w:t>Procedural fairness is not only a key component of the rule of law, it is also a critical element of the safe and orderly running of prisons</w:t>
      </w:r>
      <w:r w:rsidR="009253F1" w:rsidRPr="00FC748F">
        <w:rPr>
          <w:rFonts w:cs="Times New Roman"/>
          <w:szCs w:val="26"/>
          <w:lang w:val="en-GB"/>
        </w:rPr>
        <w:t>, and indeed to the criminal justice system as a whole</w:t>
      </w:r>
      <w:r w:rsidR="009E2072" w:rsidRPr="00FC748F">
        <w:rPr>
          <w:rFonts w:cs="Times New Roman"/>
          <w:szCs w:val="26"/>
          <w:lang w:val="en-GB"/>
        </w:rPr>
        <w:t>.</w:t>
      </w:r>
      <w:r w:rsidR="009253F1" w:rsidRPr="00FC748F">
        <w:rPr>
          <w:rStyle w:val="FootnoteReference"/>
          <w:sz w:val="22"/>
          <w:lang w:val="en-GB"/>
        </w:rPr>
        <w:footnoteReference w:id="57"/>
      </w:r>
      <w:r w:rsidR="009E2072" w:rsidRPr="00FC748F">
        <w:rPr>
          <w:rFonts w:cs="Times New Roman"/>
          <w:szCs w:val="26"/>
          <w:lang w:val="en-GB"/>
        </w:rPr>
        <w:t xml:space="preserve"> </w:t>
      </w:r>
      <w:r w:rsidR="009E2072" w:rsidRPr="00FC748F">
        <w:rPr>
          <w:lang w:val="en-GB"/>
        </w:rPr>
        <w:t xml:space="preserve">Liebling and Crewe write: </w:t>
      </w:r>
      <w:r w:rsidR="00FC748F">
        <w:rPr>
          <w:lang w:val="en-GB"/>
        </w:rPr>
        <w:t>‘</w:t>
      </w:r>
      <w:r w:rsidR="009E2072" w:rsidRPr="00FC748F">
        <w:rPr>
          <w:lang w:val="en-GB"/>
        </w:rPr>
        <w:t xml:space="preserve">the prison is a </w:t>
      </w:r>
      <w:r w:rsidR="009E2072" w:rsidRPr="00FC748F">
        <w:rPr>
          <w:i/>
          <w:lang w:val="en-GB"/>
        </w:rPr>
        <w:t xml:space="preserve">sui generis </w:t>
      </w:r>
      <w:r w:rsidR="009E2072" w:rsidRPr="00FC748F">
        <w:rPr>
          <w:lang w:val="en-GB"/>
        </w:rPr>
        <w:t>institution, uniquely liable to abuses and distortion of power</w:t>
      </w:r>
      <w:r w:rsidR="00FC748F">
        <w:rPr>
          <w:lang w:val="en-GB"/>
        </w:rPr>
        <w:t>’</w:t>
      </w:r>
      <w:r w:rsidR="009E2072" w:rsidRPr="00FC748F">
        <w:rPr>
          <w:lang w:val="en-GB"/>
        </w:rPr>
        <w:t>.</w:t>
      </w:r>
      <w:r w:rsidR="009E2072" w:rsidRPr="00FC748F">
        <w:rPr>
          <w:rStyle w:val="FootnoteReference"/>
          <w:lang w:val="en-GB"/>
        </w:rPr>
        <w:footnoteReference w:id="58"/>
      </w:r>
      <w:r w:rsidR="009E2072" w:rsidRPr="00FC748F">
        <w:rPr>
          <w:lang w:val="en-GB"/>
        </w:rPr>
        <w:t xml:space="preserve"> The particular power relationships within prison mean </w:t>
      </w:r>
      <w:r w:rsidR="009253F1" w:rsidRPr="00FC748F">
        <w:rPr>
          <w:lang w:val="en-GB"/>
        </w:rPr>
        <w:t>that feelings of being treated fairly (which does not inevitably imply achieving the desired result)</w:t>
      </w:r>
      <w:r w:rsidR="009253F1" w:rsidRPr="00FC748F">
        <w:rPr>
          <w:rStyle w:val="FootnoteReference"/>
          <w:lang w:val="en-GB"/>
        </w:rPr>
        <w:footnoteReference w:id="59"/>
      </w:r>
      <w:r w:rsidR="009253F1" w:rsidRPr="00FC748F">
        <w:rPr>
          <w:lang w:val="en-GB"/>
        </w:rPr>
        <w:t xml:space="preserve"> are especially important for good governance. Indeed, prison riots have been attributed to feelings of a lack of justice.</w:t>
      </w:r>
      <w:r w:rsidR="009253F1" w:rsidRPr="00FC748F">
        <w:rPr>
          <w:rStyle w:val="FootnoteReference"/>
          <w:lang w:val="en-GB"/>
        </w:rPr>
        <w:footnoteReference w:id="60"/>
      </w:r>
      <w:r w:rsidR="009253F1" w:rsidRPr="00FC748F">
        <w:rPr>
          <w:lang w:val="en-GB"/>
        </w:rPr>
        <w:t xml:space="preserve"> </w:t>
      </w:r>
      <w:r w:rsidR="009A3827" w:rsidRPr="00FC748F">
        <w:rPr>
          <w:lang w:val="en-GB"/>
        </w:rPr>
        <w:t xml:space="preserve">With the legitimacy of penal power so closely tied to procedural fairness, </w:t>
      </w:r>
      <w:r w:rsidR="006E76BE" w:rsidRPr="00FC748F">
        <w:rPr>
          <w:lang w:val="en-GB"/>
        </w:rPr>
        <w:t xml:space="preserve">making sure that fair procedures are followed when dealing with the fundamental matter of liberty becomes even more important. </w:t>
      </w:r>
      <w:r w:rsidR="00CB2E0E" w:rsidRPr="00FC748F">
        <w:rPr>
          <w:lang w:val="en-GB"/>
        </w:rPr>
        <w:t xml:space="preserve">It is of note that Donnelly J in </w:t>
      </w:r>
      <w:r w:rsidR="001217A1" w:rsidRPr="00FC748F">
        <w:rPr>
          <w:i/>
          <w:lang w:val="en-GB"/>
        </w:rPr>
        <w:t xml:space="preserve">Attorney General v </w:t>
      </w:r>
      <w:r w:rsidR="00CB2E0E" w:rsidRPr="00FC748F">
        <w:rPr>
          <w:i/>
          <w:lang w:val="en-GB"/>
        </w:rPr>
        <w:t>Ali</w:t>
      </w:r>
      <w:r w:rsidR="001217A1" w:rsidRPr="00FC748F">
        <w:rPr>
          <w:i/>
          <w:lang w:val="en-GB"/>
        </w:rPr>
        <w:t xml:space="preserve"> Charaf</w:t>
      </w:r>
      <w:r w:rsidR="00CB2E0E" w:rsidRPr="00FC748F">
        <w:rPr>
          <w:i/>
          <w:lang w:val="en-GB"/>
        </w:rPr>
        <w:t xml:space="preserve"> Damache </w:t>
      </w:r>
      <w:r w:rsidR="00CB2E0E" w:rsidRPr="00FC748F">
        <w:rPr>
          <w:lang w:val="en-GB"/>
        </w:rPr>
        <w:t xml:space="preserve">noted that the increased number of cases on enhanced remission has meant that </w:t>
      </w:r>
      <w:r w:rsidR="00FC748F">
        <w:rPr>
          <w:lang w:val="en-GB"/>
        </w:rPr>
        <w:t>‘</w:t>
      </w:r>
      <w:r w:rsidR="00CB2E0E" w:rsidRPr="00FC748F">
        <w:rPr>
          <w:lang w:val="en-GB"/>
        </w:rPr>
        <w:t>the prospect of effective review and early release for sentenced prisoners has been improved further</w:t>
      </w:r>
      <w:r w:rsidR="00FC748F">
        <w:rPr>
          <w:lang w:val="en-GB"/>
        </w:rPr>
        <w:t>’</w:t>
      </w:r>
      <w:r w:rsidR="00851F20" w:rsidRPr="00FC748F">
        <w:rPr>
          <w:lang w:val="en-GB"/>
        </w:rPr>
        <w:t>.</w:t>
      </w:r>
      <w:r w:rsidR="00CB2E0E" w:rsidRPr="00FC748F">
        <w:rPr>
          <w:rStyle w:val="FootnoteReference"/>
          <w:lang w:val="en-GB"/>
        </w:rPr>
        <w:footnoteReference w:id="61"/>
      </w:r>
      <w:r w:rsidR="00851F20" w:rsidRPr="00FC748F">
        <w:rPr>
          <w:lang w:val="en-GB"/>
        </w:rPr>
        <w:t xml:space="preserve"> Though </w:t>
      </w:r>
      <w:r w:rsidR="00851F20" w:rsidRPr="00FC748F">
        <w:rPr>
          <w:i/>
          <w:lang w:val="en-GB"/>
        </w:rPr>
        <w:t>obiter</w:t>
      </w:r>
      <w:r w:rsidR="00851F20" w:rsidRPr="00FC748F">
        <w:rPr>
          <w:lang w:val="en-GB"/>
        </w:rPr>
        <w:t xml:space="preserve">, this </w:t>
      </w:r>
      <w:r w:rsidR="00851F20" w:rsidRPr="00FC748F">
        <w:rPr>
          <w:lang w:val="en-GB"/>
        </w:rPr>
        <w:lastRenderedPageBreak/>
        <w:t xml:space="preserve">statement from Donnelly J would seem to </w:t>
      </w:r>
      <w:r w:rsidR="001217A1" w:rsidRPr="00FC748F">
        <w:rPr>
          <w:lang w:val="en-GB"/>
        </w:rPr>
        <w:t xml:space="preserve">require a considered and reasoned approach on the part of decision-makers. </w:t>
      </w:r>
      <w:r w:rsidR="00851F20" w:rsidRPr="00FC748F">
        <w:rPr>
          <w:lang w:val="en-GB"/>
        </w:rPr>
        <w:t xml:space="preserve">  </w:t>
      </w:r>
    </w:p>
    <w:p w14:paraId="27A8124F" w14:textId="77777777" w:rsidR="005E708C" w:rsidRPr="00FC748F" w:rsidRDefault="005E708C" w:rsidP="00F578FE">
      <w:pPr>
        <w:tabs>
          <w:tab w:val="left" w:pos="7008"/>
        </w:tabs>
        <w:spacing w:line="360" w:lineRule="auto"/>
        <w:jc w:val="both"/>
        <w:rPr>
          <w:lang w:val="en-GB"/>
        </w:rPr>
      </w:pPr>
    </w:p>
    <w:p w14:paraId="21F22ADB" w14:textId="464F465D" w:rsidR="009E2072" w:rsidRPr="00FC748F" w:rsidRDefault="005E708C" w:rsidP="00F578FE">
      <w:pPr>
        <w:tabs>
          <w:tab w:val="left" w:pos="7008"/>
        </w:tabs>
        <w:spacing w:line="360" w:lineRule="auto"/>
        <w:jc w:val="both"/>
        <w:rPr>
          <w:lang w:val="en-GB"/>
        </w:rPr>
      </w:pPr>
      <w:r w:rsidRPr="00FC748F">
        <w:rPr>
          <w:lang w:val="en-GB"/>
        </w:rPr>
        <w:t xml:space="preserve">Another practical implication of the decisions reviewed above concerning enhanced remission will concern the resources dedicated to rehabilitative programmes. Once a link has been established between engagement in programmes and activities and the possibility of release, pressure will inevitably come on prison authorities to </w:t>
      </w:r>
      <w:r w:rsidR="00804714" w:rsidRPr="00FC748F">
        <w:rPr>
          <w:lang w:val="en-GB"/>
        </w:rPr>
        <w:t xml:space="preserve">provide more access to such programmes and, perhaps, more tailored forms of treatment. </w:t>
      </w:r>
      <w:r w:rsidR="00DC4774" w:rsidRPr="00FC748F">
        <w:rPr>
          <w:lang w:val="en-GB"/>
        </w:rPr>
        <w:t>As Bacik notes, the greater clarity provide</w:t>
      </w:r>
      <w:r w:rsidR="00074CF6">
        <w:rPr>
          <w:lang w:val="en-GB"/>
        </w:rPr>
        <w:t>d</w:t>
      </w:r>
      <w:r w:rsidR="00DC4774" w:rsidRPr="00FC748F">
        <w:rPr>
          <w:lang w:val="en-GB"/>
        </w:rPr>
        <w:t xml:space="preserve"> by the new Rule 59(2) may, in fact, mean that </w:t>
      </w:r>
      <w:r w:rsidR="00FC748F">
        <w:rPr>
          <w:lang w:val="en-GB"/>
        </w:rPr>
        <w:t>‘</w:t>
      </w:r>
      <w:r w:rsidR="00DC4774" w:rsidRPr="00FC748F">
        <w:rPr>
          <w:lang w:val="en-GB"/>
        </w:rPr>
        <w:t>decision-making practice on remission appears ripe for future legal challenge – and perhaps for further statutory reform</w:t>
      </w:r>
      <w:r w:rsidR="00FC748F">
        <w:rPr>
          <w:lang w:val="en-GB"/>
        </w:rPr>
        <w:t>’</w:t>
      </w:r>
      <w:r w:rsidR="00DC4774" w:rsidRPr="00FC748F">
        <w:rPr>
          <w:lang w:val="en-GB"/>
        </w:rPr>
        <w:t>.</w:t>
      </w:r>
      <w:r w:rsidR="00DC4774" w:rsidRPr="00FC748F">
        <w:rPr>
          <w:rStyle w:val="FootnoteReference"/>
          <w:lang w:val="en-GB"/>
        </w:rPr>
        <w:footnoteReference w:id="62"/>
      </w:r>
      <w:r w:rsidR="00DC4774" w:rsidRPr="00FC748F">
        <w:rPr>
          <w:lang w:val="en-GB"/>
        </w:rPr>
        <w:t xml:space="preserve"> </w:t>
      </w:r>
    </w:p>
    <w:p w14:paraId="0D835BCE" w14:textId="77777777" w:rsidR="006E76BE" w:rsidRPr="00FC748F" w:rsidRDefault="006E76BE" w:rsidP="00F578FE">
      <w:pPr>
        <w:tabs>
          <w:tab w:val="left" w:pos="7008"/>
        </w:tabs>
        <w:spacing w:line="360" w:lineRule="auto"/>
        <w:jc w:val="both"/>
        <w:rPr>
          <w:lang w:val="en-GB"/>
        </w:rPr>
      </w:pPr>
    </w:p>
    <w:p w14:paraId="0365B519" w14:textId="71380F5A" w:rsidR="006E76BE" w:rsidRPr="00FC748F" w:rsidRDefault="00CB2E0E" w:rsidP="00F578FE">
      <w:pPr>
        <w:tabs>
          <w:tab w:val="left" w:pos="7008"/>
        </w:tabs>
        <w:spacing w:line="360" w:lineRule="auto"/>
        <w:jc w:val="both"/>
        <w:rPr>
          <w:lang w:val="en-GB"/>
        </w:rPr>
      </w:pPr>
      <w:r w:rsidRPr="00FC748F">
        <w:rPr>
          <w:lang w:val="en-GB"/>
        </w:rPr>
        <w:t>A further</w:t>
      </w:r>
      <w:r w:rsidR="006E76BE" w:rsidRPr="00FC748F">
        <w:rPr>
          <w:lang w:val="en-GB"/>
        </w:rPr>
        <w:t xml:space="preserve"> practical effect of the increased clarity brought about by the revised </w:t>
      </w:r>
      <w:r w:rsidR="002F2831">
        <w:rPr>
          <w:lang w:val="en-GB"/>
        </w:rPr>
        <w:t>R</w:t>
      </w:r>
      <w:r w:rsidR="006E76BE" w:rsidRPr="00FC748F">
        <w:rPr>
          <w:lang w:val="en-GB"/>
        </w:rPr>
        <w:t xml:space="preserve">ule 59(2) has been the provision of information on the numbers of applications for enhanced remission which have been granted. Information about the numbers of applications for enhanced remission was not available prior to 2014. In that year, the Irish Prison Service introduced a database to track the number of applications and decisions. This information discloses that </w:t>
      </w:r>
      <w:r w:rsidR="005D0643" w:rsidRPr="00FC748F">
        <w:rPr>
          <w:lang w:val="en-GB"/>
        </w:rPr>
        <w:t xml:space="preserve">the number of grants of enhanced remission was 25 in 2014, 181 in 2015, 138 in 2016 and 25 up to </w:t>
      </w:r>
      <w:r w:rsidR="002F2831">
        <w:rPr>
          <w:lang w:val="en-GB"/>
        </w:rPr>
        <w:t xml:space="preserve">27 </w:t>
      </w:r>
      <w:r w:rsidR="00984C7B" w:rsidRPr="00FC748F">
        <w:rPr>
          <w:lang w:val="en-GB"/>
        </w:rPr>
        <w:t>March</w:t>
      </w:r>
      <w:r w:rsidR="005D0643" w:rsidRPr="00FC748F">
        <w:rPr>
          <w:lang w:val="en-GB"/>
        </w:rPr>
        <w:t xml:space="preserve"> 2017. This information, provided in respo</w:t>
      </w:r>
      <w:r w:rsidR="000F0D46" w:rsidRPr="00FC748F">
        <w:rPr>
          <w:lang w:val="en-GB"/>
        </w:rPr>
        <w:t>nse to a parliamentary question, does not provide more detailed information on the amount of enhanced remission</w:t>
      </w:r>
      <w:r w:rsidR="00DA6C37">
        <w:rPr>
          <w:lang w:val="en-GB"/>
        </w:rPr>
        <w:t>s</w:t>
      </w:r>
      <w:r w:rsidR="000F0D46" w:rsidRPr="00FC748F">
        <w:rPr>
          <w:lang w:val="en-GB"/>
        </w:rPr>
        <w:t xml:space="preserve"> granted, nor </w:t>
      </w:r>
      <w:r w:rsidR="00984C7B" w:rsidRPr="00FC748F">
        <w:rPr>
          <w:lang w:val="en-GB"/>
        </w:rPr>
        <w:t>the number of applications made which were denied.</w:t>
      </w:r>
      <w:r w:rsidR="00984C7B" w:rsidRPr="00FC748F">
        <w:rPr>
          <w:rStyle w:val="FootnoteReference"/>
          <w:lang w:val="en-GB"/>
        </w:rPr>
        <w:footnoteReference w:id="63"/>
      </w:r>
      <w:r w:rsidR="00984C7B" w:rsidRPr="00FC748F">
        <w:rPr>
          <w:lang w:val="en-GB"/>
        </w:rPr>
        <w:t xml:space="preserve"> </w:t>
      </w:r>
    </w:p>
    <w:p w14:paraId="1A03E494" w14:textId="77777777" w:rsidR="006E76BE" w:rsidRPr="00FC748F" w:rsidRDefault="006E76BE" w:rsidP="00F578FE">
      <w:pPr>
        <w:tabs>
          <w:tab w:val="left" w:pos="7008"/>
        </w:tabs>
        <w:spacing w:line="360" w:lineRule="auto"/>
        <w:jc w:val="both"/>
        <w:rPr>
          <w:lang w:val="en-GB"/>
        </w:rPr>
      </w:pPr>
    </w:p>
    <w:p w14:paraId="49413DBC" w14:textId="5C38D1B2" w:rsidR="00DC4032" w:rsidRPr="00FC748F" w:rsidRDefault="006E76BE" w:rsidP="006C48EC">
      <w:pPr>
        <w:tabs>
          <w:tab w:val="left" w:pos="7008"/>
        </w:tabs>
        <w:spacing w:line="360" w:lineRule="auto"/>
        <w:jc w:val="both"/>
        <w:rPr>
          <w:lang w:val="en-GB"/>
        </w:rPr>
      </w:pPr>
      <w:r w:rsidRPr="00FC748F">
        <w:rPr>
          <w:rFonts w:cs="Times New Roman"/>
          <w:szCs w:val="26"/>
          <w:lang w:val="en-GB"/>
        </w:rPr>
        <w:t>Its</w:t>
      </w:r>
      <w:r w:rsidR="00804714" w:rsidRPr="00FC748F">
        <w:rPr>
          <w:rFonts w:cs="Times New Roman"/>
          <w:szCs w:val="26"/>
          <w:lang w:val="en-GB"/>
        </w:rPr>
        <w:t xml:space="preserve"> mixture of the right to liberty, fair procedures, and the challenges faced in supporting prisoners to lead law-abiding l</w:t>
      </w:r>
      <w:r w:rsidR="00B86EBF">
        <w:rPr>
          <w:rFonts w:cs="Times New Roman"/>
          <w:szCs w:val="26"/>
          <w:lang w:val="en-GB"/>
        </w:rPr>
        <w:t>i</w:t>
      </w:r>
      <w:r w:rsidR="00804714" w:rsidRPr="00FC748F">
        <w:rPr>
          <w:rFonts w:cs="Times New Roman"/>
          <w:szCs w:val="26"/>
          <w:lang w:val="en-GB"/>
        </w:rPr>
        <w:t xml:space="preserve">ves will ensure that prison law continues to give rise to fascinating questions about the separation of powers and the defence of constitutional values in places where those values can </w:t>
      </w:r>
      <w:r w:rsidR="00505F22" w:rsidRPr="00FC748F">
        <w:rPr>
          <w:rFonts w:cs="Times New Roman"/>
          <w:szCs w:val="26"/>
          <w:lang w:val="en-GB"/>
        </w:rPr>
        <w:t>be the most difficult to defend</w:t>
      </w:r>
      <w:r w:rsidR="00804714" w:rsidRPr="00FC748F">
        <w:rPr>
          <w:rFonts w:cs="Times New Roman"/>
          <w:szCs w:val="26"/>
          <w:lang w:val="en-GB"/>
        </w:rPr>
        <w:t xml:space="preserve">. </w:t>
      </w:r>
    </w:p>
    <w:sectPr w:rsidR="00DC4032" w:rsidRPr="00FC748F" w:rsidSect="00DC4032">
      <w:footerReference w:type="even" r:id="rId9"/>
      <w:footerReference w:type="default" r:id="rId10"/>
      <w:pgSz w:w="11900" w:h="16840"/>
      <w:pgMar w:top="1440" w:right="1800" w:bottom="1440" w:left="1800" w:header="708" w:footer="708" w:gutter="0"/>
      <w:cols w:space="70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Marsha Swan" w:date="2017-09-13T22:32:00Z" w:initials="MS">
    <w:p w14:paraId="018B0129" w14:textId="519C726B" w:rsidR="009E6504" w:rsidRDefault="009E6504">
      <w:pPr>
        <w:pStyle w:val="CommentText"/>
      </w:pPr>
      <w:r>
        <w:rPr>
          <w:rStyle w:val="CommentReference"/>
        </w:rPr>
        <w:annotationRef/>
      </w:r>
      <w:r>
        <w:t>Supply case name.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18B012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597BBF" w14:textId="77777777" w:rsidR="008752B0" w:rsidRDefault="008752B0">
      <w:r>
        <w:separator/>
      </w:r>
    </w:p>
  </w:endnote>
  <w:endnote w:type="continuationSeparator" w:id="0">
    <w:p w14:paraId="1E23E89A" w14:textId="77777777" w:rsidR="008752B0" w:rsidRDefault="00875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w:panose1 w:val="0000050000000002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Lucida Grande">
    <w:altName w:val="Arial"/>
    <w:panose1 w:val="020B0600040502020204"/>
    <w:charset w:val="00"/>
    <w:family w:val="swiss"/>
    <w:pitch w:val="variable"/>
    <w:sig w:usb0="E1000AEF" w:usb1="5000A1FF" w:usb2="00000000" w:usb3="00000000" w:csb0="000001BF" w:csb1="00000000"/>
  </w:font>
  <w:font w:name="Arial Unicode MS">
    <w:panose1 w:val="020B0604020202020204"/>
    <w:charset w:val="00"/>
    <w:family w:val="auto"/>
    <w:pitch w:val="variable"/>
    <w:sig w:usb0="F7FFAFFF" w:usb1="E9DFFFFF" w:usb2="0000003F" w:usb3="00000000" w:csb0="003F01FF" w:csb1="00000000"/>
  </w:font>
  <w:font w:name="MS Gothic">
    <w:altName w:val="ＭＳ ゴシック"/>
    <w:panose1 w:val="020B0609070205080204"/>
    <w:charset w:val="80"/>
    <w:family w:val="auto"/>
    <w:pitch w:val="variable"/>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6284D4" w14:textId="77777777" w:rsidR="00A91C0E" w:rsidRDefault="00A91C0E" w:rsidP="00FD698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18E8645" w14:textId="77777777" w:rsidR="00A91C0E" w:rsidRDefault="00A91C0E" w:rsidP="00FD698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610C30" w14:textId="77777777" w:rsidR="00A91C0E" w:rsidRDefault="00A91C0E" w:rsidP="00FD698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C1CB8">
      <w:rPr>
        <w:rStyle w:val="PageNumber"/>
        <w:noProof/>
      </w:rPr>
      <w:t>18</w:t>
    </w:r>
    <w:r>
      <w:rPr>
        <w:rStyle w:val="PageNumber"/>
      </w:rPr>
      <w:fldChar w:fldCharType="end"/>
    </w:r>
  </w:p>
  <w:p w14:paraId="051D8FE4" w14:textId="77777777" w:rsidR="00A91C0E" w:rsidRDefault="00A91C0E" w:rsidP="00FD698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62468A" w14:textId="77777777" w:rsidR="008752B0" w:rsidRDefault="008752B0">
      <w:r>
        <w:separator/>
      </w:r>
    </w:p>
  </w:footnote>
  <w:footnote w:type="continuationSeparator" w:id="0">
    <w:p w14:paraId="5AA103EB" w14:textId="77777777" w:rsidR="008752B0" w:rsidRDefault="008752B0">
      <w:r>
        <w:continuationSeparator/>
      </w:r>
    </w:p>
  </w:footnote>
  <w:footnote w:id="1">
    <w:p w14:paraId="62FC7D2D" w14:textId="1AEA3D8C" w:rsidR="00F27D08" w:rsidRPr="00AE7971" w:rsidRDefault="00F27D08" w:rsidP="00AE7971">
      <w:pPr>
        <w:pStyle w:val="FootnoteText"/>
        <w:jc w:val="both"/>
        <w:rPr>
          <w:sz w:val="20"/>
          <w:szCs w:val="20"/>
          <w:lang w:val="en-IE"/>
        </w:rPr>
      </w:pPr>
      <w:bookmarkStart w:id="0" w:name="_GoBack"/>
      <w:r w:rsidRPr="00AE7971">
        <w:rPr>
          <w:rStyle w:val="FootnoteReference"/>
          <w:sz w:val="20"/>
          <w:szCs w:val="20"/>
        </w:rPr>
        <w:footnoteRef/>
      </w:r>
      <w:r w:rsidRPr="00AE7971">
        <w:rPr>
          <w:sz w:val="20"/>
          <w:szCs w:val="20"/>
        </w:rPr>
        <w:t xml:space="preserve"> </w:t>
      </w:r>
      <w:r w:rsidRPr="00AE7971">
        <w:rPr>
          <w:sz w:val="20"/>
          <w:szCs w:val="20"/>
          <w:lang w:val="en-IE"/>
        </w:rPr>
        <w:t>I wish to acknowledge the s</w:t>
      </w:r>
      <w:r w:rsidR="00CE77F4" w:rsidRPr="00AE7971">
        <w:rPr>
          <w:sz w:val="20"/>
          <w:szCs w:val="20"/>
          <w:lang w:val="en-IE"/>
        </w:rPr>
        <w:t>upport of the European Research Council (ERC) under the European Union’s Horizon 2020 research and innovation programme (grant agreement No. 679362]</w:t>
      </w:r>
      <w:bookmarkEnd w:id="0"/>
    </w:p>
  </w:footnote>
  <w:footnote w:id="2">
    <w:p w14:paraId="45CCEFC7" w14:textId="225CB59D"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SI No 252 of 2007. </w:t>
      </w:r>
    </w:p>
  </w:footnote>
  <w:footnote w:id="3">
    <w:p w14:paraId="62177AEF" w14:textId="4FFA3AA1"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For a consideration of the factors which influence the Parole Board’s decision-making concerning life-sentenced prisoners, see Griffin, ‘The Release and Recall of Life Sentence Prisoners: Policy, Practice and Politics’ (2015) 53(1) </w:t>
      </w:r>
      <w:r w:rsidRPr="00AE7971">
        <w:rPr>
          <w:i/>
          <w:sz w:val="20"/>
          <w:szCs w:val="20"/>
          <w:lang w:val="en-GB"/>
        </w:rPr>
        <w:t xml:space="preserve">The Irish Jurist </w:t>
      </w:r>
      <w:r w:rsidRPr="00AE7971">
        <w:rPr>
          <w:sz w:val="20"/>
          <w:szCs w:val="20"/>
          <w:lang w:val="en-GB"/>
        </w:rPr>
        <w:t xml:space="preserve">1–35. </w:t>
      </w:r>
    </w:p>
  </w:footnote>
  <w:footnote w:id="4">
    <w:p w14:paraId="39D41444" w14:textId="0D1A169E"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For an assessment of the law on release from prison, including the principles governing remission, see Rogan, </w:t>
      </w:r>
      <w:r w:rsidRPr="00AE7971">
        <w:rPr>
          <w:i/>
          <w:sz w:val="20"/>
          <w:szCs w:val="20"/>
          <w:lang w:val="en-GB"/>
        </w:rPr>
        <w:t>Prison Law</w:t>
      </w:r>
      <w:r w:rsidRPr="00AE7971">
        <w:rPr>
          <w:sz w:val="20"/>
          <w:szCs w:val="20"/>
          <w:lang w:val="en-GB"/>
        </w:rPr>
        <w:t xml:space="preserve"> (Bloomsbury 2014); and O’Malley, </w:t>
      </w:r>
      <w:r w:rsidRPr="00AE7971">
        <w:rPr>
          <w:i/>
          <w:sz w:val="20"/>
          <w:szCs w:val="20"/>
          <w:lang w:val="en-GB"/>
        </w:rPr>
        <w:t>Sentencing Law and Practice</w:t>
      </w:r>
      <w:r w:rsidRPr="00AE7971">
        <w:rPr>
          <w:sz w:val="20"/>
          <w:szCs w:val="20"/>
          <w:lang w:val="en-GB"/>
        </w:rPr>
        <w:t xml:space="preserve">, 3rd edn (Round Hall 2016). </w:t>
      </w:r>
    </w:p>
  </w:footnote>
  <w:footnote w:id="5">
    <w:p w14:paraId="181A4EB2" w14:textId="55EB0BB0"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SI No 385 of 2014. </w:t>
      </w:r>
    </w:p>
  </w:footnote>
  <w:footnote w:id="6">
    <w:p w14:paraId="4449BBE9" w14:textId="352C4FEE"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w:t>
      </w:r>
      <w:r w:rsidRPr="00AE7971">
        <w:rPr>
          <w:i/>
          <w:sz w:val="20"/>
          <w:szCs w:val="20"/>
          <w:lang w:val="en-GB"/>
        </w:rPr>
        <w:t>O’Brien v Governor of Limerick Prison</w:t>
      </w:r>
      <w:r w:rsidRPr="00AE7971">
        <w:rPr>
          <w:sz w:val="20"/>
          <w:szCs w:val="20"/>
          <w:lang w:val="en-GB"/>
        </w:rPr>
        <w:t xml:space="preserve"> [1997] 2 ILRM 349.</w:t>
      </w:r>
    </w:p>
  </w:footnote>
  <w:footnote w:id="7">
    <w:p w14:paraId="5BBAAACA" w14:textId="77777777" w:rsidR="00A91C0E" w:rsidRPr="00AE7971" w:rsidRDefault="00A91C0E" w:rsidP="00AE7971">
      <w:pPr>
        <w:pStyle w:val="FootnoteText"/>
        <w:jc w:val="both"/>
        <w:rPr>
          <w:i/>
          <w:sz w:val="20"/>
          <w:szCs w:val="20"/>
          <w:lang w:val="en-GB"/>
        </w:rPr>
      </w:pPr>
      <w:r w:rsidRPr="00AE7971">
        <w:rPr>
          <w:rStyle w:val="FootnoteReference"/>
          <w:sz w:val="20"/>
          <w:szCs w:val="20"/>
          <w:lang w:val="en-GB"/>
        </w:rPr>
        <w:footnoteRef/>
      </w:r>
      <w:r w:rsidRPr="00AE7971">
        <w:rPr>
          <w:sz w:val="20"/>
          <w:szCs w:val="20"/>
          <w:lang w:val="en-GB"/>
        </w:rPr>
        <w:t xml:space="preserve"> [2013] IEHC 562. Hereinafter </w:t>
      </w:r>
      <w:r w:rsidRPr="00AE7971">
        <w:rPr>
          <w:i/>
          <w:sz w:val="20"/>
          <w:szCs w:val="20"/>
          <w:lang w:val="en-GB"/>
        </w:rPr>
        <w:t xml:space="preserve">Ryan. </w:t>
      </w:r>
    </w:p>
  </w:footnote>
  <w:footnote w:id="8">
    <w:p w14:paraId="2336FCB9" w14:textId="15EEDC56"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SI No 252 of 2007. </w:t>
      </w:r>
    </w:p>
  </w:footnote>
  <w:footnote w:id="9">
    <w:p w14:paraId="0F8A09EB" w14:textId="77777777"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See comment in </w:t>
      </w:r>
      <w:r w:rsidRPr="00AE7971">
        <w:rPr>
          <w:i/>
          <w:sz w:val="20"/>
          <w:szCs w:val="20"/>
          <w:lang w:val="en-GB"/>
        </w:rPr>
        <w:t xml:space="preserve">Dáil Debates, </w:t>
      </w:r>
      <w:r w:rsidRPr="00AE7971">
        <w:rPr>
          <w:sz w:val="20"/>
          <w:szCs w:val="20"/>
          <w:lang w:val="en-GB"/>
        </w:rPr>
        <w:t xml:space="preserve">23 November 2011. </w:t>
      </w:r>
    </w:p>
  </w:footnote>
  <w:footnote w:id="10">
    <w:p w14:paraId="3DAB4580" w14:textId="07879E26"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w:t>
      </w:r>
      <w:r w:rsidRPr="00AE7971">
        <w:rPr>
          <w:i/>
          <w:sz w:val="20"/>
          <w:szCs w:val="20"/>
          <w:lang w:val="en-GB"/>
        </w:rPr>
        <w:t xml:space="preserve">In the matter of an enquiry under Article 40.4.2˚of the Constitution of Ireland, 1937, Ryan v Governor of Midlands Prison </w:t>
      </w:r>
      <w:r w:rsidRPr="00AE7971">
        <w:rPr>
          <w:sz w:val="20"/>
          <w:szCs w:val="20"/>
          <w:lang w:val="en-GB"/>
        </w:rPr>
        <w:t xml:space="preserve">[2014] IEHC 338. </w:t>
      </w:r>
    </w:p>
  </w:footnote>
  <w:footnote w:id="11">
    <w:p w14:paraId="6E962420" w14:textId="77777777"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[2014] IEHC 402.</w:t>
      </w:r>
    </w:p>
  </w:footnote>
  <w:footnote w:id="12">
    <w:p w14:paraId="10F4DDA8" w14:textId="77777777"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[2014] IEHC 392</w:t>
      </w:r>
      <w:r w:rsidRPr="00AE7971">
        <w:rPr>
          <w:i/>
          <w:sz w:val="20"/>
          <w:szCs w:val="20"/>
          <w:lang w:val="en-GB"/>
        </w:rPr>
        <w:t xml:space="preserve">. </w:t>
      </w:r>
      <w:r w:rsidRPr="00AE7971">
        <w:rPr>
          <w:sz w:val="20"/>
          <w:szCs w:val="20"/>
          <w:lang w:val="en-GB"/>
        </w:rPr>
        <w:t xml:space="preserve">Hereinafter </w:t>
      </w:r>
      <w:r w:rsidRPr="00AE7971">
        <w:rPr>
          <w:i/>
          <w:sz w:val="20"/>
          <w:szCs w:val="20"/>
          <w:lang w:val="en-GB"/>
        </w:rPr>
        <w:t>Farrell</w:t>
      </w:r>
      <w:r w:rsidRPr="00AE7971">
        <w:rPr>
          <w:sz w:val="20"/>
          <w:szCs w:val="20"/>
          <w:lang w:val="en-GB"/>
        </w:rPr>
        <w:t xml:space="preserve">. </w:t>
      </w:r>
    </w:p>
  </w:footnote>
  <w:footnote w:id="13">
    <w:p w14:paraId="1CE83D97" w14:textId="77777777"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[2014] IESC 54.</w:t>
      </w:r>
    </w:p>
  </w:footnote>
  <w:footnote w:id="14">
    <w:p w14:paraId="148F8F3E" w14:textId="77777777" w:rsidR="00A91C0E" w:rsidRPr="00AE7971" w:rsidRDefault="00A91C0E" w:rsidP="00AE7971">
      <w:pPr>
        <w:pStyle w:val="FootnoteText"/>
        <w:jc w:val="both"/>
        <w:rPr>
          <w:i/>
          <w:sz w:val="20"/>
          <w:szCs w:val="20"/>
          <w:lang w:val="en-GB"/>
        </w:rPr>
      </w:pPr>
      <w:r w:rsidRPr="00AE7971">
        <w:rPr>
          <w:rStyle w:val="FootnoteReference"/>
          <w:sz w:val="20"/>
          <w:szCs w:val="20"/>
          <w:lang w:val="en-GB"/>
        </w:rPr>
        <w:footnoteRef/>
      </w:r>
      <w:r w:rsidRPr="00AE7971">
        <w:rPr>
          <w:sz w:val="20"/>
          <w:szCs w:val="20"/>
          <w:lang w:val="en-GB"/>
        </w:rPr>
        <w:t xml:space="preserve"> [2014] IEHC 442. Hereinafter </w:t>
      </w:r>
      <w:r w:rsidRPr="00AE7971">
        <w:rPr>
          <w:i/>
          <w:sz w:val="20"/>
          <w:szCs w:val="20"/>
          <w:lang w:val="en-GB"/>
        </w:rPr>
        <w:t xml:space="preserve">McKevitt. </w:t>
      </w:r>
    </w:p>
  </w:footnote>
  <w:footnote w:id="15">
    <w:p w14:paraId="6276F8A4" w14:textId="77777777"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[2015] IECA 122. </w:t>
      </w:r>
    </w:p>
  </w:footnote>
  <w:footnote w:id="16">
    <w:p w14:paraId="047C302F" w14:textId="14C1C378"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For further in-depth analysis of this decision, see I </w:t>
      </w:r>
      <w:r w:rsidRPr="00AE7971">
        <w:rPr>
          <w:rFonts w:eastAsia="Times New Roman" w:cs="Times New Roman"/>
          <w:color w:val="000000"/>
          <w:sz w:val="20"/>
          <w:szCs w:val="20"/>
          <w:lang w:val="en-GB"/>
        </w:rPr>
        <w:t xml:space="preserve">Bacik, ‘Book Review: Prison Law by Mary Rogan’ (2015) 38(1) DULJ 236–40. </w:t>
      </w:r>
    </w:p>
  </w:footnote>
  <w:footnote w:id="17">
    <w:p w14:paraId="092D917C" w14:textId="6B212DA1"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Prison (Amendment) (No 2) Rules 2014. SI No 385 of 2014. </w:t>
      </w:r>
    </w:p>
  </w:footnote>
  <w:footnote w:id="18">
    <w:p w14:paraId="3432F6B9" w14:textId="2592D08A"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SI No 385 of 2014. </w:t>
      </w:r>
    </w:p>
  </w:footnote>
  <w:footnote w:id="19">
    <w:p w14:paraId="3FE112E4" w14:textId="30ACEE9F"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Rule 59(2)(a) of the Prison (Amendment) (No 2) Rules 2014. SI No 385 of 2014.</w:t>
      </w:r>
    </w:p>
  </w:footnote>
  <w:footnote w:id="20">
    <w:p w14:paraId="45EDDC3A" w14:textId="21E3565E"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Rule 59(2)(b).</w:t>
      </w:r>
    </w:p>
  </w:footnote>
  <w:footnote w:id="21">
    <w:p w14:paraId="0B44C4B2" w14:textId="639AAFC0"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Rule 59(2)(c).</w:t>
      </w:r>
    </w:p>
  </w:footnote>
  <w:footnote w:id="22">
    <w:p w14:paraId="42C6E540" w14:textId="4F5E84F3"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Rule 59(2)(d). </w:t>
      </w:r>
    </w:p>
  </w:footnote>
  <w:footnote w:id="23">
    <w:p w14:paraId="5F7C76CB" w14:textId="7314BC53"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Rule 59(2)(e). </w:t>
      </w:r>
    </w:p>
  </w:footnote>
  <w:footnote w:id="24">
    <w:p w14:paraId="240C6ED9" w14:textId="602FC907"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Rule 59(2)(d)(i). </w:t>
      </w:r>
    </w:p>
  </w:footnote>
  <w:footnote w:id="25">
    <w:p w14:paraId="67228E95" w14:textId="244000F7"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Rule 59(2)(d)(ii).</w:t>
      </w:r>
    </w:p>
  </w:footnote>
  <w:footnote w:id="26">
    <w:p w14:paraId="040DE032" w14:textId="40172F00"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Rule 59(2)(e). </w:t>
      </w:r>
    </w:p>
  </w:footnote>
  <w:footnote w:id="27">
    <w:p w14:paraId="570ED01F" w14:textId="6B8EDDB4"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Rule 59(2)(f). </w:t>
      </w:r>
    </w:p>
  </w:footnote>
  <w:footnote w:id="28">
    <w:p w14:paraId="222FE549" w14:textId="77777777"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Rule 59(5). </w:t>
      </w:r>
    </w:p>
  </w:footnote>
  <w:footnote w:id="29">
    <w:p w14:paraId="227BDF56" w14:textId="77777777" w:rsidR="00A91C0E" w:rsidRPr="00AE7971" w:rsidRDefault="00A91C0E" w:rsidP="00AE7971">
      <w:pPr>
        <w:pStyle w:val="FootnoteText"/>
        <w:jc w:val="both"/>
        <w:rPr>
          <w:i/>
          <w:sz w:val="20"/>
          <w:szCs w:val="20"/>
          <w:lang w:val="en-GB"/>
        </w:rPr>
      </w:pPr>
      <w:r w:rsidRPr="00AE7971">
        <w:rPr>
          <w:rStyle w:val="FootnoteReference"/>
          <w:sz w:val="20"/>
          <w:szCs w:val="20"/>
          <w:lang w:val="en-GB"/>
        </w:rPr>
        <w:footnoteRef/>
      </w:r>
      <w:r w:rsidRPr="00AE7971">
        <w:rPr>
          <w:sz w:val="20"/>
          <w:szCs w:val="20"/>
          <w:lang w:val="en-GB"/>
        </w:rPr>
        <w:t xml:space="preserve"> [2015] IEHC 485. Hereinafter</w:t>
      </w:r>
      <w:r w:rsidRPr="00AE7971">
        <w:rPr>
          <w:i/>
          <w:sz w:val="20"/>
          <w:szCs w:val="20"/>
          <w:lang w:val="en-GB"/>
        </w:rPr>
        <w:t xml:space="preserve"> Callely. </w:t>
      </w:r>
    </w:p>
  </w:footnote>
  <w:footnote w:id="30">
    <w:p w14:paraId="0533BA77" w14:textId="5AEA32ED"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[2015] IEHC 485, para 75. </w:t>
      </w:r>
    </w:p>
  </w:footnote>
  <w:footnote w:id="31">
    <w:p w14:paraId="2C852100" w14:textId="3FF45884"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[2015] IEHC 485, para 115. </w:t>
      </w:r>
    </w:p>
  </w:footnote>
  <w:footnote w:id="32">
    <w:p w14:paraId="0A4FD891" w14:textId="77777777"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[2015] IECH 578. </w:t>
      </w:r>
    </w:p>
  </w:footnote>
  <w:footnote w:id="33">
    <w:p w14:paraId="3433E4CE" w14:textId="77777777"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w:t>
      </w:r>
      <w:r w:rsidRPr="00AE7971">
        <w:rPr>
          <w:rFonts w:cs="Times New Roman"/>
          <w:sz w:val="20"/>
          <w:szCs w:val="20"/>
          <w:lang w:val="en-GB"/>
        </w:rPr>
        <w:t>[2015] IEHC 636.</w:t>
      </w:r>
    </w:p>
  </w:footnote>
  <w:footnote w:id="34">
    <w:p w14:paraId="45DD7A2B" w14:textId="77777777"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Rule 59(3) of the Prison Rules 2007, as amended. </w:t>
      </w:r>
    </w:p>
  </w:footnote>
  <w:footnote w:id="35">
    <w:p w14:paraId="5CA49A76" w14:textId="77777777"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[2015] IEHC 499.</w:t>
      </w:r>
    </w:p>
  </w:footnote>
  <w:footnote w:id="36">
    <w:p w14:paraId="31C68EB7" w14:textId="77777777" w:rsidR="00A91C0E" w:rsidRPr="00AE7971" w:rsidRDefault="00A91C0E" w:rsidP="00AE7971">
      <w:pPr>
        <w:pStyle w:val="FootnoteText"/>
        <w:jc w:val="both"/>
        <w:rPr>
          <w:i/>
          <w:sz w:val="20"/>
          <w:szCs w:val="20"/>
          <w:lang w:val="en-GB"/>
        </w:rPr>
      </w:pPr>
      <w:r w:rsidRPr="00AE7971">
        <w:rPr>
          <w:rStyle w:val="FootnoteReference"/>
          <w:sz w:val="20"/>
          <w:szCs w:val="20"/>
          <w:lang w:val="en-GB"/>
        </w:rPr>
        <w:footnoteRef/>
      </w:r>
      <w:r w:rsidRPr="00AE7971">
        <w:rPr>
          <w:sz w:val="20"/>
          <w:szCs w:val="20"/>
          <w:lang w:val="en-GB"/>
        </w:rPr>
        <w:t xml:space="preserve"> [2015] IEHC 137. Hereinafter </w:t>
      </w:r>
      <w:r w:rsidRPr="00AE7971">
        <w:rPr>
          <w:i/>
          <w:sz w:val="20"/>
          <w:szCs w:val="20"/>
          <w:lang w:val="en-GB"/>
        </w:rPr>
        <w:t xml:space="preserve">Doody. </w:t>
      </w:r>
    </w:p>
  </w:footnote>
  <w:footnote w:id="37">
    <w:p w14:paraId="295DC0E6" w14:textId="77777777" w:rsidR="00A91C0E" w:rsidRPr="00AE7971" w:rsidRDefault="00A91C0E" w:rsidP="00AE7971">
      <w:pPr>
        <w:pStyle w:val="FootnoteText"/>
        <w:jc w:val="both"/>
        <w:rPr>
          <w:i/>
          <w:sz w:val="20"/>
          <w:szCs w:val="20"/>
          <w:lang w:val="en-GB"/>
        </w:rPr>
      </w:pPr>
      <w:r w:rsidRPr="00AE7971">
        <w:rPr>
          <w:rStyle w:val="FootnoteReference"/>
          <w:sz w:val="20"/>
          <w:szCs w:val="20"/>
          <w:lang w:val="en-GB"/>
        </w:rPr>
        <w:footnoteRef/>
      </w:r>
      <w:r w:rsidRPr="00AE7971">
        <w:rPr>
          <w:sz w:val="20"/>
          <w:szCs w:val="20"/>
          <w:lang w:val="en-GB"/>
        </w:rPr>
        <w:t xml:space="preserve"> [2012] IESC 59; [2013] 1 ILRM 73. Hereinafter </w:t>
      </w:r>
      <w:r w:rsidRPr="00AE7971">
        <w:rPr>
          <w:i/>
          <w:sz w:val="20"/>
          <w:szCs w:val="20"/>
          <w:lang w:val="en-GB"/>
        </w:rPr>
        <w:t xml:space="preserve">Mallak. </w:t>
      </w:r>
    </w:p>
  </w:footnote>
  <w:footnote w:id="38">
    <w:p w14:paraId="0CBDF6CC" w14:textId="665B580D"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See, for example, </w:t>
      </w:r>
      <w:r w:rsidRPr="00AE7971">
        <w:rPr>
          <w:i/>
          <w:sz w:val="20"/>
          <w:szCs w:val="20"/>
          <w:lang w:val="en-GB"/>
        </w:rPr>
        <w:t>The State (Murphy) v Kielt</w:t>
      </w:r>
      <w:r w:rsidRPr="00AE7971">
        <w:rPr>
          <w:sz w:val="20"/>
          <w:szCs w:val="20"/>
          <w:lang w:val="en-GB"/>
        </w:rPr>
        <w:t xml:space="preserve"> [1984] IR 458; </w:t>
      </w:r>
      <w:r w:rsidRPr="00AE7971">
        <w:rPr>
          <w:i/>
          <w:sz w:val="20"/>
          <w:szCs w:val="20"/>
          <w:lang w:val="en-GB"/>
        </w:rPr>
        <w:t xml:space="preserve">Sherlock v Governor of Midlands Prison </w:t>
      </w:r>
      <w:r w:rsidRPr="00AE7971">
        <w:rPr>
          <w:sz w:val="20"/>
          <w:szCs w:val="20"/>
          <w:lang w:val="en-GB"/>
        </w:rPr>
        <w:t xml:space="preserve">[1991] 1 IR 451; </w:t>
      </w:r>
      <w:r w:rsidRPr="00AE7971">
        <w:rPr>
          <w:i/>
          <w:sz w:val="20"/>
          <w:szCs w:val="20"/>
          <w:lang w:val="en-GB"/>
        </w:rPr>
        <w:t xml:space="preserve">Dowling v Minister for Justice </w:t>
      </w:r>
      <w:r w:rsidRPr="00AE7971">
        <w:rPr>
          <w:sz w:val="20"/>
          <w:szCs w:val="20"/>
          <w:lang w:val="en-GB"/>
        </w:rPr>
        <w:t xml:space="preserve">[2003] 2 IR 353; </w:t>
      </w:r>
      <w:r w:rsidRPr="00AE7971">
        <w:rPr>
          <w:i/>
          <w:sz w:val="20"/>
          <w:szCs w:val="20"/>
          <w:lang w:val="en-GB"/>
        </w:rPr>
        <w:t xml:space="preserve">Rock v Governor of Arbour Hill </w:t>
      </w:r>
      <w:r w:rsidRPr="00AE7971">
        <w:rPr>
          <w:sz w:val="20"/>
          <w:szCs w:val="20"/>
          <w:lang w:val="en-GB"/>
        </w:rPr>
        <w:t xml:space="preserve">[2015] IEHC 45. See further Rogan, </w:t>
      </w:r>
      <w:r w:rsidRPr="00AE7971">
        <w:rPr>
          <w:i/>
          <w:sz w:val="20"/>
          <w:szCs w:val="20"/>
          <w:lang w:val="en-GB"/>
        </w:rPr>
        <w:t xml:space="preserve">Prison Law </w:t>
      </w:r>
      <w:r w:rsidRPr="00AE7971">
        <w:rPr>
          <w:sz w:val="20"/>
          <w:szCs w:val="20"/>
          <w:lang w:val="en-GB"/>
        </w:rPr>
        <w:t xml:space="preserve">(Bloomsbury Professional 2014) ch 4. </w:t>
      </w:r>
    </w:p>
  </w:footnote>
  <w:footnote w:id="39">
    <w:p w14:paraId="6EB1AF45" w14:textId="37B69B64"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The case law on the extent of the application of the principles of natural and constitutional justice in this domain is somewhat unclear. There appears to be a duty to give reasons for a refusal, but no other requirements have been imposed upon the decision-maker. </w:t>
      </w:r>
      <w:r w:rsidRPr="00AE7971">
        <w:rPr>
          <w:i/>
          <w:sz w:val="20"/>
          <w:szCs w:val="20"/>
          <w:lang w:val="en-GB"/>
        </w:rPr>
        <w:t xml:space="preserve">Kinahan v Minister for Justice and Law Reform </w:t>
      </w:r>
      <w:r w:rsidRPr="00AE7971">
        <w:rPr>
          <w:sz w:val="20"/>
          <w:szCs w:val="20"/>
          <w:lang w:val="en-GB"/>
        </w:rPr>
        <w:t xml:space="preserve">[2001] 4 IR 454; </w:t>
      </w:r>
      <w:r w:rsidRPr="00AE7971">
        <w:rPr>
          <w:i/>
          <w:sz w:val="20"/>
          <w:szCs w:val="20"/>
          <w:lang w:val="en-GB"/>
        </w:rPr>
        <w:t xml:space="preserve">McAlister v Minister for Justice </w:t>
      </w:r>
      <w:r w:rsidRPr="00AE7971">
        <w:rPr>
          <w:sz w:val="20"/>
          <w:szCs w:val="20"/>
          <w:lang w:val="en-GB"/>
        </w:rPr>
        <w:t xml:space="preserve">(11 April 2002) High Court, Finnegan J. </w:t>
      </w:r>
    </w:p>
  </w:footnote>
  <w:footnote w:id="40">
    <w:p w14:paraId="319DEEFE" w14:textId="77777777"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[1995] 1 IR 595. </w:t>
      </w:r>
    </w:p>
  </w:footnote>
  <w:footnote w:id="41">
    <w:p w14:paraId="12E642BE" w14:textId="77777777"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The case considered it was unnecessary to involve the child, a finding which is likely not to be followed today. </w:t>
      </w:r>
    </w:p>
  </w:footnote>
  <w:footnote w:id="42">
    <w:p w14:paraId="13A68729" w14:textId="77777777" w:rsidR="00A91C0E" w:rsidRPr="00AE7971" w:rsidRDefault="00A91C0E" w:rsidP="00AE7971">
      <w:pPr>
        <w:pStyle w:val="FootnoteText"/>
        <w:spacing w:before="2" w:after="2"/>
        <w:jc w:val="both"/>
        <w:rPr>
          <w:sz w:val="20"/>
          <w:szCs w:val="20"/>
          <w:lang w:val="en-GB"/>
        </w:rPr>
      </w:pPr>
      <w:r w:rsidRPr="00AE7971">
        <w:rPr>
          <w:rStyle w:val="FootnoteReference"/>
          <w:sz w:val="20"/>
          <w:szCs w:val="20"/>
          <w:lang w:val="en-GB"/>
        </w:rPr>
        <w:footnoteRef/>
      </w:r>
      <w:r w:rsidRPr="00AE7971">
        <w:rPr>
          <w:sz w:val="20"/>
          <w:szCs w:val="20"/>
          <w:lang w:val="en-GB"/>
        </w:rPr>
        <w:t xml:space="preserve"> [2017] IEHC 199. </w:t>
      </w:r>
    </w:p>
  </w:footnote>
  <w:footnote w:id="43">
    <w:p w14:paraId="769BED7C" w14:textId="0CB725CA" w:rsidR="00A91C0E" w:rsidRPr="00AE7971" w:rsidRDefault="00A91C0E" w:rsidP="00AE7971">
      <w:pPr>
        <w:pStyle w:val="p1"/>
        <w:spacing w:before="2" w:after="2"/>
        <w:ind w:left="0"/>
        <w:rPr>
          <w:rFonts w:asciiTheme="minorHAnsi" w:hAnsiTheme="minorHAnsi"/>
          <w:sz w:val="20"/>
          <w:szCs w:val="20"/>
          <w:lang w:val="en-GB"/>
        </w:rPr>
      </w:pPr>
      <w:r w:rsidRPr="00AE7971">
        <w:rPr>
          <w:rStyle w:val="FootnoteReference"/>
          <w:rFonts w:asciiTheme="minorHAnsi" w:hAnsiTheme="minorHAnsi"/>
          <w:sz w:val="20"/>
          <w:szCs w:val="20"/>
          <w:lang w:val="en-GB"/>
        </w:rPr>
        <w:footnoteRef/>
      </w:r>
      <w:r w:rsidRPr="00AE7971">
        <w:rPr>
          <w:rFonts w:asciiTheme="minorHAnsi" w:hAnsiTheme="minorHAnsi"/>
          <w:sz w:val="20"/>
          <w:szCs w:val="20"/>
          <w:lang w:val="en-GB"/>
        </w:rPr>
        <w:t xml:space="preserve"> By way of example, the reasons given in </w:t>
      </w:r>
      <w:r w:rsidRPr="00AE7971">
        <w:rPr>
          <w:rFonts w:asciiTheme="minorHAnsi" w:hAnsiTheme="minorHAnsi"/>
          <w:i/>
          <w:sz w:val="20"/>
          <w:szCs w:val="20"/>
          <w:lang w:val="en-GB"/>
        </w:rPr>
        <w:t xml:space="preserve">O’Brien </w:t>
      </w:r>
      <w:r w:rsidRPr="00AE7971">
        <w:rPr>
          <w:rFonts w:asciiTheme="minorHAnsi" w:hAnsiTheme="minorHAnsi"/>
          <w:sz w:val="20"/>
          <w:szCs w:val="20"/>
          <w:lang w:val="en-GB"/>
        </w:rPr>
        <w:t xml:space="preserve">were as follows: </w:t>
      </w:r>
      <w:r w:rsidRPr="00AE7971">
        <w:rPr>
          <w:rFonts w:asciiTheme="minorHAnsi" w:hAnsiTheme="minorHAnsi"/>
          <w:i/>
          <w:iCs/>
          <w:sz w:val="20"/>
          <w:szCs w:val="20"/>
          <w:lang w:val="en-GB"/>
        </w:rPr>
        <w:t>‘</w:t>
      </w:r>
      <w:r w:rsidRPr="00AE7971">
        <w:rPr>
          <w:rFonts w:asciiTheme="minorHAnsi" w:hAnsiTheme="minorHAnsi"/>
          <w:iCs/>
          <w:sz w:val="20"/>
          <w:szCs w:val="20"/>
          <w:lang w:val="en-GB"/>
        </w:rPr>
        <w:t xml:space="preserve">The Minister, having considered your application for </w:t>
      </w:r>
      <w:r w:rsidRPr="00AE7971">
        <w:rPr>
          <w:rFonts w:asciiTheme="minorHAnsi" w:hAnsiTheme="minorHAnsi"/>
          <w:bCs/>
          <w:iCs/>
          <w:sz w:val="20"/>
          <w:szCs w:val="20"/>
          <w:lang w:val="en-GB"/>
        </w:rPr>
        <w:t>enhanced</w:t>
      </w:r>
      <w:r w:rsidRPr="00AE7971">
        <w:rPr>
          <w:rFonts w:asciiTheme="minorHAnsi" w:hAnsiTheme="minorHAnsi"/>
          <w:iCs/>
          <w:sz w:val="20"/>
          <w:szCs w:val="20"/>
          <w:lang w:val="en-GB"/>
        </w:rPr>
        <w:t xml:space="preserve"> </w:t>
      </w:r>
      <w:r w:rsidRPr="00AE7971">
        <w:rPr>
          <w:rFonts w:asciiTheme="minorHAnsi" w:hAnsiTheme="minorHAnsi"/>
          <w:bCs/>
          <w:iCs/>
          <w:sz w:val="20"/>
          <w:szCs w:val="20"/>
          <w:lang w:val="en-GB"/>
        </w:rPr>
        <w:t>remission</w:t>
      </w:r>
      <w:r w:rsidRPr="00AE7971">
        <w:rPr>
          <w:rFonts w:asciiTheme="minorHAnsi" w:hAnsiTheme="minorHAnsi"/>
          <w:iCs/>
          <w:sz w:val="20"/>
          <w:szCs w:val="20"/>
          <w:lang w:val="en-GB"/>
        </w:rPr>
        <w:t>, including material supplied in support of the application and the matters outlined above, has decided to refuse your application. Whilst it is acknowledged that you have engaged in some authorised structured activity, the Minister, having had regard to the extent to which you have taken steps to address your offending behaviour, the nature and gravity of your offence to which the sentence of imprisonment relates and the potential threat to the safety and security of members of the public, is not satisfied that you are less likely to re-offend and are better able to re-integrate into the community</w:t>
      </w:r>
      <w:r w:rsidRPr="00AE7971">
        <w:rPr>
          <w:rFonts w:asciiTheme="minorHAnsi" w:hAnsiTheme="minorHAnsi"/>
          <w:i/>
          <w:iCs/>
          <w:sz w:val="20"/>
          <w:szCs w:val="20"/>
          <w:lang w:val="en-GB"/>
        </w:rPr>
        <w:t>’</w:t>
      </w:r>
      <w:r w:rsidRPr="00AE7971">
        <w:rPr>
          <w:rFonts w:asciiTheme="minorHAnsi" w:hAnsiTheme="minorHAnsi"/>
          <w:iCs/>
          <w:sz w:val="20"/>
          <w:szCs w:val="20"/>
          <w:lang w:val="en-GB"/>
        </w:rPr>
        <w:t>,</w:t>
      </w:r>
      <w:r w:rsidRPr="00AE7971">
        <w:rPr>
          <w:rFonts w:asciiTheme="minorHAnsi" w:hAnsiTheme="minorHAnsi"/>
          <w:i/>
          <w:iCs/>
          <w:sz w:val="20"/>
          <w:szCs w:val="20"/>
          <w:lang w:val="en-GB"/>
        </w:rPr>
        <w:t xml:space="preserve"> </w:t>
      </w:r>
      <w:r w:rsidRPr="00AE7971">
        <w:rPr>
          <w:rFonts w:asciiTheme="minorHAnsi" w:hAnsiTheme="minorHAnsi"/>
          <w:iCs/>
          <w:sz w:val="20"/>
          <w:szCs w:val="20"/>
          <w:lang w:val="en-GB"/>
        </w:rPr>
        <w:t xml:space="preserve">para 1. </w:t>
      </w:r>
      <w:r w:rsidRPr="00AE7971">
        <w:rPr>
          <w:rStyle w:val="apple-converted-space"/>
          <w:rFonts w:asciiTheme="minorHAnsi" w:hAnsiTheme="minorHAnsi"/>
          <w:i/>
          <w:iCs/>
          <w:sz w:val="20"/>
          <w:szCs w:val="20"/>
          <w:lang w:val="en-GB"/>
        </w:rPr>
        <w:t> </w:t>
      </w:r>
    </w:p>
  </w:footnote>
  <w:footnote w:id="44">
    <w:p w14:paraId="56F293B9" w14:textId="77777777" w:rsidR="00A91C0E" w:rsidRPr="00AE7971" w:rsidRDefault="00A91C0E" w:rsidP="00AE7971">
      <w:pPr>
        <w:pStyle w:val="FootnoteText"/>
        <w:spacing w:before="2" w:after="2"/>
        <w:jc w:val="both"/>
        <w:rPr>
          <w:sz w:val="20"/>
          <w:szCs w:val="20"/>
          <w:lang w:val="en-GB"/>
        </w:rPr>
      </w:pPr>
      <w:r w:rsidRPr="00AE7971">
        <w:rPr>
          <w:rStyle w:val="FootnoteReference"/>
          <w:sz w:val="20"/>
          <w:szCs w:val="20"/>
          <w:lang w:val="en-GB"/>
        </w:rPr>
        <w:footnoteRef/>
      </w:r>
      <w:r w:rsidRPr="00AE7971">
        <w:rPr>
          <w:sz w:val="20"/>
          <w:szCs w:val="20"/>
          <w:lang w:val="en-GB"/>
        </w:rPr>
        <w:t xml:space="preserve"> [2016] IESC 66. </w:t>
      </w:r>
    </w:p>
  </w:footnote>
  <w:footnote w:id="45">
    <w:p w14:paraId="331A0CC7" w14:textId="281B8A12" w:rsidR="00A91C0E" w:rsidRPr="00AE7971" w:rsidRDefault="00A91C0E" w:rsidP="00AE7971">
      <w:pPr>
        <w:pStyle w:val="FootnoteText"/>
        <w:spacing w:before="2" w:after="2"/>
        <w:jc w:val="both"/>
        <w:rPr>
          <w:sz w:val="20"/>
          <w:szCs w:val="20"/>
          <w:lang w:val="en-GB"/>
        </w:rPr>
      </w:pPr>
      <w:r w:rsidRPr="00AE7971">
        <w:rPr>
          <w:rStyle w:val="FootnoteReference"/>
          <w:sz w:val="20"/>
          <w:szCs w:val="20"/>
          <w:lang w:val="en-GB"/>
        </w:rPr>
        <w:footnoteRef/>
      </w:r>
      <w:r w:rsidRPr="00AE7971">
        <w:rPr>
          <w:sz w:val="20"/>
          <w:szCs w:val="20"/>
          <w:lang w:val="en-GB"/>
        </w:rPr>
        <w:t xml:space="preserve"> [2017] IEHC 199, para 7. </w:t>
      </w:r>
    </w:p>
  </w:footnote>
  <w:footnote w:id="46">
    <w:p w14:paraId="09690FB4" w14:textId="029B23FF" w:rsidR="00A91C0E" w:rsidRPr="00AE7971" w:rsidRDefault="00A91C0E" w:rsidP="00AE7971">
      <w:pPr>
        <w:pStyle w:val="FootnoteText"/>
        <w:spacing w:before="2" w:after="2"/>
        <w:jc w:val="both"/>
        <w:rPr>
          <w:sz w:val="20"/>
          <w:szCs w:val="20"/>
          <w:lang w:val="en-GB"/>
        </w:rPr>
      </w:pPr>
      <w:r w:rsidRPr="00AE7971">
        <w:rPr>
          <w:rStyle w:val="FootnoteReference"/>
          <w:sz w:val="20"/>
          <w:szCs w:val="20"/>
          <w:lang w:val="en-GB"/>
        </w:rPr>
        <w:footnoteRef/>
      </w:r>
      <w:r w:rsidRPr="00AE7971">
        <w:rPr>
          <w:sz w:val="20"/>
          <w:szCs w:val="20"/>
          <w:lang w:val="en-GB"/>
        </w:rPr>
        <w:t xml:space="preserve"> [2017] IEHC 199, para 9. </w:t>
      </w:r>
    </w:p>
  </w:footnote>
  <w:footnote w:id="47">
    <w:p w14:paraId="1E8C24F7" w14:textId="3ACB7B24" w:rsidR="00A91C0E" w:rsidRPr="00AE7971" w:rsidRDefault="00A91C0E" w:rsidP="00AE7971">
      <w:pPr>
        <w:pStyle w:val="FootnoteText"/>
        <w:spacing w:before="2" w:after="2"/>
        <w:jc w:val="both"/>
        <w:rPr>
          <w:sz w:val="20"/>
          <w:szCs w:val="20"/>
          <w:lang w:val="en-GB"/>
        </w:rPr>
      </w:pPr>
      <w:r w:rsidRPr="00AE7971">
        <w:rPr>
          <w:rStyle w:val="FootnoteReference"/>
          <w:sz w:val="20"/>
          <w:szCs w:val="20"/>
          <w:lang w:val="en-GB"/>
        </w:rPr>
        <w:footnoteRef/>
      </w:r>
      <w:r w:rsidRPr="00AE7971">
        <w:rPr>
          <w:sz w:val="20"/>
          <w:szCs w:val="20"/>
          <w:lang w:val="en-GB"/>
        </w:rPr>
        <w:t xml:space="preserve"> [2017] IEHC 199, para 10.</w:t>
      </w:r>
    </w:p>
  </w:footnote>
  <w:footnote w:id="48">
    <w:p w14:paraId="269B3CE8" w14:textId="77777777"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[2015] IEHC 499. </w:t>
      </w:r>
    </w:p>
  </w:footnote>
  <w:footnote w:id="49">
    <w:p w14:paraId="2C7C4781" w14:textId="2B3FDD0F"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Application nos 25119/09, 57715/09 and 57877/09, 18 September 2012. </w:t>
      </w:r>
    </w:p>
  </w:footnote>
  <w:footnote w:id="50">
    <w:p w14:paraId="36CFF4AF" w14:textId="4C105F24"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D van Zyl Smit and S Snacken, </w:t>
      </w:r>
      <w:r w:rsidRPr="00AE7971">
        <w:rPr>
          <w:i/>
          <w:sz w:val="20"/>
          <w:szCs w:val="20"/>
          <w:lang w:val="en-GB"/>
        </w:rPr>
        <w:t xml:space="preserve">Principles of European Prison Law and Policy </w:t>
      </w:r>
      <w:r w:rsidRPr="00AE7971">
        <w:rPr>
          <w:sz w:val="20"/>
          <w:szCs w:val="20"/>
          <w:lang w:val="en-GB"/>
        </w:rPr>
        <w:t xml:space="preserve">(Oxford University Press 2009). </w:t>
      </w:r>
    </w:p>
  </w:footnote>
  <w:footnote w:id="51">
    <w:p w14:paraId="62EAA8BA" w14:textId="1518B6D8" w:rsidR="00A91C0E" w:rsidRPr="00AE7971" w:rsidRDefault="00A91C0E" w:rsidP="00AE7971">
      <w:pPr>
        <w:pStyle w:val="FootnoteText"/>
        <w:jc w:val="both"/>
        <w:rPr>
          <w:i/>
          <w:sz w:val="20"/>
          <w:szCs w:val="20"/>
          <w:lang w:val="en-GB"/>
        </w:rPr>
      </w:pPr>
      <w:r w:rsidRPr="00AE7971">
        <w:rPr>
          <w:rStyle w:val="FootnoteReference"/>
          <w:sz w:val="20"/>
          <w:szCs w:val="20"/>
          <w:lang w:val="en-GB"/>
        </w:rPr>
        <w:footnoteRef/>
      </w:r>
      <w:r w:rsidRPr="00AE7971">
        <w:rPr>
          <w:sz w:val="20"/>
          <w:szCs w:val="20"/>
          <w:lang w:val="en-GB"/>
        </w:rPr>
        <w:t xml:space="preserve"> App nos 66069/09, 130/10 and 3896/10 (ECHR, 9 July 2013). See further</w:t>
      </w:r>
      <w:r w:rsidRPr="00AE7971">
        <w:rPr>
          <w:rFonts w:eastAsia="Arial Unicode MS" w:cs="Arial Unicode MS"/>
          <w:sz w:val="20"/>
          <w:szCs w:val="20"/>
          <w:lang w:val="en-GB"/>
        </w:rPr>
        <w:t xml:space="preserve"> D van Zyl Smit, P Weatherby, and S Creighton, ‘Whole Life Sentences and the Tide of European Human Rights Jurisprudence: What Is to Be Done?’ (2014) 14(1) Human Rights Law Review 59. Though see some resistance to an expansive interpretation of </w:t>
      </w:r>
      <w:r w:rsidRPr="00AE7971">
        <w:rPr>
          <w:rFonts w:eastAsia="Arial Unicode MS" w:cs="Arial Unicode MS"/>
          <w:i/>
          <w:sz w:val="20"/>
          <w:szCs w:val="20"/>
          <w:lang w:val="en-GB"/>
        </w:rPr>
        <w:t>Vinter</w:t>
      </w:r>
      <w:r w:rsidRPr="00AE7971">
        <w:rPr>
          <w:rFonts w:eastAsia="Arial Unicode MS" w:cs="Arial Unicode MS"/>
          <w:sz w:val="20"/>
          <w:szCs w:val="20"/>
          <w:lang w:val="en-GB"/>
        </w:rPr>
        <w:t xml:space="preserve"> in </w:t>
      </w:r>
      <w:r w:rsidRPr="00AE7971">
        <w:rPr>
          <w:rFonts w:eastAsia="Arial Unicode MS" w:cs="Arial Unicode MS"/>
          <w:i/>
          <w:sz w:val="20"/>
          <w:szCs w:val="20"/>
          <w:lang w:val="en-GB"/>
        </w:rPr>
        <w:t xml:space="preserve">Hutchinson v United Kingdom </w:t>
      </w:r>
      <w:r w:rsidRPr="00AE7971">
        <w:rPr>
          <w:sz w:val="20"/>
          <w:szCs w:val="20"/>
          <w:lang w:val="en-GB"/>
        </w:rPr>
        <w:t xml:space="preserve">GC App No 57592/08, 17 January 2017. </w:t>
      </w:r>
    </w:p>
  </w:footnote>
  <w:footnote w:id="52">
    <w:p w14:paraId="45B4BE88" w14:textId="0B8BB57B"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D </w:t>
      </w:r>
      <w:r w:rsidRPr="00AE7971">
        <w:rPr>
          <w:rFonts w:eastAsia="Arial Unicode MS" w:cs="Arial Unicode MS"/>
          <w:sz w:val="20"/>
          <w:szCs w:val="20"/>
          <w:lang w:val="en-GB"/>
        </w:rPr>
        <w:t>van Zyl Smit, P Weatherby, and S Creighton, ‘Whole Life Sentences and the Tide of European Human Rights Jurisprudence: What Is to Be Done?’ (2014) 14(1) Human Rights Law Review</w:t>
      </w:r>
      <w:r w:rsidRPr="00AE7971">
        <w:rPr>
          <w:rFonts w:eastAsia="Arial Unicode MS" w:cs="Arial Unicode MS"/>
          <w:i/>
          <w:sz w:val="20"/>
          <w:szCs w:val="20"/>
          <w:lang w:val="en-GB"/>
        </w:rPr>
        <w:t xml:space="preserve"> </w:t>
      </w:r>
      <w:r w:rsidRPr="00AE7971">
        <w:rPr>
          <w:rFonts w:eastAsia="Arial Unicode MS" w:cs="Arial Unicode MS"/>
          <w:sz w:val="20"/>
          <w:szCs w:val="20"/>
          <w:lang w:val="en-GB"/>
        </w:rPr>
        <w:t xml:space="preserve">59. </w:t>
      </w:r>
    </w:p>
  </w:footnote>
  <w:footnote w:id="53">
    <w:p w14:paraId="5E71E0A8" w14:textId="57EB0918"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w:t>
      </w:r>
      <w:r w:rsidRPr="00AE7971">
        <w:rPr>
          <w:i/>
          <w:sz w:val="20"/>
          <w:szCs w:val="20"/>
          <w:lang w:val="en-GB"/>
        </w:rPr>
        <w:t>Doyle v Minister for Justice and others</w:t>
      </w:r>
      <w:r w:rsidRPr="00AE7971">
        <w:rPr>
          <w:sz w:val="20"/>
          <w:szCs w:val="20"/>
          <w:lang w:val="en-GB"/>
        </w:rPr>
        <w:t xml:space="preserve"> [2015] IEHC 728. This case concerned a challenge to the constitutionality of s 27C of the Firearms Act 1964. </w:t>
      </w:r>
    </w:p>
  </w:footnote>
  <w:footnote w:id="54">
    <w:p w14:paraId="0AABBB11" w14:textId="6EC8D23B"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w:t>
      </w:r>
      <w:r w:rsidRPr="00AE7971">
        <w:rPr>
          <w:i/>
          <w:sz w:val="20"/>
          <w:szCs w:val="20"/>
          <w:lang w:val="en-GB"/>
        </w:rPr>
        <w:t xml:space="preserve">Drew v Director of Public Prosecutions </w:t>
      </w:r>
      <w:r w:rsidRPr="00AE7971">
        <w:rPr>
          <w:sz w:val="20"/>
          <w:szCs w:val="20"/>
          <w:lang w:val="en-GB"/>
        </w:rPr>
        <w:t xml:space="preserve">[2016] IEHC 144. </w:t>
      </w:r>
    </w:p>
  </w:footnote>
  <w:footnote w:id="55">
    <w:p w14:paraId="41FE38EE" w14:textId="09A50697"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w:t>
      </w:r>
      <w:r w:rsidRPr="00AE7971">
        <w:rPr>
          <w:i/>
          <w:sz w:val="20"/>
          <w:szCs w:val="20"/>
          <w:lang w:val="en-GB"/>
        </w:rPr>
        <w:t xml:space="preserve">R v Home Secretary ex parte Duggan </w:t>
      </w:r>
      <w:r w:rsidRPr="00AE7971">
        <w:rPr>
          <w:sz w:val="20"/>
          <w:szCs w:val="20"/>
          <w:lang w:val="en-GB"/>
        </w:rPr>
        <w:t xml:space="preserve">[1994] 3 Al ER 277; (1993) Times Law Reports 1; </w:t>
      </w:r>
      <w:r w:rsidRPr="00AE7971">
        <w:rPr>
          <w:i/>
          <w:sz w:val="20"/>
          <w:szCs w:val="20"/>
          <w:lang w:val="en-GB"/>
        </w:rPr>
        <w:t>R v Secretary of State for the Home Department ex parte McAvoy</w:t>
      </w:r>
      <w:r w:rsidRPr="00AE7971">
        <w:rPr>
          <w:sz w:val="20"/>
          <w:szCs w:val="20"/>
          <w:lang w:val="en-GB"/>
        </w:rPr>
        <w:t xml:space="preserve"> [1998] 1 WLR 790; </w:t>
      </w:r>
      <w:r w:rsidRPr="00AE7971">
        <w:rPr>
          <w:i/>
          <w:sz w:val="20"/>
          <w:szCs w:val="20"/>
          <w:lang w:val="en-GB"/>
        </w:rPr>
        <w:t xml:space="preserve">R(Ali) v Director of High Security </w:t>
      </w:r>
      <w:r w:rsidRPr="00AE7971">
        <w:rPr>
          <w:sz w:val="20"/>
          <w:szCs w:val="20"/>
          <w:lang w:val="en-GB"/>
        </w:rPr>
        <w:t xml:space="preserve">[2009] EWHC 1732; </w:t>
      </w:r>
      <w:r w:rsidRPr="00AE7971">
        <w:rPr>
          <w:rFonts w:cs="Verdana"/>
          <w:bCs/>
          <w:i/>
          <w:color w:val="000000"/>
          <w:sz w:val="20"/>
          <w:szCs w:val="20"/>
          <w:lang w:val="en-GB"/>
        </w:rPr>
        <w:t xml:space="preserve">Abdullah v Secretary of State for Justice </w:t>
      </w:r>
      <w:r w:rsidRPr="00AE7971">
        <w:rPr>
          <w:sz w:val="20"/>
          <w:szCs w:val="20"/>
          <w:lang w:val="en-GB"/>
        </w:rPr>
        <w:t xml:space="preserve">[2011] EWHC 3212. </w:t>
      </w:r>
    </w:p>
  </w:footnote>
  <w:footnote w:id="56">
    <w:p w14:paraId="751A6079" w14:textId="77777777"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[2014] EWCA Civ 47; [2014] 1 WLR 3103. </w:t>
      </w:r>
    </w:p>
  </w:footnote>
  <w:footnote w:id="57">
    <w:p w14:paraId="4C213970" w14:textId="1AFA937E"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TR Tyler and YJ Huo, </w:t>
      </w:r>
      <w:r w:rsidRPr="00AE7971">
        <w:rPr>
          <w:i/>
          <w:iCs/>
          <w:sz w:val="20"/>
          <w:szCs w:val="20"/>
          <w:lang w:val="en-GB"/>
        </w:rPr>
        <w:t>Trust in the Law: Encouraging Public Cooperation with the Police and Courts</w:t>
      </w:r>
      <w:r w:rsidRPr="00AE7971">
        <w:rPr>
          <w:sz w:val="20"/>
          <w:szCs w:val="20"/>
          <w:lang w:val="en-GB"/>
        </w:rPr>
        <w:t xml:space="preserve"> (Russell Sage Foundation Publications 2002).</w:t>
      </w:r>
    </w:p>
  </w:footnote>
  <w:footnote w:id="58">
    <w:p w14:paraId="5DD4E5BE" w14:textId="797AD602"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A Liebling and B Crewe, ‘Prisons Beyond the New Penology: The Shifting Moral Foundations of Prison Management’ in R Sparks and R Simon (eds), </w:t>
      </w:r>
      <w:r w:rsidRPr="00AE7971">
        <w:rPr>
          <w:i/>
          <w:sz w:val="20"/>
          <w:szCs w:val="20"/>
          <w:lang w:val="en-GB"/>
        </w:rPr>
        <w:t xml:space="preserve">The Sage Handbook of Punishment and Society </w:t>
      </w:r>
      <w:r w:rsidRPr="00AE7971">
        <w:rPr>
          <w:sz w:val="20"/>
          <w:szCs w:val="20"/>
          <w:lang w:val="en-GB"/>
        </w:rPr>
        <w:t xml:space="preserve">(Sage Publications 2013) 283–307, 263. </w:t>
      </w:r>
    </w:p>
  </w:footnote>
  <w:footnote w:id="59">
    <w:p w14:paraId="3D7692A2" w14:textId="0FE1AEEC"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S </w:t>
      </w:r>
      <w:r w:rsidRPr="00AE7971">
        <w:rPr>
          <w:sz w:val="20"/>
          <w:szCs w:val="20"/>
          <w:lang w:val="en-GB" w:eastAsia="en-IE"/>
        </w:rPr>
        <w:t>Hulley, A Liebling and B Crewe, ‘Respect in Prisons: Prisoners’ Experiences of Respect in Public and Private Sector Prisons’ (2012) 12 Criminology and Criminal Justice 3–23.</w:t>
      </w:r>
    </w:p>
  </w:footnote>
  <w:footnote w:id="60">
    <w:p w14:paraId="6C626094" w14:textId="77777777"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w:t>
      </w:r>
      <w:r w:rsidRPr="00AE7971">
        <w:rPr>
          <w:i/>
          <w:sz w:val="20"/>
          <w:szCs w:val="20"/>
          <w:lang w:val="en-GB"/>
        </w:rPr>
        <w:t xml:space="preserve">Prison Disturbances 1990, </w:t>
      </w:r>
      <w:r w:rsidRPr="00AE7971">
        <w:rPr>
          <w:sz w:val="20"/>
          <w:szCs w:val="20"/>
          <w:lang w:val="en-GB"/>
        </w:rPr>
        <w:t xml:space="preserve">Cmnd 1456 (HMSO 1991). </w:t>
      </w:r>
    </w:p>
  </w:footnote>
  <w:footnote w:id="61">
    <w:p w14:paraId="77CB2143" w14:textId="05D57300"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[2015] IEHC 339, para 9.3.19.</w:t>
      </w:r>
    </w:p>
  </w:footnote>
  <w:footnote w:id="62">
    <w:p w14:paraId="5925A8E9" w14:textId="629C270F" w:rsidR="00A91C0E" w:rsidRPr="00AE7971" w:rsidRDefault="00A91C0E" w:rsidP="00AE7971">
      <w:pPr>
        <w:pStyle w:val="FootnoteText"/>
        <w:jc w:val="both"/>
        <w:rPr>
          <w:b/>
          <w:sz w:val="20"/>
          <w:szCs w:val="20"/>
          <w:lang w:val="en-GB"/>
        </w:rPr>
      </w:pPr>
      <w:r w:rsidRPr="00AE7971">
        <w:rPr>
          <w:rStyle w:val="FootnoteReference"/>
          <w:sz w:val="20"/>
          <w:szCs w:val="20"/>
          <w:lang w:val="en-GB"/>
        </w:rPr>
        <w:footnoteRef/>
      </w:r>
      <w:r w:rsidRPr="00AE7971">
        <w:rPr>
          <w:sz w:val="20"/>
          <w:szCs w:val="20"/>
          <w:lang w:val="en-GB"/>
        </w:rPr>
        <w:t xml:space="preserve"> I </w:t>
      </w:r>
      <w:r w:rsidRPr="00AE7971">
        <w:rPr>
          <w:rFonts w:eastAsia="Times New Roman" w:cs="Times New Roman"/>
          <w:color w:val="000000"/>
          <w:sz w:val="20"/>
          <w:szCs w:val="20"/>
          <w:lang w:val="en-GB"/>
        </w:rPr>
        <w:t xml:space="preserve">Bacik, ‘Book Review: Prison Law by Mary Rogan’ (2015) 38(1) DULJ 236–40, 240. </w:t>
      </w:r>
    </w:p>
  </w:footnote>
  <w:footnote w:id="63">
    <w:p w14:paraId="64F9B3EC" w14:textId="1B935E11" w:rsidR="00A91C0E" w:rsidRPr="00AE7971" w:rsidRDefault="00A91C0E" w:rsidP="00AE7971">
      <w:pPr>
        <w:pStyle w:val="FootnoteText"/>
        <w:jc w:val="both"/>
        <w:rPr>
          <w:sz w:val="20"/>
          <w:szCs w:val="20"/>
          <w:lang w:val="en-GB"/>
        </w:rPr>
      </w:pPr>
      <w:r w:rsidRPr="00AE7971">
        <w:rPr>
          <w:rStyle w:val="FootnoteReference"/>
          <w:sz w:val="20"/>
          <w:szCs w:val="20"/>
          <w:lang w:val="en-GB"/>
        </w:rPr>
        <w:footnoteRef/>
      </w:r>
      <w:r w:rsidRPr="00AE7971">
        <w:rPr>
          <w:sz w:val="20"/>
          <w:szCs w:val="20"/>
          <w:lang w:val="en-GB"/>
        </w:rPr>
        <w:t xml:space="preserve"> Written answers, </w:t>
      </w:r>
      <w:r w:rsidRPr="00AE7971">
        <w:rPr>
          <w:i/>
          <w:sz w:val="20"/>
          <w:szCs w:val="20"/>
          <w:lang w:val="en-GB"/>
        </w:rPr>
        <w:t>Dáil Debates, vol 945(1)</w:t>
      </w:r>
      <w:r w:rsidRPr="00AE7971">
        <w:rPr>
          <w:sz w:val="20"/>
          <w:szCs w:val="20"/>
          <w:lang w:val="en-GB"/>
        </w:rPr>
        <w:t xml:space="preserve"> 15857/17, 30 March 2017.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5F1C1A"/>
    <w:multiLevelType w:val="hybridMultilevel"/>
    <w:tmpl w:val="D680AD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28485A"/>
    <w:multiLevelType w:val="hybridMultilevel"/>
    <w:tmpl w:val="2C4A9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032"/>
    <w:rsid w:val="00016B05"/>
    <w:rsid w:val="000246C6"/>
    <w:rsid w:val="00025E6F"/>
    <w:rsid w:val="000309DC"/>
    <w:rsid w:val="0006651A"/>
    <w:rsid w:val="00071E41"/>
    <w:rsid w:val="00074CF6"/>
    <w:rsid w:val="00091D2D"/>
    <w:rsid w:val="000B0C38"/>
    <w:rsid w:val="000C6B93"/>
    <w:rsid w:val="000E0FF7"/>
    <w:rsid w:val="000E51BD"/>
    <w:rsid w:val="000F0D46"/>
    <w:rsid w:val="00100CEF"/>
    <w:rsid w:val="00104500"/>
    <w:rsid w:val="00107267"/>
    <w:rsid w:val="001072D9"/>
    <w:rsid w:val="001217A1"/>
    <w:rsid w:val="001275FB"/>
    <w:rsid w:val="00137873"/>
    <w:rsid w:val="00147523"/>
    <w:rsid w:val="001770F3"/>
    <w:rsid w:val="001779A3"/>
    <w:rsid w:val="00184260"/>
    <w:rsid w:val="00190E21"/>
    <w:rsid w:val="001B1196"/>
    <w:rsid w:val="001B3A4C"/>
    <w:rsid w:val="001D6D7D"/>
    <w:rsid w:val="001F1EF8"/>
    <w:rsid w:val="00205AFC"/>
    <w:rsid w:val="0021002E"/>
    <w:rsid w:val="00223F0D"/>
    <w:rsid w:val="00227631"/>
    <w:rsid w:val="00230D20"/>
    <w:rsid w:val="00243647"/>
    <w:rsid w:val="00251CFC"/>
    <w:rsid w:val="002543E9"/>
    <w:rsid w:val="00296664"/>
    <w:rsid w:val="002B2488"/>
    <w:rsid w:val="002F2831"/>
    <w:rsid w:val="003007A4"/>
    <w:rsid w:val="0031430B"/>
    <w:rsid w:val="0031673A"/>
    <w:rsid w:val="003249AF"/>
    <w:rsid w:val="00345291"/>
    <w:rsid w:val="00370C66"/>
    <w:rsid w:val="00376302"/>
    <w:rsid w:val="00386FE2"/>
    <w:rsid w:val="0039743B"/>
    <w:rsid w:val="003B7549"/>
    <w:rsid w:val="003E79D5"/>
    <w:rsid w:val="00423CAC"/>
    <w:rsid w:val="00425A82"/>
    <w:rsid w:val="004447DC"/>
    <w:rsid w:val="004522CC"/>
    <w:rsid w:val="00453AFE"/>
    <w:rsid w:val="004661C8"/>
    <w:rsid w:val="004734A1"/>
    <w:rsid w:val="004813CA"/>
    <w:rsid w:val="004851F6"/>
    <w:rsid w:val="00487110"/>
    <w:rsid w:val="004C51D3"/>
    <w:rsid w:val="004C6212"/>
    <w:rsid w:val="004E212A"/>
    <w:rsid w:val="004E4BFD"/>
    <w:rsid w:val="004F1F49"/>
    <w:rsid w:val="00505F22"/>
    <w:rsid w:val="00517367"/>
    <w:rsid w:val="005327C8"/>
    <w:rsid w:val="005561D7"/>
    <w:rsid w:val="0056265F"/>
    <w:rsid w:val="00593EFC"/>
    <w:rsid w:val="005A2641"/>
    <w:rsid w:val="005A50C1"/>
    <w:rsid w:val="005D0643"/>
    <w:rsid w:val="005D391F"/>
    <w:rsid w:val="005E0C0F"/>
    <w:rsid w:val="005E4C4F"/>
    <w:rsid w:val="005E6FB0"/>
    <w:rsid w:val="005E708C"/>
    <w:rsid w:val="005E742F"/>
    <w:rsid w:val="0061273C"/>
    <w:rsid w:val="006272DF"/>
    <w:rsid w:val="006370B6"/>
    <w:rsid w:val="006A231C"/>
    <w:rsid w:val="006C0BF5"/>
    <w:rsid w:val="006C2C16"/>
    <w:rsid w:val="006C4812"/>
    <w:rsid w:val="006C48EC"/>
    <w:rsid w:val="006D5E4F"/>
    <w:rsid w:val="006E48FB"/>
    <w:rsid w:val="006E76BE"/>
    <w:rsid w:val="00727A17"/>
    <w:rsid w:val="00727C72"/>
    <w:rsid w:val="00734751"/>
    <w:rsid w:val="007401DD"/>
    <w:rsid w:val="007533A9"/>
    <w:rsid w:val="0077614D"/>
    <w:rsid w:val="007868AD"/>
    <w:rsid w:val="00795D81"/>
    <w:rsid w:val="007A0FCF"/>
    <w:rsid w:val="007B1CE1"/>
    <w:rsid w:val="007D279F"/>
    <w:rsid w:val="007E3DB6"/>
    <w:rsid w:val="007F3526"/>
    <w:rsid w:val="00804714"/>
    <w:rsid w:val="00805B22"/>
    <w:rsid w:val="008073BF"/>
    <w:rsid w:val="00811F78"/>
    <w:rsid w:val="00832023"/>
    <w:rsid w:val="00837E1F"/>
    <w:rsid w:val="00851F20"/>
    <w:rsid w:val="00864941"/>
    <w:rsid w:val="008752B0"/>
    <w:rsid w:val="00884E2F"/>
    <w:rsid w:val="008A6768"/>
    <w:rsid w:val="008C12FF"/>
    <w:rsid w:val="008E36E2"/>
    <w:rsid w:val="008F6B56"/>
    <w:rsid w:val="0091110A"/>
    <w:rsid w:val="0091598B"/>
    <w:rsid w:val="009253F1"/>
    <w:rsid w:val="00932D21"/>
    <w:rsid w:val="00934184"/>
    <w:rsid w:val="009405FB"/>
    <w:rsid w:val="00943343"/>
    <w:rsid w:val="00984C7B"/>
    <w:rsid w:val="009A3827"/>
    <w:rsid w:val="009A584A"/>
    <w:rsid w:val="009C537D"/>
    <w:rsid w:val="009D3B53"/>
    <w:rsid w:val="009E2072"/>
    <w:rsid w:val="009E6504"/>
    <w:rsid w:val="009F6A7D"/>
    <w:rsid w:val="00A060A1"/>
    <w:rsid w:val="00A11EB6"/>
    <w:rsid w:val="00A22512"/>
    <w:rsid w:val="00A25D77"/>
    <w:rsid w:val="00A36A82"/>
    <w:rsid w:val="00A41F10"/>
    <w:rsid w:val="00A438A8"/>
    <w:rsid w:val="00A51391"/>
    <w:rsid w:val="00A5420E"/>
    <w:rsid w:val="00A5793D"/>
    <w:rsid w:val="00A669A4"/>
    <w:rsid w:val="00A71A89"/>
    <w:rsid w:val="00A9025A"/>
    <w:rsid w:val="00A91C0E"/>
    <w:rsid w:val="00A960B6"/>
    <w:rsid w:val="00AA73FE"/>
    <w:rsid w:val="00AA78F7"/>
    <w:rsid w:val="00AB67ED"/>
    <w:rsid w:val="00AC1CB8"/>
    <w:rsid w:val="00AC6D9A"/>
    <w:rsid w:val="00AD0624"/>
    <w:rsid w:val="00AD585D"/>
    <w:rsid w:val="00AE60CB"/>
    <w:rsid w:val="00AE7971"/>
    <w:rsid w:val="00B25FA6"/>
    <w:rsid w:val="00B434DE"/>
    <w:rsid w:val="00B459FB"/>
    <w:rsid w:val="00B4796F"/>
    <w:rsid w:val="00B73E2B"/>
    <w:rsid w:val="00B75662"/>
    <w:rsid w:val="00B814D2"/>
    <w:rsid w:val="00B86EBF"/>
    <w:rsid w:val="00B95D3B"/>
    <w:rsid w:val="00BB0DCC"/>
    <w:rsid w:val="00BC0266"/>
    <w:rsid w:val="00BC4F2F"/>
    <w:rsid w:val="00BF0897"/>
    <w:rsid w:val="00C75E1D"/>
    <w:rsid w:val="00C80ED2"/>
    <w:rsid w:val="00C8182B"/>
    <w:rsid w:val="00C86DFC"/>
    <w:rsid w:val="00C96D49"/>
    <w:rsid w:val="00CA0E21"/>
    <w:rsid w:val="00CA3E31"/>
    <w:rsid w:val="00CB2E0E"/>
    <w:rsid w:val="00CC6685"/>
    <w:rsid w:val="00CD03C7"/>
    <w:rsid w:val="00CD6EBA"/>
    <w:rsid w:val="00CE77F4"/>
    <w:rsid w:val="00CF76EB"/>
    <w:rsid w:val="00D025E7"/>
    <w:rsid w:val="00D04329"/>
    <w:rsid w:val="00D1251E"/>
    <w:rsid w:val="00D22FCB"/>
    <w:rsid w:val="00D34EFB"/>
    <w:rsid w:val="00D515F8"/>
    <w:rsid w:val="00DA65D8"/>
    <w:rsid w:val="00DA6C37"/>
    <w:rsid w:val="00DB5A66"/>
    <w:rsid w:val="00DC0C65"/>
    <w:rsid w:val="00DC4032"/>
    <w:rsid w:val="00DC4774"/>
    <w:rsid w:val="00DC51F8"/>
    <w:rsid w:val="00E10939"/>
    <w:rsid w:val="00E22C8F"/>
    <w:rsid w:val="00E33B61"/>
    <w:rsid w:val="00E37E2E"/>
    <w:rsid w:val="00E56067"/>
    <w:rsid w:val="00E73B42"/>
    <w:rsid w:val="00E90C17"/>
    <w:rsid w:val="00EA4692"/>
    <w:rsid w:val="00EA5107"/>
    <w:rsid w:val="00EB5C7E"/>
    <w:rsid w:val="00EE02F1"/>
    <w:rsid w:val="00EF47C0"/>
    <w:rsid w:val="00F07380"/>
    <w:rsid w:val="00F11FC5"/>
    <w:rsid w:val="00F149ED"/>
    <w:rsid w:val="00F25A49"/>
    <w:rsid w:val="00F27BAF"/>
    <w:rsid w:val="00F27D08"/>
    <w:rsid w:val="00F449B7"/>
    <w:rsid w:val="00F51921"/>
    <w:rsid w:val="00F578FE"/>
    <w:rsid w:val="00F96115"/>
    <w:rsid w:val="00FA10A9"/>
    <w:rsid w:val="00FA6D51"/>
    <w:rsid w:val="00FB2A2C"/>
    <w:rsid w:val="00FC748F"/>
    <w:rsid w:val="00FD3382"/>
    <w:rsid w:val="00FD6213"/>
    <w:rsid w:val="00FD6984"/>
    <w:rsid w:val="00FE44B4"/>
    <w:rsid w:val="00FF7C21"/>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267D9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75">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D12B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3B7549"/>
    <w:pPr>
      <w:spacing w:beforeLines="1" w:afterLines="1"/>
    </w:pPr>
    <w:rPr>
      <w:rFonts w:ascii="Times" w:hAnsi="Times" w:cs="Times New Roman"/>
      <w:sz w:val="20"/>
      <w:szCs w:val="20"/>
    </w:rPr>
  </w:style>
  <w:style w:type="paragraph" w:styleId="Footer">
    <w:name w:val="footer"/>
    <w:basedOn w:val="Normal"/>
    <w:link w:val="FooterChar"/>
    <w:rsid w:val="00FD6984"/>
    <w:pPr>
      <w:tabs>
        <w:tab w:val="center" w:pos="4320"/>
        <w:tab w:val="right" w:pos="8640"/>
      </w:tabs>
    </w:pPr>
  </w:style>
  <w:style w:type="character" w:customStyle="1" w:styleId="FooterChar">
    <w:name w:val="Footer Char"/>
    <w:basedOn w:val="DefaultParagraphFont"/>
    <w:link w:val="Footer"/>
    <w:rsid w:val="00FD6984"/>
  </w:style>
  <w:style w:type="character" w:styleId="PageNumber">
    <w:name w:val="page number"/>
    <w:basedOn w:val="DefaultParagraphFont"/>
    <w:rsid w:val="00FD6984"/>
  </w:style>
  <w:style w:type="paragraph" w:styleId="ListParagraph">
    <w:name w:val="List Paragraph"/>
    <w:basedOn w:val="Normal"/>
    <w:rsid w:val="00A060A1"/>
    <w:pPr>
      <w:ind w:left="720"/>
      <w:contextualSpacing/>
    </w:pPr>
  </w:style>
  <w:style w:type="paragraph" w:styleId="Header">
    <w:name w:val="header"/>
    <w:basedOn w:val="Normal"/>
    <w:link w:val="HeaderChar"/>
    <w:rsid w:val="006A231C"/>
    <w:pPr>
      <w:tabs>
        <w:tab w:val="center" w:pos="4320"/>
        <w:tab w:val="right" w:pos="8640"/>
      </w:tabs>
    </w:pPr>
  </w:style>
  <w:style w:type="character" w:customStyle="1" w:styleId="HeaderChar">
    <w:name w:val="Header Char"/>
    <w:basedOn w:val="DefaultParagraphFont"/>
    <w:link w:val="Header"/>
    <w:rsid w:val="006A231C"/>
  </w:style>
  <w:style w:type="paragraph" w:styleId="FootnoteText">
    <w:name w:val="footnote text"/>
    <w:basedOn w:val="Normal"/>
    <w:link w:val="FootnoteTextChar"/>
    <w:uiPriority w:val="99"/>
    <w:rsid w:val="006A231C"/>
  </w:style>
  <w:style w:type="character" w:customStyle="1" w:styleId="FootnoteTextChar">
    <w:name w:val="Footnote Text Char"/>
    <w:basedOn w:val="DefaultParagraphFont"/>
    <w:link w:val="FootnoteText"/>
    <w:uiPriority w:val="99"/>
    <w:rsid w:val="006A231C"/>
  </w:style>
  <w:style w:type="character" w:styleId="FootnoteReference">
    <w:name w:val="footnote reference"/>
    <w:basedOn w:val="DefaultParagraphFont"/>
    <w:uiPriority w:val="99"/>
    <w:rsid w:val="006A231C"/>
    <w:rPr>
      <w:vertAlign w:val="superscript"/>
    </w:rPr>
  </w:style>
  <w:style w:type="character" w:customStyle="1" w:styleId="FootnoteTextChar1">
    <w:name w:val="Footnote Text Char1"/>
    <w:aliases w:val="Footnote Text Char Char"/>
    <w:basedOn w:val="DefaultParagraphFont"/>
    <w:uiPriority w:val="99"/>
    <w:semiHidden/>
    <w:locked/>
    <w:rsid w:val="009E2072"/>
    <w:rPr>
      <w:rFonts w:ascii="Times New Roman" w:eastAsia="Times New Roman" w:hAnsi="Times New Roman" w:cs="Times New Roman"/>
      <w:sz w:val="20"/>
      <w:szCs w:val="20"/>
      <w:lang w:val="en-GB" w:eastAsia="en-GB"/>
    </w:rPr>
  </w:style>
  <w:style w:type="paragraph" w:customStyle="1" w:styleId="p1">
    <w:name w:val="p1"/>
    <w:basedOn w:val="Normal"/>
    <w:rsid w:val="00EB5C7E"/>
    <w:pPr>
      <w:spacing w:before="60" w:after="60"/>
      <w:ind w:left="450"/>
      <w:jc w:val="both"/>
    </w:pPr>
    <w:rPr>
      <w:rFonts w:ascii="Verdana" w:hAnsi="Verdana" w:cs="Times New Roman"/>
      <w:sz w:val="15"/>
      <w:szCs w:val="15"/>
    </w:rPr>
  </w:style>
  <w:style w:type="character" w:customStyle="1" w:styleId="apple-converted-space">
    <w:name w:val="apple-converted-space"/>
    <w:basedOn w:val="DefaultParagraphFont"/>
    <w:rsid w:val="00EB5C7E"/>
  </w:style>
  <w:style w:type="character" w:styleId="CommentReference">
    <w:name w:val="annotation reference"/>
    <w:basedOn w:val="DefaultParagraphFont"/>
    <w:semiHidden/>
    <w:unhideWhenUsed/>
    <w:rsid w:val="009E6504"/>
    <w:rPr>
      <w:sz w:val="18"/>
      <w:szCs w:val="18"/>
    </w:rPr>
  </w:style>
  <w:style w:type="paragraph" w:styleId="CommentText">
    <w:name w:val="annotation text"/>
    <w:basedOn w:val="Normal"/>
    <w:link w:val="CommentTextChar"/>
    <w:semiHidden/>
    <w:unhideWhenUsed/>
    <w:rsid w:val="009E6504"/>
  </w:style>
  <w:style w:type="character" w:customStyle="1" w:styleId="CommentTextChar">
    <w:name w:val="Comment Text Char"/>
    <w:basedOn w:val="DefaultParagraphFont"/>
    <w:link w:val="CommentText"/>
    <w:semiHidden/>
    <w:rsid w:val="009E6504"/>
  </w:style>
  <w:style w:type="paragraph" w:styleId="CommentSubject">
    <w:name w:val="annotation subject"/>
    <w:basedOn w:val="CommentText"/>
    <w:next w:val="CommentText"/>
    <w:link w:val="CommentSubjectChar"/>
    <w:semiHidden/>
    <w:unhideWhenUsed/>
    <w:rsid w:val="009E6504"/>
    <w:rPr>
      <w:b/>
      <w:bCs/>
      <w:sz w:val="20"/>
      <w:szCs w:val="20"/>
    </w:rPr>
  </w:style>
  <w:style w:type="character" w:customStyle="1" w:styleId="CommentSubjectChar">
    <w:name w:val="Comment Subject Char"/>
    <w:basedOn w:val="CommentTextChar"/>
    <w:link w:val="CommentSubject"/>
    <w:semiHidden/>
    <w:rsid w:val="009E6504"/>
    <w:rPr>
      <w:b/>
      <w:bCs/>
      <w:sz w:val="20"/>
      <w:szCs w:val="20"/>
    </w:rPr>
  </w:style>
  <w:style w:type="paragraph" w:styleId="BalloonText">
    <w:name w:val="Balloon Text"/>
    <w:basedOn w:val="Normal"/>
    <w:link w:val="BalloonTextChar"/>
    <w:semiHidden/>
    <w:unhideWhenUsed/>
    <w:rsid w:val="009E6504"/>
    <w:rPr>
      <w:rFonts w:ascii="Lucida Grande" w:hAnsi="Lucida Grande" w:cs="Lucida Grande"/>
      <w:sz w:val="18"/>
      <w:szCs w:val="18"/>
    </w:rPr>
  </w:style>
  <w:style w:type="character" w:customStyle="1" w:styleId="BalloonTextChar">
    <w:name w:val="Balloon Text Char"/>
    <w:basedOn w:val="DefaultParagraphFont"/>
    <w:link w:val="BalloonText"/>
    <w:semiHidden/>
    <w:rsid w:val="009E650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5386746">
      <w:bodyDiv w:val="1"/>
      <w:marLeft w:val="0"/>
      <w:marRight w:val="0"/>
      <w:marTop w:val="0"/>
      <w:marBottom w:val="0"/>
      <w:divBdr>
        <w:top w:val="none" w:sz="0" w:space="0" w:color="auto"/>
        <w:left w:val="none" w:sz="0" w:space="0" w:color="auto"/>
        <w:bottom w:val="none" w:sz="0" w:space="0" w:color="auto"/>
        <w:right w:val="none" w:sz="0" w:space="0" w:color="auto"/>
      </w:divBdr>
      <w:divsChild>
        <w:div w:id="2090612000">
          <w:marLeft w:val="0"/>
          <w:marRight w:val="0"/>
          <w:marTop w:val="0"/>
          <w:marBottom w:val="0"/>
          <w:divBdr>
            <w:top w:val="none" w:sz="0" w:space="0" w:color="auto"/>
            <w:left w:val="none" w:sz="0" w:space="0" w:color="auto"/>
            <w:bottom w:val="none" w:sz="0" w:space="0" w:color="auto"/>
            <w:right w:val="none" w:sz="0" w:space="0" w:color="auto"/>
          </w:divBdr>
          <w:divsChild>
            <w:div w:id="1643729445">
              <w:marLeft w:val="0"/>
              <w:marRight w:val="0"/>
              <w:marTop w:val="0"/>
              <w:marBottom w:val="0"/>
              <w:divBdr>
                <w:top w:val="none" w:sz="0" w:space="0" w:color="auto"/>
                <w:left w:val="none" w:sz="0" w:space="0" w:color="auto"/>
                <w:bottom w:val="none" w:sz="0" w:space="0" w:color="auto"/>
                <w:right w:val="none" w:sz="0" w:space="0" w:color="auto"/>
              </w:divBdr>
              <w:divsChild>
                <w:div w:id="151194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298885">
      <w:bodyDiv w:val="1"/>
      <w:marLeft w:val="0"/>
      <w:marRight w:val="0"/>
      <w:marTop w:val="0"/>
      <w:marBottom w:val="0"/>
      <w:divBdr>
        <w:top w:val="none" w:sz="0" w:space="0" w:color="auto"/>
        <w:left w:val="none" w:sz="0" w:space="0" w:color="auto"/>
        <w:bottom w:val="none" w:sz="0" w:space="0" w:color="auto"/>
        <w:right w:val="none" w:sz="0" w:space="0" w:color="auto"/>
      </w:divBdr>
    </w:div>
    <w:div w:id="888303174">
      <w:bodyDiv w:val="1"/>
      <w:marLeft w:val="0"/>
      <w:marRight w:val="0"/>
      <w:marTop w:val="0"/>
      <w:marBottom w:val="0"/>
      <w:divBdr>
        <w:top w:val="none" w:sz="0" w:space="0" w:color="auto"/>
        <w:left w:val="none" w:sz="0" w:space="0" w:color="auto"/>
        <w:bottom w:val="none" w:sz="0" w:space="0" w:color="auto"/>
        <w:right w:val="none" w:sz="0" w:space="0" w:color="auto"/>
      </w:divBdr>
    </w:div>
    <w:div w:id="1163276297">
      <w:bodyDiv w:val="1"/>
      <w:marLeft w:val="0"/>
      <w:marRight w:val="0"/>
      <w:marTop w:val="0"/>
      <w:marBottom w:val="0"/>
      <w:divBdr>
        <w:top w:val="none" w:sz="0" w:space="0" w:color="auto"/>
        <w:left w:val="none" w:sz="0" w:space="0" w:color="auto"/>
        <w:bottom w:val="none" w:sz="0" w:space="0" w:color="auto"/>
        <w:right w:val="none" w:sz="0" w:space="0" w:color="auto"/>
      </w:divBdr>
      <w:divsChild>
        <w:div w:id="1845313599">
          <w:marLeft w:val="0"/>
          <w:marRight w:val="0"/>
          <w:marTop w:val="0"/>
          <w:marBottom w:val="0"/>
          <w:divBdr>
            <w:top w:val="none" w:sz="0" w:space="0" w:color="auto"/>
            <w:left w:val="none" w:sz="0" w:space="0" w:color="auto"/>
            <w:bottom w:val="none" w:sz="0" w:space="0" w:color="auto"/>
            <w:right w:val="none" w:sz="0" w:space="0" w:color="auto"/>
          </w:divBdr>
          <w:divsChild>
            <w:div w:id="489371421">
              <w:marLeft w:val="0"/>
              <w:marRight w:val="0"/>
              <w:marTop w:val="0"/>
              <w:marBottom w:val="0"/>
              <w:divBdr>
                <w:top w:val="none" w:sz="0" w:space="0" w:color="auto"/>
                <w:left w:val="none" w:sz="0" w:space="0" w:color="auto"/>
                <w:bottom w:val="none" w:sz="0" w:space="0" w:color="auto"/>
                <w:right w:val="none" w:sz="0" w:space="0" w:color="auto"/>
              </w:divBdr>
              <w:divsChild>
                <w:div w:id="108838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919959">
          <w:marLeft w:val="0"/>
          <w:marRight w:val="0"/>
          <w:marTop w:val="0"/>
          <w:marBottom w:val="0"/>
          <w:divBdr>
            <w:top w:val="none" w:sz="0" w:space="0" w:color="auto"/>
            <w:left w:val="none" w:sz="0" w:space="0" w:color="auto"/>
            <w:bottom w:val="none" w:sz="0" w:space="0" w:color="auto"/>
            <w:right w:val="none" w:sz="0" w:space="0" w:color="auto"/>
          </w:divBdr>
          <w:divsChild>
            <w:div w:id="170872544">
              <w:marLeft w:val="0"/>
              <w:marRight w:val="0"/>
              <w:marTop w:val="0"/>
              <w:marBottom w:val="0"/>
              <w:divBdr>
                <w:top w:val="none" w:sz="0" w:space="0" w:color="auto"/>
                <w:left w:val="none" w:sz="0" w:space="0" w:color="auto"/>
                <w:bottom w:val="none" w:sz="0" w:space="0" w:color="auto"/>
                <w:right w:val="none" w:sz="0" w:space="0" w:color="auto"/>
              </w:divBdr>
              <w:divsChild>
                <w:div w:id="1449396345">
                  <w:marLeft w:val="0"/>
                  <w:marRight w:val="0"/>
                  <w:marTop w:val="0"/>
                  <w:marBottom w:val="0"/>
                  <w:divBdr>
                    <w:top w:val="none" w:sz="0" w:space="0" w:color="auto"/>
                    <w:left w:val="none" w:sz="0" w:space="0" w:color="auto"/>
                    <w:bottom w:val="none" w:sz="0" w:space="0" w:color="auto"/>
                    <w:right w:val="none" w:sz="0" w:space="0" w:color="auto"/>
                  </w:divBdr>
                </w:div>
              </w:divsChild>
            </w:div>
            <w:div w:id="1647776672">
              <w:marLeft w:val="0"/>
              <w:marRight w:val="0"/>
              <w:marTop w:val="0"/>
              <w:marBottom w:val="0"/>
              <w:divBdr>
                <w:top w:val="none" w:sz="0" w:space="0" w:color="auto"/>
                <w:left w:val="none" w:sz="0" w:space="0" w:color="auto"/>
                <w:bottom w:val="none" w:sz="0" w:space="0" w:color="auto"/>
                <w:right w:val="none" w:sz="0" w:space="0" w:color="auto"/>
              </w:divBdr>
              <w:divsChild>
                <w:div w:id="18163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5597</Words>
  <Characters>31906</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DIT</Company>
  <LinksUpToDate>false</LinksUpToDate>
  <CharactersWithSpaces>37429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Rogan</dc:creator>
  <cp:lastModifiedBy>Mary Rogan</cp:lastModifiedBy>
  <cp:revision>2</cp:revision>
  <cp:lastPrinted>2016-01-26T13:02:00Z</cp:lastPrinted>
  <dcterms:created xsi:type="dcterms:W3CDTF">2018-10-02T11:20:00Z</dcterms:created>
  <dcterms:modified xsi:type="dcterms:W3CDTF">2018-10-02T11:20:00Z</dcterms:modified>
</cp:coreProperties>
</file>