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75A465" w14:textId="77777777" w:rsidR="00467AFF" w:rsidRPr="005F4CD1" w:rsidRDefault="005A334C" w:rsidP="007229EC">
      <w:pPr>
        <w:spacing w:line="360" w:lineRule="auto"/>
        <w:rPr>
          <w:rFonts w:cs="Times New Roman"/>
          <w:b/>
        </w:rPr>
      </w:pPr>
      <w:r>
        <w:rPr>
          <w:rFonts w:cs="Times New Roman"/>
          <w:b/>
        </w:rPr>
        <w:t>Hearing the ‘Voice</w:t>
      </w:r>
      <w:r w:rsidR="00467AFF" w:rsidRPr="005F4CD1">
        <w:rPr>
          <w:rFonts w:cs="Times New Roman"/>
          <w:b/>
        </w:rPr>
        <w:t xml:space="preserve"> of the Child</w:t>
      </w:r>
      <w:r>
        <w:rPr>
          <w:rFonts w:cs="Times New Roman"/>
          <w:b/>
        </w:rPr>
        <w:t>’</w:t>
      </w:r>
      <w:r w:rsidR="00467AFF" w:rsidRPr="005F4CD1">
        <w:rPr>
          <w:rFonts w:cs="Times New Roman"/>
          <w:b/>
        </w:rPr>
        <w:t>? The role of child contact centres in the family justice system</w:t>
      </w:r>
    </w:p>
    <w:p w14:paraId="003071E4" w14:textId="77777777" w:rsidR="00467AFF" w:rsidRPr="005F4CD1" w:rsidRDefault="00467AFF" w:rsidP="007229EC">
      <w:pPr>
        <w:spacing w:line="360" w:lineRule="auto"/>
        <w:rPr>
          <w:rFonts w:cs="Times New Roman"/>
          <w:b/>
        </w:rPr>
      </w:pPr>
    </w:p>
    <w:p w14:paraId="5D8DD7F9" w14:textId="77777777" w:rsidR="00467AFF" w:rsidRPr="005F4CD1" w:rsidRDefault="00467AFF" w:rsidP="007229EC">
      <w:pPr>
        <w:spacing w:line="360" w:lineRule="auto"/>
        <w:rPr>
          <w:rFonts w:cs="Times New Roman"/>
          <w:b/>
        </w:rPr>
      </w:pPr>
      <w:r w:rsidRPr="005F4CD1">
        <w:rPr>
          <w:rFonts w:cs="Times New Roman"/>
          <w:b/>
        </w:rPr>
        <w:t xml:space="preserve">Key words: </w:t>
      </w:r>
      <w:r w:rsidRPr="005F4CD1">
        <w:rPr>
          <w:rFonts w:cs="Times New Roman"/>
        </w:rPr>
        <w:t xml:space="preserve">“voice of the child”, “child engagement” ,“child contact centres”, “child contact”, “child protection” “systems approach” </w:t>
      </w:r>
    </w:p>
    <w:p w14:paraId="25A34261" w14:textId="77777777" w:rsidR="00467AFF" w:rsidRPr="005F4CD1" w:rsidRDefault="00467AFF" w:rsidP="007229EC">
      <w:pPr>
        <w:spacing w:line="360" w:lineRule="auto"/>
        <w:rPr>
          <w:rFonts w:cs="Times New Roman"/>
          <w:b/>
        </w:rPr>
      </w:pPr>
    </w:p>
    <w:p w14:paraId="033639B7" w14:textId="77777777" w:rsidR="00467AFF" w:rsidRPr="005F4CD1" w:rsidRDefault="00467AFF" w:rsidP="007229EC">
      <w:pPr>
        <w:pStyle w:val="ListParagraph"/>
        <w:numPr>
          <w:ilvl w:val="0"/>
          <w:numId w:val="9"/>
        </w:numPr>
        <w:spacing w:line="360" w:lineRule="auto"/>
        <w:rPr>
          <w:rFonts w:cs="Times New Roman"/>
          <w:b/>
        </w:rPr>
      </w:pPr>
      <w:r w:rsidRPr="005F4CD1">
        <w:rPr>
          <w:rFonts w:cs="Times New Roman"/>
          <w:b/>
        </w:rPr>
        <w:t>Abstract</w:t>
      </w:r>
    </w:p>
    <w:p w14:paraId="5250D6FA" w14:textId="77777777" w:rsidR="00467AFF" w:rsidRPr="005F4CD1" w:rsidRDefault="00467AFF" w:rsidP="007229EC">
      <w:pPr>
        <w:spacing w:line="360" w:lineRule="auto"/>
        <w:rPr>
          <w:rFonts w:cs="Times New Roman"/>
        </w:rPr>
      </w:pPr>
      <w:r w:rsidRPr="005F4CD1">
        <w:rPr>
          <w:rFonts w:cs="Times New Roman"/>
        </w:rPr>
        <w:t>The importance of hearing the '</w:t>
      </w:r>
      <w:r w:rsidR="007D1BFE" w:rsidRPr="005F4CD1">
        <w:rPr>
          <w:rFonts w:cs="Times New Roman"/>
        </w:rPr>
        <w:t>voice of</w:t>
      </w:r>
      <w:r w:rsidRPr="005F4CD1">
        <w:rPr>
          <w:rFonts w:cs="Times New Roman"/>
        </w:rPr>
        <w:t xml:space="preserve"> the child</w:t>
      </w:r>
      <w:r w:rsidR="007D1BFE">
        <w:rPr>
          <w:rFonts w:cs="Times New Roman"/>
        </w:rPr>
        <w:t>’</w:t>
      </w:r>
      <w:r w:rsidRPr="005F4CD1">
        <w:rPr>
          <w:rFonts w:cs="Times New Roman"/>
        </w:rPr>
        <w:t xml:space="preserve"> has increasingly been recognised in the family law arena. This article examines the extent to which children's wishes and feelings were heard and taken into account in child contact centres in England. A typology of child engagement was developed from the data which suggests that engagement with children across contact centres is diverse and can be conceptualised as ranging from ‘coercive’ to ‘limited’ to ‘meaningful’. Based on interviews with contact centre workers as well as judges, solicitors and social workers who had referred to a contact centre it is argued that practice is not just influenced by factors within contact centres; rather it is affected by the wider system. The findings suggest system-wide ambiguity concerning the role of contact centres in implementing court ordered contact and a mismatch in some centres' and referrers' understandings of each other's capacity to engage with vulnerable children. The article concludes that contact centres have an integral role to play within the family justice system in ensuring that the 'voice of the child</w:t>
      </w:r>
      <w:r w:rsidR="007D1BFE">
        <w:rPr>
          <w:rFonts w:cs="Times New Roman"/>
        </w:rPr>
        <w:t>’</w:t>
      </w:r>
      <w:r w:rsidRPr="005F4CD1">
        <w:rPr>
          <w:rFonts w:cs="Times New Roman"/>
        </w:rPr>
        <w:t xml:space="preserve"> is heard. In order for centres to engage meaningfully with children, the issues influencing engagement must be addressed at both the organisational and system-wide level.</w:t>
      </w:r>
    </w:p>
    <w:p w14:paraId="02542931" w14:textId="77777777" w:rsidR="00467AFF" w:rsidRPr="005F4CD1" w:rsidRDefault="00467AFF" w:rsidP="007229EC">
      <w:pPr>
        <w:spacing w:line="360" w:lineRule="auto"/>
        <w:rPr>
          <w:rFonts w:cs="Times New Roman"/>
        </w:rPr>
      </w:pPr>
    </w:p>
    <w:p w14:paraId="71BCE449" w14:textId="77777777" w:rsidR="00467AFF" w:rsidRPr="005F4CD1" w:rsidRDefault="00467AFF" w:rsidP="007229EC">
      <w:pPr>
        <w:spacing w:line="360" w:lineRule="auto"/>
        <w:rPr>
          <w:rFonts w:cs="Times New Roman"/>
          <w:b/>
        </w:rPr>
      </w:pPr>
      <w:r w:rsidRPr="005F4CD1">
        <w:rPr>
          <w:rFonts w:cs="Times New Roman"/>
          <w:b/>
        </w:rPr>
        <w:t>(A) Policy context: hearing the ‘voice of the child</w:t>
      </w:r>
      <w:r w:rsidR="007D1BFE">
        <w:rPr>
          <w:rFonts w:cs="Times New Roman"/>
          <w:b/>
        </w:rPr>
        <w:t>’</w:t>
      </w:r>
    </w:p>
    <w:p w14:paraId="768EBA28" w14:textId="77777777" w:rsidR="00467AFF" w:rsidRPr="005F4CD1" w:rsidRDefault="00467AFF" w:rsidP="007229EC">
      <w:pPr>
        <w:spacing w:line="360" w:lineRule="auto"/>
        <w:rPr>
          <w:rFonts w:cs="Times New Roman"/>
        </w:rPr>
      </w:pPr>
      <w:r w:rsidRPr="005F4CD1">
        <w:rPr>
          <w:rFonts w:cs="Times New Roman"/>
        </w:rPr>
        <w:t>Within the family law arena, it is now generally accepted that the ‘voice of the child</w:t>
      </w:r>
      <w:r w:rsidR="007D1BFE">
        <w:rPr>
          <w:rFonts w:cs="Times New Roman"/>
        </w:rPr>
        <w:t>’</w:t>
      </w:r>
      <w:r w:rsidRPr="005F4CD1">
        <w:rPr>
          <w:rFonts w:cs="Times New Roman"/>
        </w:rPr>
        <w:t xml:space="preserve"> should be heard where proceedings concern the child’s future,</w:t>
      </w:r>
      <w:r w:rsidRPr="005F4CD1">
        <w:rPr>
          <w:rStyle w:val="EndnoteReference"/>
          <w:rFonts w:cs="Times New Roman"/>
        </w:rPr>
        <w:endnoteReference w:id="1"/>
      </w:r>
      <w:r w:rsidRPr="005F4CD1">
        <w:rPr>
          <w:rFonts w:cs="Times New Roman"/>
        </w:rPr>
        <w:t xml:space="preserve"> including in private law child contact cases. The principle that children have a right to participation in decisions that affect their lives is established in Article 12 of the United Nations Convention on the Rights of the Child (UNCRC) which, although not incorporated into English law, was ratified by the UK in 1991:</w:t>
      </w:r>
    </w:p>
    <w:p w14:paraId="5C888831" w14:textId="77777777" w:rsidR="00467AFF" w:rsidRPr="005F4CD1" w:rsidRDefault="00467AFF" w:rsidP="007229EC">
      <w:pPr>
        <w:spacing w:line="360" w:lineRule="auto"/>
        <w:rPr>
          <w:rFonts w:cs="Times New Roman"/>
          <w:lang w:eastAsia="en-US" w:bidi="ar-SA"/>
        </w:rPr>
      </w:pPr>
    </w:p>
    <w:p w14:paraId="7CDD9CC9" w14:textId="77777777" w:rsidR="00467AFF" w:rsidRPr="005F4CD1" w:rsidRDefault="00467AFF" w:rsidP="007229EC">
      <w:pPr>
        <w:pStyle w:val="ListParagraph"/>
        <w:numPr>
          <w:ilvl w:val="0"/>
          <w:numId w:val="1"/>
        </w:numPr>
        <w:spacing w:line="360" w:lineRule="auto"/>
        <w:rPr>
          <w:rFonts w:cs="Times New Roman"/>
          <w:i/>
        </w:rPr>
      </w:pPr>
      <w:r w:rsidRPr="005F4CD1">
        <w:rPr>
          <w:rFonts w:cs="Times New Roman"/>
          <w:i/>
        </w:rPr>
        <w:t xml:space="preserve">States Parties shall assure to the child who is capable of forming his or her own views the right to express those views freely in all matters </w:t>
      </w:r>
      <w:r w:rsidRPr="005F4CD1">
        <w:rPr>
          <w:rFonts w:cs="Times New Roman"/>
          <w:i/>
        </w:rPr>
        <w:lastRenderedPageBreak/>
        <w:t>affecting the child, the views of the child being given due weight in accordance with the age and maturity of the child.</w:t>
      </w:r>
    </w:p>
    <w:p w14:paraId="5CD4B4D1" w14:textId="77777777" w:rsidR="00467AFF" w:rsidRPr="005F4CD1" w:rsidRDefault="00467AFF" w:rsidP="007229EC">
      <w:pPr>
        <w:pStyle w:val="ListParagraph"/>
        <w:numPr>
          <w:ilvl w:val="0"/>
          <w:numId w:val="1"/>
        </w:numPr>
        <w:spacing w:line="360" w:lineRule="auto"/>
        <w:rPr>
          <w:rFonts w:cs="Times New Roman"/>
          <w:i/>
        </w:rPr>
      </w:pPr>
      <w:r w:rsidRPr="005F4CD1">
        <w:rPr>
          <w:rFonts w:cs="Times New Roman"/>
          <w:i/>
        </w:rPr>
        <w:t>For this purpose, the child shall in particular be provided the opportunity to be heard in any judicial and administrative proceedings affecting the child, either directly, or through a representative or an appropriate body, in a manner consistent with procedural rules and national law.</w:t>
      </w:r>
    </w:p>
    <w:p w14:paraId="6729A20C" w14:textId="77777777" w:rsidR="00467AFF" w:rsidRPr="005F4CD1" w:rsidRDefault="00467AFF" w:rsidP="007229EC">
      <w:pPr>
        <w:spacing w:line="360" w:lineRule="auto"/>
        <w:ind w:left="2880" w:firstLine="720"/>
        <w:rPr>
          <w:rFonts w:cs="Times New Roman"/>
        </w:rPr>
      </w:pPr>
    </w:p>
    <w:p w14:paraId="433A8452" w14:textId="77777777" w:rsidR="00467AFF" w:rsidRPr="005F4CD1" w:rsidRDefault="00467AFF" w:rsidP="007229EC">
      <w:pPr>
        <w:spacing w:line="360" w:lineRule="auto"/>
        <w:rPr>
          <w:rFonts w:cs="Times New Roman"/>
        </w:rPr>
      </w:pPr>
      <w:r w:rsidRPr="005F4CD1">
        <w:rPr>
          <w:rFonts w:cs="Times New Roman"/>
        </w:rPr>
        <w:t xml:space="preserve">In terms of English law, </w:t>
      </w:r>
      <w:r w:rsidR="00121796">
        <w:rPr>
          <w:rFonts w:cs="Times New Roman"/>
        </w:rPr>
        <w:t>s</w:t>
      </w:r>
      <w:r w:rsidRPr="005F4CD1">
        <w:rPr>
          <w:rFonts w:cs="Times New Roman"/>
        </w:rPr>
        <w:t>1(3) of the Children Act (1989) provides that in both public and private law proceedings concerning contact, the court shall, among other considerations listed, have regard to:</w:t>
      </w:r>
    </w:p>
    <w:p w14:paraId="36F30F16" w14:textId="77777777" w:rsidR="00467AFF" w:rsidRPr="005F4CD1" w:rsidRDefault="00467AFF" w:rsidP="007229EC">
      <w:pPr>
        <w:spacing w:line="360" w:lineRule="auto"/>
        <w:rPr>
          <w:rFonts w:cs="Times New Roman"/>
        </w:rPr>
      </w:pPr>
    </w:p>
    <w:p w14:paraId="25969BE8" w14:textId="77777777" w:rsidR="00467AFF" w:rsidRPr="005F4CD1" w:rsidRDefault="00467AFF" w:rsidP="007229EC">
      <w:pPr>
        <w:spacing w:line="360" w:lineRule="auto"/>
        <w:ind w:left="720"/>
        <w:rPr>
          <w:rFonts w:cs="Times New Roman"/>
          <w:i/>
        </w:rPr>
      </w:pPr>
      <w:r w:rsidRPr="005F4CD1">
        <w:rPr>
          <w:rFonts w:cs="Times New Roman"/>
          <w:i/>
        </w:rPr>
        <w:t>The ascertainable wishes and feelings of the child concerned (considered in light of his age and understanding).</w:t>
      </w:r>
    </w:p>
    <w:p w14:paraId="1DE7CFC0" w14:textId="77777777" w:rsidR="00467AFF" w:rsidRPr="005F4CD1" w:rsidRDefault="00467AFF" w:rsidP="007229EC">
      <w:pPr>
        <w:spacing w:line="360" w:lineRule="auto"/>
        <w:rPr>
          <w:rFonts w:cs="Times New Roman"/>
          <w:lang w:eastAsia="en-US" w:bidi="ar-SA"/>
        </w:rPr>
      </w:pPr>
    </w:p>
    <w:p w14:paraId="6119C2A1" w14:textId="77777777" w:rsidR="00467AFF" w:rsidRPr="005F4CD1" w:rsidRDefault="00467AFF" w:rsidP="007229EC">
      <w:pPr>
        <w:spacing w:line="360" w:lineRule="auto"/>
        <w:rPr>
          <w:rFonts w:cs="Times New Roman"/>
          <w:lang w:eastAsia="en-US" w:bidi="ar-SA"/>
        </w:rPr>
      </w:pPr>
      <w:r w:rsidRPr="005F4CD1">
        <w:rPr>
          <w:rFonts w:cs="Times New Roman"/>
          <w:lang w:eastAsia="en-US" w:bidi="ar-SA"/>
        </w:rPr>
        <w:t xml:space="preserve">It is important to note that </w:t>
      </w:r>
      <w:r w:rsidR="003D3F22">
        <w:rPr>
          <w:rFonts w:cs="Times New Roman"/>
          <w:lang w:eastAsia="en-US" w:bidi="ar-SA"/>
        </w:rPr>
        <w:t>under</w:t>
      </w:r>
      <w:r w:rsidRPr="005F4CD1">
        <w:rPr>
          <w:rFonts w:cs="Times New Roman"/>
          <w:lang w:eastAsia="en-US" w:bidi="ar-SA"/>
        </w:rPr>
        <w:t xml:space="preserve"> neither the UNCRC </w:t>
      </w:r>
      <w:r w:rsidR="00266FC3" w:rsidRPr="005F4CD1">
        <w:rPr>
          <w:rFonts w:cs="Times New Roman"/>
          <w:lang w:eastAsia="en-US" w:bidi="ar-SA"/>
        </w:rPr>
        <w:t>n</w:t>
      </w:r>
      <w:r w:rsidRPr="005F4CD1">
        <w:rPr>
          <w:rFonts w:cs="Times New Roman"/>
          <w:lang w:eastAsia="en-US" w:bidi="ar-SA"/>
        </w:rPr>
        <w:t xml:space="preserve">or </w:t>
      </w:r>
      <w:r w:rsidR="00904F48">
        <w:rPr>
          <w:rFonts w:cs="Times New Roman"/>
          <w:lang w:eastAsia="en-US" w:bidi="ar-SA"/>
        </w:rPr>
        <w:t>English</w:t>
      </w:r>
      <w:r w:rsidRPr="005F4CD1">
        <w:rPr>
          <w:rFonts w:cs="Times New Roman"/>
          <w:lang w:eastAsia="en-US" w:bidi="ar-SA"/>
        </w:rPr>
        <w:t xml:space="preserve"> law</w:t>
      </w:r>
      <w:r w:rsidRPr="005F4CD1">
        <w:rPr>
          <w:rStyle w:val="EndnoteReference"/>
          <w:rFonts w:cs="Times New Roman"/>
          <w:lang w:eastAsia="en-US" w:bidi="ar-SA"/>
        </w:rPr>
        <w:endnoteReference w:id="2"/>
      </w:r>
      <w:r w:rsidRPr="005F4CD1">
        <w:rPr>
          <w:rFonts w:cs="Times New Roman"/>
          <w:lang w:eastAsia="en-US" w:bidi="ar-SA"/>
        </w:rPr>
        <w:t xml:space="preserve"> does listening to and taking account of children’s wishes and feelings entail an expectation that children will make decisions about their lives. Rather the emphasis is on the importance of </w:t>
      </w:r>
      <w:r w:rsidRPr="005F4CD1">
        <w:rPr>
          <w:rFonts w:cs="Times New Roman"/>
          <w:i/>
          <w:lang w:eastAsia="en-US" w:bidi="ar-SA"/>
        </w:rPr>
        <w:t xml:space="preserve">adults </w:t>
      </w:r>
      <w:r w:rsidRPr="005F4CD1">
        <w:rPr>
          <w:rFonts w:cs="Times New Roman"/>
          <w:lang w:eastAsia="en-US" w:bidi="ar-SA"/>
        </w:rPr>
        <w:t xml:space="preserve">listening to children and taking their wishes and feelings into account (in accordance with the child’s age and maturity) when </w:t>
      </w:r>
      <w:r w:rsidRPr="005F4CD1">
        <w:rPr>
          <w:rFonts w:cs="Times New Roman"/>
          <w:i/>
          <w:lang w:eastAsia="en-US" w:bidi="ar-SA"/>
        </w:rPr>
        <w:t>adults</w:t>
      </w:r>
      <w:r w:rsidRPr="005F4CD1">
        <w:rPr>
          <w:rFonts w:cs="Times New Roman"/>
          <w:lang w:eastAsia="en-US" w:bidi="ar-SA"/>
        </w:rPr>
        <w:t xml:space="preserve"> make decisions that affect children’s lives. This may involve a decision which is against the child’s wishes but though to be in his/her best</w:t>
      </w:r>
      <w:r w:rsidR="00A9105A">
        <w:rPr>
          <w:rFonts w:cs="Times New Roman"/>
          <w:lang w:eastAsia="en-US" w:bidi="ar-SA"/>
        </w:rPr>
        <w:t>-</w:t>
      </w:r>
      <w:r w:rsidRPr="005F4CD1">
        <w:rPr>
          <w:rFonts w:cs="Times New Roman"/>
          <w:lang w:eastAsia="en-US" w:bidi="ar-SA"/>
        </w:rPr>
        <w:t xml:space="preserve">interest. The legal framework is therefore not ‘based on any concept or recognition of children’s </w:t>
      </w:r>
      <w:r w:rsidRPr="005F4CD1">
        <w:rPr>
          <w:rFonts w:cs="Times New Roman"/>
          <w:i/>
          <w:lang w:eastAsia="en-US" w:bidi="ar-SA"/>
        </w:rPr>
        <w:t>rights</w:t>
      </w:r>
      <w:r w:rsidRPr="005F4CD1">
        <w:rPr>
          <w:rFonts w:cs="Times New Roman"/>
          <w:lang w:eastAsia="en-US" w:bidi="ar-SA"/>
        </w:rPr>
        <w:t xml:space="preserve">, but rather on the duty and responsibilities of parents and the court to protect and further children’s </w:t>
      </w:r>
      <w:r w:rsidRPr="005F4CD1">
        <w:rPr>
          <w:rFonts w:cs="Times New Roman"/>
          <w:i/>
          <w:lang w:eastAsia="en-US" w:bidi="ar-SA"/>
        </w:rPr>
        <w:t>interest</w:t>
      </w:r>
      <w:r w:rsidRPr="005F4CD1">
        <w:rPr>
          <w:rFonts w:cs="Times New Roman"/>
          <w:lang w:eastAsia="en-US" w:bidi="ar-SA"/>
        </w:rPr>
        <w:t>’.</w:t>
      </w:r>
      <w:r w:rsidRPr="005F4CD1">
        <w:rPr>
          <w:rStyle w:val="EndnoteReference"/>
          <w:rFonts w:cs="Times New Roman"/>
          <w:lang w:eastAsia="en-US" w:bidi="ar-SA"/>
        </w:rPr>
        <w:endnoteReference w:id="3"/>
      </w:r>
    </w:p>
    <w:p w14:paraId="344C7813" w14:textId="77777777" w:rsidR="00467AFF" w:rsidRPr="005F4CD1" w:rsidRDefault="00467AFF" w:rsidP="007229EC">
      <w:pPr>
        <w:spacing w:line="360" w:lineRule="auto"/>
        <w:rPr>
          <w:rFonts w:cs="Times New Roman"/>
          <w:lang w:eastAsia="en-US" w:bidi="ar-SA"/>
        </w:rPr>
      </w:pPr>
    </w:p>
    <w:p w14:paraId="74A745B8" w14:textId="77777777" w:rsidR="00467AFF" w:rsidRPr="005F4CD1" w:rsidRDefault="00467AFF" w:rsidP="007229EC">
      <w:pPr>
        <w:spacing w:line="360" w:lineRule="auto"/>
        <w:rPr>
          <w:rFonts w:cs="Times New Roman"/>
          <w:lang w:eastAsia="en-US" w:bidi="ar-SA"/>
        </w:rPr>
      </w:pPr>
      <w:r w:rsidRPr="005F4CD1">
        <w:rPr>
          <w:rFonts w:cs="Times New Roman"/>
          <w:lang w:eastAsia="en-US" w:bidi="ar-SA"/>
        </w:rPr>
        <w:t xml:space="preserve">This position is supported by research which suggests that hearing and taking account of children’s wishes and feelings is central to </w:t>
      </w:r>
      <w:r w:rsidR="007D1BFE">
        <w:rPr>
          <w:rFonts w:cs="Times New Roman"/>
          <w:lang w:eastAsia="en-US" w:bidi="ar-SA"/>
        </w:rPr>
        <w:t xml:space="preserve">protecting children from </w:t>
      </w:r>
      <w:r w:rsidR="00EA42E6">
        <w:rPr>
          <w:rFonts w:cs="Times New Roman"/>
          <w:lang w:eastAsia="en-US" w:bidi="ar-SA"/>
        </w:rPr>
        <w:t xml:space="preserve">abuse and neglect </w:t>
      </w:r>
      <w:r w:rsidR="007D1BFE">
        <w:rPr>
          <w:rFonts w:cs="Times New Roman"/>
          <w:lang w:eastAsia="en-US" w:bidi="ar-SA"/>
        </w:rPr>
        <w:t>since children are the most direct source of authority on their own safety and well-being</w:t>
      </w:r>
      <w:r w:rsidRPr="005F4CD1">
        <w:rPr>
          <w:rFonts w:cs="Times New Roman"/>
          <w:lang w:eastAsia="en-US" w:bidi="ar-SA"/>
        </w:rPr>
        <w:t>.</w:t>
      </w:r>
      <w:r w:rsidRPr="005F4CD1">
        <w:rPr>
          <w:rStyle w:val="EndnoteReference"/>
          <w:rFonts w:cs="Times New Roman"/>
          <w:lang w:eastAsia="en-US" w:bidi="ar-SA"/>
        </w:rPr>
        <w:endnoteReference w:id="4"/>
      </w:r>
      <w:r w:rsidRPr="005F4CD1">
        <w:rPr>
          <w:rFonts w:cs="Times New Roman"/>
          <w:lang w:eastAsia="en-US" w:bidi="ar-SA"/>
        </w:rPr>
        <w:t xml:space="preserve"> Hearing children is also important for ensuring that children feel empowered to disclose maltreatment and that they are taken seriously when they do so.</w:t>
      </w:r>
      <w:r w:rsidRPr="005F4CD1">
        <w:rPr>
          <w:rStyle w:val="EndnoteReference"/>
          <w:rFonts w:cs="Times New Roman"/>
          <w:lang w:eastAsia="en-US" w:bidi="ar-SA"/>
        </w:rPr>
        <w:endnoteReference w:id="5"/>
      </w:r>
      <w:r w:rsidRPr="005F4CD1">
        <w:rPr>
          <w:rFonts w:cs="Times New Roman"/>
          <w:lang w:eastAsia="en-US" w:bidi="ar-SA"/>
        </w:rPr>
        <w:t xml:space="preserve"> In the specific context of child contact, it can be argued that there is particular impetus to hear the ‘voice of the child</w:t>
      </w:r>
      <w:r w:rsidR="007D1BFE">
        <w:rPr>
          <w:rFonts w:cs="Times New Roman"/>
          <w:lang w:eastAsia="en-US" w:bidi="ar-SA"/>
        </w:rPr>
        <w:t>’</w:t>
      </w:r>
      <w:r w:rsidRPr="005F4CD1">
        <w:rPr>
          <w:rFonts w:cs="Times New Roman"/>
          <w:lang w:eastAsia="en-US" w:bidi="ar-SA"/>
        </w:rPr>
        <w:t xml:space="preserve"> since </w:t>
      </w:r>
      <w:r w:rsidR="007D1BFE">
        <w:rPr>
          <w:rFonts w:cs="Times New Roman"/>
          <w:lang w:eastAsia="en-US" w:bidi="ar-SA"/>
        </w:rPr>
        <w:t xml:space="preserve">a child refusing </w:t>
      </w:r>
      <w:r w:rsidR="00EA42E6">
        <w:rPr>
          <w:rFonts w:cs="Times New Roman"/>
          <w:lang w:eastAsia="en-US" w:bidi="ar-SA"/>
        </w:rPr>
        <w:t xml:space="preserve">to meet a parent </w:t>
      </w:r>
      <w:r w:rsidR="007D1BFE">
        <w:rPr>
          <w:rFonts w:cs="Times New Roman"/>
          <w:lang w:eastAsia="en-US" w:bidi="ar-SA"/>
        </w:rPr>
        <w:t xml:space="preserve">may be distressed by contact and total on-going disregard </w:t>
      </w:r>
      <w:r w:rsidR="00121796">
        <w:rPr>
          <w:rFonts w:cs="Times New Roman"/>
          <w:lang w:eastAsia="en-US" w:bidi="ar-SA"/>
        </w:rPr>
        <w:t>for his/her</w:t>
      </w:r>
      <w:r w:rsidR="007D1BFE">
        <w:rPr>
          <w:rFonts w:cs="Times New Roman"/>
          <w:lang w:eastAsia="en-US" w:bidi="ar-SA"/>
        </w:rPr>
        <w:t xml:space="preserve"> distress may be </w:t>
      </w:r>
      <w:r w:rsidRPr="005F4CD1">
        <w:rPr>
          <w:rFonts w:cs="Times New Roman"/>
          <w:lang w:eastAsia="en-US" w:bidi="ar-SA"/>
        </w:rPr>
        <w:t>damaging to the child.</w:t>
      </w:r>
      <w:r w:rsidRPr="005F4CD1">
        <w:rPr>
          <w:rStyle w:val="EndnoteReference"/>
          <w:rFonts w:cs="Times New Roman"/>
          <w:lang w:eastAsia="en-US" w:bidi="ar-SA"/>
        </w:rPr>
        <w:endnoteReference w:id="6"/>
      </w:r>
    </w:p>
    <w:p w14:paraId="502A955C" w14:textId="77777777" w:rsidR="00467AFF" w:rsidRPr="005F4CD1" w:rsidRDefault="00467AFF" w:rsidP="007229EC">
      <w:pPr>
        <w:spacing w:line="360" w:lineRule="auto"/>
        <w:rPr>
          <w:rFonts w:cs="Times New Roman"/>
          <w:lang w:eastAsia="en-US" w:bidi="ar-SA"/>
        </w:rPr>
      </w:pPr>
    </w:p>
    <w:p w14:paraId="0CB0CB75" w14:textId="77777777" w:rsidR="00467AFF" w:rsidRPr="005F4CD1" w:rsidRDefault="00467AFF" w:rsidP="007229EC">
      <w:pPr>
        <w:spacing w:line="360" w:lineRule="auto"/>
        <w:rPr>
          <w:rFonts w:cs="Times New Roman"/>
        </w:rPr>
      </w:pPr>
      <w:r w:rsidRPr="005F4CD1">
        <w:rPr>
          <w:rFonts w:cs="Times New Roman"/>
          <w:lang w:eastAsia="en-US" w:bidi="ar-SA"/>
        </w:rPr>
        <w:lastRenderedPageBreak/>
        <w:t xml:space="preserve">While a consensus has emerged around the importance of taking </w:t>
      </w:r>
      <w:r w:rsidRPr="005F4CD1">
        <w:rPr>
          <w:rFonts w:cs="Times New Roman"/>
        </w:rPr>
        <w:t>children’s wishes and feelings into account, there remains disagreement about how this should be achieved.</w:t>
      </w:r>
      <w:r w:rsidRPr="005F4CD1">
        <w:rPr>
          <w:rStyle w:val="EndnoteReference"/>
          <w:rFonts w:cs="Times New Roman"/>
        </w:rPr>
        <w:endnoteReference w:id="7"/>
      </w:r>
      <w:r w:rsidRPr="005F4CD1">
        <w:rPr>
          <w:rFonts w:cs="Times New Roman"/>
        </w:rPr>
        <w:t xml:space="preserve"> Specifically there is a lack of consensus around whether children should be routinely heard directly by the courts (where children so desire) or whether it is sufficient to hear them indirectly though representations by their parents or a</w:t>
      </w:r>
      <w:r w:rsidR="00AE71C1">
        <w:rPr>
          <w:rFonts w:cs="Times New Roman"/>
        </w:rPr>
        <w:t>n Officer from the</w:t>
      </w:r>
      <w:r w:rsidRPr="005F4CD1">
        <w:rPr>
          <w:rFonts w:cs="Times New Roman"/>
        </w:rPr>
        <w:t xml:space="preserve"> </w:t>
      </w:r>
      <w:r w:rsidR="00AE71C1" w:rsidRPr="003D3F22">
        <w:rPr>
          <w:rStyle w:val="Strong"/>
          <w:rFonts w:cs="Times New Roman"/>
          <w:b w:val="0"/>
          <w:lang w:val="en"/>
        </w:rPr>
        <w:t>Children and Family Court Advisory and Support Service</w:t>
      </w:r>
      <w:r w:rsidR="00AE71C1">
        <w:rPr>
          <w:rStyle w:val="Strong"/>
          <w:rFonts w:cs="Times New Roman"/>
          <w:b w:val="0"/>
          <w:lang w:val="en"/>
        </w:rPr>
        <w:t xml:space="preserve"> (Cafcass)</w:t>
      </w:r>
      <w:r w:rsidR="00EA42E6" w:rsidRPr="00EA42E6">
        <w:rPr>
          <w:rStyle w:val="EndnoteReference"/>
          <w:rFonts w:cs="Times New Roman"/>
        </w:rPr>
        <w:t xml:space="preserve"> </w:t>
      </w:r>
      <w:r w:rsidR="00EA42E6">
        <w:rPr>
          <w:rStyle w:val="EndnoteReference"/>
          <w:rFonts w:cs="Times New Roman"/>
        </w:rPr>
        <w:endnoteReference w:id="8"/>
      </w:r>
      <w:r w:rsidR="00AE71C1">
        <w:rPr>
          <w:rStyle w:val="Strong"/>
          <w:rFonts w:cs="Times New Roman"/>
          <w:b w:val="0"/>
          <w:lang w:val="en"/>
        </w:rPr>
        <w:t xml:space="preserve"> </w:t>
      </w:r>
      <w:r w:rsidRPr="005F4CD1">
        <w:rPr>
          <w:rFonts w:cs="Times New Roman"/>
        </w:rPr>
        <w:t xml:space="preserve">, as is currently the </w:t>
      </w:r>
      <w:r w:rsidR="00121796">
        <w:rPr>
          <w:rFonts w:cs="Times New Roman"/>
        </w:rPr>
        <w:t xml:space="preserve">most common </w:t>
      </w:r>
      <w:r w:rsidRPr="005F4CD1">
        <w:rPr>
          <w:rFonts w:cs="Times New Roman"/>
        </w:rPr>
        <w:t xml:space="preserve">arrangement. Fundamentally there is a lack of consensus as to whether the current arrangements for private law cases are sufficient to enable children to be heard and to ensure that </w:t>
      </w:r>
      <w:r w:rsidR="00121796">
        <w:rPr>
          <w:rFonts w:cs="Times New Roman"/>
        </w:rPr>
        <w:t xml:space="preserve">account is taken of </w:t>
      </w:r>
      <w:r w:rsidRPr="005F4CD1">
        <w:rPr>
          <w:rFonts w:cs="Times New Roman"/>
        </w:rPr>
        <w:t>their wishes and feelings.</w:t>
      </w:r>
      <w:r w:rsidRPr="005F4CD1">
        <w:rPr>
          <w:rStyle w:val="EndnoteReference"/>
          <w:rFonts w:cs="Times New Roman"/>
        </w:rPr>
        <w:endnoteReference w:id="9"/>
      </w:r>
      <w:r w:rsidRPr="005F4CD1">
        <w:rPr>
          <w:rFonts w:cs="Times New Roman"/>
        </w:rPr>
        <w:t xml:space="preserve"> This article contributes to that debate by examining the extent to which children’s wishes and feelings were heard and taken into account in child contact centres in England. It goes on to examine the position of contact centres within the wider family justice system and the impact of the system on child engagement practice within centres. </w:t>
      </w:r>
    </w:p>
    <w:p w14:paraId="757A0398" w14:textId="77777777" w:rsidR="00467AFF" w:rsidRPr="005F4CD1" w:rsidRDefault="00467AFF" w:rsidP="007229EC">
      <w:pPr>
        <w:spacing w:line="360" w:lineRule="auto"/>
        <w:rPr>
          <w:rFonts w:cs="Times New Roman"/>
        </w:rPr>
      </w:pPr>
    </w:p>
    <w:p w14:paraId="64E8D1FB" w14:textId="77777777" w:rsidR="00467AFF" w:rsidRPr="005F4CD1" w:rsidRDefault="00467AFF" w:rsidP="007229EC">
      <w:pPr>
        <w:spacing w:line="360" w:lineRule="auto"/>
        <w:rPr>
          <w:rFonts w:cs="Times New Roman"/>
          <w:b/>
        </w:rPr>
      </w:pPr>
      <w:r w:rsidRPr="005F4CD1">
        <w:rPr>
          <w:rFonts w:cs="Times New Roman"/>
          <w:b/>
        </w:rPr>
        <w:t>(A) Child contact centres</w:t>
      </w:r>
    </w:p>
    <w:p w14:paraId="52CC7C73" w14:textId="77777777" w:rsidR="00467AFF" w:rsidRPr="005F4CD1" w:rsidRDefault="00EA1084" w:rsidP="007229EC">
      <w:pPr>
        <w:spacing w:line="360" w:lineRule="auto"/>
        <w:rPr>
          <w:rFonts w:cs="Times New Roman"/>
        </w:rPr>
      </w:pPr>
      <w:r w:rsidRPr="005F4CD1">
        <w:rPr>
          <w:rFonts w:cs="Times New Roman"/>
        </w:rPr>
        <w:t xml:space="preserve">Contact centres </w:t>
      </w:r>
      <w:r>
        <w:rPr>
          <w:rFonts w:cs="Times New Roman"/>
        </w:rPr>
        <w:t>were set up by the voluntary sector in the mid-1980’s to deal with the lack of contact services for private law cases.</w:t>
      </w:r>
      <w:r w:rsidRPr="00DE49AA">
        <w:rPr>
          <w:rStyle w:val="EndnoteReference"/>
          <w:rFonts w:cs="Times New Roman"/>
        </w:rPr>
        <w:endnoteReference w:id="10"/>
      </w:r>
      <w:r>
        <w:rPr>
          <w:rFonts w:cs="Times New Roman"/>
        </w:rPr>
        <w:t xml:space="preserve"> Centres </w:t>
      </w:r>
      <w:r w:rsidR="00467AFF" w:rsidRPr="005F4CD1">
        <w:rPr>
          <w:rFonts w:cs="Times New Roman"/>
        </w:rPr>
        <w:t>facilitate</w:t>
      </w:r>
      <w:r>
        <w:rPr>
          <w:rFonts w:cs="Times New Roman"/>
        </w:rPr>
        <w:t xml:space="preserve"> </w:t>
      </w:r>
      <w:r w:rsidR="00467AFF" w:rsidRPr="005F4CD1">
        <w:rPr>
          <w:rFonts w:cs="Times New Roman"/>
        </w:rPr>
        <w:t>contact between children and parents who do not live together</w:t>
      </w:r>
      <w:r>
        <w:rPr>
          <w:rFonts w:cs="Times New Roman"/>
        </w:rPr>
        <w:t xml:space="preserve"> and</w:t>
      </w:r>
      <w:r w:rsidR="00467AFF" w:rsidRPr="005F4CD1">
        <w:rPr>
          <w:rFonts w:cs="Times New Roman"/>
        </w:rPr>
        <w:t xml:space="preserve"> may be used where there is a concern about the safety of the child if alone with the parent, in cases where parents are engaged in entrenched conflict and do not wish to meet and in cases where a parent simply requires a cost-free child-friendly place to have contact with their child.</w:t>
      </w:r>
      <w:r w:rsidR="00AA5135">
        <w:rPr>
          <w:rStyle w:val="EndnoteReference"/>
          <w:rFonts w:cs="Times New Roman"/>
        </w:rPr>
        <w:endnoteReference w:id="11"/>
      </w:r>
      <w:r w:rsidR="00467AFF" w:rsidRPr="005F4CD1">
        <w:rPr>
          <w:rFonts w:cs="Times New Roman"/>
        </w:rPr>
        <w:t xml:space="preserve"> </w:t>
      </w:r>
      <w:r w:rsidR="00833009" w:rsidRPr="00DE49AA">
        <w:rPr>
          <w:rFonts w:cs="Times New Roman"/>
        </w:rPr>
        <w:t>.</w:t>
      </w:r>
    </w:p>
    <w:p w14:paraId="09CF21B2" w14:textId="77777777" w:rsidR="00467AFF" w:rsidRPr="005F4CD1" w:rsidRDefault="00467AFF" w:rsidP="007229EC">
      <w:pPr>
        <w:spacing w:line="360" w:lineRule="auto"/>
        <w:rPr>
          <w:rFonts w:cs="Times New Roman"/>
        </w:rPr>
      </w:pPr>
    </w:p>
    <w:p w14:paraId="6A4C5BF0" w14:textId="77777777" w:rsidR="00467AFF" w:rsidRPr="005F4CD1" w:rsidRDefault="00467AFF" w:rsidP="007229EC">
      <w:pPr>
        <w:spacing w:line="360" w:lineRule="auto"/>
        <w:rPr>
          <w:rFonts w:cs="Times New Roman"/>
        </w:rPr>
      </w:pPr>
      <w:r w:rsidRPr="005F4CD1">
        <w:rPr>
          <w:rFonts w:cs="Times New Roman"/>
        </w:rPr>
        <w:t>Families can be referred to centres though the courts and by Cafcass but referrals also include cases negotiated though solicitors as well as referrals by local authority social workers and cases where families ‘self-refer’ (although not all centres allow this).</w:t>
      </w:r>
      <w:r w:rsidR="00895C84">
        <w:rPr>
          <w:rStyle w:val="EndnoteReference"/>
          <w:rFonts w:cs="Times New Roman"/>
        </w:rPr>
        <w:endnoteReference w:id="12"/>
      </w:r>
      <w:r w:rsidRPr="005F4CD1">
        <w:rPr>
          <w:rFonts w:cs="Times New Roman"/>
        </w:rPr>
        <w:t xml:space="preserve"> Child contact centres have been described as ‘integral to the better working’ of the family justice system.</w:t>
      </w:r>
      <w:r w:rsidRPr="005F4CD1">
        <w:rPr>
          <w:rStyle w:val="EndnoteReference"/>
          <w:rFonts w:cs="Times New Roman"/>
        </w:rPr>
        <w:endnoteReference w:id="13"/>
      </w:r>
      <w:r w:rsidRPr="005F4CD1">
        <w:rPr>
          <w:rFonts w:cs="Times New Roman"/>
        </w:rPr>
        <w:t xml:space="preserve">  However their institutional position is compl</w:t>
      </w:r>
      <w:r w:rsidR="000274F8">
        <w:rPr>
          <w:rFonts w:cs="Times New Roman"/>
        </w:rPr>
        <w:t>icated</w:t>
      </w:r>
      <w:r w:rsidRPr="005F4CD1">
        <w:rPr>
          <w:rFonts w:cs="Times New Roman"/>
        </w:rPr>
        <w:t xml:space="preserve">. </w:t>
      </w:r>
      <w:r w:rsidR="00AE71C1">
        <w:rPr>
          <w:rFonts w:cs="Times New Roman"/>
        </w:rPr>
        <w:t xml:space="preserve">Although the state (principally though Cafcass) provides contact centres with an important level of funding they </w:t>
      </w:r>
      <w:r w:rsidR="00656168">
        <w:rPr>
          <w:rFonts w:cs="Times New Roman"/>
        </w:rPr>
        <w:t xml:space="preserve">are not statutory organisations. </w:t>
      </w:r>
      <w:r w:rsidR="00895C84">
        <w:rPr>
          <w:rFonts w:cs="Times New Roman"/>
        </w:rPr>
        <w:t>I</w:t>
      </w:r>
      <w:r w:rsidRPr="005F4CD1">
        <w:rPr>
          <w:rFonts w:cs="Times New Roman"/>
        </w:rPr>
        <w:t>n November 2010 89% of child contact centres in England, Wales and Northern Ireland were voluntary sector organisations</w:t>
      </w:r>
      <w:r w:rsidR="00AE71C1">
        <w:rPr>
          <w:rFonts w:cs="Times New Roman"/>
        </w:rPr>
        <w:t xml:space="preserve"> while</w:t>
      </w:r>
      <w:r w:rsidRPr="005F4CD1">
        <w:rPr>
          <w:rFonts w:cs="Times New Roman"/>
        </w:rPr>
        <w:t xml:space="preserve"> 9% were commercial organisations.</w:t>
      </w:r>
      <w:r w:rsidRPr="005F4CD1">
        <w:rPr>
          <w:rStyle w:val="EndnoteReference"/>
          <w:rFonts w:cs="Times New Roman"/>
        </w:rPr>
        <w:endnoteReference w:id="14"/>
      </w:r>
      <w:r w:rsidRPr="005F4CD1">
        <w:rPr>
          <w:rFonts w:cs="Times New Roman"/>
        </w:rPr>
        <w:t xml:space="preserve"> Almost all contact centres </w:t>
      </w:r>
      <w:r w:rsidRPr="005F4CD1">
        <w:rPr>
          <w:rFonts w:cs="Times New Roman"/>
        </w:rPr>
        <w:lastRenderedPageBreak/>
        <w:t>in England are affiliated to the National Association of Child Contact Centres (NACCC); itself a voluntary sector organisation.</w:t>
      </w:r>
      <w:r w:rsidR="006F034C">
        <w:rPr>
          <w:rStyle w:val="EndnoteReference"/>
          <w:rFonts w:cs="Times New Roman"/>
        </w:rPr>
        <w:endnoteReference w:id="15"/>
      </w:r>
      <w:r w:rsidRPr="005F4CD1">
        <w:rPr>
          <w:rFonts w:cs="Times New Roman"/>
        </w:rPr>
        <w:t xml:space="preserve"> </w:t>
      </w:r>
    </w:p>
    <w:p w14:paraId="0E7001D3" w14:textId="77777777" w:rsidR="00467AFF" w:rsidRPr="005F4CD1" w:rsidRDefault="00467AFF" w:rsidP="007229EC">
      <w:pPr>
        <w:spacing w:line="360" w:lineRule="auto"/>
        <w:rPr>
          <w:rFonts w:cs="Times New Roman"/>
        </w:rPr>
      </w:pPr>
    </w:p>
    <w:p w14:paraId="7A02A3E3" w14:textId="77777777" w:rsidR="00467AFF" w:rsidRPr="005F4CD1" w:rsidRDefault="00467AFF" w:rsidP="007229EC">
      <w:pPr>
        <w:spacing w:line="360" w:lineRule="auto"/>
        <w:rPr>
          <w:rFonts w:cs="Times New Roman"/>
          <w:b/>
        </w:rPr>
      </w:pPr>
      <w:r w:rsidRPr="005F4CD1">
        <w:rPr>
          <w:rFonts w:cs="Times New Roman"/>
          <w:b/>
        </w:rPr>
        <w:t>(A) The study</w:t>
      </w:r>
    </w:p>
    <w:p w14:paraId="52562A0F" w14:textId="77777777" w:rsidR="00467AFF" w:rsidRPr="005F4CD1" w:rsidRDefault="00467AFF" w:rsidP="007229EC">
      <w:pPr>
        <w:spacing w:line="360" w:lineRule="auto"/>
        <w:rPr>
          <w:rFonts w:cs="Times New Roman"/>
        </w:rPr>
      </w:pPr>
      <w:r w:rsidRPr="005F4CD1">
        <w:rPr>
          <w:rFonts w:cs="Times New Roman"/>
        </w:rPr>
        <w:t xml:space="preserve">This paper focuses on one aspect of a wider study into child contact centres in England. The focus of this article is to explore a) how child contact centre workers engaged with children and b) to understand the factors that affected their practice. These research questions are analysed here </w:t>
      </w:r>
      <w:r w:rsidR="00121796">
        <w:rPr>
          <w:rFonts w:cs="Times New Roman"/>
        </w:rPr>
        <w:t xml:space="preserve">and their </w:t>
      </w:r>
      <w:r w:rsidRPr="005F4CD1">
        <w:rPr>
          <w:rFonts w:cs="Times New Roman"/>
        </w:rPr>
        <w:t>significance for the family justice system</w:t>
      </w:r>
      <w:r w:rsidR="00121796">
        <w:rPr>
          <w:rFonts w:cs="Times New Roman"/>
        </w:rPr>
        <w:t xml:space="preserve"> is considered</w:t>
      </w:r>
      <w:r w:rsidRPr="005F4CD1">
        <w:rPr>
          <w:rFonts w:cs="Times New Roman"/>
        </w:rPr>
        <w:t xml:space="preserve">. </w:t>
      </w:r>
    </w:p>
    <w:p w14:paraId="4E985F2F" w14:textId="77777777" w:rsidR="00467AFF" w:rsidRPr="005F4CD1" w:rsidRDefault="00467AFF" w:rsidP="007229EC">
      <w:pPr>
        <w:spacing w:line="360" w:lineRule="auto"/>
        <w:rPr>
          <w:rFonts w:cs="Times New Roman"/>
        </w:rPr>
      </w:pPr>
    </w:p>
    <w:p w14:paraId="468870D4" w14:textId="77777777" w:rsidR="00467AFF" w:rsidRPr="005F4CD1" w:rsidRDefault="00467AFF" w:rsidP="007229EC">
      <w:pPr>
        <w:spacing w:line="360" w:lineRule="auto"/>
        <w:rPr>
          <w:rFonts w:cs="Times New Roman"/>
        </w:rPr>
      </w:pPr>
      <w:r w:rsidRPr="00895C84">
        <w:rPr>
          <w:rFonts w:cs="Times New Roman"/>
        </w:rPr>
        <w:t xml:space="preserve">Some quantitative data </w:t>
      </w:r>
      <w:r w:rsidR="00904F48" w:rsidRPr="007D3795">
        <w:rPr>
          <w:rFonts w:cs="Times New Roman"/>
        </w:rPr>
        <w:t>are</w:t>
      </w:r>
      <w:r w:rsidRPr="007D3795">
        <w:rPr>
          <w:rFonts w:cs="Times New Roman"/>
        </w:rPr>
        <w:t xml:space="preserve"> presented in this article in order to contextualise the work of contact centres. Th</w:t>
      </w:r>
      <w:r w:rsidR="00904F48" w:rsidRPr="00AF17F7">
        <w:rPr>
          <w:rFonts w:cs="Times New Roman"/>
        </w:rPr>
        <w:t>e</w:t>
      </w:r>
      <w:r w:rsidRPr="00895C84">
        <w:rPr>
          <w:rFonts w:cs="Times New Roman"/>
        </w:rPr>
        <w:t xml:space="preserve"> data </w:t>
      </w:r>
      <w:r w:rsidR="00904F48" w:rsidRPr="00895C84">
        <w:rPr>
          <w:rFonts w:cs="Times New Roman"/>
        </w:rPr>
        <w:t xml:space="preserve">are </w:t>
      </w:r>
      <w:r w:rsidRPr="00895C84">
        <w:rPr>
          <w:rFonts w:cs="Times New Roman"/>
        </w:rPr>
        <w:t>based on the author’s analysis of two NACCC data sources: a postal survey of all NACCC child contact centres conducted in April 2010 (79% response rate</w:t>
      </w:r>
      <w:r w:rsidR="00586624" w:rsidRPr="00895C84">
        <w:rPr>
          <w:rFonts w:cs="Times New Roman"/>
        </w:rPr>
        <w:t>, n=239/301</w:t>
      </w:r>
      <w:r w:rsidRPr="00895C84">
        <w:rPr>
          <w:rFonts w:cs="Times New Roman"/>
        </w:rPr>
        <w:t>) and a short telephone/email survey of all centres conducted in November 2010 (99% response rate</w:t>
      </w:r>
      <w:r w:rsidR="007D3795">
        <w:rPr>
          <w:rFonts w:cs="Times New Roman"/>
        </w:rPr>
        <w:t>, n=304/3</w:t>
      </w:r>
      <w:r w:rsidR="00586624" w:rsidRPr="007D3795">
        <w:rPr>
          <w:rFonts w:cs="Times New Roman"/>
        </w:rPr>
        <w:t>08</w:t>
      </w:r>
      <w:r w:rsidRPr="007D3795">
        <w:rPr>
          <w:rFonts w:cs="Times New Roman"/>
        </w:rPr>
        <w:t>).</w:t>
      </w:r>
      <w:r w:rsidRPr="007D3795">
        <w:rPr>
          <w:rStyle w:val="EndnoteReference"/>
          <w:rFonts w:cs="Times New Roman"/>
        </w:rPr>
        <w:endnoteReference w:id="16"/>
      </w:r>
      <w:r w:rsidRPr="005F4CD1">
        <w:rPr>
          <w:rFonts w:cs="Times New Roman"/>
        </w:rPr>
        <w:t xml:space="preserve"> </w:t>
      </w:r>
    </w:p>
    <w:p w14:paraId="7B5D5E49" w14:textId="77777777" w:rsidR="00467AFF" w:rsidRPr="005F4CD1" w:rsidRDefault="00467AFF" w:rsidP="007229EC">
      <w:pPr>
        <w:spacing w:line="360" w:lineRule="auto"/>
        <w:rPr>
          <w:rFonts w:cs="Times New Roman"/>
        </w:rPr>
      </w:pPr>
      <w:r w:rsidRPr="005F4CD1">
        <w:rPr>
          <w:rFonts w:cs="Times New Roman"/>
        </w:rPr>
        <w:t xml:space="preserve"> </w:t>
      </w:r>
    </w:p>
    <w:p w14:paraId="47F71E97" w14:textId="77777777" w:rsidR="00DE49AA" w:rsidRDefault="00467AFF" w:rsidP="007229EC">
      <w:pPr>
        <w:spacing w:line="360" w:lineRule="auto"/>
        <w:rPr>
          <w:rFonts w:cs="Times New Roman"/>
        </w:rPr>
      </w:pPr>
      <w:r w:rsidRPr="005F4CD1">
        <w:rPr>
          <w:rFonts w:cs="Times New Roman"/>
        </w:rPr>
        <w:t xml:space="preserve">The main body of the evidence presented in this article is qualitative. Six case study contact centres were selected across four counties; three of these centres only provided supported contact, two provided both services and one only provided supervised contact. The NACCC April 2010 survey </w:t>
      </w:r>
      <w:r w:rsidR="00904F48">
        <w:rPr>
          <w:rFonts w:cs="Times New Roman"/>
        </w:rPr>
        <w:t xml:space="preserve">(detailed above) </w:t>
      </w:r>
      <w:r w:rsidRPr="005F4CD1">
        <w:rPr>
          <w:rFonts w:cs="Times New Roman"/>
        </w:rPr>
        <w:t>was used to ensure that the centres selected represented a range of centre types in terms of their budget, the size of the centre, the ratio of staff to volunteers and the type of organisation running the centre. Data collection involved interviews with staff and volunteers in these centres (n=27) and ethnographic observations</w:t>
      </w:r>
      <w:r w:rsidR="00121796">
        <w:rPr>
          <w:rStyle w:val="EndnoteReference"/>
          <w:rFonts w:cs="Times New Roman"/>
        </w:rPr>
        <w:endnoteReference w:id="17"/>
      </w:r>
      <w:r w:rsidRPr="005F4CD1">
        <w:rPr>
          <w:rFonts w:cs="Times New Roman"/>
        </w:rPr>
        <w:t xml:space="preserve"> of practice (54 hours). </w:t>
      </w:r>
      <w:r w:rsidR="00B973A5">
        <w:rPr>
          <w:rFonts w:cs="Times New Roman"/>
          <w:lang w:eastAsia="en-US" w:bidi="ar-SA"/>
        </w:rPr>
        <w:t>I</w:t>
      </w:r>
      <w:r w:rsidR="00B973A5" w:rsidRPr="005F4CD1">
        <w:rPr>
          <w:rFonts w:cs="Times New Roman"/>
          <w:lang w:eastAsia="en-US" w:bidi="ar-SA"/>
        </w:rPr>
        <w:t>nterviews were also carried out with</w:t>
      </w:r>
      <w:r w:rsidR="00B973A5" w:rsidRPr="005F4CD1">
        <w:rPr>
          <w:rFonts w:cs="Times New Roman"/>
        </w:rPr>
        <w:t xml:space="preserve"> solicitors (n=9) and social workers (n=8) who had referred to</w:t>
      </w:r>
      <w:r w:rsidR="007A0E96">
        <w:rPr>
          <w:rFonts w:cs="Times New Roman"/>
        </w:rPr>
        <w:t xml:space="preserve"> and</w:t>
      </w:r>
      <w:r w:rsidR="00B973A5" w:rsidRPr="005F4CD1">
        <w:rPr>
          <w:rFonts w:cs="Times New Roman"/>
        </w:rPr>
        <w:t xml:space="preserve"> </w:t>
      </w:r>
      <w:r w:rsidR="007A0E96">
        <w:rPr>
          <w:rFonts w:cs="Times New Roman"/>
        </w:rPr>
        <w:t>judges (n=3) who had ordered contact at</w:t>
      </w:r>
      <w:r w:rsidR="007A0E96" w:rsidRPr="005F4CD1">
        <w:rPr>
          <w:rFonts w:cs="Times New Roman"/>
        </w:rPr>
        <w:t xml:space="preserve"> </w:t>
      </w:r>
      <w:r w:rsidR="00B973A5" w:rsidRPr="005F4CD1">
        <w:rPr>
          <w:rFonts w:cs="Times New Roman"/>
        </w:rPr>
        <w:t>a child contact centre in England.</w:t>
      </w:r>
      <w:r w:rsidR="00B973A5" w:rsidRPr="00DE49AA">
        <w:rPr>
          <w:rFonts w:cs="Times New Roman"/>
        </w:rPr>
        <w:t xml:space="preserve"> </w:t>
      </w:r>
      <w:r w:rsidR="00B973A5" w:rsidRPr="005F4CD1">
        <w:rPr>
          <w:rFonts w:cs="Times New Roman"/>
        </w:rPr>
        <w:t>The data were collected between December 2011 and December 2012.</w:t>
      </w:r>
    </w:p>
    <w:p w14:paraId="6E5D5B4C" w14:textId="77777777" w:rsidR="00DE49AA" w:rsidRDefault="00DE49AA" w:rsidP="007229EC">
      <w:pPr>
        <w:spacing w:line="360" w:lineRule="auto"/>
        <w:rPr>
          <w:rFonts w:cs="Times New Roman"/>
        </w:rPr>
      </w:pPr>
    </w:p>
    <w:p w14:paraId="0E8467A7" w14:textId="77777777" w:rsidR="006F034C" w:rsidRDefault="006F034C" w:rsidP="007229EC">
      <w:pPr>
        <w:spacing w:line="360" w:lineRule="auto"/>
        <w:rPr>
          <w:rFonts w:cs="Times New Roman"/>
        </w:rPr>
      </w:pPr>
      <w:r>
        <w:rPr>
          <w:rFonts w:cs="Times New Roman"/>
        </w:rPr>
        <w:t>Difficult</w:t>
      </w:r>
      <w:r w:rsidR="00DE49AA">
        <w:rPr>
          <w:rFonts w:cs="Times New Roman"/>
        </w:rPr>
        <w:t>y</w:t>
      </w:r>
      <w:r>
        <w:rPr>
          <w:rFonts w:cs="Times New Roman"/>
        </w:rPr>
        <w:t xml:space="preserve"> was experienced in accessing </w:t>
      </w:r>
      <w:r w:rsidR="002B29FA">
        <w:rPr>
          <w:rFonts w:cs="Times New Roman"/>
        </w:rPr>
        <w:t xml:space="preserve">legal professionals and social workers </w:t>
      </w:r>
      <w:r w:rsidR="007C3269">
        <w:rPr>
          <w:rFonts w:cs="Times New Roman"/>
        </w:rPr>
        <w:t>leading to a restricted</w:t>
      </w:r>
      <w:r w:rsidR="002B29FA">
        <w:rPr>
          <w:rFonts w:cs="Times New Roman"/>
        </w:rPr>
        <w:t xml:space="preserve"> sample size.</w:t>
      </w:r>
      <w:r w:rsidR="00002045">
        <w:rPr>
          <w:rFonts w:cs="Times New Roman"/>
        </w:rPr>
        <w:t xml:space="preserve"> </w:t>
      </w:r>
      <w:r w:rsidR="000274F8">
        <w:rPr>
          <w:rFonts w:cs="Times New Roman"/>
        </w:rPr>
        <w:t xml:space="preserve">The judges and solicitors interviewed had each referred to one of the case study child contact centres and their participation was requested on this basis. </w:t>
      </w:r>
      <w:r w:rsidR="000C3E02">
        <w:rPr>
          <w:rFonts w:cs="Times New Roman"/>
        </w:rPr>
        <w:t xml:space="preserve">Permission was granted from the </w:t>
      </w:r>
      <w:r w:rsidR="003D02D3">
        <w:rPr>
          <w:rFonts w:cs="Times New Roman"/>
        </w:rPr>
        <w:t xml:space="preserve">Ministry of Justice </w:t>
      </w:r>
      <w:r w:rsidR="000C3E02">
        <w:rPr>
          <w:rFonts w:cs="Times New Roman"/>
        </w:rPr>
        <w:t xml:space="preserve">to </w:t>
      </w:r>
      <w:r w:rsidR="003D02D3">
        <w:rPr>
          <w:rFonts w:cs="Times New Roman"/>
        </w:rPr>
        <w:t xml:space="preserve">interview six judges </w:t>
      </w:r>
      <w:r w:rsidR="00B973A5">
        <w:rPr>
          <w:rFonts w:cs="Times New Roman"/>
        </w:rPr>
        <w:t>but only three judges volunteered for interview</w:t>
      </w:r>
      <w:r w:rsidR="003D02D3">
        <w:rPr>
          <w:rFonts w:cs="Times New Roman"/>
        </w:rPr>
        <w:t>, despite multiple recruitment attempts.</w:t>
      </w:r>
    </w:p>
    <w:p w14:paraId="08891AA8" w14:textId="77777777" w:rsidR="006F034C" w:rsidRDefault="006F034C" w:rsidP="007229EC">
      <w:pPr>
        <w:spacing w:line="360" w:lineRule="auto"/>
        <w:rPr>
          <w:rFonts w:cs="Times New Roman"/>
        </w:rPr>
      </w:pPr>
    </w:p>
    <w:p w14:paraId="0ED06039" w14:textId="77777777" w:rsidR="000274F8" w:rsidRDefault="007D3795" w:rsidP="007229EC">
      <w:pPr>
        <w:spacing w:line="360" w:lineRule="auto"/>
        <w:rPr>
          <w:rFonts w:cs="Times New Roman"/>
        </w:rPr>
      </w:pPr>
      <w:r>
        <w:rPr>
          <w:rFonts w:cs="Times New Roman"/>
        </w:rPr>
        <w:t>Insufficient numbers of i</w:t>
      </w:r>
      <w:r w:rsidR="00002045">
        <w:rPr>
          <w:rFonts w:cs="Times New Roman"/>
        </w:rPr>
        <w:t>ndividual s</w:t>
      </w:r>
      <w:r w:rsidR="006B6323">
        <w:rPr>
          <w:rFonts w:cs="Times New Roman"/>
        </w:rPr>
        <w:t xml:space="preserve">ocial workers who had referred to the case study centres </w:t>
      </w:r>
      <w:r>
        <w:rPr>
          <w:rFonts w:cs="Times New Roman"/>
        </w:rPr>
        <w:t>were identifiable</w:t>
      </w:r>
      <w:r w:rsidR="00DE49AA">
        <w:rPr>
          <w:rFonts w:cs="Times New Roman"/>
        </w:rPr>
        <w:t xml:space="preserve"> </w:t>
      </w:r>
      <w:r w:rsidR="006B6323">
        <w:rPr>
          <w:rFonts w:cs="Times New Roman"/>
        </w:rPr>
        <w:t xml:space="preserve">and so </w:t>
      </w:r>
      <w:r w:rsidR="00656168">
        <w:rPr>
          <w:rFonts w:cs="Times New Roman"/>
        </w:rPr>
        <w:t>interview</w:t>
      </w:r>
      <w:r w:rsidR="006B6323">
        <w:rPr>
          <w:rFonts w:cs="Times New Roman"/>
        </w:rPr>
        <w:t>s were sought with</w:t>
      </w:r>
      <w:r w:rsidR="00656168">
        <w:rPr>
          <w:rFonts w:cs="Times New Roman"/>
        </w:rPr>
        <w:t xml:space="preserve"> social workers who had referred to any child contact centre</w:t>
      </w:r>
      <w:r w:rsidR="006F034C">
        <w:rPr>
          <w:rFonts w:cs="Times New Roman"/>
        </w:rPr>
        <w:t xml:space="preserve"> in England</w:t>
      </w:r>
      <w:r w:rsidR="00656168">
        <w:rPr>
          <w:rFonts w:cs="Times New Roman"/>
        </w:rPr>
        <w:t>.</w:t>
      </w:r>
      <w:r w:rsidR="00B973A5">
        <w:rPr>
          <w:rFonts w:cs="Times New Roman"/>
        </w:rPr>
        <w:t xml:space="preserve"> Permission to interview social workers was granted from the Association of Directors of Children’s Services </w:t>
      </w:r>
      <w:r w:rsidR="00EA42E6">
        <w:rPr>
          <w:rFonts w:cs="Times New Roman"/>
        </w:rPr>
        <w:t xml:space="preserve">(ADCS) </w:t>
      </w:r>
      <w:r w:rsidR="00B973A5">
        <w:rPr>
          <w:rFonts w:cs="Times New Roman"/>
        </w:rPr>
        <w:t>and a</w:t>
      </w:r>
      <w:r w:rsidR="00656168">
        <w:rPr>
          <w:rFonts w:cs="Times New Roman"/>
        </w:rPr>
        <w:t xml:space="preserve">ll </w:t>
      </w:r>
      <w:r w:rsidR="00B56D5D">
        <w:rPr>
          <w:rFonts w:cs="Times New Roman"/>
        </w:rPr>
        <w:t>152 Direct</w:t>
      </w:r>
      <w:r w:rsidR="0028080A">
        <w:rPr>
          <w:rFonts w:cs="Times New Roman"/>
        </w:rPr>
        <w:t>or</w:t>
      </w:r>
      <w:r w:rsidR="00B56D5D">
        <w:rPr>
          <w:rFonts w:cs="Times New Roman"/>
        </w:rPr>
        <w:t xml:space="preserve">s of Children’s Services </w:t>
      </w:r>
      <w:r w:rsidR="00656168">
        <w:rPr>
          <w:rFonts w:cs="Times New Roman"/>
        </w:rPr>
        <w:t xml:space="preserve">were </w:t>
      </w:r>
      <w:r w:rsidR="00B56D5D">
        <w:rPr>
          <w:rFonts w:cs="Times New Roman"/>
        </w:rPr>
        <w:t>contacted</w:t>
      </w:r>
      <w:r w:rsidR="00DE49AA">
        <w:rPr>
          <w:rFonts w:cs="Times New Roman"/>
        </w:rPr>
        <w:t xml:space="preserve">. </w:t>
      </w:r>
      <w:r w:rsidR="00B973A5">
        <w:rPr>
          <w:rFonts w:cs="Times New Roman"/>
        </w:rPr>
        <w:t xml:space="preserve">However, </w:t>
      </w:r>
      <w:r w:rsidR="00B56D5D">
        <w:rPr>
          <w:rFonts w:cs="Times New Roman"/>
        </w:rPr>
        <w:t>only 32 responses were received. Of these</w:t>
      </w:r>
      <w:r w:rsidR="006479BD">
        <w:rPr>
          <w:rFonts w:cs="Times New Roman"/>
        </w:rPr>
        <w:t>,</w:t>
      </w:r>
      <w:r w:rsidR="00B56D5D">
        <w:rPr>
          <w:rFonts w:cs="Times New Roman"/>
        </w:rPr>
        <w:t xml:space="preserve"> 16 responded that they do not make referrals to private or voluntary sector contact services</w:t>
      </w:r>
      <w:r w:rsidR="00D60BDF">
        <w:rPr>
          <w:rFonts w:cs="Times New Roman"/>
        </w:rPr>
        <w:t xml:space="preserve">; </w:t>
      </w:r>
      <w:r w:rsidR="00B56D5D">
        <w:rPr>
          <w:rFonts w:cs="Times New Roman"/>
        </w:rPr>
        <w:t xml:space="preserve">11 local authorities were willing </w:t>
      </w:r>
      <w:r w:rsidR="00D60BDF">
        <w:rPr>
          <w:rFonts w:cs="Times New Roman"/>
        </w:rPr>
        <w:t xml:space="preserve">to </w:t>
      </w:r>
      <w:r w:rsidR="00B56D5D">
        <w:rPr>
          <w:rFonts w:cs="Times New Roman"/>
        </w:rPr>
        <w:t>participate</w:t>
      </w:r>
      <w:r w:rsidR="0028080A">
        <w:rPr>
          <w:rFonts w:cs="Times New Roman"/>
        </w:rPr>
        <w:t>. E</w:t>
      </w:r>
      <w:r w:rsidR="00656168">
        <w:rPr>
          <w:rFonts w:cs="Times New Roman"/>
        </w:rPr>
        <w:t xml:space="preserve">ight social workers </w:t>
      </w:r>
      <w:r w:rsidR="0028080A">
        <w:rPr>
          <w:rFonts w:cs="Times New Roman"/>
        </w:rPr>
        <w:t xml:space="preserve">from six local authorities </w:t>
      </w:r>
      <w:r w:rsidR="00D60BDF">
        <w:rPr>
          <w:rFonts w:cs="Times New Roman"/>
        </w:rPr>
        <w:t xml:space="preserve">identified themselves as having referred to a contact centre and </w:t>
      </w:r>
      <w:r w:rsidR="00656168">
        <w:rPr>
          <w:rFonts w:cs="Times New Roman"/>
        </w:rPr>
        <w:t>volunteered for interview.</w:t>
      </w:r>
      <w:r w:rsidR="0028080A">
        <w:rPr>
          <w:rFonts w:cs="Times New Roman"/>
        </w:rPr>
        <w:t xml:space="preserve"> </w:t>
      </w:r>
      <w:r w:rsidR="00002045" w:rsidRPr="005F4CD1">
        <w:rPr>
          <w:rFonts w:cs="Times New Roman"/>
        </w:rPr>
        <w:t>For ethical and practical reasons parents and children attending a contact centre were not interviewed</w:t>
      </w:r>
      <w:r w:rsidR="00002045">
        <w:rPr>
          <w:rFonts w:cs="Times New Roman"/>
        </w:rPr>
        <w:t>.</w:t>
      </w:r>
    </w:p>
    <w:p w14:paraId="6B081F3B" w14:textId="77777777" w:rsidR="0028080A" w:rsidRDefault="0028080A" w:rsidP="007229EC">
      <w:pPr>
        <w:spacing w:line="360" w:lineRule="auto"/>
        <w:rPr>
          <w:rFonts w:cs="Times New Roman"/>
        </w:rPr>
      </w:pPr>
    </w:p>
    <w:p w14:paraId="31A300F0" w14:textId="77777777" w:rsidR="00D60BDF" w:rsidRDefault="0028080A" w:rsidP="00D60BDF">
      <w:pPr>
        <w:spacing w:line="360" w:lineRule="auto"/>
        <w:rPr>
          <w:rFonts w:cs="Times New Roman"/>
        </w:rPr>
      </w:pPr>
      <w:r>
        <w:rPr>
          <w:rFonts w:cs="Times New Roman"/>
        </w:rPr>
        <w:t xml:space="preserve">The small sample size amongst each of the professional groups is a limitation to the research which must be recognised in interpreting the findings. However, it should be noted that qualitative research is not concerned with statistical generalizability or the quantification of findings. The aim is to </w:t>
      </w:r>
      <w:r w:rsidR="00AC4B91">
        <w:rPr>
          <w:rFonts w:cs="Times New Roman"/>
        </w:rPr>
        <w:t>‘</w:t>
      </w:r>
      <w:r>
        <w:rPr>
          <w:rFonts w:cs="Times New Roman"/>
        </w:rPr>
        <w:t>generalise to theory rather than to populations</w:t>
      </w:r>
      <w:r w:rsidR="00AC4B91">
        <w:rPr>
          <w:rFonts w:cs="Times New Roman"/>
        </w:rPr>
        <w:t>’</w:t>
      </w:r>
      <w:r>
        <w:rPr>
          <w:rFonts w:cs="Times New Roman"/>
        </w:rPr>
        <w:t xml:space="preserve"> and to provide a deep understanding of complex issues.</w:t>
      </w:r>
      <w:r>
        <w:rPr>
          <w:rStyle w:val="EndnoteReference"/>
          <w:rFonts w:cs="Times New Roman"/>
        </w:rPr>
        <w:endnoteReference w:id="18"/>
      </w:r>
      <w:r>
        <w:rPr>
          <w:rFonts w:cs="Times New Roman"/>
        </w:rPr>
        <w:t xml:space="preserve"> Nonetheless, the small sample </w:t>
      </w:r>
      <w:r w:rsidR="00726FF1">
        <w:rPr>
          <w:rFonts w:cs="Times New Roman"/>
        </w:rPr>
        <w:t xml:space="preserve">size could lead to sample bias and it is </w:t>
      </w:r>
      <w:r>
        <w:rPr>
          <w:rFonts w:cs="Times New Roman"/>
        </w:rPr>
        <w:t>possible that further interviews would reveal additional issues which have not emerged in this research.</w:t>
      </w:r>
      <w:r w:rsidR="006F034C">
        <w:rPr>
          <w:rFonts w:cs="Times New Roman"/>
        </w:rPr>
        <w:t xml:space="preserve"> </w:t>
      </w:r>
      <w:r w:rsidR="00D60BDF" w:rsidRPr="005F4CD1">
        <w:rPr>
          <w:rFonts w:cs="Times New Roman"/>
        </w:rPr>
        <w:t>. This represents an important constraint in the research</w:t>
      </w:r>
      <w:r w:rsidR="006F034C">
        <w:rPr>
          <w:rFonts w:cs="Times New Roman"/>
        </w:rPr>
        <w:t xml:space="preserve">. </w:t>
      </w:r>
    </w:p>
    <w:p w14:paraId="5567BD3F" w14:textId="77777777" w:rsidR="0028080A" w:rsidRDefault="0028080A" w:rsidP="0028080A">
      <w:pPr>
        <w:spacing w:line="360" w:lineRule="auto"/>
        <w:rPr>
          <w:rFonts w:cs="Times New Roman"/>
        </w:rPr>
      </w:pPr>
      <w:r>
        <w:rPr>
          <w:rFonts w:cs="Times New Roman"/>
        </w:rPr>
        <w:t xml:space="preserve"> </w:t>
      </w:r>
    </w:p>
    <w:p w14:paraId="07D3ED5C" w14:textId="77777777" w:rsidR="0028080A" w:rsidRDefault="00BA1C3E" w:rsidP="0028080A">
      <w:pPr>
        <w:spacing w:line="360" w:lineRule="auto"/>
        <w:rPr>
          <w:rFonts w:cs="Times New Roman"/>
        </w:rPr>
      </w:pPr>
      <w:r>
        <w:rPr>
          <w:rFonts w:cs="Times New Roman"/>
        </w:rPr>
        <w:t xml:space="preserve">Written informed consent was sought from all participants </w:t>
      </w:r>
      <w:r w:rsidR="00DE49AA">
        <w:rPr>
          <w:rFonts w:cs="Times New Roman"/>
        </w:rPr>
        <w:t>who partook in interviews</w:t>
      </w:r>
      <w:r w:rsidR="00B973A5">
        <w:rPr>
          <w:rFonts w:cs="Times New Roman"/>
        </w:rPr>
        <w:t>.</w:t>
      </w:r>
      <w:r w:rsidR="00DE49AA">
        <w:rPr>
          <w:rFonts w:cs="Times New Roman"/>
        </w:rPr>
        <w:t xml:space="preserve"> Where supervised contact </w:t>
      </w:r>
      <w:r w:rsidR="00002045">
        <w:rPr>
          <w:rFonts w:cs="Times New Roman"/>
        </w:rPr>
        <w:t>w</w:t>
      </w:r>
      <w:r w:rsidR="00DE49AA">
        <w:rPr>
          <w:rFonts w:cs="Times New Roman"/>
        </w:rPr>
        <w:t>as observed</w:t>
      </w:r>
      <w:r w:rsidR="00002045">
        <w:rPr>
          <w:rFonts w:cs="Times New Roman"/>
        </w:rPr>
        <w:t>,</w:t>
      </w:r>
      <w:r w:rsidR="00DE49AA">
        <w:rPr>
          <w:rFonts w:cs="Times New Roman"/>
        </w:rPr>
        <w:t xml:space="preserve"> informed consent was sought from parents and i</w:t>
      </w:r>
      <w:r>
        <w:rPr>
          <w:rFonts w:cs="Times New Roman"/>
        </w:rPr>
        <w:t xml:space="preserve">nformed </w:t>
      </w:r>
      <w:r w:rsidR="00EA42E6">
        <w:rPr>
          <w:rFonts w:cs="Times New Roman"/>
        </w:rPr>
        <w:t xml:space="preserve">asset was </w:t>
      </w:r>
      <w:r w:rsidR="006479BD">
        <w:rPr>
          <w:rFonts w:cs="Times New Roman"/>
        </w:rPr>
        <w:t xml:space="preserve">sought </w:t>
      </w:r>
      <w:r>
        <w:rPr>
          <w:rFonts w:cs="Times New Roman"/>
        </w:rPr>
        <w:t xml:space="preserve">from all children </w:t>
      </w:r>
      <w:r w:rsidR="00EA42E6">
        <w:rPr>
          <w:rFonts w:cs="Times New Roman"/>
        </w:rPr>
        <w:t>aged seven years and over and from</w:t>
      </w:r>
      <w:r w:rsidR="00B973A5">
        <w:rPr>
          <w:rFonts w:cs="Times New Roman"/>
        </w:rPr>
        <w:t xml:space="preserve"> children</w:t>
      </w:r>
      <w:r>
        <w:rPr>
          <w:rFonts w:cs="Times New Roman"/>
        </w:rPr>
        <w:t xml:space="preserve"> under seven who showed an understanding of the issues. </w:t>
      </w:r>
      <w:r w:rsidR="00002045">
        <w:rPr>
          <w:rFonts w:cs="Times New Roman"/>
        </w:rPr>
        <w:t>The c</w:t>
      </w:r>
      <w:r w:rsidR="00D60BDF">
        <w:rPr>
          <w:rFonts w:cs="Times New Roman"/>
        </w:rPr>
        <w:t>ase study supported services</w:t>
      </w:r>
      <w:r>
        <w:rPr>
          <w:rFonts w:cs="Times New Roman"/>
        </w:rPr>
        <w:t xml:space="preserve"> (where ma</w:t>
      </w:r>
      <w:r w:rsidR="002B7BAE">
        <w:rPr>
          <w:rFonts w:cs="Times New Roman"/>
        </w:rPr>
        <w:t>n</w:t>
      </w:r>
      <w:r>
        <w:rPr>
          <w:rFonts w:cs="Times New Roman"/>
        </w:rPr>
        <w:t xml:space="preserve">y families are in one room during contact) </w:t>
      </w:r>
      <w:r w:rsidR="002B7BAE">
        <w:rPr>
          <w:rFonts w:cs="Times New Roman"/>
        </w:rPr>
        <w:t>were asked to provide</w:t>
      </w:r>
      <w:r>
        <w:rPr>
          <w:rFonts w:cs="Times New Roman"/>
        </w:rPr>
        <w:t xml:space="preserve"> all parents </w:t>
      </w:r>
      <w:r w:rsidR="00DE49AA">
        <w:rPr>
          <w:rFonts w:cs="Times New Roman"/>
        </w:rPr>
        <w:t xml:space="preserve">who were </w:t>
      </w:r>
      <w:r w:rsidR="006479BD">
        <w:rPr>
          <w:rFonts w:cs="Times New Roman"/>
        </w:rPr>
        <w:t xml:space="preserve">due at </w:t>
      </w:r>
      <w:r>
        <w:rPr>
          <w:rFonts w:cs="Times New Roman"/>
        </w:rPr>
        <w:t>the centre on days where observations were taking place with a</w:t>
      </w:r>
      <w:r w:rsidR="002B7BAE">
        <w:rPr>
          <w:rFonts w:cs="Times New Roman"/>
        </w:rPr>
        <w:t>n</w:t>
      </w:r>
      <w:r>
        <w:rPr>
          <w:rFonts w:cs="Times New Roman"/>
        </w:rPr>
        <w:t xml:space="preserve"> </w:t>
      </w:r>
      <w:r w:rsidR="002B7BAE">
        <w:rPr>
          <w:rFonts w:cs="Times New Roman"/>
        </w:rPr>
        <w:t>information leaflet</w:t>
      </w:r>
      <w:r>
        <w:rPr>
          <w:rFonts w:cs="Times New Roman"/>
        </w:rPr>
        <w:t xml:space="preserve"> from the researcher </w:t>
      </w:r>
      <w:r w:rsidR="002B7BAE">
        <w:rPr>
          <w:rFonts w:cs="Times New Roman"/>
        </w:rPr>
        <w:t xml:space="preserve">four weeks </w:t>
      </w:r>
      <w:r w:rsidR="00002045">
        <w:rPr>
          <w:rFonts w:cs="Times New Roman"/>
        </w:rPr>
        <w:t>prior to the day of observation</w:t>
      </w:r>
      <w:r w:rsidR="002B7BAE">
        <w:rPr>
          <w:rFonts w:cs="Times New Roman"/>
        </w:rPr>
        <w:t xml:space="preserve">. </w:t>
      </w:r>
      <w:r>
        <w:rPr>
          <w:rFonts w:cs="Times New Roman"/>
        </w:rPr>
        <w:t xml:space="preserve"> </w:t>
      </w:r>
      <w:r w:rsidR="002B7BAE">
        <w:rPr>
          <w:rFonts w:cs="Times New Roman"/>
        </w:rPr>
        <w:t>On the day of each observation the researcher identified herself to all parents and children attending the centre</w:t>
      </w:r>
      <w:r w:rsidR="00D60BDF">
        <w:rPr>
          <w:rFonts w:cs="Times New Roman"/>
        </w:rPr>
        <w:t xml:space="preserve"> and</w:t>
      </w:r>
      <w:r w:rsidR="002B7BAE">
        <w:rPr>
          <w:rFonts w:cs="Times New Roman"/>
        </w:rPr>
        <w:t xml:space="preserve"> spoke with them</w:t>
      </w:r>
      <w:r w:rsidR="00D60BDF">
        <w:rPr>
          <w:rFonts w:cs="Times New Roman"/>
        </w:rPr>
        <w:t>. Each family was also</w:t>
      </w:r>
      <w:r w:rsidR="002B7BAE">
        <w:rPr>
          <w:rFonts w:cs="Times New Roman"/>
        </w:rPr>
        <w:t xml:space="preserve"> offered an additional copy of the information leaflet. The research was approved by the</w:t>
      </w:r>
      <w:r w:rsidR="00002045">
        <w:rPr>
          <w:rFonts w:cs="Times New Roman"/>
        </w:rPr>
        <w:t xml:space="preserve"> L</w:t>
      </w:r>
      <w:r w:rsidR="007A0E96">
        <w:rPr>
          <w:rFonts w:cs="Times New Roman"/>
        </w:rPr>
        <w:t xml:space="preserve">ondon </w:t>
      </w:r>
      <w:r w:rsidR="00002045">
        <w:rPr>
          <w:rFonts w:cs="Times New Roman"/>
        </w:rPr>
        <w:t>S</w:t>
      </w:r>
      <w:r w:rsidR="007A0E96">
        <w:rPr>
          <w:rFonts w:cs="Times New Roman"/>
        </w:rPr>
        <w:t xml:space="preserve">chool of </w:t>
      </w:r>
      <w:r w:rsidR="00002045">
        <w:rPr>
          <w:rFonts w:cs="Times New Roman"/>
        </w:rPr>
        <w:t>E</w:t>
      </w:r>
      <w:r w:rsidR="007A0E96">
        <w:rPr>
          <w:rFonts w:cs="Times New Roman"/>
        </w:rPr>
        <w:t>conomics (LSE)</w:t>
      </w:r>
      <w:r w:rsidR="00002045">
        <w:rPr>
          <w:rFonts w:cs="Times New Roman"/>
        </w:rPr>
        <w:t xml:space="preserve"> Research Ethics Committee.</w:t>
      </w:r>
    </w:p>
    <w:p w14:paraId="6845A33C" w14:textId="77777777" w:rsidR="00264007" w:rsidRDefault="00264007" w:rsidP="007229EC">
      <w:pPr>
        <w:spacing w:line="360" w:lineRule="auto"/>
        <w:rPr>
          <w:rFonts w:cs="Times New Roman"/>
        </w:rPr>
      </w:pPr>
    </w:p>
    <w:p w14:paraId="52941335" w14:textId="77777777" w:rsidR="000E5305" w:rsidRPr="005F4CD1" w:rsidRDefault="000E5305" w:rsidP="007229EC">
      <w:pPr>
        <w:spacing w:line="360" w:lineRule="auto"/>
        <w:rPr>
          <w:rFonts w:cs="Times New Roman"/>
        </w:rPr>
      </w:pPr>
    </w:p>
    <w:p w14:paraId="15B1AD00" w14:textId="77777777" w:rsidR="00467AFF" w:rsidRPr="005F4CD1" w:rsidRDefault="00467AFF" w:rsidP="007229EC">
      <w:pPr>
        <w:spacing w:line="360" w:lineRule="auto"/>
        <w:rPr>
          <w:rFonts w:cs="Times New Roman"/>
          <w:b/>
        </w:rPr>
      </w:pPr>
      <w:r w:rsidRPr="005F4CD1">
        <w:rPr>
          <w:rFonts w:cs="Times New Roman"/>
          <w:b/>
        </w:rPr>
        <w:lastRenderedPageBreak/>
        <w:t xml:space="preserve">(A) Services provided and cases facilitated </w:t>
      </w:r>
    </w:p>
    <w:p w14:paraId="5C469D2F" w14:textId="77777777" w:rsidR="00467AFF" w:rsidRPr="005F4CD1" w:rsidRDefault="00303168" w:rsidP="007229EC">
      <w:pPr>
        <w:spacing w:line="360" w:lineRule="auto"/>
        <w:rPr>
          <w:rFonts w:cs="Times New Roman"/>
        </w:rPr>
      </w:pPr>
      <w:r w:rsidRPr="005F4CD1">
        <w:rPr>
          <w:rFonts w:cs="Times New Roman"/>
        </w:rPr>
        <w:t>It is important to differentiate between the t</w:t>
      </w:r>
      <w:r w:rsidR="00467AFF" w:rsidRPr="005F4CD1">
        <w:rPr>
          <w:rFonts w:cs="Times New Roman"/>
        </w:rPr>
        <w:t xml:space="preserve">wo types of service offered by child contact centres. In supported contact services, </w:t>
      </w:r>
      <w:r w:rsidR="00467AFF" w:rsidRPr="005F4CD1">
        <w:rPr>
          <w:rFonts w:cs="Times New Roman"/>
          <w:i/>
        </w:rPr>
        <w:t>‘staff and volunteers are available for assistance but there is no close observation, monitoring or evaluation of individual contacts/conversations. Several families are usually together in one or a number of rooms’.</w:t>
      </w:r>
      <w:r w:rsidR="00467AFF" w:rsidRPr="005F4CD1">
        <w:rPr>
          <w:rStyle w:val="EndnoteReference"/>
          <w:rFonts w:cs="Times New Roman"/>
          <w:i/>
        </w:rPr>
        <w:endnoteReference w:id="19"/>
      </w:r>
      <w:r w:rsidR="00467AFF" w:rsidRPr="005F4CD1">
        <w:rPr>
          <w:rFonts w:cs="Times New Roman"/>
        </w:rPr>
        <w:t xml:space="preserve"> In supported services workers do not provide in-depth written reports to referrers about contact sessions and contact usually takes place once a week on the weekend in community venues such as church halls or children’s centres. The service is staffed primarily by volunteers; in April 2010 only 3</w:t>
      </w:r>
      <w:r w:rsidR="005A22C0">
        <w:rPr>
          <w:rFonts w:cs="Times New Roman"/>
        </w:rPr>
        <w:t>.5</w:t>
      </w:r>
      <w:r w:rsidR="00467AFF" w:rsidRPr="005F4CD1">
        <w:rPr>
          <w:rFonts w:cs="Times New Roman"/>
        </w:rPr>
        <w:t xml:space="preserve">% of workers across all </w:t>
      </w:r>
      <w:r w:rsidR="00D35EC2">
        <w:rPr>
          <w:rFonts w:cs="Times New Roman"/>
        </w:rPr>
        <w:t>supported-only</w:t>
      </w:r>
      <w:r w:rsidR="00467AFF" w:rsidRPr="005F4CD1">
        <w:rPr>
          <w:rFonts w:cs="Times New Roman"/>
        </w:rPr>
        <w:t xml:space="preserve"> centres were paid staff and only 36% of </w:t>
      </w:r>
      <w:r w:rsidR="00D35EC2">
        <w:rPr>
          <w:rFonts w:cs="Times New Roman"/>
        </w:rPr>
        <w:t>supported-only</w:t>
      </w:r>
      <w:r w:rsidR="00467AFF" w:rsidRPr="005F4CD1">
        <w:rPr>
          <w:rFonts w:cs="Times New Roman"/>
        </w:rPr>
        <w:t xml:space="preserve"> services had a paid coordinator. Supported services are usually provided free of charge, or for a minimal fee. </w:t>
      </w:r>
    </w:p>
    <w:p w14:paraId="1C08F928" w14:textId="77777777" w:rsidR="00467AFF" w:rsidRPr="005F4CD1" w:rsidRDefault="00467AFF" w:rsidP="007229EC">
      <w:pPr>
        <w:spacing w:line="360" w:lineRule="auto"/>
        <w:rPr>
          <w:rFonts w:cs="Times New Roman"/>
        </w:rPr>
      </w:pPr>
    </w:p>
    <w:p w14:paraId="1F4B2848" w14:textId="77777777" w:rsidR="008824C6" w:rsidRDefault="00467AFF" w:rsidP="007229EC">
      <w:pPr>
        <w:spacing w:line="360" w:lineRule="auto"/>
        <w:rPr>
          <w:rFonts w:cs="Times New Roman"/>
        </w:rPr>
      </w:pPr>
      <w:r w:rsidRPr="005F4CD1">
        <w:rPr>
          <w:rFonts w:cs="Times New Roman"/>
        </w:rPr>
        <w:t xml:space="preserve">In supervised contact there is </w:t>
      </w:r>
      <w:r w:rsidRPr="005F4CD1">
        <w:rPr>
          <w:rFonts w:cs="Times New Roman"/>
          <w:i/>
        </w:rPr>
        <w:t>‘individual supervision of contact with the supervisor in constant sight and sound of the child’</w:t>
      </w:r>
      <w:r w:rsidRPr="005F4CD1">
        <w:rPr>
          <w:rFonts w:cs="Times New Roman"/>
        </w:rPr>
        <w:t>.</w:t>
      </w:r>
      <w:r w:rsidRPr="005F4CD1">
        <w:rPr>
          <w:rStyle w:val="EndnoteReference"/>
          <w:rFonts w:cs="Times New Roman"/>
        </w:rPr>
        <w:endnoteReference w:id="20"/>
      </w:r>
      <w:r w:rsidRPr="005F4CD1">
        <w:rPr>
          <w:rFonts w:cs="Times New Roman"/>
        </w:rPr>
        <w:t xml:space="preserve"> On request</w:t>
      </w:r>
      <w:r w:rsidR="00D60BDF">
        <w:rPr>
          <w:rFonts w:cs="Times New Roman"/>
        </w:rPr>
        <w:t xml:space="preserve"> of the referrer</w:t>
      </w:r>
      <w:r w:rsidRPr="005F4CD1">
        <w:rPr>
          <w:rFonts w:cs="Times New Roman"/>
        </w:rPr>
        <w:t xml:space="preserve">, the service can provide written reports to referrers. Most supervised services charge a fee and in April 2010 </w:t>
      </w:r>
      <w:r w:rsidR="005A22C0">
        <w:rPr>
          <w:rFonts w:cs="Times New Roman"/>
        </w:rPr>
        <w:t>89</w:t>
      </w:r>
      <w:r w:rsidRPr="005F4CD1">
        <w:rPr>
          <w:rFonts w:cs="Times New Roman"/>
        </w:rPr>
        <w:t>% of workers across supervised services were paid staff</w:t>
      </w:r>
      <w:r w:rsidR="00D35EC2">
        <w:rPr>
          <w:rFonts w:cs="Times New Roman"/>
        </w:rPr>
        <w:t>.</w:t>
      </w:r>
      <w:r w:rsidRPr="005F4CD1">
        <w:rPr>
          <w:rStyle w:val="EndnoteReference"/>
          <w:rFonts w:cs="Times New Roman"/>
        </w:rPr>
        <w:endnoteReference w:id="21"/>
      </w:r>
      <w:r w:rsidRPr="005F4CD1">
        <w:rPr>
          <w:rFonts w:cs="Times New Roman"/>
        </w:rPr>
        <w:t xml:space="preserve"> The qualitative findings suggest that training across supervised services is highly diverse; </w:t>
      </w:r>
    </w:p>
    <w:p w14:paraId="21552734" w14:textId="77777777" w:rsidR="00467AFF" w:rsidRPr="005F4CD1" w:rsidRDefault="008824C6" w:rsidP="007229EC">
      <w:pPr>
        <w:spacing w:line="360" w:lineRule="auto"/>
        <w:rPr>
          <w:rFonts w:cs="Times New Roman"/>
        </w:rPr>
      </w:pPr>
      <w:r>
        <w:rPr>
          <w:rFonts w:cs="Times New Roman"/>
        </w:rPr>
        <w:t xml:space="preserve">only </w:t>
      </w:r>
      <w:r w:rsidR="00467AFF" w:rsidRPr="005F4CD1">
        <w:rPr>
          <w:rFonts w:cs="Times New Roman"/>
        </w:rPr>
        <w:t>one centre required workers to have</w:t>
      </w:r>
      <w:r>
        <w:rPr>
          <w:rFonts w:cs="Times New Roman"/>
        </w:rPr>
        <w:t xml:space="preserve"> either</w:t>
      </w:r>
      <w:r w:rsidR="00467AFF" w:rsidRPr="005F4CD1">
        <w:rPr>
          <w:rFonts w:cs="Times New Roman"/>
        </w:rPr>
        <w:t xml:space="preserve"> a social work qualification or an N</w:t>
      </w:r>
      <w:r w:rsidR="00D60BDF">
        <w:rPr>
          <w:rFonts w:cs="Times New Roman"/>
        </w:rPr>
        <w:t xml:space="preserve">ational </w:t>
      </w:r>
      <w:r w:rsidR="00467AFF" w:rsidRPr="005F4CD1">
        <w:rPr>
          <w:rFonts w:cs="Times New Roman"/>
        </w:rPr>
        <w:t>V</w:t>
      </w:r>
      <w:r w:rsidR="00D60BDF">
        <w:rPr>
          <w:rFonts w:cs="Times New Roman"/>
        </w:rPr>
        <w:t xml:space="preserve">ocational </w:t>
      </w:r>
      <w:r w:rsidR="00467AFF" w:rsidRPr="005F4CD1">
        <w:rPr>
          <w:rFonts w:cs="Times New Roman"/>
        </w:rPr>
        <w:t>Q</w:t>
      </w:r>
      <w:r w:rsidR="00D60BDF">
        <w:rPr>
          <w:rFonts w:cs="Times New Roman"/>
        </w:rPr>
        <w:t>ualification</w:t>
      </w:r>
      <w:r w:rsidR="00467AFF" w:rsidRPr="005F4CD1">
        <w:rPr>
          <w:rFonts w:cs="Times New Roman"/>
        </w:rPr>
        <w:t xml:space="preserve"> </w:t>
      </w:r>
      <w:r>
        <w:rPr>
          <w:rFonts w:cs="Times New Roman"/>
        </w:rPr>
        <w:t xml:space="preserve">(NVQ) </w:t>
      </w:r>
      <w:r w:rsidR="00467AFF" w:rsidRPr="005F4CD1">
        <w:rPr>
          <w:rFonts w:cs="Times New Roman"/>
        </w:rPr>
        <w:t>level four</w:t>
      </w:r>
      <w:r>
        <w:rPr>
          <w:rFonts w:cs="Times New Roman"/>
        </w:rPr>
        <w:t xml:space="preserve"> or above</w:t>
      </w:r>
      <w:r w:rsidR="00467AFF" w:rsidRPr="005F4CD1">
        <w:rPr>
          <w:rFonts w:cs="Times New Roman"/>
        </w:rPr>
        <w:t xml:space="preserve"> in social care and child development</w:t>
      </w:r>
      <w:r w:rsidR="0014676F">
        <w:rPr>
          <w:rStyle w:val="EndnoteReference"/>
          <w:rFonts w:cs="Times New Roman"/>
        </w:rPr>
        <w:endnoteReference w:id="22"/>
      </w:r>
      <w:r>
        <w:rPr>
          <w:rFonts w:cs="Times New Roman"/>
        </w:rPr>
        <w:t>.</w:t>
      </w:r>
      <w:r w:rsidR="00467AFF" w:rsidRPr="005F4CD1">
        <w:rPr>
          <w:rFonts w:cs="Times New Roman"/>
        </w:rPr>
        <w:t xml:space="preserve"> </w:t>
      </w:r>
      <w:r>
        <w:rPr>
          <w:rFonts w:cs="Times New Roman"/>
        </w:rPr>
        <w:t xml:space="preserve">The </w:t>
      </w:r>
      <w:r w:rsidR="00467AFF" w:rsidRPr="005F4CD1">
        <w:rPr>
          <w:rFonts w:cs="Times New Roman"/>
        </w:rPr>
        <w:t>other</w:t>
      </w:r>
      <w:r>
        <w:rPr>
          <w:rFonts w:cs="Times New Roman"/>
        </w:rPr>
        <w:t xml:space="preserve"> </w:t>
      </w:r>
      <w:r w:rsidR="00107EF1">
        <w:rPr>
          <w:rFonts w:cs="Times New Roman"/>
        </w:rPr>
        <w:t xml:space="preserve">supervised </w:t>
      </w:r>
      <w:r>
        <w:rPr>
          <w:rFonts w:cs="Times New Roman"/>
        </w:rPr>
        <w:t>services</w:t>
      </w:r>
      <w:r w:rsidR="00467AFF" w:rsidRPr="005F4CD1">
        <w:rPr>
          <w:rFonts w:cs="Times New Roman"/>
        </w:rPr>
        <w:t xml:space="preserve"> </w:t>
      </w:r>
      <w:r w:rsidR="00D35EC2">
        <w:rPr>
          <w:rFonts w:cs="Times New Roman"/>
        </w:rPr>
        <w:t xml:space="preserve">provided staff with training but </w:t>
      </w:r>
      <w:r w:rsidR="00467AFF" w:rsidRPr="005F4CD1">
        <w:rPr>
          <w:rFonts w:cs="Times New Roman"/>
        </w:rPr>
        <w:t xml:space="preserve">did not require any </w:t>
      </w:r>
      <w:r>
        <w:rPr>
          <w:rFonts w:cs="Times New Roman"/>
        </w:rPr>
        <w:t xml:space="preserve">qualification </w:t>
      </w:r>
      <w:r w:rsidR="00467AFF" w:rsidRPr="005F4CD1">
        <w:rPr>
          <w:rFonts w:cs="Times New Roman"/>
        </w:rPr>
        <w:t>prerequisites</w:t>
      </w:r>
      <w:r w:rsidR="00D35EC2">
        <w:rPr>
          <w:rFonts w:cs="Times New Roman"/>
        </w:rPr>
        <w:t>.</w:t>
      </w:r>
      <w:r>
        <w:rPr>
          <w:rFonts w:cs="Times New Roman"/>
        </w:rPr>
        <w:t xml:space="preserve"> </w:t>
      </w:r>
    </w:p>
    <w:p w14:paraId="5ACDAF96" w14:textId="77777777" w:rsidR="00467AFF" w:rsidRPr="005F4CD1" w:rsidRDefault="00467AFF" w:rsidP="007229EC">
      <w:pPr>
        <w:spacing w:line="360" w:lineRule="auto"/>
        <w:rPr>
          <w:rFonts w:cs="Times New Roman"/>
        </w:rPr>
      </w:pPr>
    </w:p>
    <w:p w14:paraId="1FD5E217" w14:textId="77777777" w:rsidR="00467AFF" w:rsidRPr="005F4CD1" w:rsidRDefault="00467AFF" w:rsidP="007229EC">
      <w:pPr>
        <w:spacing w:line="360" w:lineRule="auto"/>
        <w:rPr>
          <w:rFonts w:cs="Times New Roman"/>
        </w:rPr>
      </w:pPr>
      <w:r w:rsidRPr="005F4CD1">
        <w:rPr>
          <w:rFonts w:cs="Times New Roman"/>
        </w:rPr>
        <w:t>The vast majority of centres in England offer supported contact</w:t>
      </w:r>
      <w:r w:rsidR="00D35EC2">
        <w:rPr>
          <w:rFonts w:cs="Times New Roman"/>
        </w:rPr>
        <w:t xml:space="preserve"> only</w:t>
      </w:r>
      <w:r w:rsidRPr="005F4CD1">
        <w:rPr>
          <w:rFonts w:cs="Times New Roman"/>
        </w:rPr>
        <w:t>. In November 2010, out of a total of 308 NACCC centres in England, 227 (75%) only offered supported contact while 77 (26%) offered supervised contact or both services.</w:t>
      </w:r>
      <w:r w:rsidR="00EC592A" w:rsidRPr="005F4CD1">
        <w:rPr>
          <w:rFonts w:cs="Times New Roman"/>
        </w:rPr>
        <w:t xml:space="preserve"> </w:t>
      </w:r>
      <w:r w:rsidRPr="005F4CD1">
        <w:rPr>
          <w:rFonts w:cs="Times New Roman"/>
        </w:rPr>
        <w:t>NACCC suggests that supported centres are suitable</w:t>
      </w:r>
      <w:r w:rsidR="00D35EC2">
        <w:rPr>
          <w:rFonts w:cs="Times New Roman"/>
        </w:rPr>
        <w:t xml:space="preserve"> only</w:t>
      </w:r>
      <w:r w:rsidRPr="005F4CD1">
        <w:rPr>
          <w:rFonts w:cs="Times New Roman"/>
        </w:rPr>
        <w:t xml:space="preserve"> for cases where ‘</w:t>
      </w:r>
      <w:r w:rsidRPr="005F4CD1">
        <w:rPr>
          <w:rFonts w:cs="Times New Roman"/>
          <w:i/>
        </w:rPr>
        <w:t>no significant risk to the child or those around the child, unmanageable by the centre, has been identified during an intake procedure</w:t>
      </w:r>
      <w:r w:rsidRPr="005F4CD1">
        <w:rPr>
          <w:rFonts w:cs="Times New Roman"/>
        </w:rPr>
        <w:t>’.</w:t>
      </w:r>
      <w:r w:rsidRPr="005F4CD1">
        <w:rPr>
          <w:rStyle w:val="EndnoteReference"/>
          <w:rFonts w:cs="Times New Roman"/>
        </w:rPr>
        <w:endnoteReference w:id="23"/>
      </w:r>
      <w:r w:rsidRPr="005F4CD1">
        <w:rPr>
          <w:rFonts w:cs="Times New Roman"/>
        </w:rPr>
        <w:t xml:space="preserve"> However it should be noted that the qualitative findings of this study suggest that supported centres are unlikely to be able to undertake a professional risk assessment in the </w:t>
      </w:r>
      <w:r w:rsidR="00303168" w:rsidRPr="005F4CD1">
        <w:rPr>
          <w:rFonts w:cs="Times New Roman"/>
        </w:rPr>
        <w:t>‘</w:t>
      </w:r>
      <w:r w:rsidRPr="005F4CD1">
        <w:rPr>
          <w:rFonts w:cs="Times New Roman"/>
        </w:rPr>
        <w:t>intake procedure</w:t>
      </w:r>
      <w:r w:rsidR="00303168" w:rsidRPr="005F4CD1">
        <w:rPr>
          <w:rFonts w:cs="Times New Roman"/>
        </w:rPr>
        <w:t>’</w:t>
      </w:r>
      <w:r w:rsidRPr="005F4CD1">
        <w:rPr>
          <w:rFonts w:cs="Times New Roman"/>
        </w:rPr>
        <w:t xml:space="preserve"> emphasising the importance of appropriate referrals. Cafcass is more explicit about the appropriate level of risk in this service, stating that, ‘</w:t>
      </w:r>
      <w:r w:rsidRPr="005F4CD1">
        <w:rPr>
          <w:rFonts w:cs="Times New Roman"/>
          <w:i/>
        </w:rPr>
        <w:t xml:space="preserve">supported contact centres are not suitable for any cases involving risk to children or adults…they should only be used where safe </w:t>
      </w:r>
      <w:r w:rsidRPr="005F4CD1">
        <w:rPr>
          <w:rFonts w:cs="Times New Roman"/>
          <w:i/>
        </w:rPr>
        <w:lastRenderedPageBreak/>
        <w:t>and beneficial contact for the child can clearly take place</w:t>
      </w:r>
      <w:r w:rsidRPr="005F4CD1">
        <w:rPr>
          <w:rFonts w:cs="Times New Roman"/>
        </w:rPr>
        <w:t>’.</w:t>
      </w:r>
      <w:r w:rsidRPr="005F4CD1">
        <w:rPr>
          <w:rStyle w:val="EndnoteReference"/>
          <w:rFonts w:cs="Times New Roman"/>
        </w:rPr>
        <w:endnoteReference w:id="24"/>
      </w:r>
      <w:r w:rsidRPr="005F4CD1">
        <w:rPr>
          <w:rFonts w:cs="Times New Roman"/>
        </w:rPr>
        <w:t xml:space="preserve"> According to NACCC, supervised contact </w:t>
      </w:r>
      <w:r w:rsidRPr="005F4CD1">
        <w:rPr>
          <w:rFonts w:cs="Times New Roman"/>
          <w:i/>
        </w:rPr>
        <w:t>‘should be used when it has been determined that a child has suffered or is at risk of suffering harm during contact’</w:t>
      </w:r>
      <w:r w:rsidRPr="005F4CD1">
        <w:rPr>
          <w:rFonts w:cs="Times New Roman"/>
        </w:rPr>
        <w:t>.</w:t>
      </w:r>
      <w:r w:rsidRPr="005F4CD1">
        <w:rPr>
          <w:rStyle w:val="EndnoteReference"/>
          <w:rFonts w:cs="Times New Roman"/>
        </w:rPr>
        <w:endnoteReference w:id="25"/>
      </w:r>
      <w:r w:rsidRPr="005F4CD1">
        <w:rPr>
          <w:rFonts w:cs="Times New Roman"/>
        </w:rPr>
        <w:t xml:space="preserve"> However, previous research found that cases involving a risk of harm to children were routinely being </w:t>
      </w:r>
      <w:r w:rsidR="00303168" w:rsidRPr="005F4CD1">
        <w:rPr>
          <w:rFonts w:cs="Times New Roman"/>
        </w:rPr>
        <w:t xml:space="preserve">facilitated </w:t>
      </w:r>
      <w:r w:rsidRPr="005F4CD1">
        <w:rPr>
          <w:rFonts w:cs="Times New Roman"/>
        </w:rPr>
        <w:t>at supported services.</w:t>
      </w:r>
      <w:r w:rsidRPr="005F4CD1">
        <w:rPr>
          <w:rStyle w:val="EndnoteReference"/>
          <w:rFonts w:cs="Times New Roman"/>
        </w:rPr>
        <w:endnoteReference w:id="26"/>
      </w:r>
      <w:r w:rsidR="00EA1A7C">
        <w:rPr>
          <w:rFonts w:cs="Times New Roman"/>
        </w:rPr>
        <w:t xml:space="preserve"> In addition, research undertaken more than a decade ago suggested that there were few services in contact centres to advocate for children and that when children objected to contact their wishes were not always listened to.</w:t>
      </w:r>
      <w:r w:rsidR="00EA1A7C">
        <w:rPr>
          <w:rStyle w:val="EndnoteReference"/>
          <w:rFonts w:cs="Times New Roman"/>
        </w:rPr>
        <w:endnoteReference w:id="27"/>
      </w:r>
      <w:r w:rsidR="00EA1A7C">
        <w:rPr>
          <w:rFonts w:cs="Times New Roman"/>
        </w:rPr>
        <w:t xml:space="preserve"> </w:t>
      </w:r>
    </w:p>
    <w:p w14:paraId="6B4F429A" w14:textId="77777777" w:rsidR="00467AFF" w:rsidRPr="005F4CD1" w:rsidRDefault="00467AFF" w:rsidP="007229EC">
      <w:pPr>
        <w:spacing w:line="360" w:lineRule="auto"/>
        <w:rPr>
          <w:rFonts w:cs="Times New Roman"/>
        </w:rPr>
      </w:pPr>
    </w:p>
    <w:p w14:paraId="5ABAFB44" w14:textId="77777777" w:rsidR="00467AFF" w:rsidRPr="005F4CD1" w:rsidRDefault="00467AFF" w:rsidP="007229EC">
      <w:pPr>
        <w:spacing w:line="360" w:lineRule="auto"/>
        <w:rPr>
          <w:rFonts w:cs="Times New Roman"/>
        </w:rPr>
      </w:pPr>
      <w:r w:rsidRPr="005F4CD1">
        <w:rPr>
          <w:rFonts w:cs="Times New Roman"/>
        </w:rPr>
        <w:t>The current research indicates that</w:t>
      </w:r>
      <w:r w:rsidR="00EA1A7C">
        <w:rPr>
          <w:rFonts w:cs="Times New Roman"/>
        </w:rPr>
        <w:t xml:space="preserve"> supported services continue to facilitate contact in cases involving a child maltreatment risk</w:t>
      </w:r>
      <w:r w:rsidRPr="005F4CD1">
        <w:rPr>
          <w:rFonts w:cs="Times New Roman"/>
        </w:rPr>
        <w:t>. All of the supported services</w:t>
      </w:r>
      <w:r w:rsidR="00A8614D">
        <w:rPr>
          <w:rFonts w:cs="Times New Roman"/>
        </w:rPr>
        <w:t xml:space="preserve"> in the case study</w:t>
      </w:r>
      <w:r w:rsidRPr="005F4CD1">
        <w:rPr>
          <w:rFonts w:cs="Times New Roman"/>
        </w:rPr>
        <w:t xml:space="preserve"> frequently facilitated contact in cases where domestic violence (DV) was alleged. These cases were often accepted in the absence of a professional assessment of the risk to the child. All but one supported </w:t>
      </w:r>
      <w:r w:rsidR="00A8614D">
        <w:rPr>
          <w:rFonts w:cs="Times New Roman"/>
        </w:rPr>
        <w:t xml:space="preserve">contact </w:t>
      </w:r>
      <w:r w:rsidRPr="005F4CD1">
        <w:rPr>
          <w:rFonts w:cs="Times New Roman"/>
        </w:rPr>
        <w:t xml:space="preserve">service routinely accepted cases involving convictions for DV, restraining orders, non-molestation orders and findings of fact. While it may be popularly assumed that DV only involves risks to the victim parent, there is a substantial body of evidence against this. </w:t>
      </w:r>
    </w:p>
    <w:p w14:paraId="52463A24" w14:textId="77777777" w:rsidR="00467AFF" w:rsidRPr="005F4CD1" w:rsidRDefault="00467AFF" w:rsidP="007229EC">
      <w:pPr>
        <w:spacing w:line="360" w:lineRule="auto"/>
        <w:rPr>
          <w:rFonts w:cs="Times New Roman"/>
        </w:rPr>
      </w:pPr>
    </w:p>
    <w:p w14:paraId="6B315A22" w14:textId="77777777" w:rsidR="00467AFF" w:rsidRPr="005F4CD1" w:rsidRDefault="00467AFF" w:rsidP="007229EC">
      <w:pPr>
        <w:spacing w:line="360" w:lineRule="auto"/>
        <w:rPr>
          <w:rFonts w:cs="Times New Roman"/>
          <w:noProof/>
        </w:rPr>
      </w:pPr>
      <w:r w:rsidRPr="005F4CD1">
        <w:rPr>
          <w:rFonts w:cs="Times New Roman"/>
          <w:lang w:val="en-IE"/>
        </w:rPr>
        <w:t>Re</w:t>
      </w:r>
      <w:r w:rsidRPr="005F4CD1">
        <w:rPr>
          <w:rFonts w:cs="Times New Roman"/>
        </w:rPr>
        <w:t>search has demonstrated that DV often continues post-parental separation</w:t>
      </w:r>
      <w:r w:rsidRPr="005F4CD1">
        <w:rPr>
          <w:rStyle w:val="EndnoteReference"/>
          <w:rFonts w:cs="Times New Roman"/>
        </w:rPr>
        <w:endnoteReference w:id="28"/>
      </w:r>
      <w:r w:rsidRPr="005F4CD1">
        <w:rPr>
          <w:rFonts w:cs="Times New Roman"/>
        </w:rPr>
        <w:t xml:space="preserve"> and the evidence suggests a link between the presence of DV and the co-occurrence of child abuse.</w:t>
      </w:r>
      <w:r w:rsidRPr="005F4CD1">
        <w:rPr>
          <w:rStyle w:val="EndnoteReference"/>
          <w:rFonts w:cs="Times New Roman"/>
        </w:rPr>
        <w:endnoteReference w:id="29"/>
      </w:r>
      <w:r w:rsidRPr="005F4CD1">
        <w:rPr>
          <w:rFonts w:cs="Times New Roman"/>
        </w:rPr>
        <w:t xml:space="preserve"> Indeed, a seminal review of the research indicated that between 30 and 66 per cent of children who suffer physical abuse are living with DV.</w:t>
      </w:r>
      <w:r w:rsidRPr="005F4CD1">
        <w:rPr>
          <w:rStyle w:val="EndnoteReference"/>
          <w:rFonts w:cs="Times New Roman"/>
        </w:rPr>
        <w:endnoteReference w:id="30"/>
      </w:r>
      <w:r w:rsidRPr="005F4CD1">
        <w:rPr>
          <w:rFonts w:cs="Times New Roman"/>
        </w:rPr>
        <w:t xml:space="preserve"> </w:t>
      </w:r>
      <w:r w:rsidRPr="005F4CD1">
        <w:rPr>
          <w:rFonts w:cs="Times New Roman"/>
          <w:noProof/>
        </w:rPr>
        <w:t>Witnessing the abuse of a parent can also be considered a form of emotional abuse, with potentially serious negative implications for children’s emotional and mental health.</w:t>
      </w:r>
      <w:r w:rsidRPr="005F4CD1">
        <w:rPr>
          <w:rStyle w:val="EndnoteReference"/>
          <w:rFonts w:cs="Times New Roman"/>
          <w:noProof/>
        </w:rPr>
        <w:endnoteReference w:id="31"/>
      </w:r>
      <w:r w:rsidRPr="005F4CD1">
        <w:rPr>
          <w:rFonts w:cs="Times New Roman"/>
          <w:noProof/>
        </w:rPr>
        <w:t xml:space="preserve"> Infants, children and teenagers of any age can be affected.</w:t>
      </w:r>
      <w:r w:rsidRPr="005F4CD1">
        <w:rPr>
          <w:rStyle w:val="EndnoteReference"/>
          <w:rFonts w:cs="Times New Roman"/>
          <w:noProof/>
        </w:rPr>
        <w:endnoteReference w:id="32"/>
      </w:r>
      <w:r w:rsidRPr="005F4CD1">
        <w:rPr>
          <w:rFonts w:cs="Times New Roman"/>
          <w:noProof/>
        </w:rPr>
        <w:t xml:space="preserve"> </w:t>
      </w:r>
    </w:p>
    <w:p w14:paraId="5F5BA922" w14:textId="77777777" w:rsidR="00467AFF" w:rsidRPr="005F4CD1" w:rsidRDefault="00467AFF" w:rsidP="007229EC">
      <w:pPr>
        <w:spacing w:line="360" w:lineRule="auto"/>
        <w:rPr>
          <w:rFonts w:cs="Times New Roman"/>
          <w:noProof/>
        </w:rPr>
      </w:pPr>
    </w:p>
    <w:p w14:paraId="5A747503" w14:textId="77777777" w:rsidR="00467AFF" w:rsidRPr="005F4CD1" w:rsidRDefault="00467AFF" w:rsidP="007229EC">
      <w:pPr>
        <w:spacing w:line="360" w:lineRule="auto"/>
        <w:rPr>
          <w:rFonts w:cs="Times New Roman"/>
        </w:rPr>
      </w:pPr>
      <w:r w:rsidRPr="005F4CD1">
        <w:rPr>
          <w:rFonts w:cs="Times New Roman"/>
          <w:noProof/>
        </w:rPr>
        <w:t xml:space="preserve">In this context, child contact can present an opportunity for further abuse. </w:t>
      </w:r>
      <w:r w:rsidR="004D7B66">
        <w:rPr>
          <w:rFonts w:cs="Times New Roman"/>
        </w:rPr>
        <w:t>U</w:t>
      </w:r>
      <w:r w:rsidRPr="005F4CD1">
        <w:rPr>
          <w:rFonts w:cs="Times New Roman"/>
        </w:rPr>
        <w:t>nmonitored conversations between children and non-resident parents can present a risk of emotional abuse to the child during contact and a risk of physical harm where contact provides an opportunity for an abusive parent to gain information concerning the child and resident parent’s whereabouts.</w:t>
      </w:r>
      <w:r w:rsidR="00AF17F7">
        <w:rPr>
          <w:rStyle w:val="EndnoteReference"/>
          <w:rFonts w:cs="Times New Roman"/>
        </w:rPr>
        <w:endnoteReference w:id="33"/>
      </w:r>
      <w:r w:rsidRPr="005F4CD1">
        <w:rPr>
          <w:rFonts w:cs="Times New Roman"/>
        </w:rPr>
        <w:t xml:space="preserve">  </w:t>
      </w:r>
      <w:r w:rsidR="004D7B66">
        <w:rPr>
          <w:rFonts w:cs="Times New Roman"/>
        </w:rPr>
        <w:t>At the extreme, c</w:t>
      </w:r>
      <w:r w:rsidRPr="005F4CD1">
        <w:rPr>
          <w:rFonts w:cs="Times New Roman"/>
        </w:rPr>
        <w:t>ontact can provide a context for violent men to murder their children or former partners.</w:t>
      </w:r>
      <w:r w:rsidRPr="005F4CD1">
        <w:rPr>
          <w:rStyle w:val="EndnoteReference"/>
          <w:rFonts w:cs="Times New Roman"/>
        </w:rPr>
        <w:endnoteReference w:id="34"/>
      </w:r>
      <w:r w:rsidR="00303168" w:rsidRPr="005F4CD1">
        <w:rPr>
          <w:rFonts w:cs="Times New Roman"/>
        </w:rPr>
        <w:t xml:space="preserve"> </w:t>
      </w:r>
    </w:p>
    <w:p w14:paraId="40B9D100" w14:textId="77777777" w:rsidR="00467AFF" w:rsidRPr="005F4CD1" w:rsidRDefault="00467AFF" w:rsidP="007229EC">
      <w:pPr>
        <w:spacing w:line="360" w:lineRule="auto"/>
        <w:rPr>
          <w:rFonts w:cs="Times New Roman"/>
        </w:rPr>
      </w:pPr>
    </w:p>
    <w:p w14:paraId="3393CFD5" w14:textId="77777777" w:rsidR="00467AFF" w:rsidRPr="005F4CD1" w:rsidRDefault="00467AFF" w:rsidP="007229EC">
      <w:pPr>
        <w:spacing w:line="360" w:lineRule="auto"/>
        <w:rPr>
          <w:rFonts w:cs="Times New Roman"/>
        </w:rPr>
      </w:pPr>
      <w:r w:rsidRPr="005F4CD1">
        <w:rPr>
          <w:rFonts w:cs="Times New Roman"/>
        </w:rPr>
        <w:t xml:space="preserve">All supported </w:t>
      </w:r>
      <w:r w:rsidR="00A8614D">
        <w:rPr>
          <w:rFonts w:cs="Times New Roman"/>
        </w:rPr>
        <w:t xml:space="preserve">contact </w:t>
      </w:r>
      <w:r w:rsidRPr="005F4CD1">
        <w:rPr>
          <w:rFonts w:cs="Times New Roman"/>
        </w:rPr>
        <w:t xml:space="preserve">services also frequently knowingly facilitated cases involving abduction risk (whether or not related to DV), parental drug and alcohol addiction and </w:t>
      </w:r>
      <w:r w:rsidRPr="005F4CD1">
        <w:rPr>
          <w:rFonts w:cs="Times New Roman"/>
        </w:rPr>
        <w:lastRenderedPageBreak/>
        <w:t xml:space="preserve">parental mental health issues. In addition two supported </w:t>
      </w:r>
      <w:r w:rsidR="00A8614D">
        <w:rPr>
          <w:rFonts w:cs="Times New Roman"/>
        </w:rPr>
        <w:t xml:space="preserve">contact </w:t>
      </w:r>
      <w:r w:rsidRPr="005F4CD1">
        <w:rPr>
          <w:rFonts w:cs="Times New Roman"/>
        </w:rPr>
        <w:t xml:space="preserve">services </w:t>
      </w:r>
      <w:r w:rsidR="00303168" w:rsidRPr="005F4CD1">
        <w:rPr>
          <w:rFonts w:cs="Times New Roman"/>
        </w:rPr>
        <w:t xml:space="preserve">were facilitating </w:t>
      </w:r>
      <w:r w:rsidRPr="005F4CD1">
        <w:rPr>
          <w:rFonts w:cs="Times New Roman"/>
        </w:rPr>
        <w:t xml:space="preserve">cases where the non-resident parent had been recently convicted of a violent crime. This included gun possession, obstructing an officer doing his duty, knife crime and Assault Occasioning Actual Bodily Harm (ABH). One supported </w:t>
      </w:r>
      <w:r w:rsidR="00A8614D">
        <w:rPr>
          <w:rFonts w:cs="Times New Roman"/>
        </w:rPr>
        <w:t xml:space="preserve">contact </w:t>
      </w:r>
      <w:r w:rsidRPr="005F4CD1">
        <w:rPr>
          <w:rFonts w:cs="Times New Roman"/>
        </w:rPr>
        <w:t>centre was facilitating a case where there was ‘possible grooming’ and two others had cases where there were accusations of child sexual abuse. The latter two cases were only taken after reassurance from the Cafcass Officers involved in the cases.</w:t>
      </w:r>
    </w:p>
    <w:p w14:paraId="4898E842" w14:textId="77777777" w:rsidR="00467AFF" w:rsidRPr="005F4CD1" w:rsidRDefault="00467AFF" w:rsidP="007229EC">
      <w:pPr>
        <w:spacing w:line="360" w:lineRule="auto"/>
        <w:rPr>
          <w:rFonts w:cs="Times New Roman"/>
        </w:rPr>
      </w:pPr>
    </w:p>
    <w:p w14:paraId="2D130990" w14:textId="77777777" w:rsidR="00467AFF" w:rsidRPr="005F4CD1" w:rsidRDefault="00A8614D" w:rsidP="007229EC">
      <w:pPr>
        <w:spacing w:line="360" w:lineRule="auto"/>
        <w:rPr>
          <w:rFonts w:cs="Times New Roman"/>
        </w:rPr>
      </w:pPr>
      <w:r>
        <w:rPr>
          <w:rFonts w:cs="Times New Roman"/>
        </w:rPr>
        <w:t xml:space="preserve">These </w:t>
      </w:r>
      <w:r w:rsidR="00467AFF" w:rsidRPr="005F4CD1">
        <w:rPr>
          <w:rFonts w:cs="Times New Roman"/>
        </w:rPr>
        <w:t xml:space="preserve">findings suggest that </w:t>
      </w:r>
      <w:r>
        <w:rPr>
          <w:rFonts w:cs="Times New Roman"/>
        </w:rPr>
        <w:t xml:space="preserve">a high percentage of the </w:t>
      </w:r>
      <w:r w:rsidR="00467AFF" w:rsidRPr="005F4CD1">
        <w:rPr>
          <w:rFonts w:cs="Times New Roman"/>
        </w:rPr>
        <w:t xml:space="preserve">children </w:t>
      </w:r>
      <w:r>
        <w:rPr>
          <w:rFonts w:cs="Times New Roman"/>
        </w:rPr>
        <w:t xml:space="preserve">with whom engagement is taking place </w:t>
      </w:r>
      <w:r w:rsidR="00467AFF" w:rsidRPr="005F4CD1">
        <w:rPr>
          <w:rFonts w:cs="Times New Roman"/>
        </w:rPr>
        <w:t>in all contact centre services-supervised and supported-</w:t>
      </w:r>
      <w:r>
        <w:rPr>
          <w:rFonts w:cs="Times New Roman"/>
        </w:rPr>
        <w:t>may have</w:t>
      </w:r>
      <w:r w:rsidR="00467AFF" w:rsidRPr="005F4CD1">
        <w:rPr>
          <w:rFonts w:cs="Times New Roman"/>
        </w:rPr>
        <w:t xml:space="preserve"> suffered or </w:t>
      </w:r>
      <w:r>
        <w:rPr>
          <w:rFonts w:cs="Times New Roman"/>
        </w:rPr>
        <w:t xml:space="preserve">may be </w:t>
      </w:r>
      <w:r w:rsidR="00467AFF" w:rsidRPr="005F4CD1">
        <w:rPr>
          <w:rFonts w:cs="Times New Roman"/>
        </w:rPr>
        <w:t xml:space="preserve"> at risk of suffering </w:t>
      </w:r>
      <w:r>
        <w:rPr>
          <w:rFonts w:cs="Times New Roman"/>
        </w:rPr>
        <w:t xml:space="preserve">harm or </w:t>
      </w:r>
      <w:r w:rsidR="00467AFF" w:rsidRPr="005F4CD1">
        <w:rPr>
          <w:rFonts w:cs="Times New Roman"/>
        </w:rPr>
        <w:t xml:space="preserve">significant harm from abuse or neglect. </w:t>
      </w:r>
    </w:p>
    <w:p w14:paraId="4E62AE21" w14:textId="77777777" w:rsidR="00467AFF" w:rsidRPr="005F4CD1" w:rsidRDefault="00467AFF" w:rsidP="007229EC">
      <w:pPr>
        <w:spacing w:line="360" w:lineRule="auto"/>
        <w:rPr>
          <w:rFonts w:cs="Times New Roman"/>
        </w:rPr>
      </w:pPr>
    </w:p>
    <w:p w14:paraId="3ABF1981" w14:textId="77777777" w:rsidR="00467AFF" w:rsidRPr="005F4CD1" w:rsidRDefault="00467AFF" w:rsidP="007229EC">
      <w:pPr>
        <w:spacing w:line="360" w:lineRule="auto"/>
        <w:rPr>
          <w:rFonts w:cs="Times New Roman"/>
          <w:b/>
        </w:rPr>
      </w:pPr>
      <w:r w:rsidRPr="005F4CD1">
        <w:rPr>
          <w:rFonts w:cs="Times New Roman"/>
          <w:b/>
        </w:rPr>
        <w:t>(A) Hearing the ‘voice of the child</w:t>
      </w:r>
      <w:r w:rsidR="007D1BFE">
        <w:rPr>
          <w:rFonts w:cs="Times New Roman"/>
          <w:b/>
        </w:rPr>
        <w:t>’</w:t>
      </w:r>
      <w:r w:rsidRPr="005F4CD1">
        <w:rPr>
          <w:rFonts w:cs="Times New Roman"/>
          <w:b/>
        </w:rPr>
        <w:t xml:space="preserve">: a typology of child engagement </w:t>
      </w:r>
    </w:p>
    <w:p w14:paraId="50424AD2" w14:textId="77777777" w:rsidR="00467AFF" w:rsidRPr="005F4CD1" w:rsidRDefault="00467AFF" w:rsidP="007229EC">
      <w:pPr>
        <w:spacing w:line="360" w:lineRule="auto"/>
        <w:rPr>
          <w:rFonts w:cs="Times New Roman"/>
        </w:rPr>
      </w:pPr>
      <w:r w:rsidRPr="005F4CD1">
        <w:rPr>
          <w:rFonts w:cs="Times New Roman"/>
        </w:rPr>
        <w:t xml:space="preserve">A typology of child engagement was developed from the data which suggests that engagement with children across contact centres is diverse and can be conceptualised as ranging from ‘coercive’ to ‘limited’ to ‘meaningful’. The typology is rooted within the normative perspective outlined above which asserts the importance of listening to children and taking their wishes and feelings into account; a stance which is supported by policy and research. </w:t>
      </w:r>
    </w:p>
    <w:p w14:paraId="1A3D35C7" w14:textId="77777777" w:rsidR="00467AFF" w:rsidRPr="005F4CD1" w:rsidRDefault="00467AFF" w:rsidP="007229EC">
      <w:pPr>
        <w:spacing w:line="360" w:lineRule="auto"/>
        <w:rPr>
          <w:rFonts w:cs="Times New Roman"/>
        </w:rPr>
      </w:pPr>
    </w:p>
    <w:p w14:paraId="3944E4D1" w14:textId="77777777" w:rsidR="00467AFF" w:rsidRPr="005F4CD1" w:rsidRDefault="00467AFF" w:rsidP="007229EC">
      <w:pPr>
        <w:spacing w:line="360" w:lineRule="auto"/>
        <w:rPr>
          <w:rFonts w:cs="Times New Roman"/>
        </w:rPr>
      </w:pPr>
      <w:r w:rsidRPr="005F4CD1">
        <w:rPr>
          <w:rFonts w:cs="Times New Roman"/>
        </w:rPr>
        <w:t xml:space="preserve">The categories do not refer necessarily to the engagement of entire centres; multiple forms of engagement could be seen in some centres. </w:t>
      </w:r>
      <w:r w:rsidR="00002045">
        <w:rPr>
          <w:rFonts w:cs="Times New Roman"/>
        </w:rPr>
        <w:t xml:space="preserve">Rather </w:t>
      </w:r>
      <w:r w:rsidRPr="005F4CD1">
        <w:rPr>
          <w:rFonts w:cs="Times New Roman"/>
        </w:rPr>
        <w:t>the categories refer to the ways in which individual workers in centres engaged with children at particular moments in time. It is also important to note that the analysis does not make any claims concerning quantification; it is not possible to tell how frequently the categories of engagement identified in the typology occur across centres. However, the evidence presented here does suggest that these forms of engagement exist and it is argued that the typology offers a useful mechanism for understanding engagement with children.</w:t>
      </w:r>
    </w:p>
    <w:p w14:paraId="230AF161" w14:textId="77777777" w:rsidR="00467AFF" w:rsidRPr="005F4CD1" w:rsidRDefault="00467AFF" w:rsidP="007229EC">
      <w:pPr>
        <w:spacing w:line="360" w:lineRule="auto"/>
        <w:rPr>
          <w:rFonts w:cs="Times New Roman"/>
          <w:b/>
        </w:rPr>
      </w:pPr>
    </w:p>
    <w:p w14:paraId="75DAECB4" w14:textId="77777777" w:rsidR="00467AFF" w:rsidRPr="005F4CD1" w:rsidRDefault="00467AFF" w:rsidP="007229EC">
      <w:pPr>
        <w:spacing w:line="360" w:lineRule="auto"/>
        <w:rPr>
          <w:rFonts w:cs="Times New Roman"/>
          <w:b/>
          <w:i/>
        </w:rPr>
      </w:pPr>
      <w:r w:rsidRPr="005F4CD1">
        <w:rPr>
          <w:rFonts w:cs="Times New Roman"/>
          <w:b/>
          <w:i/>
        </w:rPr>
        <w:t xml:space="preserve">(B)Coercive engagement </w:t>
      </w:r>
    </w:p>
    <w:p w14:paraId="6AB7A6C1" w14:textId="77777777" w:rsidR="00467AFF" w:rsidRPr="005F4CD1" w:rsidRDefault="00467AFF" w:rsidP="007229EC">
      <w:pPr>
        <w:spacing w:line="360" w:lineRule="auto"/>
        <w:rPr>
          <w:rFonts w:cs="Times New Roman"/>
        </w:rPr>
      </w:pPr>
      <w:r w:rsidRPr="005F4CD1">
        <w:rPr>
          <w:rFonts w:cs="Times New Roman"/>
        </w:rPr>
        <w:lastRenderedPageBreak/>
        <w:t>In the fields of mental health and political science ‘coercion’ is generally understood as a threat which seeks to override the will of another.</w:t>
      </w:r>
      <w:r w:rsidRPr="005F4CD1">
        <w:rPr>
          <w:rStyle w:val="EndnoteReference"/>
          <w:rFonts w:cs="Times New Roman"/>
        </w:rPr>
        <w:endnoteReference w:id="35"/>
      </w:r>
      <w:r w:rsidRPr="005F4CD1">
        <w:rPr>
          <w:rFonts w:cs="Times New Roman"/>
        </w:rPr>
        <w:t xml:space="preserve"> There are four key tenets which distinguish the category of ‘coercive engagement’ developed here:</w:t>
      </w:r>
    </w:p>
    <w:p w14:paraId="22853393" w14:textId="77777777" w:rsidR="00467AFF" w:rsidRPr="005F4CD1" w:rsidRDefault="00467AFF" w:rsidP="007229EC">
      <w:pPr>
        <w:spacing w:line="360" w:lineRule="auto"/>
        <w:rPr>
          <w:rFonts w:cs="Times New Roman"/>
        </w:rPr>
      </w:pPr>
    </w:p>
    <w:p w14:paraId="6B1852BC" w14:textId="77777777" w:rsidR="00467AFF" w:rsidRPr="005F4CD1" w:rsidRDefault="00467AFF" w:rsidP="007229EC">
      <w:pPr>
        <w:pStyle w:val="ListParagraph"/>
        <w:numPr>
          <w:ilvl w:val="0"/>
          <w:numId w:val="3"/>
        </w:numPr>
        <w:spacing w:line="360" w:lineRule="auto"/>
        <w:rPr>
          <w:rFonts w:cs="Times New Roman"/>
        </w:rPr>
      </w:pPr>
      <w:r w:rsidRPr="005F4CD1">
        <w:rPr>
          <w:rFonts w:cs="Times New Roman"/>
        </w:rPr>
        <w:t xml:space="preserve">The decision about what is best for the child is made in the absence of taking the child’s wishes and feelings into account. </w:t>
      </w:r>
    </w:p>
    <w:p w14:paraId="1F2AE950" w14:textId="77777777" w:rsidR="00467AFF" w:rsidRPr="005F4CD1" w:rsidRDefault="00467AFF" w:rsidP="007229EC">
      <w:pPr>
        <w:pStyle w:val="ListParagraph"/>
        <w:numPr>
          <w:ilvl w:val="0"/>
          <w:numId w:val="3"/>
        </w:numPr>
        <w:spacing w:line="360" w:lineRule="auto"/>
        <w:rPr>
          <w:rFonts w:cs="Times New Roman"/>
        </w:rPr>
      </w:pPr>
      <w:r w:rsidRPr="005F4CD1">
        <w:rPr>
          <w:rFonts w:cs="Times New Roman"/>
        </w:rPr>
        <w:t>Children’s expressed wishes and feelings have no power to change the decision or to influence workers’ evaluation of what is best for them.</w:t>
      </w:r>
    </w:p>
    <w:p w14:paraId="4C457502" w14:textId="77777777" w:rsidR="00467AFF" w:rsidRPr="005F4CD1" w:rsidRDefault="00467AFF" w:rsidP="007229EC">
      <w:pPr>
        <w:pStyle w:val="ListParagraph"/>
        <w:numPr>
          <w:ilvl w:val="0"/>
          <w:numId w:val="3"/>
        </w:numPr>
        <w:spacing w:line="360" w:lineRule="auto"/>
        <w:rPr>
          <w:rFonts w:cs="Times New Roman"/>
        </w:rPr>
      </w:pPr>
      <w:r w:rsidRPr="005F4CD1">
        <w:rPr>
          <w:rFonts w:cs="Times New Roman"/>
        </w:rPr>
        <w:t xml:space="preserve">A threat is leveraged in an attempt to ensure that children do something which is against their expressed wishes </w:t>
      </w:r>
    </w:p>
    <w:p w14:paraId="1FA6AA7D" w14:textId="77777777" w:rsidR="00467AFF" w:rsidRPr="005F4CD1" w:rsidRDefault="00467AFF" w:rsidP="007229EC">
      <w:pPr>
        <w:pStyle w:val="ListParagraph"/>
        <w:numPr>
          <w:ilvl w:val="0"/>
          <w:numId w:val="3"/>
        </w:numPr>
        <w:spacing w:line="360" w:lineRule="auto"/>
        <w:rPr>
          <w:rFonts w:cs="Times New Roman"/>
        </w:rPr>
      </w:pPr>
      <w:r w:rsidRPr="005F4CD1">
        <w:rPr>
          <w:rFonts w:cs="Times New Roman"/>
        </w:rPr>
        <w:t>Children may only have power in so far as they can practically obstruct the process</w:t>
      </w:r>
    </w:p>
    <w:p w14:paraId="57E7524E" w14:textId="77777777" w:rsidR="00467AFF" w:rsidRPr="005F4CD1" w:rsidRDefault="00467AFF" w:rsidP="007229EC">
      <w:pPr>
        <w:spacing w:line="360" w:lineRule="auto"/>
        <w:rPr>
          <w:rFonts w:cs="Times New Roman"/>
        </w:rPr>
      </w:pPr>
    </w:p>
    <w:p w14:paraId="604D4C75" w14:textId="77777777" w:rsidR="00EC592A" w:rsidRPr="005F4CD1" w:rsidRDefault="00467AFF" w:rsidP="007229EC">
      <w:pPr>
        <w:spacing w:line="360" w:lineRule="auto"/>
        <w:rPr>
          <w:rFonts w:cs="Times New Roman"/>
        </w:rPr>
      </w:pPr>
      <w:r w:rsidRPr="005F4CD1">
        <w:rPr>
          <w:rFonts w:cs="Times New Roman"/>
        </w:rPr>
        <w:t>In order to ground the discussion, two examples of what has been termed ‘coercive engagement’ are presented below.</w:t>
      </w:r>
    </w:p>
    <w:p w14:paraId="107B0158" w14:textId="77777777" w:rsidR="00EC592A" w:rsidRDefault="00EC592A" w:rsidP="007229EC">
      <w:pPr>
        <w:spacing w:line="360" w:lineRule="auto"/>
        <w:rPr>
          <w:rFonts w:cs="Times New Roman"/>
        </w:rPr>
      </w:pPr>
    </w:p>
    <w:p w14:paraId="59EF4277" w14:textId="77777777" w:rsidR="00A8614D" w:rsidRDefault="00A8614D" w:rsidP="007229EC">
      <w:pPr>
        <w:spacing w:line="360" w:lineRule="auto"/>
        <w:rPr>
          <w:rFonts w:cs="Times New Roman"/>
        </w:rPr>
      </w:pPr>
    </w:p>
    <w:p w14:paraId="4AD5C398" w14:textId="77777777" w:rsidR="00A8614D" w:rsidRDefault="00A8614D" w:rsidP="007229EC">
      <w:pPr>
        <w:spacing w:line="360" w:lineRule="auto"/>
        <w:rPr>
          <w:rFonts w:cs="Times New Roman"/>
        </w:rPr>
      </w:pPr>
    </w:p>
    <w:p w14:paraId="05BD7B6F" w14:textId="77777777" w:rsidR="00A8614D" w:rsidRDefault="00A8614D" w:rsidP="007229EC">
      <w:pPr>
        <w:spacing w:line="360" w:lineRule="auto"/>
        <w:rPr>
          <w:rFonts w:cs="Times New Roman"/>
        </w:rPr>
      </w:pPr>
    </w:p>
    <w:p w14:paraId="5135034D" w14:textId="77777777" w:rsidR="00A8614D" w:rsidRDefault="00A8614D" w:rsidP="007229EC">
      <w:pPr>
        <w:spacing w:line="360" w:lineRule="auto"/>
        <w:rPr>
          <w:rFonts w:cs="Times New Roman"/>
        </w:rPr>
      </w:pPr>
    </w:p>
    <w:p w14:paraId="79CC80BA" w14:textId="77777777" w:rsidR="00A8614D" w:rsidRDefault="00A8614D" w:rsidP="007229EC">
      <w:pPr>
        <w:spacing w:line="360" w:lineRule="auto"/>
        <w:rPr>
          <w:rFonts w:cs="Times New Roman"/>
        </w:rPr>
      </w:pPr>
    </w:p>
    <w:p w14:paraId="35736505" w14:textId="77777777" w:rsidR="00A8614D" w:rsidRDefault="00A8614D" w:rsidP="007229EC">
      <w:pPr>
        <w:spacing w:line="360" w:lineRule="auto"/>
        <w:rPr>
          <w:rFonts w:cs="Times New Roman"/>
        </w:rPr>
      </w:pPr>
    </w:p>
    <w:p w14:paraId="26F737A0" w14:textId="77777777" w:rsidR="00A8614D" w:rsidRDefault="00A8614D" w:rsidP="007229EC">
      <w:pPr>
        <w:spacing w:line="360" w:lineRule="auto"/>
        <w:rPr>
          <w:rFonts w:cs="Times New Roman"/>
        </w:rPr>
      </w:pPr>
    </w:p>
    <w:p w14:paraId="751DC18D" w14:textId="77777777" w:rsidR="00A8614D" w:rsidRDefault="00A8614D" w:rsidP="007229EC">
      <w:pPr>
        <w:spacing w:line="360" w:lineRule="auto"/>
        <w:rPr>
          <w:rFonts w:cs="Times New Roman"/>
        </w:rPr>
      </w:pPr>
    </w:p>
    <w:p w14:paraId="1197228E" w14:textId="77777777" w:rsidR="00A8614D" w:rsidRDefault="00A8614D" w:rsidP="007229EC">
      <w:pPr>
        <w:spacing w:line="360" w:lineRule="auto"/>
        <w:rPr>
          <w:rFonts w:cs="Times New Roman"/>
        </w:rPr>
      </w:pPr>
    </w:p>
    <w:p w14:paraId="6E155D73" w14:textId="77777777" w:rsidR="00A8614D" w:rsidRDefault="00A8614D" w:rsidP="007229EC">
      <w:pPr>
        <w:spacing w:line="360" w:lineRule="auto"/>
        <w:rPr>
          <w:rFonts w:cs="Times New Roman"/>
        </w:rPr>
      </w:pPr>
    </w:p>
    <w:p w14:paraId="44AF0A00" w14:textId="77777777" w:rsidR="00A8614D" w:rsidRDefault="00A8614D" w:rsidP="007229EC">
      <w:pPr>
        <w:spacing w:line="360" w:lineRule="auto"/>
        <w:rPr>
          <w:rFonts w:cs="Times New Roman"/>
        </w:rPr>
      </w:pPr>
    </w:p>
    <w:p w14:paraId="0A1F7A58" w14:textId="77777777" w:rsidR="00466D3E" w:rsidRDefault="00466D3E" w:rsidP="007229EC">
      <w:pPr>
        <w:spacing w:line="360" w:lineRule="auto"/>
        <w:rPr>
          <w:rFonts w:cs="Times New Roman"/>
        </w:rPr>
      </w:pPr>
    </w:p>
    <w:p w14:paraId="74A53B5C" w14:textId="77777777" w:rsidR="00466D3E" w:rsidRDefault="00466D3E" w:rsidP="007229EC">
      <w:pPr>
        <w:spacing w:line="360" w:lineRule="auto"/>
        <w:rPr>
          <w:rFonts w:cs="Times New Roman"/>
        </w:rPr>
      </w:pPr>
    </w:p>
    <w:p w14:paraId="01E33DE0" w14:textId="77777777" w:rsidR="00466D3E" w:rsidRDefault="00466D3E" w:rsidP="007229EC">
      <w:pPr>
        <w:spacing w:line="360" w:lineRule="auto"/>
        <w:rPr>
          <w:rFonts w:cs="Times New Roman"/>
        </w:rPr>
      </w:pPr>
    </w:p>
    <w:p w14:paraId="05C95AD3" w14:textId="77777777" w:rsidR="00466D3E" w:rsidRDefault="00466D3E" w:rsidP="007229EC">
      <w:pPr>
        <w:spacing w:line="360" w:lineRule="auto"/>
        <w:rPr>
          <w:rFonts w:cs="Times New Roman"/>
        </w:rPr>
      </w:pPr>
    </w:p>
    <w:p w14:paraId="18ADF6B9" w14:textId="77777777" w:rsidR="00466D3E" w:rsidRDefault="00466D3E" w:rsidP="007229EC">
      <w:pPr>
        <w:spacing w:line="360" w:lineRule="auto"/>
        <w:rPr>
          <w:rFonts w:cs="Times New Roman"/>
        </w:rPr>
      </w:pPr>
    </w:p>
    <w:p w14:paraId="64DEC5CD" w14:textId="77777777" w:rsidR="00466D3E" w:rsidRDefault="00466D3E" w:rsidP="007229EC">
      <w:pPr>
        <w:spacing w:line="360" w:lineRule="auto"/>
        <w:rPr>
          <w:rFonts w:cs="Times New Roman"/>
        </w:rPr>
      </w:pPr>
    </w:p>
    <w:p w14:paraId="515739AD" w14:textId="77777777" w:rsidR="00002045" w:rsidRPr="005F4CD1" w:rsidRDefault="00002045" w:rsidP="007229EC">
      <w:pPr>
        <w:spacing w:line="360" w:lineRule="auto"/>
        <w:rPr>
          <w:rFonts w:cs="Times New Roman"/>
        </w:rPr>
      </w:pPr>
    </w:p>
    <w:p w14:paraId="1A4C8F19" w14:textId="77777777" w:rsidR="00467AFF" w:rsidRPr="005F4CD1" w:rsidRDefault="00467AFF" w:rsidP="007229EC">
      <w:pPr>
        <w:spacing w:line="360" w:lineRule="auto"/>
        <w:rPr>
          <w:rFonts w:cs="Times New Roman"/>
        </w:rPr>
      </w:pPr>
      <w:r w:rsidRPr="005F4CD1">
        <w:rPr>
          <w:rFonts w:cs="Times New Roman"/>
          <w:noProof/>
          <w:lang w:val="en-IE" w:eastAsia="en-IE" w:bidi="ar-SA"/>
        </w:rPr>
        <w:lastRenderedPageBreak/>
        <mc:AlternateContent>
          <mc:Choice Requires="wps">
            <w:drawing>
              <wp:anchor distT="0" distB="0" distL="114300" distR="114300" simplePos="0" relativeHeight="251659264" behindDoc="0" locked="0" layoutInCell="1" allowOverlap="1" wp14:anchorId="2B5C2532" wp14:editId="090BCBB4">
                <wp:simplePos x="0" y="0"/>
                <wp:positionH relativeFrom="column">
                  <wp:posOffset>49530</wp:posOffset>
                </wp:positionH>
                <wp:positionV relativeFrom="paragraph">
                  <wp:posOffset>28576</wp:posOffset>
                </wp:positionV>
                <wp:extent cx="5095875" cy="73914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7391400"/>
                        </a:xfrm>
                        <a:prstGeom prst="rect">
                          <a:avLst/>
                        </a:prstGeom>
                        <a:solidFill>
                          <a:srgbClr val="FFFFFF"/>
                        </a:solidFill>
                        <a:ln w="9525">
                          <a:solidFill>
                            <a:srgbClr val="000000"/>
                          </a:solidFill>
                          <a:miter lim="800000"/>
                          <a:headEnd/>
                          <a:tailEnd/>
                        </a:ln>
                      </wps:spPr>
                      <wps:txbx>
                        <w:txbxContent>
                          <w:p w14:paraId="3C3717B4" w14:textId="77777777" w:rsidR="003D3F22" w:rsidRPr="00825CE3" w:rsidRDefault="003D3F22" w:rsidP="007229EC">
                            <w:pPr>
                              <w:rPr>
                                <w:rFonts w:ascii="Arial" w:hAnsi="Arial" w:cs="Arial"/>
                              </w:rPr>
                            </w:pPr>
                            <w:r w:rsidRPr="00C80CB6">
                              <w:rPr>
                                <w:b/>
                              </w:rPr>
                              <w:t xml:space="preserve">Field </w:t>
                            </w:r>
                            <w:r>
                              <w:rPr>
                                <w:b/>
                              </w:rPr>
                              <w:t xml:space="preserve">notes: visit to ‘Centre Five’, supported-only contact service </w:t>
                            </w:r>
                          </w:p>
                          <w:p w14:paraId="28953B58" w14:textId="77777777" w:rsidR="003D3F22" w:rsidRDefault="003D3F22" w:rsidP="007229EC"/>
                          <w:p w14:paraId="0012687A" w14:textId="77777777" w:rsidR="003D3F22" w:rsidRDefault="003D3F22" w:rsidP="007229EC">
                            <w:r>
                              <w:t xml:space="preserve">A seven year old boy refused to meet his father. The court order in this case is for the centre to facilitate the ‘handover’ of the child so that the parents do not see each other. Contact between the child and his father should then take place outside the centre, unsupervised for four hours every two weeks. A Cafcass Officer has not been appointed to the case. </w:t>
                            </w:r>
                          </w:p>
                          <w:p w14:paraId="5D3ECB10" w14:textId="77777777" w:rsidR="003D3F22" w:rsidRDefault="003D3F22" w:rsidP="007229EC"/>
                          <w:p w14:paraId="4D010E3D" w14:textId="77777777" w:rsidR="003D3F22" w:rsidRDefault="003D3F22" w:rsidP="007229EC">
                            <w:r>
                              <w:t xml:space="preserve">In a meeting before the contact session the volunteers noted that the child had been going out with his father but has recently refused to have contact and that it was likely that he would do so again today. A volunteer was nominated to ‘deal with’ the child. There was no discussion of the possible reasons for the child’s objection or of any context to the case. The centre coordinator reported in interview that the mother has said that in the past her son witnessed his father abuse her. </w:t>
                            </w:r>
                          </w:p>
                          <w:p w14:paraId="3C8C1114" w14:textId="77777777" w:rsidR="003D3F22" w:rsidRDefault="003D3F22" w:rsidP="007229EC"/>
                          <w:p w14:paraId="6477FAB7" w14:textId="77777777" w:rsidR="003D3F22" w:rsidRDefault="003D3F22" w:rsidP="007229EC">
                            <w:r>
                              <w:t xml:space="preserve">On entering the centre the child immediately stated that he did not want to see his father and refused to go into the contact room. The mother and two volunteers repeatedly suggested that he go into the contact room to see his father. When the child continued to refuse, the centre coordinator brought the father from the contact room to the hallway where the child was. The child initially continued to refuse, but after further suggestions that he should see his father he went into the contact room. </w:t>
                            </w:r>
                          </w:p>
                          <w:p w14:paraId="69DA1F23" w14:textId="77777777" w:rsidR="003D3F22" w:rsidRDefault="003D3F22" w:rsidP="007229EC"/>
                          <w:p w14:paraId="6FE967B1" w14:textId="77777777" w:rsidR="003D3F22" w:rsidRDefault="003D3F22" w:rsidP="007229EC">
                            <w:r>
                              <w:t xml:space="preserve">I stood beside the only volunteer in the contact room and over the noise of other families playing it was not possible to hear the conversation between this boy and his father, particularly because the father spoke quietly. </w:t>
                            </w:r>
                          </w:p>
                          <w:p w14:paraId="683BD34E" w14:textId="77777777" w:rsidR="003D3F22" w:rsidRDefault="003D3F22" w:rsidP="007229EC"/>
                          <w:p w14:paraId="5A2647A7" w14:textId="77777777" w:rsidR="003D3F22" w:rsidRDefault="003D3F22" w:rsidP="007229EC">
                            <w:r>
                              <w:t xml:space="preserve">The child played with his father for approximately twenty minutes and then started physically pushing his father away saying ‘leave me alone, I’ll beat you up’ and repeating ‘leave me alone’. The child ran out of the room, put on his coat and said he wanted to go home. He became withdrawn and hung his head. He appeared upset but did not cry. </w:t>
                            </w:r>
                          </w:p>
                          <w:p w14:paraId="0997B63A" w14:textId="77777777" w:rsidR="003D3F22" w:rsidRDefault="003D3F22" w:rsidP="007229EC"/>
                          <w:p w14:paraId="1C367968" w14:textId="77777777" w:rsidR="003D3F22" w:rsidRDefault="003D3F22" w:rsidP="007229EC">
                            <w:pPr>
                              <w:pBdr>
                                <w:bottom w:val="single" w:sz="12" w:space="1" w:color="auto"/>
                              </w:pBdr>
                            </w:pPr>
                            <w:r>
                              <w:t>The volunteer who had been assigned to ‘deal with’ the child followed him out of the contact room and spent around ten minutes trying to convince him to go back into the room. She eventually stated, ‘okay [not this time] but next time you come and daddy wants to take you out, you will let him okay?’ The child nodded. The father then said to the child in an angry tone ‘fine you don’t have to, you can go; you are free’. The mother and child left the centre.</w:t>
                            </w:r>
                          </w:p>
                          <w:p w14:paraId="70DC564E" w14:textId="77777777" w:rsidR="003D3F22" w:rsidRDefault="003D3F22" w:rsidP="007229EC">
                            <w:pPr>
                              <w:pBdr>
                                <w:bottom w:val="single" w:sz="12" w:space="1" w:color="auto"/>
                              </w:pBdr>
                            </w:pPr>
                          </w:p>
                          <w:p w14:paraId="4FE7F222" w14:textId="77777777" w:rsidR="003D3F22" w:rsidRDefault="003D3F22" w:rsidP="007229EC">
                            <w:pPr>
                              <w:pBdr>
                                <w:bottom w:val="single" w:sz="12" w:space="1" w:color="auto"/>
                              </w:pBd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2B5C2532" id="_x0000_t202" coordsize="21600,21600" o:spt="202" path="m,l,21600r21600,l21600,xe">
                <v:stroke joinstyle="miter"/>
                <v:path gradientshapeok="t" o:connecttype="rect"/>
              </v:shapetype>
              <v:shape id="Text Box 2" o:spid="_x0000_s1026" type="#_x0000_t202" style="position:absolute;margin-left:3.9pt;margin-top:2.25pt;width:401.25pt;height:5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">
                <v:textbox>
                  <w:txbxContent>
                    <w:p w14:paraId="3C3717B4" w14:textId="77777777" w:rsidR="003D3F22" w:rsidRPr="00825CE3" w:rsidRDefault="003D3F22" w:rsidP="007229EC">
                      <w:pPr>
                        <w:rPr>
                          <w:rFonts w:ascii="Arial" w:hAnsi="Arial" w:cs="Arial"/>
                        </w:rPr>
                      </w:pPr>
                      <w:r w:rsidRPr="00C80CB6">
                        <w:rPr>
                          <w:b/>
                        </w:rPr>
                        <w:t xml:space="preserve">Field </w:t>
                      </w:r>
                      <w:r>
                        <w:rPr>
                          <w:b/>
                        </w:rPr>
                        <w:t xml:space="preserve">notes: visit to ‘Centre Five’, supported-only contact service </w:t>
                      </w:r>
                    </w:p>
                    <w:p w14:paraId="28953B58" w14:textId="77777777" w:rsidR="003D3F22" w:rsidRDefault="003D3F22" w:rsidP="007229EC"/>
                    <w:p w14:paraId="0012687A" w14:textId="77777777" w:rsidR="003D3F22" w:rsidRDefault="003D3F22" w:rsidP="007229EC">
                      <w:r>
                        <w:t xml:space="preserve">A seven year old boy refused to meet his father. The court order in this case is for the centre to facilitate the ‘handover’ of the child so that the parents do not see each other. Contact between the child and his father should then take place outside the centre, unsupervised for four hours every two weeks. A Cafcass Officer has not been appointed to the case. </w:t>
                      </w:r>
                    </w:p>
                    <w:p w14:paraId="5D3ECB10" w14:textId="77777777" w:rsidR="003D3F22" w:rsidRDefault="003D3F22" w:rsidP="007229EC"/>
                    <w:p w14:paraId="4D010E3D" w14:textId="77777777" w:rsidR="003D3F22" w:rsidRDefault="003D3F22" w:rsidP="007229EC">
                      <w:r>
                        <w:t xml:space="preserve">In a meeting before the contact session the volunteers noted that the child had been going out with his father but has recently refused to have contact and that it was likely that he would do so again today. A volunteer was nominated to ‘deal with’ the child. There was no discussion of the possible reasons for the child’s objection or of any context to the case. The centre coordinator reported in interview that the mother has said that in the past her son witnessed his father abuse her. </w:t>
                      </w:r>
                    </w:p>
                    <w:p w14:paraId="3C8C1114" w14:textId="77777777" w:rsidR="003D3F22" w:rsidRDefault="003D3F22" w:rsidP="007229EC"/>
                    <w:p w14:paraId="6477FAB7" w14:textId="77777777" w:rsidR="003D3F22" w:rsidRDefault="003D3F22" w:rsidP="007229EC">
                      <w:r>
                        <w:t xml:space="preserve">On entering the centre the child immediately stated that he did not want to see his father and refused to go into the contact room. The mother and two volunteers repeatedly suggested that he go into the contact room to see his father. When the child continued to refuse, the centre coordinator brought the father from the contact room to the hallway where the child was. The child initially continued to refuse, but after further suggestions that he should see his father he went into the contact room. </w:t>
                      </w:r>
                    </w:p>
                    <w:p w14:paraId="69DA1F23" w14:textId="77777777" w:rsidR="003D3F22" w:rsidRDefault="003D3F22" w:rsidP="007229EC"/>
                    <w:p w14:paraId="6FE967B1" w14:textId="77777777" w:rsidR="003D3F22" w:rsidRDefault="003D3F22" w:rsidP="007229EC">
                      <w:r>
                        <w:t xml:space="preserve">I stood beside the only volunteer in the contact room and over the noise of other families playing it was not possible to hear the conversation between this boy and his father, particularly because the father spoke quietly. </w:t>
                      </w:r>
                    </w:p>
                    <w:p w14:paraId="683BD34E" w14:textId="77777777" w:rsidR="003D3F22" w:rsidRDefault="003D3F22" w:rsidP="007229EC"/>
                    <w:p w14:paraId="5A2647A7" w14:textId="77777777" w:rsidR="003D3F22" w:rsidRDefault="003D3F22" w:rsidP="007229EC">
                      <w:r>
                        <w:t xml:space="preserve">The child played with his father for approximately twenty minutes and then started physically pushing his father away saying ‘leave me alone, I’ll beat you up’ and repeating ‘leave me alone’. The child ran out of the room, put on his coat and said he wanted to go home. He became withdrawn and hung his head. He appeared upset but did not cry. </w:t>
                      </w:r>
                    </w:p>
                    <w:p w14:paraId="0997B63A" w14:textId="77777777" w:rsidR="003D3F22" w:rsidRDefault="003D3F22" w:rsidP="007229EC"/>
                    <w:p w14:paraId="1C367968" w14:textId="77777777" w:rsidR="003D3F22" w:rsidRDefault="003D3F22" w:rsidP="007229EC">
                      <w:pPr>
                        <w:pBdr>
                          <w:bottom w:val="single" w:sz="12" w:space="1" w:color="auto"/>
                        </w:pBdr>
                      </w:pPr>
                      <w:r>
                        <w:t>The volunteer who had been assigned to ‘deal with’ the child followed him out of the contact room and spent around ten minutes trying to convince him to go back into the room. She eventually stated, ‘okay [not this time] but next time you come and daddy wants to take you out, you will let him okay?’ The child nodded. The father then said to the child in an angry tone ‘fine you don’t have to, you can go; you are free’. The mother and child left the centre.</w:t>
                      </w:r>
                    </w:p>
                    <w:p w14:paraId="70DC564E" w14:textId="77777777" w:rsidR="003D3F22" w:rsidRDefault="003D3F22" w:rsidP="007229EC">
                      <w:pPr>
                        <w:pBdr>
                          <w:bottom w:val="single" w:sz="12" w:space="1" w:color="auto"/>
                        </w:pBdr>
                      </w:pPr>
                    </w:p>
                    <w:p w14:paraId="4FE7F222" w14:textId="77777777" w:rsidR="003D3F22" w:rsidRDefault="003D3F22" w:rsidP="007229EC">
                      <w:pPr>
                        <w:pBdr>
                          <w:bottom w:val="single" w:sz="12" w:space="1" w:color="auto"/>
                        </w:pBdr>
                      </w:pPr>
                    </w:p>
                  </w:txbxContent>
                </v:textbox>
              </v:shape>
            </w:pict>
          </mc:Fallback>
        </mc:AlternateContent>
      </w:r>
    </w:p>
    <w:p w14:paraId="061A5F1E" w14:textId="77777777" w:rsidR="00467AFF" w:rsidRPr="005F4CD1" w:rsidRDefault="00467AFF" w:rsidP="007229EC">
      <w:pPr>
        <w:spacing w:line="360" w:lineRule="auto"/>
        <w:rPr>
          <w:rFonts w:cs="Times New Roman"/>
        </w:rPr>
      </w:pPr>
    </w:p>
    <w:p w14:paraId="3CBFBBBE" w14:textId="77777777" w:rsidR="00467AFF" w:rsidRPr="005F4CD1" w:rsidRDefault="00467AFF" w:rsidP="007229EC">
      <w:pPr>
        <w:spacing w:line="360" w:lineRule="auto"/>
        <w:rPr>
          <w:rFonts w:cs="Times New Roman"/>
        </w:rPr>
      </w:pPr>
    </w:p>
    <w:p w14:paraId="22924A8E" w14:textId="77777777" w:rsidR="00467AFF" w:rsidRPr="005F4CD1" w:rsidRDefault="00467AFF" w:rsidP="007229EC">
      <w:pPr>
        <w:spacing w:line="360" w:lineRule="auto"/>
        <w:rPr>
          <w:rFonts w:cs="Times New Roman"/>
        </w:rPr>
      </w:pPr>
    </w:p>
    <w:p w14:paraId="6142FDF4" w14:textId="77777777" w:rsidR="00467AFF" w:rsidRPr="005F4CD1" w:rsidRDefault="00467AFF" w:rsidP="007229EC">
      <w:pPr>
        <w:spacing w:line="360" w:lineRule="auto"/>
        <w:rPr>
          <w:rFonts w:cs="Times New Roman"/>
        </w:rPr>
      </w:pPr>
    </w:p>
    <w:p w14:paraId="621567B5" w14:textId="77777777" w:rsidR="00467AFF" w:rsidRPr="005F4CD1" w:rsidRDefault="00467AFF" w:rsidP="007229EC">
      <w:pPr>
        <w:spacing w:line="360" w:lineRule="auto"/>
        <w:rPr>
          <w:rFonts w:cs="Times New Roman"/>
        </w:rPr>
      </w:pPr>
    </w:p>
    <w:p w14:paraId="6A38846F" w14:textId="77777777" w:rsidR="00467AFF" w:rsidRPr="005F4CD1" w:rsidRDefault="00467AFF" w:rsidP="007229EC">
      <w:pPr>
        <w:spacing w:line="360" w:lineRule="auto"/>
        <w:rPr>
          <w:rFonts w:cs="Times New Roman"/>
        </w:rPr>
      </w:pPr>
    </w:p>
    <w:p w14:paraId="153D95EE" w14:textId="77777777" w:rsidR="00467AFF" w:rsidRPr="005F4CD1" w:rsidRDefault="00467AFF" w:rsidP="007229EC">
      <w:pPr>
        <w:spacing w:line="360" w:lineRule="auto"/>
        <w:rPr>
          <w:rFonts w:cs="Times New Roman"/>
        </w:rPr>
      </w:pPr>
    </w:p>
    <w:p w14:paraId="76AD8BBF" w14:textId="77777777" w:rsidR="00467AFF" w:rsidRPr="005F4CD1" w:rsidRDefault="00467AFF" w:rsidP="007229EC">
      <w:pPr>
        <w:spacing w:line="360" w:lineRule="auto"/>
        <w:rPr>
          <w:rFonts w:cs="Times New Roman"/>
        </w:rPr>
      </w:pPr>
    </w:p>
    <w:p w14:paraId="7AD718BE" w14:textId="77777777" w:rsidR="00467AFF" w:rsidRPr="005F4CD1" w:rsidRDefault="00467AFF" w:rsidP="007229EC">
      <w:pPr>
        <w:spacing w:line="360" w:lineRule="auto"/>
        <w:rPr>
          <w:rFonts w:cs="Times New Roman"/>
        </w:rPr>
      </w:pPr>
    </w:p>
    <w:p w14:paraId="28DD22B1" w14:textId="77777777" w:rsidR="00467AFF" w:rsidRPr="005F4CD1" w:rsidRDefault="00467AFF" w:rsidP="007229EC">
      <w:pPr>
        <w:spacing w:line="360" w:lineRule="auto"/>
        <w:rPr>
          <w:rFonts w:cs="Times New Roman"/>
        </w:rPr>
      </w:pPr>
    </w:p>
    <w:p w14:paraId="4688A8E8" w14:textId="77777777" w:rsidR="00467AFF" w:rsidRPr="005F4CD1" w:rsidRDefault="00467AFF" w:rsidP="007229EC">
      <w:pPr>
        <w:spacing w:line="360" w:lineRule="auto"/>
        <w:rPr>
          <w:rFonts w:cs="Times New Roman"/>
        </w:rPr>
      </w:pPr>
    </w:p>
    <w:p w14:paraId="03C4A680" w14:textId="77777777" w:rsidR="00467AFF" w:rsidRPr="005F4CD1" w:rsidRDefault="00467AFF" w:rsidP="007229EC">
      <w:pPr>
        <w:spacing w:line="360" w:lineRule="auto"/>
        <w:rPr>
          <w:rFonts w:cs="Times New Roman"/>
        </w:rPr>
      </w:pPr>
    </w:p>
    <w:p w14:paraId="2A34244A" w14:textId="77777777" w:rsidR="00467AFF" w:rsidRPr="005F4CD1" w:rsidRDefault="00467AFF" w:rsidP="007229EC">
      <w:pPr>
        <w:spacing w:line="360" w:lineRule="auto"/>
        <w:rPr>
          <w:rFonts w:cs="Times New Roman"/>
        </w:rPr>
      </w:pPr>
    </w:p>
    <w:p w14:paraId="2D60EFAB" w14:textId="77777777" w:rsidR="00467AFF" w:rsidRPr="005F4CD1" w:rsidRDefault="00467AFF" w:rsidP="007229EC">
      <w:pPr>
        <w:spacing w:line="360" w:lineRule="auto"/>
        <w:rPr>
          <w:rFonts w:cs="Times New Roman"/>
        </w:rPr>
      </w:pPr>
    </w:p>
    <w:p w14:paraId="7AD74337" w14:textId="77777777" w:rsidR="00467AFF" w:rsidRPr="005F4CD1" w:rsidRDefault="00467AFF" w:rsidP="007229EC">
      <w:pPr>
        <w:spacing w:line="360" w:lineRule="auto"/>
        <w:rPr>
          <w:rFonts w:cs="Times New Roman"/>
        </w:rPr>
      </w:pPr>
    </w:p>
    <w:p w14:paraId="2F3A9BDA" w14:textId="77777777" w:rsidR="00467AFF" w:rsidRPr="005F4CD1" w:rsidRDefault="00467AFF" w:rsidP="007229EC">
      <w:pPr>
        <w:spacing w:line="360" w:lineRule="auto"/>
        <w:rPr>
          <w:rFonts w:cs="Times New Roman"/>
        </w:rPr>
      </w:pPr>
    </w:p>
    <w:p w14:paraId="7679D23C" w14:textId="77777777" w:rsidR="00467AFF" w:rsidRPr="005F4CD1" w:rsidRDefault="00467AFF" w:rsidP="007229EC">
      <w:pPr>
        <w:spacing w:line="360" w:lineRule="auto"/>
        <w:rPr>
          <w:rFonts w:cs="Times New Roman"/>
        </w:rPr>
      </w:pPr>
    </w:p>
    <w:p w14:paraId="3A83320C" w14:textId="77777777" w:rsidR="00467AFF" w:rsidRPr="005F4CD1" w:rsidRDefault="00467AFF" w:rsidP="007229EC">
      <w:pPr>
        <w:spacing w:line="360" w:lineRule="auto"/>
        <w:rPr>
          <w:rFonts w:cs="Times New Roman"/>
        </w:rPr>
      </w:pPr>
    </w:p>
    <w:p w14:paraId="5623BFB7" w14:textId="77777777" w:rsidR="00467AFF" w:rsidRPr="005F4CD1" w:rsidRDefault="00467AFF" w:rsidP="007229EC">
      <w:pPr>
        <w:spacing w:line="360" w:lineRule="auto"/>
        <w:rPr>
          <w:rFonts w:cs="Times New Roman"/>
        </w:rPr>
      </w:pPr>
    </w:p>
    <w:p w14:paraId="347EA2A7" w14:textId="77777777" w:rsidR="00467AFF" w:rsidRPr="005F4CD1" w:rsidRDefault="00467AFF" w:rsidP="007229EC">
      <w:pPr>
        <w:spacing w:line="360" w:lineRule="auto"/>
        <w:rPr>
          <w:rFonts w:cs="Times New Roman"/>
        </w:rPr>
      </w:pPr>
    </w:p>
    <w:p w14:paraId="7932ABF8" w14:textId="77777777" w:rsidR="00467AFF" w:rsidRPr="005F4CD1" w:rsidRDefault="00467AFF" w:rsidP="007229EC">
      <w:pPr>
        <w:spacing w:line="360" w:lineRule="auto"/>
        <w:rPr>
          <w:rFonts w:cs="Times New Roman"/>
        </w:rPr>
      </w:pPr>
    </w:p>
    <w:p w14:paraId="27FC37FD" w14:textId="77777777" w:rsidR="00467AFF" w:rsidRPr="005F4CD1" w:rsidRDefault="00467AFF" w:rsidP="007229EC">
      <w:pPr>
        <w:spacing w:line="360" w:lineRule="auto"/>
        <w:rPr>
          <w:rFonts w:cs="Times New Roman"/>
        </w:rPr>
      </w:pPr>
    </w:p>
    <w:p w14:paraId="11FCB829" w14:textId="77777777" w:rsidR="00467AFF" w:rsidRPr="005F4CD1" w:rsidRDefault="00467AFF" w:rsidP="007229EC">
      <w:pPr>
        <w:spacing w:line="360" w:lineRule="auto"/>
        <w:rPr>
          <w:rFonts w:cs="Times New Roman"/>
        </w:rPr>
      </w:pPr>
    </w:p>
    <w:p w14:paraId="2731A8CE" w14:textId="77777777" w:rsidR="00467AFF" w:rsidRPr="005F4CD1" w:rsidRDefault="00467AFF" w:rsidP="007229EC">
      <w:pPr>
        <w:spacing w:line="360" w:lineRule="auto"/>
        <w:rPr>
          <w:rFonts w:cs="Times New Roman"/>
        </w:rPr>
      </w:pPr>
    </w:p>
    <w:p w14:paraId="3725AB3F" w14:textId="77777777" w:rsidR="00467AFF" w:rsidRPr="005F4CD1" w:rsidRDefault="00467AFF" w:rsidP="007229EC">
      <w:pPr>
        <w:spacing w:line="360" w:lineRule="auto"/>
        <w:rPr>
          <w:rFonts w:cs="Times New Roman"/>
        </w:rPr>
      </w:pPr>
    </w:p>
    <w:p w14:paraId="3B276382" w14:textId="77777777" w:rsidR="00467AFF" w:rsidRPr="005F4CD1" w:rsidRDefault="00467AFF" w:rsidP="007229EC">
      <w:pPr>
        <w:spacing w:line="360" w:lineRule="auto"/>
        <w:rPr>
          <w:rFonts w:cs="Times New Roman"/>
        </w:rPr>
      </w:pPr>
    </w:p>
    <w:p w14:paraId="712140F9" w14:textId="77777777" w:rsidR="00A8614D" w:rsidRPr="005F4CD1" w:rsidRDefault="00A8614D" w:rsidP="007229EC">
      <w:pPr>
        <w:spacing w:line="360" w:lineRule="auto"/>
        <w:rPr>
          <w:rFonts w:cs="Times New Roman"/>
        </w:rPr>
      </w:pPr>
    </w:p>
    <w:p w14:paraId="23C68CFD" w14:textId="77777777" w:rsidR="00466D3E" w:rsidRDefault="00466D3E" w:rsidP="007229EC">
      <w:pPr>
        <w:spacing w:line="360" w:lineRule="auto"/>
        <w:rPr>
          <w:rFonts w:cs="Times New Roman"/>
        </w:rPr>
      </w:pPr>
    </w:p>
    <w:p w14:paraId="131B9B8E" w14:textId="77777777" w:rsidR="00466D3E" w:rsidRDefault="00466D3E" w:rsidP="007229EC">
      <w:pPr>
        <w:spacing w:line="360" w:lineRule="auto"/>
        <w:rPr>
          <w:rFonts w:cs="Times New Roman"/>
        </w:rPr>
      </w:pPr>
    </w:p>
    <w:p w14:paraId="252B61AB" w14:textId="77777777" w:rsidR="00466D3E" w:rsidRDefault="00466D3E" w:rsidP="007229EC">
      <w:pPr>
        <w:spacing w:line="360" w:lineRule="auto"/>
        <w:rPr>
          <w:rFonts w:cs="Times New Roman"/>
        </w:rPr>
      </w:pPr>
    </w:p>
    <w:p w14:paraId="0C4E90C0" w14:textId="77777777" w:rsidR="00466D3E" w:rsidRDefault="00466D3E" w:rsidP="007229EC">
      <w:pPr>
        <w:spacing w:line="360" w:lineRule="auto"/>
        <w:rPr>
          <w:rFonts w:cs="Times New Roman"/>
        </w:rPr>
      </w:pPr>
    </w:p>
    <w:p w14:paraId="3D13CEFF" w14:textId="77777777" w:rsidR="00466D3E" w:rsidRDefault="00466D3E" w:rsidP="007229EC">
      <w:pPr>
        <w:spacing w:line="360" w:lineRule="auto"/>
        <w:rPr>
          <w:rFonts w:cs="Times New Roman"/>
        </w:rPr>
      </w:pPr>
    </w:p>
    <w:p w14:paraId="3BF8DDC9" w14:textId="77777777" w:rsidR="00467AFF" w:rsidRPr="005F4CD1" w:rsidRDefault="00467AFF" w:rsidP="007229EC">
      <w:pPr>
        <w:spacing w:line="360" w:lineRule="auto"/>
        <w:rPr>
          <w:rFonts w:cs="Times New Roman"/>
        </w:rPr>
      </w:pPr>
      <w:r w:rsidRPr="005F4CD1">
        <w:rPr>
          <w:rFonts w:cs="Times New Roman"/>
        </w:rPr>
        <w:lastRenderedPageBreak/>
        <w:t>In this example the child’s wishes and feelings appear to have no power to influence workers’ perception that he should have contact with his father. Indeed the reasons for the child’s refusal are not explored when he objects to contact on entering the centre; nor when he shouts at his father to ‘leave him alone’ or he will ‘beat him up’. The second interaction is particularly surprising given that no</w:t>
      </w:r>
      <w:r w:rsidR="00FB1F0E">
        <w:rPr>
          <w:rFonts w:cs="Times New Roman"/>
        </w:rPr>
        <w:t xml:space="preserve">ne of the workers </w:t>
      </w:r>
      <w:r w:rsidRPr="005F4CD1">
        <w:rPr>
          <w:rFonts w:cs="Times New Roman"/>
        </w:rPr>
        <w:t xml:space="preserve">could have known what the father said to the child. </w:t>
      </w:r>
    </w:p>
    <w:p w14:paraId="556136FE" w14:textId="77777777" w:rsidR="00467AFF" w:rsidRPr="005F4CD1" w:rsidRDefault="00467AFF" w:rsidP="007229EC">
      <w:pPr>
        <w:spacing w:line="360" w:lineRule="auto"/>
        <w:rPr>
          <w:rFonts w:cs="Times New Roman"/>
        </w:rPr>
      </w:pPr>
    </w:p>
    <w:p w14:paraId="0D879959" w14:textId="77777777" w:rsidR="00467AFF" w:rsidRPr="005F4CD1" w:rsidRDefault="00467AFF" w:rsidP="007229EC">
      <w:pPr>
        <w:spacing w:line="360" w:lineRule="auto"/>
        <w:rPr>
          <w:rFonts w:cs="Times New Roman"/>
        </w:rPr>
      </w:pPr>
      <w:r w:rsidRPr="005F4CD1">
        <w:rPr>
          <w:rFonts w:cs="Times New Roman"/>
        </w:rPr>
        <w:t>It is suggested that the mode of engagement in this interaction is coercive because a threat is used in an attempt to pressure the child into an action which is against his expressed wishes. It could be argued that the language used here is not overly threatening. The worker does not suggest to the child that he will experience negative consequences due to his refusal. However threats can be more subtle than this. Whether something is coercive or not depends on its meaning to the coerced</w:t>
      </w:r>
      <w:r w:rsidR="004C02C7" w:rsidRPr="005F4CD1">
        <w:rPr>
          <w:rFonts w:cs="Times New Roman"/>
        </w:rPr>
        <w:t>.</w:t>
      </w:r>
      <w:r w:rsidRPr="005F4CD1">
        <w:rPr>
          <w:rStyle w:val="EndnoteReference"/>
          <w:rFonts w:cs="Times New Roman"/>
        </w:rPr>
        <w:t xml:space="preserve"> </w:t>
      </w:r>
      <w:r w:rsidRPr="005F4CD1">
        <w:rPr>
          <w:rStyle w:val="EndnoteReference"/>
          <w:rFonts w:cs="Times New Roman"/>
        </w:rPr>
        <w:endnoteReference w:id="36"/>
      </w:r>
      <w:r w:rsidRPr="005F4CD1">
        <w:rPr>
          <w:rStyle w:val="EndnoteReference"/>
          <w:rFonts w:cs="Times New Roman"/>
        </w:rPr>
        <w:t xml:space="preserve">  </w:t>
      </w:r>
      <w:r w:rsidR="004C02C7" w:rsidRPr="005F4CD1">
        <w:rPr>
          <w:rFonts w:cs="Times New Roman"/>
        </w:rPr>
        <w:t>According to</w:t>
      </w:r>
      <w:r w:rsidRPr="005F4CD1">
        <w:rPr>
          <w:rFonts w:cs="Times New Roman"/>
        </w:rPr>
        <w:t xml:space="preserve"> </w:t>
      </w:r>
      <w:r w:rsidR="004C02C7" w:rsidRPr="005F4CD1">
        <w:rPr>
          <w:rFonts w:cs="Times New Roman"/>
        </w:rPr>
        <w:t xml:space="preserve">Alan </w:t>
      </w:r>
      <w:r w:rsidRPr="005F4CD1">
        <w:rPr>
          <w:rFonts w:cs="Times New Roman"/>
        </w:rPr>
        <w:t>Wertheimer</w:t>
      </w:r>
      <w:r w:rsidR="004C02C7" w:rsidRPr="005F4CD1">
        <w:rPr>
          <w:rFonts w:cs="Times New Roman"/>
        </w:rPr>
        <w:t xml:space="preserve"> it also depends on</w:t>
      </w:r>
      <w:r w:rsidRPr="005F4CD1">
        <w:rPr>
          <w:rFonts w:cs="Times New Roman"/>
        </w:rPr>
        <w:t xml:space="preserve"> </w:t>
      </w:r>
      <w:r w:rsidR="004C02C7" w:rsidRPr="005F4CD1">
        <w:rPr>
          <w:rFonts w:cs="Times New Roman"/>
        </w:rPr>
        <w:t>the threat’s</w:t>
      </w:r>
      <w:r w:rsidRPr="005F4CD1">
        <w:rPr>
          <w:rFonts w:cs="Times New Roman"/>
        </w:rPr>
        <w:t xml:space="preserve"> ‘framing in </w:t>
      </w:r>
      <w:r w:rsidR="004C02C7" w:rsidRPr="005F4CD1">
        <w:rPr>
          <w:rFonts w:cs="Times New Roman"/>
        </w:rPr>
        <w:t xml:space="preserve">a </w:t>
      </w:r>
      <w:r w:rsidRPr="005F4CD1">
        <w:rPr>
          <w:rFonts w:cs="Times New Roman"/>
        </w:rPr>
        <w:t>social context.</w:t>
      </w:r>
      <w:r w:rsidRPr="005F4CD1">
        <w:rPr>
          <w:rStyle w:val="EndnoteReference"/>
          <w:rFonts w:cs="Times New Roman"/>
        </w:rPr>
        <w:t xml:space="preserve"> </w:t>
      </w:r>
      <w:r w:rsidRPr="005F4CD1">
        <w:rPr>
          <w:rStyle w:val="EndnoteReference"/>
          <w:rFonts w:cs="Times New Roman"/>
        </w:rPr>
        <w:endnoteReference w:id="37"/>
      </w:r>
      <w:r w:rsidRPr="005F4CD1">
        <w:rPr>
          <w:rFonts w:cs="Times New Roman"/>
        </w:rPr>
        <w:t xml:space="preserve"> It can be argued that telling a child to do something without presenting a choice is threatening due to the broader cultural context which children experience. Socially, children and adults are unequal. Children are often told to do something by an adult and are not given choices. Where children do not do as adults specify there</w:t>
      </w:r>
      <w:r w:rsidR="00D83190">
        <w:rPr>
          <w:rFonts w:cs="Times New Roman"/>
        </w:rPr>
        <w:t xml:space="preserve"> commonly</w:t>
      </w:r>
      <w:r w:rsidRPr="005F4CD1">
        <w:rPr>
          <w:rFonts w:cs="Times New Roman"/>
        </w:rPr>
        <w:t xml:space="preserve"> are negative consequences for the child: in school (s)he may be set additional homework, at home (s)he may be put on the ‘naughty step’.  It is suggested therefore, that to tell a child to do something without presenting him/her with a choice is inherently threating because of this broader cultural context. In this instance, a further threat is evident when the worker refers to negative consequences for the child’s father who she asserts ‘</w:t>
      </w:r>
      <w:r w:rsidRPr="005F4CD1">
        <w:rPr>
          <w:rFonts w:cs="Times New Roman"/>
          <w:i/>
        </w:rPr>
        <w:t>has come all this way to see him</w:t>
      </w:r>
      <w:r w:rsidRPr="005F4CD1">
        <w:rPr>
          <w:rFonts w:cs="Times New Roman"/>
        </w:rPr>
        <w:t xml:space="preserve">’, implying a threat that his father’s effort will be wasted if the child does not comply. </w:t>
      </w:r>
    </w:p>
    <w:p w14:paraId="2612B477" w14:textId="77777777" w:rsidR="00467AFF" w:rsidRPr="005F4CD1" w:rsidRDefault="00467AFF" w:rsidP="007229EC">
      <w:pPr>
        <w:spacing w:line="360" w:lineRule="auto"/>
        <w:rPr>
          <w:rFonts w:cs="Times New Roman"/>
        </w:rPr>
      </w:pPr>
    </w:p>
    <w:p w14:paraId="36A1F77F" w14:textId="77777777" w:rsidR="00467AFF" w:rsidRPr="005F4CD1" w:rsidRDefault="00467AFF" w:rsidP="007229EC">
      <w:pPr>
        <w:spacing w:line="360" w:lineRule="auto"/>
        <w:rPr>
          <w:rFonts w:cs="Times New Roman"/>
        </w:rPr>
      </w:pPr>
      <w:r w:rsidRPr="005F4CD1">
        <w:rPr>
          <w:rFonts w:cs="Times New Roman"/>
        </w:rPr>
        <w:t>Another example from the ethnographic observations of practice suggested that threats were sometimes less subtle. In a case observed in a different supported service the father had admitted to the coordinator of the centre that in his new relationship the police had been called due to domestic violence and that he was an alcoholic. On the family’s first visit to the centre his t</w:t>
      </w:r>
      <w:r w:rsidR="00E37638">
        <w:rPr>
          <w:rFonts w:cs="Times New Roman"/>
        </w:rPr>
        <w:t>welve</w:t>
      </w:r>
      <w:r w:rsidR="00956EA7">
        <w:rPr>
          <w:rFonts w:cs="Times New Roman"/>
        </w:rPr>
        <w:t>-</w:t>
      </w:r>
      <w:r w:rsidRPr="005F4CD1">
        <w:rPr>
          <w:rFonts w:cs="Times New Roman"/>
        </w:rPr>
        <w:t>year</w:t>
      </w:r>
      <w:r w:rsidR="00956EA7">
        <w:rPr>
          <w:rFonts w:cs="Times New Roman"/>
        </w:rPr>
        <w:t>-</w:t>
      </w:r>
      <w:r w:rsidRPr="005F4CD1">
        <w:rPr>
          <w:rFonts w:cs="Times New Roman"/>
        </w:rPr>
        <w:t>old daughter told the coordinator of the centre that, although her younger brother (aged 8) was having contact at the centre, she was ‘</w:t>
      </w:r>
      <w:r w:rsidRPr="003D3F22">
        <w:rPr>
          <w:rFonts w:cs="Times New Roman"/>
          <w:i/>
        </w:rPr>
        <w:t>not yet ready</w:t>
      </w:r>
      <w:r w:rsidRPr="005F4CD1">
        <w:rPr>
          <w:rFonts w:cs="Times New Roman"/>
        </w:rPr>
        <w:t xml:space="preserve">’ to see her father. </w:t>
      </w:r>
      <w:r w:rsidR="00F365A1">
        <w:rPr>
          <w:rFonts w:cs="Times New Roman"/>
        </w:rPr>
        <w:t xml:space="preserve">The coordinator of the centre </w:t>
      </w:r>
      <w:r w:rsidR="00E37638">
        <w:rPr>
          <w:rFonts w:cs="Times New Roman"/>
        </w:rPr>
        <w:t xml:space="preserve">initially stated that it was up to her whether or not she had contact. However she later </w:t>
      </w:r>
      <w:r w:rsidR="00AF040F">
        <w:rPr>
          <w:rFonts w:cs="Times New Roman"/>
        </w:rPr>
        <w:t xml:space="preserve"> </w:t>
      </w:r>
      <w:r w:rsidRPr="005F4CD1">
        <w:rPr>
          <w:rFonts w:cs="Times New Roman"/>
        </w:rPr>
        <w:lastRenderedPageBreak/>
        <w:t>suggested to the girl that while there was currently no contact order in this case, she had ‘</w:t>
      </w:r>
      <w:r w:rsidRPr="005F4CD1">
        <w:rPr>
          <w:rFonts w:cs="Times New Roman"/>
          <w:i/>
        </w:rPr>
        <w:t>seen cases where there is a court order’</w:t>
      </w:r>
      <w:r w:rsidRPr="005F4CD1">
        <w:rPr>
          <w:rFonts w:cs="Times New Roman"/>
        </w:rPr>
        <w:t xml:space="preserve"> and if there were an order her mother ‘</w:t>
      </w:r>
      <w:r w:rsidRPr="005F4CD1">
        <w:rPr>
          <w:rFonts w:cs="Times New Roman"/>
          <w:i/>
        </w:rPr>
        <w:t>would be in contempt of court and w</w:t>
      </w:r>
      <w:r w:rsidR="004C02C7" w:rsidRPr="005F4CD1">
        <w:rPr>
          <w:rFonts w:cs="Times New Roman"/>
          <w:i/>
        </w:rPr>
        <w:t>ould have to go to prison’</w:t>
      </w:r>
      <w:r w:rsidR="004C02C7" w:rsidRPr="005F4CD1">
        <w:rPr>
          <w:rFonts w:cs="Times New Roman"/>
        </w:rPr>
        <w:t xml:space="preserve"> if the girl </w:t>
      </w:r>
      <w:r w:rsidRPr="005F4CD1">
        <w:rPr>
          <w:rFonts w:cs="Times New Roman"/>
        </w:rPr>
        <w:t xml:space="preserve">did not have contact. </w:t>
      </w:r>
    </w:p>
    <w:p w14:paraId="7EA09ACD" w14:textId="77777777" w:rsidR="00467AFF" w:rsidRPr="005F4CD1" w:rsidRDefault="00467AFF" w:rsidP="007229EC">
      <w:pPr>
        <w:spacing w:line="360" w:lineRule="auto"/>
        <w:rPr>
          <w:rFonts w:cs="Times New Roman"/>
        </w:rPr>
      </w:pPr>
    </w:p>
    <w:p w14:paraId="725F983D" w14:textId="77777777" w:rsidR="00467AFF" w:rsidRPr="005F4CD1" w:rsidRDefault="00467AFF" w:rsidP="007229EC">
      <w:pPr>
        <w:spacing w:line="360" w:lineRule="auto"/>
        <w:rPr>
          <w:rFonts w:cs="Times New Roman"/>
        </w:rPr>
      </w:pPr>
      <w:r w:rsidRPr="005F4CD1">
        <w:rPr>
          <w:rFonts w:cs="Times New Roman"/>
        </w:rPr>
        <w:t xml:space="preserve">Again, in this interaction, the young person has </w:t>
      </w:r>
      <w:r w:rsidR="005A448F">
        <w:rPr>
          <w:rFonts w:cs="Times New Roman"/>
        </w:rPr>
        <w:t xml:space="preserve">limited opportunity </w:t>
      </w:r>
      <w:r w:rsidRPr="005F4CD1">
        <w:rPr>
          <w:rFonts w:cs="Times New Roman"/>
        </w:rPr>
        <w:t xml:space="preserve">to inform the coordinator’s understanding of her best-interest. Protection in this context is something which is done ‘to’ rather than ‘with’ the young person. </w:t>
      </w:r>
      <w:r w:rsidR="004C02C7" w:rsidRPr="005F4CD1">
        <w:rPr>
          <w:rFonts w:cs="Times New Roman"/>
        </w:rPr>
        <w:t>As in the previous example it can be</w:t>
      </w:r>
      <w:r w:rsidRPr="005F4CD1">
        <w:rPr>
          <w:rFonts w:cs="Times New Roman"/>
        </w:rPr>
        <w:t xml:space="preserve"> observed that coercion can operate via what is objectively not a serious threat (since the coordinator misrepresents the legal position), but which nonetheless may be perceived as serious to the threatened person. Children and young people may be particularly vulnerable to such threats due to their relative reliance on adults for objective and accurate information. </w:t>
      </w:r>
    </w:p>
    <w:p w14:paraId="58606068" w14:textId="77777777" w:rsidR="00467AFF" w:rsidRPr="005F4CD1" w:rsidRDefault="00467AFF" w:rsidP="007229EC">
      <w:pPr>
        <w:spacing w:line="360" w:lineRule="auto"/>
        <w:rPr>
          <w:rFonts w:cs="Times New Roman"/>
        </w:rPr>
      </w:pPr>
    </w:p>
    <w:p w14:paraId="045F668D" w14:textId="77777777" w:rsidR="00467AFF" w:rsidRPr="005F4CD1" w:rsidRDefault="00467AFF" w:rsidP="007229EC">
      <w:pPr>
        <w:spacing w:line="360" w:lineRule="auto"/>
        <w:rPr>
          <w:rFonts w:cs="Times New Roman"/>
          <w:lang w:eastAsia="en-US" w:bidi="ar-SA"/>
        </w:rPr>
      </w:pPr>
      <w:r w:rsidRPr="005F4CD1">
        <w:rPr>
          <w:rFonts w:cs="Times New Roman"/>
        </w:rPr>
        <w:t>Workers in the case</w:t>
      </w:r>
      <w:r w:rsidR="00956EA7">
        <w:rPr>
          <w:rFonts w:cs="Times New Roman"/>
        </w:rPr>
        <w:t>-</w:t>
      </w:r>
      <w:r w:rsidRPr="005F4CD1">
        <w:rPr>
          <w:rFonts w:cs="Times New Roman"/>
        </w:rPr>
        <w:t xml:space="preserve">study centres articulated that they would not physically force a child to have contact and no instances of </w:t>
      </w:r>
      <w:r w:rsidR="005A448F">
        <w:rPr>
          <w:rFonts w:cs="Times New Roman"/>
        </w:rPr>
        <w:t xml:space="preserve">physical force </w:t>
      </w:r>
      <w:r w:rsidRPr="005F4CD1">
        <w:rPr>
          <w:rFonts w:cs="Times New Roman"/>
        </w:rPr>
        <w:t xml:space="preserve">were observed. However one volunteer suggested (unprompted) that there are centres which do this. This seemed to be corroborated by a mother in the same centre who approached me and spoke informally to me when I was observing contact at the centre. She related that she previously used another centre which has since closed down. The mother described this centre as </w:t>
      </w:r>
      <w:r w:rsidRPr="005F4CD1">
        <w:rPr>
          <w:rFonts w:cs="Times New Roman"/>
          <w:i/>
        </w:rPr>
        <w:t>‘awful’</w:t>
      </w:r>
      <w:r w:rsidRPr="005F4CD1">
        <w:rPr>
          <w:rFonts w:cs="Times New Roman"/>
        </w:rPr>
        <w:t xml:space="preserve">. </w:t>
      </w:r>
      <w:r w:rsidRPr="005F4CD1">
        <w:rPr>
          <w:rFonts w:cs="Times New Roman"/>
          <w:lang w:eastAsia="en-US" w:bidi="ar-SA"/>
        </w:rPr>
        <w:t>She claimed the volunteers would ‘</w:t>
      </w:r>
      <w:r w:rsidRPr="005F4CD1">
        <w:rPr>
          <w:rFonts w:cs="Times New Roman"/>
          <w:i/>
          <w:lang w:eastAsia="en-US" w:bidi="ar-SA"/>
        </w:rPr>
        <w:t>grab</w:t>
      </w:r>
      <w:r w:rsidRPr="005F4CD1">
        <w:rPr>
          <w:rFonts w:cs="Times New Roman"/>
          <w:lang w:eastAsia="en-US" w:bidi="ar-SA"/>
        </w:rPr>
        <w:t>’ her four</w:t>
      </w:r>
      <w:r w:rsidR="00956EA7">
        <w:rPr>
          <w:rFonts w:cs="Times New Roman"/>
          <w:lang w:eastAsia="en-US" w:bidi="ar-SA"/>
        </w:rPr>
        <w:t>-</w:t>
      </w:r>
      <w:r w:rsidRPr="005F4CD1">
        <w:rPr>
          <w:rFonts w:cs="Times New Roman"/>
          <w:lang w:eastAsia="en-US" w:bidi="ar-SA"/>
        </w:rPr>
        <w:t>year</w:t>
      </w:r>
      <w:r w:rsidR="00956EA7">
        <w:rPr>
          <w:rFonts w:cs="Times New Roman"/>
          <w:lang w:eastAsia="en-US" w:bidi="ar-SA"/>
        </w:rPr>
        <w:t>-</w:t>
      </w:r>
      <w:r w:rsidRPr="005F4CD1">
        <w:rPr>
          <w:rFonts w:cs="Times New Roman"/>
          <w:lang w:eastAsia="en-US" w:bidi="ar-SA"/>
        </w:rPr>
        <w:t xml:space="preserve">old daughter when she was crying and bring her to her father, insisting that the mother leave. She felt she and her daughter were traumatised by the experience. She stated that she prefers the centre they are currently at because </w:t>
      </w:r>
      <w:r w:rsidRPr="005F4CD1">
        <w:rPr>
          <w:rFonts w:cs="Times New Roman"/>
          <w:i/>
          <w:lang w:eastAsia="en-US" w:bidi="ar-SA"/>
        </w:rPr>
        <w:t>‘they take more time with the child’</w:t>
      </w:r>
      <w:r w:rsidRPr="005F4CD1">
        <w:rPr>
          <w:rFonts w:cs="Times New Roman"/>
          <w:lang w:eastAsia="en-US" w:bidi="ar-SA"/>
        </w:rPr>
        <w:t xml:space="preserve"> and the mothers can stay. </w:t>
      </w:r>
    </w:p>
    <w:p w14:paraId="5AEDF0DC" w14:textId="77777777" w:rsidR="00467AFF" w:rsidRPr="005F4CD1" w:rsidRDefault="00467AFF" w:rsidP="007229EC">
      <w:pPr>
        <w:spacing w:line="360" w:lineRule="auto"/>
        <w:rPr>
          <w:rFonts w:cs="Times New Roman"/>
          <w:lang w:eastAsia="en-US" w:bidi="ar-SA"/>
        </w:rPr>
      </w:pPr>
    </w:p>
    <w:p w14:paraId="753E0641" w14:textId="77777777" w:rsidR="00467AFF" w:rsidRPr="005F4CD1" w:rsidRDefault="00467AFF" w:rsidP="007229EC">
      <w:pPr>
        <w:spacing w:line="360" w:lineRule="auto"/>
        <w:rPr>
          <w:rFonts w:cs="Times New Roman"/>
        </w:rPr>
      </w:pPr>
      <w:r w:rsidRPr="005F4CD1">
        <w:rPr>
          <w:rFonts w:cs="Times New Roman"/>
        </w:rPr>
        <w:t xml:space="preserve">The incidents of ‘coercive’ engagement referred to above occurred in two </w:t>
      </w:r>
      <w:r w:rsidR="00D35EC2">
        <w:rPr>
          <w:rFonts w:cs="Times New Roman"/>
        </w:rPr>
        <w:t>supported-only</w:t>
      </w:r>
      <w:r w:rsidRPr="005F4CD1">
        <w:rPr>
          <w:rFonts w:cs="Times New Roman"/>
        </w:rPr>
        <w:t xml:space="preserve"> contact centres. However, it is important to note that although all the case study centres reported that they experienced children who objected to contact, I only witnessed children objecting in the centres referred to above. Therefore I only had the opportunity to observe centres’ reactions in these centres. The data for the other case</w:t>
      </w:r>
      <w:r w:rsidR="00956EA7">
        <w:rPr>
          <w:rFonts w:cs="Times New Roman"/>
        </w:rPr>
        <w:t>-</w:t>
      </w:r>
      <w:r w:rsidRPr="005F4CD1">
        <w:rPr>
          <w:rFonts w:cs="Times New Roman"/>
        </w:rPr>
        <w:t xml:space="preserve">study centres </w:t>
      </w:r>
      <w:r w:rsidR="00904F48" w:rsidRPr="005F4CD1">
        <w:rPr>
          <w:rFonts w:cs="Times New Roman"/>
        </w:rPr>
        <w:t>rely</w:t>
      </w:r>
      <w:r w:rsidRPr="005F4CD1">
        <w:rPr>
          <w:rFonts w:cs="Times New Roman"/>
        </w:rPr>
        <w:t xml:space="preserve"> on workers’ own descriptions of events, collected through interview data. Th</w:t>
      </w:r>
      <w:r w:rsidR="00904F48">
        <w:rPr>
          <w:rFonts w:cs="Times New Roman"/>
        </w:rPr>
        <w:t>ese</w:t>
      </w:r>
      <w:r w:rsidRPr="005F4CD1">
        <w:rPr>
          <w:rFonts w:cs="Times New Roman"/>
        </w:rPr>
        <w:t xml:space="preserve"> data may be less reliable and so </w:t>
      </w:r>
      <w:r w:rsidR="00956EA7">
        <w:rPr>
          <w:rFonts w:cs="Times New Roman"/>
        </w:rPr>
        <w:t xml:space="preserve">it </w:t>
      </w:r>
      <w:r w:rsidRPr="005F4CD1">
        <w:rPr>
          <w:rFonts w:cs="Times New Roman"/>
        </w:rPr>
        <w:t xml:space="preserve">is possible that ‘coercive engagement’ was more widespread amongst the sample than these findings indicate. Nonetheless, </w:t>
      </w:r>
      <w:r w:rsidRPr="005F4CD1">
        <w:rPr>
          <w:rFonts w:cs="Times New Roman"/>
        </w:rPr>
        <w:lastRenderedPageBreak/>
        <w:t xml:space="preserve">as discussed above, the quantification of types of engagement is not the concern of this analysis. </w:t>
      </w:r>
    </w:p>
    <w:p w14:paraId="6782DFC0" w14:textId="77777777" w:rsidR="00467AFF" w:rsidRPr="005F4CD1" w:rsidRDefault="00467AFF" w:rsidP="007229EC">
      <w:pPr>
        <w:spacing w:line="360" w:lineRule="auto"/>
        <w:rPr>
          <w:rFonts w:cs="Times New Roman"/>
          <w:i/>
        </w:rPr>
      </w:pPr>
    </w:p>
    <w:p w14:paraId="22CEB792" w14:textId="77777777" w:rsidR="00467AFF" w:rsidRPr="005F4CD1" w:rsidRDefault="00467AFF" w:rsidP="007229EC">
      <w:pPr>
        <w:spacing w:line="360" w:lineRule="auto"/>
        <w:rPr>
          <w:rFonts w:cs="Times New Roman"/>
          <w:b/>
          <w:i/>
        </w:rPr>
      </w:pPr>
      <w:r w:rsidRPr="005F4CD1">
        <w:rPr>
          <w:rFonts w:cs="Times New Roman"/>
          <w:b/>
          <w:i/>
        </w:rPr>
        <w:t xml:space="preserve">(B)Limited engagement </w:t>
      </w:r>
    </w:p>
    <w:p w14:paraId="6F652850"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The second category in the engagement typology is labelled ‘limited engagement’.</w:t>
      </w:r>
    </w:p>
    <w:p w14:paraId="16C881D2"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The key tenets are as follows:</w:t>
      </w:r>
    </w:p>
    <w:p w14:paraId="2529196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34C03C2A" w14:textId="77777777" w:rsidR="00467AFF" w:rsidRPr="005F4CD1" w:rsidRDefault="00467AFF" w:rsidP="007229EC">
      <w:pPr>
        <w:pStyle w:val="ListParagraph"/>
        <w:widowControl w:val="0"/>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The decision about what is in the ‘best interest’ of the child is </w:t>
      </w:r>
      <w:r w:rsidRPr="005F4CD1">
        <w:rPr>
          <w:rFonts w:cs="Times New Roman"/>
          <w:i/>
          <w:lang w:eastAsia="en-US" w:bidi="ar-SA"/>
        </w:rPr>
        <w:t>not</w:t>
      </w:r>
      <w:r w:rsidRPr="005F4CD1">
        <w:rPr>
          <w:rFonts w:cs="Times New Roman"/>
          <w:lang w:eastAsia="en-US" w:bidi="ar-SA"/>
        </w:rPr>
        <w:t xml:space="preserve"> pre-determined. </w:t>
      </w:r>
    </w:p>
    <w:p w14:paraId="4DD0F67E" w14:textId="77777777" w:rsidR="00467AFF" w:rsidRPr="005F4CD1" w:rsidRDefault="00467AFF" w:rsidP="007229EC">
      <w:pPr>
        <w:pStyle w:val="ListParagraph"/>
        <w:widowControl w:val="0"/>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The child’s wishes and feelings </w:t>
      </w:r>
      <w:r w:rsidRPr="005F4CD1">
        <w:rPr>
          <w:rFonts w:cs="Times New Roman"/>
          <w:i/>
          <w:lang w:eastAsia="en-US" w:bidi="ar-SA"/>
        </w:rPr>
        <w:t>can</w:t>
      </w:r>
      <w:r w:rsidRPr="005F4CD1">
        <w:rPr>
          <w:rFonts w:cs="Times New Roman"/>
          <w:lang w:eastAsia="en-US" w:bidi="ar-SA"/>
        </w:rPr>
        <w:t xml:space="preserve"> influence workers’ decisions about contact.</w:t>
      </w:r>
    </w:p>
    <w:p w14:paraId="648D1471" w14:textId="77777777" w:rsidR="00467AFF" w:rsidRPr="005F4CD1" w:rsidRDefault="00467AFF" w:rsidP="007229EC">
      <w:pPr>
        <w:pStyle w:val="ListParagraph"/>
        <w:widowControl w:val="0"/>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Engagement is not sufficient to achieve a wider understanding of the child’s position or to support the child by addressing </w:t>
      </w:r>
      <w:r w:rsidR="005A448F">
        <w:rPr>
          <w:rFonts w:cs="Times New Roman"/>
          <w:lang w:eastAsia="en-US" w:bidi="ar-SA"/>
        </w:rPr>
        <w:t xml:space="preserve">his or her </w:t>
      </w:r>
      <w:r w:rsidRPr="005F4CD1">
        <w:rPr>
          <w:rFonts w:cs="Times New Roman"/>
          <w:lang w:eastAsia="en-US" w:bidi="ar-SA"/>
        </w:rPr>
        <w:t xml:space="preserve"> issues or those of the parent(s).</w:t>
      </w:r>
    </w:p>
    <w:p w14:paraId="135616A2" w14:textId="77777777" w:rsidR="00467AFF" w:rsidRPr="005F4CD1" w:rsidRDefault="00467AFF" w:rsidP="007229EC">
      <w:pPr>
        <w:pStyle w:val="ListParagraph"/>
        <w:widowControl w:val="0"/>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No scaffolding is provided so children are limited in their ability to communicate and be heard. </w:t>
      </w:r>
    </w:p>
    <w:p w14:paraId="68AF07AF" w14:textId="77777777" w:rsidR="00467AFF" w:rsidRPr="005F4CD1" w:rsidRDefault="00467AFF" w:rsidP="007229EC">
      <w:pPr>
        <w:spacing w:line="360" w:lineRule="auto"/>
        <w:rPr>
          <w:rFonts w:cs="Times New Roman"/>
        </w:rPr>
      </w:pPr>
    </w:p>
    <w:p w14:paraId="1DC6C5AE"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In ‘limited engagement’ workers are concerned to monitor whether contact is in the interest of the particular child they are engaging with. For example, the coordinator of Centre </w:t>
      </w:r>
      <w:r w:rsidR="00F365A1">
        <w:rPr>
          <w:rFonts w:cs="Times New Roman"/>
          <w:lang w:eastAsia="en-US" w:bidi="ar-SA"/>
        </w:rPr>
        <w:t>2</w:t>
      </w:r>
      <w:r w:rsidRPr="005F4CD1">
        <w:rPr>
          <w:rFonts w:cs="Times New Roman"/>
          <w:lang w:eastAsia="en-US" w:bidi="ar-SA"/>
        </w:rPr>
        <w:t xml:space="preserve"> articulated:</w:t>
      </w:r>
    </w:p>
    <w:p w14:paraId="6D9A5669"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right"/>
        <w:rPr>
          <w:rFonts w:cs="Times New Roman"/>
          <w:b/>
          <w:i/>
          <w:lang w:eastAsia="en-US" w:bidi="ar-SA"/>
        </w:rPr>
      </w:pPr>
    </w:p>
    <w:p w14:paraId="54F1EECF" w14:textId="77777777" w:rsidR="00467AFF"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lang w:eastAsia="en-US" w:bidi="ar-SA"/>
        </w:rPr>
      </w:pPr>
      <w:r w:rsidRPr="005F4CD1">
        <w:rPr>
          <w:rFonts w:cs="Times New Roman"/>
          <w:i/>
          <w:lang w:eastAsia="en-US" w:bidi="ar-SA"/>
        </w:rPr>
        <w:t>The interest of the child is absolutely paramount. Yes</w:t>
      </w:r>
      <w:r w:rsidR="00956EA7">
        <w:rPr>
          <w:rFonts w:cs="Times New Roman"/>
          <w:i/>
          <w:lang w:eastAsia="en-US" w:bidi="ar-SA"/>
        </w:rPr>
        <w:t>,</w:t>
      </w:r>
      <w:r w:rsidRPr="005F4CD1">
        <w:rPr>
          <w:rFonts w:cs="Times New Roman"/>
          <w:i/>
          <w:lang w:eastAsia="en-US" w:bidi="ar-SA"/>
        </w:rPr>
        <w:t xml:space="preserve"> you want the absent parent to see that child and to have a really good visit and re-establish a relationship, which may have broken down</w:t>
      </w:r>
      <w:r w:rsidR="00956EA7">
        <w:rPr>
          <w:rFonts w:cs="Times New Roman"/>
          <w:i/>
          <w:lang w:eastAsia="en-US" w:bidi="ar-SA"/>
        </w:rPr>
        <w:t>,</w:t>
      </w:r>
      <w:r w:rsidRPr="005F4CD1">
        <w:rPr>
          <w:rFonts w:cs="Times New Roman"/>
          <w:i/>
          <w:lang w:eastAsia="en-US" w:bidi="ar-SA"/>
        </w:rPr>
        <w:t xml:space="preserve"> but you have to look at the needs of the child all the time and whether the child is benefitting from this event, being happy about it, thriving as a result of it</w:t>
      </w:r>
      <w:r w:rsidR="00956EA7">
        <w:rPr>
          <w:rFonts w:cs="Times New Roman"/>
          <w:i/>
          <w:lang w:eastAsia="en-US" w:bidi="ar-SA"/>
        </w:rPr>
        <w:t xml:space="preserve"> </w:t>
      </w:r>
      <w:r w:rsidRPr="005F4CD1">
        <w:rPr>
          <w:rFonts w:cs="Times New Roman"/>
          <w:i/>
          <w:lang w:eastAsia="en-US" w:bidi="ar-SA"/>
        </w:rPr>
        <w:t>and it’s the child who will drive everything. If that child is over</w:t>
      </w:r>
      <w:r w:rsidR="00956EA7">
        <w:rPr>
          <w:rFonts w:cs="Times New Roman"/>
          <w:i/>
          <w:lang w:eastAsia="en-US" w:bidi="ar-SA"/>
        </w:rPr>
        <w:t>-</w:t>
      </w:r>
      <w:r w:rsidRPr="005F4CD1">
        <w:rPr>
          <w:rFonts w:cs="Times New Roman"/>
          <w:i/>
          <w:lang w:eastAsia="en-US" w:bidi="ar-SA"/>
        </w:rPr>
        <w:t>anxious, intimidated, not very happy, not thriving as a result of re-establishing this relationship with the absent parent then it needs looking at and it needs questioning.</w:t>
      </w:r>
    </w:p>
    <w:p w14:paraId="60634DFE" w14:textId="77777777" w:rsidR="000E5305" w:rsidRPr="005F4CD1" w:rsidRDefault="000E5305"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lang w:eastAsia="en-US" w:bidi="ar-SA"/>
        </w:rPr>
      </w:pPr>
    </w:p>
    <w:p w14:paraId="5CB3FE7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right"/>
        <w:rPr>
          <w:rFonts w:cs="Times New Roman"/>
          <w:b/>
          <w:lang w:eastAsia="en-US" w:bidi="ar-SA"/>
        </w:rPr>
      </w:pPr>
      <w:r w:rsidRPr="005F4CD1">
        <w:rPr>
          <w:rFonts w:cs="Times New Roman"/>
          <w:b/>
          <w:lang w:eastAsia="en-US" w:bidi="ar-SA"/>
        </w:rPr>
        <w:t xml:space="preserve">[Coordinator, Centre 2, </w:t>
      </w:r>
      <w:r w:rsidR="00D35EC2">
        <w:rPr>
          <w:rFonts w:cs="Times New Roman"/>
          <w:b/>
          <w:lang w:eastAsia="en-US" w:bidi="ar-SA"/>
        </w:rPr>
        <w:t>supported-only</w:t>
      </w:r>
      <w:r w:rsidRPr="005F4CD1">
        <w:rPr>
          <w:rFonts w:cs="Times New Roman"/>
          <w:b/>
          <w:lang w:eastAsia="en-US" w:bidi="ar-SA"/>
        </w:rPr>
        <w:t xml:space="preserve"> service]</w:t>
      </w:r>
    </w:p>
    <w:p w14:paraId="0035D202" w14:textId="77777777" w:rsidR="00467AFF" w:rsidRPr="005F4CD1" w:rsidRDefault="00467AFF" w:rsidP="007229EC">
      <w:pPr>
        <w:spacing w:line="360" w:lineRule="auto"/>
        <w:rPr>
          <w:rFonts w:cs="Times New Roman"/>
          <w:lang w:eastAsia="en-US" w:bidi="ar-SA"/>
        </w:rPr>
      </w:pPr>
    </w:p>
    <w:p w14:paraId="2BC641BD" w14:textId="77777777" w:rsidR="00467AFF" w:rsidRPr="005F4CD1" w:rsidRDefault="00467AFF" w:rsidP="007229EC">
      <w:pPr>
        <w:spacing w:line="360" w:lineRule="auto"/>
        <w:rPr>
          <w:rFonts w:cs="Times New Roman"/>
          <w:lang w:eastAsia="en-US" w:bidi="ar-SA"/>
        </w:rPr>
      </w:pPr>
      <w:r w:rsidRPr="005F4CD1">
        <w:rPr>
          <w:rFonts w:cs="Times New Roman"/>
          <w:lang w:eastAsia="en-US" w:bidi="ar-SA"/>
        </w:rPr>
        <w:lastRenderedPageBreak/>
        <w:t xml:space="preserve">In this extract children are situated as social agents whose reactions are a meaningful and valuable indicator of their well-being. </w:t>
      </w:r>
      <w:r w:rsidR="00F365A1">
        <w:rPr>
          <w:rFonts w:cs="Times New Roman"/>
          <w:lang w:eastAsia="en-US" w:bidi="ar-SA"/>
        </w:rPr>
        <w:t>C</w:t>
      </w:r>
      <w:r w:rsidRPr="005F4CD1">
        <w:rPr>
          <w:rFonts w:cs="Times New Roman"/>
          <w:lang w:eastAsia="en-US" w:bidi="ar-SA"/>
        </w:rPr>
        <w:t xml:space="preserve">hildren are </w:t>
      </w:r>
      <w:r w:rsidR="00F365A1">
        <w:rPr>
          <w:rFonts w:cs="Times New Roman"/>
          <w:lang w:eastAsia="en-US" w:bidi="ar-SA"/>
        </w:rPr>
        <w:t xml:space="preserve">therefore </w:t>
      </w:r>
      <w:r w:rsidRPr="005F4CD1">
        <w:rPr>
          <w:rFonts w:cs="Times New Roman"/>
          <w:lang w:eastAsia="en-US" w:bidi="ar-SA"/>
        </w:rPr>
        <w:t xml:space="preserve">co-producers of their own protection; adults work ‘with’ rather than ‘on’ them to achieve this. </w:t>
      </w:r>
    </w:p>
    <w:p w14:paraId="6FD4AD2D" w14:textId="77777777" w:rsidR="00467AFF" w:rsidRPr="005F4CD1" w:rsidRDefault="00467AFF" w:rsidP="007229EC">
      <w:pPr>
        <w:spacing w:line="360" w:lineRule="auto"/>
        <w:rPr>
          <w:rFonts w:cs="Times New Roman"/>
          <w:lang w:eastAsia="en-US" w:bidi="ar-SA"/>
        </w:rPr>
      </w:pPr>
    </w:p>
    <w:p w14:paraId="4D048471" w14:textId="77777777" w:rsidR="00467AFF" w:rsidRPr="005F4CD1" w:rsidRDefault="00467AFF" w:rsidP="007229EC">
      <w:pPr>
        <w:spacing w:line="360" w:lineRule="auto"/>
        <w:rPr>
          <w:rFonts w:cs="Times New Roman"/>
          <w:lang w:eastAsia="en-US" w:bidi="ar-SA"/>
        </w:rPr>
      </w:pPr>
      <w:r w:rsidRPr="005F4CD1">
        <w:rPr>
          <w:rFonts w:cs="Times New Roman"/>
          <w:lang w:eastAsia="en-US" w:bidi="ar-SA"/>
        </w:rPr>
        <w:t>In ‘limited engagement’ children may still be ‘encouraged’ to have contact. However, according to workers’ accounts, this did not reach the threshold of coercion.</w:t>
      </w:r>
    </w:p>
    <w:p w14:paraId="4159CEDF" w14:textId="77777777" w:rsidR="00467AFF" w:rsidRPr="005F4CD1" w:rsidRDefault="00467AFF" w:rsidP="007229EC">
      <w:pPr>
        <w:spacing w:line="360" w:lineRule="auto"/>
        <w:rPr>
          <w:rFonts w:cs="Times New Roman"/>
        </w:rPr>
      </w:pPr>
    </w:p>
    <w:p w14:paraId="2D62297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lang w:eastAsia="en-US" w:bidi="ar-SA"/>
        </w:rPr>
      </w:pPr>
      <w:r w:rsidRPr="005F4CD1">
        <w:rPr>
          <w:rFonts w:cs="Times New Roman"/>
          <w:lang w:eastAsia="en-US" w:bidi="ar-SA"/>
        </w:rPr>
        <w:t>R:</w:t>
      </w:r>
      <w:r w:rsidRPr="005F4CD1">
        <w:rPr>
          <w:rFonts w:cs="Times New Roman"/>
          <w:i/>
          <w:lang w:eastAsia="en-US" w:bidi="ar-SA"/>
        </w:rPr>
        <w:t xml:space="preserve"> [If the child doesn’t]</w:t>
      </w:r>
      <w:r w:rsidR="005A448F">
        <w:rPr>
          <w:rFonts w:cs="Times New Roman"/>
          <w:i/>
          <w:lang w:eastAsia="en-US" w:bidi="ar-SA"/>
        </w:rPr>
        <w:t xml:space="preserve"> </w:t>
      </w:r>
      <w:r w:rsidRPr="005F4CD1">
        <w:rPr>
          <w:rFonts w:cs="Times New Roman"/>
          <w:i/>
          <w:lang w:eastAsia="en-US" w:bidi="ar-SA"/>
        </w:rPr>
        <w:t>want to go in contact room, in this case we can’t force and the parents they can’t force…we say okay this is your…first and last warning you can give, you can’t take pressure, you can’t force him or force her to go in contact room. Because this is in contact centre and the child is first priority.</w:t>
      </w:r>
      <w:r w:rsidRPr="005F4CD1">
        <w:rPr>
          <w:rFonts w:cs="Times New Roman"/>
          <w:lang w:eastAsia="en-US" w:bidi="ar-SA"/>
        </w:rPr>
        <w:t xml:space="preserve"> </w:t>
      </w:r>
    </w:p>
    <w:p w14:paraId="29DD75A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i/>
          <w:lang w:eastAsia="en-US" w:bidi="ar-SA"/>
        </w:rPr>
      </w:pPr>
      <w:r w:rsidRPr="005F4CD1">
        <w:rPr>
          <w:rFonts w:cs="Times New Roman"/>
          <w:bCs/>
          <w:lang w:eastAsia="en-US" w:bidi="ar-SA"/>
        </w:rPr>
        <w:tab/>
        <w:t>I:</w:t>
      </w:r>
      <w:r w:rsidRPr="005F4CD1">
        <w:rPr>
          <w:rFonts w:cs="Times New Roman"/>
          <w:i/>
          <w:lang w:eastAsia="en-US" w:bidi="ar-SA"/>
        </w:rPr>
        <w:t xml:space="preserve"> Okay and if the child says “I don’t want to go in”, what happens?</w:t>
      </w:r>
    </w:p>
    <w:p w14:paraId="2FF73CB8"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lang w:eastAsia="en-US" w:bidi="ar-SA"/>
        </w:rPr>
      </w:pPr>
      <w:r w:rsidRPr="005F4CD1">
        <w:rPr>
          <w:rFonts w:cs="Times New Roman"/>
          <w:bCs/>
          <w:lang w:eastAsia="en-US" w:bidi="ar-SA"/>
        </w:rPr>
        <w:t>R:</w:t>
      </w:r>
      <w:r w:rsidRPr="005F4CD1">
        <w:rPr>
          <w:rFonts w:cs="Times New Roman"/>
          <w:i/>
          <w:lang w:eastAsia="en-US" w:bidi="ar-SA"/>
        </w:rPr>
        <w:t xml:space="preserve"> Then we try, we try a couple of times and we try like we offer the toys we, we try to busy [the child] … So we try but if they don’t want to go then we’ll, we’ll cancel it. </w:t>
      </w:r>
    </w:p>
    <w:p w14:paraId="3AE1296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lang w:eastAsia="en-US" w:bidi="ar-SA"/>
        </w:rPr>
      </w:pP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00D51703">
        <w:rPr>
          <w:rFonts w:cs="Times New Roman"/>
          <w:b/>
          <w:lang w:eastAsia="en-US" w:bidi="ar-SA"/>
        </w:rPr>
        <w:tab/>
      </w:r>
      <w:r w:rsidRPr="005F4CD1">
        <w:rPr>
          <w:rFonts w:cs="Times New Roman"/>
          <w:b/>
          <w:lang w:eastAsia="en-US" w:bidi="ar-SA"/>
        </w:rPr>
        <w:t>[Supervisor 2, Centre 4, both services]</w:t>
      </w:r>
    </w:p>
    <w:p w14:paraId="6AFDFDA0"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lang w:eastAsia="en-US" w:bidi="ar-SA"/>
        </w:rPr>
      </w:pPr>
      <w:r w:rsidRPr="005F4CD1">
        <w:rPr>
          <w:rFonts w:cs="Times New Roman"/>
          <w:lang w:eastAsia="en-US" w:bidi="ar-SA"/>
        </w:rPr>
        <w:t xml:space="preserve">In this account the staff member views it </w:t>
      </w:r>
      <w:r w:rsidR="00466D3E">
        <w:rPr>
          <w:rFonts w:cs="Times New Roman"/>
          <w:lang w:eastAsia="en-US" w:bidi="ar-SA"/>
        </w:rPr>
        <w:t>as</w:t>
      </w:r>
      <w:r w:rsidRPr="005F4CD1">
        <w:rPr>
          <w:rFonts w:cs="Times New Roman"/>
          <w:lang w:eastAsia="en-US" w:bidi="ar-SA"/>
        </w:rPr>
        <w:t xml:space="preserve"> his role to protect children from </w:t>
      </w:r>
      <w:r w:rsidRPr="005F4CD1">
        <w:rPr>
          <w:rFonts w:cs="Times New Roman"/>
          <w:i/>
          <w:lang w:eastAsia="en-US" w:bidi="ar-SA"/>
        </w:rPr>
        <w:t>‘pressure’</w:t>
      </w:r>
      <w:r w:rsidRPr="005F4CD1">
        <w:rPr>
          <w:rFonts w:cs="Times New Roman"/>
          <w:lang w:eastAsia="en-US" w:bidi="ar-SA"/>
        </w:rPr>
        <w:t xml:space="preserve"> which may emanate from parents. However the form of engagement does not involve engaging with the child’s concerns</w:t>
      </w:r>
      <w:r w:rsidR="005A448F">
        <w:rPr>
          <w:rFonts w:cs="Times New Roman"/>
          <w:lang w:eastAsia="en-US" w:bidi="ar-SA"/>
        </w:rPr>
        <w:t>;</w:t>
      </w:r>
      <w:r w:rsidRPr="005F4CD1">
        <w:rPr>
          <w:rFonts w:cs="Times New Roman"/>
          <w:lang w:eastAsia="en-US" w:bidi="ar-SA"/>
        </w:rPr>
        <w:t xml:space="preserve"> rather the focus is on distracting the child with toys. In this sense engagement with the child is limited.</w:t>
      </w:r>
    </w:p>
    <w:p w14:paraId="2CF7DF95"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lang w:eastAsia="en-US" w:bidi="ar-SA"/>
        </w:rPr>
      </w:pPr>
      <w:r w:rsidRPr="005F4CD1">
        <w:rPr>
          <w:rFonts w:cs="Times New Roman"/>
          <w:lang w:eastAsia="en-US" w:bidi="ar-SA"/>
        </w:rPr>
        <w:t>‘Limited engagement’ is therefore substantively different to ‘coercive engagement’. Nonetheless it does not go as far as it could to enable the child as a co-producer of his/her own protection. While there is a focus on reacting to children’s distress, in order to be heard children needed to take the initiative. They were required to articulate verbally that they did not want to have contact or to become visibly distressed. This is limiting in two ways. Firstly, workers in some supported centres were not always observing children; in some centres children could be left alone with parents in some of the multiple contact rooms for periods of time. Even when workers were in the same room as families, in keeping with the set</w:t>
      </w:r>
      <w:r w:rsidR="00956EA7">
        <w:rPr>
          <w:rFonts w:cs="Times New Roman"/>
          <w:lang w:eastAsia="en-US" w:bidi="ar-SA"/>
        </w:rPr>
        <w:t>-</w:t>
      </w:r>
      <w:r w:rsidRPr="005F4CD1">
        <w:rPr>
          <w:rFonts w:cs="Times New Roman"/>
          <w:lang w:eastAsia="en-US" w:bidi="ar-SA"/>
        </w:rPr>
        <w:t xml:space="preserve">up of a supported centre, they were not observing families closely. Therefore children’s more subtle forms of </w:t>
      </w:r>
      <w:r w:rsidRPr="005F4CD1">
        <w:rPr>
          <w:rFonts w:cs="Times New Roman"/>
          <w:lang w:eastAsia="en-US" w:bidi="ar-SA"/>
        </w:rPr>
        <w:lastRenderedPageBreak/>
        <w:t xml:space="preserve">communicating distress could easily </w:t>
      </w:r>
      <w:r w:rsidR="00956EA7" w:rsidRPr="005F4CD1">
        <w:rPr>
          <w:rFonts w:cs="Times New Roman"/>
          <w:lang w:eastAsia="en-US" w:bidi="ar-SA"/>
        </w:rPr>
        <w:t xml:space="preserve">be </w:t>
      </w:r>
      <w:r w:rsidRPr="005F4CD1">
        <w:rPr>
          <w:rFonts w:cs="Times New Roman"/>
          <w:lang w:eastAsia="en-US" w:bidi="ar-SA"/>
        </w:rPr>
        <w:t xml:space="preserve">missed. </w:t>
      </w:r>
    </w:p>
    <w:p w14:paraId="3C4925BB"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lang w:eastAsia="en-US" w:bidi="ar-SA"/>
        </w:rPr>
      </w:pPr>
      <w:r w:rsidRPr="005F4CD1">
        <w:rPr>
          <w:rFonts w:cs="Times New Roman"/>
          <w:lang w:eastAsia="en-US" w:bidi="ar-SA"/>
        </w:rPr>
        <w:t xml:space="preserve">Secondly, in both supervised and supported services where ‘limited engagement’ was recalled, there were no mechanisms for systematically assessing children’s wishes and feelings about contact </w:t>
      </w:r>
      <w:r w:rsidRPr="005F4CD1">
        <w:rPr>
          <w:rFonts w:cs="Times New Roman"/>
          <w:i/>
          <w:lang w:eastAsia="en-US" w:bidi="ar-SA"/>
        </w:rPr>
        <w:t>before</w:t>
      </w:r>
      <w:r w:rsidRPr="005F4CD1">
        <w:rPr>
          <w:rFonts w:cs="Times New Roman"/>
          <w:lang w:eastAsia="en-US" w:bidi="ar-SA"/>
        </w:rPr>
        <w:t xml:space="preserve"> they arrived at the centre to have contact. In this sense a subtle form of pressure may be placed on children to have contact through the systematic assumption that this is what should happen</w:t>
      </w:r>
      <w:r w:rsidR="00DF5D47">
        <w:rPr>
          <w:rFonts w:cs="Times New Roman"/>
          <w:lang w:eastAsia="en-US" w:bidi="ar-SA"/>
        </w:rPr>
        <w:t xml:space="preserve"> and there is an </w:t>
      </w:r>
      <w:r w:rsidRPr="005F4CD1">
        <w:rPr>
          <w:rFonts w:cs="Times New Roman"/>
          <w:lang w:eastAsia="en-US" w:bidi="ar-SA"/>
        </w:rPr>
        <w:t xml:space="preserve">onus on children to disrupt the ‘normal’ course of events in order to be heard. Fundamentally, it can also be argued that the tendency to begin by encouraging objecting children to have contact in the absence of fully exploring the child’s concerns is dismissive of the child as a source of information on </w:t>
      </w:r>
      <w:r w:rsidR="005A448F">
        <w:rPr>
          <w:rFonts w:cs="Times New Roman"/>
          <w:lang w:eastAsia="en-US" w:bidi="ar-SA"/>
        </w:rPr>
        <w:t xml:space="preserve">his or her </w:t>
      </w:r>
      <w:r w:rsidRPr="005F4CD1">
        <w:rPr>
          <w:rFonts w:cs="Times New Roman"/>
          <w:lang w:eastAsia="en-US" w:bidi="ar-SA"/>
        </w:rPr>
        <w:t xml:space="preserve">own safety and well-being. </w:t>
      </w:r>
    </w:p>
    <w:p w14:paraId="5D393F2A"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lang w:eastAsia="en-US" w:bidi="ar-SA"/>
        </w:rPr>
      </w:pPr>
      <w:r w:rsidRPr="005F4CD1">
        <w:rPr>
          <w:rFonts w:cs="Times New Roman"/>
          <w:lang w:eastAsia="en-US" w:bidi="ar-SA"/>
        </w:rPr>
        <w:t>This limited form of engagement may enable children who are particularly articulate (whether verbally or behaviourally) to communicate their concerns and have them acted upon. However the voices of children who lac</w:t>
      </w:r>
      <w:r w:rsidR="00466D3E">
        <w:rPr>
          <w:rFonts w:cs="Times New Roman"/>
          <w:lang w:eastAsia="en-US" w:bidi="ar-SA"/>
        </w:rPr>
        <w:t xml:space="preserve">k this assertiveness may not be </w:t>
      </w:r>
      <w:r w:rsidRPr="005F4CD1">
        <w:rPr>
          <w:rFonts w:cs="Times New Roman"/>
          <w:lang w:eastAsia="en-US" w:bidi="ar-SA"/>
        </w:rPr>
        <w:t>enabled in this context. In particular, children who do not want to have contact may be more easily heard than children who feel concerned about contact. Yet in a child protection context a feeling of concern must logically be equal in importance to a decisive wish not to have contact</w:t>
      </w:r>
      <w:r w:rsidR="005A448F">
        <w:rPr>
          <w:rFonts w:cs="Times New Roman"/>
          <w:lang w:eastAsia="en-US" w:bidi="ar-SA"/>
        </w:rPr>
        <w:t xml:space="preserve"> since it may be equally indicative of a threat to the child’s safety or well-being</w:t>
      </w:r>
      <w:r w:rsidRPr="005F4CD1">
        <w:rPr>
          <w:rFonts w:cs="Times New Roman"/>
          <w:lang w:eastAsia="en-US" w:bidi="ar-SA"/>
        </w:rPr>
        <w:t xml:space="preserve"> Finally, ‘limited engagement’ simply facilitates contact; it does not provide services to deal with child or parental issues which may prevent contact from happening. </w:t>
      </w:r>
    </w:p>
    <w:p w14:paraId="78390BFD"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i/>
          <w:lang w:eastAsia="en-US" w:bidi="ar-SA"/>
        </w:rPr>
      </w:pPr>
      <w:r w:rsidRPr="005F4CD1">
        <w:rPr>
          <w:rFonts w:cs="Times New Roman"/>
          <w:b/>
          <w:i/>
        </w:rPr>
        <w:t>(B)</w:t>
      </w:r>
      <w:r w:rsidRPr="005F4CD1">
        <w:rPr>
          <w:rFonts w:cs="Times New Roman"/>
          <w:b/>
          <w:i/>
          <w:lang w:eastAsia="en-US" w:bidi="ar-SA"/>
        </w:rPr>
        <w:t xml:space="preserve">Meaningful engagement </w:t>
      </w:r>
    </w:p>
    <w:p w14:paraId="3F8DF20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lang w:eastAsia="en-US" w:bidi="ar-SA"/>
        </w:rPr>
      </w:pPr>
      <w:r w:rsidRPr="005F4CD1">
        <w:rPr>
          <w:rFonts w:cs="Times New Roman"/>
          <w:lang w:eastAsia="en-US" w:bidi="ar-SA"/>
        </w:rPr>
        <w:t>The final category in the engagement typology is ‘meaningful engagement’. The key ten</w:t>
      </w:r>
      <w:r w:rsidR="005A448F">
        <w:rPr>
          <w:rFonts w:cs="Times New Roman"/>
          <w:lang w:eastAsia="en-US" w:bidi="ar-SA"/>
        </w:rPr>
        <w:t>e</w:t>
      </w:r>
      <w:r w:rsidRPr="005F4CD1">
        <w:rPr>
          <w:rFonts w:cs="Times New Roman"/>
          <w:lang w:eastAsia="en-US" w:bidi="ar-SA"/>
        </w:rPr>
        <w:t>ts of ‘meaningful engagement’ are:</w:t>
      </w:r>
    </w:p>
    <w:p w14:paraId="438ADFF8" w14:textId="77777777" w:rsidR="00467AFF" w:rsidRPr="005F4CD1" w:rsidRDefault="00467AFF" w:rsidP="007229EC">
      <w:pPr>
        <w:pStyle w:val="ListParagraph"/>
        <w:widowControl w:val="0"/>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lang w:eastAsia="en-US" w:bidi="ar-SA"/>
        </w:rPr>
      </w:pPr>
      <w:r w:rsidRPr="005F4CD1">
        <w:rPr>
          <w:rFonts w:cs="Times New Roman"/>
          <w:lang w:eastAsia="en-US" w:bidi="ar-SA"/>
        </w:rPr>
        <w:t>The decision about what is best for the child is not pre-determined</w:t>
      </w:r>
    </w:p>
    <w:p w14:paraId="41BEF660" w14:textId="77777777" w:rsidR="00467AFF" w:rsidRPr="005F4CD1" w:rsidRDefault="00467AFF" w:rsidP="007229EC">
      <w:pPr>
        <w:pStyle w:val="ListParagraph"/>
        <w:widowControl w:val="0"/>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The child’s wishes and feelings can influence workers’ decisions about contact.</w:t>
      </w:r>
    </w:p>
    <w:p w14:paraId="55FE8D13" w14:textId="77777777" w:rsidR="00467AFF" w:rsidRPr="005F4CD1" w:rsidRDefault="00467AFF" w:rsidP="007229EC">
      <w:pPr>
        <w:pStyle w:val="ListParagraph"/>
        <w:widowControl w:val="0"/>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Engagement with the child is based on the aim of deeply understanding the child’s position and taking his/her individual needs into account.</w:t>
      </w:r>
    </w:p>
    <w:p w14:paraId="217707B1" w14:textId="77777777" w:rsidR="00467AFF" w:rsidRPr="005F4CD1" w:rsidRDefault="00467AFF" w:rsidP="007229EC">
      <w:pPr>
        <w:pStyle w:val="ListParagraph"/>
        <w:widowControl w:val="0"/>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Scaffolding is provided in order to enable the child’s communication. </w:t>
      </w:r>
    </w:p>
    <w:p w14:paraId="6E6ED974" w14:textId="77777777" w:rsidR="00467AFF" w:rsidRPr="005F4CD1" w:rsidRDefault="00467AFF" w:rsidP="007229EC">
      <w:pPr>
        <w:pStyle w:val="ListParagraph"/>
        <w:widowControl w:val="0"/>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Support is provided to address child and parental issues affecting contact.</w:t>
      </w:r>
    </w:p>
    <w:p w14:paraId="2D99344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6977221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lastRenderedPageBreak/>
        <w:t>Only one of the case</w:t>
      </w:r>
      <w:r w:rsidR="00956EA7">
        <w:rPr>
          <w:rFonts w:cs="Times New Roman"/>
          <w:lang w:eastAsia="en-US" w:bidi="ar-SA"/>
        </w:rPr>
        <w:t>-</w:t>
      </w:r>
      <w:r w:rsidRPr="005F4CD1">
        <w:rPr>
          <w:rFonts w:cs="Times New Roman"/>
          <w:lang w:eastAsia="en-US" w:bidi="ar-SA"/>
        </w:rPr>
        <w:t xml:space="preserve">study centres had systematically implemented ‘meaningful engagement’ across the organisation. This was a </w:t>
      </w:r>
      <w:r w:rsidR="00D35EC2">
        <w:rPr>
          <w:rFonts w:cs="Times New Roman"/>
          <w:lang w:eastAsia="en-US" w:bidi="ar-SA"/>
        </w:rPr>
        <w:t>supervised-only</w:t>
      </w:r>
      <w:r w:rsidRPr="005F4CD1">
        <w:rPr>
          <w:rFonts w:cs="Times New Roman"/>
          <w:lang w:eastAsia="en-US" w:bidi="ar-SA"/>
        </w:rPr>
        <w:t xml:space="preserve"> contact service which is situated within a broader organisation that provides support for families who have experienced domestic violence. </w:t>
      </w:r>
    </w:p>
    <w:p w14:paraId="1A63C332"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00440BCA"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In this centre</w:t>
      </w:r>
      <w:r w:rsidR="00956EA7">
        <w:rPr>
          <w:rFonts w:cs="Times New Roman"/>
          <w:lang w:eastAsia="en-US" w:bidi="ar-SA"/>
        </w:rPr>
        <w:t>,</w:t>
      </w:r>
      <w:r w:rsidRPr="005F4CD1">
        <w:rPr>
          <w:rFonts w:cs="Times New Roman"/>
          <w:lang w:eastAsia="en-US" w:bidi="ar-SA"/>
        </w:rPr>
        <w:t xml:space="preserve"> engagement with children was pro-active rather than reactive. Children who were verbal were met alone from their parents in order to hear their wishes and feelings about contact before the case was accepted at the centre. Younger children and babies who were non-verbal were observed before contact in order to understand what behaviour was ‘normal’ for them. This was compared with the child’s reaction to </w:t>
      </w:r>
      <w:r w:rsidR="005A448F">
        <w:rPr>
          <w:rFonts w:cs="Times New Roman"/>
          <w:lang w:eastAsia="en-US" w:bidi="ar-SA"/>
        </w:rPr>
        <w:t xml:space="preserve">his or her </w:t>
      </w:r>
      <w:r w:rsidRPr="005F4CD1">
        <w:rPr>
          <w:rFonts w:cs="Times New Roman"/>
          <w:lang w:eastAsia="en-US" w:bidi="ar-SA"/>
        </w:rPr>
        <w:t xml:space="preserve"> non-resident parent in a contact session. In this way the centre sought to elicit the wishes and feelings of all children and babies. </w:t>
      </w:r>
    </w:p>
    <w:p w14:paraId="4D8507D1"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0389C90E"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Where children objected to contact the centre could provide up to two ‘reluctant child sessions’. The manager of the centre explained what was involved in this:  </w:t>
      </w:r>
    </w:p>
    <w:p w14:paraId="57F2BDB4"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16649542"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lang w:eastAsia="en-US" w:bidi="ar-SA"/>
        </w:rPr>
      </w:pPr>
      <w:r w:rsidRPr="005F4CD1">
        <w:rPr>
          <w:rFonts w:cs="Times New Roman"/>
          <w:i/>
          <w:lang w:eastAsia="en-US" w:bidi="ar-SA"/>
        </w:rPr>
        <w:t>We prepare children who are reluctant for contact, we do…the workers will do a bit of life story with them, bit of identity work with them, bit of wishing and feelings work, just to ascertain where they’re at and also just to do some reassuring around what the child’s anxiety has been</w:t>
      </w:r>
      <w:r w:rsidR="00C4034C">
        <w:rPr>
          <w:rFonts w:cs="Times New Roman"/>
          <w:i/>
          <w:lang w:eastAsia="en-US" w:bidi="ar-SA"/>
        </w:rPr>
        <w:t>.</w:t>
      </w:r>
      <w:r w:rsidRPr="005F4CD1">
        <w:rPr>
          <w:rFonts w:cs="Times New Roman"/>
          <w:i/>
          <w:lang w:eastAsia="en-US" w:bidi="ar-SA"/>
        </w:rPr>
        <w:t xml:space="preserve"> </w:t>
      </w:r>
      <w:r w:rsidR="00C4034C">
        <w:rPr>
          <w:rFonts w:cs="Times New Roman"/>
          <w:i/>
          <w:lang w:eastAsia="en-US" w:bidi="ar-SA"/>
        </w:rPr>
        <w:t>F</w:t>
      </w:r>
      <w:r w:rsidRPr="005F4CD1">
        <w:rPr>
          <w:rFonts w:cs="Times New Roman"/>
          <w:i/>
          <w:lang w:eastAsia="en-US" w:bidi="ar-SA"/>
        </w:rPr>
        <w:t>or instance, they might be anxious that they’ve got to go and live with that parent, so we can do some reassuring around, this is what we’re going to do the aim is not to live with that parent. It might be that they’ve built a picture of what this parent looks like or what this parent doesn’t look like or the child might not be told that this parent is their parent. So within our reluctant child sessions, which should only be one or two sessions maximum, we can address some of those issues and actually work with the resident parent around how we can support them and their child in this process.</w:t>
      </w:r>
    </w:p>
    <w:p w14:paraId="2BBEC9EA" w14:textId="77777777" w:rsidR="00467AFF" w:rsidRPr="005F4CD1" w:rsidRDefault="00956EA7"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Pr>
          <w:rFonts w:cs="Times New Roman"/>
          <w:b/>
          <w:lang w:eastAsia="en-US" w:bidi="ar-SA"/>
        </w:rPr>
        <w:tab/>
      </w:r>
      <w:r>
        <w:rPr>
          <w:rFonts w:cs="Times New Roman"/>
          <w:b/>
          <w:lang w:eastAsia="en-US" w:bidi="ar-SA"/>
        </w:rPr>
        <w:tab/>
      </w:r>
      <w:r w:rsidR="00D51703">
        <w:rPr>
          <w:rFonts w:cs="Times New Roman"/>
          <w:b/>
          <w:lang w:eastAsia="en-US" w:bidi="ar-SA"/>
        </w:rPr>
        <w:tab/>
      </w:r>
      <w:r w:rsidR="00D51703">
        <w:rPr>
          <w:rFonts w:cs="Times New Roman"/>
          <w:b/>
          <w:lang w:eastAsia="en-US" w:bidi="ar-SA"/>
        </w:rPr>
        <w:tab/>
      </w:r>
      <w:r w:rsidR="00D51703">
        <w:rPr>
          <w:rFonts w:cs="Times New Roman"/>
          <w:b/>
          <w:lang w:eastAsia="en-US" w:bidi="ar-SA"/>
        </w:rPr>
        <w:tab/>
      </w:r>
      <w:r w:rsidR="00467AFF" w:rsidRPr="005F4CD1">
        <w:rPr>
          <w:rFonts w:cs="Times New Roman"/>
          <w:b/>
          <w:lang w:eastAsia="en-US" w:bidi="ar-SA"/>
        </w:rPr>
        <w:t xml:space="preserve">[Manager, Centre 3, </w:t>
      </w:r>
      <w:r>
        <w:rPr>
          <w:rFonts w:cs="Times New Roman"/>
          <w:b/>
          <w:lang w:eastAsia="en-US" w:bidi="ar-SA"/>
        </w:rPr>
        <w:t>s</w:t>
      </w:r>
      <w:r w:rsidR="00D35EC2">
        <w:rPr>
          <w:rFonts w:cs="Times New Roman"/>
          <w:b/>
          <w:lang w:eastAsia="en-US" w:bidi="ar-SA"/>
        </w:rPr>
        <w:t>upervised-only</w:t>
      </w:r>
      <w:r w:rsidR="00467AFF" w:rsidRPr="005F4CD1">
        <w:rPr>
          <w:rFonts w:cs="Times New Roman"/>
          <w:b/>
          <w:lang w:eastAsia="en-US" w:bidi="ar-SA"/>
        </w:rPr>
        <w:t xml:space="preserve"> service] </w:t>
      </w:r>
    </w:p>
    <w:p w14:paraId="5154CDAE"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3D63647A"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lang w:eastAsia="en-US" w:bidi="ar-SA"/>
        </w:rPr>
      </w:pPr>
      <w:r w:rsidRPr="005F4CD1">
        <w:rPr>
          <w:rFonts w:cs="Times New Roman"/>
          <w:lang w:eastAsia="en-US" w:bidi="ar-SA"/>
        </w:rPr>
        <w:t xml:space="preserve">The purpose of interaction with the child is to understand the child’s position rather than to move the child to a position favoured by the worker. The information provided to children is not used to manipulate them, but to inform them. In this way the worker supports the child to enable him/her to develop informed wishes and feelings </w:t>
      </w:r>
      <w:r w:rsidRPr="005F4CD1">
        <w:rPr>
          <w:rFonts w:cs="Times New Roman"/>
          <w:lang w:eastAsia="en-US" w:bidi="ar-SA"/>
        </w:rPr>
        <w:lastRenderedPageBreak/>
        <w:t xml:space="preserve">concerning contact. </w:t>
      </w:r>
    </w:p>
    <w:p w14:paraId="2912751D"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44239661"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Where contact was considered safe but the child nervous, the child was encouraged to set the boundaries of </w:t>
      </w:r>
      <w:r w:rsidR="005A448F">
        <w:rPr>
          <w:rFonts w:cs="Times New Roman"/>
          <w:lang w:eastAsia="en-US" w:bidi="ar-SA"/>
        </w:rPr>
        <w:t xml:space="preserve">his or her </w:t>
      </w:r>
      <w:r w:rsidRPr="005F4CD1">
        <w:rPr>
          <w:rFonts w:cs="Times New Roman"/>
          <w:lang w:eastAsia="en-US" w:bidi="ar-SA"/>
        </w:rPr>
        <w:t>engagement with the parent. A worker described one such session: It started off with the child and non-resident parent in separate rooms. The child and parent were encouraged to draw pictures or write notes to each other from this distance. The child eventually asked to meet the parent. In this form of engagement the child is in control of the process and the</w:t>
      </w:r>
      <w:r w:rsidR="005A448F">
        <w:rPr>
          <w:rFonts w:cs="Times New Roman"/>
          <w:lang w:eastAsia="en-US" w:bidi="ar-SA"/>
        </w:rPr>
        <w:t xml:space="preserve"> child</w:t>
      </w:r>
      <w:r w:rsidRPr="005F4CD1">
        <w:rPr>
          <w:rFonts w:cs="Times New Roman"/>
          <w:lang w:eastAsia="en-US" w:bidi="ar-SA"/>
        </w:rPr>
        <w:t xml:space="preserve"> meet</w:t>
      </w:r>
      <w:r w:rsidR="005A448F">
        <w:rPr>
          <w:rFonts w:cs="Times New Roman"/>
          <w:lang w:eastAsia="en-US" w:bidi="ar-SA"/>
        </w:rPr>
        <w:t>s</w:t>
      </w:r>
      <w:r w:rsidRPr="005F4CD1">
        <w:rPr>
          <w:rFonts w:cs="Times New Roman"/>
          <w:lang w:eastAsia="en-US" w:bidi="ar-SA"/>
        </w:rPr>
        <w:t xml:space="preserve"> the parent only when </w:t>
      </w:r>
      <w:r w:rsidR="005A448F">
        <w:rPr>
          <w:rFonts w:cs="Times New Roman"/>
          <w:lang w:eastAsia="en-US" w:bidi="ar-SA"/>
        </w:rPr>
        <w:t>s/he</w:t>
      </w:r>
      <w:r w:rsidRPr="005F4CD1">
        <w:rPr>
          <w:rFonts w:cs="Times New Roman"/>
          <w:lang w:eastAsia="en-US" w:bidi="ar-SA"/>
        </w:rPr>
        <w:t xml:space="preserve"> feel</w:t>
      </w:r>
      <w:r w:rsidR="005A448F">
        <w:rPr>
          <w:rFonts w:cs="Times New Roman"/>
          <w:lang w:eastAsia="en-US" w:bidi="ar-SA"/>
        </w:rPr>
        <w:t>s</w:t>
      </w:r>
      <w:r w:rsidRPr="005F4CD1">
        <w:rPr>
          <w:rFonts w:cs="Times New Roman"/>
          <w:lang w:eastAsia="en-US" w:bidi="ar-SA"/>
        </w:rPr>
        <w:t xml:space="preserve"> ready. </w:t>
      </w:r>
    </w:p>
    <w:p w14:paraId="244CCD99"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31782F90"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In ‘meaningful engagement’ the worker’s role is also highly analytical. As described above, prior to contact, the worker tries to discover and understand the child’s position and takes this into account in making a decision about what is best for that child. During contact the assessment of the case continues. The child is seen as a key source of information and is observed closely for obvious and subtle forms of communication:</w:t>
      </w:r>
    </w:p>
    <w:p w14:paraId="6AC57E01"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357FCC46" w14:textId="77777777" w:rsidR="00467AFF" w:rsidRDefault="00467AFF" w:rsidP="000E530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lang w:eastAsia="en-US" w:bidi="ar-SA"/>
        </w:rPr>
      </w:pPr>
      <w:r w:rsidRPr="005F4CD1">
        <w:rPr>
          <w:rFonts w:cs="Times New Roman"/>
          <w:i/>
          <w:lang w:eastAsia="en-US" w:bidi="ar-SA"/>
        </w:rPr>
        <w:t>The initial sessions are very intense and you want to be sure that you are gauging the right…well that you are not missing anything. And these things can be very subtle and so just making sure that that child appears comfortable really…I’m looking out for eye contact, not just between the parents, also…their involvement with the other person that’s in the room …depending on the history, how are they responding to the physical affection? Is that what I would consider normal or… cause it’s something they are used to, is it cultural? Is it a cultural thing that maybe I’m not used to? So it’s about having that kind of open mind about it but really, but still… it’s like well…it doesn’t really matter if it’s cultural or not, is that child safe? Or is that child relaxed and happy with that kind of affection?</w:t>
      </w:r>
    </w:p>
    <w:p w14:paraId="02CC6017" w14:textId="77777777" w:rsidR="000E5305" w:rsidRPr="005F4CD1" w:rsidRDefault="000E5305" w:rsidP="000E530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lang w:eastAsia="en-US" w:bidi="ar-SA"/>
        </w:rPr>
      </w:pPr>
    </w:p>
    <w:p w14:paraId="758F10D8" w14:textId="77777777" w:rsidR="00467AFF" w:rsidRPr="005F4CD1" w:rsidRDefault="00C4034C" w:rsidP="00C403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Pr>
          <w:rFonts w:cs="Times New Roman"/>
          <w:b/>
          <w:i/>
          <w:lang w:eastAsia="en-US" w:bidi="ar-SA"/>
        </w:rPr>
        <w:t xml:space="preserve">                </w:t>
      </w:r>
      <w:r w:rsidR="00D51703">
        <w:rPr>
          <w:rFonts w:cs="Times New Roman"/>
          <w:b/>
          <w:i/>
          <w:lang w:eastAsia="en-US" w:bidi="ar-SA"/>
        </w:rPr>
        <w:tab/>
      </w:r>
      <w:r w:rsidR="00D51703">
        <w:rPr>
          <w:rFonts w:cs="Times New Roman"/>
          <w:b/>
          <w:i/>
          <w:lang w:eastAsia="en-US" w:bidi="ar-SA"/>
        </w:rPr>
        <w:tab/>
      </w:r>
      <w:r w:rsidR="00D51703">
        <w:rPr>
          <w:rFonts w:cs="Times New Roman"/>
          <w:b/>
          <w:i/>
          <w:lang w:eastAsia="en-US" w:bidi="ar-SA"/>
        </w:rPr>
        <w:tab/>
      </w:r>
      <w:r>
        <w:rPr>
          <w:rFonts w:cs="Times New Roman"/>
          <w:b/>
          <w:i/>
          <w:lang w:eastAsia="en-US" w:bidi="ar-SA"/>
        </w:rPr>
        <w:t xml:space="preserve"> </w:t>
      </w:r>
      <w:r w:rsidR="00467AFF" w:rsidRPr="005F4CD1">
        <w:rPr>
          <w:rFonts w:cs="Times New Roman"/>
          <w:b/>
          <w:lang w:eastAsia="en-US" w:bidi="ar-SA"/>
        </w:rPr>
        <w:t xml:space="preserve">[Staff member A, Centre 3, </w:t>
      </w:r>
      <w:r>
        <w:rPr>
          <w:rFonts w:cs="Times New Roman"/>
          <w:b/>
          <w:lang w:eastAsia="en-US" w:bidi="ar-SA"/>
        </w:rPr>
        <w:t>s</w:t>
      </w:r>
      <w:r w:rsidR="00D35EC2">
        <w:rPr>
          <w:rFonts w:cs="Times New Roman"/>
          <w:b/>
          <w:lang w:eastAsia="en-US" w:bidi="ar-SA"/>
        </w:rPr>
        <w:t>upervised-only</w:t>
      </w:r>
      <w:r w:rsidR="00467AFF" w:rsidRPr="005F4CD1">
        <w:rPr>
          <w:rFonts w:cs="Times New Roman"/>
          <w:b/>
          <w:lang w:eastAsia="en-US" w:bidi="ar-SA"/>
        </w:rPr>
        <w:t xml:space="preserve"> service] </w:t>
      </w:r>
    </w:p>
    <w:p w14:paraId="0C861B0C"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0FC8470C"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In ‘meaningful engagement’ therefore</w:t>
      </w:r>
      <w:r w:rsidR="00BB1872">
        <w:rPr>
          <w:rFonts w:cs="Times New Roman"/>
          <w:lang w:eastAsia="en-US" w:bidi="ar-SA"/>
        </w:rPr>
        <w:t>,</w:t>
      </w:r>
      <w:r w:rsidRPr="005F4CD1">
        <w:rPr>
          <w:rFonts w:cs="Times New Roman"/>
          <w:lang w:eastAsia="en-US" w:bidi="ar-SA"/>
        </w:rPr>
        <w:t xml:space="preserve"> children are understood to be communicating important messages beyond crying and directly stating that they do not want contact. This was also the case in ‘limited engagement’. The difference here is that, unlike in </w:t>
      </w:r>
      <w:r w:rsidRPr="005F4CD1">
        <w:rPr>
          <w:rFonts w:cs="Times New Roman"/>
          <w:lang w:eastAsia="en-US" w:bidi="ar-SA"/>
        </w:rPr>
        <w:lastRenderedPageBreak/>
        <w:t xml:space="preserve">supported centres, in this supervised service, workers are constantly, closely looking out for signs of communication and they are trained to do so. </w:t>
      </w:r>
    </w:p>
    <w:p w14:paraId="115A46DE"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4F5D6C45"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Where the child is still objecting after the ‘reluctant child sessions’ contact may not go ahead, at least until further work is completed. </w:t>
      </w:r>
      <w:r w:rsidR="004355CF">
        <w:rPr>
          <w:rFonts w:cs="Times New Roman"/>
          <w:lang w:eastAsia="en-US" w:bidi="ar-SA"/>
        </w:rPr>
        <w:t xml:space="preserve">In addition the centre could </w:t>
      </w:r>
      <w:r w:rsidRPr="005F4CD1">
        <w:rPr>
          <w:rFonts w:cs="Times New Roman"/>
          <w:lang w:eastAsia="en-US" w:bidi="ar-SA"/>
        </w:rPr>
        <w:t xml:space="preserve">provide </w:t>
      </w:r>
      <w:r w:rsidR="004355CF">
        <w:rPr>
          <w:rFonts w:cs="Times New Roman"/>
          <w:lang w:eastAsia="en-US" w:bidi="ar-SA"/>
        </w:rPr>
        <w:t xml:space="preserve">child and parent </w:t>
      </w:r>
      <w:r w:rsidRPr="005F4CD1">
        <w:rPr>
          <w:rFonts w:cs="Times New Roman"/>
          <w:lang w:eastAsia="en-US" w:bidi="ar-SA"/>
        </w:rPr>
        <w:t>counselling</w:t>
      </w:r>
      <w:r w:rsidR="004355CF">
        <w:rPr>
          <w:rFonts w:cs="Times New Roman"/>
          <w:lang w:eastAsia="en-US" w:bidi="ar-SA"/>
        </w:rPr>
        <w:t>, a</w:t>
      </w:r>
      <w:r w:rsidRPr="005F4CD1">
        <w:rPr>
          <w:rFonts w:cs="Times New Roman"/>
          <w:lang w:eastAsia="en-US" w:bidi="ar-SA"/>
        </w:rPr>
        <w:t xml:space="preserve"> </w:t>
      </w:r>
      <w:r w:rsidR="004355CF">
        <w:rPr>
          <w:rFonts w:cs="Times New Roman"/>
          <w:lang w:eastAsia="en-US" w:bidi="ar-SA"/>
        </w:rPr>
        <w:t xml:space="preserve">a </w:t>
      </w:r>
      <w:r w:rsidRPr="005F4CD1">
        <w:rPr>
          <w:rFonts w:cs="Times New Roman"/>
          <w:lang w:eastAsia="en-US" w:bidi="ar-SA"/>
        </w:rPr>
        <w:t xml:space="preserve">Parenting Information Programme (PIP) </w:t>
      </w:r>
      <w:r w:rsidR="004355CF">
        <w:rPr>
          <w:rFonts w:cs="Times New Roman"/>
          <w:lang w:eastAsia="en-US" w:bidi="ar-SA"/>
        </w:rPr>
        <w:t xml:space="preserve">and a </w:t>
      </w:r>
      <w:r w:rsidRPr="005F4CD1">
        <w:rPr>
          <w:rFonts w:cs="Times New Roman"/>
          <w:lang w:eastAsia="en-US" w:bidi="ar-SA"/>
        </w:rPr>
        <w:t xml:space="preserve"> Domestic Violence Intervention Programme. In this sense, ‘meaningful engagement’ takes on a distinctly supportive role; it seeks to understand children and also to enable them by opening up options to them. </w:t>
      </w:r>
    </w:p>
    <w:p w14:paraId="4E0F60B1" w14:textId="77777777" w:rsidR="00467AFF" w:rsidRPr="005F4CD1" w:rsidRDefault="00467AFF" w:rsidP="007229EC">
      <w:pPr>
        <w:spacing w:line="360" w:lineRule="auto"/>
        <w:rPr>
          <w:rFonts w:cs="Times New Roman"/>
        </w:rPr>
      </w:pPr>
    </w:p>
    <w:p w14:paraId="3EFD4709"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lang w:eastAsia="en-US" w:bidi="ar-SA"/>
        </w:rPr>
      </w:pPr>
      <w:r w:rsidRPr="005F4CD1">
        <w:rPr>
          <w:rFonts w:cs="Times New Roman"/>
          <w:b/>
          <w:lang w:eastAsia="en-US" w:bidi="ar-SA"/>
        </w:rPr>
        <w:t xml:space="preserve">(A) An explanatory account: factors influencing engagement </w:t>
      </w:r>
    </w:p>
    <w:p w14:paraId="159AEADB"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lang w:eastAsia="en-US" w:bidi="ar-SA"/>
        </w:rPr>
      </w:pPr>
      <w:r w:rsidRPr="005F4CD1">
        <w:rPr>
          <w:rFonts w:cs="Times New Roman"/>
        </w:rPr>
        <w:t>The second part of this article presents an explanatory account of factors which seemed to influence engagement with children in this context. It is argued that engagement with children in contact centres is not simply influenced by factors within contact centres; rather it is affected by the wider system</w:t>
      </w:r>
      <w:r w:rsidR="00BB1872">
        <w:rPr>
          <w:rFonts w:cs="Times New Roman"/>
        </w:rPr>
        <w:t xml:space="preserve"> within</w:t>
      </w:r>
      <w:r w:rsidRPr="005F4CD1">
        <w:rPr>
          <w:rFonts w:cs="Times New Roman"/>
        </w:rPr>
        <w:t xml:space="preserve"> which contact centres operate.</w:t>
      </w:r>
    </w:p>
    <w:p w14:paraId="73308B14" w14:textId="77777777" w:rsidR="00467AFF" w:rsidRPr="005F4CD1" w:rsidRDefault="00467AFF" w:rsidP="007229EC">
      <w:pPr>
        <w:spacing w:line="360" w:lineRule="auto"/>
        <w:rPr>
          <w:rFonts w:cs="Times New Roman"/>
          <w:b/>
          <w:bCs/>
          <w:i/>
        </w:rPr>
      </w:pPr>
      <w:r w:rsidRPr="005F4CD1">
        <w:rPr>
          <w:rFonts w:cs="Times New Roman"/>
          <w:b/>
          <w:i/>
        </w:rPr>
        <w:t>(B)</w:t>
      </w:r>
      <w:r w:rsidRPr="005F4CD1">
        <w:rPr>
          <w:rFonts w:cs="Times New Roman"/>
          <w:b/>
          <w:bCs/>
          <w:i/>
        </w:rPr>
        <w:t xml:space="preserve">Perceptions of children’s best interest </w:t>
      </w:r>
    </w:p>
    <w:p w14:paraId="28546EF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The findings indicated that the managers of the two centres where ‘coercive’ engagement was observed seemed to construct the ‘best interests’ of the child in a way which assumed that contact is in the best interests of all children:</w:t>
      </w:r>
    </w:p>
    <w:p w14:paraId="4A318E09" w14:textId="77777777" w:rsidR="00467AFF" w:rsidRPr="005F4CD1" w:rsidRDefault="00467AFF" w:rsidP="007229EC">
      <w:pPr>
        <w:spacing w:line="360" w:lineRule="auto"/>
        <w:rPr>
          <w:rFonts w:cs="Times New Roman"/>
          <w:i/>
        </w:rPr>
      </w:pPr>
    </w:p>
    <w:p w14:paraId="6A22D1B9" w14:textId="77777777" w:rsidR="00467AFF" w:rsidRPr="005F4CD1" w:rsidRDefault="00467AFF" w:rsidP="007229EC">
      <w:pPr>
        <w:spacing w:line="360" w:lineRule="auto"/>
        <w:ind w:left="720"/>
        <w:rPr>
          <w:rFonts w:cs="Times New Roman"/>
          <w:i/>
        </w:rPr>
      </w:pPr>
      <w:r w:rsidRPr="005F4CD1">
        <w:rPr>
          <w:rFonts w:cs="Times New Roman"/>
          <w:i/>
        </w:rPr>
        <w:t>Well there is all this research that people do; a child that knows both parents is far happier and is going to do far better and be far more balanced if it actually knows both parents, even you know, though one might have done something quite horrible. So it is good that they should know both parents</w:t>
      </w:r>
    </w:p>
    <w:p w14:paraId="54D499F8" w14:textId="77777777" w:rsidR="000E5305" w:rsidRDefault="000E5305"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jc w:val="right"/>
        <w:rPr>
          <w:rFonts w:cs="Times New Roman"/>
          <w:b/>
        </w:rPr>
      </w:pPr>
    </w:p>
    <w:p w14:paraId="7B23B148"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jc w:val="right"/>
        <w:rPr>
          <w:rFonts w:cs="Times New Roman"/>
          <w:b/>
        </w:rPr>
      </w:pPr>
      <w:r w:rsidRPr="005F4CD1">
        <w:rPr>
          <w:rFonts w:cs="Times New Roman"/>
          <w:b/>
        </w:rPr>
        <w:t xml:space="preserve">[Coordinator, Centre 5, </w:t>
      </w:r>
      <w:r w:rsidR="00C4034C">
        <w:rPr>
          <w:rFonts w:cs="Times New Roman"/>
          <w:b/>
        </w:rPr>
        <w:t>s</w:t>
      </w:r>
      <w:r w:rsidR="00D35EC2">
        <w:rPr>
          <w:rFonts w:cs="Times New Roman"/>
          <w:b/>
        </w:rPr>
        <w:t>upported-only</w:t>
      </w:r>
      <w:r w:rsidRPr="005F4CD1">
        <w:rPr>
          <w:rFonts w:cs="Times New Roman"/>
          <w:b/>
        </w:rPr>
        <w:t xml:space="preserve"> service]</w:t>
      </w:r>
    </w:p>
    <w:p w14:paraId="23551078"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Similarly, the manager of Centre </w:t>
      </w:r>
      <w:r w:rsidR="007C443E">
        <w:rPr>
          <w:rFonts w:cs="Times New Roman"/>
        </w:rPr>
        <w:t>1</w:t>
      </w:r>
      <w:r w:rsidRPr="005F4CD1">
        <w:rPr>
          <w:rFonts w:cs="Times New Roman"/>
        </w:rPr>
        <w:t xml:space="preserve"> explained the benefits of contact to a mother as follows. </w:t>
      </w:r>
      <w:r w:rsidR="004355CF">
        <w:rPr>
          <w:rFonts w:cs="Times New Roman"/>
        </w:rPr>
        <w:t>Due to domestic violence, this mother’s</w:t>
      </w:r>
      <w:r w:rsidR="00C4034C">
        <w:rPr>
          <w:rFonts w:cs="Times New Roman"/>
        </w:rPr>
        <w:t xml:space="preserve"> </w:t>
      </w:r>
      <w:r w:rsidRPr="005F4CD1">
        <w:rPr>
          <w:rFonts w:cs="Times New Roman"/>
        </w:rPr>
        <w:t>two</w:t>
      </w:r>
      <w:r w:rsidR="00C4034C">
        <w:rPr>
          <w:rFonts w:cs="Times New Roman"/>
        </w:rPr>
        <w:t>-</w:t>
      </w:r>
      <w:r w:rsidRPr="005F4CD1">
        <w:rPr>
          <w:rFonts w:cs="Times New Roman"/>
        </w:rPr>
        <w:t>year</w:t>
      </w:r>
      <w:r w:rsidR="00C4034C">
        <w:rPr>
          <w:rFonts w:cs="Times New Roman"/>
        </w:rPr>
        <w:t>-</w:t>
      </w:r>
      <w:r w:rsidRPr="005F4CD1">
        <w:rPr>
          <w:rFonts w:cs="Times New Roman"/>
        </w:rPr>
        <w:t>old daughter had been on the child protection register while the mother was in a relationship with the father</w:t>
      </w:r>
      <w:r w:rsidR="005A448F">
        <w:rPr>
          <w:rFonts w:cs="Times New Roman"/>
        </w:rPr>
        <w:t>. The manager explained</w:t>
      </w:r>
      <w:r w:rsidRPr="005F4CD1">
        <w:rPr>
          <w:rFonts w:cs="Times New Roman"/>
        </w:rPr>
        <w:t xml:space="preserve">: </w:t>
      </w:r>
    </w:p>
    <w:p w14:paraId="11658212"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7E3BA209"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rPr>
      </w:pPr>
      <w:r w:rsidRPr="005F4CD1">
        <w:rPr>
          <w:rFonts w:cs="Times New Roman"/>
          <w:i/>
        </w:rPr>
        <w:lastRenderedPageBreak/>
        <w:t xml:space="preserve">We are here so [the child] can build a relationship with her dad and everyone says that’s what’s best for children, even if [the parent is] not good. </w:t>
      </w:r>
    </w:p>
    <w:p w14:paraId="50C427A2" w14:textId="77777777" w:rsidR="00467AFF" w:rsidRPr="005F4CD1" w:rsidRDefault="00467AFF" w:rsidP="007229EC">
      <w:pPr>
        <w:spacing w:line="360" w:lineRule="auto"/>
        <w:ind w:left="720"/>
        <w:rPr>
          <w:rFonts w:cs="Times New Roman"/>
          <w:i/>
        </w:rPr>
      </w:pPr>
    </w:p>
    <w:p w14:paraId="10314F24"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jc w:val="right"/>
        <w:rPr>
          <w:rFonts w:cs="Times New Roman"/>
          <w:b/>
        </w:rPr>
      </w:pPr>
      <w:r w:rsidRPr="005F4CD1">
        <w:rPr>
          <w:rFonts w:cs="Times New Roman"/>
          <w:b/>
        </w:rPr>
        <w:t xml:space="preserve">[Coordinator, Centre 1, </w:t>
      </w:r>
      <w:r w:rsidR="00BB1872">
        <w:rPr>
          <w:rFonts w:cs="Times New Roman"/>
          <w:b/>
        </w:rPr>
        <w:t>s</w:t>
      </w:r>
      <w:r w:rsidR="00D35EC2">
        <w:rPr>
          <w:rFonts w:cs="Times New Roman"/>
          <w:b/>
        </w:rPr>
        <w:t>upported-only</w:t>
      </w:r>
      <w:r w:rsidRPr="005F4CD1">
        <w:rPr>
          <w:rFonts w:cs="Times New Roman"/>
          <w:b/>
        </w:rPr>
        <w:t xml:space="preserve"> service]</w:t>
      </w:r>
    </w:p>
    <w:p w14:paraId="4EB5D10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These managers seemed to perceive contact </w:t>
      </w:r>
      <w:r w:rsidR="005A448F">
        <w:rPr>
          <w:rFonts w:cs="Times New Roman"/>
        </w:rPr>
        <w:t xml:space="preserve">always </w:t>
      </w:r>
      <w:r w:rsidRPr="005F4CD1">
        <w:rPr>
          <w:rFonts w:cs="Times New Roman"/>
        </w:rPr>
        <w:t xml:space="preserve">to be in the best interests of the child. </w:t>
      </w:r>
      <w:r w:rsidR="005A448F">
        <w:rPr>
          <w:rFonts w:cs="Times New Roman"/>
        </w:rPr>
        <w:t>As per the extracts above,</w:t>
      </w:r>
      <w:r w:rsidRPr="005F4CD1">
        <w:rPr>
          <w:rFonts w:cs="Times New Roman"/>
        </w:rPr>
        <w:t xml:space="preserve"> </w:t>
      </w:r>
      <w:r w:rsidR="005A448F">
        <w:rPr>
          <w:rFonts w:cs="Times New Roman"/>
        </w:rPr>
        <w:t xml:space="preserve">this included </w:t>
      </w:r>
      <w:r w:rsidRPr="005F4CD1">
        <w:rPr>
          <w:rFonts w:cs="Times New Roman"/>
        </w:rPr>
        <w:t>where the parent is ‘</w:t>
      </w:r>
      <w:r w:rsidRPr="005F4CD1">
        <w:rPr>
          <w:rFonts w:cs="Times New Roman"/>
          <w:i/>
        </w:rPr>
        <w:t>not</w:t>
      </w:r>
      <w:r w:rsidRPr="005F4CD1">
        <w:rPr>
          <w:rFonts w:cs="Times New Roman"/>
        </w:rPr>
        <w:t xml:space="preserve"> </w:t>
      </w:r>
      <w:r w:rsidRPr="005F4CD1">
        <w:rPr>
          <w:rFonts w:cs="Times New Roman"/>
          <w:i/>
        </w:rPr>
        <w:t>good’</w:t>
      </w:r>
      <w:r w:rsidRPr="005F4CD1">
        <w:rPr>
          <w:rFonts w:cs="Times New Roman"/>
        </w:rPr>
        <w:t xml:space="preserve"> or where he/she has done something </w:t>
      </w:r>
      <w:r w:rsidRPr="005F4CD1">
        <w:rPr>
          <w:rFonts w:cs="Times New Roman"/>
          <w:i/>
        </w:rPr>
        <w:t>‘quite horrible’</w:t>
      </w:r>
      <w:r w:rsidRPr="005F4CD1">
        <w:rPr>
          <w:rFonts w:cs="Times New Roman"/>
        </w:rPr>
        <w:t xml:space="preserve">. A misunderstanding of the evidence seems evident here. </w:t>
      </w:r>
      <w:r w:rsidR="00C4034C">
        <w:rPr>
          <w:rFonts w:cs="Times New Roman"/>
        </w:rPr>
        <w:t xml:space="preserve">Research suggests </w:t>
      </w:r>
      <w:r w:rsidRPr="005F4CD1">
        <w:rPr>
          <w:rFonts w:cs="Times New Roman"/>
        </w:rPr>
        <w:t xml:space="preserve">that contact is not itself good for children; rather it is the opportunity which contact presents for </w:t>
      </w:r>
      <w:r w:rsidRPr="005F4CD1">
        <w:rPr>
          <w:rFonts w:cs="Times New Roman"/>
          <w:i/>
        </w:rPr>
        <w:t xml:space="preserve">quality </w:t>
      </w:r>
      <w:r w:rsidRPr="005F4CD1">
        <w:rPr>
          <w:rFonts w:cs="Times New Roman"/>
        </w:rPr>
        <w:t>parenting that matters to child outcomes.</w:t>
      </w:r>
      <w:r w:rsidRPr="005F4CD1">
        <w:rPr>
          <w:rStyle w:val="EndnoteReference"/>
          <w:rFonts w:cs="Times New Roman"/>
        </w:rPr>
        <w:endnoteReference w:id="38"/>
      </w:r>
      <w:r w:rsidRPr="005F4CD1">
        <w:rPr>
          <w:rFonts w:cs="Times New Roman"/>
        </w:rPr>
        <w:t xml:space="preserve"> Where there is no pre-existing relationship or where the relationship is of poor quality, the benefits of contact can be negated.</w:t>
      </w:r>
      <w:r w:rsidRPr="005F4CD1">
        <w:rPr>
          <w:rStyle w:val="EndnoteReference"/>
          <w:rFonts w:cs="Times New Roman"/>
        </w:rPr>
        <w:endnoteReference w:id="39"/>
      </w:r>
      <w:r w:rsidRPr="005F4CD1">
        <w:rPr>
          <w:rFonts w:cs="Times New Roman"/>
        </w:rPr>
        <w:t xml:space="preserve"> Where contact places the child at risk of maltreatment, the potential benefits of contact can be outweighed by the risks.</w:t>
      </w:r>
      <w:r w:rsidRPr="005F4CD1">
        <w:rPr>
          <w:rStyle w:val="EndnoteReference"/>
          <w:rFonts w:cs="Times New Roman"/>
        </w:rPr>
        <w:endnoteReference w:id="40"/>
      </w:r>
      <w:r w:rsidRPr="005F4CD1">
        <w:rPr>
          <w:rFonts w:cs="Times New Roman"/>
        </w:rPr>
        <w:t xml:space="preserve"> Although both of these individuals had received training as coordinators of contact centres, this message seemed to have been either misunderstood or not articulated. </w:t>
      </w:r>
      <w:r w:rsidR="007C443E">
        <w:rPr>
          <w:rFonts w:cs="Times New Roman"/>
        </w:rPr>
        <w:t>It should be noted however that r</w:t>
      </w:r>
      <w:r w:rsidR="00BB1872">
        <w:rPr>
          <w:rFonts w:cs="Times New Roman"/>
        </w:rPr>
        <w:t>esearch</w:t>
      </w:r>
      <w:r w:rsidR="004355CF">
        <w:rPr>
          <w:rFonts w:cs="Times New Roman"/>
        </w:rPr>
        <w:t xml:space="preserve"> examining</w:t>
      </w:r>
      <w:r w:rsidR="007C443E">
        <w:rPr>
          <w:rFonts w:cs="Times New Roman"/>
        </w:rPr>
        <w:t xml:space="preserve"> the family justice systems</w:t>
      </w:r>
      <w:r w:rsidR="00BB1872">
        <w:rPr>
          <w:rFonts w:cs="Times New Roman"/>
        </w:rPr>
        <w:t xml:space="preserve"> </w:t>
      </w:r>
      <w:r w:rsidR="007C443E">
        <w:rPr>
          <w:rFonts w:cs="Times New Roman"/>
        </w:rPr>
        <w:t>suggests that a</w:t>
      </w:r>
      <w:r w:rsidR="00BB1872">
        <w:rPr>
          <w:rFonts w:cs="Times New Roman"/>
        </w:rPr>
        <w:t xml:space="preserve"> pro-contact perception may not be limited to </w:t>
      </w:r>
      <w:r w:rsidR="00DE4F9C">
        <w:rPr>
          <w:rFonts w:cs="Times New Roman"/>
        </w:rPr>
        <w:t>some contact centre workers</w:t>
      </w:r>
      <w:r w:rsidR="00BB1872">
        <w:rPr>
          <w:rFonts w:cs="Times New Roman"/>
        </w:rPr>
        <w:t xml:space="preserve"> since the courts have been found to rarely deny contact.</w:t>
      </w:r>
      <w:r w:rsidR="00BB1872">
        <w:rPr>
          <w:rStyle w:val="EndnoteReference"/>
          <w:rFonts w:cs="Times New Roman"/>
        </w:rPr>
        <w:endnoteReference w:id="41"/>
      </w:r>
    </w:p>
    <w:p w14:paraId="3020AED1"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i/>
        </w:rPr>
      </w:pPr>
    </w:p>
    <w:p w14:paraId="70DF6762" w14:textId="77777777" w:rsidR="00467AFF" w:rsidRPr="005F4CD1" w:rsidRDefault="00467AFF" w:rsidP="007229EC">
      <w:pPr>
        <w:spacing w:line="360" w:lineRule="auto"/>
        <w:rPr>
          <w:rFonts w:cs="Times New Roman"/>
          <w:b/>
          <w:bCs/>
          <w:i/>
        </w:rPr>
      </w:pPr>
      <w:r w:rsidRPr="005F4CD1">
        <w:rPr>
          <w:rFonts w:cs="Times New Roman"/>
          <w:b/>
          <w:i/>
        </w:rPr>
        <w:t>(B)</w:t>
      </w:r>
      <w:r w:rsidRPr="005F4CD1">
        <w:rPr>
          <w:rFonts w:cs="Times New Roman"/>
          <w:b/>
          <w:bCs/>
          <w:i/>
        </w:rPr>
        <w:t>Perceptions of children’s capacity</w:t>
      </w:r>
    </w:p>
    <w:p w14:paraId="458E042D" w14:textId="77777777" w:rsidR="00467AFF" w:rsidRPr="005F4CD1" w:rsidRDefault="00467AFF" w:rsidP="007229EC">
      <w:pPr>
        <w:spacing w:line="360" w:lineRule="auto"/>
        <w:rPr>
          <w:rFonts w:cs="Times New Roman"/>
          <w:bCs/>
        </w:rPr>
      </w:pPr>
      <w:r w:rsidRPr="005F4CD1">
        <w:rPr>
          <w:rFonts w:cs="Times New Roman"/>
          <w:bCs/>
        </w:rPr>
        <w:t>The findings suggest that workers constructed children’s capacity to express ‘valid’ wishes and feelings in different ways with significant impact on the way they listened</w:t>
      </w:r>
      <w:r w:rsidRPr="005F4CD1">
        <w:rPr>
          <w:rFonts w:cs="Times New Roman"/>
        </w:rPr>
        <w:t xml:space="preserve">. </w:t>
      </w:r>
    </w:p>
    <w:p w14:paraId="744309A3"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The findings substantiate previous research which suggests that children may be listened to where their wishes and feelings coincide with adults but dis-believed when they do not.</w:t>
      </w:r>
      <w:r w:rsidRPr="005F4CD1">
        <w:rPr>
          <w:rStyle w:val="EndnoteReference"/>
          <w:rFonts w:cs="Times New Roman"/>
        </w:rPr>
        <w:endnoteReference w:id="42"/>
      </w:r>
      <w:r w:rsidRPr="005F4CD1">
        <w:rPr>
          <w:rFonts w:cs="Times New Roman"/>
        </w:rPr>
        <w:t xml:space="preserve"> Children’s capacity could be constructed within the assumption that contact is in the interests of children such that where children did not wish to have contact it was sometimes assumed that their expressed wishes and feelings were not their own and should therefore not necessarily be taken into account. Often, the child’s resident parent rather than the child him/herself was seen as ‘responsible’ for the child’s objections. Workers articulating this assumption did so without speaking with the child about his/her reasons for objecting and, in some centres, without access to the background of the case. Conversely, when children were happy to see their parent despite a history of, for example, domestic violence, workers did not articulate a concern that they may have been influenced by one of their parents. For example:</w:t>
      </w:r>
    </w:p>
    <w:p w14:paraId="4AD5A382"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00EE7E48"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lang w:eastAsia="en-US" w:bidi="ar-SA"/>
        </w:rPr>
      </w:pPr>
      <w:r w:rsidRPr="005F4CD1">
        <w:rPr>
          <w:rFonts w:cs="Times New Roman"/>
          <w:i/>
          <w:lang w:eastAsia="en-US" w:bidi="ar-SA"/>
        </w:rPr>
        <w:t xml:space="preserve">[Resident parents] feel that if they help the child to work through this then they are actually encouraging contact to happen when in fact most of the resident parents really don’t want contact to happen. And then they actually say, </w:t>
      </w:r>
      <w:r w:rsidRPr="003D3F22">
        <w:rPr>
          <w:rFonts w:cs="Times New Roman"/>
          <w:i/>
          <w:lang w:eastAsia="en-US" w:bidi="ar-SA"/>
        </w:rPr>
        <w:t>when the child looks visibly distressed</w:t>
      </w:r>
      <w:r w:rsidRPr="005F4CD1">
        <w:rPr>
          <w:rFonts w:cs="Times New Roman"/>
          <w:i/>
          <w:u w:val="single"/>
          <w:lang w:eastAsia="en-US" w:bidi="ar-SA"/>
        </w:rPr>
        <w:t xml:space="preserve"> </w:t>
      </w:r>
      <w:r w:rsidRPr="005F4CD1">
        <w:rPr>
          <w:rFonts w:cs="Times New Roman"/>
          <w:i/>
          <w:lang w:eastAsia="en-US" w:bidi="ar-SA"/>
        </w:rPr>
        <w:t>at going through to see the non-resident parent, the resident parent will then blame the contact centre and the courts saying “oh this is so cruel putting these children through it! How could they do this? This is so cruel!” and they don’t actually appreciate that it’s because they haven’t encouraged it themselves…And so you have got this poor child and you can see the anguish and the agony on their face thinking, what on earth do I do? …So they are thinking if I do what I want to do, which is to go and see the father, that would be really lovely to see him but I know mum will be cross and a bit tetchy with me for the rest of the week and so it’s a real yeah, horrible.</w:t>
      </w:r>
    </w:p>
    <w:p w14:paraId="586F51A4"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rPr>
      </w:pPr>
      <w:r w:rsidRPr="005F4CD1">
        <w:rPr>
          <w:rFonts w:cs="Times New Roman"/>
        </w:rPr>
        <w:tab/>
      </w:r>
      <w:r w:rsidRPr="005F4CD1">
        <w:rPr>
          <w:rFonts w:cs="Times New Roman"/>
        </w:rPr>
        <w:tab/>
      </w:r>
      <w:r w:rsidRPr="005F4CD1">
        <w:rPr>
          <w:rFonts w:cs="Times New Roman"/>
          <w:b/>
        </w:rPr>
        <w:tab/>
      </w:r>
      <w:r w:rsidRPr="005F4CD1">
        <w:rPr>
          <w:rFonts w:cs="Times New Roman"/>
          <w:b/>
        </w:rPr>
        <w:tab/>
      </w:r>
      <w:r w:rsidRPr="005F4CD1">
        <w:rPr>
          <w:rFonts w:cs="Times New Roman"/>
          <w:b/>
        </w:rPr>
        <w:tab/>
      </w:r>
      <w:r w:rsidR="000E5305">
        <w:rPr>
          <w:rFonts w:cs="Times New Roman"/>
          <w:b/>
        </w:rPr>
        <w:tab/>
      </w:r>
      <w:r w:rsidRPr="005F4CD1">
        <w:rPr>
          <w:rFonts w:cs="Times New Roman"/>
          <w:b/>
        </w:rPr>
        <w:t xml:space="preserve">[Volunteer A, Centre 6, </w:t>
      </w:r>
      <w:r w:rsidR="00BB1872">
        <w:rPr>
          <w:rFonts w:cs="Times New Roman"/>
          <w:b/>
        </w:rPr>
        <w:t>b</w:t>
      </w:r>
      <w:r w:rsidRPr="005F4CD1">
        <w:rPr>
          <w:rFonts w:cs="Times New Roman"/>
          <w:b/>
        </w:rPr>
        <w:t>oth services]</w:t>
      </w:r>
    </w:p>
    <w:p w14:paraId="419BF75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176CA61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r w:rsidRPr="005F4CD1">
        <w:rPr>
          <w:rFonts w:cs="Times New Roman"/>
          <w:lang w:eastAsia="en-US" w:bidi="ar-SA"/>
        </w:rPr>
        <w:t xml:space="preserve">In this extract the volunteer makes this assumption about the child’s feelings in the absence of speaking directly with the child and without access to the case history. The child’s articulated wishes and feelings are dismissed by positioning the resident parent as obstructive. The volunteer does not differentiate between parents’ objections on the basis of child welfare or safety concerns and so all objections seem to be classified as illegitimate. Since the child is assumed to be influenced by the resident parent, the child’s wishes and feelings are positioned as illegitimate by extension. In this way the child’s visible distress at contact is positioned as irrelevant to the child’s ‘real’ feelings, which are entirely subjectively constructed by the volunteer. </w:t>
      </w:r>
    </w:p>
    <w:p w14:paraId="3E2C7FE5"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4C334F3B"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i/>
        </w:rPr>
      </w:pPr>
      <w:r w:rsidRPr="005F4CD1">
        <w:rPr>
          <w:rFonts w:cs="Times New Roman"/>
          <w:b/>
          <w:i/>
        </w:rPr>
        <w:t xml:space="preserve">(B)Contact centre worker’s sense of empowerment  </w:t>
      </w:r>
    </w:p>
    <w:p w14:paraId="67735882"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The differentiated ways in which contact centre workers engaged with children seemed to be explained </w:t>
      </w:r>
      <w:r w:rsidR="00E56DB8" w:rsidRPr="005F4CD1">
        <w:rPr>
          <w:rFonts w:cs="Times New Roman"/>
        </w:rPr>
        <w:t xml:space="preserve">further </w:t>
      </w:r>
      <w:r w:rsidRPr="005F4CD1">
        <w:rPr>
          <w:rFonts w:cs="Times New Roman"/>
        </w:rPr>
        <w:t>by workers’ sense of empowerment within the wider system. In particular, workers’ perceptions of the relative authority of contact centres and the family law courts seemed influential. Contrasting perceptions of contact centres’ role were identified from the data. Centres were variously believed to principally have, what has been labelled here as, a ‘compliance</w:t>
      </w:r>
      <w:r w:rsidR="007C443E">
        <w:rPr>
          <w:rFonts w:cs="Times New Roman"/>
        </w:rPr>
        <w:t>-</w:t>
      </w:r>
      <w:r w:rsidRPr="005F4CD1">
        <w:rPr>
          <w:rFonts w:cs="Times New Roman"/>
        </w:rPr>
        <w:t xml:space="preserve">focused’ role or a </w:t>
      </w:r>
      <w:r w:rsidRPr="005F4CD1">
        <w:rPr>
          <w:rFonts w:cs="Times New Roman"/>
        </w:rPr>
        <w:lastRenderedPageBreak/>
        <w:t>‘child</w:t>
      </w:r>
      <w:r w:rsidR="007C443E">
        <w:rPr>
          <w:rFonts w:cs="Times New Roman"/>
        </w:rPr>
        <w:t>-</w:t>
      </w:r>
      <w:r w:rsidRPr="005F4CD1">
        <w:rPr>
          <w:rFonts w:cs="Times New Roman"/>
        </w:rPr>
        <w:t>focused’ role.</w:t>
      </w:r>
      <w:r w:rsidR="004355CF">
        <w:rPr>
          <w:rFonts w:cs="Times New Roman"/>
        </w:rPr>
        <w:t xml:space="preserve"> </w:t>
      </w:r>
      <w:r w:rsidRPr="005F4CD1">
        <w:rPr>
          <w:rFonts w:cs="Times New Roman"/>
        </w:rPr>
        <w:t>Some workers believed that it was the role of contact centres to encourage contact. For example:</w:t>
      </w:r>
    </w:p>
    <w:p w14:paraId="4F175768"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4D810500"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i/>
        </w:rPr>
        <w:t xml:space="preserve">What we’ve got to do is we try our best to get the child to come see the father because obviously that’s our job. </w:t>
      </w:r>
    </w:p>
    <w:p w14:paraId="69A9B121"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rPr>
      </w:pP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t xml:space="preserve">[Staff member 1, Centre 4, </w:t>
      </w:r>
      <w:r w:rsidR="007C443E">
        <w:rPr>
          <w:rFonts w:cs="Times New Roman"/>
          <w:b/>
        </w:rPr>
        <w:t>b</w:t>
      </w:r>
      <w:r w:rsidRPr="005F4CD1">
        <w:rPr>
          <w:rFonts w:cs="Times New Roman"/>
          <w:b/>
        </w:rPr>
        <w:t>oth services]</w:t>
      </w:r>
    </w:p>
    <w:p w14:paraId="2DFD40EA"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rPr>
      </w:pPr>
    </w:p>
    <w:p w14:paraId="67B0297F"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rPr>
      </w:pPr>
      <w:r w:rsidRPr="005F4CD1">
        <w:rPr>
          <w:rFonts w:cs="Times New Roman"/>
        </w:rPr>
        <w:t>Other workers felt that their role was to provide a space where contact could happen, but they felt no obligation to ‘encourage’ contact to happen. At the same time, they did not feel particularly empowered to challenge contact orders where children objected. For some, the authority of the court was such that even where children who were known to have been exposed to domestic violence or direct abuse were distressed by contact, it was assumed that the centre had to continue to facilitate contact:</w:t>
      </w:r>
    </w:p>
    <w:p w14:paraId="6C34DAD4"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42BBF439"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rPr>
      </w:pPr>
      <w:r w:rsidRPr="005F4CD1">
        <w:rPr>
          <w:rFonts w:cs="Times New Roman"/>
          <w:i/>
        </w:rPr>
        <w:t>In cases where you can see that it’s the children that’s afraid of stepping forward and making that em, you know, an approach to leave the mother to go to the father, it’s usually because the child’s actually experienced domestic violence or has experienced some sort of abuse…</w:t>
      </w:r>
      <w:r w:rsidR="007C443E">
        <w:rPr>
          <w:rFonts w:cs="Times New Roman"/>
          <w:i/>
        </w:rPr>
        <w:t>.</w:t>
      </w:r>
      <w:r w:rsidRPr="005F4CD1">
        <w:rPr>
          <w:rFonts w:cs="Times New Roman"/>
          <w:i/>
        </w:rPr>
        <w:t xml:space="preserve">There has been one incident, or one that I remember, that was quite vivid where the child really didn’t want to go, did not want to leave the mum go and see dad and the emotion was, your heart just went out to this child who just really didn’t want to go, crying, screaming, panicking…and end of the day you can’t force the child to go but the courts say that the father has to have contact, so the mother is forced to bring the child to the contact centre to see the father there, knowing that the child really doesn’t want to go because of what the child’s experienced, so it can be a bit difficult that way because it doesn’t seem as if there’s anything set out to give the children any support psychologically to deal with what they’ve experienced. </w:t>
      </w:r>
    </w:p>
    <w:p w14:paraId="3F94F644" w14:textId="77777777" w:rsidR="00467AFF" w:rsidRPr="005F4CD1" w:rsidRDefault="007C443E"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rPr>
      </w:pPr>
      <w:r>
        <w:rPr>
          <w:rFonts w:cs="Times New Roman"/>
          <w:b/>
        </w:rPr>
        <w:tab/>
      </w:r>
      <w:r>
        <w:rPr>
          <w:rFonts w:cs="Times New Roman"/>
          <w:b/>
        </w:rPr>
        <w:tab/>
      </w:r>
      <w:r w:rsidR="000E5305">
        <w:rPr>
          <w:rFonts w:cs="Times New Roman"/>
          <w:b/>
        </w:rPr>
        <w:tab/>
      </w:r>
      <w:r w:rsidR="000E5305">
        <w:rPr>
          <w:rFonts w:cs="Times New Roman"/>
          <w:b/>
        </w:rPr>
        <w:tab/>
      </w:r>
      <w:r w:rsidR="00467AFF" w:rsidRPr="005F4CD1">
        <w:rPr>
          <w:rFonts w:cs="Times New Roman"/>
          <w:b/>
        </w:rPr>
        <w:t xml:space="preserve">[Volunteer 1, Centre 5, </w:t>
      </w:r>
      <w:r w:rsidR="00355635">
        <w:rPr>
          <w:rFonts w:cs="Times New Roman"/>
          <w:b/>
        </w:rPr>
        <w:t>s</w:t>
      </w:r>
      <w:r w:rsidR="00D35EC2">
        <w:rPr>
          <w:rFonts w:cs="Times New Roman"/>
          <w:b/>
        </w:rPr>
        <w:t>upported-only</w:t>
      </w:r>
      <w:r w:rsidR="00467AFF" w:rsidRPr="005F4CD1">
        <w:rPr>
          <w:rFonts w:cs="Times New Roman"/>
          <w:b/>
        </w:rPr>
        <w:t xml:space="preserve"> service]</w:t>
      </w:r>
    </w:p>
    <w:p w14:paraId="50B8541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4A7EB179"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Despite the reference to the child </w:t>
      </w:r>
      <w:r w:rsidRPr="005F4CD1">
        <w:rPr>
          <w:rFonts w:cs="Times New Roman"/>
          <w:i/>
        </w:rPr>
        <w:t>‘crying, screaming, panicking’</w:t>
      </w:r>
      <w:r w:rsidRPr="005F4CD1">
        <w:rPr>
          <w:rFonts w:cs="Times New Roman"/>
        </w:rPr>
        <w:t xml:space="preserve"> the volunteer does not question the role of the centre in facilitating the contact. She suggests that children </w:t>
      </w:r>
      <w:r w:rsidRPr="005F4CD1">
        <w:rPr>
          <w:rFonts w:cs="Times New Roman"/>
        </w:rPr>
        <w:lastRenderedPageBreak/>
        <w:t xml:space="preserve">at the centre require additional support but in the absence of this she still assumes that the court order should be implemented. </w:t>
      </w:r>
    </w:p>
    <w:p w14:paraId="796B54DB"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25A356F6" w14:textId="77777777" w:rsidR="00467AFF" w:rsidRPr="004355CF"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The focus here is on compliance with the court order. The perceived authority of the court seemed to disempower some contact centre workers. It has implications for how they understand their responsibility to protect children from potentially traumatic contact and whether they hear and take into account children’s wishes and feelings. Indeed, the focus on compliance presents a paradox for contact centre workers in which the perceived need to comply conflicts directly with the notion of hearing and taking into account children’s wishes and feelings. Where compliance takes precedence, the focus by default is not on the child. </w:t>
      </w:r>
    </w:p>
    <w:p w14:paraId="064BE985"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By contrast, some workers seemed to articulate that their primary role was to ensure the safety and welfare of children. In this conceptualisation, centre workers felt empowered to challenge the court’s or parent’s decisions about contact where they felt that that decision was not in the best interest of the child. </w:t>
      </w:r>
    </w:p>
    <w:p w14:paraId="294A581A"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2422AD8C"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Workers in Centre </w:t>
      </w:r>
      <w:r w:rsidR="007C443E">
        <w:rPr>
          <w:rFonts w:cs="Times New Roman"/>
        </w:rPr>
        <w:t>3</w:t>
      </w:r>
      <w:r w:rsidRPr="005F4CD1">
        <w:rPr>
          <w:rFonts w:cs="Times New Roman"/>
        </w:rPr>
        <w:t xml:space="preserve">, the </w:t>
      </w:r>
      <w:r w:rsidR="00D35EC2">
        <w:rPr>
          <w:rFonts w:cs="Times New Roman"/>
        </w:rPr>
        <w:t>supervised-only</w:t>
      </w:r>
      <w:r w:rsidRPr="005F4CD1">
        <w:rPr>
          <w:rFonts w:cs="Times New Roman"/>
        </w:rPr>
        <w:t xml:space="preserve"> centre, felt distinctly empowered to assess contact</w:t>
      </w:r>
      <w:r w:rsidR="00E56DB8">
        <w:rPr>
          <w:rFonts w:cs="Times New Roman"/>
        </w:rPr>
        <w:t xml:space="preserve"> </w:t>
      </w:r>
      <w:r w:rsidR="00E56DB8" w:rsidRPr="005F4CD1">
        <w:rPr>
          <w:rFonts w:cs="Times New Roman"/>
        </w:rPr>
        <w:t>continuously</w:t>
      </w:r>
      <w:r w:rsidRPr="005F4CD1">
        <w:rPr>
          <w:rFonts w:cs="Times New Roman"/>
        </w:rPr>
        <w:t>, to refuse cases and to stop contact if necessary:</w:t>
      </w:r>
    </w:p>
    <w:p w14:paraId="61688E01"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 </w:t>
      </w:r>
    </w:p>
    <w:p w14:paraId="031C9468"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rPr>
      </w:pPr>
      <w:r w:rsidRPr="005F4CD1">
        <w:rPr>
          <w:rFonts w:cs="Times New Roman"/>
          <w:i/>
        </w:rPr>
        <w:t>A case can be stopped at any point if you feel the risk is too great. For instance…we might meet a child that’s changed, there’s quite a gap from when Cafcass saw them and when we’ve seen them and it might be that this present moment in time, having met with that child, contact can’t continue and the workers are qualified enough to say “look this is what happened during our pre-contact meeting, we’re concerned about this, this and this” and sometimes they might say that perhaps they might need a bit of therapy before contact is re-visited because they came in and they’re absolutely traumatized by being here; they’re crying, they’re shaking, you can see and then at that point we might say “no, we can’t do, at this point this child’s not ready” .</w:t>
      </w:r>
    </w:p>
    <w:p w14:paraId="7A761DAA"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rPr>
      </w:pPr>
    </w:p>
    <w:p w14:paraId="205CF255" w14:textId="77777777" w:rsidR="00467AFF" w:rsidRPr="005F4CD1" w:rsidRDefault="006E4476"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rPr>
      </w:pPr>
      <w:r>
        <w:rPr>
          <w:rFonts w:cs="Times New Roman"/>
        </w:rPr>
        <w:tab/>
      </w:r>
      <w:r>
        <w:rPr>
          <w:rFonts w:cs="Times New Roman"/>
        </w:rPr>
        <w:tab/>
      </w:r>
      <w:r w:rsidR="000E5305">
        <w:rPr>
          <w:rFonts w:cs="Times New Roman"/>
        </w:rPr>
        <w:tab/>
      </w:r>
      <w:r w:rsidR="000E5305">
        <w:rPr>
          <w:rFonts w:cs="Times New Roman"/>
        </w:rPr>
        <w:tab/>
      </w:r>
      <w:r w:rsidR="000E5305">
        <w:rPr>
          <w:rFonts w:cs="Times New Roman"/>
        </w:rPr>
        <w:tab/>
      </w:r>
      <w:r w:rsidR="00467AFF" w:rsidRPr="005F4CD1">
        <w:rPr>
          <w:rFonts w:cs="Times New Roman"/>
          <w:b/>
        </w:rPr>
        <w:t xml:space="preserve">[Manager, Centre 3, </w:t>
      </w:r>
      <w:r>
        <w:rPr>
          <w:rFonts w:cs="Times New Roman"/>
          <w:b/>
        </w:rPr>
        <w:t>s</w:t>
      </w:r>
      <w:r w:rsidR="00D35EC2">
        <w:rPr>
          <w:rFonts w:cs="Times New Roman"/>
          <w:b/>
        </w:rPr>
        <w:t>upervised-only</w:t>
      </w:r>
      <w:r w:rsidR="00467AFF" w:rsidRPr="005F4CD1">
        <w:rPr>
          <w:rFonts w:cs="Times New Roman"/>
          <w:b/>
        </w:rPr>
        <w:t xml:space="preserve"> service]</w:t>
      </w:r>
    </w:p>
    <w:p w14:paraId="28C95CC1"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rPr>
      </w:pPr>
    </w:p>
    <w:p w14:paraId="4FF8229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i/>
        </w:rPr>
      </w:pPr>
      <w:r w:rsidRPr="005F4CD1">
        <w:rPr>
          <w:rFonts w:cs="Times New Roman"/>
          <w:b/>
          <w:i/>
        </w:rPr>
        <w:t xml:space="preserve">(B)The role of training </w:t>
      </w:r>
    </w:p>
    <w:p w14:paraId="7D53E9D2"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The level of training volunteers and staff in contact centres had received seemed to </w:t>
      </w:r>
      <w:r w:rsidRPr="005F4CD1">
        <w:rPr>
          <w:rFonts w:cs="Times New Roman"/>
        </w:rPr>
        <w:lastRenderedPageBreak/>
        <w:t>influence their sense of empowerment to engage meaningfully with children and to challenge decisions about contact. Unlike staff in the other case</w:t>
      </w:r>
      <w:r w:rsidR="007C443E">
        <w:rPr>
          <w:rFonts w:cs="Times New Roman"/>
        </w:rPr>
        <w:t>-</w:t>
      </w:r>
      <w:r w:rsidRPr="005F4CD1">
        <w:rPr>
          <w:rFonts w:cs="Times New Roman"/>
        </w:rPr>
        <w:t xml:space="preserve">study contact centres, the staff in Centre </w:t>
      </w:r>
      <w:r w:rsidR="007C443E">
        <w:rPr>
          <w:rFonts w:cs="Times New Roman"/>
        </w:rPr>
        <w:t>3</w:t>
      </w:r>
      <w:r w:rsidRPr="005F4CD1">
        <w:rPr>
          <w:rFonts w:cs="Times New Roman"/>
        </w:rPr>
        <w:t xml:space="preserve"> are trained specifically to engage with children and to assess risk. Work at the centre is led by qualified social workers and all workers are qualified to at least NVQ level 4 in social care and child development. They also receive additional in-house training from qualified staff.  </w:t>
      </w:r>
    </w:p>
    <w:p w14:paraId="173E1DDE"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450C9BCC"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With the exception of Centre </w:t>
      </w:r>
      <w:r w:rsidR="007C443E">
        <w:rPr>
          <w:rFonts w:cs="Times New Roman"/>
        </w:rPr>
        <w:t>3</w:t>
      </w:r>
      <w:r w:rsidRPr="005F4CD1">
        <w:rPr>
          <w:rFonts w:cs="Times New Roman"/>
        </w:rPr>
        <w:t xml:space="preserve"> the case study contact centres did not feel that it was their role to assess</w:t>
      </w:r>
      <w:r w:rsidR="00E56DB8">
        <w:rPr>
          <w:rFonts w:cs="Times New Roman"/>
        </w:rPr>
        <w:t xml:space="preserve"> </w:t>
      </w:r>
      <w:r w:rsidR="00E56DB8" w:rsidRPr="005F4CD1">
        <w:rPr>
          <w:rFonts w:cs="Times New Roman"/>
        </w:rPr>
        <w:t>systematically</w:t>
      </w:r>
      <w:r w:rsidRPr="005F4CD1">
        <w:rPr>
          <w:rFonts w:cs="Times New Roman"/>
        </w:rPr>
        <w:t xml:space="preserve"> the wishes and feelings of all children who were referred to the centre</w:t>
      </w:r>
      <w:r w:rsidR="002C3CD4">
        <w:rPr>
          <w:rFonts w:cs="Times New Roman"/>
        </w:rPr>
        <w:t xml:space="preserve">. </w:t>
      </w:r>
      <w:r w:rsidRPr="005F4CD1">
        <w:rPr>
          <w:rFonts w:cs="Times New Roman"/>
        </w:rPr>
        <w:t xml:space="preserve"> This role, it was felt, should be undertaken by professionals. For example, referring to a specific case, a volunteer commented:</w:t>
      </w:r>
    </w:p>
    <w:p w14:paraId="0FC1CC43"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18C5D014" w14:textId="77777777" w:rsidR="00467AFF"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rPr>
      </w:pPr>
      <w:r w:rsidRPr="005F4CD1">
        <w:rPr>
          <w:rFonts w:cs="Times New Roman"/>
          <w:i/>
        </w:rPr>
        <w:t xml:space="preserve">I don’t feel it’s my place or, or my role to get alongside some </w:t>
      </w:r>
      <w:r w:rsidR="004357D1">
        <w:rPr>
          <w:rFonts w:cs="Times New Roman"/>
          <w:i/>
        </w:rPr>
        <w:t>twelve-</w:t>
      </w:r>
      <w:r w:rsidRPr="005F4CD1">
        <w:rPr>
          <w:rFonts w:cs="Times New Roman"/>
          <w:i/>
        </w:rPr>
        <w:t>year</w:t>
      </w:r>
      <w:r w:rsidR="004357D1">
        <w:rPr>
          <w:rFonts w:cs="Times New Roman"/>
          <w:i/>
        </w:rPr>
        <w:t>-</w:t>
      </w:r>
      <w:r w:rsidRPr="005F4CD1">
        <w:rPr>
          <w:rFonts w:cs="Times New Roman"/>
          <w:i/>
        </w:rPr>
        <w:t xml:space="preserve">old girl and try to find out why she doesn’t want to come see her dad. I would try to encourage her to come in [pause] but I wouldn’t feel it is part of my job to find out why, what’s the problem. Because I don’t feel as a volunteer with no particular expertise in child psychology or anything like that, that I should start to try and talk to teenage girls in that sort of close way you know, because there may be all sorts of things that they wouldn’t want to say. So I am not a social worker, I am just somebody who is giving up a Saturday afternoon to help out. And I think you go on very dodgy ground if you start getting involved too closely on that. </w:t>
      </w:r>
    </w:p>
    <w:p w14:paraId="77CC4968" w14:textId="77777777" w:rsidR="006E4476" w:rsidRPr="005F4CD1" w:rsidRDefault="006E4476"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rPr>
      </w:pPr>
    </w:p>
    <w:p w14:paraId="7329192F"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right"/>
        <w:rPr>
          <w:rFonts w:cs="Times New Roman"/>
          <w:b/>
        </w:rPr>
      </w:pPr>
      <w:r w:rsidRPr="005F4CD1">
        <w:rPr>
          <w:rFonts w:cs="Times New Roman"/>
          <w:b/>
        </w:rPr>
        <w:t xml:space="preserve">[Volunteer 2, Centre 1, </w:t>
      </w:r>
      <w:r w:rsidR="004357D1">
        <w:rPr>
          <w:rFonts w:cs="Times New Roman"/>
          <w:b/>
        </w:rPr>
        <w:t>s</w:t>
      </w:r>
      <w:r w:rsidR="00D35EC2">
        <w:rPr>
          <w:rFonts w:cs="Times New Roman"/>
          <w:b/>
        </w:rPr>
        <w:t>upported-only</w:t>
      </w:r>
      <w:r w:rsidRPr="005F4CD1">
        <w:rPr>
          <w:rFonts w:cs="Times New Roman"/>
          <w:b/>
        </w:rPr>
        <w:t xml:space="preserve"> service]</w:t>
      </w:r>
    </w:p>
    <w:p w14:paraId="0AB80A67"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p>
    <w:p w14:paraId="5173BB4D" w14:textId="77777777" w:rsidR="00467AFF" w:rsidRPr="005F4CD1" w:rsidRDefault="00467AFF" w:rsidP="007229EC">
      <w:pPr>
        <w:spacing w:line="360" w:lineRule="auto"/>
        <w:rPr>
          <w:rFonts w:cs="Times New Roman"/>
          <w:bCs/>
        </w:rPr>
      </w:pPr>
      <w:r w:rsidRPr="005F4CD1">
        <w:rPr>
          <w:rFonts w:cs="Times New Roman"/>
        </w:rPr>
        <w:t>As this extract suggests, speaking with young people in this context was considered to require professional training in child psychology or social work. The volunteer’s sense of unease at the idea of speaking with a young person about contact seems evident, particularly in his suggestion that to do so would place him on ‘dodgy ground’. This finding is in keeping with research more generally on child engagement which suggests that adults require support and training to develop skills which will enable them to effectively and confidently engage with children.</w:t>
      </w:r>
      <w:r w:rsidRPr="005F4CD1">
        <w:rPr>
          <w:rStyle w:val="EndnoteReference"/>
          <w:rFonts w:cs="Times New Roman"/>
        </w:rPr>
        <w:endnoteReference w:id="43"/>
      </w:r>
      <w:r w:rsidRPr="005F4CD1">
        <w:rPr>
          <w:rFonts w:cs="Times New Roman"/>
        </w:rPr>
        <w:t xml:space="preserve"> </w:t>
      </w:r>
      <w:r w:rsidR="00EA6423" w:rsidRPr="005F4CD1">
        <w:rPr>
          <w:rFonts w:cs="Times New Roman"/>
        </w:rPr>
        <w:t>Sufficient time and an appropriate place are also required to engage with child before contact; this was not available to the coordinators of all supported centres.</w:t>
      </w:r>
    </w:p>
    <w:p w14:paraId="5FE5676A" w14:textId="77777777" w:rsidR="00467AFF" w:rsidRPr="005F4CD1" w:rsidRDefault="00467AFF" w:rsidP="007229EC">
      <w:pPr>
        <w:spacing w:line="360" w:lineRule="auto"/>
        <w:rPr>
          <w:rFonts w:cs="Times New Roman"/>
          <w:bCs/>
        </w:rPr>
      </w:pPr>
    </w:p>
    <w:p w14:paraId="7EBD43AB"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b/>
          <w:i/>
        </w:rPr>
      </w:pPr>
      <w:r w:rsidRPr="005F4CD1">
        <w:rPr>
          <w:rFonts w:cs="Times New Roman"/>
          <w:b/>
          <w:i/>
        </w:rPr>
        <w:t>(B) System</w:t>
      </w:r>
      <w:r w:rsidR="004357D1">
        <w:rPr>
          <w:rFonts w:cs="Times New Roman"/>
          <w:b/>
          <w:i/>
        </w:rPr>
        <w:t>-</w:t>
      </w:r>
      <w:r w:rsidRPr="005F4CD1">
        <w:rPr>
          <w:rFonts w:cs="Times New Roman"/>
          <w:b/>
          <w:i/>
        </w:rPr>
        <w:t xml:space="preserve">wide divergent discourse and role ambiguity </w:t>
      </w:r>
    </w:p>
    <w:p w14:paraId="3DD9E21F"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rPr>
      </w:pPr>
      <w:r w:rsidRPr="005F4CD1">
        <w:rPr>
          <w:rFonts w:cs="Times New Roman"/>
        </w:rPr>
        <w:t xml:space="preserve">The findings suggest that the contrasting discourses concerning children’s capacity and the role of contact centres do not exist in isolation; rather they are part of system-wide ambiguity.  Contrasting discourses were identified amongst social worker and solicitor referrers as well as judges who had ordered contact at a contact centre. </w:t>
      </w:r>
    </w:p>
    <w:p w14:paraId="6AC4816C" w14:textId="77777777" w:rsidR="00467AFF" w:rsidRPr="005F4CD1" w:rsidRDefault="00467AFF" w:rsidP="007229EC">
      <w:pPr>
        <w:spacing w:line="360" w:lineRule="auto"/>
        <w:rPr>
          <w:rFonts w:cs="Times New Roman"/>
        </w:rPr>
      </w:pPr>
    </w:p>
    <w:p w14:paraId="0FA5F4FD" w14:textId="77777777" w:rsidR="00467AFF" w:rsidRPr="005F4CD1" w:rsidRDefault="00467AFF" w:rsidP="007229EC">
      <w:pPr>
        <w:spacing w:line="360" w:lineRule="auto"/>
        <w:rPr>
          <w:rFonts w:cs="Times New Roman"/>
          <w:b/>
          <w:i/>
        </w:rPr>
      </w:pPr>
      <w:r w:rsidRPr="005F4CD1">
        <w:rPr>
          <w:rFonts w:cs="Times New Roman"/>
          <w:b/>
          <w:i/>
        </w:rPr>
        <w:t>(C)Social worker referrers</w:t>
      </w:r>
    </w:p>
    <w:p w14:paraId="6CB43ED6" w14:textId="77777777" w:rsidR="00467AFF" w:rsidRPr="005F4CD1" w:rsidRDefault="00467AFF" w:rsidP="007229EC">
      <w:pPr>
        <w:spacing w:line="360" w:lineRule="auto"/>
        <w:rPr>
          <w:rFonts w:cs="Times New Roman"/>
        </w:rPr>
      </w:pPr>
      <w:r w:rsidRPr="005F4CD1">
        <w:rPr>
          <w:rFonts w:cs="Times New Roman"/>
        </w:rPr>
        <w:t xml:space="preserve">Amongst social workers a liberal ‘social actor’ discourse of children’s capacity was largely evident. Social workers articulated the belief that children and babies of all ages were capable of having wishes and feelings about contact and that these should be taken into account. Age was generally not seen as a barrier to understanding children’s wishes and feelings. Rather the child’s age or development was positioned as a factor which may determine the </w:t>
      </w:r>
      <w:r w:rsidRPr="005F4CD1">
        <w:rPr>
          <w:rFonts w:cs="Times New Roman"/>
          <w:i/>
        </w:rPr>
        <w:t>way</w:t>
      </w:r>
      <w:r w:rsidRPr="005F4CD1">
        <w:rPr>
          <w:rFonts w:cs="Times New Roman"/>
        </w:rPr>
        <w:t xml:space="preserve"> in which the child would communicate. For example:</w:t>
      </w:r>
    </w:p>
    <w:p w14:paraId="59DB8908" w14:textId="77777777" w:rsidR="00467AFF" w:rsidRPr="005F4CD1" w:rsidRDefault="00467AFF" w:rsidP="007229EC">
      <w:pPr>
        <w:spacing w:line="360" w:lineRule="auto"/>
        <w:rPr>
          <w:rFonts w:cs="Times New Roman"/>
        </w:rPr>
      </w:pPr>
    </w:p>
    <w:p w14:paraId="5624EA52"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b/>
          <w:bCs/>
          <w:i/>
        </w:rPr>
        <w:t>I:</w:t>
      </w:r>
      <w:r w:rsidRPr="005F4CD1">
        <w:rPr>
          <w:rFonts w:cs="Times New Roman"/>
          <w:i/>
        </w:rPr>
        <w:t xml:space="preserve"> At what age are you able to take into account those wishes and feelings? </w:t>
      </w:r>
    </w:p>
    <w:p w14:paraId="613E33A3"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b/>
          <w:bCs/>
          <w:i/>
        </w:rPr>
        <w:t>R:</w:t>
      </w:r>
      <w:r w:rsidRPr="005F4CD1">
        <w:rPr>
          <w:rFonts w:cs="Times New Roman"/>
          <w:i/>
        </w:rPr>
        <w:t xml:space="preserve"> Oh god from day one I think…I mean our in-house are doing quite a lot of training at the moment to understand infant wishes and feelings</w:t>
      </w:r>
      <w:r w:rsidR="00C8616D">
        <w:rPr>
          <w:rFonts w:cs="Times New Roman"/>
          <w:i/>
        </w:rPr>
        <w:t>.</w:t>
      </w:r>
      <w:r w:rsidR="007828E4">
        <w:rPr>
          <w:rFonts w:cs="Times New Roman"/>
          <w:i/>
        </w:rPr>
        <w:t xml:space="preserve"> </w:t>
      </w:r>
      <w:r w:rsidRPr="005F4CD1">
        <w:rPr>
          <w:rFonts w:cs="Times New Roman"/>
          <w:i/>
        </w:rPr>
        <w:t>I think it’s a huge amount that can be read from circumstances, situatio</w:t>
      </w:r>
      <w:r w:rsidR="00466D3E">
        <w:rPr>
          <w:rFonts w:cs="Times New Roman"/>
          <w:i/>
        </w:rPr>
        <w:t xml:space="preserve">ns. The way a baby responds to </w:t>
      </w:r>
      <w:r w:rsidRPr="005F4CD1">
        <w:rPr>
          <w:rFonts w:cs="Times New Roman"/>
          <w:i/>
        </w:rPr>
        <w:t>a parent and so on I it yeah I think it can be read. Just because they’re non-verbal isn’t really an excuse… it’s crucial.</w:t>
      </w:r>
      <w:r w:rsidRPr="005F4CD1">
        <w:rPr>
          <w:rFonts w:cs="Times New Roman"/>
          <w:i/>
        </w:rPr>
        <w:tab/>
      </w:r>
      <w:r w:rsidRPr="005F4CD1">
        <w:rPr>
          <w:rFonts w:cs="Times New Roman"/>
          <w:i/>
        </w:rPr>
        <w:tab/>
      </w:r>
      <w:r w:rsidRPr="005F4CD1">
        <w:rPr>
          <w:rFonts w:cs="Times New Roman"/>
          <w:i/>
        </w:rPr>
        <w:tab/>
      </w:r>
      <w:r w:rsidRPr="005F4CD1">
        <w:rPr>
          <w:rFonts w:cs="Times New Roman"/>
          <w:i/>
        </w:rPr>
        <w:tab/>
      </w:r>
      <w:r w:rsidRPr="005F4CD1">
        <w:rPr>
          <w:rFonts w:cs="Times New Roman"/>
          <w:i/>
        </w:rPr>
        <w:tab/>
      </w:r>
      <w:r w:rsidRPr="005F4CD1">
        <w:rPr>
          <w:rFonts w:cs="Times New Roman"/>
          <w:i/>
        </w:rPr>
        <w:tab/>
      </w:r>
      <w:r w:rsidRPr="005F4CD1">
        <w:rPr>
          <w:rFonts w:cs="Times New Roman"/>
          <w:i/>
        </w:rPr>
        <w:tab/>
      </w:r>
    </w:p>
    <w:p w14:paraId="2A4FEAFA"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b/>
        </w:rPr>
      </w:pPr>
      <w:r w:rsidRPr="005F4CD1">
        <w:rPr>
          <w:rFonts w:cs="Times New Roman"/>
          <w:b/>
          <w:bCs/>
          <w:i/>
        </w:rPr>
        <w:tab/>
      </w:r>
      <w:r w:rsidRPr="005F4CD1">
        <w:rPr>
          <w:rFonts w:cs="Times New Roman"/>
          <w:b/>
          <w:bCs/>
          <w:i/>
        </w:rPr>
        <w:tab/>
      </w:r>
      <w:r w:rsidRPr="005F4CD1">
        <w:rPr>
          <w:rFonts w:cs="Times New Roman"/>
          <w:b/>
          <w:bCs/>
          <w:i/>
        </w:rPr>
        <w:tab/>
      </w:r>
      <w:r w:rsidRPr="005F4CD1">
        <w:rPr>
          <w:rFonts w:cs="Times New Roman"/>
          <w:b/>
          <w:bCs/>
          <w:i/>
        </w:rPr>
        <w:tab/>
      </w:r>
      <w:r w:rsidRPr="005F4CD1">
        <w:rPr>
          <w:rFonts w:cs="Times New Roman"/>
          <w:b/>
          <w:bCs/>
          <w:i/>
        </w:rPr>
        <w:tab/>
      </w:r>
      <w:r w:rsidRPr="005F4CD1">
        <w:rPr>
          <w:rFonts w:cs="Times New Roman"/>
          <w:b/>
          <w:bCs/>
          <w:i/>
        </w:rPr>
        <w:tab/>
      </w:r>
      <w:r w:rsidRPr="005F4CD1">
        <w:rPr>
          <w:rFonts w:cs="Times New Roman"/>
          <w:b/>
        </w:rPr>
        <w:tab/>
        <w:t xml:space="preserve">[Social Worker G] </w:t>
      </w:r>
    </w:p>
    <w:p w14:paraId="56F64ED6" w14:textId="77777777" w:rsidR="00467AFF" w:rsidRPr="005F4CD1" w:rsidRDefault="00467AFF" w:rsidP="007229EC">
      <w:pPr>
        <w:spacing w:line="360" w:lineRule="auto"/>
        <w:rPr>
          <w:rFonts w:cs="Times New Roman"/>
        </w:rPr>
      </w:pPr>
      <w:r w:rsidRPr="005F4CD1">
        <w:rPr>
          <w:rFonts w:cs="Times New Roman"/>
        </w:rPr>
        <w:t>This understanding of children’s capacity to communicate important information appeared to underpin social workers’ expectations of how contact centres should engage with children</w:t>
      </w:r>
      <w:r w:rsidR="004357D1">
        <w:rPr>
          <w:rFonts w:cs="Times New Roman"/>
        </w:rPr>
        <w:t>.</w:t>
      </w:r>
      <w:r w:rsidRPr="005F4CD1">
        <w:rPr>
          <w:rFonts w:cs="Times New Roman"/>
        </w:rPr>
        <w:t xml:space="preserve"> First a social worker </w:t>
      </w:r>
      <w:r w:rsidR="004357D1">
        <w:rPr>
          <w:rFonts w:cs="Times New Roman"/>
        </w:rPr>
        <w:t xml:space="preserve">should assess </w:t>
      </w:r>
      <w:r w:rsidRPr="005F4CD1">
        <w:rPr>
          <w:rFonts w:cs="Times New Roman"/>
        </w:rPr>
        <w:t>the child’s wishes and feelings prior to a decision about contact being made. If a child were then to object to contact at the centre this would need to be addressed by speaking with the child in order to understand why the child was objecting. This would help the worker to assess the seriousness of the issue and inform their decision about whether contact should continue. For example:</w:t>
      </w:r>
    </w:p>
    <w:p w14:paraId="423B55AA"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lang w:eastAsia="en-US" w:bidi="ar-SA"/>
        </w:rPr>
      </w:pPr>
    </w:p>
    <w:p w14:paraId="79522023"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lang w:eastAsia="en-US" w:bidi="ar-SA"/>
        </w:rPr>
      </w:pPr>
      <w:r w:rsidRPr="005F4CD1">
        <w:rPr>
          <w:rFonts w:cs="Times New Roman"/>
          <w:b/>
          <w:bCs/>
          <w:i/>
          <w:lang w:eastAsia="en-US" w:bidi="ar-SA"/>
        </w:rPr>
        <w:t xml:space="preserve">I: </w:t>
      </w:r>
      <w:r w:rsidRPr="005F4CD1">
        <w:rPr>
          <w:rFonts w:cs="Times New Roman"/>
          <w:bCs/>
          <w:i/>
          <w:lang w:eastAsia="en-US" w:bidi="ar-SA"/>
        </w:rPr>
        <w:t xml:space="preserve">And </w:t>
      </w:r>
      <w:r w:rsidRPr="005F4CD1">
        <w:rPr>
          <w:rFonts w:cs="Times New Roman"/>
          <w:i/>
          <w:lang w:eastAsia="en-US" w:bidi="ar-SA"/>
        </w:rPr>
        <w:t xml:space="preserve">what would you expect to happen in a centre if the child got to the centre and said that they didn’t want to have contact with their parent? </w:t>
      </w:r>
    </w:p>
    <w:p w14:paraId="5EA7E68F"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lang w:eastAsia="en-US" w:bidi="ar-SA"/>
        </w:rPr>
      </w:pPr>
      <w:r w:rsidRPr="005F4CD1">
        <w:rPr>
          <w:rFonts w:cs="Times New Roman"/>
          <w:b/>
          <w:bCs/>
          <w:i/>
          <w:lang w:eastAsia="en-US" w:bidi="ar-SA"/>
        </w:rPr>
        <w:t>R:</w:t>
      </w:r>
      <w:r w:rsidRPr="005F4CD1">
        <w:rPr>
          <w:rFonts w:cs="Times New Roman"/>
          <w:i/>
          <w:lang w:eastAsia="en-US" w:bidi="ar-SA"/>
        </w:rPr>
        <w:t xml:space="preserve"> Well usually the child, I would expect the child to have said that before they even got there. But basically I would expect them to be, not to be taken into a separate room but away from the person they </w:t>
      </w:r>
      <w:r w:rsidR="00466D3E">
        <w:rPr>
          <w:rFonts w:cs="Times New Roman"/>
          <w:i/>
          <w:lang w:eastAsia="en-US" w:bidi="ar-SA"/>
        </w:rPr>
        <w:t>were going to see, for whoever i</w:t>
      </w:r>
      <w:r w:rsidRPr="005F4CD1">
        <w:rPr>
          <w:rFonts w:cs="Times New Roman"/>
          <w:i/>
          <w:lang w:eastAsia="en-US" w:bidi="ar-SA"/>
        </w:rPr>
        <w:t xml:space="preserve">s you know for the contact supervisor to say well you know why don’t you want to see them? …and if they really don’t want to see them then the contact should be cancelled. </w:t>
      </w:r>
    </w:p>
    <w:p w14:paraId="6A44E1ED"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lang w:eastAsia="en-US" w:bidi="ar-SA"/>
        </w:rPr>
      </w:pP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r>
      <w:r w:rsidRPr="005F4CD1">
        <w:rPr>
          <w:rFonts w:cs="Times New Roman"/>
          <w:b/>
          <w:lang w:eastAsia="en-US" w:bidi="ar-SA"/>
        </w:rPr>
        <w:tab/>
        <w:t>[Social Worker F]</w:t>
      </w:r>
    </w:p>
    <w:p w14:paraId="6F9C231A"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i/>
        </w:rPr>
      </w:pPr>
      <w:r w:rsidRPr="005F4CD1">
        <w:rPr>
          <w:rFonts w:cs="Times New Roman"/>
          <w:b/>
          <w:i/>
        </w:rPr>
        <w:t>(C) Solicitor referrers</w:t>
      </w:r>
    </w:p>
    <w:p w14:paraId="53FB8CC3"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i/>
        </w:rPr>
      </w:pPr>
      <w:r w:rsidRPr="005F4CD1">
        <w:rPr>
          <w:rFonts w:cs="Times New Roman"/>
        </w:rPr>
        <w:t xml:space="preserve">As a group, the solicitors interviewed seemed to articulate a qualitatively different perspective. </w:t>
      </w:r>
    </w:p>
    <w:p w14:paraId="7453F977"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rPr>
        <w:t>All but one solicitor felt that it was either the parent’s or the centre’s role to persuade the child to have contact. This often seemed to be related to a perception that the wishes and feelings, particularly of younger children, were unimportant. For example:</w:t>
      </w:r>
    </w:p>
    <w:p w14:paraId="54964842" w14:textId="77777777" w:rsidR="00467AFF" w:rsidRPr="005F4CD1" w:rsidRDefault="00467AFF" w:rsidP="007229EC">
      <w:pPr>
        <w:widowControl w:val="0"/>
        <w:tabs>
          <w:tab w:val="left" w:pos="35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200" w:line="360" w:lineRule="auto"/>
        <w:ind w:left="720" w:hanging="357"/>
        <w:jc w:val="both"/>
        <w:rPr>
          <w:rFonts w:cs="Times New Roman"/>
          <w:i/>
        </w:rPr>
      </w:pPr>
      <w:r w:rsidRPr="005F4CD1">
        <w:rPr>
          <w:rFonts w:cs="Times New Roman"/>
          <w:i/>
        </w:rPr>
        <w:tab/>
        <w:t>My opinion is, children of a certain age, their sort of wishes or feelings carry more weight…I suppose any child over about eleven, if they have strong views on not wanting to see the parent then that has to be taken on board, I think younger ones, if they sort of kick up a stink then they still need to go because I think they are not old enough for sort of their wishes and feeling to carry a lot of weight.</w:t>
      </w:r>
    </w:p>
    <w:p w14:paraId="245EF9E6"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rPr>
      </w:pPr>
      <w:r w:rsidRPr="005F4CD1">
        <w:rPr>
          <w:rFonts w:cs="Times New Roman"/>
        </w:rPr>
        <w:tab/>
      </w:r>
      <w:r w:rsidRPr="005F4CD1">
        <w:rPr>
          <w:rFonts w:cs="Times New Roman"/>
        </w:rPr>
        <w:tab/>
      </w:r>
      <w:r w:rsidRPr="005F4CD1">
        <w:rPr>
          <w:rFonts w:cs="Times New Roman"/>
        </w:rPr>
        <w:tab/>
      </w:r>
      <w:r w:rsidRPr="005F4CD1">
        <w:rPr>
          <w:rFonts w:cs="Times New Roman"/>
        </w:rPr>
        <w:tab/>
      </w:r>
      <w:r w:rsidRPr="005F4CD1">
        <w:rPr>
          <w:rFonts w:cs="Times New Roman"/>
        </w:rPr>
        <w:tab/>
      </w:r>
      <w:r w:rsidRPr="005F4CD1">
        <w:rPr>
          <w:rFonts w:cs="Times New Roman"/>
        </w:rPr>
        <w:tab/>
      </w:r>
      <w:r w:rsidRPr="005F4CD1">
        <w:rPr>
          <w:rFonts w:cs="Times New Roman"/>
        </w:rPr>
        <w:tab/>
      </w:r>
      <w:r w:rsidRPr="005F4CD1">
        <w:rPr>
          <w:rFonts w:cs="Times New Roman"/>
        </w:rPr>
        <w:tab/>
      </w:r>
      <w:r w:rsidRPr="005F4CD1">
        <w:rPr>
          <w:rFonts w:cs="Times New Roman"/>
          <w:b/>
        </w:rPr>
        <w:tab/>
        <w:t>[Solicitor H]</w:t>
      </w:r>
      <w:r w:rsidRPr="005F4CD1">
        <w:rPr>
          <w:rFonts w:cs="Times New Roman"/>
          <w:b/>
        </w:rPr>
        <w:tab/>
      </w:r>
    </w:p>
    <w:p w14:paraId="6AA5B1F0"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lang w:eastAsia="en-US" w:bidi="ar-SA"/>
        </w:rPr>
      </w:pPr>
      <w:r w:rsidRPr="005F4CD1">
        <w:rPr>
          <w:rFonts w:cs="Times New Roman"/>
          <w:lang w:eastAsia="en-US" w:bidi="ar-SA"/>
        </w:rPr>
        <w:t>One solicitor felt that contact centres should not have any role in ‘persuading’ children to have contact:</w:t>
      </w:r>
    </w:p>
    <w:p w14:paraId="71A825AB"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lang w:eastAsia="en-US" w:bidi="ar-SA"/>
        </w:rPr>
      </w:pPr>
      <w:r w:rsidRPr="005F4CD1">
        <w:rPr>
          <w:rFonts w:cs="Times New Roman"/>
          <w:i/>
          <w:lang w:eastAsia="en-US" w:bidi="ar-SA"/>
        </w:rPr>
        <w:t>I: And what would you expect to be the practice in a centre if a child didn’t want to have contact?</w:t>
      </w:r>
    </w:p>
    <w:p w14:paraId="5AB9F706"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i/>
          <w:lang w:eastAsia="en-US" w:bidi="ar-SA"/>
        </w:rPr>
      </w:pPr>
    </w:p>
    <w:p w14:paraId="2B467C38"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20"/>
        <w:rPr>
          <w:rFonts w:cs="Times New Roman"/>
          <w:i/>
          <w:lang w:eastAsia="en-US" w:bidi="ar-SA"/>
        </w:rPr>
      </w:pPr>
      <w:r w:rsidRPr="005F4CD1">
        <w:rPr>
          <w:rFonts w:cs="Times New Roman"/>
          <w:i/>
          <w:lang w:eastAsia="en-US" w:bidi="ar-SA"/>
        </w:rPr>
        <w:t xml:space="preserve">R: Well I think their role is just to note the arrival time and departure times </w:t>
      </w:r>
      <w:r w:rsidRPr="005F4CD1">
        <w:rPr>
          <w:rFonts w:cs="Times New Roman"/>
          <w:i/>
          <w:lang w:eastAsia="en-US" w:bidi="ar-SA"/>
        </w:rPr>
        <w:lastRenderedPageBreak/>
        <w:t>and any significant incidents that take place, that they might be able to report on but I don’t think they can have any role in trying to persuade contact to go ahead because ultimately contact might have been ordered or agreed to take place in a contact centre but if there is a real problem</w:t>
      </w:r>
      <w:r w:rsidR="00C8616D">
        <w:rPr>
          <w:rFonts w:cs="Times New Roman"/>
          <w:i/>
          <w:lang w:eastAsia="en-US" w:bidi="ar-SA"/>
        </w:rPr>
        <w:t>…</w:t>
      </w:r>
      <w:r w:rsidRPr="005F4CD1">
        <w:rPr>
          <w:rFonts w:cs="Times New Roman"/>
          <w:i/>
          <w:lang w:eastAsia="en-US" w:bidi="ar-SA"/>
        </w:rPr>
        <w:t>that only comes to light afterwards, for example a kind of suppressed sexual abuse allegation that hasn’t come up in the proceedings, it wouldn’t be for the contact centre to persuade the child or be seen to persuade the child to have contact if really the child’s wishes are based on a genuine concern.</w:t>
      </w:r>
    </w:p>
    <w:p w14:paraId="4A183E6B" w14:textId="77777777" w:rsidR="00467AFF" w:rsidRPr="005F4CD1" w:rsidRDefault="00467AFF" w:rsidP="00722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rPr>
          <w:rFonts w:cs="Times New Roman"/>
          <w:lang w:eastAsia="en-US" w:bidi="ar-SA"/>
        </w:rPr>
      </w:pPr>
    </w:p>
    <w:p w14:paraId="1F1F730D" w14:textId="77777777" w:rsidR="00467AFF" w:rsidRPr="005F4CD1" w:rsidRDefault="00467AFF" w:rsidP="007229EC">
      <w:pPr>
        <w:widowControl w:val="0"/>
        <w:tabs>
          <w:tab w:val="left" w:pos="35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200" w:line="360" w:lineRule="auto"/>
        <w:ind w:left="357" w:hanging="357"/>
        <w:rPr>
          <w:rFonts w:cs="Times New Roman"/>
          <w:b/>
        </w:rPr>
      </w:pPr>
      <w:r w:rsidRPr="005F4CD1">
        <w:rPr>
          <w:rFonts w:cs="Times New Roman"/>
          <w:lang w:eastAsia="en-US" w:bidi="ar-SA"/>
        </w:rPr>
        <w:tab/>
      </w:r>
      <w:r w:rsidRPr="005F4CD1">
        <w:rPr>
          <w:rFonts w:cs="Times New Roman"/>
          <w:lang w:eastAsia="en-US" w:bidi="ar-SA"/>
        </w:rPr>
        <w:tab/>
      </w:r>
      <w:r w:rsidRPr="005F4CD1">
        <w:rPr>
          <w:rFonts w:cs="Times New Roman"/>
          <w:lang w:eastAsia="en-US" w:bidi="ar-SA"/>
        </w:rPr>
        <w:tab/>
      </w:r>
      <w:r w:rsidRPr="005F4CD1">
        <w:rPr>
          <w:rFonts w:cs="Times New Roman"/>
          <w:lang w:eastAsia="en-US" w:bidi="ar-SA"/>
        </w:rPr>
        <w:tab/>
      </w:r>
      <w:r w:rsidRPr="005F4CD1">
        <w:rPr>
          <w:rFonts w:cs="Times New Roman"/>
          <w:lang w:eastAsia="en-US" w:bidi="ar-SA"/>
        </w:rPr>
        <w:tab/>
      </w:r>
      <w:r w:rsidRPr="005F4CD1">
        <w:rPr>
          <w:rFonts w:cs="Times New Roman"/>
          <w:lang w:eastAsia="en-US" w:bidi="ar-SA"/>
        </w:rPr>
        <w:tab/>
      </w:r>
      <w:r w:rsidRPr="005F4CD1">
        <w:rPr>
          <w:rFonts w:cs="Times New Roman"/>
          <w:lang w:eastAsia="en-US" w:bidi="ar-SA"/>
        </w:rPr>
        <w:tab/>
      </w:r>
      <w:r w:rsidRPr="005F4CD1">
        <w:rPr>
          <w:rFonts w:cs="Times New Roman"/>
          <w:lang w:eastAsia="en-US" w:bidi="ar-SA"/>
        </w:rPr>
        <w:tab/>
      </w:r>
      <w:r w:rsidRPr="005F4CD1">
        <w:rPr>
          <w:rFonts w:cs="Times New Roman"/>
          <w:lang w:eastAsia="en-US" w:bidi="ar-SA"/>
        </w:rPr>
        <w:tab/>
      </w:r>
      <w:r w:rsidRPr="005F4CD1">
        <w:rPr>
          <w:rFonts w:cs="Times New Roman"/>
          <w:b/>
          <w:lang w:eastAsia="en-US" w:bidi="ar-SA"/>
        </w:rPr>
        <w:tab/>
        <w:t>[Solicitor E]</w:t>
      </w:r>
    </w:p>
    <w:p w14:paraId="148D8DF2"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rPr>
        <w:t xml:space="preserve">The perception that it is resident parents’ role to encourage the child to have contact was articulated not just by solicitors but also by contact centre workers. It was also evident from the ethnographic observations of practice that many resident parents perceived that they were expected to encourage contact, regardless of their concerns. Yet the positioning of parents in this role would seem to conflict with the idea, simultaneously articulated by some solicitors and judges, that it was resident parents’ responsibility to advocate for the child by stopping contact and bringing the case </w:t>
      </w:r>
      <w:r w:rsidR="00AC3A04" w:rsidRPr="005F4CD1">
        <w:rPr>
          <w:rFonts w:cs="Times New Roman"/>
        </w:rPr>
        <w:t>(</w:t>
      </w:r>
      <w:r w:rsidRPr="005F4CD1">
        <w:rPr>
          <w:rFonts w:cs="Times New Roman"/>
        </w:rPr>
        <w:t>back</w:t>
      </w:r>
      <w:r w:rsidR="00AC3A04" w:rsidRPr="005F4CD1">
        <w:rPr>
          <w:rFonts w:cs="Times New Roman"/>
        </w:rPr>
        <w:t>)</w:t>
      </w:r>
      <w:r w:rsidRPr="005F4CD1">
        <w:rPr>
          <w:rFonts w:cs="Times New Roman"/>
        </w:rPr>
        <w:t xml:space="preserve"> to court if they were concerned. In this sense the role of resident parents within the system also seems conflicted and ambiguous. It seemed that the authority of the court, felt either directly through a court order or through the ‘shadow of the law’ could create the impression that resident parents have a ‘compliance’ rather than a ‘child</w:t>
      </w:r>
      <w:r w:rsidR="004357D1">
        <w:rPr>
          <w:rFonts w:cs="Times New Roman"/>
        </w:rPr>
        <w:t>-</w:t>
      </w:r>
      <w:r w:rsidRPr="005F4CD1">
        <w:rPr>
          <w:rFonts w:cs="Times New Roman"/>
        </w:rPr>
        <w:t>focused’ role. Where contact centres also believed that they principally had a ‘compliance</w:t>
      </w:r>
      <w:r w:rsidR="004357D1">
        <w:rPr>
          <w:rFonts w:cs="Times New Roman"/>
        </w:rPr>
        <w:t>-</w:t>
      </w:r>
      <w:r w:rsidRPr="005F4CD1">
        <w:rPr>
          <w:rFonts w:cs="Times New Roman"/>
        </w:rPr>
        <w:t xml:space="preserve">focused’ role, this could leave children with no advocate to support the on-going articulation of their wishes and feelings and ensure that they were protected from potentially harmful contact. </w:t>
      </w:r>
    </w:p>
    <w:p w14:paraId="158B36B0"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i/>
        </w:rPr>
      </w:pPr>
      <w:r w:rsidRPr="005F4CD1">
        <w:rPr>
          <w:rFonts w:cs="Times New Roman"/>
          <w:b/>
          <w:i/>
        </w:rPr>
        <w:t>(C) Judges</w:t>
      </w:r>
    </w:p>
    <w:p w14:paraId="18BDB324"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rPr>
        <w:t xml:space="preserve">The three judges </w:t>
      </w:r>
      <w:r w:rsidRPr="005F4CD1">
        <w:rPr>
          <w:rFonts w:cs="Times New Roman"/>
          <w:bCs/>
        </w:rPr>
        <w:t xml:space="preserve">differed in how they understood the role of contact centres. One judge described a child objecting to contact as a ‘concern’ and expected that the issue would be drawn to the court’s attention:  </w:t>
      </w:r>
    </w:p>
    <w:p w14:paraId="408E1E35"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i/>
        </w:rPr>
        <w:t xml:space="preserve">I would certainly expect that if there’s something that the contact centre are worried about, that they notify either the court or Cafcass about that….A child </w:t>
      </w:r>
      <w:r w:rsidRPr="005F4CD1">
        <w:rPr>
          <w:rFonts w:cs="Times New Roman"/>
          <w:i/>
        </w:rPr>
        <w:lastRenderedPageBreak/>
        <w:t xml:space="preserve">specifically saying they do not want to be in the room. I would expect that to be drawn to the court’s attention. </w:t>
      </w:r>
    </w:p>
    <w:p w14:paraId="27299E96"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rPr>
      </w:pP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t>[Judge B]</w:t>
      </w:r>
    </w:p>
    <w:p w14:paraId="02B5B757"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rPr>
        <w:t>This judge seems to suggest that contact centres have a ‘child</w:t>
      </w:r>
      <w:r w:rsidR="004357D1">
        <w:rPr>
          <w:rFonts w:cs="Times New Roman"/>
        </w:rPr>
        <w:t>-</w:t>
      </w:r>
      <w:r w:rsidRPr="005F4CD1">
        <w:rPr>
          <w:rFonts w:cs="Times New Roman"/>
        </w:rPr>
        <w:t xml:space="preserve">focused’ role, in which they do not simply comply with a court order, but act to protect the child from contact which may be harmful by alerting the court. </w:t>
      </w:r>
    </w:p>
    <w:p w14:paraId="104725BA"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Cs/>
        </w:rPr>
      </w:pPr>
      <w:r w:rsidRPr="005F4CD1">
        <w:rPr>
          <w:rFonts w:cs="Times New Roman"/>
          <w:bCs/>
        </w:rPr>
        <w:t>The role of contact centres was understood differently by the two other judges. In these accounts, contact centres were, to some extent, seen to have a ‘child</w:t>
      </w:r>
      <w:r w:rsidR="004357D1">
        <w:rPr>
          <w:rFonts w:cs="Times New Roman"/>
          <w:bCs/>
        </w:rPr>
        <w:t>-</w:t>
      </w:r>
      <w:r w:rsidRPr="005F4CD1">
        <w:rPr>
          <w:rFonts w:cs="Times New Roman"/>
          <w:bCs/>
        </w:rPr>
        <w:t>focused’ role but at the same time it was suggested that they had a ‘compliance</w:t>
      </w:r>
      <w:r w:rsidR="004357D1">
        <w:rPr>
          <w:rFonts w:cs="Times New Roman"/>
          <w:bCs/>
        </w:rPr>
        <w:t>-</w:t>
      </w:r>
      <w:r w:rsidRPr="005F4CD1">
        <w:rPr>
          <w:rFonts w:cs="Times New Roman"/>
          <w:bCs/>
        </w:rPr>
        <w:t xml:space="preserve">focused’ role. The contradictions in these co-existing roles were reconciled through the notion of contact centres’ discretion: </w:t>
      </w:r>
    </w:p>
    <w:p w14:paraId="147F0EFE"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b/>
          <w:bCs/>
          <w:i/>
        </w:rPr>
        <w:t>I:</w:t>
      </w:r>
      <w:r w:rsidRPr="005F4CD1">
        <w:rPr>
          <w:rFonts w:cs="Times New Roman"/>
          <w:i/>
        </w:rPr>
        <w:t xml:space="preserve"> What would you expect to be the practice in the centre if a child didn’t want to have contact? </w:t>
      </w:r>
    </w:p>
    <w:p w14:paraId="696ED627"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rPr>
      </w:pPr>
      <w:r w:rsidRPr="005F4CD1">
        <w:rPr>
          <w:rFonts w:cs="Times New Roman"/>
          <w:b/>
          <w:bCs/>
          <w:i/>
        </w:rPr>
        <w:t>R:</w:t>
      </w:r>
      <w:r w:rsidRPr="005F4CD1">
        <w:rPr>
          <w:rFonts w:cs="Times New Roman"/>
          <w:i/>
        </w:rPr>
        <w:t xml:space="preserve"> That’s a very difficult question because the contact centre knows that the judge has made an order </w:t>
      </w:r>
      <w:r w:rsidRPr="000D58A4">
        <w:rPr>
          <w:rFonts w:cs="Times New Roman"/>
          <w:i/>
        </w:rPr>
        <w:t xml:space="preserve">and </w:t>
      </w:r>
      <w:r w:rsidRPr="003D3F22">
        <w:rPr>
          <w:rFonts w:cs="Times New Roman"/>
          <w:i/>
        </w:rPr>
        <w:t>therefore would have to encourage it</w:t>
      </w:r>
      <w:r w:rsidRPr="000D58A4">
        <w:rPr>
          <w:rFonts w:cs="Times New Roman"/>
          <w:i/>
        </w:rPr>
        <w:t>.</w:t>
      </w:r>
      <w:r w:rsidRPr="005F4CD1">
        <w:rPr>
          <w:rFonts w:cs="Times New Roman"/>
          <w:i/>
        </w:rPr>
        <w:t xml:space="preserve">  Again it would be a matter for the staff to decide whether, if the child was visibly distressed, whether they should intervene and bring the contact session to an end. I am aware that has happened. I think the staff would have to use their discretion</w:t>
      </w:r>
      <w:r w:rsidRPr="005F4CD1">
        <w:rPr>
          <w:rFonts w:cs="Times New Roman"/>
        </w:rPr>
        <w:t xml:space="preserve">. </w:t>
      </w:r>
    </w:p>
    <w:p w14:paraId="5C1A72A1"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jc w:val="right"/>
        <w:rPr>
          <w:rFonts w:cs="Times New Roman"/>
          <w:b/>
          <w:bCs/>
        </w:rPr>
      </w:pPr>
      <w:r w:rsidRPr="005F4CD1">
        <w:rPr>
          <w:rFonts w:cs="Times New Roman"/>
          <w:b/>
          <w:bCs/>
        </w:rPr>
        <w:t>[Judge A]</w:t>
      </w:r>
    </w:p>
    <w:p w14:paraId="7DAC69DE"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b/>
          <w:bCs/>
          <w:i/>
        </w:rPr>
        <w:t xml:space="preserve">I: </w:t>
      </w:r>
      <w:r w:rsidRPr="005F4CD1">
        <w:rPr>
          <w:rFonts w:cs="Times New Roman"/>
          <w:i/>
        </w:rPr>
        <w:t xml:space="preserve">Ok and what would you expect to be the practice in the centre if a child said that they didn’t want to have contact with their parent? </w:t>
      </w:r>
    </w:p>
    <w:p w14:paraId="5A66729E"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b/>
          <w:bCs/>
          <w:i/>
        </w:rPr>
        <w:t>R</w:t>
      </w:r>
      <w:r w:rsidRPr="000D58A4">
        <w:rPr>
          <w:rFonts w:cs="Times New Roman"/>
          <w:b/>
          <w:bCs/>
          <w:i/>
        </w:rPr>
        <w:t xml:space="preserve">: </w:t>
      </w:r>
      <w:r w:rsidRPr="003D3F22">
        <w:rPr>
          <w:rFonts w:cs="Times New Roman"/>
          <w:i/>
        </w:rPr>
        <w:t>I don’t see centre staff necessarily as interfering</w:t>
      </w:r>
      <w:r w:rsidRPr="000D58A4">
        <w:rPr>
          <w:rFonts w:cs="Times New Roman"/>
          <w:i/>
        </w:rPr>
        <w:t xml:space="preserve"> with that, at the end of the day that is a matter between the parents…Urm I would expect primarily the centre staff to be neutral on that and to enable the parents to try and get the child to see the father or find out why, a sort of good reason why the child shouldn’t. I wouldn’t expect the centre</w:t>
      </w:r>
      <w:r w:rsidRPr="005F4CD1">
        <w:rPr>
          <w:rFonts w:cs="Times New Roman"/>
          <w:i/>
        </w:rPr>
        <w:t xml:space="preserve"> staff to start getting involved in that discussion. </w:t>
      </w:r>
    </w:p>
    <w:p w14:paraId="2747F2BD"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jc w:val="right"/>
        <w:rPr>
          <w:rFonts w:cs="Times New Roman"/>
          <w:b/>
          <w:bCs/>
        </w:rPr>
      </w:pPr>
      <w:r w:rsidRPr="005F4CD1">
        <w:rPr>
          <w:rFonts w:cs="Times New Roman"/>
          <w:b/>
          <w:bCs/>
        </w:rPr>
        <w:t>[Judge C]</w:t>
      </w:r>
    </w:p>
    <w:p w14:paraId="0E380040"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bCs/>
        </w:rPr>
        <w:lastRenderedPageBreak/>
        <w:t>In both accounts there seems an expectation that centres will go beyond a facilitation role to implement contact; centres would ‘</w:t>
      </w:r>
      <w:r w:rsidRPr="005F4CD1">
        <w:rPr>
          <w:rFonts w:cs="Times New Roman"/>
          <w:bCs/>
          <w:i/>
        </w:rPr>
        <w:t>have to encourage</w:t>
      </w:r>
      <w:r w:rsidRPr="005F4CD1">
        <w:rPr>
          <w:rFonts w:cs="Times New Roman"/>
          <w:bCs/>
        </w:rPr>
        <w:t xml:space="preserve">’ contact and are expected to </w:t>
      </w:r>
      <w:r w:rsidRPr="005F4CD1">
        <w:rPr>
          <w:rFonts w:cs="Times New Roman"/>
          <w:bCs/>
          <w:i/>
        </w:rPr>
        <w:t>‘enable the parents to try and get the child to see the father</w:t>
      </w:r>
      <w:r w:rsidRPr="005F4CD1">
        <w:rPr>
          <w:rFonts w:cs="Times New Roman"/>
          <w:bCs/>
        </w:rPr>
        <w:t xml:space="preserve">’. The authority of the court is evident in both accounts but is particularly strong in that of Judge A, who </w:t>
      </w:r>
      <w:r w:rsidRPr="005F4CD1">
        <w:rPr>
          <w:rFonts w:cs="Times New Roman"/>
        </w:rPr>
        <w:t xml:space="preserve">suggests that </w:t>
      </w:r>
      <w:r w:rsidRPr="005F4CD1">
        <w:rPr>
          <w:rFonts w:cs="Times New Roman"/>
          <w:i/>
        </w:rPr>
        <w:t xml:space="preserve">‘the contact centre knows that the judge has made an order and therefore would </w:t>
      </w:r>
      <w:r w:rsidRPr="005F4CD1">
        <w:rPr>
          <w:rFonts w:cs="Times New Roman"/>
          <w:i/>
          <w:u w:val="single"/>
        </w:rPr>
        <w:t>have to</w:t>
      </w:r>
      <w:r w:rsidRPr="005F4CD1">
        <w:rPr>
          <w:rFonts w:cs="Times New Roman"/>
          <w:i/>
        </w:rPr>
        <w:t xml:space="preserve"> encourage it’</w:t>
      </w:r>
      <w:r w:rsidRPr="005F4CD1">
        <w:rPr>
          <w:rFonts w:cs="Times New Roman"/>
        </w:rPr>
        <w:t>. The lack of agency is echoed in Judge C’s assertion that he would not expect centres to ‘</w:t>
      </w:r>
      <w:r w:rsidRPr="005F4CD1">
        <w:rPr>
          <w:rFonts w:cs="Times New Roman"/>
          <w:i/>
        </w:rPr>
        <w:t>interfere’</w:t>
      </w:r>
      <w:r w:rsidRPr="005F4CD1">
        <w:rPr>
          <w:rFonts w:cs="Times New Roman"/>
        </w:rPr>
        <w:t xml:space="preserve"> with contact. </w:t>
      </w:r>
    </w:p>
    <w:p w14:paraId="156E4496"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rPr>
        <w:t>Yet the ascription of this compliance role is constructed alongside something of a ‘child</w:t>
      </w:r>
      <w:r w:rsidR="004357D1">
        <w:rPr>
          <w:rFonts w:cs="Times New Roman"/>
        </w:rPr>
        <w:t>-</w:t>
      </w:r>
      <w:r w:rsidRPr="005F4CD1">
        <w:rPr>
          <w:rFonts w:cs="Times New Roman"/>
        </w:rPr>
        <w:t xml:space="preserve">focused’ role. Both judges suggest that there are instances where the centre may consider stopping contact; in Judge A’s account this may happen where a child is visibly distressed to the extent that the centre is concerned, or, in Judge D’s account, where the centre finds </w:t>
      </w:r>
      <w:r w:rsidRPr="005F4CD1">
        <w:rPr>
          <w:rFonts w:cs="Times New Roman"/>
          <w:i/>
        </w:rPr>
        <w:t xml:space="preserve">‘a sort of good reason’ </w:t>
      </w:r>
      <w:r w:rsidRPr="005F4CD1">
        <w:rPr>
          <w:rFonts w:cs="Times New Roman"/>
        </w:rPr>
        <w:t xml:space="preserve">why the child </w:t>
      </w:r>
      <w:r w:rsidR="004357D1">
        <w:rPr>
          <w:rFonts w:cs="Times New Roman"/>
        </w:rPr>
        <w:t xml:space="preserve">should not see his/her </w:t>
      </w:r>
      <w:r w:rsidRPr="005F4CD1">
        <w:rPr>
          <w:rFonts w:cs="Times New Roman"/>
        </w:rPr>
        <w:t>non-resident parent. Notably the child’s objection is not in itself a reason. In these accounts a tension would seem to persist between centres’ prescribed compliance role and their child</w:t>
      </w:r>
      <w:r w:rsidR="004357D1">
        <w:rPr>
          <w:rFonts w:cs="Times New Roman"/>
        </w:rPr>
        <w:t>-</w:t>
      </w:r>
      <w:r w:rsidRPr="005F4CD1">
        <w:rPr>
          <w:rFonts w:cs="Times New Roman"/>
        </w:rPr>
        <w:t xml:space="preserve">focused role. These tensions seemed to create ambiguity which was resolved by contact centres in varying ways. While in some instances centres focused primarily on compliance, in others the focus was on the child. The ambiguity therefore would seem to be located not simply in centres themselves, but in the wider system. </w:t>
      </w:r>
    </w:p>
    <w:p w14:paraId="4249DDD9" w14:textId="77777777" w:rsidR="00467AFF" w:rsidRPr="000D58A4"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3D3F22">
        <w:rPr>
          <w:rFonts w:cs="Times New Roman"/>
          <w:b/>
          <w:bCs/>
        </w:rPr>
        <w:t>(</w:t>
      </w:r>
      <w:r w:rsidR="000D58A4" w:rsidRPr="003D3F22">
        <w:rPr>
          <w:rFonts w:cs="Times New Roman"/>
          <w:b/>
          <w:bCs/>
        </w:rPr>
        <w:t>A</w:t>
      </w:r>
      <w:r w:rsidRPr="003D3F22">
        <w:rPr>
          <w:rFonts w:cs="Times New Roman"/>
          <w:b/>
          <w:bCs/>
        </w:rPr>
        <w:t xml:space="preserve">)The capacity of the wider system </w:t>
      </w:r>
    </w:p>
    <w:p w14:paraId="26D09FE1"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
          <w:bCs/>
          <w:i/>
        </w:rPr>
      </w:pPr>
      <w:r w:rsidRPr="005F4CD1">
        <w:rPr>
          <w:rFonts w:cs="Times New Roman"/>
          <w:bCs/>
        </w:rPr>
        <w:t>The perception amongst some contact centre workers and referrers, that contact centres have a compliance</w:t>
      </w:r>
      <w:r w:rsidR="004357D1">
        <w:rPr>
          <w:rFonts w:cs="Times New Roman"/>
          <w:bCs/>
        </w:rPr>
        <w:t>-</w:t>
      </w:r>
      <w:r w:rsidRPr="005F4CD1">
        <w:rPr>
          <w:rFonts w:cs="Times New Roman"/>
          <w:bCs/>
        </w:rPr>
        <w:t xml:space="preserve">focused role may </w:t>
      </w:r>
      <w:r w:rsidR="00E56DB8">
        <w:rPr>
          <w:rFonts w:cs="Times New Roman"/>
          <w:bCs/>
        </w:rPr>
        <w:t xml:space="preserve">assume </w:t>
      </w:r>
      <w:r w:rsidRPr="005F4CD1">
        <w:rPr>
          <w:rFonts w:cs="Times New Roman"/>
          <w:bCs/>
        </w:rPr>
        <w:t xml:space="preserve">that the work of hearing and taking into account children’s wishes and feelings is undertaken before children arrive at contact centres. By this logic, referrers would ensure that contact was in the best interest of the child and contact centres could then follow this decision. </w:t>
      </w:r>
    </w:p>
    <w:p w14:paraId="2C92509C"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Cs/>
        </w:rPr>
      </w:pPr>
      <w:r w:rsidRPr="005F4CD1">
        <w:rPr>
          <w:rFonts w:cs="Times New Roman"/>
          <w:bCs/>
        </w:rPr>
        <w:t xml:space="preserve">However, the proposition is problematic for a number of reasons. Firstly, </w:t>
      </w:r>
      <w:r w:rsidRPr="005F4CD1">
        <w:rPr>
          <w:rFonts w:cs="Times New Roman"/>
          <w:bCs/>
          <w:lang w:eastAsia="en-US" w:bidi="ar-SA"/>
        </w:rPr>
        <w:t>children’s wishes and feelings may change over time. Moreover, risk factors for maltreatment may not be disclosed at the time of referral or be known to resident parents; evidence of them may emerge only over time.</w:t>
      </w:r>
      <w:r w:rsidRPr="005F4CD1">
        <w:rPr>
          <w:rFonts w:cs="Times New Roman"/>
          <w:bCs/>
        </w:rPr>
        <w:t xml:space="preserve"> Where the referral has been negotiated by solicitors or is a ‘self-referral’ by the family, it will </w:t>
      </w:r>
      <w:r w:rsidR="00E56DB8">
        <w:rPr>
          <w:rFonts w:cs="Times New Roman"/>
          <w:bCs/>
        </w:rPr>
        <w:t xml:space="preserve">likely </w:t>
      </w:r>
      <w:r w:rsidRPr="005F4CD1">
        <w:rPr>
          <w:rFonts w:cs="Times New Roman"/>
          <w:bCs/>
        </w:rPr>
        <w:t>be made in the absence of any independent assessment of the child’s wishes and feeling. It may be suggested that resident parents will advocate for objecting children by refusing contact but</w:t>
      </w:r>
      <w:r w:rsidR="00E56DB8">
        <w:rPr>
          <w:rFonts w:cs="Times New Roman"/>
          <w:bCs/>
        </w:rPr>
        <w:t>,</w:t>
      </w:r>
      <w:r w:rsidRPr="005F4CD1">
        <w:rPr>
          <w:rFonts w:cs="Times New Roman"/>
          <w:bCs/>
        </w:rPr>
        <w:t xml:space="preserve"> as </w:t>
      </w:r>
      <w:r w:rsidRPr="005F4CD1">
        <w:rPr>
          <w:rFonts w:cs="Times New Roman"/>
          <w:bCs/>
        </w:rPr>
        <w:lastRenderedPageBreak/>
        <w:t>discussed, parents’ role is also conflicted and ambiguous. For this reason it cannot be assumed that resident parents will adopt a ‘child</w:t>
      </w:r>
      <w:r w:rsidR="004357D1">
        <w:rPr>
          <w:rFonts w:cs="Times New Roman"/>
          <w:bCs/>
        </w:rPr>
        <w:t>-</w:t>
      </w:r>
      <w:r w:rsidRPr="005F4CD1">
        <w:rPr>
          <w:rFonts w:cs="Times New Roman"/>
          <w:bCs/>
        </w:rPr>
        <w:t>focused’ role.</w:t>
      </w:r>
    </w:p>
    <w:p w14:paraId="042B2A4C" w14:textId="77777777" w:rsidR="001D20DB"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bCs/>
        </w:rPr>
        <w:t>Even where the case comes through the courts, the capacity of the courts to take the wishes and feelings of the child into account prior to making a referral for contact at a centre is limited. In private law it is unusual for children to be made party to proceedings.</w:t>
      </w:r>
      <w:r w:rsidRPr="005F4CD1">
        <w:rPr>
          <w:rStyle w:val="EndnoteReference"/>
          <w:rFonts w:cs="Times New Roman"/>
          <w:bCs/>
        </w:rPr>
        <w:endnoteReference w:id="44"/>
      </w:r>
      <w:r w:rsidRPr="005F4CD1">
        <w:rPr>
          <w:rFonts w:cs="Times New Roman"/>
          <w:bCs/>
        </w:rPr>
        <w:t xml:space="preserve"> Rather children</w:t>
      </w:r>
      <w:r w:rsidR="002D4BDB">
        <w:rPr>
          <w:rFonts w:cs="Times New Roman"/>
          <w:bCs/>
        </w:rPr>
        <w:t xml:space="preserve"> </w:t>
      </w:r>
      <w:r w:rsidRPr="005F4CD1">
        <w:rPr>
          <w:rFonts w:cs="Times New Roman"/>
          <w:bCs/>
        </w:rPr>
        <w:t>are heard indirectly by the court. Children’s wishes and feelings are routinely represented by their parents, allowing for the possibility that the child will be misrepresented.</w:t>
      </w:r>
      <w:r w:rsidRPr="005F4CD1">
        <w:rPr>
          <w:rStyle w:val="EndnoteReference"/>
          <w:rFonts w:cs="Times New Roman"/>
          <w:bCs/>
        </w:rPr>
        <w:endnoteReference w:id="45"/>
      </w:r>
      <w:r w:rsidRPr="005F4CD1">
        <w:rPr>
          <w:rFonts w:cs="Times New Roman"/>
          <w:bCs/>
        </w:rPr>
        <w:t xml:space="preserve"> Where the court considers that the child’s views and feelings may not be adequately represented by the parties, the judge can order</w:t>
      </w:r>
      <w:r w:rsidR="00AC3A04" w:rsidRPr="005F4CD1">
        <w:rPr>
          <w:rFonts w:cs="Times New Roman"/>
          <w:bCs/>
        </w:rPr>
        <w:t xml:space="preserve"> a Welfare R</w:t>
      </w:r>
      <w:r w:rsidRPr="005F4CD1">
        <w:rPr>
          <w:rFonts w:cs="Times New Roman"/>
          <w:bCs/>
        </w:rPr>
        <w:t xml:space="preserve">eport from a Cafcass Officer. </w:t>
      </w:r>
      <w:r w:rsidRPr="005F4CD1">
        <w:rPr>
          <w:rFonts w:cs="Times New Roman"/>
        </w:rPr>
        <w:t xml:space="preserve">However, even in cases </w:t>
      </w:r>
      <w:r w:rsidRPr="005F4CD1">
        <w:rPr>
          <w:rFonts w:cs="Times New Roman"/>
          <w:bCs/>
        </w:rPr>
        <w:t>where a Welfare Report is ordered, there are questions over the variable quality of practice amongst Cafcass Officers and concern that this indirect representation of children’s wishes and feeling can lead to misrepresentation.</w:t>
      </w:r>
      <w:r w:rsidRPr="005F4CD1">
        <w:rPr>
          <w:rStyle w:val="EndnoteReference"/>
          <w:rFonts w:cs="Times New Roman"/>
          <w:bCs/>
        </w:rPr>
        <w:endnoteReference w:id="46"/>
      </w:r>
      <w:r w:rsidR="00E56DB8">
        <w:rPr>
          <w:rFonts w:cs="Times New Roman"/>
          <w:bCs/>
        </w:rPr>
        <w:t xml:space="preserve"> </w:t>
      </w:r>
      <w:r w:rsidRPr="005F4CD1">
        <w:rPr>
          <w:rFonts w:cs="Times New Roman"/>
          <w:bCs/>
        </w:rPr>
        <w:t>There is also concern that the time Officers are able to spend with the child may be insufficient to build a trusting relationship.</w:t>
      </w:r>
      <w:r w:rsidRPr="005F4CD1">
        <w:rPr>
          <w:rStyle w:val="EndnoteReference"/>
          <w:rFonts w:cs="Times New Roman"/>
          <w:bCs/>
        </w:rPr>
        <w:endnoteReference w:id="47"/>
      </w:r>
      <w:r w:rsidRPr="005F4CD1">
        <w:rPr>
          <w:rFonts w:cs="Times New Roman"/>
          <w:bCs/>
        </w:rPr>
        <w:t xml:space="preserve"> Finally, the </w:t>
      </w:r>
      <w:r w:rsidRPr="005F4CD1">
        <w:rPr>
          <w:rFonts w:cs="Times New Roman"/>
        </w:rPr>
        <w:t>weight judges give to children’s wishes and feelings may vary based on assumptions about what is good for children.</w:t>
      </w:r>
      <w:r w:rsidRPr="005F4CD1">
        <w:rPr>
          <w:rStyle w:val="EndnoteReference"/>
          <w:rFonts w:cs="Times New Roman"/>
        </w:rPr>
        <w:endnoteReference w:id="48"/>
      </w:r>
      <w:r w:rsidRPr="005F4CD1">
        <w:rPr>
          <w:rFonts w:cs="Times New Roman"/>
        </w:rPr>
        <w:t xml:space="preserve"> Indeed, various authors have questioned whether the system adequately provides for the representation of children’s wishes and feelings in decisions that affect them.</w:t>
      </w:r>
      <w:r w:rsidRPr="005F4CD1">
        <w:rPr>
          <w:rStyle w:val="EndnoteReference"/>
          <w:rFonts w:cs="Times New Roman"/>
        </w:rPr>
        <w:endnoteReference w:id="49"/>
      </w:r>
      <w:r w:rsidRPr="005F4CD1">
        <w:rPr>
          <w:rFonts w:cs="Times New Roman"/>
        </w:rPr>
        <w:t xml:space="preserve"> </w:t>
      </w:r>
    </w:p>
    <w:p w14:paraId="07024CE0"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bCs/>
        </w:rPr>
      </w:pPr>
      <w:r w:rsidRPr="005F4CD1">
        <w:rPr>
          <w:rFonts w:cs="Times New Roman"/>
          <w:bCs/>
        </w:rPr>
        <w:t>Interviews with judges indicated a further limitation to the courts’ capacity to hear children’s voices and take them into account prior to referral to a contact centre. All three judges reported delays in receiving Welfare Reports of between six weeks and five months. They reported that as a result, they had not necessarily received the report at the time that contact was ordered at a contact centre:</w:t>
      </w:r>
    </w:p>
    <w:p w14:paraId="7E4BE7BE"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i/>
        </w:rPr>
      </w:pPr>
      <w:r w:rsidRPr="005F4CD1">
        <w:rPr>
          <w:rFonts w:cs="Times New Roman"/>
          <w:i/>
        </w:rPr>
        <w:t>Some of those cases, we would then go on to get a [Welfare Report] but the contact centre involvement had, would already have taken place by then because that would be at in our current waiting list another four months down the line, at least by Cafcass timescale. So if we didn’t order any form of contact, there would be a delay of probably at least six months</w:t>
      </w:r>
    </w:p>
    <w:p w14:paraId="410650F8"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ind w:left="720"/>
        <w:rPr>
          <w:rFonts w:cs="Times New Roman"/>
          <w:b/>
        </w:rPr>
      </w:pP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r>
      <w:r w:rsidRPr="005F4CD1">
        <w:rPr>
          <w:rFonts w:cs="Times New Roman"/>
          <w:b/>
        </w:rPr>
        <w:tab/>
        <w:t xml:space="preserve">[Judge B] </w:t>
      </w:r>
    </w:p>
    <w:p w14:paraId="2A5D1821" w14:textId="77777777" w:rsidR="00467AFF" w:rsidRPr="005F4CD1" w:rsidRDefault="00467AFF" w:rsidP="007229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00" w:line="360" w:lineRule="auto"/>
        <w:rPr>
          <w:rFonts w:cs="Times New Roman"/>
        </w:rPr>
      </w:pPr>
      <w:r w:rsidRPr="005F4CD1">
        <w:rPr>
          <w:rFonts w:cs="Times New Roman"/>
        </w:rPr>
        <w:t xml:space="preserve">One judge stipulated that contact could only be ordered before the Welfare Report was produced if the resident parent agreed. However in this circumstance it remains </w:t>
      </w:r>
      <w:r w:rsidRPr="005F4CD1">
        <w:rPr>
          <w:rFonts w:cs="Times New Roman"/>
        </w:rPr>
        <w:lastRenderedPageBreak/>
        <w:t xml:space="preserve">the case that the child’s wishes and feelings may not have been heard at the time of referral, although the judge feels that this is necessary. </w:t>
      </w:r>
      <w:r w:rsidR="001D20DB" w:rsidRPr="005F4CD1">
        <w:rPr>
          <w:rFonts w:cs="Times New Roman"/>
        </w:rPr>
        <w:t>For these reasons it cannot be assumed that because a case has been referred from the courts that the child’s wishes and feelings will have been taken into account and that this process will have been undertaken in a way which is guaranteed to assure the child’s best interest. For these reasons, from a child protection perspective, a ‘compliance</w:t>
      </w:r>
      <w:r w:rsidR="004357D1">
        <w:rPr>
          <w:rFonts w:cs="Times New Roman"/>
        </w:rPr>
        <w:t>-</w:t>
      </w:r>
      <w:r w:rsidR="001D20DB" w:rsidRPr="005F4CD1">
        <w:rPr>
          <w:rFonts w:cs="Times New Roman"/>
        </w:rPr>
        <w:t xml:space="preserve">focused’ role for contact centres is questionable. </w:t>
      </w:r>
    </w:p>
    <w:p w14:paraId="50738241" w14:textId="77777777" w:rsidR="00467AFF" w:rsidRPr="005F4CD1" w:rsidRDefault="00467AFF" w:rsidP="007229EC">
      <w:pPr>
        <w:pStyle w:val="NormalWeb"/>
        <w:spacing w:line="360" w:lineRule="auto"/>
        <w:rPr>
          <w:b/>
          <w:color w:val="000000"/>
        </w:rPr>
      </w:pPr>
      <w:r w:rsidRPr="005F4CD1">
        <w:rPr>
          <w:b/>
          <w:color w:val="000000"/>
        </w:rPr>
        <w:t>(A) Conclusions</w:t>
      </w:r>
      <w:r w:rsidRPr="005F4CD1">
        <w:rPr>
          <w:b/>
          <w:color w:val="000000"/>
        </w:rPr>
        <w:br/>
      </w:r>
      <w:r w:rsidRPr="005F4CD1">
        <w:rPr>
          <w:color w:val="000000"/>
        </w:rPr>
        <w:t>The family justice system recognises the importance of listening to children and taking account of their wishes and feelings. This position is supported by research which evidences the need to listen to children in order to protect them from abuse and neglect. However, as research from other organisational contexts demonstrates, the rhetoric of listening to children may be easier to achieve than the practice.</w:t>
      </w:r>
      <w:r w:rsidRPr="005F4CD1">
        <w:rPr>
          <w:rStyle w:val="EndnoteReference"/>
          <w:color w:val="000000"/>
        </w:rPr>
        <w:endnoteReference w:id="50"/>
      </w:r>
      <w:r w:rsidRPr="005F4CD1">
        <w:rPr>
          <w:color w:val="000000"/>
        </w:rPr>
        <w:t xml:space="preserve"> This article has sought to highlight the role of child contact centres in the task of engaging with children, as an ‘integral’ (although institutionally separate) part of the family justice system. </w:t>
      </w:r>
    </w:p>
    <w:p w14:paraId="7A58D066" w14:textId="77777777" w:rsidR="00467AFF" w:rsidRPr="005F4CD1" w:rsidRDefault="00467AFF" w:rsidP="007229EC">
      <w:pPr>
        <w:pStyle w:val="NormalWeb"/>
        <w:spacing w:line="360" w:lineRule="auto"/>
        <w:rPr>
          <w:color w:val="000000"/>
        </w:rPr>
      </w:pPr>
      <w:r w:rsidRPr="005F4CD1">
        <w:rPr>
          <w:color w:val="000000"/>
        </w:rPr>
        <w:t>The article presented evidence suggesting that cases involving children who may have been abused or who are at risk of abuse are frequently facilitated at both supervised and supported contact centres, although the latter service is unsuitable for such cases.</w:t>
      </w:r>
      <w:r w:rsidRPr="005F4CD1">
        <w:rPr>
          <w:rStyle w:val="EndnoteReference"/>
          <w:color w:val="000000"/>
        </w:rPr>
        <w:endnoteReference w:id="51"/>
      </w:r>
      <w:r w:rsidRPr="005F4CD1">
        <w:rPr>
          <w:color w:val="000000"/>
        </w:rPr>
        <w:t xml:space="preserve"> In this context, it is particularly important to </w:t>
      </w:r>
      <w:r w:rsidR="002D4BDB">
        <w:rPr>
          <w:color w:val="000000"/>
        </w:rPr>
        <w:t xml:space="preserve">listen to children </w:t>
      </w:r>
      <w:r w:rsidRPr="005F4CD1">
        <w:rPr>
          <w:color w:val="000000"/>
        </w:rPr>
        <w:t>(whether verbally or behaviourally) in order to ensure their safety and well-being.</w:t>
      </w:r>
    </w:p>
    <w:p w14:paraId="3C3FE2A0" w14:textId="77777777" w:rsidR="00467AFF" w:rsidRPr="005F4CD1" w:rsidRDefault="00467AFF" w:rsidP="007229EC">
      <w:pPr>
        <w:pStyle w:val="NormalWeb"/>
        <w:spacing w:line="360" w:lineRule="auto"/>
        <w:rPr>
          <w:color w:val="000000"/>
        </w:rPr>
      </w:pPr>
      <w:r w:rsidRPr="005F4CD1">
        <w:rPr>
          <w:color w:val="000000"/>
        </w:rPr>
        <w:t xml:space="preserve">Evidence was presented analysing how child contact centres listen to and take account of children’s wishes and feelings. The findings indicated that engagement is diverse and a typology was developed from the data comprised of a spectrum from ‘coercive’ to ‘limited’ to ‘meaningful’ engagement. While exact quantification of engagement types across centres is impossible, the practice described as ‘meaningful engagement’ is likely to be unusual in contact centres. As discussed, supervised services, which </w:t>
      </w:r>
      <w:r w:rsidR="007828E4">
        <w:rPr>
          <w:color w:val="000000"/>
        </w:rPr>
        <w:t xml:space="preserve">usually </w:t>
      </w:r>
      <w:r w:rsidRPr="005F4CD1">
        <w:rPr>
          <w:color w:val="000000"/>
        </w:rPr>
        <w:t>employ paid staff, make up a minority of services nationally (around 26%). Moreover, not all supervised services require workers to have relevant professional qualifications which would enable them to ‘scaffold’ children’s communication to this level. It is likely</w:t>
      </w:r>
      <w:r w:rsidR="00E56DB8">
        <w:rPr>
          <w:color w:val="000000"/>
        </w:rPr>
        <w:t>,</w:t>
      </w:r>
      <w:r w:rsidRPr="005F4CD1">
        <w:rPr>
          <w:color w:val="000000"/>
        </w:rPr>
        <w:t xml:space="preserve"> therefore, that the vast majority of contact centres are not equipped to engage with children in this way. </w:t>
      </w:r>
    </w:p>
    <w:p w14:paraId="79E5DA7B" w14:textId="77777777" w:rsidR="00467AFF" w:rsidRPr="005F4CD1" w:rsidRDefault="00467AFF" w:rsidP="007229EC">
      <w:pPr>
        <w:pStyle w:val="NormalWeb"/>
        <w:spacing w:line="360" w:lineRule="auto"/>
        <w:rPr>
          <w:color w:val="000000"/>
        </w:rPr>
      </w:pPr>
      <w:r w:rsidRPr="005F4CD1">
        <w:rPr>
          <w:color w:val="000000"/>
        </w:rPr>
        <w:lastRenderedPageBreak/>
        <w:t>It was argued that how workers in contact centres engage with children is influenced by factors within centres, including the level of staff training. However, the findings suggest that practice is also influenced by interactions at the level of the wider system. Contact centre workers as well as referrer judges, solicitors and social workers demonstrated divergent understandings of children’s capacity to have ‘valid’ wishes and feeling. Contrasting perceptions of contact centres’ role were also identified; centres were believed variously to have a ‘compliance</w:t>
      </w:r>
      <w:r w:rsidR="001B059F">
        <w:rPr>
          <w:color w:val="000000"/>
        </w:rPr>
        <w:t>-</w:t>
      </w:r>
      <w:r w:rsidRPr="005F4CD1">
        <w:rPr>
          <w:color w:val="000000"/>
        </w:rPr>
        <w:t>focused’ or a ‘child</w:t>
      </w:r>
      <w:r w:rsidR="001B059F">
        <w:rPr>
          <w:color w:val="000000"/>
        </w:rPr>
        <w:t>-</w:t>
      </w:r>
      <w:r w:rsidRPr="005F4CD1">
        <w:rPr>
          <w:color w:val="000000"/>
        </w:rPr>
        <w:t xml:space="preserve">focused’ role. There was also evidence that the role and responsibility of resident parents in the system is ambiguous. </w:t>
      </w:r>
    </w:p>
    <w:p w14:paraId="01FB9008" w14:textId="77777777" w:rsidR="00467AFF" w:rsidRPr="005F4CD1" w:rsidRDefault="00467AFF" w:rsidP="007229EC">
      <w:pPr>
        <w:pStyle w:val="NormalWeb"/>
        <w:spacing w:line="360" w:lineRule="auto"/>
        <w:rPr>
          <w:color w:val="000000"/>
        </w:rPr>
      </w:pPr>
      <w:r w:rsidRPr="005F4CD1">
        <w:rPr>
          <w:color w:val="000000"/>
        </w:rPr>
        <w:t>Based on these findings it seems there is a pressing need to emphasise the capacity of children and babies of all ages to have and articulate (behaviourally and verbally) wishes and feelings, which are important in terms of their safety and well-being. A large body of research supports this position.</w:t>
      </w:r>
      <w:r w:rsidRPr="005F4CD1">
        <w:rPr>
          <w:rStyle w:val="EndnoteReference"/>
          <w:color w:val="000000"/>
        </w:rPr>
        <w:endnoteReference w:id="52"/>
      </w:r>
      <w:r w:rsidRPr="005F4CD1">
        <w:rPr>
          <w:color w:val="000000"/>
        </w:rPr>
        <w:t xml:space="preserve"> It also seems necessary to ensure that all contact centre workers and referrers are aware of the evidence which strongly suggests that it cannot be assumed that contact with a non-resident parent is in the best interest of all children.</w:t>
      </w:r>
      <w:r w:rsidRPr="005F4CD1">
        <w:rPr>
          <w:rStyle w:val="EndnoteReference"/>
          <w:color w:val="000000"/>
        </w:rPr>
        <w:endnoteReference w:id="53"/>
      </w:r>
      <w:r w:rsidRPr="005F4CD1">
        <w:rPr>
          <w:color w:val="000000"/>
        </w:rPr>
        <w:t xml:space="preserve"> </w:t>
      </w:r>
    </w:p>
    <w:p w14:paraId="2AD13363" w14:textId="77777777" w:rsidR="00003B89" w:rsidRPr="005F4CD1" w:rsidRDefault="00467AFF" w:rsidP="00EC592A">
      <w:pPr>
        <w:pStyle w:val="NormalWeb"/>
        <w:spacing w:line="360" w:lineRule="auto"/>
        <w:rPr>
          <w:color w:val="000000"/>
        </w:rPr>
      </w:pPr>
      <w:r w:rsidRPr="005F4CD1">
        <w:rPr>
          <w:color w:val="000000"/>
        </w:rPr>
        <w:t>The findings suggest that the role of contact centres in the wider system needs to be clarified and subject to critical evaluation from a child protection perspective. A ‘compliance</w:t>
      </w:r>
      <w:r w:rsidR="001B059F">
        <w:rPr>
          <w:color w:val="000000"/>
        </w:rPr>
        <w:t>-</w:t>
      </w:r>
      <w:r w:rsidRPr="005F4CD1">
        <w:rPr>
          <w:color w:val="000000"/>
        </w:rPr>
        <w:t>focused’ role for contact centres is incompatible with the aim of protecting this vulnerable cohort of children from abuse and neglect. Since the wider system has limited capacity to listen to children, centres cannot be assured that referrals for contact will always be in the child’s best</w:t>
      </w:r>
      <w:r w:rsidR="001B059F">
        <w:rPr>
          <w:color w:val="000000"/>
        </w:rPr>
        <w:t>-</w:t>
      </w:r>
      <w:r w:rsidRPr="005F4CD1">
        <w:rPr>
          <w:color w:val="000000"/>
        </w:rPr>
        <w:t>interest. More fundamentally, a focus on compliance conflicts with the notion of continuously listening to children and taking their wishes and feelings into account. Rather contact centres must be enabled to adopt a ‘child</w:t>
      </w:r>
      <w:r w:rsidR="001B059F">
        <w:rPr>
          <w:color w:val="000000"/>
        </w:rPr>
        <w:t>-</w:t>
      </w:r>
      <w:r w:rsidRPr="005F4CD1">
        <w:rPr>
          <w:color w:val="000000"/>
        </w:rPr>
        <w:t xml:space="preserve">focused’ role. For this to happen, workers in contact centres need to be empowered both within the organisational context of contact centres </w:t>
      </w:r>
      <w:r w:rsidRPr="005F4CD1">
        <w:rPr>
          <w:i/>
          <w:color w:val="000000"/>
        </w:rPr>
        <w:t xml:space="preserve">and </w:t>
      </w:r>
      <w:r w:rsidRPr="005F4CD1">
        <w:rPr>
          <w:color w:val="000000"/>
        </w:rPr>
        <w:t>within the wider family justice system to engage meaningfully with children</w:t>
      </w:r>
      <w:bookmarkStart w:id="0" w:name="_GoBack"/>
      <w:bookmarkEnd w:id="0"/>
      <w:r w:rsidRPr="005F4CD1">
        <w:rPr>
          <w:color w:val="000000"/>
        </w:rPr>
        <w:t>.</w:t>
      </w:r>
    </w:p>
    <w:p w14:paraId="36AD2473" w14:textId="77777777" w:rsidR="005066D4" w:rsidRPr="005F4CD1" w:rsidRDefault="005066D4" w:rsidP="00EC592A">
      <w:pPr>
        <w:pStyle w:val="NormalWeb"/>
        <w:spacing w:line="360" w:lineRule="auto"/>
        <w:rPr>
          <w:color w:val="000000"/>
        </w:rPr>
      </w:pPr>
    </w:p>
    <w:sectPr w:rsidR="005066D4" w:rsidRPr="005F4CD1" w:rsidSect="004B5689">
      <w:footerReference w:type="default" r:id="rId7"/>
      <w:endnotePr>
        <w:numFmt w:val="decimal"/>
      </w:endnotePr>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A4D7F" w14:textId="77777777" w:rsidR="00BE473D" w:rsidRDefault="00BE473D" w:rsidP="00467AFF">
      <w:r>
        <w:separator/>
      </w:r>
    </w:p>
  </w:endnote>
  <w:endnote w:type="continuationSeparator" w:id="0">
    <w:p w14:paraId="548E4CCD" w14:textId="77777777" w:rsidR="00BE473D" w:rsidRDefault="00BE473D" w:rsidP="00467AFF">
      <w:r>
        <w:continuationSeparator/>
      </w:r>
    </w:p>
  </w:endnote>
  <w:endnote w:id="1">
    <w:p w14:paraId="5B22FEA3" w14:textId="77777777" w:rsidR="003D3F22" w:rsidRPr="00EC592A" w:rsidRDefault="003D3F22">
      <w:pPr>
        <w:pStyle w:val="EndnoteText"/>
        <w:rPr>
          <w:rFonts w:cs="Times New Roman"/>
          <w:i/>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 Potter, </w:t>
      </w:r>
      <w:r w:rsidRPr="00EC592A">
        <w:rPr>
          <w:rFonts w:cs="Times New Roman"/>
          <w:i/>
          <w:noProof/>
          <w:sz w:val="24"/>
          <w:szCs w:val="24"/>
        </w:rPr>
        <w:t>The voice of the child: Children's "rights" in family proceedings</w:t>
      </w:r>
      <w:r w:rsidRPr="00EC592A">
        <w:rPr>
          <w:rFonts w:cs="Times New Roman"/>
          <w:noProof/>
          <w:sz w:val="24"/>
          <w:szCs w:val="24"/>
        </w:rPr>
        <w:t xml:space="preserve">, (Hebrew University Speech, 2008); B Baroness Hale, </w:t>
      </w:r>
      <w:r w:rsidRPr="00EC592A">
        <w:rPr>
          <w:rFonts w:cs="Times New Roman"/>
          <w:i/>
          <w:noProof/>
          <w:sz w:val="24"/>
          <w:szCs w:val="24"/>
        </w:rPr>
        <w:t xml:space="preserve">Can you hear me, your honour? </w:t>
      </w:r>
      <w:r w:rsidRPr="00EC592A">
        <w:rPr>
          <w:rFonts w:cs="Times New Roman"/>
          <w:noProof/>
          <w:sz w:val="24"/>
          <w:szCs w:val="24"/>
        </w:rPr>
        <w:t>(</w:t>
      </w:r>
      <w:r w:rsidRPr="00EC592A">
        <w:rPr>
          <w:rFonts w:cs="Times New Roman"/>
          <w:i/>
          <w:noProof/>
          <w:sz w:val="24"/>
          <w:szCs w:val="24"/>
        </w:rPr>
        <w:t xml:space="preserve">Hershman/Levy Memorial Lecture, </w:t>
      </w:r>
      <w:r w:rsidRPr="00EC592A">
        <w:rPr>
          <w:rFonts w:cs="Times New Roman"/>
          <w:noProof/>
          <w:sz w:val="24"/>
          <w:szCs w:val="24"/>
        </w:rPr>
        <w:t xml:space="preserve">2011); N Crichton, 'Enhancing the participation of children and young people in family proceedings,' </w:t>
      </w:r>
      <w:r w:rsidRPr="00EC592A">
        <w:rPr>
          <w:rFonts w:cs="Times New Roman"/>
          <w:i/>
          <w:noProof/>
          <w:sz w:val="24"/>
          <w:szCs w:val="24"/>
        </w:rPr>
        <w:t xml:space="preserve">The Barrister </w:t>
      </w:r>
      <w:r w:rsidRPr="00EC592A">
        <w:rPr>
          <w:rFonts w:cs="Times New Roman"/>
          <w:noProof/>
          <w:sz w:val="24"/>
          <w:szCs w:val="24"/>
        </w:rPr>
        <w:t xml:space="preserve">(2008) </w:t>
      </w:r>
    </w:p>
  </w:endnote>
  <w:endnote w:id="2">
    <w:p w14:paraId="688F96DE" w14:textId="77777777" w:rsidR="003D3F22" w:rsidRPr="00EC592A" w:rsidRDefault="003D3F22">
      <w:pPr>
        <w:pStyle w:val="EndnoteText"/>
        <w:rPr>
          <w:rFonts w:cs="Times New Roman"/>
          <w:sz w:val="24"/>
          <w:szCs w:val="24"/>
        </w:rPr>
      </w:pPr>
      <w:r w:rsidRPr="00EC592A">
        <w:rPr>
          <w:rStyle w:val="EndnoteReference"/>
          <w:rFonts w:cs="Times New Roman"/>
          <w:sz w:val="24"/>
          <w:szCs w:val="24"/>
        </w:rPr>
        <w:endnoteRef/>
      </w:r>
      <w:r w:rsidRPr="00EC592A">
        <w:rPr>
          <w:rFonts w:cs="Times New Roman"/>
          <w:sz w:val="24"/>
          <w:szCs w:val="24"/>
        </w:rPr>
        <w:t xml:space="preserve"> Outside the field of consent by a mature child to medical treatment, see Gillick v. West Norfolk and Wisbech Area Health Authority &amp; Department of Health and Social Services, [1986] 1 A.C. 112(UK).</w:t>
      </w:r>
    </w:p>
    <w:p w14:paraId="679BB2D0" w14:textId="77777777" w:rsidR="003D3F22" w:rsidRPr="00EC592A" w:rsidRDefault="003D3F22">
      <w:pPr>
        <w:pStyle w:val="EndnoteText"/>
        <w:rPr>
          <w:rFonts w:cs="Times New Roman"/>
          <w:sz w:val="24"/>
          <w:szCs w:val="24"/>
        </w:rPr>
      </w:pPr>
    </w:p>
  </w:endnote>
  <w:endnote w:id="3">
    <w:p w14:paraId="5B27D28B" w14:textId="77777777" w:rsidR="003D3F22" w:rsidRPr="00EC592A" w:rsidRDefault="003D3F22">
      <w:pPr>
        <w:pStyle w:val="EndnoteText"/>
        <w:rPr>
          <w:rFonts w:cs="Times New Roman"/>
          <w:noProof/>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 Potter, </w:t>
      </w:r>
      <w:r w:rsidRPr="00EC592A">
        <w:rPr>
          <w:rFonts w:cs="Times New Roman"/>
          <w:i/>
          <w:noProof/>
          <w:sz w:val="24"/>
          <w:szCs w:val="24"/>
        </w:rPr>
        <w:t>The voice of the child: Children's "rights" in family proceedings</w:t>
      </w:r>
      <w:r w:rsidRPr="00EC592A">
        <w:rPr>
          <w:rFonts w:cs="Times New Roman"/>
          <w:noProof/>
          <w:sz w:val="24"/>
          <w:szCs w:val="24"/>
        </w:rPr>
        <w:t>, (</w:t>
      </w:r>
      <w:r w:rsidRPr="00EC592A">
        <w:rPr>
          <w:rFonts w:cs="Times New Roman"/>
          <w:i/>
          <w:noProof/>
          <w:sz w:val="24"/>
          <w:szCs w:val="24"/>
        </w:rPr>
        <w:t>Hebrew University Speech</w:t>
      </w:r>
      <w:r w:rsidRPr="00EC592A">
        <w:rPr>
          <w:rFonts w:cs="Times New Roman"/>
          <w:noProof/>
          <w:sz w:val="24"/>
          <w:szCs w:val="24"/>
        </w:rPr>
        <w:t xml:space="preserve">, 2008) p. </w:t>
      </w:r>
      <w:r w:rsidRPr="00EC592A">
        <w:rPr>
          <w:rFonts w:cs="Times New Roman"/>
          <w:noProof/>
          <w:sz w:val="24"/>
          <w:szCs w:val="24"/>
          <w:lang w:eastAsia="en-US" w:bidi="ar-SA"/>
        </w:rPr>
        <w:t>xx.</w:t>
      </w:r>
    </w:p>
    <w:p w14:paraId="21C4F770" w14:textId="77777777" w:rsidR="003D3F22" w:rsidRPr="00EC592A" w:rsidRDefault="003D3F22">
      <w:pPr>
        <w:pStyle w:val="EndnoteText"/>
        <w:rPr>
          <w:rFonts w:cs="Times New Roman"/>
          <w:sz w:val="24"/>
          <w:szCs w:val="24"/>
        </w:rPr>
      </w:pPr>
    </w:p>
  </w:endnote>
  <w:endnote w:id="4">
    <w:p w14:paraId="1C554E78" w14:textId="77777777" w:rsidR="003D3F22" w:rsidRPr="00EC592A" w:rsidRDefault="003D3F22">
      <w:pPr>
        <w:pStyle w:val="EndnoteText"/>
        <w:rPr>
          <w:rFonts w:cs="Times New Roman"/>
          <w:noProof/>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lang w:eastAsia="en-US" w:bidi="ar-SA"/>
        </w:rPr>
        <w:t xml:space="preserve">C Willow, </w:t>
      </w:r>
      <w:r w:rsidRPr="00EC592A">
        <w:rPr>
          <w:rFonts w:cs="Times New Roman"/>
          <w:i/>
          <w:noProof/>
          <w:sz w:val="24"/>
          <w:szCs w:val="24"/>
          <w:lang w:eastAsia="en-US" w:bidi="ar-SA"/>
        </w:rPr>
        <w:t>Participation in practice: Children and young people as partners in change</w:t>
      </w:r>
      <w:r w:rsidRPr="00EC592A">
        <w:rPr>
          <w:rFonts w:cs="Times New Roman"/>
          <w:noProof/>
          <w:sz w:val="24"/>
          <w:szCs w:val="24"/>
          <w:lang w:eastAsia="en-US" w:bidi="ar-SA"/>
        </w:rPr>
        <w:t xml:space="preserve">, (Children's Society,  Reprint  2002): E Munro, </w:t>
      </w:r>
      <w:r w:rsidRPr="00EC592A">
        <w:rPr>
          <w:rFonts w:cs="Times New Roman"/>
          <w:i/>
          <w:noProof/>
          <w:sz w:val="24"/>
          <w:szCs w:val="24"/>
          <w:lang w:eastAsia="en-US" w:bidi="ar-SA"/>
        </w:rPr>
        <w:t>Munro review of child protection: Interim report - the child's journey</w:t>
      </w:r>
      <w:r w:rsidRPr="00EC592A">
        <w:rPr>
          <w:rFonts w:cs="Times New Roman"/>
          <w:noProof/>
          <w:sz w:val="24"/>
          <w:szCs w:val="24"/>
          <w:lang w:eastAsia="en-US" w:bidi="ar-SA"/>
        </w:rPr>
        <w:t>, (The Stationary Office, 2011), at p. 39.</w:t>
      </w:r>
    </w:p>
    <w:p w14:paraId="0FB00FB6" w14:textId="77777777" w:rsidR="003D3F22" w:rsidRPr="00EC592A" w:rsidRDefault="003D3F22">
      <w:pPr>
        <w:pStyle w:val="EndnoteText"/>
        <w:rPr>
          <w:rFonts w:cs="Times New Roman"/>
          <w:sz w:val="24"/>
          <w:szCs w:val="24"/>
        </w:rPr>
      </w:pPr>
    </w:p>
  </w:endnote>
  <w:endnote w:id="5">
    <w:p w14:paraId="705782D8" w14:textId="77777777" w:rsidR="003D3F22" w:rsidRPr="00EC592A" w:rsidRDefault="003D3F22">
      <w:pPr>
        <w:pStyle w:val="EndnoteText"/>
        <w:rPr>
          <w:rFonts w:cs="Times New Roman"/>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sz w:val="24"/>
          <w:szCs w:val="24"/>
          <w:lang w:eastAsia="en-US" w:bidi="ar-SA"/>
        </w:rPr>
        <w:t>Ibid</w:t>
      </w:r>
    </w:p>
    <w:p w14:paraId="68438E7B" w14:textId="77777777" w:rsidR="003D3F22" w:rsidRPr="00EC592A" w:rsidRDefault="003D3F22">
      <w:pPr>
        <w:pStyle w:val="EndnoteText"/>
        <w:rPr>
          <w:rFonts w:cs="Times New Roman"/>
          <w:sz w:val="24"/>
          <w:szCs w:val="24"/>
        </w:rPr>
      </w:pPr>
    </w:p>
  </w:endnote>
  <w:endnote w:id="6">
    <w:p w14:paraId="02BDE1D3" w14:textId="77777777" w:rsidR="003D3F22" w:rsidRPr="00EC592A" w:rsidRDefault="003D3F22">
      <w:pPr>
        <w:pStyle w:val="EndnoteText"/>
        <w:rPr>
          <w:rFonts w:cs="Times New Roman"/>
          <w:noProof/>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lang w:eastAsia="en-US" w:bidi="ar-SA"/>
        </w:rPr>
        <w:t xml:space="preserve">JR Johnston. 'Children of divorce who reject a parent and refuse visitation: Recent research and social policy implications for the alientated child.'  (2005) 38(4) </w:t>
      </w:r>
      <w:r w:rsidRPr="00EC592A">
        <w:rPr>
          <w:rFonts w:cs="Times New Roman"/>
          <w:i/>
          <w:noProof/>
          <w:sz w:val="24"/>
          <w:szCs w:val="24"/>
          <w:lang w:eastAsia="en-US" w:bidi="ar-SA"/>
        </w:rPr>
        <w:t>Family Law Quarterly</w:t>
      </w:r>
      <w:r w:rsidRPr="00EC592A">
        <w:rPr>
          <w:rFonts w:cs="Times New Roman"/>
          <w:noProof/>
          <w:sz w:val="24"/>
          <w:szCs w:val="24"/>
          <w:lang w:eastAsia="en-US" w:bidi="ar-SA"/>
        </w:rPr>
        <w:t xml:space="preserve"> at p. </w:t>
      </w:r>
      <w:r w:rsidRPr="00EC592A">
        <w:rPr>
          <w:rFonts w:eastAsiaTheme="minorHAnsi" w:cs="Times New Roman"/>
          <w:sz w:val="24"/>
          <w:szCs w:val="24"/>
          <w:lang w:eastAsia="en-US" w:bidi="ar-SA"/>
        </w:rPr>
        <w:t>757-775</w:t>
      </w:r>
    </w:p>
    <w:p w14:paraId="498D06A9" w14:textId="77777777" w:rsidR="003D3F22" w:rsidRPr="00EC592A" w:rsidRDefault="003D3F22">
      <w:pPr>
        <w:pStyle w:val="EndnoteText"/>
        <w:rPr>
          <w:rFonts w:cs="Times New Roman"/>
          <w:sz w:val="24"/>
          <w:szCs w:val="24"/>
        </w:rPr>
      </w:pPr>
    </w:p>
  </w:endnote>
  <w:endnote w:id="7">
    <w:p w14:paraId="42456547" w14:textId="77777777" w:rsidR="003D3F22" w:rsidRPr="00EC592A" w:rsidRDefault="003D3F22">
      <w:pPr>
        <w:pStyle w:val="EndnoteText"/>
        <w:rPr>
          <w:rFonts w:cs="Times New Roman"/>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 Potter, </w:t>
      </w:r>
      <w:r w:rsidRPr="00EC592A">
        <w:rPr>
          <w:rFonts w:cs="Times New Roman"/>
          <w:i/>
          <w:noProof/>
          <w:sz w:val="24"/>
          <w:szCs w:val="24"/>
        </w:rPr>
        <w:t>The voice of the child: Children's "rights" in family proceedings</w:t>
      </w:r>
      <w:r w:rsidRPr="00EC592A">
        <w:rPr>
          <w:rFonts w:cs="Times New Roman"/>
          <w:noProof/>
          <w:sz w:val="24"/>
          <w:szCs w:val="24"/>
        </w:rPr>
        <w:t xml:space="preserve"> (Hebrew University Speech, 2008); Crichton, 'Enhancing the participation of children and young people in family proceedings.' </w:t>
      </w:r>
      <w:r w:rsidRPr="00EC592A">
        <w:rPr>
          <w:rFonts w:cs="Times New Roman"/>
          <w:i/>
          <w:noProof/>
          <w:sz w:val="24"/>
          <w:szCs w:val="24"/>
        </w:rPr>
        <w:t xml:space="preserve">The Barrister </w:t>
      </w:r>
      <w:r w:rsidRPr="00EC592A">
        <w:rPr>
          <w:rFonts w:cs="Times New Roman"/>
          <w:noProof/>
          <w:sz w:val="24"/>
          <w:szCs w:val="24"/>
        </w:rPr>
        <w:t xml:space="preserve">(2008); Baroness Hale, </w:t>
      </w:r>
      <w:r w:rsidRPr="00EC592A">
        <w:rPr>
          <w:rFonts w:cs="Times New Roman"/>
          <w:i/>
          <w:noProof/>
          <w:sz w:val="24"/>
          <w:szCs w:val="24"/>
        </w:rPr>
        <w:t>'Can you hear me, your honour?</w:t>
      </w:r>
      <w:r w:rsidRPr="00EC592A">
        <w:rPr>
          <w:rFonts w:cs="Times New Roman"/>
          <w:noProof/>
          <w:sz w:val="24"/>
          <w:szCs w:val="24"/>
        </w:rPr>
        <w:t>' (</w:t>
      </w:r>
      <w:r w:rsidRPr="00EC592A">
        <w:rPr>
          <w:rFonts w:eastAsiaTheme="minorHAnsi" w:cs="Times New Roman"/>
          <w:sz w:val="24"/>
          <w:szCs w:val="24"/>
          <w:lang w:eastAsia="en-US" w:bidi="ar-SA"/>
        </w:rPr>
        <w:t>Hershman/Levy Memorial Lecture, 2011)</w:t>
      </w:r>
    </w:p>
    <w:p w14:paraId="7B4B2424" w14:textId="77777777" w:rsidR="003D3F22" w:rsidRPr="00EC592A" w:rsidRDefault="003D3F22">
      <w:pPr>
        <w:pStyle w:val="EndnoteText"/>
        <w:rPr>
          <w:rFonts w:cs="Times New Roman"/>
          <w:sz w:val="24"/>
          <w:szCs w:val="24"/>
        </w:rPr>
      </w:pPr>
    </w:p>
  </w:endnote>
  <w:endnote w:id="8">
    <w:p w14:paraId="0CB660A2" w14:textId="77777777" w:rsidR="003D3F22" w:rsidRPr="00AD1FC8" w:rsidRDefault="003D3F22" w:rsidP="00EA42E6">
      <w:pPr>
        <w:pStyle w:val="EndnoteText"/>
        <w:rPr>
          <w:rFonts w:cs="Times New Roman"/>
          <w:sz w:val="24"/>
          <w:szCs w:val="24"/>
          <w:lang w:val="en"/>
        </w:rPr>
      </w:pPr>
      <w:r w:rsidRPr="00AD1FC8">
        <w:rPr>
          <w:rStyle w:val="EndnoteReference"/>
          <w:rFonts w:cs="Times New Roman"/>
          <w:sz w:val="24"/>
          <w:szCs w:val="24"/>
        </w:rPr>
        <w:endnoteRef/>
      </w:r>
      <w:r w:rsidRPr="00AD1FC8">
        <w:rPr>
          <w:rFonts w:cs="Times New Roman"/>
          <w:sz w:val="24"/>
          <w:szCs w:val="24"/>
        </w:rPr>
        <w:t xml:space="preserve"> </w:t>
      </w:r>
      <w:r w:rsidRPr="00AD1FC8">
        <w:rPr>
          <w:rFonts w:cs="Times New Roman"/>
          <w:sz w:val="24"/>
          <w:szCs w:val="24"/>
          <w:lang w:val="en"/>
        </w:rPr>
        <w:t>Cafcass is a non-departmental public body. The role of Cafcass is to safeguard and promote the welfare of children, give advice to the family courts, make provision for children to be represented and to provide information, advice and support to children and their families (www.cafcass.gov.uk/</w:t>
      </w:r>
      <w:r w:rsidRPr="00AD1FC8">
        <w:rPr>
          <w:sz w:val="24"/>
          <w:szCs w:val="24"/>
        </w:rPr>
        <w:t xml:space="preserve"> </w:t>
      </w:r>
      <w:r w:rsidRPr="00AD1FC8">
        <w:rPr>
          <w:rFonts w:cs="Times New Roman"/>
          <w:sz w:val="24"/>
          <w:szCs w:val="24"/>
          <w:lang w:val="en"/>
        </w:rPr>
        <w:t>about-cafcass.aspx)</w:t>
      </w:r>
    </w:p>
    <w:p w14:paraId="4BA5DB87" w14:textId="77777777" w:rsidR="003D3F22" w:rsidRPr="00AD1FC8" w:rsidRDefault="003D3F22" w:rsidP="00EA42E6">
      <w:pPr>
        <w:pStyle w:val="EndnoteText"/>
        <w:rPr>
          <w:rFonts w:cs="Times New Roman"/>
          <w:lang w:val="en"/>
        </w:rPr>
      </w:pPr>
    </w:p>
  </w:endnote>
  <w:endnote w:id="9">
    <w:p w14:paraId="34E3981F"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noProof/>
          <w:sz w:val="24"/>
          <w:szCs w:val="24"/>
        </w:rPr>
        <w:t xml:space="preserve"> M Potter, </w:t>
      </w:r>
      <w:r w:rsidRPr="00EC592A">
        <w:rPr>
          <w:rFonts w:cs="Times New Roman"/>
          <w:i/>
          <w:noProof/>
          <w:sz w:val="24"/>
          <w:szCs w:val="24"/>
        </w:rPr>
        <w:t>The voice of the child: Children's "rights" in family proceedings</w:t>
      </w:r>
      <w:r w:rsidRPr="00EC592A">
        <w:rPr>
          <w:rFonts w:cs="Times New Roman"/>
          <w:noProof/>
          <w:sz w:val="24"/>
          <w:szCs w:val="24"/>
        </w:rPr>
        <w:t xml:space="preserve">, (Hebrew University Speech, 2008); V May and C Smart. 'Silence in court-hearing children in residence and contact disputes.'  (2004) 16 </w:t>
      </w:r>
      <w:r w:rsidRPr="00EC592A">
        <w:rPr>
          <w:rFonts w:cs="Times New Roman"/>
          <w:i/>
          <w:noProof/>
          <w:sz w:val="24"/>
          <w:szCs w:val="24"/>
        </w:rPr>
        <w:t>Child and Family Law Quarterly</w:t>
      </w:r>
      <w:r w:rsidRPr="00EC592A">
        <w:rPr>
          <w:rFonts w:cs="Times New Roman"/>
          <w:noProof/>
          <w:sz w:val="24"/>
          <w:szCs w:val="24"/>
        </w:rPr>
        <w:t xml:space="preserve">; Child Sub-Group of the Family Justice Council, 'Engancing the participation of children and young people in family porceedings: Starting the debate '  http://www.judiciary.gov.uk/JCO%2FDocuments%2FFJC%2Fvoc%2FParticipation_of_young_people.pdf.  [2008] ; Cafcass, </w:t>
      </w:r>
      <w:r w:rsidRPr="00EC592A">
        <w:rPr>
          <w:rFonts w:cs="Times New Roman"/>
          <w:i/>
          <w:noProof/>
          <w:sz w:val="24"/>
          <w:szCs w:val="24"/>
        </w:rPr>
        <w:t>Private law consultation: "How it looks to me"</w:t>
      </w:r>
      <w:r w:rsidRPr="00EC592A">
        <w:rPr>
          <w:rFonts w:cs="Times New Roman"/>
          <w:noProof/>
          <w:sz w:val="24"/>
          <w:szCs w:val="24"/>
        </w:rPr>
        <w:t xml:space="preserve">, (Cafcass, 2010); JE Timms and J Thoburn. 'Your shout! Looked after children's perspectives on the children act 1989.'  (2006) 28,(2), </w:t>
      </w:r>
      <w:r w:rsidRPr="00EC592A">
        <w:rPr>
          <w:rFonts w:cs="Times New Roman"/>
          <w:i/>
          <w:noProof/>
          <w:sz w:val="24"/>
          <w:szCs w:val="24"/>
        </w:rPr>
        <w:t>Journal of social welfare &amp; family law</w:t>
      </w:r>
      <w:r w:rsidRPr="00EC592A">
        <w:rPr>
          <w:rFonts w:cs="Times New Roman"/>
          <w:noProof/>
          <w:sz w:val="24"/>
          <w:szCs w:val="24"/>
        </w:rPr>
        <w:t xml:space="preserve">, </w:t>
      </w:r>
      <w:r w:rsidRPr="00EC592A">
        <w:rPr>
          <w:rFonts w:eastAsiaTheme="minorHAnsi" w:cs="Times New Roman"/>
          <w:sz w:val="24"/>
          <w:szCs w:val="24"/>
          <w:lang w:eastAsia="en-US" w:bidi="ar-SA"/>
        </w:rPr>
        <w:t>pp. 153-170</w:t>
      </w:r>
      <w:r w:rsidRPr="00EC592A">
        <w:rPr>
          <w:rFonts w:cs="Times New Roman"/>
          <w:noProof/>
          <w:sz w:val="24"/>
          <w:szCs w:val="24"/>
        </w:rPr>
        <w:t xml:space="preserve">; Baroness Hale, </w:t>
      </w:r>
      <w:r w:rsidRPr="00EC592A">
        <w:rPr>
          <w:rFonts w:cs="Times New Roman"/>
          <w:i/>
          <w:noProof/>
          <w:sz w:val="24"/>
          <w:szCs w:val="24"/>
        </w:rPr>
        <w:t>'Can you hear me, your honour?'</w:t>
      </w:r>
      <w:r w:rsidRPr="00EC592A">
        <w:rPr>
          <w:rFonts w:cs="Times New Roman"/>
          <w:noProof/>
          <w:sz w:val="24"/>
          <w:szCs w:val="24"/>
        </w:rPr>
        <w:t xml:space="preserve"> (</w:t>
      </w:r>
      <w:r w:rsidRPr="00EC592A">
        <w:rPr>
          <w:rFonts w:eastAsiaTheme="minorHAnsi" w:cs="Times New Roman"/>
          <w:sz w:val="24"/>
          <w:szCs w:val="24"/>
          <w:lang w:eastAsia="en-US" w:bidi="ar-SA"/>
        </w:rPr>
        <w:t>Hershman/Levy Memorial Lecture, 2011)</w:t>
      </w:r>
      <w:r w:rsidRPr="00EC592A">
        <w:rPr>
          <w:rFonts w:cs="Times New Roman"/>
          <w:noProof/>
          <w:sz w:val="24"/>
          <w:szCs w:val="24"/>
        </w:rPr>
        <w:t xml:space="preserve">; Crichton, 'Enhancing the participation of children and young people in family proceedings' </w:t>
      </w:r>
      <w:r w:rsidRPr="00EC592A">
        <w:rPr>
          <w:rFonts w:cs="Times New Roman"/>
          <w:i/>
          <w:noProof/>
          <w:sz w:val="24"/>
          <w:szCs w:val="24"/>
        </w:rPr>
        <w:t>Barrister</w:t>
      </w:r>
      <w:r w:rsidRPr="00EC592A">
        <w:rPr>
          <w:rFonts w:cs="Times New Roman"/>
          <w:noProof/>
          <w:sz w:val="24"/>
          <w:szCs w:val="24"/>
        </w:rPr>
        <w:t xml:space="preserve"> (2008)</w:t>
      </w:r>
    </w:p>
    <w:p w14:paraId="1A4F9B15" w14:textId="77777777" w:rsidR="003D3F22" w:rsidRPr="00EC592A" w:rsidRDefault="003D3F22">
      <w:pPr>
        <w:pStyle w:val="EndnoteText"/>
        <w:rPr>
          <w:rFonts w:cs="Times New Roman"/>
          <w:sz w:val="24"/>
          <w:szCs w:val="24"/>
        </w:rPr>
      </w:pPr>
    </w:p>
  </w:endnote>
  <w:endnote w:id="10">
    <w:p w14:paraId="7AFD227B" w14:textId="77777777" w:rsidR="003D3F22" w:rsidRDefault="003D3F22" w:rsidP="00EA1084">
      <w:pPr>
        <w:pStyle w:val="EndnoteText"/>
      </w:pPr>
      <w:r>
        <w:rPr>
          <w:rStyle w:val="EndnoteReference"/>
        </w:rPr>
        <w:endnoteRef/>
      </w:r>
      <w:r>
        <w:t xml:space="preserve"> </w:t>
      </w:r>
      <w:r w:rsidRPr="00EC592A">
        <w:rPr>
          <w:rFonts w:cs="Times New Roman"/>
          <w:noProof/>
          <w:sz w:val="24"/>
          <w:szCs w:val="24"/>
        </w:rPr>
        <w:t xml:space="preserve">R Aris, C Harrison, and C Humphreys, </w:t>
      </w:r>
      <w:r w:rsidRPr="00EC592A">
        <w:rPr>
          <w:rFonts w:cs="Times New Roman"/>
          <w:i/>
          <w:noProof/>
          <w:sz w:val="24"/>
          <w:szCs w:val="24"/>
        </w:rPr>
        <w:t>Safety and child contact: An analysis of the role of child contact centres in the context of domestic violence and child welfare concerns</w:t>
      </w:r>
      <w:r w:rsidRPr="00EC592A">
        <w:rPr>
          <w:rFonts w:cs="Times New Roman"/>
          <w:noProof/>
          <w:sz w:val="24"/>
          <w:szCs w:val="24"/>
        </w:rPr>
        <w:t>, (Lord Chancellors Department, 2002)</w:t>
      </w:r>
    </w:p>
    <w:p w14:paraId="5C20CF2E" w14:textId="77777777" w:rsidR="003D3F22" w:rsidRDefault="003D3F22" w:rsidP="00EA1084">
      <w:pPr>
        <w:pStyle w:val="EndnoteText"/>
      </w:pPr>
    </w:p>
  </w:endnote>
  <w:endnote w:id="11">
    <w:p w14:paraId="71B8F358" w14:textId="77777777" w:rsidR="003D3F22" w:rsidRPr="003D3F22" w:rsidRDefault="003D3F22" w:rsidP="003D3F22">
      <w:pPr>
        <w:autoSpaceDE w:val="0"/>
        <w:autoSpaceDN w:val="0"/>
        <w:adjustRightInd w:val="0"/>
        <w:ind w:left="720" w:hanging="720"/>
        <w:rPr>
          <w:rFonts w:eastAsiaTheme="minorHAnsi" w:cs="Times New Roman"/>
          <w:lang w:eastAsia="en-US" w:bidi="ar-SA"/>
        </w:rPr>
      </w:pPr>
      <w:r>
        <w:rPr>
          <w:rStyle w:val="EndnoteReference"/>
        </w:rPr>
        <w:endnoteRef/>
      </w:r>
      <w:r>
        <w:t xml:space="preserve"> R </w:t>
      </w:r>
      <w:r w:rsidRPr="00AA5135">
        <w:rPr>
          <w:rFonts w:eastAsiaTheme="minorHAnsi" w:cs="Times New Roman"/>
          <w:lang w:eastAsia="en-US" w:bidi="ar-SA"/>
        </w:rPr>
        <w:t xml:space="preserve">Kroll, </w:t>
      </w:r>
      <w:r>
        <w:rPr>
          <w:rFonts w:eastAsiaTheme="minorHAnsi" w:cs="Times New Roman"/>
          <w:lang w:eastAsia="en-US" w:bidi="ar-SA"/>
        </w:rPr>
        <w:t>‘</w:t>
      </w:r>
      <w:r w:rsidRPr="003D3F22">
        <w:rPr>
          <w:rFonts w:eastAsiaTheme="minorHAnsi" w:cs="Times New Roman"/>
          <w:lang w:eastAsia="en-US" w:bidi="ar-SA"/>
        </w:rPr>
        <w:t>Not Intruding, Not Colluding: Process</w:t>
      </w:r>
      <w:r>
        <w:rPr>
          <w:rFonts w:eastAsiaTheme="minorHAnsi" w:cs="Times New Roman"/>
          <w:lang w:eastAsia="en-US" w:bidi="ar-SA"/>
        </w:rPr>
        <w:t xml:space="preserve"> </w:t>
      </w:r>
      <w:r w:rsidRPr="003D3F22">
        <w:rPr>
          <w:rFonts w:eastAsiaTheme="minorHAnsi" w:cs="Times New Roman"/>
          <w:lang w:eastAsia="en-US" w:bidi="ar-SA"/>
        </w:rPr>
        <w:t>an</w:t>
      </w:r>
      <w:r w:rsidRPr="00AA5135">
        <w:rPr>
          <w:rFonts w:eastAsiaTheme="minorHAnsi" w:cs="Times New Roman"/>
          <w:lang w:eastAsia="en-US" w:bidi="ar-SA"/>
        </w:rPr>
        <w:t>d Practice in a Contact Centre.</w:t>
      </w:r>
      <w:r w:rsidR="00466D3E">
        <w:rPr>
          <w:rFonts w:eastAsiaTheme="minorHAnsi" w:cs="Times New Roman"/>
          <w:lang w:eastAsia="en-US" w:bidi="ar-SA"/>
        </w:rPr>
        <w:t xml:space="preserve">’ </w:t>
      </w:r>
      <w:r>
        <w:rPr>
          <w:rFonts w:eastAsiaTheme="minorHAnsi" w:cs="Times New Roman"/>
          <w:lang w:eastAsia="en-US" w:bidi="ar-SA"/>
        </w:rPr>
        <w:t>(2000) 14</w:t>
      </w:r>
      <w:r w:rsidRPr="003D3F22">
        <w:rPr>
          <w:rFonts w:eastAsiaTheme="minorHAnsi" w:cs="Times New Roman"/>
          <w:lang w:eastAsia="en-US" w:bidi="ar-SA"/>
        </w:rPr>
        <w:t xml:space="preserve"> </w:t>
      </w:r>
      <w:r w:rsidRPr="003D3F22">
        <w:rPr>
          <w:rFonts w:eastAsiaTheme="minorHAnsi" w:cs="Times New Roman"/>
          <w:i/>
          <w:iCs/>
          <w:lang w:eastAsia="en-US" w:bidi="ar-SA"/>
        </w:rPr>
        <w:t xml:space="preserve">Children and society </w:t>
      </w:r>
      <w:r w:rsidRPr="00AA5135">
        <w:rPr>
          <w:rFonts w:eastAsiaTheme="minorHAnsi" w:cs="Times New Roman"/>
          <w:lang w:eastAsia="en-US" w:bidi="ar-SA"/>
        </w:rPr>
        <w:t>14 (2000)</w:t>
      </w:r>
      <w:r>
        <w:rPr>
          <w:rFonts w:eastAsiaTheme="minorHAnsi" w:cs="Times New Roman"/>
          <w:lang w:eastAsia="en-US" w:bidi="ar-SA"/>
        </w:rPr>
        <w:t>, p.</w:t>
      </w:r>
      <w:r w:rsidRPr="003D3F22">
        <w:rPr>
          <w:rFonts w:eastAsiaTheme="minorHAnsi" w:cs="Times New Roman"/>
          <w:lang w:eastAsia="en-US" w:bidi="ar-SA"/>
        </w:rPr>
        <w:t xml:space="preserve"> 182-93.</w:t>
      </w:r>
    </w:p>
    <w:p w14:paraId="5F5C7CCA" w14:textId="77777777" w:rsidR="003D3F22" w:rsidRDefault="003D3F22" w:rsidP="00AA5135">
      <w:pPr>
        <w:pStyle w:val="EndnoteText"/>
      </w:pPr>
    </w:p>
  </w:endnote>
  <w:endnote w:id="12">
    <w:p w14:paraId="7A2C3B1A" w14:textId="77777777" w:rsidR="003D3F22" w:rsidRDefault="003D3F22" w:rsidP="00895C84">
      <w:pPr>
        <w:pStyle w:val="EndnoteText"/>
      </w:pPr>
      <w:r>
        <w:rPr>
          <w:rStyle w:val="EndnoteReference"/>
        </w:rPr>
        <w:endnoteRef/>
      </w:r>
      <w:r>
        <w:t xml:space="preserve"> </w:t>
      </w:r>
      <w:r w:rsidRPr="00EC592A">
        <w:rPr>
          <w:rFonts w:cs="Times New Roman"/>
          <w:noProof/>
          <w:sz w:val="24"/>
          <w:szCs w:val="24"/>
        </w:rPr>
        <w:t xml:space="preserve">R Aris, C Harrison, and C Humphreys, </w:t>
      </w:r>
      <w:r w:rsidRPr="00EC592A">
        <w:rPr>
          <w:rFonts w:cs="Times New Roman"/>
          <w:i/>
          <w:noProof/>
          <w:sz w:val="24"/>
          <w:szCs w:val="24"/>
        </w:rPr>
        <w:t>Safety and child contact: An analysis of the role of child contact centres in the context of domestic violence and child welfare concerns</w:t>
      </w:r>
      <w:r w:rsidRPr="00EC592A">
        <w:rPr>
          <w:rFonts w:cs="Times New Roman"/>
          <w:noProof/>
          <w:sz w:val="24"/>
          <w:szCs w:val="24"/>
        </w:rPr>
        <w:t>, (Lord Chancellors Department, 2002)</w:t>
      </w:r>
    </w:p>
    <w:p w14:paraId="0DE45FF7" w14:textId="77777777" w:rsidR="003D3F22" w:rsidRDefault="003D3F22">
      <w:pPr>
        <w:pStyle w:val="EndnoteText"/>
      </w:pPr>
    </w:p>
    <w:p w14:paraId="0D42429A" w14:textId="77777777" w:rsidR="003D3F22" w:rsidRDefault="003D3F22">
      <w:pPr>
        <w:pStyle w:val="EndnoteText"/>
      </w:pPr>
    </w:p>
  </w:endnote>
  <w:endnote w:id="13">
    <w:p w14:paraId="4201C671" w14:textId="77777777" w:rsidR="003D3F22" w:rsidRPr="00EC592A" w:rsidRDefault="003D3F22" w:rsidP="00467AFF">
      <w:pPr>
        <w:rPr>
          <w:rFonts w:cs="Times New Roman"/>
          <w:noProof/>
        </w:rPr>
      </w:pPr>
      <w:r w:rsidRPr="00EC592A">
        <w:rPr>
          <w:rStyle w:val="EndnoteReference"/>
          <w:rFonts w:cs="Times New Roman"/>
        </w:rPr>
        <w:endnoteRef/>
      </w:r>
      <w:r w:rsidRPr="00EC592A">
        <w:rPr>
          <w:rFonts w:cs="Times New Roman"/>
        </w:rPr>
        <w:t xml:space="preserve"> </w:t>
      </w:r>
      <w:r w:rsidRPr="00EC592A">
        <w:rPr>
          <w:rFonts w:cs="Times New Roman"/>
          <w:noProof/>
        </w:rPr>
        <w:t xml:space="preserve">Specifically Sir Nicholas Wall stated: ‘Supported Child Contact Centres are integral to the better working of the wider family justice system, offering a most valuable resource to courts dealing with difficult and often acrimonious family disputes over contact’. N Wall in </w:t>
      </w:r>
      <w:r w:rsidRPr="00EC592A">
        <w:rPr>
          <w:rFonts w:cs="Times New Roman"/>
          <w:i/>
          <w:noProof/>
        </w:rPr>
        <w:t>Revised protocol for referrals of families to  supported child contact centres supported child contact centres by judges and magistrates</w:t>
      </w:r>
      <w:r w:rsidRPr="00EC592A">
        <w:rPr>
          <w:rFonts w:cs="Times New Roman"/>
          <w:noProof/>
        </w:rPr>
        <w:t>, (NACCC, 2010), p. 1.</w:t>
      </w:r>
      <w:r w:rsidRPr="00EC592A">
        <w:rPr>
          <w:rFonts w:cs="Times New Roman"/>
        </w:rPr>
        <w:t xml:space="preserve"> In a similar vein CASC concluded, “Contact centres will need to be an integral part of the comprehensive court based service for children and families which we envisage CAFCASS as being” </w:t>
      </w:r>
      <w:r w:rsidRPr="00EC592A">
        <w:rPr>
          <w:rFonts w:cs="Times New Roman"/>
          <w:noProof/>
        </w:rPr>
        <w:t xml:space="preserve">CASC, </w:t>
      </w:r>
      <w:r w:rsidRPr="00EC592A">
        <w:rPr>
          <w:rFonts w:cs="Times New Roman"/>
          <w:i/>
          <w:noProof/>
        </w:rPr>
        <w:t>'Report to the lord chancellor on the question of parental contact  in cases where there is domestic violence'</w:t>
      </w:r>
      <w:r w:rsidRPr="00EC592A">
        <w:rPr>
          <w:rFonts w:cs="Times New Roman"/>
          <w:noProof/>
        </w:rPr>
        <w:t xml:space="preserve"> (</w:t>
      </w:r>
      <w:r w:rsidRPr="00EC592A">
        <w:rPr>
          <w:rFonts w:eastAsiaTheme="minorHAnsi" w:cs="Times New Roman"/>
          <w:lang w:eastAsia="en-US" w:bidi="ar-SA"/>
        </w:rPr>
        <w:t xml:space="preserve">Department for Constitutional Affairs, </w:t>
      </w:r>
      <w:r w:rsidRPr="00EC592A">
        <w:rPr>
          <w:rFonts w:cs="Times New Roman"/>
          <w:noProof/>
        </w:rPr>
        <w:t>2000), p.46</w:t>
      </w:r>
    </w:p>
    <w:p w14:paraId="5926B53D" w14:textId="77777777" w:rsidR="003D3F22" w:rsidRPr="00EC592A" w:rsidRDefault="003D3F22" w:rsidP="00467AFF">
      <w:pPr>
        <w:rPr>
          <w:rFonts w:cs="Times New Roman"/>
        </w:rPr>
      </w:pPr>
    </w:p>
  </w:endnote>
  <w:endnote w:id="14">
    <w:p w14:paraId="3D03DD58" w14:textId="77777777" w:rsidR="003D3F22" w:rsidRPr="00EC592A" w:rsidRDefault="003D3F22" w:rsidP="007229EC">
      <w:pPr>
        <w:pStyle w:val="FootnoteText"/>
        <w:rPr>
          <w:rFonts w:cs="Times New Roman"/>
          <w:sz w:val="24"/>
          <w:szCs w:val="24"/>
        </w:rPr>
      </w:pPr>
      <w:r w:rsidRPr="00EC592A">
        <w:rPr>
          <w:rStyle w:val="EndnoteReference"/>
          <w:rFonts w:cs="Times New Roman"/>
          <w:sz w:val="24"/>
          <w:szCs w:val="24"/>
        </w:rPr>
        <w:endnoteRef/>
      </w:r>
      <w:r w:rsidRPr="00EC592A">
        <w:rPr>
          <w:rFonts w:cs="Times New Roman"/>
          <w:sz w:val="24"/>
          <w:szCs w:val="24"/>
        </w:rPr>
        <w:t xml:space="preserve"> Personal communication with NACCC, November 2010</w:t>
      </w:r>
    </w:p>
    <w:p w14:paraId="584F604B" w14:textId="77777777" w:rsidR="003D3F22" w:rsidRPr="00EC592A" w:rsidRDefault="003D3F22" w:rsidP="007229EC">
      <w:pPr>
        <w:pStyle w:val="FootnoteText"/>
        <w:rPr>
          <w:rFonts w:cs="Times New Roman"/>
          <w:sz w:val="24"/>
          <w:szCs w:val="24"/>
        </w:rPr>
      </w:pPr>
    </w:p>
  </w:endnote>
  <w:endnote w:id="15">
    <w:p w14:paraId="782E0997" w14:textId="77777777" w:rsidR="003D3F22" w:rsidRPr="00DE49AA" w:rsidRDefault="003D3F22">
      <w:pPr>
        <w:pStyle w:val="EndnoteText"/>
        <w:rPr>
          <w:rFonts w:cs="Times New Roman"/>
          <w:noProof/>
          <w:sz w:val="24"/>
          <w:szCs w:val="24"/>
        </w:rPr>
      </w:pPr>
      <w:r w:rsidRPr="003D3F22">
        <w:rPr>
          <w:rStyle w:val="EndnoteReference"/>
          <w:sz w:val="24"/>
          <w:szCs w:val="24"/>
        </w:rPr>
        <w:endnoteRef/>
      </w:r>
      <w:r w:rsidRPr="003D3F22">
        <w:rPr>
          <w:sz w:val="24"/>
          <w:szCs w:val="24"/>
        </w:rPr>
        <w:t xml:space="preserve"> </w:t>
      </w:r>
      <w:r>
        <w:rPr>
          <w:rFonts w:cs="Times New Roman"/>
          <w:noProof/>
          <w:sz w:val="24"/>
          <w:szCs w:val="24"/>
        </w:rPr>
        <w:t>Personal communication, NACCC November 2010.</w:t>
      </w:r>
    </w:p>
    <w:p w14:paraId="1932D8B9" w14:textId="77777777" w:rsidR="003D3F22" w:rsidRDefault="003D3F22">
      <w:pPr>
        <w:pStyle w:val="EndnoteText"/>
      </w:pPr>
    </w:p>
  </w:endnote>
  <w:endnote w:id="16">
    <w:p w14:paraId="4EB0F637" w14:textId="77777777" w:rsidR="003D3F22" w:rsidRPr="00EC592A" w:rsidRDefault="003D3F22">
      <w:pPr>
        <w:pStyle w:val="EndnoteText"/>
        <w:rPr>
          <w:rFonts w:cs="Times New Roman"/>
          <w:sz w:val="24"/>
          <w:szCs w:val="24"/>
        </w:rPr>
      </w:pPr>
      <w:r w:rsidRPr="00EC592A">
        <w:rPr>
          <w:rStyle w:val="EndnoteReference"/>
          <w:rFonts w:cs="Times New Roman"/>
          <w:sz w:val="24"/>
          <w:szCs w:val="24"/>
        </w:rPr>
        <w:endnoteRef/>
      </w:r>
      <w:r w:rsidRPr="00EC592A">
        <w:rPr>
          <w:rFonts w:cs="Times New Roman"/>
          <w:sz w:val="24"/>
          <w:szCs w:val="24"/>
        </w:rPr>
        <w:t xml:space="preserve"> The survey collected data from 100% of contact centres in England but data on the type of service provided was missing for 4 centres (1.3%)</w:t>
      </w:r>
    </w:p>
    <w:p w14:paraId="75E280FB" w14:textId="77777777" w:rsidR="003D3F22" w:rsidRPr="00EC592A" w:rsidRDefault="003D3F22">
      <w:pPr>
        <w:pStyle w:val="EndnoteText"/>
        <w:rPr>
          <w:rFonts w:cs="Times New Roman"/>
          <w:sz w:val="24"/>
          <w:szCs w:val="24"/>
        </w:rPr>
      </w:pPr>
    </w:p>
  </w:endnote>
  <w:endnote w:id="17">
    <w:p w14:paraId="0D7B17B2" w14:textId="77777777" w:rsidR="003D3F22" w:rsidRPr="003D3F22" w:rsidRDefault="003D3F22">
      <w:pPr>
        <w:pStyle w:val="EndnoteText"/>
        <w:rPr>
          <w:sz w:val="24"/>
          <w:szCs w:val="24"/>
        </w:rPr>
      </w:pPr>
      <w:r w:rsidRPr="003D3F22">
        <w:rPr>
          <w:rStyle w:val="EndnoteReference"/>
          <w:sz w:val="24"/>
          <w:szCs w:val="24"/>
        </w:rPr>
        <w:endnoteRef/>
      </w:r>
      <w:r w:rsidRPr="003D3F22">
        <w:rPr>
          <w:sz w:val="24"/>
          <w:szCs w:val="24"/>
        </w:rPr>
        <w:t xml:space="preserve"> During ethnographic observations the researcher immerses h</w:t>
      </w:r>
      <w:r>
        <w:rPr>
          <w:sz w:val="24"/>
          <w:szCs w:val="24"/>
        </w:rPr>
        <w:t>im</w:t>
      </w:r>
      <w:r w:rsidRPr="003D3F22">
        <w:rPr>
          <w:sz w:val="24"/>
          <w:szCs w:val="24"/>
        </w:rPr>
        <w:t xml:space="preserve">/herself in a group, observing behaviour, listening to what is said in conversations and asking questions. </w:t>
      </w:r>
      <w:r>
        <w:rPr>
          <w:sz w:val="24"/>
          <w:szCs w:val="24"/>
        </w:rPr>
        <w:t xml:space="preserve">Detailed field notes are used to record these. </w:t>
      </w:r>
    </w:p>
    <w:p w14:paraId="4648BA8A" w14:textId="77777777" w:rsidR="003D3F22" w:rsidRDefault="003D3F22">
      <w:pPr>
        <w:pStyle w:val="EndnoteText"/>
      </w:pPr>
    </w:p>
  </w:endnote>
  <w:endnote w:id="18">
    <w:p w14:paraId="6F2926C8" w14:textId="77777777" w:rsidR="003D3F22" w:rsidRPr="003D3F22" w:rsidRDefault="003D3F22" w:rsidP="0028080A">
      <w:pPr>
        <w:pStyle w:val="EndnoteText"/>
        <w:rPr>
          <w:rFonts w:eastAsiaTheme="minorHAnsi" w:cs="Times New Roman"/>
          <w:sz w:val="24"/>
          <w:szCs w:val="24"/>
          <w:lang w:eastAsia="en-US" w:bidi="ar-SA"/>
        </w:rPr>
      </w:pPr>
      <w:r w:rsidRPr="003D3F22">
        <w:rPr>
          <w:rStyle w:val="EndnoteReference"/>
          <w:rFonts w:cs="Times New Roman"/>
          <w:sz w:val="24"/>
          <w:szCs w:val="24"/>
        </w:rPr>
        <w:endnoteRef/>
      </w:r>
      <w:r w:rsidRPr="003D3F22">
        <w:rPr>
          <w:rFonts w:cs="Times New Roman"/>
          <w:sz w:val="24"/>
          <w:szCs w:val="24"/>
        </w:rPr>
        <w:t xml:space="preserve"> A </w:t>
      </w:r>
      <w:r w:rsidRPr="003D3F22">
        <w:rPr>
          <w:rFonts w:eastAsiaTheme="minorHAnsi" w:cs="Times New Roman"/>
          <w:sz w:val="24"/>
          <w:szCs w:val="24"/>
          <w:lang w:eastAsia="en-US" w:bidi="ar-SA"/>
        </w:rPr>
        <w:t xml:space="preserve">Bryman, </w:t>
      </w:r>
      <w:r w:rsidRPr="003D3F22">
        <w:rPr>
          <w:rFonts w:eastAsiaTheme="minorHAnsi" w:cs="Times New Roman"/>
          <w:i/>
          <w:iCs/>
          <w:sz w:val="24"/>
          <w:szCs w:val="24"/>
          <w:lang w:eastAsia="en-US" w:bidi="ar-SA"/>
        </w:rPr>
        <w:t>Social Research Methods</w:t>
      </w:r>
      <w:r w:rsidRPr="003D3F22">
        <w:rPr>
          <w:rFonts w:eastAsiaTheme="minorHAnsi" w:cs="Times New Roman"/>
          <w:sz w:val="24"/>
          <w:szCs w:val="24"/>
          <w:lang w:eastAsia="en-US" w:bidi="ar-SA"/>
        </w:rPr>
        <w:t>. (O</w:t>
      </w:r>
      <w:r w:rsidRPr="001075DA">
        <w:rPr>
          <w:rFonts w:eastAsiaTheme="minorHAnsi" w:cs="Times New Roman"/>
          <w:sz w:val="24"/>
          <w:szCs w:val="24"/>
          <w:lang w:eastAsia="en-US" w:bidi="ar-SA"/>
        </w:rPr>
        <w:t>xford University Press, 2008) p</w:t>
      </w:r>
      <w:r w:rsidRPr="009A7D79">
        <w:rPr>
          <w:rFonts w:eastAsiaTheme="minorHAnsi" w:cs="Times New Roman"/>
          <w:sz w:val="24"/>
          <w:szCs w:val="24"/>
          <w:lang w:eastAsia="en-US" w:bidi="ar-SA"/>
        </w:rPr>
        <w:t>.39</w:t>
      </w:r>
      <w:r>
        <w:rPr>
          <w:rFonts w:eastAsiaTheme="minorHAnsi" w:cs="Times New Roman"/>
          <w:sz w:val="24"/>
          <w:szCs w:val="24"/>
          <w:lang w:eastAsia="en-US" w:bidi="ar-SA"/>
        </w:rPr>
        <w:t>1-2</w:t>
      </w:r>
    </w:p>
    <w:p w14:paraId="18C1C104" w14:textId="77777777" w:rsidR="003D3F22" w:rsidRPr="003D3F22" w:rsidRDefault="003D3F22" w:rsidP="0028080A">
      <w:pPr>
        <w:pStyle w:val="EndnoteText"/>
        <w:rPr>
          <w:rFonts w:cs="Times New Roman"/>
          <w:sz w:val="24"/>
          <w:szCs w:val="24"/>
        </w:rPr>
      </w:pPr>
      <w:r w:rsidRPr="003D3F22">
        <w:rPr>
          <w:rFonts w:eastAsiaTheme="minorHAnsi" w:cs="Times New Roman"/>
          <w:sz w:val="24"/>
          <w:szCs w:val="24"/>
          <w:lang w:eastAsia="en-US" w:bidi="ar-SA"/>
        </w:rPr>
        <w:t xml:space="preserve"> </w:t>
      </w:r>
    </w:p>
  </w:endnote>
  <w:endnote w:id="19">
    <w:p w14:paraId="5C1681C1" w14:textId="77777777" w:rsidR="003D3F22" w:rsidRPr="00EA1A7C" w:rsidRDefault="003D3F22">
      <w:pPr>
        <w:pStyle w:val="EndnoteText"/>
        <w:rPr>
          <w:rFonts w:cs="Times New Roman"/>
          <w:noProof/>
          <w:sz w:val="24"/>
          <w:szCs w:val="24"/>
        </w:rPr>
      </w:pPr>
      <w:r w:rsidRPr="00EA1A7C">
        <w:rPr>
          <w:rStyle w:val="EndnoteReference"/>
          <w:rFonts w:cs="Times New Roman"/>
          <w:sz w:val="24"/>
          <w:szCs w:val="24"/>
        </w:rPr>
        <w:endnoteRef/>
      </w:r>
      <w:r w:rsidRPr="00833009">
        <w:rPr>
          <w:rFonts w:cs="Times New Roman"/>
          <w:sz w:val="24"/>
          <w:szCs w:val="24"/>
        </w:rPr>
        <w:t xml:space="preserve"> </w:t>
      </w:r>
      <w:r w:rsidRPr="00833009">
        <w:rPr>
          <w:rFonts w:cs="Times New Roman"/>
          <w:noProof/>
          <w:sz w:val="24"/>
          <w:szCs w:val="24"/>
        </w:rPr>
        <w:t xml:space="preserve">NACCC, </w:t>
      </w:r>
      <w:r w:rsidRPr="00EA1A7C">
        <w:rPr>
          <w:rFonts w:cs="Times New Roman"/>
          <w:i/>
          <w:noProof/>
          <w:sz w:val="24"/>
          <w:szCs w:val="24"/>
        </w:rPr>
        <w:t>Definitions of levels of contact</w:t>
      </w:r>
      <w:r w:rsidRPr="00EA1A7C">
        <w:rPr>
          <w:rFonts w:cs="Times New Roman"/>
          <w:noProof/>
          <w:sz w:val="24"/>
          <w:szCs w:val="24"/>
        </w:rPr>
        <w:t>, (NACCC), p. 1.</w:t>
      </w:r>
    </w:p>
    <w:p w14:paraId="667CB801" w14:textId="77777777" w:rsidR="003D3F22" w:rsidRPr="00EA1A7C" w:rsidRDefault="003D3F22">
      <w:pPr>
        <w:pStyle w:val="EndnoteText"/>
        <w:rPr>
          <w:rFonts w:cs="Times New Roman"/>
          <w:sz w:val="24"/>
          <w:szCs w:val="24"/>
        </w:rPr>
      </w:pPr>
    </w:p>
  </w:endnote>
  <w:endnote w:id="20">
    <w:p w14:paraId="59ABF7F8" w14:textId="77777777" w:rsidR="003D3F22" w:rsidRPr="00EA1A7C" w:rsidRDefault="003D3F22">
      <w:pPr>
        <w:pStyle w:val="EndnoteText"/>
        <w:rPr>
          <w:rFonts w:cs="Times New Roman"/>
          <w:noProof/>
          <w:sz w:val="24"/>
          <w:szCs w:val="24"/>
        </w:rPr>
      </w:pPr>
      <w:r w:rsidRPr="00EA1A7C">
        <w:rPr>
          <w:rStyle w:val="EndnoteReference"/>
          <w:rFonts w:cs="Times New Roman"/>
          <w:sz w:val="24"/>
          <w:szCs w:val="24"/>
        </w:rPr>
        <w:endnoteRef/>
      </w:r>
      <w:r w:rsidRPr="00EA1A7C">
        <w:rPr>
          <w:rFonts w:cs="Times New Roman"/>
          <w:sz w:val="24"/>
          <w:szCs w:val="24"/>
        </w:rPr>
        <w:t xml:space="preserve"> </w:t>
      </w:r>
      <w:r w:rsidRPr="00EA1A7C">
        <w:rPr>
          <w:rFonts w:cs="Times New Roman"/>
          <w:noProof/>
          <w:sz w:val="24"/>
          <w:szCs w:val="24"/>
        </w:rPr>
        <w:t>Ibid.</w:t>
      </w:r>
    </w:p>
    <w:p w14:paraId="3554DDBB" w14:textId="77777777" w:rsidR="003D3F22" w:rsidRPr="00EA1A7C" w:rsidRDefault="003D3F22">
      <w:pPr>
        <w:pStyle w:val="EndnoteText"/>
        <w:rPr>
          <w:rFonts w:cs="Times New Roman"/>
          <w:sz w:val="24"/>
          <w:szCs w:val="24"/>
        </w:rPr>
      </w:pPr>
    </w:p>
  </w:endnote>
  <w:endnote w:id="21">
    <w:p w14:paraId="13CB1359" w14:textId="77777777" w:rsidR="003D3F22" w:rsidRPr="00EA1A7C" w:rsidRDefault="003D3F22">
      <w:pPr>
        <w:pStyle w:val="EndnoteText"/>
        <w:rPr>
          <w:rFonts w:cs="Times New Roman"/>
          <w:sz w:val="24"/>
          <w:szCs w:val="24"/>
        </w:rPr>
      </w:pPr>
      <w:r w:rsidRPr="00EA1A7C">
        <w:rPr>
          <w:rStyle w:val="EndnoteReference"/>
          <w:rFonts w:cs="Times New Roman"/>
          <w:sz w:val="24"/>
          <w:szCs w:val="24"/>
        </w:rPr>
        <w:endnoteRef/>
      </w:r>
      <w:r w:rsidRPr="00EA1A7C">
        <w:rPr>
          <w:rFonts w:cs="Times New Roman"/>
          <w:sz w:val="24"/>
          <w:szCs w:val="24"/>
        </w:rPr>
        <w:t xml:space="preserve"> </w:t>
      </w:r>
      <w:r>
        <w:rPr>
          <w:rFonts w:cs="Times New Roman"/>
          <w:sz w:val="24"/>
          <w:szCs w:val="24"/>
        </w:rPr>
        <w:t xml:space="preserve">The difference in the percentage of staff in supported-only (3.5%) compared to supervised-only services (89%) is significant, p&lt;.001. </w:t>
      </w:r>
      <w:r w:rsidRPr="00EA1A7C">
        <w:rPr>
          <w:rFonts w:cs="Times New Roman"/>
          <w:sz w:val="24"/>
          <w:szCs w:val="24"/>
        </w:rPr>
        <w:t>51% of workers in centres offering both services were paid staff but the data do not allow a disaggregation to explore which staff where working in which service. 96% of centres offering both services had a paid coordinator.</w:t>
      </w:r>
    </w:p>
    <w:p w14:paraId="70B1EA96" w14:textId="77777777" w:rsidR="003D3F22" w:rsidRPr="00EA1A7C" w:rsidRDefault="003D3F22">
      <w:pPr>
        <w:pStyle w:val="EndnoteText"/>
        <w:rPr>
          <w:rFonts w:cs="Times New Roman"/>
          <w:sz w:val="24"/>
          <w:szCs w:val="24"/>
        </w:rPr>
      </w:pPr>
    </w:p>
  </w:endnote>
  <w:endnote w:id="22">
    <w:p w14:paraId="7481719A" w14:textId="77777777" w:rsidR="003D3F22" w:rsidRPr="003D3F22" w:rsidRDefault="003D3F22">
      <w:pPr>
        <w:pStyle w:val="EndnoteText"/>
        <w:rPr>
          <w:rFonts w:cs="Times New Roman"/>
          <w:sz w:val="24"/>
          <w:szCs w:val="24"/>
        </w:rPr>
      </w:pPr>
      <w:r w:rsidRPr="003D3F22">
        <w:rPr>
          <w:rStyle w:val="EndnoteReference"/>
          <w:rFonts w:cs="Times New Roman"/>
          <w:sz w:val="24"/>
          <w:szCs w:val="24"/>
        </w:rPr>
        <w:endnoteRef/>
      </w:r>
      <w:r w:rsidRPr="003D3F22">
        <w:rPr>
          <w:rFonts w:cs="Times New Roman"/>
          <w:sz w:val="24"/>
          <w:szCs w:val="24"/>
        </w:rPr>
        <w:t xml:space="preserve"> NVQs are </w:t>
      </w:r>
      <w:r w:rsidRPr="003D3F22">
        <w:rPr>
          <w:rFonts w:cs="Times New Roman"/>
          <w:sz w:val="24"/>
          <w:szCs w:val="24"/>
          <w:lang w:val="en"/>
        </w:rPr>
        <w:t xml:space="preserve">work based awards in England, </w:t>
      </w:r>
      <w:r w:rsidR="00466D3E">
        <w:rPr>
          <w:rFonts w:cs="Times New Roman"/>
          <w:sz w:val="24"/>
          <w:szCs w:val="24"/>
          <w:lang w:val="en"/>
        </w:rPr>
        <w:t>Wales and Northern Ireland</w:t>
      </w:r>
      <w:r w:rsidRPr="003D3F22">
        <w:rPr>
          <w:rFonts w:cs="Times New Roman"/>
          <w:sz w:val="24"/>
          <w:szCs w:val="24"/>
          <w:lang w:val="en"/>
        </w:rPr>
        <w:t xml:space="preserve">, achieved through assessment and training. They range from Levels 1-5. </w:t>
      </w:r>
    </w:p>
    <w:p w14:paraId="24F01D8E" w14:textId="77777777" w:rsidR="003D3F22" w:rsidRPr="003D3F22" w:rsidRDefault="003D3F22">
      <w:pPr>
        <w:pStyle w:val="EndnoteText"/>
        <w:rPr>
          <w:rFonts w:cs="Times New Roman"/>
          <w:sz w:val="24"/>
          <w:szCs w:val="24"/>
        </w:rPr>
      </w:pPr>
    </w:p>
  </w:endnote>
  <w:endnote w:id="23">
    <w:p w14:paraId="2AAA86C3" w14:textId="77777777" w:rsidR="003D3F22" w:rsidRPr="00EA1A7C" w:rsidRDefault="003D3F22">
      <w:pPr>
        <w:pStyle w:val="EndnoteText"/>
        <w:rPr>
          <w:rFonts w:cs="Times New Roman"/>
          <w:noProof/>
          <w:sz w:val="24"/>
          <w:szCs w:val="24"/>
        </w:rPr>
      </w:pPr>
      <w:r w:rsidRPr="00EA1A7C">
        <w:rPr>
          <w:rStyle w:val="EndnoteReference"/>
          <w:rFonts w:cs="Times New Roman"/>
          <w:sz w:val="24"/>
          <w:szCs w:val="24"/>
        </w:rPr>
        <w:endnoteRef/>
      </w:r>
      <w:r w:rsidRPr="00833009">
        <w:rPr>
          <w:rFonts w:cs="Times New Roman"/>
          <w:sz w:val="24"/>
          <w:szCs w:val="24"/>
        </w:rPr>
        <w:t xml:space="preserve"> </w:t>
      </w:r>
      <w:r w:rsidRPr="00833009">
        <w:rPr>
          <w:rFonts w:cs="Times New Roman"/>
          <w:noProof/>
          <w:sz w:val="24"/>
          <w:szCs w:val="24"/>
        </w:rPr>
        <w:t xml:space="preserve">NACCC, </w:t>
      </w:r>
      <w:r w:rsidRPr="00EA1A7C">
        <w:rPr>
          <w:rFonts w:cs="Times New Roman"/>
          <w:i/>
          <w:noProof/>
          <w:sz w:val="24"/>
          <w:szCs w:val="24"/>
        </w:rPr>
        <w:t>'Definitions of levels of contact.'</w:t>
      </w:r>
    </w:p>
    <w:p w14:paraId="6B00A6D4" w14:textId="77777777" w:rsidR="003D3F22" w:rsidRPr="00EA1A7C" w:rsidRDefault="003D3F22">
      <w:pPr>
        <w:pStyle w:val="EndnoteText"/>
        <w:rPr>
          <w:rFonts w:cs="Times New Roman"/>
          <w:sz w:val="24"/>
          <w:szCs w:val="24"/>
        </w:rPr>
      </w:pPr>
    </w:p>
  </w:endnote>
  <w:endnote w:id="24">
    <w:p w14:paraId="130CF181" w14:textId="77777777" w:rsidR="003D3F22" w:rsidRPr="00EA1A7C" w:rsidRDefault="003D3F22">
      <w:pPr>
        <w:pStyle w:val="EndnoteText"/>
        <w:rPr>
          <w:rFonts w:cs="Times New Roman"/>
          <w:noProof/>
          <w:sz w:val="24"/>
          <w:szCs w:val="24"/>
        </w:rPr>
      </w:pPr>
      <w:r w:rsidRPr="00EA1A7C">
        <w:rPr>
          <w:rStyle w:val="EndnoteReference"/>
          <w:rFonts w:cs="Times New Roman"/>
          <w:sz w:val="24"/>
          <w:szCs w:val="24"/>
        </w:rPr>
        <w:endnoteRef/>
      </w:r>
      <w:r w:rsidRPr="00EA1A7C">
        <w:rPr>
          <w:rFonts w:cs="Times New Roman"/>
          <w:sz w:val="24"/>
          <w:szCs w:val="24"/>
        </w:rPr>
        <w:t xml:space="preserve"> </w:t>
      </w:r>
      <w:r w:rsidRPr="00EA1A7C">
        <w:rPr>
          <w:rFonts w:cs="Times New Roman"/>
          <w:noProof/>
          <w:sz w:val="24"/>
          <w:szCs w:val="24"/>
        </w:rPr>
        <w:t xml:space="preserve">Cafcass, 'Supported contact centres,'  Available at: http://www.cafcass.gov.uk/about_cafcass/commissioning_and_partnership/supported_contact_centres.aspx.  </w:t>
      </w:r>
    </w:p>
    <w:p w14:paraId="72999749" w14:textId="77777777" w:rsidR="003D3F22" w:rsidRPr="00EA1A7C" w:rsidRDefault="003D3F22">
      <w:pPr>
        <w:pStyle w:val="EndnoteText"/>
        <w:rPr>
          <w:rFonts w:cs="Times New Roman"/>
          <w:sz w:val="24"/>
          <w:szCs w:val="24"/>
        </w:rPr>
      </w:pPr>
    </w:p>
  </w:endnote>
  <w:endnote w:id="25">
    <w:p w14:paraId="094DB8EB" w14:textId="77777777" w:rsidR="003D3F22" w:rsidRPr="00EA1A7C" w:rsidRDefault="003D3F22">
      <w:pPr>
        <w:pStyle w:val="EndnoteText"/>
        <w:rPr>
          <w:rFonts w:cs="Times New Roman"/>
          <w:noProof/>
          <w:sz w:val="24"/>
          <w:szCs w:val="24"/>
        </w:rPr>
      </w:pPr>
      <w:r w:rsidRPr="00EA1A7C">
        <w:rPr>
          <w:rStyle w:val="EndnoteReference"/>
          <w:rFonts w:cs="Times New Roman"/>
          <w:sz w:val="24"/>
          <w:szCs w:val="24"/>
        </w:rPr>
        <w:endnoteRef/>
      </w:r>
      <w:r w:rsidRPr="00EA1A7C">
        <w:rPr>
          <w:rFonts w:cs="Times New Roman"/>
          <w:sz w:val="24"/>
          <w:szCs w:val="24"/>
        </w:rPr>
        <w:t xml:space="preserve"> </w:t>
      </w:r>
      <w:r w:rsidRPr="00EA1A7C">
        <w:rPr>
          <w:rFonts w:cs="Times New Roman"/>
          <w:noProof/>
          <w:sz w:val="24"/>
          <w:szCs w:val="24"/>
        </w:rPr>
        <w:t xml:space="preserve">NACCC, </w:t>
      </w:r>
      <w:r w:rsidRPr="00EA1A7C">
        <w:rPr>
          <w:rFonts w:cs="Times New Roman"/>
          <w:i/>
          <w:noProof/>
          <w:sz w:val="24"/>
          <w:szCs w:val="24"/>
        </w:rPr>
        <w:t>'Definitions of levels of contact,</w:t>
      </w:r>
      <w:r w:rsidRPr="00EA1A7C">
        <w:rPr>
          <w:rFonts w:cs="Times New Roman"/>
          <w:noProof/>
          <w:sz w:val="24"/>
          <w:szCs w:val="24"/>
        </w:rPr>
        <w:t>' p. 1.</w:t>
      </w:r>
    </w:p>
    <w:p w14:paraId="05BBCA58" w14:textId="77777777" w:rsidR="003D3F22" w:rsidRPr="00EA1A7C" w:rsidRDefault="003D3F22">
      <w:pPr>
        <w:pStyle w:val="EndnoteText"/>
        <w:rPr>
          <w:rFonts w:cs="Times New Roman"/>
          <w:sz w:val="24"/>
          <w:szCs w:val="24"/>
        </w:rPr>
      </w:pPr>
    </w:p>
  </w:endnote>
  <w:endnote w:id="26">
    <w:p w14:paraId="104E4393" w14:textId="77777777" w:rsidR="003D3F22" w:rsidRPr="00EA1A7C" w:rsidRDefault="003D3F22">
      <w:pPr>
        <w:pStyle w:val="EndnoteText"/>
        <w:rPr>
          <w:rFonts w:cs="Times New Roman"/>
          <w:noProof/>
          <w:sz w:val="24"/>
          <w:szCs w:val="24"/>
        </w:rPr>
      </w:pPr>
      <w:r w:rsidRPr="00EA1A7C">
        <w:rPr>
          <w:rStyle w:val="EndnoteReference"/>
          <w:rFonts w:cs="Times New Roman"/>
          <w:sz w:val="24"/>
          <w:szCs w:val="24"/>
        </w:rPr>
        <w:endnoteRef/>
      </w:r>
      <w:r w:rsidRPr="00EA1A7C">
        <w:rPr>
          <w:rFonts w:cs="Times New Roman"/>
          <w:sz w:val="24"/>
          <w:szCs w:val="24"/>
        </w:rPr>
        <w:t xml:space="preserve"> </w:t>
      </w:r>
      <w:r w:rsidRPr="00EA1A7C">
        <w:rPr>
          <w:rFonts w:cs="Times New Roman"/>
          <w:noProof/>
          <w:sz w:val="24"/>
          <w:szCs w:val="24"/>
        </w:rPr>
        <w:t xml:space="preserve">R Aris, C Harrison, and C Humphreys, </w:t>
      </w:r>
      <w:r w:rsidRPr="00EA1A7C">
        <w:rPr>
          <w:rFonts w:cs="Times New Roman"/>
          <w:i/>
          <w:noProof/>
          <w:sz w:val="24"/>
          <w:szCs w:val="24"/>
        </w:rPr>
        <w:t>Safety and child contact: An analysis of the role of child contact centres in the context of domestic violence and child welfare concerns</w:t>
      </w:r>
      <w:r w:rsidRPr="00EA1A7C">
        <w:rPr>
          <w:rFonts w:cs="Times New Roman"/>
          <w:noProof/>
          <w:sz w:val="24"/>
          <w:szCs w:val="24"/>
        </w:rPr>
        <w:t xml:space="preserve">, (Lord Chancellors Department, 2002); RK Thiara and AK Gill, </w:t>
      </w:r>
      <w:r w:rsidRPr="00EA1A7C">
        <w:rPr>
          <w:rFonts w:cs="Times New Roman"/>
          <w:i/>
          <w:noProof/>
          <w:sz w:val="24"/>
          <w:szCs w:val="24"/>
        </w:rPr>
        <w:t>Domestic violence, child contact and post-separation violence: Issues for south asian and african-caribbean women and children</w:t>
      </w:r>
      <w:r w:rsidRPr="00EA1A7C">
        <w:rPr>
          <w:rFonts w:cs="Times New Roman"/>
          <w:noProof/>
          <w:sz w:val="24"/>
          <w:szCs w:val="24"/>
        </w:rPr>
        <w:t>, (NSPCC, 2012).</w:t>
      </w:r>
    </w:p>
    <w:p w14:paraId="25831B52" w14:textId="77777777" w:rsidR="003D3F22" w:rsidRPr="00EA1A7C" w:rsidRDefault="003D3F22">
      <w:pPr>
        <w:pStyle w:val="EndnoteText"/>
        <w:rPr>
          <w:rFonts w:cs="Times New Roman"/>
          <w:sz w:val="24"/>
          <w:szCs w:val="24"/>
        </w:rPr>
      </w:pPr>
    </w:p>
  </w:endnote>
  <w:endnote w:id="27">
    <w:p w14:paraId="31BBE61E" w14:textId="77777777" w:rsidR="003D3F22" w:rsidRPr="00EA1A7C" w:rsidRDefault="003D3F22">
      <w:pPr>
        <w:pStyle w:val="EndnoteText"/>
        <w:rPr>
          <w:rFonts w:cs="Times New Roman"/>
          <w:noProof/>
          <w:sz w:val="24"/>
          <w:szCs w:val="24"/>
        </w:rPr>
      </w:pPr>
      <w:r w:rsidRPr="003D3F22">
        <w:rPr>
          <w:rStyle w:val="EndnoteReference"/>
          <w:rFonts w:cs="Times New Roman"/>
          <w:sz w:val="24"/>
          <w:szCs w:val="24"/>
        </w:rPr>
        <w:endnoteRef/>
      </w:r>
      <w:r w:rsidRPr="003D3F22">
        <w:rPr>
          <w:rFonts w:cs="Times New Roman"/>
          <w:sz w:val="24"/>
          <w:szCs w:val="24"/>
        </w:rPr>
        <w:t xml:space="preserve"> </w:t>
      </w:r>
      <w:r w:rsidRPr="00EA1A7C">
        <w:rPr>
          <w:rFonts w:cs="Times New Roman"/>
          <w:noProof/>
          <w:sz w:val="24"/>
          <w:szCs w:val="24"/>
        </w:rPr>
        <w:t xml:space="preserve">R Aris, C Harrison, and C Humphreys, </w:t>
      </w:r>
      <w:r w:rsidRPr="00833009">
        <w:rPr>
          <w:rFonts w:cs="Times New Roman"/>
          <w:i/>
          <w:noProof/>
          <w:sz w:val="24"/>
          <w:szCs w:val="24"/>
        </w:rPr>
        <w:t>Safety and child contact: An analysis of the role of child contact centres in the context of domestic violence and child welfare concerns</w:t>
      </w:r>
      <w:r w:rsidRPr="00EA1A7C">
        <w:rPr>
          <w:rFonts w:cs="Times New Roman"/>
          <w:noProof/>
          <w:sz w:val="24"/>
          <w:szCs w:val="24"/>
        </w:rPr>
        <w:t>, (Lord Chancellors Department, 2002)</w:t>
      </w:r>
    </w:p>
    <w:p w14:paraId="1077D1C3" w14:textId="77777777" w:rsidR="003D3F22" w:rsidRDefault="003D3F22">
      <w:pPr>
        <w:pStyle w:val="EndnoteText"/>
      </w:pPr>
    </w:p>
  </w:endnote>
  <w:endnote w:id="28">
    <w:p w14:paraId="5FB6D68B"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 Hester and L Radford, </w:t>
      </w:r>
      <w:r w:rsidRPr="00EC592A">
        <w:rPr>
          <w:rFonts w:cs="Times New Roman"/>
          <w:i/>
          <w:noProof/>
          <w:sz w:val="24"/>
          <w:szCs w:val="24"/>
        </w:rPr>
        <w:t>Domestic violence and child contact arrangements in england and denmark</w:t>
      </w:r>
      <w:r w:rsidRPr="00EC592A">
        <w:rPr>
          <w:rFonts w:cs="Times New Roman"/>
          <w:noProof/>
          <w:sz w:val="24"/>
          <w:szCs w:val="24"/>
        </w:rPr>
        <w:t xml:space="preserve">, (The Policy Press, 1996); C Humphreys and R Thiara, </w:t>
      </w:r>
      <w:r w:rsidRPr="00EC592A">
        <w:rPr>
          <w:rFonts w:cs="Times New Roman"/>
          <w:i/>
          <w:noProof/>
          <w:sz w:val="24"/>
          <w:szCs w:val="24"/>
        </w:rPr>
        <w:t>Routes to safety: Protection issues facing abused women and children and the role of outreach services</w:t>
      </w:r>
      <w:r w:rsidRPr="00EC592A">
        <w:rPr>
          <w:rFonts w:cs="Times New Roman"/>
          <w:noProof/>
          <w:sz w:val="24"/>
          <w:szCs w:val="24"/>
        </w:rPr>
        <w:t xml:space="preserve">, (Women’s Aid Federation, 2002); Aris et al., </w:t>
      </w:r>
      <w:r w:rsidRPr="00EC592A">
        <w:rPr>
          <w:rFonts w:cs="Times New Roman"/>
          <w:i/>
          <w:noProof/>
          <w:sz w:val="24"/>
          <w:szCs w:val="24"/>
        </w:rPr>
        <w:t xml:space="preserve">Safety and child contact: An analysis of the role of child contact centres in the context of domestic violence and child welfare concerns </w:t>
      </w:r>
      <w:r w:rsidRPr="00EC592A">
        <w:rPr>
          <w:rFonts w:cs="Times New Roman"/>
          <w:noProof/>
          <w:sz w:val="24"/>
          <w:szCs w:val="24"/>
        </w:rPr>
        <w:t xml:space="preserve">(Lord Chancellors Department, 2002); N Stanley, P Miller, HR Foster, and G Thomson, </w:t>
      </w:r>
      <w:r w:rsidRPr="00EC592A">
        <w:rPr>
          <w:rFonts w:cs="Times New Roman"/>
          <w:i/>
          <w:noProof/>
          <w:sz w:val="24"/>
          <w:szCs w:val="24"/>
        </w:rPr>
        <w:t>Children and families experiencing domestic violence: Police and children's social services' responses</w:t>
      </w:r>
      <w:r w:rsidRPr="00EC592A">
        <w:rPr>
          <w:rFonts w:cs="Times New Roman"/>
          <w:noProof/>
          <w:sz w:val="24"/>
          <w:szCs w:val="24"/>
        </w:rPr>
        <w:t xml:space="preserve">, (NSPCC, 2010); Thiara et al., </w:t>
      </w:r>
      <w:r w:rsidRPr="00EC592A">
        <w:rPr>
          <w:rFonts w:cs="Times New Roman"/>
          <w:i/>
          <w:noProof/>
          <w:sz w:val="24"/>
          <w:szCs w:val="24"/>
        </w:rPr>
        <w:t xml:space="preserve">Domestic violence, child contact and post-separation violence: Issues for south asian and african-caribbean women and children </w:t>
      </w:r>
      <w:r w:rsidRPr="00EC592A">
        <w:rPr>
          <w:rFonts w:cs="Times New Roman"/>
          <w:noProof/>
          <w:sz w:val="24"/>
          <w:szCs w:val="24"/>
        </w:rPr>
        <w:t>(NSPCC, 2012).</w:t>
      </w:r>
    </w:p>
    <w:p w14:paraId="04516EE3" w14:textId="77777777" w:rsidR="003D3F22" w:rsidRPr="00EC592A" w:rsidRDefault="003D3F22">
      <w:pPr>
        <w:pStyle w:val="EndnoteText"/>
        <w:rPr>
          <w:rFonts w:cs="Times New Roman"/>
          <w:noProof/>
          <w:sz w:val="24"/>
          <w:szCs w:val="24"/>
        </w:rPr>
      </w:pPr>
    </w:p>
  </w:endnote>
  <w:endnote w:id="29">
    <w:p w14:paraId="4317AC84" w14:textId="77777777" w:rsidR="003D3F22" w:rsidRPr="00EC592A" w:rsidRDefault="003D3F22">
      <w:pPr>
        <w:pStyle w:val="EndnoteText"/>
        <w:rPr>
          <w:rFonts w:cs="Times New Roman"/>
          <w:sz w:val="24"/>
          <w:szCs w:val="24"/>
          <w:shd w:val="clear" w:color="auto" w:fill="FFFFFF"/>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H Buckley, S Holt, and S Whelan. 'Listen to me! Children's experiences of domestic violence.'  (2007) 16,(5), </w:t>
      </w:r>
      <w:r w:rsidRPr="00EC592A">
        <w:rPr>
          <w:rFonts w:cs="Times New Roman"/>
          <w:i/>
          <w:noProof/>
          <w:sz w:val="24"/>
          <w:szCs w:val="24"/>
        </w:rPr>
        <w:t>Child Abuse Review</w:t>
      </w:r>
      <w:r w:rsidRPr="00EC592A">
        <w:rPr>
          <w:rFonts w:cs="Times New Roman"/>
          <w:noProof/>
          <w:sz w:val="24"/>
          <w:szCs w:val="24"/>
        </w:rPr>
        <w:t xml:space="preserve">, p </w:t>
      </w:r>
      <w:r w:rsidRPr="00EC592A">
        <w:rPr>
          <w:rFonts w:eastAsiaTheme="minorHAnsi" w:cs="Times New Roman"/>
          <w:sz w:val="24"/>
          <w:szCs w:val="24"/>
          <w:lang w:eastAsia="en-US" w:bidi="ar-SA"/>
        </w:rPr>
        <w:t>296-310</w:t>
      </w:r>
      <w:r w:rsidRPr="00EC592A">
        <w:rPr>
          <w:rFonts w:cs="Times New Roman"/>
          <w:noProof/>
          <w:sz w:val="24"/>
          <w:szCs w:val="24"/>
        </w:rPr>
        <w:t xml:space="preserve">; JL Edleson. </w:t>
      </w:r>
      <w:r w:rsidRPr="00EC592A">
        <w:rPr>
          <w:rFonts w:cs="Times New Roman"/>
          <w:i/>
          <w:noProof/>
          <w:sz w:val="24"/>
          <w:szCs w:val="24"/>
        </w:rPr>
        <w:t>‘</w:t>
      </w:r>
      <w:r w:rsidRPr="00EC592A">
        <w:rPr>
          <w:rFonts w:eastAsiaTheme="minorHAnsi" w:cs="Times New Roman"/>
          <w:i/>
          <w:sz w:val="24"/>
          <w:szCs w:val="24"/>
          <w:lang w:eastAsia="en-US" w:bidi="ar-SA"/>
        </w:rPr>
        <w:t>The overlap between child maltreatment and woman battering</w:t>
      </w:r>
      <w:r w:rsidRPr="00EC592A">
        <w:rPr>
          <w:rFonts w:cs="Times New Roman"/>
          <w:i/>
          <w:noProof/>
          <w:sz w:val="24"/>
          <w:szCs w:val="24"/>
        </w:rPr>
        <w:t>.'</w:t>
      </w:r>
      <w:r w:rsidRPr="00EC592A">
        <w:rPr>
          <w:rFonts w:cs="Times New Roman"/>
          <w:noProof/>
          <w:sz w:val="24"/>
          <w:szCs w:val="24"/>
        </w:rPr>
        <w:t xml:space="preserve">  (1999) 5(2),</w:t>
      </w:r>
      <w:r w:rsidRPr="00EC592A">
        <w:rPr>
          <w:rFonts w:cs="Times New Roman"/>
          <w:i/>
          <w:noProof/>
          <w:sz w:val="24"/>
          <w:szCs w:val="24"/>
        </w:rPr>
        <w:t>Violence aginst women, p. 134-154</w:t>
      </w:r>
      <w:r w:rsidRPr="00EC592A">
        <w:rPr>
          <w:rFonts w:cs="Times New Roman"/>
          <w:noProof/>
          <w:sz w:val="24"/>
          <w:szCs w:val="24"/>
        </w:rPr>
        <w:t>; W McGuigan and C Pratt. 'The predictive impact of domestic violence on three types of child maltreatment</w:t>
      </w:r>
      <w:r>
        <w:rPr>
          <w:rFonts w:cs="Times New Roman"/>
          <w:noProof/>
          <w:sz w:val="24"/>
          <w:szCs w:val="24"/>
        </w:rPr>
        <w:t>.'  (2001) 25</w:t>
      </w:r>
      <w:r w:rsidRPr="00EC592A">
        <w:rPr>
          <w:rFonts w:cs="Times New Roman"/>
          <w:noProof/>
          <w:sz w:val="24"/>
          <w:szCs w:val="24"/>
        </w:rPr>
        <w:t xml:space="preserve">(7), </w:t>
      </w:r>
      <w:r w:rsidRPr="00EC592A">
        <w:rPr>
          <w:rFonts w:cs="Times New Roman"/>
          <w:i/>
          <w:noProof/>
          <w:sz w:val="24"/>
          <w:szCs w:val="24"/>
        </w:rPr>
        <w:t>Child abuse &amp; neglect</w:t>
      </w:r>
      <w:r w:rsidRPr="00EC592A">
        <w:rPr>
          <w:rFonts w:cs="Times New Roman"/>
          <w:noProof/>
          <w:sz w:val="24"/>
          <w:szCs w:val="24"/>
        </w:rPr>
        <w:t xml:space="preserve"> p. </w:t>
      </w:r>
      <w:r w:rsidRPr="00EC592A">
        <w:rPr>
          <w:rFonts w:cs="Times New Roman"/>
          <w:sz w:val="24"/>
          <w:szCs w:val="24"/>
          <w:shd w:val="clear" w:color="auto" w:fill="FFFFFF"/>
        </w:rPr>
        <w:t>869-83</w:t>
      </w:r>
    </w:p>
    <w:p w14:paraId="7E422AAD" w14:textId="77777777" w:rsidR="003D3F22" w:rsidRPr="00EC592A" w:rsidRDefault="003D3F22">
      <w:pPr>
        <w:pStyle w:val="EndnoteText"/>
        <w:rPr>
          <w:rFonts w:cs="Times New Roman"/>
          <w:sz w:val="24"/>
          <w:szCs w:val="24"/>
        </w:rPr>
      </w:pPr>
    </w:p>
  </w:endnote>
  <w:endnote w:id="30">
    <w:p w14:paraId="4B6C302C"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JL Edleson. 'The overlap between child maltreatment </w:t>
      </w:r>
      <w:r>
        <w:rPr>
          <w:rFonts w:cs="Times New Roman"/>
          <w:noProof/>
          <w:sz w:val="24"/>
          <w:szCs w:val="24"/>
        </w:rPr>
        <w:t>and woman battering.'  (1999) 5</w:t>
      </w:r>
      <w:r w:rsidRPr="00EC592A">
        <w:rPr>
          <w:rFonts w:cs="Times New Roman"/>
          <w:noProof/>
          <w:sz w:val="24"/>
          <w:szCs w:val="24"/>
        </w:rPr>
        <w:t xml:space="preserve">(2), </w:t>
      </w:r>
      <w:r w:rsidRPr="00EC592A">
        <w:rPr>
          <w:rFonts w:cs="Times New Roman"/>
          <w:i/>
          <w:noProof/>
          <w:sz w:val="24"/>
          <w:szCs w:val="24"/>
        </w:rPr>
        <w:t>Violence Against Women</w:t>
      </w:r>
      <w:r w:rsidRPr="00EC592A">
        <w:rPr>
          <w:rFonts w:cs="Times New Roman"/>
          <w:noProof/>
          <w:sz w:val="24"/>
          <w:szCs w:val="24"/>
        </w:rPr>
        <w:t xml:space="preserve">, p. 134-154 </w:t>
      </w:r>
    </w:p>
    <w:p w14:paraId="1080F59C" w14:textId="77777777" w:rsidR="003D3F22" w:rsidRPr="00EC592A" w:rsidRDefault="003D3F22">
      <w:pPr>
        <w:pStyle w:val="EndnoteText"/>
        <w:rPr>
          <w:rFonts w:cs="Times New Roman"/>
          <w:sz w:val="24"/>
          <w:szCs w:val="24"/>
        </w:rPr>
      </w:pPr>
    </w:p>
  </w:endnote>
  <w:endnote w:id="31">
    <w:p w14:paraId="3E5B0B2F"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Edleson, </w:t>
      </w:r>
      <w:r w:rsidRPr="00EC592A">
        <w:rPr>
          <w:rFonts w:cs="Times New Roman"/>
          <w:i/>
          <w:noProof/>
          <w:sz w:val="24"/>
          <w:szCs w:val="24"/>
        </w:rPr>
        <w:t>'Children's witnessing of adult domestic violence</w:t>
      </w:r>
      <w:r w:rsidRPr="00EC592A">
        <w:rPr>
          <w:rFonts w:cs="Times New Roman"/>
          <w:noProof/>
          <w:sz w:val="24"/>
          <w:szCs w:val="24"/>
        </w:rPr>
        <w:t xml:space="preserve">.' (1999) 14(8), </w:t>
      </w:r>
      <w:r w:rsidRPr="00EC592A">
        <w:rPr>
          <w:rFonts w:eastAsiaTheme="minorHAnsi" w:cs="Times New Roman"/>
          <w:i/>
          <w:sz w:val="24"/>
          <w:szCs w:val="24"/>
          <w:lang w:eastAsia="en-US" w:bidi="ar-SA"/>
        </w:rPr>
        <w:t>Journal of interpersonal violence</w:t>
      </w:r>
      <w:r w:rsidRPr="00EC592A">
        <w:rPr>
          <w:rFonts w:cs="Times New Roman"/>
          <w:noProof/>
          <w:sz w:val="24"/>
          <w:szCs w:val="24"/>
        </w:rPr>
        <w:t xml:space="preserve"> pp</w:t>
      </w:r>
      <w:r>
        <w:rPr>
          <w:rFonts w:cs="Times New Roman"/>
          <w:noProof/>
          <w:sz w:val="24"/>
          <w:szCs w:val="24"/>
        </w:rPr>
        <w:t>.</w:t>
      </w:r>
      <w:r w:rsidRPr="00EC592A">
        <w:rPr>
          <w:rFonts w:eastAsiaTheme="minorHAnsi" w:cs="Times New Roman"/>
          <w:sz w:val="24"/>
          <w:szCs w:val="24"/>
          <w:lang w:eastAsia="en-US" w:bidi="ar-SA"/>
        </w:rPr>
        <w:t xml:space="preserve"> 839-870</w:t>
      </w:r>
      <w:r w:rsidRPr="00EC592A">
        <w:rPr>
          <w:rFonts w:cs="Times New Roman"/>
          <w:noProof/>
          <w:sz w:val="24"/>
          <w:szCs w:val="24"/>
        </w:rPr>
        <w:t xml:space="preserve">; A Mullender, G Hauge, U Imam, L Kelly, E Malos, and L Regan, </w:t>
      </w:r>
      <w:r w:rsidRPr="00EC592A">
        <w:rPr>
          <w:rFonts w:cs="Times New Roman"/>
          <w:i/>
          <w:noProof/>
          <w:sz w:val="24"/>
          <w:szCs w:val="24"/>
        </w:rPr>
        <w:t>Children’s perspectives on domestic violence</w:t>
      </w:r>
      <w:r w:rsidRPr="00EC592A">
        <w:rPr>
          <w:rFonts w:cs="Times New Roman"/>
          <w:noProof/>
          <w:sz w:val="24"/>
          <w:szCs w:val="24"/>
        </w:rPr>
        <w:t>, (Sage Publications, 2002): R Strauss. 'Supervised visitation a</w:t>
      </w:r>
      <w:r>
        <w:rPr>
          <w:rFonts w:cs="Times New Roman"/>
          <w:noProof/>
          <w:sz w:val="24"/>
          <w:szCs w:val="24"/>
        </w:rPr>
        <w:t>nd family violence '  (1995) 29</w:t>
      </w:r>
      <w:r w:rsidRPr="00EC592A">
        <w:rPr>
          <w:rFonts w:cs="Times New Roman"/>
          <w:noProof/>
          <w:sz w:val="24"/>
          <w:szCs w:val="24"/>
        </w:rPr>
        <w:t xml:space="preserve">(2), </w:t>
      </w:r>
      <w:r w:rsidRPr="00EC592A">
        <w:rPr>
          <w:rFonts w:cs="Times New Roman"/>
          <w:i/>
          <w:noProof/>
          <w:sz w:val="24"/>
          <w:szCs w:val="24"/>
        </w:rPr>
        <w:t xml:space="preserve">Family Law Quarterly, </w:t>
      </w:r>
      <w:r w:rsidRPr="00EC592A">
        <w:rPr>
          <w:rFonts w:cs="Times New Roman"/>
          <w:noProof/>
          <w:sz w:val="24"/>
          <w:szCs w:val="24"/>
        </w:rPr>
        <w:t xml:space="preserve">pp. </w:t>
      </w:r>
      <w:r w:rsidRPr="00EC592A">
        <w:rPr>
          <w:rFonts w:eastAsiaTheme="minorHAnsi" w:cs="Times New Roman"/>
          <w:sz w:val="24"/>
          <w:szCs w:val="24"/>
          <w:lang w:eastAsia="en-US" w:bidi="ar-SA"/>
        </w:rPr>
        <w:t>229-252</w:t>
      </w:r>
      <w:r w:rsidRPr="00EC592A">
        <w:rPr>
          <w:rFonts w:cs="Times New Roman"/>
          <w:noProof/>
          <w:sz w:val="24"/>
          <w:szCs w:val="24"/>
        </w:rPr>
        <w:t xml:space="preserve">; D Wolfe, L Zak, S Wilson, and P Jaffe. 'Child witnesses to violence between parents: Critical issues in behavioral and social adjustment.'  (1986) 14,(1), </w:t>
      </w:r>
      <w:r w:rsidRPr="00EC592A">
        <w:rPr>
          <w:rFonts w:cs="Times New Roman"/>
          <w:i/>
          <w:noProof/>
          <w:sz w:val="24"/>
          <w:szCs w:val="24"/>
        </w:rPr>
        <w:t xml:space="preserve">Journal of Abnormal Child Psychology, </w:t>
      </w:r>
      <w:r w:rsidRPr="00EC592A">
        <w:rPr>
          <w:rFonts w:cs="Times New Roman"/>
          <w:noProof/>
          <w:sz w:val="24"/>
          <w:szCs w:val="24"/>
        </w:rPr>
        <w:t>p</w:t>
      </w:r>
      <w:r>
        <w:rPr>
          <w:rFonts w:cs="Times New Roman"/>
          <w:noProof/>
          <w:sz w:val="24"/>
          <w:szCs w:val="24"/>
        </w:rPr>
        <w:t>.</w:t>
      </w:r>
      <w:r w:rsidRPr="00EC592A">
        <w:rPr>
          <w:rFonts w:cs="Times New Roman"/>
          <w:i/>
          <w:noProof/>
          <w:sz w:val="24"/>
          <w:szCs w:val="24"/>
        </w:rPr>
        <w:t xml:space="preserve"> </w:t>
      </w:r>
      <w:r w:rsidRPr="00EC592A">
        <w:rPr>
          <w:rFonts w:cs="Times New Roman"/>
          <w:sz w:val="24"/>
          <w:szCs w:val="24"/>
          <w:shd w:val="clear" w:color="auto" w:fill="FFFFFF"/>
        </w:rPr>
        <w:t>95-104.</w:t>
      </w:r>
      <w:r w:rsidRPr="00EC592A">
        <w:rPr>
          <w:rFonts w:cs="Times New Roman"/>
          <w:noProof/>
          <w:sz w:val="24"/>
          <w:szCs w:val="24"/>
        </w:rPr>
        <w:t xml:space="preserve">  </w:t>
      </w:r>
    </w:p>
    <w:p w14:paraId="45C8D5AD" w14:textId="77777777" w:rsidR="003D3F22" w:rsidRPr="00EC592A" w:rsidRDefault="003D3F22">
      <w:pPr>
        <w:pStyle w:val="EndnoteText"/>
        <w:rPr>
          <w:rFonts w:cs="Times New Roman"/>
          <w:sz w:val="24"/>
          <w:szCs w:val="24"/>
        </w:rPr>
      </w:pPr>
    </w:p>
  </w:endnote>
  <w:endnote w:id="32">
    <w:p w14:paraId="44BA3240"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S Holt, H Buckley, and S Whelan. 'The impact of exposure to domestic violence on children and young people: A review</w:t>
      </w:r>
      <w:r>
        <w:rPr>
          <w:rFonts w:cs="Times New Roman"/>
          <w:noProof/>
          <w:sz w:val="24"/>
          <w:szCs w:val="24"/>
        </w:rPr>
        <w:t xml:space="preserve"> of the literature.'  (2008) 32</w:t>
      </w:r>
      <w:r w:rsidRPr="00EC592A">
        <w:rPr>
          <w:rFonts w:cs="Times New Roman"/>
          <w:noProof/>
          <w:sz w:val="24"/>
          <w:szCs w:val="24"/>
        </w:rPr>
        <w:t xml:space="preserve">(8), </w:t>
      </w:r>
      <w:r w:rsidRPr="00EC592A">
        <w:rPr>
          <w:rFonts w:cs="Times New Roman"/>
          <w:i/>
          <w:noProof/>
          <w:sz w:val="24"/>
          <w:szCs w:val="24"/>
        </w:rPr>
        <w:t>Child abuse &amp; neglect</w:t>
      </w:r>
      <w:r w:rsidRPr="00EC592A">
        <w:rPr>
          <w:rFonts w:cs="Times New Roman"/>
          <w:noProof/>
          <w:sz w:val="24"/>
          <w:szCs w:val="24"/>
        </w:rPr>
        <w:t xml:space="preserve"> pp. </w:t>
      </w:r>
      <w:r w:rsidRPr="00EC592A">
        <w:rPr>
          <w:rFonts w:cs="Times New Roman"/>
          <w:sz w:val="24"/>
          <w:szCs w:val="24"/>
          <w:shd w:val="clear" w:color="auto" w:fill="FFFFFF"/>
        </w:rPr>
        <w:t>797-810</w:t>
      </w:r>
      <w:r w:rsidRPr="00EC592A">
        <w:rPr>
          <w:rFonts w:cs="Times New Roman"/>
          <w:noProof/>
          <w:sz w:val="24"/>
          <w:szCs w:val="24"/>
        </w:rPr>
        <w:t xml:space="preserve">; H Cleaver, I Unell, and J Aldgate. 'Children's needs-parenting capacity the impact of parental mental illness, problem alcohol and drug use, and domestic violence on children's development.'  (The Stationary Office, 1999)   </w:t>
      </w:r>
    </w:p>
    <w:p w14:paraId="3626AA60" w14:textId="77777777" w:rsidR="003D3F22" w:rsidRPr="00EC592A" w:rsidRDefault="003D3F22">
      <w:pPr>
        <w:pStyle w:val="EndnoteText"/>
        <w:rPr>
          <w:rFonts w:cs="Times New Roman"/>
          <w:sz w:val="24"/>
          <w:szCs w:val="24"/>
        </w:rPr>
      </w:pPr>
    </w:p>
  </w:endnote>
  <w:endnote w:id="33">
    <w:p w14:paraId="0462F8A6" w14:textId="77777777" w:rsidR="003D3F22" w:rsidRPr="003D3F22" w:rsidRDefault="003D3F22">
      <w:pPr>
        <w:pStyle w:val="EndnoteText"/>
        <w:rPr>
          <w:sz w:val="24"/>
          <w:szCs w:val="24"/>
        </w:rPr>
      </w:pPr>
      <w:r w:rsidRPr="003D3F22">
        <w:rPr>
          <w:rStyle w:val="EndnoteReference"/>
          <w:sz w:val="24"/>
          <w:szCs w:val="24"/>
        </w:rPr>
        <w:endnoteRef/>
      </w:r>
      <w:r w:rsidRPr="003D3F22">
        <w:rPr>
          <w:sz w:val="24"/>
          <w:szCs w:val="24"/>
        </w:rPr>
        <w:t xml:space="preserve"> Hester et al,. Domestic violence and child contact arrangements in England and Denmark (JRF, 1996)</w:t>
      </w:r>
    </w:p>
    <w:p w14:paraId="63E9AEA0" w14:textId="77777777" w:rsidR="003D3F22" w:rsidRDefault="003D3F22">
      <w:pPr>
        <w:pStyle w:val="EndnoteText"/>
      </w:pPr>
    </w:p>
  </w:endnote>
  <w:endnote w:id="34">
    <w:p w14:paraId="16DD246B"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Mullender et al., </w:t>
      </w:r>
      <w:r w:rsidRPr="00EC592A">
        <w:rPr>
          <w:rFonts w:cs="Times New Roman"/>
          <w:i/>
          <w:noProof/>
          <w:sz w:val="24"/>
          <w:szCs w:val="24"/>
        </w:rPr>
        <w:t xml:space="preserve">Children’s perspectives on domestic violence </w:t>
      </w:r>
      <w:r w:rsidRPr="00EC592A">
        <w:rPr>
          <w:rFonts w:cs="Times New Roman"/>
          <w:noProof/>
          <w:sz w:val="24"/>
          <w:szCs w:val="24"/>
        </w:rPr>
        <w:t xml:space="preserve">(Sage, 2003); Hester et al., </w:t>
      </w:r>
      <w:r w:rsidRPr="00EC592A">
        <w:rPr>
          <w:rFonts w:cs="Times New Roman"/>
          <w:i/>
          <w:noProof/>
          <w:sz w:val="24"/>
          <w:szCs w:val="24"/>
        </w:rPr>
        <w:t xml:space="preserve">Domestic violence and child contact arrangements in England and Denmark </w:t>
      </w:r>
      <w:r w:rsidRPr="00EC592A">
        <w:rPr>
          <w:rFonts w:cs="Times New Roman"/>
          <w:noProof/>
          <w:sz w:val="24"/>
          <w:szCs w:val="24"/>
        </w:rPr>
        <w:t>(JRF, 1996).; H Saunders. 'Twenty-nine child homicides.'  (Women’s Aid, 2004)</w:t>
      </w:r>
    </w:p>
    <w:p w14:paraId="3CCACCC0" w14:textId="77777777" w:rsidR="003D3F22" w:rsidRPr="00EC592A" w:rsidRDefault="003D3F22">
      <w:pPr>
        <w:pStyle w:val="EndnoteText"/>
        <w:rPr>
          <w:rFonts w:cs="Times New Roman"/>
          <w:sz w:val="24"/>
          <w:szCs w:val="24"/>
        </w:rPr>
      </w:pPr>
    </w:p>
  </w:endnote>
  <w:endnote w:id="35">
    <w:p w14:paraId="4B1DBE36" w14:textId="77777777" w:rsidR="003D3F22" w:rsidRDefault="003D3F22">
      <w:pPr>
        <w:pStyle w:val="EndnoteText"/>
        <w:rPr>
          <w:rFonts w:cs="Times New Roman"/>
          <w:bCs/>
          <w:sz w:val="24"/>
          <w:szCs w:val="24"/>
          <w:shd w:val="clear" w:color="auto" w:fill="FFFFFF"/>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A O'Brien and C Golding. 'Coercion in mental healthcare: The prin</w:t>
      </w:r>
      <w:r w:rsidR="00466D3E">
        <w:rPr>
          <w:rFonts w:cs="Times New Roman"/>
          <w:noProof/>
          <w:sz w:val="24"/>
          <w:szCs w:val="24"/>
        </w:rPr>
        <w:t xml:space="preserve">ciple of least coercive care' </w:t>
      </w:r>
      <w:r w:rsidRPr="00EC592A">
        <w:rPr>
          <w:rFonts w:cs="Times New Roman"/>
          <w:noProof/>
          <w:sz w:val="24"/>
          <w:szCs w:val="24"/>
        </w:rPr>
        <w:t>(</w:t>
      </w:r>
      <w:r>
        <w:rPr>
          <w:rFonts w:cs="Times New Roman"/>
          <w:noProof/>
          <w:sz w:val="24"/>
          <w:szCs w:val="24"/>
        </w:rPr>
        <w:t>2003) 10</w:t>
      </w:r>
      <w:r w:rsidRPr="00EC592A">
        <w:rPr>
          <w:rFonts w:cs="Times New Roman"/>
          <w:noProof/>
          <w:sz w:val="24"/>
          <w:szCs w:val="24"/>
        </w:rPr>
        <w:t xml:space="preserve">(2), </w:t>
      </w:r>
      <w:r w:rsidRPr="00EC592A">
        <w:rPr>
          <w:rFonts w:cs="Times New Roman"/>
          <w:i/>
          <w:noProof/>
          <w:sz w:val="24"/>
          <w:szCs w:val="24"/>
        </w:rPr>
        <w:t xml:space="preserve">Journal of psychiatric and mental health nursing, </w:t>
      </w:r>
      <w:r w:rsidRPr="00466D3E">
        <w:rPr>
          <w:rFonts w:cs="Times New Roman"/>
          <w:noProof/>
          <w:sz w:val="24"/>
          <w:szCs w:val="24"/>
        </w:rPr>
        <w:t>p.</w:t>
      </w:r>
      <w:r w:rsidRPr="00EC592A">
        <w:rPr>
          <w:rFonts w:cs="Times New Roman"/>
          <w:i/>
          <w:noProof/>
          <w:sz w:val="24"/>
          <w:szCs w:val="24"/>
        </w:rPr>
        <w:t xml:space="preserve"> </w:t>
      </w:r>
      <w:r w:rsidRPr="00EC592A">
        <w:rPr>
          <w:rFonts w:cs="Times New Roman"/>
          <w:sz w:val="24"/>
          <w:szCs w:val="24"/>
          <w:shd w:val="clear" w:color="auto" w:fill="FFFFFF"/>
        </w:rPr>
        <w:t>167-73</w:t>
      </w:r>
      <w:r w:rsidRPr="00EC592A">
        <w:rPr>
          <w:rFonts w:cs="Times New Roman"/>
          <w:noProof/>
          <w:sz w:val="24"/>
          <w:szCs w:val="24"/>
        </w:rPr>
        <w:t xml:space="preserve">; R Nozick. 'Coercion.' In edited by J Pennock and J Chapman, </w:t>
      </w:r>
      <w:r w:rsidRPr="00EC592A">
        <w:rPr>
          <w:rFonts w:cs="Times New Roman"/>
          <w:i/>
          <w:noProof/>
          <w:sz w:val="24"/>
          <w:szCs w:val="24"/>
        </w:rPr>
        <w:t>Philosophy, politics and society</w:t>
      </w:r>
      <w:r w:rsidRPr="00EC592A">
        <w:rPr>
          <w:rFonts w:cs="Times New Roman"/>
          <w:noProof/>
          <w:sz w:val="24"/>
          <w:szCs w:val="24"/>
        </w:rPr>
        <w:t xml:space="preserve"> (Aldine and Atherton, 1972); H McCloskey. 'Coercion: Its natur</w:t>
      </w:r>
      <w:r>
        <w:rPr>
          <w:rFonts w:cs="Times New Roman"/>
          <w:noProof/>
          <w:sz w:val="24"/>
          <w:szCs w:val="24"/>
        </w:rPr>
        <w:t>e and significance.'  (1980) 18</w:t>
      </w:r>
      <w:r w:rsidRPr="00EC592A">
        <w:rPr>
          <w:rFonts w:cs="Times New Roman"/>
          <w:noProof/>
          <w:sz w:val="24"/>
          <w:szCs w:val="24"/>
        </w:rPr>
        <w:t xml:space="preserve">(3), </w:t>
      </w:r>
      <w:r w:rsidRPr="00EC592A">
        <w:rPr>
          <w:rFonts w:cs="Times New Roman"/>
          <w:i/>
          <w:noProof/>
          <w:sz w:val="24"/>
          <w:szCs w:val="24"/>
        </w:rPr>
        <w:t>The Southern Journal of Philosophy</w:t>
      </w:r>
      <w:r w:rsidRPr="00EC592A">
        <w:rPr>
          <w:rFonts w:cs="Times New Roman"/>
          <w:noProof/>
          <w:sz w:val="24"/>
          <w:szCs w:val="24"/>
        </w:rPr>
        <w:t xml:space="preserve">, p. </w:t>
      </w:r>
      <w:r w:rsidRPr="00EC592A">
        <w:rPr>
          <w:rFonts w:cs="Times New Roman"/>
          <w:bCs/>
          <w:sz w:val="24"/>
          <w:szCs w:val="24"/>
          <w:shd w:val="clear" w:color="auto" w:fill="FFFFFF"/>
        </w:rPr>
        <w:t>335–351</w:t>
      </w:r>
    </w:p>
    <w:p w14:paraId="4F16FD00" w14:textId="77777777" w:rsidR="003D3F22" w:rsidRPr="00EC592A" w:rsidRDefault="003D3F22">
      <w:pPr>
        <w:pStyle w:val="EndnoteText"/>
        <w:rPr>
          <w:rFonts w:cs="Times New Roman"/>
          <w:sz w:val="24"/>
          <w:szCs w:val="24"/>
        </w:rPr>
      </w:pPr>
    </w:p>
  </w:endnote>
  <w:endnote w:id="36">
    <w:p w14:paraId="3FF4CB9B" w14:textId="77777777" w:rsidR="003D3F22" w:rsidRDefault="003D3F22" w:rsidP="007229EC">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JS Carroll. 'Consent to mental health treatment: A theoretical analysis of coercion, f</w:t>
      </w:r>
      <w:r>
        <w:rPr>
          <w:rFonts w:cs="Times New Roman"/>
          <w:noProof/>
          <w:sz w:val="24"/>
          <w:szCs w:val="24"/>
        </w:rPr>
        <w:t>reedom, and control.'  (1991) 9</w:t>
      </w:r>
      <w:r w:rsidRPr="00EC592A">
        <w:rPr>
          <w:rFonts w:cs="Times New Roman"/>
          <w:noProof/>
          <w:sz w:val="24"/>
          <w:szCs w:val="24"/>
        </w:rPr>
        <w:t xml:space="preserve">(2), </w:t>
      </w:r>
      <w:r w:rsidRPr="00EC592A">
        <w:rPr>
          <w:rFonts w:cs="Times New Roman"/>
          <w:i/>
          <w:noProof/>
          <w:sz w:val="24"/>
          <w:szCs w:val="24"/>
        </w:rPr>
        <w:t>Behavioral Sciences &amp; the Law</w:t>
      </w:r>
      <w:r w:rsidRPr="00EC592A">
        <w:rPr>
          <w:rFonts w:cs="Times New Roman"/>
          <w:noProof/>
          <w:sz w:val="24"/>
          <w:szCs w:val="24"/>
        </w:rPr>
        <w:t>, p</w:t>
      </w:r>
      <w:r>
        <w:rPr>
          <w:rFonts w:cs="Times New Roman"/>
          <w:noProof/>
          <w:sz w:val="24"/>
          <w:szCs w:val="24"/>
        </w:rPr>
        <w:t>.</w:t>
      </w:r>
      <w:r w:rsidRPr="00EC592A">
        <w:rPr>
          <w:rFonts w:cs="Times New Roman"/>
          <w:noProof/>
          <w:sz w:val="24"/>
          <w:szCs w:val="24"/>
        </w:rPr>
        <w:t xml:space="preserve"> 138</w:t>
      </w:r>
    </w:p>
    <w:p w14:paraId="2D33D4A6" w14:textId="77777777" w:rsidR="003D3F22" w:rsidRPr="00EC592A" w:rsidRDefault="003D3F22" w:rsidP="007229EC">
      <w:pPr>
        <w:pStyle w:val="EndnoteText"/>
        <w:rPr>
          <w:rFonts w:cs="Times New Roman"/>
          <w:sz w:val="24"/>
          <w:szCs w:val="24"/>
        </w:rPr>
      </w:pPr>
    </w:p>
  </w:endnote>
  <w:endnote w:id="37">
    <w:p w14:paraId="3871A7E4" w14:textId="77777777" w:rsidR="003D3F22" w:rsidRPr="00EC592A" w:rsidRDefault="003D3F22" w:rsidP="007229EC">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A Wertheimer. 'A philosophical examination of coercion for me</w:t>
      </w:r>
      <w:r>
        <w:rPr>
          <w:rFonts w:cs="Times New Roman"/>
          <w:noProof/>
          <w:sz w:val="24"/>
          <w:szCs w:val="24"/>
        </w:rPr>
        <w:t>ntal health issues.'  (1993) 11</w:t>
      </w:r>
      <w:r w:rsidRPr="00EC592A">
        <w:rPr>
          <w:rFonts w:cs="Times New Roman"/>
          <w:noProof/>
          <w:sz w:val="24"/>
          <w:szCs w:val="24"/>
        </w:rPr>
        <w:t>(3),</w:t>
      </w:r>
      <w:r w:rsidRPr="001A0B25">
        <w:rPr>
          <w:rFonts w:ascii="Arial" w:eastAsiaTheme="minorHAnsi" w:hAnsi="Arial" w:cs="Arial"/>
          <w:lang w:eastAsia="en-US" w:bidi="ar-SA"/>
        </w:rPr>
        <w:t xml:space="preserve"> </w:t>
      </w:r>
      <w:r w:rsidRPr="001A0B25">
        <w:rPr>
          <w:rFonts w:eastAsiaTheme="minorHAnsi" w:cs="Times New Roman"/>
          <w:i/>
          <w:sz w:val="24"/>
          <w:szCs w:val="24"/>
          <w:lang w:eastAsia="en-US" w:bidi="ar-SA"/>
        </w:rPr>
        <w:t>Behavioral Sciences &amp; the Law</w:t>
      </w:r>
      <w:r>
        <w:rPr>
          <w:rFonts w:eastAsiaTheme="minorHAnsi" w:cs="Times New Roman"/>
          <w:i/>
          <w:sz w:val="24"/>
          <w:szCs w:val="24"/>
          <w:lang w:eastAsia="en-US" w:bidi="ar-SA"/>
        </w:rPr>
        <w:t>.</w:t>
      </w:r>
      <w:r w:rsidRPr="00EC592A">
        <w:rPr>
          <w:rFonts w:cs="Times New Roman"/>
          <w:noProof/>
          <w:sz w:val="24"/>
          <w:szCs w:val="24"/>
        </w:rPr>
        <w:t xml:space="preserve"> p. </w:t>
      </w:r>
      <w:r>
        <w:rPr>
          <w:rFonts w:cs="Times New Roman"/>
          <w:noProof/>
          <w:sz w:val="24"/>
          <w:szCs w:val="24"/>
        </w:rPr>
        <w:t>24</w:t>
      </w:r>
      <w:r w:rsidRPr="00EC592A">
        <w:rPr>
          <w:rFonts w:cs="Times New Roman"/>
          <w:noProof/>
          <w:sz w:val="24"/>
          <w:szCs w:val="24"/>
        </w:rPr>
        <w:t>7</w:t>
      </w:r>
    </w:p>
    <w:p w14:paraId="7B42A985" w14:textId="77777777" w:rsidR="003D3F22" w:rsidRPr="00EC592A" w:rsidRDefault="003D3F22" w:rsidP="007229EC">
      <w:pPr>
        <w:pStyle w:val="EndnoteText"/>
        <w:rPr>
          <w:rFonts w:cs="Times New Roman"/>
          <w:sz w:val="24"/>
          <w:szCs w:val="24"/>
        </w:rPr>
      </w:pPr>
    </w:p>
  </w:endnote>
  <w:endnote w:id="38">
    <w:p w14:paraId="476E4F66"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P Amato and J Gilbreth. 'Nonresident fathers and children's well-being: A meta-analysis.'</w:t>
      </w:r>
      <w:r>
        <w:rPr>
          <w:rFonts w:cs="Times New Roman"/>
          <w:noProof/>
          <w:sz w:val="24"/>
          <w:szCs w:val="24"/>
        </w:rPr>
        <w:t xml:space="preserve"> (1999) 61</w:t>
      </w:r>
      <w:r w:rsidRPr="00EC592A">
        <w:rPr>
          <w:rFonts w:cs="Times New Roman"/>
          <w:noProof/>
          <w:sz w:val="24"/>
          <w:szCs w:val="24"/>
        </w:rPr>
        <w:t xml:space="preserve">(3), </w:t>
      </w:r>
      <w:r w:rsidRPr="00EC592A">
        <w:rPr>
          <w:rFonts w:cs="Times New Roman"/>
          <w:i/>
          <w:noProof/>
          <w:sz w:val="24"/>
          <w:szCs w:val="24"/>
        </w:rPr>
        <w:t>Journal of Marriage and the Family</w:t>
      </w:r>
      <w:r w:rsidRPr="00EC592A">
        <w:rPr>
          <w:rFonts w:cs="Times New Roman"/>
          <w:noProof/>
          <w:sz w:val="24"/>
          <w:szCs w:val="24"/>
        </w:rPr>
        <w:t xml:space="preserve"> pp.</w:t>
      </w:r>
      <w:r w:rsidRPr="00EC592A">
        <w:rPr>
          <w:rFonts w:eastAsiaTheme="minorHAnsi" w:cs="Times New Roman"/>
          <w:sz w:val="24"/>
          <w:szCs w:val="24"/>
          <w:lang w:eastAsia="en-US" w:bidi="ar-SA"/>
        </w:rPr>
        <w:t xml:space="preserve"> 557-573</w:t>
      </w:r>
      <w:r w:rsidRPr="00EC592A">
        <w:rPr>
          <w:rFonts w:cs="Times New Roman"/>
          <w:noProof/>
          <w:sz w:val="24"/>
          <w:szCs w:val="24"/>
        </w:rPr>
        <w:t>; J Dunn. 'Annotation: Children's relationships with their n</w:t>
      </w:r>
      <w:r>
        <w:rPr>
          <w:rFonts w:cs="Times New Roman"/>
          <w:noProof/>
          <w:sz w:val="24"/>
          <w:szCs w:val="24"/>
        </w:rPr>
        <w:t>onresident fathers.'  (2004) 45</w:t>
      </w:r>
      <w:r w:rsidRPr="00EC592A">
        <w:rPr>
          <w:rFonts w:cs="Times New Roman"/>
          <w:noProof/>
          <w:sz w:val="24"/>
          <w:szCs w:val="24"/>
        </w:rPr>
        <w:t xml:space="preserve">(4), </w:t>
      </w:r>
      <w:r w:rsidRPr="00EC592A">
        <w:rPr>
          <w:rFonts w:cs="Times New Roman"/>
          <w:i/>
          <w:noProof/>
          <w:sz w:val="24"/>
          <w:szCs w:val="24"/>
        </w:rPr>
        <w:t>Journal of Child Psychology and Psychiatry</w:t>
      </w:r>
      <w:r w:rsidRPr="00EC592A">
        <w:rPr>
          <w:rFonts w:cs="Times New Roman"/>
          <w:noProof/>
          <w:sz w:val="24"/>
          <w:szCs w:val="24"/>
        </w:rPr>
        <w:t xml:space="preserve"> pp. </w:t>
      </w:r>
      <w:r w:rsidRPr="00EC592A">
        <w:rPr>
          <w:rFonts w:cs="Times New Roman"/>
          <w:sz w:val="24"/>
          <w:szCs w:val="24"/>
          <w:shd w:val="clear" w:color="auto" w:fill="FFFFFF"/>
        </w:rPr>
        <w:t>659-71</w:t>
      </w:r>
      <w:r w:rsidRPr="00EC592A">
        <w:rPr>
          <w:rFonts w:cs="Times New Roman"/>
          <w:noProof/>
          <w:sz w:val="24"/>
          <w:szCs w:val="24"/>
        </w:rPr>
        <w:t>; J Cashmore. 'Children's participation in family law decision-making: Theoretical approaches to understandin</w:t>
      </w:r>
      <w:r>
        <w:rPr>
          <w:rFonts w:cs="Times New Roman"/>
          <w:noProof/>
          <w:sz w:val="24"/>
          <w:szCs w:val="24"/>
        </w:rPr>
        <w:t>g children's views.'  (2011) 33</w:t>
      </w:r>
      <w:r w:rsidRPr="00EC592A">
        <w:rPr>
          <w:rFonts w:cs="Times New Roman"/>
          <w:noProof/>
          <w:sz w:val="24"/>
          <w:szCs w:val="24"/>
        </w:rPr>
        <w:t xml:space="preserve">(4), </w:t>
      </w:r>
      <w:r w:rsidRPr="00EC592A">
        <w:rPr>
          <w:rFonts w:cs="Times New Roman"/>
          <w:i/>
          <w:noProof/>
          <w:sz w:val="24"/>
          <w:szCs w:val="24"/>
        </w:rPr>
        <w:t>Children and Youth Services Review</w:t>
      </w:r>
      <w:r w:rsidRPr="00EC592A">
        <w:rPr>
          <w:rFonts w:cs="Times New Roman"/>
          <w:noProof/>
          <w:sz w:val="24"/>
          <w:szCs w:val="24"/>
        </w:rPr>
        <w:t xml:space="preserve"> p. </w:t>
      </w:r>
      <w:r w:rsidRPr="00EC592A">
        <w:rPr>
          <w:rFonts w:eastAsia="Arial Unicode MS" w:cs="Times New Roman"/>
          <w:sz w:val="24"/>
          <w:szCs w:val="24"/>
          <w:shd w:val="clear" w:color="auto" w:fill="F9FBFC"/>
        </w:rPr>
        <w:t>515–520</w:t>
      </w:r>
      <w:r w:rsidRPr="00EC592A">
        <w:rPr>
          <w:rFonts w:cs="Times New Roman"/>
          <w:noProof/>
          <w:sz w:val="24"/>
          <w:szCs w:val="24"/>
        </w:rPr>
        <w:t xml:space="preserve"> </w:t>
      </w:r>
    </w:p>
    <w:p w14:paraId="6DE8CE19" w14:textId="77777777" w:rsidR="003D3F22" w:rsidRPr="00EC592A" w:rsidRDefault="003D3F22">
      <w:pPr>
        <w:pStyle w:val="EndnoteText"/>
        <w:rPr>
          <w:rFonts w:cs="Times New Roman"/>
          <w:sz w:val="24"/>
          <w:szCs w:val="24"/>
        </w:rPr>
      </w:pPr>
    </w:p>
  </w:endnote>
  <w:endnote w:id="39">
    <w:p w14:paraId="17379151" w14:textId="77777777" w:rsidR="003D3F22" w:rsidRPr="00EC592A" w:rsidRDefault="003D3F22">
      <w:pPr>
        <w:pStyle w:val="EndnoteText"/>
        <w:rPr>
          <w:rFonts w:cs="Times New Roman"/>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J Hunt and C Roberts, </w:t>
      </w:r>
      <w:r w:rsidRPr="00EC592A">
        <w:rPr>
          <w:rFonts w:cs="Times New Roman"/>
          <w:i/>
          <w:noProof/>
          <w:sz w:val="24"/>
          <w:szCs w:val="24"/>
        </w:rPr>
        <w:t>Child contact with non-resident parents: Family policy briefing 3</w:t>
      </w:r>
      <w:r w:rsidRPr="00EC592A">
        <w:rPr>
          <w:rFonts w:cs="Times New Roman"/>
          <w:noProof/>
          <w:sz w:val="24"/>
          <w:szCs w:val="24"/>
        </w:rPr>
        <w:t>, (Oxford University, 2004)</w:t>
      </w:r>
    </w:p>
  </w:endnote>
  <w:endnote w:id="40">
    <w:p w14:paraId="49CE8A32" w14:textId="77777777" w:rsidR="003D3F22" w:rsidRPr="00EC592A" w:rsidRDefault="003D3F22">
      <w:pPr>
        <w:pStyle w:val="EndnoteText"/>
        <w:rPr>
          <w:rFonts w:cs="Times New Roman"/>
          <w:sz w:val="24"/>
          <w:szCs w:val="24"/>
        </w:rPr>
      </w:pPr>
    </w:p>
    <w:p w14:paraId="13987BBB"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 Lamb. 'Parent-child contact in separating families.' In edited by M Maclean, </w:t>
      </w:r>
      <w:r w:rsidRPr="00EC592A">
        <w:rPr>
          <w:rFonts w:cs="Times New Roman"/>
          <w:i/>
          <w:noProof/>
          <w:sz w:val="24"/>
          <w:szCs w:val="24"/>
        </w:rPr>
        <w:t>Parenting after partnering</w:t>
      </w:r>
      <w:r w:rsidRPr="00EC592A">
        <w:rPr>
          <w:rFonts w:cs="Times New Roman"/>
          <w:noProof/>
          <w:sz w:val="24"/>
          <w:szCs w:val="24"/>
        </w:rPr>
        <w:t xml:space="preserve"> (Hart Publishing,  2007). </w:t>
      </w:r>
    </w:p>
    <w:p w14:paraId="5BCF670F" w14:textId="77777777" w:rsidR="003D3F22" w:rsidRPr="007C443E" w:rsidRDefault="003D3F22">
      <w:pPr>
        <w:pStyle w:val="EndnoteText"/>
        <w:rPr>
          <w:rFonts w:cs="Times New Roman"/>
          <w:sz w:val="24"/>
          <w:szCs w:val="24"/>
        </w:rPr>
      </w:pPr>
    </w:p>
  </w:endnote>
  <w:endnote w:id="41">
    <w:p w14:paraId="3EB19825" w14:textId="77777777" w:rsidR="003D3F22" w:rsidRPr="003D3F22" w:rsidRDefault="003D3F22">
      <w:pPr>
        <w:pStyle w:val="EndnoteText"/>
        <w:rPr>
          <w:rFonts w:eastAsiaTheme="minorHAnsi" w:cs="Times New Roman"/>
          <w:sz w:val="24"/>
          <w:szCs w:val="24"/>
          <w:lang w:eastAsia="en-US" w:bidi="ar-SA"/>
        </w:rPr>
      </w:pPr>
      <w:r w:rsidRPr="003D3F22">
        <w:rPr>
          <w:rStyle w:val="EndnoteReference"/>
          <w:rFonts w:cs="Times New Roman"/>
          <w:sz w:val="24"/>
          <w:szCs w:val="24"/>
        </w:rPr>
        <w:endnoteRef/>
      </w:r>
      <w:r w:rsidRPr="003D3F22">
        <w:rPr>
          <w:rFonts w:cs="Times New Roman"/>
          <w:sz w:val="24"/>
          <w:szCs w:val="24"/>
        </w:rPr>
        <w:t xml:space="preserve"> </w:t>
      </w:r>
      <w:r w:rsidRPr="003D3F22">
        <w:rPr>
          <w:rFonts w:eastAsiaTheme="minorHAnsi" w:cs="Times New Roman"/>
          <w:sz w:val="24"/>
          <w:szCs w:val="24"/>
          <w:lang w:eastAsia="en-US" w:bidi="ar-SA"/>
        </w:rPr>
        <w:t>J Hunt and A MacLeod. ‘Outcomes of Applications to Court for Contact Orders after Parental Separation or Divorce.’ (Ministry of Justice, 2008)</w:t>
      </w:r>
    </w:p>
    <w:p w14:paraId="3E269A49" w14:textId="77777777" w:rsidR="003D3F22" w:rsidRDefault="003D3F22">
      <w:pPr>
        <w:pStyle w:val="EndnoteText"/>
      </w:pPr>
      <w:r w:rsidRPr="003D3F22">
        <w:rPr>
          <w:rFonts w:eastAsiaTheme="minorHAnsi" w:cs="Times New Roman"/>
          <w:sz w:val="24"/>
          <w:szCs w:val="24"/>
          <w:lang w:eastAsia="en-US" w:bidi="ar-SA"/>
        </w:rPr>
        <w:t>.</w:t>
      </w:r>
    </w:p>
  </w:endnote>
  <w:endnote w:id="42">
    <w:p w14:paraId="69F9AA00" w14:textId="77777777" w:rsidR="003D3F22" w:rsidRPr="00EC592A" w:rsidRDefault="003D3F22">
      <w:pPr>
        <w:pStyle w:val="EndnoteText"/>
        <w:rPr>
          <w:rFonts w:eastAsiaTheme="minorHAnsi" w:cs="Times New Roman"/>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C Smart, V May, A Wade, and C Furniss. 'Residence and contact disputes in court: Volume 2.'  (The Stationary Office, 2005); Aris et al., </w:t>
      </w:r>
      <w:r w:rsidRPr="00EC592A">
        <w:rPr>
          <w:rFonts w:cs="Times New Roman"/>
          <w:i/>
          <w:noProof/>
          <w:sz w:val="24"/>
          <w:szCs w:val="24"/>
        </w:rPr>
        <w:t xml:space="preserve">Safety and child contact: An analysis of the role of child contact centres in the context of domestic violence and child welfare concerns </w:t>
      </w:r>
      <w:r w:rsidRPr="00EC592A">
        <w:rPr>
          <w:rFonts w:cs="Times New Roman"/>
          <w:noProof/>
          <w:sz w:val="24"/>
          <w:szCs w:val="24"/>
        </w:rPr>
        <w:t>(Lord Chancellors Department, 2002); E Munro. 'Common errors of reasoning in chi</w:t>
      </w:r>
      <w:r>
        <w:rPr>
          <w:rFonts w:cs="Times New Roman"/>
          <w:noProof/>
          <w:sz w:val="24"/>
          <w:szCs w:val="24"/>
        </w:rPr>
        <w:t>ld protection work.'  (1999) 23</w:t>
      </w:r>
      <w:r w:rsidRPr="00EC592A">
        <w:rPr>
          <w:rFonts w:cs="Times New Roman"/>
          <w:noProof/>
          <w:sz w:val="24"/>
          <w:szCs w:val="24"/>
        </w:rPr>
        <w:t xml:space="preserve">(8), </w:t>
      </w:r>
      <w:r w:rsidRPr="00EC592A">
        <w:rPr>
          <w:rFonts w:cs="Times New Roman"/>
          <w:i/>
          <w:noProof/>
          <w:sz w:val="24"/>
          <w:szCs w:val="24"/>
        </w:rPr>
        <w:t>Child abuse &amp; neglect</w:t>
      </w:r>
      <w:r w:rsidRPr="00EC592A">
        <w:rPr>
          <w:rFonts w:cs="Times New Roman"/>
          <w:noProof/>
          <w:sz w:val="24"/>
          <w:szCs w:val="24"/>
        </w:rPr>
        <w:t xml:space="preserve">, p. </w:t>
      </w:r>
      <w:r w:rsidRPr="00EC592A">
        <w:rPr>
          <w:rFonts w:eastAsiaTheme="minorHAnsi" w:cs="Times New Roman"/>
          <w:sz w:val="24"/>
          <w:szCs w:val="24"/>
          <w:lang w:eastAsia="en-US" w:bidi="ar-SA"/>
        </w:rPr>
        <w:t>745-758</w:t>
      </w:r>
    </w:p>
    <w:p w14:paraId="29FBA6C8" w14:textId="77777777" w:rsidR="003D3F22" w:rsidRPr="00EC592A" w:rsidRDefault="003D3F22">
      <w:pPr>
        <w:pStyle w:val="EndnoteText"/>
        <w:rPr>
          <w:rFonts w:cs="Times New Roman"/>
          <w:sz w:val="24"/>
          <w:szCs w:val="24"/>
        </w:rPr>
      </w:pPr>
    </w:p>
  </w:endnote>
  <w:endnote w:id="43">
    <w:p w14:paraId="363A05E6"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MM Gollop, AB Smith, and NJ Taylor. 'Children's involvement in custody and access arrangements after parental separation.'  (2000) 12,(4), </w:t>
      </w:r>
      <w:r w:rsidRPr="00EC592A">
        <w:rPr>
          <w:rFonts w:cs="Times New Roman"/>
          <w:i/>
          <w:noProof/>
          <w:sz w:val="24"/>
          <w:szCs w:val="24"/>
        </w:rPr>
        <w:t>Child and Family Law Quarterly</w:t>
      </w:r>
      <w:r w:rsidRPr="00EC592A">
        <w:rPr>
          <w:rFonts w:cs="Times New Roman"/>
          <w:noProof/>
          <w:sz w:val="24"/>
          <w:szCs w:val="24"/>
        </w:rPr>
        <w:t xml:space="preserve">, pp. </w:t>
      </w:r>
      <w:r w:rsidRPr="00EC592A">
        <w:rPr>
          <w:rFonts w:eastAsiaTheme="minorHAnsi" w:cs="Times New Roman"/>
          <w:sz w:val="24"/>
          <w:szCs w:val="24"/>
          <w:lang w:eastAsia="en-US" w:bidi="ar-SA"/>
        </w:rPr>
        <w:t>383-400</w:t>
      </w:r>
      <w:r w:rsidRPr="00EC592A">
        <w:rPr>
          <w:rFonts w:cs="Times New Roman"/>
          <w:noProof/>
          <w:sz w:val="24"/>
          <w:szCs w:val="24"/>
        </w:rPr>
        <w:t>; J Cashmore. 'Children's participation in family law decision-making: Theoretical approaches to understandin</w:t>
      </w:r>
      <w:r>
        <w:rPr>
          <w:rFonts w:cs="Times New Roman"/>
          <w:noProof/>
          <w:sz w:val="24"/>
          <w:szCs w:val="24"/>
        </w:rPr>
        <w:t>g children's views.'  (2011) 33</w:t>
      </w:r>
      <w:r w:rsidRPr="00EC592A">
        <w:rPr>
          <w:rFonts w:cs="Times New Roman"/>
          <w:noProof/>
          <w:sz w:val="24"/>
          <w:szCs w:val="24"/>
        </w:rPr>
        <w:t xml:space="preserve">(4), </w:t>
      </w:r>
      <w:r w:rsidRPr="00EC592A">
        <w:rPr>
          <w:rFonts w:cs="Times New Roman"/>
          <w:i/>
          <w:noProof/>
          <w:sz w:val="24"/>
          <w:szCs w:val="24"/>
        </w:rPr>
        <w:t>Children and Youth Services Review</w:t>
      </w:r>
      <w:r w:rsidRPr="00EC592A">
        <w:rPr>
          <w:rFonts w:cs="Times New Roman"/>
          <w:noProof/>
          <w:sz w:val="24"/>
          <w:szCs w:val="24"/>
        </w:rPr>
        <w:t xml:space="preserve"> pp. </w:t>
      </w:r>
      <w:r w:rsidRPr="00EC592A">
        <w:rPr>
          <w:rFonts w:eastAsia="Arial Unicode MS" w:cs="Times New Roman"/>
          <w:sz w:val="24"/>
          <w:szCs w:val="24"/>
          <w:shd w:val="clear" w:color="auto" w:fill="F9FBFC"/>
        </w:rPr>
        <w:t>515–520</w:t>
      </w:r>
      <w:r w:rsidRPr="00EC592A">
        <w:rPr>
          <w:rFonts w:cs="Times New Roman"/>
          <w:noProof/>
          <w:sz w:val="24"/>
          <w:szCs w:val="24"/>
        </w:rPr>
        <w:t xml:space="preserve">; C Wilson and M Powell, </w:t>
      </w:r>
      <w:r w:rsidRPr="00EC592A">
        <w:rPr>
          <w:rFonts w:cs="Times New Roman"/>
          <w:i/>
          <w:noProof/>
          <w:sz w:val="24"/>
          <w:szCs w:val="24"/>
        </w:rPr>
        <w:t>A guide to interviewing children: Essential skills for counsellors, police, lawyers and social workers</w:t>
      </w:r>
      <w:r w:rsidRPr="00EC592A">
        <w:rPr>
          <w:rFonts w:cs="Times New Roman"/>
          <w:noProof/>
          <w:sz w:val="24"/>
          <w:szCs w:val="24"/>
        </w:rPr>
        <w:t>, (Routledge, 2001).</w:t>
      </w:r>
    </w:p>
    <w:p w14:paraId="6B0107B8" w14:textId="77777777" w:rsidR="003D3F22" w:rsidRPr="00EC592A" w:rsidRDefault="003D3F22">
      <w:pPr>
        <w:pStyle w:val="EndnoteText"/>
        <w:rPr>
          <w:rFonts w:cs="Times New Roman"/>
          <w:sz w:val="24"/>
          <w:szCs w:val="24"/>
        </w:rPr>
      </w:pPr>
    </w:p>
  </w:endnote>
  <w:endnote w:id="44">
    <w:p w14:paraId="2191FC68"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M Potter, </w:t>
      </w:r>
      <w:r w:rsidRPr="00EC592A">
        <w:rPr>
          <w:rFonts w:cs="Times New Roman"/>
          <w:i/>
          <w:noProof/>
          <w:sz w:val="24"/>
          <w:szCs w:val="24"/>
        </w:rPr>
        <w:t>The voice of the child: Children's "rights" in family proceedings</w:t>
      </w:r>
      <w:r w:rsidRPr="00EC592A">
        <w:rPr>
          <w:rFonts w:cs="Times New Roman"/>
          <w:noProof/>
          <w:sz w:val="24"/>
          <w:szCs w:val="24"/>
        </w:rPr>
        <w:t xml:space="preserve">, (Hebrew University Speech, 2008) reported that </w:t>
      </w:r>
      <w:r w:rsidRPr="00EC592A">
        <w:rPr>
          <w:rFonts w:cs="Times New Roman"/>
          <w:sz w:val="24"/>
          <w:szCs w:val="24"/>
        </w:rPr>
        <w:t xml:space="preserve">in 2005/6 in 1000 out of 26,000 cases a guardian was appointed: less than 4% of cases. </w:t>
      </w:r>
    </w:p>
    <w:p w14:paraId="788CDE3F" w14:textId="77777777" w:rsidR="003D3F22" w:rsidRPr="00EC592A" w:rsidRDefault="003D3F22">
      <w:pPr>
        <w:pStyle w:val="EndnoteText"/>
        <w:rPr>
          <w:rFonts w:cs="Times New Roman"/>
          <w:sz w:val="24"/>
          <w:szCs w:val="24"/>
        </w:rPr>
      </w:pPr>
    </w:p>
  </w:endnote>
  <w:endnote w:id="45">
    <w:p w14:paraId="4F370721" w14:textId="77777777" w:rsidR="003D3F22" w:rsidRPr="00EC592A" w:rsidRDefault="003D3F22">
      <w:pPr>
        <w:pStyle w:val="EndnoteText"/>
        <w:rPr>
          <w:rFonts w:eastAsiaTheme="minorHAnsi" w:cs="Times New Roman"/>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bCs/>
          <w:noProof/>
          <w:sz w:val="24"/>
          <w:szCs w:val="24"/>
        </w:rPr>
        <w:t>N Lowe and M Murch. 'Children's participation in the family justice system-translating principles into practice.'</w:t>
      </w:r>
      <w:r>
        <w:rPr>
          <w:rFonts w:cs="Times New Roman"/>
          <w:bCs/>
          <w:noProof/>
          <w:sz w:val="24"/>
          <w:szCs w:val="24"/>
        </w:rPr>
        <w:t xml:space="preserve"> (2001) 13</w:t>
      </w:r>
      <w:r w:rsidRPr="00EC592A">
        <w:rPr>
          <w:rFonts w:cs="Times New Roman"/>
          <w:bCs/>
          <w:noProof/>
          <w:sz w:val="24"/>
          <w:szCs w:val="24"/>
        </w:rPr>
        <w:t xml:space="preserve">(2), </w:t>
      </w:r>
      <w:r w:rsidRPr="00EC592A">
        <w:rPr>
          <w:rFonts w:cs="Times New Roman"/>
          <w:bCs/>
          <w:i/>
          <w:noProof/>
          <w:sz w:val="24"/>
          <w:szCs w:val="24"/>
        </w:rPr>
        <w:t>Child and Family Law Quarterly</w:t>
      </w:r>
      <w:r w:rsidRPr="00EC592A">
        <w:rPr>
          <w:rFonts w:cs="Times New Roman"/>
          <w:bCs/>
          <w:noProof/>
          <w:sz w:val="24"/>
          <w:szCs w:val="24"/>
        </w:rPr>
        <w:t xml:space="preserve"> pp. </w:t>
      </w:r>
      <w:r w:rsidRPr="00EC592A">
        <w:rPr>
          <w:rFonts w:eastAsiaTheme="minorHAnsi" w:cs="Times New Roman"/>
          <w:sz w:val="24"/>
          <w:szCs w:val="24"/>
          <w:lang w:eastAsia="en-US" w:bidi="ar-SA"/>
        </w:rPr>
        <w:t>137-158</w:t>
      </w:r>
      <w:r w:rsidRPr="00EC592A">
        <w:rPr>
          <w:rFonts w:cs="Times New Roman"/>
          <w:bCs/>
          <w:noProof/>
          <w:sz w:val="24"/>
          <w:szCs w:val="24"/>
        </w:rPr>
        <w:t xml:space="preserve">; Baroness Hale, </w:t>
      </w:r>
      <w:r w:rsidRPr="00EC592A">
        <w:rPr>
          <w:rFonts w:cs="Times New Roman"/>
          <w:bCs/>
          <w:i/>
          <w:noProof/>
          <w:sz w:val="24"/>
          <w:szCs w:val="24"/>
        </w:rPr>
        <w:t>'Can you hear me, your honour?'</w:t>
      </w:r>
      <w:r w:rsidRPr="00EC592A">
        <w:rPr>
          <w:rFonts w:cs="Times New Roman"/>
          <w:bCs/>
          <w:noProof/>
          <w:sz w:val="24"/>
          <w:szCs w:val="24"/>
        </w:rPr>
        <w:t xml:space="preserve"> </w:t>
      </w:r>
      <w:r w:rsidRPr="00EC592A">
        <w:rPr>
          <w:rFonts w:cs="Times New Roman"/>
          <w:noProof/>
          <w:sz w:val="24"/>
          <w:szCs w:val="24"/>
        </w:rPr>
        <w:t>(</w:t>
      </w:r>
      <w:r w:rsidRPr="00EC592A">
        <w:rPr>
          <w:rFonts w:eastAsiaTheme="minorHAnsi" w:cs="Times New Roman"/>
          <w:sz w:val="24"/>
          <w:szCs w:val="24"/>
          <w:lang w:eastAsia="en-US" w:bidi="ar-SA"/>
        </w:rPr>
        <w:t>Hershman/Levy Memorial Lecture, 2011)</w:t>
      </w:r>
    </w:p>
    <w:p w14:paraId="0D195ABA" w14:textId="77777777" w:rsidR="003D3F22" w:rsidRPr="00EC592A" w:rsidRDefault="003D3F22">
      <w:pPr>
        <w:pStyle w:val="EndnoteText"/>
        <w:rPr>
          <w:rFonts w:cs="Times New Roman"/>
          <w:sz w:val="24"/>
          <w:szCs w:val="24"/>
        </w:rPr>
      </w:pPr>
    </w:p>
  </w:endnote>
  <w:endnote w:id="46">
    <w:p w14:paraId="20BA4DF7" w14:textId="77777777" w:rsidR="003D3F22" w:rsidRDefault="003D3F22">
      <w:pPr>
        <w:pStyle w:val="EndnoteText"/>
        <w:rPr>
          <w:rFonts w:cs="Times New Roman"/>
          <w:bCs/>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Pr>
          <w:rFonts w:cs="Times New Roman"/>
          <w:sz w:val="24"/>
          <w:szCs w:val="24"/>
        </w:rPr>
        <w:t xml:space="preserve">G </w:t>
      </w:r>
      <w:r w:rsidRPr="00EC592A">
        <w:rPr>
          <w:rFonts w:cs="Times New Roman"/>
          <w:bCs/>
          <w:noProof/>
          <w:sz w:val="24"/>
          <w:szCs w:val="24"/>
        </w:rPr>
        <w:t xml:space="preserve">Mantle, T Moules, K Johnson, J Leslie, S Parsons, and R Shaffer. 'Whose wishes and feelings? Children’s autonomy and parental influence in family court enquiries.'  (2007) 37(5) </w:t>
      </w:r>
      <w:r w:rsidRPr="00EC592A">
        <w:rPr>
          <w:rFonts w:cs="Times New Roman"/>
          <w:bCs/>
          <w:i/>
          <w:noProof/>
          <w:sz w:val="24"/>
          <w:szCs w:val="24"/>
        </w:rPr>
        <w:t>British journal of social work</w:t>
      </w:r>
      <w:r w:rsidRPr="00EC592A">
        <w:rPr>
          <w:rFonts w:cs="Times New Roman"/>
          <w:bCs/>
          <w:noProof/>
          <w:sz w:val="24"/>
          <w:szCs w:val="24"/>
        </w:rPr>
        <w:t>, p, 785–805</w:t>
      </w:r>
      <w:r>
        <w:rPr>
          <w:rFonts w:cs="Times New Roman"/>
          <w:bCs/>
          <w:noProof/>
          <w:sz w:val="24"/>
          <w:szCs w:val="24"/>
        </w:rPr>
        <w:t>; R Thiara and A Gill.</w:t>
      </w:r>
      <w:r w:rsidRPr="00EC592A">
        <w:rPr>
          <w:rFonts w:cs="Times New Roman"/>
          <w:bCs/>
          <w:noProof/>
          <w:sz w:val="24"/>
          <w:szCs w:val="24"/>
        </w:rPr>
        <w:t xml:space="preserve"> </w:t>
      </w:r>
      <w:r w:rsidRPr="00EC592A">
        <w:rPr>
          <w:rFonts w:cs="Times New Roman"/>
          <w:bCs/>
          <w:i/>
          <w:noProof/>
          <w:sz w:val="24"/>
          <w:szCs w:val="24"/>
        </w:rPr>
        <w:t xml:space="preserve">Domestic violence, child contact and post-separation violence: Issues for south asian and african-caribbean women and children </w:t>
      </w:r>
      <w:r w:rsidRPr="00EC592A">
        <w:rPr>
          <w:rFonts w:cs="Times New Roman"/>
          <w:bCs/>
          <w:noProof/>
          <w:sz w:val="24"/>
          <w:szCs w:val="24"/>
        </w:rPr>
        <w:t>(NSPCC, 2012)</w:t>
      </w:r>
      <w:r>
        <w:rPr>
          <w:rFonts w:cs="Times New Roman"/>
          <w:bCs/>
          <w:noProof/>
          <w:sz w:val="24"/>
          <w:szCs w:val="24"/>
        </w:rPr>
        <w:t xml:space="preserve">, </w:t>
      </w:r>
      <w:r w:rsidRPr="001D20DB">
        <w:rPr>
          <w:rFonts w:cs="Times New Roman"/>
          <w:bCs/>
          <w:noProof/>
          <w:sz w:val="24"/>
          <w:szCs w:val="24"/>
        </w:rPr>
        <w:t xml:space="preserve">Ofsted, </w:t>
      </w:r>
      <w:r w:rsidRPr="001D20DB">
        <w:rPr>
          <w:rFonts w:eastAsiaTheme="minorHAnsi" w:cs="Times New Roman"/>
          <w:i/>
          <w:sz w:val="24"/>
          <w:szCs w:val="24"/>
          <w:lang w:eastAsia="en-US" w:bidi="ar-SA"/>
        </w:rPr>
        <w:t>Ofsted’s inspection of Cafcass East Midlands</w:t>
      </w:r>
      <w:r w:rsidRPr="001D20DB">
        <w:rPr>
          <w:rFonts w:eastAsiaTheme="minorHAnsi" w:cs="Times New Roman"/>
          <w:sz w:val="24"/>
          <w:szCs w:val="24"/>
          <w:lang w:eastAsia="en-US" w:bidi="ar-SA"/>
        </w:rPr>
        <w:t xml:space="preserve"> (Crown Copywright, 2008)</w:t>
      </w:r>
    </w:p>
    <w:p w14:paraId="264DBFA5" w14:textId="77777777" w:rsidR="003D3F22" w:rsidRPr="00EC592A" w:rsidRDefault="003D3F22">
      <w:pPr>
        <w:pStyle w:val="EndnoteText"/>
        <w:rPr>
          <w:rFonts w:cs="Times New Roman"/>
          <w:sz w:val="24"/>
          <w:szCs w:val="24"/>
        </w:rPr>
      </w:pPr>
    </w:p>
  </w:endnote>
  <w:endnote w:id="47">
    <w:p w14:paraId="0FBDD84A" w14:textId="77777777" w:rsidR="003D3F22" w:rsidRPr="00A03254" w:rsidRDefault="003D3F22">
      <w:pPr>
        <w:pStyle w:val="EndnoteText"/>
        <w:rPr>
          <w:rFonts w:cs="Times New Roman"/>
          <w:bCs/>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Pr>
          <w:rFonts w:cs="Times New Roman"/>
          <w:sz w:val="24"/>
          <w:szCs w:val="24"/>
        </w:rPr>
        <w:t xml:space="preserve">G </w:t>
      </w:r>
      <w:r w:rsidRPr="00EC592A">
        <w:rPr>
          <w:rFonts w:cs="Times New Roman"/>
          <w:bCs/>
          <w:noProof/>
          <w:sz w:val="24"/>
          <w:szCs w:val="24"/>
        </w:rPr>
        <w:t>Mantle et al</w:t>
      </w:r>
      <w:r w:rsidRPr="00A03254">
        <w:rPr>
          <w:rFonts w:cs="Times New Roman"/>
          <w:bCs/>
          <w:noProof/>
          <w:sz w:val="24"/>
          <w:szCs w:val="24"/>
        </w:rPr>
        <w:t>., 'Whose wishes and feelings? Children’s autonomy and parental influence in family court enquiries.'</w:t>
      </w:r>
      <w:r w:rsidRPr="00A03254">
        <w:rPr>
          <w:rFonts w:eastAsiaTheme="minorHAnsi" w:cs="Times New Roman"/>
          <w:sz w:val="24"/>
          <w:szCs w:val="24"/>
          <w:lang w:eastAsia="en-US" w:bidi="ar-SA"/>
        </w:rPr>
        <w:t xml:space="preserve"> 37(5), 2007, </w:t>
      </w:r>
      <w:r w:rsidRPr="00A03254">
        <w:rPr>
          <w:rFonts w:eastAsiaTheme="minorHAnsi" w:cs="Times New Roman"/>
          <w:i/>
          <w:sz w:val="24"/>
          <w:szCs w:val="24"/>
          <w:lang w:eastAsia="en-US" w:bidi="ar-SA"/>
        </w:rPr>
        <w:t>British journal of social work</w:t>
      </w:r>
      <w:r w:rsidRPr="00A03254">
        <w:rPr>
          <w:rFonts w:cs="Times New Roman"/>
          <w:bCs/>
          <w:noProof/>
          <w:sz w:val="24"/>
          <w:szCs w:val="24"/>
        </w:rPr>
        <w:t xml:space="preserve">, p. </w:t>
      </w:r>
      <w:r w:rsidRPr="00A03254">
        <w:rPr>
          <w:rFonts w:eastAsiaTheme="minorHAnsi" w:cs="Times New Roman"/>
          <w:sz w:val="24"/>
          <w:szCs w:val="24"/>
          <w:lang w:eastAsia="en-US" w:bidi="ar-SA"/>
        </w:rPr>
        <w:t xml:space="preserve">785-805; M </w:t>
      </w:r>
      <w:r w:rsidRPr="00A03254">
        <w:rPr>
          <w:rFonts w:cs="Times New Roman"/>
          <w:bCs/>
          <w:noProof/>
          <w:sz w:val="24"/>
          <w:szCs w:val="24"/>
        </w:rPr>
        <w:t xml:space="preserve">Potter, </w:t>
      </w:r>
      <w:r w:rsidRPr="00A03254">
        <w:rPr>
          <w:rFonts w:cs="Times New Roman"/>
          <w:bCs/>
          <w:i/>
          <w:noProof/>
          <w:sz w:val="24"/>
          <w:szCs w:val="24"/>
        </w:rPr>
        <w:t>'The voice of the child: Children's "rights" in family proceedings'</w:t>
      </w:r>
      <w:r w:rsidRPr="00A03254">
        <w:rPr>
          <w:rFonts w:cs="Times New Roman"/>
          <w:bCs/>
          <w:noProof/>
          <w:sz w:val="24"/>
          <w:szCs w:val="24"/>
        </w:rPr>
        <w:t xml:space="preserve"> (Hebrew University </w:t>
      </w:r>
      <w:r w:rsidRPr="00A03254">
        <w:rPr>
          <w:rFonts w:cs="Times New Roman"/>
          <w:noProof/>
          <w:sz w:val="24"/>
          <w:szCs w:val="24"/>
        </w:rPr>
        <w:t>Speech</w:t>
      </w:r>
      <w:r w:rsidRPr="00A03254">
        <w:rPr>
          <w:rFonts w:cs="Times New Roman"/>
          <w:bCs/>
          <w:noProof/>
          <w:sz w:val="24"/>
          <w:szCs w:val="24"/>
        </w:rPr>
        <w:t xml:space="preserve">, 2008); Thiara et al., </w:t>
      </w:r>
      <w:r w:rsidRPr="00A03254">
        <w:rPr>
          <w:rFonts w:cs="Times New Roman"/>
          <w:bCs/>
          <w:i/>
          <w:noProof/>
          <w:sz w:val="24"/>
          <w:szCs w:val="24"/>
        </w:rPr>
        <w:t xml:space="preserve">Domestic violence, child contact and post-separation violence: Issues for south asian and african-caribbean women and children </w:t>
      </w:r>
      <w:r w:rsidRPr="00A03254">
        <w:rPr>
          <w:rFonts w:cs="Times New Roman"/>
          <w:bCs/>
          <w:noProof/>
          <w:sz w:val="24"/>
          <w:szCs w:val="24"/>
        </w:rPr>
        <w:t>(NSPCC, 2012).</w:t>
      </w:r>
    </w:p>
    <w:p w14:paraId="011F3CF8" w14:textId="77777777" w:rsidR="003D3F22" w:rsidRPr="00EC592A" w:rsidRDefault="003D3F22">
      <w:pPr>
        <w:pStyle w:val="EndnoteText"/>
        <w:rPr>
          <w:rFonts w:cs="Times New Roman"/>
          <w:sz w:val="24"/>
          <w:szCs w:val="24"/>
        </w:rPr>
      </w:pPr>
    </w:p>
  </w:endnote>
  <w:endnote w:id="48">
    <w:p w14:paraId="26729E68" w14:textId="77777777" w:rsidR="003D3F22" w:rsidRPr="00EC592A"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 xml:space="preserve">R Dingwall and J Eekelaar, </w:t>
      </w:r>
      <w:r w:rsidRPr="00EC592A">
        <w:rPr>
          <w:rFonts w:cs="Times New Roman"/>
          <w:i/>
          <w:noProof/>
          <w:sz w:val="24"/>
          <w:szCs w:val="24"/>
        </w:rPr>
        <w:t>Judgements of solomon : Psychology and family law</w:t>
      </w:r>
      <w:r w:rsidRPr="00EC592A">
        <w:rPr>
          <w:rFonts w:cs="Times New Roman"/>
          <w:noProof/>
          <w:sz w:val="24"/>
          <w:szCs w:val="24"/>
        </w:rPr>
        <w:t>, (Polity Press, 1986).</w:t>
      </w:r>
    </w:p>
    <w:p w14:paraId="1633CAFC" w14:textId="77777777" w:rsidR="003D3F22" w:rsidRPr="00EC592A" w:rsidRDefault="003D3F22">
      <w:pPr>
        <w:pStyle w:val="EndnoteText"/>
        <w:rPr>
          <w:rFonts w:cs="Times New Roman"/>
          <w:sz w:val="24"/>
          <w:szCs w:val="24"/>
        </w:rPr>
      </w:pPr>
    </w:p>
  </w:endnote>
  <w:endnote w:id="49">
    <w:p w14:paraId="5BFEE44C" w14:textId="77777777" w:rsidR="003D3F22" w:rsidRPr="004D07F8" w:rsidRDefault="003D3F22">
      <w:pPr>
        <w:pStyle w:val="EndnoteText"/>
        <w:rPr>
          <w:rFonts w:cs="Times New Roman"/>
          <w:noProof/>
          <w:sz w:val="24"/>
          <w:szCs w:val="24"/>
        </w:rPr>
      </w:pPr>
      <w:r w:rsidRPr="00EC592A">
        <w:rPr>
          <w:rStyle w:val="EndnoteReference"/>
          <w:rFonts w:cs="Times New Roman"/>
          <w:sz w:val="24"/>
          <w:szCs w:val="24"/>
        </w:rPr>
        <w:endnoteRef/>
      </w:r>
      <w:r w:rsidRPr="00EC592A">
        <w:rPr>
          <w:rFonts w:cs="Times New Roman"/>
          <w:sz w:val="24"/>
          <w:szCs w:val="24"/>
        </w:rPr>
        <w:t xml:space="preserve"> M </w:t>
      </w:r>
      <w:r w:rsidRPr="00EC592A">
        <w:rPr>
          <w:rFonts w:cs="Times New Roman"/>
          <w:noProof/>
          <w:sz w:val="24"/>
          <w:szCs w:val="24"/>
        </w:rPr>
        <w:t xml:space="preserve">Potter, </w:t>
      </w:r>
      <w:r w:rsidRPr="00A03254">
        <w:rPr>
          <w:rFonts w:cs="Times New Roman"/>
          <w:i/>
          <w:noProof/>
          <w:sz w:val="24"/>
          <w:szCs w:val="24"/>
        </w:rPr>
        <w:t>'The voice of the child: Children's "rights" in family proceedings'</w:t>
      </w:r>
      <w:r w:rsidRPr="00EC592A">
        <w:rPr>
          <w:rFonts w:cs="Times New Roman"/>
          <w:noProof/>
          <w:sz w:val="24"/>
          <w:szCs w:val="24"/>
        </w:rPr>
        <w:t xml:space="preserve"> (Hebrew University Speech, 2008); B Neale, 'Dialogues with children, divorce and citizenship' </w:t>
      </w:r>
      <w:r w:rsidRPr="00EC592A">
        <w:rPr>
          <w:rFonts w:cs="Times New Roman"/>
          <w:i/>
          <w:noProof/>
          <w:sz w:val="24"/>
          <w:szCs w:val="24"/>
        </w:rPr>
        <w:t>9,(4)</w:t>
      </w:r>
      <w:r w:rsidRPr="00EC592A">
        <w:rPr>
          <w:rFonts w:cs="Times New Roman"/>
          <w:noProof/>
          <w:sz w:val="24"/>
          <w:szCs w:val="24"/>
        </w:rPr>
        <w:t xml:space="preserve"> </w:t>
      </w:r>
      <w:r w:rsidRPr="00EC592A">
        <w:rPr>
          <w:rFonts w:cs="Times New Roman"/>
          <w:i/>
          <w:noProof/>
          <w:sz w:val="24"/>
          <w:szCs w:val="24"/>
        </w:rPr>
        <w:t xml:space="preserve">Childhood, </w:t>
      </w:r>
      <w:r w:rsidRPr="00EC592A">
        <w:rPr>
          <w:rFonts w:cs="Times New Roman"/>
          <w:noProof/>
          <w:sz w:val="24"/>
          <w:szCs w:val="24"/>
        </w:rPr>
        <w:t xml:space="preserve">p. </w:t>
      </w:r>
      <w:r w:rsidRPr="00EC592A">
        <w:rPr>
          <w:rFonts w:eastAsiaTheme="minorHAnsi" w:cs="Times New Roman"/>
          <w:sz w:val="24"/>
          <w:szCs w:val="24"/>
          <w:lang w:eastAsia="en-US" w:bidi="ar-SA"/>
        </w:rPr>
        <w:t>455-475</w:t>
      </w:r>
      <w:r w:rsidRPr="00EC592A">
        <w:rPr>
          <w:rFonts w:cs="Times New Roman"/>
          <w:noProof/>
          <w:sz w:val="24"/>
          <w:szCs w:val="24"/>
        </w:rPr>
        <w:t>; A Wade, and B Neale. 'Objects of concern? Children and divorce</w:t>
      </w:r>
      <w:r>
        <w:rPr>
          <w:rFonts w:cs="Times New Roman"/>
          <w:noProof/>
          <w:sz w:val="24"/>
          <w:szCs w:val="24"/>
        </w:rPr>
        <w:t>.'  (1999) 11</w:t>
      </w:r>
      <w:r w:rsidRPr="00EC592A">
        <w:rPr>
          <w:rFonts w:cs="Times New Roman"/>
          <w:noProof/>
          <w:sz w:val="24"/>
          <w:szCs w:val="24"/>
        </w:rPr>
        <w:t xml:space="preserve">(4), </w:t>
      </w:r>
      <w:r w:rsidRPr="00EC592A">
        <w:rPr>
          <w:rFonts w:eastAsiaTheme="minorHAnsi" w:cs="Times New Roman"/>
          <w:i/>
          <w:sz w:val="24"/>
          <w:szCs w:val="24"/>
          <w:lang w:eastAsia="en-US" w:bidi="ar-SA"/>
        </w:rPr>
        <w:t>Child and Family Law Quarterly</w:t>
      </w:r>
      <w:r w:rsidRPr="00EC592A">
        <w:rPr>
          <w:rFonts w:cs="Times New Roman"/>
          <w:noProof/>
          <w:sz w:val="24"/>
          <w:szCs w:val="24"/>
        </w:rPr>
        <w:t xml:space="preserve">, p. </w:t>
      </w:r>
      <w:r w:rsidRPr="00EC592A">
        <w:rPr>
          <w:rFonts w:eastAsiaTheme="minorHAnsi" w:cs="Times New Roman"/>
          <w:sz w:val="24"/>
          <w:szCs w:val="24"/>
          <w:lang w:eastAsia="en-US" w:bidi="ar-SA"/>
        </w:rPr>
        <w:t>365-376</w:t>
      </w:r>
      <w:r w:rsidRPr="00EC592A">
        <w:rPr>
          <w:rFonts w:cs="Times New Roman"/>
          <w:noProof/>
          <w:sz w:val="24"/>
          <w:szCs w:val="24"/>
        </w:rPr>
        <w:t xml:space="preserve">; Child Sub-Group of the Family Justice Council, </w:t>
      </w:r>
      <w:r w:rsidRPr="00EC592A">
        <w:rPr>
          <w:rFonts w:cs="Times New Roman"/>
          <w:i/>
          <w:noProof/>
          <w:sz w:val="24"/>
          <w:szCs w:val="24"/>
        </w:rPr>
        <w:t>'Engancing the participation of children and young people in family porceedings: Starting the debate</w:t>
      </w:r>
      <w:r w:rsidRPr="00EC592A">
        <w:rPr>
          <w:rFonts w:cs="Times New Roman"/>
          <w:noProof/>
          <w:sz w:val="24"/>
          <w:szCs w:val="24"/>
        </w:rPr>
        <w:t xml:space="preserve"> ' (2008); Cafcass, </w:t>
      </w:r>
      <w:r w:rsidRPr="00EC592A">
        <w:rPr>
          <w:rFonts w:cs="Times New Roman"/>
          <w:i/>
          <w:noProof/>
          <w:sz w:val="24"/>
          <w:szCs w:val="24"/>
        </w:rPr>
        <w:t>'Private law consultation: "How it looks to me"</w:t>
      </w:r>
      <w:r w:rsidRPr="00EC592A">
        <w:rPr>
          <w:rFonts w:cs="Times New Roman"/>
          <w:noProof/>
          <w:sz w:val="24"/>
          <w:szCs w:val="24"/>
        </w:rPr>
        <w:t xml:space="preserve"> (Cafcass, 2010); T Timms and T June., 'Your shout! Looked after children's perspectives on the </w:t>
      </w:r>
      <w:r>
        <w:rPr>
          <w:rFonts w:cs="Times New Roman"/>
          <w:noProof/>
          <w:sz w:val="24"/>
          <w:szCs w:val="24"/>
        </w:rPr>
        <w:t>C</w:t>
      </w:r>
      <w:r w:rsidRPr="00EC592A">
        <w:rPr>
          <w:rFonts w:cs="Times New Roman"/>
          <w:noProof/>
          <w:sz w:val="24"/>
          <w:szCs w:val="24"/>
        </w:rPr>
        <w:t xml:space="preserve">hildren </w:t>
      </w:r>
      <w:r>
        <w:rPr>
          <w:rFonts w:cs="Times New Roman"/>
          <w:noProof/>
          <w:sz w:val="24"/>
          <w:szCs w:val="24"/>
        </w:rPr>
        <w:t>A</w:t>
      </w:r>
      <w:r w:rsidRPr="00EC592A">
        <w:rPr>
          <w:rFonts w:cs="Times New Roman"/>
          <w:noProof/>
          <w:sz w:val="24"/>
          <w:szCs w:val="24"/>
        </w:rPr>
        <w:t xml:space="preserve">ct 1989.' 28(2). (2006) </w:t>
      </w:r>
      <w:r w:rsidRPr="00EC592A">
        <w:rPr>
          <w:rFonts w:eastAsiaTheme="minorHAnsi" w:cs="Times New Roman"/>
          <w:i/>
          <w:sz w:val="24"/>
          <w:szCs w:val="24"/>
          <w:lang w:eastAsia="en-US" w:bidi="ar-SA"/>
        </w:rPr>
        <w:t>Journal of social welfare &amp; family law,</w:t>
      </w:r>
      <w:r w:rsidRPr="00EC592A">
        <w:rPr>
          <w:rFonts w:eastAsiaTheme="minorHAnsi" w:cs="Times New Roman"/>
          <w:sz w:val="24"/>
          <w:szCs w:val="24"/>
          <w:lang w:eastAsia="en-US" w:bidi="ar-SA"/>
        </w:rPr>
        <w:t xml:space="preserve"> p. 153-170</w:t>
      </w:r>
      <w:r w:rsidRPr="00EC592A">
        <w:rPr>
          <w:rFonts w:cs="Times New Roman"/>
          <w:noProof/>
          <w:sz w:val="24"/>
          <w:szCs w:val="24"/>
        </w:rPr>
        <w:t xml:space="preserve">; Baroness Hale, </w:t>
      </w:r>
      <w:r w:rsidRPr="00EC592A">
        <w:rPr>
          <w:rFonts w:cs="Times New Roman"/>
          <w:i/>
          <w:noProof/>
          <w:sz w:val="24"/>
          <w:szCs w:val="24"/>
        </w:rPr>
        <w:t>'Can you hear me, your honour?'</w:t>
      </w:r>
      <w:r w:rsidRPr="00EC592A">
        <w:rPr>
          <w:rFonts w:cs="Times New Roman"/>
          <w:noProof/>
          <w:sz w:val="24"/>
          <w:szCs w:val="24"/>
        </w:rPr>
        <w:t xml:space="preserve"> (</w:t>
      </w:r>
      <w:r w:rsidRPr="00EC592A">
        <w:rPr>
          <w:rFonts w:eastAsiaTheme="minorHAnsi" w:cs="Times New Roman"/>
          <w:sz w:val="24"/>
          <w:szCs w:val="24"/>
          <w:lang w:eastAsia="en-US" w:bidi="ar-SA"/>
        </w:rPr>
        <w:t>Hershman/Levy Memorial Lecture, 2011)</w:t>
      </w:r>
      <w:r w:rsidRPr="00EC592A">
        <w:rPr>
          <w:rFonts w:cs="Times New Roman"/>
          <w:noProof/>
          <w:sz w:val="24"/>
          <w:szCs w:val="24"/>
        </w:rPr>
        <w:t xml:space="preserve">; Crichton, 'Enhancing the participation of children and young people in family proceedings' </w:t>
      </w:r>
      <w:r w:rsidRPr="00EC592A">
        <w:rPr>
          <w:rFonts w:cs="Times New Roman"/>
          <w:i/>
          <w:noProof/>
          <w:sz w:val="24"/>
          <w:szCs w:val="24"/>
        </w:rPr>
        <w:t>Barrister</w:t>
      </w:r>
      <w:r w:rsidRPr="00EC592A">
        <w:rPr>
          <w:rFonts w:cs="Times New Roman"/>
          <w:noProof/>
          <w:sz w:val="24"/>
          <w:szCs w:val="24"/>
        </w:rPr>
        <w:t xml:space="preserve"> (2008)</w:t>
      </w:r>
      <w:r>
        <w:rPr>
          <w:rFonts w:cs="Times New Roman"/>
          <w:noProof/>
          <w:sz w:val="24"/>
          <w:szCs w:val="24"/>
        </w:rPr>
        <w:t xml:space="preserve">. </w:t>
      </w:r>
      <w:r w:rsidRPr="003D3F22">
        <w:rPr>
          <w:rFonts w:eastAsiaTheme="minorHAnsi" w:cs="Times New Roman"/>
          <w:sz w:val="24"/>
          <w:szCs w:val="24"/>
          <w:lang w:eastAsia="en-US" w:bidi="ar-SA"/>
        </w:rPr>
        <w:t xml:space="preserve">L Trinder, C Jenks, and A Firth. ‘Talking Children into Being in Absentia-Children as a Strategic and Contingent Resource in Family Court Dispute Resolution.’ (2010) 22, </w:t>
      </w:r>
      <w:r w:rsidRPr="003D3F22">
        <w:rPr>
          <w:rFonts w:eastAsiaTheme="minorHAnsi" w:cs="Times New Roman"/>
          <w:i/>
          <w:iCs/>
          <w:sz w:val="24"/>
          <w:szCs w:val="24"/>
          <w:lang w:eastAsia="en-US" w:bidi="ar-SA"/>
        </w:rPr>
        <w:t>Child &amp; Family Law Quarterly</w:t>
      </w:r>
      <w:r>
        <w:rPr>
          <w:rFonts w:eastAsiaTheme="minorHAnsi" w:cs="Times New Roman"/>
          <w:i/>
          <w:iCs/>
          <w:sz w:val="24"/>
          <w:szCs w:val="24"/>
          <w:lang w:eastAsia="en-US" w:bidi="ar-SA"/>
        </w:rPr>
        <w:t>,</w:t>
      </w:r>
      <w:r w:rsidRPr="003D3F22">
        <w:rPr>
          <w:rFonts w:eastAsiaTheme="minorHAnsi" w:cs="Times New Roman"/>
          <w:i/>
          <w:iCs/>
          <w:sz w:val="24"/>
          <w:szCs w:val="24"/>
          <w:lang w:eastAsia="en-US" w:bidi="ar-SA"/>
        </w:rPr>
        <w:t xml:space="preserve"> p. </w:t>
      </w:r>
      <w:r w:rsidRPr="003D3F22">
        <w:rPr>
          <w:rFonts w:eastAsiaTheme="minorHAnsi" w:cs="Times New Roman"/>
          <w:sz w:val="24"/>
          <w:szCs w:val="24"/>
          <w:lang w:eastAsia="en-US" w:bidi="ar-SA"/>
        </w:rPr>
        <w:t>234-257</w:t>
      </w:r>
    </w:p>
    <w:p w14:paraId="5C892963" w14:textId="77777777" w:rsidR="003D3F22" w:rsidRPr="00EC592A" w:rsidRDefault="003D3F22">
      <w:pPr>
        <w:pStyle w:val="EndnoteText"/>
        <w:rPr>
          <w:rFonts w:cs="Times New Roman"/>
          <w:noProof/>
          <w:sz w:val="24"/>
          <w:szCs w:val="24"/>
        </w:rPr>
      </w:pPr>
    </w:p>
  </w:endnote>
  <w:endnote w:id="50">
    <w:p w14:paraId="1505A12C" w14:textId="77777777" w:rsidR="003D3F22" w:rsidRPr="00EC592A" w:rsidRDefault="003D3F22">
      <w:pPr>
        <w:pStyle w:val="EndnoteText"/>
        <w:rPr>
          <w:rFonts w:eastAsiaTheme="minorHAnsi" w:cs="Times New Roman"/>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rPr>
        <w:t>James, 'Giving voice to children's voices: Practices and problems, pitfalls and potentials.'</w:t>
      </w:r>
      <w:r w:rsidRPr="00EC592A">
        <w:rPr>
          <w:rFonts w:eastAsiaTheme="minorHAnsi" w:cs="Times New Roman"/>
          <w:sz w:val="24"/>
          <w:szCs w:val="24"/>
          <w:lang w:eastAsia="en-US" w:bidi="ar-SA"/>
        </w:rPr>
        <w:t xml:space="preserve"> (2007) 109(2), </w:t>
      </w:r>
      <w:r w:rsidRPr="00EC592A">
        <w:rPr>
          <w:rFonts w:eastAsiaTheme="minorHAnsi" w:cs="Times New Roman"/>
          <w:i/>
          <w:sz w:val="24"/>
          <w:szCs w:val="24"/>
          <w:lang w:eastAsia="en-US" w:bidi="ar-SA"/>
        </w:rPr>
        <w:t>American Anthropologist</w:t>
      </w:r>
      <w:r w:rsidRPr="00EC592A">
        <w:rPr>
          <w:rFonts w:eastAsiaTheme="minorHAnsi" w:cs="Times New Roman"/>
          <w:sz w:val="24"/>
          <w:szCs w:val="24"/>
          <w:lang w:eastAsia="en-US" w:bidi="ar-SA"/>
        </w:rPr>
        <w:t>, p. 261-272</w:t>
      </w:r>
    </w:p>
    <w:p w14:paraId="1404BF2C" w14:textId="77777777" w:rsidR="003D3F22" w:rsidRPr="00EC592A" w:rsidRDefault="003D3F22">
      <w:pPr>
        <w:pStyle w:val="EndnoteText"/>
        <w:rPr>
          <w:rFonts w:cs="Times New Roman"/>
          <w:sz w:val="24"/>
          <w:szCs w:val="24"/>
        </w:rPr>
      </w:pPr>
    </w:p>
  </w:endnote>
  <w:endnote w:id="51">
    <w:p w14:paraId="1526B894" w14:textId="77777777" w:rsidR="003D3F22" w:rsidRPr="00EC592A" w:rsidRDefault="003D3F22">
      <w:pPr>
        <w:pStyle w:val="EndnoteText"/>
        <w:rPr>
          <w:rFonts w:cs="Times New Roman"/>
          <w:sz w:val="24"/>
          <w:szCs w:val="24"/>
        </w:rPr>
      </w:pPr>
      <w:r w:rsidRPr="00EC592A">
        <w:rPr>
          <w:rStyle w:val="EndnoteReference"/>
          <w:rFonts w:cs="Times New Roman"/>
          <w:sz w:val="24"/>
          <w:szCs w:val="24"/>
        </w:rPr>
        <w:endnoteRef/>
      </w:r>
      <w:r w:rsidRPr="00EC592A">
        <w:rPr>
          <w:rFonts w:cs="Times New Roman"/>
          <w:sz w:val="24"/>
          <w:szCs w:val="24"/>
        </w:rPr>
        <w:t xml:space="preserve"> This situation is highly problematic in itself but is not the focus of this article</w:t>
      </w:r>
      <w:r>
        <w:rPr>
          <w:rFonts w:cs="Times New Roman"/>
          <w:sz w:val="24"/>
          <w:szCs w:val="24"/>
        </w:rPr>
        <w:t>.</w:t>
      </w:r>
    </w:p>
    <w:p w14:paraId="0983C515" w14:textId="77777777" w:rsidR="003D3F22" w:rsidRPr="00EC592A" w:rsidRDefault="003D3F22">
      <w:pPr>
        <w:pStyle w:val="EndnoteText"/>
        <w:rPr>
          <w:rFonts w:cs="Times New Roman"/>
          <w:sz w:val="24"/>
          <w:szCs w:val="24"/>
        </w:rPr>
      </w:pPr>
    </w:p>
  </w:endnote>
  <w:endnote w:id="52">
    <w:p w14:paraId="1F2C7CC4" w14:textId="77777777" w:rsidR="003D3F22" w:rsidRPr="00EC592A" w:rsidRDefault="003D3F22">
      <w:pPr>
        <w:pStyle w:val="EndnoteText"/>
        <w:rPr>
          <w:rFonts w:eastAsiaTheme="minorHAnsi" w:cs="Times New Roman"/>
          <w:sz w:val="24"/>
          <w:szCs w:val="24"/>
          <w:lang w:eastAsia="en-US" w:bidi="ar-SA"/>
        </w:rPr>
      </w:pPr>
      <w:r w:rsidRPr="00EC592A">
        <w:rPr>
          <w:rStyle w:val="EndnoteReference"/>
          <w:rFonts w:cs="Times New Roman"/>
          <w:sz w:val="24"/>
          <w:szCs w:val="24"/>
        </w:rPr>
        <w:endnoteRef/>
      </w:r>
      <w:r w:rsidRPr="00EC592A">
        <w:rPr>
          <w:rFonts w:cs="Times New Roman"/>
          <w:sz w:val="24"/>
          <w:szCs w:val="24"/>
        </w:rPr>
        <w:t xml:space="preserve"> </w:t>
      </w:r>
      <w:r w:rsidRPr="00EC592A">
        <w:rPr>
          <w:rFonts w:cs="Times New Roman"/>
          <w:noProof/>
          <w:sz w:val="24"/>
          <w:szCs w:val="24"/>
          <w:lang w:eastAsia="en-US"/>
        </w:rPr>
        <w:t xml:space="preserve">Willow, </w:t>
      </w:r>
      <w:r w:rsidRPr="00EC592A">
        <w:rPr>
          <w:rFonts w:cs="Times New Roman"/>
          <w:i/>
          <w:noProof/>
          <w:sz w:val="24"/>
          <w:szCs w:val="24"/>
          <w:lang w:eastAsia="en-US"/>
        </w:rPr>
        <w:t xml:space="preserve">Participation in practice: Children and young people as partners in change </w:t>
      </w:r>
      <w:r w:rsidRPr="00EC592A">
        <w:rPr>
          <w:rFonts w:cs="Times New Roman"/>
          <w:noProof/>
          <w:sz w:val="24"/>
          <w:szCs w:val="24"/>
          <w:lang w:eastAsia="en-US"/>
        </w:rPr>
        <w:t>(Children Society, 2002); C Smart. 'From children's shoes to</w:t>
      </w:r>
      <w:r>
        <w:rPr>
          <w:rFonts w:cs="Times New Roman"/>
          <w:noProof/>
          <w:sz w:val="24"/>
          <w:szCs w:val="24"/>
          <w:lang w:eastAsia="en-US"/>
        </w:rPr>
        <w:t xml:space="preserve"> children's voices.'  (2002) 40</w:t>
      </w:r>
      <w:r w:rsidRPr="00EC592A">
        <w:rPr>
          <w:rFonts w:cs="Times New Roman"/>
          <w:noProof/>
          <w:sz w:val="24"/>
          <w:szCs w:val="24"/>
          <w:lang w:eastAsia="en-US"/>
        </w:rPr>
        <w:t xml:space="preserve">(3), </w:t>
      </w:r>
      <w:r w:rsidRPr="00EC592A">
        <w:rPr>
          <w:rFonts w:cs="Times New Roman"/>
          <w:i/>
          <w:noProof/>
          <w:sz w:val="24"/>
          <w:szCs w:val="24"/>
          <w:lang w:eastAsia="en-US"/>
        </w:rPr>
        <w:t>Family Court Review</w:t>
      </w:r>
      <w:r w:rsidRPr="00EC592A">
        <w:rPr>
          <w:rFonts w:cs="Times New Roman"/>
          <w:noProof/>
          <w:sz w:val="24"/>
          <w:szCs w:val="24"/>
          <w:lang w:eastAsia="en-US"/>
        </w:rPr>
        <w:t xml:space="preserve">, </w:t>
      </w:r>
      <w:r>
        <w:rPr>
          <w:rFonts w:cs="Times New Roman"/>
          <w:noProof/>
          <w:sz w:val="24"/>
          <w:szCs w:val="24"/>
          <w:lang w:eastAsia="en-US"/>
        </w:rPr>
        <w:t>p</w:t>
      </w:r>
      <w:r w:rsidRPr="00EC592A">
        <w:rPr>
          <w:rFonts w:cs="Times New Roman"/>
          <w:noProof/>
          <w:sz w:val="24"/>
          <w:szCs w:val="24"/>
          <w:lang w:eastAsia="en-US"/>
        </w:rPr>
        <w:t>.</w:t>
      </w:r>
      <w:r w:rsidRPr="00EC592A">
        <w:rPr>
          <w:rFonts w:eastAsiaTheme="minorHAnsi" w:cs="Times New Roman"/>
          <w:sz w:val="24"/>
          <w:szCs w:val="24"/>
          <w:lang w:eastAsia="en-US" w:bidi="ar-SA"/>
        </w:rPr>
        <w:t xml:space="preserve"> 307-319</w:t>
      </w:r>
      <w:r w:rsidRPr="00EC592A">
        <w:rPr>
          <w:rFonts w:cs="Times New Roman"/>
          <w:noProof/>
          <w:sz w:val="24"/>
          <w:szCs w:val="24"/>
          <w:lang w:eastAsia="en-US"/>
        </w:rPr>
        <w:t xml:space="preserve">; Gollop et al., 'Children's involvement in custody and access arrangements after parental separation.' (2000) 12(4) </w:t>
      </w:r>
      <w:r w:rsidRPr="00EC592A">
        <w:rPr>
          <w:rFonts w:eastAsiaTheme="minorHAnsi" w:cs="Times New Roman"/>
          <w:i/>
          <w:sz w:val="24"/>
          <w:szCs w:val="24"/>
          <w:lang w:eastAsia="en-US" w:bidi="ar-SA"/>
        </w:rPr>
        <w:t>Child and Family Law Quarterly</w:t>
      </w:r>
      <w:r w:rsidRPr="00EC592A">
        <w:rPr>
          <w:rFonts w:eastAsiaTheme="minorHAnsi" w:cs="Times New Roman"/>
          <w:sz w:val="24"/>
          <w:szCs w:val="24"/>
          <w:lang w:eastAsia="en-US" w:bidi="ar-SA"/>
        </w:rPr>
        <w:t xml:space="preserve">, </w:t>
      </w:r>
      <w:r>
        <w:rPr>
          <w:rFonts w:eastAsiaTheme="minorHAnsi" w:cs="Times New Roman"/>
          <w:sz w:val="24"/>
          <w:szCs w:val="24"/>
          <w:lang w:eastAsia="en-US" w:bidi="ar-SA"/>
        </w:rPr>
        <w:t>p</w:t>
      </w:r>
      <w:r w:rsidRPr="00EC592A">
        <w:rPr>
          <w:rFonts w:eastAsiaTheme="minorHAnsi" w:cs="Times New Roman"/>
          <w:sz w:val="24"/>
          <w:szCs w:val="24"/>
          <w:lang w:eastAsia="en-US" w:bidi="ar-SA"/>
        </w:rPr>
        <w:t>. 383-400</w:t>
      </w:r>
      <w:r w:rsidRPr="00EC592A">
        <w:rPr>
          <w:rFonts w:cs="Times New Roman"/>
          <w:noProof/>
          <w:sz w:val="24"/>
          <w:szCs w:val="24"/>
          <w:lang w:eastAsia="en-US"/>
        </w:rPr>
        <w:t xml:space="preserve">; RA Hart, </w:t>
      </w:r>
      <w:r w:rsidRPr="00EC592A">
        <w:rPr>
          <w:rFonts w:cs="Times New Roman"/>
          <w:i/>
          <w:noProof/>
          <w:sz w:val="24"/>
          <w:szCs w:val="24"/>
          <w:lang w:eastAsia="en-US"/>
        </w:rPr>
        <w:t>Children's participation: From tokenism to citizenship</w:t>
      </w:r>
      <w:r w:rsidRPr="00EC592A">
        <w:rPr>
          <w:rFonts w:cs="Times New Roman"/>
          <w:noProof/>
          <w:sz w:val="24"/>
          <w:szCs w:val="24"/>
          <w:lang w:eastAsia="en-US"/>
        </w:rPr>
        <w:t xml:space="preserve">, (UNICEF,   1992); P Alderson, </w:t>
      </w:r>
      <w:r w:rsidRPr="00EC592A">
        <w:rPr>
          <w:rFonts w:cs="Times New Roman"/>
          <w:i/>
          <w:noProof/>
          <w:sz w:val="24"/>
          <w:szCs w:val="24"/>
          <w:lang w:eastAsia="en-US"/>
        </w:rPr>
        <w:t>Young children's rights: Exploring beliefs, principles and practice</w:t>
      </w:r>
      <w:r w:rsidRPr="00EC592A">
        <w:rPr>
          <w:rFonts w:cs="Times New Roman"/>
          <w:noProof/>
          <w:sz w:val="24"/>
          <w:szCs w:val="24"/>
          <w:lang w:eastAsia="en-US"/>
        </w:rPr>
        <w:t>, (Jessica Kingsley, 2008); KF Kaltenborn. 'Individualization, family transitions an</w:t>
      </w:r>
      <w:r>
        <w:rPr>
          <w:rFonts w:cs="Times New Roman"/>
          <w:noProof/>
          <w:sz w:val="24"/>
          <w:szCs w:val="24"/>
          <w:lang w:eastAsia="en-US"/>
        </w:rPr>
        <w:t>d children's agency.'  (2001) 8</w:t>
      </w:r>
      <w:r w:rsidRPr="00EC592A">
        <w:rPr>
          <w:rFonts w:cs="Times New Roman"/>
          <w:noProof/>
          <w:sz w:val="24"/>
          <w:szCs w:val="24"/>
          <w:lang w:eastAsia="en-US"/>
        </w:rPr>
        <w:t xml:space="preserve">(4), </w:t>
      </w:r>
      <w:r w:rsidRPr="00EC592A">
        <w:rPr>
          <w:rFonts w:cs="Times New Roman"/>
          <w:i/>
          <w:noProof/>
          <w:sz w:val="24"/>
          <w:szCs w:val="24"/>
          <w:lang w:eastAsia="en-US"/>
        </w:rPr>
        <w:t>Childhood</w:t>
      </w:r>
      <w:r w:rsidRPr="00EC592A">
        <w:rPr>
          <w:rFonts w:cs="Times New Roman"/>
          <w:noProof/>
          <w:sz w:val="24"/>
          <w:szCs w:val="24"/>
          <w:lang w:eastAsia="en-US"/>
        </w:rPr>
        <w:t xml:space="preserve">, p. </w:t>
      </w:r>
      <w:r w:rsidRPr="00EC592A">
        <w:rPr>
          <w:rFonts w:eastAsiaTheme="minorHAnsi" w:cs="Times New Roman"/>
          <w:sz w:val="24"/>
          <w:szCs w:val="24"/>
          <w:lang w:eastAsia="en-US" w:bidi="ar-SA"/>
        </w:rPr>
        <w:t>463-498</w:t>
      </w:r>
    </w:p>
    <w:p w14:paraId="08BB1F48" w14:textId="77777777" w:rsidR="003D3F22" w:rsidRPr="00EC592A" w:rsidRDefault="003D3F22">
      <w:pPr>
        <w:pStyle w:val="EndnoteText"/>
        <w:rPr>
          <w:rFonts w:cs="Times New Roman"/>
          <w:sz w:val="24"/>
          <w:szCs w:val="24"/>
        </w:rPr>
      </w:pPr>
    </w:p>
  </w:endnote>
  <w:endnote w:id="53">
    <w:p w14:paraId="0DABC9DA" w14:textId="77777777" w:rsidR="003D3F22" w:rsidRPr="00EC592A" w:rsidRDefault="003D3F22" w:rsidP="0090489E">
      <w:pPr>
        <w:pStyle w:val="EndnoteText"/>
        <w:rPr>
          <w:rFonts w:cs="Times New Roman"/>
          <w:sz w:val="24"/>
          <w:szCs w:val="24"/>
        </w:rPr>
      </w:pPr>
      <w:r w:rsidRPr="00EC592A">
        <w:rPr>
          <w:rStyle w:val="EndnoteReference"/>
          <w:rFonts w:cs="Times New Roman"/>
          <w:sz w:val="24"/>
          <w:szCs w:val="24"/>
        </w:rPr>
        <w:endnoteRef/>
      </w:r>
      <w:r w:rsidRPr="00EC592A">
        <w:rPr>
          <w:rFonts w:cs="Times New Roman"/>
          <w:sz w:val="24"/>
          <w:szCs w:val="24"/>
        </w:rPr>
        <w:t xml:space="preserve"> J </w:t>
      </w:r>
      <w:r w:rsidRPr="00EC592A">
        <w:rPr>
          <w:rFonts w:cs="Times New Roman"/>
          <w:noProof/>
          <w:sz w:val="24"/>
          <w:szCs w:val="24"/>
        </w:rPr>
        <w:t xml:space="preserve">Dunn, 'Annotation: Children's relationships with their nonresident fathers.' (2004) 45,(4), </w:t>
      </w:r>
      <w:r w:rsidRPr="00EC592A">
        <w:rPr>
          <w:rFonts w:cs="Times New Roman"/>
          <w:i/>
          <w:noProof/>
          <w:sz w:val="24"/>
          <w:szCs w:val="24"/>
        </w:rPr>
        <w:t>Journal of Child Psychology and Psychiatry</w:t>
      </w:r>
      <w:r w:rsidRPr="00EC592A">
        <w:rPr>
          <w:rFonts w:cs="Times New Roman"/>
          <w:noProof/>
          <w:sz w:val="24"/>
          <w:szCs w:val="24"/>
        </w:rPr>
        <w:t xml:space="preserve"> </w:t>
      </w:r>
      <w:r>
        <w:rPr>
          <w:rFonts w:cs="Times New Roman"/>
          <w:noProof/>
          <w:sz w:val="24"/>
          <w:szCs w:val="24"/>
        </w:rPr>
        <w:t>p</w:t>
      </w:r>
      <w:r w:rsidRPr="00EC592A">
        <w:rPr>
          <w:rFonts w:cs="Times New Roman"/>
          <w:noProof/>
          <w:sz w:val="24"/>
          <w:szCs w:val="24"/>
        </w:rPr>
        <w:t xml:space="preserve">. </w:t>
      </w:r>
      <w:r w:rsidRPr="00EC592A">
        <w:rPr>
          <w:rFonts w:cs="Times New Roman"/>
          <w:sz w:val="24"/>
          <w:szCs w:val="24"/>
          <w:shd w:val="clear" w:color="auto" w:fill="FFFFFF"/>
        </w:rPr>
        <w:t>659-71</w:t>
      </w:r>
      <w:r w:rsidRPr="00EC592A">
        <w:rPr>
          <w:rFonts w:cs="Times New Roman"/>
          <w:noProof/>
          <w:sz w:val="24"/>
          <w:szCs w:val="24"/>
        </w:rPr>
        <w:t xml:space="preserve">; P Amato and J </w:t>
      </w:r>
      <w:r w:rsidRPr="00EC592A">
        <w:rPr>
          <w:rFonts w:eastAsiaTheme="minorHAnsi" w:cs="Times New Roman"/>
          <w:sz w:val="24"/>
          <w:szCs w:val="24"/>
          <w:lang w:eastAsia="en-US" w:bidi="ar-SA"/>
        </w:rPr>
        <w:t xml:space="preserve">Gilbreth, </w:t>
      </w:r>
      <w:r w:rsidRPr="00EC592A">
        <w:rPr>
          <w:rFonts w:cs="Times New Roman"/>
          <w:noProof/>
          <w:sz w:val="24"/>
          <w:szCs w:val="24"/>
        </w:rPr>
        <w:t xml:space="preserve">'Nonresident fathers and children's well-being: A meta-analysis.' (1999) 61 (3) </w:t>
      </w:r>
      <w:r w:rsidRPr="00EC592A">
        <w:rPr>
          <w:rFonts w:eastAsiaTheme="minorHAnsi" w:cs="Times New Roman"/>
          <w:i/>
          <w:sz w:val="24"/>
          <w:szCs w:val="24"/>
          <w:lang w:eastAsia="en-US" w:bidi="ar-SA"/>
        </w:rPr>
        <w:t>Journal of Marriage and the Family</w:t>
      </w:r>
      <w:r w:rsidRPr="00EC592A">
        <w:rPr>
          <w:rFonts w:cs="Times New Roman"/>
          <w:noProof/>
          <w:sz w:val="24"/>
          <w:szCs w:val="24"/>
        </w:rPr>
        <w:t xml:space="preserve">, </w:t>
      </w:r>
      <w:r>
        <w:rPr>
          <w:rFonts w:cs="Times New Roman"/>
          <w:noProof/>
          <w:sz w:val="24"/>
          <w:szCs w:val="24"/>
        </w:rPr>
        <w:t>p</w:t>
      </w:r>
      <w:r w:rsidRPr="00EC592A">
        <w:rPr>
          <w:rFonts w:cs="Times New Roman"/>
          <w:noProof/>
          <w:sz w:val="24"/>
          <w:szCs w:val="24"/>
        </w:rPr>
        <w:t xml:space="preserve">. </w:t>
      </w:r>
      <w:r w:rsidRPr="00EC592A">
        <w:rPr>
          <w:rFonts w:eastAsiaTheme="minorHAnsi" w:cs="Times New Roman"/>
          <w:sz w:val="24"/>
          <w:szCs w:val="24"/>
          <w:lang w:eastAsia="en-US" w:bidi="ar-SA"/>
        </w:rPr>
        <w:t xml:space="preserve">557-573; </w:t>
      </w:r>
      <w:r w:rsidRPr="00EC592A">
        <w:rPr>
          <w:rFonts w:cs="Times New Roman"/>
          <w:noProof/>
          <w:sz w:val="24"/>
          <w:szCs w:val="24"/>
        </w:rPr>
        <w:t xml:space="preserve">J Hunt and C Roberts, </w:t>
      </w:r>
      <w:r w:rsidRPr="00EC592A">
        <w:rPr>
          <w:rFonts w:cs="Times New Roman"/>
          <w:i/>
          <w:noProof/>
          <w:sz w:val="24"/>
          <w:szCs w:val="24"/>
        </w:rPr>
        <w:t>Child contact with non-resident parents: Family policy briefing 3</w:t>
      </w:r>
      <w:r w:rsidRPr="00EC592A">
        <w:rPr>
          <w:rFonts w:cs="Times New Roman"/>
          <w:noProof/>
          <w:sz w:val="24"/>
          <w:szCs w:val="24"/>
        </w:rPr>
        <w:t xml:space="preserve">, (Oxford University, 2004); M Lamb. 'Parent-child contact in separating families.' In edited by M Maclean, </w:t>
      </w:r>
      <w:r w:rsidRPr="00EC592A">
        <w:rPr>
          <w:rFonts w:cs="Times New Roman"/>
          <w:i/>
          <w:noProof/>
          <w:sz w:val="24"/>
          <w:szCs w:val="24"/>
        </w:rPr>
        <w:t>Parenting after partnering</w:t>
      </w:r>
      <w:r w:rsidRPr="00EC592A">
        <w:rPr>
          <w:rFonts w:cs="Times New Roman"/>
          <w:noProof/>
          <w:sz w:val="24"/>
          <w:szCs w:val="24"/>
        </w:rPr>
        <w:t xml:space="preserve"> (Hart Publishing,  2007). </w:t>
      </w:r>
    </w:p>
    <w:p w14:paraId="126B689F" w14:textId="77777777" w:rsidR="003D3F22" w:rsidRPr="00EC592A" w:rsidRDefault="003D3F22">
      <w:pPr>
        <w:pStyle w:val="EndnoteText"/>
        <w:rPr>
          <w:rFonts w:cs="Times New Roman"/>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224899"/>
      <w:docPartObj>
        <w:docPartGallery w:val="Page Numbers (Bottom of Page)"/>
        <w:docPartUnique/>
      </w:docPartObj>
    </w:sdtPr>
    <w:sdtEndPr>
      <w:rPr>
        <w:noProof/>
      </w:rPr>
    </w:sdtEndPr>
    <w:sdtContent>
      <w:p w14:paraId="19CE6748" w14:textId="77777777" w:rsidR="003D3F22" w:rsidRDefault="003D3F22">
        <w:pPr>
          <w:pStyle w:val="Footer"/>
          <w:jc w:val="center"/>
        </w:pPr>
        <w:r>
          <w:fldChar w:fldCharType="begin"/>
        </w:r>
        <w:r>
          <w:instrText xml:space="preserve"> PAGE   \* MERGEFORMAT </w:instrText>
        </w:r>
        <w:r>
          <w:fldChar w:fldCharType="separate"/>
        </w:r>
        <w:r w:rsidR="00300FC9">
          <w:rPr>
            <w:noProof/>
          </w:rPr>
          <w:t>35</w:t>
        </w:r>
        <w:r>
          <w:rPr>
            <w:noProof/>
          </w:rPr>
          <w:fldChar w:fldCharType="end"/>
        </w:r>
      </w:p>
    </w:sdtContent>
  </w:sdt>
  <w:p w14:paraId="1E5CF167" w14:textId="77777777" w:rsidR="003D3F22" w:rsidRDefault="003D3F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F505A" w14:textId="77777777" w:rsidR="00BE473D" w:rsidRDefault="00BE473D" w:rsidP="00467AFF">
      <w:r>
        <w:separator/>
      </w:r>
    </w:p>
  </w:footnote>
  <w:footnote w:type="continuationSeparator" w:id="0">
    <w:p w14:paraId="74C76024" w14:textId="77777777" w:rsidR="00BE473D" w:rsidRDefault="00BE473D" w:rsidP="00467A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70F63"/>
    <w:multiLevelType w:val="hybridMultilevel"/>
    <w:tmpl w:val="E9FE66A8"/>
    <w:lvl w:ilvl="0" w:tplc="A62A3782">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nsid w:val="0B6F6578"/>
    <w:multiLevelType w:val="hybridMultilevel"/>
    <w:tmpl w:val="DB90D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1645"/>
    <w:multiLevelType w:val="hybridMultilevel"/>
    <w:tmpl w:val="6762936C"/>
    <w:lvl w:ilvl="0" w:tplc="286E6D9C">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nsid w:val="1A7B28AB"/>
    <w:multiLevelType w:val="hybridMultilevel"/>
    <w:tmpl w:val="94A8965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20354C7C"/>
    <w:multiLevelType w:val="multilevel"/>
    <w:tmpl w:val="F6DC0166"/>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5">
    <w:nsid w:val="2A024E84"/>
    <w:multiLevelType w:val="hybridMultilevel"/>
    <w:tmpl w:val="A2B6B550"/>
    <w:lvl w:ilvl="0" w:tplc="347279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9578B3"/>
    <w:multiLevelType w:val="multilevel"/>
    <w:tmpl w:val="07C8F1D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2C9E6447"/>
    <w:multiLevelType w:val="multilevel"/>
    <w:tmpl w:val="F6DC0166"/>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8">
    <w:nsid w:val="2E216565"/>
    <w:multiLevelType w:val="hybridMultilevel"/>
    <w:tmpl w:val="A760BC46"/>
    <w:lvl w:ilvl="0" w:tplc="868660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0467A00"/>
    <w:multiLevelType w:val="hybridMultilevel"/>
    <w:tmpl w:val="AAF299AA"/>
    <w:lvl w:ilvl="0" w:tplc="B3E252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824EE9"/>
    <w:multiLevelType w:val="multilevel"/>
    <w:tmpl w:val="22743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541E0"/>
    <w:multiLevelType w:val="multilevel"/>
    <w:tmpl w:val="3A9AAF2E"/>
    <w:lvl w:ilvl="0">
      <w:start w:val="1"/>
      <w:numFmt w:val="decimal"/>
      <w:lvlText w:val="%1."/>
      <w:lvlJc w:val="left"/>
      <w:pPr>
        <w:ind w:left="720" w:hanging="360"/>
      </w:pPr>
      <w:rPr>
        <w:rFonts w:ascii="Times New Roman" w:eastAsia="Times New Roman" w:hAnsi="Times New Roman" w:cs="Shruti"/>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67BB2FD4"/>
    <w:multiLevelType w:val="hybridMultilevel"/>
    <w:tmpl w:val="6FA44EC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7F86079E"/>
    <w:multiLevelType w:val="hybridMultilevel"/>
    <w:tmpl w:val="35B6F4D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12"/>
  </w:num>
  <w:num w:numId="3">
    <w:abstractNumId w:val="11"/>
  </w:num>
  <w:num w:numId="4">
    <w:abstractNumId w:val="3"/>
  </w:num>
  <w:num w:numId="5">
    <w:abstractNumId w:val="13"/>
  </w:num>
  <w:num w:numId="6">
    <w:abstractNumId w:val="7"/>
  </w:num>
  <w:num w:numId="7">
    <w:abstractNumId w:val="6"/>
  </w:num>
  <w:num w:numId="8">
    <w:abstractNumId w:val="1"/>
  </w:num>
  <w:num w:numId="9">
    <w:abstractNumId w:val="2"/>
  </w:num>
  <w:num w:numId="10">
    <w:abstractNumId w:val="0"/>
  </w:num>
  <w:num w:numId="11">
    <w:abstractNumId w:val="5"/>
  </w:num>
  <w:num w:numId="12">
    <w:abstractNumId w:val="9"/>
  </w:num>
  <w:num w:numId="13">
    <w:abstractNumId w:val="8"/>
  </w:num>
  <w:num w:numId="14">
    <w:abstractNumId w:val="10"/>
  </w:num>
  <w:num w:numId="15">
    <w:abstractNumId w:val="1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467AFF"/>
    <w:rsid w:val="00002045"/>
    <w:rsid w:val="00003B89"/>
    <w:rsid w:val="000274F8"/>
    <w:rsid w:val="000528B2"/>
    <w:rsid w:val="00062009"/>
    <w:rsid w:val="00080A60"/>
    <w:rsid w:val="000C3E02"/>
    <w:rsid w:val="000D58A4"/>
    <w:rsid w:val="000E5305"/>
    <w:rsid w:val="000F246D"/>
    <w:rsid w:val="00101B12"/>
    <w:rsid w:val="001075DA"/>
    <w:rsid w:val="00107EF1"/>
    <w:rsid w:val="00121796"/>
    <w:rsid w:val="0014676F"/>
    <w:rsid w:val="001A0B25"/>
    <w:rsid w:val="001A3B4C"/>
    <w:rsid w:val="001B059F"/>
    <w:rsid w:val="001B1283"/>
    <w:rsid w:val="001D06B2"/>
    <w:rsid w:val="001D20DB"/>
    <w:rsid w:val="001D7E3A"/>
    <w:rsid w:val="001E6C77"/>
    <w:rsid w:val="00224C62"/>
    <w:rsid w:val="00256A07"/>
    <w:rsid w:val="00264007"/>
    <w:rsid w:val="00266FC3"/>
    <w:rsid w:val="0028080A"/>
    <w:rsid w:val="002B29FA"/>
    <w:rsid w:val="002B7BAE"/>
    <w:rsid w:val="002C3CD4"/>
    <w:rsid w:val="002D4BDB"/>
    <w:rsid w:val="002E0FE0"/>
    <w:rsid w:val="002E5078"/>
    <w:rsid w:val="00300FC9"/>
    <w:rsid w:val="00303168"/>
    <w:rsid w:val="00341293"/>
    <w:rsid w:val="00355635"/>
    <w:rsid w:val="0036562B"/>
    <w:rsid w:val="00397278"/>
    <w:rsid w:val="003A0ED3"/>
    <w:rsid w:val="003D02D3"/>
    <w:rsid w:val="003D3F22"/>
    <w:rsid w:val="003D72E6"/>
    <w:rsid w:val="003F07FE"/>
    <w:rsid w:val="004355CF"/>
    <w:rsid w:val="004357D1"/>
    <w:rsid w:val="00466D3E"/>
    <w:rsid w:val="00467AFF"/>
    <w:rsid w:val="004B25CF"/>
    <w:rsid w:val="004B5689"/>
    <w:rsid w:val="004C02C7"/>
    <w:rsid w:val="004D07F8"/>
    <w:rsid w:val="004D7B66"/>
    <w:rsid w:val="005066D4"/>
    <w:rsid w:val="005200CC"/>
    <w:rsid w:val="00554AA3"/>
    <w:rsid w:val="00586624"/>
    <w:rsid w:val="005A22C0"/>
    <w:rsid w:val="005A334C"/>
    <w:rsid w:val="005A448F"/>
    <w:rsid w:val="005B2EBD"/>
    <w:rsid w:val="005E0433"/>
    <w:rsid w:val="005F4CD1"/>
    <w:rsid w:val="00602A1A"/>
    <w:rsid w:val="006479BD"/>
    <w:rsid w:val="0065371D"/>
    <w:rsid w:val="00656168"/>
    <w:rsid w:val="006B6323"/>
    <w:rsid w:val="006E4476"/>
    <w:rsid w:val="006F034C"/>
    <w:rsid w:val="007210FE"/>
    <w:rsid w:val="007229EC"/>
    <w:rsid w:val="00726FF1"/>
    <w:rsid w:val="00761022"/>
    <w:rsid w:val="007828E4"/>
    <w:rsid w:val="007849E6"/>
    <w:rsid w:val="007A0E96"/>
    <w:rsid w:val="007C3269"/>
    <w:rsid w:val="007C443E"/>
    <w:rsid w:val="007C6A50"/>
    <w:rsid w:val="007D1BFE"/>
    <w:rsid w:val="007D3795"/>
    <w:rsid w:val="007F7402"/>
    <w:rsid w:val="00833009"/>
    <w:rsid w:val="00835253"/>
    <w:rsid w:val="008824C6"/>
    <w:rsid w:val="00895C84"/>
    <w:rsid w:val="008D03CE"/>
    <w:rsid w:val="0090489E"/>
    <w:rsid w:val="00904F48"/>
    <w:rsid w:val="00924C32"/>
    <w:rsid w:val="0094071D"/>
    <w:rsid w:val="00956EA7"/>
    <w:rsid w:val="009A481B"/>
    <w:rsid w:val="009A7D79"/>
    <w:rsid w:val="009C66CB"/>
    <w:rsid w:val="009D5B65"/>
    <w:rsid w:val="009E6DA0"/>
    <w:rsid w:val="00A01080"/>
    <w:rsid w:val="00A03254"/>
    <w:rsid w:val="00A26809"/>
    <w:rsid w:val="00A6054E"/>
    <w:rsid w:val="00A823D8"/>
    <w:rsid w:val="00A8614D"/>
    <w:rsid w:val="00A86801"/>
    <w:rsid w:val="00A9105A"/>
    <w:rsid w:val="00AA5135"/>
    <w:rsid w:val="00AC3A04"/>
    <w:rsid w:val="00AC4B91"/>
    <w:rsid w:val="00AE71C1"/>
    <w:rsid w:val="00AF040F"/>
    <w:rsid w:val="00AF17F7"/>
    <w:rsid w:val="00AF65E6"/>
    <w:rsid w:val="00B54271"/>
    <w:rsid w:val="00B56D5D"/>
    <w:rsid w:val="00B973A5"/>
    <w:rsid w:val="00BA1C3E"/>
    <w:rsid w:val="00BB1872"/>
    <w:rsid w:val="00BD1E82"/>
    <w:rsid w:val="00BE473D"/>
    <w:rsid w:val="00C4034C"/>
    <w:rsid w:val="00C8616D"/>
    <w:rsid w:val="00C922FA"/>
    <w:rsid w:val="00CE520E"/>
    <w:rsid w:val="00D35EC2"/>
    <w:rsid w:val="00D51703"/>
    <w:rsid w:val="00D60BDF"/>
    <w:rsid w:val="00D83190"/>
    <w:rsid w:val="00DE49AA"/>
    <w:rsid w:val="00DE4F9C"/>
    <w:rsid w:val="00DE518E"/>
    <w:rsid w:val="00DF5D47"/>
    <w:rsid w:val="00DF7AE4"/>
    <w:rsid w:val="00E125EA"/>
    <w:rsid w:val="00E37638"/>
    <w:rsid w:val="00E53335"/>
    <w:rsid w:val="00E56DB8"/>
    <w:rsid w:val="00EA0290"/>
    <w:rsid w:val="00EA1084"/>
    <w:rsid w:val="00EA1A7C"/>
    <w:rsid w:val="00EA42E6"/>
    <w:rsid w:val="00EA6423"/>
    <w:rsid w:val="00EC592A"/>
    <w:rsid w:val="00F044D7"/>
    <w:rsid w:val="00F365A1"/>
    <w:rsid w:val="00F40B25"/>
    <w:rsid w:val="00FA66A0"/>
    <w:rsid w:val="00FB1F0E"/>
    <w:rsid w:val="00FF4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C4546"/>
  <w15:docId w15:val="{49DEC477-4B66-43B8-9394-702D3618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AFF"/>
    <w:rPr>
      <w:rFonts w:eastAsia="Calibri" w:cs="Shruti"/>
      <w:sz w:val="24"/>
      <w:szCs w:val="24"/>
      <w:lang w:eastAsia="zh-CN" w:bidi="gu-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67AFF"/>
    <w:pPr>
      <w:ind w:left="720"/>
      <w:contextualSpacing/>
    </w:pPr>
  </w:style>
  <w:style w:type="paragraph" w:styleId="FootnoteText">
    <w:name w:val="footnote text"/>
    <w:basedOn w:val="Normal"/>
    <w:link w:val="FootnoteTextChar"/>
    <w:uiPriority w:val="99"/>
    <w:rsid w:val="00467AFF"/>
    <w:rPr>
      <w:sz w:val="20"/>
      <w:szCs w:val="20"/>
    </w:rPr>
  </w:style>
  <w:style w:type="character" w:customStyle="1" w:styleId="FootnoteTextChar">
    <w:name w:val="Footnote Text Char"/>
    <w:basedOn w:val="DefaultParagraphFont"/>
    <w:link w:val="FootnoteText"/>
    <w:uiPriority w:val="99"/>
    <w:rsid w:val="00467AFF"/>
    <w:rPr>
      <w:rFonts w:eastAsia="Calibri" w:cs="Shruti"/>
      <w:lang w:eastAsia="zh-CN" w:bidi="gu-IN"/>
    </w:rPr>
  </w:style>
  <w:style w:type="character" w:styleId="FootnoteReference">
    <w:name w:val="footnote reference"/>
    <w:basedOn w:val="DefaultParagraphFont"/>
    <w:uiPriority w:val="99"/>
    <w:rsid w:val="00467AFF"/>
    <w:rPr>
      <w:rFonts w:cs="Times New Roman"/>
      <w:vertAlign w:val="superscript"/>
    </w:rPr>
  </w:style>
  <w:style w:type="character" w:styleId="Hyperlink">
    <w:name w:val="Hyperlink"/>
    <w:basedOn w:val="DefaultParagraphFont"/>
    <w:uiPriority w:val="99"/>
    <w:rsid w:val="00467AFF"/>
    <w:rPr>
      <w:rFonts w:cs="Times New Roman"/>
      <w:color w:val="0000FF"/>
      <w:u w:val="single"/>
    </w:rPr>
  </w:style>
  <w:style w:type="paragraph" w:styleId="BalloonText">
    <w:name w:val="Balloon Text"/>
    <w:basedOn w:val="Normal"/>
    <w:link w:val="BalloonTextChar"/>
    <w:uiPriority w:val="99"/>
    <w:rsid w:val="00467AFF"/>
    <w:rPr>
      <w:rFonts w:ascii="Tahoma" w:hAnsi="Tahoma" w:cs="Tahoma"/>
      <w:sz w:val="16"/>
      <w:szCs w:val="16"/>
    </w:rPr>
  </w:style>
  <w:style w:type="character" w:customStyle="1" w:styleId="BalloonTextChar">
    <w:name w:val="Balloon Text Char"/>
    <w:basedOn w:val="DefaultParagraphFont"/>
    <w:link w:val="BalloonText"/>
    <w:uiPriority w:val="99"/>
    <w:rsid w:val="00467AFF"/>
    <w:rPr>
      <w:rFonts w:ascii="Tahoma" w:eastAsia="Calibri" w:hAnsi="Tahoma" w:cs="Tahoma"/>
      <w:sz w:val="16"/>
      <w:szCs w:val="16"/>
      <w:lang w:eastAsia="zh-CN" w:bidi="gu-IN"/>
    </w:rPr>
  </w:style>
  <w:style w:type="character" w:styleId="CommentReference">
    <w:name w:val="annotation reference"/>
    <w:basedOn w:val="DefaultParagraphFont"/>
    <w:uiPriority w:val="99"/>
    <w:rsid w:val="00467AFF"/>
    <w:rPr>
      <w:rFonts w:cs="Times New Roman"/>
      <w:sz w:val="16"/>
      <w:szCs w:val="16"/>
    </w:rPr>
  </w:style>
  <w:style w:type="paragraph" w:styleId="CommentText">
    <w:name w:val="annotation text"/>
    <w:basedOn w:val="Normal"/>
    <w:link w:val="CommentTextChar"/>
    <w:uiPriority w:val="99"/>
    <w:rsid w:val="00467AFF"/>
    <w:rPr>
      <w:sz w:val="20"/>
      <w:szCs w:val="20"/>
    </w:rPr>
  </w:style>
  <w:style w:type="character" w:customStyle="1" w:styleId="CommentTextChar">
    <w:name w:val="Comment Text Char"/>
    <w:basedOn w:val="DefaultParagraphFont"/>
    <w:link w:val="CommentText"/>
    <w:uiPriority w:val="99"/>
    <w:rsid w:val="00467AFF"/>
    <w:rPr>
      <w:rFonts w:eastAsia="Calibri" w:cs="Shruti"/>
      <w:lang w:eastAsia="zh-CN" w:bidi="gu-IN"/>
    </w:rPr>
  </w:style>
  <w:style w:type="paragraph" w:styleId="NormalWeb">
    <w:name w:val="Normal (Web)"/>
    <w:basedOn w:val="Normal"/>
    <w:uiPriority w:val="99"/>
    <w:rsid w:val="00467AFF"/>
    <w:pPr>
      <w:spacing w:before="100" w:beforeAutospacing="1" w:after="100" w:afterAutospacing="1"/>
    </w:pPr>
    <w:rPr>
      <w:rFonts w:eastAsia="Times New Roman" w:cs="Times New Roman"/>
      <w:lang w:eastAsia="en-GB" w:bidi="ar-SA"/>
    </w:rPr>
  </w:style>
  <w:style w:type="paragraph" w:styleId="CommentSubject">
    <w:name w:val="annotation subject"/>
    <w:basedOn w:val="CommentText"/>
    <w:next w:val="CommentText"/>
    <w:link w:val="CommentSubjectChar"/>
    <w:uiPriority w:val="99"/>
    <w:rsid w:val="00467AFF"/>
    <w:rPr>
      <w:b/>
      <w:bCs/>
    </w:rPr>
  </w:style>
  <w:style w:type="character" w:customStyle="1" w:styleId="CommentSubjectChar">
    <w:name w:val="Comment Subject Char"/>
    <w:basedOn w:val="CommentTextChar"/>
    <w:link w:val="CommentSubject"/>
    <w:uiPriority w:val="99"/>
    <w:rsid w:val="00467AFF"/>
    <w:rPr>
      <w:rFonts w:eastAsia="Calibri" w:cs="Shruti"/>
      <w:b/>
      <w:bCs/>
      <w:lang w:eastAsia="zh-CN" w:bidi="gu-IN"/>
    </w:rPr>
  </w:style>
  <w:style w:type="paragraph" w:styleId="Header">
    <w:name w:val="header"/>
    <w:basedOn w:val="Normal"/>
    <w:link w:val="HeaderChar"/>
    <w:uiPriority w:val="99"/>
    <w:rsid w:val="00467AFF"/>
    <w:pPr>
      <w:tabs>
        <w:tab w:val="center" w:pos="4513"/>
        <w:tab w:val="right" w:pos="9026"/>
      </w:tabs>
    </w:pPr>
  </w:style>
  <w:style w:type="character" w:customStyle="1" w:styleId="HeaderChar">
    <w:name w:val="Header Char"/>
    <w:basedOn w:val="DefaultParagraphFont"/>
    <w:link w:val="Header"/>
    <w:uiPriority w:val="99"/>
    <w:rsid w:val="00467AFF"/>
    <w:rPr>
      <w:rFonts w:eastAsia="Calibri" w:cs="Shruti"/>
      <w:sz w:val="24"/>
      <w:szCs w:val="24"/>
      <w:lang w:eastAsia="zh-CN" w:bidi="gu-IN"/>
    </w:rPr>
  </w:style>
  <w:style w:type="paragraph" w:styleId="Footer">
    <w:name w:val="footer"/>
    <w:basedOn w:val="Normal"/>
    <w:link w:val="FooterChar"/>
    <w:uiPriority w:val="99"/>
    <w:rsid w:val="00467AFF"/>
    <w:pPr>
      <w:tabs>
        <w:tab w:val="center" w:pos="4513"/>
        <w:tab w:val="right" w:pos="9026"/>
      </w:tabs>
    </w:pPr>
  </w:style>
  <w:style w:type="character" w:customStyle="1" w:styleId="FooterChar">
    <w:name w:val="Footer Char"/>
    <w:basedOn w:val="DefaultParagraphFont"/>
    <w:link w:val="Footer"/>
    <w:uiPriority w:val="99"/>
    <w:rsid w:val="00467AFF"/>
    <w:rPr>
      <w:rFonts w:eastAsia="Calibri" w:cs="Shruti"/>
      <w:sz w:val="24"/>
      <w:szCs w:val="24"/>
      <w:lang w:eastAsia="zh-CN" w:bidi="gu-IN"/>
    </w:rPr>
  </w:style>
  <w:style w:type="paragraph" w:styleId="EndnoteText">
    <w:name w:val="endnote text"/>
    <w:basedOn w:val="Normal"/>
    <w:link w:val="EndnoteTextChar"/>
    <w:uiPriority w:val="99"/>
    <w:unhideWhenUsed/>
    <w:rsid w:val="00467AFF"/>
    <w:rPr>
      <w:sz w:val="20"/>
      <w:szCs w:val="20"/>
    </w:rPr>
  </w:style>
  <w:style w:type="character" w:customStyle="1" w:styleId="EndnoteTextChar">
    <w:name w:val="Endnote Text Char"/>
    <w:basedOn w:val="DefaultParagraphFont"/>
    <w:link w:val="EndnoteText"/>
    <w:uiPriority w:val="99"/>
    <w:rsid w:val="00467AFF"/>
    <w:rPr>
      <w:rFonts w:eastAsia="Calibri" w:cs="Shruti"/>
      <w:lang w:eastAsia="zh-CN" w:bidi="gu-IN"/>
    </w:rPr>
  </w:style>
  <w:style w:type="character" w:styleId="EndnoteReference">
    <w:name w:val="endnote reference"/>
    <w:basedOn w:val="DefaultParagraphFont"/>
    <w:uiPriority w:val="99"/>
    <w:unhideWhenUsed/>
    <w:rsid w:val="00467AFF"/>
    <w:rPr>
      <w:vertAlign w:val="superscript"/>
    </w:rPr>
  </w:style>
  <w:style w:type="character" w:styleId="Strong">
    <w:name w:val="Strong"/>
    <w:basedOn w:val="DefaultParagraphFont"/>
    <w:uiPriority w:val="22"/>
    <w:qFormat/>
    <w:rsid w:val="00904F48"/>
    <w:rPr>
      <w:b/>
      <w:bCs/>
    </w:rPr>
  </w:style>
  <w:style w:type="table" w:styleId="TableGrid">
    <w:name w:val="Table Grid"/>
    <w:basedOn w:val="TableNormal"/>
    <w:rsid w:val="000C3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322926">
      <w:bodyDiv w:val="1"/>
      <w:marLeft w:val="0"/>
      <w:marRight w:val="0"/>
      <w:marTop w:val="0"/>
      <w:marBottom w:val="0"/>
      <w:divBdr>
        <w:top w:val="none" w:sz="0" w:space="0" w:color="auto"/>
        <w:left w:val="none" w:sz="0" w:space="0" w:color="auto"/>
        <w:bottom w:val="none" w:sz="0" w:space="0" w:color="auto"/>
        <w:right w:val="none" w:sz="0" w:space="0" w:color="auto"/>
      </w:divBdr>
      <w:divsChild>
        <w:div w:id="1603342671">
          <w:marLeft w:val="0"/>
          <w:marRight w:val="0"/>
          <w:marTop w:val="0"/>
          <w:marBottom w:val="0"/>
          <w:divBdr>
            <w:top w:val="none" w:sz="0" w:space="0" w:color="auto"/>
            <w:left w:val="none" w:sz="0" w:space="0" w:color="auto"/>
            <w:bottom w:val="none" w:sz="0" w:space="0" w:color="auto"/>
            <w:right w:val="none" w:sz="0" w:space="0" w:color="auto"/>
          </w:divBdr>
          <w:divsChild>
            <w:div w:id="1276596676">
              <w:marLeft w:val="0"/>
              <w:marRight w:val="0"/>
              <w:marTop w:val="0"/>
              <w:marBottom w:val="0"/>
              <w:divBdr>
                <w:top w:val="none" w:sz="0" w:space="0" w:color="auto"/>
                <w:left w:val="none" w:sz="0" w:space="0" w:color="auto"/>
                <w:bottom w:val="none" w:sz="0" w:space="0" w:color="auto"/>
                <w:right w:val="none" w:sz="0" w:space="0" w:color="auto"/>
              </w:divBdr>
              <w:divsChild>
                <w:div w:id="1538856293">
                  <w:marLeft w:val="0"/>
                  <w:marRight w:val="0"/>
                  <w:marTop w:val="0"/>
                  <w:marBottom w:val="0"/>
                  <w:divBdr>
                    <w:top w:val="none" w:sz="0" w:space="0" w:color="auto"/>
                    <w:left w:val="none" w:sz="0" w:space="0" w:color="auto"/>
                    <w:bottom w:val="none" w:sz="0" w:space="0" w:color="auto"/>
                    <w:right w:val="none" w:sz="0" w:space="0" w:color="auto"/>
                  </w:divBdr>
                  <w:divsChild>
                    <w:div w:id="9577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9767</Words>
  <Characters>55675</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London School of Economics and Political Science</Company>
  <LinksUpToDate>false</LinksUpToDate>
  <CharactersWithSpaces>65312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Louise Caffrey</cp:lastModifiedBy>
  <cp:revision>3</cp:revision>
  <cp:lastPrinted>2013-09-26T10:25:00Z</cp:lastPrinted>
  <dcterms:created xsi:type="dcterms:W3CDTF">2017-04-12T14:56:00Z</dcterms:created>
  <dcterms:modified xsi:type="dcterms:W3CDTF">2017-04-12T14:57:00Z</dcterms:modified>
</cp:coreProperties>
</file>