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D8A2C" w14:textId="77777777" w:rsidR="0028278D" w:rsidRDefault="003F764F">
      <w:pPr>
        <w:pStyle w:val="Heading1"/>
        <w:spacing w:line="240" w:lineRule="auto"/>
        <w:jc w:val="center"/>
        <w:rPr>
          <w:rFonts w:ascii="STZhongsong" w:eastAsia="STZhongsong" w:hAnsi="STZhongsong"/>
        </w:rPr>
      </w:pPr>
      <w:r>
        <w:rPr>
          <w:rFonts w:ascii="STZhongsong" w:eastAsia="STZhongsong" w:hAnsi="STZhongsong" w:hint="eastAsia"/>
        </w:rPr>
        <w:t>欧洲对学前教育中游戏教学的反思及启示</w:t>
      </w:r>
    </w:p>
    <w:p w14:paraId="521A7ACC" w14:textId="77777777" w:rsidR="0028278D" w:rsidRDefault="003F764F">
      <w:pPr>
        <w:pStyle w:val="Heading1"/>
        <w:spacing w:line="240" w:lineRule="auto"/>
        <w:ind w:left="360" w:firstLineChars="300" w:firstLine="1144"/>
        <w:rPr>
          <w:rStyle w:val="Heading2Char"/>
          <w:rFonts w:ascii="STSong" w:eastAsia="STSong" w:hAnsi="STSong"/>
          <w:b/>
          <w:sz w:val="38"/>
          <w:szCs w:val="38"/>
        </w:rPr>
      </w:pPr>
      <w:r>
        <w:rPr>
          <w:rStyle w:val="Heading2Char"/>
          <w:rFonts w:ascii="STZhongsong" w:eastAsia="STZhongsong" w:hAnsi="STZhongsong" w:hint="eastAsia"/>
          <w:b/>
          <w:sz w:val="38"/>
          <w:szCs w:val="38"/>
        </w:rPr>
        <w:t>—从“基于游戏的学习”</w:t>
      </w:r>
      <w:r>
        <w:rPr>
          <w:rStyle w:val="Heading2Char"/>
          <w:rFonts w:ascii="STZhongsong" w:eastAsia="STZhongsong" w:hAnsi="STZhongsong"/>
          <w:b/>
          <w:sz w:val="38"/>
          <w:szCs w:val="38"/>
        </w:rPr>
        <w:t>到</w:t>
      </w:r>
      <w:r>
        <w:rPr>
          <w:rStyle w:val="Heading2Char"/>
          <w:rFonts w:ascii="STZhongsong" w:eastAsia="STZhongsong" w:hAnsi="STZhongsong" w:hint="eastAsia"/>
          <w:b/>
          <w:sz w:val="38"/>
          <w:szCs w:val="38"/>
        </w:rPr>
        <w:t>“引导游戏”</w:t>
      </w:r>
    </w:p>
    <w:p w14:paraId="5CE5C285" w14:textId="77777777" w:rsidR="0028278D" w:rsidRDefault="003F764F" w:rsidP="00486CBC">
      <w:pPr>
        <w:spacing w:beforeLines="50" w:before="156"/>
        <w:jc w:val="center"/>
        <w:rPr>
          <w:rFonts w:ascii="STSong" w:eastAsia="STSong" w:hAnsi="STSong"/>
          <w:sz w:val="28"/>
          <w:szCs w:val="28"/>
        </w:rPr>
      </w:pPr>
      <w:r>
        <w:rPr>
          <w:rFonts w:ascii="STSong" w:eastAsia="STSong" w:hAnsi="STSong"/>
          <w:sz w:val="28"/>
          <w:szCs w:val="28"/>
        </w:rPr>
        <w:t>任</w:t>
      </w:r>
      <w:r>
        <w:rPr>
          <w:rFonts w:ascii="STSong" w:eastAsia="STSong" w:hAnsi="STSong" w:hint="eastAsia"/>
          <w:sz w:val="28"/>
          <w:szCs w:val="28"/>
        </w:rPr>
        <w:t xml:space="preserve"> </w:t>
      </w:r>
      <w:r>
        <w:rPr>
          <w:rFonts w:ascii="STSong" w:eastAsia="STSong" w:hAnsi="STSong"/>
          <w:sz w:val="28"/>
          <w:szCs w:val="28"/>
        </w:rPr>
        <w:t>珂</w:t>
      </w:r>
      <w:r w:rsidR="006E22B1" w:rsidRPr="00486CBC">
        <w:rPr>
          <w:rStyle w:val="FootnoteReference"/>
          <w:rFonts w:ascii="STSong" w:eastAsia="STSong" w:hAnsi="STSong"/>
          <w:sz w:val="28"/>
          <w:szCs w:val="28"/>
          <w:vertAlign w:val="baseline"/>
        </w:rPr>
        <w:footnoteReference w:customMarkFollows="1" w:id="1"/>
        <w:t>*</w:t>
      </w:r>
      <w:r>
        <w:rPr>
          <w:rFonts w:ascii="STSong" w:eastAsia="STSong" w:hAnsi="STSong" w:hint="eastAsia"/>
          <w:sz w:val="28"/>
          <w:szCs w:val="28"/>
        </w:rPr>
        <w:t xml:space="preserve"> </w:t>
      </w:r>
      <w:r>
        <w:rPr>
          <w:rFonts w:ascii="STSong" w:eastAsia="STSong" w:hAnsi="STSong"/>
          <w:sz w:val="28"/>
          <w:szCs w:val="28"/>
        </w:rPr>
        <w:t xml:space="preserve">  康纳</w:t>
      </w:r>
      <w:r>
        <w:rPr>
          <w:rFonts w:ascii="STSong" w:eastAsia="STSong" w:hAnsi="STSong" w:hint="eastAsia"/>
          <w:sz w:val="28"/>
          <w:szCs w:val="28"/>
        </w:rPr>
        <w:t xml:space="preserve"> 麦·古金 </w:t>
      </w:r>
      <w:r>
        <w:rPr>
          <w:rFonts w:ascii="STSong" w:eastAsia="STSong" w:hAnsi="STSong" w:cs="Times New Roman"/>
          <w:sz w:val="28"/>
          <w:szCs w:val="28"/>
        </w:rPr>
        <w:t xml:space="preserve">(Conor Mc </w:t>
      </w:r>
      <w:proofErr w:type="spellStart"/>
      <w:r>
        <w:rPr>
          <w:rFonts w:ascii="STSong" w:eastAsia="STSong" w:hAnsi="STSong" w:cs="Times New Roman"/>
          <w:sz w:val="28"/>
          <w:szCs w:val="28"/>
        </w:rPr>
        <w:t>Guckin</w:t>
      </w:r>
      <w:proofErr w:type="spellEnd"/>
      <w:r>
        <w:rPr>
          <w:rFonts w:ascii="STSong" w:eastAsia="STSong" w:hAnsi="STSong" w:hint="eastAsia"/>
          <w:sz w:val="28"/>
          <w:szCs w:val="28"/>
        </w:rPr>
        <w:t>)</w:t>
      </w:r>
    </w:p>
    <w:p w14:paraId="75643D0F" w14:textId="77777777" w:rsidR="0028278D" w:rsidRDefault="003F764F">
      <w:pPr>
        <w:jc w:val="center"/>
        <w:rPr>
          <w:rFonts w:ascii="STSong" w:eastAsia="STSong" w:hAnsi="STSong"/>
          <w:sz w:val="28"/>
          <w:szCs w:val="28"/>
        </w:rPr>
      </w:pPr>
      <w:r>
        <w:rPr>
          <w:rFonts w:ascii="STSong" w:eastAsia="STSong" w:hAnsi="STSong" w:hint="eastAsia"/>
          <w:sz w:val="28"/>
          <w:szCs w:val="28"/>
        </w:rPr>
        <w:t>（爱尔兰都柏林圣三一学院教育学院，都柏林, D02 PN40）</w:t>
      </w:r>
    </w:p>
    <w:p w14:paraId="21875300" w14:textId="77777777" w:rsidR="0028278D" w:rsidRDefault="0028278D">
      <w:pPr>
        <w:rPr>
          <w:rFonts w:ascii="STSong" w:eastAsia="STSong" w:hAnsi="STSong"/>
          <w:sz w:val="24"/>
          <w:szCs w:val="24"/>
        </w:rPr>
      </w:pPr>
    </w:p>
    <w:p w14:paraId="5F87E5DD" w14:textId="77777777" w:rsidR="002B6161" w:rsidRDefault="003F764F" w:rsidP="00523BE3">
      <w:pPr>
        <w:spacing w:line="120" w:lineRule="auto"/>
        <w:ind w:firstLineChars="250" w:firstLine="700"/>
        <w:rPr>
          <w:rFonts w:ascii="STSong" w:eastAsia="STSong" w:hAnsi="STSong"/>
          <w:sz w:val="24"/>
          <w:szCs w:val="24"/>
        </w:rPr>
      </w:pPr>
      <w:r>
        <w:rPr>
          <w:rFonts w:ascii="STSong" w:eastAsia="STSong" w:hAnsi="STSong"/>
          <w:b/>
          <w:sz w:val="28"/>
          <w:szCs w:val="28"/>
        </w:rPr>
        <w:t>[摘</w:t>
      </w:r>
      <w:r>
        <w:rPr>
          <w:rFonts w:ascii="STSong" w:eastAsia="STSong" w:hAnsi="STSong" w:hint="eastAsia"/>
          <w:b/>
          <w:sz w:val="28"/>
          <w:szCs w:val="28"/>
        </w:rPr>
        <w:t xml:space="preserve"> </w:t>
      </w:r>
      <w:r>
        <w:rPr>
          <w:rFonts w:ascii="STSong" w:eastAsia="STSong" w:hAnsi="STSong"/>
          <w:b/>
          <w:sz w:val="28"/>
          <w:szCs w:val="28"/>
        </w:rPr>
        <w:t>要</w:t>
      </w:r>
      <w:r>
        <w:rPr>
          <w:rFonts w:ascii="STSong" w:eastAsia="STSong" w:hAnsi="STSong" w:hint="eastAsia"/>
          <w:b/>
          <w:sz w:val="28"/>
          <w:szCs w:val="28"/>
        </w:rPr>
        <w:t>]</w:t>
      </w:r>
      <w:r>
        <w:rPr>
          <w:rFonts w:ascii="STZhongsong" w:eastAsia="STZhongsong" w:hAnsi="STZhongsong" w:hint="eastAsia"/>
          <w:sz w:val="24"/>
          <w:szCs w:val="24"/>
        </w:rPr>
        <w:t xml:space="preserve"> </w:t>
      </w:r>
      <w:r>
        <w:rPr>
          <w:rFonts w:ascii="STSong" w:eastAsia="STSong" w:hAnsi="STSong" w:hint="eastAsia"/>
          <w:sz w:val="24"/>
          <w:szCs w:val="24"/>
        </w:rPr>
        <w:t xml:space="preserve"> 游戏在欧洲学前教育界已被广泛认为是促进儿童早期学习和全面发展的重要途径，也因其对儿童成长的巨大贡献而被运用到欧洲幼儿园的教学活动中，以此来支持儿童的学习。但是，由于社会背景因素下世界各国对入学准备与人力资本竞争的重视，游戏在学前教育教学活动中的性质实际上正在发生变化。越来越多的欧洲幼儿园课程将游戏单一地视作一种教学工具，其作用也仅用于达成教学目的，而不是关注游戏本身对儿童的发展价值。</w:t>
      </w:r>
      <w:r w:rsidR="00A9231B">
        <w:rPr>
          <w:rFonts w:ascii="STSong" w:eastAsia="STSong" w:hAnsi="STSong" w:hint="eastAsia"/>
          <w:sz w:val="24"/>
          <w:szCs w:val="24"/>
        </w:rPr>
        <w:t>但是，</w:t>
      </w:r>
      <w:r w:rsidR="00523BE3">
        <w:rPr>
          <w:rFonts w:ascii="STSong" w:eastAsia="STSong" w:hAnsi="STSong" w:hint="eastAsia"/>
          <w:sz w:val="24"/>
          <w:szCs w:val="24"/>
        </w:rPr>
        <w:t>随着欧洲学前教育研究者的最新研究成果及学前教育界对游戏教学所做的各种改革，“引导游戏</w:t>
      </w:r>
      <w:r w:rsidR="00523BE3">
        <w:rPr>
          <w:rFonts w:ascii="STSong" w:eastAsia="STSong" w:hAnsi="STSong" w:cs="Times New Roman"/>
          <w:sz w:val="24"/>
          <w:szCs w:val="24"/>
        </w:rPr>
        <w:t>（Guided Play）</w:t>
      </w:r>
      <w:r w:rsidR="00523BE3">
        <w:rPr>
          <w:rFonts w:ascii="STSong" w:eastAsia="STSong" w:hAnsi="STSong" w:hint="eastAsia"/>
          <w:sz w:val="24"/>
          <w:szCs w:val="24"/>
        </w:rPr>
        <w:t>”作为一种介于结构性游戏和自由游戏之间的一种</w:t>
      </w:r>
      <w:r w:rsidR="00EE7593" w:rsidRPr="00EE7593">
        <w:rPr>
          <w:rFonts w:ascii="STSong" w:eastAsia="STSong" w:hAnsi="STSong" w:hint="eastAsia"/>
          <w:sz w:val="24"/>
          <w:szCs w:val="24"/>
        </w:rPr>
        <w:t>“中间地带教学法（Middle-ground Pedagogical Approach）”</w:t>
      </w:r>
      <w:r w:rsidR="00A9231B">
        <w:rPr>
          <w:rFonts w:ascii="STSong" w:eastAsia="STSong" w:hAnsi="STSong" w:hint="eastAsia"/>
          <w:sz w:val="24"/>
          <w:szCs w:val="24"/>
        </w:rPr>
        <w:t>在欧洲幼儿园课程中不断深入</w:t>
      </w:r>
      <w:r w:rsidR="00EE7593" w:rsidRPr="00EE7593">
        <w:rPr>
          <w:rFonts w:ascii="STSong" w:eastAsia="STSong" w:hAnsi="STSong" w:hint="eastAsia"/>
          <w:sz w:val="24"/>
          <w:szCs w:val="24"/>
        </w:rPr>
        <w:t>，</w:t>
      </w:r>
      <w:r w:rsidR="00A9231B" w:rsidRPr="00A9231B">
        <w:rPr>
          <w:rFonts w:ascii="STSong" w:eastAsia="STSong" w:hAnsi="STSong" w:hint="eastAsia"/>
          <w:sz w:val="24"/>
          <w:szCs w:val="24"/>
        </w:rPr>
        <w:t>游戏</w:t>
      </w:r>
      <w:r w:rsidR="00A9231B">
        <w:rPr>
          <w:rFonts w:ascii="STSong" w:eastAsia="STSong" w:hAnsi="STSong" w:hint="eastAsia"/>
          <w:sz w:val="24"/>
          <w:szCs w:val="24"/>
        </w:rPr>
        <w:t>对儿童发展的价值也</w:t>
      </w:r>
      <w:r w:rsidR="00A9231B" w:rsidRPr="00A9231B">
        <w:rPr>
          <w:rFonts w:ascii="STSong" w:eastAsia="STSong" w:hAnsi="STSong" w:hint="eastAsia"/>
          <w:sz w:val="24"/>
          <w:szCs w:val="24"/>
        </w:rPr>
        <w:t>日益获得重视</w:t>
      </w:r>
      <w:r w:rsidR="00A9231B">
        <w:rPr>
          <w:rFonts w:ascii="STSong" w:eastAsia="STSong" w:hAnsi="STSong" w:hint="eastAsia"/>
          <w:sz w:val="24"/>
          <w:szCs w:val="24"/>
        </w:rPr>
        <w:t>。</w:t>
      </w:r>
      <w:r>
        <w:rPr>
          <w:rFonts w:ascii="STSong" w:eastAsia="STSong" w:hAnsi="STSong" w:hint="eastAsia"/>
          <w:sz w:val="24"/>
          <w:szCs w:val="24"/>
        </w:rPr>
        <w:t>本研究</w:t>
      </w:r>
      <w:r w:rsidR="002B6161">
        <w:rPr>
          <w:rFonts w:ascii="STSong" w:eastAsia="STSong" w:hAnsi="STSong" w:hint="eastAsia"/>
          <w:sz w:val="24"/>
          <w:szCs w:val="24"/>
        </w:rPr>
        <w:t>通过对欧洲国家学前教育中游戏教学发展历程的梳理、当下</w:t>
      </w:r>
      <w:r>
        <w:rPr>
          <w:rFonts w:ascii="STSong" w:eastAsia="STSong" w:hAnsi="STSong" w:hint="eastAsia"/>
          <w:sz w:val="24"/>
          <w:szCs w:val="24"/>
        </w:rPr>
        <w:t>学前教育研究者与工作者对游戏教学</w:t>
      </w:r>
      <w:r w:rsidR="002B6161">
        <w:rPr>
          <w:rFonts w:ascii="STSong" w:eastAsia="STSong" w:hAnsi="STSong" w:hint="eastAsia"/>
          <w:sz w:val="24"/>
          <w:szCs w:val="24"/>
        </w:rPr>
        <w:t>的自我反思的阐释，以及在意识到问题后所做的各种改革、探索与尝试的剖析，提出欧洲游戏教学对我国学前教育发展的启示：灵活开展游戏教学、</w:t>
      </w:r>
      <w:r w:rsidR="00523BE3" w:rsidRPr="00523BE3">
        <w:rPr>
          <w:rFonts w:ascii="STSong" w:eastAsia="STSong" w:hAnsi="STSong" w:hint="eastAsia"/>
          <w:sz w:val="24"/>
          <w:szCs w:val="24"/>
        </w:rPr>
        <w:t>转变</w:t>
      </w:r>
      <w:r w:rsidR="002B6161" w:rsidRPr="002B6161">
        <w:rPr>
          <w:rFonts w:ascii="STSong" w:eastAsia="STSong" w:hAnsi="STSong" w:hint="eastAsia"/>
          <w:sz w:val="24"/>
          <w:szCs w:val="24"/>
        </w:rPr>
        <w:t>教育者自身思想观念</w:t>
      </w:r>
      <w:r w:rsidR="002B6161">
        <w:rPr>
          <w:rFonts w:ascii="STSong" w:eastAsia="STSong" w:hAnsi="STSong" w:hint="eastAsia"/>
          <w:sz w:val="24"/>
          <w:szCs w:val="24"/>
        </w:rPr>
        <w:t>、</w:t>
      </w:r>
      <w:r w:rsidR="002B6161" w:rsidRPr="002B6161">
        <w:rPr>
          <w:rFonts w:ascii="STSong" w:eastAsia="STSong" w:hAnsi="STSong" w:hint="eastAsia"/>
          <w:sz w:val="24"/>
          <w:szCs w:val="24"/>
        </w:rPr>
        <w:t>重视培养高质量的教师队伍。</w:t>
      </w:r>
    </w:p>
    <w:p w14:paraId="7B8A3855" w14:textId="77777777" w:rsidR="0028278D" w:rsidRDefault="0028278D">
      <w:pPr>
        <w:rPr>
          <w:rFonts w:ascii="STSong" w:eastAsia="STSong" w:hAnsi="STSong"/>
          <w:sz w:val="24"/>
          <w:szCs w:val="24"/>
        </w:rPr>
      </w:pPr>
    </w:p>
    <w:p w14:paraId="00A0080C" w14:textId="77777777" w:rsidR="0028278D" w:rsidRDefault="003F764F">
      <w:pPr>
        <w:ind w:firstLineChars="200" w:firstLine="560"/>
        <w:rPr>
          <w:rFonts w:ascii="STSong" w:eastAsia="STSong" w:hAnsi="STSong"/>
          <w:sz w:val="24"/>
          <w:szCs w:val="24"/>
        </w:rPr>
      </w:pPr>
      <w:r>
        <w:rPr>
          <w:rFonts w:ascii="STSong" w:eastAsia="STSong" w:hAnsi="STSong"/>
          <w:b/>
          <w:sz w:val="28"/>
          <w:szCs w:val="28"/>
        </w:rPr>
        <w:t>[关键词</w:t>
      </w:r>
      <w:r>
        <w:rPr>
          <w:rFonts w:ascii="STSong" w:eastAsia="STSong" w:hAnsi="STSong" w:hint="eastAsia"/>
          <w:b/>
          <w:sz w:val="28"/>
          <w:szCs w:val="28"/>
        </w:rPr>
        <w:t>]</w:t>
      </w:r>
      <w:r>
        <w:rPr>
          <w:rFonts w:ascii="STSong" w:eastAsia="STSong" w:hAnsi="STSong" w:hint="eastAsia"/>
          <w:sz w:val="24"/>
          <w:szCs w:val="24"/>
        </w:rPr>
        <w:t xml:space="preserve"> </w:t>
      </w:r>
      <w:r>
        <w:rPr>
          <w:rFonts w:ascii="STSong" w:eastAsia="STSong" w:hAnsi="STSong"/>
          <w:sz w:val="24"/>
          <w:szCs w:val="24"/>
        </w:rPr>
        <w:t xml:space="preserve"> </w:t>
      </w:r>
      <w:r>
        <w:rPr>
          <w:rFonts w:ascii="STSong" w:eastAsia="STSong" w:hAnsi="STSong" w:hint="eastAsia"/>
          <w:sz w:val="24"/>
          <w:szCs w:val="24"/>
        </w:rPr>
        <w:t>学前教育；欧洲；游戏教学；儿童发展</w:t>
      </w:r>
    </w:p>
    <w:p w14:paraId="16616EE2" w14:textId="77777777" w:rsidR="0028278D" w:rsidRDefault="0028278D">
      <w:pPr>
        <w:rPr>
          <w:rFonts w:ascii="STSong" w:eastAsia="STSong" w:hAnsi="STSong"/>
          <w:sz w:val="24"/>
          <w:szCs w:val="24"/>
        </w:rPr>
      </w:pPr>
    </w:p>
    <w:p w14:paraId="32E78242" w14:textId="77777777" w:rsidR="0028278D" w:rsidRDefault="003F764F">
      <w:pPr>
        <w:ind w:firstLineChars="174" w:firstLine="418"/>
        <w:rPr>
          <w:rFonts w:ascii="STSong" w:eastAsia="STSong" w:hAnsi="STSong"/>
          <w:b/>
          <w:sz w:val="24"/>
          <w:szCs w:val="24"/>
        </w:rPr>
      </w:pPr>
      <w:r>
        <w:rPr>
          <w:rFonts w:ascii="STSong" w:eastAsia="STSong" w:hAnsi="STSong"/>
          <w:b/>
          <w:sz w:val="24"/>
          <w:szCs w:val="24"/>
        </w:rPr>
        <w:t>一</w:t>
      </w:r>
      <w:r>
        <w:rPr>
          <w:rFonts w:ascii="STSong" w:eastAsia="STSong" w:hAnsi="STSong" w:hint="eastAsia"/>
          <w:b/>
          <w:sz w:val="24"/>
          <w:szCs w:val="24"/>
        </w:rPr>
        <w:t>、 游戏教学的源由及定义</w:t>
      </w:r>
    </w:p>
    <w:p w14:paraId="767CFF1E"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游戏一直是人类进化和发展史上的重要方面。它被视为每天生活中自然行为的一种表现及模式。</w:t>
      </w:r>
      <w:r w:rsidR="00C67B68" w:rsidRPr="00C67B68">
        <w:rPr>
          <w:rFonts w:ascii="STSong" w:eastAsia="STSong" w:hAnsi="STSong" w:hint="eastAsia"/>
          <w:color w:val="0070C0"/>
          <w:sz w:val="24"/>
          <w:szCs w:val="24"/>
          <w:vertAlign w:val="superscript"/>
        </w:rPr>
        <w:t>[</w:t>
      </w:r>
      <w:r w:rsidR="00C67B68" w:rsidRPr="00C67B68">
        <w:rPr>
          <w:rFonts w:ascii="STSong" w:eastAsia="STSong" w:hAnsi="STSong"/>
          <w:color w:val="0070C0"/>
          <w:sz w:val="24"/>
          <w:szCs w:val="24"/>
          <w:vertAlign w:val="superscript"/>
        </w:rPr>
        <w:t>1]</w:t>
      </w:r>
      <w:r>
        <w:rPr>
          <w:rFonts w:ascii="STSong" w:eastAsia="STSong" w:hAnsi="STSong" w:hint="eastAsia"/>
          <w:sz w:val="24"/>
          <w:szCs w:val="24"/>
        </w:rPr>
        <w:t>人类发展心理学家和早年儿童教育先驱</w:t>
      </w:r>
      <w:r w:rsidR="00EB22B3">
        <w:rPr>
          <w:rFonts w:ascii="STSong" w:eastAsia="STSong" w:hAnsi="STSong" w:hint="eastAsia"/>
          <w:sz w:val="24"/>
          <w:szCs w:val="24"/>
        </w:rPr>
        <w:t>者都提出了游戏对于儿童全面发展和学习的价值。游戏也在欧洲乃至其它</w:t>
      </w:r>
      <w:r>
        <w:rPr>
          <w:rFonts w:ascii="STSong" w:eastAsia="STSong" w:hAnsi="STSong" w:hint="eastAsia"/>
          <w:sz w:val="24"/>
          <w:szCs w:val="24"/>
        </w:rPr>
        <w:t>西方国家一直被认为是儿童早期学习和发展的必要条件。早在十八世纪，德国教育家弗里德里希•</w:t>
      </w:r>
      <w:r w:rsidR="006C2792">
        <w:rPr>
          <w:rFonts w:ascii="STSong" w:eastAsia="STSong" w:hAnsi="STSong" w:hint="eastAsia"/>
          <w:sz w:val="24"/>
          <w:szCs w:val="24"/>
        </w:rPr>
        <w:t>福禄贝尔</w:t>
      </w:r>
      <w:r>
        <w:rPr>
          <w:rFonts w:ascii="STSong" w:eastAsia="STSong" w:hAnsi="STSong" w:cs="Times New Roman"/>
          <w:sz w:val="24"/>
          <w:szCs w:val="24"/>
        </w:rPr>
        <w:t>（Friedrich Froebel）</w:t>
      </w:r>
      <w:r w:rsidR="00D2184C">
        <w:rPr>
          <w:rFonts w:ascii="STSong" w:eastAsia="STSong" w:hAnsi="STSong" w:hint="eastAsia"/>
          <w:sz w:val="24"/>
          <w:szCs w:val="24"/>
        </w:rPr>
        <w:t>就大胆地提出“游戏是儿童时期人类发展的最高阶段</w:t>
      </w:r>
      <w:r>
        <w:rPr>
          <w:rFonts w:ascii="STSong" w:eastAsia="STSong" w:hAnsi="STSong" w:hint="eastAsia"/>
          <w:sz w:val="24"/>
          <w:szCs w:val="24"/>
        </w:rPr>
        <w:t>，因为游戏本身就是对儿童灵魂的自由表达。”</w:t>
      </w:r>
      <w:r w:rsidR="00C67B68" w:rsidRPr="00C67B68">
        <w:rPr>
          <w:rFonts w:ascii="STSong" w:eastAsia="STSong" w:hAnsi="STSong" w:hint="eastAsia"/>
          <w:sz w:val="24"/>
          <w:szCs w:val="24"/>
          <w:vertAlign w:val="superscript"/>
        </w:rPr>
        <w:t xml:space="preserve"> </w:t>
      </w:r>
      <w:r w:rsidR="00C67B68" w:rsidRPr="00C67B68">
        <w:rPr>
          <w:rFonts w:ascii="STSong" w:eastAsia="STSong" w:hAnsi="STSong" w:hint="eastAsia"/>
          <w:color w:val="0070C0"/>
          <w:sz w:val="24"/>
          <w:szCs w:val="24"/>
          <w:vertAlign w:val="superscript"/>
        </w:rPr>
        <w:t>[</w:t>
      </w:r>
      <w:proofErr w:type="gramStart"/>
      <w:r w:rsidR="00C67B68" w:rsidRPr="00C67B68">
        <w:rPr>
          <w:rFonts w:ascii="STSong" w:eastAsia="STSong" w:hAnsi="STSong"/>
          <w:color w:val="0070C0"/>
          <w:sz w:val="24"/>
          <w:szCs w:val="24"/>
          <w:vertAlign w:val="superscript"/>
        </w:rPr>
        <w:t>2]</w:t>
      </w:r>
      <w:r>
        <w:rPr>
          <w:rFonts w:ascii="STSong" w:eastAsia="STSong" w:hAnsi="STSong" w:hint="eastAsia"/>
          <w:sz w:val="24"/>
          <w:szCs w:val="24"/>
        </w:rPr>
        <w:t>他认为儿童在游戏时可以通过直接的体验来促进本身的身体发育</w:t>
      </w:r>
      <w:proofErr w:type="gramEnd"/>
      <w:r>
        <w:rPr>
          <w:rFonts w:ascii="STSong" w:eastAsia="STSong" w:hAnsi="STSong" w:hint="eastAsia"/>
          <w:sz w:val="24"/>
          <w:szCs w:val="24"/>
        </w:rPr>
        <w:t>、情绪健康、心理能力、社会关系，并以此建立对世界的理解。基于这样一个理论，弗里德里希•</w:t>
      </w:r>
      <w:r w:rsidR="006C2792">
        <w:rPr>
          <w:rFonts w:ascii="STSong" w:eastAsia="STSong" w:hAnsi="STSong" w:hint="eastAsia"/>
          <w:sz w:val="24"/>
          <w:szCs w:val="24"/>
        </w:rPr>
        <w:t>福禄贝尔</w:t>
      </w:r>
      <w:r>
        <w:rPr>
          <w:rFonts w:ascii="STSong" w:eastAsia="STSong" w:hAnsi="STSong" w:cs="Times New Roman"/>
          <w:sz w:val="24"/>
          <w:szCs w:val="24"/>
        </w:rPr>
        <w:t>（Friedrich Froebel）</w:t>
      </w:r>
      <w:r>
        <w:rPr>
          <w:rFonts w:ascii="STSong" w:eastAsia="STSong" w:hAnsi="STSong" w:hint="eastAsia"/>
          <w:sz w:val="24"/>
          <w:szCs w:val="24"/>
        </w:rPr>
        <w:t xml:space="preserve"> 发明了幼儿园 </w:t>
      </w:r>
      <w:r>
        <w:rPr>
          <w:rFonts w:ascii="STSong" w:eastAsia="STSong" w:hAnsi="STSong" w:cs="Times New Roman"/>
          <w:sz w:val="24"/>
          <w:szCs w:val="24"/>
        </w:rPr>
        <w:t>（Kindergarten）</w:t>
      </w:r>
      <w:r>
        <w:rPr>
          <w:rFonts w:ascii="STSong" w:eastAsia="STSong" w:hAnsi="STSong" w:hint="eastAsia"/>
          <w:sz w:val="24"/>
          <w:szCs w:val="24"/>
        </w:rPr>
        <w:t xml:space="preserve">，其字面意思是孩子的花园 </w:t>
      </w:r>
      <w:r>
        <w:rPr>
          <w:rFonts w:ascii="STSong" w:eastAsia="STSong" w:hAnsi="STSong" w:cs="Times New Roman"/>
          <w:sz w:val="24"/>
          <w:szCs w:val="24"/>
        </w:rPr>
        <w:t>（Child</w:t>
      </w:r>
      <w:r>
        <w:rPr>
          <w:rFonts w:ascii="Times New Roman" w:eastAsia="STSong" w:hAnsi="Times New Roman" w:cs="Times New Roman"/>
          <w:sz w:val="24"/>
          <w:szCs w:val="24"/>
        </w:rPr>
        <w:t>’s</w:t>
      </w:r>
      <w:r>
        <w:rPr>
          <w:rFonts w:ascii="STSong" w:eastAsia="STSong" w:hAnsi="STSong" w:cs="Times New Roman"/>
          <w:sz w:val="24"/>
          <w:szCs w:val="24"/>
        </w:rPr>
        <w:t xml:space="preserve"> Garden）</w:t>
      </w:r>
      <w:r>
        <w:rPr>
          <w:rFonts w:ascii="STSong" w:eastAsia="STSong" w:hAnsi="STSong" w:hint="eastAsia"/>
          <w:sz w:val="24"/>
          <w:szCs w:val="24"/>
        </w:rPr>
        <w:t xml:space="preserve">。 </w:t>
      </w:r>
      <w:r w:rsidR="006C2792">
        <w:rPr>
          <w:rFonts w:ascii="STSong" w:eastAsia="STSong" w:hAnsi="STSong" w:hint="eastAsia"/>
          <w:sz w:val="24"/>
          <w:szCs w:val="24"/>
        </w:rPr>
        <w:t>福禄贝尔</w:t>
      </w:r>
      <w:r>
        <w:rPr>
          <w:rFonts w:ascii="STSong" w:eastAsia="STSong" w:hAnsi="STSong" w:cs="Times New Roman"/>
          <w:sz w:val="24"/>
          <w:szCs w:val="24"/>
        </w:rPr>
        <w:t>（Froebel）</w:t>
      </w:r>
      <w:r>
        <w:rPr>
          <w:rFonts w:ascii="STSong" w:eastAsia="STSong" w:hAnsi="STSong" w:hint="eastAsia"/>
          <w:sz w:val="24"/>
          <w:szCs w:val="24"/>
        </w:rPr>
        <w:t>希望儿童在“孩子的花园中”与周围的环境互动。他坚信与大自然的互动将引导儿童对事物的运作方式进行更深入的研究。通过对儿童的观察，</w:t>
      </w:r>
      <w:r w:rsidR="006C2792">
        <w:rPr>
          <w:rFonts w:ascii="STSong" w:eastAsia="STSong" w:hAnsi="STSong" w:hint="eastAsia"/>
          <w:sz w:val="24"/>
          <w:szCs w:val="24"/>
        </w:rPr>
        <w:t>福禄贝尔</w:t>
      </w:r>
      <w:r>
        <w:rPr>
          <w:rFonts w:ascii="STSong" w:eastAsia="STSong" w:hAnsi="STSong" w:cs="Times New Roman"/>
          <w:sz w:val="24"/>
          <w:szCs w:val="24"/>
        </w:rPr>
        <w:t>（Froebel）</w:t>
      </w:r>
      <w:r>
        <w:rPr>
          <w:rFonts w:ascii="STSong" w:eastAsia="STSong" w:hAnsi="STSong" w:hint="eastAsia"/>
          <w:sz w:val="24"/>
          <w:szCs w:val="24"/>
        </w:rPr>
        <w:t>利用他的数学和科学知识，开发了其独特的教学材料 -</w:t>
      </w:r>
      <w:r w:rsidR="00E94D1F">
        <w:rPr>
          <w:rFonts w:ascii="STSong" w:eastAsia="STSong" w:hAnsi="STSong" w:hint="eastAsia"/>
          <w:sz w:val="24"/>
          <w:szCs w:val="24"/>
        </w:rPr>
        <w:t>“恩</w:t>
      </w:r>
      <w:r>
        <w:rPr>
          <w:rFonts w:ascii="STSong" w:eastAsia="STSong" w:hAnsi="STSong" w:hint="eastAsia"/>
          <w:sz w:val="24"/>
          <w:szCs w:val="24"/>
        </w:rPr>
        <w:t>物</w:t>
      </w:r>
      <w:r>
        <w:rPr>
          <w:rFonts w:ascii="Times New Roman" w:eastAsia="STSong" w:hAnsi="Times New Roman" w:cs="Times New Roman"/>
          <w:sz w:val="24"/>
          <w:szCs w:val="24"/>
        </w:rPr>
        <w:t>（</w:t>
      </w:r>
      <w:r>
        <w:rPr>
          <w:rFonts w:ascii="Times New Roman" w:eastAsia="STSong" w:hAnsi="Times New Roman" w:cs="Times New Roman"/>
          <w:sz w:val="24"/>
          <w:szCs w:val="24"/>
        </w:rPr>
        <w:t>Gift</w:t>
      </w:r>
      <w:r>
        <w:rPr>
          <w:rFonts w:ascii="Times New Roman" w:eastAsia="STSong" w:hAnsi="Times New Roman" w:cs="Times New Roman"/>
          <w:sz w:val="24"/>
          <w:szCs w:val="24"/>
        </w:rPr>
        <w:t>）</w:t>
      </w:r>
      <w:r>
        <w:rPr>
          <w:rFonts w:ascii="STSong" w:eastAsia="STSong" w:hAnsi="STSong" w:hint="eastAsia"/>
          <w:sz w:val="24"/>
          <w:szCs w:val="24"/>
        </w:rPr>
        <w:t>”（木制积木1-6）和“</w:t>
      </w:r>
      <w:r w:rsidR="006C2792">
        <w:rPr>
          <w:rFonts w:ascii="STSong" w:eastAsia="STSong" w:hAnsi="STSong" w:hint="eastAsia"/>
          <w:sz w:val="24"/>
          <w:szCs w:val="24"/>
        </w:rPr>
        <w:t>作业</w:t>
      </w:r>
      <w:r>
        <w:rPr>
          <w:rFonts w:ascii="STSong" w:eastAsia="STSong" w:hAnsi="STSong" w:cs="Times New Roman"/>
          <w:sz w:val="24"/>
          <w:szCs w:val="24"/>
        </w:rPr>
        <w:t>（Occupation）</w:t>
      </w:r>
      <w:r>
        <w:rPr>
          <w:rFonts w:ascii="STSong" w:eastAsia="STSong" w:hAnsi="STSong" w:hint="eastAsia"/>
          <w:sz w:val="24"/>
          <w:szCs w:val="24"/>
        </w:rPr>
        <w:t>”（包括棍棒</w:t>
      </w:r>
      <w:r w:rsidR="00E94D1F">
        <w:rPr>
          <w:rFonts w:ascii="STSong" w:eastAsia="STSong" w:hAnsi="STSong" w:hint="eastAsia"/>
          <w:sz w:val="24"/>
          <w:szCs w:val="24"/>
        </w:rPr>
        <w:t>，粘土，沙子，石板，粉笔，蜡，贝壳，石头，剪刀，折纸）。他将“恩</w:t>
      </w:r>
      <w:r>
        <w:rPr>
          <w:rFonts w:ascii="STSong" w:eastAsia="STSong" w:hAnsi="STSong" w:hint="eastAsia"/>
          <w:sz w:val="24"/>
          <w:szCs w:val="24"/>
        </w:rPr>
        <w:t xml:space="preserve">物 </w:t>
      </w:r>
      <w:r>
        <w:rPr>
          <w:rFonts w:ascii="STSong" w:eastAsia="STSong" w:hAnsi="STSong" w:cs="Times New Roman"/>
          <w:sz w:val="24"/>
          <w:szCs w:val="24"/>
        </w:rPr>
        <w:t>（Gift）</w:t>
      </w:r>
      <w:r>
        <w:rPr>
          <w:rFonts w:ascii="STSong" w:eastAsia="STSong" w:hAnsi="STSong" w:hint="eastAsia"/>
          <w:sz w:val="24"/>
          <w:szCs w:val="24"/>
        </w:rPr>
        <w:t>”和“</w:t>
      </w:r>
      <w:r w:rsidR="006C2792">
        <w:rPr>
          <w:rFonts w:ascii="STSong" w:eastAsia="STSong" w:hAnsi="STSong" w:hint="eastAsia"/>
          <w:sz w:val="24"/>
          <w:szCs w:val="24"/>
        </w:rPr>
        <w:t>作业</w:t>
      </w:r>
      <w:r>
        <w:rPr>
          <w:rFonts w:ascii="STSong" w:eastAsia="STSong" w:hAnsi="STSong" w:cs="Times New Roman"/>
          <w:sz w:val="24"/>
          <w:szCs w:val="24"/>
        </w:rPr>
        <w:t>（Occupation）</w:t>
      </w:r>
      <w:r>
        <w:rPr>
          <w:rFonts w:ascii="STSong" w:eastAsia="STSong" w:hAnsi="STSong" w:hint="eastAsia"/>
          <w:sz w:val="24"/>
          <w:szCs w:val="24"/>
        </w:rPr>
        <w:t>”结合在结构化游戏中向儿童传授关于形状、空间关系以及更多概念的认识。弗里德里希•</w:t>
      </w:r>
      <w:r w:rsidR="006C2792">
        <w:rPr>
          <w:rFonts w:ascii="STSong" w:eastAsia="STSong" w:hAnsi="STSong" w:hint="eastAsia"/>
          <w:sz w:val="24"/>
          <w:szCs w:val="24"/>
        </w:rPr>
        <w:t>福禄贝尔</w:t>
      </w:r>
      <w:r>
        <w:rPr>
          <w:rFonts w:ascii="STSong" w:eastAsia="STSong" w:hAnsi="STSong" w:cs="Times New Roman"/>
          <w:sz w:val="24"/>
          <w:szCs w:val="24"/>
        </w:rPr>
        <w:t>（Friedrich Froebel）</w:t>
      </w:r>
      <w:r>
        <w:rPr>
          <w:rFonts w:ascii="STSong" w:eastAsia="STSong" w:hAnsi="STSong" w:hint="eastAsia"/>
          <w:sz w:val="24"/>
          <w:szCs w:val="24"/>
        </w:rPr>
        <w:t>的理论也对儿童早期教育及学前教育</w:t>
      </w:r>
      <w:r>
        <w:rPr>
          <w:rFonts w:ascii="STSong" w:eastAsia="STSong" w:hAnsi="STSong"/>
          <w:sz w:val="24"/>
          <w:szCs w:val="24"/>
        </w:rPr>
        <w:t>产生了</w:t>
      </w:r>
      <w:r>
        <w:rPr>
          <w:rFonts w:ascii="STSong" w:eastAsia="STSong" w:hAnsi="STSong" w:hint="eastAsia"/>
          <w:sz w:val="24"/>
          <w:szCs w:val="24"/>
        </w:rPr>
        <w:t>深远的影响。</w:t>
      </w:r>
    </w:p>
    <w:p w14:paraId="345421FD" w14:textId="77777777" w:rsidR="0028278D" w:rsidRDefault="003F764F">
      <w:pPr>
        <w:ind w:firstLineChars="250" w:firstLine="600"/>
        <w:rPr>
          <w:rFonts w:ascii="STSong" w:eastAsia="STSong" w:hAnsi="STSong"/>
          <w:sz w:val="24"/>
          <w:szCs w:val="24"/>
        </w:rPr>
      </w:pPr>
      <w:r>
        <w:rPr>
          <w:rFonts w:ascii="STSong" w:eastAsia="STSong" w:hAnsi="STSong"/>
          <w:sz w:val="24"/>
          <w:szCs w:val="24"/>
        </w:rPr>
        <w:t>除</w:t>
      </w:r>
      <w:r>
        <w:rPr>
          <w:rFonts w:ascii="STSong" w:eastAsia="STSong" w:hAnsi="STSong" w:hint="eastAsia"/>
          <w:sz w:val="24"/>
          <w:szCs w:val="24"/>
        </w:rPr>
        <w:t>弗里德里希•</w:t>
      </w:r>
      <w:r w:rsidR="006C2792">
        <w:rPr>
          <w:rFonts w:ascii="STSong" w:eastAsia="STSong" w:hAnsi="STSong" w:hint="eastAsia"/>
          <w:sz w:val="24"/>
          <w:szCs w:val="24"/>
        </w:rPr>
        <w:t>福禄贝尔</w:t>
      </w:r>
      <w:r>
        <w:rPr>
          <w:rFonts w:ascii="STSong" w:eastAsia="STSong" w:hAnsi="STSong" w:cs="Times New Roman"/>
          <w:sz w:val="24"/>
          <w:szCs w:val="24"/>
        </w:rPr>
        <w:t>（Friedrich Froebel）</w:t>
      </w:r>
      <w:r>
        <w:rPr>
          <w:rFonts w:ascii="STSong" w:eastAsia="STSong" w:hAnsi="STSong" w:hint="eastAsia"/>
          <w:sz w:val="24"/>
          <w:szCs w:val="24"/>
        </w:rPr>
        <w:t>以外，意大利第一位女医师 -</w:t>
      </w:r>
      <w:r>
        <w:rPr>
          <w:rFonts w:ascii="STSong" w:eastAsia="STSong" w:hAnsi="STSong"/>
          <w:sz w:val="24"/>
          <w:szCs w:val="24"/>
        </w:rPr>
        <w:t xml:space="preserve"> </w:t>
      </w:r>
      <w:r>
        <w:rPr>
          <w:rFonts w:ascii="STSong" w:eastAsia="STSong" w:hAnsi="STSong" w:hint="eastAsia"/>
          <w:sz w:val="24"/>
          <w:szCs w:val="24"/>
        </w:rPr>
        <w:t>玛丽亚·蒙特梭利</w:t>
      </w:r>
      <w:r>
        <w:rPr>
          <w:rFonts w:ascii="STSong" w:eastAsia="STSong" w:hAnsi="STSong" w:cs="Times New Roman"/>
          <w:sz w:val="24"/>
          <w:szCs w:val="24"/>
        </w:rPr>
        <w:t>（Maria Montessori）</w:t>
      </w:r>
      <w:r>
        <w:rPr>
          <w:rFonts w:ascii="STSong" w:eastAsia="STSong" w:hAnsi="STSong" w:hint="eastAsia"/>
          <w:sz w:val="24"/>
          <w:szCs w:val="24"/>
        </w:rPr>
        <w:t>也提出了游戏对儿童学习的重要性。她通过在罗马贫民窟对儿</w:t>
      </w:r>
      <w:r>
        <w:rPr>
          <w:rFonts w:ascii="STSong" w:eastAsia="STSong" w:hAnsi="STSong" w:hint="eastAsia"/>
          <w:sz w:val="24"/>
          <w:szCs w:val="24"/>
        </w:rPr>
        <w:lastRenderedPageBreak/>
        <w:t>童的观察及照料发现儿童天生就有学习的欲望，当他们被放置在内容丰富的环境中并有专门设计的游戏和训练有素的老师，儿童可以通过精心设计的游戏及动手体验轻松地、迅速地学习自我保健、数学、语言、文化研究以及大小、形状、颜色等方面的内容。玛丽亚·蒙特梭利</w:t>
      </w:r>
      <w:r>
        <w:rPr>
          <w:rFonts w:ascii="STSong" w:eastAsia="STSong" w:hAnsi="STSong" w:cs="Times New Roman"/>
          <w:sz w:val="24"/>
          <w:szCs w:val="24"/>
        </w:rPr>
        <w:t>（Maria Montessori）</w:t>
      </w:r>
      <w:r>
        <w:rPr>
          <w:rFonts w:ascii="STSong" w:eastAsia="STSong" w:hAnsi="STSong" w:hint="eastAsia"/>
          <w:sz w:val="24"/>
          <w:szCs w:val="24"/>
        </w:rPr>
        <w:t>也由此创建了著名的蒙特梭利</w:t>
      </w:r>
      <w:r>
        <w:rPr>
          <w:rFonts w:ascii="STSong" w:eastAsia="STSong" w:hAnsi="STSong" w:cs="Times New Roman"/>
          <w:sz w:val="24"/>
          <w:szCs w:val="24"/>
        </w:rPr>
        <w:t>（Montessori）</w:t>
      </w:r>
      <w:r>
        <w:rPr>
          <w:rFonts w:ascii="STSong" w:eastAsia="STSong" w:hAnsi="STSong" w:hint="eastAsia"/>
          <w:sz w:val="24"/>
          <w:szCs w:val="24"/>
        </w:rPr>
        <w:t xml:space="preserve">儿童教学方法。在蒙特梭利 </w:t>
      </w:r>
      <w:r>
        <w:rPr>
          <w:rFonts w:ascii="STSong" w:eastAsia="STSong" w:hAnsi="STSong" w:cs="Times New Roman"/>
          <w:sz w:val="24"/>
          <w:szCs w:val="24"/>
        </w:rPr>
        <w:t>（Montessori）</w:t>
      </w:r>
      <w:r>
        <w:rPr>
          <w:rFonts w:ascii="STSong" w:eastAsia="STSong" w:hAnsi="STSong" w:hint="eastAsia"/>
          <w:sz w:val="24"/>
          <w:szCs w:val="24"/>
        </w:rPr>
        <w:t>教学中，训练有素的老师通过对儿童的评估来设计结构化的游戏或活动以此指导儿童各方面的学习，使儿童达成特定的学习和发展目标。蒙特梭利</w:t>
      </w:r>
      <w:r>
        <w:rPr>
          <w:rFonts w:ascii="STSong" w:eastAsia="STSong" w:hAnsi="STSong" w:cs="Times New Roman"/>
          <w:sz w:val="24"/>
          <w:szCs w:val="24"/>
        </w:rPr>
        <w:t>（Montessori）</w:t>
      </w:r>
      <w:r>
        <w:rPr>
          <w:rFonts w:ascii="STSong" w:eastAsia="STSong" w:hAnsi="STSong" w:hint="eastAsia"/>
          <w:sz w:val="24"/>
          <w:szCs w:val="24"/>
        </w:rPr>
        <w:t>独特的教学方法及教学成果使蒙特梭利</w:t>
      </w:r>
      <w:r>
        <w:rPr>
          <w:rFonts w:ascii="STSong" w:eastAsia="STSong" w:hAnsi="STSong" w:cs="Times New Roman"/>
          <w:sz w:val="24"/>
          <w:szCs w:val="24"/>
        </w:rPr>
        <w:t>（Montessori）</w:t>
      </w:r>
      <w:r>
        <w:rPr>
          <w:rFonts w:ascii="STSong" w:eastAsia="STSong" w:hAnsi="STSong" w:hint="eastAsia"/>
          <w:sz w:val="24"/>
          <w:szCs w:val="24"/>
        </w:rPr>
        <w:t>学校遍布全球，蒙特梭利社团</w:t>
      </w:r>
      <w:r>
        <w:rPr>
          <w:rFonts w:ascii="STSong" w:eastAsia="STSong" w:hAnsi="STSong" w:cs="Times New Roman"/>
          <w:sz w:val="24"/>
          <w:szCs w:val="24"/>
        </w:rPr>
        <w:t>（Montessori Society）</w:t>
      </w:r>
      <w:r>
        <w:rPr>
          <w:rFonts w:ascii="STSong" w:eastAsia="STSong" w:hAnsi="STSong" w:hint="eastAsia"/>
          <w:sz w:val="24"/>
          <w:szCs w:val="24"/>
        </w:rPr>
        <w:t>也在包括欧洲，美国在内的许多国家建立。毫不夸张地说，蒙特梭利</w:t>
      </w:r>
      <w:r>
        <w:rPr>
          <w:rFonts w:ascii="STSong" w:eastAsia="STSong" w:hAnsi="STSong" w:cs="Times New Roman"/>
          <w:sz w:val="24"/>
          <w:szCs w:val="24"/>
        </w:rPr>
        <w:t>（Montessori）</w:t>
      </w:r>
      <w:r>
        <w:rPr>
          <w:rFonts w:ascii="STSong" w:eastAsia="STSong" w:hAnsi="STSong" w:hint="eastAsia"/>
          <w:sz w:val="24"/>
          <w:szCs w:val="24"/>
        </w:rPr>
        <w:t>学校也被西方国家称为儿童教育和学前教育的“永恒纪念碑</w:t>
      </w:r>
      <w:r>
        <w:rPr>
          <w:rFonts w:ascii="STSong" w:eastAsia="STSong" w:hAnsi="STSong" w:cs="Times New Roman"/>
          <w:sz w:val="24"/>
          <w:szCs w:val="24"/>
        </w:rPr>
        <w:t>（Lasting Monument）</w:t>
      </w:r>
      <w:r>
        <w:rPr>
          <w:rFonts w:ascii="STSong" w:eastAsia="STSong" w:hAnsi="STSong" w:hint="eastAsia"/>
          <w:sz w:val="24"/>
          <w:szCs w:val="24"/>
        </w:rPr>
        <w:t>”。</w:t>
      </w:r>
    </w:p>
    <w:p w14:paraId="1AA8C15A" w14:textId="77777777" w:rsidR="0028278D" w:rsidRDefault="003F764F">
      <w:pPr>
        <w:ind w:firstLineChars="250" w:firstLine="600"/>
        <w:rPr>
          <w:rFonts w:ascii="STSong" w:eastAsia="STSong" w:hAnsi="STSong"/>
          <w:sz w:val="24"/>
          <w:szCs w:val="24"/>
        </w:rPr>
      </w:pPr>
      <w:r>
        <w:rPr>
          <w:rFonts w:ascii="STSong" w:eastAsia="STSong" w:hAnsi="STSong"/>
          <w:sz w:val="24"/>
          <w:szCs w:val="24"/>
        </w:rPr>
        <w:t>无论是</w:t>
      </w:r>
      <w:r>
        <w:rPr>
          <w:rFonts w:ascii="STSong" w:eastAsia="STSong" w:hAnsi="STSong" w:hint="eastAsia"/>
          <w:sz w:val="24"/>
          <w:szCs w:val="24"/>
        </w:rPr>
        <w:t>弗里德里希•</w:t>
      </w:r>
      <w:r w:rsidR="006C2792">
        <w:rPr>
          <w:rFonts w:ascii="STSong" w:eastAsia="STSong" w:hAnsi="STSong" w:hint="eastAsia"/>
          <w:sz w:val="24"/>
          <w:szCs w:val="24"/>
        </w:rPr>
        <w:t>福禄贝尔</w:t>
      </w:r>
      <w:r>
        <w:rPr>
          <w:rFonts w:ascii="STSong" w:eastAsia="STSong" w:hAnsi="STSong" w:cs="Times New Roman"/>
          <w:sz w:val="24"/>
          <w:szCs w:val="24"/>
        </w:rPr>
        <w:t>（Friedrich Froebel）</w:t>
      </w:r>
      <w:r>
        <w:rPr>
          <w:rFonts w:ascii="STSong" w:eastAsia="STSong" w:hAnsi="STSong" w:hint="eastAsia"/>
          <w:sz w:val="24"/>
          <w:szCs w:val="24"/>
        </w:rPr>
        <w:t>的幼儿园还是玛丽亚•蒙特梭利</w:t>
      </w:r>
      <w:r>
        <w:rPr>
          <w:rFonts w:ascii="STSong" w:eastAsia="STSong" w:hAnsi="STSong" w:cs="Times New Roman"/>
          <w:sz w:val="24"/>
          <w:szCs w:val="24"/>
        </w:rPr>
        <w:t>（Maria Montessori）</w:t>
      </w:r>
      <w:r>
        <w:rPr>
          <w:rFonts w:ascii="STSong" w:eastAsia="STSong" w:hAnsi="STSong" w:hint="eastAsia"/>
          <w:sz w:val="24"/>
          <w:szCs w:val="24"/>
        </w:rPr>
        <w:t>的蒙特梭利</w:t>
      </w:r>
      <w:r>
        <w:rPr>
          <w:rFonts w:ascii="STSong" w:eastAsia="STSong" w:hAnsi="STSong" w:cs="Times New Roman"/>
          <w:sz w:val="24"/>
          <w:szCs w:val="24"/>
        </w:rPr>
        <w:t>（Montessori）</w:t>
      </w:r>
      <w:r>
        <w:rPr>
          <w:rFonts w:ascii="STSong" w:eastAsia="STSong" w:hAnsi="STSong" w:hint="eastAsia"/>
          <w:sz w:val="24"/>
          <w:szCs w:val="24"/>
        </w:rPr>
        <w:t>教学法，游戏教学都被视为这两种教育方法的核心指导思想。经过两个多世纪的实践，游戏教学的理念对欧洲国家早期教育及学前教育产生了深远的影响，游戏教学更是成为欧洲国家幼儿园教育界“不言而喻”的集体共识。欧洲学前教育研究者及工作者们通常将其称为“基于游戏的学习</w:t>
      </w:r>
      <w:r>
        <w:rPr>
          <w:rFonts w:ascii="STSong" w:eastAsia="STSong" w:hAnsi="STSong" w:cs="Times New Roman"/>
          <w:sz w:val="24"/>
          <w:szCs w:val="24"/>
        </w:rPr>
        <w:t>（Play-based Learning）</w:t>
      </w:r>
      <w:r>
        <w:rPr>
          <w:rFonts w:ascii="STSong" w:eastAsia="STSong" w:hAnsi="STSong" w:hint="eastAsia"/>
          <w:sz w:val="24"/>
          <w:szCs w:val="24"/>
        </w:rPr>
        <w:t>”。 显然，“基于游戏的学</w:t>
      </w:r>
      <w:r w:rsidR="004E1010">
        <w:rPr>
          <w:rFonts w:ascii="STSong" w:eastAsia="STSong" w:hAnsi="STSong" w:hint="eastAsia"/>
          <w:sz w:val="24"/>
          <w:szCs w:val="24"/>
        </w:rPr>
        <w:t>习</w:t>
      </w:r>
      <w:r>
        <w:rPr>
          <w:rFonts w:ascii="STSong" w:eastAsia="STSong" w:hAnsi="STSong" w:cs="Times New Roman"/>
          <w:sz w:val="24"/>
          <w:szCs w:val="24"/>
        </w:rPr>
        <w:t>（Play-based Learning）</w:t>
      </w:r>
      <w:r>
        <w:rPr>
          <w:rFonts w:ascii="STSong" w:eastAsia="STSong" w:hAnsi="STSong" w:hint="eastAsia"/>
          <w:sz w:val="24"/>
          <w:szCs w:val="24"/>
        </w:rPr>
        <w:t>”一词反映了其字面含义，即通过游戏进行学习。例如，儿童在幼儿园中通过各种具有娱乐性的结构化游戏活动学习不同领域的知识、技能，从而达成成年人制定的教育目的和教学目标。这种以游戏为基础的学前教学理念已经在许多公认的幼儿教育实践及政策中得到了体现。以英国及爱尔兰为例，游戏教学已被纳入国家学前教育及幼儿园教育基本指导方针。英国国家课程、考试和评估委员会</w:t>
      </w:r>
      <w:r>
        <w:rPr>
          <w:rFonts w:ascii="STSong" w:eastAsia="STSong" w:hAnsi="STSong" w:cs="Times New Roman"/>
          <w:sz w:val="24"/>
          <w:szCs w:val="24"/>
        </w:rPr>
        <w:t>（Council for the Curriculum, Examinations &amp; Assessment）</w:t>
      </w:r>
      <w:r>
        <w:rPr>
          <w:rFonts w:ascii="STSong" w:eastAsia="STSong" w:hAnsi="STSong" w:hint="eastAsia"/>
          <w:sz w:val="24"/>
          <w:szCs w:val="24"/>
        </w:rPr>
        <w:t>发布的早期学习法定框架</w:t>
      </w:r>
      <w:r>
        <w:rPr>
          <w:rFonts w:ascii="STSong" w:eastAsia="STSong" w:hAnsi="STSong" w:cs="Times New Roman"/>
          <w:sz w:val="24"/>
          <w:szCs w:val="24"/>
        </w:rPr>
        <w:t>（Statutory Framework for the Early Years Foundation Stage）</w:t>
      </w:r>
      <w:r>
        <w:rPr>
          <w:rFonts w:ascii="STSong" w:eastAsia="STSong" w:hAnsi="STSong" w:hint="eastAsia"/>
          <w:sz w:val="24"/>
          <w:szCs w:val="24"/>
        </w:rPr>
        <w:t>中就强调了游戏学习</w:t>
      </w:r>
      <w:r>
        <w:rPr>
          <w:rFonts w:ascii="STSong" w:eastAsia="STSong" w:hAnsi="STSong" w:cs="Times New Roman"/>
          <w:sz w:val="24"/>
          <w:szCs w:val="24"/>
        </w:rPr>
        <w:t>（Learning Through Play）</w:t>
      </w:r>
      <w:r>
        <w:rPr>
          <w:rFonts w:ascii="STSong" w:eastAsia="STSong" w:hAnsi="STSong" w:hint="eastAsia"/>
          <w:sz w:val="24"/>
          <w:szCs w:val="24"/>
        </w:rPr>
        <w:t>在幼儿园</w:t>
      </w:r>
      <w:r>
        <w:rPr>
          <w:rFonts w:ascii="STSong" w:eastAsia="STSong" w:hAnsi="STSong" w:hint="eastAsia"/>
          <w:sz w:val="24"/>
          <w:szCs w:val="24"/>
        </w:rPr>
        <w:lastRenderedPageBreak/>
        <w:t>教育中的重要性以及学前教育工作者实施游戏教学的必要性。爱尔兰全国课程与评估委员会</w:t>
      </w:r>
      <w:r>
        <w:rPr>
          <w:rFonts w:ascii="STSong" w:eastAsia="STSong" w:hAnsi="STSong" w:cs="Times New Roman"/>
          <w:sz w:val="24"/>
          <w:szCs w:val="24"/>
        </w:rPr>
        <w:t>（National Council for Curriculum and Assessment）</w:t>
      </w:r>
      <w:r>
        <w:rPr>
          <w:rFonts w:ascii="STSong" w:eastAsia="STSong" w:hAnsi="STSong" w:hint="eastAsia"/>
          <w:sz w:val="24"/>
          <w:szCs w:val="24"/>
        </w:rPr>
        <w:t>更是为学前教育工作者、幼儿园老师及家长提供了两个国家学前质量教育指导框架</w:t>
      </w:r>
      <w:r>
        <w:rPr>
          <w:rFonts w:ascii="STSong" w:eastAsia="STSong" w:hAnsi="STSong"/>
          <w:sz w:val="24"/>
          <w:szCs w:val="24"/>
        </w:rPr>
        <w:t>–</w:t>
      </w:r>
      <w:proofErr w:type="spellStart"/>
      <w:r>
        <w:rPr>
          <w:rFonts w:ascii="STSong" w:eastAsia="STSong" w:hAnsi="STSong" w:cs="Times New Roman"/>
          <w:sz w:val="24"/>
          <w:szCs w:val="24"/>
        </w:rPr>
        <w:t>Aistear</w:t>
      </w:r>
      <w:proofErr w:type="spellEnd"/>
      <w:r>
        <w:rPr>
          <w:rFonts w:ascii="STSong" w:eastAsia="STSong" w:hAnsi="STSong" w:cs="Times New Roman"/>
          <w:sz w:val="24"/>
          <w:szCs w:val="24"/>
        </w:rPr>
        <w:t>: The Early Childhood Curriculum Framework</w:t>
      </w:r>
      <w:r>
        <w:rPr>
          <w:rFonts w:ascii="STSong" w:eastAsia="STSong" w:hAnsi="STSong"/>
          <w:sz w:val="24"/>
          <w:szCs w:val="24"/>
        </w:rPr>
        <w:t xml:space="preserve"> (漫长的旅途</w:t>
      </w:r>
      <w:r>
        <w:rPr>
          <w:rFonts w:ascii="STSong" w:eastAsia="STSong" w:hAnsi="STSong" w:hint="eastAsia"/>
          <w:sz w:val="24"/>
          <w:szCs w:val="24"/>
        </w:rPr>
        <w:t>：</w:t>
      </w:r>
      <w:r>
        <w:rPr>
          <w:rFonts w:ascii="STSong" w:eastAsia="STSong" w:hAnsi="STSong"/>
          <w:sz w:val="24"/>
          <w:szCs w:val="24"/>
        </w:rPr>
        <w:t>幼儿课程框架)及</w:t>
      </w:r>
      <w:proofErr w:type="spellStart"/>
      <w:r>
        <w:rPr>
          <w:rFonts w:ascii="STSong" w:eastAsia="STSong" w:hAnsi="STSong" w:cs="Times New Roman"/>
          <w:sz w:val="24"/>
          <w:szCs w:val="24"/>
        </w:rPr>
        <w:t>Síolta</w:t>
      </w:r>
      <w:proofErr w:type="spellEnd"/>
      <w:r>
        <w:rPr>
          <w:rFonts w:ascii="STSong" w:eastAsia="STSong" w:hAnsi="STSong" w:cs="Times New Roman"/>
          <w:sz w:val="24"/>
          <w:szCs w:val="24"/>
        </w:rPr>
        <w:t>: The National Quality Framework for Early Childhood Education</w:t>
      </w:r>
      <w:r>
        <w:rPr>
          <w:rFonts w:ascii="STSong" w:eastAsia="STSong" w:hAnsi="STSong" w:hint="eastAsia"/>
          <w:sz w:val="24"/>
          <w:szCs w:val="24"/>
        </w:rPr>
        <w:t>（种子：国家幼儿教育质量框架）。两个框架都强调了游戏是儿童学习发展的重要途径，幼儿园课程设置也应以游戏为主，教学为辅。运用精心设计的游戏来达成幼儿园教育教学目的，也成了爱尔兰早期及学前教育工作者工作中的核心指导思想。</w:t>
      </w:r>
    </w:p>
    <w:p w14:paraId="570E5663" w14:textId="77777777" w:rsidR="0028278D" w:rsidRDefault="003F764F">
      <w:pPr>
        <w:ind w:firstLineChars="200" w:firstLine="480"/>
        <w:rPr>
          <w:rFonts w:ascii="STSong" w:eastAsia="STSong" w:hAnsi="STSong"/>
          <w:sz w:val="24"/>
          <w:szCs w:val="24"/>
        </w:rPr>
      </w:pPr>
      <w:r>
        <w:rPr>
          <w:rFonts w:ascii="STSong" w:eastAsia="STSong" w:hAnsi="STSong"/>
          <w:sz w:val="24"/>
          <w:szCs w:val="24"/>
        </w:rPr>
        <w:t>由此可见</w:t>
      </w:r>
      <w:r>
        <w:rPr>
          <w:rFonts w:ascii="STSong" w:eastAsia="STSong" w:hAnsi="STSong" w:hint="eastAsia"/>
          <w:sz w:val="24"/>
          <w:szCs w:val="24"/>
        </w:rPr>
        <w:t>，</w:t>
      </w:r>
      <w:r>
        <w:rPr>
          <w:rFonts w:ascii="STSong" w:eastAsia="STSong" w:hAnsi="STSong"/>
          <w:sz w:val="24"/>
          <w:szCs w:val="24"/>
        </w:rPr>
        <w:t>无论从学前教育在历史上的发展</w:t>
      </w:r>
      <w:r>
        <w:rPr>
          <w:rFonts w:ascii="STSong" w:eastAsia="STSong" w:hAnsi="STSong" w:hint="eastAsia"/>
          <w:sz w:val="24"/>
          <w:szCs w:val="24"/>
        </w:rPr>
        <w:t>、</w:t>
      </w:r>
      <w:r>
        <w:rPr>
          <w:rFonts w:ascii="STSong" w:eastAsia="STSong" w:hAnsi="STSong"/>
          <w:sz w:val="24"/>
          <w:szCs w:val="24"/>
        </w:rPr>
        <w:t>演变还是到如今学前教育政策及实践</w:t>
      </w:r>
      <w:r>
        <w:rPr>
          <w:rFonts w:ascii="STSong" w:eastAsia="STSong" w:hAnsi="STSong" w:hint="eastAsia"/>
          <w:sz w:val="24"/>
          <w:szCs w:val="24"/>
        </w:rPr>
        <w:t>来说，游戏教学或“基于游戏的学习</w:t>
      </w:r>
      <w:r>
        <w:rPr>
          <w:rFonts w:ascii="STSong" w:eastAsia="STSong" w:hAnsi="STSong" w:cs="Times New Roman"/>
          <w:sz w:val="24"/>
          <w:szCs w:val="24"/>
        </w:rPr>
        <w:t>（Play-based Learning）</w:t>
      </w:r>
      <w:r>
        <w:rPr>
          <w:rFonts w:ascii="STSong" w:eastAsia="STSong" w:hAnsi="STSong" w:hint="eastAsia"/>
          <w:sz w:val="24"/>
          <w:szCs w:val="24"/>
        </w:rPr>
        <w:t xml:space="preserve">”已在欧洲国家的幼儿园教育中得到认可、重视、推广、甚至推崇。利用游戏作为教育教学工具从而达成教学目的也成为欧洲幼儿园教育工作者“无意识”的集体共识。然而，这个“不言而喻”的集体共识让儿童心理发展学家及学前教育研究者产生了一定地担忧，他们认为游戏在学前教育界中已被单一地视为一种教学工具来帮助儿童储备知识与技能，而不是关注儿童对游戏体验以及这些体验可以带给他们的学习和发展价值。于是，探索游戏的本质及其对儿童存在与发展的真正价值，在一定程度上能帮助学前教育工作者、政策制定者及家长认识这样的“担忧”背后的原因。 </w:t>
      </w:r>
    </w:p>
    <w:p w14:paraId="5C14F2BF" w14:textId="77777777" w:rsidR="0028278D" w:rsidRDefault="003F764F">
      <w:pPr>
        <w:ind w:firstLineChars="200" w:firstLine="480"/>
        <w:rPr>
          <w:rFonts w:ascii="STSong" w:eastAsia="STSong" w:hAnsi="STSong"/>
          <w:b/>
          <w:sz w:val="24"/>
          <w:szCs w:val="24"/>
        </w:rPr>
      </w:pPr>
      <w:r>
        <w:rPr>
          <w:rFonts w:ascii="STSong" w:eastAsia="STSong" w:hAnsi="STSong" w:hint="eastAsia"/>
          <w:b/>
          <w:sz w:val="24"/>
          <w:szCs w:val="24"/>
        </w:rPr>
        <w:t>二、游戏的本质</w:t>
      </w:r>
    </w:p>
    <w:p w14:paraId="2AB180F9"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美国社会学学者托马斯·亨里克斯</w:t>
      </w:r>
      <w:r>
        <w:rPr>
          <w:rFonts w:ascii="STSong" w:eastAsia="STSong" w:hAnsi="STSong" w:cs="Times New Roman"/>
          <w:sz w:val="24"/>
          <w:szCs w:val="24"/>
        </w:rPr>
        <w:t xml:space="preserve">（Thomas </w:t>
      </w:r>
      <w:proofErr w:type="spellStart"/>
      <w:r>
        <w:rPr>
          <w:rFonts w:ascii="STSong" w:eastAsia="STSong" w:hAnsi="STSong" w:cs="Times New Roman"/>
          <w:sz w:val="24"/>
          <w:szCs w:val="24"/>
        </w:rPr>
        <w:t>S.Henricks</w:t>
      </w:r>
      <w:proofErr w:type="spellEnd"/>
      <w:r>
        <w:rPr>
          <w:rFonts w:ascii="STSong" w:eastAsia="STSong" w:hAnsi="STSong" w:cs="Times New Roman"/>
          <w:sz w:val="24"/>
          <w:szCs w:val="24"/>
        </w:rPr>
        <w:t>）</w:t>
      </w:r>
      <w:r>
        <w:rPr>
          <w:rFonts w:ascii="STSong" w:eastAsia="STSong" w:hAnsi="STSong" w:hint="eastAsia"/>
          <w:sz w:val="24"/>
          <w:szCs w:val="24"/>
        </w:rPr>
        <w:t>指出，大多数探讨游戏行为在人类行为中的本质的理论都表明“游戏”与“自由”概念之间存在着戏剧性的联系。</w:t>
      </w:r>
      <w:r w:rsidR="00243C2B" w:rsidRPr="00243C2B">
        <w:rPr>
          <w:rFonts w:ascii="STSong" w:eastAsia="STSong" w:hAnsi="STSong"/>
          <w:color w:val="00B0F0"/>
          <w:sz w:val="24"/>
          <w:szCs w:val="24"/>
          <w:vertAlign w:val="superscript"/>
        </w:rPr>
        <w:t>[2]</w:t>
      </w:r>
      <w:r>
        <w:rPr>
          <w:rFonts w:ascii="STSong" w:eastAsia="STSong" w:hAnsi="STSong" w:hint="eastAsia"/>
          <w:sz w:val="24"/>
          <w:szCs w:val="24"/>
        </w:rPr>
        <w:t>荷兰历史学家约翰·惠辛加</w:t>
      </w:r>
      <w:r>
        <w:rPr>
          <w:rFonts w:ascii="STSong" w:eastAsia="STSong" w:hAnsi="STSong" w:cs="Times New Roman"/>
          <w:sz w:val="24"/>
          <w:szCs w:val="24"/>
        </w:rPr>
        <w:t>（John Huizinga）</w:t>
      </w:r>
      <w:r>
        <w:rPr>
          <w:rFonts w:ascii="STSong" w:eastAsia="STSong" w:hAnsi="STSong" w:hint="eastAsia"/>
          <w:sz w:val="24"/>
          <w:szCs w:val="24"/>
        </w:rPr>
        <w:t>也在评论这种观点时坚信游戏是完全自由和自愿的活动，它使人们能够制定自己的规则，安排自己的</w:t>
      </w:r>
      <w:r w:rsidR="00C67B68">
        <w:rPr>
          <w:rFonts w:ascii="STSong" w:eastAsia="STSong" w:hAnsi="STSong" w:hint="eastAsia"/>
          <w:sz w:val="24"/>
          <w:szCs w:val="24"/>
        </w:rPr>
        <w:t>参与时间，并在不受外界的任何限制下能够充分表达自己的情感和思想。</w:t>
      </w:r>
      <w:r w:rsidR="00C67B68" w:rsidRPr="00C67B68">
        <w:rPr>
          <w:rFonts w:ascii="STSong" w:eastAsia="STSong" w:hAnsi="STSong" w:hint="eastAsia"/>
          <w:color w:val="0070C0"/>
          <w:sz w:val="24"/>
          <w:szCs w:val="24"/>
          <w:vertAlign w:val="superscript"/>
        </w:rPr>
        <w:t>[</w:t>
      </w:r>
      <w:r w:rsidR="00C67B68" w:rsidRPr="00C67B68">
        <w:rPr>
          <w:rFonts w:ascii="STSong" w:eastAsia="STSong" w:hAnsi="STSong"/>
          <w:color w:val="0070C0"/>
          <w:sz w:val="24"/>
          <w:szCs w:val="24"/>
          <w:vertAlign w:val="superscript"/>
        </w:rPr>
        <w:t>3]</w:t>
      </w:r>
      <w:r>
        <w:rPr>
          <w:rFonts w:ascii="STSong" w:eastAsia="STSong" w:hAnsi="STSong" w:hint="eastAsia"/>
          <w:sz w:val="24"/>
          <w:szCs w:val="24"/>
        </w:rPr>
        <w:t>从这个意义上讲，游戏可以看作是事实上的自由的体现。 因此，当游</w:t>
      </w:r>
      <w:r>
        <w:rPr>
          <w:rFonts w:ascii="STSong" w:eastAsia="STSong" w:hAnsi="STSong" w:hint="eastAsia"/>
          <w:sz w:val="24"/>
          <w:szCs w:val="24"/>
        </w:rPr>
        <w:lastRenderedPageBreak/>
        <w:t>戏的本质被还原在幼儿身上，它就变成了一个帮助幼儿与外界人或事互动交流的媒介，使幼儿能够表达自己的观点并释放他们的感觉，为他们创造机会，消除个人痛苦的经历。</w:t>
      </w:r>
      <w:r w:rsidR="00C67B68" w:rsidRPr="00C67B68">
        <w:rPr>
          <w:rFonts w:ascii="STSong" w:eastAsia="STSong" w:hAnsi="STSong" w:hint="eastAsia"/>
          <w:color w:val="0070C0"/>
          <w:sz w:val="24"/>
          <w:szCs w:val="24"/>
          <w:vertAlign w:val="superscript"/>
        </w:rPr>
        <w:t>[4]</w:t>
      </w:r>
      <w:r>
        <w:rPr>
          <w:rFonts w:ascii="STSong" w:eastAsia="STSong" w:hAnsi="STSong" w:hint="eastAsia"/>
          <w:sz w:val="24"/>
          <w:szCs w:val="24"/>
        </w:rPr>
        <w:t>这就是为什么我们可以通过幼儿的图画或肢体语言来了解他们心理状态的原因。除此之外，游戏在儿童生活</w:t>
      </w:r>
      <w:r w:rsidR="00A9203A">
        <w:rPr>
          <w:rFonts w:ascii="STSong" w:eastAsia="STSong" w:hAnsi="STSong" w:hint="eastAsia"/>
          <w:sz w:val="24"/>
          <w:szCs w:val="24"/>
        </w:rPr>
        <w:t xml:space="preserve">中的重要性已为国际社会所认可，并在许多国际政策文件中得到了体现。 </w:t>
      </w:r>
      <w:r>
        <w:rPr>
          <w:rFonts w:ascii="STSong" w:eastAsia="STSong" w:hAnsi="STSong" w:hint="eastAsia"/>
          <w:sz w:val="24"/>
          <w:szCs w:val="24"/>
        </w:rPr>
        <w:t>《儿童权利宣言》</w:t>
      </w:r>
      <w:r>
        <w:rPr>
          <w:rFonts w:ascii="STSong" w:eastAsia="STSong" w:hAnsi="STSong" w:cs="Times New Roman"/>
          <w:sz w:val="24"/>
          <w:szCs w:val="24"/>
        </w:rPr>
        <w:t>（Declaration of the Rights of the Child）</w:t>
      </w:r>
      <w:r>
        <w:rPr>
          <w:rFonts w:ascii="STSong" w:eastAsia="STSong" w:hAnsi="STSong" w:hint="eastAsia"/>
          <w:sz w:val="24"/>
          <w:szCs w:val="24"/>
        </w:rPr>
        <w:t>（1959年）阐明了儿童享有“充分玩耍机会</w:t>
      </w:r>
      <w:r>
        <w:rPr>
          <w:rFonts w:ascii="STSong" w:eastAsia="STSong" w:hAnsi="STSong" w:cs="Times New Roman"/>
          <w:sz w:val="24"/>
          <w:szCs w:val="24"/>
        </w:rPr>
        <w:t>（full opportunity for play）</w:t>
      </w:r>
      <w:r>
        <w:rPr>
          <w:rFonts w:ascii="STSong" w:eastAsia="STSong" w:hAnsi="STSong" w:hint="eastAsia"/>
          <w:sz w:val="24"/>
          <w:szCs w:val="24"/>
        </w:rPr>
        <w:t>”的权利，以及社会促进这一权利的责任。 《联合国儿童权利公约》</w:t>
      </w:r>
      <w:r>
        <w:rPr>
          <w:rFonts w:ascii="STSong" w:eastAsia="STSong" w:hAnsi="STSong" w:cs="Times New Roman"/>
          <w:sz w:val="24"/>
          <w:szCs w:val="24"/>
        </w:rPr>
        <w:t>（The United Nation Convention on the Rights of the Child）</w:t>
      </w:r>
      <w:r>
        <w:rPr>
          <w:rFonts w:ascii="STSong" w:eastAsia="STSong" w:hAnsi="STSong" w:hint="eastAsia"/>
          <w:sz w:val="24"/>
          <w:szCs w:val="24"/>
        </w:rPr>
        <w:t xml:space="preserve">（1989年）将游戏描述为儿童的一项特殊权利，他/她有权享有休闲，娱乐和自由从事游戏的权利。针对有特殊教育需求或残疾的儿童，他们的游戏权和参加与其他同等活动等的权利在 《残疾人权利宣言》 </w:t>
      </w:r>
      <w:r>
        <w:rPr>
          <w:rFonts w:ascii="STSong" w:eastAsia="STSong" w:hAnsi="STSong" w:cs="Times New Roman"/>
          <w:sz w:val="24"/>
          <w:szCs w:val="24"/>
        </w:rPr>
        <w:t>（Declaration on the Rights of Disabled Persons）</w:t>
      </w:r>
      <w:r>
        <w:rPr>
          <w:rFonts w:ascii="STSong" w:eastAsia="STSong" w:hAnsi="STSong" w:hint="eastAsia"/>
          <w:sz w:val="24"/>
          <w:szCs w:val="24"/>
        </w:rPr>
        <w:t>（1975年）中得到了强调。因此，游戏不仅是增进人类学习和发展的重要途径，也是人类的基本权利。</w:t>
      </w:r>
    </w:p>
    <w:p w14:paraId="76ADA666"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 xml:space="preserve">虽然游戏被视为人类行为自由的代表，但人类发展学者指出游戏也是一种体验的品质。 </w:t>
      </w:r>
      <w:r>
        <w:rPr>
          <w:rFonts w:ascii="STSong" w:eastAsia="STSong" w:hAnsi="STSong" w:hint="eastAsia"/>
          <w:sz w:val="24"/>
          <w:szCs w:val="24"/>
          <w:vertAlign w:val="superscript"/>
        </w:rPr>
        <w:t>[</w:t>
      </w:r>
      <w:proofErr w:type="gramStart"/>
      <w:r>
        <w:rPr>
          <w:rFonts w:ascii="STSong" w:eastAsia="STSong" w:hAnsi="STSong"/>
          <w:sz w:val="24"/>
          <w:szCs w:val="24"/>
          <w:vertAlign w:val="superscript"/>
        </w:rPr>
        <w:t>7]</w:t>
      </w:r>
      <w:r w:rsidR="00414448">
        <w:rPr>
          <w:rFonts w:ascii="STSong" w:eastAsia="STSong" w:hAnsi="STSong" w:hint="eastAsia"/>
          <w:sz w:val="24"/>
          <w:szCs w:val="24"/>
        </w:rPr>
        <w:t>心理</w:t>
      </w:r>
      <w:r>
        <w:rPr>
          <w:rFonts w:ascii="STSong" w:eastAsia="STSong" w:hAnsi="STSong" w:hint="eastAsia"/>
          <w:sz w:val="24"/>
          <w:szCs w:val="24"/>
        </w:rPr>
        <w:t>学家米哈里</w:t>
      </w:r>
      <w:proofErr w:type="gramEnd"/>
      <w:r>
        <w:rPr>
          <w:rFonts w:ascii="STSong" w:eastAsia="STSong" w:hAnsi="STSong" w:hint="eastAsia"/>
          <w:sz w:val="24"/>
          <w:szCs w:val="24"/>
        </w:rPr>
        <w:t>·契克森米哈</w:t>
      </w:r>
      <w:r>
        <w:rPr>
          <w:rFonts w:ascii="STSong" w:eastAsia="STSong" w:hAnsi="STSong" w:cs="Times New Roman"/>
          <w:sz w:val="24"/>
          <w:szCs w:val="24"/>
        </w:rPr>
        <w:t xml:space="preserve">（Mihaly Csikszentmihalyi </w:t>
      </w:r>
      <w:proofErr w:type="spellStart"/>
      <w:r>
        <w:rPr>
          <w:rFonts w:ascii="STSong" w:eastAsia="STSong" w:hAnsi="STSong" w:cs="Times New Roman"/>
          <w:sz w:val="24"/>
          <w:szCs w:val="24"/>
        </w:rPr>
        <w:t>Csikszentmihalyi</w:t>
      </w:r>
      <w:proofErr w:type="spellEnd"/>
      <w:r>
        <w:rPr>
          <w:rFonts w:ascii="STSong" w:eastAsia="STSong" w:hAnsi="STSong" w:cs="Times New Roman"/>
          <w:sz w:val="24"/>
          <w:szCs w:val="24"/>
        </w:rPr>
        <w:t>）</w:t>
      </w:r>
      <w:r>
        <w:rPr>
          <w:rFonts w:ascii="STSong" w:eastAsia="STSong" w:hAnsi="STSong" w:hint="eastAsia"/>
          <w:sz w:val="24"/>
          <w:szCs w:val="24"/>
        </w:rPr>
        <w:t>（2000）指出，游戏为人们带来了高质量的体验，使人们在深入参与活动和互动中，消除对时间的担忧和个人焦虑。</w:t>
      </w:r>
      <w:r w:rsidR="00C67B68" w:rsidRPr="00C67B68">
        <w:rPr>
          <w:rFonts w:ascii="STSong" w:eastAsia="STSong" w:hAnsi="STSong" w:hint="eastAsia"/>
          <w:color w:val="0070C0"/>
          <w:sz w:val="24"/>
          <w:szCs w:val="24"/>
          <w:vertAlign w:val="superscript"/>
        </w:rPr>
        <w:t>[5-6]</w:t>
      </w:r>
      <w:r>
        <w:rPr>
          <w:rFonts w:ascii="STSong" w:eastAsia="STSong" w:hAnsi="STSong" w:hint="eastAsia"/>
          <w:sz w:val="24"/>
          <w:szCs w:val="24"/>
        </w:rPr>
        <w:t>换句话说，在游戏过程中获得一定程度享受的人不会产生及经历任何形式的压力。米哈里•契克森米哈</w:t>
      </w:r>
      <w:r>
        <w:rPr>
          <w:rFonts w:ascii="STSong" w:eastAsia="STSong" w:hAnsi="STSong" w:cs="Times New Roman"/>
          <w:sz w:val="24"/>
          <w:szCs w:val="24"/>
        </w:rPr>
        <w:t xml:space="preserve">（Mihaly Csikszentmihalyi </w:t>
      </w:r>
      <w:proofErr w:type="spellStart"/>
      <w:r>
        <w:rPr>
          <w:rFonts w:ascii="STSong" w:eastAsia="STSong" w:hAnsi="STSong" w:cs="Times New Roman"/>
          <w:sz w:val="24"/>
          <w:szCs w:val="24"/>
        </w:rPr>
        <w:t>Csikszentmihalyi</w:t>
      </w:r>
      <w:proofErr w:type="spellEnd"/>
      <w:r>
        <w:rPr>
          <w:rFonts w:ascii="STSong" w:eastAsia="STSong" w:hAnsi="STSong" w:cs="Times New Roman"/>
          <w:sz w:val="24"/>
          <w:szCs w:val="24"/>
        </w:rPr>
        <w:t>）</w:t>
      </w:r>
      <w:r>
        <w:rPr>
          <w:rFonts w:ascii="STSong" w:eastAsia="STSong" w:hAnsi="STSong" w:hint="eastAsia"/>
          <w:sz w:val="24"/>
          <w:szCs w:val="24"/>
        </w:rPr>
        <w:t>称这种高质量的体验为一种 “流动</w:t>
      </w:r>
      <w:r>
        <w:rPr>
          <w:rFonts w:ascii="STSong" w:eastAsia="STSong" w:hAnsi="STSong" w:cs="Times New Roman"/>
          <w:sz w:val="24"/>
          <w:szCs w:val="24"/>
        </w:rPr>
        <w:t>（Flow）</w:t>
      </w:r>
      <w:r>
        <w:rPr>
          <w:rFonts w:ascii="STSong" w:eastAsia="STSong" w:hAnsi="STSong" w:hint="eastAsia"/>
          <w:sz w:val="24"/>
          <w:szCs w:val="24"/>
        </w:rPr>
        <w:t>”的享受状态，</w:t>
      </w:r>
      <w:r w:rsidR="006C2792">
        <w:rPr>
          <w:rFonts w:ascii="STSong" w:eastAsia="STSong" w:hAnsi="STSong" w:hint="eastAsia"/>
          <w:sz w:val="24"/>
          <w:szCs w:val="24"/>
        </w:rPr>
        <w:t>“游戏者</w:t>
      </w:r>
      <w:r w:rsidR="006C2792">
        <w:rPr>
          <w:rFonts w:ascii="STSong" w:eastAsia="STSong" w:hAnsi="STSong" w:cs="Times New Roman"/>
          <w:sz w:val="24"/>
          <w:szCs w:val="24"/>
        </w:rPr>
        <w:t>（Player）</w:t>
      </w:r>
      <w:r w:rsidR="006C2792">
        <w:rPr>
          <w:rFonts w:ascii="STSong" w:eastAsia="STSong" w:hAnsi="STSong" w:hint="eastAsia"/>
          <w:sz w:val="24"/>
          <w:szCs w:val="24"/>
        </w:rPr>
        <w:t>”</w:t>
      </w:r>
      <w:r>
        <w:rPr>
          <w:rFonts w:ascii="STSong" w:eastAsia="STSong" w:hAnsi="STSong" w:hint="eastAsia"/>
          <w:sz w:val="24"/>
          <w:szCs w:val="24"/>
        </w:rPr>
        <w:t>也在这样的状态里不停地学习、挑战、发展。根据这样的观点，游戏行为会涉及到各种形式的活动及互动，这些游戏经历会赋予儿童丰富而有意义的体验。对于儿童本身来说，在游戏过程中获得的高质量体验正是学习和发展中最重要和最基本的条件。</w:t>
      </w:r>
    </w:p>
    <w:p w14:paraId="7ED57E01"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著名发展心理学家皮亚杰</w:t>
      </w:r>
      <w:r>
        <w:rPr>
          <w:rFonts w:ascii="STSong" w:eastAsia="STSong" w:hAnsi="STSong" w:cs="Times New Roman"/>
          <w:sz w:val="24"/>
          <w:szCs w:val="24"/>
        </w:rPr>
        <w:t>（Jean Piaget）</w:t>
      </w:r>
      <w:r>
        <w:rPr>
          <w:rFonts w:ascii="STSong" w:eastAsia="STSong" w:hAnsi="STSong" w:hint="eastAsia"/>
          <w:sz w:val="24"/>
          <w:szCs w:val="24"/>
        </w:rPr>
        <w:t>（1962）将游戏描述为同化</w:t>
      </w:r>
      <w:r>
        <w:rPr>
          <w:rFonts w:ascii="STSong" w:eastAsia="STSong" w:hAnsi="STSong" w:cs="Times New Roman"/>
          <w:sz w:val="24"/>
          <w:szCs w:val="24"/>
        </w:rPr>
        <w:t>（Assimilating）</w:t>
      </w:r>
      <w:r>
        <w:rPr>
          <w:rFonts w:ascii="STSong" w:eastAsia="STSong" w:hAnsi="STSong" w:hint="eastAsia"/>
          <w:sz w:val="24"/>
          <w:szCs w:val="24"/>
        </w:rPr>
        <w:t>。</w:t>
      </w:r>
      <w:r w:rsidR="00C67B68" w:rsidRPr="00C67B68">
        <w:rPr>
          <w:rFonts w:ascii="STSong" w:eastAsia="STSong" w:hAnsi="STSong" w:hint="eastAsia"/>
          <w:color w:val="0070C0"/>
          <w:sz w:val="24"/>
          <w:szCs w:val="24"/>
          <w:vertAlign w:val="superscript"/>
        </w:rPr>
        <w:lastRenderedPageBreak/>
        <w:t>[</w:t>
      </w:r>
      <w:r w:rsidR="00C67B68" w:rsidRPr="00C67B68">
        <w:rPr>
          <w:rFonts w:ascii="STSong" w:eastAsia="STSong" w:hAnsi="STSong"/>
          <w:color w:val="0070C0"/>
          <w:sz w:val="24"/>
          <w:szCs w:val="24"/>
          <w:vertAlign w:val="superscript"/>
        </w:rPr>
        <w:t>8]</w:t>
      </w:r>
      <w:proofErr w:type="gramStart"/>
      <w:r>
        <w:rPr>
          <w:rFonts w:ascii="STSong" w:eastAsia="STSong" w:hAnsi="STSong" w:hint="eastAsia"/>
          <w:sz w:val="24"/>
          <w:szCs w:val="24"/>
        </w:rPr>
        <w:t>他坚信游戏是思维的一种表现形式,“</w:t>
      </w:r>
      <w:proofErr w:type="gramEnd"/>
      <w:r>
        <w:rPr>
          <w:rFonts w:ascii="STSong" w:eastAsia="STSong" w:hAnsi="STSong" w:hint="eastAsia"/>
          <w:sz w:val="24"/>
          <w:szCs w:val="24"/>
        </w:rPr>
        <w:t>游戏者”在游戏过程中提取和掌控外界的信息，探索个人潜能并且获取新技能。因此，儿童在游戏中反复练习他们在各种类型的游戏中获得的技能、知识、经验、并建立信心，将这些技能广泛运用到生活、学习及实践中。在皮亚杰</w:t>
      </w:r>
      <w:r>
        <w:rPr>
          <w:rFonts w:ascii="STSong" w:eastAsia="STSong" w:hAnsi="STSong"/>
          <w:sz w:val="24"/>
          <w:szCs w:val="24"/>
        </w:rPr>
        <w:t>观点</w:t>
      </w:r>
      <w:r>
        <w:rPr>
          <w:rFonts w:ascii="STSong" w:eastAsia="STSong" w:hAnsi="STSong" w:cs="Times New Roman"/>
          <w:sz w:val="24"/>
          <w:szCs w:val="24"/>
        </w:rPr>
        <w:t>（Jean Piaget）</w:t>
      </w:r>
      <w:r>
        <w:rPr>
          <w:rFonts w:ascii="STSong" w:eastAsia="STSong" w:hAnsi="STSong"/>
          <w:sz w:val="24"/>
          <w:szCs w:val="24"/>
        </w:rPr>
        <w:t>的基础之上</w:t>
      </w:r>
      <w:r>
        <w:rPr>
          <w:rFonts w:ascii="STSong" w:eastAsia="STSong" w:hAnsi="STSong" w:hint="eastAsia"/>
          <w:sz w:val="24"/>
          <w:szCs w:val="24"/>
        </w:rPr>
        <w:t>，维果斯基</w:t>
      </w:r>
      <w:r>
        <w:rPr>
          <w:rFonts w:ascii="STSong" w:eastAsia="STSong" w:hAnsi="STSong" w:cs="Times New Roman"/>
          <w:sz w:val="24"/>
          <w:szCs w:val="24"/>
        </w:rPr>
        <w:t>(Lev Vygotsky)</w:t>
      </w:r>
      <w:r>
        <w:rPr>
          <w:rFonts w:ascii="STSong" w:eastAsia="STSong" w:hAnsi="STSong" w:hint="eastAsia"/>
          <w:sz w:val="24"/>
          <w:szCs w:val="24"/>
        </w:rPr>
        <w:t>（1978）更好地补充了游戏对儿童发展的作用，他认为儿童不仅在游戏中练习他们以前所学的知识、技能，而且还在通过构造自己的游戏互动来拓展自己的能力，并在现有能力基础上获得新技能。更重要的是，他认为游戏体验会创造</w:t>
      </w:r>
      <w:r w:rsidR="0082775D">
        <w:rPr>
          <w:rFonts w:ascii="STSong" w:eastAsia="STSong" w:hAnsi="STSong" w:hint="eastAsia"/>
          <w:sz w:val="24"/>
          <w:szCs w:val="24"/>
        </w:rPr>
        <w:t>最近发展区</w:t>
      </w:r>
      <w:r>
        <w:rPr>
          <w:rFonts w:ascii="STSong" w:eastAsia="STSong" w:hAnsi="STSong" w:cs="Times New Roman"/>
          <w:sz w:val="24"/>
          <w:szCs w:val="24"/>
        </w:rPr>
        <w:t>（Zone of Proximal Development（ZPD））</w:t>
      </w:r>
      <w:r>
        <w:rPr>
          <w:rFonts w:ascii="STSong" w:eastAsia="STSong" w:hAnsi="STSong" w:hint="eastAsia"/>
          <w:sz w:val="24"/>
          <w:szCs w:val="24"/>
        </w:rPr>
        <w:t>，</w:t>
      </w:r>
      <w:r w:rsidR="00C67B68" w:rsidRPr="00C67B68">
        <w:rPr>
          <w:rFonts w:ascii="STSong" w:eastAsia="STSong" w:hAnsi="STSong" w:hint="eastAsia"/>
          <w:color w:val="0070C0"/>
          <w:sz w:val="24"/>
          <w:szCs w:val="24"/>
          <w:vertAlign w:val="superscript"/>
        </w:rPr>
        <w:t>[</w:t>
      </w:r>
      <w:r w:rsidR="00C67B68" w:rsidRPr="00C67B68">
        <w:rPr>
          <w:rFonts w:ascii="STSong" w:eastAsia="STSong" w:hAnsi="STSong"/>
          <w:color w:val="0070C0"/>
          <w:sz w:val="24"/>
          <w:szCs w:val="24"/>
          <w:vertAlign w:val="superscript"/>
        </w:rPr>
        <w:t>9]</w:t>
      </w:r>
      <w:r>
        <w:rPr>
          <w:rFonts w:ascii="STSong" w:eastAsia="STSong" w:hAnsi="STSong" w:hint="eastAsia"/>
          <w:sz w:val="24"/>
          <w:szCs w:val="24"/>
        </w:rPr>
        <w:t>这使我们了解了儿童在可以做什么和不能做什么之间的差距。因此，学前教育工作者和家长可以通过充当儿童ZPD中的“脚手架</w:t>
      </w:r>
      <w:r>
        <w:rPr>
          <w:rFonts w:ascii="STSong" w:eastAsia="STSong" w:hAnsi="STSong" w:cs="Times New Roman"/>
          <w:sz w:val="24"/>
          <w:szCs w:val="24"/>
        </w:rPr>
        <w:t>（Scaffold）</w:t>
      </w:r>
      <w:r>
        <w:rPr>
          <w:rFonts w:ascii="STSong" w:eastAsia="STSong" w:hAnsi="STSong" w:hint="eastAsia"/>
          <w:sz w:val="24"/>
          <w:szCs w:val="24"/>
        </w:rPr>
        <w:t>”来促进儿童的发展和学习。</w:t>
      </w:r>
    </w:p>
    <w:p w14:paraId="5F4FDC61"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上述学者都通过人类研究和儿童发展学的角度提供了对儿童游戏本质的重要见解。正如它所表明的，游戏是代表自由概念的自然行为。不管从何种视角出发，游戏的本质都在于其给游戏者带来的一种自由、快乐、沉醉的美好体验。</w:t>
      </w:r>
      <w:r w:rsidR="0093036A" w:rsidRPr="00225B62">
        <w:rPr>
          <w:rFonts w:ascii="STSong" w:eastAsia="STSong" w:hAnsi="STSong" w:hint="eastAsia"/>
          <w:sz w:val="24"/>
          <w:szCs w:val="24"/>
        </w:rPr>
        <w:t>对于儿童（尤其是年幼儿童）来说，这种美好地体验为他们提供了自由探索以及</w:t>
      </w:r>
      <w:r w:rsidRPr="00225B62">
        <w:rPr>
          <w:rFonts w:ascii="STSong" w:eastAsia="STSong" w:hAnsi="STSong" w:hint="eastAsia"/>
          <w:sz w:val="24"/>
          <w:szCs w:val="24"/>
        </w:rPr>
        <w:t>与周围环境互动</w:t>
      </w:r>
      <w:r w:rsidR="0093036A" w:rsidRPr="00225B62">
        <w:rPr>
          <w:rFonts w:ascii="STSong" w:eastAsia="STSong" w:hAnsi="STSong" w:hint="eastAsia"/>
          <w:sz w:val="24"/>
          <w:szCs w:val="24"/>
        </w:rPr>
        <w:t>的机会。</w:t>
      </w:r>
      <w:r w:rsidRPr="00225B62">
        <w:rPr>
          <w:rFonts w:ascii="STSong" w:eastAsia="STSong" w:hAnsi="STSong" w:hint="eastAsia"/>
          <w:sz w:val="24"/>
          <w:szCs w:val="24"/>
        </w:rPr>
        <w:t>同时</w:t>
      </w:r>
      <w:r w:rsidR="0093036A" w:rsidRPr="00225B62">
        <w:rPr>
          <w:rFonts w:ascii="STSong" w:eastAsia="STSong" w:hAnsi="STSong" w:hint="eastAsia"/>
          <w:sz w:val="24"/>
          <w:szCs w:val="24"/>
        </w:rPr>
        <w:t>在</w:t>
      </w:r>
      <w:r w:rsidRPr="00225B62">
        <w:rPr>
          <w:rFonts w:ascii="STSong" w:eastAsia="STSong" w:hAnsi="STSong" w:hint="eastAsia"/>
          <w:sz w:val="24"/>
          <w:szCs w:val="24"/>
        </w:rPr>
        <w:t>体验过程中涉及</w:t>
      </w:r>
      <w:r w:rsidR="0093036A" w:rsidRPr="00225B62">
        <w:rPr>
          <w:rFonts w:ascii="STSong" w:eastAsia="STSong" w:hAnsi="STSong" w:hint="eastAsia"/>
          <w:sz w:val="24"/>
          <w:szCs w:val="24"/>
        </w:rPr>
        <w:t>到</w:t>
      </w:r>
      <w:r w:rsidRPr="00225B62">
        <w:rPr>
          <w:rFonts w:ascii="STSong" w:eastAsia="STSong" w:hAnsi="STSong" w:hint="eastAsia"/>
          <w:sz w:val="24"/>
          <w:szCs w:val="24"/>
        </w:rPr>
        <w:t>的各种</w:t>
      </w:r>
      <w:r w:rsidR="0093036A" w:rsidRPr="00225B62">
        <w:rPr>
          <w:rFonts w:ascii="STSong" w:eastAsia="STSong" w:hAnsi="STSong" w:hint="eastAsia"/>
          <w:sz w:val="24"/>
          <w:szCs w:val="24"/>
        </w:rPr>
        <w:t>自主活动</w:t>
      </w:r>
      <w:r w:rsidRPr="00225B62">
        <w:rPr>
          <w:rFonts w:ascii="STSong" w:eastAsia="STSong" w:hAnsi="STSong" w:hint="eastAsia"/>
          <w:sz w:val="24"/>
          <w:szCs w:val="24"/>
        </w:rPr>
        <w:t>形式也</w:t>
      </w:r>
      <w:r w:rsidR="0093036A" w:rsidRPr="00225B62">
        <w:rPr>
          <w:rFonts w:ascii="STSong" w:eastAsia="STSong" w:hAnsi="STSong" w:hint="eastAsia"/>
          <w:sz w:val="24"/>
          <w:szCs w:val="24"/>
        </w:rPr>
        <w:t>为儿童的</w:t>
      </w:r>
      <w:r w:rsidRPr="00225B62">
        <w:rPr>
          <w:rFonts w:ascii="STSong" w:eastAsia="STSong" w:hAnsi="STSong" w:hint="eastAsia"/>
          <w:sz w:val="24"/>
          <w:szCs w:val="24"/>
        </w:rPr>
        <w:t>创造力、想象力、动手能力、自我调节能力及长期学习与生活</w:t>
      </w:r>
      <w:r w:rsidR="0093036A" w:rsidRPr="00225B62">
        <w:rPr>
          <w:rFonts w:ascii="STSong" w:eastAsia="STSong" w:hAnsi="STSong" w:hint="eastAsia"/>
          <w:sz w:val="24"/>
          <w:szCs w:val="24"/>
        </w:rPr>
        <w:t>提供了发展平台</w:t>
      </w:r>
      <w:r w:rsidRPr="00225B62">
        <w:rPr>
          <w:rFonts w:ascii="STSong" w:eastAsia="STSong" w:hAnsi="STSong" w:hint="eastAsia"/>
          <w:sz w:val="24"/>
          <w:szCs w:val="24"/>
        </w:rPr>
        <w:t>。</w:t>
      </w:r>
      <w:r>
        <w:rPr>
          <w:rFonts w:ascii="STSong" w:eastAsia="STSong" w:hAnsi="STSong" w:hint="eastAsia"/>
          <w:sz w:val="24"/>
          <w:szCs w:val="24"/>
        </w:rPr>
        <w:t xml:space="preserve">因此，只有带来这种美好体验的游戏才能被视为是真正的游戏，也只有这样的游戏才能真正意义上的保障儿童的存在与促进儿童的发展。那么，从儿童的角度来说，什么才是真正的游戏？ </w:t>
      </w:r>
    </w:p>
    <w:p w14:paraId="15C6645C" w14:textId="77777777" w:rsidR="0028278D" w:rsidRDefault="003F764F">
      <w:pPr>
        <w:ind w:firstLineChars="200" w:firstLine="480"/>
        <w:rPr>
          <w:rFonts w:ascii="STSong" w:eastAsia="STSong" w:hAnsi="STSong"/>
          <w:b/>
          <w:sz w:val="24"/>
          <w:szCs w:val="24"/>
        </w:rPr>
      </w:pPr>
      <w:r>
        <w:rPr>
          <w:rFonts w:ascii="STSong" w:eastAsia="STSong" w:hAnsi="STSong" w:hint="eastAsia"/>
          <w:b/>
          <w:sz w:val="24"/>
          <w:szCs w:val="24"/>
        </w:rPr>
        <w:t>三、</w:t>
      </w:r>
      <w:r>
        <w:rPr>
          <w:rFonts w:ascii="STSong" w:eastAsia="STSong" w:hAnsi="STSong"/>
          <w:b/>
          <w:sz w:val="24"/>
          <w:szCs w:val="24"/>
        </w:rPr>
        <w:t>儿童对游戏的体验及认知</w:t>
      </w:r>
    </w:p>
    <w:p w14:paraId="7704DF35" w14:textId="77777777" w:rsidR="0028278D" w:rsidRDefault="0098727F">
      <w:pPr>
        <w:ind w:firstLineChars="200" w:firstLine="480"/>
        <w:rPr>
          <w:rFonts w:ascii="STSong" w:eastAsia="STSong" w:hAnsi="STSong"/>
          <w:color w:val="0070C0"/>
          <w:sz w:val="24"/>
          <w:szCs w:val="24"/>
        </w:rPr>
      </w:pPr>
      <w:r>
        <w:rPr>
          <w:rFonts w:ascii="STSong" w:eastAsia="STSong" w:hAnsi="STSong" w:hint="eastAsia"/>
          <w:sz w:val="24"/>
          <w:szCs w:val="24"/>
        </w:rPr>
        <w:t>多数研究表明，在儿童心目</w:t>
      </w:r>
      <w:r w:rsidR="003F764F">
        <w:rPr>
          <w:rFonts w:ascii="STSong" w:eastAsia="STSong" w:hAnsi="STSong" w:hint="eastAsia"/>
          <w:sz w:val="24"/>
          <w:szCs w:val="24"/>
        </w:rPr>
        <w:t>中对游戏概念的理解、认知以及对游戏过程的体验与学前教育工作者的理解大相径庭。大多数学前教育工作者认为尽管幼儿园中的游戏活动存在较强的目的性、计划性、针对性及组织性，但儿童仍然喜欢这些以游戏为基础的活动，并且他们通过这些</w:t>
      </w:r>
      <w:r w:rsidR="003F764F">
        <w:rPr>
          <w:rFonts w:ascii="STSong" w:eastAsia="STSong" w:hAnsi="STSong" w:hint="eastAsia"/>
          <w:sz w:val="24"/>
          <w:szCs w:val="24"/>
        </w:rPr>
        <w:lastRenderedPageBreak/>
        <w:t>活动更好的学习。</w:t>
      </w:r>
      <w:r w:rsidR="00C67B68" w:rsidRPr="00C67B68">
        <w:rPr>
          <w:rFonts w:ascii="STSong" w:eastAsia="STSong" w:hAnsi="STSong" w:hint="eastAsia"/>
          <w:color w:val="0070C0"/>
          <w:sz w:val="24"/>
          <w:szCs w:val="24"/>
          <w:vertAlign w:val="superscript"/>
        </w:rPr>
        <w:t>[</w:t>
      </w:r>
      <w:r w:rsidR="00C67B68" w:rsidRPr="00C67B68">
        <w:rPr>
          <w:rFonts w:ascii="STSong" w:eastAsia="STSong" w:hAnsi="STSong"/>
          <w:color w:val="0070C0"/>
          <w:sz w:val="24"/>
          <w:szCs w:val="24"/>
          <w:vertAlign w:val="superscript"/>
        </w:rPr>
        <w:t>10-11]</w:t>
      </w:r>
      <w:r w:rsidR="003F764F">
        <w:rPr>
          <w:rFonts w:ascii="STSong" w:eastAsia="STSong" w:hAnsi="STSong" w:hint="eastAsia"/>
          <w:sz w:val="24"/>
          <w:szCs w:val="24"/>
        </w:rPr>
        <w:t>相反，挪威学者埃克斯内斯</w:t>
      </w:r>
      <w:r w:rsidR="003F764F">
        <w:rPr>
          <w:rFonts w:ascii="STSong" w:eastAsia="STSong" w:hAnsi="STSong" w:cs="Times New Roman"/>
          <w:sz w:val="24"/>
          <w:szCs w:val="24"/>
        </w:rPr>
        <w:t>（</w:t>
      </w:r>
      <w:proofErr w:type="spellStart"/>
      <w:r w:rsidR="003F764F">
        <w:rPr>
          <w:rFonts w:ascii="STSong" w:eastAsia="STSong" w:hAnsi="STSong" w:cs="Times New Roman"/>
          <w:sz w:val="24"/>
          <w:szCs w:val="24"/>
        </w:rPr>
        <w:t>Øksnes</w:t>
      </w:r>
      <w:proofErr w:type="spellEnd"/>
      <w:r w:rsidR="003F764F">
        <w:rPr>
          <w:rFonts w:ascii="STSong" w:eastAsia="STSong" w:hAnsi="STSong" w:cs="Times New Roman"/>
          <w:sz w:val="24"/>
          <w:szCs w:val="24"/>
        </w:rPr>
        <w:t>）</w:t>
      </w:r>
      <w:r w:rsidR="003F764F">
        <w:rPr>
          <w:rFonts w:ascii="STSong" w:eastAsia="STSong" w:hAnsi="STSong" w:hint="eastAsia"/>
          <w:sz w:val="24"/>
          <w:szCs w:val="24"/>
        </w:rPr>
        <w:t>（2008）在他的研究中与儿童进行了焦点小</w:t>
      </w:r>
      <w:r w:rsidR="004E1010">
        <w:rPr>
          <w:rFonts w:ascii="STSong" w:eastAsia="STSong" w:hAnsi="STSong" w:hint="eastAsia"/>
          <w:sz w:val="24"/>
          <w:szCs w:val="24"/>
        </w:rPr>
        <w:t>组讨论，以了解他们对在幼儿园中游戏的看法。研究结果表明，儿童心目</w:t>
      </w:r>
      <w:r w:rsidR="003F764F">
        <w:rPr>
          <w:rFonts w:ascii="STSong" w:eastAsia="STSong" w:hAnsi="STSong" w:hint="eastAsia"/>
          <w:sz w:val="24"/>
          <w:szCs w:val="24"/>
        </w:rPr>
        <w:t>中的游戏概念与休闲时间、自由和指导自己活动的能力密切相关，而不是遵循成年人的指示。除此之外，埃克斯内斯</w:t>
      </w:r>
      <w:r w:rsidR="003F764F">
        <w:rPr>
          <w:rFonts w:ascii="STSong" w:eastAsia="STSong" w:hAnsi="STSong" w:cs="Times New Roman"/>
          <w:sz w:val="24"/>
          <w:szCs w:val="24"/>
        </w:rPr>
        <w:t>（</w:t>
      </w:r>
      <w:proofErr w:type="spellStart"/>
      <w:r w:rsidR="003F764F">
        <w:rPr>
          <w:rFonts w:ascii="STSong" w:eastAsia="STSong" w:hAnsi="STSong" w:cs="Times New Roman"/>
          <w:sz w:val="24"/>
          <w:szCs w:val="24"/>
        </w:rPr>
        <w:t>Øksnes</w:t>
      </w:r>
      <w:proofErr w:type="spellEnd"/>
      <w:r w:rsidR="003F764F">
        <w:rPr>
          <w:rFonts w:ascii="STSong" w:eastAsia="STSong" w:hAnsi="STSong" w:cs="Times New Roman"/>
          <w:sz w:val="24"/>
          <w:szCs w:val="24"/>
        </w:rPr>
        <w:t>）</w:t>
      </w:r>
      <w:r w:rsidR="003F764F">
        <w:rPr>
          <w:rFonts w:ascii="STSong" w:eastAsia="STSong" w:hAnsi="STSong" w:hint="eastAsia"/>
          <w:sz w:val="24"/>
          <w:szCs w:val="24"/>
        </w:rPr>
        <w:t>发现没有一个孩子将幼儿园里的游戏时间视为休闲时间。</w:t>
      </w:r>
      <w:r w:rsidR="00C67B68" w:rsidRPr="00C67B68">
        <w:rPr>
          <w:rFonts w:ascii="STSong" w:eastAsia="STSong" w:hAnsi="STSong" w:hint="eastAsia"/>
          <w:color w:val="0070C0"/>
          <w:sz w:val="24"/>
          <w:szCs w:val="24"/>
          <w:vertAlign w:val="superscript"/>
        </w:rPr>
        <w:t>[</w:t>
      </w:r>
      <w:r w:rsidR="00C67B68" w:rsidRPr="00C67B68">
        <w:rPr>
          <w:rFonts w:ascii="STSong" w:eastAsia="STSong" w:hAnsi="STSong"/>
          <w:color w:val="0070C0"/>
          <w:sz w:val="24"/>
          <w:szCs w:val="24"/>
          <w:vertAlign w:val="superscript"/>
        </w:rPr>
        <w:t>12]</w:t>
      </w:r>
      <w:r w:rsidR="003F764F">
        <w:rPr>
          <w:rFonts w:ascii="STSong" w:eastAsia="STSong" w:hAnsi="STSong" w:hint="eastAsia"/>
          <w:sz w:val="24"/>
          <w:szCs w:val="24"/>
        </w:rPr>
        <w:t>与埃克斯内斯</w:t>
      </w:r>
      <w:r w:rsidR="003F764F">
        <w:rPr>
          <w:rFonts w:ascii="STSong" w:eastAsia="STSong" w:hAnsi="STSong" w:cs="Times New Roman"/>
          <w:sz w:val="24"/>
          <w:szCs w:val="24"/>
        </w:rPr>
        <w:t>（</w:t>
      </w:r>
      <w:proofErr w:type="spellStart"/>
      <w:r w:rsidR="003F764F">
        <w:rPr>
          <w:rFonts w:ascii="STSong" w:eastAsia="STSong" w:hAnsi="STSong" w:cs="Times New Roman"/>
          <w:sz w:val="24"/>
          <w:szCs w:val="24"/>
        </w:rPr>
        <w:t>Øksnes</w:t>
      </w:r>
      <w:proofErr w:type="spellEnd"/>
      <w:r w:rsidR="003F764F">
        <w:rPr>
          <w:rFonts w:ascii="STSong" w:eastAsia="STSong" w:hAnsi="STSong" w:cs="Times New Roman"/>
          <w:sz w:val="24"/>
          <w:szCs w:val="24"/>
        </w:rPr>
        <w:t>）</w:t>
      </w:r>
      <w:r w:rsidR="003F764F">
        <w:rPr>
          <w:rFonts w:ascii="STSong" w:eastAsia="STSong" w:hAnsi="STSong" w:hint="eastAsia"/>
          <w:sz w:val="24"/>
          <w:szCs w:val="24"/>
        </w:rPr>
        <w:t>一样，学者艾纳斯多蒂尔</w:t>
      </w:r>
      <w:r w:rsidR="003F764F">
        <w:rPr>
          <w:rFonts w:ascii="STSong" w:eastAsia="STSong" w:hAnsi="STSong" w:cs="Times New Roman"/>
          <w:sz w:val="24"/>
          <w:szCs w:val="24"/>
        </w:rPr>
        <w:t>（</w:t>
      </w:r>
      <w:proofErr w:type="spellStart"/>
      <w:r w:rsidR="003F764F">
        <w:rPr>
          <w:rFonts w:ascii="STSong" w:eastAsia="STSong" w:hAnsi="STSong" w:cs="Times New Roman"/>
          <w:sz w:val="24"/>
          <w:szCs w:val="24"/>
        </w:rPr>
        <w:t>Einarsdottir</w:t>
      </w:r>
      <w:proofErr w:type="spellEnd"/>
      <w:r w:rsidR="003F764F">
        <w:rPr>
          <w:rFonts w:ascii="STSong" w:eastAsia="STSong" w:hAnsi="STSong" w:cs="Times New Roman"/>
          <w:sz w:val="24"/>
          <w:szCs w:val="24"/>
        </w:rPr>
        <w:t>）</w:t>
      </w:r>
      <w:r w:rsidR="003F764F">
        <w:rPr>
          <w:rFonts w:ascii="STSong" w:eastAsia="STSong" w:hAnsi="STSong" w:hint="eastAsia"/>
          <w:sz w:val="24"/>
          <w:szCs w:val="24"/>
        </w:rPr>
        <w:t>（2008</w:t>
      </w:r>
      <w:r w:rsidR="004C70E2">
        <w:rPr>
          <w:rFonts w:ascii="STSong" w:eastAsia="STSong" w:hAnsi="STSong" w:hint="eastAsia"/>
          <w:sz w:val="24"/>
          <w:szCs w:val="24"/>
        </w:rPr>
        <w:t>）也就儿童对于游戏的看法发表了相同的观点。</w:t>
      </w:r>
      <w:r w:rsidR="003F764F">
        <w:rPr>
          <w:rFonts w:ascii="STSong" w:eastAsia="STSong" w:hAnsi="STSong" w:hint="eastAsia"/>
          <w:sz w:val="24"/>
          <w:szCs w:val="24"/>
        </w:rPr>
        <w:t>他通过对22 名5到6岁的儿童及他们的家长进行的小组访谈，儿童照片、儿童图画以及游戏问卷调查的方式分别对比了儿童对游戏的理解及家长对游戏的观点。调查结果显示，家长对游戏的认知往往与学习、规则、教育相关联，而儿童则表示在游戏过程中他们最注重的是与同龄人的友谊以及可以自由发起，选择游戏的机会。</w:t>
      </w:r>
      <w:r w:rsidR="0082775D" w:rsidRPr="0082775D">
        <w:rPr>
          <w:rFonts w:ascii="STSong" w:eastAsia="STSong" w:hAnsi="STSong" w:hint="eastAsia"/>
          <w:color w:val="0070C0"/>
          <w:sz w:val="24"/>
          <w:szCs w:val="24"/>
          <w:vertAlign w:val="superscript"/>
        </w:rPr>
        <w:t>[</w:t>
      </w:r>
      <w:r w:rsidR="0026184D">
        <w:rPr>
          <w:rFonts w:ascii="STSong" w:eastAsia="STSong" w:hAnsi="STSong"/>
          <w:color w:val="0070C0"/>
          <w:sz w:val="24"/>
          <w:szCs w:val="24"/>
          <w:vertAlign w:val="superscript"/>
        </w:rPr>
        <w:t>1</w:t>
      </w:r>
      <w:r w:rsidR="0082775D" w:rsidRPr="0082775D">
        <w:rPr>
          <w:rFonts w:ascii="STSong" w:eastAsia="STSong" w:hAnsi="STSong"/>
          <w:color w:val="0070C0"/>
          <w:sz w:val="24"/>
          <w:szCs w:val="24"/>
          <w:vertAlign w:val="superscript"/>
        </w:rPr>
        <w:t>3]</w:t>
      </w:r>
      <w:r w:rsidR="003F764F">
        <w:rPr>
          <w:rFonts w:ascii="STSong" w:eastAsia="STSong" w:hAnsi="STSong" w:hint="eastAsia"/>
          <w:sz w:val="24"/>
          <w:szCs w:val="24"/>
        </w:rPr>
        <w:t>同样，学者切格洛夫斯基和贝加洛帕拉</w:t>
      </w:r>
      <w:r w:rsidR="003F764F">
        <w:rPr>
          <w:rFonts w:ascii="STSong" w:eastAsia="STSong" w:hAnsi="STSong" w:cs="Times New Roman"/>
          <w:sz w:val="24"/>
          <w:szCs w:val="24"/>
        </w:rPr>
        <w:t>（</w:t>
      </w:r>
      <w:proofErr w:type="spellStart"/>
      <w:r w:rsidR="003F764F">
        <w:rPr>
          <w:rFonts w:ascii="STSong" w:eastAsia="STSong" w:hAnsi="STSong" w:cs="Times New Roman"/>
          <w:sz w:val="24"/>
          <w:szCs w:val="24"/>
        </w:rPr>
        <w:t>Ceglowski</w:t>
      </w:r>
      <w:proofErr w:type="spellEnd"/>
      <w:r w:rsidR="003F764F">
        <w:rPr>
          <w:rFonts w:ascii="STSong" w:eastAsia="STSong" w:hAnsi="STSong" w:cs="Times New Roman"/>
          <w:sz w:val="24"/>
          <w:szCs w:val="24"/>
        </w:rPr>
        <w:t>＆</w:t>
      </w:r>
      <w:proofErr w:type="spellStart"/>
      <w:r w:rsidR="003F764F">
        <w:rPr>
          <w:rFonts w:ascii="STSong" w:eastAsia="STSong" w:hAnsi="STSong" w:cs="Times New Roman"/>
          <w:sz w:val="24"/>
          <w:szCs w:val="24"/>
        </w:rPr>
        <w:t>Bacigalupa</w:t>
      </w:r>
      <w:proofErr w:type="spellEnd"/>
      <w:r w:rsidR="003F764F">
        <w:rPr>
          <w:rFonts w:ascii="STSong" w:eastAsia="STSong" w:hAnsi="STSong" w:cs="Times New Roman"/>
          <w:sz w:val="24"/>
          <w:szCs w:val="24"/>
        </w:rPr>
        <w:t>）</w:t>
      </w:r>
      <w:r w:rsidR="003F764F">
        <w:rPr>
          <w:rFonts w:ascii="STSong" w:eastAsia="STSong" w:hAnsi="STSong" w:hint="eastAsia"/>
          <w:sz w:val="24"/>
          <w:szCs w:val="24"/>
        </w:rPr>
        <w:t>（2007）也在他们的研究</w:t>
      </w:r>
      <w:r>
        <w:rPr>
          <w:rFonts w:ascii="STSong" w:eastAsia="STSong" w:hAnsi="STSong" w:hint="eastAsia"/>
          <w:sz w:val="24"/>
          <w:szCs w:val="24"/>
        </w:rPr>
        <w:t>中</w:t>
      </w:r>
      <w:r w:rsidR="003F764F">
        <w:rPr>
          <w:rFonts w:ascii="STSong" w:eastAsia="STSong" w:hAnsi="STSong" w:hint="eastAsia"/>
          <w:sz w:val="24"/>
          <w:szCs w:val="24"/>
        </w:rPr>
        <w:t>指出，儿童对于游戏的观点与学前教育工作者有所不同。虽然儿童对幼儿园中的一些游戏活动表示喜欢，但他们并不将这些活动视为游戏时</w:t>
      </w:r>
      <w:r w:rsidR="0082775D">
        <w:rPr>
          <w:rFonts w:ascii="STSong" w:eastAsia="STSong" w:hAnsi="STSong" w:hint="eastAsia"/>
          <w:sz w:val="24"/>
          <w:szCs w:val="24"/>
        </w:rPr>
        <w:t>间。他们更多地将能自由选择、自我安排的游戏体验放在心中最高地位。</w:t>
      </w:r>
      <w:r w:rsidR="0082775D" w:rsidRPr="0082775D">
        <w:rPr>
          <w:rFonts w:ascii="STSong" w:eastAsia="STSong" w:hAnsi="STSong" w:hint="eastAsia"/>
          <w:color w:val="0070C0"/>
          <w:sz w:val="24"/>
          <w:szCs w:val="24"/>
          <w:vertAlign w:val="superscript"/>
        </w:rPr>
        <w:t>[14]</w:t>
      </w:r>
    </w:p>
    <w:p w14:paraId="10F3E087"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综上所述，儿童对于游戏的看法确实与学前教育工作者及家长的看法存在差异。</w:t>
      </w:r>
      <w:r>
        <w:rPr>
          <w:rFonts w:ascii="STSong" w:eastAsia="STSong" w:hAnsi="STSong"/>
          <w:sz w:val="24"/>
          <w:szCs w:val="24"/>
        </w:rPr>
        <w:t>从儿童的角度来说</w:t>
      </w:r>
      <w:r>
        <w:rPr>
          <w:rFonts w:ascii="STSong" w:eastAsia="STSong" w:hAnsi="STSong" w:hint="eastAsia"/>
          <w:sz w:val="24"/>
          <w:szCs w:val="24"/>
        </w:rPr>
        <w:t>，当前在欧洲国家幼儿园教育界获得广泛认可与推崇的游戏教学带给儿童的并</w:t>
      </w:r>
      <w:r w:rsidR="00156A9F">
        <w:rPr>
          <w:rFonts w:ascii="STSong" w:eastAsia="STSong" w:hAnsi="STSong" w:hint="eastAsia"/>
          <w:sz w:val="24"/>
          <w:szCs w:val="24"/>
        </w:rPr>
        <w:t>不是上述这种美好的游戏体验，相反更类似于一种学校学习体验，追求</w:t>
      </w:r>
      <w:r>
        <w:rPr>
          <w:rFonts w:ascii="STSong" w:eastAsia="STSong" w:hAnsi="STSong" w:hint="eastAsia"/>
          <w:sz w:val="24"/>
          <w:szCs w:val="24"/>
        </w:rPr>
        <w:t>各种成人认为对儿童将来入学重要的知识与技能的掌握。正如之前所提到的弗里德里希•</w:t>
      </w:r>
      <w:r w:rsidR="006C2792">
        <w:rPr>
          <w:rFonts w:ascii="STSong" w:eastAsia="STSong" w:hAnsi="STSong" w:hint="eastAsia"/>
          <w:sz w:val="24"/>
          <w:szCs w:val="24"/>
        </w:rPr>
        <w:t>福禄贝尔</w:t>
      </w:r>
      <w:r>
        <w:rPr>
          <w:rFonts w:ascii="STSong" w:eastAsia="STSong" w:hAnsi="STSong" w:cs="Times New Roman"/>
          <w:sz w:val="24"/>
          <w:szCs w:val="24"/>
        </w:rPr>
        <w:t>（Friedrich Froebel）</w:t>
      </w:r>
      <w:r>
        <w:rPr>
          <w:rFonts w:ascii="STSong" w:eastAsia="STSong" w:hAnsi="STSong" w:hint="eastAsia"/>
          <w:sz w:val="24"/>
          <w:szCs w:val="24"/>
        </w:rPr>
        <w:t>的幼儿园和蒙特梭利</w:t>
      </w:r>
      <w:r>
        <w:rPr>
          <w:rFonts w:ascii="STSong" w:eastAsia="STSong" w:hAnsi="STSong" w:cs="Times New Roman"/>
          <w:sz w:val="24"/>
          <w:szCs w:val="24"/>
        </w:rPr>
        <w:t>（Montessori）</w:t>
      </w:r>
      <w:r>
        <w:rPr>
          <w:rFonts w:ascii="STSong" w:eastAsia="STSong" w:hAnsi="STSong" w:hint="eastAsia"/>
          <w:sz w:val="24"/>
          <w:szCs w:val="24"/>
        </w:rPr>
        <w:t>学校等，两种教学方法都是以成人指导的结构化游戏为基础来促进儿童学习。其中学前教育专家斯波德克</w:t>
      </w:r>
      <w:r>
        <w:rPr>
          <w:rFonts w:ascii="STSong" w:eastAsia="STSong" w:hAnsi="STSong" w:cs="Times New Roman"/>
          <w:sz w:val="24"/>
          <w:szCs w:val="24"/>
        </w:rPr>
        <w:t>（</w:t>
      </w:r>
      <w:proofErr w:type="spellStart"/>
      <w:r>
        <w:rPr>
          <w:rFonts w:ascii="STSong" w:eastAsia="STSong" w:hAnsi="STSong" w:cs="Times New Roman"/>
          <w:sz w:val="24"/>
          <w:szCs w:val="24"/>
        </w:rPr>
        <w:t>Spodek</w:t>
      </w:r>
      <w:proofErr w:type="spellEnd"/>
      <w:r>
        <w:rPr>
          <w:rFonts w:ascii="STSong" w:eastAsia="STSong" w:hAnsi="STSong" w:cs="Times New Roman"/>
          <w:sz w:val="24"/>
          <w:szCs w:val="24"/>
        </w:rPr>
        <w:t>）</w:t>
      </w:r>
      <w:r>
        <w:rPr>
          <w:rFonts w:ascii="STSong" w:eastAsia="STSong" w:hAnsi="STSong" w:hint="eastAsia"/>
          <w:sz w:val="24"/>
          <w:szCs w:val="24"/>
        </w:rPr>
        <w:t>和萨拉乔</w:t>
      </w:r>
      <w:r>
        <w:rPr>
          <w:rFonts w:ascii="STSong" w:eastAsia="STSong" w:hAnsi="STSong" w:cs="Times New Roman"/>
          <w:sz w:val="24"/>
          <w:szCs w:val="24"/>
        </w:rPr>
        <w:t>（</w:t>
      </w:r>
      <w:proofErr w:type="spellStart"/>
      <w:r>
        <w:rPr>
          <w:rFonts w:ascii="STSong" w:eastAsia="STSong" w:hAnsi="STSong" w:cs="Times New Roman"/>
          <w:sz w:val="24"/>
          <w:szCs w:val="24"/>
        </w:rPr>
        <w:t>Saracho</w:t>
      </w:r>
      <w:proofErr w:type="spellEnd"/>
      <w:r>
        <w:rPr>
          <w:rFonts w:ascii="STSong" w:eastAsia="STSong" w:hAnsi="STSong" w:cs="Times New Roman"/>
          <w:sz w:val="24"/>
          <w:szCs w:val="24"/>
        </w:rPr>
        <w:t>）</w:t>
      </w:r>
      <w:r>
        <w:rPr>
          <w:rFonts w:ascii="STSong" w:eastAsia="STSong" w:hAnsi="STSong" w:hint="eastAsia"/>
          <w:sz w:val="24"/>
          <w:szCs w:val="24"/>
        </w:rPr>
        <w:t>早在1998年就指出</w:t>
      </w:r>
      <w:r w:rsidR="006C2792">
        <w:rPr>
          <w:rFonts w:ascii="STSong" w:eastAsia="STSong" w:hAnsi="STSong" w:hint="eastAsia"/>
          <w:sz w:val="24"/>
          <w:szCs w:val="24"/>
        </w:rPr>
        <w:t>福禄贝尔</w:t>
      </w:r>
      <w:r>
        <w:rPr>
          <w:rFonts w:ascii="STSong" w:eastAsia="STSong" w:hAnsi="STSong" w:cs="Times New Roman"/>
          <w:sz w:val="24"/>
          <w:szCs w:val="24"/>
        </w:rPr>
        <w:t>（Friedrich Froebel）</w:t>
      </w:r>
      <w:r>
        <w:rPr>
          <w:rFonts w:ascii="STSong" w:eastAsia="STSong" w:hAnsi="STSong" w:hint="eastAsia"/>
          <w:sz w:val="24"/>
          <w:szCs w:val="24"/>
        </w:rPr>
        <w:t>幼儿园和蒙特梭利</w:t>
      </w:r>
      <w:r>
        <w:rPr>
          <w:rFonts w:ascii="STSong" w:eastAsia="STSong" w:hAnsi="STSong" w:cs="Times New Roman"/>
          <w:sz w:val="24"/>
          <w:szCs w:val="24"/>
        </w:rPr>
        <w:t>（Montessori）</w:t>
      </w:r>
      <w:r>
        <w:rPr>
          <w:rFonts w:ascii="STSong" w:eastAsia="STSong" w:hAnsi="STSong" w:hint="eastAsia"/>
          <w:sz w:val="24"/>
          <w:szCs w:val="24"/>
        </w:rPr>
        <w:t>教育教学方法都包含了太多结构化、有组织的游戏活动，不能为儿童自由探索提供条件。</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15]</w:t>
      </w:r>
      <w:r>
        <w:rPr>
          <w:rFonts w:ascii="STSong" w:eastAsia="STSong" w:hAnsi="STSong" w:hint="eastAsia"/>
          <w:sz w:val="24"/>
          <w:szCs w:val="24"/>
        </w:rPr>
        <w:t>利拉德</w:t>
      </w:r>
      <w:r>
        <w:rPr>
          <w:rFonts w:ascii="STSong" w:eastAsia="STSong" w:hAnsi="STSong" w:cs="Times New Roman"/>
          <w:sz w:val="24"/>
          <w:szCs w:val="24"/>
        </w:rPr>
        <w:t>（Lillard）</w:t>
      </w:r>
      <w:r>
        <w:rPr>
          <w:rFonts w:ascii="STSong" w:eastAsia="STSong" w:hAnsi="STSong" w:hint="eastAsia"/>
          <w:sz w:val="24"/>
          <w:szCs w:val="24"/>
        </w:rPr>
        <w:lastRenderedPageBreak/>
        <w:t>（2013）也支持这种观点，他认为蒙特梭利</w:t>
      </w:r>
      <w:r>
        <w:rPr>
          <w:rFonts w:ascii="STSong" w:eastAsia="STSong" w:hAnsi="STSong" w:cs="Times New Roman"/>
          <w:sz w:val="24"/>
          <w:szCs w:val="24"/>
        </w:rPr>
        <w:t>（Montessori）</w:t>
      </w:r>
      <w:r>
        <w:rPr>
          <w:rFonts w:ascii="STSong" w:eastAsia="STSong" w:hAnsi="STSong" w:hint="eastAsia"/>
          <w:sz w:val="24"/>
          <w:szCs w:val="24"/>
        </w:rPr>
        <w:t>教育非常有局限性，多数为教师主导游戏和活动的进行，导致儿童不能自由地选择非结构性的活动。</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16]</w:t>
      </w:r>
    </w:p>
    <w:p w14:paraId="76F960A6" w14:textId="77777777" w:rsidR="00156A9F" w:rsidRDefault="003F764F" w:rsidP="00E94D1F">
      <w:pPr>
        <w:ind w:firstLineChars="200" w:firstLine="480"/>
        <w:rPr>
          <w:rFonts w:ascii="STSong" w:eastAsia="STSong" w:hAnsi="STSong"/>
          <w:color w:val="0070C0"/>
          <w:sz w:val="24"/>
          <w:szCs w:val="24"/>
          <w:vertAlign w:val="superscript"/>
        </w:rPr>
      </w:pPr>
      <w:r>
        <w:rPr>
          <w:rFonts w:ascii="STSong" w:eastAsia="STSong" w:hAnsi="STSong" w:hint="eastAsia"/>
          <w:sz w:val="24"/>
          <w:szCs w:val="24"/>
        </w:rPr>
        <w:t>其实波德克</w:t>
      </w:r>
      <w:r>
        <w:rPr>
          <w:rFonts w:ascii="STSong" w:eastAsia="STSong" w:hAnsi="STSong" w:cs="Times New Roman"/>
          <w:sz w:val="24"/>
          <w:szCs w:val="24"/>
        </w:rPr>
        <w:t>（</w:t>
      </w:r>
      <w:proofErr w:type="spellStart"/>
      <w:r>
        <w:rPr>
          <w:rFonts w:ascii="STSong" w:eastAsia="STSong" w:hAnsi="STSong" w:cs="Times New Roman"/>
          <w:sz w:val="24"/>
          <w:szCs w:val="24"/>
        </w:rPr>
        <w:t>Spodek</w:t>
      </w:r>
      <w:proofErr w:type="spellEnd"/>
      <w:r>
        <w:rPr>
          <w:rFonts w:ascii="STSong" w:eastAsia="STSong" w:hAnsi="STSong" w:cs="Times New Roman"/>
          <w:sz w:val="24"/>
          <w:szCs w:val="24"/>
        </w:rPr>
        <w:t>）</w:t>
      </w:r>
      <w:r>
        <w:rPr>
          <w:rFonts w:ascii="STSong" w:eastAsia="STSong" w:hAnsi="STSong" w:hint="eastAsia"/>
          <w:sz w:val="24"/>
          <w:szCs w:val="24"/>
        </w:rPr>
        <w:t>和萨拉乔</w:t>
      </w:r>
      <w:r>
        <w:rPr>
          <w:rFonts w:ascii="STSong" w:eastAsia="STSong" w:hAnsi="STSong" w:cs="Times New Roman"/>
          <w:sz w:val="24"/>
          <w:szCs w:val="24"/>
        </w:rPr>
        <w:t>（</w:t>
      </w:r>
      <w:proofErr w:type="spellStart"/>
      <w:r>
        <w:rPr>
          <w:rFonts w:ascii="STSong" w:eastAsia="STSong" w:hAnsi="STSong" w:cs="Times New Roman"/>
          <w:sz w:val="24"/>
          <w:szCs w:val="24"/>
        </w:rPr>
        <w:t>Saracho</w:t>
      </w:r>
      <w:proofErr w:type="spellEnd"/>
      <w:r>
        <w:rPr>
          <w:rFonts w:ascii="STSong" w:eastAsia="STSong" w:hAnsi="STSong" w:cs="Times New Roman"/>
          <w:sz w:val="24"/>
          <w:szCs w:val="24"/>
        </w:rPr>
        <w:t>）</w:t>
      </w:r>
      <w:r>
        <w:rPr>
          <w:rFonts w:ascii="STSong" w:eastAsia="STSong" w:hAnsi="STSong" w:hint="eastAsia"/>
          <w:sz w:val="24"/>
          <w:szCs w:val="24"/>
        </w:rPr>
        <w:t>以及利拉德</w:t>
      </w:r>
      <w:r>
        <w:rPr>
          <w:rFonts w:ascii="STSong" w:eastAsia="STSong" w:hAnsi="STSong" w:cs="Times New Roman"/>
          <w:sz w:val="24"/>
          <w:szCs w:val="24"/>
        </w:rPr>
        <w:t>（Lillard）</w:t>
      </w:r>
      <w:r>
        <w:rPr>
          <w:rFonts w:ascii="STSong" w:eastAsia="STSong" w:hAnsi="STSong" w:hint="eastAsia"/>
          <w:sz w:val="24"/>
          <w:szCs w:val="24"/>
        </w:rPr>
        <w:t>对游戏教学的批判并不是只局限于蒙特梭利</w:t>
      </w:r>
      <w:r>
        <w:rPr>
          <w:rFonts w:ascii="STSong" w:eastAsia="STSong" w:hAnsi="STSong" w:cs="Times New Roman"/>
          <w:sz w:val="24"/>
          <w:szCs w:val="24"/>
        </w:rPr>
        <w:t>（Montessori）</w:t>
      </w:r>
      <w:r>
        <w:rPr>
          <w:rFonts w:ascii="STSong" w:eastAsia="STSong" w:hAnsi="STSong" w:hint="eastAsia"/>
          <w:sz w:val="24"/>
          <w:szCs w:val="24"/>
        </w:rPr>
        <w:t>教育方法或</w:t>
      </w:r>
      <w:r w:rsidR="006C2792">
        <w:rPr>
          <w:rFonts w:ascii="STSong" w:eastAsia="STSong" w:hAnsi="STSong" w:hint="eastAsia"/>
          <w:sz w:val="24"/>
          <w:szCs w:val="24"/>
        </w:rPr>
        <w:t>福禄贝尔</w:t>
      </w:r>
      <w:r>
        <w:rPr>
          <w:rFonts w:ascii="STSong" w:eastAsia="STSong" w:hAnsi="STSong" w:hint="eastAsia"/>
          <w:sz w:val="24"/>
          <w:szCs w:val="24"/>
        </w:rPr>
        <w:t>的幼儿园</w:t>
      </w:r>
      <w:r>
        <w:rPr>
          <w:rFonts w:ascii="STSong" w:eastAsia="STSong" w:hAnsi="STSong" w:cs="Times New Roman"/>
          <w:sz w:val="24"/>
          <w:szCs w:val="24"/>
        </w:rPr>
        <w:t>（Froebel kindergarten）</w:t>
      </w:r>
      <w:r>
        <w:rPr>
          <w:rFonts w:ascii="STSong" w:eastAsia="STSong" w:hAnsi="STSong" w:hint="eastAsia"/>
          <w:sz w:val="24"/>
          <w:szCs w:val="24"/>
        </w:rPr>
        <w:t>，而是对整个学前教育界把游戏狭隘地视为教学工具，而不是关注儿童的游戏体验以及这些体验可以带给他们的学习和发展成果等类问题的担忧。这样的担忧也在众多学者，例如巴内特</w:t>
      </w:r>
      <w:r>
        <w:rPr>
          <w:rFonts w:ascii="STSong" w:eastAsia="STSong" w:hAnsi="STSong" w:cs="Times New Roman"/>
          <w:sz w:val="24"/>
          <w:szCs w:val="24"/>
        </w:rPr>
        <w:t>（Barnett）</w:t>
      </w:r>
      <w:r>
        <w:rPr>
          <w:rFonts w:ascii="STSong" w:eastAsia="STSong" w:hAnsi="STSong" w:hint="eastAsia"/>
          <w:sz w:val="24"/>
          <w:szCs w:val="24"/>
        </w:rPr>
        <w:t>（2013），博德罗瓦</w:t>
      </w:r>
      <w:r>
        <w:rPr>
          <w:rFonts w:ascii="STSong" w:eastAsia="STSong" w:hAnsi="STSong" w:cs="Times New Roman"/>
          <w:sz w:val="24"/>
          <w:szCs w:val="24"/>
        </w:rPr>
        <w:t>（</w:t>
      </w:r>
      <w:proofErr w:type="spellStart"/>
      <w:r>
        <w:rPr>
          <w:rFonts w:ascii="STSong" w:eastAsia="STSong" w:hAnsi="STSong" w:cs="Times New Roman"/>
          <w:sz w:val="24"/>
          <w:szCs w:val="24"/>
        </w:rPr>
        <w:t>Bodrova</w:t>
      </w:r>
      <w:proofErr w:type="spellEnd"/>
      <w:r>
        <w:rPr>
          <w:rFonts w:ascii="STSong" w:eastAsia="STSong" w:hAnsi="STSong" w:cs="Times New Roman"/>
          <w:sz w:val="24"/>
          <w:szCs w:val="24"/>
        </w:rPr>
        <w:t>）</w:t>
      </w:r>
      <w:r>
        <w:rPr>
          <w:rFonts w:ascii="STSong" w:eastAsia="STSong" w:hAnsi="STSong" w:hint="eastAsia"/>
          <w:sz w:val="24"/>
          <w:szCs w:val="24"/>
        </w:rPr>
        <w:t>和</w:t>
      </w:r>
      <w:r>
        <w:rPr>
          <w:rFonts w:ascii="STSong" w:eastAsia="STSong" w:hAnsi="STSong"/>
          <w:sz w:val="24"/>
          <w:szCs w:val="24"/>
        </w:rPr>
        <w:t>里昂</w:t>
      </w:r>
      <w:r>
        <w:rPr>
          <w:rFonts w:ascii="STSong" w:eastAsia="STSong" w:hAnsi="STSong" w:cs="Times New Roman"/>
          <w:sz w:val="24"/>
          <w:szCs w:val="24"/>
        </w:rPr>
        <w:t>（Leong）</w:t>
      </w:r>
      <w:r>
        <w:rPr>
          <w:rFonts w:ascii="STSong" w:eastAsia="STSong" w:hAnsi="STSong" w:hint="eastAsia"/>
          <w:sz w:val="24"/>
          <w:szCs w:val="24"/>
        </w:rPr>
        <w:t>（2</w:t>
      </w:r>
      <w:r>
        <w:rPr>
          <w:rFonts w:ascii="STSong" w:eastAsia="STSong" w:hAnsi="STSong"/>
          <w:sz w:val="24"/>
          <w:szCs w:val="24"/>
        </w:rPr>
        <w:t>015</w:t>
      </w:r>
      <w:r>
        <w:rPr>
          <w:rFonts w:ascii="STSong" w:eastAsia="STSong" w:hAnsi="STSong" w:hint="eastAsia"/>
          <w:sz w:val="24"/>
          <w:szCs w:val="24"/>
        </w:rPr>
        <w:t>），乔兰</w:t>
      </w:r>
      <w:r>
        <w:rPr>
          <w:rFonts w:ascii="STSong" w:eastAsia="STSong" w:hAnsi="STSong" w:cs="Times New Roman"/>
          <w:sz w:val="24"/>
          <w:szCs w:val="24"/>
        </w:rPr>
        <w:t>（</w:t>
      </w:r>
      <w:proofErr w:type="spellStart"/>
      <w:r>
        <w:rPr>
          <w:rFonts w:ascii="STSong" w:eastAsia="STSong" w:hAnsi="STSong" w:cs="Times New Roman"/>
          <w:sz w:val="24"/>
          <w:szCs w:val="24"/>
        </w:rPr>
        <w:t>Ciolan</w:t>
      </w:r>
      <w:proofErr w:type="spellEnd"/>
      <w:r>
        <w:rPr>
          <w:rFonts w:ascii="STSong" w:eastAsia="STSong" w:hAnsi="STSong" w:cs="Times New Roman"/>
          <w:sz w:val="24"/>
          <w:szCs w:val="24"/>
        </w:rPr>
        <w:t>）</w:t>
      </w:r>
      <w:r>
        <w:rPr>
          <w:rFonts w:ascii="STSong" w:eastAsia="STSong" w:hAnsi="STSong" w:hint="eastAsia"/>
          <w:sz w:val="24"/>
          <w:szCs w:val="24"/>
        </w:rPr>
        <w:t>（201</w:t>
      </w:r>
      <w:r>
        <w:rPr>
          <w:rFonts w:ascii="STSong" w:eastAsia="STSong" w:hAnsi="STSong"/>
          <w:sz w:val="24"/>
          <w:szCs w:val="24"/>
        </w:rPr>
        <w:t>3</w:t>
      </w:r>
      <w:r>
        <w:rPr>
          <w:rFonts w:ascii="STSong" w:eastAsia="STSong" w:hAnsi="STSong" w:hint="eastAsia"/>
          <w:sz w:val="24"/>
          <w:szCs w:val="24"/>
        </w:rPr>
        <w:t>）以</w:t>
      </w:r>
      <w:r>
        <w:rPr>
          <w:rFonts w:ascii="STSong" w:eastAsia="STSong" w:hAnsi="STSong"/>
          <w:sz w:val="24"/>
          <w:szCs w:val="24"/>
        </w:rPr>
        <w:t>及</w:t>
      </w:r>
      <w:r>
        <w:rPr>
          <w:rFonts w:ascii="STSong" w:eastAsia="STSong" w:hAnsi="STSong" w:hint="eastAsia"/>
          <w:sz w:val="24"/>
          <w:szCs w:val="24"/>
        </w:rPr>
        <w:t>格里夫</w:t>
      </w:r>
      <w:r>
        <w:rPr>
          <w:rFonts w:ascii="STSong" w:eastAsia="STSong" w:hAnsi="STSong" w:cs="Times New Roman"/>
          <w:sz w:val="24"/>
          <w:szCs w:val="24"/>
        </w:rPr>
        <w:t>（</w:t>
      </w:r>
      <w:proofErr w:type="spellStart"/>
      <w:r>
        <w:rPr>
          <w:rFonts w:ascii="STSong" w:eastAsia="STSong" w:hAnsi="STSong" w:cs="Times New Roman"/>
          <w:sz w:val="24"/>
          <w:szCs w:val="24"/>
        </w:rPr>
        <w:t>Gleave</w:t>
      </w:r>
      <w:proofErr w:type="spellEnd"/>
      <w:r>
        <w:rPr>
          <w:rFonts w:ascii="STSong" w:eastAsia="STSong" w:hAnsi="STSong" w:cs="Times New Roman"/>
          <w:sz w:val="24"/>
          <w:szCs w:val="24"/>
        </w:rPr>
        <w:t>）</w:t>
      </w:r>
      <w:r>
        <w:rPr>
          <w:rFonts w:ascii="STSong" w:eastAsia="STSong" w:hAnsi="STSong"/>
          <w:sz w:val="24"/>
          <w:szCs w:val="24"/>
        </w:rPr>
        <w:t>和</w:t>
      </w:r>
      <w:r>
        <w:rPr>
          <w:rFonts w:ascii="STSong" w:eastAsia="STSong" w:hAnsi="STSong" w:hint="eastAsia"/>
          <w:sz w:val="24"/>
          <w:szCs w:val="24"/>
        </w:rPr>
        <w:t>科尔· 汉密尔顿</w:t>
      </w:r>
      <w:r>
        <w:rPr>
          <w:rFonts w:ascii="STSong" w:eastAsia="STSong" w:hAnsi="STSong" w:cs="Times New Roman"/>
          <w:sz w:val="24"/>
          <w:szCs w:val="24"/>
        </w:rPr>
        <w:t>（Cole-Hamilton）</w:t>
      </w:r>
      <w:r>
        <w:rPr>
          <w:rFonts w:ascii="STSong" w:eastAsia="STSong" w:hAnsi="STSong" w:hint="eastAsia"/>
          <w:sz w:val="24"/>
          <w:szCs w:val="24"/>
        </w:rPr>
        <w:t>（2012）最近的一些研究文献中表现出来，这些研究强调，在当今的学前及幼儿园教育中，儿童的游戏机会已被结构化和教育性活动所取代，并且由于这种替代，儿童的自由游戏时间大大减少了。</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17-20]</w:t>
      </w:r>
      <w:r>
        <w:rPr>
          <w:rFonts w:ascii="STSong" w:eastAsia="STSong" w:hAnsi="STSong" w:hint="eastAsia"/>
          <w:sz w:val="24"/>
          <w:szCs w:val="24"/>
        </w:rPr>
        <w:t>如前所述，传统的游戏概念应该带给儿童的是一种流动的、自由的、沉醉的美好体验。儿童可以重复他们喜欢做的事情，安排他们的参与时间并获得高质量的经验，以促进他们的学习、技能建设、全面发展。然而在现有的幼儿园教育中，学习似乎已成为与儿童自由游戏相关的唯一联系，而不是与游戏本身的乐趣以及它对儿童当下的发展特点和长远发展的意义与价值。</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21]</w:t>
      </w:r>
      <w:r>
        <w:rPr>
          <w:rFonts w:ascii="STSong" w:eastAsia="STSong" w:hAnsi="STSong" w:hint="eastAsia"/>
          <w:sz w:val="24"/>
          <w:szCs w:val="24"/>
        </w:rPr>
        <w:t>当然，</w:t>
      </w:r>
      <w:r>
        <w:rPr>
          <w:rFonts w:ascii="STSong" w:eastAsia="STSong" w:hAnsi="STSong"/>
          <w:sz w:val="24"/>
          <w:szCs w:val="24"/>
        </w:rPr>
        <w:t>上述</w:t>
      </w:r>
      <w:r>
        <w:rPr>
          <w:rFonts w:ascii="STSong" w:eastAsia="STSong" w:hAnsi="STSong" w:hint="eastAsia"/>
          <w:sz w:val="24"/>
          <w:szCs w:val="24"/>
        </w:rPr>
        <w:t>观点并不是质疑游戏对幼儿园教育教学的价值，也不反对在幼儿园中使用游戏来确保儿童的学习和最佳成长。这只是对欧洲学前教育工作者的警钟，提醒他们要意识到游戏的本质，理解游戏的发展价值就存在于在游戏过程中。正如英国儿童教育学家蒂娜·布鲁斯</w:t>
      </w:r>
      <w:r>
        <w:rPr>
          <w:rFonts w:ascii="STSong" w:eastAsia="STSong" w:hAnsi="STSong" w:cs="Times New Roman"/>
          <w:sz w:val="24"/>
          <w:szCs w:val="24"/>
        </w:rPr>
        <w:t>（Tina Bruce）</w:t>
      </w:r>
      <w:r>
        <w:rPr>
          <w:rFonts w:ascii="STSong" w:eastAsia="STSong" w:hAnsi="STSong" w:hint="eastAsia"/>
          <w:sz w:val="24"/>
          <w:szCs w:val="24"/>
        </w:rPr>
        <w:t xml:space="preserve">所倡导的那样，真正的游戏除了应给儿童带来高质量的美好、沉醉体验以外，游戏更应是一个积极的过程，应该允许儿童掌控“自由流动 </w:t>
      </w:r>
      <w:r>
        <w:rPr>
          <w:rFonts w:ascii="STSong" w:eastAsia="STSong" w:hAnsi="STSong" w:cs="Times New Roman"/>
          <w:sz w:val="24"/>
          <w:szCs w:val="24"/>
        </w:rPr>
        <w:t>（Free Flow）</w:t>
      </w:r>
      <w:r>
        <w:rPr>
          <w:rFonts w:ascii="STSong" w:eastAsia="STSong" w:hAnsi="STSong" w:hint="eastAsia"/>
          <w:sz w:val="24"/>
          <w:szCs w:val="24"/>
        </w:rPr>
        <w:t>”的游戏形式，在游戏中自由探索并获得技能，而不是一味地被成年人指导，以致儿童在游戏中处于被动角色。</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22]</w:t>
      </w:r>
    </w:p>
    <w:p w14:paraId="57FDB6B1" w14:textId="77777777" w:rsidR="00156A9F" w:rsidRPr="00156A9F" w:rsidRDefault="00156A9F" w:rsidP="00156A9F">
      <w:pPr>
        <w:ind w:firstLineChars="200" w:firstLine="480"/>
        <w:rPr>
          <w:rFonts w:ascii="STSong" w:eastAsia="STSong" w:hAnsi="STSong"/>
          <w:b/>
          <w:sz w:val="24"/>
          <w:szCs w:val="24"/>
        </w:rPr>
      </w:pPr>
      <w:r w:rsidRPr="00A0195C">
        <w:rPr>
          <w:rFonts w:ascii="STSong" w:eastAsia="STSong" w:hAnsi="STSong"/>
          <w:b/>
          <w:sz w:val="24"/>
          <w:szCs w:val="24"/>
        </w:rPr>
        <w:t>四</w:t>
      </w:r>
      <w:r w:rsidRPr="00A0195C">
        <w:rPr>
          <w:rFonts w:ascii="STSong" w:eastAsia="STSong" w:hAnsi="STSong" w:hint="eastAsia"/>
          <w:b/>
          <w:sz w:val="24"/>
          <w:szCs w:val="24"/>
        </w:rPr>
        <w:t>、</w:t>
      </w:r>
      <w:r w:rsidR="00E94D1F">
        <w:rPr>
          <w:rFonts w:ascii="STSong" w:eastAsia="STSong" w:hAnsi="STSong" w:hint="eastAsia"/>
          <w:b/>
          <w:sz w:val="24"/>
          <w:szCs w:val="24"/>
        </w:rPr>
        <w:t>欧洲学前教育工作者</w:t>
      </w:r>
      <w:r w:rsidRPr="00A0195C">
        <w:rPr>
          <w:rFonts w:ascii="STSong" w:eastAsia="STSong" w:hAnsi="STSong" w:hint="eastAsia"/>
          <w:b/>
          <w:sz w:val="24"/>
          <w:szCs w:val="24"/>
        </w:rPr>
        <w:t>对“游戏教学”的反思</w:t>
      </w:r>
    </w:p>
    <w:p w14:paraId="3B567DD7" w14:textId="77777777" w:rsidR="0028278D" w:rsidRDefault="00C91D62" w:rsidP="00B12B20">
      <w:pPr>
        <w:ind w:firstLineChars="200" w:firstLine="480"/>
        <w:rPr>
          <w:rFonts w:ascii="STSong" w:eastAsia="STSong" w:hAnsi="STSong"/>
          <w:sz w:val="24"/>
          <w:szCs w:val="24"/>
        </w:rPr>
      </w:pPr>
      <w:r>
        <w:rPr>
          <w:rFonts w:ascii="STSong" w:eastAsia="STSong" w:hAnsi="STSong" w:hint="eastAsia"/>
          <w:sz w:val="24"/>
          <w:szCs w:val="24"/>
        </w:rPr>
        <w:lastRenderedPageBreak/>
        <w:t>近年来针对</w:t>
      </w:r>
      <w:r w:rsidR="0098727F">
        <w:rPr>
          <w:rFonts w:ascii="STSong" w:eastAsia="STSong" w:hAnsi="STSong" w:hint="eastAsia"/>
          <w:sz w:val="24"/>
          <w:szCs w:val="24"/>
        </w:rPr>
        <w:t>儿童心目</w:t>
      </w:r>
      <w:r w:rsidR="00156A9F">
        <w:rPr>
          <w:rFonts w:ascii="STSong" w:eastAsia="STSong" w:hAnsi="STSong" w:hint="eastAsia"/>
          <w:sz w:val="24"/>
          <w:szCs w:val="24"/>
        </w:rPr>
        <w:t>中对游戏概念的理解</w:t>
      </w:r>
      <w:r w:rsidR="00D968CA">
        <w:rPr>
          <w:rFonts w:ascii="STSong" w:eastAsia="STSong" w:hAnsi="STSong" w:hint="eastAsia"/>
          <w:sz w:val="24"/>
          <w:szCs w:val="24"/>
        </w:rPr>
        <w:t>及认知的研究结果给欧洲国家学前教育工作者们敲响了警钟，促使</w:t>
      </w:r>
      <w:r w:rsidR="002828F4">
        <w:rPr>
          <w:rFonts w:ascii="STSong" w:eastAsia="STSong" w:hAnsi="STSong" w:hint="eastAsia"/>
          <w:sz w:val="24"/>
          <w:szCs w:val="24"/>
        </w:rPr>
        <w:t>教育</w:t>
      </w:r>
      <w:r w:rsidR="0026184D">
        <w:rPr>
          <w:rFonts w:ascii="STSong" w:eastAsia="STSong" w:hAnsi="STSong" w:hint="eastAsia"/>
          <w:sz w:val="24"/>
          <w:szCs w:val="24"/>
        </w:rPr>
        <w:t>者</w:t>
      </w:r>
      <w:r w:rsidR="002828F4">
        <w:rPr>
          <w:rFonts w:ascii="STSong" w:eastAsia="STSong" w:hAnsi="STSong" w:hint="eastAsia"/>
          <w:sz w:val="24"/>
          <w:szCs w:val="24"/>
        </w:rPr>
        <w:t>们对幼儿园中有关“游戏教学”出现的问题进行</w:t>
      </w:r>
      <w:r w:rsidR="004C74B1">
        <w:rPr>
          <w:rFonts w:ascii="STSong" w:eastAsia="STSong" w:hAnsi="STSong" w:hint="eastAsia"/>
          <w:sz w:val="24"/>
          <w:szCs w:val="24"/>
        </w:rPr>
        <w:t>了</w:t>
      </w:r>
      <w:r w:rsidR="002828F4">
        <w:rPr>
          <w:rFonts w:ascii="STSong" w:eastAsia="STSong" w:hAnsi="STSong" w:hint="eastAsia"/>
          <w:sz w:val="24"/>
          <w:szCs w:val="24"/>
        </w:rPr>
        <w:t>认真</w:t>
      </w:r>
      <w:r w:rsidR="004C74B1">
        <w:rPr>
          <w:rFonts w:ascii="STSong" w:eastAsia="STSong" w:hAnsi="STSong" w:hint="eastAsia"/>
          <w:sz w:val="24"/>
          <w:szCs w:val="24"/>
        </w:rPr>
        <w:t>地反思</w:t>
      </w:r>
      <w:r w:rsidR="002828F4">
        <w:rPr>
          <w:rFonts w:ascii="STSong" w:eastAsia="STSong" w:hAnsi="STSong" w:hint="eastAsia"/>
          <w:sz w:val="24"/>
          <w:szCs w:val="24"/>
        </w:rPr>
        <w:t>。在反思过程中，欧洲国家教育者们发现</w:t>
      </w:r>
      <w:r w:rsidR="00E1707B">
        <w:rPr>
          <w:rFonts w:ascii="STSong" w:eastAsia="STSong" w:hAnsi="STSong" w:hint="eastAsia"/>
          <w:sz w:val="24"/>
          <w:szCs w:val="24"/>
        </w:rPr>
        <w:t>多数幼儿园课程是由以“游戏”为主和“教学”为主的形式同时存在</w:t>
      </w:r>
      <w:r w:rsidR="004C74B1">
        <w:rPr>
          <w:rFonts w:ascii="STSong" w:eastAsia="STSong" w:hAnsi="STSong" w:hint="eastAsia"/>
          <w:sz w:val="24"/>
          <w:szCs w:val="24"/>
        </w:rPr>
        <w:t>。</w:t>
      </w:r>
      <w:r w:rsidR="00E1707B">
        <w:rPr>
          <w:rFonts w:ascii="STSong" w:eastAsia="STSong" w:hAnsi="STSong" w:hint="eastAsia"/>
          <w:sz w:val="24"/>
          <w:szCs w:val="24"/>
        </w:rPr>
        <w:t>虽说在时间安排中幼儿园要保证儿童每天自由游戏时间在45分钟到1小时左右，</w:t>
      </w:r>
      <w:r w:rsidR="004C74B1">
        <w:rPr>
          <w:rFonts w:ascii="STSong" w:eastAsia="STSong" w:hAnsi="STSong" w:hint="eastAsia"/>
          <w:sz w:val="24"/>
          <w:szCs w:val="24"/>
        </w:rPr>
        <w:t>但在这</w:t>
      </w:r>
      <w:r w:rsidR="00E1707B">
        <w:rPr>
          <w:rFonts w:ascii="STSong" w:eastAsia="STSong" w:hAnsi="STSong" w:hint="eastAsia"/>
          <w:sz w:val="24"/>
          <w:szCs w:val="24"/>
        </w:rPr>
        <w:t>期间教师总会在不经意间介入儿童游戏，</w:t>
      </w:r>
      <w:r w:rsidR="004C74B1">
        <w:rPr>
          <w:rFonts w:ascii="STSong" w:eastAsia="STSong" w:hAnsi="STSong" w:hint="eastAsia"/>
          <w:sz w:val="24"/>
          <w:szCs w:val="24"/>
        </w:rPr>
        <w:t>掌握游戏主动权，</w:t>
      </w:r>
      <w:r w:rsidR="00E1707B">
        <w:rPr>
          <w:rFonts w:ascii="STSong" w:eastAsia="STSong" w:hAnsi="STSong" w:hint="eastAsia"/>
          <w:sz w:val="24"/>
          <w:szCs w:val="24"/>
        </w:rPr>
        <w:t>领导儿童在游戏中学习。</w:t>
      </w:r>
      <w:r w:rsidR="00AF3AE7">
        <w:rPr>
          <w:rFonts w:ascii="STSong" w:eastAsia="STSong" w:hAnsi="STSong" w:hint="eastAsia"/>
          <w:sz w:val="24"/>
          <w:szCs w:val="24"/>
        </w:rPr>
        <w:t>显然，从“游戏”</w:t>
      </w:r>
      <w:r w:rsidR="00B20E3A">
        <w:rPr>
          <w:rFonts w:ascii="STSong" w:eastAsia="STSong" w:hAnsi="STSong" w:hint="eastAsia"/>
          <w:sz w:val="24"/>
          <w:szCs w:val="24"/>
        </w:rPr>
        <w:t>和“教学”的本质来说，“游戏”还是为了达到教学目的，为教学服务</w:t>
      </w:r>
      <w:r w:rsidR="00AF3AE7">
        <w:rPr>
          <w:rFonts w:ascii="STSong" w:eastAsia="STSong" w:hAnsi="STSong" w:hint="eastAsia"/>
          <w:sz w:val="24"/>
          <w:szCs w:val="24"/>
        </w:rPr>
        <w:t>。</w:t>
      </w:r>
      <w:r w:rsidR="00E1707B">
        <w:rPr>
          <w:rFonts w:ascii="STSong" w:eastAsia="STSong" w:hAnsi="STSong" w:hint="eastAsia"/>
          <w:sz w:val="24"/>
          <w:szCs w:val="24"/>
        </w:rPr>
        <w:t>这样一来，儿童</w:t>
      </w:r>
      <w:r w:rsidR="00CF28F2">
        <w:rPr>
          <w:rFonts w:ascii="STSong" w:eastAsia="STSong" w:hAnsi="STSong" w:hint="eastAsia"/>
          <w:sz w:val="24"/>
          <w:szCs w:val="24"/>
        </w:rPr>
        <w:t>失去了</w:t>
      </w:r>
      <w:r w:rsidR="00E1707B">
        <w:rPr>
          <w:rFonts w:ascii="STSong" w:eastAsia="STSong" w:hAnsi="STSong" w:hint="eastAsia"/>
          <w:sz w:val="24"/>
          <w:szCs w:val="24"/>
        </w:rPr>
        <w:t>对</w:t>
      </w:r>
      <w:r w:rsidR="00CF28F2">
        <w:rPr>
          <w:rFonts w:ascii="STSong" w:eastAsia="STSong" w:hAnsi="STSong" w:hint="eastAsia"/>
          <w:sz w:val="24"/>
          <w:szCs w:val="24"/>
        </w:rPr>
        <w:t>自主</w:t>
      </w:r>
      <w:r w:rsidR="00E1707B">
        <w:rPr>
          <w:rFonts w:ascii="STSong" w:eastAsia="STSong" w:hAnsi="STSong" w:hint="eastAsia"/>
          <w:sz w:val="24"/>
          <w:szCs w:val="24"/>
        </w:rPr>
        <w:t>游戏</w:t>
      </w:r>
      <w:r w:rsidR="00CF28F2">
        <w:rPr>
          <w:rFonts w:ascii="STSong" w:eastAsia="STSong" w:hAnsi="STSong" w:hint="eastAsia"/>
          <w:sz w:val="24"/>
          <w:szCs w:val="24"/>
        </w:rPr>
        <w:t>的掌控，在游戏过程中</w:t>
      </w:r>
      <w:r w:rsidR="004C74B1">
        <w:rPr>
          <w:rFonts w:ascii="STSong" w:eastAsia="STSong" w:hAnsi="STSong" w:hint="eastAsia"/>
          <w:sz w:val="24"/>
          <w:szCs w:val="24"/>
        </w:rPr>
        <w:t>也尽量</w:t>
      </w:r>
      <w:r w:rsidR="00CF28F2">
        <w:rPr>
          <w:rFonts w:ascii="STSong" w:eastAsia="STSong" w:hAnsi="STSong" w:hint="eastAsia"/>
          <w:sz w:val="24"/>
          <w:szCs w:val="24"/>
        </w:rPr>
        <w:t>回避与教师互动。久而久之，儿童自主游戏行为大大减少，在幼儿园环境中</w:t>
      </w:r>
      <w:r w:rsidR="00AF3AE7">
        <w:rPr>
          <w:rFonts w:ascii="STSong" w:eastAsia="STSong" w:hAnsi="STSong" w:hint="eastAsia"/>
          <w:sz w:val="24"/>
          <w:szCs w:val="24"/>
        </w:rPr>
        <w:t>过度</w:t>
      </w:r>
      <w:r w:rsidR="00CF28F2">
        <w:rPr>
          <w:rFonts w:ascii="STSong" w:eastAsia="STSong" w:hAnsi="STSong" w:hint="eastAsia"/>
          <w:sz w:val="24"/>
          <w:szCs w:val="24"/>
        </w:rPr>
        <w:t>依赖</w:t>
      </w:r>
      <w:r w:rsidR="00AF3AE7">
        <w:rPr>
          <w:rFonts w:ascii="STSong" w:eastAsia="STSong" w:hAnsi="STSong" w:hint="eastAsia"/>
          <w:sz w:val="24"/>
          <w:szCs w:val="24"/>
        </w:rPr>
        <w:t>于</w:t>
      </w:r>
      <w:r w:rsidR="00CF28F2">
        <w:rPr>
          <w:rFonts w:ascii="STSong" w:eastAsia="STSong" w:hAnsi="STSong" w:hint="eastAsia"/>
          <w:sz w:val="24"/>
          <w:szCs w:val="24"/>
        </w:rPr>
        <w:t>教师的指示</w:t>
      </w:r>
      <w:r w:rsidR="00CC5E28">
        <w:rPr>
          <w:rFonts w:ascii="STSong" w:eastAsia="STSong" w:hAnsi="STSong" w:hint="eastAsia"/>
          <w:sz w:val="24"/>
          <w:szCs w:val="24"/>
        </w:rPr>
        <w:t>，从昔日的自主探索、自主学习</w:t>
      </w:r>
      <w:r w:rsidR="00B70FE3">
        <w:rPr>
          <w:rFonts w:ascii="STSong" w:eastAsia="STSong" w:hAnsi="STSong" w:hint="eastAsia"/>
          <w:sz w:val="24"/>
          <w:szCs w:val="24"/>
        </w:rPr>
        <w:t>，</w:t>
      </w:r>
      <w:r w:rsidR="00CC5E28">
        <w:rPr>
          <w:rFonts w:ascii="STSong" w:eastAsia="STSong" w:hAnsi="STSong" w:hint="eastAsia"/>
          <w:sz w:val="24"/>
          <w:szCs w:val="24"/>
        </w:rPr>
        <w:t>逐渐发展</w:t>
      </w:r>
      <w:r w:rsidR="00B70FE3">
        <w:rPr>
          <w:rFonts w:ascii="STSong" w:eastAsia="STSong" w:hAnsi="STSong" w:hint="eastAsia"/>
          <w:sz w:val="24"/>
          <w:szCs w:val="24"/>
        </w:rPr>
        <w:t>到</w:t>
      </w:r>
      <w:r w:rsidR="00AF3AE7">
        <w:rPr>
          <w:rFonts w:ascii="STSong" w:eastAsia="STSong" w:hAnsi="STSong" w:hint="eastAsia"/>
          <w:sz w:val="24"/>
          <w:szCs w:val="24"/>
        </w:rPr>
        <w:t>被动学习。</w:t>
      </w:r>
      <w:r w:rsidR="008B5564">
        <w:rPr>
          <w:rFonts w:ascii="STSong" w:eastAsia="STSong" w:hAnsi="STSong" w:hint="eastAsia"/>
          <w:sz w:val="24"/>
          <w:szCs w:val="24"/>
        </w:rPr>
        <w:t>其次，欧洲国家教育工作者们还在反思中发现即使教师不干预儿童自主游戏时间，儿童的游戏行为及</w:t>
      </w:r>
      <w:r w:rsidR="004C74B1">
        <w:rPr>
          <w:rFonts w:ascii="STSong" w:eastAsia="STSong" w:hAnsi="STSong" w:hint="eastAsia"/>
          <w:sz w:val="24"/>
          <w:szCs w:val="24"/>
        </w:rPr>
        <w:t>游戏</w:t>
      </w:r>
      <w:r w:rsidR="008B5564">
        <w:rPr>
          <w:rFonts w:ascii="STSong" w:eastAsia="STSong" w:hAnsi="STSong" w:hint="eastAsia"/>
          <w:sz w:val="24"/>
          <w:szCs w:val="24"/>
        </w:rPr>
        <w:t>形式也处于被动状态。</w:t>
      </w:r>
      <w:r w:rsidR="00DD31BC">
        <w:rPr>
          <w:rFonts w:ascii="STSong" w:eastAsia="STSong" w:hAnsi="STSong" w:hint="eastAsia"/>
          <w:sz w:val="24"/>
          <w:szCs w:val="24"/>
        </w:rPr>
        <w:t>比如，在幼儿园游戏区的环境和材料都是根据每周每月教育教学主题来准备的，儿童并不可以自发、自愿、自主地</w:t>
      </w:r>
      <w:r w:rsidR="00E66B11">
        <w:rPr>
          <w:rFonts w:ascii="STSong" w:eastAsia="STSong" w:hAnsi="STSong" w:hint="eastAsia"/>
          <w:sz w:val="24"/>
          <w:szCs w:val="24"/>
        </w:rPr>
        <w:t>在游戏过程中</w:t>
      </w:r>
      <w:r w:rsidR="00DD31BC">
        <w:rPr>
          <w:rFonts w:ascii="STSong" w:eastAsia="STSong" w:hAnsi="STSong" w:hint="eastAsia"/>
          <w:sz w:val="24"/>
          <w:szCs w:val="24"/>
        </w:rPr>
        <w:t>选择游戏材料及游戏主题</w:t>
      </w:r>
      <w:r w:rsidR="00E66B11">
        <w:rPr>
          <w:rFonts w:ascii="STSong" w:eastAsia="STSong" w:hAnsi="STSong" w:hint="eastAsia"/>
          <w:sz w:val="24"/>
          <w:szCs w:val="24"/>
        </w:rPr>
        <w:t>。</w:t>
      </w:r>
      <w:r w:rsidR="004C74B1">
        <w:rPr>
          <w:rFonts w:ascii="STSong" w:eastAsia="STSong" w:hAnsi="STSong" w:hint="eastAsia"/>
          <w:sz w:val="24"/>
          <w:szCs w:val="24"/>
        </w:rPr>
        <w:t>除此之外，教师更倾向于投入更多时间</w:t>
      </w:r>
      <w:r w:rsidR="00A668E0">
        <w:rPr>
          <w:rFonts w:ascii="STSong" w:eastAsia="STSong" w:hAnsi="STSong" w:hint="eastAsia"/>
          <w:sz w:val="24"/>
          <w:szCs w:val="24"/>
        </w:rPr>
        <w:t>在备课、做教具、课评、以及</w:t>
      </w:r>
      <w:r w:rsidR="004C74B1">
        <w:rPr>
          <w:rFonts w:ascii="STSong" w:eastAsia="STSong" w:hAnsi="STSong" w:hint="eastAsia"/>
          <w:sz w:val="24"/>
          <w:szCs w:val="24"/>
        </w:rPr>
        <w:t>研究“如何教”、“教什么”等问题</w:t>
      </w:r>
      <w:r w:rsidR="00A668E0">
        <w:rPr>
          <w:rFonts w:ascii="STSong" w:eastAsia="STSong" w:hAnsi="STSong" w:hint="eastAsia"/>
          <w:sz w:val="24"/>
          <w:szCs w:val="24"/>
        </w:rPr>
        <w:t>上，而不是深入探讨游戏环境及材料是否</w:t>
      </w:r>
      <w:r w:rsidR="00A668E0" w:rsidRPr="00A668E0">
        <w:rPr>
          <w:rFonts w:ascii="STSong" w:eastAsia="STSong" w:hAnsi="STSong" w:hint="eastAsia"/>
          <w:sz w:val="24"/>
          <w:szCs w:val="24"/>
        </w:rPr>
        <w:t>顺应幼儿的自我发展需求</w:t>
      </w:r>
      <w:r w:rsidR="00A668E0">
        <w:rPr>
          <w:rFonts w:ascii="STSong" w:eastAsia="STSong" w:hAnsi="STSong" w:hint="eastAsia"/>
          <w:sz w:val="24"/>
          <w:szCs w:val="24"/>
        </w:rPr>
        <w:t>。因此，在幼儿园中的游戏仅仅是</w:t>
      </w:r>
      <w:r w:rsidR="00AF3AE7">
        <w:rPr>
          <w:rFonts w:ascii="STSong" w:eastAsia="STSong" w:hAnsi="STSong" w:hint="eastAsia"/>
          <w:sz w:val="24"/>
          <w:szCs w:val="24"/>
        </w:rPr>
        <w:t>为</w:t>
      </w:r>
      <w:r w:rsidR="00B12B20">
        <w:rPr>
          <w:rFonts w:ascii="STSong" w:eastAsia="STSong" w:hAnsi="STSong" w:hint="eastAsia"/>
          <w:sz w:val="24"/>
          <w:szCs w:val="24"/>
        </w:rPr>
        <w:t>了</w:t>
      </w:r>
      <w:r w:rsidR="00AF3AE7">
        <w:rPr>
          <w:rFonts w:ascii="STSong" w:eastAsia="STSong" w:hAnsi="STSong" w:hint="eastAsia"/>
          <w:sz w:val="24"/>
          <w:szCs w:val="24"/>
        </w:rPr>
        <w:t>“学习”而“游戏”，</w:t>
      </w:r>
      <w:r w:rsidR="00B12B20">
        <w:rPr>
          <w:rFonts w:ascii="STSong" w:eastAsia="STSong" w:hAnsi="STSong" w:hint="eastAsia"/>
          <w:sz w:val="24"/>
          <w:szCs w:val="24"/>
        </w:rPr>
        <w:t>而不是为今后养成良好的学习品质，为幼儿终身发展而“游戏”</w:t>
      </w:r>
      <w:r w:rsidR="00B12B20" w:rsidRPr="00B12B20">
        <w:rPr>
          <w:rFonts w:ascii="STSong" w:eastAsia="STSong" w:hAnsi="STSong" w:hint="eastAsia"/>
          <w:sz w:val="24"/>
          <w:szCs w:val="24"/>
        </w:rPr>
        <w:t>。</w:t>
      </w:r>
      <w:r w:rsidR="00B12B20">
        <w:rPr>
          <w:rFonts w:ascii="STSong" w:eastAsia="STSong" w:hAnsi="STSong" w:hint="eastAsia"/>
          <w:sz w:val="24"/>
          <w:szCs w:val="24"/>
        </w:rPr>
        <w:t>对于学前教育工作者来说，</w:t>
      </w:r>
      <w:r w:rsidR="00B12B20">
        <w:rPr>
          <w:rFonts w:ascii="STSong" w:eastAsia="STSong" w:hAnsi="STSong"/>
          <w:sz w:val="24"/>
          <w:szCs w:val="24"/>
        </w:rPr>
        <w:t>只有</w:t>
      </w:r>
      <w:r w:rsidRPr="00C91D62">
        <w:rPr>
          <w:rFonts w:ascii="STSong" w:eastAsia="STSong" w:hAnsi="STSong" w:hint="eastAsia"/>
          <w:sz w:val="24"/>
          <w:szCs w:val="24"/>
        </w:rPr>
        <w:t>不断反思</w:t>
      </w:r>
      <w:r w:rsidR="002828F4">
        <w:rPr>
          <w:rFonts w:ascii="STSong" w:eastAsia="STSong" w:hAnsi="STSong" w:hint="eastAsia"/>
          <w:sz w:val="24"/>
          <w:szCs w:val="24"/>
        </w:rPr>
        <w:t>自己对</w:t>
      </w:r>
      <w:r>
        <w:rPr>
          <w:rFonts w:ascii="STSong" w:eastAsia="STSong" w:hAnsi="STSong" w:hint="eastAsia"/>
          <w:sz w:val="24"/>
          <w:szCs w:val="24"/>
        </w:rPr>
        <w:t>“游戏教学”</w:t>
      </w:r>
      <w:r w:rsidR="002828F4">
        <w:rPr>
          <w:rFonts w:ascii="STSong" w:eastAsia="STSong" w:hAnsi="STSong" w:hint="eastAsia"/>
          <w:sz w:val="24"/>
          <w:szCs w:val="24"/>
        </w:rPr>
        <w:t>的理解以及游戏在儿童发展中的价值</w:t>
      </w:r>
      <w:r w:rsidR="00B12B20">
        <w:rPr>
          <w:rFonts w:ascii="STSong" w:eastAsia="STSong" w:hAnsi="STSong" w:hint="eastAsia"/>
          <w:sz w:val="24"/>
          <w:szCs w:val="24"/>
        </w:rPr>
        <w:t>，并对理论进行实践研究，才能</w:t>
      </w:r>
      <w:r w:rsidR="003F764F">
        <w:rPr>
          <w:rFonts w:ascii="STSong" w:eastAsia="STSong" w:hAnsi="STSong" w:hint="eastAsia"/>
          <w:sz w:val="24"/>
          <w:szCs w:val="24"/>
        </w:rPr>
        <w:t>将“真正的游戏”融入</w:t>
      </w:r>
      <w:r w:rsidR="00B12B20">
        <w:rPr>
          <w:rFonts w:ascii="STSong" w:eastAsia="STSong" w:hAnsi="STSong" w:hint="eastAsia"/>
          <w:sz w:val="24"/>
          <w:szCs w:val="24"/>
        </w:rPr>
        <w:t>、渗透</w:t>
      </w:r>
      <w:r w:rsidR="003F764F">
        <w:rPr>
          <w:rFonts w:ascii="STSong" w:eastAsia="STSong" w:hAnsi="STSong" w:hint="eastAsia"/>
          <w:sz w:val="24"/>
          <w:szCs w:val="24"/>
        </w:rPr>
        <w:t>到幼儿园教育教学中。</w:t>
      </w:r>
    </w:p>
    <w:p w14:paraId="00267D46" w14:textId="77777777" w:rsidR="0028278D" w:rsidRDefault="00D53C92">
      <w:pPr>
        <w:ind w:firstLineChars="200" w:firstLine="480"/>
        <w:rPr>
          <w:rFonts w:ascii="STSong" w:eastAsia="STSong" w:hAnsi="STSong"/>
          <w:b/>
          <w:sz w:val="24"/>
          <w:szCs w:val="24"/>
        </w:rPr>
      </w:pPr>
      <w:r>
        <w:rPr>
          <w:rFonts w:ascii="STSong" w:eastAsia="STSong" w:hAnsi="STSong" w:hint="eastAsia"/>
          <w:b/>
          <w:sz w:val="24"/>
          <w:szCs w:val="24"/>
        </w:rPr>
        <w:t>五</w:t>
      </w:r>
      <w:r w:rsidR="003F764F">
        <w:rPr>
          <w:rFonts w:ascii="STSong" w:eastAsia="STSong" w:hAnsi="STSong" w:hint="eastAsia"/>
          <w:b/>
          <w:sz w:val="24"/>
          <w:szCs w:val="24"/>
        </w:rPr>
        <w:t>、将真正游戏嵌入工作中的挑战</w:t>
      </w:r>
    </w:p>
    <w:p w14:paraId="5FA08393" w14:textId="77777777" w:rsidR="0028278D" w:rsidRDefault="003F764F">
      <w:pPr>
        <w:ind w:firstLineChars="200" w:firstLine="480"/>
        <w:rPr>
          <w:rFonts w:ascii="STSong" w:eastAsia="STSong" w:hAnsi="STSong"/>
          <w:b/>
          <w:sz w:val="24"/>
          <w:szCs w:val="24"/>
        </w:rPr>
      </w:pPr>
      <w:r>
        <w:rPr>
          <w:rFonts w:ascii="STSong" w:eastAsia="STSong" w:hAnsi="STSong" w:hint="eastAsia"/>
          <w:sz w:val="24"/>
          <w:szCs w:val="24"/>
        </w:rPr>
        <w:t>对于欧洲学前教育工作者来说，利用游戏来教给儿童各种技能并促进他们的最佳发展似乎已成为工作的主要责任。但是，当大量最新研究文献中指出有关游戏教学在幼儿园教育中的问题并未得到解决时，欧洲学前教育工作者与研究者在自我与批判与反思中也意识到了将真正游</w:t>
      </w:r>
      <w:r>
        <w:rPr>
          <w:rFonts w:ascii="STSong" w:eastAsia="STSong" w:hAnsi="STSong" w:hint="eastAsia"/>
          <w:sz w:val="24"/>
          <w:szCs w:val="24"/>
        </w:rPr>
        <w:lastRenderedPageBreak/>
        <w:t>戏嵌入教学的挑战。</w:t>
      </w:r>
    </w:p>
    <w:p w14:paraId="2BE4917F"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从宏观角度出发，当前世界各国对入学准备与人力资本竞争的重视是导致游戏教学“偏离游戏、更重教学”的社会背景因素。但除了这种背景性因素的压力外，“游戏”与“教学”本身也存在一定的内在的矛盾。为了儿童今后入学准备，学前教育工作者在幼儿园中每天都会有计划性、针对性的安排各种各样的“教育教学活动”。其中包括计划具体的活动时间、互动策略、教学材料以及对儿童表现的期望。这些由成年人主导，匆忙，结构化和以特定学习目标为导向的活动虽然快速地促进了儿童对特定知识、技能的掌握，但同时也限制了儿童的全面发展及学习，使儿童不能在一种自由与流动的状态中探索周围的世界，体验他们的个人生活以及享受游戏所带来的情感、幸福感。然而，当学前教育工作者想平衡“游戏”与“教学”本身存在的张力时，外界环境背景的影响就给学前教育工作者带来一定地压力，自然而然地就偏向教学这一端，而偏离游戏这一端。</w:t>
      </w:r>
    </w:p>
    <w:p w14:paraId="7AAE76FF" w14:textId="77777777" w:rsidR="0028278D" w:rsidRDefault="003F764F">
      <w:pPr>
        <w:ind w:firstLineChars="200" w:firstLine="480"/>
        <w:rPr>
          <w:rFonts w:ascii="STSong" w:eastAsia="STSong" w:hAnsi="STSong"/>
          <w:sz w:val="24"/>
          <w:szCs w:val="24"/>
        </w:rPr>
      </w:pPr>
      <w:r>
        <w:rPr>
          <w:rFonts w:ascii="STSong" w:eastAsia="STSong" w:hAnsi="STSong"/>
          <w:sz w:val="24"/>
          <w:szCs w:val="24"/>
        </w:rPr>
        <w:t>其次</w:t>
      </w:r>
      <w:r>
        <w:rPr>
          <w:rFonts w:ascii="STSong" w:eastAsia="STSong" w:hAnsi="STSong" w:hint="eastAsia"/>
          <w:sz w:val="24"/>
          <w:szCs w:val="24"/>
        </w:rPr>
        <w:t>，在大环境的影响下，家长对儿童的游戏态度也可给学前教育工作者者带来巨大的挑战。在探究父母对孩子的游戏和学前学习的概念的研究中，学者库尼</w:t>
      </w:r>
      <w:r>
        <w:rPr>
          <w:rFonts w:ascii="STSong" w:eastAsia="STSong" w:hAnsi="STSong" w:cs="Times New Roman"/>
          <w:sz w:val="24"/>
          <w:szCs w:val="24"/>
        </w:rPr>
        <w:t>（Cooney）</w:t>
      </w:r>
      <w:r>
        <w:rPr>
          <w:rFonts w:ascii="STSong" w:eastAsia="STSong" w:hAnsi="STSong" w:hint="eastAsia"/>
          <w:sz w:val="24"/>
          <w:szCs w:val="24"/>
        </w:rPr>
        <w:t>（2004），费舍尔</w:t>
      </w:r>
      <w:r>
        <w:rPr>
          <w:rFonts w:ascii="STSong" w:eastAsia="STSong" w:hAnsi="STSong" w:cs="Times New Roman"/>
          <w:sz w:val="24"/>
          <w:szCs w:val="24"/>
        </w:rPr>
        <w:t>（Fisher）</w:t>
      </w:r>
      <w:r>
        <w:rPr>
          <w:rFonts w:ascii="STSong" w:eastAsia="STSong" w:hAnsi="STSong" w:hint="eastAsia"/>
          <w:sz w:val="24"/>
          <w:szCs w:val="24"/>
        </w:rPr>
        <w:t>和赫什·帕塞克</w:t>
      </w:r>
      <w:r>
        <w:rPr>
          <w:rFonts w:ascii="STSong" w:eastAsia="STSong" w:hAnsi="STSong" w:cs="Times New Roman"/>
          <w:sz w:val="24"/>
          <w:szCs w:val="24"/>
        </w:rPr>
        <w:t>（Hirsh-</w:t>
      </w:r>
      <w:proofErr w:type="spellStart"/>
      <w:r>
        <w:rPr>
          <w:rFonts w:ascii="STSong" w:eastAsia="STSong" w:hAnsi="STSong" w:cs="Times New Roman"/>
          <w:sz w:val="24"/>
          <w:szCs w:val="24"/>
        </w:rPr>
        <w:t>Pasek</w:t>
      </w:r>
      <w:proofErr w:type="spellEnd"/>
      <w:r>
        <w:rPr>
          <w:rFonts w:ascii="STSong" w:eastAsia="STSong" w:hAnsi="STSong" w:cs="Times New Roman"/>
          <w:sz w:val="24"/>
          <w:szCs w:val="24"/>
        </w:rPr>
        <w:t>）</w:t>
      </w:r>
      <w:r>
        <w:rPr>
          <w:rFonts w:ascii="STSong" w:eastAsia="STSong" w:hAnsi="STSong" w:hint="eastAsia"/>
          <w:sz w:val="24"/>
          <w:szCs w:val="24"/>
        </w:rPr>
        <w:t>，高林科夫</w:t>
      </w:r>
      <w:r>
        <w:rPr>
          <w:rFonts w:ascii="STSong" w:eastAsia="STSong" w:hAnsi="STSong" w:cs="Times New Roman"/>
          <w:sz w:val="24"/>
          <w:szCs w:val="24"/>
        </w:rPr>
        <w:t>（</w:t>
      </w:r>
      <w:proofErr w:type="spellStart"/>
      <w:r>
        <w:rPr>
          <w:rFonts w:ascii="STSong" w:eastAsia="STSong" w:hAnsi="STSong" w:cs="Times New Roman"/>
          <w:sz w:val="24"/>
          <w:szCs w:val="24"/>
        </w:rPr>
        <w:t>Golinkoff</w:t>
      </w:r>
      <w:proofErr w:type="spellEnd"/>
      <w:r>
        <w:rPr>
          <w:rFonts w:ascii="STSong" w:eastAsia="STSong" w:hAnsi="STSong" w:cs="Times New Roman"/>
          <w:sz w:val="24"/>
          <w:szCs w:val="24"/>
        </w:rPr>
        <w:t>）</w:t>
      </w:r>
      <w:r>
        <w:rPr>
          <w:rFonts w:ascii="STSong" w:eastAsia="STSong" w:hAnsi="STSong" w:hint="eastAsia"/>
          <w:sz w:val="24"/>
          <w:szCs w:val="24"/>
        </w:rPr>
        <w:t>和格里夫</w:t>
      </w:r>
      <w:r>
        <w:rPr>
          <w:rFonts w:ascii="STSong" w:eastAsia="STSong" w:hAnsi="STSong" w:cs="Times New Roman"/>
          <w:sz w:val="24"/>
          <w:szCs w:val="24"/>
        </w:rPr>
        <w:t>（Gryfe）（2008）</w:t>
      </w:r>
      <w:r>
        <w:rPr>
          <w:rFonts w:ascii="STSong" w:eastAsia="STSong" w:hAnsi="STSong" w:hint="eastAsia"/>
          <w:sz w:val="24"/>
          <w:szCs w:val="24"/>
        </w:rPr>
        <w:t>以及罗斯林</w:t>
      </w:r>
      <w:r>
        <w:rPr>
          <w:rFonts w:ascii="STSong" w:eastAsia="STSong" w:hAnsi="STSong" w:cs="Times New Roman"/>
          <w:sz w:val="24"/>
          <w:szCs w:val="24"/>
        </w:rPr>
        <w:t>（Rothlein）</w:t>
      </w:r>
      <w:r>
        <w:rPr>
          <w:rFonts w:ascii="STSong" w:eastAsia="STSong" w:hAnsi="STSong" w:hint="eastAsia"/>
          <w:sz w:val="24"/>
          <w:szCs w:val="24"/>
        </w:rPr>
        <w:t>和布雷特</w:t>
      </w:r>
      <w:r>
        <w:rPr>
          <w:rFonts w:ascii="STSong" w:eastAsia="STSong" w:hAnsi="STSong" w:cs="Times New Roman"/>
          <w:sz w:val="24"/>
          <w:szCs w:val="24"/>
        </w:rPr>
        <w:t>（Brett）</w:t>
      </w:r>
      <w:r>
        <w:rPr>
          <w:rFonts w:ascii="STSong" w:eastAsia="STSong" w:hAnsi="STSong" w:hint="eastAsia"/>
          <w:sz w:val="24"/>
          <w:szCs w:val="24"/>
        </w:rPr>
        <w:t>（1987）共同指出多数父母认为学习与结构性的游戏之间有着密切的联系。</w:t>
      </w:r>
      <w:r>
        <w:rPr>
          <w:rFonts w:ascii="STSong" w:eastAsia="STSong" w:hAnsi="STSong" w:hint="eastAsia"/>
          <w:sz w:val="24"/>
          <w:szCs w:val="24"/>
          <w:vertAlign w:val="superscript"/>
        </w:rPr>
        <w:t xml:space="preserve"> </w:t>
      </w:r>
      <w:r>
        <w:rPr>
          <w:rFonts w:ascii="STSong" w:eastAsia="STSong" w:hAnsi="STSong" w:hint="eastAsia"/>
          <w:sz w:val="24"/>
          <w:szCs w:val="24"/>
        </w:rPr>
        <w:t>与非结构性游戏或活动相比，父母认为结构性游戏的学习价值更高。</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23-</w:t>
      </w:r>
      <w:proofErr w:type="gramStart"/>
      <w:r w:rsidR="0082775D" w:rsidRPr="0082775D">
        <w:rPr>
          <w:rFonts w:ascii="STSong" w:eastAsia="STSong" w:hAnsi="STSong"/>
          <w:color w:val="0070C0"/>
          <w:sz w:val="24"/>
          <w:szCs w:val="24"/>
          <w:vertAlign w:val="superscript"/>
        </w:rPr>
        <w:t>25]</w:t>
      </w:r>
      <w:r>
        <w:rPr>
          <w:rFonts w:ascii="STSong" w:eastAsia="STSong" w:hAnsi="STSong" w:hint="eastAsia"/>
          <w:sz w:val="24"/>
          <w:szCs w:val="24"/>
        </w:rPr>
        <w:t>在某种程度上</w:t>
      </w:r>
      <w:proofErr w:type="gramEnd"/>
      <w:r>
        <w:rPr>
          <w:rFonts w:ascii="STSong" w:eastAsia="STSong" w:hAnsi="STSong" w:hint="eastAsia"/>
          <w:sz w:val="24"/>
          <w:szCs w:val="24"/>
        </w:rPr>
        <w:t>，家长对游戏的态度使学前教育工作者处于两难境地。一方面，家长经常要求学前教育工作者进行更多有组织、有结构的游戏，以便教给孩子一些特定的技能，并为他们上学做准备。另一方面，即使学前教育工作者意识到游戏对儿童发展学习的真正意义，但在得不到家长支持的前提下，倡导儿童自由游戏的教育教学工作也很难开展。因此可以毫不夸张的说，宏观环境压力确实给欧洲学前教育工作者将真正游戏融入教学带来了本质上的影响。</w:t>
      </w:r>
    </w:p>
    <w:p w14:paraId="121807E1" w14:textId="77777777" w:rsidR="0028278D" w:rsidRDefault="00D53C92">
      <w:pPr>
        <w:ind w:firstLineChars="200" w:firstLine="480"/>
        <w:rPr>
          <w:rFonts w:ascii="STSong" w:eastAsia="STSong" w:hAnsi="STSong"/>
          <w:b/>
          <w:sz w:val="24"/>
          <w:szCs w:val="24"/>
        </w:rPr>
      </w:pPr>
      <w:r>
        <w:rPr>
          <w:rFonts w:ascii="STSong" w:eastAsia="STSong" w:hAnsi="STSong"/>
          <w:b/>
          <w:sz w:val="24"/>
          <w:szCs w:val="24"/>
        </w:rPr>
        <w:lastRenderedPageBreak/>
        <w:t>六</w:t>
      </w:r>
      <w:r w:rsidR="003F764F">
        <w:rPr>
          <w:rFonts w:ascii="STSong" w:eastAsia="STSong" w:hAnsi="STSong" w:hint="eastAsia"/>
          <w:b/>
          <w:sz w:val="24"/>
          <w:szCs w:val="24"/>
        </w:rPr>
        <w:t>、游戏教学的改革与探索：从“基于游戏的学习”到“引导游戏”</w:t>
      </w:r>
    </w:p>
    <w:p w14:paraId="3EF3044D"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虽然当前世界各国对入学准备与人力资本竞争的重视及“游戏”与“教学”本身的内在矛盾使游戏在欧洲学前教育中被狭隘地视作为一种教学工具或教学手段，但是欧洲学前教育研究者及工作者也在近几年的自我批判、反思、探索、改革、实践中基于维果茨基</w:t>
      </w:r>
      <w:r>
        <w:rPr>
          <w:rFonts w:ascii="STSong" w:eastAsia="STSong" w:hAnsi="STSong" w:cs="Times New Roman"/>
          <w:sz w:val="24"/>
          <w:szCs w:val="24"/>
        </w:rPr>
        <w:t>（Vygotsky）</w:t>
      </w:r>
      <w:r>
        <w:rPr>
          <w:rFonts w:ascii="STSong" w:eastAsia="STSong" w:hAnsi="STSong" w:hint="eastAsia"/>
          <w:sz w:val="24"/>
          <w:szCs w:val="24"/>
        </w:rPr>
        <w:t xml:space="preserve">的“脚手架 </w:t>
      </w:r>
      <w:r>
        <w:rPr>
          <w:rFonts w:ascii="STSong" w:eastAsia="STSong" w:hAnsi="STSong" w:cs="Times New Roman"/>
          <w:sz w:val="24"/>
          <w:szCs w:val="24"/>
        </w:rPr>
        <w:t>（Scaffolding）</w:t>
      </w:r>
      <w:r>
        <w:rPr>
          <w:rFonts w:ascii="STSong" w:eastAsia="STSong" w:hAnsi="STSong" w:hint="eastAsia"/>
          <w:sz w:val="24"/>
          <w:szCs w:val="24"/>
        </w:rPr>
        <w:t>”和 “</w:t>
      </w:r>
      <w:r w:rsidR="0082775D">
        <w:rPr>
          <w:rFonts w:ascii="STSong" w:eastAsia="STSong" w:hAnsi="STSong" w:hint="eastAsia"/>
          <w:sz w:val="24"/>
          <w:szCs w:val="24"/>
        </w:rPr>
        <w:t>最近发展区</w:t>
      </w:r>
      <w:r>
        <w:rPr>
          <w:rFonts w:ascii="STSong" w:eastAsia="STSong" w:hAnsi="STSong" w:cs="Times New Roman"/>
          <w:sz w:val="24"/>
          <w:szCs w:val="24"/>
        </w:rPr>
        <w:t>（Zone of Proximal Development）</w:t>
      </w:r>
      <w:r>
        <w:rPr>
          <w:rFonts w:ascii="STSong" w:eastAsia="STSong" w:hAnsi="STSong" w:hint="eastAsia"/>
          <w:sz w:val="24"/>
          <w:szCs w:val="24"/>
        </w:rPr>
        <w:t>”的理论提出了一个更具有效率性及科学性的游戏教学新概念。这个概念在许多最新研究文献中均被解释为“引导游戏</w:t>
      </w:r>
      <w:r>
        <w:rPr>
          <w:rFonts w:ascii="STSong" w:eastAsia="STSong" w:hAnsi="STSong" w:cs="Times New Roman"/>
          <w:sz w:val="24"/>
          <w:szCs w:val="24"/>
        </w:rPr>
        <w:t>（Guided Play）</w:t>
      </w:r>
      <w:r>
        <w:rPr>
          <w:rFonts w:ascii="STSong" w:eastAsia="STSong" w:hAnsi="STSong" w:hint="eastAsia"/>
          <w:sz w:val="24"/>
          <w:szCs w:val="24"/>
        </w:rPr>
        <w:t>”，并且已被认可为欧洲学前教育中的新教学方法。</w:t>
      </w:r>
    </w:p>
    <w:p w14:paraId="0BF8D558"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术语“引导游戏</w:t>
      </w:r>
      <w:r>
        <w:rPr>
          <w:rFonts w:ascii="STSong" w:eastAsia="STSong" w:hAnsi="STSong" w:cs="Times New Roman"/>
          <w:sz w:val="24"/>
          <w:szCs w:val="24"/>
        </w:rPr>
        <w:t>（Guided Play）</w:t>
      </w:r>
      <w:r>
        <w:rPr>
          <w:rFonts w:ascii="STSong" w:eastAsia="STSong" w:hAnsi="STSong" w:hint="eastAsia"/>
          <w:sz w:val="24"/>
          <w:szCs w:val="24"/>
        </w:rPr>
        <w:t>”通常被定义为“中间地带教学法</w:t>
      </w:r>
      <w:r>
        <w:rPr>
          <w:rFonts w:ascii="STSong" w:eastAsia="STSong" w:hAnsi="STSong" w:cs="Times New Roman"/>
          <w:sz w:val="24"/>
          <w:szCs w:val="24"/>
        </w:rPr>
        <w:t>（Middle-ground Pedagogical Approach）</w:t>
      </w:r>
      <w:r>
        <w:rPr>
          <w:rFonts w:ascii="STSong" w:eastAsia="STSong" w:hAnsi="STSong" w:hint="eastAsia"/>
          <w:sz w:val="24"/>
          <w:szCs w:val="24"/>
        </w:rPr>
        <w:t>”，主要因为它是介于结构性游戏和自由游戏之间的一种学前教育方法。</w:t>
      </w:r>
      <w:r w:rsidR="0082775D" w:rsidRPr="0082775D">
        <w:rPr>
          <w:rFonts w:ascii="STSong" w:eastAsia="STSong" w:hAnsi="STSong"/>
          <w:color w:val="0070C0"/>
          <w:sz w:val="24"/>
          <w:szCs w:val="24"/>
          <w:vertAlign w:val="superscript"/>
        </w:rPr>
        <w:t>[26]</w:t>
      </w:r>
      <w:proofErr w:type="gramStart"/>
      <w:r>
        <w:rPr>
          <w:rFonts w:ascii="STSong" w:eastAsia="STSong" w:hAnsi="STSong" w:hint="eastAsia"/>
          <w:sz w:val="24"/>
          <w:szCs w:val="24"/>
        </w:rPr>
        <w:t>与传统“</w:t>
      </w:r>
      <w:proofErr w:type="gramEnd"/>
      <w:r>
        <w:rPr>
          <w:rFonts w:ascii="STSong" w:eastAsia="STSong" w:hAnsi="STSong" w:hint="eastAsia"/>
          <w:sz w:val="24"/>
          <w:szCs w:val="24"/>
        </w:rPr>
        <w:t>游戏教学”或“基于游戏的学习”不同的是，引导游戏的特征倾向于更有效地在儿童自主游戏过程中支持儿童的学习而不是单一地运用结构化游戏促进儿童掌握技能。从更广泛的角度来看，学者派尔</w:t>
      </w:r>
      <w:r>
        <w:rPr>
          <w:rFonts w:ascii="STSong" w:eastAsia="STSong" w:hAnsi="STSong" w:cs="Times New Roman"/>
          <w:sz w:val="24"/>
          <w:szCs w:val="24"/>
        </w:rPr>
        <w:t>（Pyle）</w:t>
      </w:r>
      <w:r>
        <w:rPr>
          <w:rFonts w:ascii="STSong" w:eastAsia="STSong" w:hAnsi="STSong" w:hint="eastAsia"/>
          <w:sz w:val="24"/>
          <w:szCs w:val="24"/>
        </w:rPr>
        <w:t>和丹尼尔斯</w:t>
      </w:r>
      <w:r>
        <w:rPr>
          <w:rFonts w:ascii="STSong" w:eastAsia="STSong" w:hAnsi="STSong" w:cs="Times New Roman"/>
          <w:sz w:val="24"/>
          <w:szCs w:val="24"/>
        </w:rPr>
        <w:t>（</w:t>
      </w:r>
      <w:proofErr w:type="spellStart"/>
      <w:r>
        <w:rPr>
          <w:rFonts w:ascii="STSong" w:eastAsia="STSong" w:hAnsi="STSong" w:cs="Times New Roman"/>
          <w:sz w:val="24"/>
          <w:szCs w:val="24"/>
        </w:rPr>
        <w:t>Danniels</w:t>
      </w:r>
      <w:proofErr w:type="spellEnd"/>
      <w:r>
        <w:rPr>
          <w:rFonts w:ascii="STSong" w:eastAsia="STSong" w:hAnsi="STSong" w:cs="Times New Roman"/>
          <w:sz w:val="24"/>
          <w:szCs w:val="24"/>
        </w:rPr>
        <w:t>）</w:t>
      </w:r>
      <w:r>
        <w:rPr>
          <w:rFonts w:ascii="STSong" w:eastAsia="STSong" w:hAnsi="STSong" w:hint="eastAsia"/>
          <w:sz w:val="24"/>
          <w:szCs w:val="24"/>
        </w:rPr>
        <w:t>（2016）更将引导游戏描述为“</w:t>
      </w:r>
      <w:r>
        <w:rPr>
          <w:rFonts w:ascii="STSong" w:eastAsia="STSong" w:hAnsi="STSong" w:cs="Times New Roman" w:hint="cs"/>
          <w:sz w:val="24"/>
          <w:szCs w:val="24"/>
        </w:rPr>
        <w:t>...</w:t>
      </w:r>
      <w:r>
        <w:rPr>
          <w:rFonts w:ascii="STSong" w:eastAsia="STSong" w:hAnsi="STSong" w:cs="Times New Roman"/>
          <w:sz w:val="24"/>
          <w:szCs w:val="24"/>
        </w:rPr>
        <w:t xml:space="preserve">a continuum of play-based learning </w:t>
      </w:r>
      <w:r>
        <w:rPr>
          <w:rFonts w:ascii="STSong" w:eastAsia="STSong" w:hAnsi="STSong" w:hint="eastAsia"/>
          <w:sz w:val="24"/>
          <w:szCs w:val="24"/>
        </w:rPr>
        <w:t>(“基于游戏的学习”的连续体)”。</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27]</w:t>
      </w:r>
      <w:r>
        <w:rPr>
          <w:rFonts w:ascii="STSong" w:eastAsia="STSong" w:hAnsi="STSong" w:hint="eastAsia"/>
          <w:sz w:val="24"/>
          <w:szCs w:val="24"/>
        </w:rPr>
        <w:t>其背后的真正用意为在以“游戏教学”为理念的基础上，探索怎样用真正的游戏去促进儿童的学习与发展。这个新理念为学前教育工作者提供了对游戏教学更广泛，更具体的理解。</w:t>
      </w:r>
    </w:p>
    <w:p w14:paraId="641D3C80"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回到游戏对儿童学习和发展的理论前提下，维果茨基</w:t>
      </w:r>
      <w:r>
        <w:rPr>
          <w:rFonts w:ascii="STSong" w:eastAsia="STSong" w:hAnsi="STSong" w:cs="Times New Roman"/>
          <w:sz w:val="24"/>
          <w:szCs w:val="24"/>
        </w:rPr>
        <w:t>（Vygotsky）</w:t>
      </w:r>
      <w:r>
        <w:rPr>
          <w:rFonts w:ascii="STSong" w:eastAsia="STSong" w:hAnsi="STSong" w:hint="eastAsia"/>
          <w:sz w:val="24"/>
          <w:szCs w:val="24"/>
        </w:rPr>
        <w:t>（1978）坚信，自主游戏比结构化游戏活动能更快、更好的创造</w:t>
      </w:r>
      <w:r w:rsidR="0082775D">
        <w:rPr>
          <w:rFonts w:ascii="STSong" w:eastAsia="STSong" w:hAnsi="STSong" w:hint="eastAsia"/>
          <w:sz w:val="24"/>
          <w:szCs w:val="24"/>
        </w:rPr>
        <w:t>最近发展区</w:t>
      </w:r>
      <w:r>
        <w:rPr>
          <w:rFonts w:ascii="STSong" w:eastAsia="STSong" w:hAnsi="STSong" w:hint="eastAsia"/>
          <w:sz w:val="24"/>
          <w:szCs w:val="24"/>
        </w:rPr>
        <w:t>（ZPD）。而</w:t>
      </w:r>
      <w:r w:rsidR="0082775D">
        <w:rPr>
          <w:rFonts w:ascii="STSong" w:eastAsia="STSong" w:hAnsi="STSong" w:hint="eastAsia"/>
          <w:sz w:val="24"/>
          <w:szCs w:val="24"/>
        </w:rPr>
        <w:t>最近发展区</w:t>
      </w:r>
      <w:r>
        <w:rPr>
          <w:rFonts w:ascii="STSong" w:eastAsia="STSong" w:hAnsi="STSong" w:hint="eastAsia"/>
          <w:sz w:val="24"/>
          <w:szCs w:val="24"/>
        </w:rPr>
        <w:t>（ZPD）则为学前教育工作者及家长提供了机会来了解和定义儿童的学习差距以及他们对技能的掌握程度。 学前教育工作者及家长可以通过提出建议，提出开放性问题并提供可以扩展和丰富儿童的游戏体验的材料来设置游戏环境，从而进一步“搭建”儿童的游戏行为。因此，对于学前教育工作者来说，“引导游戏</w:t>
      </w:r>
      <w:r>
        <w:rPr>
          <w:rFonts w:ascii="STSong" w:eastAsia="STSong" w:hAnsi="STSong" w:cs="Times New Roman"/>
          <w:sz w:val="24"/>
          <w:szCs w:val="24"/>
        </w:rPr>
        <w:t>（Guided Play）</w:t>
      </w:r>
      <w:r>
        <w:rPr>
          <w:rFonts w:ascii="STSong" w:eastAsia="STSong" w:hAnsi="STSong" w:hint="eastAsia"/>
          <w:sz w:val="24"/>
          <w:szCs w:val="24"/>
        </w:rPr>
        <w:t>”真正含义即是跟随儿童的领导，让儿童在游戏中做主导</w:t>
      </w:r>
      <w:r>
        <w:rPr>
          <w:rFonts w:ascii="STSong" w:eastAsia="STSong" w:hAnsi="STSong" w:hint="eastAsia"/>
          <w:sz w:val="24"/>
          <w:szCs w:val="24"/>
        </w:rPr>
        <w:lastRenderedPageBreak/>
        <w:t>角色。与此同时，为儿童的游戏行为提供内在的指导，并鼓励他们通过探索来学习，也是引导游戏中最重要因素之一。</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28-29]</w:t>
      </w:r>
      <w:r>
        <w:rPr>
          <w:rFonts w:ascii="STSong" w:eastAsia="STSong" w:hAnsi="STSong" w:hint="eastAsia"/>
          <w:sz w:val="24"/>
          <w:szCs w:val="24"/>
        </w:rPr>
        <w:t>假设在幼儿园教育教学中，特定的目标是教儿童如何计数。学前教育工作者可以采取直接的方法，即让儿童坐在课堂里，通过一些刻意安排的游戏或重复的互动来达成教学目标。或者，学前教育工作者可以通过非刻意，非结构化而是引导游戏方法来潜移默化的增强儿童的计数技能。 比如说通过参与儿童主导的户外游戏来引导儿童在户外自由游戏情节中的计数技能。这两种方法之间的关键区别在于，谁来控制局势，谁是下一步探索的决策者。</w:t>
      </w:r>
    </w:p>
    <w:p w14:paraId="50A6E8CB" w14:textId="77777777" w:rsidR="0028278D" w:rsidRDefault="003F764F">
      <w:pPr>
        <w:ind w:firstLineChars="200" w:firstLine="480"/>
        <w:rPr>
          <w:rFonts w:ascii="STSong" w:eastAsia="STSong" w:hAnsi="STSong"/>
          <w:sz w:val="24"/>
          <w:szCs w:val="24"/>
        </w:rPr>
      </w:pPr>
      <w:r>
        <w:rPr>
          <w:rFonts w:ascii="STSong" w:eastAsia="STSong" w:hAnsi="STSong"/>
          <w:sz w:val="24"/>
          <w:szCs w:val="24"/>
        </w:rPr>
        <w:t>当然</w:t>
      </w:r>
      <w:r>
        <w:rPr>
          <w:rFonts w:ascii="STSong" w:eastAsia="STSong" w:hAnsi="STSong" w:hint="eastAsia"/>
          <w:sz w:val="24"/>
          <w:szCs w:val="24"/>
        </w:rPr>
        <w:t>，“引导游戏</w:t>
      </w:r>
      <w:r>
        <w:rPr>
          <w:rFonts w:ascii="STSong" w:eastAsia="STSong" w:hAnsi="STSong" w:cs="Times New Roman"/>
          <w:sz w:val="24"/>
          <w:szCs w:val="24"/>
        </w:rPr>
        <w:t>（Guided Play）</w:t>
      </w:r>
      <w:r>
        <w:rPr>
          <w:rFonts w:ascii="STSong" w:eastAsia="STSong" w:hAnsi="STSong" w:hint="eastAsia"/>
          <w:sz w:val="24"/>
          <w:szCs w:val="24"/>
        </w:rPr>
        <w:t>”并不是单一地让儿童无组织性地自由自在游戏，而更多地是需要学前教育工作者精心设计游戏环境，游戏材料并且有针对性地引导儿童在自己主导的游戏中学习。成年人积极参与儿童主导的游戏可以导致更长、更高级和更复杂儿童游戏行为。迄今为止的研究表明，在学龄前环境或幼儿园环境中，有针对性地，由成年人引导的儿童自主游戏对儿童的学习成果具有明显的好处和有效性。大多数研究证据表明，“引导游戏”可以促进儿童的识字能力和语言发展。</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30-32]</w:t>
      </w:r>
      <w:r>
        <w:rPr>
          <w:rFonts w:ascii="STSong" w:eastAsia="STSong" w:hAnsi="STSong" w:hint="eastAsia"/>
          <w:sz w:val="24"/>
          <w:szCs w:val="24"/>
        </w:rPr>
        <w:t>费舍尔</w:t>
      </w:r>
      <w:r>
        <w:rPr>
          <w:rFonts w:ascii="STSong" w:eastAsia="STSong" w:hAnsi="STSong" w:cs="Times New Roman"/>
          <w:sz w:val="24"/>
          <w:szCs w:val="24"/>
        </w:rPr>
        <w:t>（Fishier）</w:t>
      </w:r>
      <w:r>
        <w:rPr>
          <w:rFonts w:ascii="STSong" w:eastAsia="STSong" w:hAnsi="STSong" w:hint="eastAsia"/>
          <w:sz w:val="24"/>
          <w:szCs w:val="24"/>
        </w:rPr>
        <w:t>赫希·帕塞克</w:t>
      </w:r>
      <w:r>
        <w:rPr>
          <w:rFonts w:ascii="STSong" w:eastAsia="STSong" w:hAnsi="STSong" w:cs="Times New Roman"/>
          <w:sz w:val="24"/>
          <w:szCs w:val="24"/>
        </w:rPr>
        <w:t>（Hirsh-</w:t>
      </w:r>
      <w:proofErr w:type="spellStart"/>
      <w:r>
        <w:rPr>
          <w:rFonts w:ascii="STSong" w:eastAsia="STSong" w:hAnsi="STSong" w:cs="Times New Roman"/>
          <w:sz w:val="24"/>
          <w:szCs w:val="24"/>
        </w:rPr>
        <w:t>Pasek</w:t>
      </w:r>
      <w:proofErr w:type="spellEnd"/>
      <w:r>
        <w:rPr>
          <w:rFonts w:ascii="STSong" w:eastAsia="STSong" w:hAnsi="STSong" w:cs="Times New Roman"/>
          <w:sz w:val="24"/>
          <w:szCs w:val="24"/>
        </w:rPr>
        <w:t>）</w:t>
      </w:r>
      <w:r>
        <w:rPr>
          <w:rFonts w:ascii="STSong" w:eastAsia="STSong" w:hAnsi="STSong" w:hint="eastAsia"/>
          <w:sz w:val="24"/>
          <w:szCs w:val="24"/>
        </w:rPr>
        <w:t>，纽科姆</w:t>
      </w:r>
      <w:r>
        <w:rPr>
          <w:rFonts w:ascii="STSong" w:eastAsia="STSong" w:hAnsi="STSong" w:cs="Times New Roman"/>
          <w:sz w:val="24"/>
          <w:szCs w:val="24"/>
        </w:rPr>
        <w:t>（Newcombe）</w:t>
      </w:r>
      <w:r>
        <w:rPr>
          <w:rFonts w:ascii="STSong" w:eastAsia="STSong" w:hAnsi="STSong" w:hint="eastAsia"/>
          <w:sz w:val="24"/>
          <w:szCs w:val="24"/>
        </w:rPr>
        <w:t>和高林科夫</w:t>
      </w:r>
      <w:r>
        <w:rPr>
          <w:rFonts w:ascii="STSong" w:eastAsia="STSong" w:hAnsi="STSong" w:cs="Times New Roman"/>
          <w:sz w:val="24"/>
          <w:szCs w:val="24"/>
        </w:rPr>
        <w:t>（</w:t>
      </w:r>
      <w:proofErr w:type="spellStart"/>
      <w:r>
        <w:rPr>
          <w:rFonts w:ascii="STSong" w:eastAsia="STSong" w:hAnsi="STSong" w:cs="Times New Roman"/>
          <w:sz w:val="24"/>
          <w:szCs w:val="24"/>
        </w:rPr>
        <w:t>Golinkoff</w:t>
      </w:r>
      <w:proofErr w:type="spellEnd"/>
      <w:r>
        <w:rPr>
          <w:rFonts w:ascii="STSong" w:eastAsia="STSong" w:hAnsi="STSong" w:cs="Times New Roman"/>
          <w:sz w:val="24"/>
          <w:szCs w:val="24"/>
        </w:rPr>
        <w:t>）</w:t>
      </w:r>
      <w:r>
        <w:rPr>
          <w:rFonts w:ascii="STSong" w:eastAsia="STSong" w:hAnsi="STSong" w:hint="eastAsia"/>
          <w:sz w:val="24"/>
          <w:szCs w:val="24"/>
        </w:rPr>
        <w:t>（2013）研究了“引导游戏”对学龄前儿童数学几何理解的有效性。70名4-5岁的学龄前儿童被分为三组，老师通过运用结构化游戏，自主游戏，以及引导游戏的方法向三组儿童分别</w:t>
      </w:r>
      <w:r w:rsidR="006C2792">
        <w:rPr>
          <w:rFonts w:ascii="STSong" w:eastAsia="STSong" w:hAnsi="STSong" w:hint="eastAsia"/>
          <w:sz w:val="24"/>
          <w:szCs w:val="24"/>
        </w:rPr>
        <w:t>介</w:t>
      </w:r>
      <w:r>
        <w:rPr>
          <w:rFonts w:ascii="STSong" w:eastAsia="STSong" w:hAnsi="STSong" w:hint="eastAsia"/>
          <w:sz w:val="24"/>
          <w:szCs w:val="24"/>
        </w:rPr>
        <w:t>绍了四个几何形状的属性。根据随机对照组实验比对，通过引导游戏学习的儿童比通过结构化游戏以及自主游戏学习的儿童表现出了对几何图形的更多的理解和认识。更引人注目的是，参加引导游戏的儿童比其他儿童获得了更丰富的几何概念，他们能够认识、了解及</w:t>
      </w:r>
      <w:r w:rsidR="0082775D">
        <w:rPr>
          <w:rFonts w:ascii="STSong" w:eastAsia="STSong" w:hAnsi="STSong" w:hint="eastAsia"/>
          <w:sz w:val="24"/>
          <w:szCs w:val="24"/>
        </w:rPr>
        <w:t>归纳不寻常的几何图形（例如，窄三角形或宽三角形为三角形的分类）。</w:t>
      </w:r>
      <w:r w:rsidR="0082775D" w:rsidRPr="0082775D">
        <w:rPr>
          <w:rFonts w:ascii="STSong" w:eastAsia="STSong" w:hAnsi="STSong" w:hint="eastAsia"/>
          <w:color w:val="0070C0"/>
          <w:sz w:val="24"/>
          <w:szCs w:val="24"/>
          <w:vertAlign w:val="superscript"/>
        </w:rPr>
        <w:t>[33]</w:t>
      </w:r>
    </w:p>
    <w:p w14:paraId="2E3D9BF9"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在“引导游戏”的过程中，学前教育者扮演的角色及互动策略是实施“引导游戏”教学方</w:t>
      </w:r>
      <w:r>
        <w:rPr>
          <w:rFonts w:ascii="STSong" w:eastAsia="STSong" w:hAnsi="STSong" w:hint="eastAsia"/>
          <w:sz w:val="24"/>
          <w:szCs w:val="24"/>
        </w:rPr>
        <w:lastRenderedPageBreak/>
        <w:t>法的核心。在引导儿童自主游戏方面，定义儿童在</w:t>
      </w:r>
      <w:r w:rsidR="0082775D">
        <w:rPr>
          <w:rFonts w:ascii="STSong" w:eastAsia="STSong" w:hAnsi="STSong" w:hint="eastAsia"/>
          <w:sz w:val="24"/>
          <w:szCs w:val="24"/>
        </w:rPr>
        <w:t>最近发展区</w:t>
      </w:r>
      <w:r>
        <w:rPr>
          <w:rFonts w:ascii="STSong" w:eastAsia="STSong" w:hAnsi="STSong" w:hint="eastAsia"/>
          <w:sz w:val="24"/>
          <w:szCs w:val="24"/>
        </w:rPr>
        <w:t xml:space="preserve">（ZPD）中的学习差距是关键。因此，学前教育工作者需要采取的第一步是将她/他本人从教学的角度转移到观察者的角色。 </w:t>
      </w:r>
      <w:r>
        <w:rPr>
          <w:rFonts w:ascii="STSong" w:eastAsia="STSong" w:hAnsi="STSong" w:hint="eastAsia"/>
          <w:sz w:val="24"/>
          <w:szCs w:val="24"/>
          <w:vertAlign w:val="superscript"/>
        </w:rPr>
        <w:t>[</w:t>
      </w:r>
      <w:r>
        <w:rPr>
          <w:rFonts w:ascii="STSong" w:eastAsia="STSong" w:hAnsi="STSong"/>
          <w:sz w:val="24"/>
          <w:szCs w:val="24"/>
          <w:vertAlign w:val="superscript"/>
        </w:rPr>
        <w:t>34]</w:t>
      </w:r>
      <w:r>
        <w:rPr>
          <w:rFonts w:ascii="STSong" w:eastAsia="STSong" w:hAnsi="STSong" w:hint="eastAsia"/>
          <w:sz w:val="24"/>
          <w:szCs w:val="24"/>
        </w:rPr>
        <w:t>福尔曼</w:t>
      </w:r>
      <w:r>
        <w:rPr>
          <w:rFonts w:ascii="STSong" w:eastAsia="STSong" w:hAnsi="STSong" w:cs="Times New Roman"/>
          <w:sz w:val="24"/>
          <w:szCs w:val="24"/>
        </w:rPr>
        <w:t>（Forman）</w:t>
      </w:r>
      <w:r>
        <w:rPr>
          <w:rFonts w:ascii="STSong" w:eastAsia="STSong" w:hAnsi="STSong" w:hint="eastAsia"/>
          <w:sz w:val="24"/>
          <w:szCs w:val="24"/>
        </w:rPr>
        <w:t>和 霍尔</w:t>
      </w:r>
      <w:r>
        <w:rPr>
          <w:rFonts w:ascii="STSong" w:eastAsia="STSong" w:hAnsi="STSong" w:cs="Times New Roman"/>
          <w:sz w:val="24"/>
          <w:szCs w:val="24"/>
        </w:rPr>
        <w:t>（Hall）</w:t>
      </w:r>
      <w:r>
        <w:rPr>
          <w:rFonts w:ascii="STSong" w:eastAsia="STSong" w:hAnsi="STSong" w:hint="eastAsia"/>
          <w:sz w:val="24"/>
          <w:szCs w:val="24"/>
        </w:rPr>
        <w:t>（2005）列出了观察儿童的一些原因。它们是：</w:t>
      </w:r>
      <w:r w:rsidR="00EE6531">
        <w:rPr>
          <w:rFonts w:ascii="STSong" w:eastAsia="STSong" w:hAnsi="STSong" w:hint="eastAsia"/>
          <w:sz w:val="24"/>
          <w:szCs w:val="24"/>
        </w:rPr>
        <w:t>（1）观察使教育者能够发现孩子的兴趣；（2）</w:t>
      </w:r>
      <w:r>
        <w:rPr>
          <w:rFonts w:ascii="STSong" w:eastAsia="STSong" w:hAnsi="STSong" w:hint="eastAsia"/>
          <w:sz w:val="24"/>
          <w:szCs w:val="24"/>
        </w:rPr>
        <w:t>它帮助教育工作者评估儿童的发展水平和他们需要练习的技</w:t>
      </w:r>
      <w:r w:rsidR="00BE2EFE">
        <w:rPr>
          <w:rFonts w:ascii="STSong" w:eastAsia="STSong" w:hAnsi="STSong" w:hint="eastAsia"/>
          <w:sz w:val="24"/>
          <w:szCs w:val="24"/>
        </w:rPr>
        <w:t>能</w:t>
      </w:r>
      <w:r w:rsidR="00EE6531">
        <w:rPr>
          <w:rFonts w:ascii="STSong" w:eastAsia="STSong" w:hAnsi="STSong" w:hint="eastAsia"/>
          <w:sz w:val="24"/>
          <w:szCs w:val="24"/>
        </w:rPr>
        <w:t>；（3）</w:t>
      </w:r>
      <w:r>
        <w:rPr>
          <w:rFonts w:ascii="STSong" w:eastAsia="STSong" w:hAnsi="STSong" w:hint="eastAsia"/>
          <w:sz w:val="24"/>
          <w:szCs w:val="24"/>
        </w:rPr>
        <w:t>提供对儿童为实现其目标所采用的策略的见解。学前教育工作者通过观察来了解如何促进儿童游戏和学习的想法，并为实施“引导游戏”打下了坚实的基础。</w:t>
      </w:r>
    </w:p>
    <w:p w14:paraId="0C956C56"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当学前教育工作者对儿童的发展水平有了全面的了解后，就应考虑如何设计一种符合儿童兴趣</w:t>
      </w:r>
      <w:r w:rsidR="0032007B">
        <w:rPr>
          <w:rFonts w:ascii="STSong" w:eastAsia="STSong" w:hAnsi="STSong" w:hint="eastAsia"/>
          <w:sz w:val="24"/>
          <w:szCs w:val="24"/>
        </w:rPr>
        <w:t>并具有支持性的环境，</w:t>
      </w:r>
      <w:r>
        <w:rPr>
          <w:rFonts w:ascii="STSong" w:eastAsia="STSong" w:hAnsi="STSong" w:hint="eastAsia"/>
          <w:sz w:val="24"/>
          <w:szCs w:val="24"/>
        </w:rPr>
        <w:t>同时在这环境中为儿童创造学习机会。斯波德克</w:t>
      </w:r>
      <w:r>
        <w:rPr>
          <w:rFonts w:ascii="STSong" w:eastAsia="STSong" w:hAnsi="STSong" w:cs="Times New Roman"/>
          <w:sz w:val="24"/>
          <w:szCs w:val="24"/>
        </w:rPr>
        <w:t>（</w:t>
      </w:r>
      <w:proofErr w:type="spellStart"/>
      <w:r>
        <w:rPr>
          <w:rFonts w:ascii="STSong" w:eastAsia="STSong" w:hAnsi="STSong" w:cs="Times New Roman"/>
          <w:sz w:val="24"/>
          <w:szCs w:val="24"/>
        </w:rPr>
        <w:t>Spodek</w:t>
      </w:r>
      <w:proofErr w:type="spellEnd"/>
      <w:r>
        <w:rPr>
          <w:rFonts w:ascii="STSong" w:eastAsia="STSong" w:hAnsi="STSong" w:cs="Times New Roman"/>
          <w:sz w:val="24"/>
          <w:szCs w:val="24"/>
        </w:rPr>
        <w:t>）</w:t>
      </w:r>
      <w:r>
        <w:rPr>
          <w:rFonts w:ascii="STSong" w:eastAsia="STSong" w:hAnsi="STSong" w:hint="eastAsia"/>
          <w:sz w:val="24"/>
          <w:szCs w:val="24"/>
        </w:rPr>
        <w:t>和萨拉乔</w:t>
      </w:r>
      <w:r>
        <w:rPr>
          <w:rFonts w:ascii="STSong" w:eastAsia="STSong" w:hAnsi="STSong" w:cs="Times New Roman"/>
          <w:sz w:val="24"/>
          <w:szCs w:val="24"/>
        </w:rPr>
        <w:t>（</w:t>
      </w:r>
      <w:proofErr w:type="spellStart"/>
      <w:r>
        <w:rPr>
          <w:rFonts w:ascii="STSong" w:eastAsia="STSong" w:hAnsi="STSong" w:cs="Times New Roman"/>
          <w:sz w:val="24"/>
          <w:szCs w:val="24"/>
        </w:rPr>
        <w:t>Saracho</w:t>
      </w:r>
      <w:proofErr w:type="spellEnd"/>
      <w:r>
        <w:rPr>
          <w:rFonts w:ascii="STSong" w:eastAsia="STSong" w:hAnsi="STSong" w:cs="Times New Roman"/>
          <w:sz w:val="24"/>
          <w:szCs w:val="24"/>
        </w:rPr>
        <w:t>）</w:t>
      </w:r>
      <w:r>
        <w:rPr>
          <w:rFonts w:ascii="STSong" w:eastAsia="STSong" w:hAnsi="STSong" w:hint="eastAsia"/>
          <w:sz w:val="24"/>
          <w:szCs w:val="24"/>
        </w:rPr>
        <w:t>提出，提供适合的教学工具、设备和有效的游乐区域是精心设计环境的主要要素之一。</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15]</w:t>
      </w:r>
      <w:r>
        <w:rPr>
          <w:rFonts w:ascii="STSong" w:eastAsia="STSong" w:hAnsi="STSong" w:hint="eastAsia"/>
          <w:sz w:val="24"/>
          <w:szCs w:val="24"/>
        </w:rPr>
        <w:t>一旦对环境进行了设计和评估，布鲁斯</w:t>
      </w:r>
      <w:r>
        <w:rPr>
          <w:rFonts w:ascii="STSong" w:eastAsia="STSong" w:hAnsi="STSong" w:cs="Times New Roman"/>
          <w:sz w:val="24"/>
          <w:szCs w:val="24"/>
        </w:rPr>
        <w:t>（Bruce）</w:t>
      </w:r>
      <w:r w:rsidR="00770A8C">
        <w:rPr>
          <w:rFonts w:ascii="STSong" w:eastAsia="STSong" w:hAnsi="STSong" w:hint="eastAsia"/>
          <w:sz w:val="24"/>
          <w:szCs w:val="24"/>
        </w:rPr>
        <w:t>建议，学前教育工作者应</w:t>
      </w:r>
      <w:r>
        <w:rPr>
          <w:rFonts w:ascii="STSong" w:eastAsia="STSong" w:hAnsi="STSong" w:hint="eastAsia"/>
          <w:sz w:val="24"/>
          <w:szCs w:val="24"/>
        </w:rPr>
        <w:t>通过适当的互动来支持儿童的自由活动和游戏体验，而不是接管</w:t>
      </w:r>
      <w:r w:rsidR="00AD3994">
        <w:rPr>
          <w:rFonts w:ascii="STSong" w:eastAsia="STSong" w:hAnsi="STSong" w:hint="eastAsia"/>
          <w:sz w:val="24"/>
          <w:szCs w:val="24"/>
        </w:rPr>
        <w:t>游戏</w:t>
      </w:r>
      <w:r>
        <w:rPr>
          <w:rFonts w:ascii="STSong" w:eastAsia="STSong" w:hAnsi="STSong" w:hint="eastAsia"/>
          <w:sz w:val="24"/>
          <w:szCs w:val="24"/>
        </w:rPr>
        <w:t>活动。</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22]</w:t>
      </w:r>
      <w:r>
        <w:rPr>
          <w:rFonts w:ascii="STSong" w:eastAsia="STSong" w:hAnsi="STSong" w:hint="eastAsia"/>
          <w:sz w:val="24"/>
          <w:szCs w:val="24"/>
        </w:rPr>
        <w:t xml:space="preserve">同样，卑尔根 </w:t>
      </w:r>
      <w:r>
        <w:rPr>
          <w:rFonts w:ascii="STSong" w:eastAsia="STSong" w:hAnsi="STSong" w:cs="Times New Roman"/>
          <w:sz w:val="24"/>
          <w:szCs w:val="24"/>
        </w:rPr>
        <w:t>（Bergen）</w:t>
      </w:r>
      <w:r>
        <w:rPr>
          <w:rFonts w:ascii="STSong" w:eastAsia="STSong" w:hAnsi="STSong" w:hint="eastAsia"/>
          <w:sz w:val="24"/>
          <w:szCs w:val="24"/>
        </w:rPr>
        <w:t>（1998</w:t>
      </w:r>
      <w:r w:rsidR="00CD78A6">
        <w:rPr>
          <w:rFonts w:ascii="STSong" w:eastAsia="STSong" w:hAnsi="STSong" w:hint="eastAsia"/>
          <w:sz w:val="24"/>
          <w:szCs w:val="24"/>
        </w:rPr>
        <w:t>）也强调指出，</w:t>
      </w:r>
      <w:r>
        <w:rPr>
          <w:rFonts w:ascii="STSong" w:eastAsia="STSong" w:hAnsi="STSong" w:hint="eastAsia"/>
          <w:sz w:val="24"/>
          <w:szCs w:val="24"/>
        </w:rPr>
        <w:t>教育工作者参与儿童游戏</w:t>
      </w:r>
      <w:r w:rsidR="00CD78A6">
        <w:rPr>
          <w:rFonts w:ascii="STSong" w:eastAsia="STSong" w:hAnsi="STSong" w:hint="eastAsia"/>
          <w:sz w:val="24"/>
          <w:szCs w:val="24"/>
        </w:rPr>
        <w:t>时</w:t>
      </w:r>
      <w:r>
        <w:rPr>
          <w:rFonts w:ascii="STSong" w:eastAsia="STSong" w:hAnsi="STSong" w:hint="eastAsia"/>
          <w:sz w:val="24"/>
          <w:szCs w:val="24"/>
        </w:rPr>
        <w:t>应充当“脚手架”来促进儿童学习，而不是一味地将游戏变成工作。</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35]</w:t>
      </w:r>
      <w:r>
        <w:rPr>
          <w:rFonts w:ascii="STSong" w:eastAsia="STSong" w:hAnsi="STSong" w:hint="eastAsia"/>
          <w:sz w:val="24"/>
          <w:szCs w:val="24"/>
        </w:rPr>
        <w:t>换句话说，学前教育工作者</w:t>
      </w:r>
      <w:r w:rsidR="00CD78A6">
        <w:rPr>
          <w:rFonts w:ascii="STSong" w:eastAsia="STSong" w:hAnsi="STSong" w:hint="eastAsia"/>
          <w:sz w:val="24"/>
          <w:szCs w:val="24"/>
        </w:rPr>
        <w:t>应在“引导游戏”中</w:t>
      </w:r>
      <w:r>
        <w:rPr>
          <w:rFonts w:ascii="STSong" w:eastAsia="STSong" w:hAnsi="STSong" w:hint="eastAsia"/>
          <w:sz w:val="24"/>
          <w:szCs w:val="24"/>
        </w:rPr>
        <w:t>成为儿童游戏的玩伴，在游戏过程中与儿童合作。</w:t>
      </w:r>
    </w:p>
    <w:p w14:paraId="5B69E0A7"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除上述条件之外，学前教育工作者在游戏中与儿童的互动也是实施“引导游戏”的关键。研究表明，</w:t>
      </w:r>
      <w:r>
        <w:rPr>
          <w:rFonts w:ascii="STSong" w:eastAsia="STSong" w:hAnsi="STSong"/>
          <w:sz w:val="24"/>
          <w:szCs w:val="24"/>
        </w:rPr>
        <w:t>教育者与儿童的</w:t>
      </w:r>
      <w:r w:rsidR="00CD78A6">
        <w:rPr>
          <w:rFonts w:ascii="STSong" w:eastAsia="STSong" w:hAnsi="STSong" w:hint="eastAsia"/>
          <w:sz w:val="24"/>
          <w:szCs w:val="24"/>
        </w:rPr>
        <w:t>互动的质量远比</w:t>
      </w:r>
      <w:r>
        <w:rPr>
          <w:rFonts w:ascii="STSong" w:eastAsia="STSong" w:hAnsi="STSong" w:hint="eastAsia"/>
          <w:sz w:val="24"/>
          <w:szCs w:val="24"/>
        </w:rPr>
        <w:t>数量更为重要。</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36-</w:t>
      </w:r>
      <w:proofErr w:type="gramStart"/>
      <w:r w:rsidR="0082775D" w:rsidRPr="0082775D">
        <w:rPr>
          <w:rFonts w:ascii="STSong" w:eastAsia="STSong" w:hAnsi="STSong"/>
          <w:color w:val="0070C0"/>
          <w:sz w:val="24"/>
          <w:szCs w:val="24"/>
          <w:vertAlign w:val="superscript"/>
        </w:rPr>
        <w:t>38]</w:t>
      </w:r>
      <w:r>
        <w:rPr>
          <w:rFonts w:ascii="STSong" w:eastAsia="STSong" w:hAnsi="STSong" w:hint="eastAsia"/>
          <w:sz w:val="24"/>
          <w:szCs w:val="24"/>
        </w:rPr>
        <w:t>因此</w:t>
      </w:r>
      <w:proofErr w:type="gramEnd"/>
      <w:r>
        <w:rPr>
          <w:rFonts w:ascii="STSong" w:eastAsia="STSong" w:hAnsi="STSong" w:hint="eastAsia"/>
          <w:sz w:val="24"/>
          <w:szCs w:val="24"/>
        </w:rPr>
        <w:t>，有效的互动策略</w:t>
      </w:r>
      <w:r w:rsidR="00331ED9">
        <w:rPr>
          <w:rFonts w:ascii="STSong" w:eastAsia="STSong" w:hAnsi="STSong" w:hint="eastAsia"/>
          <w:sz w:val="24"/>
          <w:szCs w:val="24"/>
        </w:rPr>
        <w:t>对促进儿童在学前环境中的游戏行为起着至关重要的作用。加拿大学前</w:t>
      </w:r>
      <w:r>
        <w:rPr>
          <w:rFonts w:ascii="STSong" w:eastAsia="STSong" w:hAnsi="STSong" w:hint="eastAsia"/>
          <w:sz w:val="24"/>
          <w:szCs w:val="24"/>
        </w:rPr>
        <w:t>教育者格林伯格</w:t>
      </w:r>
      <w:r>
        <w:rPr>
          <w:rFonts w:ascii="STSong" w:eastAsia="STSong" w:hAnsi="STSong" w:cs="Times New Roman"/>
          <w:sz w:val="24"/>
          <w:szCs w:val="24"/>
        </w:rPr>
        <w:t>（Greenberg）</w:t>
      </w:r>
      <w:r>
        <w:rPr>
          <w:rFonts w:ascii="STSong" w:eastAsia="STSong" w:hAnsi="STSong" w:hint="eastAsia"/>
          <w:sz w:val="24"/>
          <w:szCs w:val="24"/>
        </w:rPr>
        <w:t>和韦茨曼</w:t>
      </w:r>
      <w:r>
        <w:rPr>
          <w:rFonts w:ascii="STSong" w:eastAsia="STSong" w:hAnsi="STSong" w:cs="Times New Roman"/>
          <w:sz w:val="24"/>
          <w:szCs w:val="24"/>
        </w:rPr>
        <w:t>（Weitzman）</w:t>
      </w:r>
      <w:r>
        <w:rPr>
          <w:rFonts w:ascii="STSong" w:eastAsia="STSong" w:hAnsi="STSong" w:hint="eastAsia"/>
          <w:sz w:val="24"/>
          <w:szCs w:val="24"/>
        </w:rPr>
        <w:t xml:space="preserve">（2005）在一项儿童语言研究计划 </w:t>
      </w:r>
      <w:r>
        <w:rPr>
          <w:rFonts w:ascii="STSong" w:eastAsia="STSong" w:hAnsi="STSong"/>
          <w:sz w:val="24"/>
          <w:szCs w:val="24"/>
        </w:rPr>
        <w:t>–“</w:t>
      </w:r>
      <w:r>
        <w:rPr>
          <w:rFonts w:ascii="STSong" w:eastAsia="STSong" w:hAnsi="STSong" w:cs="Times New Roman"/>
          <w:sz w:val="24"/>
          <w:szCs w:val="24"/>
        </w:rPr>
        <w:t xml:space="preserve">The Hanen </w:t>
      </w:r>
      <w:proofErr w:type="spellStart"/>
      <w:r>
        <w:rPr>
          <w:rFonts w:ascii="STSong" w:eastAsia="STSong" w:hAnsi="STSong" w:cs="Times New Roman"/>
          <w:sz w:val="24"/>
          <w:szCs w:val="24"/>
        </w:rPr>
        <w:t>Programme</w:t>
      </w:r>
      <w:proofErr w:type="spellEnd"/>
      <w:r>
        <w:rPr>
          <w:rFonts w:ascii="STSong" w:eastAsia="STSong" w:hAnsi="STSong" w:cs="Times New Roman"/>
          <w:sz w:val="24"/>
          <w:szCs w:val="24"/>
        </w:rPr>
        <w:t xml:space="preserve"> </w:t>
      </w:r>
      <w:r>
        <w:rPr>
          <w:rFonts w:ascii="STSong" w:eastAsia="STSong" w:hAnsi="STSong"/>
          <w:sz w:val="24"/>
          <w:szCs w:val="24"/>
        </w:rPr>
        <w:t>海恩项目</w:t>
      </w:r>
      <w:r>
        <w:rPr>
          <w:rFonts w:ascii="STSong" w:eastAsia="STSong" w:hAnsi="STSong" w:hint="eastAsia"/>
          <w:sz w:val="24"/>
          <w:szCs w:val="24"/>
        </w:rPr>
        <w:t>”中强调，早期及学前教育工作者在与儿童进行游戏及互动时应具有敏感性、灵活性、协作性及可观察性</w:t>
      </w:r>
      <w:r w:rsidRPr="0082775D">
        <w:rPr>
          <w:rFonts w:ascii="STSong" w:eastAsia="STSong" w:hAnsi="STSong" w:hint="eastAsia"/>
          <w:color w:val="0070C0"/>
          <w:sz w:val="24"/>
          <w:szCs w:val="24"/>
        </w:rPr>
        <w:t>。</w:t>
      </w:r>
      <w:r w:rsidR="0082775D" w:rsidRPr="0082775D">
        <w:rPr>
          <w:rFonts w:ascii="STSong" w:eastAsia="STSong" w:hAnsi="STSong" w:hint="eastAsia"/>
          <w:color w:val="0070C0"/>
          <w:sz w:val="24"/>
          <w:szCs w:val="24"/>
          <w:vertAlign w:val="superscript"/>
        </w:rPr>
        <w:t>[</w:t>
      </w:r>
      <w:r w:rsidR="0082775D" w:rsidRPr="0082775D">
        <w:rPr>
          <w:rFonts w:ascii="STSong" w:eastAsia="STSong" w:hAnsi="STSong"/>
          <w:color w:val="0070C0"/>
          <w:sz w:val="24"/>
          <w:szCs w:val="24"/>
          <w:vertAlign w:val="superscript"/>
        </w:rPr>
        <w:t>39]</w:t>
      </w:r>
      <w:r>
        <w:rPr>
          <w:rFonts w:ascii="STSong" w:eastAsia="STSong" w:hAnsi="STSong" w:hint="eastAsia"/>
          <w:sz w:val="24"/>
          <w:szCs w:val="24"/>
        </w:rPr>
        <w:t>这些特性也得到了许多研究结果的支持。这些研究表明，当教育者对儿童互动及需求做出响应时，儿童表现出更具创造力和持续性的游戏行为以及解决问题的能力。</w:t>
      </w:r>
      <w:r w:rsidR="0082775D" w:rsidRPr="0082775D">
        <w:rPr>
          <w:rFonts w:ascii="STSong" w:eastAsia="STSong" w:hAnsi="STSong" w:hint="eastAsia"/>
          <w:color w:val="0070C0"/>
          <w:sz w:val="24"/>
          <w:szCs w:val="24"/>
          <w:vertAlign w:val="superscript"/>
        </w:rPr>
        <w:t>[40-</w:t>
      </w:r>
      <w:r w:rsidR="0082775D" w:rsidRPr="0082775D">
        <w:rPr>
          <w:rFonts w:ascii="STSong" w:eastAsia="STSong" w:hAnsi="STSong" w:hint="eastAsia"/>
          <w:color w:val="0070C0"/>
          <w:sz w:val="24"/>
          <w:szCs w:val="24"/>
          <w:vertAlign w:val="superscript"/>
        </w:rPr>
        <w:lastRenderedPageBreak/>
        <w:t>42]</w:t>
      </w:r>
      <w:r>
        <w:rPr>
          <w:rFonts w:ascii="STSong" w:eastAsia="STSong" w:hAnsi="STSong" w:hint="eastAsia"/>
          <w:sz w:val="24"/>
          <w:szCs w:val="24"/>
        </w:rPr>
        <w:t>总的来说，学前教育工作者在促进儿童主导游戏中扮演观察者和游戏伙伴的角色是</w:t>
      </w:r>
      <w:r w:rsidR="00392CB5">
        <w:rPr>
          <w:rFonts w:ascii="STSong" w:eastAsia="STSong" w:hAnsi="STSong" w:hint="eastAsia"/>
          <w:sz w:val="24"/>
          <w:szCs w:val="24"/>
        </w:rPr>
        <w:t>“</w:t>
      </w:r>
      <w:r w:rsidR="00392CB5" w:rsidRPr="00392CB5">
        <w:rPr>
          <w:rFonts w:ascii="STSong" w:eastAsia="STSong" w:hAnsi="STSong" w:hint="eastAsia"/>
          <w:sz w:val="24"/>
          <w:szCs w:val="24"/>
        </w:rPr>
        <w:t>引导游戏</w:t>
      </w:r>
      <w:r w:rsidR="00392CB5">
        <w:rPr>
          <w:rFonts w:ascii="STSong" w:eastAsia="STSong" w:hAnsi="STSong" w:hint="eastAsia"/>
          <w:sz w:val="24"/>
          <w:szCs w:val="24"/>
        </w:rPr>
        <w:t>”</w:t>
      </w:r>
      <w:r>
        <w:rPr>
          <w:rFonts w:ascii="STSong" w:eastAsia="STSong" w:hAnsi="STSong" w:hint="eastAsia"/>
          <w:sz w:val="24"/>
          <w:szCs w:val="24"/>
        </w:rPr>
        <w:t>方法成功的关键。但是，除此之外，学前教育工作者还需要积极地反省其专业实践，以确保儿童在游戏过程中达到“流畅”的体验状态，并在学习时获得游戏性的体验，在游戏中促进学习与发展。</w:t>
      </w:r>
    </w:p>
    <w:p w14:paraId="07DC5677" w14:textId="77777777" w:rsidR="0028278D" w:rsidRDefault="003F764F">
      <w:pPr>
        <w:ind w:firstLineChars="200" w:firstLine="480"/>
        <w:rPr>
          <w:rFonts w:ascii="STSong" w:eastAsia="STSong" w:hAnsi="STSong"/>
          <w:sz w:val="24"/>
          <w:szCs w:val="24"/>
        </w:rPr>
      </w:pPr>
      <w:r>
        <w:rPr>
          <w:rFonts w:ascii="STSong" w:eastAsia="STSong" w:hAnsi="STSong"/>
          <w:sz w:val="24"/>
          <w:szCs w:val="24"/>
        </w:rPr>
        <w:t>因此</w:t>
      </w:r>
      <w:r>
        <w:rPr>
          <w:rFonts w:ascii="STSong" w:eastAsia="STSong" w:hAnsi="STSong" w:hint="eastAsia"/>
          <w:sz w:val="24"/>
          <w:szCs w:val="24"/>
        </w:rPr>
        <w:t>，在“游戏教学”的学前教育理念下，“引导游戏”满足了两个标准，即为儿童提供最大程度的自由探索时间，也同时为儿童在实现难以实现学习目标时提供了一定程度的支持和发展支架。正如“引导游戏”被赋予的定义一样，这种“中间地带教学法</w:t>
      </w:r>
      <w:r>
        <w:rPr>
          <w:rFonts w:ascii="STSong" w:eastAsia="STSong" w:hAnsi="STSong" w:cs="Times New Roman"/>
          <w:sz w:val="24"/>
          <w:szCs w:val="24"/>
        </w:rPr>
        <w:t>（Middle-ground Pedagogical Approach）</w:t>
      </w:r>
      <w:r>
        <w:rPr>
          <w:rFonts w:ascii="STSong" w:eastAsia="STSong" w:hAnsi="STSong" w:hint="eastAsia"/>
          <w:sz w:val="24"/>
          <w:szCs w:val="24"/>
        </w:rPr>
        <w:t>与结构化游戏活动和自由游戏活动相比</w:t>
      </w:r>
      <w:r w:rsidR="00774F17">
        <w:rPr>
          <w:rFonts w:ascii="STSong" w:eastAsia="STSong" w:hAnsi="STSong" w:hint="eastAsia"/>
          <w:sz w:val="24"/>
          <w:szCs w:val="24"/>
        </w:rPr>
        <w:t>更</w:t>
      </w:r>
      <w:r>
        <w:rPr>
          <w:rFonts w:ascii="STSong" w:eastAsia="STSong" w:hAnsi="STSong" w:hint="eastAsia"/>
          <w:sz w:val="24"/>
          <w:szCs w:val="24"/>
        </w:rPr>
        <w:t>能积极有效地</w:t>
      </w:r>
      <w:r w:rsidR="00774F17">
        <w:rPr>
          <w:rFonts w:ascii="STSong" w:eastAsia="STSong" w:hAnsi="STSong" w:hint="eastAsia"/>
          <w:sz w:val="24"/>
          <w:szCs w:val="24"/>
        </w:rPr>
        <w:t>鼓励、</w:t>
      </w:r>
      <w:r>
        <w:rPr>
          <w:rFonts w:ascii="STSong" w:eastAsia="STSong" w:hAnsi="STSong" w:hint="eastAsia"/>
          <w:sz w:val="24"/>
          <w:szCs w:val="24"/>
        </w:rPr>
        <w:t>吸引儿童参与学习</w:t>
      </w:r>
      <w:r w:rsidR="00774F17">
        <w:rPr>
          <w:rFonts w:ascii="STSong" w:eastAsia="STSong" w:hAnsi="STSong" w:hint="eastAsia"/>
          <w:sz w:val="24"/>
          <w:szCs w:val="24"/>
        </w:rPr>
        <w:t>。</w:t>
      </w:r>
      <w:r>
        <w:rPr>
          <w:rFonts w:ascii="STSong" w:eastAsia="STSong" w:hAnsi="STSong" w:hint="eastAsia"/>
          <w:sz w:val="24"/>
          <w:szCs w:val="24"/>
        </w:rPr>
        <w:t>正如</w:t>
      </w:r>
      <w:r w:rsidR="00350FCA">
        <w:rPr>
          <w:rFonts w:ascii="STSong" w:eastAsia="STSong" w:hAnsi="STSong" w:hint="eastAsia"/>
          <w:sz w:val="24"/>
          <w:szCs w:val="24"/>
        </w:rPr>
        <w:t>早先学者们所坚持的那样</w:t>
      </w:r>
      <w:r>
        <w:rPr>
          <w:rFonts w:ascii="STSong" w:eastAsia="STSong" w:hAnsi="STSong" w:hint="eastAsia"/>
          <w:sz w:val="24"/>
          <w:szCs w:val="24"/>
        </w:rPr>
        <w:t>，儿童的游戏体验应是美好的、沉醉的、自主的、令人愉悦的。学前教育工作者应精心设计游戏环境，在儿童游戏中成为观察者，儿童的游戏伙伴，引导儿童在与经验丰富的游戏伙伴互动中发展学习。</w:t>
      </w:r>
    </w:p>
    <w:p w14:paraId="2AEDC702" w14:textId="77777777" w:rsidR="0028278D" w:rsidRDefault="00D53C92">
      <w:pPr>
        <w:ind w:firstLineChars="200" w:firstLine="480"/>
        <w:rPr>
          <w:rFonts w:ascii="STSong" w:eastAsia="STSong" w:hAnsi="STSong"/>
          <w:b/>
          <w:sz w:val="24"/>
          <w:szCs w:val="24"/>
        </w:rPr>
      </w:pPr>
      <w:r>
        <w:rPr>
          <w:rFonts w:ascii="STSong" w:eastAsia="STSong" w:hAnsi="STSong"/>
          <w:b/>
          <w:sz w:val="24"/>
          <w:szCs w:val="24"/>
        </w:rPr>
        <w:t>七</w:t>
      </w:r>
      <w:r w:rsidR="003F764F">
        <w:rPr>
          <w:rFonts w:ascii="STSong" w:eastAsia="STSong" w:hAnsi="STSong" w:hint="eastAsia"/>
          <w:b/>
          <w:sz w:val="24"/>
          <w:szCs w:val="24"/>
        </w:rPr>
        <w:t>、 “引导游戏”在实践中的挑战及建议</w:t>
      </w:r>
    </w:p>
    <w:p w14:paraId="7EF85EE8"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虽然“引导游戏”作为介于结构化游戏和儿童自由游戏之间的一种教学方法被欧洲学前教育研究者广泛认为是一种更具科学性及效率性的学前教育教学方法，但是在真正推行及实施“引导游戏”的过程中，这一新概念也给幼儿园教师、幼儿家长、及注重人力资本竞争的政府带来了一定的挑战。</w:t>
      </w:r>
    </w:p>
    <w:p w14:paraId="195DD98D"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对于幼儿园教师来说，当前最大的挑战就是其本身对“引导游戏”概念的理解及实施“引导游戏”具体做法的掌握。首先，对“引导游戏”概念的全面理解需要幼儿园教师对学前教育研究中对不同类型的知识、概念具备较强的敏感性。一般来讲，在开展“引导游戏”时，幼儿园教师会单一地认为“引导游戏”无非就是让幼儿在精心布置的环境中自由游戏，而对自己在“引导游戏”中扮演的角色可能比较陌生。但了解“引导游戏”的概念并不是要求幼儿园教师</w:t>
      </w:r>
      <w:r>
        <w:rPr>
          <w:rFonts w:ascii="STSong" w:eastAsia="STSong" w:hAnsi="STSong" w:hint="eastAsia"/>
          <w:sz w:val="24"/>
          <w:szCs w:val="24"/>
        </w:rPr>
        <w:lastRenderedPageBreak/>
        <w:t>都成为学前教育的学术研究者，而是要求教师对自身领域的学术知识具有探索的兴趣，并具有通过各种渠道来获得最新知识的能力。教师一方面要有意识地通过各种渠道探究游戏的本质及其对儿童发展学习的意义，以弥补自己学术研究能力，知识结构上的不足；另一方面要有意识地努力提高自己的观察、评估、提问、回应能力。在开展“引导游戏”时，教师是以游戏参与</w:t>
      </w:r>
      <w:r w:rsidR="00EB47F4">
        <w:rPr>
          <w:rFonts w:ascii="STSong" w:eastAsia="STSong" w:hAnsi="STSong" w:hint="eastAsia"/>
          <w:sz w:val="24"/>
          <w:szCs w:val="24"/>
        </w:rPr>
        <w:t>者、</w:t>
      </w:r>
      <w:r>
        <w:rPr>
          <w:rFonts w:ascii="STSong" w:eastAsia="STSong" w:hAnsi="STSong" w:hint="eastAsia"/>
          <w:sz w:val="24"/>
          <w:szCs w:val="24"/>
        </w:rPr>
        <w:t>合作者身份参与其中，而不是以“专家”身份介入的，教师应以更加积极与开放的心态与儿童形成学习共同体，在游戏中共同面对未知的挑战。因此，教师应该掌握更好的观察、评估、互动、提问、回应方法，在“引导游戏”过程中发现儿童的“</w:t>
      </w:r>
      <w:r w:rsidR="0082775D">
        <w:rPr>
          <w:rFonts w:ascii="STSong" w:eastAsia="STSong" w:hAnsi="STSong" w:hint="eastAsia"/>
          <w:sz w:val="24"/>
          <w:szCs w:val="24"/>
        </w:rPr>
        <w:t>最近发展区</w:t>
      </w:r>
      <w:r>
        <w:rPr>
          <w:rFonts w:ascii="STSong" w:eastAsia="STSong" w:hAnsi="STSong" w:cs="Times New Roman"/>
          <w:sz w:val="24"/>
          <w:szCs w:val="24"/>
        </w:rPr>
        <w:t>（ZPD）</w:t>
      </w:r>
      <w:r>
        <w:rPr>
          <w:rFonts w:ascii="STSong" w:eastAsia="STSong" w:hAnsi="STSong" w:hint="eastAsia"/>
          <w:sz w:val="24"/>
          <w:szCs w:val="24"/>
        </w:rPr>
        <w:t>”，评估儿童的发展水平和他们对技能及知识的掌握，以此运用提问及回应等互动策略有针对性地参与儿童游戏，促进儿童学习与发展。与此同时，幼</w:t>
      </w:r>
      <w:r w:rsidR="002473CE">
        <w:rPr>
          <w:rFonts w:ascii="STSong" w:eastAsia="STSong" w:hAnsi="STSong" w:hint="eastAsia"/>
          <w:sz w:val="24"/>
          <w:szCs w:val="24"/>
        </w:rPr>
        <w:t>儿园教师应提高深入反思的能力。在实施“引导游戏”时，幼儿园教师</w:t>
      </w:r>
      <w:r>
        <w:rPr>
          <w:rFonts w:ascii="STSong" w:eastAsia="STSong" w:hAnsi="STSong" w:hint="eastAsia"/>
          <w:sz w:val="24"/>
          <w:szCs w:val="24"/>
        </w:rPr>
        <w:t>通常扮演着观察者、合作者、反思者的角色。这里的反思旨在引导儿童游戏的过程中不断完善自己的专业技能，以理论为基础，从真正实践中学习。具体而言，反思包括以下几点：我什么地方做的最好？如果再进行一次这个游戏，我会改变什么？这个游戏有没有扩展的空间？教师在以游戏观察者、参与者及合作者身份认真思考过以上这几个问题之后，自己的反思能力、批判性思维能力、学术能力及专业能力都会有所提升。只有在此基础之上，“引导游戏”才能在幼儿园进一步展开。</w:t>
      </w:r>
    </w:p>
    <w:p w14:paraId="406FC606"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t>同学前教育工作者和幼儿园教师一样，家长对游戏概念及其价值理解也是实施“引导游戏”的关键。显然，幼儿园教师有责任帮助家长</w:t>
      </w:r>
      <w:r w:rsidR="00EB47F4">
        <w:rPr>
          <w:rFonts w:ascii="STSong" w:eastAsia="STSong" w:hAnsi="STSong" w:hint="eastAsia"/>
          <w:sz w:val="24"/>
          <w:szCs w:val="24"/>
        </w:rPr>
        <w:t>认识到非结构化游戏及活动对儿童发展学习的价值，并建立他们对儿童自主游戏</w:t>
      </w:r>
      <w:r>
        <w:rPr>
          <w:rFonts w:ascii="STSong" w:eastAsia="STSong" w:hAnsi="STSong" w:hint="eastAsia"/>
          <w:sz w:val="24"/>
          <w:szCs w:val="24"/>
        </w:rPr>
        <w:t>的信心。同时帮助家长理解“引导游戏”的具体实施方法，走出“引导游戏”就是自由游戏的误区。这往往可以通过定期的家长培训、家长讲堂、幼儿园开放日等类的家校活动来促进家长与教师之间的共识。这样一来，家长将获得授权，并与教师站在一起来共同计划、促进、支持、和鼓励“引导游戏”在幼儿园中的实施。</w:t>
      </w:r>
    </w:p>
    <w:p w14:paraId="1B0C98D1" w14:textId="77777777" w:rsidR="0028278D" w:rsidRDefault="003F764F">
      <w:pPr>
        <w:ind w:firstLineChars="200" w:firstLine="480"/>
        <w:rPr>
          <w:rFonts w:ascii="STSong" w:eastAsia="STSong" w:hAnsi="STSong"/>
          <w:sz w:val="24"/>
          <w:szCs w:val="24"/>
        </w:rPr>
      </w:pPr>
      <w:r>
        <w:rPr>
          <w:rFonts w:ascii="STSong" w:eastAsia="STSong" w:hAnsi="STSong" w:hint="eastAsia"/>
          <w:sz w:val="24"/>
          <w:szCs w:val="24"/>
        </w:rPr>
        <w:lastRenderedPageBreak/>
        <w:t>除了教师和家长外，游戏教学方法的改革及最终落实离不开欧洲各国政府的支持。虽说“引导游戏”的提出确实给对于重视人力资本竞争的政府从教育价值观念、经费运作、师资培训、教育政策等方面带来了一定的挑战，但欧洲各国政府还是给予了一种开放、灵活的态度来应对这些方面的改革与挑战。从教育观念角度来说，“引导游戏”推行首先还是得到了欧洲各国政府及教育部门的支持。这主要是基于欧洲教育政策决策者对儿童早期及学前教育的敏感度、重视度、开放度及专业度。这样开放灵活的态度往往体现在每年召开的欧洲规模最大，最重要的早期及学前教育研究会议</w:t>
      </w:r>
      <w:r>
        <w:rPr>
          <w:rFonts w:ascii="STSong" w:eastAsia="STSong" w:hAnsi="STSong" w:cs="Times New Roman"/>
          <w:sz w:val="24"/>
          <w:szCs w:val="24"/>
        </w:rPr>
        <w:t>（European Early Childhood Education Research Conference）</w:t>
      </w:r>
      <w:r>
        <w:rPr>
          <w:rFonts w:ascii="STSong" w:eastAsia="STSong" w:hAnsi="STSong" w:hint="eastAsia"/>
          <w:sz w:val="24"/>
          <w:szCs w:val="24"/>
        </w:rPr>
        <w:t>上。欧洲各国学前政策决策者会在会议上听取来自世界各地的1000多名学前教育工作者及研究者的最新研究成果及教学概念，以集思广益，鼓励网络和跨国合作的方式来推动本国早期及学前教育的探索、改革与发展。当然，教育观念及政策的改革也需要家长及相关利益机构的支持。</w:t>
      </w:r>
      <w:proofErr w:type="gramStart"/>
      <w:r>
        <w:rPr>
          <w:rFonts w:ascii="STSong" w:eastAsia="STSong" w:hAnsi="STSong" w:hint="eastAsia"/>
          <w:sz w:val="24"/>
          <w:szCs w:val="24"/>
        </w:rPr>
        <w:t>所以怎样让家长</w:t>
      </w:r>
      <w:r w:rsidR="004234CB">
        <w:rPr>
          <w:rFonts w:ascii="STSong" w:eastAsia="STSong" w:hAnsi="STSong" w:hint="eastAsia"/>
          <w:sz w:val="24"/>
          <w:szCs w:val="24"/>
        </w:rPr>
        <w:t>以及一线学前教育工作者接受</w:t>
      </w:r>
      <w:r>
        <w:rPr>
          <w:rFonts w:ascii="STSong" w:eastAsia="STSong" w:hAnsi="STSong" w:hint="eastAsia"/>
          <w:sz w:val="24"/>
          <w:szCs w:val="24"/>
        </w:rPr>
        <w:t>并理解“</w:t>
      </w:r>
      <w:proofErr w:type="gramEnd"/>
      <w:r>
        <w:rPr>
          <w:rFonts w:ascii="STSong" w:eastAsia="STSong" w:hAnsi="STSong" w:hint="eastAsia"/>
          <w:sz w:val="24"/>
          <w:szCs w:val="24"/>
        </w:rPr>
        <w:t>引导游戏”的概念及实施方法就成了政府面临的主要问题。以爱尔兰为例，爱尔兰儿童和青年事务部</w:t>
      </w:r>
      <w:r>
        <w:rPr>
          <w:rFonts w:ascii="STSong" w:eastAsia="STSong" w:hAnsi="STSong" w:cs="Times New Roman"/>
          <w:sz w:val="24"/>
          <w:szCs w:val="24"/>
        </w:rPr>
        <w:t>（Department of Children and Youth Affairs）</w:t>
      </w:r>
      <w:r>
        <w:rPr>
          <w:rFonts w:ascii="STSong" w:eastAsia="STSong" w:hAnsi="STSong" w:hint="eastAsia"/>
          <w:sz w:val="24"/>
          <w:szCs w:val="24"/>
        </w:rPr>
        <w:t>与国家教育局、卫生部门、地方当局、及高等学院学前教育研究者们合作推广了</w:t>
      </w:r>
      <w:r>
        <w:rPr>
          <w:rFonts w:ascii="STSong" w:eastAsia="STSong" w:hAnsi="STSong" w:cs="Times New Roman"/>
          <w:sz w:val="24"/>
          <w:szCs w:val="24"/>
        </w:rPr>
        <w:t xml:space="preserve"> Let’s Play Ireland</w:t>
      </w:r>
      <w:r>
        <w:rPr>
          <w:rFonts w:ascii="STSong" w:eastAsia="STSong" w:hAnsi="STSong"/>
          <w:sz w:val="24"/>
          <w:szCs w:val="24"/>
        </w:rPr>
        <w:t xml:space="preserve"> </w:t>
      </w:r>
      <w:r>
        <w:rPr>
          <w:rFonts w:ascii="STSong" w:eastAsia="STSong" w:hAnsi="STSong" w:hint="eastAsia"/>
          <w:sz w:val="24"/>
          <w:szCs w:val="24"/>
        </w:rPr>
        <w:t>（让儿童游戏吧爱尔兰） 的倡议。这项倡议的目的就是为学前教育工作者及家长提供积极的信息，帮助他们了解游戏对儿童发展学习的意义及在幼儿园实施“引导游戏”的必要性及合理性。同时，爱尔兰政府也投入大量资金以确保“引导游戏”的概念引入早期及学前教育大学教纲、新教师培训、教师再培训等类的国家教育质量培训课程中。这样的倡议及经费投资也在英国、苏格兰、比利时等欧洲国家发起并得到政府的大力支持。</w:t>
      </w:r>
    </w:p>
    <w:p w14:paraId="4D4F4C16" w14:textId="77777777" w:rsidR="0028278D" w:rsidRDefault="00D53C92">
      <w:pPr>
        <w:ind w:firstLineChars="200" w:firstLine="480"/>
        <w:rPr>
          <w:rFonts w:ascii="STSong" w:eastAsia="STSong" w:hAnsi="STSong"/>
          <w:b/>
          <w:sz w:val="24"/>
          <w:szCs w:val="24"/>
        </w:rPr>
      </w:pPr>
      <w:r>
        <w:rPr>
          <w:rFonts w:ascii="STSong" w:eastAsia="STSong" w:hAnsi="STSong" w:hint="eastAsia"/>
          <w:b/>
          <w:sz w:val="24"/>
          <w:szCs w:val="24"/>
        </w:rPr>
        <w:t>八</w:t>
      </w:r>
      <w:r w:rsidR="003F764F">
        <w:rPr>
          <w:rFonts w:ascii="STSong" w:eastAsia="STSong" w:hAnsi="STSong" w:hint="eastAsia"/>
          <w:b/>
          <w:sz w:val="24"/>
          <w:szCs w:val="24"/>
        </w:rPr>
        <w:t>、</w:t>
      </w:r>
      <w:r w:rsidR="00225B62">
        <w:rPr>
          <w:rFonts w:ascii="STSong" w:eastAsia="STSong" w:hAnsi="STSong" w:hint="eastAsia"/>
          <w:b/>
          <w:sz w:val="24"/>
          <w:szCs w:val="24"/>
        </w:rPr>
        <w:t>欧洲</w:t>
      </w:r>
      <w:r w:rsidR="00CF16E3">
        <w:rPr>
          <w:rFonts w:ascii="STSong" w:eastAsia="STSong" w:hAnsi="STSong" w:hint="eastAsia"/>
          <w:b/>
          <w:sz w:val="24"/>
          <w:szCs w:val="24"/>
        </w:rPr>
        <w:t>对</w:t>
      </w:r>
      <w:r w:rsidR="00225B62">
        <w:rPr>
          <w:rFonts w:ascii="STSong" w:eastAsia="STSong" w:hAnsi="STSong" w:hint="eastAsia"/>
          <w:b/>
          <w:sz w:val="24"/>
          <w:szCs w:val="24"/>
        </w:rPr>
        <w:t>游戏教学的改革与探索对我国学前教育发展的</w:t>
      </w:r>
      <w:r w:rsidR="003F764F">
        <w:rPr>
          <w:rFonts w:ascii="STSong" w:eastAsia="STSong" w:hAnsi="STSong" w:hint="eastAsia"/>
          <w:b/>
          <w:sz w:val="24"/>
          <w:szCs w:val="24"/>
        </w:rPr>
        <w:t>启示</w:t>
      </w:r>
    </w:p>
    <w:p w14:paraId="7626D0BD" w14:textId="77777777" w:rsidR="00D049F3" w:rsidRDefault="00D049F3" w:rsidP="00D049F3">
      <w:pPr>
        <w:ind w:firstLineChars="100" w:firstLine="240"/>
        <w:rPr>
          <w:rFonts w:ascii="STSong" w:eastAsia="STSong" w:hAnsi="STSong"/>
          <w:sz w:val="24"/>
          <w:szCs w:val="24"/>
        </w:rPr>
      </w:pPr>
      <w:r>
        <w:rPr>
          <w:rFonts w:ascii="STSong" w:eastAsia="STSong" w:hAnsi="STSong" w:hint="eastAsia"/>
          <w:sz w:val="24"/>
          <w:szCs w:val="24"/>
        </w:rPr>
        <w:t>（一）根据学前儿童发展特点，灵活开展游戏教学</w:t>
      </w:r>
    </w:p>
    <w:p w14:paraId="4A22E051" w14:textId="77777777" w:rsidR="00D049F3" w:rsidRDefault="00225B62" w:rsidP="00946D49">
      <w:pPr>
        <w:ind w:firstLineChars="200" w:firstLine="480"/>
        <w:rPr>
          <w:rFonts w:ascii="STSong" w:eastAsia="STSong" w:hAnsi="STSong"/>
          <w:sz w:val="24"/>
          <w:szCs w:val="24"/>
        </w:rPr>
      </w:pPr>
      <w:r w:rsidRPr="00225B62">
        <w:rPr>
          <w:rFonts w:ascii="STSong" w:eastAsia="STSong" w:hAnsi="STSong" w:hint="eastAsia"/>
          <w:sz w:val="24"/>
          <w:szCs w:val="24"/>
        </w:rPr>
        <w:t>虽然当前的中国幼教界也极力推崇游戏教学，但由于游戏教学必然存在的内在矛盾，在中</w:t>
      </w:r>
      <w:r w:rsidRPr="00225B62">
        <w:rPr>
          <w:rFonts w:ascii="STSong" w:eastAsia="STSong" w:hAnsi="STSong" w:hint="eastAsia"/>
          <w:sz w:val="24"/>
          <w:szCs w:val="24"/>
        </w:rPr>
        <w:lastRenderedPageBreak/>
        <w:t>国重教育、重学历、重考试的压力之下及传统文化的影响下，其偏离游戏、偏向教学的可能性更大，程度也更严重。</w:t>
      </w:r>
      <w:r>
        <w:rPr>
          <w:rFonts w:ascii="STSong" w:eastAsia="STSong" w:hAnsi="STSong" w:hint="eastAsia"/>
          <w:sz w:val="24"/>
          <w:szCs w:val="24"/>
        </w:rPr>
        <w:t>因此，如何在</w:t>
      </w:r>
      <w:r w:rsidR="00007575">
        <w:rPr>
          <w:rFonts w:ascii="STSong" w:eastAsia="STSong" w:hAnsi="STSong" w:hint="eastAsia"/>
          <w:sz w:val="24"/>
          <w:szCs w:val="24"/>
        </w:rPr>
        <w:t xml:space="preserve"> </w:t>
      </w:r>
      <w:r>
        <w:rPr>
          <w:rFonts w:ascii="STSong" w:eastAsia="STSong" w:hAnsi="STSong" w:hint="eastAsia"/>
          <w:sz w:val="24"/>
          <w:szCs w:val="24"/>
        </w:rPr>
        <w:t>“游戏”与“</w:t>
      </w:r>
      <w:r w:rsidR="00064FB5">
        <w:rPr>
          <w:rFonts w:ascii="STSong" w:eastAsia="STSong" w:hAnsi="STSong" w:hint="eastAsia"/>
          <w:sz w:val="24"/>
          <w:szCs w:val="24"/>
        </w:rPr>
        <w:t>教学</w:t>
      </w:r>
      <w:r>
        <w:rPr>
          <w:rFonts w:ascii="STSong" w:eastAsia="STSong" w:hAnsi="STSong" w:hint="eastAsia"/>
          <w:sz w:val="24"/>
          <w:szCs w:val="24"/>
        </w:rPr>
        <w:t>”</w:t>
      </w:r>
      <w:r w:rsidR="00007575">
        <w:rPr>
          <w:rFonts w:ascii="STSong" w:eastAsia="STSong" w:hAnsi="STSong" w:hint="eastAsia"/>
          <w:sz w:val="24"/>
          <w:szCs w:val="24"/>
        </w:rPr>
        <w:t>之间找到一个</w:t>
      </w:r>
      <w:r>
        <w:rPr>
          <w:rFonts w:ascii="STSong" w:eastAsia="STSong" w:hAnsi="STSong" w:hint="eastAsia"/>
          <w:sz w:val="24"/>
          <w:szCs w:val="24"/>
        </w:rPr>
        <w:t>平衡点</w:t>
      </w:r>
      <w:r w:rsidR="00007575">
        <w:rPr>
          <w:rFonts w:ascii="STSong" w:eastAsia="STSong" w:hAnsi="STSong" w:hint="eastAsia"/>
          <w:sz w:val="24"/>
          <w:szCs w:val="24"/>
        </w:rPr>
        <w:t>则</w:t>
      </w:r>
      <w:r>
        <w:rPr>
          <w:rFonts w:ascii="STSong" w:eastAsia="STSong" w:hAnsi="STSong" w:hint="eastAsia"/>
          <w:sz w:val="24"/>
          <w:szCs w:val="24"/>
        </w:rPr>
        <w:t>至关重要。</w:t>
      </w:r>
      <w:r w:rsidRPr="00225B62">
        <w:rPr>
          <w:rFonts w:ascii="STSong" w:eastAsia="STSong" w:hAnsi="STSong" w:hint="eastAsia"/>
          <w:sz w:val="24"/>
          <w:szCs w:val="24"/>
        </w:rPr>
        <w:t>从长远角度出发，我国在制定相关幼儿教育目标及教学方法时应切实从儿童出发，以“</w:t>
      </w:r>
      <w:r w:rsidR="00194D3A">
        <w:rPr>
          <w:rFonts w:ascii="STSong" w:eastAsia="STSong" w:hAnsi="STSong" w:hint="eastAsia"/>
          <w:sz w:val="24"/>
          <w:szCs w:val="24"/>
        </w:rPr>
        <w:t>儿童为中心”，充分考虑儿童身心发展的特点，注重儿童的参与性及自主</w:t>
      </w:r>
      <w:r w:rsidRPr="00225B62">
        <w:rPr>
          <w:rFonts w:ascii="STSong" w:eastAsia="STSong" w:hAnsi="STSong" w:hint="eastAsia"/>
          <w:sz w:val="24"/>
          <w:szCs w:val="24"/>
        </w:rPr>
        <w:t>游戏，真正地全面促进儿童的长期发展及学习。同时，在幼儿园教学</w:t>
      </w:r>
      <w:r w:rsidR="00194D3A">
        <w:rPr>
          <w:rFonts w:ascii="STSong" w:eastAsia="STSong" w:hAnsi="STSong" w:hint="eastAsia"/>
          <w:sz w:val="24"/>
          <w:szCs w:val="24"/>
        </w:rPr>
        <w:t>课程设置</w:t>
      </w:r>
      <w:r w:rsidRPr="00225B62">
        <w:rPr>
          <w:rFonts w:ascii="STSong" w:eastAsia="STSong" w:hAnsi="STSong" w:hint="eastAsia"/>
          <w:sz w:val="24"/>
          <w:szCs w:val="24"/>
        </w:rPr>
        <w:t>中应更注重儿童的游戏过程，而不是学习目标。只有积极地，自愿地参与游戏与活动，儿童才能获得知识、技能并得到全面发展。</w:t>
      </w:r>
      <w:r w:rsidR="0062220F">
        <w:rPr>
          <w:rFonts w:ascii="STSong" w:eastAsia="STSong" w:hAnsi="STSong" w:hint="eastAsia"/>
          <w:sz w:val="24"/>
          <w:szCs w:val="24"/>
        </w:rPr>
        <w:t xml:space="preserve"> 此外，</w:t>
      </w:r>
      <w:r w:rsidR="00945E53">
        <w:rPr>
          <w:rFonts w:ascii="STSong" w:eastAsia="STSong" w:hAnsi="STSong" w:hint="eastAsia"/>
          <w:sz w:val="24"/>
          <w:szCs w:val="24"/>
        </w:rPr>
        <w:t>“教学”应在儿童生活及游戏中开展。</w:t>
      </w:r>
      <w:r w:rsidR="004F2CDD">
        <w:rPr>
          <w:rFonts w:ascii="STSong" w:eastAsia="STSong" w:hAnsi="STSong" w:hint="eastAsia"/>
          <w:sz w:val="24"/>
          <w:szCs w:val="24"/>
        </w:rPr>
        <w:t>幼儿的早期学习没有设备依赖，可以发生在任何时候。幼儿园教师要善于抓住儿童日常生活及自主游戏中的教育契机，巧妙地将“教学”融入儿童自主游戏中。</w:t>
      </w:r>
      <w:r w:rsidR="0062220F">
        <w:rPr>
          <w:rFonts w:ascii="STSong" w:eastAsia="STSong" w:hAnsi="STSong" w:hint="eastAsia"/>
          <w:sz w:val="24"/>
          <w:szCs w:val="24"/>
        </w:rPr>
        <w:t>需要注意的是，幼儿园的环境设置</w:t>
      </w:r>
      <w:r w:rsidR="00946D49">
        <w:rPr>
          <w:rFonts w:ascii="STSong" w:eastAsia="STSong" w:hAnsi="STSong" w:hint="eastAsia"/>
          <w:sz w:val="24"/>
          <w:szCs w:val="24"/>
        </w:rPr>
        <w:t>对儿童的游戏及学习体验起着至关重要的影响。因此，幼儿园课程的</w:t>
      </w:r>
      <w:r w:rsidR="00946D49" w:rsidRPr="00946D49">
        <w:rPr>
          <w:rFonts w:ascii="STSong" w:eastAsia="STSong" w:hAnsi="STSong" w:hint="eastAsia"/>
          <w:sz w:val="24"/>
          <w:szCs w:val="24"/>
        </w:rPr>
        <w:t>编制者和实施者</w:t>
      </w:r>
      <w:r w:rsidR="00946D49">
        <w:rPr>
          <w:rFonts w:ascii="STSong" w:eastAsia="STSong" w:hAnsi="STSong" w:hint="eastAsia"/>
          <w:sz w:val="24"/>
          <w:szCs w:val="24"/>
        </w:rPr>
        <w:t>应</w:t>
      </w:r>
      <w:r w:rsidR="00946D49" w:rsidRPr="00946D49">
        <w:rPr>
          <w:rFonts w:ascii="STSong" w:eastAsia="STSong" w:hAnsi="STSong" w:hint="eastAsia"/>
          <w:sz w:val="24"/>
          <w:szCs w:val="24"/>
        </w:rPr>
        <w:t>在活动内容、活动空间、活动时间、活动方式等方面</w:t>
      </w:r>
      <w:r w:rsidR="00946D49">
        <w:rPr>
          <w:rFonts w:ascii="STSong" w:eastAsia="STSong" w:hAnsi="STSong" w:hint="eastAsia"/>
          <w:sz w:val="24"/>
          <w:szCs w:val="24"/>
        </w:rPr>
        <w:t>尽多</w:t>
      </w:r>
      <w:r w:rsidR="004234CB">
        <w:rPr>
          <w:rFonts w:ascii="STSong" w:eastAsia="STSong" w:hAnsi="STSong" w:hint="eastAsia"/>
          <w:sz w:val="24"/>
          <w:szCs w:val="24"/>
        </w:rPr>
        <w:t>地</w:t>
      </w:r>
      <w:r w:rsidR="00946D49">
        <w:rPr>
          <w:rFonts w:ascii="STSong" w:eastAsia="STSong" w:hAnsi="STSong" w:hint="eastAsia"/>
          <w:sz w:val="24"/>
          <w:szCs w:val="24"/>
        </w:rPr>
        <w:t>给予幼儿自主选择的机会，为幼儿</w:t>
      </w:r>
      <w:r w:rsidR="00B92E5F" w:rsidRPr="00B92E5F">
        <w:rPr>
          <w:rFonts w:ascii="STSong" w:eastAsia="STSong" w:hAnsi="STSong" w:hint="eastAsia"/>
          <w:sz w:val="24"/>
          <w:szCs w:val="24"/>
        </w:rPr>
        <w:t>在幼儿园日常</w:t>
      </w:r>
      <w:r w:rsidR="00B92E5F">
        <w:rPr>
          <w:rFonts w:ascii="STSong" w:eastAsia="STSong" w:hAnsi="STSong" w:hint="eastAsia"/>
          <w:sz w:val="24"/>
          <w:szCs w:val="24"/>
        </w:rPr>
        <w:t>教育</w:t>
      </w:r>
      <w:r w:rsidR="00B92E5F" w:rsidRPr="00B92E5F">
        <w:rPr>
          <w:rFonts w:ascii="STSong" w:eastAsia="STSong" w:hAnsi="STSong" w:hint="eastAsia"/>
          <w:sz w:val="24"/>
          <w:szCs w:val="24"/>
        </w:rPr>
        <w:t>教学活动中</w:t>
      </w:r>
      <w:r w:rsidR="00946D49">
        <w:rPr>
          <w:rFonts w:ascii="STSong" w:eastAsia="STSong" w:hAnsi="STSong" w:hint="eastAsia"/>
          <w:sz w:val="24"/>
          <w:szCs w:val="24"/>
        </w:rPr>
        <w:t>提供具有多种可能性的</w:t>
      </w:r>
      <w:r w:rsidR="00B92E5F">
        <w:rPr>
          <w:rFonts w:ascii="STSong" w:eastAsia="STSong" w:hAnsi="STSong" w:hint="eastAsia"/>
          <w:sz w:val="24"/>
          <w:szCs w:val="24"/>
        </w:rPr>
        <w:t>游戏及学习环境。</w:t>
      </w:r>
      <w:r w:rsidR="00946D49">
        <w:rPr>
          <w:rFonts w:ascii="STSong" w:eastAsia="STSong" w:hAnsi="STSong" w:hint="eastAsia"/>
          <w:sz w:val="24"/>
          <w:szCs w:val="24"/>
        </w:rPr>
        <w:t>除此之外</w:t>
      </w:r>
      <w:r w:rsidR="0062220F">
        <w:rPr>
          <w:rFonts w:ascii="STSong" w:eastAsia="STSong" w:hAnsi="STSong" w:hint="eastAsia"/>
          <w:sz w:val="24"/>
          <w:szCs w:val="24"/>
        </w:rPr>
        <w:t>，</w:t>
      </w:r>
      <w:r w:rsidR="00B42068">
        <w:rPr>
          <w:rFonts w:ascii="STSong" w:eastAsia="STSong" w:hAnsi="STSong" w:hint="eastAsia"/>
          <w:sz w:val="24"/>
          <w:szCs w:val="24"/>
        </w:rPr>
        <w:t>教师还应在幼儿园环境中根据</w:t>
      </w:r>
      <w:r w:rsidR="00B42068" w:rsidRPr="00B42068">
        <w:rPr>
          <w:rFonts w:ascii="STSong" w:eastAsia="STSong" w:hAnsi="STSong" w:hint="eastAsia"/>
          <w:sz w:val="24"/>
          <w:szCs w:val="24"/>
        </w:rPr>
        <w:t>幼儿</w:t>
      </w:r>
      <w:r w:rsidR="00B42068">
        <w:rPr>
          <w:rFonts w:ascii="STSong" w:eastAsia="STSong" w:hAnsi="STSong" w:hint="eastAsia"/>
          <w:sz w:val="24"/>
          <w:szCs w:val="24"/>
        </w:rPr>
        <w:t>的能力水平、发展阶段提供合适</w:t>
      </w:r>
      <w:r w:rsidR="00E93E19">
        <w:rPr>
          <w:rFonts w:ascii="STSong" w:eastAsia="STSong" w:hAnsi="STSong" w:hint="eastAsia"/>
          <w:sz w:val="24"/>
          <w:szCs w:val="24"/>
        </w:rPr>
        <w:t>的操作材料</w:t>
      </w:r>
      <w:r w:rsidR="00B42068" w:rsidRPr="00B42068">
        <w:rPr>
          <w:rFonts w:ascii="STSong" w:eastAsia="STSong" w:hAnsi="STSong" w:hint="eastAsia"/>
          <w:sz w:val="24"/>
          <w:szCs w:val="24"/>
        </w:rPr>
        <w:t>，</w:t>
      </w:r>
      <w:r w:rsidR="00E93E19">
        <w:rPr>
          <w:rFonts w:ascii="STSong" w:eastAsia="STSong" w:hAnsi="STSong" w:hint="eastAsia"/>
          <w:sz w:val="24"/>
          <w:szCs w:val="24"/>
        </w:rPr>
        <w:t>并运用“脚手架（</w:t>
      </w:r>
      <w:r w:rsidR="00E93E19" w:rsidRPr="00E93E19">
        <w:rPr>
          <w:rFonts w:ascii="STSong" w:eastAsia="STSong" w:hAnsi="STSong"/>
          <w:sz w:val="24"/>
          <w:szCs w:val="24"/>
        </w:rPr>
        <w:t>Scaffolding</w:t>
      </w:r>
      <w:r w:rsidR="00E93E19">
        <w:rPr>
          <w:rFonts w:ascii="STSong" w:eastAsia="STSong" w:hAnsi="STSong" w:hint="eastAsia"/>
          <w:sz w:val="24"/>
          <w:szCs w:val="24"/>
        </w:rPr>
        <w:t>）”概念加以引导，</w:t>
      </w:r>
      <w:r w:rsidR="00B42068" w:rsidRPr="00B42068">
        <w:rPr>
          <w:rFonts w:ascii="STSong" w:eastAsia="STSong" w:hAnsi="STSong" w:hint="eastAsia"/>
          <w:sz w:val="24"/>
          <w:szCs w:val="24"/>
        </w:rPr>
        <w:t>促使幼儿在原有水平上得到发展。</w:t>
      </w:r>
    </w:p>
    <w:p w14:paraId="37044E6E" w14:textId="77777777" w:rsidR="00945E53" w:rsidRDefault="00945E53" w:rsidP="00945E53">
      <w:pPr>
        <w:ind w:firstLineChars="100" w:firstLine="240"/>
        <w:rPr>
          <w:rFonts w:ascii="STSong" w:eastAsia="STSong" w:hAnsi="STSong"/>
          <w:sz w:val="24"/>
          <w:szCs w:val="24"/>
        </w:rPr>
      </w:pPr>
      <w:r>
        <w:rPr>
          <w:rFonts w:ascii="STSong" w:eastAsia="STSong" w:hAnsi="STSong" w:hint="eastAsia"/>
          <w:sz w:val="24"/>
          <w:szCs w:val="24"/>
        </w:rPr>
        <w:t>（二）</w:t>
      </w:r>
      <w:r w:rsidRPr="00945E53">
        <w:rPr>
          <w:rFonts w:ascii="STSong" w:eastAsia="STSong" w:hAnsi="STSong" w:hint="eastAsia"/>
          <w:sz w:val="24"/>
          <w:szCs w:val="24"/>
        </w:rPr>
        <w:t>转变</w:t>
      </w:r>
      <w:r w:rsidR="00523BE3" w:rsidRPr="00523BE3">
        <w:rPr>
          <w:rFonts w:ascii="STSong" w:eastAsia="STSong" w:hAnsi="STSong" w:hint="eastAsia"/>
          <w:sz w:val="24"/>
          <w:szCs w:val="24"/>
        </w:rPr>
        <w:t>教育者</w:t>
      </w:r>
      <w:r w:rsidRPr="00945E53">
        <w:rPr>
          <w:rFonts w:ascii="STSong" w:eastAsia="STSong" w:hAnsi="STSong" w:hint="eastAsia"/>
          <w:sz w:val="24"/>
          <w:szCs w:val="24"/>
        </w:rPr>
        <w:t>自身思想观念</w:t>
      </w:r>
    </w:p>
    <w:p w14:paraId="3B41A4FB" w14:textId="77777777" w:rsidR="00945E53" w:rsidRDefault="00945E53" w:rsidP="00945E53">
      <w:pPr>
        <w:ind w:firstLineChars="200" w:firstLine="480"/>
        <w:rPr>
          <w:rFonts w:ascii="STSong" w:eastAsia="STSong" w:hAnsi="STSong"/>
          <w:sz w:val="24"/>
          <w:szCs w:val="24"/>
        </w:rPr>
      </w:pPr>
      <w:r w:rsidRPr="00945E53">
        <w:rPr>
          <w:rFonts w:ascii="STSong" w:eastAsia="STSong" w:hAnsi="STSong" w:hint="eastAsia"/>
          <w:sz w:val="24"/>
          <w:szCs w:val="24"/>
        </w:rPr>
        <w:t>虽然越来越多的幼儿园教师开始把儿童视为有独立人格与思想的个体，但是在中国几千年传统师道尊严的影响下，很多时候幼儿教师会无意识地把自</w:t>
      </w:r>
      <w:r w:rsidR="004234CB">
        <w:rPr>
          <w:rFonts w:ascii="STSong" w:eastAsia="STSong" w:hAnsi="STSong" w:hint="eastAsia"/>
          <w:sz w:val="24"/>
          <w:szCs w:val="24"/>
        </w:rPr>
        <w:t>己视作“知识的传递者”与“是非的裁定者”，并在这一角色的暗示下</w:t>
      </w:r>
      <w:r w:rsidRPr="00945E53">
        <w:rPr>
          <w:rFonts w:ascii="STSong" w:eastAsia="STSong" w:hAnsi="STSong" w:hint="eastAsia"/>
          <w:sz w:val="24"/>
          <w:szCs w:val="24"/>
        </w:rPr>
        <w:t>不自觉地维护自己形象。而“引导游戏”则需要教师“赋权”给幼儿，给予幼儿真正的尊重与权利，让他们成为自己游戏中的主人，在游戏中跟随幼儿的领导并引导幼儿学习。因此，教师要在一定程上改变自己</w:t>
      </w:r>
      <w:r>
        <w:rPr>
          <w:rFonts w:ascii="STSong" w:eastAsia="STSong" w:hAnsi="STSong" w:hint="eastAsia"/>
          <w:sz w:val="24"/>
          <w:szCs w:val="24"/>
        </w:rPr>
        <w:t>原有</w:t>
      </w:r>
      <w:r w:rsidR="004234CB">
        <w:rPr>
          <w:rFonts w:ascii="STSong" w:eastAsia="STSong" w:hAnsi="STSong" w:hint="eastAsia"/>
          <w:sz w:val="24"/>
          <w:szCs w:val="24"/>
        </w:rPr>
        <w:t>的儿童观和教育观，</w:t>
      </w:r>
      <w:r w:rsidRPr="00945E53">
        <w:rPr>
          <w:rFonts w:ascii="STSong" w:eastAsia="STSong" w:hAnsi="STSong" w:hint="eastAsia"/>
          <w:sz w:val="24"/>
          <w:szCs w:val="24"/>
        </w:rPr>
        <w:t>接纳并践行</w:t>
      </w:r>
      <w:r>
        <w:rPr>
          <w:rFonts w:ascii="STSong" w:eastAsia="STSong" w:hAnsi="STSong" w:hint="eastAsia"/>
          <w:sz w:val="24"/>
          <w:szCs w:val="24"/>
        </w:rPr>
        <w:t>“引导游戏”的</w:t>
      </w:r>
      <w:r w:rsidR="000C16EA">
        <w:rPr>
          <w:rFonts w:ascii="STSong" w:eastAsia="STSong" w:hAnsi="STSong" w:hint="eastAsia"/>
          <w:sz w:val="24"/>
          <w:szCs w:val="24"/>
        </w:rPr>
        <w:t>理念。在教育教学中放下“身段”，积极学习、反思、</w:t>
      </w:r>
      <w:r w:rsidRPr="00945E53">
        <w:rPr>
          <w:rFonts w:ascii="STSong" w:eastAsia="STSong" w:hAnsi="STSong" w:hint="eastAsia"/>
          <w:sz w:val="24"/>
          <w:szCs w:val="24"/>
        </w:rPr>
        <w:t>深刻认识自己在促进</w:t>
      </w:r>
      <w:r w:rsidRPr="00945E53">
        <w:rPr>
          <w:rFonts w:ascii="STSong" w:eastAsia="STSong" w:hAnsi="STSong" w:hint="eastAsia"/>
          <w:sz w:val="24"/>
          <w:szCs w:val="24"/>
        </w:rPr>
        <w:lastRenderedPageBreak/>
        <w:t>儿童自主游戏中扮演的重要角色，</w:t>
      </w:r>
      <w:r w:rsidR="00356BB4">
        <w:rPr>
          <w:rFonts w:ascii="STSong" w:eastAsia="STSong" w:hAnsi="STSong" w:hint="eastAsia"/>
          <w:sz w:val="24"/>
          <w:szCs w:val="24"/>
        </w:rPr>
        <w:t>在</w:t>
      </w:r>
      <w:r w:rsidRPr="00945E53">
        <w:rPr>
          <w:rFonts w:ascii="STSong" w:eastAsia="STSong" w:hAnsi="STSong" w:hint="eastAsia"/>
          <w:sz w:val="24"/>
          <w:szCs w:val="24"/>
        </w:rPr>
        <w:t>儿童游戏中</w:t>
      </w:r>
      <w:r w:rsidR="00356BB4">
        <w:rPr>
          <w:rFonts w:ascii="STSong" w:eastAsia="STSong" w:hAnsi="STSong" w:hint="eastAsia"/>
          <w:sz w:val="24"/>
          <w:szCs w:val="24"/>
        </w:rPr>
        <w:t>成为</w:t>
      </w:r>
      <w:r w:rsidRPr="00945E53">
        <w:rPr>
          <w:rFonts w:ascii="STSong" w:eastAsia="STSong" w:hAnsi="STSong" w:hint="eastAsia"/>
          <w:sz w:val="24"/>
          <w:szCs w:val="24"/>
        </w:rPr>
        <w:t>一位好的观察者、合作者及游戏伙伴。</w:t>
      </w:r>
    </w:p>
    <w:p w14:paraId="606314E9" w14:textId="77777777" w:rsidR="00D049F3" w:rsidRDefault="000C16EA" w:rsidP="000C16EA">
      <w:pPr>
        <w:ind w:firstLineChars="100" w:firstLine="240"/>
        <w:rPr>
          <w:rFonts w:ascii="STSong" w:eastAsia="STSong" w:hAnsi="STSong"/>
          <w:sz w:val="24"/>
          <w:szCs w:val="24"/>
        </w:rPr>
      </w:pPr>
      <w:r>
        <w:rPr>
          <w:rFonts w:ascii="STSong" w:eastAsia="STSong" w:hAnsi="STSong" w:hint="eastAsia"/>
          <w:sz w:val="24"/>
          <w:szCs w:val="24"/>
        </w:rPr>
        <w:t>（三）加强教师对“游戏教学”的理解，</w:t>
      </w:r>
      <w:r w:rsidRPr="000C16EA">
        <w:rPr>
          <w:rFonts w:ascii="STSong" w:eastAsia="STSong" w:hAnsi="STSong" w:hint="eastAsia"/>
          <w:sz w:val="24"/>
          <w:szCs w:val="24"/>
        </w:rPr>
        <w:t>重视培养高质量的教师队伍</w:t>
      </w:r>
      <w:r>
        <w:rPr>
          <w:rFonts w:ascii="STSong" w:eastAsia="STSong" w:hAnsi="STSong" w:hint="eastAsia"/>
          <w:sz w:val="24"/>
          <w:szCs w:val="24"/>
        </w:rPr>
        <w:t>。</w:t>
      </w:r>
    </w:p>
    <w:p w14:paraId="542625C8" w14:textId="77777777" w:rsidR="000C16EA" w:rsidRPr="000C16EA" w:rsidRDefault="000C16EA" w:rsidP="000C16EA">
      <w:pPr>
        <w:ind w:firstLineChars="100" w:firstLine="240"/>
        <w:rPr>
          <w:rFonts w:ascii="STSong" w:eastAsia="STSong" w:hAnsi="STSong"/>
          <w:sz w:val="24"/>
          <w:szCs w:val="24"/>
        </w:rPr>
      </w:pPr>
      <w:r>
        <w:rPr>
          <w:rFonts w:ascii="STSong" w:eastAsia="STSong" w:hAnsi="STSong"/>
          <w:sz w:val="24"/>
          <w:szCs w:val="24"/>
        </w:rPr>
        <w:t xml:space="preserve">  幼儿园教师的素养和专业水平在</w:t>
      </w:r>
      <w:r>
        <w:rPr>
          <w:rFonts w:ascii="STSong" w:eastAsia="STSong" w:hAnsi="STSong" w:hint="eastAsia"/>
          <w:sz w:val="24"/>
          <w:szCs w:val="24"/>
        </w:rPr>
        <w:t>很大</w:t>
      </w:r>
      <w:r>
        <w:rPr>
          <w:rFonts w:ascii="STSong" w:eastAsia="STSong" w:hAnsi="STSong"/>
          <w:sz w:val="24"/>
          <w:szCs w:val="24"/>
        </w:rPr>
        <w:t>程度上决定了教育教学质量</w:t>
      </w:r>
      <w:r w:rsidR="009E314D">
        <w:rPr>
          <w:rFonts w:ascii="STSong" w:eastAsia="STSong" w:hAnsi="STSong"/>
          <w:sz w:val="24"/>
          <w:szCs w:val="24"/>
        </w:rPr>
        <w:t>以及儿童在学前年龄的学习体验</w:t>
      </w:r>
      <w:r>
        <w:rPr>
          <w:rFonts w:ascii="STSong" w:eastAsia="STSong" w:hAnsi="STSong" w:hint="eastAsia"/>
          <w:sz w:val="24"/>
          <w:szCs w:val="24"/>
        </w:rPr>
        <w:t>。</w:t>
      </w:r>
      <w:r w:rsidR="009E314D">
        <w:rPr>
          <w:rFonts w:ascii="STSong" w:eastAsia="STSong" w:hAnsi="STSong" w:hint="eastAsia"/>
          <w:sz w:val="24"/>
          <w:szCs w:val="24"/>
        </w:rPr>
        <w:t>因此，提高幼儿园教师的专业知识、技能、工作能力和</w:t>
      </w:r>
      <w:r w:rsidR="009E314D" w:rsidRPr="009E314D">
        <w:rPr>
          <w:rFonts w:ascii="STSong" w:eastAsia="STSong" w:hAnsi="STSong" w:hint="eastAsia"/>
          <w:sz w:val="24"/>
          <w:szCs w:val="24"/>
        </w:rPr>
        <w:t>工作水平</w:t>
      </w:r>
      <w:r w:rsidR="009E314D">
        <w:rPr>
          <w:rFonts w:ascii="STSong" w:eastAsia="STSong" w:hAnsi="STSong" w:hint="eastAsia"/>
          <w:sz w:val="24"/>
          <w:szCs w:val="24"/>
        </w:rPr>
        <w:t>可以</w:t>
      </w:r>
      <w:r w:rsidR="009E314D" w:rsidRPr="009E314D">
        <w:rPr>
          <w:rFonts w:ascii="STSong" w:eastAsia="STSong" w:hAnsi="STSong" w:hint="eastAsia"/>
          <w:sz w:val="24"/>
          <w:szCs w:val="24"/>
        </w:rPr>
        <w:t>从源头上保证教育质量，</w:t>
      </w:r>
      <w:r w:rsidR="009E314D">
        <w:rPr>
          <w:rFonts w:ascii="STSong" w:eastAsia="STSong" w:hAnsi="STSong" w:hint="eastAsia"/>
          <w:sz w:val="24"/>
          <w:szCs w:val="24"/>
        </w:rPr>
        <w:t>从而</w:t>
      </w:r>
      <w:r w:rsidR="009E314D" w:rsidRPr="009E314D">
        <w:rPr>
          <w:rFonts w:ascii="STSong" w:eastAsia="STSong" w:hAnsi="STSong" w:hint="eastAsia"/>
          <w:sz w:val="24"/>
          <w:szCs w:val="24"/>
        </w:rPr>
        <w:t>给予幼儿更好地</w:t>
      </w:r>
      <w:r w:rsidR="009E314D">
        <w:rPr>
          <w:rFonts w:ascii="STSong" w:eastAsia="STSong" w:hAnsi="STSong" w:hint="eastAsia"/>
          <w:sz w:val="24"/>
          <w:szCs w:val="24"/>
        </w:rPr>
        <w:t>引导及高质量的学习、游戏体验。本文认为可以从三个方面</w:t>
      </w:r>
      <w:r w:rsidR="002A09A2">
        <w:rPr>
          <w:rFonts w:ascii="STSong" w:eastAsia="STSong" w:hAnsi="STSong" w:hint="eastAsia"/>
          <w:sz w:val="24"/>
          <w:szCs w:val="24"/>
        </w:rPr>
        <w:t>加强师资队伍建设：其一：针对已在幼儿园工作的教师们定期举办有关儿童发展学习的在职培训、专题讲座，并在讲座中设置答疑时间，及时解惑。其二：在幼儿园中成立</w:t>
      </w:r>
      <w:r w:rsidR="0044447A">
        <w:rPr>
          <w:rFonts w:ascii="STSong" w:eastAsia="STSong" w:hAnsi="STSong" w:hint="eastAsia"/>
          <w:sz w:val="24"/>
          <w:szCs w:val="24"/>
        </w:rPr>
        <w:t>教师学习创新小组，</w:t>
      </w:r>
      <w:r w:rsidR="00B92E5F" w:rsidRPr="00B92E5F">
        <w:rPr>
          <w:rFonts w:ascii="STSong" w:eastAsia="STSong" w:hAnsi="STSong" w:hint="eastAsia"/>
          <w:sz w:val="24"/>
          <w:szCs w:val="24"/>
        </w:rPr>
        <w:t>为教师提供一个开放地实践平台</w:t>
      </w:r>
      <w:r w:rsidR="00B92E5F">
        <w:rPr>
          <w:rFonts w:ascii="STSong" w:eastAsia="STSong" w:hAnsi="STSong" w:hint="eastAsia"/>
          <w:sz w:val="24"/>
          <w:szCs w:val="24"/>
        </w:rPr>
        <w:t>。在“教”做的好的基础上，加强对“玩”的研究，研究如何利用环境设置及游戏材料有效地引导儿童自主游戏行为，</w:t>
      </w:r>
      <w:r w:rsidR="00E9475B">
        <w:rPr>
          <w:rFonts w:ascii="STSong" w:eastAsia="STSong" w:hAnsi="STSong" w:hint="eastAsia"/>
          <w:sz w:val="24"/>
          <w:szCs w:val="24"/>
        </w:rPr>
        <w:t>通过游戏解读儿童发展需求，创造教学契机。</w:t>
      </w:r>
      <w:r w:rsidR="0044447A">
        <w:rPr>
          <w:rFonts w:ascii="STSong" w:eastAsia="STSong" w:hAnsi="STSong" w:hint="eastAsia"/>
          <w:sz w:val="24"/>
          <w:szCs w:val="24"/>
        </w:rPr>
        <w:t>开展教师互学互助活动，让教师在学习和实践</w:t>
      </w:r>
      <w:r w:rsidR="008150EC">
        <w:rPr>
          <w:rFonts w:ascii="STSong" w:eastAsia="STSong" w:hAnsi="STSong" w:hint="eastAsia"/>
          <w:sz w:val="24"/>
          <w:szCs w:val="24"/>
        </w:rPr>
        <w:t>中</w:t>
      </w:r>
      <w:r w:rsidR="0044447A">
        <w:rPr>
          <w:rFonts w:ascii="STSong" w:eastAsia="STSong" w:hAnsi="STSong" w:hint="eastAsia"/>
          <w:sz w:val="24"/>
          <w:szCs w:val="24"/>
        </w:rPr>
        <w:t>反复理解和感受“游戏教学”的真正意义及实施方法。</w:t>
      </w:r>
      <w:r w:rsidR="008150EC">
        <w:rPr>
          <w:rFonts w:ascii="STSong" w:eastAsia="STSong" w:hAnsi="STSong" w:hint="eastAsia"/>
          <w:sz w:val="24"/>
          <w:szCs w:val="24"/>
        </w:rPr>
        <w:t>其三，在大学学前教育课程中</w:t>
      </w:r>
      <w:r w:rsidR="008307E6">
        <w:rPr>
          <w:rFonts w:ascii="STSong" w:eastAsia="STSong" w:hAnsi="STSong" w:hint="eastAsia"/>
          <w:sz w:val="24"/>
          <w:szCs w:val="24"/>
        </w:rPr>
        <w:t>对“游戏教学”</w:t>
      </w:r>
      <w:r w:rsidR="0068706E">
        <w:rPr>
          <w:rFonts w:ascii="STSong" w:eastAsia="STSong" w:hAnsi="STSong" w:hint="eastAsia"/>
          <w:sz w:val="24"/>
          <w:szCs w:val="24"/>
        </w:rPr>
        <w:t>及其实施方法</w:t>
      </w:r>
      <w:r w:rsidR="008307E6">
        <w:rPr>
          <w:rFonts w:ascii="STSong" w:eastAsia="STSong" w:hAnsi="STSong" w:hint="eastAsia"/>
          <w:sz w:val="24"/>
          <w:szCs w:val="24"/>
        </w:rPr>
        <w:t>给予</w:t>
      </w:r>
      <w:r w:rsidR="0068706E">
        <w:rPr>
          <w:rFonts w:ascii="STSong" w:eastAsia="STSong" w:hAnsi="STSong" w:hint="eastAsia"/>
          <w:sz w:val="24"/>
          <w:szCs w:val="24"/>
        </w:rPr>
        <w:t>全面定义及解释，</w:t>
      </w:r>
      <w:r w:rsidR="008150EC">
        <w:rPr>
          <w:rFonts w:ascii="STSong" w:eastAsia="STSong" w:hAnsi="STSong" w:hint="eastAsia"/>
          <w:sz w:val="24"/>
          <w:szCs w:val="24"/>
        </w:rPr>
        <w:t>鼓励学生积极探索</w:t>
      </w:r>
      <w:r w:rsidR="00E9475B">
        <w:rPr>
          <w:rFonts w:ascii="STSong" w:eastAsia="STSong" w:hAnsi="STSong" w:hint="eastAsia"/>
          <w:sz w:val="24"/>
          <w:szCs w:val="24"/>
        </w:rPr>
        <w:t>国内外</w:t>
      </w:r>
      <w:r w:rsidR="00CF16E3" w:rsidRPr="00CF16E3">
        <w:rPr>
          <w:rFonts w:ascii="STSong" w:eastAsia="STSong" w:hAnsi="STSong" w:hint="eastAsia"/>
          <w:sz w:val="24"/>
          <w:szCs w:val="24"/>
        </w:rPr>
        <w:t>最新</w:t>
      </w:r>
      <w:r w:rsidR="00CF16E3">
        <w:rPr>
          <w:rFonts w:ascii="STSong" w:eastAsia="STSong" w:hAnsi="STSong" w:hint="eastAsia"/>
          <w:sz w:val="24"/>
          <w:szCs w:val="24"/>
        </w:rPr>
        <w:t>学术</w:t>
      </w:r>
      <w:r w:rsidR="00CF16E3" w:rsidRPr="00CF16E3">
        <w:rPr>
          <w:rFonts w:ascii="STSong" w:eastAsia="STSong" w:hAnsi="STSong" w:hint="eastAsia"/>
          <w:sz w:val="24"/>
          <w:szCs w:val="24"/>
        </w:rPr>
        <w:t>研究成果及教学概念</w:t>
      </w:r>
      <w:r w:rsidR="00CF16E3">
        <w:rPr>
          <w:rFonts w:ascii="STSong" w:eastAsia="STSong" w:hAnsi="STSong" w:hint="eastAsia"/>
          <w:sz w:val="24"/>
          <w:szCs w:val="24"/>
        </w:rPr>
        <w:t>。</w:t>
      </w:r>
    </w:p>
    <w:p w14:paraId="56843C27" w14:textId="77777777" w:rsidR="0028278D" w:rsidRDefault="00CF16E3" w:rsidP="00CF16E3">
      <w:pPr>
        <w:ind w:firstLineChars="200" w:firstLine="480"/>
        <w:rPr>
          <w:rFonts w:ascii="STSong" w:eastAsia="STSong" w:hAnsi="STSong"/>
          <w:sz w:val="24"/>
          <w:szCs w:val="24"/>
        </w:rPr>
      </w:pPr>
      <w:r w:rsidRPr="00CF16E3">
        <w:rPr>
          <w:rFonts w:ascii="STSong" w:eastAsia="STSong" w:hAnsi="STSong" w:hint="eastAsia"/>
          <w:sz w:val="24"/>
          <w:szCs w:val="24"/>
        </w:rPr>
        <w:t>欧洲</w:t>
      </w:r>
      <w:r>
        <w:rPr>
          <w:rFonts w:ascii="STSong" w:eastAsia="STSong" w:hAnsi="STSong" w:hint="eastAsia"/>
          <w:sz w:val="24"/>
          <w:szCs w:val="24"/>
        </w:rPr>
        <w:t>对游戏教学的反思、探索、改革与实践对我国学前教育的发展在一定程度上</w:t>
      </w:r>
      <w:r w:rsidRPr="00CF16E3">
        <w:rPr>
          <w:rFonts w:ascii="STSong" w:eastAsia="STSong" w:hAnsi="STSong" w:hint="eastAsia"/>
          <w:sz w:val="24"/>
          <w:szCs w:val="24"/>
        </w:rPr>
        <w:t>具有重要的参考意义。</w:t>
      </w:r>
      <w:r>
        <w:rPr>
          <w:rFonts w:ascii="STSong" w:eastAsia="STSong" w:hAnsi="STSong" w:hint="eastAsia"/>
          <w:sz w:val="24"/>
          <w:szCs w:val="24"/>
        </w:rPr>
        <w:t>虽说我国在</w:t>
      </w:r>
      <w:r w:rsidR="009A6DD5">
        <w:rPr>
          <w:rFonts w:ascii="STSong" w:eastAsia="STSong" w:hAnsi="STSong" w:hint="eastAsia"/>
          <w:sz w:val="24"/>
          <w:szCs w:val="24"/>
        </w:rPr>
        <w:t>历年</w:t>
      </w:r>
      <w:r>
        <w:rPr>
          <w:rFonts w:ascii="STSong" w:eastAsia="STSong" w:hAnsi="STSong" w:hint="eastAsia"/>
          <w:sz w:val="24"/>
          <w:szCs w:val="24"/>
        </w:rPr>
        <w:t>颁布</w:t>
      </w:r>
      <w:r w:rsidR="009A6DD5">
        <w:rPr>
          <w:rFonts w:ascii="STSong" w:eastAsia="STSong" w:hAnsi="STSong" w:hint="eastAsia"/>
          <w:sz w:val="24"/>
          <w:szCs w:val="24"/>
        </w:rPr>
        <w:t>的</w:t>
      </w:r>
      <w:r>
        <w:rPr>
          <w:rFonts w:ascii="STSong" w:eastAsia="STSong" w:hAnsi="STSong" w:hint="eastAsia"/>
          <w:sz w:val="24"/>
          <w:szCs w:val="24"/>
        </w:rPr>
        <w:t>学前教育法规文件中都</w:t>
      </w:r>
      <w:r w:rsidR="009A6DD5">
        <w:rPr>
          <w:rFonts w:ascii="STSong" w:eastAsia="STSong" w:hAnsi="STSong" w:hint="eastAsia"/>
          <w:sz w:val="24"/>
          <w:szCs w:val="24"/>
        </w:rPr>
        <w:t xml:space="preserve">对 </w:t>
      </w:r>
      <w:r>
        <w:rPr>
          <w:rFonts w:ascii="STSong" w:eastAsia="STSong" w:hAnsi="STSong" w:hint="eastAsia"/>
          <w:sz w:val="24"/>
          <w:szCs w:val="24"/>
        </w:rPr>
        <w:t>“以游戏为基本活动”</w:t>
      </w:r>
      <w:r w:rsidR="00356BB4">
        <w:rPr>
          <w:rFonts w:ascii="STSong" w:eastAsia="STSong" w:hAnsi="STSong" w:hint="eastAsia"/>
          <w:sz w:val="24"/>
          <w:szCs w:val="24"/>
        </w:rPr>
        <w:t>的提法</w:t>
      </w:r>
      <w:r w:rsidR="009A6DD5">
        <w:rPr>
          <w:rFonts w:ascii="STSong" w:eastAsia="STSong" w:hAnsi="STSong" w:hint="eastAsia"/>
          <w:sz w:val="24"/>
          <w:szCs w:val="24"/>
        </w:rPr>
        <w:t>给予强调，但在真正实施过程中始终找不到“游戏”与“教学”的平衡点，时间一长，就淡化和忽略了游戏教学中存在的真正问题。</w:t>
      </w:r>
      <w:r w:rsidRPr="00CF16E3">
        <w:rPr>
          <w:rFonts w:ascii="STSong" w:eastAsia="STSong" w:hAnsi="STSong" w:hint="eastAsia"/>
          <w:sz w:val="24"/>
          <w:szCs w:val="24"/>
        </w:rPr>
        <w:t>因此，在未来的发展中，我们可以借鉴欧洲幼儿园</w:t>
      </w:r>
      <w:r>
        <w:rPr>
          <w:rFonts w:ascii="STSong" w:eastAsia="STSong" w:hAnsi="STSong" w:hint="eastAsia"/>
          <w:sz w:val="24"/>
          <w:szCs w:val="24"/>
        </w:rPr>
        <w:t>“引导游戏”的教学理念及教育</w:t>
      </w:r>
      <w:r w:rsidRPr="00CF16E3">
        <w:rPr>
          <w:rFonts w:ascii="STSong" w:eastAsia="STSong" w:hAnsi="STSong" w:hint="eastAsia"/>
          <w:sz w:val="24"/>
          <w:szCs w:val="24"/>
        </w:rPr>
        <w:t>模式，结合自身特色，将</w:t>
      </w:r>
      <w:r>
        <w:rPr>
          <w:rFonts w:ascii="STSong" w:eastAsia="STSong" w:hAnsi="STSong" w:hint="eastAsia"/>
          <w:sz w:val="24"/>
          <w:szCs w:val="24"/>
        </w:rPr>
        <w:t>真正的游戏教学</w:t>
      </w:r>
      <w:r w:rsidRPr="00CF16E3">
        <w:rPr>
          <w:rFonts w:ascii="STSong" w:eastAsia="STSong" w:hAnsi="STSong" w:hint="eastAsia"/>
          <w:sz w:val="24"/>
          <w:szCs w:val="24"/>
        </w:rPr>
        <w:t>落到实处。</w:t>
      </w:r>
      <w:r w:rsidR="009A6DD5">
        <w:rPr>
          <w:rFonts w:ascii="STSong" w:eastAsia="STSong" w:hAnsi="STSong" w:hint="eastAsia"/>
          <w:sz w:val="24"/>
          <w:szCs w:val="24"/>
        </w:rPr>
        <w:t>当然，</w:t>
      </w:r>
      <w:r w:rsidR="003F764F">
        <w:rPr>
          <w:rFonts w:ascii="STSong" w:eastAsia="STSong" w:hAnsi="STSong" w:hint="eastAsia"/>
          <w:sz w:val="24"/>
          <w:szCs w:val="24"/>
        </w:rPr>
        <w:t>在各方利益相关者没有达成一定共识的前提下</w:t>
      </w:r>
      <w:r w:rsidR="009A6DD5">
        <w:rPr>
          <w:rFonts w:ascii="STSong" w:eastAsia="STSong" w:hAnsi="STSong" w:hint="eastAsia"/>
          <w:sz w:val="24"/>
          <w:szCs w:val="24"/>
        </w:rPr>
        <w:t>切不可</w:t>
      </w:r>
      <w:r w:rsidR="003F764F">
        <w:rPr>
          <w:rFonts w:ascii="STSong" w:eastAsia="STSong" w:hAnsi="STSong" w:hint="eastAsia"/>
          <w:sz w:val="24"/>
          <w:szCs w:val="24"/>
        </w:rPr>
        <w:t>“生搬硬套”国外的学前教育理念和模式，而未对该理念在本国的适宜性及其与本国现有模式的关联性等作详细论证。只有在充分评估本国教育体制、幼儿园资源条件、师资水平及现有课程结构的基础上，集思广益，保持开放和灵活的态度，结合自身学前教育界的发展习惯来推进对游戏教学的改革、探索与发展。</w:t>
      </w:r>
    </w:p>
    <w:p w14:paraId="2A047D7C" w14:textId="77777777" w:rsidR="0028278D" w:rsidRDefault="0028278D">
      <w:pPr>
        <w:ind w:firstLineChars="200" w:firstLine="480"/>
        <w:rPr>
          <w:rFonts w:ascii="STSong" w:eastAsia="STSong" w:hAnsi="STSong"/>
          <w:b/>
          <w:sz w:val="24"/>
          <w:szCs w:val="24"/>
        </w:rPr>
      </w:pPr>
    </w:p>
    <w:p w14:paraId="094EC54F" w14:textId="77777777" w:rsidR="00BB311C" w:rsidRDefault="00BB311C">
      <w:pPr>
        <w:ind w:firstLineChars="200" w:firstLine="480"/>
        <w:rPr>
          <w:rFonts w:ascii="STSong" w:eastAsia="STSong" w:hAnsi="STSong"/>
          <w:b/>
          <w:sz w:val="24"/>
          <w:szCs w:val="24"/>
        </w:rPr>
      </w:pPr>
    </w:p>
    <w:p w14:paraId="2DF41136" w14:textId="77777777" w:rsidR="00BB311C" w:rsidRDefault="00BB311C">
      <w:pPr>
        <w:ind w:firstLineChars="200" w:firstLine="480"/>
        <w:rPr>
          <w:rFonts w:ascii="STSong" w:eastAsia="STSong" w:hAnsi="STSong"/>
          <w:b/>
          <w:sz w:val="24"/>
          <w:szCs w:val="24"/>
        </w:rPr>
      </w:pPr>
    </w:p>
    <w:p w14:paraId="07451039" w14:textId="77777777" w:rsidR="00BB311C" w:rsidRDefault="00BB311C">
      <w:pPr>
        <w:ind w:firstLineChars="200" w:firstLine="480"/>
        <w:rPr>
          <w:rFonts w:ascii="STSong" w:eastAsia="STSong" w:hAnsi="STSong"/>
          <w:b/>
          <w:sz w:val="24"/>
          <w:szCs w:val="24"/>
        </w:rPr>
      </w:pPr>
    </w:p>
    <w:p w14:paraId="7F8C18BE" w14:textId="77777777" w:rsidR="00BB311C" w:rsidRDefault="00BB311C">
      <w:pPr>
        <w:ind w:firstLineChars="200" w:firstLine="480"/>
        <w:rPr>
          <w:rFonts w:ascii="STSong" w:eastAsia="STSong" w:hAnsi="STSong"/>
          <w:b/>
          <w:sz w:val="24"/>
          <w:szCs w:val="24"/>
        </w:rPr>
      </w:pPr>
    </w:p>
    <w:p w14:paraId="3C9E4083" w14:textId="77777777" w:rsidR="0028278D" w:rsidRDefault="003F764F">
      <w:pPr>
        <w:ind w:firstLineChars="200" w:firstLine="480"/>
        <w:rPr>
          <w:rFonts w:ascii="STSong" w:eastAsia="STSong" w:hAnsi="STSong"/>
          <w:b/>
          <w:sz w:val="24"/>
          <w:szCs w:val="24"/>
        </w:rPr>
      </w:pPr>
      <w:r>
        <w:rPr>
          <w:rFonts w:ascii="STSong" w:eastAsia="STSong" w:hAnsi="STSong"/>
          <w:b/>
          <w:sz w:val="24"/>
          <w:szCs w:val="24"/>
        </w:rPr>
        <w:t>参考</w:t>
      </w:r>
      <w:r>
        <w:rPr>
          <w:rFonts w:ascii="STSong" w:eastAsia="STSong" w:hAnsi="STSong" w:hint="eastAsia"/>
          <w:b/>
          <w:sz w:val="24"/>
          <w:szCs w:val="24"/>
        </w:rPr>
        <w:t>文献：</w:t>
      </w:r>
    </w:p>
    <w:p w14:paraId="1E1DB570" w14:textId="77777777" w:rsidR="00D51102" w:rsidRDefault="00D51102">
      <w:pPr>
        <w:ind w:firstLineChars="200" w:firstLine="480"/>
        <w:rPr>
          <w:rFonts w:ascii="STSong" w:eastAsia="STSong" w:hAnsi="STSong"/>
          <w:b/>
          <w:sz w:val="24"/>
          <w:szCs w:val="24"/>
        </w:rPr>
      </w:pPr>
    </w:p>
    <w:p w14:paraId="74C646FA"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[1]</w:t>
      </w:r>
      <w:r w:rsidR="002C4514">
        <w:rPr>
          <w:rFonts w:ascii="STSong" w:eastAsia="STSong" w:hAnsi="STSong" w:cs="Times New Roman"/>
          <w:color w:val="0070C0"/>
          <w:sz w:val="24"/>
          <w:szCs w:val="24"/>
        </w:rPr>
        <w:t>PELLEGRINI</w:t>
      </w:r>
      <w:r w:rsidR="00D51102" w:rsidRPr="002C4514">
        <w:rPr>
          <w:rFonts w:ascii="STSong" w:eastAsia="STSong" w:hAnsi="STSong" w:cs="Times New Roman"/>
          <w:color w:val="0070C0"/>
          <w:sz w:val="24"/>
          <w:szCs w:val="24"/>
        </w:rPr>
        <w:t xml:space="preserve"> A</w:t>
      </w:r>
      <w:r w:rsidR="003F764F" w:rsidRPr="002C4514">
        <w:rPr>
          <w:rFonts w:ascii="STSong" w:eastAsia="STSong" w:hAnsi="STSong" w:cs="Times New Roman"/>
          <w:color w:val="0070C0"/>
          <w:sz w:val="24"/>
          <w:szCs w:val="24"/>
        </w:rPr>
        <w:t xml:space="preserve">. </w:t>
      </w:r>
      <w:r w:rsidR="00D51102" w:rsidRPr="002C4514">
        <w:rPr>
          <w:rFonts w:ascii="STSong" w:eastAsia="STSong" w:hAnsi="STSong" w:cs="Times New Roman"/>
          <w:color w:val="0070C0"/>
          <w:sz w:val="24"/>
          <w:szCs w:val="24"/>
        </w:rPr>
        <w:t>The role of play in human development</w:t>
      </w:r>
      <w:r w:rsidR="003F764F" w:rsidRPr="002C4514">
        <w:rPr>
          <w:rFonts w:ascii="STSong" w:eastAsia="STSong" w:hAnsi="STSong" w:cs="Times New Roman"/>
          <w:color w:val="0070C0"/>
          <w:sz w:val="24"/>
          <w:szCs w:val="24"/>
        </w:rPr>
        <w:t>[M].</w:t>
      </w:r>
      <w:r w:rsidR="00D51102">
        <w:rPr>
          <w:rFonts w:ascii="STSong" w:eastAsia="STSong" w:hAnsi="STSong" w:cs="Times New Roman"/>
          <w:sz w:val="24"/>
          <w:szCs w:val="24"/>
        </w:rPr>
        <w:t xml:space="preserve"> </w:t>
      </w:r>
      <w:r w:rsidR="003F764F" w:rsidRPr="00D51102">
        <w:rPr>
          <w:rFonts w:ascii="STSong" w:eastAsia="STSong" w:hAnsi="STSong" w:cs="Times New Roman"/>
          <w:sz w:val="24"/>
          <w:szCs w:val="24"/>
        </w:rPr>
        <w:t>New York</w:t>
      </w:r>
      <w:r w:rsidR="002C4514">
        <w:rPr>
          <w:rFonts w:ascii="STSong" w:eastAsia="STSong" w:hAnsi="STSong" w:cs="Times New Roman"/>
          <w:sz w:val="24"/>
          <w:szCs w:val="24"/>
        </w:rPr>
        <w:t xml:space="preserve">: Oxford University Press, </w:t>
      </w:r>
      <w:r w:rsidR="002C4514" w:rsidRPr="002C4514">
        <w:rPr>
          <w:rFonts w:ascii="STSong" w:eastAsia="STSong" w:hAnsi="STSong" w:cs="Times New Roman"/>
          <w:color w:val="0070C0"/>
          <w:sz w:val="24"/>
          <w:szCs w:val="24"/>
        </w:rPr>
        <w:t>2009</w:t>
      </w:r>
      <w:r w:rsidR="002C4514" w:rsidRPr="002C4514">
        <w:rPr>
          <w:rFonts w:ascii="STSong" w:eastAsia="STSong" w:hAnsi="STSong" w:cs="Times New Roman" w:hint="eastAsia"/>
          <w:color w:val="0070C0"/>
          <w:sz w:val="24"/>
          <w:szCs w:val="24"/>
        </w:rPr>
        <w:t>：</w:t>
      </w:r>
      <w:r w:rsidR="003F764F" w:rsidRPr="002C4514">
        <w:rPr>
          <w:rFonts w:ascii="STSong" w:eastAsia="STSong" w:hAnsi="STSong" w:cs="Times New Roman"/>
          <w:color w:val="0070C0"/>
          <w:sz w:val="24"/>
          <w:szCs w:val="24"/>
        </w:rPr>
        <w:t>8</w:t>
      </w:r>
    </w:p>
    <w:p w14:paraId="759DD4FC" w14:textId="77777777" w:rsidR="0028278D" w:rsidRPr="00D51102" w:rsidRDefault="003F764F">
      <w:pPr>
        <w:spacing w:line="276" w:lineRule="auto"/>
        <w:ind w:firstLineChars="200" w:firstLine="480"/>
        <w:rPr>
          <w:rFonts w:ascii="STSong" w:eastAsia="STSong" w:hAnsi="STSong" w:cs="Times New Roman"/>
          <w:sz w:val="24"/>
          <w:szCs w:val="24"/>
        </w:rPr>
      </w:pPr>
      <w:r w:rsidRPr="00D51102">
        <w:rPr>
          <w:rFonts w:ascii="STSong" w:eastAsia="STSong" w:hAnsi="STSong" w:cs="Times New Roman"/>
          <w:sz w:val="24"/>
          <w:szCs w:val="24"/>
        </w:rPr>
        <w:t>[2]</w:t>
      </w:r>
      <w:r w:rsidR="002C4514">
        <w:rPr>
          <w:rFonts w:ascii="STSong" w:eastAsia="STSong" w:hAnsi="STSong" w:cs="Times New Roman"/>
          <w:color w:val="0070C0"/>
          <w:sz w:val="24"/>
          <w:szCs w:val="24"/>
        </w:rPr>
        <w:t>HENRICKS</w:t>
      </w:r>
      <w:r w:rsidR="00D51102" w:rsidRPr="002C4514">
        <w:rPr>
          <w:rFonts w:ascii="STSong" w:eastAsia="STSong" w:hAnsi="STSong" w:cs="Times New Roman"/>
          <w:color w:val="0070C0"/>
          <w:sz w:val="24"/>
          <w:szCs w:val="24"/>
        </w:rPr>
        <w:t xml:space="preserve"> T. The nature of play an overview</w:t>
      </w:r>
      <w:r w:rsidRPr="002C4514">
        <w:rPr>
          <w:rFonts w:ascii="STSong" w:eastAsia="STSong" w:hAnsi="STSong" w:cs="Times New Roman"/>
          <w:color w:val="0070C0"/>
          <w:sz w:val="24"/>
          <w:szCs w:val="24"/>
        </w:rPr>
        <w:t xml:space="preserve"> [J]</w:t>
      </w:r>
      <w:r w:rsidRPr="00D51102">
        <w:rPr>
          <w:rFonts w:ascii="STSong" w:eastAsia="STSong" w:hAnsi="STSong" w:cs="Times New Roman"/>
          <w:sz w:val="24"/>
          <w:szCs w:val="24"/>
        </w:rPr>
        <w:t>.</w:t>
      </w:r>
      <w:r w:rsidR="002C4514">
        <w:rPr>
          <w:rFonts w:ascii="STSong" w:eastAsia="STSong" w:hAnsi="STSong" w:cs="Times New Roman"/>
          <w:sz w:val="24"/>
          <w:szCs w:val="24"/>
        </w:rPr>
        <w:t xml:space="preserve"> </w:t>
      </w:r>
      <w:r w:rsidRPr="00D51102">
        <w:rPr>
          <w:rFonts w:ascii="STSong" w:eastAsia="STSong" w:hAnsi="STSong" w:cs="Times New Roman"/>
          <w:sz w:val="24"/>
          <w:szCs w:val="24"/>
        </w:rPr>
        <w:t xml:space="preserve">American Journal </w:t>
      </w:r>
      <w:proofErr w:type="gramStart"/>
      <w:r w:rsidRPr="00D51102">
        <w:rPr>
          <w:rFonts w:ascii="STSong" w:eastAsia="STSong" w:hAnsi="STSong" w:cs="Times New Roman"/>
          <w:sz w:val="24"/>
          <w:szCs w:val="24"/>
        </w:rPr>
        <w:t>Of</w:t>
      </w:r>
      <w:proofErr w:type="gramEnd"/>
      <w:r w:rsidRPr="00D51102">
        <w:rPr>
          <w:rFonts w:ascii="STSong" w:eastAsia="STSong" w:hAnsi="STSong" w:cs="Times New Roman"/>
          <w:sz w:val="24"/>
          <w:szCs w:val="24"/>
        </w:rPr>
        <w:t xml:space="preserve"> Play, 2008, </w:t>
      </w:r>
      <w:r w:rsidRPr="002C4514">
        <w:rPr>
          <w:rFonts w:ascii="STSong" w:eastAsia="STSong" w:hAnsi="STSong" w:cs="Times New Roman"/>
          <w:color w:val="0070C0"/>
          <w:sz w:val="24"/>
          <w:szCs w:val="24"/>
        </w:rPr>
        <w:t>1(2):</w:t>
      </w:r>
      <w:r w:rsidRPr="00D51102">
        <w:rPr>
          <w:rFonts w:ascii="STSong" w:eastAsia="STSong" w:hAnsi="STSong" w:cs="Times New Roman"/>
          <w:sz w:val="24"/>
          <w:szCs w:val="24"/>
        </w:rPr>
        <w:t xml:space="preserve"> 158-164. </w:t>
      </w:r>
    </w:p>
    <w:p w14:paraId="4300C49A"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3]</w:t>
      </w:r>
      <w:r w:rsidR="002C4514">
        <w:rPr>
          <w:rFonts w:ascii="STSong" w:eastAsia="STSong" w:hAnsi="STSong" w:cs="Times New Roman"/>
          <w:color w:val="0070C0"/>
          <w:sz w:val="24"/>
          <w:szCs w:val="24"/>
        </w:rPr>
        <w:t>HUIZINGA</w:t>
      </w:r>
      <w:proofErr w:type="gramEnd"/>
      <w:r w:rsid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J. HOMO LUDENS:</w:t>
      </w:r>
      <w:r w:rsidR="003F764F" w:rsidRPr="002C4514">
        <w:rPr>
          <w:rFonts w:ascii="STSong" w:eastAsia="STSong" w:hAnsi="STSong" w:cs="Times New Roman"/>
          <w:color w:val="0070C0"/>
          <w:sz w:val="24"/>
          <w:szCs w:val="24"/>
        </w:rPr>
        <w:t xml:space="preserve"> A study</w:t>
      </w:r>
      <w:r w:rsidR="002C4514" w:rsidRPr="002C4514">
        <w:rPr>
          <w:rFonts w:ascii="STSong" w:eastAsia="STSong" w:hAnsi="STSong" w:cs="Times New Roman"/>
          <w:color w:val="0070C0"/>
          <w:sz w:val="24"/>
          <w:szCs w:val="24"/>
        </w:rPr>
        <w:t xml:space="preserve"> of the play-element in culture[M].</w:t>
      </w:r>
      <w:r w:rsidR="002C4514">
        <w:rPr>
          <w:rFonts w:ascii="STSong" w:eastAsia="STSong" w:hAnsi="STSong" w:cs="Times New Roman"/>
          <w:sz w:val="24"/>
          <w:szCs w:val="24"/>
        </w:rPr>
        <w:t xml:space="preserve"> </w:t>
      </w:r>
      <w:r w:rsidR="003F764F" w:rsidRPr="00D51102">
        <w:rPr>
          <w:rFonts w:ascii="STSong" w:eastAsia="STSong" w:hAnsi="STSong" w:cs="Times New Roman"/>
          <w:sz w:val="24"/>
          <w:szCs w:val="24"/>
        </w:rPr>
        <w:t>London: Ro</w:t>
      </w:r>
      <w:r w:rsidR="002C4514">
        <w:rPr>
          <w:rFonts w:ascii="STSong" w:eastAsia="STSong" w:hAnsi="STSong" w:cs="Times New Roman"/>
          <w:sz w:val="24"/>
          <w:szCs w:val="24"/>
        </w:rPr>
        <w:t xml:space="preserve">utledge &amp; Kegan Paul Ltd., </w:t>
      </w:r>
      <w:r w:rsidR="002C4514" w:rsidRPr="002C4514">
        <w:rPr>
          <w:rFonts w:ascii="STSong" w:eastAsia="STSong" w:hAnsi="STSong" w:cs="Times New Roman"/>
          <w:color w:val="0070C0"/>
          <w:sz w:val="24"/>
          <w:szCs w:val="24"/>
        </w:rPr>
        <w:t>1949</w:t>
      </w:r>
      <w:r w:rsidR="002C4514" w:rsidRPr="002C4514">
        <w:rPr>
          <w:rFonts w:ascii="STSong" w:eastAsia="STSong" w:hAnsi="STSong" w:cs="Times New Roman" w:hint="eastAsia"/>
          <w:color w:val="0070C0"/>
          <w:sz w:val="24"/>
          <w:szCs w:val="24"/>
        </w:rPr>
        <w:t>：</w:t>
      </w:r>
      <w:r w:rsidR="003F764F" w:rsidRPr="002C4514">
        <w:rPr>
          <w:rFonts w:ascii="STSong" w:eastAsia="STSong" w:hAnsi="STSong" w:cs="Times New Roman"/>
          <w:color w:val="0070C0"/>
          <w:sz w:val="24"/>
          <w:szCs w:val="24"/>
        </w:rPr>
        <w:t xml:space="preserve">7-8. </w:t>
      </w:r>
    </w:p>
    <w:p w14:paraId="0F8327EF" w14:textId="77777777" w:rsidR="0028278D" w:rsidRPr="00D51102" w:rsidRDefault="003F764F">
      <w:pPr>
        <w:spacing w:line="276" w:lineRule="auto"/>
        <w:ind w:firstLineChars="200" w:firstLine="480"/>
        <w:rPr>
          <w:rFonts w:ascii="STSong" w:eastAsia="STSong" w:hAnsi="STSong" w:cs="Times New Roman"/>
          <w:sz w:val="24"/>
          <w:szCs w:val="24"/>
        </w:rPr>
      </w:pPr>
      <w:r w:rsidRPr="00D51102">
        <w:rPr>
          <w:rFonts w:ascii="STSong" w:eastAsia="STSong" w:hAnsi="STSong" w:cs="Times New Roman"/>
          <w:sz w:val="24"/>
          <w:szCs w:val="24"/>
        </w:rPr>
        <w:t>[</w:t>
      </w:r>
      <w:proofErr w:type="gramStart"/>
      <w:r w:rsidRPr="00D51102">
        <w:rPr>
          <w:rFonts w:ascii="STSong" w:eastAsia="STSong" w:hAnsi="STSong" w:cs="Times New Roman"/>
          <w:sz w:val="24"/>
          <w:szCs w:val="24"/>
        </w:rPr>
        <w:t>4]</w:t>
      </w:r>
      <w:r w:rsidR="002C4514">
        <w:rPr>
          <w:rFonts w:ascii="STSong" w:eastAsia="STSong" w:hAnsi="STSong" w:cs="Times New Roman"/>
          <w:color w:val="0070C0"/>
          <w:sz w:val="24"/>
          <w:szCs w:val="24"/>
        </w:rPr>
        <w:t>GILMORE</w:t>
      </w:r>
      <w:proofErr w:type="gramEnd"/>
      <w:r w:rsid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J. Child's play[M]</w:t>
      </w:r>
      <w:r w:rsidR="002C4514">
        <w:rPr>
          <w:rFonts w:ascii="STSong" w:eastAsia="STSong" w:hAnsi="STSong" w:cs="Times New Roman"/>
          <w:sz w:val="24"/>
          <w:szCs w:val="24"/>
        </w:rPr>
        <w:t xml:space="preserve">. New York: Wiley, </w:t>
      </w:r>
      <w:r w:rsidR="002C4514" w:rsidRPr="002C4514">
        <w:rPr>
          <w:rFonts w:ascii="STSong" w:eastAsia="STSong" w:hAnsi="STSong" w:cs="Times New Roman"/>
          <w:color w:val="0070C0"/>
          <w:sz w:val="24"/>
          <w:szCs w:val="24"/>
        </w:rPr>
        <w:t>1971</w:t>
      </w:r>
      <w:r w:rsidR="002C4514" w:rsidRPr="002C4514">
        <w:rPr>
          <w:rFonts w:ascii="STSong" w:eastAsia="STSong" w:hAnsi="STSong" w:cs="Times New Roman" w:hint="eastAsia"/>
          <w:color w:val="0070C0"/>
          <w:sz w:val="24"/>
          <w:szCs w:val="24"/>
        </w:rPr>
        <w:t>：</w:t>
      </w:r>
      <w:r w:rsidRPr="002C4514">
        <w:rPr>
          <w:rFonts w:ascii="STSong" w:eastAsia="STSong" w:hAnsi="STSong" w:cs="Times New Roman"/>
          <w:color w:val="0070C0"/>
          <w:sz w:val="24"/>
          <w:szCs w:val="24"/>
        </w:rPr>
        <w:t>343-355.</w:t>
      </w:r>
    </w:p>
    <w:p w14:paraId="359FA316"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5]</w:t>
      </w:r>
      <w:r w:rsidR="002C4514">
        <w:rPr>
          <w:rFonts w:ascii="STSong" w:eastAsia="STSong" w:hAnsi="STSong" w:cs="Times New Roman"/>
          <w:color w:val="0070C0"/>
          <w:sz w:val="24"/>
          <w:szCs w:val="24"/>
        </w:rPr>
        <w:t>BAMMEL</w:t>
      </w:r>
      <w:proofErr w:type="gramEnd"/>
      <w:r w:rsidR="002C4514">
        <w:rPr>
          <w:rFonts w:ascii="STSong" w:eastAsia="STSong" w:hAnsi="STSong" w:cs="Times New Roman"/>
          <w:color w:val="0070C0"/>
          <w:sz w:val="24"/>
          <w:szCs w:val="24"/>
        </w:rPr>
        <w:t xml:space="preserve"> G, BURRUS-BAMMEL</w:t>
      </w:r>
      <w:r w:rsidR="002C4514" w:rsidRPr="002C4514">
        <w:rPr>
          <w:rFonts w:ascii="STSong" w:eastAsia="STSong" w:hAnsi="STSong" w:cs="Times New Roman"/>
          <w:color w:val="0070C0"/>
          <w:sz w:val="24"/>
          <w:szCs w:val="24"/>
        </w:rPr>
        <w:t xml:space="preserve"> L</w:t>
      </w:r>
      <w:r w:rsidR="003F764F" w:rsidRPr="002C4514">
        <w:rPr>
          <w:rFonts w:ascii="STSong" w:eastAsia="STSong" w:hAnsi="STSong" w:cs="Times New Roman"/>
          <w:color w:val="0070C0"/>
          <w:sz w:val="24"/>
          <w:szCs w:val="24"/>
        </w:rPr>
        <w:t>. L</w:t>
      </w:r>
      <w:r w:rsidR="002C4514">
        <w:rPr>
          <w:rFonts w:ascii="STSong" w:eastAsia="STSong" w:hAnsi="STSong" w:cs="Times New Roman"/>
          <w:color w:val="0070C0"/>
          <w:sz w:val="24"/>
          <w:szCs w:val="24"/>
        </w:rPr>
        <w:t xml:space="preserve">eisure and human </w:t>
      </w:r>
      <w:proofErr w:type="spellStart"/>
      <w:r w:rsidR="002C4514">
        <w:rPr>
          <w:rFonts w:ascii="STSong" w:eastAsia="STSong" w:hAnsi="STSong" w:cs="Times New Roman"/>
          <w:color w:val="0070C0"/>
          <w:sz w:val="24"/>
          <w:szCs w:val="24"/>
        </w:rPr>
        <w:t>behaviour</w:t>
      </w:r>
      <w:proofErr w:type="spellEnd"/>
      <w:r w:rsidR="002C4514" w:rsidRPr="002C4514">
        <w:rPr>
          <w:rFonts w:ascii="STSong" w:eastAsia="STSong" w:hAnsi="STSong" w:cs="Times New Roman"/>
          <w:color w:val="0070C0"/>
          <w:sz w:val="24"/>
          <w:szCs w:val="24"/>
        </w:rPr>
        <w:t>[M].</w:t>
      </w:r>
      <w:r w:rsidR="002C4514">
        <w:rPr>
          <w:rFonts w:ascii="STSong" w:eastAsia="STSong" w:hAnsi="STSong" w:cs="Times New Roman"/>
          <w:sz w:val="24"/>
          <w:szCs w:val="24"/>
        </w:rPr>
        <w:t xml:space="preserve"> </w:t>
      </w:r>
      <w:r w:rsidR="003F764F" w:rsidRPr="00D51102">
        <w:rPr>
          <w:rFonts w:ascii="STSong" w:eastAsia="STSong" w:hAnsi="STSong" w:cs="Times New Roman"/>
          <w:sz w:val="24"/>
          <w:szCs w:val="24"/>
        </w:rPr>
        <w:t>Dubuque: Wm. C.</w:t>
      </w:r>
      <w:r w:rsidR="002C4514">
        <w:rPr>
          <w:rFonts w:ascii="STSong" w:eastAsia="STSong" w:hAnsi="STSong" w:cs="Times New Roman"/>
          <w:sz w:val="24"/>
          <w:szCs w:val="24"/>
        </w:rPr>
        <w:t xml:space="preserve"> Brown Company Publishers, </w:t>
      </w:r>
      <w:r w:rsidR="002C4514" w:rsidRPr="002C4514">
        <w:rPr>
          <w:rFonts w:ascii="STSong" w:eastAsia="STSong" w:hAnsi="STSong" w:cs="Times New Roman"/>
          <w:color w:val="0070C0"/>
          <w:sz w:val="24"/>
          <w:szCs w:val="24"/>
        </w:rPr>
        <w:t>1982</w:t>
      </w:r>
      <w:r w:rsidR="002C4514" w:rsidRPr="002C4514">
        <w:rPr>
          <w:rFonts w:ascii="STSong" w:eastAsia="STSong" w:hAnsi="STSong" w:cs="Times New Roman" w:hint="eastAsia"/>
          <w:color w:val="0070C0"/>
          <w:sz w:val="24"/>
          <w:szCs w:val="24"/>
        </w:rPr>
        <w:t>：</w:t>
      </w:r>
      <w:r w:rsidR="003F764F" w:rsidRPr="002C4514">
        <w:rPr>
          <w:rFonts w:ascii="STSong" w:eastAsia="STSong" w:hAnsi="STSong" w:cs="Times New Roman"/>
          <w:color w:val="0070C0"/>
          <w:sz w:val="24"/>
          <w:szCs w:val="24"/>
        </w:rPr>
        <w:t>361</w:t>
      </w:r>
      <w:r w:rsidR="002C4514" w:rsidRPr="002C4514">
        <w:rPr>
          <w:rFonts w:ascii="STSong" w:eastAsia="STSong" w:hAnsi="STSong" w:cs="Times New Roman" w:hint="eastAsia"/>
          <w:color w:val="0070C0"/>
          <w:sz w:val="24"/>
          <w:szCs w:val="24"/>
        </w:rPr>
        <w:t>.</w:t>
      </w:r>
    </w:p>
    <w:p w14:paraId="484063B9"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[6]</w:t>
      </w:r>
      <w:r w:rsidR="002C4514">
        <w:rPr>
          <w:rFonts w:ascii="STSong" w:eastAsia="STSong" w:hAnsi="STSong" w:cs="Times New Roman"/>
          <w:color w:val="0070C0"/>
          <w:sz w:val="24"/>
          <w:szCs w:val="24"/>
        </w:rPr>
        <w:t>CSIKSZENTMIHALYI M, BENNETT</w:t>
      </w:r>
      <w:r w:rsidR="002C4514">
        <w:rPr>
          <w:rFonts w:ascii="STSong" w:eastAsia="STSong" w:hAnsi="STSong" w:cs="Times New Roman" w:hint="eastAsia"/>
          <w:color w:val="0070C0"/>
          <w:sz w:val="24"/>
          <w:szCs w:val="24"/>
        </w:rPr>
        <w:t xml:space="preserve"> </w:t>
      </w:r>
      <w:r w:rsidR="002C4514" w:rsidRPr="002C4514">
        <w:rPr>
          <w:rFonts w:ascii="STSong" w:eastAsia="STSong" w:hAnsi="STSong" w:cs="Times New Roman"/>
          <w:color w:val="0070C0"/>
          <w:sz w:val="24"/>
          <w:szCs w:val="24"/>
        </w:rPr>
        <w:t>S</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An exploratory model of play</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American Anthropologist, 1971, 73(1):</w:t>
      </w:r>
      <w:r w:rsidR="002C4514">
        <w:rPr>
          <w:rFonts w:ascii="STSong" w:eastAsia="STSong" w:hAnsi="STSong" w:cs="Times New Roman"/>
          <w:sz w:val="24"/>
          <w:szCs w:val="24"/>
        </w:rPr>
        <w:t xml:space="preserve"> </w:t>
      </w:r>
      <w:r w:rsidR="003F764F" w:rsidRPr="00D51102">
        <w:rPr>
          <w:rFonts w:ascii="STSong" w:eastAsia="STSong" w:hAnsi="STSong" w:cs="Times New Roman"/>
          <w:sz w:val="24"/>
          <w:szCs w:val="24"/>
        </w:rPr>
        <w:t>45-58.</w:t>
      </w:r>
    </w:p>
    <w:p w14:paraId="693E9D27"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7]</w:t>
      </w:r>
      <w:r w:rsidR="002C4514">
        <w:rPr>
          <w:rFonts w:ascii="STSong" w:eastAsia="STSong" w:hAnsi="STSong" w:cs="Times New Roman"/>
          <w:color w:val="0070C0"/>
          <w:sz w:val="24"/>
          <w:szCs w:val="24"/>
        </w:rPr>
        <w:t>CSIKSZENTMIHALYI</w:t>
      </w:r>
      <w:proofErr w:type="gramEnd"/>
      <w:r w:rsidR="002C4514" w:rsidRPr="002C4514">
        <w:rPr>
          <w:rFonts w:ascii="STSong" w:eastAsia="STSong" w:hAnsi="STSong" w:cs="Times New Roman"/>
          <w:color w:val="0070C0"/>
          <w:sz w:val="24"/>
          <w:szCs w:val="24"/>
        </w:rPr>
        <w:t xml:space="preserve"> M.</w:t>
      </w:r>
      <w:r w:rsidR="002C4514">
        <w:rPr>
          <w:rFonts w:ascii="STSong" w:eastAsia="STSong" w:hAnsi="STSong" w:cs="Times New Roman"/>
          <w:color w:val="0070C0"/>
          <w:sz w:val="24"/>
          <w:szCs w:val="24"/>
        </w:rPr>
        <w:t xml:space="preserve"> Beyond boredom and anxiety</w:t>
      </w:r>
      <w:r w:rsidR="003F764F" w:rsidRPr="002C4514">
        <w:rPr>
          <w:rFonts w:ascii="STSong" w:eastAsia="STSong" w:hAnsi="STSong" w:cs="Times New Roman"/>
          <w:color w:val="0070C0"/>
          <w:sz w:val="24"/>
          <w:szCs w:val="24"/>
        </w:rPr>
        <w:t>[M]</w:t>
      </w:r>
      <w:r w:rsidR="003F764F" w:rsidRPr="00D51102">
        <w:rPr>
          <w:rFonts w:ascii="STSong" w:eastAsia="STSong" w:hAnsi="STSong" w:cs="Times New Roman"/>
          <w:sz w:val="24"/>
          <w:szCs w:val="24"/>
        </w:rPr>
        <w:t>. San Francisco</w:t>
      </w:r>
      <w:r w:rsidR="002C4514">
        <w:rPr>
          <w:rFonts w:ascii="STSong" w:eastAsia="STSong" w:hAnsi="STSong" w:cs="Times New Roman"/>
          <w:sz w:val="24"/>
          <w:szCs w:val="24"/>
        </w:rPr>
        <w:t xml:space="preserve">: Jossey-Bass Publishers, </w:t>
      </w:r>
      <w:r w:rsidR="002C4514" w:rsidRPr="002C4514">
        <w:rPr>
          <w:rFonts w:ascii="STSong" w:eastAsia="STSong" w:hAnsi="STSong" w:cs="Times New Roman"/>
          <w:color w:val="0070C0"/>
          <w:sz w:val="24"/>
          <w:szCs w:val="24"/>
        </w:rPr>
        <w:t>2000</w:t>
      </w:r>
      <w:r w:rsidR="002C4514" w:rsidRPr="002C4514">
        <w:rPr>
          <w:rFonts w:ascii="STSong" w:eastAsia="STSong" w:hAnsi="STSong" w:cs="Times New Roman" w:hint="eastAsia"/>
          <w:color w:val="0070C0"/>
          <w:sz w:val="24"/>
          <w:szCs w:val="24"/>
        </w:rPr>
        <w:t>：</w:t>
      </w:r>
      <w:r w:rsidR="003F764F" w:rsidRPr="002C4514">
        <w:rPr>
          <w:rFonts w:ascii="STSong" w:eastAsia="STSong" w:hAnsi="STSong" w:cs="Times New Roman"/>
          <w:color w:val="0070C0"/>
          <w:sz w:val="24"/>
          <w:szCs w:val="24"/>
        </w:rPr>
        <w:t>23</w:t>
      </w:r>
      <w:r w:rsidR="002C4514">
        <w:rPr>
          <w:rFonts w:ascii="STSong" w:eastAsia="STSong" w:hAnsi="STSong" w:cs="Times New Roman"/>
          <w:color w:val="0070C0"/>
          <w:sz w:val="24"/>
          <w:szCs w:val="24"/>
        </w:rPr>
        <w:t>.</w:t>
      </w:r>
    </w:p>
    <w:p w14:paraId="221FBF0E" w14:textId="77777777" w:rsidR="0028278D" w:rsidRPr="002C4514" w:rsidRDefault="009A6DD5">
      <w:pPr>
        <w:spacing w:line="276" w:lineRule="auto"/>
        <w:ind w:firstLineChars="200" w:firstLine="480"/>
        <w:rPr>
          <w:rFonts w:ascii="STSong" w:eastAsia="STSong" w:hAnsi="STSong" w:cs="Times New Roman"/>
          <w:color w:val="0070C0"/>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8]</w:t>
      </w:r>
      <w:r w:rsidR="002C4514">
        <w:rPr>
          <w:rFonts w:ascii="STSong" w:eastAsia="STSong" w:hAnsi="STSong" w:cs="Times New Roman"/>
          <w:color w:val="0070C0"/>
          <w:sz w:val="24"/>
          <w:szCs w:val="24"/>
        </w:rPr>
        <w:t>PIAGET</w:t>
      </w:r>
      <w:proofErr w:type="gramEnd"/>
      <w:r w:rsid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J.</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Play, dreams and imitation in childhood</w:t>
      </w:r>
      <w:r w:rsidR="003F764F" w:rsidRPr="002C4514">
        <w:rPr>
          <w:rFonts w:ascii="STSong" w:eastAsia="STSong" w:hAnsi="STSong" w:cs="Times New Roman"/>
          <w:color w:val="0070C0"/>
          <w:sz w:val="24"/>
          <w:szCs w:val="24"/>
        </w:rPr>
        <w:t>[M].</w:t>
      </w:r>
      <w:r w:rsidR="002C4514">
        <w:rPr>
          <w:rFonts w:ascii="STSong" w:eastAsia="STSong" w:hAnsi="STSong" w:cs="Times New Roman"/>
          <w:sz w:val="24"/>
          <w:szCs w:val="24"/>
        </w:rPr>
        <w:t xml:space="preserve"> </w:t>
      </w:r>
      <w:r w:rsidR="003F764F" w:rsidRPr="00D51102">
        <w:rPr>
          <w:rFonts w:ascii="STSong" w:eastAsia="STSong" w:hAnsi="STSong" w:cs="Times New Roman"/>
          <w:sz w:val="24"/>
          <w:szCs w:val="24"/>
        </w:rPr>
        <w:t>Routledge &amp; Kegan</w:t>
      </w:r>
      <w:r w:rsidR="002C4514">
        <w:rPr>
          <w:rFonts w:ascii="STSong" w:eastAsia="STSong" w:hAnsi="STSong" w:cs="Times New Roman"/>
          <w:sz w:val="24"/>
          <w:szCs w:val="24"/>
        </w:rPr>
        <w:t xml:space="preserve"> Paul: </w:t>
      </w:r>
      <w:r w:rsidR="002C4514">
        <w:rPr>
          <w:rFonts w:ascii="STSong" w:eastAsia="STSong" w:hAnsi="STSong" w:cs="Times New Roman"/>
          <w:sz w:val="24"/>
          <w:szCs w:val="24"/>
        </w:rPr>
        <w:lastRenderedPageBreak/>
        <w:t xml:space="preserve">London, </w:t>
      </w:r>
      <w:r w:rsidR="002C4514" w:rsidRPr="002C4514">
        <w:rPr>
          <w:rFonts w:ascii="STSong" w:eastAsia="STSong" w:hAnsi="STSong" w:cs="Times New Roman"/>
          <w:color w:val="0070C0"/>
          <w:sz w:val="24"/>
          <w:szCs w:val="24"/>
        </w:rPr>
        <w:t>1962</w:t>
      </w:r>
      <w:r w:rsidR="002C4514" w:rsidRPr="002C4514">
        <w:rPr>
          <w:rFonts w:ascii="STSong" w:eastAsia="STSong" w:hAnsi="STSong" w:cs="Times New Roman" w:hint="eastAsia"/>
          <w:color w:val="0070C0"/>
          <w:sz w:val="24"/>
          <w:szCs w:val="24"/>
        </w:rPr>
        <w:t>：</w:t>
      </w:r>
      <w:r w:rsidR="003F764F" w:rsidRPr="002C4514">
        <w:rPr>
          <w:rFonts w:ascii="STSong" w:eastAsia="STSong" w:hAnsi="STSong" w:cs="Times New Roman"/>
          <w:color w:val="0070C0"/>
          <w:sz w:val="24"/>
          <w:szCs w:val="24"/>
        </w:rPr>
        <w:t>45</w:t>
      </w:r>
      <w:r w:rsidR="002C4514">
        <w:rPr>
          <w:rFonts w:ascii="STSong" w:eastAsia="STSong" w:hAnsi="STSong" w:cs="Times New Roman"/>
          <w:color w:val="0070C0"/>
          <w:sz w:val="24"/>
          <w:szCs w:val="24"/>
        </w:rPr>
        <w:t>.</w:t>
      </w:r>
    </w:p>
    <w:p w14:paraId="36F1466A" w14:textId="77777777" w:rsidR="0028278D" w:rsidRPr="00D51102" w:rsidRDefault="003F764F">
      <w:pPr>
        <w:spacing w:line="276" w:lineRule="auto"/>
        <w:ind w:firstLineChars="200" w:firstLine="480"/>
        <w:rPr>
          <w:rFonts w:ascii="STSong" w:eastAsia="STSong" w:hAnsi="STSong" w:cs="Times New Roman"/>
          <w:sz w:val="24"/>
          <w:szCs w:val="24"/>
        </w:rPr>
      </w:pPr>
      <w:r w:rsidRPr="00D51102">
        <w:rPr>
          <w:rFonts w:ascii="STSong" w:eastAsia="STSong" w:hAnsi="STSong" w:cs="Times New Roman"/>
          <w:sz w:val="24"/>
          <w:szCs w:val="24"/>
        </w:rPr>
        <w:t>[</w:t>
      </w:r>
      <w:proofErr w:type="gramStart"/>
      <w:r w:rsidRPr="00D51102">
        <w:rPr>
          <w:rFonts w:ascii="STSong" w:eastAsia="STSong" w:hAnsi="STSong" w:cs="Times New Roman"/>
          <w:sz w:val="24"/>
          <w:szCs w:val="24"/>
        </w:rPr>
        <w:t>9]</w:t>
      </w:r>
      <w:r w:rsidR="002C4514">
        <w:rPr>
          <w:rFonts w:ascii="STSong" w:eastAsia="STSong" w:hAnsi="STSong" w:cs="Times New Roman"/>
          <w:color w:val="0070C0"/>
          <w:sz w:val="24"/>
          <w:szCs w:val="24"/>
        </w:rPr>
        <w:t>VYGOTSKY</w:t>
      </w:r>
      <w:proofErr w:type="gramEnd"/>
      <w:r w:rsid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 xml:space="preserve">L. </w:t>
      </w:r>
      <w:r w:rsidR="002C4514">
        <w:rPr>
          <w:rFonts w:ascii="STSong" w:eastAsia="STSong" w:hAnsi="STSong" w:cs="Times New Roman"/>
          <w:color w:val="0070C0"/>
          <w:sz w:val="24"/>
          <w:szCs w:val="24"/>
        </w:rPr>
        <w:t>R</w:t>
      </w:r>
      <w:r w:rsidR="002C4514" w:rsidRPr="002C4514">
        <w:rPr>
          <w:rFonts w:ascii="STSong" w:eastAsia="STSong" w:hAnsi="STSong" w:cs="Times New Roman"/>
          <w:color w:val="0070C0"/>
          <w:sz w:val="24"/>
          <w:szCs w:val="24"/>
        </w:rPr>
        <w:t>eading on the development of c</w:t>
      </w:r>
      <w:r w:rsidR="002C4514">
        <w:rPr>
          <w:rFonts w:ascii="STSong" w:eastAsia="STSong" w:hAnsi="STSong" w:cs="Times New Roman"/>
          <w:color w:val="0070C0"/>
          <w:sz w:val="24"/>
          <w:szCs w:val="24"/>
        </w:rPr>
        <w:t>hildren[M</w:t>
      </w:r>
      <w:r w:rsidR="002C4514" w:rsidRPr="002C4514">
        <w:rPr>
          <w:rFonts w:ascii="STSong" w:eastAsia="STSong" w:hAnsi="STSong" w:cs="Times New Roman"/>
          <w:color w:val="0070C0"/>
          <w:sz w:val="24"/>
          <w:szCs w:val="24"/>
        </w:rPr>
        <w:t>]</w:t>
      </w:r>
      <w:r w:rsidRPr="002C4514">
        <w:rPr>
          <w:rFonts w:ascii="STSong" w:eastAsia="STSong" w:hAnsi="STSong" w:cs="Times New Roman"/>
          <w:color w:val="0070C0"/>
          <w:sz w:val="24"/>
          <w:szCs w:val="24"/>
        </w:rPr>
        <w:t>.</w:t>
      </w:r>
      <w:r w:rsidRPr="00D51102">
        <w:rPr>
          <w:rFonts w:ascii="STSong" w:eastAsia="STSong" w:hAnsi="STSong" w:cs="Times New Roman"/>
          <w:sz w:val="24"/>
          <w:szCs w:val="24"/>
        </w:rPr>
        <w:t xml:space="preserve"> New York: </w:t>
      </w:r>
      <w:r w:rsidR="002C4514">
        <w:rPr>
          <w:rFonts w:ascii="STSong" w:eastAsia="STSong" w:hAnsi="STSong" w:cs="Times New Roman"/>
          <w:sz w:val="24"/>
          <w:szCs w:val="24"/>
        </w:rPr>
        <w:t xml:space="preserve">Scientific American Books, </w:t>
      </w:r>
      <w:r w:rsidR="002C4514" w:rsidRPr="002C4514">
        <w:rPr>
          <w:rFonts w:ascii="STSong" w:eastAsia="STSong" w:hAnsi="STSong" w:cs="Times New Roman"/>
          <w:color w:val="0070C0"/>
          <w:sz w:val="24"/>
          <w:szCs w:val="24"/>
        </w:rPr>
        <w:t>1978</w:t>
      </w:r>
      <w:r w:rsidR="002C4514" w:rsidRPr="002C4514">
        <w:rPr>
          <w:rFonts w:ascii="STSong" w:eastAsia="STSong" w:hAnsi="STSong" w:cs="Times New Roman" w:hint="eastAsia"/>
          <w:color w:val="0070C0"/>
          <w:sz w:val="24"/>
          <w:szCs w:val="24"/>
        </w:rPr>
        <w:t>：</w:t>
      </w:r>
      <w:r w:rsidRPr="002C4514">
        <w:rPr>
          <w:rFonts w:ascii="STSong" w:eastAsia="STSong" w:hAnsi="STSong" w:cs="Times New Roman"/>
          <w:color w:val="0070C0"/>
          <w:sz w:val="24"/>
          <w:szCs w:val="24"/>
        </w:rPr>
        <w:t>34-40</w:t>
      </w:r>
      <w:r w:rsidR="002C4514" w:rsidRPr="002C4514">
        <w:rPr>
          <w:rFonts w:ascii="STSong" w:eastAsia="STSong" w:hAnsi="STSong" w:cs="Times New Roman" w:hint="eastAsia"/>
          <w:color w:val="0070C0"/>
          <w:sz w:val="24"/>
          <w:szCs w:val="24"/>
        </w:rPr>
        <w:t>.</w:t>
      </w:r>
    </w:p>
    <w:p w14:paraId="6127318A" w14:textId="77777777" w:rsidR="0028278D" w:rsidRPr="00D51102" w:rsidRDefault="003F764F">
      <w:pPr>
        <w:spacing w:line="276" w:lineRule="auto"/>
        <w:ind w:firstLineChars="200" w:firstLine="480"/>
        <w:rPr>
          <w:rFonts w:ascii="STSong" w:eastAsia="STSong" w:hAnsi="STSong" w:cs="Times New Roman"/>
          <w:sz w:val="24"/>
          <w:szCs w:val="24"/>
        </w:rPr>
      </w:pPr>
      <w:r w:rsidRPr="00D51102">
        <w:rPr>
          <w:rFonts w:ascii="STSong" w:eastAsia="STSong" w:hAnsi="STSong" w:cs="Times New Roman"/>
          <w:sz w:val="24"/>
          <w:szCs w:val="24"/>
        </w:rPr>
        <w:t>[</w:t>
      </w:r>
      <w:proofErr w:type="gramStart"/>
      <w:r w:rsidRPr="00D51102">
        <w:rPr>
          <w:rFonts w:ascii="STSong" w:eastAsia="STSong" w:hAnsi="STSong" w:cs="Times New Roman"/>
          <w:sz w:val="24"/>
          <w:szCs w:val="24"/>
        </w:rPr>
        <w:t>10]</w:t>
      </w:r>
      <w:r w:rsidR="002C4514">
        <w:rPr>
          <w:rFonts w:ascii="STSong" w:eastAsia="STSong" w:hAnsi="STSong" w:cs="Times New Roman"/>
          <w:color w:val="0070C0"/>
          <w:sz w:val="24"/>
          <w:szCs w:val="24"/>
        </w:rPr>
        <w:t>LILLARD</w:t>
      </w:r>
      <w:proofErr w:type="gramEnd"/>
      <w:r w:rsidR="002C4514" w:rsidRPr="002C4514">
        <w:rPr>
          <w:rFonts w:ascii="STSong" w:eastAsia="STSong" w:hAnsi="STSong" w:cs="Times New Roman"/>
          <w:color w:val="0070C0"/>
          <w:sz w:val="24"/>
          <w:szCs w:val="24"/>
        </w:rPr>
        <w:t xml:space="preserve"> A. Playful learning and Montessori education</w:t>
      </w:r>
      <w:r w:rsidRPr="002C4514">
        <w:rPr>
          <w:rFonts w:ascii="STSong" w:eastAsia="STSong" w:hAnsi="STSong" w:cs="Times New Roman"/>
          <w:color w:val="0070C0"/>
          <w:sz w:val="24"/>
          <w:szCs w:val="24"/>
        </w:rPr>
        <w:t>[J]</w:t>
      </w:r>
      <w:r w:rsidRPr="00D51102">
        <w:rPr>
          <w:rFonts w:ascii="STSong" w:eastAsia="STSong" w:hAnsi="STSong" w:cs="Times New Roman"/>
          <w:sz w:val="24"/>
          <w:szCs w:val="24"/>
        </w:rPr>
        <w:t xml:space="preserve">. American Journal </w:t>
      </w:r>
      <w:proofErr w:type="gramStart"/>
      <w:r w:rsidRPr="00D51102">
        <w:rPr>
          <w:rFonts w:ascii="STSong" w:eastAsia="STSong" w:hAnsi="STSong" w:cs="Times New Roman"/>
          <w:sz w:val="24"/>
          <w:szCs w:val="24"/>
        </w:rPr>
        <w:t>Of</w:t>
      </w:r>
      <w:proofErr w:type="gramEnd"/>
      <w:r w:rsidRPr="00D51102">
        <w:rPr>
          <w:rFonts w:ascii="STSong" w:eastAsia="STSong" w:hAnsi="STSong" w:cs="Times New Roman"/>
          <w:sz w:val="24"/>
          <w:szCs w:val="24"/>
        </w:rPr>
        <w:t xml:space="preserve"> Play, 2013, 5(2)</w:t>
      </w:r>
      <w:r w:rsidRPr="002C4514">
        <w:rPr>
          <w:rFonts w:ascii="STSong" w:eastAsia="STSong" w:hAnsi="STSong" w:cs="Times New Roman"/>
          <w:color w:val="0070C0"/>
          <w:sz w:val="24"/>
          <w:szCs w:val="24"/>
        </w:rPr>
        <w:t>: 168-175.</w:t>
      </w:r>
    </w:p>
    <w:p w14:paraId="37A45D97"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11]</w:t>
      </w:r>
      <w:r w:rsidR="002C4514">
        <w:rPr>
          <w:rFonts w:ascii="STSong" w:eastAsia="STSong" w:hAnsi="STSong" w:cs="Times New Roman"/>
          <w:color w:val="0070C0"/>
          <w:sz w:val="24"/>
          <w:szCs w:val="24"/>
        </w:rPr>
        <w:t>WALSH</w:t>
      </w:r>
      <w:proofErr w:type="gramEnd"/>
      <w:r w:rsidR="002C4514">
        <w:rPr>
          <w:rFonts w:ascii="STSong" w:eastAsia="STSong" w:hAnsi="STSong" w:cs="Times New Roman"/>
          <w:color w:val="0070C0"/>
          <w:sz w:val="24"/>
          <w:szCs w:val="24"/>
        </w:rPr>
        <w:t xml:space="preserve"> G, SPROULE </w:t>
      </w:r>
      <w:r w:rsidR="002C4514" w:rsidRPr="002C4514">
        <w:rPr>
          <w:rFonts w:ascii="STSong" w:eastAsia="STSong" w:hAnsi="STSong" w:cs="Times New Roman"/>
          <w:color w:val="0070C0"/>
          <w:sz w:val="24"/>
          <w:szCs w:val="24"/>
        </w:rPr>
        <w:t>L</w:t>
      </w:r>
      <w:r w:rsidR="002C4514">
        <w:rPr>
          <w:rFonts w:ascii="STSong" w:eastAsia="STSong" w:hAnsi="STSong" w:cs="Times New Roman"/>
          <w:color w:val="0070C0"/>
          <w:sz w:val="24"/>
          <w:szCs w:val="24"/>
        </w:rPr>
        <w:t xml:space="preserve">, MCGUINNESS </w:t>
      </w:r>
      <w:r w:rsidR="002C4514" w:rsidRPr="002C4514">
        <w:rPr>
          <w:rFonts w:ascii="STSong" w:eastAsia="STSong" w:hAnsi="STSong" w:cs="Times New Roman"/>
          <w:color w:val="0070C0"/>
          <w:sz w:val="24"/>
          <w:szCs w:val="24"/>
        </w:rPr>
        <w:t xml:space="preserve">C, et al. </w:t>
      </w:r>
      <w:r w:rsidR="003F764F" w:rsidRPr="002C4514">
        <w:rPr>
          <w:rFonts w:ascii="STSong" w:eastAsia="STSong" w:hAnsi="STSong" w:cs="Times New Roman"/>
          <w:color w:val="0070C0"/>
          <w:sz w:val="24"/>
          <w:szCs w:val="24"/>
        </w:rPr>
        <w:t>Developmentally appropriate practice and play-based pedagogy in early years education: A literature review of research and pr</w:t>
      </w:r>
      <w:r w:rsidR="002C4514" w:rsidRPr="002C4514">
        <w:rPr>
          <w:rFonts w:ascii="STSong" w:eastAsia="STSong" w:hAnsi="STSong" w:cs="Times New Roman"/>
          <w:color w:val="0070C0"/>
          <w:sz w:val="24"/>
          <w:szCs w:val="24"/>
        </w:rPr>
        <w:t>actice</w:t>
      </w:r>
      <w:r w:rsidR="003F764F" w:rsidRPr="002C4514">
        <w:rPr>
          <w:rFonts w:ascii="STSong" w:eastAsia="STSong" w:hAnsi="STSong" w:cs="Times New Roman"/>
          <w:color w:val="0070C0"/>
          <w:sz w:val="24"/>
          <w:szCs w:val="24"/>
        </w:rPr>
        <w:t>[R].</w:t>
      </w:r>
      <w:r w:rsidR="002C4514">
        <w:rPr>
          <w:rFonts w:ascii="STSong" w:eastAsia="STSong" w:hAnsi="STSong" w:cs="Times New Roman"/>
          <w:sz w:val="24"/>
          <w:szCs w:val="24"/>
        </w:rPr>
        <w:t xml:space="preserve"> 2010</w:t>
      </w:r>
      <w:r w:rsidR="002C4514">
        <w:rPr>
          <w:rFonts w:ascii="STSong" w:eastAsia="STSong" w:hAnsi="STSong" w:cs="Times New Roman" w:hint="eastAsia"/>
          <w:sz w:val="24"/>
          <w:szCs w:val="24"/>
        </w:rPr>
        <w:t>：</w:t>
      </w:r>
      <w:r w:rsidR="003F764F" w:rsidRPr="00D51102">
        <w:rPr>
          <w:rFonts w:ascii="STSong" w:eastAsia="STSong" w:hAnsi="STSong" w:cs="Times New Roman"/>
          <w:sz w:val="24"/>
          <w:szCs w:val="24"/>
        </w:rPr>
        <w:t>1-29</w:t>
      </w:r>
    </w:p>
    <w:p w14:paraId="37A73742"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[12]</w:t>
      </w:r>
      <w:r w:rsidR="002C4514">
        <w:rPr>
          <w:rFonts w:ascii="STSong" w:eastAsia="STSong" w:hAnsi="STSong" w:cs="Times New Roman"/>
          <w:color w:val="0070C0"/>
          <w:sz w:val="24"/>
          <w:szCs w:val="24"/>
        </w:rPr>
        <w:t>ØKSNES</w:t>
      </w:r>
      <w:r w:rsidR="002C4514" w:rsidRPr="002C4514">
        <w:rPr>
          <w:rFonts w:ascii="STSong" w:eastAsia="STSong" w:hAnsi="STSong" w:cs="Times New Roman"/>
          <w:color w:val="0070C0"/>
          <w:sz w:val="24"/>
          <w:szCs w:val="24"/>
        </w:rPr>
        <w:t xml:space="preserve"> M. </w:t>
      </w:r>
      <w:r w:rsidR="003F764F" w:rsidRPr="002C4514">
        <w:rPr>
          <w:rFonts w:ascii="STSong" w:eastAsia="STSong" w:hAnsi="STSong" w:cs="Times New Roman"/>
          <w:color w:val="0070C0"/>
          <w:sz w:val="24"/>
          <w:szCs w:val="24"/>
        </w:rPr>
        <w:t>The carnival goes on and on! Children’s perceptions of thei</w:t>
      </w:r>
      <w:r w:rsidR="002C4514" w:rsidRPr="002C4514">
        <w:rPr>
          <w:rFonts w:ascii="STSong" w:eastAsia="STSong" w:hAnsi="STSong" w:cs="Times New Roman"/>
          <w:color w:val="0070C0"/>
          <w:sz w:val="24"/>
          <w:szCs w:val="24"/>
        </w:rPr>
        <w:t>r leisure time and play in SFO1</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Leisure Studies, 2008, 27(2): 149-164. </w:t>
      </w:r>
    </w:p>
    <w:p w14:paraId="24FFAACE" w14:textId="77777777" w:rsidR="0028278D" w:rsidRPr="00D51102" w:rsidRDefault="003F764F">
      <w:pPr>
        <w:spacing w:line="276" w:lineRule="auto"/>
        <w:ind w:firstLineChars="200" w:firstLine="480"/>
        <w:rPr>
          <w:rFonts w:ascii="STSong" w:eastAsia="STSong" w:hAnsi="STSong" w:cs="Times New Roman"/>
          <w:sz w:val="24"/>
          <w:szCs w:val="24"/>
        </w:rPr>
      </w:pPr>
      <w:r w:rsidRPr="00D51102">
        <w:rPr>
          <w:rFonts w:ascii="STSong" w:eastAsia="STSong" w:hAnsi="STSong" w:cs="Times New Roman"/>
          <w:sz w:val="24"/>
          <w:szCs w:val="24"/>
        </w:rPr>
        <w:t>[</w:t>
      </w:r>
      <w:proofErr w:type="gramStart"/>
      <w:r w:rsidRPr="00D51102">
        <w:rPr>
          <w:rFonts w:ascii="STSong" w:eastAsia="STSong" w:hAnsi="STSong" w:cs="Times New Roman"/>
          <w:sz w:val="24"/>
          <w:szCs w:val="24"/>
        </w:rPr>
        <w:t>13]</w:t>
      </w:r>
      <w:r w:rsidR="002C4514">
        <w:rPr>
          <w:rFonts w:ascii="STSong" w:eastAsia="STSong" w:hAnsi="STSong" w:cs="Times New Roman"/>
          <w:color w:val="0070C0"/>
          <w:sz w:val="24"/>
          <w:szCs w:val="24"/>
        </w:rPr>
        <w:t>EINARSDOTTIR</w:t>
      </w:r>
      <w:proofErr w:type="gramEnd"/>
      <w:r w:rsidR="002C4514" w:rsidRPr="002C4514">
        <w:rPr>
          <w:rFonts w:ascii="STSong" w:eastAsia="STSong" w:hAnsi="STSong" w:cs="Times New Roman"/>
          <w:color w:val="0070C0"/>
          <w:sz w:val="24"/>
          <w:szCs w:val="24"/>
        </w:rPr>
        <w:t xml:space="preserve"> J.</w:t>
      </w:r>
      <w:r w:rsidRPr="002C4514">
        <w:rPr>
          <w:rFonts w:ascii="STSong" w:eastAsia="STSong" w:hAnsi="STSong" w:cs="Times New Roman"/>
          <w:color w:val="0070C0"/>
          <w:sz w:val="24"/>
          <w:szCs w:val="24"/>
        </w:rPr>
        <w:t xml:space="preserve"> Children's and parents’ perspectives on the purposes of plays</w:t>
      </w:r>
      <w:r w:rsidR="002C4514" w:rsidRPr="002C4514">
        <w:rPr>
          <w:rFonts w:ascii="STSong" w:eastAsia="STSong" w:hAnsi="STSong" w:cs="Times New Roman"/>
          <w:color w:val="0070C0"/>
          <w:sz w:val="24"/>
          <w:szCs w:val="24"/>
        </w:rPr>
        <w:t>chool in Iceland[J].</w:t>
      </w:r>
      <w:r w:rsidR="002C4514">
        <w:rPr>
          <w:rFonts w:ascii="STSong" w:eastAsia="STSong" w:hAnsi="STSong" w:cs="Times New Roman"/>
          <w:sz w:val="24"/>
          <w:szCs w:val="24"/>
        </w:rPr>
        <w:t xml:space="preserve"> </w:t>
      </w:r>
      <w:r w:rsidRPr="00D51102">
        <w:rPr>
          <w:rFonts w:ascii="STSong" w:eastAsia="STSong" w:hAnsi="STSong" w:cs="Times New Roman"/>
          <w:sz w:val="24"/>
          <w:szCs w:val="24"/>
        </w:rPr>
        <w:t xml:space="preserve">International Journal </w:t>
      </w:r>
      <w:proofErr w:type="gramStart"/>
      <w:r w:rsidRPr="00D51102">
        <w:rPr>
          <w:rFonts w:ascii="STSong" w:eastAsia="STSong" w:hAnsi="STSong" w:cs="Times New Roman"/>
          <w:sz w:val="24"/>
          <w:szCs w:val="24"/>
        </w:rPr>
        <w:t>Of</w:t>
      </w:r>
      <w:proofErr w:type="gramEnd"/>
      <w:r w:rsidRPr="00D51102">
        <w:rPr>
          <w:rFonts w:ascii="STSong" w:eastAsia="STSong" w:hAnsi="STSong" w:cs="Times New Roman"/>
          <w:sz w:val="24"/>
          <w:szCs w:val="24"/>
        </w:rPr>
        <w:t xml:space="preserve"> Educational Research, 2008, 47(5): 283-291.</w:t>
      </w:r>
    </w:p>
    <w:p w14:paraId="7F4873C7"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[14]</w:t>
      </w:r>
      <w:r w:rsidR="002C4514">
        <w:rPr>
          <w:rFonts w:ascii="STSong" w:eastAsia="STSong" w:hAnsi="STSong" w:cs="Times New Roman"/>
          <w:color w:val="0070C0"/>
          <w:sz w:val="24"/>
          <w:szCs w:val="24"/>
        </w:rPr>
        <w:t>CEGLOWSKI</w:t>
      </w:r>
      <w:r w:rsidR="002C4514" w:rsidRPr="002C4514">
        <w:rPr>
          <w:rFonts w:ascii="STSong" w:eastAsia="STSong" w:hAnsi="STSong" w:cs="Times New Roman"/>
          <w:color w:val="0070C0"/>
          <w:sz w:val="24"/>
          <w:szCs w:val="24"/>
        </w:rPr>
        <w:t xml:space="preserve"> D, </w:t>
      </w:r>
      <w:r w:rsidR="002C4514">
        <w:rPr>
          <w:rFonts w:ascii="STSong" w:eastAsia="STSong" w:hAnsi="STSong" w:cs="Times New Roman"/>
          <w:color w:val="0070C0"/>
          <w:sz w:val="24"/>
          <w:szCs w:val="24"/>
        </w:rPr>
        <w:t>BACIGALUPA</w:t>
      </w:r>
      <w:r w:rsidR="002C4514" w:rsidRPr="002C4514">
        <w:rPr>
          <w:rFonts w:ascii="STSong" w:eastAsia="STSong" w:hAnsi="STSong" w:cs="Times New Roman"/>
          <w:color w:val="0070C0"/>
          <w:sz w:val="24"/>
          <w:szCs w:val="24"/>
        </w:rPr>
        <w:t xml:space="preserve"> C.</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 xml:space="preserve">“[I] play a lot”: children's perceptions of </w:t>
      </w:r>
      <w:proofErr w:type="gramStart"/>
      <w:r w:rsidR="002C4514" w:rsidRPr="002C4514">
        <w:rPr>
          <w:rFonts w:ascii="STSong" w:eastAsia="STSong" w:hAnsi="STSong" w:cs="Times New Roman"/>
          <w:color w:val="0070C0"/>
          <w:sz w:val="24"/>
          <w:szCs w:val="24"/>
        </w:rPr>
        <w:t>child care</w:t>
      </w:r>
      <w:proofErr w:type="gramEnd"/>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Journal Of Research </w:t>
      </w:r>
      <w:proofErr w:type="gramStart"/>
      <w:r w:rsidR="003F764F" w:rsidRPr="00D51102">
        <w:rPr>
          <w:rFonts w:ascii="STSong" w:eastAsia="STSong" w:hAnsi="STSong" w:cs="Times New Roman"/>
          <w:sz w:val="24"/>
          <w:szCs w:val="24"/>
        </w:rPr>
        <w:t>In</w:t>
      </w:r>
      <w:proofErr w:type="gramEnd"/>
      <w:r w:rsidR="003F764F" w:rsidRPr="00D51102">
        <w:rPr>
          <w:rFonts w:ascii="STSong" w:eastAsia="STSong" w:hAnsi="STSong" w:cs="Times New Roman"/>
          <w:sz w:val="24"/>
          <w:szCs w:val="24"/>
        </w:rPr>
        <w:t xml:space="preserve"> Childhood Education, 2007, 22(2): 173-188. </w:t>
      </w:r>
    </w:p>
    <w:p w14:paraId="198E9C6C"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15]</w:t>
      </w:r>
      <w:r w:rsidR="002C4514">
        <w:rPr>
          <w:rFonts w:ascii="STSong" w:eastAsia="STSong" w:hAnsi="STSong" w:cs="Times New Roman"/>
          <w:color w:val="0070C0"/>
          <w:sz w:val="24"/>
          <w:szCs w:val="24"/>
        </w:rPr>
        <w:t>SPODEK</w:t>
      </w:r>
      <w:proofErr w:type="gramEnd"/>
      <w:r w:rsidR="002C4514" w:rsidRPr="002C4514">
        <w:rPr>
          <w:rFonts w:ascii="STSong" w:eastAsia="STSong" w:hAnsi="STSong" w:cs="Times New Roman"/>
          <w:color w:val="0070C0"/>
          <w:sz w:val="24"/>
          <w:szCs w:val="24"/>
        </w:rPr>
        <w:t xml:space="preserve"> B,</w:t>
      </w:r>
      <w:r w:rsidR="002C4514">
        <w:rPr>
          <w:rFonts w:ascii="STSong" w:eastAsia="STSong" w:hAnsi="STSong" w:cs="Times New Roman"/>
          <w:color w:val="0070C0"/>
          <w:sz w:val="24"/>
          <w:szCs w:val="24"/>
        </w:rPr>
        <w:t xml:space="preserve"> SARACHO</w:t>
      </w:r>
      <w:r w:rsidR="002C4514" w:rsidRPr="002C4514">
        <w:rPr>
          <w:rFonts w:ascii="STSong" w:eastAsia="STSong" w:hAnsi="STSong" w:cs="Times New Roman"/>
          <w:color w:val="0070C0"/>
          <w:sz w:val="24"/>
          <w:szCs w:val="24"/>
        </w:rPr>
        <w:t xml:space="preserve"> O.</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Play as a medium for learning and development</w:t>
      </w:r>
      <w:r w:rsidR="003F764F" w:rsidRPr="002C4514">
        <w:rPr>
          <w:rFonts w:ascii="STSong" w:eastAsia="STSong" w:hAnsi="STSong" w:cs="Times New Roman"/>
          <w:color w:val="0070C0"/>
          <w:sz w:val="24"/>
          <w:szCs w:val="24"/>
        </w:rPr>
        <w:t>[M].</w:t>
      </w:r>
      <w:r w:rsidR="003F764F" w:rsidRPr="00D51102">
        <w:rPr>
          <w:rFonts w:ascii="STSong" w:eastAsia="STSong" w:hAnsi="STSong" w:cs="Times New Roman"/>
          <w:sz w:val="24"/>
          <w:szCs w:val="24"/>
        </w:rPr>
        <w:t xml:space="preserve"> Olney: Association for Childhood Ed</w:t>
      </w:r>
      <w:r w:rsidR="002C4514">
        <w:rPr>
          <w:rFonts w:ascii="STSong" w:eastAsia="STSong" w:hAnsi="STSong" w:cs="Times New Roman"/>
          <w:sz w:val="24"/>
          <w:szCs w:val="24"/>
        </w:rPr>
        <w:t xml:space="preserve">ucation International, MD, </w:t>
      </w:r>
      <w:r w:rsidR="002C4514" w:rsidRPr="002C4514">
        <w:rPr>
          <w:rFonts w:ascii="STSong" w:eastAsia="STSong" w:hAnsi="STSong" w:cs="Times New Roman"/>
          <w:color w:val="0070C0"/>
          <w:sz w:val="24"/>
          <w:szCs w:val="24"/>
        </w:rPr>
        <w:t>1998</w:t>
      </w:r>
      <w:r w:rsidR="002C4514" w:rsidRPr="002C4514">
        <w:rPr>
          <w:rFonts w:ascii="STSong" w:eastAsia="STSong" w:hAnsi="STSong" w:cs="Times New Roman" w:hint="eastAsia"/>
          <w:color w:val="0070C0"/>
          <w:sz w:val="24"/>
          <w:szCs w:val="24"/>
        </w:rPr>
        <w:t>：</w:t>
      </w:r>
      <w:r w:rsidR="003F764F" w:rsidRPr="002C4514">
        <w:rPr>
          <w:rFonts w:ascii="STSong" w:eastAsia="STSong" w:hAnsi="STSong" w:cs="Times New Roman"/>
          <w:color w:val="0070C0"/>
          <w:sz w:val="24"/>
          <w:szCs w:val="24"/>
        </w:rPr>
        <w:t>11</w:t>
      </w:r>
      <w:r w:rsidR="002C4514" w:rsidRPr="002C4514">
        <w:rPr>
          <w:rFonts w:ascii="STSong" w:eastAsia="STSong" w:hAnsi="STSong" w:cs="Times New Roman" w:hint="eastAsia"/>
          <w:color w:val="0070C0"/>
          <w:sz w:val="24"/>
          <w:szCs w:val="24"/>
        </w:rPr>
        <w:t>.</w:t>
      </w:r>
    </w:p>
    <w:p w14:paraId="0F1389EB"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16]</w:t>
      </w:r>
      <w:r w:rsidR="002C4514">
        <w:rPr>
          <w:rFonts w:ascii="STSong" w:eastAsia="STSong" w:hAnsi="STSong" w:cs="Times New Roman"/>
          <w:color w:val="0070C0"/>
          <w:sz w:val="24"/>
          <w:szCs w:val="24"/>
        </w:rPr>
        <w:t>LILLARD</w:t>
      </w:r>
      <w:proofErr w:type="gramEnd"/>
      <w:r w:rsidR="002C4514" w:rsidRPr="002C4514">
        <w:rPr>
          <w:rFonts w:ascii="STSong" w:eastAsia="STSong" w:hAnsi="STSong" w:cs="Times New Roman"/>
          <w:color w:val="0070C0"/>
          <w:sz w:val="24"/>
          <w:szCs w:val="24"/>
        </w:rPr>
        <w:t xml:space="preserve"> A.</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Playful learning and Montessori education</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American Journal </w:t>
      </w:r>
      <w:proofErr w:type="gramStart"/>
      <w:r w:rsidR="003F764F" w:rsidRPr="00D51102">
        <w:rPr>
          <w:rFonts w:ascii="STSong" w:eastAsia="STSong" w:hAnsi="STSong" w:cs="Times New Roman"/>
          <w:sz w:val="24"/>
          <w:szCs w:val="24"/>
        </w:rPr>
        <w:t>Of</w:t>
      </w:r>
      <w:proofErr w:type="gramEnd"/>
      <w:r w:rsidR="003F764F" w:rsidRPr="00D51102">
        <w:rPr>
          <w:rFonts w:ascii="STSong" w:eastAsia="STSong" w:hAnsi="STSong" w:cs="Times New Roman"/>
          <w:sz w:val="24"/>
          <w:szCs w:val="24"/>
        </w:rPr>
        <w:t xml:space="preserve"> Play, 2013, 5(2): 168-175.</w:t>
      </w:r>
    </w:p>
    <w:p w14:paraId="7B9EB610" w14:textId="77777777" w:rsidR="0028278D" w:rsidRPr="00D51102" w:rsidRDefault="003F764F">
      <w:pPr>
        <w:spacing w:line="276" w:lineRule="auto"/>
        <w:ind w:firstLineChars="200" w:firstLine="480"/>
        <w:rPr>
          <w:rFonts w:ascii="STSong" w:eastAsia="STSong" w:hAnsi="STSong" w:cs="Times New Roman"/>
          <w:sz w:val="24"/>
          <w:szCs w:val="24"/>
        </w:rPr>
      </w:pPr>
      <w:r w:rsidRPr="00D51102">
        <w:rPr>
          <w:rFonts w:ascii="STSong" w:eastAsia="STSong" w:hAnsi="STSong" w:cs="Times New Roman"/>
          <w:sz w:val="24"/>
          <w:szCs w:val="24"/>
        </w:rPr>
        <w:t>[</w:t>
      </w:r>
      <w:proofErr w:type="gramStart"/>
      <w:r w:rsidRPr="00D51102">
        <w:rPr>
          <w:rFonts w:ascii="STSong" w:eastAsia="STSong" w:hAnsi="STSong" w:cs="Times New Roman"/>
          <w:sz w:val="24"/>
          <w:szCs w:val="24"/>
        </w:rPr>
        <w:t>17]</w:t>
      </w:r>
      <w:r w:rsidR="002C4514">
        <w:rPr>
          <w:rFonts w:ascii="STSong" w:eastAsia="STSong" w:hAnsi="STSong" w:cs="Times New Roman"/>
          <w:color w:val="0070C0"/>
          <w:sz w:val="24"/>
          <w:szCs w:val="24"/>
        </w:rPr>
        <w:t>BARNETT</w:t>
      </w:r>
      <w:proofErr w:type="gramEnd"/>
      <w:r w:rsidR="002C4514">
        <w:rPr>
          <w:rFonts w:ascii="STSong" w:eastAsia="STSong" w:hAnsi="STSong" w:cs="Times New Roman" w:hint="eastAsia"/>
          <w:color w:val="0070C0"/>
          <w:sz w:val="24"/>
          <w:szCs w:val="24"/>
        </w:rPr>
        <w:t xml:space="preserve"> </w:t>
      </w:r>
      <w:r w:rsidR="002C4514" w:rsidRPr="002C4514">
        <w:rPr>
          <w:rFonts w:ascii="STSong" w:eastAsia="STSong" w:hAnsi="STSong" w:cs="Times New Roman"/>
          <w:color w:val="0070C0"/>
          <w:sz w:val="24"/>
          <w:szCs w:val="24"/>
        </w:rPr>
        <w:t>L.</w:t>
      </w:r>
      <w:r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Children’s perceptions of their play: scale development and validation</w:t>
      </w:r>
      <w:r w:rsidRPr="002C4514">
        <w:rPr>
          <w:rFonts w:ascii="STSong" w:eastAsia="STSong" w:hAnsi="STSong" w:cs="Times New Roman"/>
          <w:color w:val="0070C0"/>
          <w:sz w:val="24"/>
          <w:szCs w:val="24"/>
        </w:rPr>
        <w:t xml:space="preserve">[J]. </w:t>
      </w:r>
      <w:r w:rsidRPr="00D51102">
        <w:rPr>
          <w:rFonts w:ascii="STSong" w:eastAsia="STSong" w:hAnsi="STSong" w:cs="Times New Roman"/>
          <w:sz w:val="24"/>
          <w:szCs w:val="24"/>
        </w:rPr>
        <w:t>C</w:t>
      </w:r>
      <w:r w:rsidR="002C4514">
        <w:rPr>
          <w:rFonts w:ascii="STSong" w:eastAsia="STSong" w:hAnsi="STSong" w:cs="Times New Roman"/>
          <w:sz w:val="24"/>
          <w:szCs w:val="24"/>
        </w:rPr>
        <w:t>hild Development Research, 2013</w:t>
      </w:r>
      <w:r w:rsidR="002C4514">
        <w:rPr>
          <w:rFonts w:ascii="STSong" w:eastAsia="STSong" w:hAnsi="STSong" w:cs="Times New Roman" w:hint="eastAsia"/>
          <w:sz w:val="24"/>
          <w:szCs w:val="24"/>
        </w:rPr>
        <w:t>：</w:t>
      </w:r>
      <w:r w:rsidRPr="00D51102">
        <w:rPr>
          <w:rFonts w:ascii="STSong" w:eastAsia="STSong" w:hAnsi="STSong" w:cs="Times New Roman"/>
          <w:sz w:val="24"/>
          <w:szCs w:val="24"/>
        </w:rPr>
        <w:t xml:space="preserve">1-18. </w:t>
      </w:r>
    </w:p>
    <w:p w14:paraId="12BB7EC6" w14:textId="77777777" w:rsidR="0028278D" w:rsidRPr="00D51102" w:rsidRDefault="002C4514">
      <w:pPr>
        <w:spacing w:line="276" w:lineRule="auto"/>
        <w:ind w:firstLineChars="200" w:firstLine="480"/>
        <w:rPr>
          <w:rFonts w:ascii="STSong" w:eastAsia="STSong" w:hAnsi="STSong" w:cs="Times New Roman"/>
          <w:sz w:val="24"/>
          <w:szCs w:val="24"/>
        </w:rPr>
      </w:pPr>
      <w:r w:rsidRPr="00F13B77">
        <w:rPr>
          <w:rFonts w:ascii="STSong" w:eastAsia="STSong" w:hAnsi="STSong" w:cs="Times New Roman"/>
          <w:color w:val="0070C0"/>
          <w:sz w:val="24"/>
          <w:szCs w:val="24"/>
        </w:rPr>
        <w:lastRenderedPageBreak/>
        <w:t>[18]</w:t>
      </w:r>
      <w:r w:rsidRPr="00F13B77">
        <w:rPr>
          <w:rFonts w:ascii="STSong" w:eastAsia="STSong" w:hAnsi="STSong" w:cs="Times New Roman" w:hint="eastAsia"/>
          <w:color w:val="0070C0"/>
          <w:sz w:val="24"/>
          <w:szCs w:val="24"/>
        </w:rPr>
        <w:t>[</w:t>
      </w:r>
      <w:proofErr w:type="gramStart"/>
      <w:r w:rsidRPr="00F13B77">
        <w:rPr>
          <w:rFonts w:ascii="STSong" w:eastAsia="STSong" w:hAnsi="STSong" w:cs="Times New Roman"/>
          <w:color w:val="0070C0"/>
          <w:sz w:val="24"/>
          <w:szCs w:val="24"/>
        </w:rPr>
        <w:t>28]</w:t>
      </w:r>
      <w:r>
        <w:rPr>
          <w:rFonts w:ascii="STSong" w:eastAsia="STSong" w:hAnsi="STSong" w:cs="Times New Roman"/>
          <w:color w:val="0070C0"/>
          <w:sz w:val="24"/>
          <w:szCs w:val="24"/>
        </w:rPr>
        <w:t>BODROVA</w:t>
      </w:r>
      <w:proofErr w:type="gramEnd"/>
      <w:r w:rsidRPr="002C4514">
        <w:rPr>
          <w:rFonts w:ascii="STSong" w:eastAsia="STSong" w:hAnsi="STSong" w:cs="Times New Roman"/>
          <w:color w:val="0070C0"/>
          <w:sz w:val="24"/>
          <w:szCs w:val="24"/>
        </w:rPr>
        <w:t xml:space="preserve"> E, </w:t>
      </w:r>
      <w:r>
        <w:rPr>
          <w:rFonts w:ascii="STSong" w:eastAsia="STSong" w:hAnsi="STSong" w:cs="Times New Roman"/>
          <w:color w:val="0070C0"/>
          <w:sz w:val="24"/>
          <w:szCs w:val="24"/>
        </w:rPr>
        <w:t>LEONG</w:t>
      </w:r>
      <w:r w:rsidRPr="002C4514">
        <w:rPr>
          <w:rFonts w:ascii="STSong" w:eastAsia="STSong" w:hAnsi="STSong" w:cs="Times New Roman"/>
          <w:color w:val="0070C0"/>
          <w:sz w:val="24"/>
          <w:szCs w:val="24"/>
        </w:rPr>
        <w:t xml:space="preserve"> D.</w:t>
      </w:r>
      <w:r w:rsidR="003F764F" w:rsidRPr="002C4514">
        <w:rPr>
          <w:rFonts w:ascii="STSong" w:eastAsia="STSong" w:hAnsi="STSong" w:cs="Times New Roman"/>
          <w:color w:val="0070C0"/>
          <w:sz w:val="24"/>
          <w:szCs w:val="24"/>
        </w:rPr>
        <w:t xml:space="preserve"> Vygotskian and </w:t>
      </w:r>
      <w:r w:rsidRPr="002C4514">
        <w:rPr>
          <w:rFonts w:ascii="STSong" w:eastAsia="STSong" w:hAnsi="STSong" w:cs="Times New Roman"/>
          <w:color w:val="0070C0"/>
          <w:sz w:val="24"/>
          <w:szCs w:val="24"/>
        </w:rPr>
        <w:t>p</w:t>
      </w:r>
      <w:r w:rsidR="003F764F" w:rsidRPr="002C4514">
        <w:rPr>
          <w:rFonts w:ascii="STSong" w:eastAsia="STSong" w:hAnsi="STSong" w:cs="Times New Roman"/>
          <w:color w:val="0070C0"/>
          <w:sz w:val="24"/>
          <w:szCs w:val="24"/>
        </w:rPr>
        <w:t>ost-Vyg</w:t>
      </w:r>
      <w:r w:rsidRPr="002C4514">
        <w:rPr>
          <w:rFonts w:ascii="STSong" w:eastAsia="STSong" w:hAnsi="STSong" w:cs="Times New Roman"/>
          <w:color w:val="0070C0"/>
          <w:sz w:val="24"/>
          <w:szCs w:val="24"/>
        </w:rPr>
        <w:t>otskian views on children’s play</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American Journal </w:t>
      </w:r>
      <w:proofErr w:type="gramStart"/>
      <w:r w:rsidR="003F764F" w:rsidRPr="00D51102">
        <w:rPr>
          <w:rFonts w:ascii="STSong" w:eastAsia="STSong" w:hAnsi="STSong" w:cs="Times New Roman"/>
          <w:sz w:val="24"/>
          <w:szCs w:val="24"/>
        </w:rPr>
        <w:t>Of</w:t>
      </w:r>
      <w:proofErr w:type="gramEnd"/>
      <w:r w:rsidR="003F764F" w:rsidRPr="00D51102">
        <w:rPr>
          <w:rFonts w:ascii="STSong" w:eastAsia="STSong" w:hAnsi="STSong" w:cs="Times New Roman"/>
          <w:sz w:val="24"/>
          <w:szCs w:val="24"/>
        </w:rPr>
        <w:t xml:space="preserve"> Play, 2015, 7(3):</w:t>
      </w:r>
      <w:r>
        <w:rPr>
          <w:rFonts w:ascii="STSong" w:eastAsia="STSong" w:hAnsi="STSong" w:cs="Times New Roman"/>
          <w:sz w:val="24"/>
          <w:szCs w:val="24"/>
        </w:rPr>
        <w:t xml:space="preserve"> </w:t>
      </w:r>
      <w:r w:rsidR="003F764F" w:rsidRPr="00D51102">
        <w:rPr>
          <w:rFonts w:ascii="STSong" w:eastAsia="STSong" w:hAnsi="STSong" w:cs="Times New Roman"/>
          <w:sz w:val="24"/>
          <w:szCs w:val="24"/>
        </w:rPr>
        <w:t xml:space="preserve">371-388. </w:t>
      </w:r>
    </w:p>
    <w:p w14:paraId="3DFB2841"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[19]</w:t>
      </w:r>
      <w:r w:rsidR="002C4514">
        <w:rPr>
          <w:rFonts w:ascii="STSong" w:eastAsia="STSong" w:hAnsi="STSong" w:cs="Times New Roman"/>
          <w:color w:val="0070C0"/>
          <w:sz w:val="24"/>
          <w:szCs w:val="24"/>
        </w:rPr>
        <w:t>CIOLAN</w:t>
      </w:r>
      <w:r w:rsidR="002C4514" w:rsidRPr="002C4514">
        <w:rPr>
          <w:rFonts w:ascii="STSong" w:eastAsia="STSong" w:hAnsi="STSong" w:cs="Times New Roman"/>
          <w:color w:val="0070C0"/>
          <w:sz w:val="24"/>
          <w:szCs w:val="24"/>
        </w:rPr>
        <w:t xml:space="preserve"> L.</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Play to learn, learn to play.</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Creating better opportunities for learning in early childhood</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Procedia - Social An</w:t>
      </w:r>
      <w:r w:rsidR="002C4514">
        <w:rPr>
          <w:rFonts w:ascii="STSong" w:eastAsia="STSong" w:hAnsi="STSong" w:cs="Times New Roman"/>
          <w:sz w:val="24"/>
          <w:szCs w:val="24"/>
        </w:rPr>
        <w:t>d Behavioral Sciences, 2013, 76</w:t>
      </w:r>
      <w:r w:rsidR="002C4514">
        <w:rPr>
          <w:rFonts w:ascii="STSong" w:eastAsia="STSong" w:hAnsi="STSong" w:cs="Times New Roman" w:hint="eastAsia"/>
          <w:sz w:val="24"/>
          <w:szCs w:val="24"/>
        </w:rPr>
        <w:t>：</w:t>
      </w:r>
      <w:r w:rsidR="003F764F" w:rsidRPr="00D51102">
        <w:rPr>
          <w:rFonts w:ascii="STSong" w:eastAsia="STSong" w:hAnsi="STSong" w:cs="Times New Roman"/>
          <w:sz w:val="24"/>
          <w:szCs w:val="24"/>
        </w:rPr>
        <w:t xml:space="preserve">186-189. </w:t>
      </w:r>
    </w:p>
    <w:p w14:paraId="67441389"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[20]</w:t>
      </w:r>
      <w:r w:rsidR="002C4514">
        <w:rPr>
          <w:rFonts w:ascii="STSong" w:eastAsia="STSong" w:hAnsi="STSong" w:cs="Times New Roman"/>
          <w:color w:val="0070C0"/>
          <w:sz w:val="24"/>
          <w:szCs w:val="24"/>
        </w:rPr>
        <w:t>GLEAVE</w:t>
      </w:r>
      <w:r w:rsidR="002C4514" w:rsidRPr="002C4514">
        <w:rPr>
          <w:rFonts w:ascii="STSong" w:eastAsia="STSong" w:hAnsi="STSong" w:cs="Times New Roman"/>
          <w:color w:val="0070C0"/>
          <w:sz w:val="24"/>
          <w:szCs w:val="24"/>
        </w:rPr>
        <w:t xml:space="preserve"> J</w:t>
      </w:r>
      <w:r w:rsidR="002C4514">
        <w:rPr>
          <w:rFonts w:ascii="STSong" w:eastAsia="STSong" w:hAnsi="STSong" w:cs="Times New Roman" w:hint="eastAsia"/>
          <w:color w:val="0070C0"/>
          <w:sz w:val="24"/>
          <w:szCs w:val="24"/>
        </w:rPr>
        <w:t>，</w:t>
      </w:r>
      <w:r w:rsidR="002C4514">
        <w:rPr>
          <w:rFonts w:ascii="STSong" w:eastAsia="STSong" w:hAnsi="STSong" w:cs="Times New Roman"/>
          <w:color w:val="0070C0"/>
          <w:sz w:val="24"/>
          <w:szCs w:val="24"/>
        </w:rPr>
        <w:t>COLE-HAMILTON</w:t>
      </w:r>
      <w:r w:rsidR="002C4514" w:rsidRPr="002C4514">
        <w:rPr>
          <w:rFonts w:ascii="STSong" w:eastAsia="STSong" w:hAnsi="STSong" w:cs="Times New Roman"/>
          <w:color w:val="0070C0"/>
          <w:sz w:val="24"/>
          <w:szCs w:val="24"/>
        </w:rPr>
        <w:t xml:space="preserve"> I.</w:t>
      </w:r>
      <w:r w:rsidR="003F764F" w:rsidRPr="002C4514">
        <w:rPr>
          <w:rFonts w:ascii="STSong" w:eastAsia="STSong" w:hAnsi="STSong" w:cs="Times New Roman"/>
          <w:color w:val="0070C0"/>
          <w:sz w:val="24"/>
          <w:szCs w:val="24"/>
        </w:rPr>
        <w:t xml:space="preserve"> A world without play: A literature review on the effects of a l</w:t>
      </w:r>
      <w:r w:rsidR="002C4514" w:rsidRPr="002C4514">
        <w:rPr>
          <w:rFonts w:ascii="STSong" w:eastAsia="STSong" w:hAnsi="STSong" w:cs="Times New Roman"/>
          <w:color w:val="0070C0"/>
          <w:sz w:val="24"/>
          <w:szCs w:val="24"/>
        </w:rPr>
        <w:t>ack of play on children’s lives[R].</w:t>
      </w:r>
      <w:r w:rsidR="002C4514">
        <w:rPr>
          <w:rFonts w:ascii="STSong" w:eastAsia="STSong" w:hAnsi="STSong" w:cs="Times New Roman"/>
          <w:sz w:val="24"/>
          <w:szCs w:val="24"/>
        </w:rPr>
        <w:t xml:space="preserve"> London: Play England, 2012</w:t>
      </w:r>
      <w:r w:rsidR="002C4514">
        <w:rPr>
          <w:rFonts w:ascii="STSong" w:eastAsia="STSong" w:hAnsi="STSong" w:cs="Times New Roman" w:hint="eastAsia"/>
          <w:sz w:val="24"/>
          <w:szCs w:val="24"/>
        </w:rPr>
        <w:t>：</w:t>
      </w:r>
      <w:r w:rsidR="003F764F" w:rsidRPr="00D51102">
        <w:rPr>
          <w:rFonts w:ascii="STSong" w:eastAsia="STSong" w:hAnsi="STSong" w:cs="Times New Roman"/>
          <w:sz w:val="24"/>
          <w:szCs w:val="24"/>
        </w:rPr>
        <w:t>1-33</w:t>
      </w:r>
      <w:r w:rsidR="002C4514">
        <w:rPr>
          <w:rFonts w:ascii="STSong" w:eastAsia="STSong" w:hAnsi="STSong" w:cs="Times New Roman" w:hint="eastAsia"/>
          <w:sz w:val="24"/>
          <w:szCs w:val="24"/>
        </w:rPr>
        <w:t>.</w:t>
      </w:r>
    </w:p>
    <w:p w14:paraId="39AE6B60"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[21]</w:t>
      </w:r>
      <w:r w:rsidR="002C4514">
        <w:rPr>
          <w:rFonts w:ascii="STSong" w:eastAsia="STSong" w:hAnsi="STSong" w:cs="Times New Roman"/>
          <w:color w:val="0070C0"/>
          <w:sz w:val="24"/>
          <w:szCs w:val="24"/>
        </w:rPr>
        <w:t>GLEAVE</w:t>
      </w:r>
      <w:r w:rsidR="002C4514" w:rsidRPr="002C4514">
        <w:rPr>
          <w:rFonts w:ascii="STSong" w:eastAsia="STSong" w:hAnsi="STSong" w:cs="Times New Roman"/>
          <w:color w:val="0070C0"/>
          <w:sz w:val="24"/>
          <w:szCs w:val="24"/>
        </w:rPr>
        <w:t xml:space="preserve"> J. </w:t>
      </w:r>
      <w:r w:rsidR="003F764F" w:rsidRPr="002C4514">
        <w:rPr>
          <w:rFonts w:ascii="STSong" w:eastAsia="STSong" w:hAnsi="STSong" w:cs="Times New Roman"/>
          <w:color w:val="0070C0"/>
          <w:sz w:val="24"/>
          <w:szCs w:val="24"/>
        </w:rPr>
        <w:t>Children’s ti</w:t>
      </w:r>
      <w:r w:rsidR="002C4514" w:rsidRPr="002C4514">
        <w:rPr>
          <w:rFonts w:ascii="STSong" w:eastAsia="STSong" w:hAnsi="STSong" w:cs="Times New Roman"/>
          <w:color w:val="0070C0"/>
          <w:sz w:val="24"/>
          <w:szCs w:val="24"/>
        </w:rPr>
        <w:t>me to play: A literature review</w:t>
      </w:r>
      <w:r w:rsidR="003F764F" w:rsidRPr="002C4514">
        <w:rPr>
          <w:rFonts w:ascii="STSong" w:eastAsia="STSong" w:hAnsi="STSong" w:cs="Times New Roman"/>
          <w:color w:val="0070C0"/>
          <w:sz w:val="24"/>
          <w:szCs w:val="24"/>
        </w:rPr>
        <w:t>[R].</w:t>
      </w:r>
      <w:r w:rsidR="003F764F" w:rsidRPr="00D51102">
        <w:rPr>
          <w:rFonts w:ascii="STSong" w:eastAsia="STSong" w:hAnsi="STSong" w:cs="Times New Roman"/>
          <w:sz w:val="24"/>
          <w:szCs w:val="24"/>
        </w:rPr>
        <w:t xml:space="preserve"> London: Play Engl</w:t>
      </w:r>
      <w:r w:rsidR="002C4514">
        <w:rPr>
          <w:rFonts w:ascii="STSong" w:eastAsia="STSong" w:hAnsi="STSong" w:cs="Times New Roman"/>
          <w:sz w:val="24"/>
          <w:szCs w:val="24"/>
        </w:rPr>
        <w:t xml:space="preserve">and, 2009: </w:t>
      </w:r>
      <w:r w:rsidR="003F764F" w:rsidRPr="00D51102">
        <w:rPr>
          <w:rFonts w:ascii="STSong" w:eastAsia="STSong" w:hAnsi="STSong" w:cs="Times New Roman"/>
          <w:sz w:val="24"/>
          <w:szCs w:val="24"/>
        </w:rPr>
        <w:t>2-4.</w:t>
      </w:r>
    </w:p>
    <w:p w14:paraId="735A1E55" w14:textId="77777777" w:rsidR="0028278D" w:rsidRPr="00D51102" w:rsidRDefault="003F764F">
      <w:pPr>
        <w:spacing w:line="276" w:lineRule="auto"/>
        <w:ind w:firstLineChars="200" w:firstLine="480"/>
        <w:rPr>
          <w:rFonts w:ascii="STSong" w:eastAsia="STSong" w:hAnsi="STSong" w:cs="Times New Roman"/>
          <w:sz w:val="24"/>
          <w:szCs w:val="24"/>
        </w:rPr>
      </w:pPr>
      <w:r w:rsidRPr="00D51102">
        <w:rPr>
          <w:rFonts w:ascii="STSong" w:eastAsia="STSong" w:hAnsi="STSong" w:cs="Times New Roman"/>
          <w:sz w:val="24"/>
          <w:szCs w:val="24"/>
        </w:rPr>
        <w:t>[</w:t>
      </w:r>
      <w:proofErr w:type="gramStart"/>
      <w:r w:rsidRPr="00D51102">
        <w:rPr>
          <w:rFonts w:ascii="STSong" w:eastAsia="STSong" w:hAnsi="STSong" w:cs="Times New Roman"/>
          <w:sz w:val="24"/>
          <w:szCs w:val="24"/>
        </w:rPr>
        <w:t>22]</w:t>
      </w:r>
      <w:r w:rsidR="002C4514" w:rsidRPr="002C4514">
        <w:rPr>
          <w:rFonts w:ascii="STSong" w:eastAsia="STSong" w:hAnsi="STSong" w:cs="Times New Roman"/>
          <w:color w:val="0070C0"/>
          <w:sz w:val="24"/>
          <w:szCs w:val="24"/>
        </w:rPr>
        <w:t>BRUCE</w:t>
      </w:r>
      <w:proofErr w:type="gramEnd"/>
      <w:r w:rsidR="002C4514" w:rsidRPr="002C4514">
        <w:rPr>
          <w:rFonts w:ascii="STSong" w:eastAsia="STSong" w:hAnsi="STSong" w:cs="Times New Roman"/>
          <w:color w:val="0070C0"/>
          <w:sz w:val="24"/>
          <w:szCs w:val="24"/>
        </w:rPr>
        <w:t xml:space="preserve"> T. </w:t>
      </w:r>
      <w:r w:rsidRPr="002C4514">
        <w:rPr>
          <w:rFonts w:ascii="STSong" w:eastAsia="STSong" w:hAnsi="STSong" w:cs="Times New Roman"/>
          <w:color w:val="0070C0"/>
          <w:sz w:val="24"/>
          <w:szCs w:val="24"/>
        </w:rPr>
        <w:t>Adults and ch</w:t>
      </w:r>
      <w:r w:rsidR="002C4514" w:rsidRPr="002C4514">
        <w:rPr>
          <w:rFonts w:ascii="STSong" w:eastAsia="STSong" w:hAnsi="STSong" w:cs="Times New Roman"/>
          <w:color w:val="0070C0"/>
          <w:sz w:val="24"/>
          <w:szCs w:val="24"/>
        </w:rPr>
        <w:t>ildren developing play together</w:t>
      </w:r>
      <w:r w:rsidRPr="002C4514">
        <w:rPr>
          <w:rFonts w:ascii="STSong" w:eastAsia="STSong" w:hAnsi="STSong" w:cs="Times New Roman"/>
          <w:color w:val="0070C0"/>
          <w:sz w:val="24"/>
          <w:szCs w:val="24"/>
        </w:rPr>
        <w:t>[J].</w:t>
      </w:r>
      <w:r w:rsidRPr="00D51102">
        <w:rPr>
          <w:rFonts w:ascii="STSong" w:eastAsia="STSong" w:hAnsi="STSong" w:cs="Times New Roman"/>
          <w:sz w:val="24"/>
          <w:szCs w:val="24"/>
        </w:rPr>
        <w:t xml:space="preserve"> European Early Childhood Education Research Journal, 1997, 5(1): 89-99.</w:t>
      </w:r>
    </w:p>
    <w:p w14:paraId="634AA8A0"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[23]</w:t>
      </w:r>
      <w:r w:rsidR="002C4514">
        <w:rPr>
          <w:rFonts w:ascii="STSong" w:eastAsia="STSong" w:hAnsi="STSong" w:cs="Times New Roman"/>
          <w:color w:val="0070C0"/>
          <w:sz w:val="24"/>
          <w:szCs w:val="24"/>
        </w:rPr>
        <w:t>COONEY</w:t>
      </w:r>
      <w:r w:rsidR="002C4514" w:rsidRPr="002C4514">
        <w:rPr>
          <w:rFonts w:ascii="STSong" w:eastAsia="STSong" w:hAnsi="STSong" w:cs="Times New Roman"/>
          <w:color w:val="0070C0"/>
          <w:sz w:val="24"/>
          <w:szCs w:val="24"/>
        </w:rPr>
        <w:t xml:space="preserve"> M.</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Is play important? Guatemalan kindergartners' classroom experiences and their parents' and teachers' perceptions of learning through play</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Journal Of Research </w:t>
      </w:r>
      <w:proofErr w:type="gramStart"/>
      <w:r w:rsidR="003F764F" w:rsidRPr="00D51102">
        <w:rPr>
          <w:rFonts w:ascii="STSong" w:eastAsia="STSong" w:hAnsi="STSong" w:cs="Times New Roman"/>
          <w:sz w:val="24"/>
          <w:szCs w:val="24"/>
        </w:rPr>
        <w:t>In</w:t>
      </w:r>
      <w:proofErr w:type="gramEnd"/>
      <w:r w:rsidR="003F764F" w:rsidRPr="00D51102">
        <w:rPr>
          <w:rFonts w:ascii="STSong" w:eastAsia="STSong" w:hAnsi="STSong" w:cs="Times New Roman"/>
          <w:sz w:val="24"/>
          <w:szCs w:val="24"/>
        </w:rPr>
        <w:t xml:space="preserve"> Childhood Education, 2004, 18(4): 261-277. </w:t>
      </w:r>
    </w:p>
    <w:p w14:paraId="4233E4CE"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[24]</w:t>
      </w:r>
      <w:r w:rsidR="002C4514" w:rsidRPr="002C4514">
        <w:rPr>
          <w:rFonts w:ascii="STSong" w:eastAsia="STSong" w:hAnsi="STSong" w:cs="Times New Roman"/>
          <w:color w:val="0070C0"/>
          <w:sz w:val="24"/>
          <w:szCs w:val="24"/>
        </w:rPr>
        <w:t>FISHER K, HIRSH-PASEK K., GOLINKOFF R, et al. Conceptual split? Parents' and experts' perceptions of play in the 21st century</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Journal Of Applied Developmental Psychology, 2008, 29(4): 305-316. </w:t>
      </w:r>
    </w:p>
    <w:p w14:paraId="5BDD9524"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25]</w:t>
      </w:r>
      <w:r w:rsidR="002C4514" w:rsidRPr="002C4514">
        <w:rPr>
          <w:rFonts w:ascii="STSong" w:eastAsia="STSong" w:hAnsi="STSong" w:cs="Times New Roman"/>
          <w:color w:val="0070C0"/>
          <w:sz w:val="24"/>
          <w:szCs w:val="24"/>
        </w:rPr>
        <w:t>ROTHLEIN</w:t>
      </w:r>
      <w:proofErr w:type="gramEnd"/>
      <w:r w:rsidR="002C4514" w:rsidRPr="002C4514">
        <w:rPr>
          <w:rFonts w:ascii="STSong" w:eastAsia="STSong" w:hAnsi="STSong" w:cs="Times New Roman"/>
          <w:color w:val="0070C0"/>
          <w:sz w:val="24"/>
          <w:szCs w:val="24"/>
        </w:rPr>
        <w:t xml:space="preserve"> L, BRETT A. </w:t>
      </w:r>
      <w:r w:rsidR="003F764F" w:rsidRPr="002C4514">
        <w:rPr>
          <w:rFonts w:ascii="STSong" w:eastAsia="STSong" w:hAnsi="STSong" w:cs="Times New Roman"/>
          <w:color w:val="0070C0"/>
          <w:sz w:val="24"/>
          <w:szCs w:val="24"/>
        </w:rPr>
        <w:t>Children's, teachers; a</w:t>
      </w:r>
      <w:r w:rsidR="002C4514" w:rsidRPr="002C4514">
        <w:rPr>
          <w:rFonts w:ascii="STSong" w:eastAsia="STSong" w:hAnsi="STSong" w:cs="Times New Roman"/>
          <w:color w:val="0070C0"/>
          <w:sz w:val="24"/>
          <w:szCs w:val="24"/>
        </w:rPr>
        <w:t>nd parents' perceptions of play</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Early Childhood Research Quarterly, 1978, 2(1): 45-53.</w:t>
      </w:r>
    </w:p>
    <w:p w14:paraId="5EAF6BE7" w14:textId="77777777" w:rsidR="0028278D" w:rsidRPr="00D51102" w:rsidRDefault="002C4514">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26]</w:t>
      </w:r>
      <w:r w:rsidR="00F13B77" w:rsidRPr="00F13B77">
        <w:rPr>
          <w:rFonts w:ascii="STSong" w:eastAsia="STSong" w:hAnsi="STSong" w:cs="Times New Roman"/>
          <w:color w:val="0070C0"/>
          <w:sz w:val="24"/>
          <w:szCs w:val="24"/>
        </w:rPr>
        <w:t>WEISBERG</w:t>
      </w:r>
      <w:proofErr w:type="gramEnd"/>
      <w:r w:rsidRPr="00F13B77">
        <w:rPr>
          <w:rFonts w:ascii="STSong" w:eastAsia="STSong" w:hAnsi="STSong" w:cs="Times New Roman"/>
          <w:color w:val="0070C0"/>
          <w:sz w:val="24"/>
          <w:szCs w:val="24"/>
        </w:rPr>
        <w:t xml:space="preserve"> D</w:t>
      </w:r>
      <w:r w:rsidRPr="00F13B77">
        <w:rPr>
          <w:rFonts w:ascii="STSong" w:eastAsia="STSong" w:hAnsi="STSong" w:cs="Times New Roman" w:hint="eastAsia"/>
          <w:color w:val="0070C0"/>
          <w:sz w:val="24"/>
          <w:szCs w:val="24"/>
        </w:rPr>
        <w:t>，</w:t>
      </w:r>
      <w:r w:rsidRPr="00F13B77">
        <w:rPr>
          <w:rFonts w:ascii="STSong" w:eastAsia="STSong" w:hAnsi="STSong" w:cs="Times New Roman"/>
          <w:color w:val="0070C0"/>
          <w:sz w:val="24"/>
          <w:szCs w:val="24"/>
        </w:rPr>
        <w:t>HIRSH-PASEK K</w:t>
      </w:r>
      <w:r w:rsidRPr="00F13B77">
        <w:rPr>
          <w:rFonts w:ascii="STSong" w:eastAsia="STSong" w:hAnsi="STSong" w:cs="Times New Roman" w:hint="eastAsia"/>
          <w:color w:val="0070C0"/>
          <w:sz w:val="24"/>
          <w:szCs w:val="24"/>
        </w:rPr>
        <w:t>，</w:t>
      </w:r>
      <w:r w:rsidRPr="00F13B77">
        <w:rPr>
          <w:rFonts w:ascii="STSong" w:eastAsia="STSong" w:hAnsi="STSong" w:cs="Times New Roman"/>
          <w:color w:val="0070C0"/>
          <w:sz w:val="24"/>
          <w:szCs w:val="24"/>
        </w:rPr>
        <w:t>GOLINKOFF R.</w:t>
      </w:r>
      <w:r w:rsidR="003F764F" w:rsidRPr="00F13B77">
        <w:rPr>
          <w:rFonts w:ascii="STSong" w:eastAsia="STSong" w:hAnsi="STSong" w:cs="Times New Roman"/>
          <w:color w:val="0070C0"/>
          <w:sz w:val="24"/>
          <w:szCs w:val="24"/>
        </w:rPr>
        <w:t xml:space="preserve"> </w:t>
      </w:r>
      <w:r w:rsidRPr="00F13B77">
        <w:rPr>
          <w:rFonts w:ascii="STSong" w:eastAsia="STSong" w:hAnsi="STSong" w:cs="Times New Roman"/>
          <w:color w:val="0070C0"/>
          <w:sz w:val="24"/>
          <w:szCs w:val="24"/>
        </w:rPr>
        <w:t>Guided play: where curricular goals meet a playful pedagogy</w:t>
      </w:r>
      <w:r w:rsidR="003F764F" w:rsidRPr="00F13B77">
        <w:rPr>
          <w:rFonts w:ascii="STSong" w:eastAsia="STSong" w:hAnsi="STSong" w:cs="Times New Roman"/>
          <w:color w:val="0070C0"/>
          <w:sz w:val="24"/>
          <w:szCs w:val="24"/>
        </w:rPr>
        <w:t>[J</w:t>
      </w:r>
      <w:r w:rsidR="003F764F" w:rsidRPr="00D51102">
        <w:rPr>
          <w:rFonts w:ascii="STSong" w:eastAsia="STSong" w:hAnsi="STSong" w:cs="Times New Roman"/>
          <w:sz w:val="24"/>
          <w:szCs w:val="24"/>
        </w:rPr>
        <w:t>]. Mind, Brain, And Education, 2013, 7(2): 104-112.</w:t>
      </w:r>
    </w:p>
    <w:p w14:paraId="0ACB775B"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lastRenderedPageBreak/>
        <w:t>[27]</w:t>
      </w:r>
      <w:r w:rsidR="002C4514" w:rsidRPr="002C4514">
        <w:rPr>
          <w:rFonts w:ascii="STSong" w:eastAsia="STSong" w:hAnsi="STSong" w:cs="Times New Roman"/>
          <w:color w:val="0070C0"/>
          <w:sz w:val="24"/>
          <w:szCs w:val="24"/>
        </w:rPr>
        <w:t>PYLE A, DANNIELS E.</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A continuum of play-based learning: the role of the teacher in play-based pedagogy and the fear of hijacking play</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Early Education </w:t>
      </w:r>
      <w:r w:rsidR="002C4514">
        <w:rPr>
          <w:rFonts w:ascii="STSong" w:eastAsia="STSong" w:hAnsi="STSong" w:cs="Times New Roman" w:hint="eastAsia"/>
          <w:sz w:val="24"/>
          <w:szCs w:val="24"/>
        </w:rPr>
        <w:t>&amp;</w:t>
      </w:r>
      <w:r w:rsidR="002C4514">
        <w:rPr>
          <w:rFonts w:ascii="STSong" w:eastAsia="STSong" w:hAnsi="STSong" w:cs="Times New Roman"/>
          <w:sz w:val="24"/>
          <w:szCs w:val="24"/>
        </w:rPr>
        <w:t xml:space="preserve"> </w:t>
      </w:r>
      <w:r w:rsidR="003F764F" w:rsidRPr="00D51102">
        <w:rPr>
          <w:rFonts w:ascii="STSong" w:eastAsia="STSong" w:hAnsi="STSong" w:cs="Times New Roman"/>
          <w:sz w:val="24"/>
          <w:szCs w:val="24"/>
        </w:rPr>
        <w:t>Development, 2016, 28(3): 274-289.</w:t>
      </w:r>
    </w:p>
    <w:p w14:paraId="3AAE89E4"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[29]</w:t>
      </w:r>
      <w:r w:rsidR="002C4514" w:rsidRPr="002C4514">
        <w:rPr>
          <w:rFonts w:ascii="STSong" w:eastAsia="STSong" w:hAnsi="STSong" w:cs="Times New Roman"/>
          <w:color w:val="0070C0"/>
          <w:sz w:val="24"/>
          <w:szCs w:val="24"/>
        </w:rPr>
        <w:t>WARD C. Adult intervention: appropriate strategies for enriching the quality of children's play</w:t>
      </w:r>
      <w:r w:rsidR="003F764F" w:rsidRPr="002C4514">
        <w:rPr>
          <w:rFonts w:ascii="STSong" w:eastAsia="STSong" w:hAnsi="STSong" w:cs="Times New Roman"/>
          <w:color w:val="0070C0"/>
          <w:sz w:val="24"/>
          <w:szCs w:val="24"/>
        </w:rPr>
        <w:t xml:space="preserve"> [J]</w:t>
      </w:r>
      <w:r w:rsidR="003F764F" w:rsidRPr="00D51102">
        <w:rPr>
          <w:rFonts w:ascii="STSong" w:eastAsia="STSong" w:hAnsi="STSong" w:cs="Times New Roman"/>
          <w:sz w:val="24"/>
          <w:szCs w:val="24"/>
        </w:rPr>
        <w:t>. Young Children, 1996, 51(3): 20-25.</w:t>
      </w:r>
    </w:p>
    <w:p w14:paraId="54ECD3A2"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[30]</w:t>
      </w:r>
      <w:r w:rsidR="002C4514" w:rsidRPr="002C4514">
        <w:rPr>
          <w:rFonts w:ascii="STSong" w:eastAsia="STSong" w:hAnsi="STSong" w:cs="Times New Roman"/>
          <w:color w:val="0070C0"/>
          <w:sz w:val="24"/>
          <w:szCs w:val="24"/>
        </w:rPr>
        <w:t>CASEY B, ANDREWS N, SCHINDLER H, et al. The development of spatial skills through interventions involving block building activities</w:t>
      </w:r>
      <w:r w:rsidR="003F764F" w:rsidRPr="002C4514">
        <w:rPr>
          <w:rFonts w:ascii="STSong" w:eastAsia="STSong" w:hAnsi="STSong" w:cs="Times New Roman"/>
          <w:color w:val="0070C0"/>
          <w:sz w:val="24"/>
          <w:szCs w:val="24"/>
        </w:rPr>
        <w:t xml:space="preserve">[J]. </w:t>
      </w:r>
      <w:r w:rsidR="003F764F" w:rsidRPr="00D51102">
        <w:rPr>
          <w:rFonts w:ascii="STSong" w:eastAsia="STSong" w:hAnsi="STSong" w:cs="Times New Roman"/>
          <w:sz w:val="24"/>
          <w:szCs w:val="24"/>
        </w:rPr>
        <w:t xml:space="preserve">Cognition </w:t>
      </w:r>
      <w:r w:rsidR="002C4514">
        <w:rPr>
          <w:rFonts w:ascii="STSong" w:eastAsia="STSong" w:hAnsi="STSong" w:cs="Times New Roman" w:hint="eastAsia"/>
          <w:sz w:val="24"/>
          <w:szCs w:val="24"/>
        </w:rPr>
        <w:t>&amp;</w:t>
      </w:r>
      <w:r w:rsidR="003F764F" w:rsidRPr="00D51102">
        <w:rPr>
          <w:rFonts w:ascii="STSong" w:eastAsia="STSong" w:hAnsi="STSong" w:cs="Times New Roman"/>
          <w:sz w:val="24"/>
          <w:szCs w:val="24"/>
        </w:rPr>
        <w:t xml:space="preserve"> Instruction, 2008, 26(3): 269-309. </w:t>
      </w:r>
    </w:p>
    <w:p w14:paraId="1C7FC598" w14:textId="77777777" w:rsidR="0028278D" w:rsidRPr="00D51102" w:rsidRDefault="002C4514">
      <w:pPr>
        <w:spacing w:line="276" w:lineRule="auto"/>
        <w:ind w:firstLineChars="200" w:firstLine="480"/>
        <w:rPr>
          <w:rFonts w:ascii="STSong" w:eastAsia="STSong" w:hAnsi="STSong" w:cs="Times New Roman"/>
          <w:sz w:val="24"/>
          <w:szCs w:val="24"/>
        </w:rPr>
      </w:pPr>
      <w:r w:rsidRPr="002C4514">
        <w:rPr>
          <w:rFonts w:ascii="STSong" w:eastAsia="STSong" w:hAnsi="STSong" w:cs="Times New Roman"/>
          <w:color w:val="0070C0"/>
          <w:sz w:val="24"/>
          <w:szCs w:val="24"/>
        </w:rPr>
        <w:t xml:space="preserve">[31][32] RAMANI G, ZIPPERT E, SCHWEITZER S, et al. </w:t>
      </w:r>
      <w:r w:rsidR="003F764F" w:rsidRPr="002C4514">
        <w:rPr>
          <w:rFonts w:ascii="STSong" w:eastAsia="STSong" w:hAnsi="STSong" w:cs="Times New Roman"/>
          <w:color w:val="0070C0"/>
          <w:sz w:val="24"/>
          <w:szCs w:val="24"/>
        </w:rPr>
        <w:t xml:space="preserve">Preschool children's joint block building during a </w:t>
      </w:r>
      <w:r w:rsidRPr="002C4514">
        <w:rPr>
          <w:rFonts w:ascii="STSong" w:eastAsia="STSong" w:hAnsi="STSong" w:cs="Times New Roman"/>
          <w:color w:val="0070C0"/>
          <w:sz w:val="24"/>
          <w:szCs w:val="24"/>
        </w:rPr>
        <w:t>guided play activity[J].</w:t>
      </w:r>
      <w:r>
        <w:rPr>
          <w:rFonts w:ascii="STSong" w:eastAsia="STSong" w:hAnsi="STSong" w:cs="Times New Roman"/>
          <w:sz w:val="24"/>
          <w:szCs w:val="24"/>
        </w:rPr>
        <w:t xml:space="preserve"> </w:t>
      </w:r>
      <w:r w:rsidR="003F764F" w:rsidRPr="00D51102">
        <w:rPr>
          <w:rFonts w:ascii="STSong" w:eastAsia="STSong" w:hAnsi="STSong" w:cs="Times New Roman"/>
          <w:sz w:val="24"/>
          <w:szCs w:val="24"/>
        </w:rPr>
        <w:t>Journal Of Applied Developmental P</w:t>
      </w:r>
      <w:r>
        <w:rPr>
          <w:rFonts w:ascii="STSong" w:eastAsia="STSong" w:hAnsi="STSong" w:cs="Times New Roman"/>
          <w:sz w:val="24"/>
          <w:szCs w:val="24"/>
        </w:rPr>
        <w:t xml:space="preserve">sychology, 2014, 35(4): </w:t>
      </w:r>
      <w:r w:rsidR="003F764F" w:rsidRPr="00D51102">
        <w:rPr>
          <w:rFonts w:ascii="STSong" w:eastAsia="STSong" w:hAnsi="STSong" w:cs="Times New Roman"/>
          <w:sz w:val="24"/>
          <w:szCs w:val="24"/>
        </w:rPr>
        <w:t xml:space="preserve">326-336. </w:t>
      </w:r>
    </w:p>
    <w:p w14:paraId="6CCC2697"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33]</w:t>
      </w:r>
      <w:r w:rsidR="002C4514" w:rsidRPr="002C4514">
        <w:rPr>
          <w:rFonts w:ascii="STSong" w:eastAsia="STSong" w:hAnsi="STSong" w:cs="Times New Roman"/>
          <w:color w:val="0070C0"/>
          <w:sz w:val="24"/>
          <w:szCs w:val="24"/>
        </w:rPr>
        <w:t>FISHER</w:t>
      </w:r>
      <w:proofErr w:type="gramEnd"/>
      <w:r w:rsidR="002C4514" w:rsidRPr="002C4514">
        <w:rPr>
          <w:rFonts w:ascii="STSong" w:eastAsia="STSong" w:hAnsi="STSong" w:cs="Times New Roman"/>
          <w:color w:val="0070C0"/>
          <w:sz w:val="24"/>
          <w:szCs w:val="24"/>
        </w:rPr>
        <w:t xml:space="preserve"> K, HIRSH-</w:t>
      </w:r>
      <w:r w:rsidR="002C4514">
        <w:rPr>
          <w:rFonts w:ascii="STSong" w:eastAsia="STSong" w:hAnsi="STSong" w:cs="Times New Roman"/>
          <w:color w:val="0070C0"/>
          <w:sz w:val="24"/>
          <w:szCs w:val="24"/>
        </w:rPr>
        <w:t>PASEK K</w:t>
      </w:r>
      <w:r w:rsidR="002C4514" w:rsidRPr="002C4514">
        <w:rPr>
          <w:rFonts w:ascii="STSong" w:eastAsia="STSong" w:hAnsi="STSong" w:cs="Times New Roman"/>
          <w:color w:val="0070C0"/>
          <w:sz w:val="24"/>
          <w:szCs w:val="24"/>
        </w:rPr>
        <w:t>, NEWCOMBE N, et al. Taking shape: supporting preschoolers' acquisition of geometric knowledge through guided play</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Child Development, 2013, 84(6): 1872-1878.</w:t>
      </w:r>
    </w:p>
    <w:p w14:paraId="6EF16EE8"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34]</w:t>
      </w:r>
      <w:r w:rsidR="002C4514" w:rsidRPr="002C4514">
        <w:rPr>
          <w:rFonts w:ascii="STSong" w:eastAsia="STSong" w:hAnsi="STSong" w:cs="Times New Roman"/>
          <w:color w:val="0070C0"/>
          <w:sz w:val="24"/>
          <w:szCs w:val="24"/>
        </w:rPr>
        <w:t>FORMAN</w:t>
      </w:r>
      <w:proofErr w:type="gramEnd"/>
      <w:r w:rsidR="002C4514" w:rsidRPr="002C4514">
        <w:rPr>
          <w:rFonts w:ascii="STSong" w:eastAsia="STSong" w:hAnsi="STSong" w:cs="Times New Roman"/>
          <w:color w:val="0070C0"/>
          <w:sz w:val="24"/>
          <w:szCs w:val="24"/>
        </w:rPr>
        <w:t xml:space="preserve"> G, HALL E.</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Wondering with children: the importance of observation in early education</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Early Childhood Research </w:t>
      </w:r>
      <w:r w:rsidR="002C4514">
        <w:rPr>
          <w:rFonts w:ascii="STSong" w:eastAsia="STSong" w:hAnsi="STSong" w:cs="Times New Roman" w:hint="eastAsia"/>
          <w:sz w:val="24"/>
          <w:szCs w:val="24"/>
        </w:rPr>
        <w:t>&amp;</w:t>
      </w:r>
      <w:r w:rsidR="003F764F" w:rsidRPr="00D51102">
        <w:rPr>
          <w:rFonts w:ascii="STSong" w:eastAsia="STSong" w:hAnsi="STSong" w:cs="Times New Roman"/>
          <w:sz w:val="24"/>
          <w:szCs w:val="24"/>
        </w:rPr>
        <w:t xml:space="preserve"> Practice (ECRP), 2005: 7(2):1-11</w:t>
      </w:r>
    </w:p>
    <w:p w14:paraId="3F38A474"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35]</w:t>
      </w:r>
      <w:r w:rsidR="002C4514" w:rsidRPr="002C4514">
        <w:rPr>
          <w:rFonts w:ascii="STSong" w:eastAsia="STSong" w:hAnsi="STSong" w:cs="Times New Roman"/>
          <w:color w:val="0070C0"/>
          <w:sz w:val="24"/>
          <w:szCs w:val="24"/>
        </w:rPr>
        <w:t>BERGEN</w:t>
      </w:r>
      <w:proofErr w:type="gramEnd"/>
      <w:r w:rsidR="002C4514" w:rsidRPr="002C4514">
        <w:rPr>
          <w:rFonts w:ascii="STSong" w:eastAsia="STSong" w:hAnsi="STSong" w:cs="Times New Roman"/>
          <w:color w:val="0070C0"/>
          <w:sz w:val="24"/>
          <w:szCs w:val="24"/>
        </w:rPr>
        <w:t xml:space="preserve"> D.</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Play as a medium for learning and development</w:t>
      </w:r>
      <w:r w:rsidR="003F764F" w:rsidRPr="002C4514">
        <w:rPr>
          <w:rFonts w:ascii="STSong" w:eastAsia="STSong" w:hAnsi="STSong" w:cs="Times New Roman"/>
          <w:color w:val="0070C0"/>
          <w:sz w:val="24"/>
          <w:szCs w:val="24"/>
        </w:rPr>
        <w:t>[M].</w:t>
      </w:r>
      <w:r w:rsidR="003F764F" w:rsidRPr="00D51102">
        <w:rPr>
          <w:rFonts w:ascii="STSong" w:eastAsia="STSong" w:hAnsi="STSong" w:cs="Times New Roman"/>
          <w:sz w:val="24"/>
          <w:szCs w:val="24"/>
        </w:rPr>
        <w:t xml:space="preserve"> Olney: Association for Childhood Education International, 1998:</w:t>
      </w:r>
      <w:r w:rsidR="003F764F" w:rsidRPr="00D51102">
        <w:rPr>
          <w:rFonts w:ascii="STSong" w:eastAsia="STSong" w:hAnsi="STSong" w:cs="Times New Roman"/>
        </w:rPr>
        <w:t xml:space="preserve"> </w:t>
      </w:r>
      <w:r w:rsidR="003F764F" w:rsidRPr="00D51102">
        <w:rPr>
          <w:rFonts w:ascii="STSong" w:eastAsia="STSong" w:hAnsi="STSong" w:cs="Times New Roman"/>
          <w:sz w:val="24"/>
          <w:szCs w:val="24"/>
        </w:rPr>
        <w:t>108-121</w:t>
      </w:r>
      <w:r w:rsidR="002C4514" w:rsidRPr="002C4514">
        <w:rPr>
          <w:rFonts w:ascii="STSong" w:eastAsia="STSong" w:hAnsi="STSong" w:cs="Times New Roman" w:hint="eastAsia"/>
          <w:color w:val="0070C0"/>
          <w:sz w:val="24"/>
          <w:szCs w:val="24"/>
        </w:rPr>
        <w:t xml:space="preserve">. </w:t>
      </w:r>
    </w:p>
    <w:p w14:paraId="7B09DED0"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[36]</w:t>
      </w:r>
      <w:r w:rsidR="002C4514" w:rsidRPr="002C4514">
        <w:rPr>
          <w:rFonts w:ascii="STSong" w:eastAsia="STSong" w:hAnsi="STSong" w:cs="Times New Roman"/>
          <w:color w:val="0070C0"/>
          <w:sz w:val="24"/>
          <w:szCs w:val="24"/>
        </w:rPr>
        <w:t>BAKEMAN R, BROWN J.</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Early interaction: consequences for social and mental development at three years</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Child Development, 1980, </w:t>
      </w:r>
      <w:r w:rsidR="003F764F" w:rsidRPr="002C4514">
        <w:rPr>
          <w:rFonts w:ascii="STSong" w:eastAsia="STSong" w:hAnsi="STSong" w:cs="Times New Roman"/>
          <w:color w:val="0070C0"/>
          <w:sz w:val="24"/>
          <w:szCs w:val="24"/>
        </w:rPr>
        <w:t>51(2):</w:t>
      </w:r>
      <w:r w:rsidR="002C4514" w:rsidRPr="002C4514">
        <w:rPr>
          <w:rFonts w:ascii="STSong" w:eastAsia="STSong" w:hAnsi="STSong" w:cs="Times New Roman"/>
          <w:color w:val="0070C0"/>
          <w:sz w:val="24"/>
          <w:szCs w:val="24"/>
        </w:rPr>
        <w:t xml:space="preserve"> </w:t>
      </w:r>
      <w:r w:rsidR="003F764F" w:rsidRPr="002C4514">
        <w:rPr>
          <w:rFonts w:ascii="STSong" w:eastAsia="STSong" w:hAnsi="STSong" w:cs="Times New Roman"/>
          <w:color w:val="0070C0"/>
          <w:sz w:val="24"/>
          <w:szCs w:val="24"/>
        </w:rPr>
        <w:t>437.</w:t>
      </w:r>
      <w:r w:rsidR="003F764F" w:rsidRPr="00D51102">
        <w:rPr>
          <w:rFonts w:ascii="STSong" w:eastAsia="STSong" w:hAnsi="STSong" w:cs="Times New Roman"/>
          <w:sz w:val="24"/>
          <w:szCs w:val="24"/>
        </w:rPr>
        <w:t xml:space="preserve"> </w:t>
      </w:r>
    </w:p>
    <w:p w14:paraId="44B5C840"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[37]</w:t>
      </w:r>
      <w:r w:rsidR="002C4514" w:rsidRPr="002C4514">
        <w:rPr>
          <w:rFonts w:ascii="STSong" w:eastAsia="STSong" w:hAnsi="STSong" w:cs="Times New Roman"/>
          <w:color w:val="0070C0"/>
          <w:sz w:val="24"/>
          <w:szCs w:val="24"/>
        </w:rPr>
        <w:t>RENTZOU K, SAKELLARIOU M.</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 xml:space="preserve">The quality of early childhood educators: </w:t>
      </w:r>
      <w:r w:rsidR="002C4514" w:rsidRPr="002C4514">
        <w:rPr>
          <w:rFonts w:ascii="STSong" w:eastAsia="STSong" w:hAnsi="STSong" w:cs="Times New Roman"/>
          <w:color w:val="0070C0"/>
          <w:sz w:val="24"/>
          <w:szCs w:val="24"/>
        </w:rPr>
        <w:lastRenderedPageBreak/>
        <w:t xml:space="preserve">children’s interaction in Greek </w:t>
      </w:r>
      <w:proofErr w:type="gramStart"/>
      <w:r w:rsidR="002C4514" w:rsidRPr="002C4514">
        <w:rPr>
          <w:rFonts w:ascii="STSong" w:eastAsia="STSong" w:hAnsi="STSong" w:cs="Times New Roman"/>
          <w:color w:val="0070C0"/>
          <w:sz w:val="24"/>
          <w:szCs w:val="24"/>
        </w:rPr>
        <w:t>child care</w:t>
      </w:r>
      <w:proofErr w:type="gramEnd"/>
      <w:r w:rsidR="002C4514" w:rsidRPr="002C4514">
        <w:rPr>
          <w:rFonts w:ascii="STSong" w:eastAsia="STSong" w:hAnsi="STSong" w:cs="Times New Roman"/>
          <w:color w:val="0070C0"/>
          <w:sz w:val="24"/>
          <w:szCs w:val="24"/>
        </w:rPr>
        <w:t xml:space="preserve"> centers</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Early Childhood Education Journal, 2010, 38(5): 367-376. </w:t>
      </w:r>
    </w:p>
    <w:p w14:paraId="0CD00E4E"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38]</w:t>
      </w:r>
      <w:r w:rsidR="002C4514" w:rsidRPr="002C4514">
        <w:rPr>
          <w:rFonts w:ascii="STSong" w:eastAsia="STSong" w:hAnsi="STSong" w:cs="Times New Roman"/>
          <w:color w:val="0070C0"/>
          <w:sz w:val="24"/>
          <w:szCs w:val="24"/>
        </w:rPr>
        <w:t>SIRAJ</w:t>
      </w:r>
      <w:proofErr w:type="gramEnd"/>
      <w:r w:rsidR="002C4514" w:rsidRPr="002C4514">
        <w:rPr>
          <w:rFonts w:ascii="STSong" w:eastAsia="STSong" w:hAnsi="STSong" w:cs="Times New Roman"/>
          <w:color w:val="0070C0"/>
          <w:sz w:val="24"/>
          <w:szCs w:val="24"/>
        </w:rPr>
        <w:t>-BLATCHFORD I, SYLVA K, MUTTOCK S, et al. Researching effective pedagogy in the early years</w:t>
      </w:r>
      <w:r w:rsidR="003F764F" w:rsidRPr="002C4514">
        <w:rPr>
          <w:rFonts w:ascii="STSong" w:eastAsia="STSong" w:hAnsi="STSong" w:cs="Times New Roman"/>
          <w:color w:val="0070C0"/>
          <w:sz w:val="24"/>
          <w:szCs w:val="24"/>
        </w:rPr>
        <w:t>[M].</w:t>
      </w:r>
      <w:r w:rsidR="002C4514">
        <w:rPr>
          <w:rFonts w:ascii="STSong" w:eastAsia="STSong" w:hAnsi="STSong" w:cs="Times New Roman"/>
          <w:sz w:val="24"/>
          <w:szCs w:val="24"/>
        </w:rPr>
        <w:t xml:space="preserve"> Norwich: Queen’s Printer,</w:t>
      </w:r>
      <w:r w:rsidR="002C4514" w:rsidRPr="002C4514">
        <w:rPr>
          <w:rFonts w:ascii="STSong" w:eastAsia="STSong" w:hAnsi="STSong" w:cs="Times New Roman"/>
          <w:color w:val="0070C0"/>
          <w:sz w:val="24"/>
          <w:szCs w:val="24"/>
        </w:rPr>
        <w:t xml:space="preserve"> 2002</w:t>
      </w:r>
      <w:r w:rsidR="002C4514" w:rsidRPr="002C4514">
        <w:rPr>
          <w:rFonts w:ascii="STSong" w:eastAsia="STSong" w:hAnsi="STSong" w:cs="Times New Roman" w:hint="eastAsia"/>
          <w:color w:val="0070C0"/>
          <w:sz w:val="24"/>
          <w:szCs w:val="24"/>
        </w:rPr>
        <w:t>：</w:t>
      </w:r>
      <w:r w:rsidR="003F764F" w:rsidRPr="002C4514">
        <w:rPr>
          <w:rFonts w:ascii="STSong" w:eastAsia="STSong" w:hAnsi="STSong" w:cs="Times New Roman"/>
          <w:color w:val="0070C0"/>
          <w:sz w:val="24"/>
          <w:szCs w:val="24"/>
        </w:rPr>
        <w:t>26</w:t>
      </w:r>
      <w:r w:rsidR="002C4514" w:rsidRPr="002C4514">
        <w:rPr>
          <w:rFonts w:ascii="STSong" w:eastAsia="STSong" w:hAnsi="STSong" w:cs="Times New Roman" w:hint="eastAsia"/>
          <w:color w:val="0070C0"/>
          <w:sz w:val="24"/>
          <w:szCs w:val="24"/>
        </w:rPr>
        <w:t>.</w:t>
      </w:r>
    </w:p>
    <w:p w14:paraId="24C16BA7" w14:textId="77777777" w:rsidR="0028278D" w:rsidRPr="00D51102" w:rsidRDefault="002C4514">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39]</w:t>
      </w:r>
      <w:r w:rsidRPr="002C4514">
        <w:rPr>
          <w:rFonts w:ascii="STSong" w:eastAsia="STSong" w:hAnsi="STSong" w:cs="Times New Roman"/>
          <w:color w:val="0070C0"/>
          <w:sz w:val="24"/>
          <w:szCs w:val="24"/>
        </w:rPr>
        <w:t>GREENBERG</w:t>
      </w:r>
      <w:proofErr w:type="gramEnd"/>
      <w:r w:rsidRPr="002C4514">
        <w:rPr>
          <w:rFonts w:ascii="STSong" w:eastAsia="STSong" w:hAnsi="STSong" w:cs="Times New Roman"/>
          <w:color w:val="0070C0"/>
          <w:sz w:val="24"/>
          <w:szCs w:val="24"/>
        </w:rPr>
        <w:t xml:space="preserve"> J, WEITZMAN E.</w:t>
      </w:r>
      <w:r w:rsidR="003F764F" w:rsidRPr="002C4514">
        <w:rPr>
          <w:rFonts w:ascii="STSong" w:eastAsia="STSong" w:hAnsi="STSong" w:cs="Times New Roman"/>
          <w:color w:val="0070C0"/>
          <w:sz w:val="24"/>
          <w:szCs w:val="24"/>
        </w:rPr>
        <w:t xml:space="preserve"> Encouraging language developm</w:t>
      </w:r>
      <w:r w:rsidRPr="002C4514">
        <w:rPr>
          <w:rFonts w:ascii="STSong" w:eastAsia="STSong" w:hAnsi="STSong" w:cs="Times New Roman"/>
          <w:color w:val="0070C0"/>
          <w:sz w:val="24"/>
          <w:szCs w:val="24"/>
        </w:rPr>
        <w:t>ent in early childhood settings</w:t>
      </w:r>
      <w:r w:rsidR="003F764F" w:rsidRPr="002C4514">
        <w:rPr>
          <w:rFonts w:ascii="STSong" w:eastAsia="STSong" w:hAnsi="STSong" w:cs="Times New Roman"/>
          <w:color w:val="0070C0"/>
          <w:sz w:val="24"/>
          <w:szCs w:val="24"/>
        </w:rPr>
        <w:t>[M</w:t>
      </w:r>
      <w:r w:rsidRPr="002C4514">
        <w:rPr>
          <w:rFonts w:ascii="STSong" w:eastAsia="STSong" w:hAnsi="STSong" w:cs="Times New Roman"/>
          <w:color w:val="0070C0"/>
          <w:sz w:val="24"/>
          <w:szCs w:val="24"/>
        </w:rPr>
        <w:t>].</w:t>
      </w:r>
      <w:r>
        <w:rPr>
          <w:rFonts w:ascii="STSong" w:eastAsia="STSong" w:hAnsi="STSong" w:cs="Times New Roman"/>
          <w:sz w:val="24"/>
          <w:szCs w:val="24"/>
        </w:rPr>
        <w:t xml:space="preserve"> Toronto: Hanen Program, </w:t>
      </w:r>
      <w:r w:rsidRPr="002C4514">
        <w:rPr>
          <w:rFonts w:ascii="STSong" w:eastAsia="STSong" w:hAnsi="STSong" w:cs="Times New Roman"/>
          <w:color w:val="0070C0"/>
          <w:sz w:val="24"/>
          <w:szCs w:val="24"/>
        </w:rPr>
        <w:t>2005</w:t>
      </w:r>
      <w:r w:rsidRPr="002C4514">
        <w:rPr>
          <w:rFonts w:ascii="STSong" w:eastAsia="STSong" w:hAnsi="STSong" w:cs="Times New Roman" w:hint="eastAsia"/>
          <w:color w:val="0070C0"/>
          <w:sz w:val="24"/>
          <w:szCs w:val="24"/>
        </w:rPr>
        <w:t>：</w:t>
      </w:r>
      <w:r w:rsidR="003F764F" w:rsidRPr="002C4514">
        <w:rPr>
          <w:rFonts w:ascii="STSong" w:eastAsia="STSong" w:hAnsi="STSong" w:cs="Times New Roman"/>
          <w:color w:val="0070C0"/>
          <w:sz w:val="24"/>
          <w:szCs w:val="24"/>
        </w:rPr>
        <w:t>9</w:t>
      </w:r>
      <w:r w:rsidRPr="002C4514">
        <w:rPr>
          <w:rFonts w:ascii="STSong" w:eastAsia="STSong" w:hAnsi="STSong" w:cs="Times New Roman" w:hint="eastAsia"/>
          <w:color w:val="0070C0"/>
          <w:sz w:val="24"/>
          <w:szCs w:val="24"/>
        </w:rPr>
        <w:t>.</w:t>
      </w:r>
    </w:p>
    <w:p w14:paraId="2B4BAAAE"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[40]</w:t>
      </w:r>
      <w:r w:rsidR="002C4514" w:rsidRPr="002C4514">
        <w:rPr>
          <w:rFonts w:ascii="STSong" w:eastAsia="STSong" w:hAnsi="STSong" w:cs="Times New Roman"/>
          <w:color w:val="0070C0"/>
          <w:sz w:val="24"/>
          <w:szCs w:val="24"/>
        </w:rPr>
        <w:t>FILE N, KONTOS S.</w:t>
      </w:r>
      <w:r w:rsidR="003F764F" w:rsidRPr="002C4514">
        <w:rPr>
          <w:rFonts w:ascii="STSong" w:eastAsia="STSong" w:hAnsi="STSong" w:cs="Times New Roman"/>
          <w:color w:val="0070C0"/>
          <w:sz w:val="24"/>
          <w:szCs w:val="24"/>
        </w:rPr>
        <w:t xml:space="preserve"> </w:t>
      </w:r>
      <w:r w:rsidR="002C4514" w:rsidRPr="002C4514">
        <w:rPr>
          <w:rFonts w:ascii="STSong" w:eastAsia="STSong" w:hAnsi="STSong" w:cs="Times New Roman"/>
          <w:color w:val="0070C0"/>
          <w:sz w:val="24"/>
          <w:szCs w:val="24"/>
        </w:rPr>
        <w:t>The relationship of program quality to children's play in integrated early intervention settings[J].</w:t>
      </w:r>
      <w:r w:rsidR="003F764F" w:rsidRPr="002C4514">
        <w:rPr>
          <w:rFonts w:ascii="STSong" w:eastAsia="STSong" w:hAnsi="STSong" w:cs="Times New Roman"/>
          <w:color w:val="0070C0"/>
          <w:sz w:val="24"/>
          <w:szCs w:val="24"/>
        </w:rPr>
        <w:t xml:space="preserve"> </w:t>
      </w:r>
      <w:r w:rsidR="003F764F" w:rsidRPr="00D51102">
        <w:rPr>
          <w:rFonts w:ascii="STSong" w:eastAsia="STSong" w:hAnsi="STSong" w:cs="Times New Roman"/>
          <w:sz w:val="24"/>
          <w:szCs w:val="24"/>
        </w:rPr>
        <w:t xml:space="preserve">Topics In Early Childhood Special Education, 1993, 13(1): 1-18. </w:t>
      </w:r>
    </w:p>
    <w:p w14:paraId="10DF93DB"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[41]</w:t>
      </w:r>
      <w:r w:rsidR="002C4514" w:rsidRPr="002C4514">
        <w:rPr>
          <w:rFonts w:ascii="STSong" w:eastAsia="STSong" w:hAnsi="STSong" w:cs="Times New Roman"/>
          <w:color w:val="0070C0"/>
          <w:sz w:val="24"/>
          <w:szCs w:val="24"/>
        </w:rPr>
        <w:t>HOLLOWAY S, REICHHART-ERICKSON M.</w:t>
      </w:r>
      <w:r w:rsidR="003F764F" w:rsidRPr="002C4514">
        <w:rPr>
          <w:rFonts w:ascii="STSong" w:eastAsia="STSong" w:hAnsi="STSong" w:cs="Times New Roman"/>
          <w:color w:val="0070C0"/>
          <w:sz w:val="24"/>
          <w:szCs w:val="24"/>
        </w:rPr>
        <w:t xml:space="preserve"> The relationship of day care quality to children's free-play behavior and social problem-solving s</w:t>
      </w:r>
      <w:r w:rsidR="002C4514" w:rsidRPr="002C4514">
        <w:rPr>
          <w:rFonts w:ascii="STSong" w:eastAsia="STSong" w:hAnsi="STSong" w:cs="Times New Roman"/>
          <w:color w:val="0070C0"/>
          <w:sz w:val="24"/>
          <w:szCs w:val="24"/>
        </w:rPr>
        <w:t>kills</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Early Childhood Research Quarterly, 1988, 3(1): 39-53. </w:t>
      </w:r>
    </w:p>
    <w:p w14:paraId="6C37E656" w14:textId="77777777" w:rsidR="0028278D" w:rsidRPr="00D51102" w:rsidRDefault="009A6DD5">
      <w:pPr>
        <w:spacing w:line="276" w:lineRule="auto"/>
        <w:ind w:firstLineChars="200" w:firstLine="480"/>
        <w:rPr>
          <w:rFonts w:ascii="STSong" w:eastAsia="STSong" w:hAnsi="STSong" w:cs="Times New Roman"/>
          <w:sz w:val="24"/>
          <w:szCs w:val="24"/>
        </w:rPr>
      </w:pPr>
      <w:r>
        <w:rPr>
          <w:rFonts w:ascii="STSong" w:eastAsia="STSong" w:hAnsi="STSong" w:cs="Times New Roman"/>
          <w:sz w:val="24"/>
          <w:szCs w:val="24"/>
        </w:rPr>
        <w:t>[</w:t>
      </w:r>
      <w:proofErr w:type="gramStart"/>
      <w:r>
        <w:rPr>
          <w:rFonts w:ascii="STSong" w:eastAsia="STSong" w:hAnsi="STSong" w:cs="Times New Roman"/>
          <w:sz w:val="24"/>
          <w:szCs w:val="24"/>
        </w:rPr>
        <w:t>42]</w:t>
      </w:r>
      <w:r w:rsidR="002C4514" w:rsidRPr="002C4514">
        <w:rPr>
          <w:rFonts w:ascii="STSong" w:eastAsia="STSong" w:hAnsi="STSong" w:cs="Times New Roman"/>
          <w:color w:val="0070C0"/>
          <w:sz w:val="24"/>
          <w:szCs w:val="24"/>
        </w:rPr>
        <w:t>HOWES</w:t>
      </w:r>
      <w:proofErr w:type="gramEnd"/>
      <w:r w:rsidR="002C4514" w:rsidRPr="002C4514">
        <w:rPr>
          <w:rFonts w:ascii="STSong" w:eastAsia="STSong" w:hAnsi="STSong" w:cs="Times New Roman"/>
          <w:color w:val="0070C0"/>
          <w:sz w:val="24"/>
          <w:szCs w:val="24"/>
        </w:rPr>
        <w:t xml:space="preserve"> C, SMITH E.</w:t>
      </w:r>
      <w:r w:rsidR="003F764F" w:rsidRPr="002C4514">
        <w:rPr>
          <w:rFonts w:ascii="STSong" w:eastAsia="STSong" w:hAnsi="STSong" w:cs="Times New Roman"/>
          <w:color w:val="0070C0"/>
          <w:sz w:val="24"/>
          <w:szCs w:val="24"/>
        </w:rPr>
        <w:t xml:space="preserve"> Relations among child care quality, teacher behavior, children's play activities, emotional security, and c</w:t>
      </w:r>
      <w:r w:rsidR="002C4514" w:rsidRPr="002C4514">
        <w:rPr>
          <w:rFonts w:ascii="STSong" w:eastAsia="STSong" w:hAnsi="STSong" w:cs="Times New Roman"/>
          <w:color w:val="0070C0"/>
          <w:sz w:val="24"/>
          <w:szCs w:val="24"/>
        </w:rPr>
        <w:t>ognitive activity in child care</w:t>
      </w:r>
      <w:r w:rsidR="003F764F" w:rsidRPr="002C4514">
        <w:rPr>
          <w:rFonts w:ascii="STSong" w:eastAsia="STSong" w:hAnsi="STSong" w:cs="Times New Roman"/>
          <w:color w:val="0070C0"/>
          <w:sz w:val="24"/>
          <w:szCs w:val="24"/>
        </w:rPr>
        <w:t>[J].</w:t>
      </w:r>
      <w:r w:rsidR="003F764F" w:rsidRPr="00D51102">
        <w:rPr>
          <w:rFonts w:ascii="STSong" w:eastAsia="STSong" w:hAnsi="STSong" w:cs="Times New Roman"/>
          <w:sz w:val="24"/>
          <w:szCs w:val="24"/>
        </w:rPr>
        <w:t xml:space="preserve"> Early Childhood Research Quarterly, 1995, 10(4): 381-404.</w:t>
      </w:r>
    </w:p>
    <w:p w14:paraId="378C70C5" w14:textId="77777777" w:rsidR="0028278D" w:rsidRDefault="0028278D">
      <w:pPr>
        <w:ind w:firstLineChars="200" w:firstLine="480"/>
        <w:rPr>
          <w:rFonts w:ascii="Times New Roman" w:eastAsia="STSong" w:hAnsi="Times New Roman" w:cs="Times New Roman"/>
          <w:sz w:val="24"/>
          <w:szCs w:val="24"/>
        </w:rPr>
      </w:pPr>
    </w:p>
    <w:p w14:paraId="21CF1567" w14:textId="77777777" w:rsidR="008E7F8A" w:rsidRDefault="008E7F8A" w:rsidP="00BB311C">
      <w:pPr>
        <w:rPr>
          <w:rFonts w:ascii="Times New Roman" w:eastAsia="STSong" w:hAnsi="Times New Roman" w:cs="Times New Roman"/>
          <w:b/>
          <w:sz w:val="32"/>
          <w:szCs w:val="32"/>
        </w:rPr>
      </w:pPr>
    </w:p>
    <w:p w14:paraId="2074D01C" w14:textId="77777777" w:rsidR="0028278D" w:rsidRDefault="003F764F">
      <w:pPr>
        <w:jc w:val="center"/>
        <w:rPr>
          <w:rFonts w:ascii="Times New Roman" w:eastAsia="STSong" w:hAnsi="Times New Roman" w:cs="Times New Roman"/>
          <w:b/>
          <w:sz w:val="32"/>
          <w:szCs w:val="32"/>
        </w:rPr>
      </w:pPr>
      <w:r>
        <w:rPr>
          <w:rFonts w:ascii="Times New Roman" w:eastAsia="STSong" w:hAnsi="Times New Roman" w:cs="Times New Roman"/>
          <w:b/>
          <w:sz w:val="32"/>
          <w:szCs w:val="32"/>
        </w:rPr>
        <w:t>The Reflection on the Use of Play as a Pedagogical Tool in European Preschool Education: From “Play-based Learning” to “Guided Play”</w:t>
      </w:r>
    </w:p>
    <w:p w14:paraId="3C6084C9" w14:textId="77777777" w:rsidR="0028278D" w:rsidRDefault="003F764F">
      <w:pPr>
        <w:jc w:val="center"/>
        <w:rPr>
          <w:rFonts w:ascii="Times New Roman" w:eastAsia="STSong" w:hAnsi="Times New Roman" w:cs="Times New Roman"/>
          <w:b/>
          <w:sz w:val="28"/>
          <w:szCs w:val="28"/>
        </w:rPr>
      </w:pPr>
      <w:proofErr w:type="spellStart"/>
      <w:r>
        <w:rPr>
          <w:rFonts w:ascii="Times New Roman" w:eastAsia="STSong" w:hAnsi="Times New Roman" w:cs="Times New Roman"/>
          <w:b/>
          <w:sz w:val="28"/>
          <w:szCs w:val="28"/>
        </w:rPr>
        <w:t>Ke</w:t>
      </w:r>
      <w:proofErr w:type="spellEnd"/>
      <w:r>
        <w:rPr>
          <w:rFonts w:ascii="Times New Roman" w:eastAsia="STSong" w:hAnsi="Times New Roman" w:cs="Times New Roman"/>
          <w:b/>
          <w:sz w:val="28"/>
          <w:szCs w:val="28"/>
        </w:rPr>
        <w:t xml:space="preserve"> Ren, Conor Mc </w:t>
      </w:r>
      <w:proofErr w:type="spellStart"/>
      <w:r>
        <w:rPr>
          <w:rFonts w:ascii="Times New Roman" w:eastAsia="STSong" w:hAnsi="Times New Roman" w:cs="Times New Roman"/>
          <w:b/>
          <w:sz w:val="28"/>
          <w:szCs w:val="28"/>
        </w:rPr>
        <w:t>Guckin</w:t>
      </w:r>
      <w:proofErr w:type="spellEnd"/>
    </w:p>
    <w:p w14:paraId="5DD2D8DA" w14:textId="77777777" w:rsidR="0028278D" w:rsidRDefault="003F764F">
      <w:pPr>
        <w:jc w:val="center"/>
        <w:rPr>
          <w:rFonts w:ascii="Times New Roman" w:eastAsia="STSong" w:hAnsi="Times New Roman" w:cs="Times New Roman"/>
          <w:b/>
          <w:sz w:val="28"/>
          <w:szCs w:val="28"/>
        </w:rPr>
      </w:pPr>
      <w:r>
        <w:rPr>
          <w:rFonts w:ascii="Times New Roman" w:eastAsia="STSong" w:hAnsi="Times New Roman" w:cs="Times New Roman"/>
          <w:b/>
          <w:sz w:val="28"/>
          <w:szCs w:val="28"/>
        </w:rPr>
        <w:t>(Trinity College Dublin, College Green, Dublin 2. D02 PN40, Ireland)</w:t>
      </w:r>
    </w:p>
    <w:p w14:paraId="7CD6081F" w14:textId="77777777" w:rsidR="0028278D" w:rsidRDefault="0028278D">
      <w:pPr>
        <w:jc w:val="center"/>
        <w:rPr>
          <w:rFonts w:ascii="Times New Roman" w:eastAsia="STSong" w:hAnsi="Times New Roman" w:cs="Times New Roman"/>
          <w:b/>
          <w:sz w:val="32"/>
          <w:szCs w:val="32"/>
        </w:rPr>
      </w:pPr>
    </w:p>
    <w:p w14:paraId="3A0280CD" w14:textId="77777777" w:rsidR="0028278D" w:rsidRDefault="003F764F">
      <w:pPr>
        <w:spacing w:line="276" w:lineRule="auto"/>
        <w:ind w:firstLineChars="200" w:firstLine="520"/>
        <w:rPr>
          <w:rFonts w:ascii="Times New Roman" w:eastAsia="STSong" w:hAnsi="Times New Roman" w:cs="Times New Roman"/>
          <w:b/>
          <w:sz w:val="32"/>
          <w:szCs w:val="32"/>
        </w:rPr>
      </w:pPr>
      <w:r>
        <w:rPr>
          <w:rFonts w:ascii="Times New Roman" w:eastAsia="STSong" w:hAnsi="Times New Roman" w:cs="Times New Roman"/>
          <w:b/>
          <w:sz w:val="26"/>
          <w:szCs w:val="26"/>
        </w:rPr>
        <w:t>Abstract:</w:t>
      </w:r>
      <w:r>
        <w:rPr>
          <w:rFonts w:ascii="Times New Roman" w:eastAsia="STSong" w:hAnsi="Times New Roman" w:cs="Times New Roman"/>
          <w:b/>
          <w:sz w:val="28"/>
          <w:szCs w:val="28"/>
        </w:rPr>
        <w:t xml:space="preserve">  </w:t>
      </w:r>
      <w:r>
        <w:rPr>
          <w:rFonts w:ascii="Times New Roman" w:eastAsia="STSong" w:hAnsi="Times New Roman" w:cs="Times New Roman"/>
          <w:sz w:val="24"/>
          <w:szCs w:val="24"/>
        </w:rPr>
        <w:t xml:space="preserve">Play has been widely </w:t>
      </w:r>
      <w:proofErr w:type="spellStart"/>
      <w:r>
        <w:rPr>
          <w:rFonts w:ascii="Times New Roman" w:eastAsia="STSong" w:hAnsi="Times New Roman" w:cs="Times New Roman"/>
          <w:sz w:val="24"/>
          <w:szCs w:val="24"/>
        </w:rPr>
        <w:t>recognised</w:t>
      </w:r>
      <w:proofErr w:type="spellEnd"/>
      <w:r>
        <w:rPr>
          <w:rFonts w:ascii="Times New Roman" w:eastAsia="STSong" w:hAnsi="Times New Roman" w:cs="Times New Roman"/>
          <w:sz w:val="24"/>
          <w:szCs w:val="24"/>
        </w:rPr>
        <w:t xml:space="preserve"> as a context for children’s early learning and development in European preschool education community. It has also been applied as a pedagogical tool in early childhood education curriculum for more than a century as it contributes to the holistic development and learning of the child. However, due to the emphasis on school readiness and human capital development at a macro level, the nature of play and the environment for children to access to play in preschool settings is actually changing. A growing number of European preschool curriculums have narrowly adapted play as a pedagogical tool to promote specific area of development rather than focusing on the developmental value of play and the process of play. Therefore, the nature of play and its value to a child’s development and learning has been overlooked. This article discusses issues related to play-based learning and its associated reformation in European preschool education community drawing on the self-reflection and criticism of preschool researchers and practitioners. It also introduce the concept of “guided play” as a new pedagogy to promote children’s learning in preschool environment. It is hoped such an exploration could contribute to the development of play-based learning in the preschool education community in China.   </w:t>
      </w:r>
    </w:p>
    <w:p w14:paraId="0D1415E9" w14:textId="77777777" w:rsidR="0028278D" w:rsidRDefault="0028278D">
      <w:pPr>
        <w:rPr>
          <w:rFonts w:ascii="Times New Roman" w:eastAsia="STSong" w:hAnsi="Times New Roman" w:cs="Times New Roman"/>
          <w:sz w:val="24"/>
          <w:szCs w:val="24"/>
        </w:rPr>
      </w:pPr>
    </w:p>
    <w:p w14:paraId="56995287" w14:textId="77777777" w:rsidR="0028278D" w:rsidRDefault="003F764F">
      <w:pPr>
        <w:ind w:firstLineChars="200" w:firstLine="520"/>
        <w:rPr>
          <w:rFonts w:ascii="Times New Roman" w:eastAsia="STSong" w:hAnsi="Times New Roman" w:cs="Times New Roman"/>
          <w:sz w:val="24"/>
          <w:szCs w:val="24"/>
        </w:rPr>
      </w:pPr>
      <w:r>
        <w:rPr>
          <w:rFonts w:ascii="Times New Roman" w:eastAsia="STSong" w:hAnsi="Times New Roman" w:cs="Times New Roman"/>
          <w:b/>
          <w:sz w:val="26"/>
          <w:szCs w:val="26"/>
        </w:rPr>
        <w:t>Keywords:</w:t>
      </w:r>
      <w:r>
        <w:rPr>
          <w:rFonts w:ascii="Times New Roman" w:eastAsia="STSong" w:hAnsi="Times New Roman" w:cs="Times New Roman"/>
          <w:sz w:val="24"/>
          <w:szCs w:val="24"/>
        </w:rPr>
        <w:t xml:space="preserve"> Preschool Education, Europe, Play-based Learning, Child Development </w:t>
      </w:r>
    </w:p>
    <w:p w14:paraId="52FFD870" w14:textId="77777777" w:rsidR="0028278D" w:rsidRDefault="0028278D">
      <w:pPr>
        <w:ind w:firstLineChars="200" w:firstLine="480"/>
        <w:rPr>
          <w:rFonts w:ascii="Times New Roman" w:eastAsia="STSong" w:hAnsi="Times New Roman" w:cs="Times New Roman"/>
          <w:sz w:val="24"/>
          <w:szCs w:val="24"/>
        </w:rPr>
      </w:pPr>
    </w:p>
    <w:p w14:paraId="3C1F20E5" w14:textId="77777777" w:rsidR="0028278D" w:rsidRDefault="003F764F">
      <w:pPr>
        <w:spacing w:line="360" w:lineRule="auto"/>
        <w:ind w:firstLineChars="100" w:firstLine="240"/>
        <w:rPr>
          <w:rFonts w:ascii="STSong" w:eastAsia="STSong" w:hAnsi="STSong" w:cs="Times New Roman"/>
          <w:sz w:val="24"/>
          <w:szCs w:val="24"/>
        </w:rPr>
      </w:pPr>
      <w:r>
        <w:rPr>
          <w:rFonts w:ascii="STSong" w:eastAsia="STSong" w:hAnsi="STSong" w:cs="Times New Roman"/>
          <w:b/>
          <w:sz w:val="24"/>
          <w:szCs w:val="24"/>
        </w:rPr>
        <w:t>[作者姓名及联系方式</w:t>
      </w:r>
      <w:r>
        <w:rPr>
          <w:rFonts w:ascii="STSong" w:eastAsia="STSong" w:hAnsi="STSong" w:cs="Times New Roman" w:hint="eastAsia"/>
          <w:b/>
          <w:sz w:val="24"/>
          <w:szCs w:val="24"/>
        </w:rPr>
        <w:t>]：</w:t>
      </w:r>
      <w:r>
        <w:rPr>
          <w:rFonts w:ascii="STSong" w:eastAsia="STSong" w:hAnsi="STSong" w:cs="Times New Roman" w:hint="eastAsia"/>
          <w:sz w:val="24"/>
          <w:szCs w:val="24"/>
        </w:rPr>
        <w:t xml:space="preserve">任珂，E-mail: </w:t>
      </w:r>
      <w:hyperlink r:id="rId8" w:history="1">
        <w:r>
          <w:rPr>
            <w:rStyle w:val="Hyperlink"/>
            <w:rFonts w:ascii="STSong" w:eastAsia="STSong" w:hAnsi="STSong" w:cs="Times New Roman" w:hint="eastAsia"/>
            <w:sz w:val="24"/>
            <w:szCs w:val="24"/>
          </w:rPr>
          <w:t>1521484671@qq.com</w:t>
        </w:r>
      </w:hyperlink>
      <w:r>
        <w:rPr>
          <w:rFonts w:ascii="STSong" w:eastAsia="STSong" w:hAnsi="STSong" w:cs="Times New Roman"/>
          <w:sz w:val="24"/>
          <w:szCs w:val="24"/>
        </w:rPr>
        <w:t xml:space="preserve"> </w:t>
      </w:r>
      <w:r>
        <w:rPr>
          <w:rFonts w:ascii="STSong" w:eastAsia="STSong" w:hAnsi="STSong" w:cs="Times New Roman" w:hint="eastAsia"/>
          <w:sz w:val="24"/>
          <w:szCs w:val="24"/>
        </w:rPr>
        <w:t xml:space="preserve">（通讯作者） </w:t>
      </w:r>
    </w:p>
    <w:p w14:paraId="113DD3BA" w14:textId="77777777" w:rsidR="0028278D" w:rsidRDefault="003F764F">
      <w:pPr>
        <w:spacing w:line="360" w:lineRule="auto"/>
        <w:ind w:firstLineChars="1150" w:firstLine="2760"/>
        <w:rPr>
          <w:rFonts w:ascii="STSong" w:eastAsia="STSong" w:hAnsi="STSong" w:cs="Times New Roman"/>
          <w:sz w:val="24"/>
          <w:szCs w:val="24"/>
        </w:rPr>
      </w:pPr>
      <w:r>
        <w:rPr>
          <w:rFonts w:ascii="STSong" w:eastAsia="STSong" w:hAnsi="STSong" w:cs="Times New Roman"/>
          <w:sz w:val="24"/>
          <w:szCs w:val="24"/>
        </w:rPr>
        <w:t>康纳</w:t>
      </w:r>
      <w:r>
        <w:rPr>
          <w:rFonts w:ascii="STSong" w:eastAsia="STSong" w:hAnsi="STSong" w:cs="Times New Roman" w:hint="eastAsia"/>
          <w:sz w:val="24"/>
          <w:szCs w:val="24"/>
        </w:rPr>
        <w:t xml:space="preserve"> 麦•古金</w:t>
      </w:r>
      <w:r>
        <w:rPr>
          <w:rFonts w:ascii="Times New Roman" w:eastAsia="STSong" w:hAnsi="Times New Roman" w:cs="Times New Roman"/>
          <w:sz w:val="24"/>
          <w:szCs w:val="24"/>
        </w:rPr>
        <w:t xml:space="preserve">(Prof. Conor Mc </w:t>
      </w:r>
      <w:proofErr w:type="spellStart"/>
      <w:r>
        <w:rPr>
          <w:rFonts w:ascii="Times New Roman" w:eastAsia="STSong" w:hAnsi="Times New Roman" w:cs="Times New Roman"/>
          <w:sz w:val="24"/>
          <w:szCs w:val="24"/>
        </w:rPr>
        <w:t>Guckin</w:t>
      </w:r>
      <w:proofErr w:type="spellEnd"/>
      <w:r>
        <w:rPr>
          <w:rFonts w:ascii="Times New Roman" w:eastAsia="STSong" w:hAnsi="Times New Roman" w:cs="Times New Roman"/>
          <w:sz w:val="24"/>
          <w:szCs w:val="24"/>
        </w:rPr>
        <w:t>)</w:t>
      </w:r>
      <w:r>
        <w:rPr>
          <w:rFonts w:ascii="STSong" w:eastAsia="STSong" w:hAnsi="STSong" w:cs="Times New Roman"/>
          <w:sz w:val="24"/>
          <w:szCs w:val="24"/>
        </w:rPr>
        <w:t xml:space="preserve"> </w:t>
      </w:r>
      <w:r>
        <w:rPr>
          <w:rFonts w:ascii="STSong" w:eastAsia="STSong" w:hAnsi="STSong" w:cs="Times New Roman" w:hint="eastAsia"/>
          <w:sz w:val="24"/>
          <w:szCs w:val="24"/>
        </w:rPr>
        <w:t>,都柏林大学圣三一学院</w:t>
      </w:r>
    </w:p>
    <w:p w14:paraId="0BF03494" w14:textId="77777777" w:rsidR="0028278D" w:rsidRDefault="003F764F">
      <w:pPr>
        <w:spacing w:line="360" w:lineRule="auto"/>
        <w:ind w:firstLineChars="100" w:firstLine="240"/>
        <w:rPr>
          <w:rFonts w:ascii="STSong" w:eastAsia="STSong" w:hAnsi="STSong" w:cs="Times New Roman"/>
          <w:sz w:val="24"/>
          <w:szCs w:val="24"/>
        </w:rPr>
      </w:pPr>
      <w:r>
        <w:rPr>
          <w:rFonts w:ascii="STSong" w:eastAsia="STSong" w:hAnsi="STSong" w:cs="Times New Roman" w:hint="eastAsia"/>
          <w:b/>
          <w:sz w:val="24"/>
          <w:szCs w:val="24"/>
        </w:rPr>
        <w:t>[作者地址</w:t>
      </w:r>
      <w:r>
        <w:rPr>
          <w:rFonts w:ascii="STSong" w:eastAsia="STSong" w:hAnsi="STSong" w:cs="Times New Roman"/>
          <w:b/>
          <w:sz w:val="24"/>
          <w:szCs w:val="24"/>
        </w:rPr>
        <w:t xml:space="preserve">]: </w:t>
      </w:r>
      <w:r>
        <w:rPr>
          <w:rFonts w:ascii="STSong" w:eastAsia="STSong" w:hAnsi="STSong" w:cs="Times New Roman"/>
          <w:sz w:val="24"/>
          <w:szCs w:val="24"/>
        </w:rPr>
        <w:t>爱尔兰都柏林大学圣三一学院教育系</w:t>
      </w:r>
      <w:r>
        <w:rPr>
          <w:rFonts w:ascii="STSong" w:eastAsia="STSong" w:hAnsi="STSong" w:cs="Times New Roman" w:hint="eastAsia"/>
          <w:sz w:val="24"/>
          <w:szCs w:val="24"/>
        </w:rPr>
        <w:t>，</w:t>
      </w:r>
      <w:r>
        <w:rPr>
          <w:rFonts w:ascii="STSong" w:eastAsia="STSong" w:hAnsi="STSong" w:cs="Times New Roman"/>
          <w:sz w:val="24"/>
          <w:szCs w:val="24"/>
        </w:rPr>
        <w:t>都柏林</w:t>
      </w:r>
      <w:r>
        <w:rPr>
          <w:rFonts w:ascii="STSong" w:eastAsia="STSong" w:hAnsi="STSong" w:cs="Times New Roman" w:hint="eastAsia"/>
          <w:sz w:val="24"/>
          <w:szCs w:val="24"/>
        </w:rPr>
        <w:t>2</w:t>
      </w:r>
      <w:r>
        <w:rPr>
          <w:rFonts w:ascii="STSong" w:eastAsia="STSong" w:hAnsi="STSong" w:cs="Times New Roman"/>
          <w:sz w:val="24"/>
          <w:szCs w:val="24"/>
        </w:rPr>
        <w:t>区</w:t>
      </w:r>
      <w:r>
        <w:rPr>
          <w:rFonts w:ascii="STSong" w:eastAsia="STSong" w:hAnsi="STSong" w:cs="Times New Roman" w:hint="eastAsia"/>
          <w:sz w:val="24"/>
          <w:szCs w:val="24"/>
        </w:rPr>
        <w:t>，</w:t>
      </w:r>
      <w:r>
        <w:rPr>
          <w:rFonts w:ascii="STSong" w:eastAsia="STSong" w:hAnsi="STSong" w:cs="Times New Roman"/>
          <w:sz w:val="24"/>
          <w:szCs w:val="24"/>
        </w:rPr>
        <w:t>邮编D02 PN40</w:t>
      </w:r>
    </w:p>
    <w:p w14:paraId="191DD97A" w14:textId="77777777" w:rsidR="0028278D" w:rsidRDefault="003F764F">
      <w:pPr>
        <w:ind w:leftChars="100" w:left="210"/>
        <w:rPr>
          <w:rFonts w:ascii="Times New Roman" w:eastAsia="STSong" w:hAnsi="Times New Roman" w:cs="Times New Roman"/>
          <w:sz w:val="24"/>
          <w:szCs w:val="24"/>
        </w:rPr>
      </w:pPr>
      <w:r>
        <w:rPr>
          <w:rFonts w:ascii="Times New Roman" w:eastAsiaTheme="majorEastAsia" w:hAnsi="Times New Roman" w:cs="Times New Roman" w:hint="eastAsia"/>
          <w:b/>
          <w:sz w:val="24"/>
          <w:szCs w:val="24"/>
        </w:rPr>
        <w:t>[</w:t>
      </w:r>
      <w:r>
        <w:rPr>
          <w:rFonts w:ascii="Times New Roman" w:eastAsiaTheme="majorEastAsia" w:hAnsi="Times New Roman" w:cs="Times New Roman" w:hint="eastAsia"/>
          <w:b/>
          <w:sz w:val="24"/>
          <w:szCs w:val="24"/>
        </w:rPr>
        <w:t>英文地址</w:t>
      </w:r>
      <w:r>
        <w:rPr>
          <w:rFonts w:ascii="Times New Roman" w:eastAsiaTheme="majorEastAsia" w:hAnsi="Times New Roman" w:cs="Times New Roman" w:hint="eastAsia"/>
          <w:b/>
          <w:sz w:val="24"/>
          <w:szCs w:val="24"/>
        </w:rPr>
        <w:t>]:</w:t>
      </w:r>
      <w:r>
        <w:rPr>
          <w:rFonts w:ascii="Times New Roman" w:eastAsiaTheme="majorEastAsia" w:hAnsi="Times New Roman" w:cs="Times New Roman" w:hint="eastAsia"/>
          <w:sz w:val="24"/>
          <w:szCs w:val="24"/>
        </w:rPr>
        <w:t xml:space="preserve"> </w:t>
      </w:r>
      <w:r>
        <w:rPr>
          <w:rFonts w:ascii="Times New Roman" w:eastAsiaTheme="majorEastAsia" w:hAnsi="Times New Roman" w:cs="Times New Roman"/>
          <w:sz w:val="24"/>
          <w:szCs w:val="24"/>
        </w:rPr>
        <w:t>School of Education, Trinity College Dublin, College Green, Dublin 2, Ireland. D02 PN40</w:t>
      </w:r>
    </w:p>
    <w:p w14:paraId="292CCA47" w14:textId="77777777" w:rsidR="0028278D" w:rsidRDefault="0028278D">
      <w:pPr>
        <w:rPr>
          <w:rFonts w:ascii="STSong" w:eastAsia="STSong" w:hAnsi="STSong" w:cs="Times New Roman"/>
          <w:sz w:val="24"/>
          <w:szCs w:val="24"/>
        </w:rPr>
      </w:pPr>
    </w:p>
    <w:sectPr w:rsidR="0028278D">
      <w:headerReference w:type="even" r:id="rId9"/>
      <w:headerReference w:type="default" r:id="rId10"/>
      <w:footerReference w:type="default" r:id="rId11"/>
      <w:headerReference w:type="first" r:id="rId12"/>
      <w:footerReference w:type="first" r:id="rId13"/>
      <w:pgSz w:w="11906" w:h="16838"/>
      <w:pgMar w:top="1440" w:right="1080" w:bottom="1440" w:left="108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6E203" w14:textId="77777777" w:rsidR="00B85A97" w:rsidRDefault="00B85A97">
      <w:r>
        <w:separator/>
      </w:r>
    </w:p>
  </w:endnote>
  <w:endnote w:type="continuationSeparator" w:id="0">
    <w:p w14:paraId="74B6E96D" w14:textId="77777777" w:rsidR="00B85A97" w:rsidRDefault="00B85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TZhongsong">
    <w:altName w:val="华文中宋"/>
    <w:charset w:val="86"/>
    <w:family w:val="auto"/>
    <w:pitch w:val="variable"/>
    <w:sig w:usb0="00000287" w:usb1="080F0000" w:usb2="00000010" w:usb3="00000000" w:csb0="0004009F" w:csb1="00000000"/>
  </w:font>
  <w:font w:name="STSong">
    <w:altName w:val="Microsoft YaHei"/>
    <w:charset w:val="86"/>
    <w:family w:val="auto"/>
    <w:pitch w:val="variable"/>
    <w:sig w:usb0="00000287" w:usb1="080F0000" w:usb2="00000010" w:usb3="00000000" w:csb0="0004009F" w:csb1="00000000"/>
  </w:font>
  <w:font w:name="YouYuan">
    <w:altName w:val="幼圆"/>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125893"/>
    </w:sdtPr>
    <w:sdtEndPr>
      <w:rPr>
        <w:rFonts w:ascii="STSong" w:eastAsia="STSong" w:hAnsi="STSong"/>
        <w:sz w:val="24"/>
        <w:szCs w:val="24"/>
      </w:rPr>
    </w:sdtEndPr>
    <w:sdtContent>
      <w:p w14:paraId="2EED64E5" w14:textId="77777777" w:rsidR="004A41E2" w:rsidRDefault="004A41E2">
        <w:pPr>
          <w:pStyle w:val="Footer"/>
          <w:jc w:val="center"/>
        </w:pPr>
      </w:p>
      <w:p w14:paraId="64447E6E" w14:textId="77777777" w:rsidR="004A41E2" w:rsidRDefault="004A41E2">
        <w:pPr>
          <w:pStyle w:val="Footer"/>
          <w:jc w:val="center"/>
        </w:pPr>
      </w:p>
      <w:p w14:paraId="32B3289D" w14:textId="77777777" w:rsidR="004A41E2" w:rsidRDefault="004A41E2">
        <w:pPr>
          <w:pStyle w:val="Footer"/>
          <w:jc w:val="center"/>
        </w:pPr>
      </w:p>
      <w:p w14:paraId="1E29E308" w14:textId="77777777" w:rsidR="004A41E2" w:rsidRDefault="004A41E2">
        <w:pPr>
          <w:pStyle w:val="Footer"/>
          <w:jc w:val="center"/>
          <w:rPr>
            <w:rFonts w:ascii="STSong" w:eastAsia="STSong" w:hAnsi="STSong"/>
            <w:sz w:val="24"/>
            <w:szCs w:val="24"/>
          </w:rPr>
        </w:pPr>
        <w:r>
          <w:rPr>
            <w:rFonts w:ascii="STSong" w:eastAsia="STSong" w:hAnsi="STSong"/>
            <w:sz w:val="24"/>
            <w:szCs w:val="24"/>
          </w:rPr>
          <w:fldChar w:fldCharType="begin"/>
        </w:r>
        <w:r>
          <w:rPr>
            <w:rFonts w:ascii="STSong" w:eastAsia="STSong" w:hAnsi="STSong"/>
            <w:sz w:val="24"/>
            <w:szCs w:val="24"/>
          </w:rPr>
          <w:instrText>PAGE   \* MERGEFORMAT</w:instrText>
        </w:r>
        <w:r>
          <w:rPr>
            <w:rFonts w:ascii="STSong" w:eastAsia="STSong" w:hAnsi="STSong"/>
            <w:sz w:val="24"/>
            <w:szCs w:val="24"/>
          </w:rPr>
          <w:fldChar w:fldCharType="separate"/>
        </w:r>
        <w:r w:rsidR="00BB311C" w:rsidRPr="00BB311C">
          <w:rPr>
            <w:rFonts w:ascii="STSong" w:eastAsia="STSong" w:hAnsi="STSong"/>
            <w:noProof/>
            <w:sz w:val="24"/>
            <w:szCs w:val="24"/>
            <w:lang w:val="zh-CN"/>
          </w:rPr>
          <w:t>-</w:t>
        </w:r>
        <w:r w:rsidR="00BB311C">
          <w:rPr>
            <w:rFonts w:ascii="STSong" w:eastAsia="STSong" w:hAnsi="STSong"/>
            <w:noProof/>
            <w:sz w:val="24"/>
            <w:szCs w:val="24"/>
          </w:rPr>
          <w:t xml:space="preserve"> 23 -</w:t>
        </w:r>
        <w:r>
          <w:rPr>
            <w:rFonts w:ascii="STSong" w:eastAsia="STSong" w:hAnsi="STSong"/>
            <w:sz w:val="24"/>
            <w:szCs w:val="24"/>
          </w:rPr>
          <w:fldChar w:fldCharType="end"/>
        </w:r>
      </w:p>
    </w:sdtContent>
  </w:sdt>
  <w:p w14:paraId="47F77522" w14:textId="77777777" w:rsidR="004A41E2" w:rsidRDefault="004A4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377637"/>
    </w:sdtPr>
    <w:sdtEndPr>
      <w:rPr>
        <w:rFonts w:asciiTheme="majorEastAsia" w:eastAsiaTheme="majorEastAsia" w:hAnsiTheme="majorEastAsia"/>
      </w:rPr>
    </w:sdtEndPr>
    <w:sdtContent>
      <w:p w14:paraId="2A4A696C" w14:textId="77777777" w:rsidR="004A41E2" w:rsidRDefault="004A41E2">
        <w:pPr>
          <w:pStyle w:val="Footer"/>
          <w:jc w:val="right"/>
          <w:rPr>
            <w:rFonts w:asciiTheme="majorEastAsia" w:eastAsiaTheme="majorEastAsia" w:hAnsiTheme="majorEastAsia"/>
          </w:rPr>
        </w:pPr>
        <w:r>
          <w:rPr>
            <w:rFonts w:asciiTheme="majorEastAsia" w:eastAsiaTheme="majorEastAsia" w:hAnsiTheme="majorEastAsia"/>
          </w:rPr>
          <w:fldChar w:fldCharType="begin"/>
        </w:r>
        <w:r>
          <w:rPr>
            <w:rFonts w:asciiTheme="majorEastAsia" w:eastAsiaTheme="majorEastAsia" w:hAnsiTheme="majorEastAsia"/>
          </w:rPr>
          <w:instrText>PAGE   \* MERGEFORMAT</w:instrText>
        </w:r>
        <w:r>
          <w:rPr>
            <w:rFonts w:asciiTheme="majorEastAsia" w:eastAsiaTheme="majorEastAsia" w:hAnsiTheme="majorEastAsia"/>
          </w:rPr>
          <w:fldChar w:fldCharType="separate"/>
        </w:r>
        <w:r>
          <w:rPr>
            <w:rFonts w:asciiTheme="majorEastAsia" w:eastAsiaTheme="majorEastAsia" w:hAnsiTheme="majorEastAsia"/>
            <w:lang w:val="zh-CN"/>
          </w:rPr>
          <w:t>1</w:t>
        </w:r>
        <w:r>
          <w:rPr>
            <w:rFonts w:asciiTheme="majorEastAsia" w:eastAsiaTheme="majorEastAsia" w:hAnsiTheme="majorEastAsia"/>
          </w:rPr>
          <w:fldChar w:fldCharType="end"/>
        </w:r>
      </w:p>
    </w:sdtContent>
  </w:sdt>
  <w:p w14:paraId="03BB0DDC" w14:textId="77777777" w:rsidR="004A41E2" w:rsidRDefault="004A4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DA3C6" w14:textId="77777777" w:rsidR="00B85A97" w:rsidRDefault="00B85A97">
      <w:r>
        <w:separator/>
      </w:r>
    </w:p>
  </w:footnote>
  <w:footnote w:type="continuationSeparator" w:id="0">
    <w:p w14:paraId="69DF6E5C" w14:textId="77777777" w:rsidR="00B85A97" w:rsidRDefault="00B85A97">
      <w:r>
        <w:continuationSeparator/>
      </w:r>
    </w:p>
  </w:footnote>
  <w:footnote w:id="1">
    <w:p w14:paraId="784E42C7" w14:textId="77777777" w:rsidR="006E22B1" w:rsidRDefault="006E22B1">
      <w:pPr>
        <w:pStyle w:val="FootnoteText"/>
      </w:pPr>
      <w:r w:rsidRPr="00486CBC">
        <w:rPr>
          <w:rStyle w:val="FootnoteReference"/>
          <w:rFonts w:ascii="STSong" w:eastAsia="STSong" w:hAnsi="STSong"/>
          <w:sz w:val="24"/>
          <w:szCs w:val="24"/>
          <w:vertAlign w:val="baseline"/>
        </w:rPr>
        <w:t>*</w:t>
      </w:r>
      <w:r w:rsidRPr="006E22B1">
        <w:rPr>
          <w:rFonts w:ascii="STSong" w:eastAsia="STSong" w:hAnsi="STSong" w:hint="eastAsia"/>
        </w:rPr>
        <w:t>通讯作者：任珂，爱尔兰都柏林圣三一学院博士在读；都柏林圣尼古拉斯蒙特梭利学院本科生研究导师，E-mail: 1521484671@qq.com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2B723" w14:textId="77777777" w:rsidR="004A41E2" w:rsidRDefault="004A41E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EF141" w14:textId="77777777" w:rsidR="004A41E2" w:rsidRDefault="004A41E2">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D5829" w14:textId="77777777" w:rsidR="004A41E2" w:rsidRDefault="00B85A97">
    <w:pPr>
      <w:pStyle w:val="Header"/>
    </w:pPr>
    <w:sdt>
      <w:sdtPr>
        <w:id w:val="-341471004"/>
        <w:temporary/>
        <w:showingPlcHdr/>
        <w15:appearance w15:val="hidden"/>
      </w:sdtPr>
      <w:sdtEndPr/>
      <w:sdtContent>
        <w:r w:rsidR="004A41E2">
          <w:rPr>
            <w:lang w:val="zh-CN"/>
          </w:rPr>
          <w:t>[</w:t>
        </w:r>
        <w:r w:rsidR="004A41E2">
          <w:rPr>
            <w:lang w:val="zh-CN"/>
          </w:rPr>
          <w:t>在此处键入</w:t>
        </w:r>
        <w:r w:rsidR="004A41E2">
          <w:rPr>
            <w:lang w:val="zh-CN"/>
          </w:rPr>
          <w:t>]</w:t>
        </w:r>
      </w:sdtContent>
    </w:sdt>
    <w:r w:rsidR="004A41E2">
      <w:ptab w:relativeTo="margin" w:alignment="center" w:leader="none"/>
    </w:r>
    <w:r w:rsidR="004A41E2">
      <w:rPr>
        <w:rFonts w:ascii="YouYuan" w:eastAsia="YouYuan" w:hint="eastAsia"/>
        <w:b/>
        <w:sz w:val="28"/>
        <w:szCs w:val="28"/>
      </w:rPr>
      <w:t>学前教育研究</w:t>
    </w:r>
    <w:r w:rsidR="004A41E2">
      <w:ptab w:relativeTo="margin" w:alignment="right" w:leader="none"/>
    </w:r>
    <w:sdt>
      <w:sdtPr>
        <w:id w:val="-498205525"/>
        <w:temporary/>
        <w:showingPlcHdr/>
        <w15:appearance w15:val="hidden"/>
      </w:sdtPr>
      <w:sdtEndPr/>
      <w:sdtContent>
        <w:r w:rsidR="004A41E2">
          <w:rPr>
            <w:lang w:val="zh-CN"/>
          </w:rPr>
          <w:t>[</w:t>
        </w:r>
        <w:r w:rsidR="004A41E2">
          <w:rPr>
            <w:lang w:val="zh-CN"/>
          </w:rPr>
          <w:t>在此处键入</w:t>
        </w:r>
        <w:r w:rsidR="004A41E2">
          <w:rPr>
            <w:lang w:val="zh-CN"/>
          </w:rPr>
          <w:t>]</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4BB"/>
    <w:rsid w:val="00007575"/>
    <w:rsid w:val="000100E1"/>
    <w:rsid w:val="00011445"/>
    <w:rsid w:val="00012778"/>
    <w:rsid w:val="000149F2"/>
    <w:rsid w:val="000312E0"/>
    <w:rsid w:val="0003369D"/>
    <w:rsid w:val="0004548F"/>
    <w:rsid w:val="00052AAA"/>
    <w:rsid w:val="00055F99"/>
    <w:rsid w:val="00064FB5"/>
    <w:rsid w:val="00066E78"/>
    <w:rsid w:val="00087F64"/>
    <w:rsid w:val="000A09ED"/>
    <w:rsid w:val="000B3396"/>
    <w:rsid w:val="000C16EA"/>
    <w:rsid w:val="000D051B"/>
    <w:rsid w:val="000D17CF"/>
    <w:rsid w:val="000D219E"/>
    <w:rsid w:val="00105616"/>
    <w:rsid w:val="0011246C"/>
    <w:rsid w:val="0012348E"/>
    <w:rsid w:val="001332E7"/>
    <w:rsid w:val="0013651F"/>
    <w:rsid w:val="00156A9F"/>
    <w:rsid w:val="00192DFA"/>
    <w:rsid w:val="00193058"/>
    <w:rsid w:val="001934D7"/>
    <w:rsid w:val="00194D3A"/>
    <w:rsid w:val="001A721B"/>
    <w:rsid w:val="001D4B86"/>
    <w:rsid w:val="001D5090"/>
    <w:rsid w:val="001E0C30"/>
    <w:rsid w:val="001E6513"/>
    <w:rsid w:val="00200DBF"/>
    <w:rsid w:val="00203A0A"/>
    <w:rsid w:val="002071CD"/>
    <w:rsid w:val="00215DAC"/>
    <w:rsid w:val="00225B62"/>
    <w:rsid w:val="00231E95"/>
    <w:rsid w:val="00243C2B"/>
    <w:rsid w:val="002448AA"/>
    <w:rsid w:val="0024663C"/>
    <w:rsid w:val="002472A6"/>
    <w:rsid w:val="002472A9"/>
    <w:rsid w:val="002473CE"/>
    <w:rsid w:val="00252BF0"/>
    <w:rsid w:val="0025780F"/>
    <w:rsid w:val="0026184D"/>
    <w:rsid w:val="00272DE5"/>
    <w:rsid w:val="00276ED2"/>
    <w:rsid w:val="0028278D"/>
    <w:rsid w:val="002828F4"/>
    <w:rsid w:val="002A09A2"/>
    <w:rsid w:val="002B6161"/>
    <w:rsid w:val="002C4514"/>
    <w:rsid w:val="002C4C40"/>
    <w:rsid w:val="002E464A"/>
    <w:rsid w:val="002E5B51"/>
    <w:rsid w:val="002E746B"/>
    <w:rsid w:val="003140AC"/>
    <w:rsid w:val="0032007B"/>
    <w:rsid w:val="00331ED9"/>
    <w:rsid w:val="00341E95"/>
    <w:rsid w:val="00350198"/>
    <w:rsid w:val="00350FCA"/>
    <w:rsid w:val="00356BB4"/>
    <w:rsid w:val="00370013"/>
    <w:rsid w:val="00375A82"/>
    <w:rsid w:val="00375DAA"/>
    <w:rsid w:val="003861EB"/>
    <w:rsid w:val="00390E0C"/>
    <w:rsid w:val="00392CB5"/>
    <w:rsid w:val="003A1095"/>
    <w:rsid w:val="003A2D70"/>
    <w:rsid w:val="003B5078"/>
    <w:rsid w:val="003B5671"/>
    <w:rsid w:val="003D4FD1"/>
    <w:rsid w:val="003F2D4E"/>
    <w:rsid w:val="003F764F"/>
    <w:rsid w:val="00414448"/>
    <w:rsid w:val="004234CB"/>
    <w:rsid w:val="0042783E"/>
    <w:rsid w:val="004371E5"/>
    <w:rsid w:val="0044447A"/>
    <w:rsid w:val="00450C97"/>
    <w:rsid w:val="004571D2"/>
    <w:rsid w:val="00466364"/>
    <w:rsid w:val="00482632"/>
    <w:rsid w:val="00482EA4"/>
    <w:rsid w:val="00485288"/>
    <w:rsid w:val="00486CBC"/>
    <w:rsid w:val="00490A8F"/>
    <w:rsid w:val="004A41E2"/>
    <w:rsid w:val="004A48FF"/>
    <w:rsid w:val="004C312A"/>
    <w:rsid w:val="004C42B0"/>
    <w:rsid w:val="004C70E2"/>
    <w:rsid w:val="004C74B1"/>
    <w:rsid w:val="004E1010"/>
    <w:rsid w:val="004F2CDD"/>
    <w:rsid w:val="004F2E29"/>
    <w:rsid w:val="00523BE3"/>
    <w:rsid w:val="005259AF"/>
    <w:rsid w:val="00553085"/>
    <w:rsid w:val="0056577F"/>
    <w:rsid w:val="005828C9"/>
    <w:rsid w:val="00585A65"/>
    <w:rsid w:val="005A75F8"/>
    <w:rsid w:val="005B2F7F"/>
    <w:rsid w:val="005B39EA"/>
    <w:rsid w:val="005C1FD6"/>
    <w:rsid w:val="005C4F13"/>
    <w:rsid w:val="005E5A49"/>
    <w:rsid w:val="00614047"/>
    <w:rsid w:val="0062220F"/>
    <w:rsid w:val="00622AED"/>
    <w:rsid w:val="0062407A"/>
    <w:rsid w:val="006259EC"/>
    <w:rsid w:val="00631421"/>
    <w:rsid w:val="00641629"/>
    <w:rsid w:val="00650B9A"/>
    <w:rsid w:val="006534AC"/>
    <w:rsid w:val="0066148E"/>
    <w:rsid w:val="00666AAA"/>
    <w:rsid w:val="0068706E"/>
    <w:rsid w:val="00696835"/>
    <w:rsid w:val="006A2F6A"/>
    <w:rsid w:val="006A315A"/>
    <w:rsid w:val="006A440A"/>
    <w:rsid w:val="006A4A11"/>
    <w:rsid w:val="006C2792"/>
    <w:rsid w:val="006C28E9"/>
    <w:rsid w:val="006E1549"/>
    <w:rsid w:val="006E22B1"/>
    <w:rsid w:val="00703227"/>
    <w:rsid w:val="007074EA"/>
    <w:rsid w:val="007236C2"/>
    <w:rsid w:val="00733238"/>
    <w:rsid w:val="007431D1"/>
    <w:rsid w:val="00751D18"/>
    <w:rsid w:val="00756EFE"/>
    <w:rsid w:val="00770A8C"/>
    <w:rsid w:val="00772D65"/>
    <w:rsid w:val="00774F17"/>
    <w:rsid w:val="007856EA"/>
    <w:rsid w:val="00787BCD"/>
    <w:rsid w:val="007B2DC8"/>
    <w:rsid w:val="007B6CE7"/>
    <w:rsid w:val="007C61C8"/>
    <w:rsid w:val="007E36B7"/>
    <w:rsid w:val="007E7480"/>
    <w:rsid w:val="007F1726"/>
    <w:rsid w:val="007F197A"/>
    <w:rsid w:val="007F58EA"/>
    <w:rsid w:val="008150EC"/>
    <w:rsid w:val="00816B91"/>
    <w:rsid w:val="0082775D"/>
    <w:rsid w:val="008307E6"/>
    <w:rsid w:val="00832647"/>
    <w:rsid w:val="00841D67"/>
    <w:rsid w:val="008910C8"/>
    <w:rsid w:val="008A042A"/>
    <w:rsid w:val="008B0E42"/>
    <w:rsid w:val="008B0F9E"/>
    <w:rsid w:val="008B5564"/>
    <w:rsid w:val="008E7F8A"/>
    <w:rsid w:val="008F4DB5"/>
    <w:rsid w:val="00902FD6"/>
    <w:rsid w:val="0093036A"/>
    <w:rsid w:val="00933735"/>
    <w:rsid w:val="00945E53"/>
    <w:rsid w:val="00946D49"/>
    <w:rsid w:val="00952D35"/>
    <w:rsid w:val="00955FD5"/>
    <w:rsid w:val="00984B19"/>
    <w:rsid w:val="009864F4"/>
    <w:rsid w:val="0098727F"/>
    <w:rsid w:val="009A6DD5"/>
    <w:rsid w:val="009B7ECC"/>
    <w:rsid w:val="009C297B"/>
    <w:rsid w:val="009E314D"/>
    <w:rsid w:val="009F78AB"/>
    <w:rsid w:val="00A0195C"/>
    <w:rsid w:val="00A159C8"/>
    <w:rsid w:val="00A2199C"/>
    <w:rsid w:val="00A260BC"/>
    <w:rsid w:val="00A277BE"/>
    <w:rsid w:val="00A3391B"/>
    <w:rsid w:val="00A668E0"/>
    <w:rsid w:val="00A76AA0"/>
    <w:rsid w:val="00A80654"/>
    <w:rsid w:val="00A8631E"/>
    <w:rsid w:val="00A867C2"/>
    <w:rsid w:val="00A9203A"/>
    <w:rsid w:val="00A9231B"/>
    <w:rsid w:val="00A93972"/>
    <w:rsid w:val="00AA7F89"/>
    <w:rsid w:val="00AC722D"/>
    <w:rsid w:val="00AD3994"/>
    <w:rsid w:val="00AE1764"/>
    <w:rsid w:val="00AE2FB0"/>
    <w:rsid w:val="00AE7DF8"/>
    <w:rsid w:val="00AF3AE7"/>
    <w:rsid w:val="00AF7D65"/>
    <w:rsid w:val="00B12B20"/>
    <w:rsid w:val="00B20900"/>
    <w:rsid w:val="00B20E3A"/>
    <w:rsid w:val="00B21119"/>
    <w:rsid w:val="00B40E9D"/>
    <w:rsid w:val="00B42068"/>
    <w:rsid w:val="00B42E62"/>
    <w:rsid w:val="00B46313"/>
    <w:rsid w:val="00B50A83"/>
    <w:rsid w:val="00B67446"/>
    <w:rsid w:val="00B70FE3"/>
    <w:rsid w:val="00B85A97"/>
    <w:rsid w:val="00B87788"/>
    <w:rsid w:val="00B92E5F"/>
    <w:rsid w:val="00BA18D0"/>
    <w:rsid w:val="00BB311C"/>
    <w:rsid w:val="00BC2C5A"/>
    <w:rsid w:val="00BD0450"/>
    <w:rsid w:val="00BD13EA"/>
    <w:rsid w:val="00BE07EE"/>
    <w:rsid w:val="00BE2EFE"/>
    <w:rsid w:val="00BF3AB1"/>
    <w:rsid w:val="00C03312"/>
    <w:rsid w:val="00C26567"/>
    <w:rsid w:val="00C35755"/>
    <w:rsid w:val="00C67B68"/>
    <w:rsid w:val="00C76D94"/>
    <w:rsid w:val="00C804BB"/>
    <w:rsid w:val="00C83987"/>
    <w:rsid w:val="00C91D62"/>
    <w:rsid w:val="00CA78B8"/>
    <w:rsid w:val="00CB0523"/>
    <w:rsid w:val="00CB642B"/>
    <w:rsid w:val="00CC5E28"/>
    <w:rsid w:val="00CD78A6"/>
    <w:rsid w:val="00CD7B9A"/>
    <w:rsid w:val="00CE0DC9"/>
    <w:rsid w:val="00CF16E3"/>
    <w:rsid w:val="00CF1E1D"/>
    <w:rsid w:val="00CF28F2"/>
    <w:rsid w:val="00D00A11"/>
    <w:rsid w:val="00D014E7"/>
    <w:rsid w:val="00D049F3"/>
    <w:rsid w:val="00D2184C"/>
    <w:rsid w:val="00D25E99"/>
    <w:rsid w:val="00D40C7D"/>
    <w:rsid w:val="00D4703A"/>
    <w:rsid w:val="00D50BFA"/>
    <w:rsid w:val="00D51102"/>
    <w:rsid w:val="00D53C92"/>
    <w:rsid w:val="00D549FB"/>
    <w:rsid w:val="00D54F88"/>
    <w:rsid w:val="00D56576"/>
    <w:rsid w:val="00D57BF0"/>
    <w:rsid w:val="00D6130B"/>
    <w:rsid w:val="00D65996"/>
    <w:rsid w:val="00D71703"/>
    <w:rsid w:val="00D718F1"/>
    <w:rsid w:val="00D83737"/>
    <w:rsid w:val="00D86BB1"/>
    <w:rsid w:val="00D968CA"/>
    <w:rsid w:val="00D96C86"/>
    <w:rsid w:val="00DC69DF"/>
    <w:rsid w:val="00DD31BC"/>
    <w:rsid w:val="00DF2A57"/>
    <w:rsid w:val="00E0075F"/>
    <w:rsid w:val="00E13AA4"/>
    <w:rsid w:val="00E1707B"/>
    <w:rsid w:val="00E17B00"/>
    <w:rsid w:val="00E2141B"/>
    <w:rsid w:val="00E30864"/>
    <w:rsid w:val="00E32C86"/>
    <w:rsid w:val="00E66B11"/>
    <w:rsid w:val="00E77C53"/>
    <w:rsid w:val="00E83B05"/>
    <w:rsid w:val="00E877B5"/>
    <w:rsid w:val="00E93E19"/>
    <w:rsid w:val="00E9475B"/>
    <w:rsid w:val="00E94D1F"/>
    <w:rsid w:val="00E9698C"/>
    <w:rsid w:val="00EA3645"/>
    <w:rsid w:val="00EB22B3"/>
    <w:rsid w:val="00EB47F4"/>
    <w:rsid w:val="00EC41E3"/>
    <w:rsid w:val="00EC5979"/>
    <w:rsid w:val="00ED2A89"/>
    <w:rsid w:val="00EE393F"/>
    <w:rsid w:val="00EE6531"/>
    <w:rsid w:val="00EE7593"/>
    <w:rsid w:val="00F11104"/>
    <w:rsid w:val="00F13B77"/>
    <w:rsid w:val="00F40AD4"/>
    <w:rsid w:val="00F4515D"/>
    <w:rsid w:val="00F51B99"/>
    <w:rsid w:val="00F5791E"/>
    <w:rsid w:val="00F700C0"/>
    <w:rsid w:val="00F820E5"/>
    <w:rsid w:val="00F8398D"/>
    <w:rsid w:val="00F869E0"/>
    <w:rsid w:val="00FA25F8"/>
    <w:rsid w:val="00FC0A22"/>
    <w:rsid w:val="00FD2344"/>
    <w:rsid w:val="00FF4E39"/>
    <w:rsid w:val="0E493CDE"/>
    <w:rsid w:val="106C360E"/>
    <w:rsid w:val="162668D0"/>
    <w:rsid w:val="19B52B6A"/>
    <w:rsid w:val="1AA96B2D"/>
    <w:rsid w:val="1B1635F0"/>
    <w:rsid w:val="2595289E"/>
    <w:rsid w:val="2DDF0EB4"/>
    <w:rsid w:val="38AA0B89"/>
    <w:rsid w:val="4C614B8A"/>
    <w:rsid w:val="4D7F3268"/>
    <w:rsid w:val="51B243E7"/>
    <w:rsid w:val="62053DAB"/>
    <w:rsid w:val="63B6452C"/>
    <w:rsid w:val="6FA5129C"/>
    <w:rsid w:val="76B8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DE969"/>
  <w15:docId w15:val="{4780AD2A-1CBD-4A9E-8FCD-4D406C9F7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unhideWhenUsed="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2"/>
    </w:rPr>
  </w:style>
  <w:style w:type="paragraph" w:styleId="Heading1">
    <w:name w:val="heading 1"/>
    <w:basedOn w:val="Normal"/>
    <w:next w:val="Normal"/>
    <w:link w:val="Heading1Char"/>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qFormat/>
    <w:pPr>
      <w:snapToGrid w:val="0"/>
      <w:jc w:val="left"/>
    </w:p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link w:val="FootnoteTextChar"/>
    <w:uiPriority w:val="99"/>
    <w:unhideWhenUsed/>
    <w:pPr>
      <w:snapToGrid w:val="0"/>
      <w:jc w:val="left"/>
    </w:pPr>
    <w:rPr>
      <w:sz w:val="18"/>
      <w:szCs w:val="18"/>
    </w:rPr>
  </w:style>
  <w:style w:type="character" w:styleId="EndnoteReference">
    <w:name w:val="endnote reference"/>
    <w:basedOn w:val="DefaultParagraphFont"/>
    <w:uiPriority w:val="99"/>
    <w:unhideWhenUsed/>
    <w:rPr>
      <w:vertAlign w:val="superscript"/>
    </w:rPr>
  </w:style>
  <w:style w:type="character" w:styleId="Hyperlink">
    <w:name w:val="Hyperlink"/>
    <w:basedOn w:val="DefaultParagraphFont"/>
    <w:uiPriority w:val="99"/>
    <w:unhideWhenUsed/>
    <w:qFormat/>
    <w:rPr>
      <w:color w:val="0563C1" w:themeColor="hyperlink"/>
      <w:u w:val="single"/>
    </w:rPr>
  </w:style>
  <w:style w:type="character" w:styleId="FootnoteReference">
    <w:name w:val="footnote reference"/>
    <w:basedOn w:val="DefaultParagraphFont"/>
    <w:uiPriority w:val="99"/>
    <w:unhideWhenUsed/>
    <w:qFormat/>
    <w:rPr>
      <w:vertAlign w:val="superscript"/>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character" w:customStyle="1" w:styleId="Heading1Char">
    <w:name w:val="Heading 1 Char"/>
    <w:basedOn w:val="DefaultParagraphFont"/>
    <w:link w:val="Heading1"/>
    <w:uiPriority w:val="9"/>
    <w:rPr>
      <w:b/>
      <w:bCs/>
      <w:kern w:val="44"/>
      <w:sz w:val="44"/>
      <w:szCs w:val="44"/>
    </w:rPr>
  </w:style>
  <w:style w:type="paragraph" w:customStyle="1" w:styleId="1">
    <w:name w:val="列出段落1"/>
    <w:basedOn w:val="Normal"/>
    <w:uiPriority w:val="34"/>
    <w:qFormat/>
    <w:pPr>
      <w:ind w:firstLineChars="200" w:firstLine="420"/>
    </w:pPr>
  </w:style>
  <w:style w:type="character" w:customStyle="1" w:styleId="FootnoteTextChar">
    <w:name w:val="Footnote Text Char"/>
    <w:basedOn w:val="DefaultParagraphFont"/>
    <w:link w:val="FootnoteText"/>
    <w:uiPriority w:val="99"/>
    <w:semiHidden/>
    <w:qFormat/>
    <w:rPr>
      <w:sz w:val="18"/>
      <w:szCs w:val="1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sz w:val="32"/>
      <w:szCs w:val="32"/>
    </w:rPr>
  </w:style>
  <w:style w:type="character" w:customStyle="1" w:styleId="10">
    <w:name w:val="占位符文本1"/>
    <w:basedOn w:val="DefaultParagraphFont"/>
    <w:uiPriority w:val="99"/>
    <w:semiHidden/>
    <w:qFormat/>
    <w:rPr>
      <w:color w:val="808080"/>
    </w:rPr>
  </w:style>
  <w:style w:type="character" w:customStyle="1" w:styleId="EndnoteTextChar">
    <w:name w:val="Endnote Text Char"/>
    <w:basedOn w:val="DefaultParagraphFont"/>
    <w:link w:val="EndnoteText"/>
    <w:uiPriority w:val="99"/>
    <w:semiHidden/>
    <w:qFormat/>
  </w:style>
  <w:style w:type="paragraph" w:styleId="BalloonText">
    <w:name w:val="Balloon Text"/>
    <w:basedOn w:val="Normal"/>
    <w:link w:val="BalloonTextChar"/>
    <w:uiPriority w:val="99"/>
    <w:semiHidden/>
    <w:unhideWhenUsed/>
    <w:rsid w:val="005B2F7F"/>
    <w:rPr>
      <w:sz w:val="18"/>
      <w:szCs w:val="18"/>
    </w:rPr>
  </w:style>
  <w:style w:type="character" w:customStyle="1" w:styleId="BalloonTextChar">
    <w:name w:val="Balloon Text Char"/>
    <w:basedOn w:val="DefaultParagraphFont"/>
    <w:link w:val="BalloonText"/>
    <w:uiPriority w:val="99"/>
    <w:semiHidden/>
    <w:rsid w:val="005B2F7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1521484671@qq.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E687C90-D59B-46E2-B383-29080D54849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3466</Words>
  <Characters>19762</Characters>
  <Application>Microsoft Office Word</Application>
  <DocSecurity>0</DocSecurity>
  <Lines>164</Lines>
  <Paragraphs>46</Paragraphs>
  <ScaleCrop>false</ScaleCrop>
  <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 Rita</dc:creator>
  <cp:keywords/>
  <dc:description/>
  <cp:lastModifiedBy>Monica Sanchidrian</cp:lastModifiedBy>
  <cp:revision>2</cp:revision>
  <dcterms:created xsi:type="dcterms:W3CDTF">2022-02-24T07:35:00Z</dcterms:created>
  <dcterms:modified xsi:type="dcterms:W3CDTF">2022-02-24T07:35:00Z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2052-10.8.0.6501</vt:lpwstr>
  </property>
</Properties>
</file>