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7743" w:rsidRDefault="00727743" w:rsidP="009F75FC">
      <w:pPr>
        <w:jc w:val="center"/>
        <w:rPr>
          <w:sz w:val="28"/>
          <w:szCs w:val="16"/>
        </w:rPr>
      </w:pPr>
    </w:p>
    <w:p w:rsidR="00727743" w:rsidRDefault="00727743" w:rsidP="00727743">
      <w:pPr>
        <w:jc w:val="center"/>
        <w:rPr>
          <w:sz w:val="28"/>
          <w:szCs w:val="16"/>
        </w:rPr>
      </w:pPr>
    </w:p>
    <w:p w:rsidR="00727743" w:rsidRDefault="00727743" w:rsidP="00727743">
      <w:pPr>
        <w:jc w:val="center"/>
        <w:rPr>
          <w:sz w:val="28"/>
          <w:szCs w:val="16"/>
        </w:rPr>
      </w:pPr>
    </w:p>
    <w:p w:rsidR="00727743" w:rsidRDefault="00727743" w:rsidP="00727743">
      <w:pPr>
        <w:jc w:val="center"/>
        <w:rPr>
          <w:sz w:val="28"/>
          <w:szCs w:val="16"/>
        </w:rPr>
      </w:pPr>
    </w:p>
    <w:p w:rsidR="00727743" w:rsidRDefault="00727743" w:rsidP="00727743">
      <w:pPr>
        <w:jc w:val="center"/>
        <w:rPr>
          <w:sz w:val="28"/>
          <w:szCs w:val="16"/>
        </w:rPr>
      </w:pPr>
    </w:p>
    <w:p w:rsidR="00727743" w:rsidRDefault="00727743" w:rsidP="00727743">
      <w:pPr>
        <w:jc w:val="center"/>
        <w:rPr>
          <w:sz w:val="28"/>
          <w:szCs w:val="16"/>
        </w:rPr>
      </w:pPr>
    </w:p>
    <w:p w:rsidR="00727743" w:rsidRPr="00DB7192" w:rsidRDefault="00727743" w:rsidP="00727743">
      <w:pPr>
        <w:jc w:val="center"/>
        <w:rPr>
          <w:sz w:val="28"/>
          <w:szCs w:val="16"/>
        </w:rPr>
      </w:pPr>
      <w:r>
        <w:rPr>
          <w:sz w:val="28"/>
          <w:szCs w:val="16"/>
        </w:rPr>
        <w:t>Why Do Working Class Kids Do Worse in School? An Empirical Test of Two Theories of Educational Disadvantage</w:t>
      </w:r>
    </w:p>
    <w:p w:rsidR="00727743" w:rsidRDefault="00727743" w:rsidP="00727743"/>
    <w:p w:rsidR="00727743" w:rsidRDefault="00727743" w:rsidP="00727743"/>
    <w:p w:rsidR="00727743" w:rsidRDefault="00727743" w:rsidP="00727743">
      <w:pPr>
        <w:rPr>
          <w:rFonts w:eastAsia="Times New Roman" w:cs="Tahoma"/>
          <w:noProof/>
          <w:color w:val="000000"/>
          <w:lang w:eastAsia="en-IE"/>
        </w:rPr>
      </w:pPr>
      <w:r>
        <w:rPr>
          <w:rFonts w:eastAsia="Times New Roman" w:cs="Tahoma"/>
          <w:noProof/>
          <w:color w:val="000000"/>
          <w:lang w:eastAsia="en-IE"/>
        </w:rPr>
        <w:t>Prof. Richard Layte</w:t>
      </w:r>
    </w:p>
    <w:p w:rsidR="00727743" w:rsidRDefault="00727743" w:rsidP="00727743">
      <w:pPr>
        <w:rPr>
          <w:rFonts w:eastAsia="Times New Roman" w:cs="Tahoma"/>
          <w:noProof/>
          <w:color w:val="000000"/>
          <w:lang w:eastAsia="en-IE"/>
        </w:rPr>
      </w:pPr>
      <w:r>
        <w:rPr>
          <w:rFonts w:eastAsia="Times New Roman" w:cs="Tahoma"/>
          <w:noProof/>
          <w:color w:val="000000"/>
          <w:lang w:eastAsia="en-IE"/>
        </w:rPr>
        <w:t>Department of Sociology</w:t>
      </w:r>
      <w:r>
        <w:rPr>
          <w:rFonts w:eastAsia="Times New Roman" w:cs="Tahoma"/>
          <w:noProof/>
          <w:color w:val="000000"/>
          <w:lang w:eastAsia="en-IE"/>
        </w:rPr>
        <w:br/>
        <w:t>School of Social Sciences and Philosophy</w:t>
      </w:r>
    </w:p>
    <w:p w:rsidR="00727743" w:rsidRDefault="00727743" w:rsidP="00727743">
      <w:pPr>
        <w:rPr>
          <w:rFonts w:eastAsia="Times New Roman" w:cs="Tahoma"/>
          <w:noProof/>
          <w:color w:val="000000"/>
          <w:lang w:eastAsia="en-IE"/>
        </w:rPr>
      </w:pPr>
      <w:r>
        <w:rPr>
          <w:rFonts w:eastAsia="Times New Roman" w:cs="Tahoma"/>
          <w:noProof/>
          <w:color w:val="000000"/>
          <w:lang w:eastAsia="en-IE"/>
        </w:rPr>
        <w:t>Trinity College Dublin</w:t>
      </w:r>
      <w:r>
        <w:rPr>
          <w:rFonts w:eastAsia="Times New Roman" w:cs="Tahoma"/>
          <w:noProof/>
          <w:color w:val="000000"/>
          <w:lang w:eastAsia="en-IE"/>
        </w:rPr>
        <w:br/>
        <w:t>3 College Green, Dublin 2, Ireland</w:t>
      </w:r>
    </w:p>
    <w:p w:rsidR="00727743" w:rsidRDefault="00727743" w:rsidP="00727743">
      <w:pPr>
        <w:rPr>
          <w:rFonts w:eastAsia="Times New Roman" w:cs="Tahoma"/>
          <w:noProof/>
          <w:color w:val="000000"/>
          <w:lang w:eastAsia="en-IE"/>
        </w:rPr>
      </w:pPr>
      <w:r>
        <w:rPr>
          <w:rFonts w:eastAsia="Times New Roman" w:cs="Tahoma"/>
          <w:noProof/>
          <w:color w:val="000000"/>
          <w:lang w:eastAsia="en-IE"/>
        </w:rPr>
        <w:t>+353 (0) 1 896 1296</w:t>
      </w:r>
      <w:r>
        <w:rPr>
          <w:rFonts w:eastAsia="Times New Roman" w:cs="Tahoma"/>
          <w:noProof/>
          <w:color w:val="000000"/>
          <w:lang w:eastAsia="en-IE"/>
        </w:rPr>
        <w:br/>
        <w:t xml:space="preserve">E-mail: </w:t>
      </w:r>
      <w:hyperlink r:id="rId7" w:tgtFrame="_blank" w:history="1">
        <w:r>
          <w:rPr>
            <w:rStyle w:val="Hyperlink"/>
            <w:rFonts w:eastAsia="Times New Roman" w:cs="Tahoma"/>
            <w:noProof/>
            <w:lang w:eastAsia="en-IE"/>
          </w:rPr>
          <w:t>layter@tcd.ie</w:t>
        </w:r>
      </w:hyperlink>
    </w:p>
    <w:p w:rsidR="00727743" w:rsidRDefault="00727743" w:rsidP="009F75FC">
      <w:pPr>
        <w:jc w:val="center"/>
        <w:rPr>
          <w:sz w:val="28"/>
          <w:szCs w:val="16"/>
        </w:rPr>
      </w:pPr>
    </w:p>
    <w:p w:rsidR="00727743" w:rsidRDefault="00727743" w:rsidP="009F75FC">
      <w:pPr>
        <w:jc w:val="center"/>
        <w:rPr>
          <w:sz w:val="28"/>
          <w:szCs w:val="16"/>
        </w:rPr>
      </w:pPr>
    </w:p>
    <w:p w:rsidR="00727743" w:rsidRPr="00727743" w:rsidRDefault="00727743" w:rsidP="00727743">
      <w:pPr>
        <w:sectPr w:rsidR="00727743" w:rsidRPr="00727743" w:rsidSect="00AB5FBB">
          <w:footerReference w:type="default" r:id="rId8"/>
          <w:pgSz w:w="11906" w:h="16838"/>
          <w:pgMar w:top="1440" w:right="1440" w:bottom="1440" w:left="1440" w:header="708" w:footer="708" w:gutter="0"/>
          <w:cols w:space="708"/>
          <w:docGrid w:linePitch="360"/>
        </w:sectPr>
      </w:pPr>
      <w:r w:rsidRPr="00727743">
        <w:t>Word  Count</w:t>
      </w:r>
      <w:r>
        <w:t>: 6743</w:t>
      </w:r>
    </w:p>
    <w:p w:rsidR="00727743" w:rsidRDefault="00727743" w:rsidP="009F75FC">
      <w:pPr>
        <w:jc w:val="center"/>
        <w:rPr>
          <w:sz w:val="28"/>
          <w:szCs w:val="16"/>
        </w:rPr>
      </w:pPr>
    </w:p>
    <w:p w:rsidR="00727743" w:rsidRDefault="00727743" w:rsidP="009F75FC">
      <w:pPr>
        <w:jc w:val="center"/>
        <w:rPr>
          <w:sz w:val="28"/>
          <w:szCs w:val="16"/>
        </w:rPr>
      </w:pPr>
    </w:p>
    <w:p w:rsidR="009F75FC" w:rsidRPr="00DB7192" w:rsidRDefault="009F75FC" w:rsidP="009F75FC">
      <w:pPr>
        <w:jc w:val="center"/>
        <w:rPr>
          <w:sz w:val="28"/>
          <w:szCs w:val="16"/>
        </w:rPr>
      </w:pPr>
    </w:p>
    <w:p w:rsidR="007533C6" w:rsidRDefault="007533C6">
      <w:pPr>
        <w:rPr>
          <w:sz w:val="28"/>
          <w:szCs w:val="28"/>
        </w:rPr>
      </w:pPr>
    </w:p>
    <w:p w:rsidR="00727743" w:rsidRDefault="00727743">
      <w:pPr>
        <w:rPr>
          <w:sz w:val="28"/>
          <w:szCs w:val="28"/>
        </w:rPr>
      </w:pPr>
    </w:p>
    <w:p w:rsidR="00727743" w:rsidRDefault="00727743">
      <w:pPr>
        <w:rPr>
          <w:sz w:val="28"/>
          <w:szCs w:val="28"/>
        </w:rPr>
      </w:pPr>
    </w:p>
    <w:p w:rsidR="007533C6" w:rsidRDefault="007533C6">
      <w:pPr>
        <w:rPr>
          <w:sz w:val="28"/>
          <w:szCs w:val="28"/>
        </w:rPr>
      </w:pPr>
      <w:r>
        <w:rPr>
          <w:sz w:val="28"/>
          <w:szCs w:val="28"/>
        </w:rPr>
        <w:t>Abstract</w:t>
      </w:r>
    </w:p>
    <w:p w:rsidR="00DD433B" w:rsidRDefault="00DD433B" w:rsidP="00DD433B">
      <w:pPr>
        <w:jc w:val="both"/>
      </w:pPr>
      <w:r>
        <w:rPr>
          <w:szCs w:val="28"/>
        </w:rPr>
        <w:t>There are a large number of studies which show social class differentials in educational test scores and results from an early age. Cultural explanations based on</w:t>
      </w:r>
      <w:r w:rsidR="00E055A2">
        <w:rPr>
          <w:szCs w:val="28"/>
        </w:rPr>
        <w:t xml:space="preserve"> working</w:t>
      </w:r>
      <w:r>
        <w:rPr>
          <w:szCs w:val="28"/>
        </w:rPr>
        <w:t xml:space="preserve"> class </w:t>
      </w:r>
      <w:r w:rsidR="00E055A2">
        <w:rPr>
          <w:rFonts w:cs="AdvPTimes"/>
          <w:color w:val="000000"/>
          <w:szCs w:val="20"/>
        </w:rPr>
        <w:t xml:space="preserve">‘resistance’ to learning activities or </w:t>
      </w:r>
      <w:r w:rsidR="00E055A2">
        <w:rPr>
          <w:rFonts w:cs="TimesTen-Roman"/>
          <w:szCs w:val="20"/>
        </w:rPr>
        <w:t xml:space="preserve">class differences in ‘cultural capital’ are often put forward to explain </w:t>
      </w:r>
      <w:r w:rsidR="00E055A2">
        <w:rPr>
          <w:szCs w:val="28"/>
        </w:rPr>
        <w:t xml:space="preserve">differentials in educational test scores. In this </w:t>
      </w:r>
      <w:r>
        <w:rPr>
          <w:szCs w:val="28"/>
        </w:rPr>
        <w:t xml:space="preserve">paper </w:t>
      </w:r>
      <w:r w:rsidR="00E055A2">
        <w:rPr>
          <w:szCs w:val="28"/>
        </w:rPr>
        <w:t>we first discuss why these</w:t>
      </w:r>
      <w:r>
        <w:rPr>
          <w:szCs w:val="28"/>
        </w:rPr>
        <w:t xml:space="preserve"> processes cannot account for the pattern of class differences </w:t>
      </w:r>
      <w:r w:rsidR="00E055A2">
        <w:rPr>
          <w:szCs w:val="28"/>
        </w:rPr>
        <w:t xml:space="preserve">given the empirical patterns observed </w:t>
      </w:r>
      <w:r>
        <w:rPr>
          <w:szCs w:val="28"/>
        </w:rPr>
        <w:t xml:space="preserve">before </w:t>
      </w:r>
      <w:r w:rsidR="00E055A2">
        <w:rPr>
          <w:szCs w:val="28"/>
        </w:rPr>
        <w:t>setting out</w:t>
      </w:r>
      <w:r>
        <w:rPr>
          <w:szCs w:val="28"/>
        </w:rPr>
        <w:t xml:space="preserve"> and then testing two alternative theories that purport to explain class differences in educational performance: the</w:t>
      </w:r>
      <w:r w:rsidRPr="0074357F">
        <w:rPr>
          <w:szCs w:val="28"/>
        </w:rPr>
        <w:t xml:space="preserve"> </w:t>
      </w:r>
      <w:r>
        <w:rPr>
          <w:szCs w:val="28"/>
        </w:rPr>
        <w:t>f</w:t>
      </w:r>
      <w:r w:rsidRPr="0074357F">
        <w:rPr>
          <w:szCs w:val="28"/>
        </w:rPr>
        <w:t xml:space="preserve">amily </w:t>
      </w:r>
      <w:r>
        <w:rPr>
          <w:szCs w:val="28"/>
        </w:rPr>
        <w:t>i</w:t>
      </w:r>
      <w:r w:rsidRPr="0074357F">
        <w:rPr>
          <w:szCs w:val="28"/>
        </w:rPr>
        <w:t>nvestment</w:t>
      </w:r>
      <w:r>
        <w:rPr>
          <w:szCs w:val="28"/>
        </w:rPr>
        <w:t>s model (FIM) and the family stress model (FSM).</w:t>
      </w:r>
      <w:r w:rsidRPr="0074357F">
        <w:rPr>
          <w:szCs w:val="28"/>
        </w:rPr>
        <w:t xml:space="preserve"> Empirical expectations from the</w:t>
      </w:r>
      <w:r>
        <w:rPr>
          <w:szCs w:val="28"/>
        </w:rPr>
        <w:t>se</w:t>
      </w:r>
      <w:r w:rsidRPr="0074357F">
        <w:rPr>
          <w:szCs w:val="28"/>
        </w:rPr>
        <w:t xml:space="preserve"> theories are defined and then </w:t>
      </w:r>
      <w:r w:rsidR="00E055A2">
        <w:rPr>
          <w:szCs w:val="28"/>
        </w:rPr>
        <w:t>tested</w:t>
      </w:r>
      <w:r w:rsidRPr="0074357F">
        <w:rPr>
          <w:szCs w:val="28"/>
        </w:rPr>
        <w:t xml:space="preserve"> using data from four waves of the Millennium Cohort Study, a nationally representative sample of children from the UK. Structural equation models with mediation are used to quantify the direct and indirect effects of </w:t>
      </w:r>
      <w:r w:rsidR="00E055A2">
        <w:rPr>
          <w:szCs w:val="28"/>
        </w:rPr>
        <w:t>social class</w:t>
      </w:r>
      <w:r w:rsidRPr="0074357F">
        <w:rPr>
          <w:szCs w:val="28"/>
        </w:rPr>
        <w:t xml:space="preserve"> acting via </w:t>
      </w:r>
      <w:r>
        <w:rPr>
          <w:szCs w:val="28"/>
        </w:rPr>
        <w:t>cognitive ability</w:t>
      </w:r>
      <w:r w:rsidRPr="0074357F">
        <w:rPr>
          <w:szCs w:val="28"/>
        </w:rPr>
        <w:t xml:space="preserve"> and child </w:t>
      </w:r>
      <w:r>
        <w:rPr>
          <w:szCs w:val="28"/>
        </w:rPr>
        <w:t>psychological adjustment</w:t>
      </w:r>
      <w:r w:rsidRPr="0074357F">
        <w:rPr>
          <w:szCs w:val="28"/>
        </w:rPr>
        <w:t xml:space="preserve">. </w:t>
      </w:r>
      <w:r w:rsidR="001A1901">
        <w:rPr>
          <w:szCs w:val="28"/>
        </w:rPr>
        <w:t>Our models account for</w:t>
      </w:r>
      <w:r w:rsidR="00E055A2">
        <w:rPr>
          <w:szCs w:val="28"/>
        </w:rPr>
        <w:t xml:space="preserve"> between </w:t>
      </w:r>
      <w:r w:rsidR="000D1C62">
        <w:rPr>
          <w:szCs w:val="28"/>
        </w:rPr>
        <w:t>81</w:t>
      </w:r>
      <w:r w:rsidR="00E055A2">
        <w:rPr>
          <w:szCs w:val="28"/>
        </w:rPr>
        <w:t>% and 9</w:t>
      </w:r>
      <w:r w:rsidR="000D1C62">
        <w:rPr>
          <w:szCs w:val="28"/>
        </w:rPr>
        <w:t>3</w:t>
      </w:r>
      <w:r w:rsidR="00E055A2">
        <w:rPr>
          <w:szCs w:val="28"/>
        </w:rPr>
        <w:t xml:space="preserve">% of the effect of </w:t>
      </w:r>
      <w:r>
        <w:rPr>
          <w:szCs w:val="28"/>
        </w:rPr>
        <w:t>social class</w:t>
      </w:r>
      <w:r w:rsidR="00E055A2">
        <w:rPr>
          <w:szCs w:val="28"/>
        </w:rPr>
        <w:t xml:space="preserve"> </w:t>
      </w:r>
      <w:r>
        <w:rPr>
          <w:szCs w:val="28"/>
        </w:rPr>
        <w:t xml:space="preserve">on </w:t>
      </w:r>
      <w:r w:rsidR="00E055A2">
        <w:rPr>
          <w:szCs w:val="28"/>
        </w:rPr>
        <w:t xml:space="preserve">teacher assessments of </w:t>
      </w:r>
      <w:r>
        <w:rPr>
          <w:szCs w:val="28"/>
        </w:rPr>
        <w:t xml:space="preserve">child educational performance. Approximately </w:t>
      </w:r>
      <w:r w:rsidR="001577BB">
        <w:rPr>
          <w:szCs w:val="28"/>
        </w:rPr>
        <w:t>two</w:t>
      </w:r>
      <w:r>
        <w:rPr>
          <w:szCs w:val="28"/>
        </w:rPr>
        <w:t>-</w:t>
      </w:r>
      <w:r w:rsidR="001577BB">
        <w:rPr>
          <w:szCs w:val="28"/>
        </w:rPr>
        <w:t>thirds</w:t>
      </w:r>
      <w:r w:rsidRPr="0074357F">
        <w:rPr>
          <w:szCs w:val="28"/>
        </w:rPr>
        <w:t xml:space="preserve"> </w:t>
      </w:r>
      <w:r>
        <w:rPr>
          <w:szCs w:val="28"/>
        </w:rPr>
        <w:t xml:space="preserve">of </w:t>
      </w:r>
      <w:r w:rsidRPr="0074357F">
        <w:rPr>
          <w:szCs w:val="28"/>
        </w:rPr>
        <w:t xml:space="preserve">the effect of social </w:t>
      </w:r>
      <w:r>
        <w:rPr>
          <w:szCs w:val="28"/>
        </w:rPr>
        <w:t>class</w:t>
      </w:r>
      <w:r w:rsidRPr="0074357F">
        <w:rPr>
          <w:szCs w:val="28"/>
        </w:rPr>
        <w:t xml:space="preserve"> on educational </w:t>
      </w:r>
      <w:r>
        <w:rPr>
          <w:szCs w:val="28"/>
        </w:rPr>
        <w:t>performance</w:t>
      </w:r>
      <w:r w:rsidRPr="0074357F">
        <w:rPr>
          <w:szCs w:val="28"/>
        </w:rPr>
        <w:t xml:space="preserve"> at age 7 is mediated </w:t>
      </w:r>
      <w:r w:rsidR="001A1901">
        <w:rPr>
          <w:szCs w:val="28"/>
        </w:rPr>
        <w:t>by</w:t>
      </w:r>
      <w:r w:rsidRPr="0074357F">
        <w:rPr>
          <w:szCs w:val="28"/>
        </w:rPr>
        <w:t xml:space="preserve"> differential child </w:t>
      </w:r>
      <w:r>
        <w:rPr>
          <w:szCs w:val="28"/>
        </w:rPr>
        <w:t>cognitive ability</w:t>
      </w:r>
      <w:r w:rsidR="001577BB">
        <w:rPr>
          <w:szCs w:val="28"/>
        </w:rPr>
        <w:t xml:space="preserve"> and 15%</w:t>
      </w:r>
      <w:r w:rsidRPr="0074357F">
        <w:rPr>
          <w:szCs w:val="28"/>
        </w:rPr>
        <w:t xml:space="preserve"> </w:t>
      </w:r>
      <w:r w:rsidR="001577BB">
        <w:rPr>
          <w:szCs w:val="28"/>
        </w:rPr>
        <w:t>by</w:t>
      </w:r>
      <w:r w:rsidRPr="0074357F">
        <w:rPr>
          <w:szCs w:val="28"/>
        </w:rPr>
        <w:t xml:space="preserve"> </w:t>
      </w:r>
      <w:r>
        <w:rPr>
          <w:szCs w:val="28"/>
        </w:rPr>
        <w:t>psychological adjustment</w:t>
      </w:r>
      <w:r w:rsidRPr="0074357F">
        <w:rPr>
          <w:szCs w:val="28"/>
        </w:rPr>
        <w:t xml:space="preserve">. </w:t>
      </w:r>
      <w:r w:rsidR="00E17BA2">
        <w:rPr>
          <w:szCs w:val="28"/>
        </w:rPr>
        <w:t>T</w:t>
      </w:r>
      <w:r>
        <w:rPr>
          <w:szCs w:val="28"/>
        </w:rPr>
        <w:t>he mechanisms in the FIM and FSM models strongly interact</w:t>
      </w:r>
      <w:r w:rsidR="00E11939">
        <w:rPr>
          <w:szCs w:val="28"/>
        </w:rPr>
        <w:t xml:space="preserve"> suggesting that a hybrid model may be more useful</w:t>
      </w:r>
      <w:r>
        <w:rPr>
          <w:szCs w:val="28"/>
        </w:rPr>
        <w:t>.</w:t>
      </w:r>
      <w:r w:rsidRPr="0074357F">
        <w:rPr>
          <w:szCs w:val="28"/>
        </w:rPr>
        <w:t xml:space="preserve"> </w:t>
      </w:r>
      <w:r>
        <w:rPr>
          <w:szCs w:val="28"/>
        </w:rPr>
        <w:t>P</w:t>
      </w:r>
      <w:r w:rsidRPr="0074357F">
        <w:rPr>
          <w:szCs w:val="28"/>
        </w:rPr>
        <w:t xml:space="preserve">rocesses central to the </w:t>
      </w:r>
      <w:r>
        <w:rPr>
          <w:szCs w:val="28"/>
        </w:rPr>
        <w:t>FSM</w:t>
      </w:r>
      <w:r w:rsidRPr="0074357F">
        <w:rPr>
          <w:szCs w:val="28"/>
        </w:rPr>
        <w:t xml:space="preserve"> but acting through the child’s </w:t>
      </w:r>
      <w:r>
        <w:rPr>
          <w:szCs w:val="28"/>
        </w:rPr>
        <w:t>cognitive ability</w:t>
      </w:r>
      <w:r w:rsidRPr="0074357F">
        <w:rPr>
          <w:szCs w:val="28"/>
        </w:rPr>
        <w:t xml:space="preserve"> are key in determining educational differentials </w:t>
      </w:r>
      <w:r>
        <w:rPr>
          <w:szCs w:val="28"/>
        </w:rPr>
        <w:t>across</w:t>
      </w:r>
      <w:r w:rsidRPr="0074357F">
        <w:rPr>
          <w:szCs w:val="28"/>
        </w:rPr>
        <w:t xml:space="preserve"> social class </w:t>
      </w:r>
      <w:r>
        <w:rPr>
          <w:szCs w:val="28"/>
        </w:rPr>
        <w:t>groups</w:t>
      </w:r>
      <w:r w:rsidRPr="0074357F">
        <w:rPr>
          <w:szCs w:val="28"/>
        </w:rPr>
        <w:t>.</w:t>
      </w:r>
    </w:p>
    <w:p w:rsidR="00727743" w:rsidRDefault="00727743" w:rsidP="00260AEB">
      <w:pPr>
        <w:jc w:val="both"/>
        <w:rPr>
          <w:sz w:val="28"/>
          <w:szCs w:val="28"/>
        </w:rPr>
      </w:pPr>
    </w:p>
    <w:p w:rsidR="00727743" w:rsidRDefault="00727743" w:rsidP="00260AEB">
      <w:pPr>
        <w:jc w:val="both"/>
        <w:rPr>
          <w:sz w:val="28"/>
          <w:szCs w:val="28"/>
        </w:rPr>
        <w:sectPr w:rsidR="00727743" w:rsidSect="00AB5FBB">
          <w:pgSz w:w="11906" w:h="16838"/>
          <w:pgMar w:top="1440" w:right="1440" w:bottom="1440" w:left="1440" w:header="708" w:footer="708" w:gutter="0"/>
          <w:cols w:space="708"/>
          <w:docGrid w:linePitch="360"/>
        </w:sectPr>
      </w:pPr>
    </w:p>
    <w:p w:rsidR="00260AEB" w:rsidRPr="0011090E" w:rsidRDefault="00260AEB" w:rsidP="00260AEB">
      <w:pPr>
        <w:jc w:val="both"/>
        <w:rPr>
          <w:sz w:val="28"/>
          <w:szCs w:val="28"/>
        </w:rPr>
      </w:pPr>
      <w:r w:rsidRPr="0011090E">
        <w:rPr>
          <w:sz w:val="28"/>
          <w:szCs w:val="28"/>
        </w:rPr>
        <w:lastRenderedPageBreak/>
        <w:t>Introduction</w:t>
      </w:r>
    </w:p>
    <w:p w:rsidR="004902D1" w:rsidRPr="00DB7192" w:rsidRDefault="004902D1" w:rsidP="004902D1">
      <w:pPr>
        <w:autoSpaceDE w:val="0"/>
        <w:autoSpaceDN w:val="0"/>
        <w:adjustRightInd w:val="0"/>
        <w:spacing w:after="0"/>
        <w:jc w:val="both"/>
        <w:rPr>
          <w:rFonts w:cs="AdvPTimes"/>
          <w:color w:val="000000"/>
          <w:szCs w:val="20"/>
        </w:rPr>
      </w:pPr>
      <w:r w:rsidRPr="00DB7192">
        <w:rPr>
          <w:rFonts w:cs="AdvPTimes"/>
          <w:color w:val="000000"/>
          <w:szCs w:val="20"/>
        </w:rPr>
        <w:t xml:space="preserve">Since the end of Second World War in Europe there has been a consistent pattern of increasing educational attainment across the countries of Western European and North America as free primary and then secondary education spread across countries and social and institutional barriers were dismantled. </w:t>
      </w:r>
      <w:r>
        <w:rPr>
          <w:rFonts w:cs="AdvPTimes"/>
          <w:color w:val="000000"/>
          <w:szCs w:val="20"/>
        </w:rPr>
        <w:t>I</w:t>
      </w:r>
      <w:r w:rsidRPr="00DB7192">
        <w:rPr>
          <w:rFonts w:cs="AdvPTimes"/>
          <w:color w:val="000000"/>
          <w:szCs w:val="20"/>
        </w:rPr>
        <w:t>ncreasing educational attainment contributed in no small way to the pronounced pattern of absolute social mobility across societies as children from different social backgrounds rose to fill the increasing numbers of white collar, technical, professional and managerial positions that characterised these economies (Blossfeld and Shavit 1993; Breen 20</w:t>
      </w:r>
      <w:r>
        <w:rPr>
          <w:rFonts w:cs="AdvPTimes"/>
          <w:color w:val="000000"/>
          <w:szCs w:val="20"/>
        </w:rPr>
        <w:t>04</w:t>
      </w:r>
      <w:r w:rsidRPr="00DB7192">
        <w:rPr>
          <w:rFonts w:cs="AdvPTimes"/>
          <w:color w:val="000000"/>
          <w:szCs w:val="20"/>
        </w:rPr>
        <w:t xml:space="preserve">). Yet evidence suggests that, in the midst of all this inter-generational educational and social class mobility, the relative positions of different social class groups remained largely intact (Breen 2004). Almost all groups stayed in the educational system longer but the middle classes retained their advantage overall. </w:t>
      </w:r>
    </w:p>
    <w:p w:rsidR="004902D1" w:rsidRPr="00DB7192" w:rsidRDefault="004902D1" w:rsidP="004902D1">
      <w:pPr>
        <w:autoSpaceDE w:val="0"/>
        <w:autoSpaceDN w:val="0"/>
        <w:adjustRightInd w:val="0"/>
        <w:spacing w:after="0"/>
        <w:jc w:val="both"/>
        <w:rPr>
          <w:rFonts w:cs="AdvPTimes"/>
          <w:color w:val="000000"/>
          <w:szCs w:val="20"/>
        </w:rPr>
      </w:pPr>
    </w:p>
    <w:p w:rsidR="004902D1" w:rsidRDefault="004902D1" w:rsidP="004902D1">
      <w:pPr>
        <w:autoSpaceDE w:val="0"/>
        <w:autoSpaceDN w:val="0"/>
        <w:adjustRightInd w:val="0"/>
        <w:spacing w:after="0"/>
        <w:jc w:val="both"/>
        <w:rPr>
          <w:rFonts w:cs="AdvPTimes"/>
          <w:color w:val="000000"/>
          <w:szCs w:val="20"/>
        </w:rPr>
      </w:pPr>
      <w:r w:rsidRPr="00DB7192">
        <w:rPr>
          <w:rFonts w:cs="AdvPTimes"/>
          <w:color w:val="000000"/>
          <w:szCs w:val="20"/>
        </w:rPr>
        <w:t xml:space="preserve">What explains this enduring gradient in attainment in the educational system by social background? Since the mid-1990s sociologists have tended to adopt Boudon’s (1974) differentiation between primary and secondary effects in education where ‘primary effects’ refers to factors affecting academic performance while secondary effects influence educational choices once account is taken of academic performance. If we focus on primary effects alone, </w:t>
      </w:r>
      <w:r>
        <w:rPr>
          <w:rFonts w:cs="AdvPTimes"/>
          <w:color w:val="000000"/>
          <w:szCs w:val="20"/>
        </w:rPr>
        <w:t>why do</w:t>
      </w:r>
      <w:r w:rsidRPr="00DB7192">
        <w:rPr>
          <w:rFonts w:cs="AdvPTimes"/>
          <w:color w:val="000000"/>
          <w:szCs w:val="20"/>
        </w:rPr>
        <w:t xml:space="preserve"> children from less advantaged social backgrounds d</w:t>
      </w:r>
      <w:r>
        <w:rPr>
          <w:rFonts w:cs="AdvPTimes"/>
          <w:color w:val="000000"/>
          <w:szCs w:val="20"/>
        </w:rPr>
        <w:t>isplay less ability</w:t>
      </w:r>
      <w:r w:rsidRPr="00DB7192">
        <w:rPr>
          <w:rFonts w:cs="AdvPTimes"/>
          <w:color w:val="000000"/>
          <w:szCs w:val="20"/>
        </w:rPr>
        <w:t xml:space="preserve"> in school? </w:t>
      </w:r>
    </w:p>
    <w:p w:rsidR="004902D1" w:rsidRPr="00DB7192" w:rsidRDefault="004902D1" w:rsidP="004902D1">
      <w:pPr>
        <w:autoSpaceDE w:val="0"/>
        <w:autoSpaceDN w:val="0"/>
        <w:adjustRightInd w:val="0"/>
        <w:spacing w:after="0"/>
        <w:jc w:val="both"/>
        <w:rPr>
          <w:rFonts w:cs="AdvPTimes"/>
          <w:color w:val="000000"/>
          <w:szCs w:val="20"/>
        </w:rPr>
      </w:pPr>
    </w:p>
    <w:p w:rsidR="004902D1" w:rsidRDefault="004902D1" w:rsidP="004902D1">
      <w:pPr>
        <w:autoSpaceDE w:val="0"/>
        <w:autoSpaceDN w:val="0"/>
        <w:adjustRightInd w:val="0"/>
        <w:spacing w:after="0"/>
        <w:jc w:val="both"/>
        <w:rPr>
          <w:rFonts w:cs="AdvPTimes"/>
          <w:color w:val="000000"/>
          <w:szCs w:val="20"/>
        </w:rPr>
      </w:pPr>
      <w:r>
        <w:rPr>
          <w:rFonts w:cs="AdvPTimes"/>
          <w:color w:val="000000"/>
          <w:szCs w:val="20"/>
        </w:rPr>
        <w:t xml:space="preserve">An explanation often offered by sociologists is that of class sub-cultures. </w:t>
      </w:r>
      <w:r>
        <w:rPr>
          <w:rFonts w:cs="TimesTen-Roman"/>
          <w:szCs w:val="20"/>
        </w:rPr>
        <w:t>There are two broad sub-types of class sub-cultural explanation. The first</w:t>
      </w:r>
      <w:r w:rsidRPr="00DB7192">
        <w:rPr>
          <w:rFonts w:cs="TimesTen-Roman"/>
          <w:szCs w:val="20"/>
        </w:rPr>
        <w:t xml:space="preserve"> </w:t>
      </w:r>
      <w:r>
        <w:rPr>
          <w:rFonts w:cs="AdvPTimes"/>
          <w:color w:val="000000"/>
          <w:szCs w:val="20"/>
        </w:rPr>
        <w:t xml:space="preserve">focuses on the way that working class culture influences children’s interpretation of and response to the ‘dominant’ class culture of the classroom producing ‘resistance’ to learning activities </w:t>
      </w:r>
      <w:r>
        <w:rPr>
          <w:rFonts w:cs="TimesTen-Roman"/>
          <w:szCs w:val="20"/>
        </w:rPr>
        <w:t>(</w:t>
      </w:r>
      <w:r w:rsidRPr="00DB7192">
        <w:rPr>
          <w:rFonts w:cs="TimesTen-Roman"/>
        </w:rPr>
        <w:t>c.f.</w:t>
      </w:r>
      <w:r>
        <w:rPr>
          <w:rFonts w:cs="TimesTen-Roman"/>
        </w:rPr>
        <w:t xml:space="preserve"> Willis 1977</w:t>
      </w:r>
      <w:r w:rsidRPr="00DB7192">
        <w:t>;</w:t>
      </w:r>
      <w:r>
        <w:t xml:space="preserve"> </w:t>
      </w:r>
      <w:r>
        <w:rPr>
          <w:rFonts w:cs="TimesTen-Roman"/>
          <w:szCs w:val="20"/>
        </w:rPr>
        <w:t xml:space="preserve">Weis 1990;). The second sub-type of class sub-cultural theory focuses on class differences in ‘cultural capital’ </w:t>
      </w:r>
      <w:r>
        <w:rPr>
          <w:rFonts w:cs="TimesTen-Roman"/>
        </w:rPr>
        <w:t>(</w:t>
      </w:r>
      <w:r w:rsidRPr="00DB7192">
        <w:rPr>
          <w:rFonts w:cs="TimesTen-Roman"/>
        </w:rPr>
        <w:t xml:space="preserve">Bourdieu </w:t>
      </w:r>
      <w:r>
        <w:rPr>
          <w:rFonts w:cs="TimesTen-Roman"/>
        </w:rPr>
        <w:t xml:space="preserve">1984; </w:t>
      </w:r>
      <w:r w:rsidRPr="00DB7192">
        <w:rPr>
          <w:rFonts w:cs="TimesTen-Roman"/>
        </w:rPr>
        <w:t>Bourdieu and Passeron</w:t>
      </w:r>
      <w:r>
        <w:rPr>
          <w:rFonts w:cs="TimesTen-Roman"/>
        </w:rPr>
        <w:t xml:space="preserve"> </w:t>
      </w:r>
      <w:r w:rsidRPr="00DB7192">
        <w:rPr>
          <w:rFonts w:cs="TimesTen-Roman"/>
        </w:rPr>
        <w:t>1977)</w:t>
      </w:r>
      <w:r>
        <w:rPr>
          <w:rFonts w:cs="TimesTen-Roman"/>
        </w:rPr>
        <w:t>.  Here,</w:t>
      </w:r>
      <w:r w:rsidRPr="00DB7192">
        <w:rPr>
          <w:rFonts w:cs="TimesTen-Roman"/>
        </w:rPr>
        <w:t xml:space="preserve"> the ‘dominant culture’ within </w:t>
      </w:r>
      <w:r>
        <w:rPr>
          <w:rFonts w:cs="TimesTen-Roman"/>
        </w:rPr>
        <w:t>the education system is not that of the</w:t>
      </w:r>
      <w:r w:rsidRPr="00DB7192">
        <w:rPr>
          <w:rFonts w:cs="TimesTen-Roman"/>
        </w:rPr>
        <w:t xml:space="preserve"> manual working class</w:t>
      </w:r>
      <w:r>
        <w:rPr>
          <w:rFonts w:cs="TimesTen-Roman"/>
        </w:rPr>
        <w:t xml:space="preserve"> children who find themselves disadvantaged because ‘their’ culture is not valued</w:t>
      </w:r>
      <w:r w:rsidRPr="00DB7192">
        <w:rPr>
          <w:rFonts w:cs="TimesTen-Roman"/>
        </w:rPr>
        <w:t xml:space="preserve">. </w:t>
      </w:r>
    </w:p>
    <w:p w:rsidR="004902D1" w:rsidRDefault="004902D1" w:rsidP="004902D1">
      <w:pPr>
        <w:autoSpaceDE w:val="0"/>
        <w:autoSpaceDN w:val="0"/>
        <w:adjustRightInd w:val="0"/>
        <w:spacing w:after="0"/>
        <w:jc w:val="both"/>
        <w:rPr>
          <w:rFonts w:cs="AdvPTimes"/>
          <w:color w:val="000000"/>
          <w:szCs w:val="20"/>
        </w:rPr>
      </w:pPr>
    </w:p>
    <w:p w:rsidR="004902D1" w:rsidRDefault="004902D1" w:rsidP="004902D1">
      <w:pPr>
        <w:autoSpaceDE w:val="0"/>
        <w:autoSpaceDN w:val="0"/>
        <w:adjustRightInd w:val="0"/>
        <w:spacing w:after="0"/>
        <w:jc w:val="both"/>
        <w:rPr>
          <w:rFonts w:cs="AdvPTimes"/>
          <w:color w:val="000000"/>
          <w:szCs w:val="20"/>
        </w:rPr>
      </w:pPr>
      <w:r>
        <w:rPr>
          <w:rFonts w:cs="AdvPTimes"/>
          <w:color w:val="000000"/>
          <w:szCs w:val="20"/>
        </w:rPr>
        <w:t>Unfortunately, neither of the sub-types of sub-cultural theory can provide a convincing account of why working class children show less academic ability which is supported by the evidence. Research shows evidence of variation in cultural capital (</w:t>
      </w:r>
      <w:r>
        <w:rPr>
          <w:rFonts w:cs="TimesTen-Roman"/>
          <w:szCs w:val="20"/>
        </w:rPr>
        <w:t xml:space="preserve">Sullivan 2001) </w:t>
      </w:r>
      <w:r>
        <w:rPr>
          <w:rFonts w:cs="AdvPTimes"/>
          <w:color w:val="000000"/>
          <w:szCs w:val="20"/>
        </w:rPr>
        <w:t xml:space="preserve">and rejection of school values and gradual disengagement from school among some working class children </w:t>
      </w:r>
      <w:r>
        <w:t>(c.f Archer and Yamashita 2003). But disengagement happens in middle childhood at the earliest and often in adolescence whereas evidence suggests that working class children show lower levels of ability in standardised tests almost from the beginning of life (</w:t>
      </w:r>
      <w:r w:rsidRPr="00DB7192">
        <w:rPr>
          <w:rFonts w:cs="TimesTen-Roman"/>
          <w:szCs w:val="20"/>
        </w:rPr>
        <w:t>Shonkoff and Phillips 2000</w:t>
      </w:r>
      <w:r>
        <w:rPr>
          <w:rFonts w:cs="TimesTen-Roman"/>
          <w:szCs w:val="20"/>
        </w:rPr>
        <w:t xml:space="preserve">; Feinstein 2003) and well before culturally meaningful behaviour begins. </w:t>
      </w:r>
    </w:p>
    <w:p w:rsidR="004902D1" w:rsidRDefault="004902D1" w:rsidP="004902D1">
      <w:pPr>
        <w:autoSpaceDE w:val="0"/>
        <w:autoSpaceDN w:val="0"/>
        <w:adjustRightInd w:val="0"/>
        <w:spacing w:after="0"/>
        <w:jc w:val="both"/>
        <w:rPr>
          <w:rFonts w:cs="AdvPTimes"/>
          <w:color w:val="000000"/>
          <w:szCs w:val="20"/>
        </w:rPr>
      </w:pPr>
    </w:p>
    <w:p w:rsidR="004902D1" w:rsidRPr="00DB7192" w:rsidRDefault="004902D1" w:rsidP="004902D1">
      <w:pPr>
        <w:autoSpaceDE w:val="0"/>
        <w:autoSpaceDN w:val="0"/>
        <w:adjustRightInd w:val="0"/>
        <w:spacing w:after="0"/>
        <w:jc w:val="both"/>
        <w:rPr>
          <w:rFonts w:cs="AdvPTimes"/>
          <w:i/>
          <w:color w:val="000000"/>
          <w:szCs w:val="20"/>
        </w:rPr>
      </w:pPr>
      <w:r>
        <w:rPr>
          <w:rFonts w:cs="AdvPTimes"/>
          <w:color w:val="000000"/>
          <w:szCs w:val="20"/>
        </w:rPr>
        <w:t>This paper sets out and then empirically assesses two other candidate theories which purport to explain social class differentials in displayed ability and educational performance across social class groups: the</w:t>
      </w:r>
      <w:r w:rsidRPr="00DB7192">
        <w:rPr>
          <w:rFonts w:cs="AdvPTimes"/>
          <w:color w:val="000000"/>
          <w:szCs w:val="20"/>
        </w:rPr>
        <w:t xml:space="preserve"> ‘family investments model’ </w:t>
      </w:r>
      <w:r>
        <w:rPr>
          <w:rFonts w:cs="AdvPTimes"/>
          <w:color w:val="000000"/>
          <w:szCs w:val="20"/>
        </w:rPr>
        <w:t>(FIM) and</w:t>
      </w:r>
      <w:r w:rsidRPr="00DB7192">
        <w:rPr>
          <w:rFonts w:cs="TimesTen-Roman"/>
          <w:szCs w:val="20"/>
        </w:rPr>
        <w:t xml:space="preserve"> the ‘family stress model’ </w:t>
      </w:r>
      <w:r>
        <w:rPr>
          <w:rFonts w:cs="TimesTen-Roman"/>
          <w:szCs w:val="20"/>
        </w:rPr>
        <w:t xml:space="preserve">(FSM). </w:t>
      </w:r>
      <w:r>
        <w:rPr>
          <w:rFonts w:cs="AdvPTimes"/>
          <w:color w:val="000000"/>
          <w:szCs w:val="20"/>
        </w:rPr>
        <w:t>S</w:t>
      </w:r>
      <w:r w:rsidRPr="00DB7192">
        <w:rPr>
          <w:rFonts w:cs="AdvPTimes"/>
          <w:color w:val="000000"/>
          <w:szCs w:val="20"/>
        </w:rPr>
        <w:t>ociologists have so far failed to compare their explanatory value directly. This paper develop</w:t>
      </w:r>
      <w:r>
        <w:rPr>
          <w:rFonts w:cs="AdvPTimes"/>
          <w:color w:val="000000"/>
          <w:szCs w:val="20"/>
        </w:rPr>
        <w:t>s</w:t>
      </w:r>
      <w:r w:rsidRPr="00DB7192">
        <w:rPr>
          <w:rFonts w:cs="AdvPTimes"/>
          <w:color w:val="000000"/>
          <w:szCs w:val="20"/>
        </w:rPr>
        <w:t xml:space="preserve"> an empirical assessment of the relative values of these different theories for explaining the lower educational attainment of </w:t>
      </w:r>
      <w:r>
        <w:rPr>
          <w:rFonts w:cs="AdvPTimes"/>
          <w:color w:val="000000"/>
          <w:szCs w:val="20"/>
        </w:rPr>
        <w:t>working class children</w:t>
      </w:r>
      <w:r w:rsidRPr="00DB7192">
        <w:rPr>
          <w:rFonts w:cs="AdvPTimes"/>
          <w:color w:val="000000"/>
          <w:szCs w:val="20"/>
        </w:rPr>
        <w:t xml:space="preserve">. </w:t>
      </w:r>
    </w:p>
    <w:p w:rsidR="004902D1" w:rsidRDefault="004902D1" w:rsidP="004902D1">
      <w:pPr>
        <w:autoSpaceDE w:val="0"/>
        <w:autoSpaceDN w:val="0"/>
        <w:adjustRightInd w:val="0"/>
        <w:spacing w:after="0"/>
        <w:jc w:val="both"/>
        <w:rPr>
          <w:rFonts w:cs="AdvPTimes"/>
          <w:color w:val="000000"/>
          <w:sz w:val="20"/>
          <w:szCs w:val="20"/>
        </w:rPr>
      </w:pPr>
    </w:p>
    <w:p w:rsidR="004902D1" w:rsidRPr="00E811D3" w:rsidRDefault="004902D1" w:rsidP="004902D1">
      <w:pPr>
        <w:autoSpaceDE w:val="0"/>
        <w:autoSpaceDN w:val="0"/>
        <w:adjustRightInd w:val="0"/>
        <w:spacing w:after="0"/>
        <w:jc w:val="both"/>
        <w:rPr>
          <w:rFonts w:cs="AdvPTimes"/>
          <w:color w:val="000000"/>
          <w:sz w:val="24"/>
          <w:szCs w:val="28"/>
        </w:rPr>
      </w:pPr>
      <w:r w:rsidRPr="00BD7E24">
        <w:rPr>
          <w:rFonts w:cs="AdvPTimes"/>
          <w:color w:val="000000"/>
          <w:sz w:val="32"/>
          <w:szCs w:val="28"/>
        </w:rPr>
        <w:t>The Role of Economic Resources: the Family Investment Model</w:t>
      </w:r>
    </w:p>
    <w:p w:rsidR="004902D1" w:rsidRPr="00DB7192" w:rsidRDefault="004902D1" w:rsidP="004902D1">
      <w:pPr>
        <w:autoSpaceDE w:val="0"/>
        <w:autoSpaceDN w:val="0"/>
        <w:adjustRightInd w:val="0"/>
        <w:spacing w:after="0"/>
        <w:jc w:val="both"/>
        <w:rPr>
          <w:rFonts w:cs="AdvPTimes"/>
          <w:color w:val="000000"/>
          <w:szCs w:val="20"/>
        </w:rPr>
      </w:pPr>
    </w:p>
    <w:p w:rsidR="004902D1" w:rsidRPr="00DB7192" w:rsidRDefault="004902D1" w:rsidP="004902D1">
      <w:pPr>
        <w:autoSpaceDE w:val="0"/>
        <w:autoSpaceDN w:val="0"/>
        <w:adjustRightInd w:val="0"/>
        <w:spacing w:after="0"/>
        <w:jc w:val="both"/>
        <w:rPr>
          <w:rFonts w:cs="TimesTen-Roman"/>
          <w:szCs w:val="20"/>
        </w:rPr>
      </w:pPr>
      <w:r w:rsidRPr="00DB7192">
        <w:rPr>
          <w:rFonts w:cs="TimesTen-Roman"/>
          <w:szCs w:val="20"/>
        </w:rPr>
        <w:t xml:space="preserve">The family investments model (FIM) holds that family </w:t>
      </w:r>
      <w:r>
        <w:rPr>
          <w:rFonts w:cs="TimesTen-Roman"/>
          <w:szCs w:val="20"/>
        </w:rPr>
        <w:t>resources</w:t>
      </w:r>
      <w:r w:rsidR="00F87795">
        <w:rPr>
          <w:rFonts w:cs="TimesTen-Roman"/>
          <w:szCs w:val="20"/>
        </w:rPr>
        <w:t xml:space="preserve"> aid</w:t>
      </w:r>
      <w:r w:rsidRPr="00DB7192">
        <w:rPr>
          <w:rFonts w:cs="TimesTen-Roman"/>
          <w:szCs w:val="20"/>
        </w:rPr>
        <w:t xml:space="preserve"> positive child development through the purchase of materials, experiences and services that benefit </w:t>
      </w:r>
      <w:r>
        <w:rPr>
          <w:rFonts w:cs="TimesTen-Roman"/>
          <w:szCs w:val="20"/>
        </w:rPr>
        <w:t xml:space="preserve">educational </w:t>
      </w:r>
      <w:r w:rsidRPr="00DB7192">
        <w:rPr>
          <w:rFonts w:cs="TimesTen-Roman"/>
          <w:szCs w:val="20"/>
        </w:rPr>
        <w:t xml:space="preserve">development. </w:t>
      </w:r>
      <w:r>
        <w:rPr>
          <w:rFonts w:cs="TimesTen-Roman"/>
          <w:szCs w:val="20"/>
        </w:rPr>
        <w:t xml:space="preserve">The primary mechanism through which social class influences educational development is through family income and the purchasing power that this provides. </w:t>
      </w:r>
      <w:r w:rsidRPr="00DB7192">
        <w:rPr>
          <w:rFonts w:cs="TimesTen-Roman"/>
          <w:szCs w:val="20"/>
        </w:rPr>
        <w:t xml:space="preserve">These </w:t>
      </w:r>
      <w:r>
        <w:rPr>
          <w:rFonts w:cs="TimesTen-Roman"/>
          <w:szCs w:val="20"/>
        </w:rPr>
        <w:t>‘</w:t>
      </w:r>
      <w:r w:rsidRPr="00DB7192">
        <w:rPr>
          <w:rFonts w:cs="TimesTen-Roman"/>
          <w:szCs w:val="20"/>
        </w:rPr>
        <w:t>investments</w:t>
      </w:r>
      <w:r>
        <w:rPr>
          <w:rFonts w:cs="TimesTen-Roman"/>
          <w:szCs w:val="20"/>
        </w:rPr>
        <w:t>’</w:t>
      </w:r>
      <w:r w:rsidRPr="00DB7192">
        <w:rPr>
          <w:rFonts w:cs="TimesTen-Roman"/>
          <w:szCs w:val="20"/>
        </w:rPr>
        <w:t xml:space="preserve"> can take a myriad of forms from books and educationally useful toys and games to trips to museums and art galleries. Time spent with children is also leisure and paid work time forgone</w:t>
      </w:r>
      <w:r>
        <w:rPr>
          <w:rFonts w:cs="TimesTen-Roman"/>
          <w:szCs w:val="20"/>
        </w:rPr>
        <w:t>,</w:t>
      </w:r>
      <w:r w:rsidRPr="00DB7192">
        <w:rPr>
          <w:rFonts w:cs="TimesTen-Roman"/>
          <w:szCs w:val="20"/>
        </w:rPr>
        <w:t xml:space="preserve"> so parental time investment in the child </w:t>
      </w:r>
      <w:r>
        <w:rPr>
          <w:rFonts w:cs="TimesTen-Roman"/>
          <w:szCs w:val="20"/>
        </w:rPr>
        <w:t xml:space="preserve">is </w:t>
      </w:r>
      <w:r w:rsidRPr="00DB7192">
        <w:rPr>
          <w:rFonts w:cs="TimesTen-Roman"/>
          <w:szCs w:val="20"/>
        </w:rPr>
        <w:t>also seen as an investment.</w:t>
      </w:r>
      <w:r>
        <w:rPr>
          <w:rFonts w:cs="TimesTen-Roman"/>
          <w:szCs w:val="20"/>
        </w:rPr>
        <w:t xml:space="preserve"> Parental education and the human capital that this embodies is crucial in the transmission of advantage from one generation to the next </w:t>
      </w:r>
      <w:r w:rsidRPr="00DB7192">
        <w:rPr>
          <w:rFonts w:cs="TimesTen-Roman"/>
          <w:szCs w:val="20"/>
        </w:rPr>
        <w:t>(Becker 1993)</w:t>
      </w:r>
      <w:r>
        <w:rPr>
          <w:rFonts w:cs="TimesTen-Roman"/>
          <w:szCs w:val="20"/>
        </w:rPr>
        <w:t xml:space="preserve">.   </w:t>
      </w:r>
    </w:p>
    <w:p w:rsidR="004902D1" w:rsidRPr="00DB7192" w:rsidRDefault="004902D1" w:rsidP="004902D1">
      <w:pPr>
        <w:autoSpaceDE w:val="0"/>
        <w:autoSpaceDN w:val="0"/>
        <w:adjustRightInd w:val="0"/>
        <w:spacing w:after="0"/>
        <w:jc w:val="both"/>
        <w:rPr>
          <w:rFonts w:cs="TimesTen-Roman"/>
          <w:szCs w:val="20"/>
        </w:rPr>
      </w:pPr>
    </w:p>
    <w:p w:rsidR="004902D1" w:rsidRDefault="004902D1" w:rsidP="004902D1">
      <w:pPr>
        <w:autoSpaceDE w:val="0"/>
        <w:autoSpaceDN w:val="0"/>
        <w:adjustRightInd w:val="0"/>
        <w:spacing w:after="0"/>
        <w:jc w:val="both"/>
        <w:rPr>
          <w:rFonts w:cs="TimesTen-Roman"/>
          <w:szCs w:val="20"/>
        </w:rPr>
      </w:pPr>
      <w:r>
        <w:rPr>
          <w:rFonts w:cs="TimesTen-Roman"/>
          <w:szCs w:val="20"/>
        </w:rPr>
        <w:t>A g</w:t>
      </w:r>
      <w:r w:rsidRPr="00DB7192">
        <w:rPr>
          <w:rFonts w:cs="TimesTen-Roman"/>
          <w:szCs w:val="20"/>
        </w:rPr>
        <w:t xml:space="preserve">ood discussion of the way that </w:t>
      </w:r>
      <w:r>
        <w:rPr>
          <w:rFonts w:cs="TimesTen-Roman"/>
          <w:szCs w:val="20"/>
        </w:rPr>
        <w:t xml:space="preserve">parents </w:t>
      </w:r>
      <w:r w:rsidRPr="00DB7192">
        <w:rPr>
          <w:rFonts w:cs="TimesTen-Roman"/>
          <w:szCs w:val="20"/>
        </w:rPr>
        <w:t xml:space="preserve">‘invest’ </w:t>
      </w:r>
      <w:r>
        <w:rPr>
          <w:rFonts w:cs="TimesTen-Roman"/>
          <w:szCs w:val="20"/>
        </w:rPr>
        <w:t>in children</w:t>
      </w:r>
      <w:r w:rsidRPr="00DB7192">
        <w:rPr>
          <w:rFonts w:cs="TimesTen-Roman"/>
          <w:szCs w:val="20"/>
        </w:rPr>
        <w:t xml:space="preserve"> can be found in the work of </w:t>
      </w:r>
      <w:r>
        <w:rPr>
          <w:rFonts w:cs="TimesTen-Roman"/>
          <w:szCs w:val="20"/>
        </w:rPr>
        <w:t xml:space="preserve">Annette </w:t>
      </w:r>
      <w:r w:rsidRPr="00DB7192">
        <w:rPr>
          <w:rFonts w:cs="TimesTen-Roman"/>
          <w:szCs w:val="20"/>
        </w:rPr>
        <w:t xml:space="preserve">Lareau </w:t>
      </w:r>
      <w:r>
        <w:rPr>
          <w:rFonts w:cs="TimesTen-Roman"/>
          <w:szCs w:val="20"/>
        </w:rPr>
        <w:t>(</w:t>
      </w:r>
      <w:r w:rsidRPr="00DB7192">
        <w:rPr>
          <w:rFonts w:cs="TimesTen-Roman"/>
          <w:szCs w:val="20"/>
        </w:rPr>
        <w:t xml:space="preserve">Lareau </w:t>
      </w:r>
      <w:r>
        <w:rPr>
          <w:rFonts w:cs="TimesTen-Roman"/>
          <w:szCs w:val="20"/>
        </w:rPr>
        <w:t>2006</w:t>
      </w:r>
      <w:r w:rsidRPr="00DB7192">
        <w:rPr>
          <w:rFonts w:cs="TimesTen-Roman"/>
          <w:szCs w:val="20"/>
        </w:rPr>
        <w:t>)</w:t>
      </w:r>
      <w:r>
        <w:rPr>
          <w:rFonts w:cs="TimesTen-Roman"/>
          <w:szCs w:val="20"/>
        </w:rPr>
        <w:t>. She</w:t>
      </w:r>
      <w:r w:rsidRPr="00DB7192">
        <w:rPr>
          <w:rFonts w:cs="TimesTen-Roman"/>
          <w:szCs w:val="20"/>
        </w:rPr>
        <w:t xml:space="preserve"> argues t</w:t>
      </w:r>
      <w:r>
        <w:rPr>
          <w:rFonts w:cs="TimesTen-Roman"/>
          <w:szCs w:val="20"/>
        </w:rPr>
        <w:t>hat middle class parents often use a strategy of ‘c</w:t>
      </w:r>
      <w:r w:rsidRPr="00DB7192">
        <w:rPr>
          <w:rFonts w:cs="TimesTen-Roman"/>
          <w:szCs w:val="20"/>
        </w:rPr>
        <w:t>oncerted cultivation’</w:t>
      </w:r>
      <w:r w:rsidRPr="00D912E2">
        <w:rPr>
          <w:rFonts w:cs="TimesTen-Roman"/>
          <w:szCs w:val="20"/>
        </w:rPr>
        <w:t xml:space="preserve"> </w:t>
      </w:r>
      <w:r>
        <w:rPr>
          <w:rFonts w:cs="TimesTen-Roman"/>
          <w:szCs w:val="20"/>
        </w:rPr>
        <w:t>where the</w:t>
      </w:r>
      <w:r w:rsidRPr="00DB7192">
        <w:rPr>
          <w:rFonts w:cs="TimesTen-Roman"/>
          <w:szCs w:val="20"/>
        </w:rPr>
        <w:t xml:space="preserve"> child’s time </w:t>
      </w:r>
      <w:r>
        <w:rPr>
          <w:rFonts w:cs="TimesTen-Roman"/>
          <w:szCs w:val="20"/>
        </w:rPr>
        <w:t>is filled</w:t>
      </w:r>
      <w:r w:rsidRPr="00DB7192">
        <w:rPr>
          <w:rFonts w:cs="TimesTen-Roman"/>
          <w:szCs w:val="20"/>
        </w:rPr>
        <w:t xml:space="preserve"> </w:t>
      </w:r>
      <w:r>
        <w:rPr>
          <w:rFonts w:cs="TimesTen-Roman"/>
          <w:szCs w:val="20"/>
        </w:rPr>
        <w:t>w</w:t>
      </w:r>
      <w:r w:rsidRPr="00DB7192">
        <w:rPr>
          <w:rFonts w:cs="TimesTen-Roman"/>
          <w:szCs w:val="20"/>
        </w:rPr>
        <w:t>ith activities</w:t>
      </w:r>
      <w:r>
        <w:rPr>
          <w:rFonts w:cs="TimesTen-Roman"/>
          <w:szCs w:val="20"/>
        </w:rPr>
        <w:t xml:space="preserve"> which contribute to development like reading with and to the child, playing at games which develop numerical and analytical ability as well as enrichment activities like </w:t>
      </w:r>
      <w:r w:rsidRPr="00DB7192">
        <w:rPr>
          <w:rFonts w:cs="TimesTen-Roman"/>
          <w:szCs w:val="20"/>
        </w:rPr>
        <w:t xml:space="preserve">attending </w:t>
      </w:r>
      <w:r>
        <w:rPr>
          <w:rFonts w:cs="TimesTen-Roman"/>
          <w:szCs w:val="20"/>
        </w:rPr>
        <w:t>dance</w:t>
      </w:r>
      <w:r w:rsidRPr="00DB7192">
        <w:rPr>
          <w:rFonts w:cs="TimesTen-Roman"/>
          <w:szCs w:val="20"/>
        </w:rPr>
        <w:t>, drama or sport</w:t>
      </w:r>
      <w:r>
        <w:rPr>
          <w:rFonts w:cs="TimesTen-Roman"/>
          <w:szCs w:val="20"/>
        </w:rPr>
        <w:t>ing</w:t>
      </w:r>
      <w:r w:rsidRPr="00DB7192">
        <w:rPr>
          <w:rFonts w:cs="TimesTen-Roman"/>
          <w:szCs w:val="20"/>
        </w:rPr>
        <w:t xml:space="preserve"> </w:t>
      </w:r>
      <w:r>
        <w:rPr>
          <w:rFonts w:cs="TimesTen-Roman"/>
          <w:szCs w:val="20"/>
        </w:rPr>
        <w:t>activities</w:t>
      </w:r>
      <w:r w:rsidRPr="00DB7192">
        <w:rPr>
          <w:rFonts w:cs="TimesTen-Roman"/>
          <w:szCs w:val="20"/>
        </w:rPr>
        <w:t>.</w:t>
      </w:r>
      <w:r>
        <w:rPr>
          <w:rFonts w:cs="TimesTen-Roman"/>
          <w:szCs w:val="20"/>
        </w:rPr>
        <w:t xml:space="preserve"> On the other hand, w</w:t>
      </w:r>
      <w:r w:rsidRPr="00DB7192">
        <w:rPr>
          <w:rFonts w:cs="TimesTen-Roman"/>
          <w:szCs w:val="20"/>
        </w:rPr>
        <w:t xml:space="preserve">orking class </w:t>
      </w:r>
      <w:r>
        <w:rPr>
          <w:rFonts w:cs="TimesTen-Roman"/>
          <w:szCs w:val="20"/>
        </w:rPr>
        <w:t>parents</w:t>
      </w:r>
      <w:r w:rsidRPr="00DB7192">
        <w:rPr>
          <w:rFonts w:cs="TimesTen-Roman"/>
          <w:szCs w:val="20"/>
        </w:rPr>
        <w:t xml:space="preserve"> </w:t>
      </w:r>
      <w:r>
        <w:rPr>
          <w:rFonts w:cs="TimesTen-Roman"/>
          <w:szCs w:val="20"/>
        </w:rPr>
        <w:t xml:space="preserve">often </w:t>
      </w:r>
      <w:r w:rsidRPr="00DB7192">
        <w:rPr>
          <w:rFonts w:cs="TimesTen-Roman"/>
          <w:szCs w:val="20"/>
        </w:rPr>
        <w:t xml:space="preserve">adopt a strategy of </w:t>
      </w:r>
      <w:r>
        <w:rPr>
          <w:rFonts w:cs="TimesTen-Roman"/>
          <w:szCs w:val="20"/>
        </w:rPr>
        <w:t>‘</w:t>
      </w:r>
      <w:r w:rsidRPr="00DB7192">
        <w:rPr>
          <w:rFonts w:cs="TimesTen-Roman"/>
          <w:szCs w:val="20"/>
        </w:rPr>
        <w:t>natural growth’ where children are left to play independently in an unstructured fashion or participate in parent</w:t>
      </w:r>
      <w:r>
        <w:rPr>
          <w:rFonts w:cs="TimesTen-Roman"/>
          <w:szCs w:val="20"/>
        </w:rPr>
        <w:t>al activities</w:t>
      </w:r>
      <w:r w:rsidRPr="00DB7192">
        <w:rPr>
          <w:rFonts w:cs="TimesTen-Roman"/>
          <w:szCs w:val="20"/>
        </w:rPr>
        <w:t xml:space="preserve">. </w:t>
      </w:r>
      <w:r>
        <w:rPr>
          <w:rFonts w:cs="TimesTen-Roman"/>
          <w:szCs w:val="20"/>
        </w:rPr>
        <w:t>R</w:t>
      </w:r>
      <w:r w:rsidRPr="00DB7192">
        <w:rPr>
          <w:rFonts w:cs="TimesTen-Roman"/>
          <w:szCs w:val="20"/>
        </w:rPr>
        <w:t>esearch does show that participation in structured activities verses free play is associated with better academic achievement  as well as improvement in the child’s orientation toward school (McCoy et al 2012), although too much cultivation can sometimes be a bad thing (McCoy et al 2012).</w:t>
      </w:r>
      <w:r>
        <w:rPr>
          <w:rFonts w:cs="TimesTen-Roman"/>
          <w:szCs w:val="20"/>
        </w:rPr>
        <w:t xml:space="preserve"> </w:t>
      </w:r>
    </w:p>
    <w:p w:rsidR="004902D1" w:rsidRDefault="004902D1" w:rsidP="004902D1">
      <w:pPr>
        <w:autoSpaceDE w:val="0"/>
        <w:autoSpaceDN w:val="0"/>
        <w:adjustRightInd w:val="0"/>
        <w:spacing w:after="0"/>
        <w:jc w:val="both"/>
        <w:rPr>
          <w:rFonts w:cs="TimesTen-Roman"/>
          <w:szCs w:val="20"/>
        </w:rPr>
      </w:pPr>
    </w:p>
    <w:p w:rsidR="004902D1" w:rsidRDefault="004902D1" w:rsidP="004902D1">
      <w:pPr>
        <w:autoSpaceDE w:val="0"/>
        <w:autoSpaceDN w:val="0"/>
        <w:adjustRightInd w:val="0"/>
        <w:spacing w:after="0"/>
        <w:jc w:val="both"/>
        <w:rPr>
          <w:rFonts w:cs="TimesTen-Roman"/>
          <w:szCs w:val="20"/>
        </w:rPr>
      </w:pPr>
      <w:r>
        <w:rPr>
          <w:rFonts w:cs="TimesTen-Roman"/>
          <w:szCs w:val="20"/>
        </w:rPr>
        <w:t xml:space="preserve">Parents clearly teach their children many skills, some consciously and intentionally, but others less so. The latter still have important consequences for learning. For example, McCormack and Atance (2011) identify executive function and particularly planning as important ‘soft-skills’ that can be developed through interaction with adults. Similarly, language skills and vocabulary are cultural forms that act as the building blocks for child literacy. </w:t>
      </w:r>
      <w:r w:rsidR="00F87795">
        <w:rPr>
          <w:rFonts w:cs="TimesTen-Roman"/>
          <w:szCs w:val="20"/>
        </w:rPr>
        <w:t>Economists</w:t>
      </w:r>
      <w:r>
        <w:rPr>
          <w:rFonts w:cs="TimesTen-Roman"/>
          <w:szCs w:val="20"/>
        </w:rPr>
        <w:t xml:space="preserve"> have been arguing since the early 1970s that what are often termed ‘non-cognitive traits’, essentially soft-skills such as perseverance and self-discipline, are just as important, if not more important than cognitive ability as a determinant of income and labour market success. Recent evidence has confirmed their importance and also begun to show how family environment can shape these dimensions of personality (Osborne Groves 2005). </w:t>
      </w:r>
    </w:p>
    <w:p w:rsidR="004902D1" w:rsidRDefault="004902D1" w:rsidP="004902D1">
      <w:pPr>
        <w:autoSpaceDE w:val="0"/>
        <w:autoSpaceDN w:val="0"/>
        <w:adjustRightInd w:val="0"/>
        <w:spacing w:after="0"/>
        <w:jc w:val="both"/>
        <w:rPr>
          <w:rFonts w:cs="TimesTen-Roman"/>
          <w:szCs w:val="20"/>
        </w:rPr>
      </w:pPr>
    </w:p>
    <w:p w:rsidR="004902D1" w:rsidRPr="00DB7192" w:rsidRDefault="004902D1" w:rsidP="004902D1">
      <w:pPr>
        <w:autoSpaceDE w:val="0"/>
        <w:autoSpaceDN w:val="0"/>
        <w:adjustRightInd w:val="0"/>
        <w:spacing w:after="0"/>
        <w:jc w:val="both"/>
        <w:rPr>
          <w:rFonts w:cs="TimesTen-Roman"/>
          <w:sz w:val="32"/>
          <w:szCs w:val="28"/>
        </w:rPr>
      </w:pPr>
      <w:r w:rsidRPr="00DB7192">
        <w:rPr>
          <w:rFonts w:cs="TimesTen-Roman"/>
          <w:sz w:val="32"/>
          <w:szCs w:val="28"/>
        </w:rPr>
        <w:t>Psycho-Social Processes: the Family Stress Model (FSM)</w:t>
      </w:r>
    </w:p>
    <w:p w:rsidR="004902D1" w:rsidRPr="00DB7192" w:rsidRDefault="004902D1" w:rsidP="004902D1">
      <w:pPr>
        <w:autoSpaceDE w:val="0"/>
        <w:autoSpaceDN w:val="0"/>
        <w:adjustRightInd w:val="0"/>
        <w:spacing w:after="0"/>
        <w:jc w:val="both"/>
        <w:rPr>
          <w:rFonts w:cs="TimesTen-Roman"/>
          <w:szCs w:val="20"/>
        </w:rPr>
      </w:pPr>
    </w:p>
    <w:p w:rsidR="004902D1" w:rsidRDefault="004902D1" w:rsidP="004902D1">
      <w:pPr>
        <w:jc w:val="both"/>
      </w:pPr>
      <w:r w:rsidRPr="00DB7192">
        <w:rPr>
          <w:rFonts w:cs="TimesTen-Roman"/>
          <w:szCs w:val="20"/>
        </w:rPr>
        <w:t xml:space="preserve">The FSM was </w:t>
      </w:r>
      <w:r w:rsidRPr="00DB7192">
        <w:t>originally proposed to explain how families in the Midwest of the United States were affected by a severe downturn in the dominant agricultural economy in the 1980s (Conger &amp; Elder, 1994; Conger &amp; Conger, 2002). The model asserts that persistent low</w:t>
      </w:r>
      <w:r>
        <w:t>, unstable or inadequate income leads to economic strain that</w:t>
      </w:r>
      <w:r w:rsidRPr="00DB7192">
        <w:t xml:space="preserve"> induce</w:t>
      </w:r>
      <w:r>
        <w:t>s</w:t>
      </w:r>
      <w:r w:rsidRPr="00DB7192">
        <w:t xml:space="preserve"> psychological stress </w:t>
      </w:r>
      <w:r>
        <w:t xml:space="preserve">among parents </w:t>
      </w:r>
      <w:r w:rsidRPr="00DB7192">
        <w:t>(Conger &amp; Conger, 2002).</w:t>
      </w:r>
      <w:r>
        <w:t xml:space="preserve"> This raises the </w:t>
      </w:r>
      <w:r w:rsidRPr="00DB7192">
        <w:t xml:space="preserve">risk of parental </w:t>
      </w:r>
      <w:r>
        <w:t xml:space="preserve">psychological distress, </w:t>
      </w:r>
      <w:r w:rsidRPr="00DB7192">
        <w:t>depression, anxiety</w:t>
      </w:r>
      <w:r>
        <w:t xml:space="preserve"> and</w:t>
      </w:r>
      <w:r w:rsidRPr="00DB7192">
        <w:t xml:space="preserve"> substance use. Such difficulties </w:t>
      </w:r>
      <w:r>
        <w:t xml:space="preserve">can, </w:t>
      </w:r>
      <w:r w:rsidRPr="00DB7192">
        <w:t>in turn</w:t>
      </w:r>
      <w:r>
        <w:t>, lead</w:t>
      </w:r>
      <w:r w:rsidRPr="00DB7192">
        <w:t xml:space="preserve"> to </w:t>
      </w:r>
      <w:r>
        <w:t>more</w:t>
      </w:r>
      <w:r w:rsidRPr="00DB7192">
        <w:t xml:space="preserve"> marital conflict and reduced warmth</w:t>
      </w:r>
      <w:r>
        <w:t xml:space="preserve"> between parents</w:t>
      </w:r>
      <w:r w:rsidRPr="00DB7192">
        <w:t>. Together</w:t>
      </w:r>
      <w:r>
        <w:t>,</w:t>
      </w:r>
      <w:r w:rsidRPr="00DB7192">
        <w:t xml:space="preserve"> parental </w:t>
      </w:r>
      <w:r>
        <w:t>conflict</w:t>
      </w:r>
      <w:r w:rsidRPr="00DB7192">
        <w:t xml:space="preserve"> </w:t>
      </w:r>
      <w:r>
        <w:t xml:space="preserve">and poor mental health </w:t>
      </w:r>
      <w:r w:rsidRPr="00DB7192">
        <w:t xml:space="preserve">reduce the quality of parenting through the reduction of parenting warmth and responsiveness and/or an increase in harshness and inconsistency. In the final stage of the model, the impaired parenting behaviours </w:t>
      </w:r>
      <w:r>
        <w:t>i</w:t>
      </w:r>
      <w:r w:rsidRPr="00DB7192">
        <w:t>ncrease</w:t>
      </w:r>
      <w:r>
        <w:t xml:space="preserve"> the</w:t>
      </w:r>
      <w:r w:rsidRPr="00DB7192">
        <w:t xml:space="preserve"> risk of internalizing (e.g. symptoms of depression and anxiety) and externalizing (e.g. conduct and hyperactivity) problems</w:t>
      </w:r>
      <w:r>
        <w:t xml:space="preserve"> on the part of the child</w:t>
      </w:r>
      <w:r w:rsidRPr="00DB7192">
        <w:t xml:space="preserve">. </w:t>
      </w:r>
      <w:r>
        <w:t xml:space="preserve">The child’s mental health may then impact on their relationships with peers and others in </w:t>
      </w:r>
      <w:r>
        <w:lastRenderedPageBreak/>
        <w:t>their environment such as teachers with specific consequences for their educational experience and development. T</w:t>
      </w:r>
      <w:r w:rsidRPr="00DB7192">
        <w:t>he F</w:t>
      </w:r>
      <w:r>
        <w:t>SM</w:t>
      </w:r>
      <w:r w:rsidRPr="00DB7192">
        <w:t xml:space="preserve"> </w:t>
      </w:r>
      <w:r>
        <w:t xml:space="preserve">would suggest </w:t>
      </w:r>
      <w:r w:rsidRPr="00DB7192">
        <w:t xml:space="preserve">that </w:t>
      </w:r>
      <w:r>
        <w:t>social class would impact on the child’s psychological adjustment</w:t>
      </w:r>
      <w:r w:rsidRPr="00DB7192">
        <w:t xml:space="preserve"> indirectly </w:t>
      </w:r>
      <w:r>
        <w:t>via the parent’s experience of economic strain and psychological distress</w:t>
      </w:r>
      <w:r w:rsidRPr="00DB7192">
        <w:t xml:space="preserve">. </w:t>
      </w:r>
    </w:p>
    <w:p w:rsidR="004902D1" w:rsidRDefault="004902D1" w:rsidP="004902D1">
      <w:pPr>
        <w:autoSpaceDE w:val="0"/>
        <w:autoSpaceDN w:val="0"/>
        <w:adjustRightInd w:val="0"/>
        <w:spacing w:after="0"/>
        <w:jc w:val="both"/>
      </w:pPr>
    </w:p>
    <w:p w:rsidR="004902D1" w:rsidRDefault="004902D1" w:rsidP="004902D1">
      <w:pPr>
        <w:autoSpaceDE w:val="0"/>
        <w:autoSpaceDN w:val="0"/>
        <w:adjustRightInd w:val="0"/>
        <w:spacing w:after="0"/>
        <w:jc w:val="both"/>
      </w:pPr>
      <w:r w:rsidRPr="00FE26C0">
        <w:rPr>
          <w:sz w:val="28"/>
        </w:rPr>
        <w:t>A Hybrid Model</w:t>
      </w:r>
    </w:p>
    <w:p w:rsidR="004902D1" w:rsidRDefault="004902D1" w:rsidP="004902D1">
      <w:pPr>
        <w:autoSpaceDE w:val="0"/>
        <w:autoSpaceDN w:val="0"/>
        <w:adjustRightInd w:val="0"/>
        <w:spacing w:after="0"/>
        <w:jc w:val="both"/>
      </w:pPr>
    </w:p>
    <w:p w:rsidR="004902D1" w:rsidRDefault="004902D1" w:rsidP="004902D1">
      <w:pPr>
        <w:autoSpaceDE w:val="0"/>
        <w:autoSpaceDN w:val="0"/>
        <w:adjustRightInd w:val="0"/>
        <w:spacing w:after="0"/>
        <w:jc w:val="both"/>
        <w:rPr>
          <w:sz w:val="20"/>
        </w:rPr>
      </w:pPr>
      <w:r>
        <w:t xml:space="preserve">The FSM provides a psycho-social explanation for the association of family social and economic position with educational performance. The model prioritises the child’s behaviour in the classroom as the crucial mechanism which influences educational performance. However, recent research suggests a hybrid model which links the FIM and FSM hypotheses (Blair 2010) via the impact of psycho-social stress on the child’s brain development. This research takes the FSM literature a step further by showing how the child’s experience of psychological stress impacts on child glucocorticoid and catecholamine levels that then influence development in a number of brain regions, particularly those associated with executive function, emotional and behavioural control and analytical thinking. Blair (2010) has argued that this new understanding of the link between poverty, stress and development and shows that the mechanisms at the heart of the FSM model also have implications for the development of the child’s cognitive ability. </w:t>
      </w:r>
      <w:r w:rsidRPr="00DB7192">
        <w:rPr>
          <w:sz w:val="20"/>
        </w:rPr>
        <w:t xml:space="preserve"> </w:t>
      </w:r>
    </w:p>
    <w:p w:rsidR="004902D1" w:rsidRDefault="004902D1" w:rsidP="004902D1">
      <w:pPr>
        <w:autoSpaceDE w:val="0"/>
        <w:autoSpaceDN w:val="0"/>
        <w:adjustRightInd w:val="0"/>
        <w:spacing w:after="0"/>
        <w:jc w:val="both"/>
        <w:rPr>
          <w:sz w:val="20"/>
        </w:rPr>
      </w:pPr>
    </w:p>
    <w:p w:rsidR="004902D1" w:rsidRPr="00920B78" w:rsidRDefault="004902D1" w:rsidP="004902D1">
      <w:pPr>
        <w:autoSpaceDE w:val="0"/>
        <w:autoSpaceDN w:val="0"/>
        <w:adjustRightInd w:val="0"/>
        <w:spacing w:after="0"/>
        <w:jc w:val="center"/>
      </w:pPr>
      <w:r w:rsidRPr="00920B78">
        <w:t>FIGURE 1 ABOUT HERE</w:t>
      </w:r>
    </w:p>
    <w:p w:rsidR="004902D1" w:rsidRPr="00DB7192" w:rsidRDefault="004902D1" w:rsidP="004902D1">
      <w:pPr>
        <w:autoSpaceDE w:val="0"/>
        <w:autoSpaceDN w:val="0"/>
        <w:adjustRightInd w:val="0"/>
        <w:spacing w:after="0"/>
        <w:jc w:val="both"/>
        <w:rPr>
          <w:sz w:val="20"/>
        </w:rPr>
      </w:pPr>
    </w:p>
    <w:p w:rsidR="004902D1" w:rsidRPr="00DB7192" w:rsidRDefault="004902D1" w:rsidP="004902D1">
      <w:pPr>
        <w:autoSpaceDE w:val="0"/>
        <w:autoSpaceDN w:val="0"/>
        <w:adjustRightInd w:val="0"/>
        <w:spacing w:after="0"/>
        <w:jc w:val="both"/>
        <w:rPr>
          <w:sz w:val="32"/>
        </w:rPr>
      </w:pPr>
      <w:r w:rsidRPr="00DB7192">
        <w:rPr>
          <w:sz w:val="32"/>
        </w:rPr>
        <w:t>Defining Hypotheses</w:t>
      </w:r>
    </w:p>
    <w:p w:rsidR="004902D1" w:rsidRPr="00DB7192" w:rsidRDefault="004902D1" w:rsidP="004902D1">
      <w:pPr>
        <w:autoSpaceDE w:val="0"/>
        <w:autoSpaceDN w:val="0"/>
        <w:adjustRightInd w:val="0"/>
        <w:spacing w:after="0"/>
        <w:jc w:val="both"/>
        <w:rPr>
          <w:sz w:val="20"/>
        </w:rPr>
      </w:pPr>
    </w:p>
    <w:p w:rsidR="004902D1" w:rsidRPr="00DB7192" w:rsidRDefault="004902D1" w:rsidP="004902D1">
      <w:pPr>
        <w:autoSpaceDE w:val="0"/>
        <w:autoSpaceDN w:val="0"/>
        <w:adjustRightInd w:val="0"/>
        <w:spacing w:after="0"/>
        <w:jc w:val="both"/>
      </w:pPr>
      <w:r w:rsidRPr="00DB7192">
        <w:t xml:space="preserve">The </w:t>
      </w:r>
      <w:r>
        <w:t xml:space="preserve">‘narrow’ </w:t>
      </w:r>
      <w:r w:rsidRPr="00DB7192">
        <w:t xml:space="preserve">FIM hypothesis asserts that family resources influence child </w:t>
      </w:r>
      <w:r>
        <w:t>educational performance</w:t>
      </w:r>
      <w:r w:rsidRPr="00DB7192">
        <w:t xml:space="preserve"> via parental resource</w:t>
      </w:r>
      <w:r>
        <w:t>s</w:t>
      </w:r>
      <w:r w:rsidRPr="00DB7192">
        <w:t xml:space="preserve"> and time investments which influence the child’s development and skill acquisition</w:t>
      </w:r>
      <w:r>
        <w:t xml:space="preserve"> (see Figure 1)</w:t>
      </w:r>
      <w:r w:rsidRPr="00DB7192">
        <w:t xml:space="preserve">. The </w:t>
      </w:r>
      <w:r>
        <w:t xml:space="preserve">‘narrow’ </w:t>
      </w:r>
      <w:r w:rsidRPr="00DB7192">
        <w:t>FSM hypothesis</w:t>
      </w:r>
      <w:r>
        <w:t xml:space="preserve"> on the other and </w:t>
      </w:r>
      <w:r w:rsidRPr="00DB7192">
        <w:t xml:space="preserve">asserts that family income influences </w:t>
      </w:r>
      <w:r>
        <w:t>educational performance</w:t>
      </w:r>
      <w:r w:rsidRPr="00DB7192">
        <w:t xml:space="preserve"> by determining the experience of economic strain</w:t>
      </w:r>
      <w:r>
        <w:t>,</w:t>
      </w:r>
      <w:r w:rsidRPr="00DB7192">
        <w:t xml:space="preserve"> psychological distress and depression among parents</w:t>
      </w:r>
      <w:r>
        <w:t>,</w:t>
      </w:r>
      <w:r w:rsidRPr="00DB7192">
        <w:t xml:space="preserve"> which then influence child development via the deterioration of the parental relationship and worse parenting behaviours.</w:t>
      </w:r>
      <w:r>
        <w:t xml:space="preserve"> Adopting a narrow interpretation of the hypotheses it could be assumed that the primary mediating variable for the FSM hypothesis is the child’s psychological adjustment whereas the FIM hypothesis acts through the child’s cognitive ability. However, as argued above, it is also likely that FSM processes will also influence the child’s cognitive development and displayed ability. Ultimately, this is an empirical question which is a central motivation for this paper.</w:t>
      </w:r>
    </w:p>
    <w:p w:rsidR="004902D1" w:rsidRPr="00DB7192" w:rsidRDefault="004902D1" w:rsidP="004902D1">
      <w:pPr>
        <w:autoSpaceDE w:val="0"/>
        <w:autoSpaceDN w:val="0"/>
        <w:adjustRightInd w:val="0"/>
        <w:spacing w:after="0"/>
        <w:jc w:val="both"/>
      </w:pPr>
    </w:p>
    <w:p w:rsidR="004902D1" w:rsidRPr="00DB7192" w:rsidRDefault="004902D1" w:rsidP="004902D1">
      <w:pPr>
        <w:autoSpaceDE w:val="0"/>
        <w:autoSpaceDN w:val="0"/>
        <w:adjustRightInd w:val="0"/>
        <w:spacing w:after="0"/>
        <w:jc w:val="both"/>
      </w:pPr>
      <w:r w:rsidRPr="00DB7192">
        <w:t xml:space="preserve">Based on this analysis, </w:t>
      </w:r>
      <w:r>
        <w:t>we can derive</w:t>
      </w:r>
      <w:r w:rsidRPr="00DB7192">
        <w:t xml:space="preserve"> </w:t>
      </w:r>
      <w:r w:rsidR="00741F9E">
        <w:t>six</w:t>
      </w:r>
      <w:r w:rsidRPr="00DB7192">
        <w:t xml:space="preserve"> hypotheses to be examined:</w:t>
      </w:r>
    </w:p>
    <w:p w:rsidR="004902D1" w:rsidRPr="00DB7192" w:rsidRDefault="004902D1" w:rsidP="004902D1">
      <w:pPr>
        <w:autoSpaceDE w:val="0"/>
        <w:autoSpaceDN w:val="0"/>
        <w:adjustRightInd w:val="0"/>
        <w:spacing w:after="0"/>
        <w:jc w:val="both"/>
      </w:pPr>
    </w:p>
    <w:p w:rsidR="004902D1" w:rsidRDefault="004902D1" w:rsidP="004902D1">
      <w:pPr>
        <w:autoSpaceDE w:val="0"/>
        <w:autoSpaceDN w:val="0"/>
        <w:adjustRightInd w:val="0"/>
        <w:spacing w:after="0"/>
        <w:jc w:val="both"/>
      </w:pPr>
      <w:r w:rsidRPr="00DB7192">
        <w:t xml:space="preserve">H1: Variation in educational performance by family </w:t>
      </w:r>
      <w:r>
        <w:t>social class</w:t>
      </w:r>
      <w:r w:rsidRPr="00DB7192">
        <w:t xml:space="preserve"> will be mediated by child cognitive </w:t>
      </w:r>
      <w:r>
        <w:t>ability</w:t>
      </w:r>
      <w:r w:rsidRPr="00DB7192">
        <w:t xml:space="preserve"> (FIM hypothesis).</w:t>
      </w:r>
    </w:p>
    <w:p w:rsidR="004902D1" w:rsidRDefault="004902D1" w:rsidP="004902D1">
      <w:pPr>
        <w:autoSpaceDE w:val="0"/>
        <w:autoSpaceDN w:val="0"/>
        <w:adjustRightInd w:val="0"/>
        <w:spacing w:after="0"/>
        <w:jc w:val="both"/>
      </w:pPr>
    </w:p>
    <w:p w:rsidR="004902D1" w:rsidRDefault="004902D1" w:rsidP="004902D1">
      <w:pPr>
        <w:autoSpaceDE w:val="0"/>
        <w:autoSpaceDN w:val="0"/>
        <w:adjustRightInd w:val="0"/>
        <w:spacing w:after="0"/>
        <w:jc w:val="both"/>
      </w:pPr>
      <w:r>
        <w:t>H1a: Family resources (income) and ‘investment’ activities will determine educational performance via cognitive ability.</w:t>
      </w:r>
    </w:p>
    <w:p w:rsidR="004902D1" w:rsidRPr="00DB7192" w:rsidRDefault="004902D1" w:rsidP="004902D1">
      <w:pPr>
        <w:autoSpaceDE w:val="0"/>
        <w:autoSpaceDN w:val="0"/>
        <w:adjustRightInd w:val="0"/>
        <w:spacing w:after="0"/>
        <w:jc w:val="both"/>
      </w:pPr>
    </w:p>
    <w:p w:rsidR="004902D1" w:rsidRDefault="004902D1" w:rsidP="004902D1">
      <w:pPr>
        <w:autoSpaceDE w:val="0"/>
        <w:autoSpaceDN w:val="0"/>
        <w:adjustRightInd w:val="0"/>
        <w:spacing w:after="0"/>
        <w:jc w:val="both"/>
      </w:pPr>
      <w:r w:rsidRPr="00DB7192">
        <w:t xml:space="preserve">H2: Variation in educational performance by family </w:t>
      </w:r>
      <w:r>
        <w:t>social class</w:t>
      </w:r>
      <w:r w:rsidRPr="00DB7192">
        <w:t xml:space="preserve"> will be mediated by child </w:t>
      </w:r>
      <w:r>
        <w:t>psychological adjustment</w:t>
      </w:r>
      <w:r w:rsidRPr="00DB7192">
        <w:t xml:space="preserve"> (FSM hypothesis).</w:t>
      </w:r>
    </w:p>
    <w:p w:rsidR="004902D1" w:rsidRDefault="004902D1" w:rsidP="004902D1">
      <w:pPr>
        <w:autoSpaceDE w:val="0"/>
        <w:autoSpaceDN w:val="0"/>
        <w:adjustRightInd w:val="0"/>
        <w:spacing w:after="0"/>
        <w:jc w:val="both"/>
      </w:pPr>
    </w:p>
    <w:p w:rsidR="004902D1" w:rsidRDefault="004902D1" w:rsidP="004902D1">
      <w:pPr>
        <w:autoSpaceDE w:val="0"/>
        <w:autoSpaceDN w:val="0"/>
        <w:adjustRightInd w:val="0"/>
        <w:spacing w:after="0"/>
        <w:jc w:val="both"/>
      </w:pPr>
      <w:r>
        <w:t>H2a: Parental mental health (e.g. maternal distress and couple relationship) and family psycho-social environment (e.g maternal warmth/hostility) will determine educational performance via psychological adjustment.</w:t>
      </w:r>
    </w:p>
    <w:p w:rsidR="004902D1" w:rsidRDefault="004902D1" w:rsidP="004902D1">
      <w:pPr>
        <w:autoSpaceDE w:val="0"/>
        <w:autoSpaceDN w:val="0"/>
        <w:adjustRightInd w:val="0"/>
        <w:spacing w:after="0"/>
        <w:jc w:val="both"/>
      </w:pPr>
    </w:p>
    <w:p w:rsidR="004902D1" w:rsidRDefault="004902D1" w:rsidP="004902D1">
      <w:pPr>
        <w:autoSpaceDE w:val="0"/>
        <w:autoSpaceDN w:val="0"/>
        <w:adjustRightInd w:val="0"/>
        <w:spacing w:after="0"/>
        <w:jc w:val="both"/>
      </w:pPr>
      <w:r>
        <w:t>However, it is likely that social class impacts on educational performance through both cognitive ability and psychological adjustment:</w:t>
      </w:r>
    </w:p>
    <w:p w:rsidR="004902D1" w:rsidRPr="00DB7192" w:rsidRDefault="004902D1" w:rsidP="004902D1">
      <w:pPr>
        <w:autoSpaceDE w:val="0"/>
        <w:autoSpaceDN w:val="0"/>
        <w:adjustRightInd w:val="0"/>
        <w:spacing w:after="0"/>
        <w:jc w:val="both"/>
      </w:pPr>
    </w:p>
    <w:p w:rsidR="004902D1" w:rsidRDefault="004902D1" w:rsidP="004902D1">
      <w:pPr>
        <w:autoSpaceDE w:val="0"/>
        <w:autoSpaceDN w:val="0"/>
        <w:adjustRightInd w:val="0"/>
        <w:spacing w:after="0"/>
        <w:jc w:val="both"/>
      </w:pPr>
      <w:r w:rsidRPr="00DB7192">
        <w:t xml:space="preserve">H3: Variation in educational performance by </w:t>
      </w:r>
      <w:r>
        <w:t xml:space="preserve">family </w:t>
      </w:r>
      <w:r w:rsidRPr="00DB7192">
        <w:t xml:space="preserve">social class will be mediated by </w:t>
      </w:r>
      <w:r>
        <w:t xml:space="preserve">both </w:t>
      </w:r>
      <w:r w:rsidRPr="00DB7192">
        <w:t>child</w:t>
      </w:r>
      <w:r>
        <w:t xml:space="preserve"> cognitive ability and child</w:t>
      </w:r>
      <w:r w:rsidRPr="00DB7192">
        <w:t xml:space="preserve"> </w:t>
      </w:r>
      <w:r w:rsidR="00EC2B68">
        <w:t>psychological adjustment</w:t>
      </w:r>
      <w:r w:rsidRPr="00DB7192">
        <w:t xml:space="preserve">.  </w:t>
      </w:r>
    </w:p>
    <w:p w:rsidR="00C547DD" w:rsidRDefault="00C547DD" w:rsidP="004902D1">
      <w:pPr>
        <w:autoSpaceDE w:val="0"/>
        <w:autoSpaceDN w:val="0"/>
        <w:adjustRightInd w:val="0"/>
        <w:spacing w:after="0"/>
        <w:jc w:val="both"/>
      </w:pPr>
    </w:p>
    <w:p w:rsidR="00C547DD" w:rsidRDefault="00C547DD" w:rsidP="00C547DD">
      <w:pPr>
        <w:autoSpaceDE w:val="0"/>
        <w:autoSpaceDN w:val="0"/>
        <w:adjustRightInd w:val="0"/>
        <w:spacing w:after="0"/>
        <w:jc w:val="both"/>
      </w:pPr>
      <w:r>
        <w:t xml:space="preserve">H3a: Parental mental health (e.g. maternal distress and couple relationship) and family psycho-social environment (e.g maternal warmth/hostility) will determine educational performance via </w:t>
      </w:r>
      <w:r w:rsidR="00EC2B68">
        <w:t xml:space="preserve">both </w:t>
      </w:r>
      <w:r>
        <w:t>child cognitive ability</w:t>
      </w:r>
      <w:r w:rsidR="00EC2B68">
        <w:t xml:space="preserve"> and child psychological adjustment</w:t>
      </w:r>
      <w:r>
        <w:t>.</w:t>
      </w:r>
      <w:r w:rsidR="00361620">
        <w:t xml:space="preserve"> Parental investment and resources (income; activities with child) will also determine educational performance via child cognitive ability and child psychological adjustment.</w:t>
      </w:r>
    </w:p>
    <w:p w:rsidR="00C547DD" w:rsidRDefault="00C547DD" w:rsidP="004902D1">
      <w:pPr>
        <w:autoSpaceDE w:val="0"/>
        <w:autoSpaceDN w:val="0"/>
        <w:adjustRightInd w:val="0"/>
        <w:spacing w:after="0"/>
        <w:jc w:val="both"/>
      </w:pPr>
    </w:p>
    <w:p w:rsidR="004902D1" w:rsidRDefault="004902D1" w:rsidP="004902D1">
      <w:pPr>
        <w:autoSpaceDE w:val="0"/>
        <w:autoSpaceDN w:val="0"/>
        <w:adjustRightInd w:val="0"/>
        <w:spacing w:after="0"/>
        <w:jc w:val="both"/>
      </w:pPr>
    </w:p>
    <w:p w:rsidR="004902D1" w:rsidRPr="0011090E" w:rsidRDefault="004902D1" w:rsidP="004902D1">
      <w:pPr>
        <w:rPr>
          <w:sz w:val="28"/>
          <w:szCs w:val="28"/>
        </w:rPr>
      </w:pPr>
      <w:r>
        <w:rPr>
          <w:sz w:val="28"/>
          <w:szCs w:val="28"/>
        </w:rPr>
        <w:t xml:space="preserve">Data and </w:t>
      </w:r>
      <w:r w:rsidRPr="0011090E">
        <w:rPr>
          <w:sz w:val="28"/>
          <w:szCs w:val="28"/>
        </w:rPr>
        <w:t>Methods</w:t>
      </w:r>
    </w:p>
    <w:p w:rsidR="004902D1" w:rsidRPr="0011090E" w:rsidRDefault="004902D1" w:rsidP="004902D1">
      <w:pPr>
        <w:rPr>
          <w:sz w:val="24"/>
          <w:szCs w:val="24"/>
        </w:rPr>
      </w:pPr>
      <w:r w:rsidRPr="0011090E">
        <w:rPr>
          <w:sz w:val="24"/>
          <w:szCs w:val="24"/>
        </w:rPr>
        <w:t xml:space="preserve">Sampling </w:t>
      </w:r>
    </w:p>
    <w:p w:rsidR="004902D1" w:rsidRPr="00DB7192" w:rsidRDefault="004902D1" w:rsidP="004902D1">
      <w:pPr>
        <w:spacing w:line="240" w:lineRule="auto"/>
        <w:jc w:val="both"/>
        <w:rPr>
          <w:rFonts w:cs="Tahoma"/>
        </w:rPr>
      </w:pPr>
      <w:r>
        <w:t>T</w:t>
      </w:r>
      <w:r w:rsidRPr="00DB7192">
        <w:t>he Millennium Cohort Study (MCS)</w:t>
      </w:r>
      <w:r>
        <w:t xml:space="preserve"> </w:t>
      </w:r>
      <w:r w:rsidRPr="00DB7192">
        <w:t>dr</w:t>
      </w:r>
      <w:r>
        <w:t>e</w:t>
      </w:r>
      <w:r w:rsidRPr="00DB7192">
        <w:t>w its sample from all live births in the UK over 12 months, from 1</w:t>
      </w:r>
      <w:r w:rsidRPr="00DB7192">
        <w:rPr>
          <w:vertAlign w:val="superscript"/>
        </w:rPr>
        <w:t>st</w:t>
      </w:r>
      <w:r w:rsidRPr="00DB7192">
        <w:t xml:space="preserve"> September 2000 in England and Wales, and 1</w:t>
      </w:r>
      <w:r w:rsidRPr="00DB7192">
        <w:rPr>
          <w:vertAlign w:val="superscript"/>
        </w:rPr>
        <w:t>st</w:t>
      </w:r>
      <w:r w:rsidRPr="00DB7192">
        <w:t xml:space="preserve"> December 2000 in Scotland and Northern Ireland</w:t>
      </w:r>
      <w:r>
        <w:t xml:space="preserve"> using c</w:t>
      </w:r>
      <w:r w:rsidRPr="00DB7192">
        <w:rPr>
          <w:rFonts w:cs="Tahoma"/>
        </w:rPr>
        <w:t xml:space="preserve">hild benefit records </w:t>
      </w:r>
      <w:r>
        <w:rPr>
          <w:rFonts w:cs="Tahoma"/>
        </w:rPr>
        <w:t>as</w:t>
      </w:r>
      <w:r w:rsidRPr="00DB7192">
        <w:rPr>
          <w:rFonts w:cs="Tahoma"/>
        </w:rPr>
        <w:t xml:space="preserve"> the sampling frame</w:t>
      </w:r>
      <w:r>
        <w:rPr>
          <w:rFonts w:cs="Tahoma"/>
        </w:rPr>
        <w:t>. The s</w:t>
      </w:r>
      <w:r w:rsidRPr="00DB7192">
        <w:rPr>
          <w:rFonts w:cs="Tahoma"/>
        </w:rPr>
        <w:t>ampl</w:t>
      </w:r>
      <w:r>
        <w:rPr>
          <w:rFonts w:cs="Tahoma"/>
        </w:rPr>
        <w:t>e</w:t>
      </w:r>
      <w:r w:rsidRPr="00DB7192">
        <w:rPr>
          <w:rFonts w:cs="Tahoma"/>
        </w:rPr>
        <w:t xml:space="preserve"> </w:t>
      </w:r>
      <w:r>
        <w:rPr>
          <w:rFonts w:cs="Tahoma"/>
        </w:rPr>
        <w:t>is over sampled</w:t>
      </w:r>
      <w:r w:rsidRPr="00DB7192">
        <w:rPr>
          <w:rFonts w:cs="Tahoma"/>
        </w:rPr>
        <w:t xml:space="preserve"> </w:t>
      </w:r>
      <w:r>
        <w:rPr>
          <w:rFonts w:cs="Tahoma"/>
        </w:rPr>
        <w:t xml:space="preserve">for </w:t>
      </w:r>
      <w:r w:rsidRPr="00DB7192">
        <w:rPr>
          <w:rFonts w:cs="Tahoma"/>
        </w:rPr>
        <w:t xml:space="preserve">areas with high proportions of ethnic minorities </w:t>
      </w:r>
      <w:r>
        <w:rPr>
          <w:rFonts w:cs="Tahoma"/>
        </w:rPr>
        <w:t>and deprived families</w:t>
      </w:r>
      <w:r w:rsidRPr="00DB7192">
        <w:rPr>
          <w:rFonts w:cs="Tahoma"/>
        </w:rPr>
        <w:t xml:space="preserve">. </w:t>
      </w:r>
    </w:p>
    <w:p w:rsidR="004902D1" w:rsidRDefault="004902D1" w:rsidP="004902D1">
      <w:pPr>
        <w:spacing w:line="240" w:lineRule="auto"/>
        <w:jc w:val="both"/>
        <w:rPr>
          <w:rFonts w:cs="NMLDF F+ Adv Mac T_ R"/>
        </w:rPr>
      </w:pPr>
      <w:r w:rsidRPr="00DB7192">
        <w:t xml:space="preserve">First contact </w:t>
      </w:r>
      <w:r>
        <w:t xml:space="preserve">with child and family </w:t>
      </w:r>
      <w:r w:rsidRPr="00DB7192">
        <w:t>was</w:t>
      </w:r>
      <w:r>
        <w:t xml:space="preserve"> when child was </w:t>
      </w:r>
      <w:r w:rsidRPr="00DB7192">
        <w:t>9</w:t>
      </w:r>
      <w:r>
        <w:t xml:space="preserve"> </w:t>
      </w:r>
      <w:r w:rsidRPr="00DB7192">
        <w:t>months</w:t>
      </w:r>
      <w:r>
        <w:t>, with waves at</w:t>
      </w:r>
      <w:r w:rsidRPr="00DB7192">
        <w:t xml:space="preserve"> three years</w:t>
      </w:r>
      <w:r>
        <w:t xml:space="preserve"> </w:t>
      </w:r>
      <w:r w:rsidRPr="00DB7192">
        <w:t xml:space="preserve">(MCS2), five years </w:t>
      </w:r>
      <w:r w:rsidRPr="00DB7192">
        <w:rPr>
          <w:rFonts w:cs="NMLDF F+ Adv Mac T_ R"/>
        </w:rPr>
        <w:t>(MCS3)</w:t>
      </w:r>
      <w:r>
        <w:rPr>
          <w:rFonts w:cs="NMLDF F+ Adv Mac T_ R"/>
        </w:rPr>
        <w:t xml:space="preserve"> and</w:t>
      </w:r>
      <w:r w:rsidRPr="00DB7192">
        <w:rPr>
          <w:rFonts w:cs="NMLDF F+ Adv Mac T_ R"/>
        </w:rPr>
        <w:t xml:space="preserve"> seven years of age (MCS4). Data has been collected at eleven years but our </w:t>
      </w:r>
      <w:r>
        <w:rPr>
          <w:rFonts w:cs="NMLDF F+ Adv Mac T_ R"/>
        </w:rPr>
        <w:t>dependent variable was measured</w:t>
      </w:r>
      <w:r w:rsidRPr="00DB7192">
        <w:rPr>
          <w:rFonts w:cs="NMLDF F+ Adv Mac T_ R"/>
        </w:rPr>
        <w:t xml:space="preserve"> at age 7</w:t>
      </w:r>
      <w:r>
        <w:rPr>
          <w:rFonts w:cs="NMLDF F+ Adv Mac T_ R"/>
        </w:rPr>
        <w:t xml:space="preserve"> so only waves one to</w:t>
      </w:r>
      <w:r w:rsidRPr="00DB7192">
        <w:rPr>
          <w:rFonts w:cs="NMLDF F+ Adv Mac T_ R"/>
        </w:rPr>
        <w:t xml:space="preserve"> four</w:t>
      </w:r>
      <w:r>
        <w:rPr>
          <w:rFonts w:cs="NMLDF F+ Adv Mac T_ R"/>
        </w:rPr>
        <w:t xml:space="preserve"> are used</w:t>
      </w:r>
      <w:r w:rsidRPr="00DB7192">
        <w:rPr>
          <w:rFonts w:cs="NMLDF F+ Adv Mac T_ R"/>
        </w:rPr>
        <w:t xml:space="preserve">. </w:t>
      </w:r>
      <w:r>
        <w:rPr>
          <w:rFonts w:cs="NMLDF F+ Adv Mac T_ R"/>
        </w:rPr>
        <w:t xml:space="preserve">The observation for the study is the child but the primary respondent for the survey was the mother in 99.7% of cases. Because multiple births were included in the survey, second and third children in households with twins and triplets are excluded from the analysis. </w:t>
      </w:r>
      <w:r w:rsidRPr="00DB7192">
        <w:rPr>
          <w:rFonts w:cs="NMLDF F+ Adv Mac T_ R"/>
        </w:rPr>
        <w:t>The initial sample was of 18</w:t>
      </w:r>
      <w:r>
        <w:rPr>
          <w:rFonts w:cs="NMLDF F+ Adv Mac T_ R"/>
        </w:rPr>
        <w:t>,</w:t>
      </w:r>
      <w:r w:rsidRPr="00DB7192">
        <w:rPr>
          <w:rFonts w:cs="NMLDF F+ Adv Mac T_ R"/>
        </w:rPr>
        <w:t xml:space="preserve">552 children with the sample falling to 15,588 in wave 2, 15246 in wave 3 and 13857 in wave 4. Attrition was higher in </w:t>
      </w:r>
      <w:r>
        <w:rPr>
          <w:rFonts w:cs="NMLDF F+ Adv Mac T_ R"/>
        </w:rPr>
        <w:t xml:space="preserve">the </w:t>
      </w:r>
      <w:r w:rsidRPr="00DB7192">
        <w:rPr>
          <w:rFonts w:cs="NMLDF F+ Adv Mac T_ R"/>
        </w:rPr>
        <w:t>Scot</w:t>
      </w:r>
      <w:r>
        <w:rPr>
          <w:rFonts w:cs="NMLDF F+ Adv Mac T_ R"/>
        </w:rPr>
        <w:t>tish</w:t>
      </w:r>
      <w:r w:rsidRPr="00DB7192">
        <w:rPr>
          <w:rFonts w:cs="NMLDF F+ Adv Mac T_ R"/>
        </w:rPr>
        <w:t xml:space="preserve"> and Northern Ir</w:t>
      </w:r>
      <w:r>
        <w:rPr>
          <w:rFonts w:cs="NMLDF F+ Adv Mac T_ R"/>
        </w:rPr>
        <w:t>ish samples</w:t>
      </w:r>
      <w:r w:rsidRPr="00DB7192">
        <w:rPr>
          <w:rFonts w:cs="NMLDF F+ Adv Mac T_ R"/>
        </w:rPr>
        <w:t xml:space="preserve"> and least in the English sample.</w:t>
      </w:r>
      <w:r>
        <w:rPr>
          <w:rFonts w:cs="NMLDF F+ Adv Mac T_ R"/>
        </w:rPr>
        <w:t xml:space="preserve"> </w:t>
      </w:r>
    </w:p>
    <w:p w:rsidR="00F06A96" w:rsidRDefault="00F06A96" w:rsidP="004902D1">
      <w:pPr>
        <w:spacing w:after="0" w:line="240" w:lineRule="auto"/>
        <w:jc w:val="both"/>
        <w:rPr>
          <w:rFonts w:cs="NMLDF F+ Adv Mac T_ R"/>
        </w:rPr>
      </w:pPr>
      <w:r>
        <w:rPr>
          <w:rFonts w:cs="NMLDF F+ Adv Mac T_ R"/>
        </w:rPr>
        <w:t>The achieved overall response rate for the Millennium Cohort UK sample of 18,553 families was 68% of those deemed eligible but rates varied by country and were highest in Wales at 72% and lowest in Northern Ireland at 63%. Of the 18,553 productive interviews at wave 1, 15,590 were reinterviewed at wave 2 (84%), 15,246 at wave 3 (98%) and 13,857 at wave 4 (91%) but by wave 4, the sample represented 57% of the original target sample. Plewis (2007) has shown that households that moved between waves were particularly likely to be lost to sample as were households in the lowest income group, families where race was coded other than ‘white’ and particularly ‘black/black British’, those in private rented houses, families where the mother was aged under 30 and families where there was no partner or a partner who was not interviewed.“ This pattern of cohort attrition is very similar to that found in other longitudinal studies. To counter the possible effects of attrition on sample representativeness, the MCS sample probability weights were applied to all analyses which take account of initial sample selection error and subsequent attrition patterns.</w:t>
      </w:r>
    </w:p>
    <w:p w:rsidR="00F06A96" w:rsidRDefault="00F06A96" w:rsidP="004902D1">
      <w:pPr>
        <w:spacing w:after="0" w:line="240" w:lineRule="auto"/>
        <w:jc w:val="both"/>
        <w:rPr>
          <w:rFonts w:cs="NMLDF F+ Adv Mac T_ R"/>
        </w:rPr>
      </w:pPr>
    </w:p>
    <w:p w:rsidR="004902D1" w:rsidRDefault="004902D1" w:rsidP="004902D1">
      <w:pPr>
        <w:spacing w:after="0" w:line="240" w:lineRule="auto"/>
        <w:jc w:val="both"/>
        <w:rPr>
          <w:sz w:val="24"/>
        </w:rPr>
      </w:pPr>
      <w:r>
        <w:rPr>
          <w:sz w:val="24"/>
        </w:rPr>
        <w:lastRenderedPageBreak/>
        <w:t>Dependent Variable</w:t>
      </w:r>
    </w:p>
    <w:p w:rsidR="004902D1" w:rsidRDefault="004902D1" w:rsidP="004902D1">
      <w:pPr>
        <w:spacing w:line="240" w:lineRule="auto"/>
        <w:rPr>
          <w:i/>
        </w:rPr>
      </w:pPr>
    </w:p>
    <w:p w:rsidR="004902D1" w:rsidRPr="00FE6523" w:rsidRDefault="004902D1" w:rsidP="004902D1">
      <w:pPr>
        <w:spacing w:line="240" w:lineRule="auto"/>
        <w:rPr>
          <w:i/>
        </w:rPr>
      </w:pPr>
      <w:r w:rsidRPr="00FE6523">
        <w:rPr>
          <w:i/>
        </w:rPr>
        <w:t xml:space="preserve">Child </w:t>
      </w:r>
      <w:r>
        <w:rPr>
          <w:i/>
        </w:rPr>
        <w:t>Educational Performance</w:t>
      </w:r>
    </w:p>
    <w:p w:rsidR="004902D1" w:rsidRPr="00DB7192" w:rsidRDefault="004902D1" w:rsidP="004902D1">
      <w:pPr>
        <w:autoSpaceDE w:val="0"/>
        <w:autoSpaceDN w:val="0"/>
        <w:adjustRightInd w:val="0"/>
        <w:spacing w:after="0" w:line="240" w:lineRule="auto"/>
        <w:jc w:val="both"/>
        <w:rPr>
          <w:rFonts w:cs="Arial"/>
        </w:rPr>
      </w:pPr>
      <w:r>
        <w:t>Child educational performance</w:t>
      </w:r>
      <w:r w:rsidRPr="00DB7192">
        <w:t xml:space="preserve"> is derived from teacher assessments of the child</w:t>
      </w:r>
      <w:r>
        <w:t>’s ability and attainment</w:t>
      </w:r>
      <w:r w:rsidRPr="00DB7192">
        <w:t xml:space="preserve"> collected </w:t>
      </w:r>
      <w:r>
        <w:t>in</w:t>
      </w:r>
      <w:r w:rsidRPr="00DB7192">
        <w:t xml:space="preserve"> the Teacher Questionnaire </w:t>
      </w:r>
      <w:r>
        <w:t>at</w:t>
      </w:r>
      <w:r w:rsidRPr="00DB7192">
        <w:t xml:space="preserve"> wave </w:t>
      </w:r>
      <w:r>
        <w:t>four</w:t>
      </w:r>
      <w:r w:rsidRPr="00DB7192">
        <w:t xml:space="preserve">. Of the 13,794 productive parental interviews in wave 4, 12,655 eligible consents were provided. </w:t>
      </w:r>
      <w:r w:rsidRPr="00DB7192">
        <w:rPr>
          <w:rFonts w:cs="Arial"/>
        </w:rPr>
        <w:t xml:space="preserve">Of these, 70.1% were productive with response rates higher in Scotland where 76.2% were productive and lowest in Wales where the response rate was 66.1% reflecting trends in the main study. In total 8,876 teacher interviews were available for analysis. Teachers were asked to rate the child’s ability and attainment in relation to the average child aged 7 in terms of speaking, listening, reading, writing, maths and physical education. Ratings were coded on a five point scale from ‘well above average’ to ‘well below average’ via average. Three scales: reading, writing, maths are used here to measure </w:t>
      </w:r>
      <w:r>
        <w:rPr>
          <w:rFonts w:cs="Arial"/>
        </w:rPr>
        <w:t>educational performance</w:t>
      </w:r>
      <w:r w:rsidRPr="00DB7192">
        <w:rPr>
          <w:rFonts w:cs="Arial"/>
        </w:rPr>
        <w:t xml:space="preserve">. </w:t>
      </w:r>
    </w:p>
    <w:p w:rsidR="004902D1" w:rsidRPr="00FB51E5" w:rsidRDefault="004902D1" w:rsidP="004902D1">
      <w:pPr>
        <w:autoSpaceDE w:val="0"/>
        <w:autoSpaceDN w:val="0"/>
        <w:adjustRightInd w:val="0"/>
        <w:spacing w:after="0"/>
        <w:jc w:val="both"/>
        <w:rPr>
          <w:sz w:val="20"/>
        </w:rPr>
      </w:pPr>
    </w:p>
    <w:p w:rsidR="004902D1" w:rsidRPr="00917680" w:rsidRDefault="004902D1" w:rsidP="004902D1">
      <w:pPr>
        <w:spacing w:after="0" w:line="240" w:lineRule="auto"/>
        <w:jc w:val="both"/>
        <w:rPr>
          <w:sz w:val="24"/>
        </w:rPr>
      </w:pPr>
      <w:r>
        <w:rPr>
          <w:sz w:val="24"/>
        </w:rPr>
        <w:t>Mediator Variables</w:t>
      </w:r>
    </w:p>
    <w:p w:rsidR="004902D1" w:rsidRPr="00DB7192" w:rsidRDefault="004902D1" w:rsidP="004902D1">
      <w:pPr>
        <w:spacing w:after="0" w:line="240" w:lineRule="auto"/>
        <w:jc w:val="both"/>
      </w:pPr>
    </w:p>
    <w:p w:rsidR="004902D1" w:rsidRPr="00917680" w:rsidRDefault="004902D1" w:rsidP="004902D1">
      <w:pPr>
        <w:spacing w:after="0" w:line="240" w:lineRule="auto"/>
        <w:jc w:val="both"/>
        <w:rPr>
          <w:i/>
        </w:rPr>
      </w:pPr>
      <w:r w:rsidRPr="00917680">
        <w:rPr>
          <w:i/>
        </w:rPr>
        <w:t xml:space="preserve">Child </w:t>
      </w:r>
      <w:r>
        <w:rPr>
          <w:i/>
        </w:rPr>
        <w:t>Psychological Adjustment</w:t>
      </w:r>
    </w:p>
    <w:p w:rsidR="004902D1" w:rsidRPr="00DB7192" w:rsidRDefault="004902D1" w:rsidP="004902D1">
      <w:pPr>
        <w:spacing w:after="0" w:line="240" w:lineRule="auto"/>
        <w:jc w:val="both"/>
      </w:pPr>
    </w:p>
    <w:p w:rsidR="004902D1" w:rsidRDefault="004902D1" w:rsidP="004902D1">
      <w:pPr>
        <w:pStyle w:val="Default"/>
        <w:jc w:val="both"/>
        <w:rPr>
          <w:rFonts w:asciiTheme="minorHAnsi" w:hAnsiTheme="minorHAnsi"/>
          <w:iCs/>
          <w:sz w:val="22"/>
          <w:szCs w:val="22"/>
        </w:rPr>
      </w:pPr>
      <w:r w:rsidRPr="00DB7192">
        <w:rPr>
          <w:rFonts w:asciiTheme="minorHAnsi" w:hAnsiTheme="minorHAnsi"/>
          <w:sz w:val="22"/>
          <w:szCs w:val="22"/>
        </w:rPr>
        <w:t xml:space="preserve">The child’s </w:t>
      </w:r>
      <w:r>
        <w:rPr>
          <w:rFonts w:asciiTheme="minorHAnsi" w:hAnsiTheme="minorHAnsi"/>
          <w:sz w:val="22"/>
          <w:szCs w:val="22"/>
        </w:rPr>
        <w:t>psychological adjustment was</w:t>
      </w:r>
      <w:r w:rsidRPr="00DB7192">
        <w:rPr>
          <w:rFonts w:asciiTheme="minorHAnsi" w:hAnsiTheme="minorHAnsi"/>
          <w:sz w:val="22"/>
          <w:szCs w:val="22"/>
        </w:rPr>
        <w:t xml:space="preserve"> measured using the Strengths and Difficulties Questionnaire (SDQ) </w:t>
      </w:r>
      <w:r>
        <w:rPr>
          <w:rFonts w:asciiTheme="minorHAnsi" w:hAnsiTheme="minorHAnsi"/>
          <w:sz w:val="22"/>
          <w:szCs w:val="22"/>
        </w:rPr>
        <w:t>(</w:t>
      </w:r>
      <w:r w:rsidRPr="00DB7192">
        <w:rPr>
          <w:rFonts w:asciiTheme="minorHAnsi" w:hAnsiTheme="minorHAnsi"/>
          <w:sz w:val="22"/>
          <w:szCs w:val="22"/>
        </w:rPr>
        <w:t>Goodman</w:t>
      </w:r>
      <w:r>
        <w:rPr>
          <w:rFonts w:asciiTheme="minorHAnsi" w:hAnsiTheme="minorHAnsi"/>
          <w:sz w:val="22"/>
          <w:szCs w:val="22"/>
        </w:rPr>
        <w:t xml:space="preserve"> </w:t>
      </w:r>
      <w:r w:rsidRPr="00DB7192">
        <w:rPr>
          <w:rFonts w:asciiTheme="minorHAnsi" w:hAnsiTheme="minorHAnsi"/>
          <w:sz w:val="22"/>
          <w:szCs w:val="22"/>
        </w:rPr>
        <w:t xml:space="preserve">1997). The SDQ is a brief (25-item) behavioural screening questionnaire designed to assess emotional health and problem behaviours. </w:t>
      </w:r>
      <w:r>
        <w:rPr>
          <w:rFonts w:asciiTheme="minorHAnsi" w:hAnsiTheme="minorHAnsi"/>
          <w:sz w:val="22"/>
          <w:szCs w:val="22"/>
        </w:rPr>
        <w:t>Four subscales of difficulties are produced which sum to the ‘</w:t>
      </w:r>
      <w:r>
        <w:rPr>
          <w:rFonts w:asciiTheme="minorHAnsi" w:hAnsiTheme="minorHAnsi"/>
          <w:iCs/>
          <w:sz w:val="22"/>
          <w:szCs w:val="22"/>
        </w:rPr>
        <w:t>total</w:t>
      </w:r>
      <w:r w:rsidRPr="00DB7192">
        <w:rPr>
          <w:rFonts w:asciiTheme="minorHAnsi" w:hAnsiTheme="minorHAnsi"/>
          <w:iCs/>
          <w:sz w:val="22"/>
          <w:szCs w:val="22"/>
        </w:rPr>
        <w:t xml:space="preserve"> score</w:t>
      </w:r>
      <w:r>
        <w:rPr>
          <w:rFonts w:asciiTheme="minorHAnsi" w:hAnsiTheme="minorHAnsi"/>
          <w:iCs/>
          <w:sz w:val="22"/>
          <w:szCs w:val="22"/>
        </w:rPr>
        <w:t>’ used here.</w:t>
      </w:r>
      <w:r w:rsidRPr="00DB7192">
        <w:rPr>
          <w:rFonts w:asciiTheme="minorHAnsi" w:hAnsiTheme="minorHAnsi"/>
          <w:iCs/>
          <w:sz w:val="22"/>
          <w:szCs w:val="22"/>
        </w:rPr>
        <w:t xml:space="preserve"> </w:t>
      </w:r>
      <w:r>
        <w:rPr>
          <w:rFonts w:asciiTheme="minorHAnsi" w:hAnsiTheme="minorHAnsi"/>
          <w:iCs/>
          <w:sz w:val="22"/>
          <w:szCs w:val="22"/>
        </w:rPr>
        <w:t xml:space="preserve">Data are </w:t>
      </w:r>
      <w:r w:rsidRPr="00DB7192">
        <w:rPr>
          <w:rFonts w:asciiTheme="minorHAnsi" w:hAnsiTheme="minorHAnsi"/>
          <w:iCs/>
          <w:sz w:val="22"/>
          <w:szCs w:val="22"/>
        </w:rPr>
        <w:t>age</w:t>
      </w:r>
      <w:r>
        <w:rPr>
          <w:rFonts w:asciiTheme="minorHAnsi" w:hAnsiTheme="minorHAnsi"/>
          <w:iCs/>
          <w:sz w:val="22"/>
          <w:szCs w:val="22"/>
        </w:rPr>
        <w:t>s</w:t>
      </w:r>
      <w:r w:rsidRPr="00DB7192">
        <w:rPr>
          <w:rFonts w:asciiTheme="minorHAnsi" w:hAnsiTheme="minorHAnsi"/>
          <w:iCs/>
          <w:sz w:val="22"/>
          <w:szCs w:val="22"/>
        </w:rPr>
        <w:t xml:space="preserve"> 3</w:t>
      </w:r>
      <w:r>
        <w:rPr>
          <w:rFonts w:asciiTheme="minorHAnsi" w:hAnsiTheme="minorHAnsi"/>
          <w:iCs/>
          <w:sz w:val="22"/>
          <w:szCs w:val="22"/>
        </w:rPr>
        <w:t>, 5</w:t>
      </w:r>
      <w:r w:rsidRPr="00DB7192">
        <w:rPr>
          <w:rFonts w:asciiTheme="minorHAnsi" w:hAnsiTheme="minorHAnsi"/>
          <w:iCs/>
          <w:sz w:val="22"/>
          <w:szCs w:val="22"/>
        </w:rPr>
        <w:t xml:space="preserve"> </w:t>
      </w:r>
      <w:r>
        <w:rPr>
          <w:rFonts w:asciiTheme="minorHAnsi" w:hAnsiTheme="minorHAnsi"/>
          <w:iCs/>
          <w:sz w:val="22"/>
          <w:szCs w:val="22"/>
        </w:rPr>
        <w:t>and</w:t>
      </w:r>
      <w:r w:rsidRPr="00DB7192">
        <w:rPr>
          <w:rFonts w:asciiTheme="minorHAnsi" w:hAnsiTheme="minorHAnsi"/>
          <w:iCs/>
          <w:sz w:val="22"/>
          <w:szCs w:val="22"/>
        </w:rPr>
        <w:t xml:space="preserve"> 7</w:t>
      </w:r>
      <w:r>
        <w:rPr>
          <w:rFonts w:asciiTheme="minorHAnsi" w:hAnsiTheme="minorHAnsi"/>
          <w:iCs/>
          <w:sz w:val="22"/>
          <w:szCs w:val="22"/>
        </w:rPr>
        <w:t xml:space="preserve"> is used in the analysis to provide a latent construct of child’s psychological adjustment</w:t>
      </w:r>
      <w:r w:rsidRPr="00DB7192">
        <w:rPr>
          <w:rFonts w:asciiTheme="minorHAnsi" w:hAnsiTheme="minorHAnsi"/>
          <w:iCs/>
          <w:sz w:val="22"/>
          <w:szCs w:val="22"/>
        </w:rPr>
        <w:t xml:space="preserve">. </w:t>
      </w:r>
      <w:r>
        <w:rPr>
          <w:rFonts w:asciiTheme="minorHAnsi" w:hAnsiTheme="minorHAnsi"/>
          <w:iCs/>
          <w:sz w:val="22"/>
          <w:szCs w:val="22"/>
        </w:rPr>
        <w:t>To facilitate the interpretation of the mediating effects, SDQ scores in each year are inverted so that higher scores now represent fewer difficulties.</w:t>
      </w:r>
    </w:p>
    <w:p w:rsidR="004902D1" w:rsidRDefault="004902D1" w:rsidP="004902D1">
      <w:pPr>
        <w:pStyle w:val="Default"/>
        <w:jc w:val="both"/>
      </w:pPr>
    </w:p>
    <w:p w:rsidR="004902D1" w:rsidRPr="00FE6523" w:rsidRDefault="004902D1" w:rsidP="004902D1">
      <w:pPr>
        <w:spacing w:line="240" w:lineRule="auto"/>
        <w:rPr>
          <w:i/>
        </w:rPr>
      </w:pPr>
      <w:r w:rsidRPr="00FE6523">
        <w:rPr>
          <w:i/>
        </w:rPr>
        <w:t xml:space="preserve">Child Cognitive </w:t>
      </w:r>
      <w:r>
        <w:rPr>
          <w:i/>
        </w:rPr>
        <w:t>Ability</w:t>
      </w:r>
    </w:p>
    <w:p w:rsidR="004902D1" w:rsidRPr="00DB7192" w:rsidRDefault="004902D1" w:rsidP="004902D1">
      <w:pPr>
        <w:spacing w:line="240" w:lineRule="auto"/>
        <w:jc w:val="both"/>
      </w:pPr>
      <w:r>
        <w:rPr>
          <w:rFonts w:eastAsia="Times New Roman" w:cs="Times New Roman"/>
          <w:color w:val="000000"/>
          <w:lang w:eastAsia="en-IE"/>
        </w:rPr>
        <w:t>Cognitive ability</w:t>
      </w:r>
      <w:r w:rsidRPr="00DB7192">
        <w:rPr>
          <w:rFonts w:eastAsia="Times New Roman" w:cs="Times New Roman"/>
          <w:color w:val="000000"/>
          <w:lang w:eastAsia="en-IE"/>
        </w:rPr>
        <w:t xml:space="preserve"> is measured using the British Ability Scales (BAS) test subscales for picture similarities and pattern construction </w:t>
      </w:r>
      <w:r w:rsidRPr="00DB7192">
        <w:rPr>
          <w:color w:val="000000"/>
          <w:lang w:val="en-GB"/>
        </w:rPr>
        <w:t>(Elliott et al 1997) collected at age 5 (wave 3)</w:t>
      </w:r>
      <w:r w:rsidRPr="00DB7192">
        <w:rPr>
          <w:rFonts w:eastAsia="Times New Roman" w:cs="Times New Roman"/>
          <w:color w:val="000000"/>
          <w:lang w:eastAsia="en-IE"/>
        </w:rPr>
        <w:t xml:space="preserve">. </w:t>
      </w:r>
      <w:r w:rsidRPr="00DB7192">
        <w:t>In the picture similarities assessments children are shown a row of four pictures on a page and then asked to place a free-standing card with a fifth picture underneath the picture with which the card shares a similar element or concept. The pattern construction assessment measures a child's problem solving ability.</w:t>
      </w:r>
      <w:r w:rsidR="007D182B">
        <w:t xml:space="preserve"> The Naming Vocabulary scale is also available but is not used as this will be strongly influenced by the class culture of the parents (i.e. articulacy and reading skills).  </w:t>
      </w:r>
    </w:p>
    <w:p w:rsidR="004902D1" w:rsidRPr="00DB7192" w:rsidRDefault="004902D1" w:rsidP="004902D1">
      <w:pPr>
        <w:spacing w:line="240" w:lineRule="auto"/>
        <w:jc w:val="both"/>
      </w:pPr>
      <w:r w:rsidRPr="00DB7192">
        <w:t>Our analyses are based on the normative BAS scores, derived from the standard BAS tables and defined with reference to the standardisation samples used in developing the assessments. These normative scores were converted into T-scores based on the values in the standardisation sample for the applicable age band. T-scores range from 20 to 80 and have a mean of 50. A child with a T-score of 50 is therefore placed at the mean value for their age. Higher scores on either scale denote an increase in cognitive ability and, conversely, lower scores indicate a reduced level of ability.</w:t>
      </w:r>
    </w:p>
    <w:p w:rsidR="004902D1" w:rsidRDefault="004902D1" w:rsidP="004902D1">
      <w:pPr>
        <w:spacing w:after="0" w:line="240" w:lineRule="auto"/>
        <w:jc w:val="both"/>
        <w:rPr>
          <w:sz w:val="24"/>
        </w:rPr>
      </w:pPr>
    </w:p>
    <w:p w:rsidR="004902D1" w:rsidRDefault="004902D1" w:rsidP="004902D1">
      <w:pPr>
        <w:spacing w:after="0" w:line="240" w:lineRule="auto"/>
        <w:jc w:val="both"/>
        <w:rPr>
          <w:sz w:val="24"/>
        </w:rPr>
      </w:pPr>
      <w:r>
        <w:rPr>
          <w:sz w:val="24"/>
        </w:rPr>
        <w:t>Independent</w:t>
      </w:r>
      <w:r w:rsidRPr="00917680">
        <w:rPr>
          <w:sz w:val="24"/>
        </w:rPr>
        <w:t xml:space="preserve"> Variables</w:t>
      </w:r>
    </w:p>
    <w:p w:rsidR="004902D1" w:rsidRDefault="004902D1" w:rsidP="004902D1">
      <w:pPr>
        <w:spacing w:after="0" w:line="240" w:lineRule="auto"/>
        <w:jc w:val="both"/>
        <w:rPr>
          <w:szCs w:val="20"/>
        </w:rPr>
      </w:pPr>
    </w:p>
    <w:p w:rsidR="004902D1" w:rsidRPr="00FB4719" w:rsidRDefault="004902D1" w:rsidP="004902D1">
      <w:pPr>
        <w:spacing w:after="0" w:line="240" w:lineRule="auto"/>
        <w:jc w:val="both"/>
        <w:rPr>
          <w:i/>
          <w:szCs w:val="20"/>
        </w:rPr>
      </w:pPr>
      <w:r w:rsidRPr="00FB4719">
        <w:rPr>
          <w:i/>
          <w:szCs w:val="20"/>
        </w:rPr>
        <w:t>Family Social Class</w:t>
      </w:r>
    </w:p>
    <w:p w:rsidR="004902D1" w:rsidRDefault="004902D1" w:rsidP="004902D1">
      <w:pPr>
        <w:spacing w:after="0" w:line="240" w:lineRule="auto"/>
        <w:jc w:val="both"/>
        <w:rPr>
          <w:szCs w:val="20"/>
        </w:rPr>
      </w:pPr>
    </w:p>
    <w:p w:rsidR="004902D1" w:rsidRDefault="004902D1" w:rsidP="004902D1">
      <w:pPr>
        <w:spacing w:after="0" w:line="240" w:lineRule="auto"/>
        <w:jc w:val="both"/>
        <w:rPr>
          <w:szCs w:val="20"/>
        </w:rPr>
      </w:pPr>
      <w:r w:rsidRPr="00165458">
        <w:rPr>
          <w:szCs w:val="20"/>
        </w:rPr>
        <w:t xml:space="preserve">Social class is measured </w:t>
      </w:r>
      <w:r>
        <w:rPr>
          <w:szCs w:val="20"/>
        </w:rPr>
        <w:t xml:space="preserve">at wave 4 (age 7) using information from the primary respondent </w:t>
      </w:r>
      <w:r w:rsidRPr="00165458">
        <w:rPr>
          <w:szCs w:val="20"/>
        </w:rPr>
        <w:t xml:space="preserve">using the European Socio-Economic Classification (ESeC) which was developed to be a comparative measure of social class based upon the theoretical underpinning of the Erikson-Goldthorpe social class schema </w:t>
      </w:r>
      <w:r w:rsidRPr="00165458">
        <w:rPr>
          <w:szCs w:val="20"/>
        </w:rPr>
        <w:lastRenderedPageBreak/>
        <w:t xml:space="preserve">(Rose and Harrison 2010). A five-category version is used </w:t>
      </w:r>
      <w:r>
        <w:rPr>
          <w:szCs w:val="20"/>
        </w:rPr>
        <w:t>which</w:t>
      </w:r>
      <w:r w:rsidRPr="00165458">
        <w:rPr>
          <w:szCs w:val="20"/>
        </w:rPr>
        <w:t xml:space="preserve"> collapse</w:t>
      </w:r>
      <w:r>
        <w:rPr>
          <w:szCs w:val="20"/>
        </w:rPr>
        <w:t>s the standard ten categories into groups representing:</w:t>
      </w:r>
    </w:p>
    <w:p w:rsidR="004902D1" w:rsidRDefault="004902D1" w:rsidP="004902D1">
      <w:pPr>
        <w:spacing w:after="0" w:line="240" w:lineRule="auto"/>
        <w:jc w:val="both"/>
        <w:rPr>
          <w:szCs w:val="20"/>
        </w:rPr>
      </w:pPr>
    </w:p>
    <w:p w:rsidR="004902D1" w:rsidRPr="00642C6C" w:rsidRDefault="004902D1" w:rsidP="004902D1">
      <w:pPr>
        <w:pStyle w:val="ListParagraph"/>
        <w:numPr>
          <w:ilvl w:val="0"/>
          <w:numId w:val="6"/>
        </w:numPr>
        <w:spacing w:after="0" w:line="240" w:lineRule="auto"/>
        <w:jc w:val="both"/>
        <w:rPr>
          <w:szCs w:val="20"/>
        </w:rPr>
      </w:pPr>
      <w:r>
        <w:rPr>
          <w:szCs w:val="20"/>
        </w:rPr>
        <w:t>P</w:t>
      </w:r>
      <w:r w:rsidRPr="00642C6C">
        <w:rPr>
          <w:szCs w:val="20"/>
        </w:rPr>
        <w:t>rofessionals/large employers/managers (salariat)</w:t>
      </w:r>
    </w:p>
    <w:p w:rsidR="004902D1" w:rsidRPr="00642C6C" w:rsidRDefault="004902D1" w:rsidP="004902D1">
      <w:pPr>
        <w:pStyle w:val="ListParagraph"/>
        <w:numPr>
          <w:ilvl w:val="0"/>
          <w:numId w:val="6"/>
        </w:numPr>
        <w:spacing w:after="0" w:line="240" w:lineRule="auto"/>
        <w:jc w:val="both"/>
        <w:rPr>
          <w:szCs w:val="20"/>
        </w:rPr>
      </w:pPr>
      <w:r>
        <w:rPr>
          <w:szCs w:val="20"/>
        </w:rPr>
        <w:t>I</w:t>
      </w:r>
      <w:r w:rsidRPr="00642C6C">
        <w:rPr>
          <w:szCs w:val="20"/>
        </w:rPr>
        <w:t>ntermediate occupations (higher grade white collar)</w:t>
      </w:r>
    </w:p>
    <w:p w:rsidR="004902D1" w:rsidRPr="00642C6C" w:rsidRDefault="004902D1" w:rsidP="004902D1">
      <w:pPr>
        <w:pStyle w:val="ListParagraph"/>
        <w:numPr>
          <w:ilvl w:val="0"/>
          <w:numId w:val="6"/>
        </w:numPr>
        <w:spacing w:after="0" w:line="240" w:lineRule="auto"/>
        <w:jc w:val="both"/>
        <w:rPr>
          <w:szCs w:val="20"/>
        </w:rPr>
      </w:pPr>
      <w:r>
        <w:rPr>
          <w:szCs w:val="20"/>
        </w:rPr>
        <w:t>S</w:t>
      </w:r>
      <w:r w:rsidRPr="00642C6C">
        <w:rPr>
          <w:szCs w:val="20"/>
        </w:rPr>
        <w:t>elf-employed /small employers (petit bourgeoisie or independents)</w:t>
      </w:r>
    </w:p>
    <w:p w:rsidR="004902D1" w:rsidRPr="00642C6C" w:rsidRDefault="004902D1" w:rsidP="004902D1">
      <w:pPr>
        <w:pStyle w:val="ListParagraph"/>
        <w:numPr>
          <w:ilvl w:val="0"/>
          <w:numId w:val="6"/>
        </w:numPr>
        <w:spacing w:after="0" w:line="240" w:lineRule="auto"/>
        <w:jc w:val="both"/>
        <w:rPr>
          <w:szCs w:val="20"/>
        </w:rPr>
      </w:pPr>
      <w:r w:rsidRPr="00642C6C">
        <w:rPr>
          <w:szCs w:val="20"/>
        </w:rPr>
        <w:t>Lower supervisory/technical/sales (lower grade white collar)</w:t>
      </w:r>
    </w:p>
    <w:p w:rsidR="004902D1" w:rsidRDefault="004902D1" w:rsidP="004902D1">
      <w:pPr>
        <w:pStyle w:val="ListParagraph"/>
        <w:numPr>
          <w:ilvl w:val="0"/>
          <w:numId w:val="6"/>
        </w:numPr>
        <w:spacing w:after="0" w:line="240" w:lineRule="auto"/>
        <w:jc w:val="both"/>
        <w:rPr>
          <w:szCs w:val="20"/>
        </w:rPr>
      </w:pPr>
      <w:r w:rsidRPr="00642C6C">
        <w:rPr>
          <w:szCs w:val="20"/>
        </w:rPr>
        <w:t>Routine occupations (semi and non-skilled)</w:t>
      </w:r>
    </w:p>
    <w:p w:rsidR="004902D1" w:rsidRDefault="004902D1" w:rsidP="004902D1">
      <w:pPr>
        <w:spacing w:after="0" w:line="240" w:lineRule="auto"/>
        <w:jc w:val="both"/>
        <w:rPr>
          <w:szCs w:val="20"/>
        </w:rPr>
      </w:pPr>
    </w:p>
    <w:p w:rsidR="004902D1" w:rsidRPr="00EA72E1" w:rsidRDefault="004902D1" w:rsidP="004902D1">
      <w:pPr>
        <w:spacing w:after="0" w:line="240" w:lineRule="auto"/>
        <w:jc w:val="both"/>
        <w:rPr>
          <w:szCs w:val="20"/>
        </w:rPr>
      </w:pPr>
      <w:r>
        <w:rPr>
          <w:szCs w:val="20"/>
        </w:rPr>
        <w:t xml:space="preserve">The class of the household is used based on a dominance principle in households with two partners. The unemployed and inactive are grouped according to their last occupational position. </w:t>
      </w:r>
    </w:p>
    <w:p w:rsidR="004902D1" w:rsidRDefault="004902D1" w:rsidP="004902D1">
      <w:pPr>
        <w:spacing w:after="0" w:line="240" w:lineRule="auto"/>
        <w:jc w:val="both"/>
        <w:rPr>
          <w:szCs w:val="20"/>
        </w:rPr>
      </w:pPr>
    </w:p>
    <w:p w:rsidR="004902D1" w:rsidRDefault="004902D1" w:rsidP="004902D1">
      <w:pPr>
        <w:spacing w:after="0" w:line="240" w:lineRule="auto"/>
        <w:jc w:val="both"/>
        <w:rPr>
          <w:i/>
          <w:szCs w:val="20"/>
        </w:rPr>
      </w:pPr>
      <w:r w:rsidRPr="00FB4719">
        <w:rPr>
          <w:i/>
          <w:szCs w:val="20"/>
        </w:rPr>
        <w:t xml:space="preserve">Family Income </w:t>
      </w:r>
    </w:p>
    <w:p w:rsidR="00CB0292" w:rsidRPr="00FB4719" w:rsidRDefault="00CB0292" w:rsidP="004902D1">
      <w:pPr>
        <w:spacing w:after="0" w:line="240" w:lineRule="auto"/>
        <w:jc w:val="both"/>
        <w:rPr>
          <w:i/>
          <w:szCs w:val="20"/>
        </w:rPr>
      </w:pPr>
    </w:p>
    <w:p w:rsidR="004902D1" w:rsidRPr="00165458" w:rsidRDefault="005F1A0A" w:rsidP="004902D1">
      <w:pPr>
        <w:spacing w:after="0" w:line="240" w:lineRule="auto"/>
        <w:jc w:val="both"/>
        <w:rPr>
          <w:szCs w:val="20"/>
        </w:rPr>
      </w:pPr>
      <w:r>
        <w:rPr>
          <w:szCs w:val="20"/>
        </w:rPr>
        <w:t xml:space="preserve">Income is a measure of the parent’s ability to invest in the child. </w:t>
      </w:r>
      <w:r w:rsidR="004902D1" w:rsidRPr="00165458">
        <w:rPr>
          <w:szCs w:val="20"/>
        </w:rPr>
        <w:t xml:space="preserve">Net household income is measured using a series of questions on different sources of income for all members of the household asked of main respondent and equivalised using the modified OECD equivalence scale. </w:t>
      </w:r>
      <w:r w:rsidR="001C096E">
        <w:rPr>
          <w:szCs w:val="20"/>
        </w:rPr>
        <w:t xml:space="preserve">In principle income for all available data waves could be used but in practice high correlation between years (0.64 between waves 1 and 4 rising to 0.74 between waves 2 and 3 means that including all the measures adds little to the model at the expense of parsimony. Instead, family income from the fourth wave of the study is used. Tests were carried out with a measure based on number of years below a low income threshold over the four waves and this produced similar results. </w:t>
      </w:r>
      <w:r w:rsidR="004902D1">
        <w:rPr>
          <w:szCs w:val="20"/>
        </w:rPr>
        <w:t xml:space="preserve"> </w:t>
      </w:r>
    </w:p>
    <w:p w:rsidR="004902D1" w:rsidRPr="00165458" w:rsidRDefault="004902D1" w:rsidP="004902D1">
      <w:pPr>
        <w:spacing w:after="0" w:line="240" w:lineRule="auto"/>
        <w:jc w:val="both"/>
        <w:rPr>
          <w:szCs w:val="20"/>
        </w:rPr>
      </w:pPr>
    </w:p>
    <w:p w:rsidR="004902D1" w:rsidRPr="003D5C52" w:rsidRDefault="004902D1" w:rsidP="004902D1">
      <w:pPr>
        <w:rPr>
          <w:i/>
        </w:rPr>
      </w:pPr>
      <w:r w:rsidRPr="003D5C52">
        <w:rPr>
          <w:i/>
        </w:rPr>
        <w:t xml:space="preserve">Family Investment Model </w:t>
      </w:r>
      <w:r>
        <w:rPr>
          <w:i/>
        </w:rPr>
        <w:t>Variables</w:t>
      </w:r>
    </w:p>
    <w:p w:rsidR="004902D1" w:rsidRPr="003D5C52" w:rsidRDefault="00520013" w:rsidP="004902D1">
      <w:pPr>
        <w:spacing w:line="240" w:lineRule="auto"/>
        <w:jc w:val="both"/>
      </w:pPr>
      <w:r>
        <w:t>V</w:t>
      </w:r>
      <w:r w:rsidR="004902D1" w:rsidRPr="003D5C52">
        <w:t xml:space="preserve">ariables </w:t>
      </w:r>
      <w:r w:rsidR="004902D1">
        <w:t>measure</w:t>
      </w:r>
      <w:r w:rsidR="004902D1" w:rsidRPr="003D5C52">
        <w:t xml:space="preserve"> </w:t>
      </w:r>
      <w:r w:rsidR="004902D1">
        <w:t xml:space="preserve">help </w:t>
      </w:r>
      <w:r w:rsidR="004902D1" w:rsidRPr="003D5C52">
        <w:t>(outside school) with reading, writing and maths</w:t>
      </w:r>
      <w:r>
        <w:t xml:space="preserve"> at age 5 (wave 3)</w:t>
      </w:r>
      <w:r w:rsidR="004902D1" w:rsidRPr="003D5C52">
        <w:t>.</w:t>
      </w:r>
      <w:r>
        <w:t xml:space="preserve"> </w:t>
      </w:r>
      <w:r w:rsidR="004902D1">
        <w:t>V</w:t>
      </w:r>
      <w:r w:rsidR="004902D1" w:rsidRPr="003D5C52">
        <w:t xml:space="preserve">ariables </w:t>
      </w:r>
      <w:r w:rsidR="004902D1">
        <w:t xml:space="preserve"> </w:t>
      </w:r>
      <w:r w:rsidR="004902D1" w:rsidRPr="003D5C52">
        <w:t xml:space="preserve">measure the frequency someone </w:t>
      </w:r>
      <w:r>
        <w:t>takes the child to a library</w:t>
      </w:r>
      <w:r w:rsidR="004902D1" w:rsidRPr="003D5C52">
        <w:t>, reads</w:t>
      </w:r>
      <w:r>
        <w:t xml:space="preserve"> to or with the child</w:t>
      </w:r>
      <w:r w:rsidR="004902D1" w:rsidRPr="003D5C52">
        <w:t xml:space="preserve">, </w:t>
      </w:r>
      <w:r>
        <w:t xml:space="preserve">helps them to count, </w:t>
      </w:r>
      <w:r w:rsidR="004902D1" w:rsidRPr="003D5C52">
        <w:t>does musical activities and draws and paints with the child</w:t>
      </w:r>
      <w:r w:rsidR="004902D1">
        <w:t xml:space="preserve"> </w:t>
      </w:r>
      <w:r w:rsidR="004902D1" w:rsidRPr="003D5C52">
        <w:t>measured on a six point scale from ‘not at all’ to ‘everyday’</w:t>
      </w:r>
      <w:r>
        <w:t xml:space="preserve"> at age 3 (wave 2)</w:t>
      </w:r>
      <w:r w:rsidR="004902D1" w:rsidRPr="003D5C52">
        <w:t xml:space="preserve">. A measure of average hours watching TV on a weekday </w:t>
      </w:r>
      <w:r w:rsidR="004902D1">
        <w:t xml:space="preserve">collected at </w:t>
      </w:r>
      <w:r>
        <w:t>age 3 (</w:t>
      </w:r>
      <w:r w:rsidR="004902D1">
        <w:t xml:space="preserve">wave </w:t>
      </w:r>
      <w:r>
        <w:t>2)</w:t>
      </w:r>
      <w:r w:rsidR="004902D1">
        <w:t xml:space="preserve"> is</w:t>
      </w:r>
      <w:r w:rsidR="004902D1" w:rsidRPr="003D5C52">
        <w:t xml:space="preserve"> used in the analysis</w:t>
      </w:r>
      <w:r w:rsidR="004902D1">
        <w:t xml:space="preserve"> (</w:t>
      </w:r>
      <w:r w:rsidR="004902D1" w:rsidRPr="003D5C52">
        <w:t>an inverse measure of investment</w:t>
      </w:r>
      <w:r w:rsidR="004902D1">
        <w:t>)</w:t>
      </w:r>
      <w:r w:rsidR="004902D1" w:rsidRPr="003D5C52">
        <w:t>.</w:t>
      </w:r>
    </w:p>
    <w:p w:rsidR="004902D1" w:rsidRPr="003D5C52" w:rsidRDefault="004902D1" w:rsidP="004902D1">
      <w:pPr>
        <w:rPr>
          <w:i/>
        </w:rPr>
      </w:pPr>
      <w:r w:rsidRPr="003D5C52">
        <w:rPr>
          <w:i/>
        </w:rPr>
        <w:t xml:space="preserve">Family Stress Model </w:t>
      </w:r>
      <w:r>
        <w:rPr>
          <w:i/>
        </w:rPr>
        <w:t>Variables</w:t>
      </w:r>
    </w:p>
    <w:p w:rsidR="004902D1" w:rsidRPr="003D5C52" w:rsidRDefault="004902D1" w:rsidP="004902D1">
      <w:pPr>
        <w:spacing w:line="240" w:lineRule="auto"/>
        <w:jc w:val="both"/>
        <w:rPr>
          <w:sz w:val="28"/>
        </w:rPr>
      </w:pPr>
      <w:r w:rsidRPr="006F7DF9">
        <w:rPr>
          <w:i/>
        </w:rPr>
        <w:t>Parent psychological distress</w:t>
      </w:r>
      <w:r w:rsidRPr="003D5C52">
        <w:t xml:space="preserve"> is measured using t</w:t>
      </w:r>
      <w:r w:rsidRPr="003D5C52">
        <w:rPr>
          <w:szCs w:val="23"/>
        </w:rPr>
        <w:t>he Kessler Six (Kessler et al 2003)</w:t>
      </w:r>
      <w:r>
        <w:rPr>
          <w:szCs w:val="23"/>
        </w:rPr>
        <w:t>, a</w:t>
      </w:r>
      <w:r w:rsidRPr="003D5C52">
        <w:rPr>
          <w:szCs w:val="23"/>
        </w:rPr>
        <w:t xml:space="preserve"> </w:t>
      </w:r>
      <w:r>
        <w:rPr>
          <w:szCs w:val="23"/>
        </w:rPr>
        <w:t xml:space="preserve">maternal </w:t>
      </w:r>
      <w:r w:rsidRPr="003D5C52">
        <w:rPr>
          <w:szCs w:val="23"/>
        </w:rPr>
        <w:t xml:space="preserve">self-report </w:t>
      </w:r>
      <w:r>
        <w:rPr>
          <w:szCs w:val="23"/>
        </w:rPr>
        <w:t xml:space="preserve">scale measured at wave 3 </w:t>
      </w:r>
      <w:r w:rsidRPr="003D5C52">
        <w:rPr>
          <w:szCs w:val="23"/>
        </w:rPr>
        <w:t xml:space="preserve">of how often over the last 30 days they had felt depressed, hopeless, restless or fidgety, that everything you did was an effort, worthless, and nervous. </w:t>
      </w:r>
      <w:r w:rsidRPr="006F7DF9">
        <w:rPr>
          <w:i/>
        </w:rPr>
        <w:t>Hostile or harsh parenting</w:t>
      </w:r>
      <w:r w:rsidRPr="003D5C52">
        <w:t xml:space="preserve"> behaviours are measured using the Strauss Conflict Tactics Scale (Strauss and Hamby 1997)</w:t>
      </w:r>
      <w:r>
        <w:t xml:space="preserve"> </w:t>
      </w:r>
      <w:r w:rsidRPr="003D5C52">
        <w:t xml:space="preserve">items </w:t>
      </w:r>
      <w:r>
        <w:t>(measured at wave 3) on frequency of</w:t>
      </w:r>
      <w:r w:rsidRPr="003D5C52">
        <w:t xml:space="preserve"> smack</w:t>
      </w:r>
      <w:r>
        <w:t>ing</w:t>
      </w:r>
      <w:r w:rsidRPr="003D5C52">
        <w:t xml:space="preserve"> </w:t>
      </w:r>
      <w:r>
        <w:t>or</w:t>
      </w:r>
      <w:r w:rsidRPr="003D5C52">
        <w:t xml:space="preserve"> shout</w:t>
      </w:r>
      <w:r>
        <w:t>ing at child.</w:t>
      </w:r>
      <w:r w:rsidRPr="003D5C52">
        <w:t xml:space="preserve"> </w:t>
      </w:r>
      <w:r>
        <w:t xml:space="preserve">A measure of </w:t>
      </w:r>
      <w:r w:rsidRPr="005B19B6">
        <w:rPr>
          <w:i/>
        </w:rPr>
        <w:t>maternal warmth</w:t>
      </w:r>
      <w:r>
        <w:t xml:space="preserve"> was derived from nine, interviewer completed items from the HOME observation scale (Cadwell and Bradley 1984) collected (wave 2). Items measure maternal interaction with the child in terms of praise, warm physical contact and positive interaction. </w:t>
      </w:r>
      <w:r w:rsidRPr="003D5C52">
        <w:t xml:space="preserve">The </w:t>
      </w:r>
      <w:r w:rsidRPr="006F7DF9">
        <w:rPr>
          <w:i/>
        </w:rPr>
        <w:t>closeness of the parent</w:t>
      </w:r>
      <w:r>
        <w:rPr>
          <w:i/>
        </w:rPr>
        <w:t>al</w:t>
      </w:r>
      <w:r w:rsidRPr="006F7DF9">
        <w:rPr>
          <w:i/>
        </w:rPr>
        <w:t xml:space="preserve"> relationship</w:t>
      </w:r>
      <w:r w:rsidRPr="003D5C52">
        <w:t xml:space="preserve"> (where the parents live together with the child) is measured using </w:t>
      </w:r>
      <w:r>
        <w:t xml:space="preserve">a modified version of </w:t>
      </w:r>
      <w:r w:rsidRPr="003D5C52">
        <w:t>the Golombok Rust Inventory (c.f Rust et al 1990)</w:t>
      </w:r>
      <w:r>
        <w:t xml:space="preserve">, a </w:t>
      </w:r>
      <w:r w:rsidRPr="00CB543C">
        <w:t>7 item</w:t>
      </w:r>
      <w:r>
        <w:t xml:space="preserve"> </w:t>
      </w:r>
      <w:r w:rsidRPr="00CB543C">
        <w:t>scale</w:t>
      </w:r>
      <w:r>
        <w:t xml:space="preserve"> </w:t>
      </w:r>
      <w:r w:rsidRPr="00CB543C">
        <w:t>used to assess overall quality of a couple’s relationship</w:t>
      </w:r>
      <w:r>
        <w:t xml:space="preserve"> and m</w:t>
      </w:r>
      <w:r w:rsidRPr="00CB543C">
        <w:t xml:space="preserve">arital </w:t>
      </w:r>
      <w:r>
        <w:t>s</w:t>
      </w:r>
      <w:r w:rsidRPr="00CB543C">
        <w:t>tate</w:t>
      </w:r>
      <w:r>
        <w:t xml:space="preserve"> (wave 3).</w:t>
      </w:r>
    </w:p>
    <w:p w:rsidR="004902D1" w:rsidRPr="00FE6523" w:rsidRDefault="004902D1" w:rsidP="004902D1">
      <w:pPr>
        <w:spacing w:after="0" w:line="240" w:lineRule="auto"/>
        <w:jc w:val="both"/>
        <w:rPr>
          <w:rFonts w:cs="Times New Roman"/>
          <w:i/>
          <w:szCs w:val="20"/>
        </w:rPr>
      </w:pPr>
      <w:r>
        <w:rPr>
          <w:rFonts w:cs="Times New Roman"/>
          <w:i/>
          <w:szCs w:val="20"/>
        </w:rPr>
        <w:t xml:space="preserve">Child, </w:t>
      </w:r>
      <w:r w:rsidRPr="00FE6523">
        <w:rPr>
          <w:rFonts w:cs="Times New Roman"/>
          <w:i/>
          <w:szCs w:val="20"/>
        </w:rPr>
        <w:t>Maternal</w:t>
      </w:r>
      <w:r>
        <w:rPr>
          <w:rFonts w:cs="Times New Roman"/>
          <w:i/>
          <w:szCs w:val="20"/>
        </w:rPr>
        <w:t xml:space="preserve"> and Household Control Variables</w:t>
      </w:r>
    </w:p>
    <w:p w:rsidR="004902D1" w:rsidRDefault="004902D1" w:rsidP="004902D1">
      <w:pPr>
        <w:spacing w:after="0" w:line="240" w:lineRule="auto"/>
        <w:jc w:val="both"/>
        <w:rPr>
          <w:rFonts w:cs="Times New Roman"/>
          <w:sz w:val="20"/>
          <w:szCs w:val="20"/>
        </w:rPr>
      </w:pPr>
    </w:p>
    <w:p w:rsidR="004902D1" w:rsidRPr="00DB7192" w:rsidRDefault="004902D1" w:rsidP="004902D1">
      <w:pPr>
        <w:spacing w:after="0" w:line="240" w:lineRule="auto"/>
        <w:jc w:val="both"/>
        <w:rPr>
          <w:szCs w:val="20"/>
        </w:rPr>
      </w:pPr>
      <w:r w:rsidRPr="00DB7192">
        <w:rPr>
          <w:szCs w:val="20"/>
        </w:rPr>
        <w:t xml:space="preserve">Maternal age is entered into our analyses in continuous integer form. </w:t>
      </w:r>
      <w:r>
        <w:rPr>
          <w:szCs w:val="20"/>
        </w:rPr>
        <w:t>E</w:t>
      </w:r>
      <w:r w:rsidRPr="00DB7192">
        <w:rPr>
          <w:szCs w:val="20"/>
        </w:rPr>
        <w:t>thnicity is measured using a five level variable (white European, American or Oceanic; Black Afro-Caribbean or African; Indian Sub-Continent; Asian and an ‘other’ category. Child temperament is strongly correlated with reported SDQ but is exogenous to income (Sanson et al 2009)</w:t>
      </w:r>
      <w:r>
        <w:rPr>
          <w:szCs w:val="20"/>
        </w:rPr>
        <w:t xml:space="preserve"> and is</w:t>
      </w:r>
      <w:r w:rsidRPr="00DB7192">
        <w:rPr>
          <w:szCs w:val="20"/>
        </w:rPr>
        <w:t xml:space="preserve"> measured </w:t>
      </w:r>
      <w:r>
        <w:rPr>
          <w:szCs w:val="20"/>
        </w:rPr>
        <w:t xml:space="preserve">(wave 1) </w:t>
      </w:r>
      <w:r w:rsidRPr="00DB7192">
        <w:rPr>
          <w:szCs w:val="20"/>
        </w:rPr>
        <w:t xml:space="preserve">using the </w:t>
      </w:r>
      <w:r>
        <w:rPr>
          <w:szCs w:val="20"/>
        </w:rPr>
        <w:t xml:space="preserve">mood subscale of the </w:t>
      </w:r>
      <w:r w:rsidRPr="00DB7192">
        <w:rPr>
          <w:szCs w:val="20"/>
        </w:rPr>
        <w:t>Carey Infant Temperament Scale (</w:t>
      </w:r>
      <w:r w:rsidRPr="00DB7192">
        <w:rPr>
          <w:rFonts w:cs="Arial"/>
          <w:szCs w:val="20"/>
        </w:rPr>
        <w:t>Carey and McDevitt 1978)</w:t>
      </w:r>
      <w:r w:rsidRPr="00DB7192">
        <w:rPr>
          <w:szCs w:val="20"/>
        </w:rPr>
        <w:t xml:space="preserve">. </w:t>
      </w:r>
    </w:p>
    <w:p w:rsidR="004902D1" w:rsidRDefault="004902D1" w:rsidP="004902D1">
      <w:pPr>
        <w:autoSpaceDE w:val="0"/>
        <w:autoSpaceDN w:val="0"/>
        <w:adjustRightInd w:val="0"/>
        <w:spacing w:after="0" w:line="240" w:lineRule="auto"/>
        <w:rPr>
          <w:sz w:val="20"/>
          <w:szCs w:val="20"/>
        </w:rPr>
      </w:pPr>
    </w:p>
    <w:p w:rsidR="004902D1" w:rsidRPr="00FE6523" w:rsidRDefault="004902D1" w:rsidP="004902D1">
      <w:pPr>
        <w:rPr>
          <w:i/>
          <w:sz w:val="20"/>
        </w:rPr>
      </w:pPr>
      <w:r w:rsidRPr="00FE6523">
        <w:rPr>
          <w:i/>
        </w:rPr>
        <w:t xml:space="preserve">School and Teacher </w:t>
      </w:r>
      <w:r>
        <w:rPr>
          <w:rFonts w:cs="Times New Roman"/>
          <w:i/>
          <w:szCs w:val="20"/>
        </w:rPr>
        <w:t>Control Variables</w:t>
      </w:r>
    </w:p>
    <w:p w:rsidR="004902D1" w:rsidRPr="00165458" w:rsidRDefault="004902D1" w:rsidP="004902D1">
      <w:pPr>
        <w:spacing w:line="240" w:lineRule="auto"/>
        <w:jc w:val="both"/>
      </w:pPr>
      <w:r w:rsidRPr="00165458">
        <w:t xml:space="preserve">Since our </w:t>
      </w:r>
      <w:r>
        <w:t>educational performance</w:t>
      </w:r>
      <w:r w:rsidRPr="00165458">
        <w:t xml:space="preserve"> measure is teacher reported it is </w:t>
      </w:r>
      <w:r>
        <w:t>likely</w:t>
      </w:r>
      <w:r w:rsidRPr="00165458">
        <w:t xml:space="preserve"> that school and teacher characteristics may influence assessments of the child. Teacher experience is measured as the number of years teaching grouped in terms of &lt;6, &lt;20 and 20+. The MCS study data also provide information on whether the school was located in an area defined as deprived (in the highest quartile using the Oxford Index of Child Deprivation). Deprived area status is measured using a dummy variable. </w:t>
      </w:r>
    </w:p>
    <w:p w:rsidR="004902D1" w:rsidRPr="00BD7E24" w:rsidRDefault="004902D1" w:rsidP="004902D1">
      <w:pPr>
        <w:rPr>
          <w:sz w:val="24"/>
        </w:rPr>
      </w:pPr>
      <w:bookmarkStart w:id="0" w:name="Prandy&amp;Jones2001"/>
      <w:bookmarkEnd w:id="0"/>
      <w:r w:rsidRPr="00BD7E24">
        <w:rPr>
          <w:sz w:val="24"/>
        </w:rPr>
        <w:t>Missing Data</w:t>
      </w:r>
    </w:p>
    <w:p w:rsidR="004902D1" w:rsidRDefault="004902D1" w:rsidP="004902D1">
      <w:pPr>
        <w:spacing w:line="240" w:lineRule="auto"/>
        <w:jc w:val="both"/>
      </w:pPr>
      <w:r w:rsidRPr="00165458">
        <w:t>Of the 8,876 teacher interviews, 8,6</w:t>
      </w:r>
      <w:r>
        <w:t>67</w:t>
      </w:r>
      <w:r w:rsidRPr="00165458">
        <w:t xml:space="preserve"> contained information on the three educational assessments used here. </w:t>
      </w:r>
      <w:r>
        <w:t>T</w:t>
      </w:r>
      <w:r w:rsidRPr="00165458">
        <w:t xml:space="preserve">eachers in Scotland and Northern Ireland </w:t>
      </w:r>
      <w:r>
        <w:t xml:space="preserve">and those of </w:t>
      </w:r>
      <w:r w:rsidRPr="00165458">
        <w:t xml:space="preserve">more </w:t>
      </w:r>
      <w:r>
        <w:t xml:space="preserve">economically </w:t>
      </w:r>
      <w:r w:rsidRPr="00165458">
        <w:t xml:space="preserve">advantaged children were more likely to respond. </w:t>
      </w:r>
      <w:r>
        <w:t>A</w:t>
      </w:r>
      <w:r w:rsidRPr="00165458">
        <w:t xml:space="preserve">n inverse probability weight was </w:t>
      </w:r>
      <w:r>
        <w:t xml:space="preserve">based on the standard MCS weight was </w:t>
      </w:r>
      <w:r w:rsidRPr="00165458">
        <w:t xml:space="preserve">constructed and applied in analyses. Non-response on </w:t>
      </w:r>
      <w:r>
        <w:t xml:space="preserve">most </w:t>
      </w:r>
      <w:r w:rsidRPr="00165458">
        <w:t xml:space="preserve">variables was generally low but was a concern on </w:t>
      </w:r>
      <w:r>
        <w:t>some like income (</w:t>
      </w:r>
      <w:r w:rsidRPr="00165458">
        <w:t>27.8% in wave 3</w:t>
      </w:r>
      <w:r>
        <w:t>)</w:t>
      </w:r>
      <w:r w:rsidRPr="00165458">
        <w:t xml:space="preserve">. </w:t>
      </w:r>
      <w:r>
        <w:t>R</w:t>
      </w:r>
      <w:r w:rsidRPr="00165458">
        <w:t xml:space="preserve">egression based imputation using the mi routines in STATA 13.0 were employed for </w:t>
      </w:r>
      <w:r>
        <w:t>missing data on all variables where more than 2% of cases were missing</w:t>
      </w:r>
      <w:r w:rsidRPr="00165458">
        <w:t xml:space="preserve">. </w:t>
      </w:r>
      <w:r>
        <w:t xml:space="preserve">Ideally, propagation of the error from imputation should be introduced through the ‘Rubin method’ but this is currently not technically possible with SEM. Instead, regression based imputation is used and sensitivity analysis performed </w:t>
      </w:r>
      <w:r w:rsidRPr="00165458">
        <w:t xml:space="preserve">using complete data analysis. </w:t>
      </w:r>
      <w:r>
        <w:t>A</w:t>
      </w:r>
      <w:r w:rsidRPr="00165458">
        <w:t xml:space="preserve">nalyses are based on a complete sample of </w:t>
      </w:r>
      <w:r>
        <w:t>8,667</w:t>
      </w:r>
      <w:r w:rsidRPr="00165458">
        <w:t xml:space="preserve"> cases.</w:t>
      </w:r>
      <w:r>
        <w:t xml:space="preserve"> Table 1 gives descriptive statistics for all the variables used in the paper.</w:t>
      </w:r>
    </w:p>
    <w:p w:rsidR="004902D1" w:rsidRPr="00920B78" w:rsidRDefault="004902D1" w:rsidP="004902D1">
      <w:pPr>
        <w:autoSpaceDE w:val="0"/>
        <w:autoSpaceDN w:val="0"/>
        <w:adjustRightInd w:val="0"/>
        <w:spacing w:after="0"/>
        <w:jc w:val="center"/>
      </w:pPr>
      <w:r>
        <w:t>TABLE</w:t>
      </w:r>
      <w:r w:rsidRPr="00920B78">
        <w:t xml:space="preserve"> 1 ABOUT HERE</w:t>
      </w:r>
    </w:p>
    <w:p w:rsidR="004902D1" w:rsidRDefault="004902D1" w:rsidP="004902D1">
      <w:pPr>
        <w:rPr>
          <w:sz w:val="20"/>
        </w:rPr>
      </w:pPr>
      <w:r w:rsidRPr="00BD7E24">
        <w:rPr>
          <w:sz w:val="24"/>
        </w:rPr>
        <w:t>Analysis Strategy</w:t>
      </w:r>
    </w:p>
    <w:p w:rsidR="004902D1" w:rsidRDefault="00CB0292" w:rsidP="00DC3150">
      <w:pPr>
        <w:spacing w:line="240" w:lineRule="auto"/>
        <w:jc w:val="both"/>
      </w:pPr>
      <w:r>
        <w:t xml:space="preserve">This paper first examines whether child cognitive ability and psychological adjustment mediate the effect of class on educational performance. </w:t>
      </w:r>
      <w:r w:rsidR="00DC3150">
        <w:t>If they do, this is directly contrary to class sub-cultural theories</w:t>
      </w:r>
      <w:r w:rsidR="00D577CF">
        <w:t xml:space="preserve"> discussed in the introduction</w:t>
      </w:r>
      <w:r w:rsidR="00DC3150">
        <w:t xml:space="preserve">. Specifically, the paper tests whether </w:t>
      </w:r>
      <w:r w:rsidR="004902D1">
        <w:t>social class</w:t>
      </w:r>
      <w:r w:rsidR="00DC3150">
        <w:t xml:space="preserve"> </w:t>
      </w:r>
      <w:r w:rsidR="004902D1">
        <w:t xml:space="preserve">(CLASS) </w:t>
      </w:r>
      <w:r w:rsidR="00DC3150">
        <w:t>is</w:t>
      </w:r>
      <w:r w:rsidR="004902D1" w:rsidRPr="00165458">
        <w:t xml:space="preserve"> mediated (or not) by child </w:t>
      </w:r>
      <w:r w:rsidR="004902D1">
        <w:t>cognitive ability</w:t>
      </w:r>
      <w:r w:rsidR="004902D1" w:rsidRPr="00165458">
        <w:t xml:space="preserve"> (</w:t>
      </w:r>
      <w:r w:rsidR="00605D76">
        <w:t>COG</w:t>
      </w:r>
      <w:r w:rsidR="004902D1" w:rsidRPr="00165458">
        <w:t xml:space="preserve">) and </w:t>
      </w:r>
      <w:r w:rsidR="004902D1">
        <w:t>psychological adjustment</w:t>
      </w:r>
      <w:r w:rsidR="004902D1" w:rsidRPr="00165458">
        <w:t xml:space="preserve"> (</w:t>
      </w:r>
      <w:r w:rsidR="004902D1">
        <w:t>SDQ</w:t>
      </w:r>
      <w:r w:rsidR="004902D1" w:rsidRPr="00165458">
        <w:t xml:space="preserve">) in its effect on child </w:t>
      </w:r>
      <w:r w:rsidR="004902D1">
        <w:t>educational performance</w:t>
      </w:r>
      <w:r w:rsidR="004902D1" w:rsidRPr="00165458">
        <w:t xml:space="preserve"> (EDUC). This requires a mediation analysis to quantify the direct effects of </w:t>
      </w:r>
      <w:r w:rsidR="004902D1">
        <w:t>CLASS</w:t>
      </w:r>
      <w:r w:rsidR="004902D1" w:rsidRPr="00165458">
        <w:t xml:space="preserve"> on EDUC as well as the indirect effects of </w:t>
      </w:r>
      <w:r w:rsidR="004902D1">
        <w:t>CLASS</w:t>
      </w:r>
      <w:r w:rsidR="004902D1" w:rsidRPr="00165458">
        <w:t xml:space="preserve"> via </w:t>
      </w:r>
      <w:r w:rsidR="00605D76">
        <w:t>COG</w:t>
      </w:r>
      <w:r w:rsidR="004902D1" w:rsidRPr="00165458">
        <w:t xml:space="preserve"> and SDQ. The mediation analysis is performed by estimating equations predicting the impact of </w:t>
      </w:r>
      <w:r w:rsidR="004902D1">
        <w:t>CLASS</w:t>
      </w:r>
      <w:r w:rsidR="004902D1" w:rsidRPr="00165458">
        <w:t xml:space="preserve"> on </w:t>
      </w:r>
      <w:r w:rsidR="00605D76">
        <w:t>COG</w:t>
      </w:r>
      <w:r w:rsidR="004902D1" w:rsidRPr="00165458">
        <w:t xml:space="preserve"> and </w:t>
      </w:r>
      <w:r w:rsidR="004902D1">
        <w:t>SDQ</w:t>
      </w:r>
      <w:r w:rsidR="004902D1" w:rsidRPr="00165458">
        <w:t xml:space="preserve"> as well as an equation to predict EDUC as a function of </w:t>
      </w:r>
      <w:r w:rsidR="004902D1">
        <w:t xml:space="preserve">CLASS, </w:t>
      </w:r>
      <w:r w:rsidR="00605D76">
        <w:t>COG</w:t>
      </w:r>
      <w:r w:rsidR="004902D1">
        <w:t xml:space="preserve"> and SDQ</w:t>
      </w:r>
      <w:r w:rsidR="004902D1" w:rsidRPr="00165458">
        <w:t xml:space="preserve">. Deriving the products of the standardised effects of CLASS on </w:t>
      </w:r>
      <w:r w:rsidR="00605D76">
        <w:t>COG</w:t>
      </w:r>
      <w:r w:rsidR="004902D1" w:rsidRPr="00165458">
        <w:t xml:space="preserve"> and </w:t>
      </w:r>
      <w:r w:rsidR="004902D1">
        <w:t>SDQ</w:t>
      </w:r>
      <w:r w:rsidR="004902D1" w:rsidRPr="00165458">
        <w:t xml:space="preserve"> with the effects of </w:t>
      </w:r>
      <w:r w:rsidR="00605D76">
        <w:t>COG</w:t>
      </w:r>
      <w:r w:rsidR="004902D1" w:rsidRPr="00165458">
        <w:t xml:space="preserve"> and </w:t>
      </w:r>
      <w:r w:rsidR="004902D1">
        <w:t>SDQ</w:t>
      </w:r>
      <w:r w:rsidR="004902D1" w:rsidRPr="00165458">
        <w:t xml:space="preserve"> on EDUC produces the indirect effect of </w:t>
      </w:r>
      <w:r w:rsidR="004902D1">
        <w:t>CLASS</w:t>
      </w:r>
      <w:r w:rsidR="004902D1" w:rsidRPr="00165458">
        <w:t xml:space="preserve"> on EDUC via </w:t>
      </w:r>
      <w:r w:rsidR="00605D76">
        <w:t>COG</w:t>
      </w:r>
      <w:r w:rsidR="004902D1" w:rsidRPr="00165458">
        <w:t xml:space="preserve"> and </w:t>
      </w:r>
      <w:r w:rsidR="004902D1">
        <w:t>SDQ</w:t>
      </w:r>
      <w:r w:rsidR="004902D1" w:rsidRPr="00165458">
        <w:t xml:space="preserve"> with estimates of the standard errors of the indirect effects. </w:t>
      </w:r>
    </w:p>
    <w:p w:rsidR="00DC3150" w:rsidRDefault="00DC3150" w:rsidP="00DC3150">
      <w:pPr>
        <w:spacing w:line="240" w:lineRule="auto"/>
        <w:jc w:val="both"/>
      </w:pPr>
      <w:r>
        <w:t xml:space="preserve">Second, </w:t>
      </w:r>
      <w:r w:rsidR="00E25B75">
        <w:t>the paper</w:t>
      </w:r>
      <w:r>
        <w:t xml:space="preserve"> test</w:t>
      </w:r>
      <w:r w:rsidR="00E25B75">
        <w:t>s</w:t>
      </w:r>
      <w:r>
        <w:t xml:space="preserve"> FIM and FSM </w:t>
      </w:r>
      <w:r w:rsidRPr="00165458">
        <w:t>theor</w:t>
      </w:r>
      <w:r>
        <w:t>ies</w:t>
      </w:r>
      <w:r w:rsidRPr="00165458">
        <w:t xml:space="preserve"> </w:t>
      </w:r>
      <w:r>
        <w:t xml:space="preserve">by examining the direct and indirect effects of predictors which measure components of each model on EDUC via </w:t>
      </w:r>
      <w:r w:rsidR="00605D76">
        <w:t>COG</w:t>
      </w:r>
      <w:r>
        <w:t xml:space="preserve"> and SDQ.</w:t>
      </w:r>
      <w:r w:rsidR="00E25B75">
        <w:t xml:space="preserve"> ‘Narrow’ FIM and FSM models </w:t>
      </w:r>
      <w:r w:rsidR="00605D76">
        <w:t xml:space="preserve">both with and without the mediator variables (COG and SDQ) are estimated </w:t>
      </w:r>
      <w:r w:rsidR="00E25B75">
        <w:t xml:space="preserve">plus a hybrid model. </w:t>
      </w:r>
      <w:r w:rsidR="001A64D4">
        <w:t xml:space="preserve">The primary test of the two models is the extent to which they reduce the social class coefficients. </w:t>
      </w:r>
      <w:r>
        <w:t xml:space="preserve"> </w:t>
      </w:r>
    </w:p>
    <w:p w:rsidR="004902D1" w:rsidRDefault="00605D76" w:rsidP="004902D1">
      <w:pPr>
        <w:spacing w:line="240" w:lineRule="auto"/>
        <w:jc w:val="both"/>
      </w:pPr>
      <w:r>
        <w:t>COG</w:t>
      </w:r>
      <w:r w:rsidR="004902D1" w:rsidRPr="00165458">
        <w:t xml:space="preserve">, </w:t>
      </w:r>
      <w:r w:rsidR="004902D1">
        <w:t>SDQ</w:t>
      </w:r>
      <w:r w:rsidR="004902D1" w:rsidRPr="00165458">
        <w:t xml:space="preserve"> and EDUC are each measured using a number of different items and this gives us the opportunity to use a structural equation model (SEM) framework where the mediation model is made up of two parts: a measurement model and a structural model. The first is made up of a confirmatory factor analysis which estimates a variable for the underlying, or latent concept represented by the different measures. This means that when estimating the structural component, measurement error can be removed. The structural part of the model can then be decomposed into direct and indirect pathways and their associated standard errors. The dependent variables </w:t>
      </w:r>
      <w:r>
        <w:t>COG</w:t>
      </w:r>
      <w:r w:rsidR="004902D1" w:rsidRPr="00165458">
        <w:t xml:space="preserve">, </w:t>
      </w:r>
      <w:r w:rsidR="004902D1">
        <w:t>SDQ</w:t>
      </w:r>
      <w:r w:rsidR="004902D1" w:rsidRPr="00165458">
        <w:t xml:space="preserve"> and EDUC are thus estimated net of measurement error producing better overall precision.</w:t>
      </w:r>
    </w:p>
    <w:p w:rsidR="004902D1" w:rsidRDefault="004902D1" w:rsidP="004902D1">
      <w:pPr>
        <w:spacing w:line="240" w:lineRule="auto"/>
        <w:jc w:val="both"/>
      </w:pPr>
      <w:r>
        <w:lastRenderedPageBreak/>
        <w:t xml:space="preserve">To facilitate the comparison of the hypotheses </w:t>
      </w:r>
      <w:r w:rsidR="00C51DF1">
        <w:t>seven</w:t>
      </w:r>
      <w:r>
        <w:t xml:space="preserve"> models </w:t>
      </w:r>
      <w:r w:rsidR="00C51DF1">
        <w:t xml:space="preserve">predicting EDUC </w:t>
      </w:r>
      <w:r>
        <w:t>are specified:</w:t>
      </w:r>
    </w:p>
    <w:p w:rsidR="004902D1" w:rsidRDefault="004902D1" w:rsidP="004902D1">
      <w:pPr>
        <w:pStyle w:val="ListParagraph"/>
        <w:numPr>
          <w:ilvl w:val="0"/>
          <w:numId w:val="8"/>
        </w:numPr>
        <w:spacing w:line="240" w:lineRule="auto"/>
        <w:jc w:val="both"/>
      </w:pPr>
      <w:r>
        <w:t xml:space="preserve">CLASS </w:t>
      </w:r>
      <w:r w:rsidR="00C51DF1">
        <w:t>alone (Provides the gross direct effect of CLASS on EDUC).</w:t>
      </w:r>
    </w:p>
    <w:p w:rsidR="00C51DF1" w:rsidRDefault="00C51DF1" w:rsidP="00C01430">
      <w:pPr>
        <w:pStyle w:val="ListParagraph"/>
        <w:numPr>
          <w:ilvl w:val="0"/>
          <w:numId w:val="8"/>
        </w:numPr>
        <w:spacing w:line="240" w:lineRule="auto"/>
        <w:jc w:val="both"/>
      </w:pPr>
      <w:r>
        <w:t>CLASS and control variables.</w:t>
      </w:r>
    </w:p>
    <w:p w:rsidR="001C527C" w:rsidRDefault="00C51DF1" w:rsidP="00C01430">
      <w:pPr>
        <w:pStyle w:val="ListParagraph"/>
        <w:numPr>
          <w:ilvl w:val="0"/>
          <w:numId w:val="8"/>
        </w:numPr>
        <w:spacing w:line="240" w:lineRule="auto"/>
        <w:jc w:val="both"/>
      </w:pPr>
      <w:r>
        <w:t>FIM Predictors</w:t>
      </w:r>
      <w:r w:rsidR="004902D1">
        <w:t xml:space="preserve"> </w:t>
      </w:r>
      <w:r w:rsidR="001C527C">
        <w:t xml:space="preserve">– CLASS </w:t>
      </w:r>
      <w:r>
        <w:t>and</w:t>
      </w:r>
      <w:r w:rsidR="001C527C">
        <w:t xml:space="preserve"> FIM Predictor </w:t>
      </w:r>
      <w:r>
        <w:t>variables</w:t>
      </w:r>
      <w:r w:rsidR="001C527C">
        <w:t>.</w:t>
      </w:r>
    </w:p>
    <w:p w:rsidR="004902D1" w:rsidRDefault="00C51DF1" w:rsidP="00C01430">
      <w:pPr>
        <w:pStyle w:val="ListParagraph"/>
        <w:numPr>
          <w:ilvl w:val="0"/>
          <w:numId w:val="8"/>
        </w:numPr>
        <w:spacing w:line="240" w:lineRule="auto"/>
        <w:jc w:val="both"/>
      </w:pPr>
      <w:r>
        <w:t>FIM Predictors and COG</w:t>
      </w:r>
      <w:r w:rsidR="004902D1">
        <w:t xml:space="preserve"> – CLASS, </w:t>
      </w:r>
      <w:r>
        <w:t>FIM Predictor variables and COG</w:t>
      </w:r>
      <w:r w:rsidR="001C527C">
        <w:t>.</w:t>
      </w:r>
    </w:p>
    <w:p w:rsidR="00C51DF1" w:rsidRDefault="00C51DF1" w:rsidP="00C51DF1">
      <w:pPr>
        <w:pStyle w:val="ListParagraph"/>
        <w:numPr>
          <w:ilvl w:val="0"/>
          <w:numId w:val="8"/>
        </w:numPr>
        <w:spacing w:line="240" w:lineRule="auto"/>
        <w:jc w:val="both"/>
      </w:pPr>
      <w:r>
        <w:t>FSM Predictors – CLASS and FSM Predictor variables.</w:t>
      </w:r>
    </w:p>
    <w:p w:rsidR="00C51DF1" w:rsidRDefault="00C51DF1" w:rsidP="004902D1">
      <w:pPr>
        <w:pStyle w:val="ListParagraph"/>
        <w:numPr>
          <w:ilvl w:val="0"/>
          <w:numId w:val="8"/>
        </w:numPr>
        <w:spacing w:line="240" w:lineRule="auto"/>
        <w:jc w:val="both"/>
      </w:pPr>
      <w:r>
        <w:t>FSM Predictors and SDQ – CLASS, FSM Predictor variables and SDQ.</w:t>
      </w:r>
    </w:p>
    <w:p w:rsidR="004902D1" w:rsidRDefault="004902D1" w:rsidP="004902D1">
      <w:pPr>
        <w:pStyle w:val="ListParagraph"/>
        <w:numPr>
          <w:ilvl w:val="0"/>
          <w:numId w:val="8"/>
        </w:numPr>
        <w:spacing w:line="240" w:lineRule="auto"/>
        <w:jc w:val="both"/>
      </w:pPr>
      <w:r>
        <w:t xml:space="preserve">Full Model - CLASS, COG, SDQ, FIM Predictors, FSM Predictors and </w:t>
      </w:r>
      <w:r w:rsidR="00E25B75">
        <w:t>control variables</w:t>
      </w:r>
      <w:r w:rsidR="001C527C">
        <w:t>.</w:t>
      </w:r>
    </w:p>
    <w:p w:rsidR="00E87418" w:rsidRPr="00165458" w:rsidRDefault="00E87418" w:rsidP="00E87418">
      <w:pPr>
        <w:spacing w:line="240" w:lineRule="auto"/>
        <w:jc w:val="both"/>
      </w:pPr>
      <w:r>
        <w:t xml:space="preserve">Models 1 and 2 are baseline models with 1 providing the gross direct effect of CLASS on EDUC. </w:t>
      </w:r>
      <w:r w:rsidR="001B1D09">
        <w:t xml:space="preserve">Models 3 to 7 allow us to measure the </w:t>
      </w:r>
      <w:r w:rsidR="000D1C62">
        <w:t xml:space="preserve">improvement in the overall variance explained and </w:t>
      </w:r>
      <w:r w:rsidR="001B1D09">
        <w:t>reduction in the class coefficient with the addition of different groups of variables</w:t>
      </w:r>
      <w:r w:rsidR="005C40E2">
        <w:t>,</w:t>
      </w:r>
      <w:r w:rsidR="001B1D09">
        <w:t xml:space="preserve"> allowing </w:t>
      </w:r>
      <w:r w:rsidR="005C40E2">
        <w:t xml:space="preserve">for the </w:t>
      </w:r>
      <w:r w:rsidR="001B1D09">
        <w:t>comparison of the FIM and FSM theories</w:t>
      </w:r>
      <w:r w:rsidR="000D1C62">
        <w:t xml:space="preserve"> and our specific hypotheses</w:t>
      </w:r>
      <w:r w:rsidR="005C40E2">
        <w:t>.</w:t>
      </w:r>
    </w:p>
    <w:p w:rsidR="004902D1" w:rsidRPr="005E6741" w:rsidRDefault="004902D1" w:rsidP="004902D1">
      <w:pPr>
        <w:rPr>
          <w:sz w:val="28"/>
        </w:rPr>
      </w:pPr>
      <w:r w:rsidRPr="005E6741">
        <w:rPr>
          <w:sz w:val="28"/>
        </w:rPr>
        <w:t>Results</w:t>
      </w:r>
    </w:p>
    <w:p w:rsidR="004902D1" w:rsidRPr="006314D2" w:rsidRDefault="004902D1" w:rsidP="004902D1">
      <w:pPr>
        <w:spacing w:line="240" w:lineRule="auto"/>
        <w:jc w:val="both"/>
        <w:rPr>
          <w:sz w:val="24"/>
        </w:rPr>
      </w:pPr>
      <w:r w:rsidRPr="006314D2">
        <w:rPr>
          <w:sz w:val="24"/>
        </w:rPr>
        <w:t>Overall Model Fit</w:t>
      </w:r>
    </w:p>
    <w:p w:rsidR="00E87418" w:rsidRDefault="004902D1" w:rsidP="004902D1">
      <w:pPr>
        <w:spacing w:line="240" w:lineRule="auto"/>
        <w:jc w:val="both"/>
      </w:pPr>
      <w:r>
        <w:t>The variables which make up the latent constructs of educational performance (0.92, 0.92, 0.82), psychological adjustment (0.67, 0.71, 0.78) and cognitive ability (0.72, 0.5) load moderately to highly on their latent dimensions and are all highly significant (P&lt;0.001). Table 2 shows that the fit of the full model (with control, FIM</w:t>
      </w:r>
      <w:r w:rsidR="00E87418">
        <w:t xml:space="preserve">, </w:t>
      </w:r>
      <w:r>
        <w:t>FSM</w:t>
      </w:r>
      <w:r w:rsidR="00E87418">
        <w:t xml:space="preserve"> and mediator</w:t>
      </w:r>
      <w:r>
        <w:t xml:space="preserve"> variables) is good. The RMSEA is 0.02</w:t>
      </w:r>
      <w:r w:rsidR="00BD4624">
        <w:t>8</w:t>
      </w:r>
      <w:r>
        <w:t>, much lower than the recommended level of less 0.05 (where closer to zero is preferred), the CFI is 0.9</w:t>
      </w:r>
      <w:r w:rsidR="00E87418">
        <w:t>43</w:t>
      </w:r>
      <w:r>
        <w:t>, and the CD 0.</w:t>
      </w:r>
      <w:r w:rsidR="00E87418">
        <w:t>56</w:t>
      </w:r>
      <w:r>
        <w:t xml:space="preserve">. All suggest that the SEM model is a good fit for the data. Table 2 also gives the fit of the ‘narrow’ FIM and FSM models. </w:t>
      </w:r>
      <w:r w:rsidR="00BD4624">
        <w:t>The</w:t>
      </w:r>
      <w:r>
        <w:t xml:space="preserve"> the </w:t>
      </w:r>
      <w:r w:rsidR="00E87418">
        <w:t xml:space="preserve">‘narrow’ FSM </w:t>
      </w:r>
      <w:r>
        <w:t>model</w:t>
      </w:r>
      <w:r w:rsidR="00E87418">
        <w:t xml:space="preserve"> with the SDQ mediator </w:t>
      </w:r>
      <w:r w:rsidR="00BD4624">
        <w:t xml:space="preserve">(model 6) </w:t>
      </w:r>
      <w:r w:rsidR="00E87418">
        <w:t>explains more variation overall</w:t>
      </w:r>
      <w:r w:rsidR="005F25EC">
        <w:t xml:space="preserve"> than the ‘narrow’ FIM model</w:t>
      </w:r>
      <w:r w:rsidR="00BD4624">
        <w:t xml:space="preserve"> (model 4)</w:t>
      </w:r>
      <w:r w:rsidR="005D2867">
        <w:t xml:space="preserve"> and also seems to be relatively</w:t>
      </w:r>
      <w:r w:rsidR="005F25EC">
        <w:t xml:space="preserve"> parsimonious and to have </w:t>
      </w:r>
      <w:r w:rsidR="005D2867">
        <w:t>less</w:t>
      </w:r>
      <w:r w:rsidR="005F25EC">
        <w:t xml:space="preserve"> error. </w:t>
      </w:r>
      <w:r w:rsidR="00E87418">
        <w:t xml:space="preserve"> </w:t>
      </w:r>
    </w:p>
    <w:p w:rsidR="004902D1" w:rsidRPr="00920B78" w:rsidRDefault="004902D1" w:rsidP="004902D1">
      <w:pPr>
        <w:autoSpaceDE w:val="0"/>
        <w:autoSpaceDN w:val="0"/>
        <w:adjustRightInd w:val="0"/>
        <w:spacing w:after="0"/>
        <w:jc w:val="center"/>
      </w:pPr>
      <w:r>
        <w:t>TABLE</w:t>
      </w:r>
      <w:r w:rsidRPr="00920B78">
        <w:t xml:space="preserve"> </w:t>
      </w:r>
      <w:r>
        <w:t>2</w:t>
      </w:r>
      <w:r w:rsidRPr="00920B78">
        <w:t xml:space="preserve"> ABOUT HERE</w:t>
      </w:r>
    </w:p>
    <w:p w:rsidR="005D2867" w:rsidRDefault="005D2867" w:rsidP="004902D1">
      <w:pPr>
        <w:spacing w:line="240" w:lineRule="auto"/>
        <w:jc w:val="both"/>
        <w:rPr>
          <w:sz w:val="24"/>
        </w:rPr>
      </w:pPr>
    </w:p>
    <w:p w:rsidR="004902D1" w:rsidRDefault="004902D1" w:rsidP="004902D1">
      <w:pPr>
        <w:spacing w:line="240" w:lineRule="auto"/>
        <w:jc w:val="both"/>
      </w:pPr>
      <w:r w:rsidRPr="0067085C">
        <w:rPr>
          <w:sz w:val="24"/>
        </w:rPr>
        <w:t>Direct and Indirect Effects of FIM and FSM Predictors</w:t>
      </w:r>
    </w:p>
    <w:p w:rsidR="004902D1" w:rsidRPr="00920B78" w:rsidRDefault="004902D1" w:rsidP="004902D1">
      <w:pPr>
        <w:autoSpaceDE w:val="0"/>
        <w:autoSpaceDN w:val="0"/>
        <w:adjustRightInd w:val="0"/>
        <w:spacing w:after="0"/>
        <w:jc w:val="center"/>
      </w:pPr>
      <w:r>
        <w:t>TABLE</w:t>
      </w:r>
      <w:r w:rsidRPr="00920B78">
        <w:t xml:space="preserve"> </w:t>
      </w:r>
      <w:r>
        <w:t>3</w:t>
      </w:r>
      <w:r w:rsidRPr="00920B78">
        <w:t xml:space="preserve"> ABOUT HERE</w:t>
      </w:r>
    </w:p>
    <w:p w:rsidR="005D2867" w:rsidRDefault="004902D1" w:rsidP="004902D1">
      <w:pPr>
        <w:spacing w:line="240" w:lineRule="auto"/>
        <w:jc w:val="both"/>
      </w:pPr>
      <w:r>
        <w:t xml:space="preserve">Table 3 provides the direct effects of different predictor variables on </w:t>
      </w:r>
      <w:r w:rsidR="00605D76">
        <w:t>COG</w:t>
      </w:r>
      <w:r>
        <w:t xml:space="preserve">, SDQ and EDUC expressed as standardised regression coefficients with standard errors and levels of significance. </w:t>
      </w:r>
      <w:r w:rsidR="00894562">
        <w:t xml:space="preserve">All social classes have a negative association with COG, SDQ and EDUC relative to the Professional and Managerial class. </w:t>
      </w:r>
      <w:r w:rsidR="004E6969">
        <w:t xml:space="preserve">Both COG and SDQ have significant direct effects on </w:t>
      </w:r>
      <w:r w:rsidR="00894562">
        <w:t xml:space="preserve">teacher educational assessments but the direct effect of COG is almost four times larger than that for SDQ (0.11 v 0.03). </w:t>
      </w:r>
      <w:r w:rsidR="000B2047">
        <w:t>T</w:t>
      </w:r>
      <w:r>
        <w:t xml:space="preserve">here is </w:t>
      </w:r>
      <w:r w:rsidR="000B2047">
        <w:t xml:space="preserve">also </w:t>
      </w:r>
      <w:r>
        <w:t>evidence in Table 3 of a significant and graduated relationship between family income</w:t>
      </w:r>
      <w:r w:rsidR="00A14BFF">
        <w:t>,</w:t>
      </w:r>
      <w:r>
        <w:t xml:space="preserve"> </w:t>
      </w:r>
      <w:r w:rsidR="00605D76">
        <w:t>COG</w:t>
      </w:r>
      <w:r>
        <w:t xml:space="preserve"> and SDQ suggesting that income plays an important role (even adjusting for social class) in structuring child cognitive ability and psychological adjustment. However, only the two lowest income groups have a significant negative relationship with the educational assessment of the child. </w:t>
      </w:r>
    </w:p>
    <w:p w:rsidR="005D2867" w:rsidRDefault="005D2867" w:rsidP="004902D1">
      <w:pPr>
        <w:spacing w:line="240" w:lineRule="auto"/>
        <w:jc w:val="both"/>
      </w:pPr>
    </w:p>
    <w:p w:rsidR="005D2867" w:rsidRDefault="004902D1" w:rsidP="004902D1">
      <w:pPr>
        <w:spacing w:line="240" w:lineRule="auto"/>
        <w:jc w:val="both"/>
      </w:pPr>
      <w:r>
        <w:t xml:space="preserve">The other FIM variables have </w:t>
      </w:r>
      <w:r w:rsidR="005D2867">
        <w:t>significant effects in the expected direction</w:t>
      </w:r>
      <w:r>
        <w:t xml:space="preserve">. </w:t>
      </w:r>
      <w:r w:rsidR="005D2867">
        <w:t xml:space="preserve">Frequency of visiting a library, being taught the alphabet, being taught songs and particularly being read to have significant positive association with COG. Frequency of painting/drawing and reading has a positive association with SDQ and frequency of visiting a library, being taught the alphabet and receiving help with reading at age 5 all have a positive association with teachers educational assessments. </w:t>
      </w:r>
      <w:r w:rsidR="00DB0738">
        <w:t xml:space="preserve">Unexpectedly, daily average hours of TV has a positive association with COG and EDUC adjusting for other factors. </w:t>
      </w:r>
    </w:p>
    <w:p w:rsidR="004902D1" w:rsidRPr="00920B78" w:rsidRDefault="004902D1" w:rsidP="004902D1">
      <w:pPr>
        <w:autoSpaceDE w:val="0"/>
        <w:autoSpaceDN w:val="0"/>
        <w:adjustRightInd w:val="0"/>
        <w:spacing w:after="0"/>
        <w:jc w:val="center"/>
      </w:pPr>
      <w:r>
        <w:lastRenderedPageBreak/>
        <w:t>TABLE</w:t>
      </w:r>
      <w:r w:rsidRPr="00920B78">
        <w:t xml:space="preserve"> </w:t>
      </w:r>
      <w:r>
        <w:t>4</w:t>
      </w:r>
      <w:r w:rsidRPr="00920B78">
        <w:t xml:space="preserve"> ABOUT HERE</w:t>
      </w:r>
    </w:p>
    <w:p w:rsidR="004902D1" w:rsidRDefault="004902D1" w:rsidP="004902D1">
      <w:pPr>
        <w:spacing w:line="240" w:lineRule="auto"/>
        <w:jc w:val="both"/>
      </w:pPr>
      <w:r>
        <w:t>Table 4 shows that these direct effects are mirrored in the indirect effects of class via psychological adjustment and cognitive ability. Lower income is negative, as expected</w:t>
      </w:r>
      <w:r w:rsidR="0023320A">
        <w:t xml:space="preserve"> and</w:t>
      </w:r>
      <w:r>
        <w:t xml:space="preserve"> behaviours which we would expect to have a positive relationship with educational performance</w:t>
      </w:r>
      <w:r w:rsidR="0023320A">
        <w:t xml:space="preserve"> including visiting the library, learning the alphabet, musical activities and reading to or with the child. These effects provide</w:t>
      </w:r>
      <w:r>
        <w:t xml:space="preserve"> </w:t>
      </w:r>
      <w:r w:rsidR="0023320A">
        <w:t>some support</w:t>
      </w:r>
      <w:r>
        <w:t xml:space="preserve"> for H</w:t>
      </w:r>
      <w:r w:rsidR="00A14BFF">
        <w:t>1</w:t>
      </w:r>
      <w:r>
        <w:t>a</w:t>
      </w:r>
      <w:r w:rsidR="00A14BFF">
        <w:t>, that family ‘investment’ activities will determine educational performance via cognitive ability.</w:t>
      </w:r>
    </w:p>
    <w:p w:rsidR="004902D1" w:rsidRDefault="004902D1" w:rsidP="004902D1">
      <w:pPr>
        <w:spacing w:line="240" w:lineRule="auto"/>
        <w:jc w:val="both"/>
      </w:pPr>
      <w:r>
        <w:t xml:space="preserve">Examination of the predictors associated with the FSM hypothesis shows that none of the variables have direct effects on educational performance but that all have a significant impact on psychological adjustment in the direction hypothesised. Maternal psychological distress has a particularly large negative effect relative to other variables in the model followed in magnitude by maternal </w:t>
      </w:r>
      <w:r w:rsidR="00894562">
        <w:t xml:space="preserve">warmth and </w:t>
      </w:r>
      <w:r>
        <w:t xml:space="preserve">hostility. Table 4 shows that these direct effects translate into significant indirect effects supporting H2a. Contrary to the narrow interpretation of the FSM hypothesis, some of the FSM variables also have pronounced direct effects on child cognitive ability and indirect effects via this mediator to educational performance. Maternal warmth and psychological distress both have strong indirect effects via this route. Indeed, the indirect effect of maternal warmth via child cognitive ability is </w:t>
      </w:r>
      <w:r w:rsidR="0023320A">
        <w:t>five</w:t>
      </w:r>
      <w:r>
        <w:t xml:space="preserve"> times as large as the effect via psychological adjustment (0.</w:t>
      </w:r>
      <w:r w:rsidR="00894562">
        <w:t>1</w:t>
      </w:r>
      <w:r w:rsidR="0023320A">
        <w:t>5</w:t>
      </w:r>
      <w:r>
        <w:t>/0.0</w:t>
      </w:r>
      <w:r w:rsidR="0023320A">
        <w:t>3</w:t>
      </w:r>
      <w:r>
        <w:t xml:space="preserve">). </w:t>
      </w:r>
    </w:p>
    <w:p w:rsidR="004902D1" w:rsidRDefault="004902D1" w:rsidP="004902D1">
      <w:pPr>
        <w:spacing w:line="240" w:lineRule="auto"/>
        <w:jc w:val="both"/>
      </w:pPr>
      <w:r w:rsidRPr="0067085C">
        <w:rPr>
          <w:sz w:val="24"/>
        </w:rPr>
        <w:t>Direct Effects of Control Variables</w:t>
      </w:r>
    </w:p>
    <w:p w:rsidR="004902D1" w:rsidRDefault="004902D1" w:rsidP="004902D1">
      <w:pPr>
        <w:spacing w:line="240" w:lineRule="auto"/>
        <w:jc w:val="both"/>
      </w:pPr>
      <w:r>
        <w:t>Table</w:t>
      </w:r>
      <w:r w:rsidR="00C942BD">
        <w:t>s</w:t>
      </w:r>
      <w:r>
        <w:t xml:space="preserve"> 3</w:t>
      </w:r>
      <w:r w:rsidR="00C942BD">
        <w:t xml:space="preserve"> and 4</w:t>
      </w:r>
      <w:r>
        <w:t xml:space="preserve"> show that many of the control variables have important direct and indirect effects on educational performance. As we would expect, maternal education is crucial with effects larger in absolute magnitude on cognitive ability than those of social class and income. However, education has a more muted direct effect on psychological adjustment (though still significant) and no direct effect on educational performance once we adjust for cognitive ability and psychological adjustment. As we would expect though, there are large indirect effects, largely via cognitive ability. A child having a more ‘difficult’ temperament</w:t>
      </w:r>
      <w:r w:rsidR="00792A06">
        <w:t>, having a mental and behavioural condition, low birth weight and weeks absent from school all</w:t>
      </w:r>
      <w:r>
        <w:t xml:space="preserve"> have a negative direct effect on educational performance adjusting for other factors.  </w:t>
      </w:r>
    </w:p>
    <w:p w:rsidR="004902D1" w:rsidRDefault="004902D1" w:rsidP="004902D1">
      <w:pPr>
        <w:spacing w:line="240" w:lineRule="auto"/>
        <w:jc w:val="both"/>
        <w:rPr>
          <w:sz w:val="24"/>
        </w:rPr>
      </w:pPr>
      <w:r>
        <w:rPr>
          <w:sz w:val="24"/>
        </w:rPr>
        <w:t>What</w:t>
      </w:r>
      <w:r w:rsidRPr="005178E2">
        <w:rPr>
          <w:sz w:val="24"/>
        </w:rPr>
        <w:t xml:space="preserve"> Mediat</w:t>
      </w:r>
      <w:r>
        <w:rPr>
          <w:sz w:val="24"/>
        </w:rPr>
        <w:t>es</w:t>
      </w:r>
      <w:r w:rsidRPr="005178E2">
        <w:rPr>
          <w:sz w:val="24"/>
        </w:rPr>
        <w:t xml:space="preserve"> </w:t>
      </w:r>
      <w:r>
        <w:rPr>
          <w:sz w:val="24"/>
        </w:rPr>
        <w:t>the</w:t>
      </w:r>
      <w:r w:rsidRPr="005178E2">
        <w:rPr>
          <w:sz w:val="24"/>
        </w:rPr>
        <w:t xml:space="preserve"> Class Effects</w:t>
      </w:r>
      <w:r>
        <w:rPr>
          <w:sz w:val="24"/>
        </w:rPr>
        <w:t>?</w:t>
      </w:r>
    </w:p>
    <w:p w:rsidR="000B2047" w:rsidRDefault="000B2047" w:rsidP="000B2047">
      <w:pPr>
        <w:spacing w:line="240" w:lineRule="auto"/>
        <w:jc w:val="both"/>
      </w:pPr>
      <w:r>
        <w:t>Table 3 shows that the coefficients for the different social class groups are</w:t>
      </w:r>
      <w:r w:rsidRPr="009571D7">
        <w:t xml:space="preserve"> </w:t>
      </w:r>
      <w:r>
        <w:t xml:space="preserve">significantly and negatively predictive of the child’s cognitive ability relative to the professional and managerial class. Not only do all other social class groups experience significantly worse cognitive ability at age 7 relative to the professional and managerial class but the negative effect is larger among Supervisory, Technical and Sales occupations and worst among the Routine occupations and unemployed. Indeed, the effect for the latter is three times larger than for the Intermediate occupations.  </w:t>
      </w:r>
    </w:p>
    <w:p w:rsidR="000B2047" w:rsidRDefault="000B2047" w:rsidP="000B2047">
      <w:pPr>
        <w:spacing w:line="240" w:lineRule="auto"/>
        <w:jc w:val="both"/>
      </w:pPr>
      <w:r>
        <w:t xml:space="preserve">Similarly, Table 3 also shows a similar pattern for child psychological adjustment except that there is no significant negative effect for the intermediate or Self-employed classes relative to the Professional and Managerial classes. Perhaps most importantly, once adjustment is made for the effect of child cognitive ability and psychological adjustment on educational performance, </w:t>
      </w:r>
      <w:r w:rsidRPr="00E33895">
        <w:rPr>
          <w:i/>
        </w:rPr>
        <w:t>there is no significant direct effect of class on educational performance</w:t>
      </w:r>
      <w:r>
        <w:t xml:space="preserve"> as shown by the small, non-graduated and insignificant effects of all of the social class groups on educational performance relative to the Professional and Managerial class. This is an important result as it suggests that factors acting on the educational performance of the child act entirely through cognitive ability and psychological adjustment.</w:t>
      </w:r>
    </w:p>
    <w:p w:rsidR="004902D1" w:rsidRPr="00920B78" w:rsidRDefault="004902D1" w:rsidP="00C942BD">
      <w:pPr>
        <w:spacing w:line="240" w:lineRule="auto"/>
        <w:jc w:val="center"/>
      </w:pPr>
      <w:r>
        <w:t>TABLE</w:t>
      </w:r>
      <w:r w:rsidRPr="00920B78">
        <w:t xml:space="preserve"> </w:t>
      </w:r>
      <w:r>
        <w:t>5</w:t>
      </w:r>
      <w:r w:rsidRPr="00920B78">
        <w:t xml:space="preserve"> ABOUT HERE</w:t>
      </w:r>
    </w:p>
    <w:p w:rsidR="004902D1" w:rsidRDefault="004902D1" w:rsidP="004902D1">
      <w:pPr>
        <w:spacing w:line="240" w:lineRule="auto"/>
        <w:jc w:val="both"/>
      </w:pPr>
      <w:r>
        <w:lastRenderedPageBreak/>
        <w:t xml:space="preserve">Using the indirect effects from Table 4 it is possible to calculate the proportion of the total class effect on educational performance that is mediated via cognitive ability rather than psychological adjustment. Results for just such a calculation are shown in Table 5 and indicate that cognitive ability is by far the more important mediator variable accounting for between </w:t>
      </w:r>
      <w:r w:rsidR="00051150">
        <w:t>35</w:t>
      </w:r>
      <w:r>
        <w:t xml:space="preserve">% and </w:t>
      </w:r>
      <w:r w:rsidR="00051150">
        <w:t>67</w:t>
      </w:r>
      <w:r>
        <w:t xml:space="preserve">% of the social class effect. The proportion mediated by psychological adjustment is highest in the Routine and </w:t>
      </w:r>
      <w:r w:rsidR="00826E70">
        <w:t>Unclassifiable</w:t>
      </w:r>
      <w:r>
        <w:t xml:space="preserve"> groups where the mechanisms invoked by the family stress model would be most pronounced, but even in this class, </w:t>
      </w:r>
      <w:r w:rsidR="00826E70">
        <w:t>two-thirds</w:t>
      </w:r>
      <w:r>
        <w:t xml:space="preserve"> of the effect of class position is being mediated via the child’s cognitive ability. </w:t>
      </w:r>
      <w:r w:rsidR="008F6A55">
        <w:t xml:space="preserve">These results show that whilst cognitive ability mediates a greater proportion of the class effect than psychological adjustment, the latter still mediates around a quarter of the class effect supporting </w:t>
      </w:r>
      <w:r w:rsidR="00826E70">
        <w:t>the argument that class ‘</w:t>
      </w:r>
      <w:r w:rsidR="0012433B">
        <w:t>s</w:t>
      </w:r>
      <w:r w:rsidR="00826E70">
        <w:t xml:space="preserve">ub-cultural’ processes are </w:t>
      </w:r>
      <w:r w:rsidR="00051150">
        <w:t>o</w:t>
      </w:r>
      <w:r w:rsidR="00826E70">
        <w:t>f limited importance in explaining class differentials</w:t>
      </w:r>
      <w:r w:rsidR="008F6A55">
        <w:t xml:space="preserve">. It is also clear from Table 3 that FSM </w:t>
      </w:r>
      <w:r w:rsidR="00826E70">
        <w:t>processes (such as maternal warmth and hostility)</w:t>
      </w:r>
      <w:r w:rsidR="008F6A55">
        <w:t xml:space="preserve"> directly influence cognitive ability which provides support for H3a, that social class variation in cognitive ability will be influenced by both FSM and FIM processes.</w:t>
      </w:r>
      <w:r>
        <w:t xml:space="preserve"> </w:t>
      </w:r>
    </w:p>
    <w:p w:rsidR="004902D1" w:rsidRPr="00920B78" w:rsidRDefault="004902D1" w:rsidP="004902D1">
      <w:pPr>
        <w:autoSpaceDE w:val="0"/>
        <w:autoSpaceDN w:val="0"/>
        <w:adjustRightInd w:val="0"/>
        <w:spacing w:after="0"/>
        <w:jc w:val="center"/>
      </w:pPr>
      <w:r>
        <w:t>TABLE</w:t>
      </w:r>
      <w:r w:rsidRPr="00920B78">
        <w:t xml:space="preserve"> </w:t>
      </w:r>
      <w:r>
        <w:t>6</w:t>
      </w:r>
      <w:r w:rsidRPr="00920B78">
        <w:t xml:space="preserve"> ABOUT HERE</w:t>
      </w:r>
    </w:p>
    <w:p w:rsidR="006D04B4" w:rsidRDefault="004902D1" w:rsidP="004902D1">
      <w:pPr>
        <w:spacing w:line="240" w:lineRule="auto"/>
        <w:jc w:val="both"/>
      </w:pPr>
      <w:r>
        <w:t xml:space="preserve">Table 6 shows the reduction in the class coefficients within the </w:t>
      </w:r>
      <w:r w:rsidR="0041772A">
        <w:t>seven</w:t>
      </w:r>
      <w:r>
        <w:t xml:space="preserve"> models that were specified. </w:t>
      </w:r>
      <w:r w:rsidR="00B86979">
        <w:t>C</w:t>
      </w:r>
      <w:r>
        <w:t>ompared to a model which predicts educational performance as a function of social class alone, the full model reduces the class coefficients by between 8</w:t>
      </w:r>
      <w:r w:rsidR="00051150">
        <w:t>1</w:t>
      </w:r>
      <w:r>
        <w:t>%</w:t>
      </w:r>
      <w:r w:rsidR="002A7128">
        <w:t xml:space="preserve"> and 9</w:t>
      </w:r>
      <w:r w:rsidR="00051150">
        <w:t>3</w:t>
      </w:r>
      <w:r w:rsidR="002A7128">
        <w:t>%</w:t>
      </w:r>
      <w:r w:rsidR="0012433B">
        <w:t xml:space="preserve"> and renders them insignificant</w:t>
      </w:r>
      <w:r>
        <w:t xml:space="preserve">. That is, the full model accounts for </w:t>
      </w:r>
      <w:r w:rsidR="002A7128">
        <w:t xml:space="preserve">all but </w:t>
      </w:r>
      <w:r w:rsidR="00051150">
        <w:t>7</w:t>
      </w:r>
      <w:r w:rsidR="002A7128">
        <w:t>%</w:t>
      </w:r>
      <w:r>
        <w:t xml:space="preserve"> of the differential between professional workers and routine occupations.</w:t>
      </w:r>
      <w:r w:rsidR="0012433B">
        <w:t xml:space="preserve"> Clearly, the addition of cognitive ability to the model (model 4) accounts for more of the class differential (between </w:t>
      </w:r>
      <w:r w:rsidR="00136AC5">
        <w:t>80</w:t>
      </w:r>
      <w:r w:rsidR="0012433B">
        <w:t>% and 7</w:t>
      </w:r>
      <w:r w:rsidR="00136AC5">
        <w:t>5</w:t>
      </w:r>
      <w:r w:rsidR="0012433B">
        <w:t>%) than the FIM predictors alone (4</w:t>
      </w:r>
      <w:r w:rsidR="00136AC5">
        <w:t>4</w:t>
      </w:r>
      <w:r w:rsidR="0012433B">
        <w:t>% and 5</w:t>
      </w:r>
      <w:r w:rsidR="00136AC5">
        <w:t>5</w:t>
      </w:r>
      <w:r w:rsidR="0012433B">
        <w:t>%).</w:t>
      </w:r>
      <w:r w:rsidR="006D04B4">
        <w:t xml:space="preserve"> </w:t>
      </w:r>
    </w:p>
    <w:p w:rsidR="004902D1" w:rsidRPr="00545E0E" w:rsidRDefault="004902D1" w:rsidP="004902D1">
      <w:pPr>
        <w:rPr>
          <w:sz w:val="28"/>
        </w:rPr>
      </w:pPr>
      <w:r w:rsidRPr="00545E0E">
        <w:rPr>
          <w:sz w:val="28"/>
        </w:rPr>
        <w:t>Discussion</w:t>
      </w:r>
    </w:p>
    <w:p w:rsidR="004902D1" w:rsidRDefault="004902D1" w:rsidP="004902D1">
      <w:pPr>
        <w:spacing w:line="240" w:lineRule="auto"/>
        <w:jc w:val="both"/>
      </w:pPr>
      <w:r w:rsidRPr="00DB7192">
        <w:t xml:space="preserve">The intransigent relationship between </w:t>
      </w:r>
      <w:r>
        <w:t>family</w:t>
      </w:r>
      <w:r w:rsidRPr="00DB7192">
        <w:t xml:space="preserve"> </w:t>
      </w:r>
      <w:r>
        <w:t>social class and children’s</w:t>
      </w:r>
      <w:r w:rsidRPr="00DB7192">
        <w:t xml:space="preserve"> </w:t>
      </w:r>
      <w:r>
        <w:t>educational performance</w:t>
      </w:r>
      <w:r w:rsidRPr="00DB7192">
        <w:t xml:space="preserve"> has gener</w:t>
      </w:r>
      <w:r>
        <w:t>ated a great deal of theoretical</w:t>
      </w:r>
      <w:r w:rsidRPr="00DB7192">
        <w:t xml:space="preserve"> and empirical work on the part of sociologists. </w:t>
      </w:r>
      <w:r>
        <w:t>Previous research has provided e</w:t>
      </w:r>
      <w:r w:rsidRPr="00DB7192">
        <w:t xml:space="preserve">mpirical support for </w:t>
      </w:r>
      <w:r>
        <w:t>both of the</w:t>
      </w:r>
      <w:r w:rsidRPr="00DB7192">
        <w:t xml:space="preserve"> hypotheses that are examined in this paper suggesting </w:t>
      </w:r>
      <w:r>
        <w:t xml:space="preserve">that there is </w:t>
      </w:r>
      <w:r w:rsidRPr="00DB7192">
        <w:t xml:space="preserve">some merit in each, but there </w:t>
      </w:r>
      <w:r>
        <w:t>are</w:t>
      </w:r>
      <w:r w:rsidRPr="00DB7192">
        <w:t xml:space="preserve"> </w:t>
      </w:r>
      <w:r>
        <w:t xml:space="preserve">no </w:t>
      </w:r>
      <w:r w:rsidRPr="00DB7192">
        <w:t xml:space="preserve">direct comparisons </w:t>
      </w:r>
      <w:r>
        <w:t>of the</w:t>
      </w:r>
      <w:r w:rsidRPr="00DB7192">
        <w:t xml:space="preserve"> theories available. Given the importance of the issue for both sociological understanding and policy responses, this lack of clarity about the importance of different theoretical explanations is disturbing.</w:t>
      </w:r>
      <w:r>
        <w:t xml:space="preserve"> What conclusions can we reach from the results in this paper?</w:t>
      </w:r>
    </w:p>
    <w:p w:rsidR="00FE4140" w:rsidRDefault="00FE4140" w:rsidP="00FE4140">
      <w:pPr>
        <w:spacing w:line="240" w:lineRule="auto"/>
        <w:jc w:val="both"/>
      </w:pPr>
      <w:r w:rsidRPr="00DB7192">
        <w:t>First, the results from the modelling process clearly indicate that</w:t>
      </w:r>
      <w:r>
        <w:t xml:space="preserve"> child cognitive ability clearly mediate</w:t>
      </w:r>
      <w:r w:rsidR="00F51024">
        <w:t>s</w:t>
      </w:r>
      <w:r>
        <w:t xml:space="preserve"> more of the social class effect than child psychological adjustment but that this does not offer any straightforward or unalloyed support for the FIM hypothesis over the FSM hypothesis. </w:t>
      </w:r>
      <w:r w:rsidR="0045271F">
        <w:t>T</w:t>
      </w:r>
      <w:r w:rsidR="00F51024">
        <w:t xml:space="preserve">he FIM predictors </w:t>
      </w:r>
      <w:r w:rsidR="0045271F">
        <w:t xml:space="preserve">as well as </w:t>
      </w:r>
      <w:r w:rsidR="00F51024">
        <w:t xml:space="preserve">income had </w:t>
      </w:r>
      <w:r w:rsidR="0045271F">
        <w:t>significant</w:t>
      </w:r>
      <w:r w:rsidR="00F51024">
        <w:t xml:space="preserve"> effects on cognitive ability</w:t>
      </w:r>
      <w:r w:rsidR="0045271F">
        <w:t>, particularly the frequency of reading to the child</w:t>
      </w:r>
      <w:r w:rsidR="00F51024">
        <w:t xml:space="preserve">. </w:t>
      </w:r>
      <w:r w:rsidR="0045271F">
        <w:t xml:space="preserve">However, our </w:t>
      </w:r>
      <w:r>
        <w:t xml:space="preserve">‘FSM’ predictors such as maternal warmth and psychological </w:t>
      </w:r>
      <w:r w:rsidR="00F51024">
        <w:t xml:space="preserve">distress </w:t>
      </w:r>
      <w:r w:rsidR="0045271F">
        <w:t>also</w:t>
      </w:r>
      <w:r w:rsidR="00F51024">
        <w:t xml:space="preserve"> </w:t>
      </w:r>
      <w:r>
        <w:t xml:space="preserve">had significant direct effects on cognitive ability. Similarly, ‘FIM’ predictors such as income, reading to the child and helping with maths, </w:t>
      </w:r>
      <w:r w:rsidR="00EF3771">
        <w:t>were all associated with</w:t>
      </w:r>
      <w:r>
        <w:t xml:space="preserve"> improved psychological adjustment</w:t>
      </w:r>
      <w:r w:rsidR="00EF3771">
        <w:t>. These findings strongly</w:t>
      </w:r>
      <w:r>
        <w:t xml:space="preserve"> support our ‘hybrid hypothesis’ about the role of stress processes in child brain development.</w:t>
      </w:r>
      <w:r w:rsidR="00EF3771">
        <w:t xml:space="preserve"> In addition, Table 5 also showed that the role of </w:t>
      </w:r>
      <w:r w:rsidR="008F096D">
        <w:t>cognitive ability</w:t>
      </w:r>
      <w:r w:rsidR="00EF3771">
        <w:t xml:space="preserve"> and </w:t>
      </w:r>
      <w:r w:rsidR="008F096D">
        <w:t>psychological adjustment</w:t>
      </w:r>
      <w:r w:rsidR="00EF3771">
        <w:t xml:space="preserve"> varied across social class groups with </w:t>
      </w:r>
      <w:r w:rsidR="008F096D">
        <w:t>the latter</w:t>
      </w:r>
      <w:r w:rsidR="00EF3771">
        <w:t xml:space="preserve"> being more important among </w:t>
      </w:r>
      <w:r w:rsidR="008F096D">
        <w:t xml:space="preserve">working class </w:t>
      </w:r>
      <w:r w:rsidR="00EF3771">
        <w:t xml:space="preserve">groups. These results show that the pathways of causation are far more complex than predicted by the narrow FSM and FIM hypotheses. </w:t>
      </w:r>
      <w:r>
        <w:t xml:space="preserve"> </w:t>
      </w:r>
    </w:p>
    <w:p w:rsidR="004902D1" w:rsidRDefault="00EF3771" w:rsidP="004902D1">
      <w:pPr>
        <w:spacing w:line="240" w:lineRule="auto"/>
        <w:jc w:val="both"/>
      </w:pPr>
      <w:r>
        <w:t xml:space="preserve">A second broad conclusion relates to the ‘sub-cultural’ theories discussed in the introduction. Though not the direct subject of this paper, the finding that </w:t>
      </w:r>
      <w:r w:rsidRPr="00DB7192">
        <w:t xml:space="preserve">the </w:t>
      </w:r>
      <w:r>
        <w:t xml:space="preserve">effect of family social class on the educational performance of children at age 7 is </w:t>
      </w:r>
      <w:r w:rsidR="0045271F">
        <w:t>entirely</w:t>
      </w:r>
      <w:r>
        <w:t xml:space="preserve"> med</w:t>
      </w:r>
      <w:r w:rsidR="008F096D">
        <w:t xml:space="preserve">iated via </w:t>
      </w:r>
      <w:r>
        <w:t xml:space="preserve">cognitive ability and psychological adjustment </w:t>
      </w:r>
      <w:r w:rsidR="004902D1">
        <w:t>suggest</w:t>
      </w:r>
      <w:r>
        <w:t xml:space="preserve">s </w:t>
      </w:r>
      <w:r w:rsidR="004902D1">
        <w:t xml:space="preserve">that </w:t>
      </w:r>
      <w:r>
        <w:t xml:space="preserve">we can largely discount </w:t>
      </w:r>
      <w:r w:rsidR="004902D1">
        <w:t>sociological theories based on sub-cultural processes</w:t>
      </w:r>
      <w:r w:rsidR="006B4FE1">
        <w:t xml:space="preserve"> when explaining class differences in educational performance up</w:t>
      </w:r>
      <w:r w:rsidR="00F737CC">
        <w:t xml:space="preserve"> </w:t>
      </w:r>
      <w:r w:rsidR="006B4FE1">
        <w:t>to middle childhood</w:t>
      </w:r>
      <w:r>
        <w:t>. These</w:t>
      </w:r>
      <w:r w:rsidR="004902D1" w:rsidRPr="00DB7192">
        <w:t xml:space="preserve"> posit that disadvantage in the classroom derives from </w:t>
      </w:r>
      <w:r w:rsidR="004902D1">
        <w:t>a</w:t>
      </w:r>
      <w:r w:rsidR="004902D1" w:rsidRPr="00DB7192">
        <w:t xml:space="preserve"> lack of access </w:t>
      </w:r>
      <w:r w:rsidR="004902D1">
        <w:t>for</w:t>
      </w:r>
      <w:r w:rsidR="004902D1" w:rsidRPr="00DB7192">
        <w:t xml:space="preserve"> working class children to specific cultural knowledge or </w:t>
      </w:r>
      <w:r w:rsidR="004902D1">
        <w:t xml:space="preserve">‘resistance’ </w:t>
      </w:r>
      <w:r w:rsidR="004902D1" w:rsidRPr="00DB7192">
        <w:t>patterns of</w:t>
      </w:r>
      <w:r w:rsidR="004902D1">
        <w:t xml:space="preserve"> behaviour in the classroom</w:t>
      </w:r>
      <w:r>
        <w:t xml:space="preserve">. </w:t>
      </w:r>
      <w:r w:rsidR="006B4FE1">
        <w:t xml:space="preserve">This does not rule out the </w:t>
      </w:r>
      <w:r w:rsidR="006B4FE1">
        <w:lastRenderedPageBreak/>
        <w:t>possibility that sub-cultural processes become more important as the child gets older, perhaps interacting with educational performance.</w:t>
      </w:r>
    </w:p>
    <w:p w:rsidR="004902D1" w:rsidRPr="00DB7192" w:rsidRDefault="006B4FE1" w:rsidP="004902D1">
      <w:pPr>
        <w:spacing w:line="240" w:lineRule="auto"/>
        <w:jc w:val="both"/>
      </w:pPr>
      <w:r>
        <w:t>Sub-cultural</w:t>
      </w:r>
      <w:r w:rsidR="004902D1">
        <w:t xml:space="preserve"> theories were discounted on </w:t>
      </w:r>
      <w:r>
        <w:t>logical</w:t>
      </w:r>
      <w:r w:rsidR="004902D1">
        <w:t xml:space="preserve"> grounds earlier in this piece as an explanation for early life differentials in educational performance, but they do not receive empirical support either, unless sub-cultural theory can be reformulated to operate via the mediating variables used here. </w:t>
      </w:r>
      <w:r w:rsidR="004902D1" w:rsidRPr="00DB7192">
        <w:t xml:space="preserve">One repost that proponents of the cultural capital argument could make is that differences in cultural capital across groups are transformed into differences in </w:t>
      </w:r>
      <w:r w:rsidR="004902D1">
        <w:t>cognitive ability</w:t>
      </w:r>
      <w:r w:rsidR="004902D1" w:rsidRPr="00DB7192">
        <w:t xml:space="preserve"> through patterns of classroom interaction. This is possible but </w:t>
      </w:r>
      <w:r w:rsidR="004902D1">
        <w:t>if cultural capital leads to cognitive ability this would suggest that the contents of such capital are not essentially ‘arbitrary’ but actually lead to skill or ability formation</w:t>
      </w:r>
      <w:r w:rsidR="004902D1" w:rsidRPr="00DB7192">
        <w:t xml:space="preserve">. </w:t>
      </w:r>
    </w:p>
    <w:p w:rsidR="004902D1" w:rsidRPr="00DB7192" w:rsidRDefault="004902D1" w:rsidP="004902D1">
      <w:pPr>
        <w:spacing w:line="240" w:lineRule="auto"/>
        <w:jc w:val="both"/>
      </w:pPr>
      <w:r w:rsidRPr="00DB7192">
        <w:t xml:space="preserve">Another counter that proponents of cultural capital could make is that the measure of </w:t>
      </w:r>
      <w:r>
        <w:t>cognitive ability</w:t>
      </w:r>
      <w:r w:rsidRPr="00DB7192">
        <w:t xml:space="preserve"> used (the British Ability Scales) is itself mired in essentially arbitrary cultural choices and so a measure of cultural capital itself. Again, this is possible but </w:t>
      </w:r>
      <w:r>
        <w:t>we sought to avoid the possibility of ‘cultural influences via language codes by leaving out the naming vocabulary subscale. T</w:t>
      </w:r>
      <w:r w:rsidRPr="00DB7192">
        <w:t xml:space="preserve">he BAS sub-scales are widely regarded as valid measures of cognitive ability that are largely independent of cultural knowledge. Children who have come across such ability scales before or been taught more ‘problem solving’ skills will have an advantage and this </w:t>
      </w:r>
      <w:r>
        <w:t xml:space="preserve">is clearly </w:t>
      </w:r>
      <w:r w:rsidRPr="00DB7192">
        <w:t xml:space="preserve">correlated with </w:t>
      </w:r>
      <w:r>
        <w:t xml:space="preserve">social </w:t>
      </w:r>
      <w:r w:rsidRPr="00DB7192">
        <w:t xml:space="preserve">class, but it </w:t>
      </w:r>
      <w:r>
        <w:t>would be odd to then</w:t>
      </w:r>
      <w:r w:rsidRPr="00DB7192">
        <w:t xml:space="preserve"> argue that parents </w:t>
      </w:r>
      <w:r w:rsidR="006B4FE1">
        <w:t>who</w:t>
      </w:r>
      <w:r w:rsidRPr="00DB7192">
        <w:t xml:space="preserve"> teach their children such skills are </w:t>
      </w:r>
      <w:r>
        <w:t>teaching them</w:t>
      </w:r>
      <w:r w:rsidRPr="00DB7192">
        <w:t xml:space="preserve"> </w:t>
      </w:r>
      <w:r>
        <w:t>‘</w:t>
      </w:r>
      <w:r w:rsidRPr="00DB7192">
        <w:t>cultural capital</w:t>
      </w:r>
      <w:r>
        <w:t>’</w:t>
      </w:r>
      <w:r w:rsidRPr="00DB7192">
        <w:t>.</w:t>
      </w:r>
      <w:r>
        <w:t xml:space="preserve"> Can we really argue that these are arbitrary cultural choices rather than important generic skills?  </w:t>
      </w:r>
      <w:r w:rsidRPr="00DB7192">
        <w:t xml:space="preserve">    </w:t>
      </w:r>
    </w:p>
    <w:p w:rsidR="004902D1" w:rsidRPr="007259F3" w:rsidRDefault="004902D1" w:rsidP="004902D1">
      <w:pPr>
        <w:spacing w:line="240" w:lineRule="auto"/>
        <w:jc w:val="both"/>
        <w:rPr>
          <w:sz w:val="24"/>
        </w:rPr>
      </w:pPr>
      <w:r w:rsidRPr="007259F3">
        <w:rPr>
          <w:sz w:val="24"/>
        </w:rPr>
        <w:t>Study Limitations</w:t>
      </w:r>
    </w:p>
    <w:p w:rsidR="004902D1" w:rsidRPr="00DB7192" w:rsidRDefault="004902D1" w:rsidP="004902D1">
      <w:pPr>
        <w:spacing w:line="240" w:lineRule="auto"/>
        <w:jc w:val="both"/>
      </w:pPr>
      <w:r>
        <w:t>F</w:t>
      </w:r>
      <w:r w:rsidRPr="00DB7192">
        <w:t>inally, some limitations of th</w:t>
      </w:r>
      <w:r>
        <w:t>is</w:t>
      </w:r>
      <w:r w:rsidRPr="00DB7192">
        <w:t xml:space="preserve"> study should be noted. First, we would ideally have had educational measures in each year, not just at the end of the observation period. This would then allow for the growth modelling of </w:t>
      </w:r>
      <w:r>
        <w:t>educational performance</w:t>
      </w:r>
      <w:r w:rsidRPr="00DB7192">
        <w:t xml:space="preserve"> conditional on </w:t>
      </w:r>
      <w:r>
        <w:t>cognitive ability</w:t>
      </w:r>
      <w:r w:rsidRPr="00DB7192">
        <w:t xml:space="preserve"> and child emotional and behaviour difficulties. Unfortunately this information was not available at present but future waves of the Millennium Cohort may yield measures that could be used. </w:t>
      </w:r>
    </w:p>
    <w:p w:rsidR="004902D1" w:rsidRDefault="004902D1" w:rsidP="004902D1">
      <w:pPr>
        <w:spacing w:line="240" w:lineRule="auto"/>
        <w:jc w:val="both"/>
      </w:pPr>
      <w:r w:rsidRPr="00DB7192">
        <w:t xml:space="preserve">Second, our measure of </w:t>
      </w:r>
      <w:r>
        <w:t>educational performance</w:t>
      </w:r>
      <w:r w:rsidRPr="00DB7192">
        <w:t xml:space="preserve"> was the result of teacher assessments rather than being derived from standardised test scores. </w:t>
      </w:r>
      <w:r>
        <w:t>I</w:t>
      </w:r>
      <w:r w:rsidRPr="00DB7192">
        <w:t xml:space="preserve">t could be </w:t>
      </w:r>
      <w:r>
        <w:t>argued</w:t>
      </w:r>
      <w:r w:rsidRPr="00DB7192">
        <w:t xml:space="preserve"> that the results are, at least to some extent</w:t>
      </w:r>
      <w:r>
        <w:t>,</w:t>
      </w:r>
      <w:r w:rsidRPr="00DB7192">
        <w:t xml:space="preserve"> endogenous since </w:t>
      </w:r>
      <w:r>
        <w:t xml:space="preserve">if </w:t>
      </w:r>
      <w:r w:rsidRPr="00DB7192">
        <w:t xml:space="preserve">teachers </w:t>
      </w:r>
      <w:r>
        <w:t>biases in making these assessments are correlated with the child’s family’s socio-economic position, this could explain the class gradient</w:t>
      </w:r>
      <w:r w:rsidRPr="00DB7192">
        <w:t xml:space="preserve">. </w:t>
      </w:r>
      <w:r>
        <w:t xml:space="preserve">A paper by Campbell (2013) compared the teacher assessments in the MCS data with standardised reading and maths tests (the British Ability Scale Word Reading tests and a shortened version of the Progress in Mathematics test) to examine whether teacher assessments were biased. Her findings were that teacher’s assessments of the reading ability of children from low income families, boys and ethnic minority pupils were biased downward whereas assessments of maths ability were biased downward for girls, low income and ethnic minority groups. Although this could suggest the use of teacher assessments is problematic, their use in analysis should be seen in a positive light. Educational success rests upon more than ability and important transitions will rest on a range of factors, including teacher assessments. Understanding the role of different factors in teacher assessments is therefore worthwhile. </w:t>
      </w:r>
    </w:p>
    <w:p w:rsidR="004902D1" w:rsidRDefault="004902D1" w:rsidP="004902D1">
      <w:pPr>
        <w:spacing w:line="240" w:lineRule="auto"/>
        <w:jc w:val="both"/>
      </w:pPr>
      <w:r>
        <w:t xml:space="preserve">Second, it should also be remembered that although teachers are biased against low income children in their assessments, low income children did score worse on the reading and maths tests in Campbell’s (2013) paper (as they do here at the BAS tests at age 5). Given this, it is likely that the differentials observed in teacher assessments are larger than those that would be found using another ‘objective’ educational test such as the Key Stage tests results, but there is no logical reason why the pattern of mediation should be significantly different. </w:t>
      </w:r>
    </w:p>
    <w:p w:rsidR="004902D1" w:rsidRDefault="004902D1" w:rsidP="004902D1">
      <w:pPr>
        <w:spacing w:line="240" w:lineRule="auto"/>
        <w:jc w:val="both"/>
      </w:pPr>
      <w:r>
        <w:lastRenderedPageBreak/>
        <w:t>Third, it should also be said that Campbell’s analysis is based on just over 5000 children and no account is made in that paper of the selectivity of this grouping and the implications that it has for the patterns observed. Future research should</w:t>
      </w:r>
      <w:r w:rsidRPr="00DB7192">
        <w:t xml:space="preserve"> make use of the key stage tests which can be linked to </w:t>
      </w:r>
      <w:r>
        <w:t>the main</w:t>
      </w:r>
      <w:r w:rsidRPr="00DB7192">
        <w:t xml:space="preserve"> Millennium Cohort</w:t>
      </w:r>
      <w:r>
        <w:t xml:space="preserve"> Study data</w:t>
      </w:r>
      <w:r w:rsidRPr="00DB7192">
        <w:t>. However, these data are protected by remote access protocols and the analyses used here would not be possible at present.</w:t>
      </w:r>
      <w:r>
        <w:t xml:space="preserve"> </w:t>
      </w:r>
    </w:p>
    <w:p w:rsidR="004902D1" w:rsidRDefault="004902D1" w:rsidP="004902D1">
      <w:pPr>
        <w:spacing w:line="240" w:lineRule="auto"/>
        <w:jc w:val="both"/>
        <w:rPr>
          <w:rFonts w:cs="NMLDF F+ Adv Mac T_ R"/>
        </w:rPr>
      </w:pPr>
      <w:r>
        <w:t xml:space="preserve">Another concern with the use of teacher assessments of the child is the effect that this has on the sample size which is reduced to 8,667 from the </w:t>
      </w:r>
      <w:r w:rsidRPr="00DB7192">
        <w:rPr>
          <w:rFonts w:cs="NMLDF F+ Adv Mac T_ R"/>
        </w:rPr>
        <w:t>13</w:t>
      </w:r>
      <w:r>
        <w:rPr>
          <w:rFonts w:cs="NMLDF F+ Adv Mac T_ R"/>
        </w:rPr>
        <w:t>,</w:t>
      </w:r>
      <w:r w:rsidRPr="00DB7192">
        <w:rPr>
          <w:rFonts w:cs="NMLDF F+ Adv Mac T_ R"/>
        </w:rPr>
        <w:t xml:space="preserve">857 </w:t>
      </w:r>
      <w:r>
        <w:rPr>
          <w:rFonts w:cs="NMLDF F+ Adv Mac T_ R"/>
        </w:rPr>
        <w:t xml:space="preserve">cases available </w:t>
      </w:r>
      <w:r w:rsidRPr="00DB7192">
        <w:rPr>
          <w:rFonts w:cs="NMLDF F+ Adv Mac T_ R"/>
        </w:rPr>
        <w:t>in wave 4</w:t>
      </w:r>
      <w:r>
        <w:rPr>
          <w:rFonts w:cs="NMLDF F+ Adv Mac T_ R"/>
        </w:rPr>
        <w:t xml:space="preserve"> of the study. The 13,857 is itself a reduction on the original survey sample of </w:t>
      </w:r>
      <w:r w:rsidRPr="00DB7192">
        <w:rPr>
          <w:rFonts w:cs="NMLDF F+ Adv Mac T_ R"/>
        </w:rPr>
        <w:t xml:space="preserve">18552 children </w:t>
      </w:r>
      <w:r>
        <w:rPr>
          <w:rFonts w:cs="NMLDF F+ Adv Mac T_ R"/>
        </w:rPr>
        <w:t>at wave 1 but 8,667 cases represents just 47% of the original sample. In mitigation the survey sample weights which adjust for longitudinal attrition in wave 4 were adjusted for the loss involved in using the teacher sample and applied to all analyses.</w:t>
      </w:r>
    </w:p>
    <w:p w:rsidR="004902D1" w:rsidRDefault="004902D1" w:rsidP="004902D1">
      <w:pPr>
        <w:spacing w:line="240" w:lineRule="auto"/>
        <w:jc w:val="both"/>
      </w:pPr>
      <w:r>
        <w:rPr>
          <w:rFonts w:cs="NMLDF F+ Adv Mac T_ R"/>
        </w:rPr>
        <w:t xml:space="preserve">A third limitation that could be raised about this paper is a concern about the heritability of cognitive ability. It could be argued that a measure of parental cognitive ability would account for our finding that differences in the cognitive development of the child account for the class gradient in child educational performance. </w:t>
      </w:r>
      <w:r>
        <w:t xml:space="preserve">There is now a well-developed literature that shows that cognitive ability is heritable with recent evidence from studies of twins, siblings and cousins suggesting correlations of less than 0.5 (Devlin et al 1997; Feldman et al 2000). However, we need to differentiate between ability (usually referred to as IQ), the </w:t>
      </w:r>
      <w:r w:rsidRPr="00BE38F7">
        <w:rPr>
          <w:i/>
        </w:rPr>
        <w:t>phenotypic</w:t>
      </w:r>
      <w:r>
        <w:t xml:space="preserve"> trait measured as a cognitive test score and influenced by a range of factors, and a person’s </w:t>
      </w:r>
      <w:r w:rsidRPr="00BE38F7">
        <w:rPr>
          <w:i/>
        </w:rPr>
        <w:t>genotypic</w:t>
      </w:r>
      <w:r>
        <w:t xml:space="preserve"> IQ, which is determined by genetic inheritance. Assuming that we had a measure of parental cognitive ability and that this variable mediated the relationship between social class and child educational performance. Would this mean that the class gradient in educational performance is explained by the heritability of cognitive ability? I would argue not; it would simply show that social class influenced the development of cognitive ability in the parents’ generation too and that there is substantial intergenerational reproduction of social position, a finding that is now well-established in the economic and sociological literatures. </w:t>
      </w:r>
    </w:p>
    <w:p w:rsidR="004902D1" w:rsidRDefault="004902D1" w:rsidP="004902D1">
      <w:pPr>
        <w:spacing w:line="240" w:lineRule="auto"/>
        <w:jc w:val="both"/>
      </w:pPr>
      <w:r>
        <w:t xml:space="preserve">This paper adds to the evidence base that shows that children have tremendous potential but that a child’s ability to learn new skills and competencies is sensitive to their environment in early childhood.  Class variation in the resources available to families influences development indirectly both through the nourishment it provides the developing mind and the stresses it places on parents trying to do the best they can for their child. This has important implications for social policy.      </w:t>
      </w:r>
    </w:p>
    <w:p w:rsidR="004902D1" w:rsidRPr="00DB7192" w:rsidRDefault="004902D1" w:rsidP="004902D1">
      <w:pPr>
        <w:rPr>
          <w:sz w:val="28"/>
        </w:rPr>
      </w:pPr>
      <w:r w:rsidRPr="00DB7192">
        <w:rPr>
          <w:sz w:val="28"/>
        </w:rPr>
        <w:t>References</w:t>
      </w:r>
    </w:p>
    <w:p w:rsidR="004902D1" w:rsidRPr="00432740" w:rsidRDefault="004902D1" w:rsidP="004902D1">
      <w:pPr>
        <w:autoSpaceDE w:val="0"/>
        <w:autoSpaceDN w:val="0"/>
        <w:adjustRightInd w:val="0"/>
        <w:ind w:left="720" w:hanging="720"/>
        <w:jc w:val="both"/>
      </w:pPr>
      <w:r w:rsidRPr="00432740">
        <w:t xml:space="preserve">Archer, L. and Yamashita, H. 2003. ‘Knowing their limits’? Identities, inequalities and inner city school leavers’ post-16 aspirations’. Journal of Education Policy, 18 (1), 53-69. </w:t>
      </w:r>
    </w:p>
    <w:p w:rsidR="004902D1" w:rsidRDefault="004902D1" w:rsidP="004902D1">
      <w:pPr>
        <w:ind w:left="720" w:hanging="720"/>
      </w:pPr>
      <w:r>
        <w:t>Becker, G. S. (1993) Human Capital: A Theoretical and Empirical Analysis with Special Reference to Education. University of Chicago Press.</w:t>
      </w:r>
    </w:p>
    <w:p w:rsidR="004902D1" w:rsidRDefault="004902D1" w:rsidP="004902D1">
      <w:pPr>
        <w:ind w:left="720" w:hanging="720"/>
      </w:pPr>
      <w:r>
        <w:t xml:space="preserve">Blair, C. (2010) Stress and the Development of Self-Regulation in Context, </w:t>
      </w:r>
      <w:r w:rsidRPr="000E1057">
        <w:rPr>
          <w:i/>
        </w:rPr>
        <w:t>Child Development Perspectives</w:t>
      </w:r>
      <w:r>
        <w:t>, 4, pp181-188.</w:t>
      </w:r>
    </w:p>
    <w:p w:rsidR="004902D1" w:rsidRDefault="004902D1" w:rsidP="004902D1">
      <w:pPr>
        <w:ind w:left="720" w:hanging="720"/>
      </w:pPr>
      <w:r>
        <w:t>Blossfeld, H.P and Shavit, Y. (1993) Persistent Inequality: Changing Educational Attainment in Thirteen Countries, Boulder, Colorado, Westview Press.</w:t>
      </w:r>
    </w:p>
    <w:p w:rsidR="004902D1" w:rsidRDefault="004902D1" w:rsidP="004902D1">
      <w:pPr>
        <w:ind w:left="720" w:hanging="720"/>
      </w:pPr>
      <w:r w:rsidRPr="00DB7192">
        <w:rPr>
          <w:rFonts w:cs="TimesTen-Roman"/>
        </w:rPr>
        <w:t>Bourdieu</w:t>
      </w:r>
      <w:r>
        <w:rPr>
          <w:rFonts w:cs="TimesTen-Roman"/>
        </w:rPr>
        <w:t>, P. (1984) Distinction, London, Routledge.</w:t>
      </w:r>
    </w:p>
    <w:p w:rsidR="004902D1" w:rsidRDefault="004902D1" w:rsidP="004902D1">
      <w:pPr>
        <w:ind w:left="720" w:hanging="720"/>
      </w:pPr>
      <w:r>
        <w:t>Bourdieu, P and Passeron, J.C (1977) Reproduction in Education, Society and Culture, Sage, London.</w:t>
      </w:r>
    </w:p>
    <w:p w:rsidR="004902D1" w:rsidRDefault="004902D1" w:rsidP="004902D1">
      <w:pPr>
        <w:ind w:left="720" w:hanging="720"/>
      </w:pPr>
      <w:r>
        <w:lastRenderedPageBreak/>
        <w:t>Boudon, R. (1974) Education, Opportunity and Social Inequality: Changing Prospects in Western Society, New York, Wiley.</w:t>
      </w:r>
    </w:p>
    <w:p w:rsidR="004902D1" w:rsidRDefault="004902D1" w:rsidP="004902D1">
      <w:pPr>
        <w:ind w:left="720" w:hanging="720"/>
      </w:pPr>
      <w:r>
        <w:t xml:space="preserve">Bowles, S. and Gintis, H. (1976) </w:t>
      </w:r>
      <w:r w:rsidRPr="00276ADE">
        <w:rPr>
          <w:i/>
        </w:rPr>
        <w:t>Schooling in Capitalist American</w:t>
      </w:r>
      <w:r>
        <w:t>, New York, Basic Books.</w:t>
      </w:r>
    </w:p>
    <w:p w:rsidR="004902D1" w:rsidRDefault="004902D1" w:rsidP="004902D1">
      <w:pPr>
        <w:ind w:left="720" w:hanging="720"/>
      </w:pPr>
      <w:r>
        <w:t>Breen, R. (2004) Social Mobility in Europe, Oxford, Oxford University Press.</w:t>
      </w:r>
    </w:p>
    <w:p w:rsidR="004902D1" w:rsidRDefault="004902D1" w:rsidP="004902D1">
      <w:pPr>
        <w:ind w:left="720" w:hanging="720"/>
      </w:pPr>
      <w:r>
        <w:t xml:space="preserve">Breen, R. and Goldthorpe, J.H (1997) Explaining Educational Differentials. Towards a Formal Rational Action Theory, </w:t>
      </w:r>
      <w:r w:rsidRPr="00DB7192">
        <w:rPr>
          <w:i/>
        </w:rPr>
        <w:t>Rationality and Society</w:t>
      </w:r>
      <w:r>
        <w:t>, 9: 275-305.</w:t>
      </w:r>
    </w:p>
    <w:p w:rsidR="004902D1" w:rsidRDefault="004902D1" w:rsidP="004902D1">
      <w:pPr>
        <w:ind w:left="720" w:hanging="720"/>
      </w:pPr>
      <w:r>
        <w:t xml:space="preserve">Cadwell, B.M. &amp; Bradley, R.H. (1984), </w:t>
      </w:r>
      <w:r w:rsidRPr="00682F80">
        <w:rPr>
          <w:i/>
        </w:rPr>
        <w:t>Home observation for measurement of the home environment</w:t>
      </w:r>
      <w:r>
        <w:t xml:space="preserve"> (Rev, ed). Littlerock: University of Arkansas.</w:t>
      </w:r>
    </w:p>
    <w:p w:rsidR="004902D1" w:rsidRDefault="004902D1" w:rsidP="004902D1">
      <w:pPr>
        <w:ind w:left="720" w:hanging="720"/>
      </w:pPr>
      <w:r>
        <w:t xml:space="preserve">Carey, W.B and McDevitt, S.C (1978) Revision of the Infant Temperament Questionnaire, </w:t>
      </w:r>
      <w:r w:rsidRPr="00DB7192">
        <w:rPr>
          <w:i/>
        </w:rPr>
        <w:t>Pediatrics</w:t>
      </w:r>
      <w:r>
        <w:t xml:space="preserve"> 61: 735-9.</w:t>
      </w:r>
    </w:p>
    <w:p w:rsidR="004902D1" w:rsidRDefault="004902D1" w:rsidP="004902D1">
      <w:pPr>
        <w:ind w:left="720" w:hanging="720"/>
      </w:pPr>
      <w:r>
        <w:t xml:space="preserve">Conger, R.D. and Elder, G.H.J. (1994). Families in troubled times: Adapting to change in rural America. Hawthorne, NY: De Gruyter Aldine. </w:t>
      </w:r>
    </w:p>
    <w:p w:rsidR="004902D1" w:rsidRDefault="004902D1" w:rsidP="004902D1">
      <w:pPr>
        <w:ind w:left="720" w:hanging="720"/>
      </w:pPr>
      <w:r>
        <w:t xml:space="preserve">Conger, R.D and Conger, K.J. (2002) Resilience in Mid-Western Families: Selected Findings from the First Decade of a Prospective, Longitudinal Study. </w:t>
      </w:r>
      <w:r w:rsidRPr="00DB7192">
        <w:rPr>
          <w:i/>
        </w:rPr>
        <w:t>Journal of Marriage and the Family</w:t>
      </w:r>
      <w:r>
        <w:t>, 64: 361-73.</w:t>
      </w:r>
    </w:p>
    <w:p w:rsidR="004902D1" w:rsidRDefault="004902D1" w:rsidP="004902D1">
      <w:pPr>
        <w:ind w:left="720" w:hanging="720"/>
      </w:pPr>
      <w:r>
        <w:t>Devlin, B., Daniels, M., Roeder, K. (1997) The heritability of IQ, Nature 388(31), 468-71.</w:t>
      </w:r>
    </w:p>
    <w:p w:rsidR="004902D1" w:rsidRDefault="004902D1" w:rsidP="004902D1">
      <w:pPr>
        <w:ind w:left="720" w:hanging="720"/>
      </w:pPr>
      <w:r>
        <w:t>Elder, G.H (1974) Children of the Great Depression: Social Change in Life Experience, Chicago, University of Chicago Press.</w:t>
      </w:r>
    </w:p>
    <w:p w:rsidR="004902D1" w:rsidRDefault="004902D1" w:rsidP="004902D1">
      <w:pPr>
        <w:ind w:left="720" w:hanging="720"/>
      </w:pPr>
      <w:r>
        <w:t>Elliot, C.D, Smith, P. and McCulloch, K. (1997) British Ability Scales Second Edition (BASII), Technical Manual, London, Nelson.</w:t>
      </w:r>
    </w:p>
    <w:p w:rsidR="004902D1" w:rsidRDefault="004902D1" w:rsidP="004902D1">
      <w:pPr>
        <w:spacing w:line="240" w:lineRule="auto"/>
        <w:ind w:left="720" w:hanging="720"/>
      </w:pPr>
      <w:r>
        <w:t xml:space="preserve">Feinstein, L. (2003) Inequality in the Early Cognitive Development of British Children in the 1970 Cohort, </w:t>
      </w:r>
      <w:r w:rsidRPr="0005386F">
        <w:rPr>
          <w:i/>
        </w:rPr>
        <w:t>Economica</w:t>
      </w:r>
      <w:r>
        <w:t xml:space="preserve"> </w:t>
      </w:r>
      <w:r w:rsidRPr="0005386F">
        <w:rPr>
          <w:i/>
        </w:rPr>
        <w:t>70</w:t>
      </w:r>
      <w:r>
        <w:t>(1): 73-97.</w:t>
      </w:r>
    </w:p>
    <w:p w:rsidR="004902D1" w:rsidRDefault="004902D1" w:rsidP="004902D1">
      <w:pPr>
        <w:spacing w:line="240" w:lineRule="auto"/>
        <w:ind w:left="720" w:hanging="720"/>
      </w:pPr>
      <w:r>
        <w:t xml:space="preserve">Feldman, M.W., Otto, S.P, Christiansen, F.B (2000) Genes, Culture and Inequality, in k.Arrow, S.Bowles and S.Durlauf, </w:t>
      </w:r>
      <w:r w:rsidRPr="00B34E34">
        <w:rPr>
          <w:i/>
        </w:rPr>
        <w:t>Meritocracy and Income Inequality</w:t>
      </w:r>
      <w:r>
        <w:t>, Princeton, Princeton University Press.</w:t>
      </w:r>
    </w:p>
    <w:p w:rsidR="004902D1" w:rsidRDefault="004902D1" w:rsidP="004902D1">
      <w:pPr>
        <w:ind w:left="720" w:hanging="720"/>
      </w:pPr>
      <w:r>
        <w:t xml:space="preserve">Goodman, R. (1997). The Strengths and Difficulties Questionnaire: A research note. </w:t>
      </w:r>
      <w:r w:rsidRPr="00DB7192">
        <w:rPr>
          <w:i/>
        </w:rPr>
        <w:t>Journal of Child Psychology and Psychiatry</w:t>
      </w:r>
      <w:r>
        <w:t>, 38, 581–586.</w:t>
      </w:r>
    </w:p>
    <w:p w:rsidR="004902D1" w:rsidRDefault="004902D1" w:rsidP="004902D1">
      <w:pPr>
        <w:ind w:left="720" w:hanging="720"/>
      </w:pPr>
      <w:r w:rsidRPr="0009655C">
        <w:t>Haveman, R., &amp; Wolfe, B. (1994). Succeeding generations: On the effects of investments in children. New York: Russell Sage Foundation.</w:t>
      </w:r>
    </w:p>
    <w:p w:rsidR="004902D1" w:rsidRDefault="004902D1" w:rsidP="004902D1">
      <w:pPr>
        <w:ind w:left="720" w:hanging="720"/>
      </w:pPr>
      <w:r w:rsidRPr="00DF0B84">
        <w:t xml:space="preserve">Kessler, R.C, Andrews, G., Colpe, L.J, Hiripi, E., Mroczek, D.K, Normand, S.L, Walters, E.E, Zaslavsky, A.M, (20020 Short screening scales to monitor population prevalences and trends in non-specific psychological distress, </w:t>
      </w:r>
      <w:r w:rsidRPr="0018458A">
        <w:rPr>
          <w:i/>
        </w:rPr>
        <w:t>Psychological Medicine</w:t>
      </w:r>
      <w:r w:rsidRPr="00DF0B84">
        <w:t>, 32(6):959-76.</w:t>
      </w:r>
    </w:p>
    <w:p w:rsidR="004902D1" w:rsidRDefault="004902D1" w:rsidP="004902D1">
      <w:pPr>
        <w:ind w:left="720" w:hanging="720"/>
      </w:pPr>
      <w:r>
        <w:t>Lareau, A. (2006) Unequal Childhoods: Class, Race and Family Life, Berkeley, University of California Press.</w:t>
      </w:r>
    </w:p>
    <w:p w:rsidR="004902D1" w:rsidRDefault="004902D1" w:rsidP="004902D1">
      <w:pPr>
        <w:ind w:left="720" w:hanging="720"/>
      </w:pPr>
      <w:r w:rsidRPr="00E05F3D">
        <w:lastRenderedPageBreak/>
        <w:t>Layte, R. and McCrory, C. (2012) Pediatric Chronic Illness and Educational Failure: The Role of Emotional and Behavioural Problems, Social Psychiatry and Psychiatric Epidemiology, 48, 8, pp1307-1316.</w:t>
      </w:r>
    </w:p>
    <w:p w:rsidR="004902D1" w:rsidRDefault="004902D1" w:rsidP="004902D1">
      <w:pPr>
        <w:ind w:left="720" w:hanging="720"/>
      </w:pPr>
      <w:r>
        <w:t xml:space="preserve">Linver, M.R, Brooks-Gunn, J. and Kohen, D.E (2002) Family Processes as Pathways from Income to Young Children’s Development, Developmental Psychology, 38(5), 719-734. </w:t>
      </w:r>
    </w:p>
    <w:p w:rsidR="004902D1" w:rsidRDefault="004902D1" w:rsidP="004902D1">
      <w:pPr>
        <w:ind w:left="720" w:hanging="720"/>
      </w:pPr>
      <w:r>
        <w:t xml:space="preserve">McCormack, T. and Atance, C.M (2011) Planning in young children: a review and synthesis, </w:t>
      </w:r>
      <w:r w:rsidRPr="008667BD">
        <w:rPr>
          <w:i/>
        </w:rPr>
        <w:t>Developmental Review</w:t>
      </w:r>
      <w:r>
        <w:t>, 31, pp1-31.</w:t>
      </w:r>
    </w:p>
    <w:p w:rsidR="004902D1" w:rsidRDefault="004902D1" w:rsidP="004902D1">
      <w:pPr>
        <w:ind w:left="720" w:hanging="720"/>
      </w:pPr>
      <w:r>
        <w:t xml:space="preserve">McCoy, S. Byrne, D. and Banks, J. (2012) Too Much of A Good Thing? Gender ‘Concerted Cultivation’ and Unequal Achievement in Primary Education, </w:t>
      </w:r>
      <w:r w:rsidRPr="00DB7192">
        <w:rPr>
          <w:i/>
        </w:rPr>
        <w:t>Child Indicators Research</w:t>
      </w:r>
      <w:r>
        <w:t xml:space="preserve"> 5: 155-178.</w:t>
      </w:r>
    </w:p>
    <w:p w:rsidR="004902D1" w:rsidRDefault="004902D1" w:rsidP="004902D1">
      <w:pPr>
        <w:ind w:left="720" w:hanging="720"/>
        <w:rPr>
          <w:rFonts w:cs="AdvPTimesB"/>
        </w:rPr>
      </w:pPr>
      <w:r>
        <w:rPr>
          <w:rFonts w:cs="AdvPTimesB"/>
        </w:rPr>
        <w:t>Osborne Groves, M (2005) Personality and the intergenerational transmission of economic status, in H. Gintis, S.Bowles and M. Osborne Groves, Unequal Chances: Family Background and Economic Success, Princeton University Press, Princeton.</w:t>
      </w:r>
    </w:p>
    <w:p w:rsidR="004902D1" w:rsidRDefault="004902D1" w:rsidP="004902D1">
      <w:pPr>
        <w:ind w:left="720" w:hanging="720"/>
      </w:pPr>
      <w:r>
        <w:t xml:space="preserve">Rose D, Harrison E. (2007) The European Socio-economic Classification: A New Social Class Schema for European Research. </w:t>
      </w:r>
      <w:r w:rsidRPr="00DB7192">
        <w:rPr>
          <w:i/>
        </w:rPr>
        <w:t>European Societies</w:t>
      </w:r>
      <w:r>
        <w:rPr>
          <w:i/>
        </w:rPr>
        <w:t>,</w:t>
      </w:r>
      <w:r>
        <w:t xml:space="preserve"> 9(3):459-90.</w:t>
      </w:r>
    </w:p>
    <w:p w:rsidR="004902D1" w:rsidRDefault="004902D1" w:rsidP="004902D1">
      <w:pPr>
        <w:ind w:left="720" w:hanging="720"/>
      </w:pPr>
      <w:r w:rsidRPr="00A069E3">
        <w:t>Rust, J., Bennun, I. Crowe, M. and Golombok, S.  (1990) The GRIMS: A psychometric instrument for the assessment of marital discord. Journal of Family Therapy, 12, 45-57.</w:t>
      </w:r>
    </w:p>
    <w:p w:rsidR="004902D1" w:rsidRDefault="004902D1" w:rsidP="004902D1">
      <w:pPr>
        <w:ind w:left="720" w:hanging="720"/>
      </w:pPr>
      <w:r>
        <w:t xml:space="preserve">Sanson, A. Smart, D., Prior, M., Toumbourou, J.W. and Oberklaid, F. (2009) Associations Between Early Childhood Temperament Clusters and Later Psycho-Social Adjustment, </w:t>
      </w:r>
      <w:r w:rsidRPr="00DB7192">
        <w:rPr>
          <w:i/>
        </w:rPr>
        <w:t>Merril-Palmer Quarterly</w:t>
      </w:r>
      <w:r>
        <w:t>, 55, 1, pp26-54.</w:t>
      </w:r>
    </w:p>
    <w:p w:rsidR="004902D1" w:rsidRDefault="004902D1" w:rsidP="004902D1">
      <w:pPr>
        <w:ind w:left="720" w:hanging="720"/>
      </w:pPr>
      <w:r>
        <w:t>Shonkoff, J.P. and Phillips, D.A. 2000 From Neurons to Neighborhoods: The Science of Early Child Development, Washington, D.C.: National Academy Press.</w:t>
      </w:r>
    </w:p>
    <w:p w:rsidR="004902D1" w:rsidRDefault="004902D1" w:rsidP="004902D1">
      <w:pPr>
        <w:ind w:left="720" w:hanging="720"/>
      </w:pPr>
      <w:r>
        <w:t xml:space="preserve">Sullivan, A. (2001) Cultural Capital and Educational Attainment, </w:t>
      </w:r>
      <w:r w:rsidRPr="00DB7192">
        <w:rPr>
          <w:i/>
        </w:rPr>
        <w:t>Sociology</w:t>
      </w:r>
      <w:r>
        <w:t>, 35: 893-912.</w:t>
      </w:r>
    </w:p>
    <w:p w:rsidR="004902D1" w:rsidRDefault="004902D1" w:rsidP="004902D1">
      <w:pPr>
        <w:ind w:left="720" w:hanging="720"/>
      </w:pPr>
      <w:r>
        <w:t xml:space="preserve">Sullivan, A. (2007) Cultural Capital, Cultural Knowledge and Ability, </w:t>
      </w:r>
      <w:r w:rsidRPr="001E089E">
        <w:rPr>
          <w:i/>
        </w:rPr>
        <w:t>Sociological Research Online</w:t>
      </w:r>
      <w:r>
        <w:t xml:space="preserve">, 12(6),1: </w:t>
      </w:r>
      <w:hyperlink r:id="rId9" w:history="1">
        <w:r w:rsidRPr="001D684F">
          <w:rPr>
            <w:rStyle w:val="Hyperlink"/>
          </w:rPr>
          <w:t>http://www.socresonline.org.uk/12/6/1.html</w:t>
        </w:r>
      </w:hyperlink>
      <w:r>
        <w:t xml:space="preserve">. </w:t>
      </w:r>
    </w:p>
    <w:p w:rsidR="004902D1" w:rsidRDefault="004902D1" w:rsidP="004902D1">
      <w:pPr>
        <w:ind w:left="720" w:hanging="720"/>
      </w:pPr>
      <w:r>
        <w:t xml:space="preserve">Sylva, K. (2014) The role of families and pre=school in educational disadvantage, </w:t>
      </w:r>
      <w:r w:rsidRPr="002E1F12">
        <w:rPr>
          <w:i/>
        </w:rPr>
        <w:t>Oxford Review of Education</w:t>
      </w:r>
      <w:r>
        <w:t>, 40(6), pp680-695.</w:t>
      </w:r>
    </w:p>
    <w:p w:rsidR="004902D1" w:rsidRDefault="004902D1" w:rsidP="004902D1">
      <w:pPr>
        <w:ind w:left="720" w:hanging="720"/>
        <w:rPr>
          <w:rFonts w:cs="Arial"/>
        </w:rPr>
      </w:pPr>
      <w:r w:rsidRPr="007D5ED8">
        <w:rPr>
          <w:rFonts w:cs="Arial"/>
        </w:rPr>
        <w:t>Weis, L. (1990).</w:t>
      </w:r>
      <w:r w:rsidRPr="007D5ED8">
        <w:rPr>
          <w:rStyle w:val="apple-converted-space"/>
          <w:rFonts w:cs="Arial"/>
        </w:rPr>
        <w:t> </w:t>
      </w:r>
      <w:r w:rsidRPr="007D5ED8">
        <w:rPr>
          <w:rFonts w:cs="Arial"/>
          <w:i/>
          <w:iCs/>
        </w:rPr>
        <w:t>Working class without work: High school students in a de-industrializing economy</w:t>
      </w:r>
      <w:r w:rsidRPr="007D5ED8">
        <w:rPr>
          <w:rFonts w:cs="Arial"/>
        </w:rPr>
        <w:t>. New York: Routledge.</w:t>
      </w:r>
    </w:p>
    <w:p w:rsidR="004902D1" w:rsidRDefault="004902D1" w:rsidP="004902D1">
      <w:pPr>
        <w:ind w:left="720" w:hanging="720"/>
      </w:pPr>
      <w:r>
        <w:t>Willis, P. (1977) Learning to Labour: How Working Class Kids get Working Class Jobs, Farnborough, Saxon House.</w:t>
      </w:r>
    </w:p>
    <w:p w:rsidR="00081B71" w:rsidRDefault="00081B71" w:rsidP="004B461F">
      <w:pPr>
        <w:ind w:left="720" w:hanging="720"/>
      </w:pPr>
    </w:p>
    <w:p w:rsidR="0066787F" w:rsidRDefault="0066787F" w:rsidP="004B461F">
      <w:pPr>
        <w:ind w:left="720" w:hanging="720"/>
      </w:pPr>
    </w:p>
    <w:p w:rsidR="00727743" w:rsidRDefault="00727743" w:rsidP="004B461F">
      <w:pPr>
        <w:ind w:left="720" w:hanging="720"/>
      </w:pPr>
    </w:p>
    <w:p w:rsidR="00727743" w:rsidRDefault="00727743" w:rsidP="004B461F">
      <w:pPr>
        <w:ind w:left="720" w:hanging="720"/>
      </w:pPr>
    </w:p>
    <w:p w:rsidR="00727743" w:rsidRDefault="00727743" w:rsidP="004B461F">
      <w:pPr>
        <w:ind w:left="720" w:hanging="720"/>
      </w:pPr>
    </w:p>
    <w:p w:rsidR="0066787F" w:rsidRDefault="0066787F" w:rsidP="004B461F">
      <w:pPr>
        <w:ind w:left="720" w:hanging="720"/>
      </w:pPr>
    </w:p>
    <w:p w:rsidR="00432740" w:rsidRPr="00432740" w:rsidRDefault="00694A81" w:rsidP="00432740">
      <w:r w:rsidRPr="00694A81">
        <w:t>Figure 1: Theoretical Model Predicting Child Educational Performance</w:t>
      </w:r>
    </w:p>
    <w:p w:rsidR="00432740" w:rsidRPr="00432740" w:rsidRDefault="00432740" w:rsidP="00432740"/>
    <w:p w:rsidR="00BD7E24" w:rsidRDefault="005414BC" w:rsidP="00DF31E7">
      <w:pPr>
        <w:jc w:val="both"/>
      </w:pPr>
      <w:r>
        <w:rPr>
          <w:noProof/>
          <w:lang w:eastAsia="en-IE"/>
        </w:rPr>
        <w:drawing>
          <wp:inline distT="0" distB="0" distL="0" distR="0">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e 1.wm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7E09BB" w:rsidRDefault="007E09BB" w:rsidP="00DF31E7">
      <w:pPr>
        <w:jc w:val="both"/>
      </w:pPr>
    </w:p>
    <w:p w:rsidR="00727743" w:rsidRDefault="00727743" w:rsidP="00DF31E7">
      <w:pPr>
        <w:jc w:val="both"/>
      </w:pPr>
    </w:p>
    <w:p w:rsidR="00727743" w:rsidRDefault="00727743" w:rsidP="00DF31E7">
      <w:pPr>
        <w:jc w:val="both"/>
        <w:sectPr w:rsidR="00727743" w:rsidSect="00AB5FBB">
          <w:pgSz w:w="11906" w:h="16838"/>
          <w:pgMar w:top="1440" w:right="1440" w:bottom="1440" w:left="1440" w:header="708" w:footer="708" w:gutter="0"/>
          <w:cols w:space="708"/>
          <w:docGrid w:linePitch="360"/>
        </w:sectPr>
      </w:pPr>
    </w:p>
    <w:tbl>
      <w:tblPr>
        <w:tblW w:w="9719" w:type="dxa"/>
        <w:tblLook w:val="04A0" w:firstRow="1" w:lastRow="0" w:firstColumn="1" w:lastColumn="0" w:noHBand="0" w:noVBand="1"/>
      </w:tblPr>
      <w:tblGrid>
        <w:gridCol w:w="5670"/>
        <w:gridCol w:w="717"/>
        <w:gridCol w:w="1053"/>
        <w:gridCol w:w="992"/>
        <w:gridCol w:w="626"/>
        <w:gridCol w:w="661"/>
      </w:tblGrid>
      <w:tr w:rsidR="0026128D" w:rsidRPr="0026128D" w:rsidTr="00F44E54">
        <w:trPr>
          <w:trHeight w:val="300"/>
        </w:trPr>
        <w:tc>
          <w:tcPr>
            <w:tcW w:w="9719" w:type="dxa"/>
            <w:gridSpan w:val="6"/>
            <w:tcBorders>
              <w:top w:val="single" w:sz="4" w:space="0" w:color="auto"/>
              <w:left w:val="nil"/>
              <w:bottom w:val="single" w:sz="4" w:space="0" w:color="auto"/>
              <w:right w:val="nil"/>
            </w:tcBorders>
            <w:shd w:val="clear" w:color="auto" w:fill="auto"/>
            <w:noWrap/>
            <w:vAlign w:val="bottom"/>
          </w:tcPr>
          <w:p w:rsidR="0026128D" w:rsidRPr="0026128D" w:rsidRDefault="0026128D" w:rsidP="0026128D">
            <w:pPr>
              <w:spacing w:after="0" w:line="240" w:lineRule="auto"/>
              <w:jc w:val="center"/>
              <w:rPr>
                <w:rFonts w:ascii="Calibri" w:eastAsia="Times New Roman" w:hAnsi="Calibri" w:cs="Times New Roman"/>
                <w:color w:val="000000"/>
                <w:lang w:eastAsia="en-IE"/>
              </w:rPr>
            </w:pPr>
            <w:bookmarkStart w:id="1" w:name="_GoBack"/>
            <w:bookmarkEnd w:id="1"/>
            <w:r w:rsidRPr="005134A7">
              <w:lastRenderedPageBreak/>
              <w:t>Table</w:t>
            </w:r>
            <w:r>
              <w:t xml:space="preserve"> </w:t>
            </w:r>
            <w:r w:rsidRPr="005134A7">
              <w:t>1 : Sample Size, Means, Standard Deviations, Minimum and Maximums</w:t>
            </w:r>
          </w:p>
        </w:tc>
      </w:tr>
      <w:tr w:rsidR="0026128D" w:rsidRPr="0026128D" w:rsidTr="00F44E54">
        <w:trPr>
          <w:trHeight w:val="300"/>
        </w:trPr>
        <w:tc>
          <w:tcPr>
            <w:tcW w:w="5670" w:type="dxa"/>
            <w:tcBorders>
              <w:top w:val="single" w:sz="4" w:space="0" w:color="auto"/>
              <w:left w:val="nil"/>
              <w:right w:val="nil"/>
            </w:tcBorders>
            <w:shd w:val="clear" w:color="auto" w:fill="auto"/>
            <w:noWrap/>
            <w:vAlign w:val="bottom"/>
            <w:hideMark/>
          </w:tcPr>
          <w:p w:rsidR="0026128D" w:rsidRPr="0026128D" w:rsidRDefault="0026128D" w:rsidP="0026128D">
            <w:pPr>
              <w:spacing w:after="0" w:line="240" w:lineRule="auto"/>
              <w:rPr>
                <w:rFonts w:ascii="Times New Roman" w:eastAsia="Times New Roman" w:hAnsi="Times New Roman" w:cs="Times New Roman"/>
                <w:sz w:val="24"/>
                <w:szCs w:val="24"/>
                <w:lang w:eastAsia="en-IE"/>
              </w:rPr>
            </w:pPr>
          </w:p>
        </w:tc>
        <w:tc>
          <w:tcPr>
            <w:tcW w:w="717" w:type="dxa"/>
            <w:tcBorders>
              <w:top w:val="single" w:sz="4" w:space="0" w:color="auto"/>
              <w:left w:val="nil"/>
              <w:bottom w:val="single" w:sz="4" w:space="0" w:color="auto"/>
              <w:right w:val="nil"/>
            </w:tcBorders>
            <w:shd w:val="clear" w:color="auto" w:fill="auto"/>
            <w:noWrap/>
            <w:vAlign w:val="bottom"/>
            <w:hideMark/>
          </w:tcPr>
          <w:p w:rsidR="0026128D" w:rsidRPr="0026128D" w:rsidRDefault="0026128D" w:rsidP="0026128D">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N</w:t>
            </w:r>
          </w:p>
        </w:tc>
        <w:tc>
          <w:tcPr>
            <w:tcW w:w="1053" w:type="dxa"/>
            <w:tcBorders>
              <w:top w:val="single" w:sz="4" w:space="0" w:color="auto"/>
              <w:left w:val="nil"/>
              <w:bottom w:val="single" w:sz="4" w:space="0" w:color="auto"/>
              <w:right w:val="nil"/>
            </w:tcBorders>
            <w:shd w:val="clear" w:color="auto" w:fill="auto"/>
            <w:noWrap/>
            <w:vAlign w:val="bottom"/>
            <w:hideMark/>
          </w:tcPr>
          <w:p w:rsidR="0026128D" w:rsidRPr="0026128D" w:rsidRDefault="0026128D" w:rsidP="0026128D">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Mean</w:t>
            </w:r>
          </w:p>
        </w:tc>
        <w:tc>
          <w:tcPr>
            <w:tcW w:w="992" w:type="dxa"/>
            <w:tcBorders>
              <w:top w:val="single" w:sz="4" w:space="0" w:color="auto"/>
              <w:left w:val="nil"/>
              <w:bottom w:val="single" w:sz="4" w:space="0" w:color="auto"/>
              <w:right w:val="nil"/>
            </w:tcBorders>
            <w:shd w:val="clear" w:color="auto" w:fill="auto"/>
            <w:noWrap/>
            <w:vAlign w:val="bottom"/>
            <w:hideMark/>
          </w:tcPr>
          <w:p w:rsidR="0026128D" w:rsidRPr="0026128D" w:rsidRDefault="0026128D" w:rsidP="0026128D">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 xml:space="preserve">Std Dev. </w:t>
            </w:r>
          </w:p>
        </w:tc>
        <w:tc>
          <w:tcPr>
            <w:tcW w:w="626" w:type="dxa"/>
            <w:tcBorders>
              <w:top w:val="single" w:sz="4" w:space="0" w:color="auto"/>
              <w:left w:val="nil"/>
              <w:bottom w:val="single" w:sz="4" w:space="0" w:color="auto"/>
              <w:right w:val="nil"/>
            </w:tcBorders>
            <w:shd w:val="clear" w:color="auto" w:fill="auto"/>
            <w:noWrap/>
            <w:vAlign w:val="bottom"/>
            <w:hideMark/>
          </w:tcPr>
          <w:p w:rsidR="0026128D" w:rsidRPr="0026128D" w:rsidRDefault="0026128D" w:rsidP="0026128D">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Min.</w:t>
            </w:r>
          </w:p>
        </w:tc>
        <w:tc>
          <w:tcPr>
            <w:tcW w:w="661" w:type="dxa"/>
            <w:tcBorders>
              <w:top w:val="single" w:sz="4" w:space="0" w:color="auto"/>
              <w:left w:val="nil"/>
              <w:bottom w:val="single" w:sz="4" w:space="0" w:color="auto"/>
              <w:right w:val="nil"/>
            </w:tcBorders>
            <w:shd w:val="clear" w:color="auto" w:fill="auto"/>
            <w:noWrap/>
            <w:vAlign w:val="bottom"/>
            <w:hideMark/>
          </w:tcPr>
          <w:p w:rsidR="0026128D" w:rsidRPr="0026128D" w:rsidRDefault="0026128D" w:rsidP="0026128D">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Max.</w:t>
            </w:r>
          </w:p>
        </w:tc>
      </w:tr>
      <w:tr w:rsidR="0026128D" w:rsidRPr="0026128D" w:rsidTr="00F44E54">
        <w:trPr>
          <w:trHeight w:val="300"/>
        </w:trPr>
        <w:tc>
          <w:tcPr>
            <w:tcW w:w="5670" w:type="dxa"/>
            <w:tcBorders>
              <w:left w:val="nil"/>
              <w:right w:val="nil"/>
            </w:tcBorders>
            <w:shd w:val="clear" w:color="auto" w:fill="auto"/>
            <w:noWrap/>
            <w:vAlign w:val="center"/>
          </w:tcPr>
          <w:p w:rsidR="0026128D" w:rsidRPr="0026128D" w:rsidRDefault="0026128D" w:rsidP="0026128D">
            <w:pPr>
              <w:spacing w:after="0" w:line="240" w:lineRule="auto"/>
              <w:rPr>
                <w:rFonts w:ascii="Calibri" w:eastAsia="Times New Roman" w:hAnsi="Calibri" w:cs="Times New Roman"/>
                <w:color w:val="000000"/>
                <w:lang w:eastAsia="en-IE"/>
              </w:rPr>
            </w:pPr>
          </w:p>
        </w:tc>
        <w:tc>
          <w:tcPr>
            <w:tcW w:w="717" w:type="dxa"/>
            <w:tcBorders>
              <w:top w:val="single" w:sz="4" w:space="0" w:color="auto"/>
              <w:left w:val="nil"/>
              <w:right w:val="nil"/>
            </w:tcBorders>
            <w:shd w:val="clear" w:color="auto" w:fill="auto"/>
            <w:noWrap/>
            <w:vAlign w:val="center"/>
          </w:tcPr>
          <w:p w:rsidR="0026128D" w:rsidRPr="0026128D" w:rsidRDefault="0026128D" w:rsidP="0026128D">
            <w:pPr>
              <w:spacing w:after="0" w:line="240" w:lineRule="auto"/>
              <w:jc w:val="right"/>
              <w:rPr>
                <w:rFonts w:ascii="Calibri" w:eastAsia="Times New Roman" w:hAnsi="Calibri" w:cs="Times New Roman"/>
                <w:color w:val="000000"/>
                <w:lang w:eastAsia="en-IE"/>
              </w:rPr>
            </w:pPr>
          </w:p>
        </w:tc>
        <w:tc>
          <w:tcPr>
            <w:tcW w:w="1053" w:type="dxa"/>
            <w:tcBorders>
              <w:top w:val="single" w:sz="4" w:space="0" w:color="auto"/>
              <w:left w:val="nil"/>
              <w:right w:val="nil"/>
            </w:tcBorders>
            <w:shd w:val="clear" w:color="auto" w:fill="auto"/>
            <w:noWrap/>
            <w:vAlign w:val="bottom"/>
          </w:tcPr>
          <w:p w:rsidR="0026128D" w:rsidRPr="0026128D" w:rsidRDefault="0026128D" w:rsidP="0026128D">
            <w:pPr>
              <w:spacing w:after="0" w:line="240" w:lineRule="auto"/>
              <w:jc w:val="right"/>
              <w:rPr>
                <w:rFonts w:ascii="Calibri" w:eastAsia="Times New Roman" w:hAnsi="Calibri" w:cs="Times New Roman"/>
                <w:color w:val="000000"/>
                <w:lang w:eastAsia="en-IE"/>
              </w:rPr>
            </w:pPr>
          </w:p>
        </w:tc>
        <w:tc>
          <w:tcPr>
            <w:tcW w:w="992" w:type="dxa"/>
            <w:tcBorders>
              <w:top w:val="single" w:sz="4" w:space="0" w:color="auto"/>
              <w:left w:val="nil"/>
              <w:right w:val="nil"/>
            </w:tcBorders>
            <w:shd w:val="clear" w:color="auto" w:fill="auto"/>
            <w:noWrap/>
            <w:vAlign w:val="bottom"/>
          </w:tcPr>
          <w:p w:rsidR="0026128D" w:rsidRPr="0026128D" w:rsidRDefault="0026128D" w:rsidP="0026128D">
            <w:pPr>
              <w:spacing w:after="0" w:line="240" w:lineRule="auto"/>
              <w:jc w:val="right"/>
              <w:rPr>
                <w:rFonts w:ascii="Calibri" w:eastAsia="Times New Roman" w:hAnsi="Calibri" w:cs="Times New Roman"/>
                <w:color w:val="000000"/>
                <w:lang w:eastAsia="en-IE"/>
              </w:rPr>
            </w:pPr>
          </w:p>
        </w:tc>
        <w:tc>
          <w:tcPr>
            <w:tcW w:w="626" w:type="dxa"/>
            <w:tcBorders>
              <w:top w:val="single" w:sz="4" w:space="0" w:color="auto"/>
              <w:left w:val="nil"/>
              <w:right w:val="nil"/>
            </w:tcBorders>
            <w:shd w:val="clear" w:color="auto" w:fill="auto"/>
            <w:noWrap/>
            <w:vAlign w:val="bottom"/>
          </w:tcPr>
          <w:p w:rsidR="0026128D" w:rsidRPr="0026128D" w:rsidRDefault="0026128D" w:rsidP="0026128D">
            <w:pPr>
              <w:spacing w:after="0" w:line="240" w:lineRule="auto"/>
              <w:jc w:val="right"/>
              <w:rPr>
                <w:rFonts w:ascii="Calibri" w:eastAsia="Times New Roman" w:hAnsi="Calibri" w:cs="Times New Roman"/>
                <w:color w:val="000000"/>
                <w:lang w:eastAsia="en-IE"/>
              </w:rPr>
            </w:pPr>
          </w:p>
        </w:tc>
        <w:tc>
          <w:tcPr>
            <w:tcW w:w="661" w:type="dxa"/>
            <w:tcBorders>
              <w:top w:val="single" w:sz="4" w:space="0" w:color="auto"/>
              <w:left w:val="nil"/>
              <w:right w:val="nil"/>
            </w:tcBorders>
            <w:shd w:val="clear" w:color="auto" w:fill="auto"/>
            <w:noWrap/>
            <w:vAlign w:val="bottom"/>
          </w:tcPr>
          <w:p w:rsidR="0026128D" w:rsidRPr="0026128D" w:rsidRDefault="0026128D" w:rsidP="0026128D">
            <w:pPr>
              <w:spacing w:after="0" w:line="240" w:lineRule="auto"/>
              <w:jc w:val="right"/>
              <w:rPr>
                <w:rFonts w:ascii="Calibri" w:eastAsia="Times New Roman" w:hAnsi="Calibri" w:cs="Times New Roman"/>
                <w:color w:val="000000"/>
                <w:lang w:eastAsia="en-IE"/>
              </w:rPr>
            </w:pPr>
          </w:p>
        </w:tc>
      </w:tr>
      <w:tr w:rsidR="00A075E4" w:rsidRPr="0026128D" w:rsidTr="00F44E54">
        <w:trPr>
          <w:trHeight w:val="300"/>
        </w:trPr>
        <w:tc>
          <w:tcPr>
            <w:tcW w:w="5670" w:type="dxa"/>
            <w:tcBorders>
              <w:left w:val="nil"/>
              <w:right w:val="nil"/>
            </w:tcBorders>
            <w:shd w:val="clear" w:color="auto" w:fill="auto"/>
            <w:noWrap/>
            <w:vAlign w:val="center"/>
          </w:tcPr>
          <w:p w:rsidR="00A075E4" w:rsidRPr="00A075E4" w:rsidRDefault="00A075E4" w:rsidP="0026128D">
            <w:pPr>
              <w:spacing w:after="0" w:line="240" w:lineRule="auto"/>
              <w:rPr>
                <w:rFonts w:ascii="Calibri" w:eastAsia="Times New Roman" w:hAnsi="Calibri" w:cs="Times New Roman"/>
                <w:b/>
                <w:color w:val="000000"/>
                <w:lang w:eastAsia="en-IE"/>
              </w:rPr>
            </w:pPr>
            <w:r w:rsidRPr="00A075E4">
              <w:rPr>
                <w:rFonts w:ascii="Calibri" w:eastAsia="Times New Roman" w:hAnsi="Calibri" w:cs="Times New Roman"/>
                <w:b/>
                <w:color w:val="000000"/>
                <w:lang w:eastAsia="en-IE"/>
              </w:rPr>
              <w:t>Dependent Variable</w:t>
            </w:r>
          </w:p>
        </w:tc>
        <w:tc>
          <w:tcPr>
            <w:tcW w:w="717" w:type="dxa"/>
            <w:tcBorders>
              <w:left w:val="nil"/>
              <w:right w:val="nil"/>
            </w:tcBorders>
            <w:shd w:val="clear" w:color="auto" w:fill="auto"/>
            <w:noWrap/>
            <w:vAlign w:val="center"/>
          </w:tcPr>
          <w:p w:rsidR="00A075E4" w:rsidRPr="0026128D" w:rsidRDefault="00A075E4" w:rsidP="0026128D">
            <w:pPr>
              <w:spacing w:after="0" w:line="240" w:lineRule="auto"/>
              <w:jc w:val="right"/>
              <w:rPr>
                <w:rFonts w:ascii="Calibri" w:eastAsia="Times New Roman" w:hAnsi="Calibri" w:cs="Times New Roman"/>
                <w:color w:val="000000"/>
                <w:lang w:eastAsia="en-IE"/>
              </w:rPr>
            </w:pPr>
          </w:p>
        </w:tc>
        <w:tc>
          <w:tcPr>
            <w:tcW w:w="1053" w:type="dxa"/>
            <w:tcBorders>
              <w:left w:val="nil"/>
              <w:right w:val="nil"/>
            </w:tcBorders>
            <w:shd w:val="clear" w:color="auto" w:fill="auto"/>
            <w:noWrap/>
            <w:vAlign w:val="bottom"/>
          </w:tcPr>
          <w:p w:rsidR="00A075E4" w:rsidRPr="0026128D" w:rsidRDefault="00A075E4" w:rsidP="0026128D">
            <w:pPr>
              <w:spacing w:after="0" w:line="240" w:lineRule="auto"/>
              <w:jc w:val="right"/>
              <w:rPr>
                <w:rFonts w:ascii="Calibri" w:eastAsia="Times New Roman" w:hAnsi="Calibri" w:cs="Times New Roman"/>
                <w:color w:val="000000"/>
                <w:lang w:eastAsia="en-IE"/>
              </w:rPr>
            </w:pPr>
          </w:p>
        </w:tc>
        <w:tc>
          <w:tcPr>
            <w:tcW w:w="992" w:type="dxa"/>
            <w:tcBorders>
              <w:left w:val="nil"/>
              <w:right w:val="nil"/>
            </w:tcBorders>
            <w:shd w:val="clear" w:color="auto" w:fill="auto"/>
            <w:noWrap/>
            <w:vAlign w:val="bottom"/>
          </w:tcPr>
          <w:p w:rsidR="00A075E4" w:rsidRPr="0026128D" w:rsidRDefault="00A075E4" w:rsidP="0026128D">
            <w:pPr>
              <w:spacing w:after="0" w:line="240" w:lineRule="auto"/>
              <w:jc w:val="right"/>
              <w:rPr>
                <w:rFonts w:ascii="Calibri" w:eastAsia="Times New Roman" w:hAnsi="Calibri" w:cs="Times New Roman"/>
                <w:color w:val="000000"/>
                <w:lang w:eastAsia="en-IE"/>
              </w:rPr>
            </w:pPr>
          </w:p>
        </w:tc>
        <w:tc>
          <w:tcPr>
            <w:tcW w:w="626" w:type="dxa"/>
            <w:tcBorders>
              <w:left w:val="nil"/>
              <w:right w:val="nil"/>
            </w:tcBorders>
            <w:shd w:val="clear" w:color="auto" w:fill="auto"/>
            <w:noWrap/>
            <w:vAlign w:val="bottom"/>
          </w:tcPr>
          <w:p w:rsidR="00A075E4" w:rsidRPr="0026128D" w:rsidRDefault="00A075E4" w:rsidP="0026128D">
            <w:pPr>
              <w:spacing w:after="0" w:line="240" w:lineRule="auto"/>
              <w:jc w:val="right"/>
              <w:rPr>
                <w:rFonts w:ascii="Calibri" w:eastAsia="Times New Roman" w:hAnsi="Calibri" w:cs="Times New Roman"/>
                <w:color w:val="000000"/>
                <w:lang w:eastAsia="en-IE"/>
              </w:rPr>
            </w:pPr>
          </w:p>
        </w:tc>
        <w:tc>
          <w:tcPr>
            <w:tcW w:w="661" w:type="dxa"/>
            <w:tcBorders>
              <w:left w:val="nil"/>
              <w:right w:val="nil"/>
            </w:tcBorders>
            <w:shd w:val="clear" w:color="auto" w:fill="auto"/>
            <w:noWrap/>
            <w:vAlign w:val="bottom"/>
          </w:tcPr>
          <w:p w:rsidR="00A075E4" w:rsidRPr="0026128D" w:rsidRDefault="00A075E4" w:rsidP="0026128D">
            <w:pPr>
              <w:spacing w:after="0" w:line="240" w:lineRule="auto"/>
              <w:jc w:val="right"/>
              <w:rPr>
                <w:rFonts w:ascii="Calibri" w:eastAsia="Times New Roman" w:hAnsi="Calibri" w:cs="Times New Roman"/>
                <w:color w:val="000000"/>
                <w:lang w:eastAsia="en-IE"/>
              </w:rPr>
            </w:pPr>
          </w:p>
        </w:tc>
      </w:tr>
      <w:tr w:rsidR="00A075E4" w:rsidRPr="0026128D" w:rsidTr="00F44E54">
        <w:trPr>
          <w:trHeight w:val="300"/>
        </w:trPr>
        <w:tc>
          <w:tcPr>
            <w:tcW w:w="5670" w:type="dxa"/>
            <w:tcBorders>
              <w:left w:val="nil"/>
              <w:right w:val="nil"/>
            </w:tcBorders>
            <w:shd w:val="clear" w:color="auto" w:fill="auto"/>
            <w:noWrap/>
            <w:vAlign w:val="center"/>
          </w:tcPr>
          <w:p w:rsidR="00A075E4" w:rsidRPr="0026128D" w:rsidRDefault="00A075E4" w:rsidP="0026128D">
            <w:pPr>
              <w:spacing w:after="0" w:line="240" w:lineRule="auto"/>
              <w:rPr>
                <w:rFonts w:ascii="Calibri" w:eastAsia="Times New Roman" w:hAnsi="Calibri" w:cs="Times New Roman"/>
                <w:color w:val="000000"/>
                <w:lang w:eastAsia="en-IE"/>
              </w:rPr>
            </w:pPr>
          </w:p>
        </w:tc>
        <w:tc>
          <w:tcPr>
            <w:tcW w:w="717" w:type="dxa"/>
            <w:tcBorders>
              <w:left w:val="nil"/>
              <w:right w:val="nil"/>
            </w:tcBorders>
            <w:shd w:val="clear" w:color="auto" w:fill="auto"/>
            <w:noWrap/>
            <w:vAlign w:val="center"/>
          </w:tcPr>
          <w:p w:rsidR="00A075E4" w:rsidRPr="0026128D" w:rsidRDefault="00A075E4" w:rsidP="0026128D">
            <w:pPr>
              <w:spacing w:after="0" w:line="240" w:lineRule="auto"/>
              <w:jc w:val="right"/>
              <w:rPr>
                <w:rFonts w:ascii="Calibri" w:eastAsia="Times New Roman" w:hAnsi="Calibri" w:cs="Times New Roman"/>
                <w:color w:val="000000"/>
                <w:lang w:eastAsia="en-IE"/>
              </w:rPr>
            </w:pPr>
          </w:p>
        </w:tc>
        <w:tc>
          <w:tcPr>
            <w:tcW w:w="1053" w:type="dxa"/>
            <w:tcBorders>
              <w:left w:val="nil"/>
              <w:right w:val="nil"/>
            </w:tcBorders>
            <w:shd w:val="clear" w:color="auto" w:fill="auto"/>
            <w:noWrap/>
            <w:vAlign w:val="bottom"/>
          </w:tcPr>
          <w:p w:rsidR="00A075E4" w:rsidRPr="0026128D" w:rsidRDefault="00A075E4" w:rsidP="0026128D">
            <w:pPr>
              <w:spacing w:after="0" w:line="240" w:lineRule="auto"/>
              <w:jc w:val="right"/>
              <w:rPr>
                <w:rFonts w:ascii="Calibri" w:eastAsia="Times New Roman" w:hAnsi="Calibri" w:cs="Times New Roman"/>
                <w:color w:val="000000"/>
                <w:lang w:eastAsia="en-IE"/>
              </w:rPr>
            </w:pPr>
          </w:p>
        </w:tc>
        <w:tc>
          <w:tcPr>
            <w:tcW w:w="992" w:type="dxa"/>
            <w:tcBorders>
              <w:left w:val="nil"/>
              <w:right w:val="nil"/>
            </w:tcBorders>
            <w:shd w:val="clear" w:color="auto" w:fill="auto"/>
            <w:noWrap/>
            <w:vAlign w:val="bottom"/>
          </w:tcPr>
          <w:p w:rsidR="00A075E4" w:rsidRPr="0026128D" w:rsidRDefault="00A075E4" w:rsidP="0026128D">
            <w:pPr>
              <w:spacing w:after="0" w:line="240" w:lineRule="auto"/>
              <w:jc w:val="right"/>
              <w:rPr>
                <w:rFonts w:ascii="Calibri" w:eastAsia="Times New Roman" w:hAnsi="Calibri" w:cs="Times New Roman"/>
                <w:color w:val="000000"/>
                <w:lang w:eastAsia="en-IE"/>
              </w:rPr>
            </w:pPr>
          </w:p>
        </w:tc>
        <w:tc>
          <w:tcPr>
            <w:tcW w:w="626" w:type="dxa"/>
            <w:tcBorders>
              <w:left w:val="nil"/>
              <w:right w:val="nil"/>
            </w:tcBorders>
            <w:shd w:val="clear" w:color="auto" w:fill="auto"/>
            <w:noWrap/>
            <w:vAlign w:val="bottom"/>
          </w:tcPr>
          <w:p w:rsidR="00A075E4" w:rsidRPr="0026128D" w:rsidRDefault="00A075E4" w:rsidP="0026128D">
            <w:pPr>
              <w:spacing w:after="0" w:line="240" w:lineRule="auto"/>
              <w:jc w:val="right"/>
              <w:rPr>
                <w:rFonts w:ascii="Calibri" w:eastAsia="Times New Roman" w:hAnsi="Calibri" w:cs="Times New Roman"/>
                <w:color w:val="000000"/>
                <w:lang w:eastAsia="en-IE"/>
              </w:rPr>
            </w:pPr>
          </w:p>
        </w:tc>
        <w:tc>
          <w:tcPr>
            <w:tcW w:w="661" w:type="dxa"/>
            <w:tcBorders>
              <w:left w:val="nil"/>
              <w:right w:val="nil"/>
            </w:tcBorders>
            <w:shd w:val="clear" w:color="auto" w:fill="auto"/>
            <w:noWrap/>
            <w:vAlign w:val="bottom"/>
          </w:tcPr>
          <w:p w:rsidR="00A075E4" w:rsidRPr="0026128D" w:rsidRDefault="00A075E4" w:rsidP="0026128D">
            <w:pPr>
              <w:spacing w:after="0" w:line="240" w:lineRule="auto"/>
              <w:jc w:val="right"/>
              <w:rPr>
                <w:rFonts w:ascii="Calibri" w:eastAsia="Times New Roman" w:hAnsi="Calibri" w:cs="Times New Roman"/>
                <w:color w:val="000000"/>
                <w:lang w:eastAsia="en-IE"/>
              </w:rPr>
            </w:pPr>
          </w:p>
        </w:tc>
      </w:tr>
      <w:tr w:rsidR="00A075E4" w:rsidRPr="0026128D" w:rsidTr="00F44E54">
        <w:trPr>
          <w:trHeight w:val="300"/>
        </w:trPr>
        <w:tc>
          <w:tcPr>
            <w:tcW w:w="5670" w:type="dxa"/>
            <w:tcBorders>
              <w:left w:val="nil"/>
              <w:bottom w:val="nil"/>
              <w:right w:val="nil"/>
            </w:tcBorders>
            <w:shd w:val="clear" w:color="auto" w:fill="auto"/>
            <w:noWrap/>
            <w:vAlign w:val="center"/>
          </w:tcPr>
          <w:p w:rsidR="00A075E4" w:rsidRPr="0026128D" w:rsidRDefault="00A075E4" w:rsidP="00A075E4">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Teacher Estimate Child Ability Reading (1-5)</w:t>
            </w:r>
          </w:p>
        </w:tc>
        <w:tc>
          <w:tcPr>
            <w:tcW w:w="717" w:type="dxa"/>
            <w:tcBorders>
              <w:left w:val="nil"/>
              <w:bottom w:val="nil"/>
              <w:right w:val="nil"/>
            </w:tcBorders>
            <w:shd w:val="clear" w:color="auto" w:fill="auto"/>
            <w:noWrap/>
            <w:vAlign w:val="center"/>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8667</w:t>
            </w:r>
          </w:p>
        </w:tc>
        <w:tc>
          <w:tcPr>
            <w:tcW w:w="1053" w:type="dxa"/>
            <w:tcBorders>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3.30</w:t>
            </w:r>
          </w:p>
        </w:tc>
        <w:tc>
          <w:tcPr>
            <w:tcW w:w="992" w:type="dxa"/>
            <w:tcBorders>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1.05</w:t>
            </w:r>
          </w:p>
        </w:tc>
        <w:tc>
          <w:tcPr>
            <w:tcW w:w="626" w:type="dxa"/>
            <w:tcBorders>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c>
          <w:tcPr>
            <w:tcW w:w="661" w:type="dxa"/>
            <w:tcBorders>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5</w:t>
            </w:r>
          </w:p>
        </w:tc>
      </w:tr>
      <w:tr w:rsidR="00A075E4" w:rsidRPr="0026128D" w:rsidTr="00F44E54">
        <w:trPr>
          <w:trHeight w:val="300"/>
        </w:trPr>
        <w:tc>
          <w:tcPr>
            <w:tcW w:w="5670" w:type="dxa"/>
            <w:tcBorders>
              <w:top w:val="nil"/>
              <w:left w:val="nil"/>
              <w:bottom w:val="nil"/>
              <w:right w:val="nil"/>
            </w:tcBorders>
            <w:shd w:val="clear" w:color="auto" w:fill="auto"/>
            <w:noWrap/>
            <w:vAlign w:val="center"/>
            <w:hideMark/>
          </w:tcPr>
          <w:p w:rsidR="00A075E4" w:rsidRPr="0026128D" w:rsidRDefault="00A075E4" w:rsidP="00A075E4">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Teacher Estimate Child Ability Writing (1-5)</w:t>
            </w:r>
          </w:p>
        </w:tc>
        <w:tc>
          <w:tcPr>
            <w:tcW w:w="717" w:type="dxa"/>
            <w:tcBorders>
              <w:top w:val="nil"/>
              <w:left w:val="nil"/>
              <w:bottom w:val="nil"/>
              <w:right w:val="nil"/>
            </w:tcBorders>
            <w:shd w:val="clear" w:color="auto" w:fill="auto"/>
            <w:noWrap/>
            <w:vAlign w:val="center"/>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8667</w:t>
            </w:r>
          </w:p>
        </w:tc>
        <w:tc>
          <w:tcPr>
            <w:tcW w:w="1053" w:type="dxa"/>
            <w:tcBorders>
              <w:top w:val="nil"/>
              <w:left w:val="nil"/>
              <w:bottom w:val="nil"/>
              <w:right w:val="nil"/>
            </w:tcBorders>
            <w:shd w:val="clear" w:color="auto" w:fill="auto"/>
            <w:noWrap/>
            <w:vAlign w:val="bottom"/>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3.04</w:t>
            </w:r>
          </w:p>
        </w:tc>
        <w:tc>
          <w:tcPr>
            <w:tcW w:w="992" w:type="dxa"/>
            <w:tcBorders>
              <w:top w:val="nil"/>
              <w:left w:val="nil"/>
              <w:bottom w:val="nil"/>
              <w:right w:val="nil"/>
            </w:tcBorders>
            <w:shd w:val="clear" w:color="auto" w:fill="auto"/>
            <w:noWrap/>
            <w:vAlign w:val="bottom"/>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1.00</w:t>
            </w:r>
          </w:p>
        </w:tc>
        <w:tc>
          <w:tcPr>
            <w:tcW w:w="626" w:type="dxa"/>
            <w:tcBorders>
              <w:top w:val="nil"/>
              <w:left w:val="nil"/>
              <w:bottom w:val="nil"/>
              <w:right w:val="nil"/>
            </w:tcBorders>
            <w:shd w:val="clear" w:color="auto" w:fill="auto"/>
            <w:noWrap/>
            <w:vAlign w:val="bottom"/>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c>
          <w:tcPr>
            <w:tcW w:w="661" w:type="dxa"/>
            <w:tcBorders>
              <w:top w:val="nil"/>
              <w:left w:val="nil"/>
              <w:bottom w:val="nil"/>
              <w:right w:val="nil"/>
            </w:tcBorders>
            <w:shd w:val="clear" w:color="auto" w:fill="auto"/>
            <w:noWrap/>
            <w:vAlign w:val="bottom"/>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5</w:t>
            </w:r>
          </w:p>
        </w:tc>
      </w:tr>
      <w:tr w:rsidR="00A075E4" w:rsidRPr="0026128D" w:rsidTr="00F44E54">
        <w:trPr>
          <w:trHeight w:val="300"/>
        </w:trPr>
        <w:tc>
          <w:tcPr>
            <w:tcW w:w="5670" w:type="dxa"/>
            <w:tcBorders>
              <w:top w:val="nil"/>
              <w:left w:val="nil"/>
              <w:bottom w:val="nil"/>
              <w:right w:val="nil"/>
            </w:tcBorders>
            <w:shd w:val="clear" w:color="auto" w:fill="auto"/>
            <w:noWrap/>
            <w:vAlign w:val="center"/>
            <w:hideMark/>
          </w:tcPr>
          <w:p w:rsidR="00A075E4" w:rsidRPr="0026128D" w:rsidRDefault="00A075E4" w:rsidP="00A075E4">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Teacher Estimate Child Ability Maths (1-5)</w:t>
            </w:r>
          </w:p>
        </w:tc>
        <w:tc>
          <w:tcPr>
            <w:tcW w:w="717" w:type="dxa"/>
            <w:tcBorders>
              <w:top w:val="nil"/>
              <w:left w:val="nil"/>
              <w:bottom w:val="nil"/>
              <w:right w:val="nil"/>
            </w:tcBorders>
            <w:shd w:val="clear" w:color="auto" w:fill="auto"/>
            <w:noWrap/>
            <w:vAlign w:val="center"/>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8667</w:t>
            </w:r>
          </w:p>
        </w:tc>
        <w:tc>
          <w:tcPr>
            <w:tcW w:w="1053" w:type="dxa"/>
            <w:tcBorders>
              <w:top w:val="nil"/>
              <w:left w:val="nil"/>
              <w:bottom w:val="nil"/>
              <w:right w:val="nil"/>
            </w:tcBorders>
            <w:shd w:val="clear" w:color="auto" w:fill="auto"/>
            <w:noWrap/>
            <w:vAlign w:val="bottom"/>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3.24</w:t>
            </w:r>
          </w:p>
        </w:tc>
        <w:tc>
          <w:tcPr>
            <w:tcW w:w="992" w:type="dxa"/>
            <w:tcBorders>
              <w:top w:val="nil"/>
              <w:left w:val="nil"/>
              <w:bottom w:val="nil"/>
              <w:right w:val="nil"/>
            </w:tcBorders>
            <w:shd w:val="clear" w:color="auto" w:fill="auto"/>
            <w:noWrap/>
            <w:vAlign w:val="bottom"/>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0.95</w:t>
            </w:r>
          </w:p>
        </w:tc>
        <w:tc>
          <w:tcPr>
            <w:tcW w:w="626" w:type="dxa"/>
            <w:tcBorders>
              <w:top w:val="nil"/>
              <w:left w:val="nil"/>
              <w:bottom w:val="nil"/>
              <w:right w:val="nil"/>
            </w:tcBorders>
            <w:shd w:val="clear" w:color="auto" w:fill="auto"/>
            <w:noWrap/>
            <w:vAlign w:val="bottom"/>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c>
          <w:tcPr>
            <w:tcW w:w="661" w:type="dxa"/>
            <w:tcBorders>
              <w:top w:val="nil"/>
              <w:left w:val="nil"/>
              <w:bottom w:val="nil"/>
              <w:right w:val="nil"/>
            </w:tcBorders>
            <w:shd w:val="clear" w:color="auto" w:fill="auto"/>
            <w:noWrap/>
            <w:vAlign w:val="bottom"/>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5</w:t>
            </w:r>
          </w:p>
        </w:tc>
      </w:tr>
      <w:tr w:rsidR="00A075E4" w:rsidRPr="0026128D" w:rsidTr="00F44E54">
        <w:trPr>
          <w:trHeight w:val="300"/>
        </w:trPr>
        <w:tc>
          <w:tcPr>
            <w:tcW w:w="5670" w:type="dxa"/>
            <w:tcBorders>
              <w:top w:val="nil"/>
              <w:left w:val="nil"/>
              <w:bottom w:val="nil"/>
              <w:right w:val="nil"/>
            </w:tcBorders>
            <w:shd w:val="clear" w:color="auto" w:fill="auto"/>
            <w:noWrap/>
            <w:vAlign w:val="center"/>
          </w:tcPr>
          <w:p w:rsidR="00A075E4" w:rsidRPr="0026128D" w:rsidRDefault="00A075E4" w:rsidP="00A075E4">
            <w:pPr>
              <w:spacing w:after="0" w:line="240" w:lineRule="auto"/>
              <w:rPr>
                <w:rFonts w:ascii="Calibri" w:eastAsia="Times New Roman" w:hAnsi="Calibri" w:cs="Times New Roman"/>
                <w:color w:val="000000"/>
                <w:lang w:eastAsia="en-IE"/>
              </w:rPr>
            </w:pPr>
          </w:p>
        </w:tc>
        <w:tc>
          <w:tcPr>
            <w:tcW w:w="717" w:type="dxa"/>
            <w:tcBorders>
              <w:top w:val="nil"/>
              <w:left w:val="nil"/>
              <w:bottom w:val="nil"/>
              <w:right w:val="nil"/>
            </w:tcBorders>
            <w:shd w:val="clear" w:color="auto" w:fill="auto"/>
            <w:noWrap/>
            <w:vAlign w:val="center"/>
          </w:tcPr>
          <w:p w:rsidR="00A075E4" w:rsidRPr="0026128D" w:rsidRDefault="00A075E4" w:rsidP="00A075E4">
            <w:pPr>
              <w:spacing w:after="0" w:line="240" w:lineRule="auto"/>
              <w:jc w:val="right"/>
              <w:rPr>
                <w:rFonts w:ascii="Calibri" w:eastAsia="Times New Roman" w:hAnsi="Calibri" w:cs="Times New Roman"/>
                <w:color w:val="000000"/>
                <w:lang w:eastAsia="en-IE"/>
              </w:rPr>
            </w:pPr>
          </w:p>
        </w:tc>
        <w:tc>
          <w:tcPr>
            <w:tcW w:w="1053"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p>
        </w:tc>
        <w:tc>
          <w:tcPr>
            <w:tcW w:w="992"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p>
        </w:tc>
        <w:tc>
          <w:tcPr>
            <w:tcW w:w="626"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p>
        </w:tc>
        <w:tc>
          <w:tcPr>
            <w:tcW w:w="661"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p>
        </w:tc>
      </w:tr>
      <w:tr w:rsidR="00A075E4" w:rsidRPr="00A075E4" w:rsidTr="00F44E54">
        <w:trPr>
          <w:trHeight w:val="300"/>
        </w:trPr>
        <w:tc>
          <w:tcPr>
            <w:tcW w:w="5670" w:type="dxa"/>
            <w:tcBorders>
              <w:top w:val="nil"/>
              <w:left w:val="nil"/>
              <w:bottom w:val="nil"/>
              <w:right w:val="nil"/>
            </w:tcBorders>
            <w:shd w:val="clear" w:color="auto" w:fill="auto"/>
            <w:noWrap/>
            <w:vAlign w:val="center"/>
          </w:tcPr>
          <w:p w:rsidR="00A075E4" w:rsidRPr="00A075E4" w:rsidRDefault="00A075E4" w:rsidP="00A075E4">
            <w:pPr>
              <w:spacing w:after="0" w:line="240" w:lineRule="auto"/>
              <w:rPr>
                <w:rFonts w:ascii="Calibri" w:eastAsia="Times New Roman" w:hAnsi="Calibri" w:cs="Times New Roman"/>
                <w:b/>
                <w:color w:val="000000"/>
                <w:lang w:eastAsia="en-IE"/>
              </w:rPr>
            </w:pPr>
            <w:r w:rsidRPr="00A075E4">
              <w:rPr>
                <w:rFonts w:ascii="Calibri" w:eastAsia="Times New Roman" w:hAnsi="Calibri" w:cs="Times New Roman"/>
                <w:b/>
                <w:color w:val="000000"/>
                <w:lang w:eastAsia="en-IE"/>
              </w:rPr>
              <w:t>Mediator Variables</w:t>
            </w:r>
          </w:p>
        </w:tc>
        <w:tc>
          <w:tcPr>
            <w:tcW w:w="717" w:type="dxa"/>
            <w:tcBorders>
              <w:top w:val="nil"/>
              <w:left w:val="nil"/>
              <w:bottom w:val="nil"/>
              <w:right w:val="nil"/>
            </w:tcBorders>
            <w:shd w:val="clear" w:color="auto" w:fill="auto"/>
            <w:noWrap/>
            <w:vAlign w:val="center"/>
          </w:tcPr>
          <w:p w:rsidR="00A075E4" w:rsidRPr="00A075E4" w:rsidRDefault="00A075E4" w:rsidP="00A075E4">
            <w:pPr>
              <w:spacing w:after="0" w:line="240" w:lineRule="auto"/>
              <w:jc w:val="right"/>
              <w:rPr>
                <w:rFonts w:ascii="Calibri" w:eastAsia="Times New Roman" w:hAnsi="Calibri" w:cs="Times New Roman"/>
                <w:b/>
                <w:color w:val="000000"/>
                <w:lang w:eastAsia="en-IE"/>
              </w:rPr>
            </w:pPr>
          </w:p>
        </w:tc>
        <w:tc>
          <w:tcPr>
            <w:tcW w:w="1053" w:type="dxa"/>
            <w:tcBorders>
              <w:top w:val="nil"/>
              <w:left w:val="nil"/>
              <w:bottom w:val="nil"/>
              <w:right w:val="nil"/>
            </w:tcBorders>
            <w:shd w:val="clear" w:color="auto" w:fill="auto"/>
            <w:noWrap/>
            <w:vAlign w:val="bottom"/>
          </w:tcPr>
          <w:p w:rsidR="00A075E4" w:rsidRPr="00A075E4" w:rsidRDefault="00A075E4" w:rsidP="00A075E4">
            <w:pPr>
              <w:spacing w:after="0" w:line="240" w:lineRule="auto"/>
              <w:jc w:val="right"/>
              <w:rPr>
                <w:rFonts w:ascii="Calibri" w:eastAsia="Times New Roman" w:hAnsi="Calibri" w:cs="Times New Roman"/>
                <w:b/>
                <w:color w:val="000000"/>
                <w:lang w:eastAsia="en-IE"/>
              </w:rPr>
            </w:pPr>
          </w:p>
        </w:tc>
        <w:tc>
          <w:tcPr>
            <w:tcW w:w="992" w:type="dxa"/>
            <w:tcBorders>
              <w:top w:val="nil"/>
              <w:left w:val="nil"/>
              <w:bottom w:val="nil"/>
              <w:right w:val="nil"/>
            </w:tcBorders>
            <w:shd w:val="clear" w:color="auto" w:fill="auto"/>
            <w:noWrap/>
            <w:vAlign w:val="bottom"/>
          </w:tcPr>
          <w:p w:rsidR="00A075E4" w:rsidRPr="00A075E4" w:rsidRDefault="00A075E4" w:rsidP="00A075E4">
            <w:pPr>
              <w:spacing w:after="0" w:line="240" w:lineRule="auto"/>
              <w:jc w:val="right"/>
              <w:rPr>
                <w:rFonts w:ascii="Calibri" w:eastAsia="Times New Roman" w:hAnsi="Calibri" w:cs="Times New Roman"/>
                <w:b/>
                <w:color w:val="000000"/>
                <w:lang w:eastAsia="en-IE"/>
              </w:rPr>
            </w:pPr>
          </w:p>
        </w:tc>
        <w:tc>
          <w:tcPr>
            <w:tcW w:w="626" w:type="dxa"/>
            <w:tcBorders>
              <w:top w:val="nil"/>
              <w:left w:val="nil"/>
              <w:bottom w:val="nil"/>
              <w:right w:val="nil"/>
            </w:tcBorders>
            <w:shd w:val="clear" w:color="auto" w:fill="auto"/>
            <w:noWrap/>
            <w:vAlign w:val="bottom"/>
          </w:tcPr>
          <w:p w:rsidR="00A075E4" w:rsidRPr="00A075E4" w:rsidRDefault="00A075E4" w:rsidP="00A075E4">
            <w:pPr>
              <w:spacing w:after="0" w:line="240" w:lineRule="auto"/>
              <w:jc w:val="right"/>
              <w:rPr>
                <w:rFonts w:ascii="Calibri" w:eastAsia="Times New Roman" w:hAnsi="Calibri" w:cs="Times New Roman"/>
                <w:b/>
                <w:color w:val="000000"/>
                <w:lang w:eastAsia="en-IE"/>
              </w:rPr>
            </w:pPr>
          </w:p>
        </w:tc>
        <w:tc>
          <w:tcPr>
            <w:tcW w:w="661" w:type="dxa"/>
            <w:tcBorders>
              <w:top w:val="nil"/>
              <w:left w:val="nil"/>
              <w:bottom w:val="nil"/>
              <w:right w:val="nil"/>
            </w:tcBorders>
            <w:shd w:val="clear" w:color="auto" w:fill="auto"/>
            <w:noWrap/>
            <w:vAlign w:val="bottom"/>
          </w:tcPr>
          <w:p w:rsidR="00A075E4" w:rsidRPr="00A075E4" w:rsidRDefault="00A075E4" w:rsidP="00A075E4">
            <w:pPr>
              <w:spacing w:after="0" w:line="240" w:lineRule="auto"/>
              <w:jc w:val="right"/>
              <w:rPr>
                <w:rFonts w:ascii="Calibri" w:eastAsia="Times New Roman" w:hAnsi="Calibri" w:cs="Times New Roman"/>
                <w:b/>
                <w:color w:val="000000"/>
                <w:lang w:eastAsia="en-IE"/>
              </w:rPr>
            </w:pPr>
          </w:p>
        </w:tc>
      </w:tr>
      <w:tr w:rsidR="00A075E4" w:rsidRPr="0026128D" w:rsidTr="00F44E54">
        <w:trPr>
          <w:trHeight w:val="300"/>
        </w:trPr>
        <w:tc>
          <w:tcPr>
            <w:tcW w:w="5670" w:type="dxa"/>
            <w:tcBorders>
              <w:top w:val="nil"/>
              <w:left w:val="nil"/>
              <w:bottom w:val="nil"/>
              <w:right w:val="nil"/>
            </w:tcBorders>
            <w:shd w:val="clear" w:color="auto" w:fill="auto"/>
            <w:noWrap/>
            <w:vAlign w:val="center"/>
          </w:tcPr>
          <w:p w:rsidR="00A075E4" w:rsidRPr="0026128D" w:rsidRDefault="00A075E4" w:rsidP="00A075E4">
            <w:pPr>
              <w:spacing w:after="0" w:line="240" w:lineRule="auto"/>
              <w:rPr>
                <w:rFonts w:ascii="Calibri" w:eastAsia="Times New Roman" w:hAnsi="Calibri" w:cs="Times New Roman"/>
                <w:color w:val="000000"/>
                <w:lang w:eastAsia="en-IE"/>
              </w:rPr>
            </w:pPr>
          </w:p>
        </w:tc>
        <w:tc>
          <w:tcPr>
            <w:tcW w:w="717" w:type="dxa"/>
            <w:tcBorders>
              <w:top w:val="nil"/>
              <w:left w:val="nil"/>
              <w:bottom w:val="nil"/>
              <w:right w:val="nil"/>
            </w:tcBorders>
            <w:shd w:val="clear" w:color="auto" w:fill="auto"/>
            <w:noWrap/>
            <w:vAlign w:val="center"/>
          </w:tcPr>
          <w:p w:rsidR="00A075E4" w:rsidRPr="0026128D" w:rsidRDefault="00A075E4" w:rsidP="00A075E4">
            <w:pPr>
              <w:spacing w:after="0" w:line="240" w:lineRule="auto"/>
              <w:jc w:val="right"/>
              <w:rPr>
                <w:rFonts w:ascii="Calibri" w:eastAsia="Times New Roman" w:hAnsi="Calibri" w:cs="Times New Roman"/>
                <w:color w:val="000000"/>
                <w:lang w:eastAsia="en-IE"/>
              </w:rPr>
            </w:pPr>
          </w:p>
        </w:tc>
        <w:tc>
          <w:tcPr>
            <w:tcW w:w="1053"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p>
        </w:tc>
        <w:tc>
          <w:tcPr>
            <w:tcW w:w="992"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p>
        </w:tc>
        <w:tc>
          <w:tcPr>
            <w:tcW w:w="626"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p>
        </w:tc>
        <w:tc>
          <w:tcPr>
            <w:tcW w:w="661"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p>
        </w:tc>
      </w:tr>
      <w:tr w:rsidR="00A075E4" w:rsidRPr="0026128D" w:rsidTr="00F44E54">
        <w:trPr>
          <w:trHeight w:val="300"/>
        </w:trPr>
        <w:tc>
          <w:tcPr>
            <w:tcW w:w="5670" w:type="dxa"/>
            <w:tcBorders>
              <w:top w:val="nil"/>
              <w:left w:val="nil"/>
              <w:bottom w:val="nil"/>
              <w:right w:val="nil"/>
            </w:tcBorders>
            <w:shd w:val="clear" w:color="auto" w:fill="auto"/>
            <w:noWrap/>
            <w:vAlign w:val="center"/>
            <w:hideMark/>
          </w:tcPr>
          <w:p w:rsidR="00A075E4" w:rsidRPr="0026128D" w:rsidRDefault="00A075E4" w:rsidP="00A075E4">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Strengths and Difficulties Scale Wave 2</w:t>
            </w:r>
          </w:p>
        </w:tc>
        <w:tc>
          <w:tcPr>
            <w:tcW w:w="717" w:type="dxa"/>
            <w:tcBorders>
              <w:top w:val="nil"/>
              <w:left w:val="nil"/>
              <w:bottom w:val="nil"/>
              <w:right w:val="nil"/>
            </w:tcBorders>
            <w:shd w:val="clear" w:color="auto" w:fill="auto"/>
            <w:noWrap/>
            <w:vAlign w:val="center"/>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8667</w:t>
            </w:r>
          </w:p>
        </w:tc>
        <w:tc>
          <w:tcPr>
            <w:tcW w:w="1053" w:type="dxa"/>
            <w:tcBorders>
              <w:top w:val="nil"/>
              <w:left w:val="nil"/>
              <w:bottom w:val="nil"/>
              <w:right w:val="nil"/>
            </w:tcBorders>
            <w:shd w:val="clear" w:color="auto" w:fill="auto"/>
            <w:noWrap/>
            <w:vAlign w:val="bottom"/>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58.11</w:t>
            </w:r>
          </w:p>
        </w:tc>
        <w:tc>
          <w:tcPr>
            <w:tcW w:w="992" w:type="dxa"/>
            <w:tcBorders>
              <w:top w:val="nil"/>
              <w:left w:val="nil"/>
              <w:bottom w:val="nil"/>
              <w:right w:val="nil"/>
            </w:tcBorders>
            <w:shd w:val="clear" w:color="auto" w:fill="auto"/>
            <w:noWrap/>
            <w:vAlign w:val="bottom"/>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6.82</w:t>
            </w:r>
          </w:p>
        </w:tc>
        <w:tc>
          <w:tcPr>
            <w:tcW w:w="626" w:type="dxa"/>
            <w:tcBorders>
              <w:top w:val="nil"/>
              <w:left w:val="nil"/>
              <w:bottom w:val="nil"/>
              <w:right w:val="nil"/>
            </w:tcBorders>
            <w:shd w:val="clear" w:color="auto" w:fill="auto"/>
            <w:noWrap/>
            <w:vAlign w:val="bottom"/>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71</w:t>
            </w:r>
          </w:p>
        </w:tc>
      </w:tr>
      <w:tr w:rsidR="00A075E4" w:rsidRPr="0026128D" w:rsidTr="00F44E54">
        <w:trPr>
          <w:trHeight w:val="300"/>
        </w:trPr>
        <w:tc>
          <w:tcPr>
            <w:tcW w:w="5670" w:type="dxa"/>
            <w:tcBorders>
              <w:top w:val="nil"/>
              <w:left w:val="nil"/>
              <w:bottom w:val="nil"/>
              <w:right w:val="nil"/>
            </w:tcBorders>
            <w:shd w:val="clear" w:color="auto" w:fill="auto"/>
            <w:noWrap/>
            <w:vAlign w:val="center"/>
            <w:hideMark/>
          </w:tcPr>
          <w:p w:rsidR="00A075E4" w:rsidRPr="0026128D" w:rsidRDefault="00A075E4" w:rsidP="00A075E4">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Strengths and Difficulties Scale Wave 3</w:t>
            </w:r>
          </w:p>
        </w:tc>
        <w:tc>
          <w:tcPr>
            <w:tcW w:w="717" w:type="dxa"/>
            <w:tcBorders>
              <w:top w:val="nil"/>
              <w:left w:val="nil"/>
              <w:bottom w:val="nil"/>
              <w:right w:val="nil"/>
            </w:tcBorders>
            <w:shd w:val="clear" w:color="auto" w:fill="auto"/>
            <w:noWrap/>
            <w:vAlign w:val="center"/>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8667</w:t>
            </w:r>
          </w:p>
        </w:tc>
        <w:tc>
          <w:tcPr>
            <w:tcW w:w="1053" w:type="dxa"/>
            <w:tcBorders>
              <w:top w:val="nil"/>
              <w:left w:val="nil"/>
              <w:bottom w:val="nil"/>
              <w:right w:val="nil"/>
            </w:tcBorders>
            <w:shd w:val="clear" w:color="auto" w:fill="auto"/>
            <w:noWrap/>
            <w:vAlign w:val="bottom"/>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50.47</w:t>
            </w:r>
          </w:p>
        </w:tc>
        <w:tc>
          <w:tcPr>
            <w:tcW w:w="992" w:type="dxa"/>
            <w:tcBorders>
              <w:top w:val="nil"/>
              <w:left w:val="nil"/>
              <w:bottom w:val="nil"/>
              <w:right w:val="nil"/>
            </w:tcBorders>
            <w:shd w:val="clear" w:color="auto" w:fill="auto"/>
            <w:noWrap/>
            <w:vAlign w:val="bottom"/>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5.16</w:t>
            </w:r>
          </w:p>
        </w:tc>
        <w:tc>
          <w:tcPr>
            <w:tcW w:w="626" w:type="dxa"/>
            <w:tcBorders>
              <w:top w:val="nil"/>
              <w:left w:val="nil"/>
              <w:bottom w:val="nil"/>
              <w:right w:val="nil"/>
            </w:tcBorders>
            <w:shd w:val="clear" w:color="auto" w:fill="auto"/>
            <w:noWrap/>
            <w:vAlign w:val="bottom"/>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64</w:t>
            </w:r>
          </w:p>
        </w:tc>
      </w:tr>
      <w:tr w:rsidR="00A075E4" w:rsidRPr="0026128D" w:rsidTr="00F44E54">
        <w:trPr>
          <w:trHeight w:val="300"/>
        </w:trPr>
        <w:tc>
          <w:tcPr>
            <w:tcW w:w="5670" w:type="dxa"/>
            <w:tcBorders>
              <w:top w:val="nil"/>
              <w:left w:val="nil"/>
              <w:bottom w:val="nil"/>
              <w:right w:val="nil"/>
            </w:tcBorders>
            <w:shd w:val="clear" w:color="auto" w:fill="auto"/>
            <w:noWrap/>
            <w:vAlign w:val="center"/>
            <w:hideMark/>
          </w:tcPr>
          <w:p w:rsidR="00A075E4" w:rsidRPr="0026128D" w:rsidRDefault="00A075E4" w:rsidP="00A075E4">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Strengths and Difficulties Scale Wave 4</w:t>
            </w:r>
          </w:p>
        </w:tc>
        <w:tc>
          <w:tcPr>
            <w:tcW w:w="717" w:type="dxa"/>
            <w:tcBorders>
              <w:top w:val="nil"/>
              <w:left w:val="nil"/>
              <w:bottom w:val="nil"/>
              <w:right w:val="nil"/>
            </w:tcBorders>
            <w:shd w:val="clear" w:color="auto" w:fill="auto"/>
            <w:noWrap/>
            <w:vAlign w:val="center"/>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8667</w:t>
            </w:r>
          </w:p>
        </w:tc>
        <w:tc>
          <w:tcPr>
            <w:tcW w:w="1053" w:type="dxa"/>
            <w:tcBorders>
              <w:top w:val="nil"/>
              <w:left w:val="nil"/>
              <w:bottom w:val="nil"/>
              <w:right w:val="nil"/>
            </w:tcBorders>
            <w:shd w:val="clear" w:color="auto" w:fill="auto"/>
            <w:noWrap/>
            <w:vAlign w:val="bottom"/>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54.13</w:t>
            </w:r>
          </w:p>
        </w:tc>
        <w:tc>
          <w:tcPr>
            <w:tcW w:w="992" w:type="dxa"/>
            <w:tcBorders>
              <w:top w:val="nil"/>
              <w:left w:val="nil"/>
              <w:bottom w:val="nil"/>
              <w:right w:val="nil"/>
            </w:tcBorders>
            <w:shd w:val="clear" w:color="auto" w:fill="auto"/>
            <w:noWrap/>
            <w:vAlign w:val="bottom"/>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5.07</w:t>
            </w:r>
          </w:p>
        </w:tc>
        <w:tc>
          <w:tcPr>
            <w:tcW w:w="626" w:type="dxa"/>
            <w:tcBorders>
              <w:top w:val="nil"/>
              <w:left w:val="nil"/>
              <w:bottom w:val="nil"/>
              <w:right w:val="nil"/>
            </w:tcBorders>
            <w:shd w:val="clear" w:color="auto" w:fill="auto"/>
            <w:noWrap/>
            <w:vAlign w:val="bottom"/>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64</w:t>
            </w:r>
          </w:p>
        </w:tc>
      </w:tr>
      <w:tr w:rsidR="00A075E4" w:rsidRPr="0026128D" w:rsidTr="00F44E54">
        <w:trPr>
          <w:trHeight w:val="300"/>
        </w:trPr>
        <w:tc>
          <w:tcPr>
            <w:tcW w:w="5670" w:type="dxa"/>
            <w:tcBorders>
              <w:top w:val="nil"/>
              <w:left w:val="nil"/>
              <w:bottom w:val="nil"/>
              <w:right w:val="nil"/>
            </w:tcBorders>
            <w:shd w:val="clear" w:color="auto" w:fill="auto"/>
            <w:noWrap/>
            <w:vAlign w:val="center"/>
            <w:hideMark/>
          </w:tcPr>
          <w:p w:rsidR="00A075E4" w:rsidRPr="0026128D" w:rsidRDefault="00A075E4" w:rsidP="00A075E4">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BAS Picture Similarities</w:t>
            </w:r>
          </w:p>
        </w:tc>
        <w:tc>
          <w:tcPr>
            <w:tcW w:w="717" w:type="dxa"/>
            <w:tcBorders>
              <w:top w:val="nil"/>
              <w:left w:val="nil"/>
              <w:bottom w:val="nil"/>
              <w:right w:val="nil"/>
            </w:tcBorders>
            <w:shd w:val="clear" w:color="auto" w:fill="auto"/>
            <w:noWrap/>
            <w:vAlign w:val="center"/>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8667</w:t>
            </w:r>
          </w:p>
        </w:tc>
        <w:tc>
          <w:tcPr>
            <w:tcW w:w="1053" w:type="dxa"/>
            <w:tcBorders>
              <w:top w:val="nil"/>
              <w:left w:val="nil"/>
              <w:bottom w:val="nil"/>
              <w:right w:val="nil"/>
            </w:tcBorders>
            <w:shd w:val="clear" w:color="auto" w:fill="auto"/>
            <w:noWrap/>
            <w:vAlign w:val="bottom"/>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56.00</w:t>
            </w:r>
          </w:p>
        </w:tc>
        <w:tc>
          <w:tcPr>
            <w:tcW w:w="992" w:type="dxa"/>
            <w:tcBorders>
              <w:top w:val="nil"/>
              <w:left w:val="nil"/>
              <w:bottom w:val="nil"/>
              <w:right w:val="nil"/>
            </w:tcBorders>
            <w:shd w:val="clear" w:color="auto" w:fill="auto"/>
            <w:noWrap/>
            <w:vAlign w:val="bottom"/>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9.96</w:t>
            </w:r>
          </w:p>
        </w:tc>
        <w:tc>
          <w:tcPr>
            <w:tcW w:w="626" w:type="dxa"/>
            <w:tcBorders>
              <w:top w:val="nil"/>
              <w:left w:val="nil"/>
              <w:bottom w:val="nil"/>
              <w:right w:val="nil"/>
            </w:tcBorders>
            <w:shd w:val="clear" w:color="auto" w:fill="auto"/>
            <w:noWrap/>
            <w:vAlign w:val="bottom"/>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20</w:t>
            </w:r>
          </w:p>
        </w:tc>
        <w:tc>
          <w:tcPr>
            <w:tcW w:w="661" w:type="dxa"/>
            <w:tcBorders>
              <w:top w:val="nil"/>
              <w:left w:val="nil"/>
              <w:bottom w:val="nil"/>
              <w:right w:val="nil"/>
            </w:tcBorders>
            <w:shd w:val="clear" w:color="auto" w:fill="auto"/>
            <w:noWrap/>
            <w:vAlign w:val="bottom"/>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80</w:t>
            </w:r>
          </w:p>
        </w:tc>
      </w:tr>
      <w:tr w:rsidR="00A075E4" w:rsidRPr="0026128D" w:rsidTr="00F44E54">
        <w:trPr>
          <w:trHeight w:val="300"/>
        </w:trPr>
        <w:tc>
          <w:tcPr>
            <w:tcW w:w="5670" w:type="dxa"/>
            <w:tcBorders>
              <w:top w:val="nil"/>
              <w:left w:val="nil"/>
              <w:bottom w:val="nil"/>
              <w:right w:val="nil"/>
            </w:tcBorders>
            <w:shd w:val="clear" w:color="auto" w:fill="auto"/>
            <w:noWrap/>
            <w:vAlign w:val="center"/>
            <w:hideMark/>
          </w:tcPr>
          <w:p w:rsidR="00A075E4" w:rsidRPr="0026128D" w:rsidRDefault="00A075E4" w:rsidP="00A075E4">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BAS Pattern Construction</w:t>
            </w:r>
          </w:p>
        </w:tc>
        <w:tc>
          <w:tcPr>
            <w:tcW w:w="717" w:type="dxa"/>
            <w:tcBorders>
              <w:top w:val="nil"/>
              <w:left w:val="nil"/>
              <w:bottom w:val="nil"/>
              <w:right w:val="nil"/>
            </w:tcBorders>
            <w:shd w:val="clear" w:color="auto" w:fill="auto"/>
            <w:noWrap/>
            <w:vAlign w:val="center"/>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8667</w:t>
            </w:r>
          </w:p>
        </w:tc>
        <w:tc>
          <w:tcPr>
            <w:tcW w:w="1053" w:type="dxa"/>
            <w:tcBorders>
              <w:top w:val="nil"/>
              <w:left w:val="nil"/>
              <w:bottom w:val="nil"/>
              <w:right w:val="nil"/>
            </w:tcBorders>
            <w:shd w:val="clear" w:color="auto" w:fill="auto"/>
            <w:noWrap/>
            <w:vAlign w:val="bottom"/>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51.03</w:t>
            </w:r>
          </w:p>
        </w:tc>
        <w:tc>
          <w:tcPr>
            <w:tcW w:w="992" w:type="dxa"/>
            <w:tcBorders>
              <w:top w:val="nil"/>
              <w:left w:val="nil"/>
              <w:bottom w:val="nil"/>
              <w:right w:val="nil"/>
            </w:tcBorders>
            <w:shd w:val="clear" w:color="auto" w:fill="auto"/>
            <w:noWrap/>
            <w:vAlign w:val="bottom"/>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9.64</w:t>
            </w:r>
          </w:p>
        </w:tc>
        <w:tc>
          <w:tcPr>
            <w:tcW w:w="626" w:type="dxa"/>
            <w:tcBorders>
              <w:top w:val="nil"/>
              <w:left w:val="nil"/>
              <w:bottom w:val="nil"/>
              <w:right w:val="nil"/>
            </w:tcBorders>
            <w:shd w:val="clear" w:color="auto" w:fill="auto"/>
            <w:noWrap/>
            <w:vAlign w:val="bottom"/>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20</w:t>
            </w:r>
          </w:p>
        </w:tc>
        <w:tc>
          <w:tcPr>
            <w:tcW w:w="661" w:type="dxa"/>
            <w:tcBorders>
              <w:top w:val="nil"/>
              <w:left w:val="nil"/>
              <w:bottom w:val="nil"/>
              <w:right w:val="nil"/>
            </w:tcBorders>
            <w:shd w:val="clear" w:color="auto" w:fill="auto"/>
            <w:noWrap/>
            <w:vAlign w:val="bottom"/>
            <w:hideMark/>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80</w:t>
            </w:r>
          </w:p>
        </w:tc>
      </w:tr>
      <w:tr w:rsidR="00A075E4" w:rsidRPr="0026128D" w:rsidTr="00F44E54">
        <w:trPr>
          <w:trHeight w:val="300"/>
        </w:trPr>
        <w:tc>
          <w:tcPr>
            <w:tcW w:w="5670" w:type="dxa"/>
            <w:tcBorders>
              <w:top w:val="nil"/>
              <w:left w:val="nil"/>
              <w:bottom w:val="nil"/>
              <w:right w:val="nil"/>
            </w:tcBorders>
            <w:shd w:val="clear" w:color="auto" w:fill="auto"/>
            <w:noWrap/>
            <w:vAlign w:val="center"/>
          </w:tcPr>
          <w:p w:rsidR="00A075E4" w:rsidRPr="0026128D" w:rsidRDefault="00A075E4" w:rsidP="00A075E4">
            <w:pPr>
              <w:spacing w:after="0" w:line="240" w:lineRule="auto"/>
              <w:rPr>
                <w:rFonts w:ascii="Calibri" w:eastAsia="Times New Roman" w:hAnsi="Calibri" w:cs="Times New Roman"/>
                <w:color w:val="000000"/>
                <w:lang w:eastAsia="en-IE"/>
              </w:rPr>
            </w:pPr>
          </w:p>
        </w:tc>
        <w:tc>
          <w:tcPr>
            <w:tcW w:w="717" w:type="dxa"/>
            <w:tcBorders>
              <w:top w:val="nil"/>
              <w:left w:val="nil"/>
              <w:bottom w:val="nil"/>
              <w:right w:val="nil"/>
            </w:tcBorders>
            <w:shd w:val="clear" w:color="auto" w:fill="auto"/>
            <w:noWrap/>
            <w:vAlign w:val="center"/>
          </w:tcPr>
          <w:p w:rsidR="00A075E4" w:rsidRPr="0026128D" w:rsidRDefault="00A075E4" w:rsidP="00A075E4">
            <w:pPr>
              <w:spacing w:after="0" w:line="240" w:lineRule="auto"/>
              <w:jc w:val="right"/>
              <w:rPr>
                <w:rFonts w:ascii="Calibri" w:eastAsia="Times New Roman" w:hAnsi="Calibri" w:cs="Times New Roman"/>
                <w:color w:val="000000"/>
                <w:lang w:eastAsia="en-IE"/>
              </w:rPr>
            </w:pPr>
          </w:p>
        </w:tc>
        <w:tc>
          <w:tcPr>
            <w:tcW w:w="1053"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p>
        </w:tc>
        <w:tc>
          <w:tcPr>
            <w:tcW w:w="992"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p>
        </w:tc>
        <w:tc>
          <w:tcPr>
            <w:tcW w:w="626"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p>
        </w:tc>
        <w:tc>
          <w:tcPr>
            <w:tcW w:w="661"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p>
        </w:tc>
      </w:tr>
      <w:tr w:rsidR="00A075E4" w:rsidRPr="0026128D" w:rsidTr="00F44E54">
        <w:trPr>
          <w:trHeight w:val="300"/>
        </w:trPr>
        <w:tc>
          <w:tcPr>
            <w:tcW w:w="5670" w:type="dxa"/>
            <w:tcBorders>
              <w:top w:val="nil"/>
              <w:left w:val="nil"/>
              <w:bottom w:val="nil"/>
              <w:right w:val="nil"/>
            </w:tcBorders>
            <w:shd w:val="clear" w:color="auto" w:fill="auto"/>
            <w:noWrap/>
            <w:vAlign w:val="center"/>
          </w:tcPr>
          <w:p w:rsidR="00A075E4" w:rsidRPr="00A075E4" w:rsidRDefault="00A075E4" w:rsidP="00A075E4">
            <w:pPr>
              <w:spacing w:after="0" w:line="240" w:lineRule="auto"/>
              <w:rPr>
                <w:rFonts w:ascii="Calibri" w:eastAsia="Times New Roman" w:hAnsi="Calibri" w:cs="Times New Roman"/>
                <w:b/>
                <w:color w:val="000000"/>
                <w:lang w:eastAsia="en-IE"/>
              </w:rPr>
            </w:pPr>
            <w:r w:rsidRPr="00A075E4">
              <w:rPr>
                <w:rFonts w:ascii="Calibri" w:eastAsia="Times New Roman" w:hAnsi="Calibri" w:cs="Times New Roman"/>
                <w:b/>
                <w:color w:val="000000"/>
                <w:lang w:eastAsia="en-IE"/>
              </w:rPr>
              <w:t>Independent Variables</w:t>
            </w:r>
          </w:p>
        </w:tc>
        <w:tc>
          <w:tcPr>
            <w:tcW w:w="717" w:type="dxa"/>
            <w:tcBorders>
              <w:top w:val="nil"/>
              <w:left w:val="nil"/>
              <w:bottom w:val="nil"/>
              <w:right w:val="nil"/>
            </w:tcBorders>
            <w:shd w:val="clear" w:color="auto" w:fill="auto"/>
            <w:noWrap/>
            <w:vAlign w:val="center"/>
          </w:tcPr>
          <w:p w:rsidR="00A075E4" w:rsidRPr="0026128D" w:rsidRDefault="00A075E4" w:rsidP="00A075E4">
            <w:pPr>
              <w:spacing w:after="0" w:line="240" w:lineRule="auto"/>
              <w:jc w:val="right"/>
              <w:rPr>
                <w:rFonts w:ascii="Calibri" w:eastAsia="Times New Roman" w:hAnsi="Calibri" w:cs="Times New Roman"/>
                <w:color w:val="000000"/>
                <w:lang w:eastAsia="en-IE"/>
              </w:rPr>
            </w:pPr>
          </w:p>
        </w:tc>
        <w:tc>
          <w:tcPr>
            <w:tcW w:w="1053"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p>
        </w:tc>
        <w:tc>
          <w:tcPr>
            <w:tcW w:w="992"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p>
        </w:tc>
        <w:tc>
          <w:tcPr>
            <w:tcW w:w="626"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p>
        </w:tc>
        <w:tc>
          <w:tcPr>
            <w:tcW w:w="661"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p>
        </w:tc>
      </w:tr>
      <w:tr w:rsidR="00A075E4" w:rsidRPr="0026128D" w:rsidTr="00F44E54">
        <w:trPr>
          <w:trHeight w:val="300"/>
        </w:trPr>
        <w:tc>
          <w:tcPr>
            <w:tcW w:w="5670" w:type="dxa"/>
            <w:tcBorders>
              <w:top w:val="nil"/>
              <w:left w:val="nil"/>
              <w:bottom w:val="nil"/>
              <w:right w:val="nil"/>
            </w:tcBorders>
            <w:shd w:val="clear" w:color="auto" w:fill="auto"/>
            <w:noWrap/>
            <w:vAlign w:val="center"/>
          </w:tcPr>
          <w:p w:rsidR="00A075E4" w:rsidRPr="0026128D" w:rsidRDefault="00A075E4" w:rsidP="00A075E4">
            <w:pPr>
              <w:spacing w:after="0" w:line="240" w:lineRule="auto"/>
              <w:rPr>
                <w:rFonts w:ascii="Calibri" w:eastAsia="Times New Roman" w:hAnsi="Calibri" w:cs="Times New Roman"/>
                <w:color w:val="000000"/>
                <w:lang w:eastAsia="en-IE"/>
              </w:rPr>
            </w:pPr>
          </w:p>
        </w:tc>
        <w:tc>
          <w:tcPr>
            <w:tcW w:w="717" w:type="dxa"/>
            <w:tcBorders>
              <w:top w:val="nil"/>
              <w:left w:val="nil"/>
              <w:bottom w:val="nil"/>
              <w:right w:val="nil"/>
            </w:tcBorders>
            <w:shd w:val="clear" w:color="auto" w:fill="auto"/>
            <w:noWrap/>
            <w:vAlign w:val="center"/>
          </w:tcPr>
          <w:p w:rsidR="00A075E4" w:rsidRPr="0026128D" w:rsidRDefault="00A075E4" w:rsidP="00A075E4">
            <w:pPr>
              <w:spacing w:after="0" w:line="240" w:lineRule="auto"/>
              <w:jc w:val="right"/>
              <w:rPr>
                <w:rFonts w:ascii="Calibri" w:eastAsia="Times New Roman" w:hAnsi="Calibri" w:cs="Times New Roman"/>
                <w:color w:val="000000"/>
                <w:lang w:eastAsia="en-IE"/>
              </w:rPr>
            </w:pPr>
          </w:p>
        </w:tc>
        <w:tc>
          <w:tcPr>
            <w:tcW w:w="1053"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p>
        </w:tc>
        <w:tc>
          <w:tcPr>
            <w:tcW w:w="992"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p>
        </w:tc>
        <w:tc>
          <w:tcPr>
            <w:tcW w:w="626"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p>
        </w:tc>
        <w:tc>
          <w:tcPr>
            <w:tcW w:w="661"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p>
        </w:tc>
      </w:tr>
      <w:tr w:rsidR="00A075E4" w:rsidRPr="0026128D" w:rsidTr="00F44E54">
        <w:trPr>
          <w:trHeight w:val="300"/>
        </w:trPr>
        <w:tc>
          <w:tcPr>
            <w:tcW w:w="5670" w:type="dxa"/>
            <w:tcBorders>
              <w:top w:val="nil"/>
              <w:left w:val="nil"/>
              <w:bottom w:val="nil"/>
              <w:right w:val="nil"/>
            </w:tcBorders>
            <w:shd w:val="clear" w:color="auto" w:fill="auto"/>
            <w:noWrap/>
            <w:vAlign w:val="center"/>
          </w:tcPr>
          <w:p w:rsidR="00A075E4" w:rsidRPr="0026128D" w:rsidRDefault="00A075E4" w:rsidP="00A075E4">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Professional and Managerial</w:t>
            </w:r>
          </w:p>
        </w:tc>
        <w:tc>
          <w:tcPr>
            <w:tcW w:w="717" w:type="dxa"/>
            <w:tcBorders>
              <w:top w:val="nil"/>
              <w:left w:val="nil"/>
              <w:bottom w:val="nil"/>
              <w:right w:val="nil"/>
            </w:tcBorders>
            <w:shd w:val="clear" w:color="auto" w:fill="auto"/>
            <w:noWrap/>
            <w:vAlign w:val="center"/>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3166</w:t>
            </w:r>
          </w:p>
        </w:tc>
        <w:tc>
          <w:tcPr>
            <w:tcW w:w="1053"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0.37</w:t>
            </w:r>
          </w:p>
        </w:tc>
        <w:tc>
          <w:tcPr>
            <w:tcW w:w="992"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0.48</w:t>
            </w:r>
          </w:p>
        </w:tc>
        <w:tc>
          <w:tcPr>
            <w:tcW w:w="626"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r>
      <w:tr w:rsidR="00A075E4" w:rsidRPr="0026128D" w:rsidTr="00F44E54">
        <w:trPr>
          <w:trHeight w:val="300"/>
        </w:trPr>
        <w:tc>
          <w:tcPr>
            <w:tcW w:w="5670" w:type="dxa"/>
            <w:tcBorders>
              <w:top w:val="nil"/>
              <w:left w:val="nil"/>
              <w:bottom w:val="nil"/>
              <w:right w:val="nil"/>
            </w:tcBorders>
            <w:shd w:val="clear" w:color="auto" w:fill="auto"/>
            <w:noWrap/>
            <w:vAlign w:val="bottom"/>
          </w:tcPr>
          <w:p w:rsidR="00A075E4" w:rsidRPr="0026128D" w:rsidRDefault="00A075E4" w:rsidP="00A075E4">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Intermediate</w:t>
            </w:r>
          </w:p>
        </w:tc>
        <w:tc>
          <w:tcPr>
            <w:tcW w:w="717" w:type="dxa"/>
            <w:tcBorders>
              <w:top w:val="nil"/>
              <w:left w:val="nil"/>
              <w:bottom w:val="nil"/>
              <w:right w:val="nil"/>
            </w:tcBorders>
            <w:shd w:val="clear" w:color="auto" w:fill="auto"/>
            <w:noWrap/>
            <w:vAlign w:val="center"/>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854</w:t>
            </w:r>
          </w:p>
        </w:tc>
        <w:tc>
          <w:tcPr>
            <w:tcW w:w="1053"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0.10</w:t>
            </w:r>
          </w:p>
        </w:tc>
        <w:tc>
          <w:tcPr>
            <w:tcW w:w="992"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0.30</w:t>
            </w:r>
          </w:p>
        </w:tc>
        <w:tc>
          <w:tcPr>
            <w:tcW w:w="626"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r>
      <w:tr w:rsidR="00A075E4" w:rsidRPr="0026128D" w:rsidTr="00F44E54">
        <w:trPr>
          <w:trHeight w:val="300"/>
        </w:trPr>
        <w:tc>
          <w:tcPr>
            <w:tcW w:w="5670" w:type="dxa"/>
            <w:tcBorders>
              <w:top w:val="nil"/>
              <w:left w:val="nil"/>
              <w:bottom w:val="nil"/>
              <w:right w:val="nil"/>
            </w:tcBorders>
            <w:shd w:val="clear" w:color="auto" w:fill="auto"/>
            <w:noWrap/>
            <w:vAlign w:val="bottom"/>
          </w:tcPr>
          <w:p w:rsidR="00A075E4" w:rsidRPr="0026128D" w:rsidRDefault="00A075E4" w:rsidP="00A075E4">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Self-Employed</w:t>
            </w:r>
          </w:p>
        </w:tc>
        <w:tc>
          <w:tcPr>
            <w:tcW w:w="717" w:type="dxa"/>
            <w:tcBorders>
              <w:top w:val="nil"/>
              <w:left w:val="nil"/>
              <w:bottom w:val="nil"/>
              <w:right w:val="nil"/>
            </w:tcBorders>
            <w:shd w:val="clear" w:color="auto" w:fill="auto"/>
            <w:noWrap/>
            <w:vAlign w:val="center"/>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1039</w:t>
            </w:r>
          </w:p>
        </w:tc>
        <w:tc>
          <w:tcPr>
            <w:tcW w:w="1053"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0.12</w:t>
            </w:r>
          </w:p>
        </w:tc>
        <w:tc>
          <w:tcPr>
            <w:tcW w:w="992"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0.32</w:t>
            </w:r>
          </w:p>
        </w:tc>
        <w:tc>
          <w:tcPr>
            <w:tcW w:w="626"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r>
      <w:tr w:rsidR="00A075E4" w:rsidRPr="0026128D" w:rsidTr="00F44E54">
        <w:trPr>
          <w:trHeight w:val="300"/>
        </w:trPr>
        <w:tc>
          <w:tcPr>
            <w:tcW w:w="5670" w:type="dxa"/>
            <w:tcBorders>
              <w:top w:val="nil"/>
              <w:left w:val="nil"/>
              <w:bottom w:val="nil"/>
              <w:right w:val="nil"/>
            </w:tcBorders>
            <w:shd w:val="clear" w:color="auto" w:fill="auto"/>
            <w:noWrap/>
            <w:vAlign w:val="bottom"/>
          </w:tcPr>
          <w:p w:rsidR="00A075E4" w:rsidRPr="0026128D" w:rsidRDefault="00A075E4" w:rsidP="00A075E4">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Supervisory/Technical/Sales</w:t>
            </w:r>
          </w:p>
        </w:tc>
        <w:tc>
          <w:tcPr>
            <w:tcW w:w="717" w:type="dxa"/>
            <w:tcBorders>
              <w:top w:val="nil"/>
              <w:left w:val="nil"/>
              <w:bottom w:val="nil"/>
              <w:right w:val="nil"/>
            </w:tcBorders>
            <w:shd w:val="clear" w:color="auto" w:fill="auto"/>
            <w:noWrap/>
            <w:vAlign w:val="center"/>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2269</w:t>
            </w:r>
          </w:p>
        </w:tc>
        <w:tc>
          <w:tcPr>
            <w:tcW w:w="1053"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0.26</w:t>
            </w:r>
          </w:p>
        </w:tc>
        <w:tc>
          <w:tcPr>
            <w:tcW w:w="992"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0.44</w:t>
            </w:r>
          </w:p>
        </w:tc>
        <w:tc>
          <w:tcPr>
            <w:tcW w:w="626"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r>
      <w:tr w:rsidR="00A075E4" w:rsidRPr="0026128D" w:rsidTr="00F44E54">
        <w:trPr>
          <w:trHeight w:val="300"/>
        </w:trPr>
        <w:tc>
          <w:tcPr>
            <w:tcW w:w="5670" w:type="dxa"/>
            <w:tcBorders>
              <w:top w:val="nil"/>
              <w:left w:val="nil"/>
              <w:bottom w:val="nil"/>
              <w:right w:val="nil"/>
            </w:tcBorders>
            <w:shd w:val="clear" w:color="auto" w:fill="auto"/>
            <w:noWrap/>
            <w:vAlign w:val="bottom"/>
          </w:tcPr>
          <w:p w:rsidR="00A075E4" w:rsidRPr="0026128D" w:rsidRDefault="00A075E4" w:rsidP="00A075E4">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 xml:space="preserve">Routine </w:t>
            </w:r>
            <w:r>
              <w:rPr>
                <w:rFonts w:ascii="Calibri" w:eastAsia="Times New Roman" w:hAnsi="Calibri" w:cs="Times New Roman"/>
                <w:color w:val="000000"/>
                <w:lang w:eastAsia="en-IE"/>
              </w:rPr>
              <w:t>Occupations</w:t>
            </w:r>
          </w:p>
        </w:tc>
        <w:tc>
          <w:tcPr>
            <w:tcW w:w="717" w:type="dxa"/>
            <w:tcBorders>
              <w:top w:val="nil"/>
              <w:left w:val="nil"/>
              <w:bottom w:val="nil"/>
              <w:right w:val="nil"/>
            </w:tcBorders>
            <w:shd w:val="clear" w:color="auto" w:fill="auto"/>
            <w:noWrap/>
            <w:vAlign w:val="center"/>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1339</w:t>
            </w:r>
          </w:p>
        </w:tc>
        <w:tc>
          <w:tcPr>
            <w:tcW w:w="1053"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0.15</w:t>
            </w:r>
          </w:p>
        </w:tc>
        <w:tc>
          <w:tcPr>
            <w:tcW w:w="992"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0.36</w:t>
            </w:r>
          </w:p>
        </w:tc>
        <w:tc>
          <w:tcPr>
            <w:tcW w:w="626"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r>
      <w:tr w:rsidR="00A075E4" w:rsidRPr="0026128D" w:rsidTr="00F44E54">
        <w:trPr>
          <w:trHeight w:val="300"/>
        </w:trPr>
        <w:tc>
          <w:tcPr>
            <w:tcW w:w="5670" w:type="dxa"/>
            <w:tcBorders>
              <w:top w:val="nil"/>
              <w:left w:val="nil"/>
              <w:bottom w:val="nil"/>
              <w:right w:val="nil"/>
            </w:tcBorders>
            <w:shd w:val="clear" w:color="auto" w:fill="auto"/>
            <w:noWrap/>
            <w:vAlign w:val="center"/>
          </w:tcPr>
          <w:p w:rsidR="00A075E4" w:rsidRPr="0026128D" w:rsidRDefault="00A075E4" w:rsidP="00A075E4">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Lowest Income Quintile</w:t>
            </w:r>
          </w:p>
        </w:tc>
        <w:tc>
          <w:tcPr>
            <w:tcW w:w="717" w:type="dxa"/>
            <w:tcBorders>
              <w:top w:val="nil"/>
              <w:left w:val="nil"/>
              <w:bottom w:val="nil"/>
              <w:right w:val="nil"/>
            </w:tcBorders>
            <w:shd w:val="clear" w:color="auto" w:fill="auto"/>
            <w:noWrap/>
            <w:vAlign w:val="center"/>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1,500</w:t>
            </w:r>
          </w:p>
        </w:tc>
        <w:tc>
          <w:tcPr>
            <w:tcW w:w="1053"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0.17</w:t>
            </w:r>
          </w:p>
        </w:tc>
        <w:tc>
          <w:tcPr>
            <w:tcW w:w="992"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0.38</w:t>
            </w:r>
          </w:p>
        </w:tc>
        <w:tc>
          <w:tcPr>
            <w:tcW w:w="626"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r>
      <w:tr w:rsidR="00A075E4" w:rsidRPr="0026128D" w:rsidTr="00F44E54">
        <w:trPr>
          <w:trHeight w:val="300"/>
        </w:trPr>
        <w:tc>
          <w:tcPr>
            <w:tcW w:w="5670" w:type="dxa"/>
            <w:tcBorders>
              <w:top w:val="nil"/>
              <w:left w:val="nil"/>
              <w:bottom w:val="nil"/>
              <w:right w:val="nil"/>
            </w:tcBorders>
            <w:shd w:val="clear" w:color="auto" w:fill="auto"/>
            <w:noWrap/>
            <w:vAlign w:val="center"/>
          </w:tcPr>
          <w:p w:rsidR="00A075E4" w:rsidRPr="0026128D" w:rsidRDefault="00A075E4" w:rsidP="00A075E4">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2nd Income Quintile</w:t>
            </w:r>
          </w:p>
        </w:tc>
        <w:tc>
          <w:tcPr>
            <w:tcW w:w="717" w:type="dxa"/>
            <w:tcBorders>
              <w:top w:val="nil"/>
              <w:left w:val="nil"/>
              <w:bottom w:val="nil"/>
              <w:right w:val="nil"/>
            </w:tcBorders>
            <w:shd w:val="clear" w:color="auto" w:fill="auto"/>
            <w:noWrap/>
            <w:vAlign w:val="center"/>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1,549</w:t>
            </w:r>
          </w:p>
        </w:tc>
        <w:tc>
          <w:tcPr>
            <w:tcW w:w="1053"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0.18</w:t>
            </w:r>
          </w:p>
        </w:tc>
        <w:tc>
          <w:tcPr>
            <w:tcW w:w="992"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0.38</w:t>
            </w:r>
          </w:p>
        </w:tc>
        <w:tc>
          <w:tcPr>
            <w:tcW w:w="626"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r>
      <w:tr w:rsidR="00A075E4" w:rsidRPr="0026128D" w:rsidTr="00F44E54">
        <w:trPr>
          <w:trHeight w:val="300"/>
        </w:trPr>
        <w:tc>
          <w:tcPr>
            <w:tcW w:w="5670" w:type="dxa"/>
            <w:tcBorders>
              <w:top w:val="nil"/>
              <w:left w:val="nil"/>
              <w:bottom w:val="nil"/>
              <w:right w:val="nil"/>
            </w:tcBorders>
            <w:shd w:val="clear" w:color="auto" w:fill="auto"/>
            <w:noWrap/>
            <w:vAlign w:val="center"/>
          </w:tcPr>
          <w:p w:rsidR="00A075E4" w:rsidRPr="0026128D" w:rsidRDefault="00A075E4" w:rsidP="00A075E4">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3rd Income Quintile</w:t>
            </w:r>
          </w:p>
        </w:tc>
        <w:tc>
          <w:tcPr>
            <w:tcW w:w="717" w:type="dxa"/>
            <w:tcBorders>
              <w:top w:val="nil"/>
              <w:left w:val="nil"/>
              <w:bottom w:val="nil"/>
              <w:right w:val="nil"/>
            </w:tcBorders>
            <w:shd w:val="clear" w:color="auto" w:fill="auto"/>
            <w:noWrap/>
            <w:vAlign w:val="center"/>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1,773</w:t>
            </w:r>
          </w:p>
        </w:tc>
        <w:tc>
          <w:tcPr>
            <w:tcW w:w="1053"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0.20</w:t>
            </w:r>
          </w:p>
        </w:tc>
        <w:tc>
          <w:tcPr>
            <w:tcW w:w="992"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0.40</w:t>
            </w:r>
          </w:p>
        </w:tc>
        <w:tc>
          <w:tcPr>
            <w:tcW w:w="626"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r>
      <w:tr w:rsidR="00A075E4" w:rsidRPr="0026128D" w:rsidTr="00F44E54">
        <w:trPr>
          <w:trHeight w:val="300"/>
        </w:trPr>
        <w:tc>
          <w:tcPr>
            <w:tcW w:w="5670" w:type="dxa"/>
            <w:tcBorders>
              <w:top w:val="nil"/>
              <w:left w:val="nil"/>
              <w:bottom w:val="nil"/>
              <w:right w:val="nil"/>
            </w:tcBorders>
            <w:shd w:val="clear" w:color="auto" w:fill="auto"/>
            <w:noWrap/>
            <w:vAlign w:val="center"/>
          </w:tcPr>
          <w:p w:rsidR="00A075E4" w:rsidRPr="0026128D" w:rsidRDefault="00A075E4" w:rsidP="00A075E4">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4th Income Quintile</w:t>
            </w:r>
          </w:p>
        </w:tc>
        <w:tc>
          <w:tcPr>
            <w:tcW w:w="717" w:type="dxa"/>
            <w:tcBorders>
              <w:top w:val="nil"/>
              <w:left w:val="nil"/>
              <w:bottom w:val="nil"/>
              <w:right w:val="nil"/>
            </w:tcBorders>
            <w:shd w:val="clear" w:color="auto" w:fill="auto"/>
            <w:noWrap/>
            <w:vAlign w:val="center"/>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1,867</w:t>
            </w:r>
          </w:p>
        </w:tc>
        <w:tc>
          <w:tcPr>
            <w:tcW w:w="1053"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0.22</w:t>
            </w:r>
          </w:p>
        </w:tc>
        <w:tc>
          <w:tcPr>
            <w:tcW w:w="992"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0.41</w:t>
            </w:r>
          </w:p>
        </w:tc>
        <w:tc>
          <w:tcPr>
            <w:tcW w:w="626"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tcPr>
          <w:p w:rsidR="00A075E4" w:rsidRPr="0026128D" w:rsidRDefault="00A075E4" w:rsidP="00A075E4">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r>
      <w:tr w:rsidR="00AB5ED5" w:rsidRPr="0026128D" w:rsidTr="00F44E54">
        <w:trPr>
          <w:trHeight w:val="300"/>
        </w:trPr>
        <w:tc>
          <w:tcPr>
            <w:tcW w:w="5670" w:type="dxa"/>
            <w:tcBorders>
              <w:top w:val="nil"/>
              <w:left w:val="nil"/>
              <w:bottom w:val="nil"/>
              <w:right w:val="nil"/>
            </w:tcBorders>
            <w:shd w:val="clear" w:color="auto" w:fill="auto"/>
            <w:noWrap/>
            <w:vAlign w:val="center"/>
          </w:tcPr>
          <w:p w:rsidR="00AB5ED5" w:rsidRPr="0026128D" w:rsidRDefault="00AB5ED5" w:rsidP="00AB5ED5">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 xml:space="preserve">How often </w:t>
            </w:r>
            <w:r>
              <w:rPr>
                <w:rFonts w:ascii="Calibri" w:eastAsia="Times New Roman" w:hAnsi="Calibri" w:cs="Times New Roman"/>
                <w:color w:val="000000"/>
                <w:lang w:eastAsia="en-IE"/>
              </w:rPr>
              <w:t>visits library @ Age 3</w:t>
            </w:r>
          </w:p>
        </w:tc>
        <w:tc>
          <w:tcPr>
            <w:tcW w:w="717" w:type="dxa"/>
            <w:tcBorders>
              <w:top w:val="nil"/>
              <w:left w:val="nil"/>
              <w:bottom w:val="nil"/>
              <w:right w:val="nil"/>
            </w:tcBorders>
            <w:shd w:val="clear" w:color="auto" w:fill="auto"/>
            <w:noWrap/>
            <w:vAlign w:val="center"/>
          </w:tcPr>
          <w:p w:rsidR="00AB5ED5" w:rsidRDefault="00AB5ED5" w:rsidP="00AB5ED5">
            <w:pPr>
              <w:spacing w:after="0"/>
              <w:jc w:val="right"/>
              <w:rPr>
                <w:rFonts w:ascii="Calibri" w:hAnsi="Calibri"/>
                <w:color w:val="000000"/>
              </w:rPr>
            </w:pPr>
            <w:r>
              <w:rPr>
                <w:rFonts w:ascii="Calibri" w:hAnsi="Calibri"/>
                <w:color w:val="000000"/>
              </w:rPr>
              <w:t>8667</w:t>
            </w:r>
          </w:p>
        </w:tc>
        <w:tc>
          <w:tcPr>
            <w:tcW w:w="1053"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1.99</w:t>
            </w:r>
          </w:p>
        </w:tc>
        <w:tc>
          <w:tcPr>
            <w:tcW w:w="992"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1.26</w:t>
            </w:r>
          </w:p>
        </w:tc>
        <w:tc>
          <w:tcPr>
            <w:tcW w:w="626"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1</w:t>
            </w:r>
          </w:p>
        </w:tc>
        <w:tc>
          <w:tcPr>
            <w:tcW w:w="661"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5</w:t>
            </w:r>
          </w:p>
        </w:tc>
      </w:tr>
      <w:tr w:rsidR="00AB5ED5" w:rsidRPr="0026128D" w:rsidTr="00F44E54">
        <w:trPr>
          <w:trHeight w:val="300"/>
        </w:trPr>
        <w:tc>
          <w:tcPr>
            <w:tcW w:w="5670" w:type="dxa"/>
            <w:tcBorders>
              <w:top w:val="nil"/>
              <w:left w:val="nil"/>
              <w:bottom w:val="nil"/>
              <w:right w:val="nil"/>
            </w:tcBorders>
            <w:shd w:val="clear" w:color="auto" w:fill="auto"/>
            <w:noWrap/>
            <w:vAlign w:val="center"/>
          </w:tcPr>
          <w:p w:rsidR="00AB5ED5" w:rsidRPr="0026128D" w:rsidRDefault="00AB5ED5" w:rsidP="00AB5ED5">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 xml:space="preserve">How often </w:t>
            </w:r>
            <w:r>
              <w:rPr>
                <w:rFonts w:ascii="Calibri" w:eastAsia="Times New Roman" w:hAnsi="Calibri" w:cs="Times New Roman"/>
                <w:color w:val="000000"/>
                <w:lang w:eastAsia="en-IE"/>
              </w:rPr>
              <w:t>teaches child alphabet @ Age 3</w:t>
            </w:r>
          </w:p>
        </w:tc>
        <w:tc>
          <w:tcPr>
            <w:tcW w:w="717" w:type="dxa"/>
            <w:tcBorders>
              <w:top w:val="nil"/>
              <w:left w:val="nil"/>
              <w:bottom w:val="nil"/>
              <w:right w:val="nil"/>
            </w:tcBorders>
            <w:shd w:val="clear" w:color="auto" w:fill="auto"/>
            <w:noWrap/>
            <w:vAlign w:val="center"/>
          </w:tcPr>
          <w:p w:rsidR="00AB5ED5" w:rsidRDefault="00AB5ED5" w:rsidP="00AB5ED5">
            <w:pPr>
              <w:spacing w:after="0"/>
              <w:jc w:val="right"/>
              <w:rPr>
                <w:rFonts w:ascii="Calibri" w:hAnsi="Calibri"/>
                <w:color w:val="000000"/>
              </w:rPr>
            </w:pPr>
            <w:r>
              <w:rPr>
                <w:rFonts w:ascii="Calibri" w:hAnsi="Calibri"/>
                <w:color w:val="000000"/>
              </w:rPr>
              <w:t>8667</w:t>
            </w:r>
          </w:p>
        </w:tc>
        <w:tc>
          <w:tcPr>
            <w:tcW w:w="1053"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3.98</w:t>
            </w:r>
          </w:p>
        </w:tc>
        <w:tc>
          <w:tcPr>
            <w:tcW w:w="992"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2.37</w:t>
            </w:r>
          </w:p>
        </w:tc>
        <w:tc>
          <w:tcPr>
            <w:tcW w:w="626"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1</w:t>
            </w:r>
          </w:p>
        </w:tc>
        <w:tc>
          <w:tcPr>
            <w:tcW w:w="661"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8</w:t>
            </w:r>
          </w:p>
        </w:tc>
      </w:tr>
      <w:tr w:rsidR="00AB5ED5" w:rsidRPr="0026128D" w:rsidTr="00F44E54">
        <w:trPr>
          <w:trHeight w:val="300"/>
        </w:trPr>
        <w:tc>
          <w:tcPr>
            <w:tcW w:w="5670" w:type="dxa"/>
            <w:tcBorders>
              <w:top w:val="nil"/>
              <w:left w:val="nil"/>
              <w:bottom w:val="nil"/>
              <w:right w:val="nil"/>
            </w:tcBorders>
            <w:shd w:val="clear" w:color="auto" w:fill="auto"/>
            <w:noWrap/>
            <w:vAlign w:val="center"/>
          </w:tcPr>
          <w:p w:rsidR="00AB5ED5" w:rsidRPr="0026128D" w:rsidRDefault="00AB5ED5" w:rsidP="00AB5ED5">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 xml:space="preserve">How often </w:t>
            </w:r>
            <w:r>
              <w:rPr>
                <w:rFonts w:ascii="Calibri" w:eastAsia="Times New Roman" w:hAnsi="Calibri" w:cs="Times New Roman"/>
                <w:color w:val="000000"/>
                <w:lang w:eastAsia="en-IE"/>
              </w:rPr>
              <w:t>teaches child counting @ Age 3</w:t>
            </w:r>
          </w:p>
        </w:tc>
        <w:tc>
          <w:tcPr>
            <w:tcW w:w="717" w:type="dxa"/>
            <w:tcBorders>
              <w:top w:val="nil"/>
              <w:left w:val="nil"/>
              <w:bottom w:val="nil"/>
              <w:right w:val="nil"/>
            </w:tcBorders>
            <w:shd w:val="clear" w:color="auto" w:fill="auto"/>
            <w:noWrap/>
            <w:vAlign w:val="center"/>
          </w:tcPr>
          <w:p w:rsidR="00AB5ED5" w:rsidRDefault="00AB5ED5" w:rsidP="00AB5ED5">
            <w:pPr>
              <w:spacing w:after="0"/>
              <w:jc w:val="right"/>
              <w:rPr>
                <w:rFonts w:ascii="Calibri" w:hAnsi="Calibri"/>
                <w:color w:val="000000"/>
              </w:rPr>
            </w:pPr>
            <w:r>
              <w:rPr>
                <w:rFonts w:ascii="Calibri" w:hAnsi="Calibri"/>
                <w:color w:val="000000"/>
              </w:rPr>
              <w:t>8667</w:t>
            </w:r>
          </w:p>
        </w:tc>
        <w:tc>
          <w:tcPr>
            <w:tcW w:w="1053"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5.96</w:t>
            </w:r>
          </w:p>
        </w:tc>
        <w:tc>
          <w:tcPr>
            <w:tcW w:w="992"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2.23</w:t>
            </w:r>
          </w:p>
        </w:tc>
        <w:tc>
          <w:tcPr>
            <w:tcW w:w="626"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1</w:t>
            </w:r>
          </w:p>
        </w:tc>
        <w:tc>
          <w:tcPr>
            <w:tcW w:w="661"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8</w:t>
            </w:r>
          </w:p>
        </w:tc>
      </w:tr>
      <w:tr w:rsidR="00AB5ED5" w:rsidRPr="0026128D" w:rsidTr="00F44E54">
        <w:trPr>
          <w:trHeight w:val="300"/>
        </w:trPr>
        <w:tc>
          <w:tcPr>
            <w:tcW w:w="5670" w:type="dxa"/>
            <w:tcBorders>
              <w:top w:val="nil"/>
              <w:left w:val="nil"/>
              <w:bottom w:val="nil"/>
              <w:right w:val="nil"/>
            </w:tcBorders>
            <w:shd w:val="clear" w:color="auto" w:fill="auto"/>
            <w:noWrap/>
            <w:vAlign w:val="center"/>
          </w:tcPr>
          <w:p w:rsidR="00AB5ED5" w:rsidRPr="0026128D" w:rsidRDefault="00AB5ED5" w:rsidP="00AB5ED5">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 xml:space="preserve">How often </w:t>
            </w:r>
            <w:r>
              <w:rPr>
                <w:rFonts w:ascii="Calibri" w:eastAsia="Times New Roman" w:hAnsi="Calibri" w:cs="Times New Roman"/>
                <w:color w:val="000000"/>
                <w:lang w:eastAsia="en-IE"/>
              </w:rPr>
              <w:t>teaches child songs @ Age 3</w:t>
            </w:r>
          </w:p>
        </w:tc>
        <w:tc>
          <w:tcPr>
            <w:tcW w:w="717" w:type="dxa"/>
            <w:tcBorders>
              <w:top w:val="nil"/>
              <w:left w:val="nil"/>
              <w:bottom w:val="nil"/>
              <w:right w:val="nil"/>
            </w:tcBorders>
            <w:shd w:val="clear" w:color="auto" w:fill="auto"/>
            <w:noWrap/>
            <w:vAlign w:val="center"/>
          </w:tcPr>
          <w:p w:rsidR="00AB5ED5" w:rsidRDefault="00AB5ED5" w:rsidP="00AB5ED5">
            <w:pPr>
              <w:spacing w:after="0"/>
              <w:jc w:val="right"/>
              <w:rPr>
                <w:rFonts w:ascii="Calibri" w:hAnsi="Calibri"/>
                <w:color w:val="000000"/>
              </w:rPr>
            </w:pPr>
            <w:r>
              <w:rPr>
                <w:rFonts w:ascii="Calibri" w:hAnsi="Calibri"/>
                <w:color w:val="000000"/>
              </w:rPr>
              <w:t>8667</w:t>
            </w:r>
          </w:p>
        </w:tc>
        <w:tc>
          <w:tcPr>
            <w:tcW w:w="1053"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6.22</w:t>
            </w:r>
          </w:p>
        </w:tc>
        <w:tc>
          <w:tcPr>
            <w:tcW w:w="992"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2.19</w:t>
            </w:r>
          </w:p>
        </w:tc>
        <w:tc>
          <w:tcPr>
            <w:tcW w:w="626"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1</w:t>
            </w:r>
          </w:p>
        </w:tc>
        <w:tc>
          <w:tcPr>
            <w:tcW w:w="661"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8</w:t>
            </w:r>
          </w:p>
        </w:tc>
      </w:tr>
      <w:tr w:rsidR="00AB5ED5" w:rsidRPr="0026128D" w:rsidTr="00F44E54">
        <w:trPr>
          <w:trHeight w:val="300"/>
        </w:trPr>
        <w:tc>
          <w:tcPr>
            <w:tcW w:w="5670" w:type="dxa"/>
            <w:tcBorders>
              <w:top w:val="nil"/>
              <w:left w:val="nil"/>
              <w:bottom w:val="nil"/>
              <w:right w:val="nil"/>
            </w:tcBorders>
            <w:shd w:val="clear" w:color="auto" w:fill="auto"/>
            <w:noWrap/>
            <w:vAlign w:val="center"/>
          </w:tcPr>
          <w:p w:rsidR="00AB5ED5" w:rsidRPr="0026128D" w:rsidRDefault="00AB5ED5" w:rsidP="00AB5ED5">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 xml:space="preserve">How often </w:t>
            </w:r>
            <w:r>
              <w:rPr>
                <w:rFonts w:ascii="Calibri" w:eastAsia="Times New Roman" w:hAnsi="Calibri" w:cs="Times New Roman"/>
                <w:color w:val="000000"/>
                <w:lang w:eastAsia="en-IE"/>
              </w:rPr>
              <w:t>paints and draws with child @ Age 3</w:t>
            </w:r>
          </w:p>
        </w:tc>
        <w:tc>
          <w:tcPr>
            <w:tcW w:w="717" w:type="dxa"/>
            <w:tcBorders>
              <w:top w:val="nil"/>
              <w:left w:val="nil"/>
              <w:bottom w:val="nil"/>
              <w:right w:val="nil"/>
            </w:tcBorders>
            <w:shd w:val="clear" w:color="auto" w:fill="auto"/>
            <w:noWrap/>
            <w:vAlign w:val="center"/>
          </w:tcPr>
          <w:p w:rsidR="00AB5ED5" w:rsidRDefault="00AB5ED5" w:rsidP="00AB5ED5">
            <w:pPr>
              <w:spacing w:after="0"/>
              <w:jc w:val="right"/>
              <w:rPr>
                <w:rFonts w:ascii="Calibri" w:hAnsi="Calibri"/>
                <w:color w:val="000000"/>
              </w:rPr>
            </w:pPr>
            <w:r>
              <w:rPr>
                <w:rFonts w:ascii="Calibri" w:hAnsi="Calibri"/>
                <w:color w:val="000000"/>
              </w:rPr>
              <w:t>8667</w:t>
            </w:r>
          </w:p>
        </w:tc>
        <w:tc>
          <w:tcPr>
            <w:tcW w:w="1053"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5.91</w:t>
            </w:r>
          </w:p>
        </w:tc>
        <w:tc>
          <w:tcPr>
            <w:tcW w:w="992"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2.10</w:t>
            </w:r>
          </w:p>
        </w:tc>
        <w:tc>
          <w:tcPr>
            <w:tcW w:w="626"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1</w:t>
            </w:r>
          </w:p>
        </w:tc>
        <w:tc>
          <w:tcPr>
            <w:tcW w:w="661"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8</w:t>
            </w:r>
          </w:p>
        </w:tc>
      </w:tr>
      <w:tr w:rsidR="00AB5ED5" w:rsidRPr="0026128D" w:rsidTr="00F44E54">
        <w:trPr>
          <w:trHeight w:val="300"/>
        </w:trPr>
        <w:tc>
          <w:tcPr>
            <w:tcW w:w="5670" w:type="dxa"/>
            <w:tcBorders>
              <w:top w:val="nil"/>
              <w:left w:val="nil"/>
              <w:bottom w:val="nil"/>
              <w:right w:val="nil"/>
            </w:tcBorders>
            <w:shd w:val="clear" w:color="auto" w:fill="auto"/>
            <w:noWrap/>
            <w:vAlign w:val="center"/>
          </w:tcPr>
          <w:p w:rsidR="00AB5ED5" w:rsidRPr="0026128D" w:rsidRDefault="00AB5ED5" w:rsidP="00AB5ED5">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How often reads with or to child</w:t>
            </w:r>
            <w:r>
              <w:rPr>
                <w:rFonts w:ascii="Calibri" w:eastAsia="Times New Roman" w:hAnsi="Calibri" w:cs="Times New Roman"/>
                <w:color w:val="000000"/>
                <w:lang w:eastAsia="en-IE"/>
              </w:rPr>
              <w:t xml:space="preserve"> @ Age 3</w:t>
            </w:r>
          </w:p>
        </w:tc>
        <w:tc>
          <w:tcPr>
            <w:tcW w:w="717" w:type="dxa"/>
            <w:tcBorders>
              <w:top w:val="nil"/>
              <w:left w:val="nil"/>
              <w:bottom w:val="nil"/>
              <w:right w:val="nil"/>
            </w:tcBorders>
            <w:shd w:val="clear" w:color="auto" w:fill="auto"/>
            <w:noWrap/>
            <w:vAlign w:val="center"/>
          </w:tcPr>
          <w:p w:rsidR="00AB5ED5" w:rsidRDefault="00AB5ED5" w:rsidP="00AB5ED5">
            <w:pPr>
              <w:spacing w:after="0"/>
              <w:jc w:val="right"/>
              <w:rPr>
                <w:rFonts w:ascii="Calibri" w:hAnsi="Calibri"/>
                <w:color w:val="000000"/>
              </w:rPr>
            </w:pPr>
            <w:r>
              <w:rPr>
                <w:rFonts w:ascii="Calibri" w:hAnsi="Calibri"/>
                <w:color w:val="000000"/>
              </w:rPr>
              <w:t>8667</w:t>
            </w:r>
          </w:p>
        </w:tc>
        <w:tc>
          <w:tcPr>
            <w:tcW w:w="1053"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5.27</w:t>
            </w:r>
          </w:p>
        </w:tc>
        <w:tc>
          <w:tcPr>
            <w:tcW w:w="992"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1.09</w:t>
            </w:r>
          </w:p>
        </w:tc>
        <w:tc>
          <w:tcPr>
            <w:tcW w:w="626"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1</w:t>
            </w:r>
          </w:p>
        </w:tc>
        <w:tc>
          <w:tcPr>
            <w:tcW w:w="661"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6</w:t>
            </w:r>
          </w:p>
        </w:tc>
      </w:tr>
      <w:tr w:rsidR="00AB5ED5" w:rsidRPr="0026128D" w:rsidTr="00F44E54">
        <w:trPr>
          <w:trHeight w:val="300"/>
        </w:trPr>
        <w:tc>
          <w:tcPr>
            <w:tcW w:w="5670" w:type="dxa"/>
            <w:tcBorders>
              <w:top w:val="nil"/>
              <w:left w:val="nil"/>
              <w:bottom w:val="nil"/>
              <w:right w:val="nil"/>
            </w:tcBorders>
            <w:shd w:val="clear" w:color="auto" w:fill="auto"/>
            <w:noWrap/>
            <w:vAlign w:val="center"/>
          </w:tcPr>
          <w:p w:rsidR="00AB5ED5" w:rsidRPr="0026128D" w:rsidRDefault="00AB5ED5" w:rsidP="00AB5ED5">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Average Daily Hours of TV</w:t>
            </w:r>
            <w:r>
              <w:rPr>
                <w:rFonts w:ascii="Calibri" w:eastAsia="Times New Roman" w:hAnsi="Calibri" w:cs="Times New Roman"/>
                <w:color w:val="000000"/>
                <w:lang w:eastAsia="en-IE"/>
              </w:rPr>
              <w:t xml:space="preserve"> @ Age 3</w:t>
            </w:r>
          </w:p>
        </w:tc>
        <w:tc>
          <w:tcPr>
            <w:tcW w:w="717" w:type="dxa"/>
            <w:tcBorders>
              <w:top w:val="nil"/>
              <w:left w:val="nil"/>
              <w:bottom w:val="nil"/>
              <w:right w:val="nil"/>
            </w:tcBorders>
            <w:shd w:val="clear" w:color="auto" w:fill="auto"/>
            <w:noWrap/>
            <w:vAlign w:val="center"/>
          </w:tcPr>
          <w:p w:rsidR="00AB5ED5" w:rsidRDefault="00AB5ED5" w:rsidP="00AB5ED5">
            <w:pPr>
              <w:spacing w:after="0"/>
              <w:jc w:val="right"/>
              <w:rPr>
                <w:rFonts w:ascii="Calibri" w:hAnsi="Calibri"/>
                <w:color w:val="000000"/>
              </w:rPr>
            </w:pPr>
            <w:r>
              <w:rPr>
                <w:rFonts w:ascii="Calibri" w:hAnsi="Calibri"/>
                <w:color w:val="000000"/>
              </w:rPr>
              <w:t>8667</w:t>
            </w:r>
          </w:p>
        </w:tc>
        <w:tc>
          <w:tcPr>
            <w:tcW w:w="1053"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2.92</w:t>
            </w:r>
          </w:p>
        </w:tc>
        <w:tc>
          <w:tcPr>
            <w:tcW w:w="992"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0.63</w:t>
            </w:r>
          </w:p>
        </w:tc>
        <w:tc>
          <w:tcPr>
            <w:tcW w:w="626"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1</w:t>
            </w:r>
          </w:p>
        </w:tc>
        <w:tc>
          <w:tcPr>
            <w:tcW w:w="661"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4</w:t>
            </w:r>
          </w:p>
        </w:tc>
      </w:tr>
      <w:tr w:rsidR="00AB5ED5" w:rsidRPr="0026128D" w:rsidTr="008D5343">
        <w:trPr>
          <w:trHeight w:val="300"/>
        </w:trPr>
        <w:tc>
          <w:tcPr>
            <w:tcW w:w="5670" w:type="dxa"/>
            <w:tcBorders>
              <w:top w:val="nil"/>
              <w:left w:val="nil"/>
              <w:bottom w:val="nil"/>
              <w:right w:val="nil"/>
            </w:tcBorders>
            <w:shd w:val="clear" w:color="auto" w:fill="auto"/>
            <w:noWrap/>
            <w:vAlign w:val="center"/>
          </w:tcPr>
          <w:p w:rsidR="00AB5ED5" w:rsidRPr="0026128D" w:rsidRDefault="00AB5ED5" w:rsidP="00AB5ED5">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Child receives help with reading</w:t>
            </w:r>
            <w:r>
              <w:rPr>
                <w:rFonts w:ascii="Calibri" w:eastAsia="Times New Roman" w:hAnsi="Calibri" w:cs="Times New Roman"/>
                <w:color w:val="000000"/>
                <w:lang w:eastAsia="en-IE"/>
              </w:rPr>
              <w:t xml:space="preserve"> @ Age 5</w:t>
            </w:r>
          </w:p>
        </w:tc>
        <w:tc>
          <w:tcPr>
            <w:tcW w:w="717" w:type="dxa"/>
            <w:tcBorders>
              <w:top w:val="nil"/>
              <w:left w:val="nil"/>
              <w:bottom w:val="nil"/>
              <w:right w:val="nil"/>
            </w:tcBorders>
            <w:shd w:val="clear" w:color="auto" w:fill="auto"/>
            <w:noWrap/>
            <w:vAlign w:val="center"/>
          </w:tcPr>
          <w:p w:rsidR="00AB5ED5" w:rsidRDefault="00AB5ED5" w:rsidP="00AB5ED5">
            <w:pPr>
              <w:spacing w:after="0"/>
              <w:jc w:val="right"/>
              <w:rPr>
                <w:rFonts w:ascii="Calibri" w:hAnsi="Calibri"/>
                <w:color w:val="000000"/>
              </w:rPr>
            </w:pPr>
            <w:r>
              <w:rPr>
                <w:rFonts w:ascii="Calibri" w:hAnsi="Calibri"/>
                <w:color w:val="000000"/>
              </w:rPr>
              <w:t>8667</w:t>
            </w:r>
          </w:p>
        </w:tc>
        <w:tc>
          <w:tcPr>
            <w:tcW w:w="1053"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0.98</w:t>
            </w:r>
          </w:p>
        </w:tc>
        <w:tc>
          <w:tcPr>
            <w:tcW w:w="992"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0.15</w:t>
            </w:r>
          </w:p>
        </w:tc>
        <w:tc>
          <w:tcPr>
            <w:tcW w:w="626"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0</w:t>
            </w:r>
          </w:p>
        </w:tc>
        <w:tc>
          <w:tcPr>
            <w:tcW w:w="661"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1</w:t>
            </w:r>
          </w:p>
        </w:tc>
      </w:tr>
      <w:tr w:rsidR="00AB5ED5" w:rsidRPr="0026128D" w:rsidTr="008D5343">
        <w:trPr>
          <w:trHeight w:val="300"/>
        </w:trPr>
        <w:tc>
          <w:tcPr>
            <w:tcW w:w="5670" w:type="dxa"/>
            <w:tcBorders>
              <w:top w:val="nil"/>
              <w:left w:val="nil"/>
              <w:bottom w:val="nil"/>
              <w:right w:val="nil"/>
            </w:tcBorders>
            <w:shd w:val="clear" w:color="auto" w:fill="auto"/>
            <w:noWrap/>
            <w:vAlign w:val="center"/>
          </w:tcPr>
          <w:p w:rsidR="00AB5ED5" w:rsidRPr="0026128D" w:rsidRDefault="00AB5ED5" w:rsidP="00AB5ED5">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Child receives help with writing</w:t>
            </w:r>
            <w:r>
              <w:rPr>
                <w:rFonts w:ascii="Calibri" w:eastAsia="Times New Roman" w:hAnsi="Calibri" w:cs="Times New Roman"/>
                <w:color w:val="000000"/>
                <w:lang w:eastAsia="en-IE"/>
              </w:rPr>
              <w:t xml:space="preserve"> @ Age 5</w:t>
            </w:r>
          </w:p>
        </w:tc>
        <w:tc>
          <w:tcPr>
            <w:tcW w:w="717" w:type="dxa"/>
            <w:tcBorders>
              <w:top w:val="nil"/>
              <w:left w:val="nil"/>
              <w:bottom w:val="nil"/>
              <w:right w:val="nil"/>
            </w:tcBorders>
            <w:shd w:val="clear" w:color="auto" w:fill="auto"/>
            <w:noWrap/>
            <w:vAlign w:val="center"/>
          </w:tcPr>
          <w:p w:rsidR="00AB5ED5" w:rsidRDefault="00AB5ED5" w:rsidP="00AB5ED5">
            <w:pPr>
              <w:spacing w:after="0"/>
              <w:jc w:val="right"/>
              <w:rPr>
                <w:rFonts w:ascii="Calibri" w:hAnsi="Calibri"/>
                <w:color w:val="000000"/>
              </w:rPr>
            </w:pPr>
            <w:r>
              <w:rPr>
                <w:rFonts w:ascii="Calibri" w:hAnsi="Calibri"/>
                <w:color w:val="000000"/>
              </w:rPr>
              <w:t>8667</w:t>
            </w:r>
          </w:p>
        </w:tc>
        <w:tc>
          <w:tcPr>
            <w:tcW w:w="1053"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0.91</w:t>
            </w:r>
          </w:p>
        </w:tc>
        <w:tc>
          <w:tcPr>
            <w:tcW w:w="992"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0.28</w:t>
            </w:r>
          </w:p>
        </w:tc>
        <w:tc>
          <w:tcPr>
            <w:tcW w:w="626"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0</w:t>
            </w:r>
          </w:p>
        </w:tc>
        <w:tc>
          <w:tcPr>
            <w:tcW w:w="661"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1</w:t>
            </w:r>
          </w:p>
        </w:tc>
      </w:tr>
      <w:tr w:rsidR="00AB5ED5" w:rsidRPr="0026128D" w:rsidTr="008D5343">
        <w:trPr>
          <w:trHeight w:val="300"/>
        </w:trPr>
        <w:tc>
          <w:tcPr>
            <w:tcW w:w="5670" w:type="dxa"/>
            <w:tcBorders>
              <w:top w:val="nil"/>
              <w:left w:val="nil"/>
              <w:bottom w:val="nil"/>
              <w:right w:val="nil"/>
            </w:tcBorders>
            <w:shd w:val="clear" w:color="auto" w:fill="auto"/>
            <w:noWrap/>
            <w:vAlign w:val="center"/>
          </w:tcPr>
          <w:p w:rsidR="00AB5ED5" w:rsidRPr="0026128D" w:rsidRDefault="00AB5ED5" w:rsidP="00AB5ED5">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Child receives help with maths</w:t>
            </w:r>
            <w:r>
              <w:rPr>
                <w:rFonts w:ascii="Calibri" w:eastAsia="Times New Roman" w:hAnsi="Calibri" w:cs="Times New Roman"/>
                <w:color w:val="000000"/>
                <w:lang w:eastAsia="en-IE"/>
              </w:rPr>
              <w:t xml:space="preserve"> @ Age 5</w:t>
            </w:r>
          </w:p>
        </w:tc>
        <w:tc>
          <w:tcPr>
            <w:tcW w:w="717" w:type="dxa"/>
            <w:tcBorders>
              <w:top w:val="nil"/>
              <w:left w:val="nil"/>
              <w:bottom w:val="nil"/>
              <w:right w:val="nil"/>
            </w:tcBorders>
            <w:shd w:val="clear" w:color="auto" w:fill="auto"/>
            <w:noWrap/>
            <w:vAlign w:val="center"/>
          </w:tcPr>
          <w:p w:rsidR="00AB5ED5" w:rsidRDefault="00AB5ED5" w:rsidP="00AB5ED5">
            <w:pPr>
              <w:spacing w:after="0"/>
              <w:jc w:val="right"/>
              <w:rPr>
                <w:rFonts w:ascii="Calibri" w:hAnsi="Calibri"/>
                <w:color w:val="000000"/>
              </w:rPr>
            </w:pPr>
            <w:r>
              <w:rPr>
                <w:rFonts w:ascii="Calibri" w:hAnsi="Calibri"/>
                <w:color w:val="000000"/>
              </w:rPr>
              <w:t>8667</w:t>
            </w:r>
          </w:p>
        </w:tc>
        <w:tc>
          <w:tcPr>
            <w:tcW w:w="1053"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0.93</w:t>
            </w:r>
          </w:p>
        </w:tc>
        <w:tc>
          <w:tcPr>
            <w:tcW w:w="992"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0.24</w:t>
            </w:r>
          </w:p>
        </w:tc>
        <w:tc>
          <w:tcPr>
            <w:tcW w:w="626"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0</w:t>
            </w:r>
          </w:p>
        </w:tc>
        <w:tc>
          <w:tcPr>
            <w:tcW w:w="661" w:type="dxa"/>
            <w:tcBorders>
              <w:top w:val="nil"/>
              <w:left w:val="nil"/>
              <w:bottom w:val="nil"/>
              <w:right w:val="nil"/>
            </w:tcBorders>
            <w:shd w:val="clear" w:color="auto" w:fill="auto"/>
            <w:noWrap/>
            <w:vAlign w:val="bottom"/>
          </w:tcPr>
          <w:p w:rsidR="00AB5ED5" w:rsidRDefault="00AB5ED5" w:rsidP="00AB5ED5">
            <w:pPr>
              <w:spacing w:after="0"/>
              <w:jc w:val="right"/>
              <w:rPr>
                <w:rFonts w:ascii="Calibri" w:hAnsi="Calibri"/>
                <w:color w:val="000000"/>
              </w:rPr>
            </w:pPr>
            <w:r>
              <w:rPr>
                <w:rFonts w:ascii="Calibri" w:hAnsi="Calibri"/>
                <w:color w:val="000000"/>
              </w:rPr>
              <w:t>1</w:t>
            </w:r>
          </w:p>
        </w:tc>
      </w:tr>
      <w:tr w:rsidR="00990E6F" w:rsidRPr="0026128D" w:rsidTr="00F44E54">
        <w:trPr>
          <w:trHeight w:val="300"/>
        </w:trPr>
        <w:tc>
          <w:tcPr>
            <w:tcW w:w="5670" w:type="dxa"/>
            <w:tcBorders>
              <w:top w:val="nil"/>
              <w:left w:val="nil"/>
              <w:bottom w:val="nil"/>
              <w:right w:val="nil"/>
            </w:tcBorders>
            <w:shd w:val="clear" w:color="auto" w:fill="auto"/>
            <w:noWrap/>
            <w:vAlign w:val="center"/>
          </w:tcPr>
          <w:p w:rsidR="00990E6F" w:rsidRPr="0026128D" w:rsidRDefault="00990E6F" w:rsidP="00990E6F">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Maternal Anxiety and Depression</w:t>
            </w:r>
          </w:p>
        </w:tc>
        <w:tc>
          <w:tcPr>
            <w:tcW w:w="717" w:type="dxa"/>
            <w:tcBorders>
              <w:top w:val="nil"/>
              <w:left w:val="nil"/>
              <w:bottom w:val="nil"/>
              <w:right w:val="nil"/>
            </w:tcBorders>
            <w:shd w:val="clear" w:color="auto" w:fill="auto"/>
            <w:noWrap/>
            <w:vAlign w:val="center"/>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8667</w:t>
            </w:r>
          </w:p>
        </w:tc>
        <w:tc>
          <w:tcPr>
            <w:tcW w:w="1053"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1.53</w:t>
            </w:r>
          </w:p>
        </w:tc>
        <w:tc>
          <w:tcPr>
            <w:tcW w:w="992"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0.67</w:t>
            </w:r>
          </w:p>
        </w:tc>
        <w:tc>
          <w:tcPr>
            <w:tcW w:w="626"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c>
          <w:tcPr>
            <w:tcW w:w="661"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5</w:t>
            </w:r>
          </w:p>
        </w:tc>
      </w:tr>
      <w:tr w:rsidR="00990E6F" w:rsidRPr="0026128D" w:rsidTr="00F44E54">
        <w:trPr>
          <w:trHeight w:val="300"/>
        </w:trPr>
        <w:tc>
          <w:tcPr>
            <w:tcW w:w="5670" w:type="dxa"/>
            <w:tcBorders>
              <w:top w:val="nil"/>
              <w:left w:val="nil"/>
              <w:bottom w:val="nil"/>
              <w:right w:val="nil"/>
            </w:tcBorders>
            <w:shd w:val="clear" w:color="auto" w:fill="auto"/>
            <w:noWrap/>
            <w:vAlign w:val="center"/>
          </w:tcPr>
          <w:p w:rsidR="00990E6F" w:rsidRPr="0026128D" w:rsidRDefault="00990E6F" w:rsidP="00990E6F">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Maternal Hostility</w:t>
            </w:r>
          </w:p>
        </w:tc>
        <w:tc>
          <w:tcPr>
            <w:tcW w:w="717" w:type="dxa"/>
            <w:tcBorders>
              <w:top w:val="nil"/>
              <w:left w:val="nil"/>
              <w:bottom w:val="nil"/>
              <w:right w:val="nil"/>
            </w:tcBorders>
            <w:shd w:val="clear" w:color="auto" w:fill="auto"/>
            <w:noWrap/>
            <w:vAlign w:val="center"/>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8667</w:t>
            </w:r>
          </w:p>
        </w:tc>
        <w:tc>
          <w:tcPr>
            <w:tcW w:w="1053"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2.39</w:t>
            </w:r>
          </w:p>
        </w:tc>
        <w:tc>
          <w:tcPr>
            <w:tcW w:w="992"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0.68</w:t>
            </w:r>
          </w:p>
        </w:tc>
        <w:tc>
          <w:tcPr>
            <w:tcW w:w="626"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c>
          <w:tcPr>
            <w:tcW w:w="661"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5</w:t>
            </w:r>
          </w:p>
        </w:tc>
      </w:tr>
      <w:tr w:rsidR="00990E6F" w:rsidRPr="0026128D" w:rsidTr="00F44E54">
        <w:trPr>
          <w:trHeight w:val="300"/>
        </w:trPr>
        <w:tc>
          <w:tcPr>
            <w:tcW w:w="5670" w:type="dxa"/>
            <w:tcBorders>
              <w:top w:val="nil"/>
              <w:left w:val="nil"/>
              <w:bottom w:val="nil"/>
              <w:right w:val="nil"/>
            </w:tcBorders>
            <w:shd w:val="clear" w:color="auto" w:fill="auto"/>
            <w:noWrap/>
            <w:vAlign w:val="center"/>
          </w:tcPr>
          <w:p w:rsidR="00990E6F" w:rsidRPr="0026128D" w:rsidRDefault="00990E6F" w:rsidP="00990E6F">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Maternal Warmth</w:t>
            </w:r>
          </w:p>
        </w:tc>
        <w:tc>
          <w:tcPr>
            <w:tcW w:w="717" w:type="dxa"/>
            <w:tcBorders>
              <w:top w:val="nil"/>
              <w:left w:val="nil"/>
              <w:bottom w:val="nil"/>
              <w:right w:val="nil"/>
            </w:tcBorders>
            <w:shd w:val="clear" w:color="auto" w:fill="auto"/>
            <w:noWrap/>
            <w:vAlign w:val="center"/>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8667</w:t>
            </w:r>
          </w:p>
        </w:tc>
        <w:tc>
          <w:tcPr>
            <w:tcW w:w="1053"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0.80</w:t>
            </w:r>
          </w:p>
        </w:tc>
        <w:tc>
          <w:tcPr>
            <w:tcW w:w="992"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0.29</w:t>
            </w:r>
          </w:p>
        </w:tc>
        <w:tc>
          <w:tcPr>
            <w:tcW w:w="626"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r>
      <w:tr w:rsidR="00990E6F" w:rsidRPr="0026128D" w:rsidTr="00F44E54">
        <w:trPr>
          <w:trHeight w:val="300"/>
        </w:trPr>
        <w:tc>
          <w:tcPr>
            <w:tcW w:w="5670" w:type="dxa"/>
            <w:tcBorders>
              <w:top w:val="nil"/>
              <w:left w:val="nil"/>
              <w:bottom w:val="nil"/>
              <w:right w:val="nil"/>
            </w:tcBorders>
            <w:shd w:val="clear" w:color="auto" w:fill="auto"/>
            <w:noWrap/>
            <w:vAlign w:val="center"/>
          </w:tcPr>
          <w:p w:rsidR="00990E6F" w:rsidRPr="0026128D" w:rsidRDefault="00990E6F" w:rsidP="00990E6F">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Low quality relationship between partners</w:t>
            </w:r>
          </w:p>
        </w:tc>
        <w:tc>
          <w:tcPr>
            <w:tcW w:w="717"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2678</w:t>
            </w:r>
          </w:p>
        </w:tc>
        <w:tc>
          <w:tcPr>
            <w:tcW w:w="1053"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0.31</w:t>
            </w:r>
          </w:p>
        </w:tc>
        <w:tc>
          <w:tcPr>
            <w:tcW w:w="992"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0.46</w:t>
            </w:r>
          </w:p>
        </w:tc>
        <w:tc>
          <w:tcPr>
            <w:tcW w:w="626"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r>
      <w:tr w:rsidR="00990E6F" w:rsidRPr="0026128D" w:rsidTr="00F44E54">
        <w:trPr>
          <w:trHeight w:val="300"/>
        </w:trPr>
        <w:tc>
          <w:tcPr>
            <w:tcW w:w="5670" w:type="dxa"/>
            <w:tcBorders>
              <w:top w:val="nil"/>
              <w:left w:val="nil"/>
              <w:bottom w:val="nil"/>
              <w:right w:val="nil"/>
            </w:tcBorders>
            <w:shd w:val="clear" w:color="auto" w:fill="auto"/>
            <w:noWrap/>
            <w:vAlign w:val="center"/>
          </w:tcPr>
          <w:p w:rsidR="00990E6F" w:rsidRPr="0026128D" w:rsidRDefault="00990E6F" w:rsidP="00990E6F">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Moderate quality relationship between partners</w:t>
            </w:r>
          </w:p>
        </w:tc>
        <w:tc>
          <w:tcPr>
            <w:tcW w:w="717"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1595</w:t>
            </w:r>
          </w:p>
        </w:tc>
        <w:tc>
          <w:tcPr>
            <w:tcW w:w="1053"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0.27</w:t>
            </w:r>
          </w:p>
        </w:tc>
        <w:tc>
          <w:tcPr>
            <w:tcW w:w="992"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0.44</w:t>
            </w:r>
          </w:p>
        </w:tc>
        <w:tc>
          <w:tcPr>
            <w:tcW w:w="626"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r>
      <w:tr w:rsidR="00990E6F" w:rsidRPr="0026128D" w:rsidTr="00F44E54">
        <w:trPr>
          <w:trHeight w:val="300"/>
        </w:trPr>
        <w:tc>
          <w:tcPr>
            <w:tcW w:w="5670" w:type="dxa"/>
            <w:tcBorders>
              <w:top w:val="nil"/>
              <w:left w:val="nil"/>
              <w:bottom w:val="nil"/>
              <w:right w:val="nil"/>
            </w:tcBorders>
            <w:shd w:val="clear" w:color="auto" w:fill="auto"/>
            <w:noWrap/>
            <w:vAlign w:val="center"/>
          </w:tcPr>
          <w:p w:rsidR="00990E6F" w:rsidRPr="0026128D" w:rsidRDefault="00990E6F" w:rsidP="00990E6F">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High quality relationship between partners</w:t>
            </w:r>
          </w:p>
        </w:tc>
        <w:tc>
          <w:tcPr>
            <w:tcW w:w="717"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2164</w:t>
            </w:r>
          </w:p>
        </w:tc>
        <w:tc>
          <w:tcPr>
            <w:tcW w:w="1053"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0.17</w:t>
            </w:r>
          </w:p>
        </w:tc>
        <w:tc>
          <w:tcPr>
            <w:tcW w:w="992"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0.37</w:t>
            </w:r>
          </w:p>
        </w:tc>
        <w:tc>
          <w:tcPr>
            <w:tcW w:w="626"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r>
      <w:tr w:rsidR="00990E6F" w:rsidRPr="0026128D" w:rsidTr="00F44E54">
        <w:trPr>
          <w:trHeight w:val="300"/>
        </w:trPr>
        <w:tc>
          <w:tcPr>
            <w:tcW w:w="5670" w:type="dxa"/>
            <w:tcBorders>
              <w:top w:val="nil"/>
              <w:left w:val="nil"/>
              <w:bottom w:val="nil"/>
              <w:right w:val="nil"/>
            </w:tcBorders>
            <w:shd w:val="clear" w:color="auto" w:fill="auto"/>
            <w:noWrap/>
            <w:vAlign w:val="center"/>
          </w:tcPr>
          <w:p w:rsidR="00990E6F" w:rsidRPr="0026128D" w:rsidRDefault="00990E6F" w:rsidP="00990E6F">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Missing relationship or single parent</w:t>
            </w:r>
          </w:p>
        </w:tc>
        <w:tc>
          <w:tcPr>
            <w:tcW w:w="717"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2230</w:t>
            </w:r>
          </w:p>
        </w:tc>
        <w:tc>
          <w:tcPr>
            <w:tcW w:w="1053"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0.26</w:t>
            </w:r>
          </w:p>
        </w:tc>
        <w:tc>
          <w:tcPr>
            <w:tcW w:w="992"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0.44</w:t>
            </w:r>
          </w:p>
        </w:tc>
        <w:tc>
          <w:tcPr>
            <w:tcW w:w="626"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r>
      <w:tr w:rsidR="00990E6F" w:rsidRPr="0026128D" w:rsidTr="00F44E54">
        <w:trPr>
          <w:trHeight w:val="300"/>
        </w:trPr>
        <w:tc>
          <w:tcPr>
            <w:tcW w:w="5670" w:type="dxa"/>
            <w:tcBorders>
              <w:top w:val="nil"/>
              <w:left w:val="nil"/>
              <w:bottom w:val="nil"/>
              <w:right w:val="nil"/>
            </w:tcBorders>
            <w:shd w:val="clear" w:color="auto" w:fill="auto"/>
            <w:noWrap/>
            <w:vAlign w:val="center"/>
          </w:tcPr>
          <w:p w:rsidR="00990E6F" w:rsidRPr="0026128D" w:rsidRDefault="00990E6F" w:rsidP="00990E6F">
            <w:pPr>
              <w:spacing w:after="0" w:line="240" w:lineRule="auto"/>
              <w:rPr>
                <w:rFonts w:ascii="Calibri" w:eastAsia="Times New Roman" w:hAnsi="Calibri" w:cs="Times New Roman"/>
                <w:color w:val="000000"/>
                <w:lang w:eastAsia="en-IE"/>
              </w:rPr>
            </w:pPr>
          </w:p>
        </w:tc>
        <w:tc>
          <w:tcPr>
            <w:tcW w:w="717"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p>
        </w:tc>
        <w:tc>
          <w:tcPr>
            <w:tcW w:w="1053"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p>
        </w:tc>
        <w:tc>
          <w:tcPr>
            <w:tcW w:w="992"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p>
        </w:tc>
        <w:tc>
          <w:tcPr>
            <w:tcW w:w="626"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p>
        </w:tc>
        <w:tc>
          <w:tcPr>
            <w:tcW w:w="661"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p>
        </w:tc>
      </w:tr>
      <w:tr w:rsidR="00990E6F" w:rsidRPr="0026128D" w:rsidTr="00F44E54">
        <w:trPr>
          <w:trHeight w:val="300"/>
        </w:trPr>
        <w:tc>
          <w:tcPr>
            <w:tcW w:w="5670" w:type="dxa"/>
            <w:tcBorders>
              <w:top w:val="nil"/>
              <w:left w:val="nil"/>
              <w:bottom w:val="nil"/>
              <w:right w:val="nil"/>
            </w:tcBorders>
            <w:shd w:val="clear" w:color="auto" w:fill="auto"/>
            <w:noWrap/>
            <w:vAlign w:val="center"/>
          </w:tcPr>
          <w:p w:rsidR="00990E6F" w:rsidRPr="00A0424E" w:rsidRDefault="00990E6F" w:rsidP="00990E6F">
            <w:pPr>
              <w:spacing w:after="0" w:line="240" w:lineRule="auto"/>
              <w:rPr>
                <w:rFonts w:ascii="Calibri" w:eastAsia="Times New Roman" w:hAnsi="Calibri" w:cs="Times New Roman"/>
                <w:b/>
                <w:color w:val="000000"/>
                <w:lang w:eastAsia="en-IE"/>
              </w:rPr>
            </w:pPr>
            <w:r w:rsidRPr="00A0424E">
              <w:rPr>
                <w:rFonts w:ascii="Calibri" w:eastAsia="Times New Roman" w:hAnsi="Calibri" w:cs="Times New Roman"/>
                <w:b/>
                <w:color w:val="000000"/>
                <w:lang w:eastAsia="en-IE"/>
              </w:rPr>
              <w:lastRenderedPageBreak/>
              <w:t>Control Variables</w:t>
            </w:r>
          </w:p>
        </w:tc>
        <w:tc>
          <w:tcPr>
            <w:tcW w:w="717"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p>
        </w:tc>
        <w:tc>
          <w:tcPr>
            <w:tcW w:w="1053"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p>
        </w:tc>
        <w:tc>
          <w:tcPr>
            <w:tcW w:w="992"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p>
        </w:tc>
        <w:tc>
          <w:tcPr>
            <w:tcW w:w="626"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p>
        </w:tc>
        <w:tc>
          <w:tcPr>
            <w:tcW w:w="661"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p>
        </w:tc>
      </w:tr>
      <w:tr w:rsidR="00990E6F" w:rsidRPr="0026128D" w:rsidTr="00F44E54">
        <w:trPr>
          <w:trHeight w:val="300"/>
        </w:trPr>
        <w:tc>
          <w:tcPr>
            <w:tcW w:w="5670" w:type="dxa"/>
            <w:tcBorders>
              <w:top w:val="nil"/>
              <w:left w:val="nil"/>
              <w:bottom w:val="nil"/>
              <w:right w:val="nil"/>
            </w:tcBorders>
            <w:shd w:val="clear" w:color="auto" w:fill="auto"/>
            <w:noWrap/>
            <w:vAlign w:val="center"/>
          </w:tcPr>
          <w:p w:rsidR="00990E6F" w:rsidRPr="0026128D" w:rsidRDefault="00990E6F" w:rsidP="00990E6F">
            <w:pPr>
              <w:spacing w:after="0" w:line="240" w:lineRule="auto"/>
              <w:rPr>
                <w:rFonts w:ascii="Calibri" w:eastAsia="Times New Roman" w:hAnsi="Calibri" w:cs="Times New Roman"/>
                <w:color w:val="000000"/>
                <w:lang w:eastAsia="en-IE"/>
              </w:rPr>
            </w:pPr>
          </w:p>
        </w:tc>
        <w:tc>
          <w:tcPr>
            <w:tcW w:w="717"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p>
        </w:tc>
        <w:tc>
          <w:tcPr>
            <w:tcW w:w="1053"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p>
        </w:tc>
        <w:tc>
          <w:tcPr>
            <w:tcW w:w="992"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p>
        </w:tc>
        <w:tc>
          <w:tcPr>
            <w:tcW w:w="626"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p>
        </w:tc>
        <w:tc>
          <w:tcPr>
            <w:tcW w:w="661"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p>
        </w:tc>
      </w:tr>
      <w:tr w:rsidR="00990E6F" w:rsidRPr="0026128D" w:rsidTr="00F44E54">
        <w:trPr>
          <w:trHeight w:val="300"/>
        </w:trPr>
        <w:tc>
          <w:tcPr>
            <w:tcW w:w="5670" w:type="dxa"/>
            <w:tcBorders>
              <w:top w:val="nil"/>
              <w:left w:val="nil"/>
              <w:bottom w:val="nil"/>
              <w:right w:val="nil"/>
            </w:tcBorders>
            <w:shd w:val="clear" w:color="auto" w:fill="auto"/>
            <w:noWrap/>
            <w:vAlign w:val="center"/>
            <w:hideMark/>
          </w:tcPr>
          <w:p w:rsidR="00990E6F" w:rsidRPr="0026128D" w:rsidRDefault="00990E6F" w:rsidP="00990E6F">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Maternal Education Primary</w:t>
            </w:r>
          </w:p>
        </w:tc>
        <w:tc>
          <w:tcPr>
            <w:tcW w:w="717" w:type="dxa"/>
            <w:tcBorders>
              <w:top w:val="nil"/>
              <w:left w:val="nil"/>
              <w:bottom w:val="nil"/>
              <w:right w:val="nil"/>
            </w:tcBorders>
            <w:shd w:val="clear" w:color="auto" w:fill="auto"/>
            <w:noWrap/>
            <w:vAlign w:val="center"/>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979</w:t>
            </w:r>
          </w:p>
        </w:tc>
        <w:tc>
          <w:tcPr>
            <w:tcW w:w="1053"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0.11</w:t>
            </w:r>
          </w:p>
        </w:tc>
        <w:tc>
          <w:tcPr>
            <w:tcW w:w="992"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0.32</w:t>
            </w:r>
          </w:p>
        </w:tc>
        <w:tc>
          <w:tcPr>
            <w:tcW w:w="626"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r>
      <w:tr w:rsidR="00990E6F" w:rsidRPr="0026128D" w:rsidTr="00F44E54">
        <w:trPr>
          <w:trHeight w:val="300"/>
        </w:trPr>
        <w:tc>
          <w:tcPr>
            <w:tcW w:w="5670" w:type="dxa"/>
            <w:tcBorders>
              <w:top w:val="nil"/>
              <w:left w:val="nil"/>
              <w:bottom w:val="nil"/>
              <w:right w:val="nil"/>
            </w:tcBorders>
            <w:shd w:val="clear" w:color="auto" w:fill="auto"/>
            <w:noWrap/>
            <w:vAlign w:val="center"/>
            <w:hideMark/>
          </w:tcPr>
          <w:p w:rsidR="00990E6F" w:rsidRPr="0026128D" w:rsidRDefault="00990E6F" w:rsidP="00990E6F">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Maternal Education Lower Secondary</w:t>
            </w:r>
          </w:p>
        </w:tc>
        <w:tc>
          <w:tcPr>
            <w:tcW w:w="717" w:type="dxa"/>
            <w:tcBorders>
              <w:top w:val="nil"/>
              <w:left w:val="nil"/>
              <w:bottom w:val="nil"/>
              <w:right w:val="nil"/>
            </w:tcBorders>
            <w:shd w:val="clear" w:color="auto" w:fill="auto"/>
            <w:noWrap/>
            <w:vAlign w:val="center"/>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2994</w:t>
            </w:r>
          </w:p>
        </w:tc>
        <w:tc>
          <w:tcPr>
            <w:tcW w:w="1053"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0.35</w:t>
            </w:r>
          </w:p>
        </w:tc>
        <w:tc>
          <w:tcPr>
            <w:tcW w:w="992"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0.48</w:t>
            </w:r>
          </w:p>
        </w:tc>
        <w:tc>
          <w:tcPr>
            <w:tcW w:w="626"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r>
      <w:tr w:rsidR="00990E6F" w:rsidRPr="0026128D" w:rsidTr="00F44E54">
        <w:trPr>
          <w:trHeight w:val="300"/>
        </w:trPr>
        <w:tc>
          <w:tcPr>
            <w:tcW w:w="5670" w:type="dxa"/>
            <w:tcBorders>
              <w:top w:val="nil"/>
              <w:left w:val="nil"/>
              <w:bottom w:val="nil"/>
              <w:right w:val="nil"/>
            </w:tcBorders>
            <w:shd w:val="clear" w:color="auto" w:fill="auto"/>
            <w:noWrap/>
            <w:vAlign w:val="center"/>
            <w:hideMark/>
          </w:tcPr>
          <w:p w:rsidR="00990E6F" w:rsidRPr="0026128D" w:rsidRDefault="00990E6F" w:rsidP="00990E6F">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Maternal Education Upper Secondary</w:t>
            </w:r>
          </w:p>
        </w:tc>
        <w:tc>
          <w:tcPr>
            <w:tcW w:w="717" w:type="dxa"/>
            <w:tcBorders>
              <w:top w:val="nil"/>
              <w:left w:val="nil"/>
              <w:bottom w:val="nil"/>
              <w:right w:val="nil"/>
            </w:tcBorders>
            <w:shd w:val="clear" w:color="auto" w:fill="auto"/>
            <w:noWrap/>
            <w:vAlign w:val="center"/>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1561</w:t>
            </w:r>
          </w:p>
        </w:tc>
        <w:tc>
          <w:tcPr>
            <w:tcW w:w="1053"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0.18</w:t>
            </w:r>
          </w:p>
        </w:tc>
        <w:tc>
          <w:tcPr>
            <w:tcW w:w="992"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0.38</w:t>
            </w:r>
          </w:p>
        </w:tc>
        <w:tc>
          <w:tcPr>
            <w:tcW w:w="626"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r>
      <w:tr w:rsidR="00990E6F" w:rsidRPr="0026128D" w:rsidTr="00F44E54">
        <w:trPr>
          <w:trHeight w:val="300"/>
        </w:trPr>
        <w:tc>
          <w:tcPr>
            <w:tcW w:w="5670" w:type="dxa"/>
            <w:tcBorders>
              <w:top w:val="nil"/>
              <w:left w:val="nil"/>
              <w:bottom w:val="nil"/>
              <w:right w:val="nil"/>
            </w:tcBorders>
            <w:shd w:val="clear" w:color="auto" w:fill="auto"/>
            <w:noWrap/>
            <w:vAlign w:val="center"/>
            <w:hideMark/>
          </w:tcPr>
          <w:p w:rsidR="00990E6F" w:rsidRPr="0026128D" w:rsidRDefault="00990E6F" w:rsidP="00990E6F">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Maternal Education Third Level</w:t>
            </w:r>
          </w:p>
        </w:tc>
        <w:tc>
          <w:tcPr>
            <w:tcW w:w="717" w:type="dxa"/>
            <w:tcBorders>
              <w:top w:val="nil"/>
              <w:left w:val="nil"/>
              <w:bottom w:val="nil"/>
              <w:right w:val="nil"/>
            </w:tcBorders>
            <w:shd w:val="clear" w:color="auto" w:fill="auto"/>
            <w:noWrap/>
            <w:vAlign w:val="center"/>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3132</w:t>
            </w:r>
          </w:p>
        </w:tc>
        <w:tc>
          <w:tcPr>
            <w:tcW w:w="1053"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0.36</w:t>
            </w:r>
          </w:p>
        </w:tc>
        <w:tc>
          <w:tcPr>
            <w:tcW w:w="992"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0.48</w:t>
            </w:r>
          </w:p>
        </w:tc>
        <w:tc>
          <w:tcPr>
            <w:tcW w:w="626"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r>
      <w:tr w:rsidR="00990E6F" w:rsidRPr="0026128D" w:rsidTr="00F44E54">
        <w:trPr>
          <w:trHeight w:val="300"/>
        </w:trPr>
        <w:tc>
          <w:tcPr>
            <w:tcW w:w="5670" w:type="dxa"/>
            <w:tcBorders>
              <w:top w:val="nil"/>
              <w:left w:val="nil"/>
              <w:bottom w:val="nil"/>
              <w:right w:val="nil"/>
            </w:tcBorders>
            <w:shd w:val="clear" w:color="auto" w:fill="auto"/>
            <w:noWrap/>
            <w:vAlign w:val="center"/>
          </w:tcPr>
          <w:p w:rsidR="00990E6F" w:rsidRPr="0026128D" w:rsidRDefault="00990E6F" w:rsidP="00990E6F">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Two natural parents</w:t>
            </w:r>
          </w:p>
        </w:tc>
        <w:tc>
          <w:tcPr>
            <w:tcW w:w="717"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6792</w:t>
            </w:r>
          </w:p>
        </w:tc>
        <w:tc>
          <w:tcPr>
            <w:tcW w:w="1053"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0.78</w:t>
            </w:r>
          </w:p>
        </w:tc>
        <w:tc>
          <w:tcPr>
            <w:tcW w:w="992"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0.41</w:t>
            </w:r>
          </w:p>
        </w:tc>
        <w:tc>
          <w:tcPr>
            <w:tcW w:w="626"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r>
      <w:tr w:rsidR="00990E6F" w:rsidRPr="0026128D" w:rsidTr="00F44E54">
        <w:trPr>
          <w:trHeight w:val="300"/>
        </w:trPr>
        <w:tc>
          <w:tcPr>
            <w:tcW w:w="5670" w:type="dxa"/>
            <w:tcBorders>
              <w:top w:val="nil"/>
              <w:left w:val="nil"/>
              <w:bottom w:val="nil"/>
              <w:right w:val="nil"/>
            </w:tcBorders>
            <w:shd w:val="clear" w:color="auto" w:fill="auto"/>
            <w:noWrap/>
            <w:vAlign w:val="center"/>
          </w:tcPr>
          <w:p w:rsidR="00990E6F" w:rsidRPr="0026128D" w:rsidRDefault="00990E6F" w:rsidP="00990E6F">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Two parents, step or adopted</w:t>
            </w:r>
          </w:p>
        </w:tc>
        <w:tc>
          <w:tcPr>
            <w:tcW w:w="717"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404</w:t>
            </w:r>
          </w:p>
        </w:tc>
        <w:tc>
          <w:tcPr>
            <w:tcW w:w="1053"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0.05</w:t>
            </w:r>
          </w:p>
        </w:tc>
        <w:tc>
          <w:tcPr>
            <w:tcW w:w="992"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0.21</w:t>
            </w:r>
          </w:p>
        </w:tc>
        <w:tc>
          <w:tcPr>
            <w:tcW w:w="626"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r>
      <w:tr w:rsidR="00990E6F" w:rsidRPr="0026128D" w:rsidTr="00F44E54">
        <w:trPr>
          <w:trHeight w:val="300"/>
        </w:trPr>
        <w:tc>
          <w:tcPr>
            <w:tcW w:w="5670" w:type="dxa"/>
            <w:tcBorders>
              <w:top w:val="nil"/>
              <w:left w:val="nil"/>
              <w:bottom w:val="nil"/>
              <w:right w:val="nil"/>
            </w:tcBorders>
            <w:shd w:val="clear" w:color="auto" w:fill="auto"/>
            <w:noWrap/>
            <w:vAlign w:val="center"/>
          </w:tcPr>
          <w:p w:rsidR="00990E6F" w:rsidRPr="0026128D" w:rsidRDefault="00990E6F" w:rsidP="00990E6F">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Single parent</w:t>
            </w:r>
          </w:p>
        </w:tc>
        <w:tc>
          <w:tcPr>
            <w:tcW w:w="717"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1471</w:t>
            </w:r>
          </w:p>
        </w:tc>
        <w:tc>
          <w:tcPr>
            <w:tcW w:w="1053"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0.17</w:t>
            </w:r>
          </w:p>
        </w:tc>
        <w:tc>
          <w:tcPr>
            <w:tcW w:w="992"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0.38</w:t>
            </w:r>
          </w:p>
        </w:tc>
        <w:tc>
          <w:tcPr>
            <w:tcW w:w="626"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r>
      <w:tr w:rsidR="00990E6F" w:rsidRPr="0026128D" w:rsidTr="00F44E54">
        <w:trPr>
          <w:trHeight w:val="300"/>
        </w:trPr>
        <w:tc>
          <w:tcPr>
            <w:tcW w:w="5670" w:type="dxa"/>
            <w:tcBorders>
              <w:top w:val="nil"/>
              <w:left w:val="nil"/>
              <w:bottom w:val="nil"/>
              <w:right w:val="nil"/>
            </w:tcBorders>
            <w:shd w:val="clear" w:color="auto" w:fill="auto"/>
            <w:noWrap/>
            <w:vAlign w:val="center"/>
          </w:tcPr>
          <w:p w:rsidR="00990E6F" w:rsidRPr="0026128D" w:rsidRDefault="00990E6F" w:rsidP="00990E6F">
            <w:pPr>
              <w:spacing w:after="0" w:line="240" w:lineRule="auto"/>
              <w:rPr>
                <w:rFonts w:ascii="Calibri" w:eastAsia="Times New Roman" w:hAnsi="Calibri" w:cs="Times New Roman"/>
                <w:color w:val="000000"/>
                <w:lang w:eastAsia="en-IE"/>
              </w:rPr>
            </w:pPr>
            <w:r>
              <w:rPr>
                <w:rFonts w:ascii="Calibri" w:eastAsia="Times New Roman" w:hAnsi="Calibri" w:cs="Times New Roman"/>
                <w:color w:val="000000"/>
                <w:lang w:eastAsia="en-IE"/>
              </w:rPr>
              <w:t>Birth Order</w:t>
            </w:r>
          </w:p>
        </w:tc>
        <w:tc>
          <w:tcPr>
            <w:tcW w:w="717" w:type="dxa"/>
            <w:tcBorders>
              <w:top w:val="nil"/>
              <w:left w:val="nil"/>
              <w:bottom w:val="nil"/>
              <w:right w:val="nil"/>
            </w:tcBorders>
            <w:shd w:val="clear" w:color="auto" w:fill="auto"/>
            <w:noWrap/>
            <w:vAlign w:val="center"/>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8667</w:t>
            </w:r>
          </w:p>
        </w:tc>
        <w:tc>
          <w:tcPr>
            <w:tcW w:w="1053"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Pr>
                <w:rFonts w:ascii="Calibri" w:eastAsia="Times New Roman" w:hAnsi="Calibri" w:cs="Times New Roman"/>
                <w:color w:val="000000"/>
                <w:lang w:eastAsia="en-IE"/>
              </w:rPr>
              <w:t>1.46</w:t>
            </w:r>
          </w:p>
        </w:tc>
        <w:tc>
          <w:tcPr>
            <w:tcW w:w="992"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Pr>
                <w:rFonts w:ascii="Calibri" w:eastAsia="Times New Roman" w:hAnsi="Calibri" w:cs="Times New Roman"/>
                <w:color w:val="000000"/>
                <w:lang w:eastAsia="en-IE"/>
              </w:rPr>
              <w:t>1.05</w:t>
            </w:r>
          </w:p>
        </w:tc>
        <w:tc>
          <w:tcPr>
            <w:tcW w:w="626"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Pr>
                <w:rFonts w:ascii="Calibri" w:eastAsia="Times New Roman" w:hAnsi="Calibri" w:cs="Times New Roman"/>
                <w:color w:val="000000"/>
                <w:lang w:eastAsia="en-IE"/>
              </w:rPr>
              <w:t>12</w:t>
            </w:r>
          </w:p>
        </w:tc>
      </w:tr>
      <w:tr w:rsidR="00990E6F" w:rsidRPr="0026128D" w:rsidTr="00F44E54">
        <w:trPr>
          <w:trHeight w:val="300"/>
        </w:trPr>
        <w:tc>
          <w:tcPr>
            <w:tcW w:w="5670" w:type="dxa"/>
            <w:tcBorders>
              <w:top w:val="nil"/>
              <w:left w:val="nil"/>
              <w:bottom w:val="nil"/>
              <w:right w:val="nil"/>
            </w:tcBorders>
            <w:shd w:val="clear" w:color="auto" w:fill="auto"/>
            <w:noWrap/>
            <w:vAlign w:val="center"/>
          </w:tcPr>
          <w:p w:rsidR="00990E6F" w:rsidRPr="0026128D" w:rsidRDefault="00990E6F" w:rsidP="00990E6F">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Maternal Age</w:t>
            </w:r>
          </w:p>
        </w:tc>
        <w:tc>
          <w:tcPr>
            <w:tcW w:w="717" w:type="dxa"/>
            <w:tcBorders>
              <w:top w:val="nil"/>
              <w:left w:val="nil"/>
              <w:bottom w:val="nil"/>
              <w:right w:val="nil"/>
            </w:tcBorders>
            <w:shd w:val="clear" w:color="auto" w:fill="auto"/>
            <w:noWrap/>
            <w:vAlign w:val="center"/>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8667</w:t>
            </w:r>
          </w:p>
        </w:tc>
        <w:tc>
          <w:tcPr>
            <w:tcW w:w="1053"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36.34</w:t>
            </w:r>
          </w:p>
        </w:tc>
        <w:tc>
          <w:tcPr>
            <w:tcW w:w="992"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5.93</w:t>
            </w:r>
          </w:p>
        </w:tc>
        <w:tc>
          <w:tcPr>
            <w:tcW w:w="626"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21</w:t>
            </w:r>
          </w:p>
        </w:tc>
        <w:tc>
          <w:tcPr>
            <w:tcW w:w="661"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69</w:t>
            </w:r>
          </w:p>
        </w:tc>
      </w:tr>
      <w:tr w:rsidR="00990E6F" w:rsidRPr="0026128D" w:rsidTr="00F44E54">
        <w:trPr>
          <w:trHeight w:val="300"/>
        </w:trPr>
        <w:tc>
          <w:tcPr>
            <w:tcW w:w="5670" w:type="dxa"/>
            <w:tcBorders>
              <w:top w:val="nil"/>
              <w:left w:val="nil"/>
              <w:bottom w:val="nil"/>
              <w:right w:val="nil"/>
            </w:tcBorders>
            <w:shd w:val="clear" w:color="auto" w:fill="auto"/>
            <w:noWrap/>
            <w:vAlign w:val="center"/>
            <w:hideMark/>
          </w:tcPr>
          <w:p w:rsidR="00990E6F" w:rsidRPr="0026128D" w:rsidRDefault="00990E6F" w:rsidP="00990E6F">
            <w:pPr>
              <w:spacing w:after="0" w:line="240" w:lineRule="auto"/>
              <w:rPr>
                <w:rFonts w:ascii="Calibri" w:eastAsia="Times New Roman" w:hAnsi="Calibri" w:cs="Times New Roman"/>
                <w:color w:val="000000"/>
                <w:lang w:eastAsia="en-IE"/>
              </w:rPr>
            </w:pPr>
            <w:r>
              <w:rPr>
                <w:rFonts w:ascii="Calibri" w:eastAsia="Times New Roman" w:hAnsi="Calibri" w:cs="Times New Roman"/>
                <w:color w:val="000000"/>
                <w:lang w:eastAsia="en-IE"/>
              </w:rPr>
              <w:t>European</w:t>
            </w:r>
          </w:p>
        </w:tc>
        <w:tc>
          <w:tcPr>
            <w:tcW w:w="717" w:type="dxa"/>
            <w:tcBorders>
              <w:top w:val="nil"/>
              <w:left w:val="nil"/>
              <w:bottom w:val="nil"/>
              <w:right w:val="nil"/>
            </w:tcBorders>
            <w:shd w:val="clear" w:color="auto" w:fill="auto"/>
            <w:noWrap/>
            <w:vAlign w:val="center"/>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7585</w:t>
            </w:r>
          </w:p>
        </w:tc>
        <w:tc>
          <w:tcPr>
            <w:tcW w:w="1053"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0.88</w:t>
            </w:r>
          </w:p>
        </w:tc>
        <w:tc>
          <w:tcPr>
            <w:tcW w:w="992"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0.33</w:t>
            </w:r>
          </w:p>
        </w:tc>
        <w:tc>
          <w:tcPr>
            <w:tcW w:w="626"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r>
      <w:tr w:rsidR="00990E6F" w:rsidRPr="0026128D" w:rsidTr="00F44E54">
        <w:trPr>
          <w:trHeight w:val="300"/>
        </w:trPr>
        <w:tc>
          <w:tcPr>
            <w:tcW w:w="5670" w:type="dxa"/>
            <w:tcBorders>
              <w:top w:val="nil"/>
              <w:left w:val="nil"/>
              <w:bottom w:val="nil"/>
              <w:right w:val="nil"/>
            </w:tcBorders>
            <w:shd w:val="clear" w:color="auto" w:fill="auto"/>
            <w:noWrap/>
            <w:vAlign w:val="center"/>
            <w:hideMark/>
          </w:tcPr>
          <w:p w:rsidR="00990E6F" w:rsidRPr="0026128D" w:rsidRDefault="00990E6F" w:rsidP="00990E6F">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Black West Indian or African</w:t>
            </w:r>
          </w:p>
        </w:tc>
        <w:tc>
          <w:tcPr>
            <w:tcW w:w="717" w:type="dxa"/>
            <w:tcBorders>
              <w:top w:val="nil"/>
              <w:left w:val="nil"/>
              <w:bottom w:val="nil"/>
              <w:right w:val="nil"/>
            </w:tcBorders>
            <w:shd w:val="clear" w:color="auto" w:fill="auto"/>
            <w:noWrap/>
            <w:vAlign w:val="center"/>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244</w:t>
            </w:r>
          </w:p>
        </w:tc>
        <w:tc>
          <w:tcPr>
            <w:tcW w:w="1053"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0.03</w:t>
            </w:r>
          </w:p>
        </w:tc>
        <w:tc>
          <w:tcPr>
            <w:tcW w:w="992"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0.16</w:t>
            </w:r>
          </w:p>
        </w:tc>
        <w:tc>
          <w:tcPr>
            <w:tcW w:w="626"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r>
      <w:tr w:rsidR="00990E6F" w:rsidRPr="0026128D" w:rsidTr="00F44E54">
        <w:trPr>
          <w:trHeight w:val="300"/>
        </w:trPr>
        <w:tc>
          <w:tcPr>
            <w:tcW w:w="5670" w:type="dxa"/>
            <w:tcBorders>
              <w:top w:val="nil"/>
              <w:left w:val="nil"/>
              <w:bottom w:val="nil"/>
              <w:right w:val="nil"/>
            </w:tcBorders>
            <w:shd w:val="clear" w:color="auto" w:fill="auto"/>
            <w:noWrap/>
            <w:vAlign w:val="center"/>
            <w:hideMark/>
          </w:tcPr>
          <w:p w:rsidR="00990E6F" w:rsidRPr="0026128D" w:rsidRDefault="00990E6F" w:rsidP="00990E6F">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Indian Sub-Continent</w:t>
            </w:r>
          </w:p>
        </w:tc>
        <w:tc>
          <w:tcPr>
            <w:tcW w:w="717" w:type="dxa"/>
            <w:tcBorders>
              <w:top w:val="nil"/>
              <w:left w:val="nil"/>
              <w:bottom w:val="nil"/>
              <w:right w:val="nil"/>
            </w:tcBorders>
            <w:shd w:val="clear" w:color="auto" w:fill="auto"/>
            <w:noWrap/>
            <w:vAlign w:val="center"/>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585</w:t>
            </w:r>
          </w:p>
        </w:tc>
        <w:tc>
          <w:tcPr>
            <w:tcW w:w="1053"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0.07</w:t>
            </w:r>
          </w:p>
        </w:tc>
        <w:tc>
          <w:tcPr>
            <w:tcW w:w="992"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0.25</w:t>
            </w:r>
          </w:p>
        </w:tc>
        <w:tc>
          <w:tcPr>
            <w:tcW w:w="626"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r>
      <w:tr w:rsidR="00990E6F" w:rsidRPr="0026128D" w:rsidTr="00F44E54">
        <w:trPr>
          <w:trHeight w:val="300"/>
        </w:trPr>
        <w:tc>
          <w:tcPr>
            <w:tcW w:w="5670" w:type="dxa"/>
            <w:tcBorders>
              <w:top w:val="nil"/>
              <w:left w:val="nil"/>
              <w:bottom w:val="nil"/>
              <w:right w:val="nil"/>
            </w:tcBorders>
            <w:shd w:val="clear" w:color="auto" w:fill="auto"/>
            <w:noWrap/>
            <w:vAlign w:val="center"/>
            <w:hideMark/>
          </w:tcPr>
          <w:p w:rsidR="00990E6F" w:rsidRPr="0026128D" w:rsidRDefault="00990E6F" w:rsidP="00990E6F">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East Asian</w:t>
            </w:r>
          </w:p>
        </w:tc>
        <w:tc>
          <w:tcPr>
            <w:tcW w:w="717" w:type="dxa"/>
            <w:tcBorders>
              <w:top w:val="nil"/>
              <w:left w:val="nil"/>
              <w:bottom w:val="nil"/>
              <w:right w:val="nil"/>
            </w:tcBorders>
            <w:shd w:val="clear" w:color="auto" w:fill="auto"/>
            <w:noWrap/>
            <w:vAlign w:val="center"/>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24</w:t>
            </w:r>
          </w:p>
        </w:tc>
        <w:tc>
          <w:tcPr>
            <w:tcW w:w="1053"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0.00</w:t>
            </w:r>
          </w:p>
        </w:tc>
        <w:tc>
          <w:tcPr>
            <w:tcW w:w="992"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0.05</w:t>
            </w:r>
          </w:p>
        </w:tc>
        <w:tc>
          <w:tcPr>
            <w:tcW w:w="626"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r>
      <w:tr w:rsidR="00990E6F" w:rsidRPr="0026128D" w:rsidTr="00F44E54">
        <w:trPr>
          <w:trHeight w:val="300"/>
        </w:trPr>
        <w:tc>
          <w:tcPr>
            <w:tcW w:w="5670" w:type="dxa"/>
            <w:tcBorders>
              <w:top w:val="nil"/>
              <w:left w:val="nil"/>
              <w:bottom w:val="nil"/>
              <w:right w:val="nil"/>
            </w:tcBorders>
            <w:shd w:val="clear" w:color="auto" w:fill="auto"/>
            <w:noWrap/>
            <w:vAlign w:val="center"/>
            <w:hideMark/>
          </w:tcPr>
          <w:p w:rsidR="00990E6F" w:rsidRPr="0026128D" w:rsidRDefault="00990E6F" w:rsidP="00990E6F">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Other</w:t>
            </w:r>
          </w:p>
        </w:tc>
        <w:tc>
          <w:tcPr>
            <w:tcW w:w="717" w:type="dxa"/>
            <w:tcBorders>
              <w:top w:val="nil"/>
              <w:left w:val="nil"/>
              <w:bottom w:val="nil"/>
              <w:right w:val="nil"/>
            </w:tcBorders>
            <w:shd w:val="clear" w:color="auto" w:fill="auto"/>
            <w:noWrap/>
            <w:vAlign w:val="center"/>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230</w:t>
            </w:r>
          </w:p>
        </w:tc>
        <w:tc>
          <w:tcPr>
            <w:tcW w:w="1053"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0.03</w:t>
            </w:r>
          </w:p>
        </w:tc>
        <w:tc>
          <w:tcPr>
            <w:tcW w:w="992"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0.16</w:t>
            </w:r>
          </w:p>
        </w:tc>
        <w:tc>
          <w:tcPr>
            <w:tcW w:w="626"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r>
      <w:tr w:rsidR="00990E6F" w:rsidRPr="0026128D" w:rsidTr="00F44E54">
        <w:trPr>
          <w:trHeight w:val="300"/>
        </w:trPr>
        <w:tc>
          <w:tcPr>
            <w:tcW w:w="5670" w:type="dxa"/>
            <w:tcBorders>
              <w:top w:val="nil"/>
              <w:left w:val="nil"/>
              <w:bottom w:val="nil"/>
              <w:right w:val="nil"/>
            </w:tcBorders>
            <w:shd w:val="clear" w:color="auto" w:fill="auto"/>
            <w:noWrap/>
            <w:vAlign w:val="center"/>
          </w:tcPr>
          <w:p w:rsidR="00990E6F" w:rsidRPr="0000097E" w:rsidRDefault="00990E6F" w:rsidP="00990E6F">
            <w:pPr>
              <w:spacing w:after="0" w:line="240" w:lineRule="auto"/>
              <w:rPr>
                <w:rFonts w:eastAsia="Times New Roman" w:cs="Times New Roman"/>
                <w:color w:val="000000"/>
                <w:szCs w:val="20"/>
                <w:lang w:eastAsia="en-IE"/>
              </w:rPr>
            </w:pPr>
            <w:r>
              <w:rPr>
                <w:rFonts w:eastAsia="Times New Roman" w:cs="Times New Roman"/>
                <w:color w:val="000000"/>
                <w:szCs w:val="20"/>
                <w:lang w:eastAsia="en-IE"/>
              </w:rPr>
              <w:t>Mother Employed</w:t>
            </w:r>
          </w:p>
        </w:tc>
        <w:tc>
          <w:tcPr>
            <w:tcW w:w="717" w:type="dxa"/>
            <w:tcBorders>
              <w:top w:val="nil"/>
              <w:left w:val="nil"/>
              <w:bottom w:val="nil"/>
              <w:right w:val="nil"/>
            </w:tcBorders>
            <w:shd w:val="clear" w:color="auto" w:fill="auto"/>
            <w:noWrap/>
          </w:tcPr>
          <w:p w:rsidR="00990E6F" w:rsidRPr="002B2EEC" w:rsidRDefault="00990E6F" w:rsidP="00990E6F">
            <w:pPr>
              <w:spacing w:after="0"/>
            </w:pPr>
            <w:r w:rsidRPr="002B2EEC">
              <w:t>5644</w:t>
            </w:r>
          </w:p>
        </w:tc>
        <w:tc>
          <w:tcPr>
            <w:tcW w:w="1053" w:type="dxa"/>
            <w:tcBorders>
              <w:top w:val="nil"/>
              <w:left w:val="nil"/>
              <w:bottom w:val="nil"/>
              <w:right w:val="nil"/>
            </w:tcBorders>
            <w:shd w:val="clear" w:color="auto" w:fill="auto"/>
            <w:noWrap/>
          </w:tcPr>
          <w:p w:rsidR="00990E6F" w:rsidRPr="00C478B9" w:rsidRDefault="00990E6F" w:rsidP="00990E6F">
            <w:pPr>
              <w:spacing w:after="0"/>
              <w:jc w:val="right"/>
            </w:pPr>
            <w:r>
              <w:t>0</w:t>
            </w:r>
            <w:r w:rsidRPr="00C478B9">
              <w:t>.65</w:t>
            </w:r>
          </w:p>
        </w:tc>
        <w:tc>
          <w:tcPr>
            <w:tcW w:w="992" w:type="dxa"/>
            <w:tcBorders>
              <w:top w:val="nil"/>
              <w:left w:val="nil"/>
              <w:bottom w:val="nil"/>
              <w:right w:val="nil"/>
            </w:tcBorders>
            <w:shd w:val="clear" w:color="auto" w:fill="auto"/>
            <w:noWrap/>
          </w:tcPr>
          <w:p w:rsidR="00990E6F" w:rsidRPr="00563708" w:rsidRDefault="00990E6F" w:rsidP="00990E6F">
            <w:pPr>
              <w:spacing w:after="0"/>
              <w:jc w:val="right"/>
            </w:pPr>
            <w:r>
              <w:t>0</w:t>
            </w:r>
            <w:r w:rsidRPr="00563708">
              <w:t>.4</w:t>
            </w:r>
            <w:r>
              <w:t>8</w:t>
            </w:r>
          </w:p>
        </w:tc>
        <w:tc>
          <w:tcPr>
            <w:tcW w:w="626"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Pr>
                <w:rFonts w:ascii="Calibri" w:eastAsia="Times New Roman" w:hAnsi="Calibri" w:cs="Times New Roman"/>
                <w:color w:val="000000"/>
                <w:lang w:eastAsia="en-IE"/>
              </w:rPr>
              <w:t>1</w:t>
            </w:r>
          </w:p>
        </w:tc>
      </w:tr>
      <w:tr w:rsidR="00990E6F" w:rsidRPr="0026128D" w:rsidTr="00F44E54">
        <w:trPr>
          <w:trHeight w:val="300"/>
        </w:trPr>
        <w:tc>
          <w:tcPr>
            <w:tcW w:w="5670" w:type="dxa"/>
            <w:tcBorders>
              <w:top w:val="nil"/>
              <w:left w:val="nil"/>
              <w:bottom w:val="nil"/>
              <w:right w:val="nil"/>
            </w:tcBorders>
            <w:shd w:val="clear" w:color="auto" w:fill="auto"/>
            <w:noWrap/>
            <w:vAlign w:val="center"/>
          </w:tcPr>
          <w:p w:rsidR="00990E6F" w:rsidRDefault="00990E6F" w:rsidP="00990E6F">
            <w:pPr>
              <w:spacing w:after="0"/>
              <w:rPr>
                <w:rFonts w:ascii="Calibri" w:hAnsi="Calibri"/>
                <w:color w:val="000000"/>
              </w:rPr>
            </w:pPr>
            <w:r>
              <w:rPr>
                <w:rFonts w:ascii="Calibri" w:hAnsi="Calibri"/>
                <w:color w:val="000000"/>
              </w:rPr>
              <w:t>Mother Unemployed</w:t>
            </w:r>
          </w:p>
        </w:tc>
        <w:tc>
          <w:tcPr>
            <w:tcW w:w="717" w:type="dxa"/>
            <w:tcBorders>
              <w:top w:val="nil"/>
              <w:left w:val="nil"/>
              <w:bottom w:val="nil"/>
              <w:right w:val="nil"/>
            </w:tcBorders>
            <w:shd w:val="clear" w:color="auto" w:fill="auto"/>
            <w:noWrap/>
          </w:tcPr>
          <w:p w:rsidR="00990E6F" w:rsidRPr="002B2EEC" w:rsidRDefault="00990E6F" w:rsidP="00990E6F">
            <w:pPr>
              <w:spacing w:after="0"/>
            </w:pPr>
            <w:r w:rsidRPr="002B2EEC">
              <w:t xml:space="preserve">  146</w:t>
            </w:r>
          </w:p>
        </w:tc>
        <w:tc>
          <w:tcPr>
            <w:tcW w:w="1053" w:type="dxa"/>
            <w:tcBorders>
              <w:top w:val="nil"/>
              <w:left w:val="nil"/>
              <w:bottom w:val="nil"/>
              <w:right w:val="nil"/>
            </w:tcBorders>
            <w:shd w:val="clear" w:color="auto" w:fill="auto"/>
            <w:noWrap/>
          </w:tcPr>
          <w:p w:rsidR="00990E6F" w:rsidRPr="00C478B9" w:rsidRDefault="00990E6F" w:rsidP="00990E6F">
            <w:pPr>
              <w:spacing w:after="0"/>
              <w:jc w:val="right"/>
            </w:pPr>
            <w:r>
              <w:t>0</w:t>
            </w:r>
            <w:r w:rsidRPr="00C478B9">
              <w:t>.0</w:t>
            </w:r>
            <w:r>
              <w:t>2</w:t>
            </w:r>
          </w:p>
        </w:tc>
        <w:tc>
          <w:tcPr>
            <w:tcW w:w="992" w:type="dxa"/>
            <w:tcBorders>
              <w:top w:val="nil"/>
              <w:left w:val="nil"/>
              <w:bottom w:val="nil"/>
              <w:right w:val="nil"/>
            </w:tcBorders>
            <w:shd w:val="clear" w:color="auto" w:fill="auto"/>
            <w:noWrap/>
          </w:tcPr>
          <w:p w:rsidR="00990E6F" w:rsidRPr="00563708" w:rsidRDefault="00990E6F" w:rsidP="00990E6F">
            <w:pPr>
              <w:spacing w:after="0"/>
              <w:jc w:val="right"/>
            </w:pPr>
            <w:r>
              <w:t>0</w:t>
            </w:r>
            <w:r w:rsidRPr="00563708">
              <w:t>.1</w:t>
            </w:r>
            <w:r>
              <w:t>3</w:t>
            </w:r>
          </w:p>
        </w:tc>
        <w:tc>
          <w:tcPr>
            <w:tcW w:w="626"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Pr>
                <w:rFonts w:ascii="Calibri" w:eastAsia="Times New Roman" w:hAnsi="Calibri" w:cs="Times New Roman"/>
                <w:color w:val="000000"/>
                <w:lang w:eastAsia="en-IE"/>
              </w:rPr>
              <w:t>1</w:t>
            </w:r>
          </w:p>
        </w:tc>
      </w:tr>
      <w:tr w:rsidR="00990E6F" w:rsidRPr="0026128D" w:rsidTr="00F44E54">
        <w:trPr>
          <w:trHeight w:val="300"/>
        </w:trPr>
        <w:tc>
          <w:tcPr>
            <w:tcW w:w="5670" w:type="dxa"/>
            <w:tcBorders>
              <w:top w:val="nil"/>
              <w:left w:val="nil"/>
              <w:bottom w:val="nil"/>
              <w:right w:val="nil"/>
            </w:tcBorders>
            <w:shd w:val="clear" w:color="auto" w:fill="auto"/>
            <w:noWrap/>
            <w:vAlign w:val="center"/>
          </w:tcPr>
          <w:p w:rsidR="00990E6F" w:rsidRDefault="00990E6F" w:rsidP="00990E6F">
            <w:pPr>
              <w:spacing w:after="0"/>
              <w:rPr>
                <w:rFonts w:ascii="Calibri" w:hAnsi="Calibri"/>
                <w:color w:val="000000"/>
              </w:rPr>
            </w:pPr>
            <w:r>
              <w:rPr>
                <w:rFonts w:ascii="Calibri" w:hAnsi="Calibri"/>
                <w:color w:val="000000"/>
              </w:rPr>
              <w:t>Mother Inactive</w:t>
            </w:r>
          </w:p>
        </w:tc>
        <w:tc>
          <w:tcPr>
            <w:tcW w:w="717" w:type="dxa"/>
            <w:tcBorders>
              <w:top w:val="nil"/>
              <w:left w:val="nil"/>
              <w:bottom w:val="nil"/>
              <w:right w:val="nil"/>
            </w:tcBorders>
            <w:shd w:val="clear" w:color="auto" w:fill="auto"/>
            <w:noWrap/>
          </w:tcPr>
          <w:p w:rsidR="00990E6F" w:rsidRDefault="00990E6F" w:rsidP="00990E6F">
            <w:pPr>
              <w:spacing w:after="0"/>
            </w:pPr>
            <w:r w:rsidRPr="002B2EEC">
              <w:t>2877</w:t>
            </w:r>
          </w:p>
        </w:tc>
        <w:tc>
          <w:tcPr>
            <w:tcW w:w="1053" w:type="dxa"/>
            <w:tcBorders>
              <w:top w:val="nil"/>
              <w:left w:val="nil"/>
              <w:bottom w:val="nil"/>
              <w:right w:val="nil"/>
            </w:tcBorders>
            <w:shd w:val="clear" w:color="auto" w:fill="auto"/>
            <w:noWrap/>
          </w:tcPr>
          <w:p w:rsidR="00990E6F" w:rsidRDefault="00990E6F" w:rsidP="00990E6F">
            <w:pPr>
              <w:spacing w:after="0"/>
              <w:jc w:val="right"/>
            </w:pPr>
            <w:r>
              <w:t>0</w:t>
            </w:r>
            <w:r w:rsidRPr="00C478B9">
              <w:t>.33</w:t>
            </w:r>
          </w:p>
        </w:tc>
        <w:tc>
          <w:tcPr>
            <w:tcW w:w="992" w:type="dxa"/>
            <w:tcBorders>
              <w:top w:val="nil"/>
              <w:left w:val="nil"/>
              <w:bottom w:val="nil"/>
              <w:right w:val="nil"/>
            </w:tcBorders>
            <w:shd w:val="clear" w:color="auto" w:fill="auto"/>
            <w:noWrap/>
          </w:tcPr>
          <w:p w:rsidR="00990E6F" w:rsidRDefault="00990E6F" w:rsidP="00990E6F">
            <w:pPr>
              <w:spacing w:after="0"/>
              <w:jc w:val="right"/>
            </w:pPr>
            <w:r>
              <w:t>0</w:t>
            </w:r>
            <w:r w:rsidRPr="00563708">
              <w:t>.47</w:t>
            </w:r>
          </w:p>
        </w:tc>
        <w:tc>
          <w:tcPr>
            <w:tcW w:w="626"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Pr>
                <w:rFonts w:ascii="Calibri" w:eastAsia="Times New Roman" w:hAnsi="Calibri" w:cs="Times New Roman"/>
                <w:color w:val="000000"/>
                <w:lang w:eastAsia="en-IE"/>
              </w:rPr>
              <w:t>1</w:t>
            </w:r>
          </w:p>
        </w:tc>
      </w:tr>
      <w:tr w:rsidR="00990E6F" w:rsidRPr="0026128D" w:rsidTr="00F44E54">
        <w:trPr>
          <w:trHeight w:val="300"/>
        </w:trPr>
        <w:tc>
          <w:tcPr>
            <w:tcW w:w="5670" w:type="dxa"/>
            <w:tcBorders>
              <w:top w:val="nil"/>
              <w:left w:val="nil"/>
              <w:bottom w:val="nil"/>
              <w:right w:val="nil"/>
            </w:tcBorders>
            <w:shd w:val="clear" w:color="auto" w:fill="auto"/>
            <w:noWrap/>
            <w:vAlign w:val="center"/>
          </w:tcPr>
          <w:p w:rsidR="00990E6F" w:rsidRPr="0026128D" w:rsidRDefault="00990E6F" w:rsidP="00990E6F">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Child Temperament</w:t>
            </w:r>
          </w:p>
        </w:tc>
        <w:tc>
          <w:tcPr>
            <w:tcW w:w="717" w:type="dxa"/>
            <w:tcBorders>
              <w:top w:val="nil"/>
              <w:left w:val="nil"/>
              <w:bottom w:val="nil"/>
              <w:right w:val="nil"/>
            </w:tcBorders>
            <w:shd w:val="clear" w:color="auto" w:fill="auto"/>
            <w:noWrap/>
            <w:vAlign w:val="center"/>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8667</w:t>
            </w:r>
          </w:p>
        </w:tc>
        <w:tc>
          <w:tcPr>
            <w:tcW w:w="1053"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19.21</w:t>
            </w:r>
          </w:p>
        </w:tc>
        <w:tc>
          <w:tcPr>
            <w:tcW w:w="992"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3.46</w:t>
            </w:r>
          </w:p>
        </w:tc>
        <w:tc>
          <w:tcPr>
            <w:tcW w:w="626"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5</w:t>
            </w:r>
          </w:p>
        </w:tc>
        <w:tc>
          <w:tcPr>
            <w:tcW w:w="661" w:type="dxa"/>
            <w:tcBorders>
              <w:top w:val="nil"/>
              <w:left w:val="nil"/>
              <w:bottom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34</w:t>
            </w:r>
          </w:p>
        </w:tc>
      </w:tr>
      <w:tr w:rsidR="00990E6F" w:rsidRPr="0026128D" w:rsidTr="00F44E54">
        <w:trPr>
          <w:trHeight w:val="300"/>
        </w:trPr>
        <w:tc>
          <w:tcPr>
            <w:tcW w:w="5670" w:type="dxa"/>
            <w:tcBorders>
              <w:top w:val="nil"/>
              <w:left w:val="nil"/>
              <w:bottom w:val="nil"/>
              <w:right w:val="nil"/>
            </w:tcBorders>
            <w:shd w:val="clear" w:color="auto" w:fill="auto"/>
            <w:noWrap/>
            <w:vAlign w:val="center"/>
            <w:hideMark/>
          </w:tcPr>
          <w:p w:rsidR="00990E6F" w:rsidRPr="0026128D" w:rsidRDefault="00990E6F" w:rsidP="00990E6F">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Female Child</w:t>
            </w:r>
          </w:p>
        </w:tc>
        <w:tc>
          <w:tcPr>
            <w:tcW w:w="717" w:type="dxa"/>
            <w:tcBorders>
              <w:top w:val="nil"/>
              <w:left w:val="nil"/>
              <w:bottom w:val="nil"/>
              <w:right w:val="nil"/>
            </w:tcBorders>
            <w:shd w:val="clear" w:color="auto" w:fill="auto"/>
            <w:noWrap/>
            <w:vAlign w:val="center"/>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8667</w:t>
            </w:r>
          </w:p>
        </w:tc>
        <w:tc>
          <w:tcPr>
            <w:tcW w:w="1053"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0.49</w:t>
            </w:r>
          </w:p>
        </w:tc>
        <w:tc>
          <w:tcPr>
            <w:tcW w:w="992"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0.50</w:t>
            </w:r>
          </w:p>
        </w:tc>
        <w:tc>
          <w:tcPr>
            <w:tcW w:w="626"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bottom w:val="nil"/>
              <w:right w:val="nil"/>
            </w:tcBorders>
            <w:shd w:val="clear" w:color="auto" w:fill="auto"/>
            <w:noWrap/>
            <w:vAlign w:val="bottom"/>
            <w:hideMark/>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r>
      <w:tr w:rsidR="00990E6F" w:rsidRPr="0026128D" w:rsidTr="00F44E54">
        <w:trPr>
          <w:trHeight w:val="300"/>
        </w:trPr>
        <w:tc>
          <w:tcPr>
            <w:tcW w:w="5670" w:type="dxa"/>
            <w:tcBorders>
              <w:top w:val="nil"/>
              <w:left w:val="nil"/>
              <w:right w:val="nil"/>
            </w:tcBorders>
            <w:shd w:val="clear" w:color="auto" w:fill="auto"/>
            <w:noWrap/>
            <w:vAlign w:val="center"/>
          </w:tcPr>
          <w:p w:rsidR="00990E6F" w:rsidRPr="0026128D" w:rsidRDefault="00990E6F" w:rsidP="00990E6F">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Years Teaching Missing</w:t>
            </w:r>
          </w:p>
        </w:tc>
        <w:tc>
          <w:tcPr>
            <w:tcW w:w="717" w:type="dxa"/>
            <w:tcBorders>
              <w:top w:val="nil"/>
              <w:left w:val="nil"/>
              <w:right w:val="nil"/>
            </w:tcBorders>
            <w:shd w:val="clear" w:color="auto" w:fill="auto"/>
            <w:noWrap/>
            <w:vAlign w:val="center"/>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3828</w:t>
            </w:r>
          </w:p>
        </w:tc>
        <w:tc>
          <w:tcPr>
            <w:tcW w:w="1053" w:type="dxa"/>
            <w:tcBorders>
              <w:top w:val="nil"/>
              <w:left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0.44</w:t>
            </w:r>
          </w:p>
        </w:tc>
        <w:tc>
          <w:tcPr>
            <w:tcW w:w="992" w:type="dxa"/>
            <w:tcBorders>
              <w:top w:val="nil"/>
              <w:left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0.50</w:t>
            </w:r>
          </w:p>
        </w:tc>
        <w:tc>
          <w:tcPr>
            <w:tcW w:w="626" w:type="dxa"/>
            <w:tcBorders>
              <w:top w:val="nil"/>
              <w:left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r>
      <w:tr w:rsidR="00990E6F" w:rsidRPr="0026128D" w:rsidTr="00F44E54">
        <w:trPr>
          <w:trHeight w:val="300"/>
        </w:trPr>
        <w:tc>
          <w:tcPr>
            <w:tcW w:w="5670" w:type="dxa"/>
            <w:tcBorders>
              <w:top w:val="nil"/>
              <w:left w:val="nil"/>
              <w:right w:val="nil"/>
            </w:tcBorders>
            <w:shd w:val="clear" w:color="auto" w:fill="auto"/>
            <w:noWrap/>
            <w:vAlign w:val="center"/>
          </w:tcPr>
          <w:p w:rsidR="00990E6F" w:rsidRPr="0026128D" w:rsidRDefault="00990E6F" w:rsidP="00990E6F">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Years Teaching &lt;6</w:t>
            </w:r>
          </w:p>
        </w:tc>
        <w:tc>
          <w:tcPr>
            <w:tcW w:w="717" w:type="dxa"/>
            <w:tcBorders>
              <w:top w:val="nil"/>
              <w:left w:val="nil"/>
              <w:right w:val="nil"/>
            </w:tcBorders>
            <w:shd w:val="clear" w:color="auto" w:fill="auto"/>
            <w:noWrap/>
            <w:vAlign w:val="center"/>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1381</w:t>
            </w:r>
          </w:p>
        </w:tc>
        <w:tc>
          <w:tcPr>
            <w:tcW w:w="1053" w:type="dxa"/>
            <w:tcBorders>
              <w:top w:val="nil"/>
              <w:left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0.16</w:t>
            </w:r>
          </w:p>
        </w:tc>
        <w:tc>
          <w:tcPr>
            <w:tcW w:w="992" w:type="dxa"/>
            <w:tcBorders>
              <w:top w:val="nil"/>
              <w:left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0.37</w:t>
            </w:r>
          </w:p>
        </w:tc>
        <w:tc>
          <w:tcPr>
            <w:tcW w:w="626" w:type="dxa"/>
            <w:tcBorders>
              <w:top w:val="nil"/>
              <w:left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r>
      <w:tr w:rsidR="00990E6F" w:rsidRPr="0026128D" w:rsidTr="00F44E54">
        <w:trPr>
          <w:trHeight w:val="300"/>
        </w:trPr>
        <w:tc>
          <w:tcPr>
            <w:tcW w:w="5670" w:type="dxa"/>
            <w:tcBorders>
              <w:top w:val="nil"/>
              <w:left w:val="nil"/>
              <w:right w:val="nil"/>
            </w:tcBorders>
            <w:shd w:val="clear" w:color="auto" w:fill="auto"/>
            <w:noWrap/>
            <w:vAlign w:val="center"/>
          </w:tcPr>
          <w:p w:rsidR="00990E6F" w:rsidRPr="0026128D" w:rsidRDefault="00990E6F" w:rsidP="00990E6F">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Years Teaching 6-19</w:t>
            </w:r>
          </w:p>
        </w:tc>
        <w:tc>
          <w:tcPr>
            <w:tcW w:w="717" w:type="dxa"/>
            <w:tcBorders>
              <w:top w:val="nil"/>
              <w:left w:val="nil"/>
              <w:right w:val="nil"/>
            </w:tcBorders>
            <w:shd w:val="clear" w:color="auto" w:fill="auto"/>
            <w:noWrap/>
            <w:vAlign w:val="center"/>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1996</w:t>
            </w:r>
          </w:p>
        </w:tc>
        <w:tc>
          <w:tcPr>
            <w:tcW w:w="1053" w:type="dxa"/>
            <w:tcBorders>
              <w:top w:val="nil"/>
              <w:left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0.23</w:t>
            </w:r>
          </w:p>
        </w:tc>
        <w:tc>
          <w:tcPr>
            <w:tcW w:w="992" w:type="dxa"/>
            <w:tcBorders>
              <w:top w:val="nil"/>
              <w:left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0.42</w:t>
            </w:r>
          </w:p>
        </w:tc>
        <w:tc>
          <w:tcPr>
            <w:tcW w:w="626" w:type="dxa"/>
            <w:tcBorders>
              <w:top w:val="nil"/>
              <w:left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r>
      <w:tr w:rsidR="00990E6F" w:rsidRPr="0026128D" w:rsidTr="00F44E54">
        <w:trPr>
          <w:trHeight w:val="300"/>
        </w:trPr>
        <w:tc>
          <w:tcPr>
            <w:tcW w:w="5670" w:type="dxa"/>
            <w:tcBorders>
              <w:top w:val="nil"/>
              <w:left w:val="nil"/>
              <w:right w:val="nil"/>
            </w:tcBorders>
            <w:shd w:val="clear" w:color="auto" w:fill="auto"/>
            <w:noWrap/>
            <w:vAlign w:val="center"/>
          </w:tcPr>
          <w:p w:rsidR="00990E6F" w:rsidRPr="0026128D" w:rsidRDefault="00990E6F" w:rsidP="00990E6F">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Years Teaching 20+</w:t>
            </w:r>
          </w:p>
        </w:tc>
        <w:tc>
          <w:tcPr>
            <w:tcW w:w="717" w:type="dxa"/>
            <w:tcBorders>
              <w:top w:val="nil"/>
              <w:left w:val="nil"/>
              <w:right w:val="nil"/>
            </w:tcBorders>
            <w:shd w:val="clear" w:color="auto" w:fill="auto"/>
            <w:noWrap/>
            <w:vAlign w:val="center"/>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1462</w:t>
            </w:r>
          </w:p>
        </w:tc>
        <w:tc>
          <w:tcPr>
            <w:tcW w:w="1053" w:type="dxa"/>
            <w:tcBorders>
              <w:top w:val="nil"/>
              <w:left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0.17</w:t>
            </w:r>
          </w:p>
        </w:tc>
        <w:tc>
          <w:tcPr>
            <w:tcW w:w="992" w:type="dxa"/>
            <w:tcBorders>
              <w:top w:val="nil"/>
              <w:left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0.37</w:t>
            </w:r>
          </w:p>
        </w:tc>
        <w:tc>
          <w:tcPr>
            <w:tcW w:w="626" w:type="dxa"/>
            <w:tcBorders>
              <w:top w:val="nil"/>
              <w:left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r>
      <w:tr w:rsidR="00990E6F" w:rsidRPr="0026128D" w:rsidTr="00F44E54">
        <w:trPr>
          <w:trHeight w:val="300"/>
        </w:trPr>
        <w:tc>
          <w:tcPr>
            <w:tcW w:w="5670" w:type="dxa"/>
            <w:tcBorders>
              <w:top w:val="nil"/>
              <w:left w:val="nil"/>
              <w:bottom w:val="single" w:sz="4" w:space="0" w:color="auto"/>
              <w:right w:val="nil"/>
            </w:tcBorders>
            <w:shd w:val="clear" w:color="auto" w:fill="auto"/>
            <w:noWrap/>
            <w:vAlign w:val="center"/>
          </w:tcPr>
          <w:p w:rsidR="00990E6F" w:rsidRPr="0026128D" w:rsidRDefault="00990E6F" w:rsidP="00990E6F">
            <w:pPr>
              <w:spacing w:after="0" w:line="240" w:lineRule="auto"/>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Deprived Area by Oxford Child Deprivation Scale</w:t>
            </w:r>
          </w:p>
        </w:tc>
        <w:tc>
          <w:tcPr>
            <w:tcW w:w="717" w:type="dxa"/>
            <w:tcBorders>
              <w:top w:val="nil"/>
              <w:left w:val="nil"/>
              <w:bottom w:val="single" w:sz="4" w:space="0" w:color="auto"/>
              <w:right w:val="nil"/>
            </w:tcBorders>
            <w:shd w:val="clear" w:color="auto" w:fill="auto"/>
            <w:noWrap/>
            <w:vAlign w:val="center"/>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8667</w:t>
            </w:r>
          </w:p>
        </w:tc>
        <w:tc>
          <w:tcPr>
            <w:tcW w:w="1053" w:type="dxa"/>
            <w:tcBorders>
              <w:top w:val="nil"/>
              <w:left w:val="nil"/>
              <w:bottom w:val="single" w:sz="4" w:space="0" w:color="auto"/>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0.52</w:t>
            </w:r>
          </w:p>
        </w:tc>
        <w:tc>
          <w:tcPr>
            <w:tcW w:w="992" w:type="dxa"/>
            <w:tcBorders>
              <w:top w:val="nil"/>
              <w:left w:val="nil"/>
              <w:bottom w:val="single" w:sz="4" w:space="0" w:color="auto"/>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0.50</w:t>
            </w:r>
          </w:p>
        </w:tc>
        <w:tc>
          <w:tcPr>
            <w:tcW w:w="626" w:type="dxa"/>
            <w:tcBorders>
              <w:top w:val="nil"/>
              <w:left w:val="nil"/>
              <w:bottom w:val="single" w:sz="4" w:space="0" w:color="auto"/>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0</w:t>
            </w:r>
          </w:p>
        </w:tc>
        <w:tc>
          <w:tcPr>
            <w:tcW w:w="661" w:type="dxa"/>
            <w:tcBorders>
              <w:top w:val="nil"/>
              <w:left w:val="nil"/>
              <w:bottom w:val="single" w:sz="4" w:space="0" w:color="auto"/>
              <w:right w:val="nil"/>
            </w:tcBorders>
            <w:shd w:val="clear" w:color="auto" w:fill="auto"/>
            <w:noWrap/>
            <w:vAlign w:val="bottom"/>
          </w:tcPr>
          <w:p w:rsidR="00990E6F" w:rsidRPr="0026128D" w:rsidRDefault="00990E6F" w:rsidP="00990E6F">
            <w:pPr>
              <w:spacing w:after="0" w:line="240" w:lineRule="auto"/>
              <w:jc w:val="right"/>
              <w:rPr>
                <w:rFonts w:ascii="Calibri" w:eastAsia="Times New Roman" w:hAnsi="Calibri" w:cs="Times New Roman"/>
                <w:color w:val="000000"/>
                <w:lang w:eastAsia="en-IE"/>
              </w:rPr>
            </w:pPr>
            <w:r w:rsidRPr="0026128D">
              <w:rPr>
                <w:rFonts w:ascii="Calibri" w:eastAsia="Times New Roman" w:hAnsi="Calibri" w:cs="Times New Roman"/>
                <w:color w:val="000000"/>
                <w:lang w:eastAsia="en-IE"/>
              </w:rPr>
              <w:t>1</w:t>
            </w:r>
          </w:p>
        </w:tc>
      </w:tr>
    </w:tbl>
    <w:p w:rsidR="00BD7E24" w:rsidRDefault="00BD7E24" w:rsidP="00DF31E7">
      <w:pPr>
        <w:jc w:val="both"/>
      </w:pPr>
    </w:p>
    <w:p w:rsidR="006046CD" w:rsidRDefault="006046CD" w:rsidP="00DF31E7">
      <w:pPr>
        <w:jc w:val="both"/>
      </w:pPr>
    </w:p>
    <w:p w:rsidR="006046CD" w:rsidRDefault="006046CD" w:rsidP="00DF31E7">
      <w:pPr>
        <w:jc w:val="both"/>
      </w:pPr>
    </w:p>
    <w:p w:rsidR="009D53EA" w:rsidRDefault="009D53EA" w:rsidP="00DF31E7">
      <w:pPr>
        <w:jc w:val="both"/>
      </w:pPr>
    </w:p>
    <w:p w:rsidR="009D53EA" w:rsidRDefault="009D53EA" w:rsidP="00DF31E7">
      <w:pPr>
        <w:jc w:val="both"/>
      </w:pPr>
    </w:p>
    <w:p w:rsidR="009D53EA" w:rsidRDefault="009D53EA" w:rsidP="00DF31E7">
      <w:pPr>
        <w:jc w:val="both"/>
      </w:pPr>
    </w:p>
    <w:p w:rsidR="009D53EA" w:rsidRDefault="009D53EA" w:rsidP="00DF31E7">
      <w:pPr>
        <w:jc w:val="both"/>
      </w:pPr>
    </w:p>
    <w:p w:rsidR="009D53EA" w:rsidRDefault="009D53EA" w:rsidP="00DF31E7">
      <w:pPr>
        <w:jc w:val="both"/>
      </w:pPr>
    </w:p>
    <w:p w:rsidR="009D53EA" w:rsidRDefault="009D53EA" w:rsidP="00DF31E7">
      <w:pPr>
        <w:jc w:val="both"/>
      </w:pPr>
    </w:p>
    <w:p w:rsidR="009D53EA" w:rsidRDefault="009D53EA" w:rsidP="00DF31E7">
      <w:pPr>
        <w:jc w:val="both"/>
      </w:pPr>
    </w:p>
    <w:p w:rsidR="009D53EA" w:rsidRDefault="009D53EA" w:rsidP="00DF31E7">
      <w:pPr>
        <w:jc w:val="both"/>
      </w:pPr>
    </w:p>
    <w:p w:rsidR="009D53EA" w:rsidRDefault="009D53EA" w:rsidP="00DF31E7">
      <w:pPr>
        <w:jc w:val="both"/>
      </w:pPr>
    </w:p>
    <w:p w:rsidR="00FA6FC9" w:rsidRDefault="00FA6FC9" w:rsidP="00DF31E7">
      <w:pPr>
        <w:jc w:val="both"/>
      </w:pPr>
    </w:p>
    <w:p w:rsidR="00FA6FC9" w:rsidRDefault="00FA6FC9" w:rsidP="00DF31E7">
      <w:pPr>
        <w:jc w:val="both"/>
      </w:pPr>
    </w:p>
    <w:p w:rsidR="00FA6FC9" w:rsidRDefault="00FA6FC9" w:rsidP="00DF31E7">
      <w:pPr>
        <w:jc w:val="both"/>
      </w:pPr>
    </w:p>
    <w:p w:rsidR="00FA6FC9" w:rsidRDefault="00FA6FC9" w:rsidP="00DF31E7">
      <w:pPr>
        <w:jc w:val="both"/>
      </w:pPr>
    </w:p>
    <w:p w:rsidR="005178E2" w:rsidRDefault="005178E2" w:rsidP="00DF31E7">
      <w:pPr>
        <w:jc w:val="both"/>
      </w:pPr>
    </w:p>
    <w:tbl>
      <w:tblPr>
        <w:tblW w:w="9610" w:type="dxa"/>
        <w:jc w:val="center"/>
        <w:tblLook w:val="04A0" w:firstRow="1" w:lastRow="0" w:firstColumn="1" w:lastColumn="0" w:noHBand="0" w:noVBand="1"/>
      </w:tblPr>
      <w:tblGrid>
        <w:gridCol w:w="1985"/>
        <w:gridCol w:w="992"/>
        <w:gridCol w:w="851"/>
        <w:gridCol w:w="850"/>
        <w:gridCol w:w="1134"/>
        <w:gridCol w:w="1134"/>
        <w:gridCol w:w="718"/>
        <w:gridCol w:w="893"/>
        <w:gridCol w:w="1053"/>
      </w:tblGrid>
      <w:tr w:rsidR="00620A4F" w:rsidRPr="00151ABA" w:rsidTr="009A0585">
        <w:trPr>
          <w:trHeight w:val="300"/>
          <w:jc w:val="center"/>
        </w:trPr>
        <w:tc>
          <w:tcPr>
            <w:tcW w:w="9610" w:type="dxa"/>
            <w:gridSpan w:val="9"/>
            <w:tcBorders>
              <w:top w:val="single" w:sz="4" w:space="0" w:color="auto"/>
              <w:left w:val="nil"/>
              <w:bottom w:val="nil"/>
              <w:right w:val="nil"/>
            </w:tcBorders>
            <w:shd w:val="clear" w:color="auto" w:fill="auto"/>
            <w:noWrap/>
            <w:vAlign w:val="bottom"/>
          </w:tcPr>
          <w:p w:rsidR="00620A4F" w:rsidRPr="00151ABA" w:rsidRDefault="00620A4F" w:rsidP="00C72A3A">
            <w:pPr>
              <w:spacing w:after="0" w:line="240" w:lineRule="auto"/>
              <w:jc w:val="center"/>
              <w:rPr>
                <w:rFonts w:ascii="Calibri" w:eastAsia="Times New Roman" w:hAnsi="Calibri" w:cs="Times New Roman"/>
                <w:color w:val="000000"/>
                <w:lang w:eastAsia="en-IE"/>
              </w:rPr>
            </w:pPr>
            <w:r w:rsidRPr="00FE409B">
              <w:t>Table 2: Goodness of Fit Statistics for Structural Equation Model</w:t>
            </w:r>
          </w:p>
        </w:tc>
      </w:tr>
      <w:tr w:rsidR="00620A4F" w:rsidRPr="00151ABA" w:rsidTr="009A0585">
        <w:trPr>
          <w:trHeight w:val="300"/>
          <w:jc w:val="center"/>
        </w:trPr>
        <w:tc>
          <w:tcPr>
            <w:tcW w:w="1985" w:type="dxa"/>
            <w:tcBorders>
              <w:top w:val="single" w:sz="4" w:space="0" w:color="auto"/>
              <w:left w:val="nil"/>
              <w:bottom w:val="nil"/>
              <w:right w:val="nil"/>
            </w:tcBorders>
            <w:shd w:val="clear" w:color="auto" w:fill="auto"/>
            <w:noWrap/>
            <w:vAlign w:val="bottom"/>
            <w:hideMark/>
          </w:tcPr>
          <w:p w:rsidR="00620A4F" w:rsidRPr="00151ABA" w:rsidRDefault="00620A4F" w:rsidP="00C72A3A">
            <w:pPr>
              <w:spacing w:after="0" w:line="240" w:lineRule="auto"/>
              <w:rPr>
                <w:rFonts w:ascii="Times New Roman" w:eastAsia="Times New Roman" w:hAnsi="Times New Roman" w:cs="Times New Roman"/>
                <w:sz w:val="24"/>
                <w:szCs w:val="24"/>
                <w:lang w:eastAsia="en-IE"/>
              </w:rPr>
            </w:pPr>
          </w:p>
        </w:tc>
        <w:tc>
          <w:tcPr>
            <w:tcW w:w="992" w:type="dxa"/>
            <w:tcBorders>
              <w:top w:val="single" w:sz="4" w:space="0" w:color="auto"/>
              <w:left w:val="nil"/>
              <w:bottom w:val="single" w:sz="4" w:space="0" w:color="auto"/>
              <w:right w:val="nil"/>
            </w:tcBorders>
            <w:shd w:val="clear" w:color="auto" w:fill="auto"/>
            <w:noWrap/>
            <w:vAlign w:val="bottom"/>
            <w:hideMark/>
          </w:tcPr>
          <w:p w:rsidR="00620A4F" w:rsidRPr="00151ABA" w:rsidRDefault="00620A4F" w:rsidP="005D4614">
            <w:pPr>
              <w:spacing w:after="0" w:line="240" w:lineRule="auto"/>
              <w:jc w:val="center"/>
              <w:rPr>
                <w:rFonts w:ascii="Calibri" w:eastAsia="Times New Roman" w:hAnsi="Calibri" w:cs="Times New Roman"/>
                <w:color w:val="000000"/>
                <w:lang w:eastAsia="en-IE"/>
              </w:rPr>
            </w:pPr>
            <w:r w:rsidRPr="00151ABA">
              <w:rPr>
                <w:rFonts w:ascii="Calibri" w:eastAsia="Times New Roman" w:hAnsi="Calibri" w:cs="Times New Roman"/>
                <w:color w:val="000000"/>
                <w:lang w:eastAsia="en-IE"/>
              </w:rPr>
              <w:t>RMSEA</w:t>
            </w:r>
          </w:p>
        </w:tc>
        <w:tc>
          <w:tcPr>
            <w:tcW w:w="851" w:type="dxa"/>
            <w:tcBorders>
              <w:top w:val="single" w:sz="4" w:space="0" w:color="auto"/>
              <w:left w:val="nil"/>
              <w:bottom w:val="single" w:sz="4" w:space="0" w:color="auto"/>
              <w:right w:val="nil"/>
            </w:tcBorders>
            <w:shd w:val="clear" w:color="auto" w:fill="auto"/>
            <w:noWrap/>
            <w:vAlign w:val="bottom"/>
            <w:hideMark/>
          </w:tcPr>
          <w:p w:rsidR="00620A4F" w:rsidRPr="00151ABA" w:rsidRDefault="00620A4F" w:rsidP="005D4614">
            <w:pPr>
              <w:spacing w:after="0" w:line="240" w:lineRule="auto"/>
              <w:jc w:val="center"/>
              <w:rPr>
                <w:rFonts w:ascii="Calibri" w:eastAsia="Times New Roman" w:hAnsi="Calibri" w:cs="Times New Roman"/>
                <w:color w:val="000000"/>
                <w:lang w:eastAsia="en-IE"/>
              </w:rPr>
            </w:pPr>
            <w:r w:rsidRPr="00151ABA">
              <w:rPr>
                <w:rFonts w:ascii="Calibri" w:eastAsia="Times New Roman" w:hAnsi="Calibri" w:cs="Times New Roman"/>
                <w:color w:val="000000"/>
                <w:lang w:eastAsia="en-IE"/>
              </w:rPr>
              <w:t>CFI</w:t>
            </w:r>
          </w:p>
        </w:tc>
        <w:tc>
          <w:tcPr>
            <w:tcW w:w="850" w:type="dxa"/>
            <w:tcBorders>
              <w:top w:val="single" w:sz="4" w:space="0" w:color="auto"/>
              <w:left w:val="nil"/>
              <w:bottom w:val="single" w:sz="4" w:space="0" w:color="auto"/>
              <w:right w:val="nil"/>
            </w:tcBorders>
            <w:shd w:val="clear" w:color="auto" w:fill="auto"/>
            <w:noWrap/>
            <w:vAlign w:val="bottom"/>
            <w:hideMark/>
          </w:tcPr>
          <w:p w:rsidR="00620A4F" w:rsidRPr="00151ABA" w:rsidRDefault="00620A4F" w:rsidP="005D4614">
            <w:pPr>
              <w:spacing w:after="0" w:line="240" w:lineRule="auto"/>
              <w:jc w:val="center"/>
              <w:rPr>
                <w:rFonts w:ascii="Calibri" w:eastAsia="Times New Roman" w:hAnsi="Calibri" w:cs="Times New Roman"/>
                <w:color w:val="000000"/>
                <w:lang w:eastAsia="en-IE"/>
              </w:rPr>
            </w:pPr>
            <w:r w:rsidRPr="00151ABA">
              <w:rPr>
                <w:rFonts w:ascii="Calibri" w:eastAsia="Times New Roman" w:hAnsi="Calibri" w:cs="Times New Roman"/>
                <w:color w:val="000000"/>
                <w:lang w:eastAsia="en-IE"/>
              </w:rPr>
              <w:t>TLI</w:t>
            </w:r>
          </w:p>
        </w:tc>
        <w:tc>
          <w:tcPr>
            <w:tcW w:w="1134" w:type="dxa"/>
            <w:tcBorders>
              <w:top w:val="single" w:sz="4" w:space="0" w:color="auto"/>
              <w:left w:val="nil"/>
              <w:bottom w:val="single" w:sz="4" w:space="0" w:color="auto"/>
              <w:right w:val="nil"/>
            </w:tcBorders>
            <w:shd w:val="clear" w:color="auto" w:fill="auto"/>
            <w:noWrap/>
            <w:vAlign w:val="bottom"/>
            <w:hideMark/>
          </w:tcPr>
          <w:p w:rsidR="00620A4F" w:rsidRPr="00151ABA" w:rsidRDefault="00620A4F" w:rsidP="005D4614">
            <w:pPr>
              <w:spacing w:after="0" w:line="240" w:lineRule="auto"/>
              <w:jc w:val="center"/>
              <w:rPr>
                <w:rFonts w:ascii="Calibri" w:eastAsia="Times New Roman" w:hAnsi="Calibri" w:cs="Times New Roman"/>
                <w:color w:val="000000"/>
                <w:lang w:eastAsia="en-IE"/>
              </w:rPr>
            </w:pPr>
            <w:r w:rsidRPr="00151ABA">
              <w:rPr>
                <w:rFonts w:ascii="Calibri" w:eastAsia="Times New Roman" w:hAnsi="Calibri" w:cs="Times New Roman"/>
                <w:color w:val="000000"/>
                <w:lang w:eastAsia="en-IE"/>
              </w:rPr>
              <w:t>AIC</w:t>
            </w:r>
          </w:p>
        </w:tc>
        <w:tc>
          <w:tcPr>
            <w:tcW w:w="1134" w:type="dxa"/>
            <w:tcBorders>
              <w:top w:val="single" w:sz="4" w:space="0" w:color="auto"/>
              <w:left w:val="nil"/>
              <w:bottom w:val="single" w:sz="4" w:space="0" w:color="auto"/>
              <w:right w:val="nil"/>
            </w:tcBorders>
            <w:shd w:val="clear" w:color="auto" w:fill="auto"/>
            <w:noWrap/>
            <w:vAlign w:val="bottom"/>
            <w:hideMark/>
          </w:tcPr>
          <w:p w:rsidR="00620A4F" w:rsidRPr="00151ABA" w:rsidRDefault="00620A4F" w:rsidP="005D4614">
            <w:pPr>
              <w:spacing w:after="0" w:line="240" w:lineRule="auto"/>
              <w:jc w:val="center"/>
              <w:rPr>
                <w:rFonts w:ascii="Calibri" w:eastAsia="Times New Roman" w:hAnsi="Calibri" w:cs="Times New Roman"/>
                <w:color w:val="000000"/>
                <w:lang w:eastAsia="en-IE"/>
              </w:rPr>
            </w:pPr>
            <w:r w:rsidRPr="00151ABA">
              <w:rPr>
                <w:rFonts w:ascii="Calibri" w:eastAsia="Times New Roman" w:hAnsi="Calibri" w:cs="Times New Roman"/>
                <w:color w:val="000000"/>
                <w:lang w:eastAsia="en-IE"/>
              </w:rPr>
              <w:t>BIC</w:t>
            </w:r>
          </w:p>
        </w:tc>
        <w:tc>
          <w:tcPr>
            <w:tcW w:w="718" w:type="dxa"/>
            <w:tcBorders>
              <w:top w:val="single" w:sz="4" w:space="0" w:color="auto"/>
              <w:left w:val="nil"/>
              <w:bottom w:val="single" w:sz="4" w:space="0" w:color="auto"/>
              <w:right w:val="nil"/>
            </w:tcBorders>
            <w:shd w:val="clear" w:color="auto" w:fill="auto"/>
            <w:noWrap/>
            <w:vAlign w:val="bottom"/>
            <w:hideMark/>
          </w:tcPr>
          <w:p w:rsidR="00620A4F" w:rsidRPr="00151ABA" w:rsidRDefault="00620A4F" w:rsidP="005D4614">
            <w:pPr>
              <w:spacing w:after="0" w:line="240" w:lineRule="auto"/>
              <w:jc w:val="center"/>
              <w:rPr>
                <w:rFonts w:ascii="Calibri" w:eastAsia="Times New Roman" w:hAnsi="Calibri" w:cs="Times New Roman"/>
                <w:color w:val="000000"/>
                <w:lang w:eastAsia="en-IE"/>
              </w:rPr>
            </w:pPr>
            <w:r w:rsidRPr="00151ABA">
              <w:rPr>
                <w:rFonts w:ascii="Calibri" w:eastAsia="Times New Roman" w:hAnsi="Calibri" w:cs="Times New Roman"/>
                <w:color w:val="000000"/>
                <w:lang w:eastAsia="en-IE"/>
              </w:rPr>
              <w:t>CD</w:t>
            </w:r>
          </w:p>
        </w:tc>
        <w:tc>
          <w:tcPr>
            <w:tcW w:w="893" w:type="dxa"/>
            <w:tcBorders>
              <w:top w:val="single" w:sz="4" w:space="0" w:color="auto"/>
              <w:left w:val="nil"/>
              <w:bottom w:val="single" w:sz="4" w:space="0" w:color="auto"/>
              <w:right w:val="nil"/>
            </w:tcBorders>
            <w:shd w:val="clear" w:color="auto" w:fill="auto"/>
            <w:noWrap/>
            <w:vAlign w:val="bottom"/>
            <w:hideMark/>
          </w:tcPr>
          <w:p w:rsidR="00620A4F" w:rsidRPr="00151ABA" w:rsidRDefault="005D4614" w:rsidP="005D4614">
            <w:pPr>
              <w:spacing w:after="0" w:line="240" w:lineRule="auto"/>
              <w:jc w:val="center"/>
              <w:rPr>
                <w:rFonts w:ascii="Calibri" w:eastAsia="Times New Roman" w:hAnsi="Calibri" w:cs="Times New Roman"/>
                <w:color w:val="000000"/>
                <w:lang w:eastAsia="en-IE"/>
              </w:rPr>
            </w:pPr>
            <w:r>
              <w:rPr>
                <w:rFonts w:ascii="Calibri" w:eastAsia="Times New Roman" w:hAnsi="Calibri" w:cs="Times New Roman"/>
                <w:color w:val="000000"/>
                <w:lang w:eastAsia="en-IE"/>
              </w:rPr>
              <w:t xml:space="preserve">Overall </w:t>
            </w:r>
            <w:r w:rsidR="00D703FB">
              <w:rPr>
                <w:rFonts w:ascii="Calibri" w:eastAsia="Times New Roman" w:hAnsi="Calibri" w:cs="Times New Roman"/>
                <w:color w:val="000000"/>
                <w:lang w:eastAsia="en-IE"/>
              </w:rPr>
              <w:t>R</w:t>
            </w:r>
            <w:r w:rsidR="00D703FB" w:rsidRPr="00D703FB">
              <w:rPr>
                <w:rFonts w:ascii="Calibri" w:eastAsia="Times New Roman" w:hAnsi="Calibri" w:cs="Times New Roman"/>
                <w:color w:val="000000"/>
                <w:vertAlign w:val="superscript"/>
                <w:lang w:eastAsia="en-IE"/>
              </w:rPr>
              <w:t>2</w:t>
            </w:r>
          </w:p>
        </w:tc>
        <w:tc>
          <w:tcPr>
            <w:tcW w:w="1053" w:type="dxa"/>
            <w:tcBorders>
              <w:top w:val="single" w:sz="4" w:space="0" w:color="auto"/>
              <w:left w:val="nil"/>
              <w:bottom w:val="single" w:sz="4" w:space="0" w:color="auto"/>
              <w:right w:val="nil"/>
            </w:tcBorders>
            <w:shd w:val="clear" w:color="auto" w:fill="auto"/>
            <w:noWrap/>
            <w:vAlign w:val="bottom"/>
            <w:hideMark/>
          </w:tcPr>
          <w:p w:rsidR="00620A4F" w:rsidRPr="00151ABA" w:rsidRDefault="00620A4F" w:rsidP="005D4614">
            <w:pPr>
              <w:spacing w:after="0" w:line="240" w:lineRule="auto"/>
              <w:jc w:val="center"/>
              <w:rPr>
                <w:rFonts w:ascii="Calibri" w:eastAsia="Times New Roman" w:hAnsi="Calibri" w:cs="Times New Roman"/>
                <w:color w:val="000000"/>
                <w:lang w:eastAsia="en-IE"/>
              </w:rPr>
            </w:pPr>
            <w:r w:rsidRPr="00151ABA">
              <w:rPr>
                <w:rFonts w:ascii="Calibri" w:eastAsia="Times New Roman" w:hAnsi="Calibri" w:cs="Times New Roman"/>
                <w:color w:val="000000"/>
                <w:lang w:eastAsia="en-IE"/>
              </w:rPr>
              <w:t>LL</w:t>
            </w:r>
          </w:p>
        </w:tc>
      </w:tr>
      <w:tr w:rsidR="009A0585" w:rsidRPr="00151ABA" w:rsidTr="009A0585">
        <w:trPr>
          <w:trHeight w:val="300"/>
          <w:jc w:val="center"/>
        </w:trPr>
        <w:tc>
          <w:tcPr>
            <w:tcW w:w="1985" w:type="dxa"/>
            <w:tcBorders>
              <w:top w:val="nil"/>
              <w:left w:val="nil"/>
              <w:bottom w:val="nil"/>
              <w:right w:val="nil"/>
            </w:tcBorders>
            <w:shd w:val="clear" w:color="auto" w:fill="auto"/>
            <w:noWrap/>
            <w:vAlign w:val="bottom"/>
          </w:tcPr>
          <w:p w:rsidR="009A0585" w:rsidRDefault="00BD4624" w:rsidP="009A0585">
            <w:pPr>
              <w:spacing w:after="0"/>
              <w:rPr>
                <w:rFonts w:ascii="Calibri" w:hAnsi="Calibri"/>
                <w:color w:val="000000"/>
              </w:rPr>
            </w:pPr>
            <w:r>
              <w:rPr>
                <w:rFonts w:ascii="Calibri" w:hAnsi="Calibri"/>
                <w:color w:val="000000"/>
              </w:rPr>
              <w:t xml:space="preserve">1. </w:t>
            </w:r>
            <w:r w:rsidR="009A0585">
              <w:rPr>
                <w:rFonts w:ascii="Calibri" w:hAnsi="Calibri"/>
                <w:color w:val="000000"/>
              </w:rPr>
              <w:t>Class Alone</w:t>
            </w:r>
          </w:p>
        </w:tc>
        <w:tc>
          <w:tcPr>
            <w:tcW w:w="992" w:type="dxa"/>
            <w:tcBorders>
              <w:top w:val="single" w:sz="4" w:space="0" w:color="auto"/>
              <w:left w:val="nil"/>
              <w:bottom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0.015</w:t>
            </w:r>
          </w:p>
        </w:tc>
        <w:tc>
          <w:tcPr>
            <w:tcW w:w="851" w:type="dxa"/>
            <w:tcBorders>
              <w:top w:val="single" w:sz="4" w:space="0" w:color="auto"/>
              <w:left w:val="nil"/>
              <w:bottom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0.999</w:t>
            </w:r>
          </w:p>
        </w:tc>
        <w:tc>
          <w:tcPr>
            <w:tcW w:w="850" w:type="dxa"/>
            <w:tcBorders>
              <w:top w:val="single" w:sz="4" w:space="0" w:color="auto"/>
              <w:left w:val="nil"/>
              <w:bottom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0.999</w:t>
            </w:r>
          </w:p>
        </w:tc>
        <w:tc>
          <w:tcPr>
            <w:tcW w:w="1134" w:type="dxa"/>
            <w:tcBorders>
              <w:top w:val="single" w:sz="4" w:space="0" w:color="auto"/>
              <w:left w:val="nil"/>
              <w:bottom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76763.2</w:t>
            </w:r>
          </w:p>
        </w:tc>
        <w:tc>
          <w:tcPr>
            <w:tcW w:w="1134" w:type="dxa"/>
            <w:tcBorders>
              <w:top w:val="single" w:sz="4" w:space="0" w:color="auto"/>
              <w:left w:val="nil"/>
              <w:bottom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76855.1</w:t>
            </w:r>
          </w:p>
        </w:tc>
        <w:tc>
          <w:tcPr>
            <w:tcW w:w="718" w:type="dxa"/>
            <w:tcBorders>
              <w:top w:val="single" w:sz="4" w:space="0" w:color="auto"/>
              <w:left w:val="nil"/>
              <w:bottom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0.080</w:t>
            </w:r>
          </w:p>
        </w:tc>
        <w:tc>
          <w:tcPr>
            <w:tcW w:w="893" w:type="dxa"/>
            <w:tcBorders>
              <w:top w:val="single" w:sz="4" w:space="0" w:color="auto"/>
              <w:left w:val="nil"/>
              <w:bottom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0.08</w:t>
            </w:r>
          </w:p>
        </w:tc>
        <w:tc>
          <w:tcPr>
            <w:tcW w:w="1053" w:type="dxa"/>
            <w:tcBorders>
              <w:top w:val="single" w:sz="4" w:space="0" w:color="auto"/>
              <w:left w:val="nil"/>
              <w:bottom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-38369</w:t>
            </w:r>
          </w:p>
        </w:tc>
      </w:tr>
      <w:tr w:rsidR="009A0585" w:rsidRPr="00151ABA" w:rsidTr="009A0585">
        <w:trPr>
          <w:trHeight w:val="300"/>
          <w:jc w:val="center"/>
        </w:trPr>
        <w:tc>
          <w:tcPr>
            <w:tcW w:w="1985" w:type="dxa"/>
            <w:tcBorders>
              <w:top w:val="nil"/>
              <w:left w:val="nil"/>
              <w:bottom w:val="nil"/>
              <w:right w:val="nil"/>
            </w:tcBorders>
            <w:shd w:val="clear" w:color="auto" w:fill="auto"/>
            <w:noWrap/>
            <w:vAlign w:val="bottom"/>
          </w:tcPr>
          <w:p w:rsidR="009A0585" w:rsidRDefault="00BD4624" w:rsidP="009A0585">
            <w:pPr>
              <w:spacing w:after="0"/>
              <w:rPr>
                <w:rFonts w:ascii="Calibri" w:hAnsi="Calibri"/>
                <w:color w:val="000000"/>
              </w:rPr>
            </w:pPr>
            <w:r>
              <w:rPr>
                <w:rFonts w:ascii="Calibri" w:hAnsi="Calibri"/>
                <w:color w:val="000000"/>
              </w:rPr>
              <w:t xml:space="preserve">2. </w:t>
            </w:r>
            <w:r w:rsidR="009A0585">
              <w:rPr>
                <w:rFonts w:ascii="Calibri" w:hAnsi="Calibri"/>
                <w:color w:val="000000"/>
              </w:rPr>
              <w:t>Class + Controls</w:t>
            </w:r>
          </w:p>
        </w:tc>
        <w:tc>
          <w:tcPr>
            <w:tcW w:w="992" w:type="dxa"/>
            <w:tcBorders>
              <w:top w:val="nil"/>
              <w:left w:val="nil"/>
              <w:bottom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0.04</w:t>
            </w:r>
          </w:p>
        </w:tc>
        <w:tc>
          <w:tcPr>
            <w:tcW w:w="851" w:type="dxa"/>
            <w:tcBorders>
              <w:top w:val="nil"/>
              <w:left w:val="nil"/>
              <w:bottom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0.964</w:t>
            </w:r>
          </w:p>
        </w:tc>
        <w:tc>
          <w:tcPr>
            <w:tcW w:w="850" w:type="dxa"/>
            <w:tcBorders>
              <w:top w:val="nil"/>
              <w:left w:val="nil"/>
              <w:bottom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0.945</w:t>
            </w:r>
          </w:p>
        </w:tc>
        <w:tc>
          <w:tcPr>
            <w:tcW w:w="1134" w:type="dxa"/>
            <w:tcBorders>
              <w:top w:val="nil"/>
              <w:left w:val="nil"/>
              <w:bottom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247597.4</w:t>
            </w:r>
          </w:p>
        </w:tc>
        <w:tc>
          <w:tcPr>
            <w:tcW w:w="1134" w:type="dxa"/>
            <w:tcBorders>
              <w:top w:val="nil"/>
              <w:left w:val="nil"/>
              <w:bottom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247858.9</w:t>
            </w:r>
          </w:p>
        </w:tc>
        <w:tc>
          <w:tcPr>
            <w:tcW w:w="718" w:type="dxa"/>
            <w:tcBorders>
              <w:top w:val="nil"/>
              <w:left w:val="nil"/>
              <w:bottom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0.175</w:t>
            </w:r>
          </w:p>
        </w:tc>
        <w:tc>
          <w:tcPr>
            <w:tcW w:w="893" w:type="dxa"/>
            <w:tcBorders>
              <w:top w:val="nil"/>
              <w:left w:val="nil"/>
              <w:bottom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0.17</w:t>
            </w:r>
          </w:p>
        </w:tc>
        <w:tc>
          <w:tcPr>
            <w:tcW w:w="1053" w:type="dxa"/>
            <w:tcBorders>
              <w:top w:val="nil"/>
              <w:left w:val="nil"/>
              <w:bottom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-123740</w:t>
            </w:r>
          </w:p>
        </w:tc>
      </w:tr>
      <w:tr w:rsidR="009A0585" w:rsidRPr="00151ABA" w:rsidTr="009A0585">
        <w:trPr>
          <w:trHeight w:val="300"/>
          <w:jc w:val="center"/>
        </w:trPr>
        <w:tc>
          <w:tcPr>
            <w:tcW w:w="1985" w:type="dxa"/>
            <w:tcBorders>
              <w:top w:val="nil"/>
              <w:left w:val="nil"/>
              <w:right w:val="nil"/>
            </w:tcBorders>
            <w:shd w:val="clear" w:color="auto" w:fill="auto"/>
            <w:noWrap/>
            <w:vAlign w:val="bottom"/>
          </w:tcPr>
          <w:p w:rsidR="009A0585" w:rsidRDefault="00BD4624" w:rsidP="009A0585">
            <w:pPr>
              <w:spacing w:after="0"/>
              <w:rPr>
                <w:rFonts w:ascii="Calibri" w:hAnsi="Calibri"/>
                <w:color w:val="000000"/>
              </w:rPr>
            </w:pPr>
            <w:r>
              <w:rPr>
                <w:rFonts w:ascii="Calibri" w:hAnsi="Calibri"/>
                <w:color w:val="000000"/>
              </w:rPr>
              <w:t xml:space="preserve">3. </w:t>
            </w:r>
            <w:r w:rsidR="009A0585">
              <w:rPr>
                <w:rFonts w:ascii="Calibri" w:hAnsi="Calibri"/>
                <w:color w:val="000000"/>
              </w:rPr>
              <w:t>FIM Predictors</w:t>
            </w:r>
          </w:p>
        </w:tc>
        <w:tc>
          <w:tcPr>
            <w:tcW w:w="992" w:type="dxa"/>
            <w:tcBorders>
              <w:top w:val="nil"/>
              <w:left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0.014</w:t>
            </w:r>
          </w:p>
        </w:tc>
        <w:tc>
          <w:tcPr>
            <w:tcW w:w="851" w:type="dxa"/>
            <w:tcBorders>
              <w:top w:val="nil"/>
              <w:left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0.997</w:t>
            </w:r>
          </w:p>
        </w:tc>
        <w:tc>
          <w:tcPr>
            <w:tcW w:w="850" w:type="dxa"/>
            <w:tcBorders>
              <w:top w:val="nil"/>
              <w:left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0.996</w:t>
            </w:r>
          </w:p>
        </w:tc>
        <w:tc>
          <w:tcPr>
            <w:tcW w:w="1134" w:type="dxa"/>
            <w:tcBorders>
              <w:top w:val="nil"/>
              <w:left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310828.0</w:t>
            </w:r>
          </w:p>
        </w:tc>
        <w:tc>
          <w:tcPr>
            <w:tcW w:w="1134" w:type="dxa"/>
            <w:tcBorders>
              <w:top w:val="nil"/>
              <w:left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311018.8</w:t>
            </w:r>
          </w:p>
        </w:tc>
        <w:tc>
          <w:tcPr>
            <w:tcW w:w="718" w:type="dxa"/>
            <w:tcBorders>
              <w:top w:val="nil"/>
              <w:left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0.154</w:t>
            </w:r>
          </w:p>
        </w:tc>
        <w:tc>
          <w:tcPr>
            <w:tcW w:w="893" w:type="dxa"/>
            <w:tcBorders>
              <w:top w:val="nil"/>
              <w:left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0.15</w:t>
            </w:r>
          </w:p>
        </w:tc>
        <w:tc>
          <w:tcPr>
            <w:tcW w:w="1053" w:type="dxa"/>
            <w:tcBorders>
              <w:top w:val="nil"/>
              <w:left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-155387</w:t>
            </w:r>
          </w:p>
        </w:tc>
      </w:tr>
      <w:tr w:rsidR="009A0585" w:rsidRPr="00151ABA" w:rsidTr="009A0585">
        <w:trPr>
          <w:trHeight w:val="300"/>
          <w:jc w:val="center"/>
        </w:trPr>
        <w:tc>
          <w:tcPr>
            <w:tcW w:w="1985" w:type="dxa"/>
            <w:tcBorders>
              <w:top w:val="nil"/>
              <w:left w:val="nil"/>
              <w:right w:val="nil"/>
            </w:tcBorders>
            <w:shd w:val="clear" w:color="auto" w:fill="auto"/>
            <w:noWrap/>
            <w:vAlign w:val="bottom"/>
          </w:tcPr>
          <w:p w:rsidR="009A0585" w:rsidRDefault="00BD4624" w:rsidP="009A0585">
            <w:pPr>
              <w:spacing w:after="0"/>
              <w:rPr>
                <w:rFonts w:ascii="Calibri" w:hAnsi="Calibri"/>
                <w:color w:val="000000"/>
              </w:rPr>
            </w:pPr>
            <w:r>
              <w:rPr>
                <w:rFonts w:ascii="Calibri" w:hAnsi="Calibri"/>
                <w:color w:val="000000"/>
              </w:rPr>
              <w:t xml:space="preserve">4. </w:t>
            </w:r>
            <w:r w:rsidR="009A0585">
              <w:rPr>
                <w:rFonts w:ascii="Calibri" w:hAnsi="Calibri"/>
                <w:color w:val="000000"/>
              </w:rPr>
              <w:t>FIM &amp; COG</w:t>
            </w:r>
          </w:p>
        </w:tc>
        <w:tc>
          <w:tcPr>
            <w:tcW w:w="992" w:type="dxa"/>
            <w:tcBorders>
              <w:top w:val="nil"/>
              <w:left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0.031</w:t>
            </w:r>
          </w:p>
        </w:tc>
        <w:tc>
          <w:tcPr>
            <w:tcW w:w="851" w:type="dxa"/>
            <w:tcBorders>
              <w:top w:val="nil"/>
              <w:left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0.974</w:t>
            </w:r>
          </w:p>
        </w:tc>
        <w:tc>
          <w:tcPr>
            <w:tcW w:w="850" w:type="dxa"/>
            <w:tcBorders>
              <w:top w:val="nil"/>
              <w:left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0.962</w:t>
            </w:r>
          </w:p>
        </w:tc>
        <w:tc>
          <w:tcPr>
            <w:tcW w:w="1134" w:type="dxa"/>
            <w:tcBorders>
              <w:top w:val="nil"/>
              <w:left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509931.3</w:t>
            </w:r>
          </w:p>
        </w:tc>
        <w:tc>
          <w:tcPr>
            <w:tcW w:w="1134" w:type="dxa"/>
            <w:tcBorders>
              <w:top w:val="nil"/>
              <w:left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510291.8</w:t>
            </w:r>
          </w:p>
        </w:tc>
        <w:tc>
          <w:tcPr>
            <w:tcW w:w="718" w:type="dxa"/>
            <w:tcBorders>
              <w:top w:val="nil"/>
              <w:left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0.223</w:t>
            </w:r>
          </w:p>
        </w:tc>
        <w:tc>
          <w:tcPr>
            <w:tcW w:w="893" w:type="dxa"/>
            <w:tcBorders>
              <w:top w:val="nil"/>
              <w:left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0.22</w:t>
            </w:r>
          </w:p>
        </w:tc>
        <w:tc>
          <w:tcPr>
            <w:tcW w:w="1053" w:type="dxa"/>
            <w:tcBorders>
              <w:top w:val="nil"/>
              <w:left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-254915</w:t>
            </w:r>
          </w:p>
        </w:tc>
      </w:tr>
      <w:tr w:rsidR="009A0585" w:rsidRPr="00151ABA" w:rsidTr="009A0585">
        <w:trPr>
          <w:trHeight w:val="300"/>
          <w:jc w:val="center"/>
        </w:trPr>
        <w:tc>
          <w:tcPr>
            <w:tcW w:w="1985" w:type="dxa"/>
            <w:tcBorders>
              <w:top w:val="nil"/>
              <w:left w:val="nil"/>
              <w:right w:val="nil"/>
            </w:tcBorders>
            <w:shd w:val="clear" w:color="auto" w:fill="auto"/>
            <w:noWrap/>
            <w:vAlign w:val="bottom"/>
          </w:tcPr>
          <w:p w:rsidR="009A0585" w:rsidRDefault="00BD4624" w:rsidP="009A0585">
            <w:pPr>
              <w:spacing w:after="0"/>
              <w:rPr>
                <w:rFonts w:ascii="Calibri" w:hAnsi="Calibri"/>
                <w:color w:val="000000"/>
              </w:rPr>
            </w:pPr>
            <w:r>
              <w:rPr>
                <w:rFonts w:ascii="Calibri" w:hAnsi="Calibri"/>
                <w:color w:val="000000"/>
              </w:rPr>
              <w:t xml:space="preserve">5. </w:t>
            </w:r>
            <w:r w:rsidR="009A0585">
              <w:rPr>
                <w:rFonts w:ascii="Calibri" w:hAnsi="Calibri"/>
                <w:color w:val="000000"/>
              </w:rPr>
              <w:t>FSM Predictors</w:t>
            </w:r>
          </w:p>
        </w:tc>
        <w:tc>
          <w:tcPr>
            <w:tcW w:w="992" w:type="dxa"/>
            <w:tcBorders>
              <w:top w:val="nil"/>
              <w:left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0.01</w:t>
            </w:r>
          </w:p>
        </w:tc>
        <w:tc>
          <w:tcPr>
            <w:tcW w:w="851" w:type="dxa"/>
            <w:tcBorders>
              <w:top w:val="nil"/>
              <w:left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0.999</w:t>
            </w:r>
          </w:p>
        </w:tc>
        <w:tc>
          <w:tcPr>
            <w:tcW w:w="850" w:type="dxa"/>
            <w:tcBorders>
              <w:top w:val="nil"/>
              <w:left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0.998</w:t>
            </w:r>
          </w:p>
        </w:tc>
        <w:tc>
          <w:tcPr>
            <w:tcW w:w="1134" w:type="dxa"/>
            <w:tcBorders>
              <w:top w:val="nil"/>
              <w:left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137923.0</w:t>
            </w:r>
          </w:p>
        </w:tc>
        <w:tc>
          <w:tcPr>
            <w:tcW w:w="1134" w:type="dxa"/>
            <w:tcBorders>
              <w:top w:val="nil"/>
              <w:left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138057.3</w:t>
            </w:r>
          </w:p>
        </w:tc>
        <w:tc>
          <w:tcPr>
            <w:tcW w:w="718" w:type="dxa"/>
            <w:tcBorders>
              <w:top w:val="nil"/>
              <w:left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0.112</w:t>
            </w:r>
          </w:p>
        </w:tc>
        <w:tc>
          <w:tcPr>
            <w:tcW w:w="893" w:type="dxa"/>
            <w:tcBorders>
              <w:top w:val="nil"/>
              <w:left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0.11</w:t>
            </w:r>
          </w:p>
        </w:tc>
        <w:tc>
          <w:tcPr>
            <w:tcW w:w="1053" w:type="dxa"/>
            <w:tcBorders>
              <w:top w:val="nil"/>
              <w:left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-68943</w:t>
            </w:r>
          </w:p>
        </w:tc>
      </w:tr>
      <w:tr w:rsidR="009A0585" w:rsidRPr="00151ABA" w:rsidTr="009A0585">
        <w:trPr>
          <w:trHeight w:val="300"/>
          <w:jc w:val="center"/>
        </w:trPr>
        <w:tc>
          <w:tcPr>
            <w:tcW w:w="1985" w:type="dxa"/>
            <w:tcBorders>
              <w:top w:val="nil"/>
              <w:left w:val="nil"/>
              <w:right w:val="nil"/>
            </w:tcBorders>
            <w:shd w:val="clear" w:color="auto" w:fill="auto"/>
            <w:noWrap/>
            <w:vAlign w:val="bottom"/>
          </w:tcPr>
          <w:p w:rsidR="009A0585" w:rsidRDefault="00BD4624" w:rsidP="009A0585">
            <w:pPr>
              <w:spacing w:after="0"/>
              <w:rPr>
                <w:rFonts w:ascii="Calibri" w:hAnsi="Calibri"/>
                <w:color w:val="000000"/>
              </w:rPr>
            </w:pPr>
            <w:r>
              <w:rPr>
                <w:rFonts w:ascii="Calibri" w:hAnsi="Calibri"/>
                <w:color w:val="000000"/>
              </w:rPr>
              <w:t xml:space="preserve">6. </w:t>
            </w:r>
            <w:r w:rsidR="009A0585">
              <w:rPr>
                <w:rFonts w:ascii="Calibri" w:hAnsi="Calibri"/>
                <w:color w:val="000000"/>
              </w:rPr>
              <w:t>FSM &amp; SDQ</w:t>
            </w:r>
          </w:p>
        </w:tc>
        <w:tc>
          <w:tcPr>
            <w:tcW w:w="992" w:type="dxa"/>
            <w:tcBorders>
              <w:top w:val="nil"/>
              <w:left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0.023</w:t>
            </w:r>
          </w:p>
        </w:tc>
        <w:tc>
          <w:tcPr>
            <w:tcW w:w="851" w:type="dxa"/>
            <w:tcBorders>
              <w:top w:val="nil"/>
              <w:left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0.993</w:t>
            </w:r>
          </w:p>
        </w:tc>
        <w:tc>
          <w:tcPr>
            <w:tcW w:w="850" w:type="dxa"/>
            <w:tcBorders>
              <w:top w:val="nil"/>
              <w:left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0.988</w:t>
            </w:r>
          </w:p>
        </w:tc>
        <w:tc>
          <w:tcPr>
            <w:tcW w:w="1134" w:type="dxa"/>
            <w:tcBorders>
              <w:top w:val="nil"/>
              <w:left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293425.7</w:t>
            </w:r>
          </w:p>
        </w:tc>
        <w:tc>
          <w:tcPr>
            <w:tcW w:w="1134" w:type="dxa"/>
            <w:tcBorders>
              <w:top w:val="nil"/>
              <w:left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293701.3</w:t>
            </w:r>
          </w:p>
        </w:tc>
        <w:tc>
          <w:tcPr>
            <w:tcW w:w="718" w:type="dxa"/>
            <w:tcBorders>
              <w:top w:val="nil"/>
              <w:left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0.264</w:t>
            </w:r>
          </w:p>
        </w:tc>
        <w:tc>
          <w:tcPr>
            <w:tcW w:w="893" w:type="dxa"/>
            <w:tcBorders>
              <w:top w:val="nil"/>
              <w:left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0.26</w:t>
            </w:r>
          </w:p>
        </w:tc>
        <w:tc>
          <w:tcPr>
            <w:tcW w:w="1053" w:type="dxa"/>
            <w:tcBorders>
              <w:top w:val="nil"/>
              <w:left w:val="nil"/>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-146674</w:t>
            </w:r>
          </w:p>
        </w:tc>
      </w:tr>
      <w:tr w:rsidR="009A0585" w:rsidRPr="00151ABA" w:rsidTr="009A0585">
        <w:trPr>
          <w:trHeight w:val="300"/>
          <w:jc w:val="center"/>
        </w:trPr>
        <w:tc>
          <w:tcPr>
            <w:tcW w:w="1985" w:type="dxa"/>
            <w:tcBorders>
              <w:top w:val="nil"/>
              <w:left w:val="nil"/>
              <w:bottom w:val="single" w:sz="4" w:space="0" w:color="auto"/>
              <w:right w:val="nil"/>
            </w:tcBorders>
            <w:shd w:val="clear" w:color="auto" w:fill="auto"/>
            <w:noWrap/>
            <w:vAlign w:val="bottom"/>
          </w:tcPr>
          <w:p w:rsidR="009A0585" w:rsidRDefault="00BD4624" w:rsidP="009A0585">
            <w:pPr>
              <w:spacing w:after="0"/>
              <w:rPr>
                <w:rFonts w:ascii="Calibri" w:hAnsi="Calibri"/>
                <w:color w:val="000000"/>
              </w:rPr>
            </w:pPr>
            <w:r>
              <w:rPr>
                <w:rFonts w:ascii="Calibri" w:hAnsi="Calibri"/>
                <w:color w:val="000000"/>
              </w:rPr>
              <w:t xml:space="preserve">7. </w:t>
            </w:r>
            <w:r w:rsidR="009A0585">
              <w:rPr>
                <w:rFonts w:ascii="Calibri" w:hAnsi="Calibri"/>
                <w:color w:val="000000"/>
              </w:rPr>
              <w:t>Full</w:t>
            </w:r>
          </w:p>
        </w:tc>
        <w:tc>
          <w:tcPr>
            <w:tcW w:w="992" w:type="dxa"/>
            <w:tcBorders>
              <w:top w:val="nil"/>
              <w:left w:val="nil"/>
              <w:bottom w:val="single" w:sz="4" w:space="0" w:color="auto"/>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0.028</w:t>
            </w:r>
          </w:p>
        </w:tc>
        <w:tc>
          <w:tcPr>
            <w:tcW w:w="851" w:type="dxa"/>
            <w:tcBorders>
              <w:top w:val="nil"/>
              <w:left w:val="nil"/>
              <w:bottom w:val="single" w:sz="4" w:space="0" w:color="auto"/>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0.943</w:t>
            </w:r>
          </w:p>
        </w:tc>
        <w:tc>
          <w:tcPr>
            <w:tcW w:w="850" w:type="dxa"/>
            <w:tcBorders>
              <w:top w:val="nil"/>
              <w:left w:val="nil"/>
              <w:bottom w:val="single" w:sz="4" w:space="0" w:color="auto"/>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0.916</w:t>
            </w:r>
          </w:p>
        </w:tc>
        <w:tc>
          <w:tcPr>
            <w:tcW w:w="1134" w:type="dxa"/>
            <w:tcBorders>
              <w:top w:val="nil"/>
              <w:left w:val="nil"/>
              <w:bottom w:val="single" w:sz="4" w:space="0" w:color="auto"/>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871266.6</w:t>
            </w:r>
          </w:p>
        </w:tc>
        <w:tc>
          <w:tcPr>
            <w:tcW w:w="1134" w:type="dxa"/>
            <w:tcBorders>
              <w:top w:val="nil"/>
              <w:left w:val="nil"/>
              <w:bottom w:val="single" w:sz="4" w:space="0" w:color="auto"/>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872432.7</w:t>
            </w:r>
          </w:p>
        </w:tc>
        <w:tc>
          <w:tcPr>
            <w:tcW w:w="718" w:type="dxa"/>
            <w:tcBorders>
              <w:top w:val="nil"/>
              <w:left w:val="nil"/>
              <w:bottom w:val="single" w:sz="4" w:space="0" w:color="auto"/>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0.560</w:t>
            </w:r>
          </w:p>
        </w:tc>
        <w:tc>
          <w:tcPr>
            <w:tcW w:w="893" w:type="dxa"/>
            <w:tcBorders>
              <w:top w:val="nil"/>
              <w:left w:val="nil"/>
              <w:bottom w:val="single" w:sz="4" w:space="0" w:color="auto"/>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0.56</w:t>
            </w:r>
          </w:p>
        </w:tc>
        <w:tc>
          <w:tcPr>
            <w:tcW w:w="1053" w:type="dxa"/>
            <w:tcBorders>
              <w:top w:val="nil"/>
              <w:left w:val="nil"/>
              <w:bottom w:val="single" w:sz="4" w:space="0" w:color="auto"/>
              <w:right w:val="nil"/>
            </w:tcBorders>
            <w:shd w:val="clear" w:color="auto" w:fill="auto"/>
            <w:noWrap/>
            <w:vAlign w:val="bottom"/>
          </w:tcPr>
          <w:p w:rsidR="009A0585" w:rsidRDefault="009A0585" w:rsidP="009A0585">
            <w:pPr>
              <w:spacing w:after="0"/>
              <w:jc w:val="right"/>
              <w:rPr>
                <w:rFonts w:ascii="Calibri" w:hAnsi="Calibri"/>
                <w:color w:val="000000"/>
              </w:rPr>
            </w:pPr>
            <w:r>
              <w:rPr>
                <w:rFonts w:ascii="Calibri" w:hAnsi="Calibri"/>
                <w:color w:val="000000"/>
              </w:rPr>
              <w:t>-435468</w:t>
            </w:r>
          </w:p>
        </w:tc>
      </w:tr>
    </w:tbl>
    <w:p w:rsidR="006046CD" w:rsidRDefault="006046CD" w:rsidP="006046CD">
      <w:pPr>
        <w:rPr>
          <w:sz w:val="20"/>
        </w:rPr>
      </w:pPr>
    </w:p>
    <w:p w:rsidR="006046CD" w:rsidRDefault="006046CD" w:rsidP="006046CD">
      <w:pPr>
        <w:rPr>
          <w:sz w:val="20"/>
        </w:rPr>
      </w:pPr>
    </w:p>
    <w:p w:rsidR="006046CD" w:rsidRDefault="006046CD" w:rsidP="00407803">
      <w:pPr>
        <w:rPr>
          <w:sz w:val="20"/>
        </w:rPr>
        <w:sectPr w:rsidR="006046CD" w:rsidSect="00AB5FBB">
          <w:pgSz w:w="11906" w:h="16838"/>
          <w:pgMar w:top="1440" w:right="1440" w:bottom="1440" w:left="1440" w:header="708" w:footer="708" w:gutter="0"/>
          <w:cols w:space="708"/>
          <w:docGrid w:linePitch="360"/>
        </w:sectPr>
      </w:pPr>
    </w:p>
    <w:tbl>
      <w:tblPr>
        <w:tblW w:w="12049" w:type="dxa"/>
        <w:jc w:val="center"/>
        <w:tblLook w:val="04A0" w:firstRow="1" w:lastRow="0" w:firstColumn="1" w:lastColumn="0" w:noHBand="0" w:noVBand="1"/>
      </w:tblPr>
      <w:tblGrid>
        <w:gridCol w:w="4111"/>
        <w:gridCol w:w="1701"/>
        <w:gridCol w:w="992"/>
        <w:gridCol w:w="1701"/>
        <w:gridCol w:w="851"/>
        <w:gridCol w:w="567"/>
        <w:gridCol w:w="1134"/>
        <w:gridCol w:w="992"/>
      </w:tblGrid>
      <w:tr w:rsidR="0000097E" w:rsidRPr="0000097E" w:rsidTr="00B6395F">
        <w:trPr>
          <w:trHeight w:val="300"/>
          <w:jc w:val="center"/>
        </w:trPr>
        <w:tc>
          <w:tcPr>
            <w:tcW w:w="12049" w:type="dxa"/>
            <w:gridSpan w:val="8"/>
            <w:tcBorders>
              <w:top w:val="single" w:sz="4" w:space="0" w:color="auto"/>
              <w:left w:val="nil"/>
              <w:bottom w:val="single" w:sz="4" w:space="0" w:color="auto"/>
              <w:right w:val="nil"/>
            </w:tcBorders>
            <w:shd w:val="clear" w:color="auto" w:fill="auto"/>
            <w:noWrap/>
            <w:vAlign w:val="bottom"/>
            <w:hideMark/>
          </w:tcPr>
          <w:p w:rsidR="0000097E" w:rsidRPr="0000097E" w:rsidRDefault="0000097E" w:rsidP="00DF31E7">
            <w:pPr>
              <w:spacing w:after="0" w:line="240" w:lineRule="auto"/>
              <w:jc w:val="center"/>
              <w:rPr>
                <w:rFonts w:ascii="Calibri" w:eastAsia="Times New Roman" w:hAnsi="Calibri" w:cs="Times New Roman"/>
                <w:color w:val="000000"/>
                <w:lang w:eastAsia="en-IE"/>
              </w:rPr>
            </w:pPr>
            <w:r>
              <w:rPr>
                <w:rFonts w:ascii="Calibri" w:eastAsia="Times New Roman" w:hAnsi="Calibri" w:cs="Times New Roman"/>
                <w:color w:val="000000"/>
                <w:lang w:eastAsia="en-IE"/>
              </w:rPr>
              <w:lastRenderedPageBreak/>
              <w:t xml:space="preserve">Table </w:t>
            </w:r>
            <w:r w:rsidR="00DF31E7">
              <w:rPr>
                <w:rFonts w:ascii="Calibri" w:eastAsia="Times New Roman" w:hAnsi="Calibri" w:cs="Times New Roman"/>
                <w:color w:val="000000"/>
                <w:lang w:eastAsia="en-IE"/>
              </w:rPr>
              <w:t>3</w:t>
            </w:r>
            <w:r w:rsidR="00950E1A">
              <w:rPr>
                <w:rFonts w:ascii="Calibri" w:eastAsia="Times New Roman" w:hAnsi="Calibri" w:cs="Times New Roman"/>
                <w:color w:val="000000"/>
                <w:lang w:eastAsia="en-IE"/>
              </w:rPr>
              <w:t xml:space="preserve">: </w:t>
            </w:r>
            <w:r>
              <w:rPr>
                <w:rFonts w:ascii="Calibri" w:eastAsia="Times New Roman" w:hAnsi="Calibri" w:cs="Times New Roman"/>
                <w:color w:val="000000"/>
                <w:lang w:eastAsia="en-IE"/>
              </w:rPr>
              <w:t>Structural Equation Model Direct Effects</w:t>
            </w:r>
            <w:r w:rsidR="00517AE9">
              <w:rPr>
                <w:rFonts w:ascii="Calibri" w:eastAsia="Times New Roman" w:hAnsi="Calibri" w:cs="Times New Roman"/>
                <w:color w:val="000000"/>
                <w:lang w:eastAsia="en-IE"/>
              </w:rPr>
              <w:t xml:space="preserve"> – Standardised Coefficients</w:t>
            </w:r>
          </w:p>
        </w:tc>
      </w:tr>
      <w:tr w:rsidR="00B6395F" w:rsidRPr="00B6395F" w:rsidTr="00A938EF">
        <w:trPr>
          <w:trHeight w:val="300"/>
          <w:jc w:val="center"/>
        </w:trPr>
        <w:tc>
          <w:tcPr>
            <w:tcW w:w="4111" w:type="dxa"/>
            <w:tcBorders>
              <w:top w:val="nil"/>
              <w:left w:val="nil"/>
              <w:bottom w:val="nil"/>
              <w:right w:val="nil"/>
            </w:tcBorders>
            <w:shd w:val="clear" w:color="auto" w:fill="auto"/>
            <w:noWrap/>
            <w:vAlign w:val="bottom"/>
          </w:tcPr>
          <w:p w:rsidR="00B6395F" w:rsidRPr="0000097E" w:rsidRDefault="00B6395F" w:rsidP="0000097E">
            <w:pPr>
              <w:spacing w:after="0" w:line="240" w:lineRule="auto"/>
              <w:jc w:val="center"/>
              <w:rPr>
                <w:rFonts w:ascii="Calibri" w:eastAsia="Times New Roman" w:hAnsi="Calibri" w:cs="Times New Roman"/>
                <w:color w:val="000000"/>
                <w:lang w:eastAsia="en-IE"/>
              </w:rPr>
            </w:pPr>
          </w:p>
        </w:tc>
        <w:tc>
          <w:tcPr>
            <w:tcW w:w="2693" w:type="dxa"/>
            <w:gridSpan w:val="2"/>
            <w:tcBorders>
              <w:top w:val="nil"/>
              <w:left w:val="nil"/>
              <w:bottom w:val="single" w:sz="4" w:space="0" w:color="auto"/>
              <w:right w:val="nil"/>
            </w:tcBorders>
            <w:shd w:val="clear" w:color="auto" w:fill="auto"/>
            <w:noWrap/>
            <w:vAlign w:val="bottom"/>
          </w:tcPr>
          <w:p w:rsidR="00B6395F" w:rsidRPr="0000097E" w:rsidRDefault="00B6395F" w:rsidP="0000097E">
            <w:pPr>
              <w:spacing w:after="0" w:line="240" w:lineRule="auto"/>
              <w:jc w:val="right"/>
              <w:rPr>
                <w:rFonts w:ascii="Calibri" w:eastAsia="Times New Roman" w:hAnsi="Calibri" w:cs="Times New Roman"/>
                <w:color w:val="000000"/>
                <w:lang w:eastAsia="en-IE"/>
              </w:rPr>
            </w:pPr>
            <w:r>
              <w:rPr>
                <w:rFonts w:ascii="Calibri" w:eastAsia="Times New Roman" w:hAnsi="Calibri" w:cs="Times New Roman"/>
                <w:color w:val="000000"/>
                <w:lang w:eastAsia="en-IE"/>
              </w:rPr>
              <w:t>Cognitive Ability</w:t>
            </w:r>
          </w:p>
        </w:tc>
        <w:tc>
          <w:tcPr>
            <w:tcW w:w="2552" w:type="dxa"/>
            <w:gridSpan w:val="2"/>
            <w:tcBorders>
              <w:top w:val="nil"/>
              <w:left w:val="nil"/>
              <w:bottom w:val="single" w:sz="4" w:space="0" w:color="auto"/>
              <w:right w:val="nil"/>
            </w:tcBorders>
            <w:shd w:val="clear" w:color="auto" w:fill="auto"/>
            <w:noWrap/>
            <w:vAlign w:val="bottom"/>
          </w:tcPr>
          <w:p w:rsidR="00B6395F" w:rsidRPr="0000097E" w:rsidRDefault="00B6395F" w:rsidP="00B6395F">
            <w:pPr>
              <w:spacing w:after="0" w:line="240" w:lineRule="auto"/>
              <w:jc w:val="right"/>
              <w:rPr>
                <w:rFonts w:ascii="Calibri" w:eastAsia="Times New Roman" w:hAnsi="Calibri" w:cs="Times New Roman"/>
                <w:color w:val="000000"/>
                <w:lang w:eastAsia="en-IE"/>
              </w:rPr>
            </w:pPr>
            <w:r>
              <w:rPr>
                <w:rFonts w:ascii="Calibri" w:eastAsia="Times New Roman" w:hAnsi="Calibri" w:cs="Times New Roman"/>
                <w:color w:val="000000"/>
                <w:lang w:eastAsia="en-IE"/>
              </w:rPr>
              <w:t>Psychological Adjustment</w:t>
            </w:r>
          </w:p>
        </w:tc>
        <w:tc>
          <w:tcPr>
            <w:tcW w:w="2693" w:type="dxa"/>
            <w:gridSpan w:val="3"/>
            <w:tcBorders>
              <w:top w:val="nil"/>
              <w:left w:val="nil"/>
              <w:bottom w:val="single" w:sz="4" w:space="0" w:color="auto"/>
              <w:right w:val="nil"/>
            </w:tcBorders>
            <w:shd w:val="clear" w:color="auto" w:fill="auto"/>
            <w:noWrap/>
            <w:vAlign w:val="bottom"/>
          </w:tcPr>
          <w:p w:rsidR="00B6395F" w:rsidRPr="0000097E" w:rsidRDefault="00B6395F" w:rsidP="0000097E">
            <w:pPr>
              <w:spacing w:after="0" w:line="240" w:lineRule="auto"/>
              <w:jc w:val="right"/>
              <w:rPr>
                <w:rFonts w:ascii="Calibri" w:eastAsia="Times New Roman" w:hAnsi="Calibri" w:cs="Times New Roman"/>
                <w:color w:val="000000"/>
                <w:lang w:eastAsia="en-IE"/>
              </w:rPr>
            </w:pPr>
            <w:r>
              <w:rPr>
                <w:rFonts w:ascii="Calibri" w:eastAsia="Times New Roman" w:hAnsi="Calibri" w:cs="Times New Roman"/>
                <w:color w:val="000000"/>
                <w:lang w:eastAsia="en-IE"/>
              </w:rPr>
              <w:t>Educational Performance</w:t>
            </w:r>
          </w:p>
        </w:tc>
      </w:tr>
      <w:tr w:rsidR="00B6395F" w:rsidRPr="00B6395F" w:rsidTr="00A938EF">
        <w:trPr>
          <w:trHeight w:val="300"/>
          <w:jc w:val="center"/>
        </w:trPr>
        <w:tc>
          <w:tcPr>
            <w:tcW w:w="4111" w:type="dxa"/>
            <w:tcBorders>
              <w:top w:val="nil"/>
              <w:left w:val="nil"/>
              <w:bottom w:val="nil"/>
              <w:right w:val="nil"/>
            </w:tcBorders>
            <w:shd w:val="clear" w:color="auto" w:fill="auto"/>
            <w:noWrap/>
            <w:vAlign w:val="bottom"/>
            <w:hideMark/>
          </w:tcPr>
          <w:p w:rsidR="00B6395F" w:rsidRPr="0000097E" w:rsidRDefault="00B6395F" w:rsidP="0000097E">
            <w:pPr>
              <w:spacing w:after="0" w:line="240" w:lineRule="auto"/>
              <w:jc w:val="center"/>
              <w:rPr>
                <w:rFonts w:ascii="Calibri" w:eastAsia="Times New Roman" w:hAnsi="Calibri" w:cs="Times New Roman"/>
                <w:color w:val="000000"/>
                <w:lang w:eastAsia="en-IE"/>
              </w:rPr>
            </w:pPr>
          </w:p>
        </w:tc>
        <w:tc>
          <w:tcPr>
            <w:tcW w:w="1701" w:type="dxa"/>
            <w:tcBorders>
              <w:top w:val="nil"/>
              <w:left w:val="nil"/>
              <w:bottom w:val="single" w:sz="4" w:space="0" w:color="auto"/>
              <w:right w:val="nil"/>
            </w:tcBorders>
            <w:shd w:val="clear" w:color="auto" w:fill="auto"/>
            <w:noWrap/>
            <w:vAlign w:val="bottom"/>
            <w:hideMark/>
          </w:tcPr>
          <w:p w:rsidR="00B6395F" w:rsidRPr="0000097E" w:rsidRDefault="00B6395F" w:rsidP="0000097E">
            <w:pPr>
              <w:spacing w:after="0" w:line="240" w:lineRule="auto"/>
              <w:jc w:val="right"/>
              <w:rPr>
                <w:rFonts w:ascii="Calibri" w:eastAsia="Times New Roman" w:hAnsi="Calibri" w:cs="Times New Roman"/>
                <w:color w:val="000000"/>
                <w:lang w:eastAsia="en-IE"/>
              </w:rPr>
            </w:pPr>
            <w:r w:rsidRPr="0000097E">
              <w:rPr>
                <w:rFonts w:ascii="Calibri" w:eastAsia="Times New Roman" w:hAnsi="Calibri" w:cs="Times New Roman"/>
                <w:color w:val="000000"/>
                <w:lang w:eastAsia="en-IE"/>
              </w:rPr>
              <w:t>Coeff.</w:t>
            </w:r>
          </w:p>
        </w:tc>
        <w:tc>
          <w:tcPr>
            <w:tcW w:w="992" w:type="dxa"/>
            <w:tcBorders>
              <w:top w:val="nil"/>
              <w:left w:val="nil"/>
              <w:bottom w:val="single" w:sz="4" w:space="0" w:color="auto"/>
              <w:right w:val="nil"/>
            </w:tcBorders>
            <w:shd w:val="clear" w:color="auto" w:fill="auto"/>
            <w:noWrap/>
            <w:vAlign w:val="bottom"/>
            <w:hideMark/>
          </w:tcPr>
          <w:p w:rsidR="00B6395F" w:rsidRPr="0000097E" w:rsidRDefault="00B6395F" w:rsidP="00B6395F">
            <w:pPr>
              <w:spacing w:after="0" w:line="240" w:lineRule="auto"/>
              <w:rPr>
                <w:rFonts w:ascii="Calibri" w:eastAsia="Times New Roman" w:hAnsi="Calibri" w:cs="Times New Roman"/>
                <w:color w:val="000000"/>
                <w:lang w:eastAsia="en-IE"/>
              </w:rPr>
            </w:pPr>
            <w:r w:rsidRPr="0000097E">
              <w:rPr>
                <w:rFonts w:ascii="Calibri" w:eastAsia="Times New Roman" w:hAnsi="Calibri" w:cs="Times New Roman"/>
                <w:color w:val="000000"/>
                <w:lang w:eastAsia="en-IE"/>
              </w:rPr>
              <w:t>P Value</w:t>
            </w:r>
          </w:p>
        </w:tc>
        <w:tc>
          <w:tcPr>
            <w:tcW w:w="1701" w:type="dxa"/>
            <w:tcBorders>
              <w:top w:val="nil"/>
              <w:left w:val="nil"/>
              <w:bottom w:val="single" w:sz="4" w:space="0" w:color="auto"/>
              <w:right w:val="nil"/>
            </w:tcBorders>
            <w:shd w:val="clear" w:color="auto" w:fill="auto"/>
            <w:noWrap/>
            <w:vAlign w:val="bottom"/>
            <w:hideMark/>
          </w:tcPr>
          <w:p w:rsidR="00B6395F" w:rsidRPr="0000097E" w:rsidRDefault="00B6395F" w:rsidP="0000097E">
            <w:pPr>
              <w:spacing w:after="0" w:line="240" w:lineRule="auto"/>
              <w:jc w:val="right"/>
              <w:rPr>
                <w:rFonts w:ascii="Calibri" w:eastAsia="Times New Roman" w:hAnsi="Calibri" w:cs="Times New Roman"/>
                <w:color w:val="000000"/>
                <w:lang w:eastAsia="en-IE"/>
              </w:rPr>
            </w:pPr>
            <w:r w:rsidRPr="0000097E">
              <w:rPr>
                <w:rFonts w:ascii="Calibri" w:eastAsia="Times New Roman" w:hAnsi="Calibri" w:cs="Times New Roman"/>
                <w:color w:val="000000"/>
                <w:lang w:eastAsia="en-IE"/>
              </w:rPr>
              <w:t>Coeff.</w:t>
            </w:r>
          </w:p>
        </w:tc>
        <w:tc>
          <w:tcPr>
            <w:tcW w:w="1418" w:type="dxa"/>
            <w:gridSpan w:val="2"/>
            <w:tcBorders>
              <w:top w:val="nil"/>
              <w:left w:val="nil"/>
              <w:bottom w:val="single" w:sz="4" w:space="0" w:color="auto"/>
              <w:right w:val="nil"/>
            </w:tcBorders>
            <w:shd w:val="clear" w:color="auto" w:fill="auto"/>
            <w:noWrap/>
            <w:vAlign w:val="bottom"/>
            <w:hideMark/>
          </w:tcPr>
          <w:p w:rsidR="00B6395F" w:rsidRPr="0000097E" w:rsidRDefault="00B6395F" w:rsidP="00B6395F">
            <w:pPr>
              <w:spacing w:after="0" w:line="240" w:lineRule="auto"/>
              <w:rPr>
                <w:rFonts w:ascii="Calibri" w:eastAsia="Times New Roman" w:hAnsi="Calibri" w:cs="Times New Roman"/>
                <w:color w:val="000000"/>
                <w:lang w:eastAsia="en-IE"/>
              </w:rPr>
            </w:pPr>
            <w:r w:rsidRPr="0000097E">
              <w:rPr>
                <w:rFonts w:ascii="Calibri" w:eastAsia="Times New Roman" w:hAnsi="Calibri" w:cs="Times New Roman"/>
                <w:color w:val="000000"/>
                <w:lang w:eastAsia="en-IE"/>
              </w:rPr>
              <w:t>P Value</w:t>
            </w:r>
          </w:p>
        </w:tc>
        <w:tc>
          <w:tcPr>
            <w:tcW w:w="1134" w:type="dxa"/>
            <w:tcBorders>
              <w:top w:val="nil"/>
              <w:left w:val="nil"/>
              <w:bottom w:val="single" w:sz="4" w:space="0" w:color="auto"/>
              <w:right w:val="nil"/>
            </w:tcBorders>
            <w:shd w:val="clear" w:color="auto" w:fill="auto"/>
            <w:noWrap/>
            <w:vAlign w:val="bottom"/>
            <w:hideMark/>
          </w:tcPr>
          <w:p w:rsidR="00B6395F" w:rsidRPr="0000097E" w:rsidRDefault="00B6395F" w:rsidP="0000097E">
            <w:pPr>
              <w:spacing w:after="0" w:line="240" w:lineRule="auto"/>
              <w:jc w:val="right"/>
              <w:rPr>
                <w:rFonts w:ascii="Calibri" w:eastAsia="Times New Roman" w:hAnsi="Calibri" w:cs="Times New Roman"/>
                <w:color w:val="000000"/>
                <w:lang w:eastAsia="en-IE"/>
              </w:rPr>
            </w:pPr>
            <w:r w:rsidRPr="0000097E">
              <w:rPr>
                <w:rFonts w:ascii="Calibri" w:eastAsia="Times New Roman" w:hAnsi="Calibri" w:cs="Times New Roman"/>
                <w:color w:val="000000"/>
                <w:lang w:eastAsia="en-IE"/>
              </w:rPr>
              <w:t>Coeff.</w:t>
            </w:r>
          </w:p>
        </w:tc>
        <w:tc>
          <w:tcPr>
            <w:tcW w:w="992" w:type="dxa"/>
            <w:tcBorders>
              <w:top w:val="nil"/>
              <w:left w:val="nil"/>
              <w:bottom w:val="single" w:sz="4" w:space="0" w:color="auto"/>
              <w:right w:val="nil"/>
            </w:tcBorders>
            <w:shd w:val="clear" w:color="auto" w:fill="auto"/>
            <w:noWrap/>
            <w:vAlign w:val="bottom"/>
            <w:hideMark/>
          </w:tcPr>
          <w:p w:rsidR="00B6395F" w:rsidRPr="0000097E" w:rsidRDefault="00B6395F" w:rsidP="00B6395F">
            <w:pPr>
              <w:spacing w:after="0" w:line="240" w:lineRule="auto"/>
              <w:rPr>
                <w:rFonts w:ascii="Calibri" w:eastAsia="Times New Roman" w:hAnsi="Calibri" w:cs="Times New Roman"/>
                <w:color w:val="000000"/>
                <w:lang w:eastAsia="en-IE"/>
              </w:rPr>
            </w:pPr>
            <w:r w:rsidRPr="0000097E">
              <w:rPr>
                <w:rFonts w:ascii="Calibri" w:eastAsia="Times New Roman" w:hAnsi="Calibri" w:cs="Times New Roman"/>
                <w:color w:val="000000"/>
                <w:lang w:eastAsia="en-IE"/>
              </w:rPr>
              <w:t>P Value</w:t>
            </w:r>
          </w:p>
        </w:tc>
      </w:tr>
      <w:tr w:rsidR="00C01430" w:rsidRPr="00B6395F" w:rsidTr="00A938EF">
        <w:trPr>
          <w:trHeight w:val="300"/>
          <w:jc w:val="center"/>
        </w:trPr>
        <w:tc>
          <w:tcPr>
            <w:tcW w:w="4111" w:type="dxa"/>
            <w:tcBorders>
              <w:top w:val="nil"/>
              <w:left w:val="nil"/>
              <w:bottom w:val="nil"/>
              <w:right w:val="nil"/>
            </w:tcBorders>
            <w:shd w:val="clear" w:color="auto" w:fill="auto"/>
            <w:noWrap/>
            <w:vAlign w:val="bottom"/>
            <w:hideMark/>
          </w:tcPr>
          <w:p w:rsidR="00C01430" w:rsidRPr="0000097E" w:rsidRDefault="00C01430" w:rsidP="00C01430">
            <w:pPr>
              <w:spacing w:after="0" w:line="240" w:lineRule="auto"/>
              <w:rPr>
                <w:rFonts w:eastAsia="Times New Roman" w:cs="Times New Roman"/>
                <w:color w:val="000000"/>
                <w:szCs w:val="20"/>
                <w:lang w:eastAsia="en-IE"/>
              </w:rPr>
            </w:pPr>
            <w:r w:rsidRPr="0000097E">
              <w:rPr>
                <w:rFonts w:eastAsia="Times New Roman" w:cs="Times New Roman"/>
                <w:color w:val="000000"/>
                <w:szCs w:val="20"/>
                <w:lang w:eastAsia="en-IE"/>
              </w:rPr>
              <w:t>Cognitive Development</w:t>
            </w:r>
            <w:r>
              <w:rPr>
                <w:rFonts w:eastAsia="Times New Roman" w:cs="Times New Roman"/>
                <w:color w:val="000000"/>
                <w:szCs w:val="20"/>
                <w:lang w:eastAsia="en-IE"/>
              </w:rPr>
              <w:t xml:space="preserve"> (COG)</w:t>
            </w:r>
          </w:p>
        </w:tc>
        <w:tc>
          <w:tcPr>
            <w:tcW w:w="1701" w:type="dxa"/>
            <w:tcBorders>
              <w:top w:val="single" w:sz="4" w:space="0" w:color="auto"/>
              <w:left w:val="nil"/>
              <w:bottom w:val="nil"/>
              <w:right w:val="nil"/>
            </w:tcBorders>
            <w:shd w:val="clear" w:color="auto" w:fill="auto"/>
            <w:noWrap/>
            <w:vAlign w:val="bottom"/>
          </w:tcPr>
          <w:p w:rsidR="00C01430" w:rsidRDefault="00C01430" w:rsidP="00C01430">
            <w:pPr>
              <w:spacing w:after="0"/>
            </w:pPr>
          </w:p>
        </w:tc>
        <w:tc>
          <w:tcPr>
            <w:tcW w:w="992" w:type="dxa"/>
            <w:tcBorders>
              <w:top w:val="single" w:sz="4" w:space="0" w:color="auto"/>
              <w:left w:val="nil"/>
              <w:bottom w:val="nil"/>
              <w:right w:val="nil"/>
            </w:tcBorders>
            <w:shd w:val="clear" w:color="auto" w:fill="auto"/>
            <w:noWrap/>
            <w:vAlign w:val="bottom"/>
          </w:tcPr>
          <w:p w:rsidR="00C01430" w:rsidRDefault="00C01430" w:rsidP="00C01430">
            <w:pPr>
              <w:spacing w:after="0"/>
              <w:rPr>
                <w:sz w:val="20"/>
                <w:szCs w:val="20"/>
              </w:rPr>
            </w:pPr>
          </w:p>
        </w:tc>
        <w:tc>
          <w:tcPr>
            <w:tcW w:w="1701" w:type="dxa"/>
            <w:tcBorders>
              <w:top w:val="single" w:sz="4" w:space="0" w:color="auto"/>
              <w:left w:val="nil"/>
              <w:bottom w:val="nil"/>
              <w:right w:val="nil"/>
            </w:tcBorders>
            <w:shd w:val="clear" w:color="auto" w:fill="auto"/>
            <w:noWrap/>
            <w:vAlign w:val="bottom"/>
          </w:tcPr>
          <w:p w:rsidR="00C01430" w:rsidRDefault="00C01430" w:rsidP="00C01430">
            <w:pPr>
              <w:spacing w:after="0"/>
              <w:rPr>
                <w:sz w:val="20"/>
                <w:szCs w:val="20"/>
              </w:rPr>
            </w:pPr>
          </w:p>
        </w:tc>
        <w:tc>
          <w:tcPr>
            <w:tcW w:w="1418" w:type="dxa"/>
            <w:gridSpan w:val="2"/>
            <w:tcBorders>
              <w:top w:val="single" w:sz="4" w:space="0" w:color="auto"/>
              <w:left w:val="nil"/>
              <w:bottom w:val="nil"/>
              <w:right w:val="nil"/>
            </w:tcBorders>
            <w:shd w:val="clear" w:color="auto" w:fill="auto"/>
            <w:noWrap/>
            <w:vAlign w:val="bottom"/>
          </w:tcPr>
          <w:p w:rsidR="00C01430" w:rsidRDefault="00C01430" w:rsidP="00C01430">
            <w:pPr>
              <w:spacing w:after="0"/>
              <w:rPr>
                <w:sz w:val="20"/>
                <w:szCs w:val="20"/>
              </w:rPr>
            </w:pPr>
          </w:p>
        </w:tc>
        <w:tc>
          <w:tcPr>
            <w:tcW w:w="1134" w:type="dxa"/>
            <w:tcBorders>
              <w:top w:val="single" w:sz="4" w:space="0" w:color="auto"/>
              <w:left w:val="nil"/>
              <w:bottom w:val="nil"/>
              <w:right w:val="nil"/>
            </w:tcBorders>
            <w:shd w:val="clear" w:color="auto" w:fill="auto"/>
            <w:noWrap/>
            <w:vAlign w:val="bottom"/>
          </w:tcPr>
          <w:p w:rsidR="00C01430" w:rsidRDefault="00C01430" w:rsidP="00C01430">
            <w:pPr>
              <w:spacing w:after="0"/>
              <w:jc w:val="right"/>
              <w:rPr>
                <w:rFonts w:ascii="Calibri" w:hAnsi="Calibri"/>
                <w:color w:val="000000"/>
              </w:rPr>
            </w:pPr>
            <w:r>
              <w:rPr>
                <w:rFonts w:ascii="Calibri" w:hAnsi="Calibri"/>
                <w:color w:val="000000"/>
              </w:rPr>
              <w:t>0.11</w:t>
            </w:r>
          </w:p>
        </w:tc>
        <w:tc>
          <w:tcPr>
            <w:tcW w:w="992" w:type="dxa"/>
            <w:tcBorders>
              <w:top w:val="single" w:sz="4" w:space="0" w:color="auto"/>
              <w:left w:val="nil"/>
              <w:bottom w:val="nil"/>
              <w:right w:val="nil"/>
            </w:tcBorders>
            <w:shd w:val="clear" w:color="auto" w:fill="auto"/>
            <w:noWrap/>
            <w:vAlign w:val="bottom"/>
          </w:tcPr>
          <w:p w:rsidR="00C01430" w:rsidRDefault="00C01430" w:rsidP="00C01430">
            <w:pPr>
              <w:spacing w:after="0"/>
              <w:jc w:val="right"/>
              <w:rPr>
                <w:rFonts w:ascii="Calibri" w:hAnsi="Calibri"/>
                <w:color w:val="000000"/>
              </w:rPr>
            </w:pPr>
            <w:r>
              <w:rPr>
                <w:rFonts w:ascii="Calibri" w:hAnsi="Calibri"/>
                <w:color w:val="000000"/>
              </w:rPr>
              <w:t>***</w:t>
            </w:r>
          </w:p>
        </w:tc>
      </w:tr>
      <w:tr w:rsidR="00C01430" w:rsidRPr="00B6395F" w:rsidTr="00A938EF">
        <w:trPr>
          <w:trHeight w:val="300"/>
          <w:jc w:val="center"/>
        </w:trPr>
        <w:tc>
          <w:tcPr>
            <w:tcW w:w="4111" w:type="dxa"/>
            <w:tcBorders>
              <w:top w:val="nil"/>
              <w:left w:val="nil"/>
              <w:bottom w:val="nil"/>
              <w:right w:val="nil"/>
            </w:tcBorders>
            <w:shd w:val="clear" w:color="auto" w:fill="auto"/>
            <w:noWrap/>
            <w:vAlign w:val="bottom"/>
            <w:hideMark/>
          </w:tcPr>
          <w:p w:rsidR="00C01430" w:rsidRPr="0000097E" w:rsidRDefault="00C01430" w:rsidP="00C01430">
            <w:pPr>
              <w:spacing w:after="0" w:line="240" w:lineRule="auto"/>
              <w:rPr>
                <w:rFonts w:eastAsia="Times New Roman" w:cs="Times New Roman"/>
                <w:color w:val="000000"/>
                <w:szCs w:val="20"/>
                <w:lang w:eastAsia="en-IE"/>
              </w:rPr>
            </w:pPr>
            <w:r>
              <w:rPr>
                <w:rFonts w:eastAsia="Times New Roman" w:cs="Times New Roman"/>
                <w:color w:val="000000"/>
                <w:szCs w:val="20"/>
                <w:lang w:eastAsia="en-IE"/>
              </w:rPr>
              <w:t>Psychological Adjustment (SDQ)</w:t>
            </w:r>
          </w:p>
        </w:tc>
        <w:tc>
          <w:tcPr>
            <w:tcW w:w="1701" w:type="dxa"/>
            <w:tcBorders>
              <w:top w:val="nil"/>
              <w:left w:val="nil"/>
              <w:bottom w:val="nil"/>
              <w:right w:val="nil"/>
            </w:tcBorders>
            <w:shd w:val="clear" w:color="auto" w:fill="auto"/>
            <w:noWrap/>
            <w:vAlign w:val="bottom"/>
          </w:tcPr>
          <w:p w:rsidR="00C01430" w:rsidRDefault="00C01430" w:rsidP="00C01430">
            <w:pPr>
              <w:spacing w:after="0"/>
              <w:jc w:val="right"/>
              <w:rPr>
                <w:rFonts w:ascii="Calibri" w:hAnsi="Calibri"/>
                <w:color w:val="000000"/>
              </w:rPr>
            </w:pPr>
          </w:p>
        </w:tc>
        <w:tc>
          <w:tcPr>
            <w:tcW w:w="992" w:type="dxa"/>
            <w:tcBorders>
              <w:top w:val="nil"/>
              <w:left w:val="nil"/>
              <w:bottom w:val="nil"/>
              <w:right w:val="nil"/>
            </w:tcBorders>
            <w:shd w:val="clear" w:color="auto" w:fill="auto"/>
            <w:noWrap/>
            <w:vAlign w:val="bottom"/>
          </w:tcPr>
          <w:p w:rsidR="00C01430" w:rsidRDefault="00C01430" w:rsidP="00C01430">
            <w:pPr>
              <w:spacing w:after="0"/>
              <w:rPr>
                <w:sz w:val="20"/>
                <w:szCs w:val="20"/>
              </w:rPr>
            </w:pPr>
          </w:p>
        </w:tc>
        <w:tc>
          <w:tcPr>
            <w:tcW w:w="1701" w:type="dxa"/>
            <w:tcBorders>
              <w:top w:val="nil"/>
              <w:left w:val="nil"/>
              <w:bottom w:val="nil"/>
              <w:right w:val="nil"/>
            </w:tcBorders>
            <w:shd w:val="clear" w:color="auto" w:fill="auto"/>
            <w:noWrap/>
            <w:vAlign w:val="bottom"/>
          </w:tcPr>
          <w:p w:rsidR="00C01430" w:rsidRDefault="00C01430" w:rsidP="00C01430">
            <w:pPr>
              <w:spacing w:after="0"/>
              <w:rPr>
                <w:sz w:val="20"/>
                <w:szCs w:val="20"/>
              </w:rPr>
            </w:pPr>
          </w:p>
        </w:tc>
        <w:tc>
          <w:tcPr>
            <w:tcW w:w="1418" w:type="dxa"/>
            <w:gridSpan w:val="2"/>
            <w:tcBorders>
              <w:top w:val="nil"/>
              <w:left w:val="nil"/>
              <w:bottom w:val="nil"/>
              <w:right w:val="nil"/>
            </w:tcBorders>
            <w:shd w:val="clear" w:color="auto" w:fill="auto"/>
            <w:noWrap/>
            <w:vAlign w:val="bottom"/>
          </w:tcPr>
          <w:p w:rsidR="00C01430" w:rsidRDefault="00C01430" w:rsidP="00C01430">
            <w:pPr>
              <w:spacing w:after="0"/>
              <w:rPr>
                <w:sz w:val="20"/>
                <w:szCs w:val="20"/>
              </w:rPr>
            </w:pPr>
          </w:p>
        </w:tc>
        <w:tc>
          <w:tcPr>
            <w:tcW w:w="1134" w:type="dxa"/>
            <w:tcBorders>
              <w:top w:val="nil"/>
              <w:left w:val="nil"/>
              <w:bottom w:val="nil"/>
              <w:right w:val="nil"/>
            </w:tcBorders>
            <w:shd w:val="clear" w:color="auto" w:fill="auto"/>
            <w:noWrap/>
            <w:vAlign w:val="bottom"/>
          </w:tcPr>
          <w:p w:rsidR="00C01430" w:rsidRDefault="00C01430" w:rsidP="00C01430">
            <w:pPr>
              <w:spacing w:after="0"/>
              <w:jc w:val="right"/>
              <w:rPr>
                <w:rFonts w:ascii="Calibri" w:hAnsi="Calibri"/>
                <w:color w:val="000000"/>
              </w:rPr>
            </w:pPr>
            <w:r>
              <w:rPr>
                <w:rFonts w:ascii="Calibri" w:hAnsi="Calibri"/>
                <w:color w:val="000000"/>
              </w:rPr>
              <w:t>0.03</w:t>
            </w:r>
          </w:p>
        </w:tc>
        <w:tc>
          <w:tcPr>
            <w:tcW w:w="992" w:type="dxa"/>
            <w:tcBorders>
              <w:top w:val="nil"/>
              <w:left w:val="nil"/>
              <w:bottom w:val="nil"/>
              <w:right w:val="nil"/>
            </w:tcBorders>
            <w:shd w:val="clear" w:color="auto" w:fill="auto"/>
            <w:noWrap/>
            <w:vAlign w:val="bottom"/>
          </w:tcPr>
          <w:p w:rsidR="00C01430" w:rsidRDefault="00C01430" w:rsidP="00C01430">
            <w:pPr>
              <w:spacing w:after="0"/>
              <w:jc w:val="right"/>
              <w:rPr>
                <w:rFonts w:ascii="Calibri" w:hAnsi="Calibri"/>
                <w:color w:val="000000"/>
              </w:rPr>
            </w:pPr>
            <w:r>
              <w:rPr>
                <w:rFonts w:ascii="Calibri" w:hAnsi="Calibri"/>
                <w:color w:val="000000"/>
              </w:rPr>
              <w:t>***</w:t>
            </w:r>
          </w:p>
        </w:tc>
      </w:tr>
      <w:tr w:rsidR="00B6395F" w:rsidRPr="00B6395F" w:rsidTr="00A938EF">
        <w:trPr>
          <w:trHeight w:val="300"/>
          <w:jc w:val="center"/>
        </w:trPr>
        <w:tc>
          <w:tcPr>
            <w:tcW w:w="4111" w:type="dxa"/>
            <w:tcBorders>
              <w:top w:val="nil"/>
              <w:left w:val="nil"/>
              <w:bottom w:val="nil"/>
              <w:right w:val="nil"/>
            </w:tcBorders>
            <w:shd w:val="clear" w:color="auto" w:fill="auto"/>
            <w:noWrap/>
            <w:vAlign w:val="bottom"/>
          </w:tcPr>
          <w:p w:rsidR="00B6395F" w:rsidRDefault="00B6395F" w:rsidP="008C48FD">
            <w:pPr>
              <w:spacing w:after="0" w:line="240" w:lineRule="auto"/>
              <w:rPr>
                <w:rFonts w:eastAsia="Times New Roman" w:cs="Times New Roman"/>
                <w:color w:val="000000"/>
                <w:szCs w:val="20"/>
                <w:lang w:eastAsia="en-IE"/>
              </w:rPr>
            </w:pPr>
          </w:p>
        </w:tc>
        <w:tc>
          <w:tcPr>
            <w:tcW w:w="1701" w:type="dxa"/>
            <w:tcBorders>
              <w:top w:val="nil"/>
              <w:left w:val="nil"/>
              <w:bottom w:val="nil"/>
              <w:right w:val="nil"/>
            </w:tcBorders>
            <w:shd w:val="clear" w:color="auto" w:fill="auto"/>
            <w:noWrap/>
            <w:vAlign w:val="bottom"/>
          </w:tcPr>
          <w:p w:rsidR="00B6395F" w:rsidRDefault="00B6395F" w:rsidP="00517AE9">
            <w:pPr>
              <w:spacing w:after="0"/>
              <w:jc w:val="right"/>
              <w:rPr>
                <w:rFonts w:ascii="Calibri" w:hAnsi="Calibri"/>
                <w:color w:val="000000"/>
              </w:rPr>
            </w:pPr>
          </w:p>
        </w:tc>
        <w:tc>
          <w:tcPr>
            <w:tcW w:w="992" w:type="dxa"/>
            <w:tcBorders>
              <w:top w:val="nil"/>
              <w:left w:val="nil"/>
              <w:bottom w:val="nil"/>
              <w:right w:val="nil"/>
            </w:tcBorders>
            <w:shd w:val="clear" w:color="auto" w:fill="auto"/>
            <w:noWrap/>
            <w:vAlign w:val="bottom"/>
          </w:tcPr>
          <w:p w:rsidR="00B6395F" w:rsidRDefault="00B6395F" w:rsidP="00B6395F">
            <w:pPr>
              <w:spacing w:after="0"/>
              <w:rPr>
                <w:sz w:val="20"/>
                <w:szCs w:val="20"/>
              </w:rPr>
            </w:pPr>
          </w:p>
        </w:tc>
        <w:tc>
          <w:tcPr>
            <w:tcW w:w="1701" w:type="dxa"/>
            <w:tcBorders>
              <w:top w:val="nil"/>
              <w:left w:val="nil"/>
              <w:bottom w:val="nil"/>
              <w:right w:val="nil"/>
            </w:tcBorders>
            <w:shd w:val="clear" w:color="auto" w:fill="auto"/>
            <w:noWrap/>
            <w:vAlign w:val="bottom"/>
          </w:tcPr>
          <w:p w:rsidR="00B6395F" w:rsidRDefault="00B6395F" w:rsidP="00517AE9">
            <w:pPr>
              <w:spacing w:after="0"/>
              <w:rPr>
                <w:sz w:val="20"/>
                <w:szCs w:val="20"/>
              </w:rPr>
            </w:pPr>
          </w:p>
        </w:tc>
        <w:tc>
          <w:tcPr>
            <w:tcW w:w="1418" w:type="dxa"/>
            <w:gridSpan w:val="2"/>
            <w:tcBorders>
              <w:top w:val="nil"/>
              <w:left w:val="nil"/>
              <w:bottom w:val="nil"/>
              <w:right w:val="nil"/>
            </w:tcBorders>
            <w:shd w:val="clear" w:color="auto" w:fill="auto"/>
            <w:noWrap/>
            <w:vAlign w:val="bottom"/>
          </w:tcPr>
          <w:p w:rsidR="00B6395F" w:rsidRDefault="00B6395F" w:rsidP="00B6395F">
            <w:pPr>
              <w:spacing w:after="0"/>
              <w:rPr>
                <w:sz w:val="20"/>
                <w:szCs w:val="20"/>
              </w:rPr>
            </w:pPr>
          </w:p>
        </w:tc>
        <w:tc>
          <w:tcPr>
            <w:tcW w:w="1134" w:type="dxa"/>
            <w:tcBorders>
              <w:top w:val="nil"/>
              <w:left w:val="nil"/>
              <w:bottom w:val="nil"/>
              <w:right w:val="nil"/>
            </w:tcBorders>
            <w:shd w:val="clear" w:color="auto" w:fill="auto"/>
            <w:noWrap/>
            <w:vAlign w:val="bottom"/>
          </w:tcPr>
          <w:p w:rsidR="00B6395F" w:rsidRDefault="00B6395F" w:rsidP="00517AE9">
            <w:pPr>
              <w:spacing w:after="0"/>
              <w:jc w:val="right"/>
              <w:rPr>
                <w:rFonts w:ascii="Calibri" w:hAnsi="Calibri"/>
                <w:color w:val="000000"/>
              </w:rPr>
            </w:pPr>
          </w:p>
        </w:tc>
        <w:tc>
          <w:tcPr>
            <w:tcW w:w="992" w:type="dxa"/>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r>
      <w:tr w:rsidR="00B6395F" w:rsidRPr="00B6395F" w:rsidTr="00A938EF">
        <w:trPr>
          <w:trHeight w:val="300"/>
          <w:jc w:val="center"/>
        </w:trPr>
        <w:tc>
          <w:tcPr>
            <w:tcW w:w="4111" w:type="dxa"/>
            <w:tcBorders>
              <w:top w:val="nil"/>
              <w:left w:val="nil"/>
              <w:bottom w:val="nil"/>
              <w:right w:val="nil"/>
            </w:tcBorders>
            <w:shd w:val="clear" w:color="auto" w:fill="auto"/>
            <w:noWrap/>
            <w:vAlign w:val="bottom"/>
          </w:tcPr>
          <w:p w:rsidR="00B6395F" w:rsidRPr="00E03DEE" w:rsidRDefault="00B6395F" w:rsidP="008C48FD">
            <w:pPr>
              <w:spacing w:after="0" w:line="240" w:lineRule="auto"/>
              <w:rPr>
                <w:rFonts w:eastAsia="Times New Roman" w:cs="Times New Roman"/>
                <w:b/>
                <w:color w:val="000000"/>
                <w:szCs w:val="20"/>
                <w:lang w:eastAsia="en-IE"/>
              </w:rPr>
            </w:pPr>
            <w:r w:rsidRPr="00E03DEE">
              <w:rPr>
                <w:rFonts w:eastAsia="Times New Roman" w:cs="Times New Roman"/>
                <w:b/>
                <w:color w:val="000000"/>
                <w:szCs w:val="20"/>
                <w:lang w:eastAsia="en-IE"/>
              </w:rPr>
              <w:t>Social Class Variables</w:t>
            </w:r>
          </w:p>
        </w:tc>
        <w:tc>
          <w:tcPr>
            <w:tcW w:w="1701" w:type="dxa"/>
            <w:tcBorders>
              <w:top w:val="nil"/>
              <w:left w:val="nil"/>
              <w:bottom w:val="nil"/>
              <w:right w:val="nil"/>
            </w:tcBorders>
            <w:shd w:val="clear" w:color="auto" w:fill="auto"/>
            <w:noWrap/>
            <w:vAlign w:val="bottom"/>
          </w:tcPr>
          <w:p w:rsidR="00B6395F" w:rsidRDefault="00B6395F" w:rsidP="00517AE9">
            <w:pPr>
              <w:spacing w:after="0"/>
              <w:jc w:val="right"/>
              <w:rPr>
                <w:rFonts w:ascii="Calibri" w:hAnsi="Calibri"/>
                <w:color w:val="000000"/>
              </w:rPr>
            </w:pPr>
          </w:p>
        </w:tc>
        <w:tc>
          <w:tcPr>
            <w:tcW w:w="992" w:type="dxa"/>
            <w:tcBorders>
              <w:top w:val="nil"/>
              <w:left w:val="nil"/>
              <w:bottom w:val="nil"/>
              <w:right w:val="nil"/>
            </w:tcBorders>
            <w:shd w:val="clear" w:color="auto" w:fill="auto"/>
            <w:noWrap/>
            <w:vAlign w:val="bottom"/>
          </w:tcPr>
          <w:p w:rsidR="00B6395F" w:rsidRDefault="00B6395F" w:rsidP="00B6395F">
            <w:pPr>
              <w:spacing w:after="0"/>
              <w:rPr>
                <w:sz w:val="20"/>
                <w:szCs w:val="20"/>
              </w:rPr>
            </w:pPr>
          </w:p>
        </w:tc>
        <w:tc>
          <w:tcPr>
            <w:tcW w:w="1701" w:type="dxa"/>
            <w:tcBorders>
              <w:top w:val="nil"/>
              <w:left w:val="nil"/>
              <w:bottom w:val="nil"/>
              <w:right w:val="nil"/>
            </w:tcBorders>
            <w:shd w:val="clear" w:color="auto" w:fill="auto"/>
            <w:noWrap/>
            <w:vAlign w:val="bottom"/>
          </w:tcPr>
          <w:p w:rsidR="00B6395F" w:rsidRDefault="00B6395F" w:rsidP="00517AE9">
            <w:pPr>
              <w:spacing w:after="0"/>
              <w:rPr>
                <w:sz w:val="20"/>
                <w:szCs w:val="20"/>
              </w:rPr>
            </w:pPr>
          </w:p>
        </w:tc>
        <w:tc>
          <w:tcPr>
            <w:tcW w:w="1418" w:type="dxa"/>
            <w:gridSpan w:val="2"/>
            <w:tcBorders>
              <w:top w:val="nil"/>
              <w:left w:val="nil"/>
              <w:bottom w:val="nil"/>
              <w:right w:val="nil"/>
            </w:tcBorders>
            <w:shd w:val="clear" w:color="auto" w:fill="auto"/>
            <w:noWrap/>
            <w:vAlign w:val="bottom"/>
          </w:tcPr>
          <w:p w:rsidR="00B6395F" w:rsidRDefault="00B6395F" w:rsidP="00B6395F">
            <w:pPr>
              <w:spacing w:after="0"/>
              <w:rPr>
                <w:sz w:val="20"/>
                <w:szCs w:val="20"/>
              </w:rPr>
            </w:pPr>
          </w:p>
        </w:tc>
        <w:tc>
          <w:tcPr>
            <w:tcW w:w="1134" w:type="dxa"/>
            <w:tcBorders>
              <w:top w:val="nil"/>
              <w:left w:val="nil"/>
              <w:bottom w:val="nil"/>
              <w:right w:val="nil"/>
            </w:tcBorders>
            <w:shd w:val="clear" w:color="auto" w:fill="auto"/>
            <w:noWrap/>
            <w:vAlign w:val="bottom"/>
          </w:tcPr>
          <w:p w:rsidR="00B6395F" w:rsidRDefault="00B6395F" w:rsidP="00517AE9">
            <w:pPr>
              <w:spacing w:after="0"/>
              <w:jc w:val="right"/>
              <w:rPr>
                <w:rFonts w:ascii="Calibri" w:hAnsi="Calibri"/>
                <w:color w:val="000000"/>
              </w:rPr>
            </w:pPr>
          </w:p>
        </w:tc>
        <w:tc>
          <w:tcPr>
            <w:tcW w:w="992" w:type="dxa"/>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r>
      <w:tr w:rsidR="00B6395F" w:rsidRPr="00B6395F" w:rsidTr="00A938EF">
        <w:trPr>
          <w:trHeight w:val="300"/>
          <w:jc w:val="center"/>
        </w:trPr>
        <w:tc>
          <w:tcPr>
            <w:tcW w:w="4111" w:type="dxa"/>
            <w:tcBorders>
              <w:top w:val="nil"/>
              <w:left w:val="nil"/>
              <w:bottom w:val="nil"/>
              <w:right w:val="nil"/>
            </w:tcBorders>
            <w:shd w:val="clear" w:color="auto" w:fill="auto"/>
            <w:noWrap/>
            <w:vAlign w:val="bottom"/>
          </w:tcPr>
          <w:p w:rsidR="00B6395F" w:rsidRDefault="00B6395F" w:rsidP="008C48FD">
            <w:pPr>
              <w:spacing w:after="0" w:line="240" w:lineRule="auto"/>
              <w:rPr>
                <w:rFonts w:eastAsia="Times New Roman" w:cs="Times New Roman"/>
                <w:color w:val="000000"/>
                <w:szCs w:val="20"/>
                <w:lang w:eastAsia="en-IE"/>
              </w:rPr>
            </w:pPr>
          </w:p>
        </w:tc>
        <w:tc>
          <w:tcPr>
            <w:tcW w:w="1701" w:type="dxa"/>
            <w:tcBorders>
              <w:top w:val="nil"/>
              <w:left w:val="nil"/>
              <w:bottom w:val="nil"/>
              <w:right w:val="nil"/>
            </w:tcBorders>
            <w:shd w:val="clear" w:color="auto" w:fill="auto"/>
            <w:noWrap/>
            <w:vAlign w:val="bottom"/>
          </w:tcPr>
          <w:p w:rsidR="00B6395F" w:rsidRDefault="00B6395F" w:rsidP="00517AE9">
            <w:pPr>
              <w:spacing w:after="0"/>
              <w:jc w:val="right"/>
              <w:rPr>
                <w:rFonts w:ascii="Calibri" w:hAnsi="Calibri"/>
                <w:color w:val="000000"/>
              </w:rPr>
            </w:pPr>
          </w:p>
        </w:tc>
        <w:tc>
          <w:tcPr>
            <w:tcW w:w="992" w:type="dxa"/>
            <w:tcBorders>
              <w:top w:val="nil"/>
              <w:left w:val="nil"/>
              <w:bottom w:val="nil"/>
              <w:right w:val="nil"/>
            </w:tcBorders>
            <w:shd w:val="clear" w:color="auto" w:fill="auto"/>
            <w:noWrap/>
            <w:vAlign w:val="bottom"/>
          </w:tcPr>
          <w:p w:rsidR="00B6395F" w:rsidRDefault="00B6395F" w:rsidP="00B6395F">
            <w:pPr>
              <w:spacing w:after="0"/>
              <w:rPr>
                <w:sz w:val="20"/>
                <w:szCs w:val="20"/>
              </w:rPr>
            </w:pPr>
          </w:p>
        </w:tc>
        <w:tc>
          <w:tcPr>
            <w:tcW w:w="1701" w:type="dxa"/>
            <w:tcBorders>
              <w:top w:val="nil"/>
              <w:left w:val="nil"/>
              <w:bottom w:val="nil"/>
              <w:right w:val="nil"/>
            </w:tcBorders>
            <w:shd w:val="clear" w:color="auto" w:fill="auto"/>
            <w:noWrap/>
            <w:vAlign w:val="bottom"/>
          </w:tcPr>
          <w:p w:rsidR="00B6395F" w:rsidRDefault="00B6395F" w:rsidP="00517AE9">
            <w:pPr>
              <w:spacing w:after="0"/>
              <w:rPr>
                <w:sz w:val="20"/>
                <w:szCs w:val="20"/>
              </w:rPr>
            </w:pPr>
          </w:p>
        </w:tc>
        <w:tc>
          <w:tcPr>
            <w:tcW w:w="1418" w:type="dxa"/>
            <w:gridSpan w:val="2"/>
            <w:tcBorders>
              <w:top w:val="nil"/>
              <w:left w:val="nil"/>
              <w:bottom w:val="nil"/>
              <w:right w:val="nil"/>
            </w:tcBorders>
            <w:shd w:val="clear" w:color="auto" w:fill="auto"/>
            <w:noWrap/>
            <w:vAlign w:val="bottom"/>
          </w:tcPr>
          <w:p w:rsidR="00B6395F" w:rsidRDefault="00B6395F" w:rsidP="00B6395F">
            <w:pPr>
              <w:spacing w:after="0"/>
              <w:rPr>
                <w:sz w:val="20"/>
                <w:szCs w:val="20"/>
              </w:rPr>
            </w:pPr>
          </w:p>
        </w:tc>
        <w:tc>
          <w:tcPr>
            <w:tcW w:w="1134" w:type="dxa"/>
            <w:tcBorders>
              <w:top w:val="nil"/>
              <w:left w:val="nil"/>
              <w:bottom w:val="nil"/>
              <w:right w:val="nil"/>
            </w:tcBorders>
            <w:shd w:val="clear" w:color="auto" w:fill="auto"/>
            <w:noWrap/>
            <w:vAlign w:val="bottom"/>
          </w:tcPr>
          <w:p w:rsidR="00B6395F" w:rsidRDefault="00B6395F" w:rsidP="00517AE9">
            <w:pPr>
              <w:spacing w:after="0"/>
              <w:jc w:val="right"/>
              <w:rPr>
                <w:rFonts w:ascii="Calibri" w:hAnsi="Calibri"/>
                <w:color w:val="000000"/>
              </w:rPr>
            </w:pPr>
          </w:p>
        </w:tc>
        <w:tc>
          <w:tcPr>
            <w:tcW w:w="992" w:type="dxa"/>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r>
      <w:tr w:rsidR="00B6395F" w:rsidRPr="0000097E" w:rsidTr="00A938EF">
        <w:trPr>
          <w:trHeight w:val="300"/>
          <w:jc w:val="center"/>
        </w:trPr>
        <w:tc>
          <w:tcPr>
            <w:tcW w:w="4111" w:type="dxa"/>
            <w:tcBorders>
              <w:top w:val="nil"/>
              <w:left w:val="nil"/>
              <w:bottom w:val="nil"/>
              <w:right w:val="nil"/>
            </w:tcBorders>
            <w:shd w:val="clear" w:color="auto" w:fill="auto"/>
            <w:noWrap/>
            <w:vAlign w:val="bottom"/>
          </w:tcPr>
          <w:p w:rsidR="00B6395F" w:rsidRDefault="00B6395F" w:rsidP="008C48FD">
            <w:pPr>
              <w:spacing w:after="0" w:line="240" w:lineRule="auto"/>
              <w:rPr>
                <w:rFonts w:eastAsia="Times New Roman" w:cs="Times New Roman"/>
                <w:color w:val="000000"/>
                <w:szCs w:val="20"/>
                <w:lang w:eastAsia="en-IE"/>
              </w:rPr>
            </w:pPr>
            <w:r>
              <w:rPr>
                <w:rFonts w:eastAsia="Times New Roman" w:cs="Times New Roman"/>
                <w:color w:val="000000"/>
                <w:szCs w:val="20"/>
                <w:lang w:eastAsia="en-IE"/>
              </w:rPr>
              <w:t>Professional and Managerial</w:t>
            </w:r>
          </w:p>
        </w:tc>
        <w:tc>
          <w:tcPr>
            <w:tcW w:w="1701" w:type="dxa"/>
            <w:tcBorders>
              <w:top w:val="nil"/>
              <w:left w:val="nil"/>
              <w:bottom w:val="nil"/>
              <w:right w:val="nil"/>
            </w:tcBorders>
            <w:shd w:val="clear" w:color="auto" w:fill="auto"/>
            <w:noWrap/>
            <w:vAlign w:val="bottom"/>
          </w:tcPr>
          <w:p w:rsidR="00B6395F" w:rsidRDefault="00B6395F" w:rsidP="00517AE9">
            <w:pPr>
              <w:spacing w:after="0"/>
              <w:jc w:val="right"/>
              <w:rPr>
                <w:rFonts w:ascii="Calibri" w:hAnsi="Calibri"/>
                <w:color w:val="000000"/>
              </w:rPr>
            </w:pPr>
            <w:r>
              <w:rPr>
                <w:rFonts w:ascii="Calibri" w:hAnsi="Calibri"/>
                <w:color w:val="000000"/>
              </w:rPr>
              <w:t>REF.</w:t>
            </w:r>
          </w:p>
        </w:tc>
        <w:tc>
          <w:tcPr>
            <w:tcW w:w="992" w:type="dxa"/>
            <w:tcBorders>
              <w:top w:val="nil"/>
              <w:left w:val="nil"/>
              <w:bottom w:val="nil"/>
              <w:right w:val="nil"/>
            </w:tcBorders>
            <w:shd w:val="clear" w:color="auto" w:fill="auto"/>
            <w:noWrap/>
            <w:vAlign w:val="bottom"/>
          </w:tcPr>
          <w:p w:rsidR="00B6395F" w:rsidRDefault="00B6395F" w:rsidP="00B6395F">
            <w:pPr>
              <w:spacing w:after="0"/>
              <w:rPr>
                <w:sz w:val="20"/>
                <w:szCs w:val="20"/>
              </w:rPr>
            </w:pPr>
          </w:p>
        </w:tc>
        <w:tc>
          <w:tcPr>
            <w:tcW w:w="1701" w:type="dxa"/>
            <w:tcBorders>
              <w:top w:val="nil"/>
              <w:left w:val="nil"/>
              <w:bottom w:val="nil"/>
              <w:right w:val="nil"/>
            </w:tcBorders>
            <w:shd w:val="clear" w:color="auto" w:fill="auto"/>
            <w:noWrap/>
            <w:vAlign w:val="bottom"/>
          </w:tcPr>
          <w:p w:rsidR="00B6395F" w:rsidRDefault="00B6395F" w:rsidP="00B6395F">
            <w:pPr>
              <w:spacing w:after="0"/>
              <w:jc w:val="right"/>
              <w:rPr>
                <w:sz w:val="20"/>
                <w:szCs w:val="20"/>
              </w:rPr>
            </w:pPr>
            <w:r>
              <w:rPr>
                <w:rFonts w:ascii="Calibri" w:hAnsi="Calibri"/>
                <w:color w:val="000000"/>
              </w:rPr>
              <w:t>REF.</w:t>
            </w:r>
          </w:p>
        </w:tc>
        <w:tc>
          <w:tcPr>
            <w:tcW w:w="1418" w:type="dxa"/>
            <w:gridSpan w:val="2"/>
            <w:tcBorders>
              <w:top w:val="nil"/>
              <w:left w:val="nil"/>
              <w:bottom w:val="nil"/>
              <w:right w:val="nil"/>
            </w:tcBorders>
            <w:shd w:val="clear" w:color="auto" w:fill="auto"/>
            <w:noWrap/>
            <w:vAlign w:val="bottom"/>
          </w:tcPr>
          <w:p w:rsidR="00B6395F" w:rsidRDefault="00B6395F" w:rsidP="00B6395F">
            <w:pPr>
              <w:spacing w:after="0"/>
              <w:rPr>
                <w:sz w:val="20"/>
                <w:szCs w:val="20"/>
              </w:rPr>
            </w:pPr>
          </w:p>
        </w:tc>
        <w:tc>
          <w:tcPr>
            <w:tcW w:w="1134" w:type="dxa"/>
            <w:tcBorders>
              <w:top w:val="nil"/>
              <w:left w:val="nil"/>
              <w:bottom w:val="nil"/>
              <w:right w:val="nil"/>
            </w:tcBorders>
            <w:shd w:val="clear" w:color="auto" w:fill="auto"/>
            <w:noWrap/>
            <w:vAlign w:val="bottom"/>
          </w:tcPr>
          <w:p w:rsidR="00B6395F" w:rsidRDefault="00B6395F" w:rsidP="00517AE9">
            <w:pPr>
              <w:spacing w:after="0"/>
              <w:jc w:val="right"/>
              <w:rPr>
                <w:rFonts w:ascii="Calibri" w:hAnsi="Calibri"/>
                <w:color w:val="000000"/>
              </w:rPr>
            </w:pPr>
            <w:r>
              <w:rPr>
                <w:rFonts w:ascii="Calibri" w:hAnsi="Calibri"/>
                <w:color w:val="000000"/>
              </w:rPr>
              <w:t>REF.</w:t>
            </w:r>
          </w:p>
        </w:tc>
        <w:tc>
          <w:tcPr>
            <w:tcW w:w="992" w:type="dxa"/>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r>
      <w:tr w:rsidR="00A938EF" w:rsidRPr="0000097E" w:rsidTr="00A938EF">
        <w:trPr>
          <w:trHeight w:val="300"/>
          <w:jc w:val="center"/>
        </w:trPr>
        <w:tc>
          <w:tcPr>
            <w:tcW w:w="4111" w:type="dxa"/>
            <w:tcBorders>
              <w:top w:val="nil"/>
              <w:left w:val="nil"/>
              <w:bottom w:val="nil"/>
              <w:right w:val="nil"/>
            </w:tcBorders>
            <w:shd w:val="clear" w:color="auto" w:fill="auto"/>
            <w:noWrap/>
            <w:vAlign w:val="center"/>
          </w:tcPr>
          <w:p w:rsidR="00A938EF" w:rsidRPr="0000097E" w:rsidRDefault="00A938EF" w:rsidP="00A938EF">
            <w:pPr>
              <w:spacing w:after="0" w:line="240" w:lineRule="auto"/>
              <w:rPr>
                <w:rFonts w:eastAsia="Times New Roman" w:cs="Times New Roman"/>
                <w:color w:val="000000"/>
                <w:szCs w:val="20"/>
                <w:lang w:eastAsia="en-IE"/>
              </w:rPr>
            </w:pPr>
            <w:r>
              <w:rPr>
                <w:rFonts w:eastAsia="Times New Roman" w:cs="Times New Roman"/>
                <w:color w:val="000000"/>
                <w:szCs w:val="20"/>
                <w:lang w:eastAsia="en-IE"/>
              </w:rPr>
              <w:t>Intermediate Occupations</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-0.39</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n.s</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0.08</w:t>
            </w:r>
          </w:p>
        </w:tc>
        <w:tc>
          <w:tcPr>
            <w:tcW w:w="1418" w:type="dxa"/>
            <w:gridSpan w:val="2"/>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n.s</w:t>
            </w:r>
          </w:p>
        </w:tc>
        <w:tc>
          <w:tcPr>
            <w:tcW w:w="1134"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-0.02</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n.s</w:t>
            </w:r>
          </w:p>
        </w:tc>
      </w:tr>
      <w:tr w:rsidR="00A938EF" w:rsidRPr="0000097E" w:rsidTr="00A938EF">
        <w:trPr>
          <w:trHeight w:val="300"/>
          <w:jc w:val="center"/>
        </w:trPr>
        <w:tc>
          <w:tcPr>
            <w:tcW w:w="4111" w:type="dxa"/>
            <w:tcBorders>
              <w:top w:val="nil"/>
              <w:left w:val="nil"/>
              <w:bottom w:val="nil"/>
              <w:right w:val="nil"/>
            </w:tcBorders>
            <w:shd w:val="clear" w:color="auto" w:fill="auto"/>
            <w:noWrap/>
            <w:vAlign w:val="center"/>
          </w:tcPr>
          <w:p w:rsidR="00A938EF" w:rsidRPr="0000097E" w:rsidRDefault="00A938EF" w:rsidP="00A938EF">
            <w:pPr>
              <w:spacing w:after="0" w:line="240" w:lineRule="auto"/>
              <w:rPr>
                <w:rFonts w:eastAsia="Times New Roman" w:cs="Times New Roman"/>
                <w:color w:val="000000"/>
                <w:szCs w:val="20"/>
                <w:lang w:eastAsia="en-IE"/>
              </w:rPr>
            </w:pPr>
            <w:r w:rsidRPr="0000097E">
              <w:rPr>
                <w:rFonts w:eastAsia="Times New Roman" w:cs="Times New Roman"/>
                <w:color w:val="000000"/>
                <w:szCs w:val="20"/>
                <w:lang w:eastAsia="en-IE"/>
              </w:rPr>
              <w:t>Self-Employed and Small Employer</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-0.37</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-0.21</w:t>
            </w:r>
          </w:p>
        </w:tc>
        <w:tc>
          <w:tcPr>
            <w:tcW w:w="1418" w:type="dxa"/>
            <w:gridSpan w:val="2"/>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n.s</w:t>
            </w:r>
          </w:p>
        </w:tc>
        <w:tc>
          <w:tcPr>
            <w:tcW w:w="1134"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-0.07</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n.s</w:t>
            </w:r>
          </w:p>
        </w:tc>
      </w:tr>
      <w:tr w:rsidR="00A938EF" w:rsidRPr="0000097E" w:rsidTr="00A938EF">
        <w:trPr>
          <w:trHeight w:val="300"/>
          <w:jc w:val="center"/>
        </w:trPr>
        <w:tc>
          <w:tcPr>
            <w:tcW w:w="4111" w:type="dxa"/>
            <w:tcBorders>
              <w:top w:val="nil"/>
              <w:left w:val="nil"/>
              <w:bottom w:val="nil"/>
              <w:right w:val="nil"/>
            </w:tcBorders>
            <w:shd w:val="clear" w:color="auto" w:fill="auto"/>
            <w:noWrap/>
            <w:vAlign w:val="center"/>
          </w:tcPr>
          <w:p w:rsidR="00A938EF" w:rsidRPr="0000097E" w:rsidRDefault="00A938EF" w:rsidP="00A938EF">
            <w:pPr>
              <w:spacing w:after="0" w:line="240" w:lineRule="auto"/>
              <w:rPr>
                <w:rFonts w:eastAsia="Times New Roman" w:cs="Times New Roman"/>
                <w:color w:val="000000"/>
                <w:szCs w:val="20"/>
                <w:lang w:eastAsia="en-IE"/>
              </w:rPr>
            </w:pPr>
            <w:r w:rsidRPr="0000097E">
              <w:rPr>
                <w:rFonts w:eastAsia="Times New Roman" w:cs="Times New Roman"/>
                <w:color w:val="000000"/>
                <w:szCs w:val="20"/>
                <w:lang w:eastAsia="en-IE"/>
              </w:rPr>
              <w:t>Supervisory, Technical &amp; Sales</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-0.81</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-0.45</w:t>
            </w:r>
          </w:p>
        </w:tc>
        <w:tc>
          <w:tcPr>
            <w:tcW w:w="1418" w:type="dxa"/>
            <w:gridSpan w:val="2"/>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w:t>
            </w:r>
          </w:p>
        </w:tc>
        <w:tc>
          <w:tcPr>
            <w:tcW w:w="1134"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-0.04</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n.s</w:t>
            </w:r>
          </w:p>
        </w:tc>
      </w:tr>
      <w:tr w:rsidR="00A938EF" w:rsidRPr="0000097E" w:rsidTr="00A938EF">
        <w:trPr>
          <w:trHeight w:val="300"/>
          <w:jc w:val="center"/>
        </w:trPr>
        <w:tc>
          <w:tcPr>
            <w:tcW w:w="4111" w:type="dxa"/>
            <w:tcBorders>
              <w:top w:val="nil"/>
              <w:left w:val="nil"/>
              <w:bottom w:val="nil"/>
              <w:right w:val="nil"/>
            </w:tcBorders>
            <w:shd w:val="clear" w:color="auto" w:fill="auto"/>
            <w:noWrap/>
            <w:vAlign w:val="center"/>
          </w:tcPr>
          <w:p w:rsidR="00A938EF" w:rsidRPr="0000097E" w:rsidRDefault="00A938EF" w:rsidP="00A938EF">
            <w:pPr>
              <w:spacing w:after="0" w:line="240" w:lineRule="auto"/>
              <w:rPr>
                <w:rFonts w:eastAsia="Times New Roman" w:cs="Times New Roman"/>
                <w:color w:val="000000"/>
                <w:szCs w:val="20"/>
                <w:lang w:eastAsia="en-IE"/>
              </w:rPr>
            </w:pPr>
            <w:r w:rsidRPr="0000097E">
              <w:rPr>
                <w:rFonts w:eastAsia="Times New Roman" w:cs="Times New Roman"/>
                <w:color w:val="000000"/>
                <w:szCs w:val="20"/>
                <w:lang w:eastAsia="en-IE"/>
              </w:rPr>
              <w:t xml:space="preserve">Routine </w:t>
            </w:r>
            <w:r>
              <w:rPr>
                <w:rFonts w:eastAsia="Times New Roman" w:cs="Times New Roman"/>
                <w:color w:val="000000"/>
                <w:szCs w:val="20"/>
                <w:lang w:eastAsia="en-IE"/>
              </w:rPr>
              <w:t>Occupations</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-1.43</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-1.25</w:t>
            </w:r>
          </w:p>
        </w:tc>
        <w:tc>
          <w:tcPr>
            <w:tcW w:w="1418" w:type="dxa"/>
            <w:gridSpan w:val="2"/>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w:t>
            </w:r>
          </w:p>
        </w:tc>
        <w:tc>
          <w:tcPr>
            <w:tcW w:w="1134"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-0.06</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n.s</w:t>
            </w:r>
          </w:p>
        </w:tc>
      </w:tr>
      <w:tr w:rsidR="00B6395F" w:rsidRPr="0000097E" w:rsidTr="00A938EF">
        <w:trPr>
          <w:trHeight w:val="300"/>
          <w:jc w:val="center"/>
        </w:trPr>
        <w:tc>
          <w:tcPr>
            <w:tcW w:w="4111" w:type="dxa"/>
            <w:tcBorders>
              <w:top w:val="nil"/>
              <w:left w:val="nil"/>
              <w:bottom w:val="nil"/>
              <w:right w:val="nil"/>
            </w:tcBorders>
            <w:shd w:val="clear" w:color="auto" w:fill="auto"/>
            <w:noWrap/>
            <w:vAlign w:val="center"/>
          </w:tcPr>
          <w:p w:rsidR="00B6395F" w:rsidRPr="0000097E" w:rsidRDefault="00B6395F" w:rsidP="00517AE9">
            <w:pPr>
              <w:spacing w:after="0" w:line="240" w:lineRule="auto"/>
              <w:rPr>
                <w:rFonts w:eastAsia="Times New Roman" w:cs="Times New Roman"/>
                <w:color w:val="000000"/>
                <w:szCs w:val="20"/>
                <w:lang w:eastAsia="en-IE"/>
              </w:rPr>
            </w:pPr>
          </w:p>
        </w:tc>
        <w:tc>
          <w:tcPr>
            <w:tcW w:w="1701" w:type="dxa"/>
            <w:tcBorders>
              <w:top w:val="nil"/>
              <w:left w:val="nil"/>
              <w:bottom w:val="nil"/>
              <w:right w:val="nil"/>
            </w:tcBorders>
            <w:shd w:val="clear" w:color="auto" w:fill="auto"/>
            <w:noWrap/>
            <w:vAlign w:val="bottom"/>
          </w:tcPr>
          <w:p w:rsidR="00B6395F" w:rsidRDefault="00B6395F" w:rsidP="00517AE9">
            <w:pPr>
              <w:spacing w:after="0"/>
              <w:jc w:val="right"/>
              <w:rPr>
                <w:rFonts w:ascii="Calibri" w:hAnsi="Calibri"/>
                <w:color w:val="000000"/>
              </w:rPr>
            </w:pPr>
          </w:p>
        </w:tc>
        <w:tc>
          <w:tcPr>
            <w:tcW w:w="992" w:type="dxa"/>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c>
          <w:tcPr>
            <w:tcW w:w="1701" w:type="dxa"/>
            <w:tcBorders>
              <w:top w:val="nil"/>
              <w:left w:val="nil"/>
              <w:bottom w:val="nil"/>
              <w:right w:val="nil"/>
            </w:tcBorders>
            <w:shd w:val="clear" w:color="auto" w:fill="auto"/>
            <w:noWrap/>
            <w:vAlign w:val="bottom"/>
          </w:tcPr>
          <w:p w:rsidR="00B6395F" w:rsidRDefault="00B6395F" w:rsidP="00517AE9">
            <w:pPr>
              <w:spacing w:after="0"/>
              <w:jc w:val="right"/>
              <w:rPr>
                <w:rFonts w:ascii="Calibri" w:hAnsi="Calibri"/>
                <w:color w:val="000000"/>
              </w:rPr>
            </w:pPr>
          </w:p>
        </w:tc>
        <w:tc>
          <w:tcPr>
            <w:tcW w:w="1418" w:type="dxa"/>
            <w:gridSpan w:val="2"/>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c>
          <w:tcPr>
            <w:tcW w:w="1134" w:type="dxa"/>
            <w:tcBorders>
              <w:top w:val="nil"/>
              <w:left w:val="nil"/>
              <w:bottom w:val="nil"/>
              <w:right w:val="nil"/>
            </w:tcBorders>
            <w:shd w:val="clear" w:color="auto" w:fill="auto"/>
            <w:noWrap/>
            <w:vAlign w:val="bottom"/>
          </w:tcPr>
          <w:p w:rsidR="00B6395F" w:rsidRDefault="00B6395F" w:rsidP="00517AE9">
            <w:pPr>
              <w:spacing w:after="0"/>
              <w:jc w:val="right"/>
              <w:rPr>
                <w:rFonts w:ascii="Calibri" w:hAnsi="Calibri"/>
                <w:color w:val="000000"/>
              </w:rPr>
            </w:pPr>
          </w:p>
        </w:tc>
        <w:tc>
          <w:tcPr>
            <w:tcW w:w="992" w:type="dxa"/>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r>
      <w:tr w:rsidR="00B6395F" w:rsidRPr="0000097E" w:rsidTr="00A938EF">
        <w:trPr>
          <w:trHeight w:val="300"/>
          <w:jc w:val="center"/>
        </w:trPr>
        <w:tc>
          <w:tcPr>
            <w:tcW w:w="4111" w:type="dxa"/>
            <w:tcBorders>
              <w:top w:val="nil"/>
              <w:left w:val="nil"/>
              <w:bottom w:val="nil"/>
              <w:right w:val="nil"/>
            </w:tcBorders>
            <w:shd w:val="clear" w:color="auto" w:fill="auto"/>
            <w:noWrap/>
            <w:vAlign w:val="center"/>
          </w:tcPr>
          <w:p w:rsidR="00B6395F" w:rsidRPr="00E03DEE" w:rsidRDefault="00B6395F" w:rsidP="00E03DEE">
            <w:pPr>
              <w:spacing w:after="0" w:line="240" w:lineRule="auto"/>
              <w:rPr>
                <w:rFonts w:eastAsia="Times New Roman" w:cs="Times New Roman"/>
                <w:b/>
                <w:color w:val="000000"/>
                <w:szCs w:val="20"/>
                <w:lang w:eastAsia="en-IE"/>
              </w:rPr>
            </w:pPr>
            <w:r w:rsidRPr="00E03DEE">
              <w:rPr>
                <w:rFonts w:eastAsia="Times New Roman" w:cs="Times New Roman"/>
                <w:b/>
                <w:color w:val="000000"/>
                <w:szCs w:val="20"/>
                <w:lang w:eastAsia="en-IE"/>
              </w:rPr>
              <w:t xml:space="preserve">Family Investment Model </w:t>
            </w:r>
            <w:r>
              <w:rPr>
                <w:rFonts w:eastAsia="Times New Roman" w:cs="Times New Roman"/>
                <w:b/>
                <w:color w:val="000000"/>
                <w:szCs w:val="20"/>
                <w:lang w:eastAsia="en-IE"/>
              </w:rPr>
              <w:t>Predictors</w:t>
            </w:r>
          </w:p>
        </w:tc>
        <w:tc>
          <w:tcPr>
            <w:tcW w:w="1701" w:type="dxa"/>
            <w:tcBorders>
              <w:top w:val="nil"/>
              <w:left w:val="nil"/>
              <w:bottom w:val="nil"/>
              <w:right w:val="nil"/>
            </w:tcBorders>
            <w:shd w:val="clear" w:color="auto" w:fill="auto"/>
            <w:noWrap/>
            <w:vAlign w:val="bottom"/>
          </w:tcPr>
          <w:p w:rsidR="00B6395F" w:rsidRDefault="00B6395F" w:rsidP="00517AE9">
            <w:pPr>
              <w:spacing w:after="0"/>
              <w:jc w:val="right"/>
              <w:rPr>
                <w:rFonts w:ascii="Calibri" w:hAnsi="Calibri"/>
                <w:color w:val="000000"/>
              </w:rPr>
            </w:pPr>
          </w:p>
        </w:tc>
        <w:tc>
          <w:tcPr>
            <w:tcW w:w="992" w:type="dxa"/>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c>
          <w:tcPr>
            <w:tcW w:w="1701" w:type="dxa"/>
            <w:tcBorders>
              <w:top w:val="nil"/>
              <w:left w:val="nil"/>
              <w:bottom w:val="nil"/>
              <w:right w:val="nil"/>
            </w:tcBorders>
            <w:shd w:val="clear" w:color="auto" w:fill="auto"/>
            <w:noWrap/>
            <w:vAlign w:val="bottom"/>
          </w:tcPr>
          <w:p w:rsidR="00B6395F" w:rsidRDefault="00B6395F" w:rsidP="00517AE9">
            <w:pPr>
              <w:spacing w:after="0"/>
              <w:jc w:val="right"/>
              <w:rPr>
                <w:rFonts w:ascii="Calibri" w:hAnsi="Calibri"/>
                <w:color w:val="000000"/>
              </w:rPr>
            </w:pPr>
          </w:p>
        </w:tc>
        <w:tc>
          <w:tcPr>
            <w:tcW w:w="1418" w:type="dxa"/>
            <w:gridSpan w:val="2"/>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c>
          <w:tcPr>
            <w:tcW w:w="1134" w:type="dxa"/>
            <w:tcBorders>
              <w:top w:val="nil"/>
              <w:left w:val="nil"/>
              <w:bottom w:val="nil"/>
              <w:right w:val="nil"/>
            </w:tcBorders>
            <w:shd w:val="clear" w:color="auto" w:fill="auto"/>
            <w:noWrap/>
            <w:vAlign w:val="bottom"/>
          </w:tcPr>
          <w:p w:rsidR="00B6395F" w:rsidRDefault="00B6395F" w:rsidP="00517AE9">
            <w:pPr>
              <w:spacing w:after="0"/>
              <w:jc w:val="right"/>
              <w:rPr>
                <w:rFonts w:ascii="Calibri" w:hAnsi="Calibri"/>
                <w:color w:val="000000"/>
              </w:rPr>
            </w:pPr>
          </w:p>
        </w:tc>
        <w:tc>
          <w:tcPr>
            <w:tcW w:w="992" w:type="dxa"/>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r>
      <w:tr w:rsidR="00B6395F" w:rsidRPr="0000097E" w:rsidTr="00A938EF">
        <w:trPr>
          <w:trHeight w:val="300"/>
          <w:jc w:val="center"/>
        </w:trPr>
        <w:tc>
          <w:tcPr>
            <w:tcW w:w="4111" w:type="dxa"/>
            <w:tcBorders>
              <w:top w:val="nil"/>
              <w:left w:val="nil"/>
              <w:bottom w:val="nil"/>
              <w:right w:val="nil"/>
            </w:tcBorders>
            <w:shd w:val="clear" w:color="auto" w:fill="auto"/>
            <w:noWrap/>
            <w:vAlign w:val="center"/>
          </w:tcPr>
          <w:p w:rsidR="00B6395F" w:rsidRPr="0000097E" w:rsidRDefault="00B6395F" w:rsidP="00517AE9">
            <w:pPr>
              <w:spacing w:after="0" w:line="240" w:lineRule="auto"/>
              <w:rPr>
                <w:rFonts w:eastAsia="Times New Roman" w:cs="Times New Roman"/>
                <w:color w:val="000000"/>
                <w:szCs w:val="20"/>
                <w:lang w:eastAsia="en-IE"/>
              </w:rPr>
            </w:pPr>
          </w:p>
        </w:tc>
        <w:tc>
          <w:tcPr>
            <w:tcW w:w="1701" w:type="dxa"/>
            <w:tcBorders>
              <w:top w:val="nil"/>
              <w:left w:val="nil"/>
              <w:bottom w:val="nil"/>
              <w:right w:val="nil"/>
            </w:tcBorders>
            <w:shd w:val="clear" w:color="auto" w:fill="auto"/>
            <w:noWrap/>
            <w:vAlign w:val="bottom"/>
          </w:tcPr>
          <w:p w:rsidR="00B6395F" w:rsidRDefault="00B6395F" w:rsidP="00517AE9">
            <w:pPr>
              <w:spacing w:after="0"/>
              <w:jc w:val="right"/>
              <w:rPr>
                <w:rFonts w:ascii="Calibri" w:hAnsi="Calibri"/>
                <w:color w:val="000000"/>
              </w:rPr>
            </w:pPr>
          </w:p>
        </w:tc>
        <w:tc>
          <w:tcPr>
            <w:tcW w:w="992" w:type="dxa"/>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c>
          <w:tcPr>
            <w:tcW w:w="1701" w:type="dxa"/>
            <w:tcBorders>
              <w:top w:val="nil"/>
              <w:left w:val="nil"/>
              <w:bottom w:val="nil"/>
              <w:right w:val="nil"/>
            </w:tcBorders>
            <w:shd w:val="clear" w:color="auto" w:fill="auto"/>
            <w:noWrap/>
            <w:vAlign w:val="bottom"/>
          </w:tcPr>
          <w:p w:rsidR="00B6395F" w:rsidRDefault="00B6395F" w:rsidP="00517AE9">
            <w:pPr>
              <w:spacing w:after="0"/>
              <w:jc w:val="right"/>
              <w:rPr>
                <w:rFonts w:ascii="Calibri" w:hAnsi="Calibri"/>
                <w:color w:val="000000"/>
              </w:rPr>
            </w:pPr>
          </w:p>
        </w:tc>
        <w:tc>
          <w:tcPr>
            <w:tcW w:w="1418" w:type="dxa"/>
            <w:gridSpan w:val="2"/>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c>
          <w:tcPr>
            <w:tcW w:w="1134" w:type="dxa"/>
            <w:tcBorders>
              <w:top w:val="nil"/>
              <w:left w:val="nil"/>
              <w:bottom w:val="nil"/>
              <w:right w:val="nil"/>
            </w:tcBorders>
            <w:shd w:val="clear" w:color="auto" w:fill="auto"/>
            <w:noWrap/>
            <w:vAlign w:val="bottom"/>
          </w:tcPr>
          <w:p w:rsidR="00B6395F" w:rsidRDefault="00B6395F" w:rsidP="00517AE9">
            <w:pPr>
              <w:spacing w:after="0"/>
              <w:jc w:val="right"/>
              <w:rPr>
                <w:rFonts w:ascii="Calibri" w:hAnsi="Calibri"/>
                <w:color w:val="000000"/>
              </w:rPr>
            </w:pPr>
          </w:p>
        </w:tc>
        <w:tc>
          <w:tcPr>
            <w:tcW w:w="992" w:type="dxa"/>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r>
      <w:tr w:rsidR="00A938EF" w:rsidRPr="0000097E" w:rsidTr="00A938EF">
        <w:trPr>
          <w:trHeight w:val="300"/>
          <w:jc w:val="center"/>
        </w:trPr>
        <w:tc>
          <w:tcPr>
            <w:tcW w:w="4111" w:type="dxa"/>
            <w:tcBorders>
              <w:top w:val="nil"/>
              <w:left w:val="nil"/>
              <w:bottom w:val="nil"/>
              <w:right w:val="nil"/>
            </w:tcBorders>
            <w:shd w:val="clear" w:color="auto" w:fill="auto"/>
            <w:noWrap/>
            <w:vAlign w:val="center"/>
            <w:hideMark/>
          </w:tcPr>
          <w:p w:rsidR="00A938EF" w:rsidRPr="0000097E" w:rsidRDefault="00A938EF" w:rsidP="00A938EF">
            <w:pPr>
              <w:spacing w:after="0" w:line="240" w:lineRule="auto"/>
              <w:rPr>
                <w:rFonts w:eastAsia="Times New Roman" w:cs="Times New Roman"/>
                <w:color w:val="000000"/>
                <w:szCs w:val="20"/>
                <w:lang w:eastAsia="en-IE"/>
              </w:rPr>
            </w:pPr>
            <w:r>
              <w:rPr>
                <w:rFonts w:eastAsia="Times New Roman" w:cs="Times New Roman"/>
                <w:color w:val="000000"/>
                <w:szCs w:val="20"/>
                <w:lang w:eastAsia="en-IE"/>
              </w:rPr>
              <w:t xml:space="preserve">Lowest </w:t>
            </w:r>
            <w:r w:rsidRPr="0000097E">
              <w:rPr>
                <w:rFonts w:eastAsia="Times New Roman" w:cs="Times New Roman"/>
                <w:color w:val="000000"/>
                <w:szCs w:val="20"/>
                <w:lang w:eastAsia="en-IE"/>
              </w:rPr>
              <w:t>Income</w:t>
            </w:r>
            <w:r>
              <w:rPr>
                <w:rFonts w:eastAsia="Times New Roman" w:cs="Times New Roman"/>
                <w:color w:val="000000"/>
                <w:szCs w:val="20"/>
                <w:lang w:eastAsia="en-IE"/>
              </w:rPr>
              <w:t xml:space="preserve"> Quintile</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-1.07</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-1.15</w:t>
            </w:r>
          </w:p>
        </w:tc>
        <w:tc>
          <w:tcPr>
            <w:tcW w:w="1418" w:type="dxa"/>
            <w:gridSpan w:val="2"/>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w:t>
            </w:r>
          </w:p>
        </w:tc>
        <w:tc>
          <w:tcPr>
            <w:tcW w:w="1134"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-0.13</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w:t>
            </w:r>
          </w:p>
        </w:tc>
      </w:tr>
      <w:tr w:rsidR="00A938EF" w:rsidRPr="0000097E" w:rsidTr="00A938EF">
        <w:trPr>
          <w:trHeight w:val="300"/>
          <w:jc w:val="center"/>
        </w:trPr>
        <w:tc>
          <w:tcPr>
            <w:tcW w:w="4111" w:type="dxa"/>
            <w:tcBorders>
              <w:top w:val="nil"/>
              <w:left w:val="nil"/>
              <w:bottom w:val="nil"/>
              <w:right w:val="nil"/>
            </w:tcBorders>
            <w:shd w:val="clear" w:color="auto" w:fill="auto"/>
            <w:noWrap/>
            <w:vAlign w:val="center"/>
            <w:hideMark/>
          </w:tcPr>
          <w:p w:rsidR="00A938EF" w:rsidRPr="0000097E" w:rsidRDefault="00A938EF" w:rsidP="00A938EF">
            <w:pPr>
              <w:spacing w:after="0" w:line="240" w:lineRule="auto"/>
              <w:rPr>
                <w:rFonts w:eastAsia="Times New Roman" w:cs="Times New Roman"/>
                <w:color w:val="000000"/>
                <w:szCs w:val="20"/>
                <w:lang w:eastAsia="en-IE"/>
              </w:rPr>
            </w:pPr>
            <w:r>
              <w:rPr>
                <w:rFonts w:eastAsia="Times New Roman" w:cs="Times New Roman"/>
                <w:color w:val="000000"/>
                <w:szCs w:val="20"/>
                <w:lang w:eastAsia="en-IE"/>
              </w:rPr>
              <w:t>2</w:t>
            </w:r>
            <w:r w:rsidRPr="00E03DEE">
              <w:rPr>
                <w:rFonts w:eastAsia="Times New Roman" w:cs="Times New Roman"/>
                <w:color w:val="000000"/>
                <w:szCs w:val="20"/>
                <w:vertAlign w:val="superscript"/>
                <w:lang w:eastAsia="en-IE"/>
              </w:rPr>
              <w:t>nd</w:t>
            </w:r>
            <w:r>
              <w:rPr>
                <w:rFonts w:eastAsia="Times New Roman" w:cs="Times New Roman"/>
                <w:color w:val="000000"/>
                <w:szCs w:val="20"/>
                <w:lang w:eastAsia="en-IE"/>
              </w:rPr>
              <w:t xml:space="preserve"> </w:t>
            </w:r>
            <w:r w:rsidRPr="0000097E">
              <w:rPr>
                <w:rFonts w:eastAsia="Times New Roman" w:cs="Times New Roman"/>
                <w:color w:val="000000"/>
                <w:szCs w:val="20"/>
                <w:lang w:eastAsia="en-IE"/>
              </w:rPr>
              <w:t>Income</w:t>
            </w:r>
            <w:r>
              <w:rPr>
                <w:rFonts w:eastAsia="Times New Roman" w:cs="Times New Roman"/>
                <w:color w:val="000000"/>
                <w:szCs w:val="20"/>
                <w:lang w:eastAsia="en-IE"/>
              </w:rPr>
              <w:t xml:space="preserve"> Quintile</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-0.76</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-0.64</w:t>
            </w:r>
          </w:p>
        </w:tc>
        <w:tc>
          <w:tcPr>
            <w:tcW w:w="1418" w:type="dxa"/>
            <w:gridSpan w:val="2"/>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w:t>
            </w:r>
          </w:p>
        </w:tc>
        <w:tc>
          <w:tcPr>
            <w:tcW w:w="1134"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-0.10</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w:t>
            </w:r>
          </w:p>
        </w:tc>
      </w:tr>
      <w:tr w:rsidR="00A938EF" w:rsidRPr="0000097E" w:rsidTr="00A938EF">
        <w:trPr>
          <w:trHeight w:val="300"/>
          <w:jc w:val="center"/>
        </w:trPr>
        <w:tc>
          <w:tcPr>
            <w:tcW w:w="4111" w:type="dxa"/>
            <w:tcBorders>
              <w:top w:val="nil"/>
              <w:left w:val="nil"/>
              <w:bottom w:val="nil"/>
              <w:right w:val="nil"/>
            </w:tcBorders>
            <w:shd w:val="clear" w:color="auto" w:fill="auto"/>
            <w:noWrap/>
            <w:vAlign w:val="center"/>
            <w:hideMark/>
          </w:tcPr>
          <w:p w:rsidR="00A938EF" w:rsidRPr="0000097E" w:rsidRDefault="00A938EF" w:rsidP="00A938EF">
            <w:pPr>
              <w:spacing w:after="0" w:line="240" w:lineRule="auto"/>
              <w:rPr>
                <w:rFonts w:eastAsia="Times New Roman" w:cs="Times New Roman"/>
                <w:color w:val="000000"/>
                <w:szCs w:val="20"/>
                <w:lang w:eastAsia="en-IE"/>
              </w:rPr>
            </w:pPr>
            <w:r>
              <w:rPr>
                <w:rFonts w:eastAsia="Times New Roman" w:cs="Times New Roman"/>
                <w:color w:val="000000"/>
                <w:szCs w:val="20"/>
                <w:lang w:eastAsia="en-IE"/>
              </w:rPr>
              <w:t>3</w:t>
            </w:r>
            <w:r w:rsidRPr="00E03DEE">
              <w:rPr>
                <w:rFonts w:eastAsia="Times New Roman" w:cs="Times New Roman"/>
                <w:color w:val="000000"/>
                <w:szCs w:val="20"/>
                <w:vertAlign w:val="superscript"/>
                <w:lang w:eastAsia="en-IE"/>
              </w:rPr>
              <w:t>rd</w:t>
            </w:r>
            <w:r>
              <w:rPr>
                <w:rFonts w:eastAsia="Times New Roman" w:cs="Times New Roman"/>
                <w:color w:val="000000"/>
                <w:szCs w:val="20"/>
                <w:lang w:eastAsia="en-IE"/>
              </w:rPr>
              <w:t xml:space="preserve"> </w:t>
            </w:r>
            <w:r w:rsidRPr="0000097E">
              <w:rPr>
                <w:rFonts w:eastAsia="Times New Roman" w:cs="Times New Roman"/>
                <w:color w:val="000000"/>
                <w:szCs w:val="20"/>
                <w:lang w:eastAsia="en-IE"/>
              </w:rPr>
              <w:t>Income</w:t>
            </w:r>
            <w:r>
              <w:rPr>
                <w:rFonts w:eastAsia="Times New Roman" w:cs="Times New Roman"/>
                <w:color w:val="000000"/>
                <w:szCs w:val="20"/>
                <w:lang w:eastAsia="en-IE"/>
              </w:rPr>
              <w:t xml:space="preserve"> Quintile</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-0.56</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-0.35</w:t>
            </w:r>
          </w:p>
        </w:tc>
        <w:tc>
          <w:tcPr>
            <w:tcW w:w="1418" w:type="dxa"/>
            <w:gridSpan w:val="2"/>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w:t>
            </w:r>
          </w:p>
        </w:tc>
        <w:tc>
          <w:tcPr>
            <w:tcW w:w="1134"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-0.06</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n.s</w:t>
            </w:r>
          </w:p>
        </w:tc>
      </w:tr>
      <w:tr w:rsidR="00A938EF" w:rsidRPr="0000097E" w:rsidTr="00A938EF">
        <w:trPr>
          <w:trHeight w:val="300"/>
          <w:jc w:val="center"/>
        </w:trPr>
        <w:tc>
          <w:tcPr>
            <w:tcW w:w="4111" w:type="dxa"/>
            <w:tcBorders>
              <w:top w:val="nil"/>
              <w:left w:val="nil"/>
              <w:bottom w:val="nil"/>
              <w:right w:val="nil"/>
            </w:tcBorders>
            <w:shd w:val="clear" w:color="auto" w:fill="auto"/>
            <w:noWrap/>
            <w:vAlign w:val="center"/>
            <w:hideMark/>
          </w:tcPr>
          <w:p w:rsidR="00A938EF" w:rsidRPr="0000097E" w:rsidRDefault="00A938EF" w:rsidP="00A938EF">
            <w:pPr>
              <w:spacing w:after="0" w:line="240" w:lineRule="auto"/>
              <w:rPr>
                <w:rFonts w:eastAsia="Times New Roman" w:cs="Times New Roman"/>
                <w:color w:val="000000"/>
                <w:szCs w:val="20"/>
                <w:lang w:eastAsia="en-IE"/>
              </w:rPr>
            </w:pPr>
            <w:r>
              <w:rPr>
                <w:rFonts w:eastAsia="Times New Roman" w:cs="Times New Roman"/>
                <w:color w:val="000000"/>
                <w:szCs w:val="20"/>
                <w:lang w:eastAsia="en-IE"/>
              </w:rPr>
              <w:t>4</w:t>
            </w:r>
            <w:r w:rsidRPr="00E03DEE">
              <w:rPr>
                <w:rFonts w:eastAsia="Times New Roman" w:cs="Times New Roman"/>
                <w:color w:val="000000"/>
                <w:szCs w:val="20"/>
                <w:vertAlign w:val="superscript"/>
                <w:lang w:eastAsia="en-IE"/>
              </w:rPr>
              <w:t>th</w:t>
            </w:r>
            <w:r>
              <w:rPr>
                <w:rFonts w:eastAsia="Times New Roman" w:cs="Times New Roman"/>
                <w:color w:val="000000"/>
                <w:szCs w:val="20"/>
                <w:lang w:eastAsia="en-IE"/>
              </w:rPr>
              <w:t xml:space="preserve"> </w:t>
            </w:r>
            <w:r w:rsidRPr="0000097E">
              <w:rPr>
                <w:rFonts w:eastAsia="Times New Roman" w:cs="Times New Roman"/>
                <w:color w:val="000000"/>
                <w:szCs w:val="20"/>
                <w:lang w:eastAsia="en-IE"/>
              </w:rPr>
              <w:t>Income</w:t>
            </w:r>
            <w:r>
              <w:rPr>
                <w:rFonts w:eastAsia="Times New Roman" w:cs="Times New Roman"/>
                <w:color w:val="000000"/>
                <w:szCs w:val="20"/>
                <w:lang w:eastAsia="en-IE"/>
              </w:rPr>
              <w:t xml:space="preserve"> Quintile</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-0.52</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-0.22</w:t>
            </w:r>
          </w:p>
        </w:tc>
        <w:tc>
          <w:tcPr>
            <w:tcW w:w="1418" w:type="dxa"/>
            <w:gridSpan w:val="2"/>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n.s</w:t>
            </w:r>
          </w:p>
        </w:tc>
        <w:tc>
          <w:tcPr>
            <w:tcW w:w="1134"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-0.04</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n.s</w:t>
            </w:r>
          </w:p>
        </w:tc>
      </w:tr>
      <w:tr w:rsidR="00B6395F" w:rsidRPr="0000097E" w:rsidTr="00A938EF">
        <w:trPr>
          <w:trHeight w:val="300"/>
          <w:jc w:val="center"/>
        </w:trPr>
        <w:tc>
          <w:tcPr>
            <w:tcW w:w="4111" w:type="dxa"/>
            <w:tcBorders>
              <w:top w:val="nil"/>
              <w:left w:val="nil"/>
              <w:bottom w:val="nil"/>
              <w:right w:val="nil"/>
            </w:tcBorders>
            <w:shd w:val="clear" w:color="auto" w:fill="auto"/>
            <w:noWrap/>
            <w:vAlign w:val="center"/>
          </w:tcPr>
          <w:p w:rsidR="00B6395F" w:rsidRDefault="00B6395F" w:rsidP="00517AE9">
            <w:pPr>
              <w:spacing w:after="0" w:line="240" w:lineRule="auto"/>
              <w:rPr>
                <w:rFonts w:eastAsia="Times New Roman" w:cs="Times New Roman"/>
                <w:color w:val="000000"/>
                <w:szCs w:val="20"/>
                <w:lang w:eastAsia="en-IE"/>
              </w:rPr>
            </w:pPr>
            <w:r>
              <w:rPr>
                <w:rFonts w:eastAsia="Times New Roman" w:cs="Times New Roman"/>
                <w:color w:val="000000"/>
                <w:szCs w:val="20"/>
                <w:lang w:eastAsia="en-IE"/>
              </w:rPr>
              <w:t xml:space="preserve">Highest </w:t>
            </w:r>
            <w:r w:rsidRPr="0000097E">
              <w:rPr>
                <w:rFonts w:eastAsia="Times New Roman" w:cs="Times New Roman"/>
                <w:color w:val="000000"/>
                <w:szCs w:val="20"/>
                <w:lang w:eastAsia="en-IE"/>
              </w:rPr>
              <w:t>Income</w:t>
            </w:r>
            <w:r>
              <w:rPr>
                <w:rFonts w:eastAsia="Times New Roman" w:cs="Times New Roman"/>
                <w:color w:val="000000"/>
                <w:szCs w:val="20"/>
                <w:lang w:eastAsia="en-IE"/>
              </w:rPr>
              <w:t xml:space="preserve"> Quintile</w:t>
            </w:r>
          </w:p>
        </w:tc>
        <w:tc>
          <w:tcPr>
            <w:tcW w:w="1701" w:type="dxa"/>
            <w:tcBorders>
              <w:top w:val="nil"/>
              <w:left w:val="nil"/>
              <w:bottom w:val="nil"/>
              <w:right w:val="nil"/>
            </w:tcBorders>
            <w:shd w:val="clear" w:color="auto" w:fill="auto"/>
            <w:noWrap/>
            <w:vAlign w:val="bottom"/>
          </w:tcPr>
          <w:p w:rsidR="00B6395F" w:rsidRDefault="00B6395F" w:rsidP="00E03DEE">
            <w:pPr>
              <w:spacing w:after="0"/>
              <w:jc w:val="right"/>
              <w:rPr>
                <w:rFonts w:ascii="Calibri" w:hAnsi="Calibri"/>
                <w:color w:val="000000"/>
              </w:rPr>
            </w:pPr>
            <w:r>
              <w:rPr>
                <w:rFonts w:ascii="Calibri" w:hAnsi="Calibri"/>
                <w:color w:val="000000"/>
              </w:rPr>
              <w:t>REF.</w:t>
            </w:r>
          </w:p>
        </w:tc>
        <w:tc>
          <w:tcPr>
            <w:tcW w:w="992" w:type="dxa"/>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c>
          <w:tcPr>
            <w:tcW w:w="1701" w:type="dxa"/>
            <w:tcBorders>
              <w:top w:val="nil"/>
              <w:left w:val="nil"/>
              <w:bottom w:val="nil"/>
              <w:right w:val="nil"/>
            </w:tcBorders>
            <w:shd w:val="clear" w:color="auto" w:fill="auto"/>
            <w:noWrap/>
            <w:vAlign w:val="bottom"/>
          </w:tcPr>
          <w:p w:rsidR="00B6395F" w:rsidRDefault="00B6395F" w:rsidP="00517AE9">
            <w:pPr>
              <w:spacing w:after="0"/>
              <w:jc w:val="right"/>
              <w:rPr>
                <w:rFonts w:ascii="Calibri" w:hAnsi="Calibri"/>
                <w:color w:val="000000"/>
              </w:rPr>
            </w:pPr>
            <w:r>
              <w:rPr>
                <w:rFonts w:ascii="Calibri" w:hAnsi="Calibri"/>
                <w:color w:val="000000"/>
              </w:rPr>
              <w:t>REF.</w:t>
            </w:r>
          </w:p>
        </w:tc>
        <w:tc>
          <w:tcPr>
            <w:tcW w:w="1418" w:type="dxa"/>
            <w:gridSpan w:val="2"/>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c>
          <w:tcPr>
            <w:tcW w:w="1134" w:type="dxa"/>
            <w:tcBorders>
              <w:top w:val="nil"/>
              <w:left w:val="nil"/>
              <w:bottom w:val="nil"/>
              <w:right w:val="nil"/>
            </w:tcBorders>
            <w:shd w:val="clear" w:color="auto" w:fill="auto"/>
            <w:noWrap/>
            <w:vAlign w:val="bottom"/>
          </w:tcPr>
          <w:p w:rsidR="00B6395F" w:rsidRDefault="00B6395F" w:rsidP="00517AE9">
            <w:pPr>
              <w:spacing w:after="0"/>
              <w:jc w:val="right"/>
              <w:rPr>
                <w:rFonts w:ascii="Calibri" w:hAnsi="Calibri"/>
                <w:color w:val="000000"/>
              </w:rPr>
            </w:pPr>
            <w:r>
              <w:rPr>
                <w:rFonts w:ascii="Calibri" w:hAnsi="Calibri"/>
                <w:color w:val="000000"/>
              </w:rPr>
              <w:t>REF.</w:t>
            </w:r>
          </w:p>
        </w:tc>
        <w:tc>
          <w:tcPr>
            <w:tcW w:w="992" w:type="dxa"/>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r>
      <w:tr w:rsidR="00A938EF" w:rsidRPr="0000097E" w:rsidTr="00A938EF">
        <w:trPr>
          <w:trHeight w:val="300"/>
          <w:jc w:val="center"/>
        </w:trPr>
        <w:tc>
          <w:tcPr>
            <w:tcW w:w="4111" w:type="dxa"/>
            <w:tcBorders>
              <w:top w:val="nil"/>
              <w:left w:val="nil"/>
              <w:bottom w:val="nil"/>
              <w:right w:val="nil"/>
            </w:tcBorders>
            <w:shd w:val="clear" w:color="auto" w:fill="auto"/>
            <w:noWrap/>
            <w:vAlign w:val="center"/>
          </w:tcPr>
          <w:p w:rsidR="00A938EF" w:rsidRDefault="00A938EF" w:rsidP="00A938EF">
            <w:pPr>
              <w:spacing w:after="0" w:line="240" w:lineRule="auto"/>
              <w:rPr>
                <w:rFonts w:eastAsia="Times New Roman" w:cs="Times New Roman"/>
                <w:color w:val="000000"/>
                <w:szCs w:val="20"/>
                <w:lang w:eastAsia="en-IE"/>
              </w:rPr>
            </w:pPr>
            <w:r w:rsidRPr="00A938EF">
              <w:rPr>
                <w:rFonts w:eastAsia="Times New Roman" w:cs="Times New Roman"/>
                <w:color w:val="000000"/>
                <w:szCs w:val="20"/>
                <w:lang w:eastAsia="en-IE"/>
              </w:rPr>
              <w:t>How often visits library @ Age 3</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0.29</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0.06</w:t>
            </w:r>
          </w:p>
        </w:tc>
        <w:tc>
          <w:tcPr>
            <w:tcW w:w="1418" w:type="dxa"/>
            <w:gridSpan w:val="2"/>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n.s</w:t>
            </w:r>
          </w:p>
        </w:tc>
        <w:tc>
          <w:tcPr>
            <w:tcW w:w="1134"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0.02</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w:t>
            </w:r>
          </w:p>
        </w:tc>
      </w:tr>
      <w:tr w:rsidR="00A938EF" w:rsidRPr="0000097E" w:rsidTr="00A938EF">
        <w:trPr>
          <w:trHeight w:val="300"/>
          <w:jc w:val="center"/>
        </w:trPr>
        <w:tc>
          <w:tcPr>
            <w:tcW w:w="4111" w:type="dxa"/>
            <w:tcBorders>
              <w:top w:val="nil"/>
              <w:left w:val="nil"/>
              <w:bottom w:val="nil"/>
              <w:right w:val="nil"/>
            </w:tcBorders>
            <w:shd w:val="clear" w:color="auto" w:fill="auto"/>
            <w:noWrap/>
            <w:vAlign w:val="center"/>
          </w:tcPr>
          <w:p w:rsidR="00A938EF" w:rsidRDefault="00A938EF" w:rsidP="00A938EF">
            <w:pPr>
              <w:spacing w:after="0" w:line="240" w:lineRule="auto"/>
              <w:rPr>
                <w:rFonts w:eastAsia="Times New Roman" w:cs="Times New Roman"/>
                <w:color w:val="000000"/>
                <w:szCs w:val="20"/>
                <w:lang w:eastAsia="en-IE"/>
              </w:rPr>
            </w:pPr>
            <w:r w:rsidRPr="00A938EF">
              <w:rPr>
                <w:rFonts w:eastAsia="Times New Roman" w:cs="Times New Roman"/>
                <w:color w:val="000000"/>
                <w:szCs w:val="20"/>
                <w:lang w:eastAsia="en-IE"/>
              </w:rPr>
              <w:t>How often teaches child alphabet @ Age 3</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0.13</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-0.04</w:t>
            </w:r>
          </w:p>
        </w:tc>
        <w:tc>
          <w:tcPr>
            <w:tcW w:w="1418" w:type="dxa"/>
            <w:gridSpan w:val="2"/>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n.s</w:t>
            </w:r>
          </w:p>
        </w:tc>
        <w:tc>
          <w:tcPr>
            <w:tcW w:w="1134"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0.01</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w:t>
            </w:r>
          </w:p>
        </w:tc>
      </w:tr>
      <w:tr w:rsidR="00A938EF" w:rsidRPr="0000097E" w:rsidTr="00A938EF">
        <w:trPr>
          <w:trHeight w:val="300"/>
          <w:jc w:val="center"/>
        </w:trPr>
        <w:tc>
          <w:tcPr>
            <w:tcW w:w="4111" w:type="dxa"/>
            <w:tcBorders>
              <w:top w:val="nil"/>
              <w:left w:val="nil"/>
              <w:bottom w:val="nil"/>
              <w:right w:val="nil"/>
            </w:tcBorders>
            <w:shd w:val="clear" w:color="auto" w:fill="auto"/>
            <w:noWrap/>
            <w:vAlign w:val="bottom"/>
          </w:tcPr>
          <w:p w:rsidR="00A938EF" w:rsidRDefault="00A938EF" w:rsidP="00A938EF">
            <w:pPr>
              <w:spacing w:after="0"/>
              <w:rPr>
                <w:rFonts w:ascii="Calibri" w:hAnsi="Calibri"/>
                <w:color w:val="000000"/>
              </w:rPr>
            </w:pPr>
            <w:r w:rsidRPr="00A938EF">
              <w:rPr>
                <w:rFonts w:ascii="Calibri" w:hAnsi="Calibri"/>
                <w:color w:val="000000"/>
              </w:rPr>
              <w:t>How often teaches child counting @ Age 3</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-0.02</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n.s</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-0.01</w:t>
            </w:r>
          </w:p>
        </w:tc>
        <w:tc>
          <w:tcPr>
            <w:tcW w:w="1418" w:type="dxa"/>
            <w:gridSpan w:val="2"/>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n.s</w:t>
            </w:r>
          </w:p>
        </w:tc>
        <w:tc>
          <w:tcPr>
            <w:tcW w:w="1134"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0.01</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n.s</w:t>
            </w:r>
          </w:p>
        </w:tc>
      </w:tr>
      <w:tr w:rsidR="00A938EF" w:rsidRPr="0000097E" w:rsidTr="00A938EF">
        <w:trPr>
          <w:trHeight w:val="300"/>
          <w:jc w:val="center"/>
        </w:trPr>
        <w:tc>
          <w:tcPr>
            <w:tcW w:w="4111" w:type="dxa"/>
            <w:tcBorders>
              <w:top w:val="nil"/>
              <w:left w:val="nil"/>
              <w:bottom w:val="nil"/>
              <w:right w:val="nil"/>
            </w:tcBorders>
            <w:shd w:val="clear" w:color="auto" w:fill="auto"/>
            <w:noWrap/>
            <w:vAlign w:val="bottom"/>
          </w:tcPr>
          <w:p w:rsidR="00A938EF" w:rsidRDefault="00A938EF" w:rsidP="00A938EF">
            <w:pPr>
              <w:spacing w:after="0"/>
              <w:rPr>
                <w:rFonts w:ascii="Calibri" w:hAnsi="Calibri"/>
                <w:color w:val="000000"/>
              </w:rPr>
            </w:pPr>
            <w:r w:rsidRPr="00A938EF">
              <w:rPr>
                <w:rFonts w:ascii="Calibri" w:hAnsi="Calibri"/>
                <w:color w:val="000000"/>
              </w:rPr>
              <w:t>How often teaches child songs @ Age 3</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0.07</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0.01</w:t>
            </w:r>
          </w:p>
        </w:tc>
        <w:tc>
          <w:tcPr>
            <w:tcW w:w="1418" w:type="dxa"/>
            <w:gridSpan w:val="2"/>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n.s</w:t>
            </w:r>
          </w:p>
        </w:tc>
        <w:tc>
          <w:tcPr>
            <w:tcW w:w="1134"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-0.01</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n.s</w:t>
            </w:r>
          </w:p>
        </w:tc>
      </w:tr>
      <w:tr w:rsidR="00A938EF" w:rsidRPr="0000097E" w:rsidTr="00A938EF">
        <w:trPr>
          <w:trHeight w:val="300"/>
          <w:jc w:val="center"/>
        </w:trPr>
        <w:tc>
          <w:tcPr>
            <w:tcW w:w="4111" w:type="dxa"/>
            <w:tcBorders>
              <w:top w:val="nil"/>
              <w:left w:val="nil"/>
              <w:bottom w:val="nil"/>
              <w:right w:val="nil"/>
            </w:tcBorders>
            <w:shd w:val="clear" w:color="auto" w:fill="auto"/>
            <w:noWrap/>
            <w:vAlign w:val="bottom"/>
          </w:tcPr>
          <w:p w:rsidR="00A938EF" w:rsidRDefault="00A938EF" w:rsidP="00A938EF">
            <w:pPr>
              <w:spacing w:after="0"/>
              <w:rPr>
                <w:rFonts w:ascii="Calibri" w:hAnsi="Calibri"/>
                <w:color w:val="000000"/>
              </w:rPr>
            </w:pPr>
            <w:r w:rsidRPr="00A938EF">
              <w:rPr>
                <w:rFonts w:ascii="Calibri" w:hAnsi="Calibri"/>
                <w:color w:val="000000"/>
              </w:rPr>
              <w:t>How often paints with child @ Age 3</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0.02</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n.s</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0.05</w:t>
            </w:r>
          </w:p>
        </w:tc>
        <w:tc>
          <w:tcPr>
            <w:tcW w:w="1418" w:type="dxa"/>
            <w:gridSpan w:val="2"/>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w:t>
            </w:r>
          </w:p>
        </w:tc>
        <w:tc>
          <w:tcPr>
            <w:tcW w:w="1134"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0.00</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n.s</w:t>
            </w:r>
          </w:p>
        </w:tc>
      </w:tr>
      <w:tr w:rsidR="00A938EF" w:rsidRPr="0000097E" w:rsidTr="00A938EF">
        <w:trPr>
          <w:trHeight w:val="300"/>
          <w:jc w:val="center"/>
        </w:trPr>
        <w:tc>
          <w:tcPr>
            <w:tcW w:w="4111" w:type="dxa"/>
            <w:tcBorders>
              <w:top w:val="nil"/>
              <w:left w:val="nil"/>
              <w:bottom w:val="nil"/>
              <w:right w:val="nil"/>
            </w:tcBorders>
            <w:shd w:val="clear" w:color="auto" w:fill="auto"/>
            <w:noWrap/>
            <w:vAlign w:val="bottom"/>
          </w:tcPr>
          <w:p w:rsidR="00A938EF" w:rsidRDefault="00A938EF" w:rsidP="00A938EF">
            <w:pPr>
              <w:spacing w:after="0"/>
              <w:rPr>
                <w:rFonts w:ascii="Calibri" w:hAnsi="Calibri"/>
                <w:color w:val="000000"/>
              </w:rPr>
            </w:pPr>
            <w:r w:rsidRPr="00A938EF">
              <w:rPr>
                <w:rFonts w:ascii="Calibri" w:hAnsi="Calibri"/>
                <w:color w:val="000000"/>
              </w:rPr>
              <w:t>How often reads with or to child @ Age 3</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0.45</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0.24</w:t>
            </w:r>
          </w:p>
        </w:tc>
        <w:tc>
          <w:tcPr>
            <w:tcW w:w="1418" w:type="dxa"/>
            <w:gridSpan w:val="2"/>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w:t>
            </w:r>
          </w:p>
        </w:tc>
        <w:tc>
          <w:tcPr>
            <w:tcW w:w="1134"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0.01</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n.s</w:t>
            </w:r>
          </w:p>
        </w:tc>
      </w:tr>
      <w:tr w:rsidR="00A938EF" w:rsidRPr="0000097E" w:rsidTr="00A938EF">
        <w:trPr>
          <w:trHeight w:val="300"/>
          <w:jc w:val="center"/>
        </w:trPr>
        <w:tc>
          <w:tcPr>
            <w:tcW w:w="4111" w:type="dxa"/>
            <w:tcBorders>
              <w:top w:val="nil"/>
              <w:left w:val="nil"/>
              <w:bottom w:val="nil"/>
              <w:right w:val="nil"/>
            </w:tcBorders>
            <w:shd w:val="clear" w:color="auto" w:fill="auto"/>
            <w:noWrap/>
            <w:vAlign w:val="bottom"/>
          </w:tcPr>
          <w:p w:rsidR="00A938EF" w:rsidRDefault="00A938EF" w:rsidP="00A938EF">
            <w:pPr>
              <w:spacing w:after="0"/>
              <w:rPr>
                <w:rFonts w:ascii="Calibri" w:hAnsi="Calibri"/>
                <w:color w:val="000000"/>
              </w:rPr>
            </w:pPr>
            <w:r w:rsidRPr="00A938EF">
              <w:rPr>
                <w:rFonts w:ascii="Calibri" w:hAnsi="Calibri"/>
                <w:color w:val="000000"/>
              </w:rPr>
              <w:t>Average Daily Hours of TV @ Age 3</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0.19</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-0.11</w:t>
            </w:r>
          </w:p>
        </w:tc>
        <w:tc>
          <w:tcPr>
            <w:tcW w:w="1418" w:type="dxa"/>
            <w:gridSpan w:val="2"/>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n.s</w:t>
            </w:r>
          </w:p>
        </w:tc>
        <w:tc>
          <w:tcPr>
            <w:tcW w:w="1134"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0.06</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w:t>
            </w:r>
          </w:p>
        </w:tc>
      </w:tr>
      <w:tr w:rsidR="00A938EF" w:rsidRPr="0000097E" w:rsidTr="00A938EF">
        <w:trPr>
          <w:trHeight w:val="300"/>
          <w:jc w:val="center"/>
        </w:trPr>
        <w:tc>
          <w:tcPr>
            <w:tcW w:w="4111" w:type="dxa"/>
            <w:tcBorders>
              <w:top w:val="nil"/>
              <w:left w:val="nil"/>
              <w:bottom w:val="nil"/>
              <w:right w:val="nil"/>
            </w:tcBorders>
            <w:shd w:val="clear" w:color="auto" w:fill="auto"/>
            <w:noWrap/>
            <w:vAlign w:val="bottom"/>
          </w:tcPr>
          <w:p w:rsidR="00A938EF" w:rsidRDefault="00A938EF" w:rsidP="00A938EF">
            <w:pPr>
              <w:spacing w:after="0"/>
              <w:rPr>
                <w:rFonts w:ascii="Calibri" w:hAnsi="Calibri"/>
                <w:color w:val="000000"/>
              </w:rPr>
            </w:pPr>
            <w:r w:rsidRPr="00A938EF">
              <w:rPr>
                <w:rFonts w:ascii="Calibri" w:hAnsi="Calibri"/>
                <w:color w:val="000000"/>
              </w:rPr>
              <w:t>Child receives help with reading @ Age 5</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0.73</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n.s</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0.26</w:t>
            </w:r>
          </w:p>
        </w:tc>
        <w:tc>
          <w:tcPr>
            <w:tcW w:w="1418" w:type="dxa"/>
            <w:gridSpan w:val="2"/>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n.s</w:t>
            </w:r>
          </w:p>
        </w:tc>
        <w:tc>
          <w:tcPr>
            <w:tcW w:w="1134"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0.14</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w:t>
            </w:r>
          </w:p>
        </w:tc>
      </w:tr>
      <w:tr w:rsidR="00A938EF" w:rsidRPr="0000097E" w:rsidTr="00A938EF">
        <w:trPr>
          <w:trHeight w:val="300"/>
          <w:jc w:val="center"/>
        </w:trPr>
        <w:tc>
          <w:tcPr>
            <w:tcW w:w="4111" w:type="dxa"/>
            <w:tcBorders>
              <w:top w:val="nil"/>
              <w:left w:val="nil"/>
              <w:bottom w:val="nil"/>
              <w:right w:val="nil"/>
            </w:tcBorders>
            <w:shd w:val="clear" w:color="auto" w:fill="auto"/>
            <w:noWrap/>
            <w:vAlign w:val="bottom"/>
          </w:tcPr>
          <w:p w:rsidR="00A938EF" w:rsidRDefault="00A938EF" w:rsidP="00A938EF">
            <w:pPr>
              <w:spacing w:after="0"/>
              <w:rPr>
                <w:rFonts w:ascii="Calibri" w:hAnsi="Calibri"/>
                <w:color w:val="000000"/>
              </w:rPr>
            </w:pPr>
            <w:r w:rsidRPr="00A938EF">
              <w:rPr>
                <w:rFonts w:ascii="Calibri" w:hAnsi="Calibri"/>
                <w:color w:val="000000"/>
              </w:rPr>
              <w:lastRenderedPageBreak/>
              <w:t>Child receives help with writing @ Age 5</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0.23</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n.s</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0.50</w:t>
            </w:r>
          </w:p>
        </w:tc>
        <w:tc>
          <w:tcPr>
            <w:tcW w:w="1418" w:type="dxa"/>
            <w:gridSpan w:val="2"/>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w:t>
            </w:r>
          </w:p>
        </w:tc>
        <w:tc>
          <w:tcPr>
            <w:tcW w:w="1134"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0.04</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n.s</w:t>
            </w:r>
          </w:p>
        </w:tc>
      </w:tr>
      <w:tr w:rsidR="00A938EF" w:rsidRPr="0000097E" w:rsidTr="00A938EF">
        <w:trPr>
          <w:trHeight w:val="300"/>
          <w:jc w:val="center"/>
        </w:trPr>
        <w:tc>
          <w:tcPr>
            <w:tcW w:w="4111" w:type="dxa"/>
            <w:tcBorders>
              <w:top w:val="nil"/>
              <w:left w:val="nil"/>
              <w:bottom w:val="nil"/>
              <w:right w:val="nil"/>
            </w:tcBorders>
            <w:shd w:val="clear" w:color="auto" w:fill="auto"/>
            <w:noWrap/>
            <w:vAlign w:val="bottom"/>
          </w:tcPr>
          <w:p w:rsidR="00A938EF" w:rsidRDefault="00A938EF" w:rsidP="00A938EF">
            <w:pPr>
              <w:spacing w:after="0"/>
              <w:rPr>
                <w:rFonts w:ascii="Calibri" w:hAnsi="Calibri"/>
                <w:color w:val="000000"/>
              </w:rPr>
            </w:pPr>
            <w:r w:rsidRPr="00A938EF">
              <w:rPr>
                <w:rFonts w:ascii="Calibri" w:hAnsi="Calibri"/>
                <w:color w:val="000000"/>
              </w:rPr>
              <w:t>Child receives help with maths @ Age 5</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-0.34</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n.s</w:t>
            </w:r>
          </w:p>
        </w:tc>
        <w:tc>
          <w:tcPr>
            <w:tcW w:w="1701"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-0.18</w:t>
            </w:r>
          </w:p>
        </w:tc>
        <w:tc>
          <w:tcPr>
            <w:tcW w:w="1418" w:type="dxa"/>
            <w:gridSpan w:val="2"/>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n.s</w:t>
            </w:r>
          </w:p>
        </w:tc>
        <w:tc>
          <w:tcPr>
            <w:tcW w:w="1134"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-0.04</w:t>
            </w:r>
          </w:p>
        </w:tc>
        <w:tc>
          <w:tcPr>
            <w:tcW w:w="992" w:type="dxa"/>
            <w:tcBorders>
              <w:top w:val="nil"/>
              <w:left w:val="nil"/>
              <w:bottom w:val="nil"/>
              <w:right w:val="nil"/>
            </w:tcBorders>
            <w:shd w:val="clear" w:color="auto" w:fill="auto"/>
            <w:noWrap/>
            <w:vAlign w:val="bottom"/>
          </w:tcPr>
          <w:p w:rsidR="00A938EF" w:rsidRDefault="00A938EF" w:rsidP="00A938EF">
            <w:pPr>
              <w:spacing w:after="0"/>
              <w:jc w:val="right"/>
              <w:rPr>
                <w:rFonts w:ascii="Calibri" w:hAnsi="Calibri"/>
                <w:color w:val="000000"/>
              </w:rPr>
            </w:pPr>
            <w:r>
              <w:rPr>
                <w:rFonts w:ascii="Calibri" w:hAnsi="Calibri"/>
                <w:color w:val="000000"/>
              </w:rPr>
              <w:t>n.s</w:t>
            </w:r>
          </w:p>
        </w:tc>
      </w:tr>
      <w:tr w:rsidR="004326EF" w:rsidRPr="0000097E" w:rsidTr="00A938EF">
        <w:trPr>
          <w:trHeight w:val="300"/>
          <w:jc w:val="center"/>
        </w:trPr>
        <w:tc>
          <w:tcPr>
            <w:tcW w:w="4111" w:type="dxa"/>
            <w:tcBorders>
              <w:top w:val="nil"/>
              <w:left w:val="nil"/>
              <w:bottom w:val="nil"/>
              <w:right w:val="nil"/>
            </w:tcBorders>
            <w:shd w:val="clear" w:color="auto" w:fill="auto"/>
            <w:noWrap/>
            <w:vAlign w:val="bottom"/>
          </w:tcPr>
          <w:p w:rsidR="004326EF" w:rsidRPr="00E03DEE" w:rsidRDefault="004326EF" w:rsidP="00173788">
            <w:pPr>
              <w:spacing w:after="0"/>
              <w:rPr>
                <w:rFonts w:ascii="Calibri" w:hAnsi="Calibri"/>
                <w:b/>
                <w:color w:val="000000"/>
              </w:rPr>
            </w:pPr>
          </w:p>
        </w:tc>
        <w:tc>
          <w:tcPr>
            <w:tcW w:w="1701" w:type="dxa"/>
            <w:tcBorders>
              <w:top w:val="nil"/>
              <w:left w:val="nil"/>
              <w:bottom w:val="nil"/>
              <w:right w:val="nil"/>
            </w:tcBorders>
            <w:shd w:val="clear" w:color="auto" w:fill="auto"/>
            <w:noWrap/>
            <w:vAlign w:val="bottom"/>
          </w:tcPr>
          <w:p w:rsidR="004326EF" w:rsidRDefault="004326EF" w:rsidP="00173788">
            <w:pPr>
              <w:spacing w:after="0"/>
              <w:jc w:val="right"/>
              <w:rPr>
                <w:rFonts w:ascii="Calibri" w:hAnsi="Calibri"/>
                <w:color w:val="000000"/>
              </w:rPr>
            </w:pPr>
          </w:p>
        </w:tc>
        <w:tc>
          <w:tcPr>
            <w:tcW w:w="992" w:type="dxa"/>
            <w:tcBorders>
              <w:top w:val="nil"/>
              <w:left w:val="nil"/>
              <w:bottom w:val="nil"/>
              <w:right w:val="nil"/>
            </w:tcBorders>
            <w:shd w:val="clear" w:color="auto" w:fill="auto"/>
            <w:noWrap/>
            <w:vAlign w:val="bottom"/>
          </w:tcPr>
          <w:p w:rsidR="004326EF" w:rsidRDefault="004326EF" w:rsidP="00B6395F">
            <w:pPr>
              <w:spacing w:after="0"/>
              <w:rPr>
                <w:rFonts w:ascii="Calibri" w:hAnsi="Calibri"/>
                <w:color w:val="000000"/>
              </w:rPr>
            </w:pPr>
          </w:p>
        </w:tc>
        <w:tc>
          <w:tcPr>
            <w:tcW w:w="1701" w:type="dxa"/>
            <w:tcBorders>
              <w:top w:val="nil"/>
              <w:left w:val="nil"/>
              <w:bottom w:val="nil"/>
              <w:right w:val="nil"/>
            </w:tcBorders>
            <w:shd w:val="clear" w:color="auto" w:fill="auto"/>
            <w:noWrap/>
            <w:vAlign w:val="bottom"/>
          </w:tcPr>
          <w:p w:rsidR="004326EF" w:rsidRDefault="004326EF" w:rsidP="00173788">
            <w:pPr>
              <w:spacing w:after="0"/>
              <w:jc w:val="right"/>
              <w:rPr>
                <w:rFonts w:ascii="Calibri" w:hAnsi="Calibri"/>
                <w:color w:val="000000"/>
              </w:rPr>
            </w:pPr>
          </w:p>
        </w:tc>
        <w:tc>
          <w:tcPr>
            <w:tcW w:w="1418" w:type="dxa"/>
            <w:gridSpan w:val="2"/>
            <w:tcBorders>
              <w:top w:val="nil"/>
              <w:left w:val="nil"/>
              <w:bottom w:val="nil"/>
              <w:right w:val="nil"/>
            </w:tcBorders>
            <w:shd w:val="clear" w:color="auto" w:fill="auto"/>
            <w:noWrap/>
            <w:vAlign w:val="bottom"/>
          </w:tcPr>
          <w:p w:rsidR="004326EF" w:rsidRDefault="004326EF" w:rsidP="00B6395F">
            <w:pPr>
              <w:spacing w:after="0"/>
              <w:rPr>
                <w:rFonts w:ascii="Calibri" w:hAnsi="Calibri"/>
                <w:color w:val="000000"/>
              </w:rPr>
            </w:pPr>
          </w:p>
        </w:tc>
        <w:tc>
          <w:tcPr>
            <w:tcW w:w="1134" w:type="dxa"/>
            <w:tcBorders>
              <w:top w:val="nil"/>
              <w:left w:val="nil"/>
              <w:bottom w:val="nil"/>
              <w:right w:val="nil"/>
            </w:tcBorders>
            <w:shd w:val="clear" w:color="auto" w:fill="auto"/>
            <w:noWrap/>
            <w:vAlign w:val="bottom"/>
          </w:tcPr>
          <w:p w:rsidR="004326EF" w:rsidRDefault="004326EF" w:rsidP="00173788">
            <w:pPr>
              <w:spacing w:after="0"/>
              <w:jc w:val="right"/>
              <w:rPr>
                <w:rFonts w:ascii="Calibri" w:hAnsi="Calibri"/>
                <w:color w:val="000000"/>
              </w:rPr>
            </w:pPr>
          </w:p>
        </w:tc>
        <w:tc>
          <w:tcPr>
            <w:tcW w:w="992" w:type="dxa"/>
            <w:tcBorders>
              <w:top w:val="nil"/>
              <w:left w:val="nil"/>
              <w:bottom w:val="nil"/>
              <w:right w:val="nil"/>
            </w:tcBorders>
            <w:shd w:val="clear" w:color="auto" w:fill="auto"/>
            <w:noWrap/>
            <w:vAlign w:val="bottom"/>
          </w:tcPr>
          <w:p w:rsidR="004326EF" w:rsidRDefault="004326EF" w:rsidP="00B6395F">
            <w:pPr>
              <w:spacing w:after="0"/>
              <w:rPr>
                <w:rFonts w:ascii="Calibri" w:hAnsi="Calibri"/>
                <w:color w:val="000000"/>
              </w:rPr>
            </w:pPr>
          </w:p>
        </w:tc>
      </w:tr>
      <w:tr w:rsidR="00B6395F" w:rsidRPr="0000097E" w:rsidTr="00A938EF">
        <w:trPr>
          <w:trHeight w:val="300"/>
          <w:jc w:val="center"/>
        </w:trPr>
        <w:tc>
          <w:tcPr>
            <w:tcW w:w="4111" w:type="dxa"/>
            <w:tcBorders>
              <w:top w:val="nil"/>
              <w:left w:val="nil"/>
              <w:bottom w:val="nil"/>
              <w:right w:val="nil"/>
            </w:tcBorders>
            <w:shd w:val="clear" w:color="auto" w:fill="auto"/>
            <w:noWrap/>
            <w:vAlign w:val="bottom"/>
          </w:tcPr>
          <w:p w:rsidR="00B6395F" w:rsidRPr="00E03DEE" w:rsidRDefault="00B6395F" w:rsidP="00173788">
            <w:pPr>
              <w:spacing w:after="0"/>
              <w:rPr>
                <w:rFonts w:ascii="Calibri" w:hAnsi="Calibri"/>
                <w:b/>
                <w:color w:val="000000"/>
              </w:rPr>
            </w:pPr>
            <w:r w:rsidRPr="00E03DEE">
              <w:rPr>
                <w:rFonts w:ascii="Calibri" w:hAnsi="Calibri"/>
                <w:b/>
                <w:color w:val="000000"/>
              </w:rPr>
              <w:t>Family Stress Model Predictors</w:t>
            </w:r>
          </w:p>
        </w:tc>
        <w:tc>
          <w:tcPr>
            <w:tcW w:w="1701" w:type="dxa"/>
            <w:tcBorders>
              <w:top w:val="nil"/>
              <w:left w:val="nil"/>
              <w:bottom w:val="nil"/>
              <w:right w:val="nil"/>
            </w:tcBorders>
            <w:shd w:val="clear" w:color="auto" w:fill="auto"/>
            <w:noWrap/>
            <w:vAlign w:val="bottom"/>
          </w:tcPr>
          <w:p w:rsidR="00B6395F" w:rsidRDefault="00B6395F" w:rsidP="00173788">
            <w:pPr>
              <w:spacing w:after="0"/>
              <w:jc w:val="right"/>
              <w:rPr>
                <w:rFonts w:ascii="Calibri" w:hAnsi="Calibri"/>
                <w:color w:val="000000"/>
              </w:rPr>
            </w:pPr>
          </w:p>
        </w:tc>
        <w:tc>
          <w:tcPr>
            <w:tcW w:w="992" w:type="dxa"/>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c>
          <w:tcPr>
            <w:tcW w:w="1701" w:type="dxa"/>
            <w:tcBorders>
              <w:top w:val="nil"/>
              <w:left w:val="nil"/>
              <w:bottom w:val="nil"/>
              <w:right w:val="nil"/>
            </w:tcBorders>
            <w:shd w:val="clear" w:color="auto" w:fill="auto"/>
            <w:noWrap/>
            <w:vAlign w:val="bottom"/>
          </w:tcPr>
          <w:p w:rsidR="00B6395F" w:rsidRDefault="00B6395F" w:rsidP="00173788">
            <w:pPr>
              <w:spacing w:after="0"/>
              <w:jc w:val="right"/>
              <w:rPr>
                <w:rFonts w:ascii="Calibri" w:hAnsi="Calibri"/>
                <w:color w:val="000000"/>
              </w:rPr>
            </w:pPr>
          </w:p>
        </w:tc>
        <w:tc>
          <w:tcPr>
            <w:tcW w:w="1418" w:type="dxa"/>
            <w:gridSpan w:val="2"/>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c>
          <w:tcPr>
            <w:tcW w:w="1134" w:type="dxa"/>
            <w:tcBorders>
              <w:top w:val="nil"/>
              <w:left w:val="nil"/>
              <w:bottom w:val="nil"/>
              <w:right w:val="nil"/>
            </w:tcBorders>
            <w:shd w:val="clear" w:color="auto" w:fill="auto"/>
            <w:noWrap/>
            <w:vAlign w:val="bottom"/>
          </w:tcPr>
          <w:p w:rsidR="00B6395F" w:rsidRDefault="00B6395F" w:rsidP="00173788">
            <w:pPr>
              <w:spacing w:after="0"/>
              <w:jc w:val="right"/>
              <w:rPr>
                <w:rFonts w:ascii="Calibri" w:hAnsi="Calibri"/>
                <w:color w:val="000000"/>
              </w:rPr>
            </w:pPr>
          </w:p>
        </w:tc>
        <w:tc>
          <w:tcPr>
            <w:tcW w:w="992" w:type="dxa"/>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r>
      <w:tr w:rsidR="00B6395F" w:rsidRPr="0000097E" w:rsidTr="00A938EF">
        <w:trPr>
          <w:trHeight w:val="300"/>
          <w:jc w:val="center"/>
        </w:trPr>
        <w:tc>
          <w:tcPr>
            <w:tcW w:w="4111" w:type="dxa"/>
            <w:tcBorders>
              <w:top w:val="nil"/>
              <w:left w:val="nil"/>
              <w:bottom w:val="nil"/>
              <w:right w:val="nil"/>
            </w:tcBorders>
            <w:shd w:val="clear" w:color="auto" w:fill="auto"/>
            <w:noWrap/>
            <w:vAlign w:val="bottom"/>
          </w:tcPr>
          <w:p w:rsidR="00B6395F" w:rsidRDefault="00B6395F" w:rsidP="00173788">
            <w:pPr>
              <w:spacing w:after="0"/>
              <w:rPr>
                <w:rFonts w:ascii="Calibri" w:hAnsi="Calibri"/>
                <w:color w:val="000000"/>
              </w:rPr>
            </w:pPr>
          </w:p>
        </w:tc>
        <w:tc>
          <w:tcPr>
            <w:tcW w:w="1701" w:type="dxa"/>
            <w:tcBorders>
              <w:top w:val="nil"/>
              <w:left w:val="nil"/>
              <w:bottom w:val="nil"/>
              <w:right w:val="nil"/>
            </w:tcBorders>
            <w:shd w:val="clear" w:color="auto" w:fill="auto"/>
            <w:noWrap/>
            <w:vAlign w:val="bottom"/>
          </w:tcPr>
          <w:p w:rsidR="00B6395F" w:rsidRDefault="00B6395F" w:rsidP="00173788">
            <w:pPr>
              <w:spacing w:after="0"/>
              <w:jc w:val="right"/>
              <w:rPr>
                <w:rFonts w:ascii="Calibri" w:hAnsi="Calibri"/>
                <w:color w:val="000000"/>
              </w:rPr>
            </w:pPr>
          </w:p>
        </w:tc>
        <w:tc>
          <w:tcPr>
            <w:tcW w:w="992" w:type="dxa"/>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c>
          <w:tcPr>
            <w:tcW w:w="1701" w:type="dxa"/>
            <w:tcBorders>
              <w:top w:val="nil"/>
              <w:left w:val="nil"/>
              <w:bottom w:val="nil"/>
              <w:right w:val="nil"/>
            </w:tcBorders>
            <w:shd w:val="clear" w:color="auto" w:fill="auto"/>
            <w:noWrap/>
            <w:vAlign w:val="bottom"/>
          </w:tcPr>
          <w:p w:rsidR="00B6395F" w:rsidRDefault="00B6395F" w:rsidP="00173788">
            <w:pPr>
              <w:spacing w:after="0"/>
              <w:jc w:val="right"/>
              <w:rPr>
                <w:rFonts w:ascii="Calibri" w:hAnsi="Calibri"/>
                <w:color w:val="000000"/>
              </w:rPr>
            </w:pPr>
          </w:p>
        </w:tc>
        <w:tc>
          <w:tcPr>
            <w:tcW w:w="1418" w:type="dxa"/>
            <w:gridSpan w:val="2"/>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c>
          <w:tcPr>
            <w:tcW w:w="1134" w:type="dxa"/>
            <w:tcBorders>
              <w:top w:val="nil"/>
              <w:left w:val="nil"/>
              <w:bottom w:val="nil"/>
              <w:right w:val="nil"/>
            </w:tcBorders>
            <w:shd w:val="clear" w:color="auto" w:fill="auto"/>
            <w:noWrap/>
            <w:vAlign w:val="bottom"/>
          </w:tcPr>
          <w:p w:rsidR="00B6395F" w:rsidRDefault="00B6395F" w:rsidP="00173788">
            <w:pPr>
              <w:spacing w:after="0"/>
              <w:jc w:val="right"/>
              <w:rPr>
                <w:rFonts w:ascii="Calibri" w:hAnsi="Calibri"/>
                <w:color w:val="000000"/>
              </w:rPr>
            </w:pPr>
          </w:p>
        </w:tc>
        <w:tc>
          <w:tcPr>
            <w:tcW w:w="992" w:type="dxa"/>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r>
      <w:tr w:rsidR="004326EF" w:rsidRPr="0000097E" w:rsidTr="00A938EF">
        <w:trPr>
          <w:trHeight w:val="300"/>
          <w:jc w:val="center"/>
        </w:trPr>
        <w:tc>
          <w:tcPr>
            <w:tcW w:w="4111" w:type="dxa"/>
            <w:tcBorders>
              <w:top w:val="nil"/>
              <w:left w:val="nil"/>
              <w:bottom w:val="nil"/>
              <w:right w:val="nil"/>
            </w:tcBorders>
            <w:shd w:val="clear" w:color="auto" w:fill="auto"/>
            <w:noWrap/>
            <w:vAlign w:val="bottom"/>
          </w:tcPr>
          <w:p w:rsidR="004326EF" w:rsidRDefault="004326EF" w:rsidP="004326EF">
            <w:pPr>
              <w:spacing w:after="0"/>
              <w:rPr>
                <w:rFonts w:ascii="Calibri" w:hAnsi="Calibri"/>
                <w:color w:val="000000"/>
              </w:rPr>
            </w:pPr>
            <w:r>
              <w:rPr>
                <w:rFonts w:ascii="Calibri" w:hAnsi="Calibri"/>
                <w:color w:val="000000"/>
              </w:rPr>
              <w:t>Maternal Hostility</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-0.01</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-0.67</w:t>
            </w: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-0.01</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4326EF" w:rsidRPr="0000097E" w:rsidTr="00A938EF">
        <w:trPr>
          <w:trHeight w:val="300"/>
          <w:jc w:val="center"/>
        </w:trPr>
        <w:tc>
          <w:tcPr>
            <w:tcW w:w="4111" w:type="dxa"/>
            <w:tcBorders>
              <w:top w:val="nil"/>
              <w:left w:val="nil"/>
              <w:bottom w:val="nil"/>
              <w:right w:val="nil"/>
            </w:tcBorders>
            <w:shd w:val="clear" w:color="auto" w:fill="auto"/>
            <w:noWrap/>
            <w:vAlign w:val="bottom"/>
          </w:tcPr>
          <w:p w:rsidR="004326EF" w:rsidRDefault="004326EF" w:rsidP="004326EF">
            <w:pPr>
              <w:spacing w:after="0"/>
              <w:rPr>
                <w:rFonts w:ascii="Calibri" w:hAnsi="Calibri"/>
                <w:color w:val="000000"/>
              </w:rPr>
            </w:pPr>
            <w:r>
              <w:rPr>
                <w:rFonts w:ascii="Calibri" w:hAnsi="Calibri"/>
                <w:color w:val="000000"/>
              </w:rPr>
              <w:t>Maternal Warmth</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1.29</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0.99</w:t>
            </w: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-0.06</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4326EF" w:rsidRPr="0000097E" w:rsidTr="00A938EF">
        <w:trPr>
          <w:trHeight w:val="300"/>
          <w:jc w:val="center"/>
        </w:trPr>
        <w:tc>
          <w:tcPr>
            <w:tcW w:w="4111" w:type="dxa"/>
            <w:tcBorders>
              <w:top w:val="nil"/>
              <w:left w:val="nil"/>
              <w:bottom w:val="nil"/>
              <w:right w:val="nil"/>
            </w:tcBorders>
            <w:shd w:val="clear" w:color="auto" w:fill="auto"/>
            <w:noWrap/>
            <w:vAlign w:val="bottom"/>
          </w:tcPr>
          <w:p w:rsidR="004326EF" w:rsidRDefault="004326EF" w:rsidP="004326EF">
            <w:pPr>
              <w:spacing w:after="0"/>
              <w:rPr>
                <w:rFonts w:ascii="Calibri" w:hAnsi="Calibri"/>
                <w:color w:val="000000"/>
              </w:rPr>
            </w:pPr>
            <w:r>
              <w:rPr>
                <w:rFonts w:ascii="Calibri" w:hAnsi="Calibri"/>
                <w:color w:val="000000"/>
              </w:rPr>
              <w:t>Low Quality Relationship</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-0.19</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-0.73</w:t>
            </w: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-0.03</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4326EF" w:rsidRPr="0000097E" w:rsidTr="00A938EF">
        <w:trPr>
          <w:trHeight w:val="300"/>
          <w:jc w:val="center"/>
        </w:trPr>
        <w:tc>
          <w:tcPr>
            <w:tcW w:w="4111" w:type="dxa"/>
            <w:tcBorders>
              <w:top w:val="nil"/>
              <w:left w:val="nil"/>
              <w:bottom w:val="nil"/>
              <w:right w:val="nil"/>
            </w:tcBorders>
            <w:shd w:val="clear" w:color="auto" w:fill="auto"/>
            <w:noWrap/>
            <w:vAlign w:val="bottom"/>
          </w:tcPr>
          <w:p w:rsidR="004326EF" w:rsidRDefault="004326EF" w:rsidP="004326EF">
            <w:pPr>
              <w:spacing w:after="0"/>
              <w:rPr>
                <w:rFonts w:ascii="Calibri" w:hAnsi="Calibri"/>
                <w:color w:val="000000"/>
              </w:rPr>
            </w:pPr>
            <w:r>
              <w:rPr>
                <w:rFonts w:ascii="Calibri" w:hAnsi="Calibri"/>
                <w:color w:val="000000"/>
              </w:rPr>
              <w:t>Moderate Quality Relationship</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-0.07</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-0.09</w:t>
            </w: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-0.02</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4326EF" w:rsidRPr="0000097E" w:rsidTr="00A938EF">
        <w:trPr>
          <w:trHeight w:val="300"/>
          <w:jc w:val="center"/>
        </w:trPr>
        <w:tc>
          <w:tcPr>
            <w:tcW w:w="4111" w:type="dxa"/>
            <w:tcBorders>
              <w:top w:val="nil"/>
              <w:left w:val="nil"/>
              <w:bottom w:val="nil"/>
              <w:right w:val="nil"/>
            </w:tcBorders>
            <w:shd w:val="clear" w:color="auto" w:fill="auto"/>
            <w:noWrap/>
            <w:vAlign w:val="bottom"/>
          </w:tcPr>
          <w:p w:rsidR="004326EF" w:rsidRDefault="004326EF" w:rsidP="004326EF">
            <w:pPr>
              <w:spacing w:after="0"/>
              <w:rPr>
                <w:rFonts w:ascii="Calibri" w:hAnsi="Calibri"/>
                <w:color w:val="000000"/>
              </w:rPr>
            </w:pPr>
            <w:r>
              <w:rPr>
                <w:rFonts w:ascii="Calibri" w:hAnsi="Calibri"/>
                <w:color w:val="000000"/>
              </w:rPr>
              <w:t>Missing Quality of Relationship</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-0.53</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-0.72</w:t>
            </w: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-0.13</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4326EF" w:rsidRPr="0000097E" w:rsidTr="00A938EF">
        <w:trPr>
          <w:trHeight w:val="300"/>
          <w:jc w:val="center"/>
        </w:trPr>
        <w:tc>
          <w:tcPr>
            <w:tcW w:w="4111" w:type="dxa"/>
            <w:tcBorders>
              <w:top w:val="nil"/>
              <w:left w:val="nil"/>
              <w:bottom w:val="nil"/>
              <w:right w:val="nil"/>
            </w:tcBorders>
            <w:shd w:val="clear" w:color="auto" w:fill="auto"/>
            <w:noWrap/>
            <w:vAlign w:val="bottom"/>
          </w:tcPr>
          <w:p w:rsidR="004326EF" w:rsidRDefault="004326EF" w:rsidP="004326EF">
            <w:pPr>
              <w:spacing w:after="0"/>
              <w:rPr>
                <w:rFonts w:ascii="Calibri" w:hAnsi="Calibri"/>
                <w:color w:val="000000"/>
              </w:rPr>
            </w:pPr>
            <w:r>
              <w:rPr>
                <w:rFonts w:ascii="Calibri" w:hAnsi="Calibri"/>
                <w:color w:val="000000"/>
              </w:rPr>
              <w:t>Maternal Psychological Distress</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-0.28</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-1.27</w:t>
            </w: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0.02</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B6395F" w:rsidRPr="0000097E" w:rsidTr="00A938EF">
        <w:trPr>
          <w:trHeight w:val="300"/>
          <w:jc w:val="center"/>
        </w:trPr>
        <w:tc>
          <w:tcPr>
            <w:tcW w:w="4111" w:type="dxa"/>
            <w:tcBorders>
              <w:top w:val="nil"/>
              <w:left w:val="nil"/>
              <w:bottom w:val="nil"/>
              <w:right w:val="nil"/>
            </w:tcBorders>
            <w:shd w:val="clear" w:color="auto" w:fill="auto"/>
            <w:noWrap/>
            <w:vAlign w:val="bottom"/>
          </w:tcPr>
          <w:p w:rsidR="00B6395F" w:rsidRDefault="00B6395F" w:rsidP="00173788">
            <w:pPr>
              <w:spacing w:after="0"/>
              <w:rPr>
                <w:rFonts w:ascii="Calibri" w:hAnsi="Calibri"/>
                <w:color w:val="000000"/>
              </w:rPr>
            </w:pPr>
          </w:p>
        </w:tc>
        <w:tc>
          <w:tcPr>
            <w:tcW w:w="1701" w:type="dxa"/>
            <w:tcBorders>
              <w:top w:val="nil"/>
              <w:left w:val="nil"/>
              <w:bottom w:val="nil"/>
              <w:right w:val="nil"/>
            </w:tcBorders>
            <w:shd w:val="clear" w:color="auto" w:fill="auto"/>
            <w:noWrap/>
            <w:vAlign w:val="bottom"/>
          </w:tcPr>
          <w:p w:rsidR="00B6395F" w:rsidRDefault="00B6395F" w:rsidP="00173788">
            <w:pPr>
              <w:spacing w:after="0"/>
              <w:jc w:val="right"/>
              <w:rPr>
                <w:rFonts w:ascii="Calibri" w:hAnsi="Calibri"/>
                <w:color w:val="000000"/>
              </w:rPr>
            </w:pPr>
          </w:p>
        </w:tc>
        <w:tc>
          <w:tcPr>
            <w:tcW w:w="992" w:type="dxa"/>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c>
          <w:tcPr>
            <w:tcW w:w="1701" w:type="dxa"/>
            <w:tcBorders>
              <w:top w:val="nil"/>
              <w:left w:val="nil"/>
              <w:bottom w:val="nil"/>
              <w:right w:val="nil"/>
            </w:tcBorders>
            <w:shd w:val="clear" w:color="auto" w:fill="auto"/>
            <w:noWrap/>
            <w:vAlign w:val="bottom"/>
          </w:tcPr>
          <w:p w:rsidR="00B6395F" w:rsidRDefault="00B6395F" w:rsidP="00173788">
            <w:pPr>
              <w:spacing w:after="0"/>
              <w:jc w:val="right"/>
              <w:rPr>
                <w:rFonts w:ascii="Calibri" w:hAnsi="Calibri"/>
                <w:color w:val="000000"/>
              </w:rPr>
            </w:pPr>
          </w:p>
        </w:tc>
        <w:tc>
          <w:tcPr>
            <w:tcW w:w="1418" w:type="dxa"/>
            <w:gridSpan w:val="2"/>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c>
          <w:tcPr>
            <w:tcW w:w="1134" w:type="dxa"/>
            <w:tcBorders>
              <w:top w:val="nil"/>
              <w:left w:val="nil"/>
              <w:bottom w:val="nil"/>
              <w:right w:val="nil"/>
            </w:tcBorders>
            <w:shd w:val="clear" w:color="auto" w:fill="auto"/>
            <w:noWrap/>
            <w:vAlign w:val="bottom"/>
          </w:tcPr>
          <w:p w:rsidR="00B6395F" w:rsidRDefault="00B6395F" w:rsidP="00173788">
            <w:pPr>
              <w:spacing w:after="0"/>
              <w:jc w:val="right"/>
              <w:rPr>
                <w:rFonts w:ascii="Calibri" w:hAnsi="Calibri"/>
                <w:color w:val="000000"/>
              </w:rPr>
            </w:pPr>
          </w:p>
        </w:tc>
        <w:tc>
          <w:tcPr>
            <w:tcW w:w="992" w:type="dxa"/>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r>
      <w:tr w:rsidR="00B6395F" w:rsidRPr="0000097E" w:rsidTr="00A938EF">
        <w:trPr>
          <w:trHeight w:val="300"/>
          <w:jc w:val="center"/>
        </w:trPr>
        <w:tc>
          <w:tcPr>
            <w:tcW w:w="4111" w:type="dxa"/>
            <w:tcBorders>
              <w:top w:val="nil"/>
              <w:left w:val="nil"/>
              <w:bottom w:val="nil"/>
              <w:right w:val="nil"/>
            </w:tcBorders>
            <w:shd w:val="clear" w:color="auto" w:fill="auto"/>
            <w:noWrap/>
            <w:vAlign w:val="bottom"/>
          </w:tcPr>
          <w:p w:rsidR="00B6395F" w:rsidRPr="00E03DEE" w:rsidRDefault="00B6395F" w:rsidP="00173788">
            <w:pPr>
              <w:spacing w:after="0"/>
              <w:rPr>
                <w:rFonts w:ascii="Calibri" w:hAnsi="Calibri"/>
                <w:b/>
                <w:color w:val="000000"/>
              </w:rPr>
            </w:pPr>
            <w:r>
              <w:rPr>
                <w:rFonts w:ascii="Calibri" w:hAnsi="Calibri"/>
                <w:b/>
                <w:color w:val="000000"/>
              </w:rPr>
              <w:t xml:space="preserve">Maternal and Child </w:t>
            </w:r>
            <w:r w:rsidRPr="00E03DEE">
              <w:rPr>
                <w:rFonts w:ascii="Calibri" w:hAnsi="Calibri"/>
                <w:b/>
                <w:color w:val="000000"/>
              </w:rPr>
              <w:t>Control Variables</w:t>
            </w:r>
          </w:p>
        </w:tc>
        <w:tc>
          <w:tcPr>
            <w:tcW w:w="1701" w:type="dxa"/>
            <w:tcBorders>
              <w:top w:val="nil"/>
              <w:left w:val="nil"/>
              <w:bottom w:val="nil"/>
              <w:right w:val="nil"/>
            </w:tcBorders>
            <w:shd w:val="clear" w:color="auto" w:fill="auto"/>
            <w:noWrap/>
            <w:vAlign w:val="bottom"/>
          </w:tcPr>
          <w:p w:rsidR="00B6395F" w:rsidRDefault="00B6395F" w:rsidP="00173788">
            <w:pPr>
              <w:spacing w:after="0"/>
              <w:jc w:val="right"/>
              <w:rPr>
                <w:rFonts w:ascii="Calibri" w:hAnsi="Calibri"/>
                <w:color w:val="000000"/>
              </w:rPr>
            </w:pPr>
          </w:p>
        </w:tc>
        <w:tc>
          <w:tcPr>
            <w:tcW w:w="992" w:type="dxa"/>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c>
          <w:tcPr>
            <w:tcW w:w="1701" w:type="dxa"/>
            <w:tcBorders>
              <w:top w:val="nil"/>
              <w:left w:val="nil"/>
              <w:bottom w:val="nil"/>
              <w:right w:val="nil"/>
            </w:tcBorders>
            <w:shd w:val="clear" w:color="auto" w:fill="auto"/>
            <w:noWrap/>
            <w:vAlign w:val="bottom"/>
          </w:tcPr>
          <w:p w:rsidR="00B6395F" w:rsidRDefault="00B6395F" w:rsidP="00173788">
            <w:pPr>
              <w:spacing w:after="0"/>
              <w:jc w:val="right"/>
              <w:rPr>
                <w:rFonts w:ascii="Calibri" w:hAnsi="Calibri"/>
                <w:color w:val="000000"/>
              </w:rPr>
            </w:pPr>
          </w:p>
        </w:tc>
        <w:tc>
          <w:tcPr>
            <w:tcW w:w="1418" w:type="dxa"/>
            <w:gridSpan w:val="2"/>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c>
          <w:tcPr>
            <w:tcW w:w="1134" w:type="dxa"/>
            <w:tcBorders>
              <w:top w:val="nil"/>
              <w:left w:val="nil"/>
              <w:bottom w:val="nil"/>
              <w:right w:val="nil"/>
            </w:tcBorders>
            <w:shd w:val="clear" w:color="auto" w:fill="auto"/>
            <w:noWrap/>
            <w:vAlign w:val="bottom"/>
          </w:tcPr>
          <w:p w:rsidR="00B6395F" w:rsidRDefault="00B6395F" w:rsidP="00173788">
            <w:pPr>
              <w:spacing w:after="0"/>
              <w:jc w:val="right"/>
              <w:rPr>
                <w:rFonts w:ascii="Calibri" w:hAnsi="Calibri"/>
                <w:color w:val="000000"/>
              </w:rPr>
            </w:pPr>
          </w:p>
        </w:tc>
        <w:tc>
          <w:tcPr>
            <w:tcW w:w="992" w:type="dxa"/>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r>
      <w:tr w:rsidR="00B6395F" w:rsidRPr="0000097E" w:rsidTr="00A938EF">
        <w:trPr>
          <w:trHeight w:val="300"/>
          <w:jc w:val="center"/>
        </w:trPr>
        <w:tc>
          <w:tcPr>
            <w:tcW w:w="4111" w:type="dxa"/>
            <w:tcBorders>
              <w:top w:val="nil"/>
              <w:left w:val="nil"/>
              <w:bottom w:val="nil"/>
              <w:right w:val="nil"/>
            </w:tcBorders>
            <w:shd w:val="clear" w:color="auto" w:fill="auto"/>
            <w:noWrap/>
            <w:vAlign w:val="bottom"/>
          </w:tcPr>
          <w:p w:rsidR="00B6395F" w:rsidRDefault="00B6395F" w:rsidP="00173788">
            <w:pPr>
              <w:spacing w:after="0"/>
              <w:rPr>
                <w:rFonts w:ascii="Calibri" w:hAnsi="Calibri"/>
                <w:color w:val="000000"/>
              </w:rPr>
            </w:pPr>
          </w:p>
        </w:tc>
        <w:tc>
          <w:tcPr>
            <w:tcW w:w="1701" w:type="dxa"/>
            <w:tcBorders>
              <w:top w:val="nil"/>
              <w:left w:val="nil"/>
              <w:bottom w:val="nil"/>
              <w:right w:val="nil"/>
            </w:tcBorders>
            <w:shd w:val="clear" w:color="auto" w:fill="auto"/>
            <w:noWrap/>
            <w:vAlign w:val="bottom"/>
          </w:tcPr>
          <w:p w:rsidR="00B6395F" w:rsidRDefault="00B6395F" w:rsidP="00173788">
            <w:pPr>
              <w:spacing w:after="0"/>
              <w:jc w:val="right"/>
              <w:rPr>
                <w:rFonts w:ascii="Calibri" w:hAnsi="Calibri"/>
                <w:color w:val="000000"/>
              </w:rPr>
            </w:pPr>
          </w:p>
        </w:tc>
        <w:tc>
          <w:tcPr>
            <w:tcW w:w="992" w:type="dxa"/>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c>
          <w:tcPr>
            <w:tcW w:w="1701" w:type="dxa"/>
            <w:tcBorders>
              <w:top w:val="nil"/>
              <w:left w:val="nil"/>
              <w:bottom w:val="nil"/>
              <w:right w:val="nil"/>
            </w:tcBorders>
            <w:shd w:val="clear" w:color="auto" w:fill="auto"/>
            <w:noWrap/>
            <w:vAlign w:val="bottom"/>
          </w:tcPr>
          <w:p w:rsidR="00B6395F" w:rsidRDefault="00B6395F" w:rsidP="00173788">
            <w:pPr>
              <w:spacing w:after="0"/>
              <w:jc w:val="right"/>
              <w:rPr>
                <w:rFonts w:ascii="Calibri" w:hAnsi="Calibri"/>
                <w:color w:val="000000"/>
              </w:rPr>
            </w:pPr>
          </w:p>
        </w:tc>
        <w:tc>
          <w:tcPr>
            <w:tcW w:w="1418" w:type="dxa"/>
            <w:gridSpan w:val="2"/>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c>
          <w:tcPr>
            <w:tcW w:w="1134" w:type="dxa"/>
            <w:tcBorders>
              <w:top w:val="nil"/>
              <w:left w:val="nil"/>
              <w:bottom w:val="nil"/>
              <w:right w:val="nil"/>
            </w:tcBorders>
            <w:shd w:val="clear" w:color="auto" w:fill="auto"/>
            <w:noWrap/>
            <w:vAlign w:val="bottom"/>
          </w:tcPr>
          <w:p w:rsidR="00B6395F" w:rsidRDefault="00B6395F" w:rsidP="00173788">
            <w:pPr>
              <w:spacing w:after="0"/>
              <w:jc w:val="right"/>
              <w:rPr>
                <w:rFonts w:ascii="Calibri" w:hAnsi="Calibri"/>
                <w:color w:val="000000"/>
              </w:rPr>
            </w:pPr>
          </w:p>
        </w:tc>
        <w:tc>
          <w:tcPr>
            <w:tcW w:w="992" w:type="dxa"/>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r>
      <w:tr w:rsidR="004326EF" w:rsidRPr="0000097E" w:rsidTr="00A938EF">
        <w:trPr>
          <w:trHeight w:val="300"/>
          <w:jc w:val="center"/>
        </w:trPr>
        <w:tc>
          <w:tcPr>
            <w:tcW w:w="4111" w:type="dxa"/>
            <w:tcBorders>
              <w:top w:val="nil"/>
              <w:left w:val="nil"/>
              <w:bottom w:val="nil"/>
              <w:right w:val="nil"/>
            </w:tcBorders>
            <w:shd w:val="clear" w:color="auto" w:fill="auto"/>
            <w:noWrap/>
            <w:vAlign w:val="center"/>
            <w:hideMark/>
          </w:tcPr>
          <w:p w:rsidR="004326EF" w:rsidRDefault="004326EF" w:rsidP="004326EF">
            <w:pPr>
              <w:spacing w:after="0"/>
              <w:rPr>
                <w:rFonts w:ascii="Calibri" w:hAnsi="Calibri"/>
                <w:color w:val="000000"/>
              </w:rPr>
            </w:pPr>
            <w:r>
              <w:rPr>
                <w:rFonts w:ascii="Calibri" w:hAnsi="Calibri"/>
                <w:color w:val="000000"/>
              </w:rPr>
              <w:t>Maternal Education Primary</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-2.28</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-1.56</w:t>
            </w: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-0.07</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4326EF" w:rsidRPr="0000097E" w:rsidTr="00A938EF">
        <w:trPr>
          <w:trHeight w:val="300"/>
          <w:jc w:val="center"/>
        </w:trPr>
        <w:tc>
          <w:tcPr>
            <w:tcW w:w="4111" w:type="dxa"/>
            <w:tcBorders>
              <w:top w:val="nil"/>
              <w:left w:val="nil"/>
              <w:bottom w:val="nil"/>
              <w:right w:val="nil"/>
            </w:tcBorders>
            <w:shd w:val="clear" w:color="auto" w:fill="auto"/>
            <w:noWrap/>
            <w:vAlign w:val="center"/>
            <w:hideMark/>
          </w:tcPr>
          <w:p w:rsidR="004326EF" w:rsidRDefault="004326EF" w:rsidP="004326EF">
            <w:pPr>
              <w:spacing w:after="0"/>
              <w:rPr>
                <w:rFonts w:ascii="Calibri" w:hAnsi="Calibri"/>
                <w:color w:val="000000"/>
              </w:rPr>
            </w:pPr>
            <w:r>
              <w:rPr>
                <w:rFonts w:ascii="Calibri" w:hAnsi="Calibri"/>
                <w:color w:val="000000"/>
              </w:rPr>
              <w:t>Maternal Education Lower  2nd</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-1.28</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-0.60</w:t>
            </w: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-0.04</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4326EF" w:rsidRPr="0000097E" w:rsidTr="00A938EF">
        <w:trPr>
          <w:trHeight w:val="300"/>
          <w:jc w:val="center"/>
        </w:trPr>
        <w:tc>
          <w:tcPr>
            <w:tcW w:w="4111" w:type="dxa"/>
            <w:tcBorders>
              <w:top w:val="nil"/>
              <w:left w:val="nil"/>
              <w:bottom w:val="nil"/>
              <w:right w:val="nil"/>
            </w:tcBorders>
            <w:shd w:val="clear" w:color="auto" w:fill="auto"/>
            <w:noWrap/>
            <w:vAlign w:val="center"/>
            <w:hideMark/>
          </w:tcPr>
          <w:p w:rsidR="004326EF" w:rsidRDefault="004326EF" w:rsidP="004326EF">
            <w:pPr>
              <w:spacing w:after="0"/>
              <w:rPr>
                <w:rFonts w:ascii="Calibri" w:hAnsi="Calibri"/>
                <w:color w:val="000000"/>
              </w:rPr>
            </w:pPr>
            <w:r>
              <w:rPr>
                <w:rFonts w:ascii="Calibri" w:hAnsi="Calibri"/>
                <w:color w:val="000000"/>
              </w:rPr>
              <w:t>Maternal Education Upper 2nd</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-0.94</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0.03</w:t>
            </w: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0.01</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4326EF" w:rsidRPr="0000097E" w:rsidTr="00A938EF">
        <w:trPr>
          <w:trHeight w:val="300"/>
          <w:jc w:val="center"/>
        </w:trPr>
        <w:tc>
          <w:tcPr>
            <w:tcW w:w="4111" w:type="dxa"/>
            <w:tcBorders>
              <w:top w:val="nil"/>
              <w:left w:val="nil"/>
              <w:bottom w:val="nil"/>
              <w:right w:val="nil"/>
            </w:tcBorders>
            <w:shd w:val="clear" w:color="auto" w:fill="auto"/>
            <w:noWrap/>
            <w:vAlign w:val="center"/>
          </w:tcPr>
          <w:p w:rsidR="004326EF" w:rsidRDefault="004326EF" w:rsidP="004326EF">
            <w:pPr>
              <w:spacing w:after="0"/>
              <w:rPr>
                <w:rFonts w:ascii="Calibri" w:hAnsi="Calibri"/>
                <w:color w:val="000000"/>
              </w:rPr>
            </w:pPr>
            <w:r>
              <w:rPr>
                <w:rFonts w:ascii="Calibri" w:hAnsi="Calibri"/>
                <w:color w:val="000000"/>
              </w:rPr>
              <w:t>Maternal Education Third Level</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-1.06</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-0.64</w:t>
            </w: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-0.12</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4326EF" w:rsidRPr="0000097E" w:rsidTr="00A938EF">
        <w:trPr>
          <w:trHeight w:val="300"/>
          <w:jc w:val="center"/>
        </w:trPr>
        <w:tc>
          <w:tcPr>
            <w:tcW w:w="4111" w:type="dxa"/>
            <w:tcBorders>
              <w:top w:val="nil"/>
              <w:left w:val="nil"/>
              <w:bottom w:val="nil"/>
              <w:right w:val="nil"/>
            </w:tcBorders>
            <w:shd w:val="clear" w:color="auto" w:fill="auto"/>
            <w:noWrap/>
            <w:vAlign w:val="center"/>
          </w:tcPr>
          <w:p w:rsidR="004326EF" w:rsidRDefault="004326EF" w:rsidP="004326EF">
            <w:pPr>
              <w:spacing w:after="0"/>
              <w:rPr>
                <w:rFonts w:ascii="Calibri" w:hAnsi="Calibri"/>
                <w:color w:val="000000"/>
              </w:rPr>
            </w:pPr>
            <w:r>
              <w:rPr>
                <w:rFonts w:ascii="Calibri" w:hAnsi="Calibri"/>
                <w:color w:val="000000"/>
              </w:rPr>
              <w:t>Two Natural Parents</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-0.21</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-0.09</w:t>
            </w: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0.05</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4326EF" w:rsidRPr="0000097E" w:rsidTr="00A938EF">
        <w:trPr>
          <w:trHeight w:val="300"/>
          <w:jc w:val="center"/>
        </w:trPr>
        <w:tc>
          <w:tcPr>
            <w:tcW w:w="4111" w:type="dxa"/>
            <w:tcBorders>
              <w:top w:val="nil"/>
              <w:left w:val="nil"/>
              <w:bottom w:val="nil"/>
              <w:right w:val="nil"/>
            </w:tcBorders>
            <w:shd w:val="clear" w:color="auto" w:fill="auto"/>
            <w:noWrap/>
            <w:vAlign w:val="bottom"/>
          </w:tcPr>
          <w:p w:rsidR="004326EF" w:rsidRDefault="004326EF" w:rsidP="004326EF">
            <w:pPr>
              <w:spacing w:after="0"/>
              <w:rPr>
                <w:rFonts w:ascii="Calibri" w:hAnsi="Calibri"/>
                <w:color w:val="000000"/>
              </w:rPr>
            </w:pPr>
            <w:r>
              <w:rPr>
                <w:rFonts w:ascii="Calibri" w:hAnsi="Calibri"/>
                <w:color w:val="000000"/>
              </w:rPr>
              <w:t>Two Parents, Step or Adoptive</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-0.38</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0.16</w:t>
            </w: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0.01</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4326EF" w:rsidRPr="0000097E" w:rsidTr="00A938EF">
        <w:trPr>
          <w:trHeight w:val="300"/>
          <w:jc w:val="center"/>
        </w:trPr>
        <w:tc>
          <w:tcPr>
            <w:tcW w:w="4111" w:type="dxa"/>
            <w:tcBorders>
              <w:top w:val="nil"/>
              <w:left w:val="nil"/>
              <w:bottom w:val="nil"/>
              <w:right w:val="nil"/>
            </w:tcBorders>
            <w:shd w:val="clear" w:color="auto" w:fill="auto"/>
            <w:noWrap/>
            <w:vAlign w:val="center"/>
            <w:hideMark/>
          </w:tcPr>
          <w:p w:rsidR="004326EF" w:rsidRDefault="004326EF" w:rsidP="004326EF">
            <w:pPr>
              <w:spacing w:after="0"/>
              <w:rPr>
                <w:rFonts w:ascii="Calibri" w:hAnsi="Calibri"/>
                <w:color w:val="000000"/>
              </w:rPr>
            </w:pPr>
            <w:r>
              <w:rPr>
                <w:rFonts w:ascii="Calibri" w:hAnsi="Calibri"/>
                <w:color w:val="000000"/>
              </w:rPr>
              <w:t>Single Parent</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0.05</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0.07</w:t>
            </w: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0.00</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4326EF" w:rsidRPr="0000097E" w:rsidTr="00A938EF">
        <w:trPr>
          <w:trHeight w:val="300"/>
          <w:jc w:val="center"/>
        </w:trPr>
        <w:tc>
          <w:tcPr>
            <w:tcW w:w="4111" w:type="dxa"/>
            <w:tcBorders>
              <w:top w:val="nil"/>
              <w:left w:val="nil"/>
              <w:bottom w:val="nil"/>
              <w:right w:val="nil"/>
            </w:tcBorders>
            <w:shd w:val="clear" w:color="auto" w:fill="auto"/>
            <w:noWrap/>
            <w:vAlign w:val="bottom"/>
            <w:hideMark/>
          </w:tcPr>
          <w:p w:rsidR="004326EF" w:rsidRDefault="004326EF" w:rsidP="004326EF">
            <w:pPr>
              <w:spacing w:after="0"/>
              <w:rPr>
                <w:rFonts w:ascii="Calibri" w:hAnsi="Calibri"/>
                <w:color w:val="000000"/>
              </w:rPr>
            </w:pPr>
            <w:r>
              <w:rPr>
                <w:rFonts w:ascii="Calibri" w:hAnsi="Calibri"/>
                <w:color w:val="000000"/>
              </w:rPr>
              <w:t>Birth Order</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-2.61</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-0.35</w:t>
            </w: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0.23</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4326EF" w:rsidRPr="0000097E" w:rsidTr="00A938EF">
        <w:trPr>
          <w:trHeight w:val="300"/>
          <w:jc w:val="center"/>
        </w:trPr>
        <w:tc>
          <w:tcPr>
            <w:tcW w:w="4111" w:type="dxa"/>
            <w:tcBorders>
              <w:top w:val="nil"/>
              <w:left w:val="nil"/>
              <w:bottom w:val="nil"/>
              <w:right w:val="nil"/>
            </w:tcBorders>
            <w:shd w:val="clear" w:color="auto" w:fill="auto"/>
            <w:noWrap/>
            <w:vAlign w:val="center"/>
            <w:hideMark/>
          </w:tcPr>
          <w:p w:rsidR="004326EF" w:rsidRDefault="004326EF" w:rsidP="004326EF">
            <w:pPr>
              <w:spacing w:after="0"/>
              <w:rPr>
                <w:rFonts w:ascii="Calibri" w:hAnsi="Calibri"/>
                <w:color w:val="000000"/>
              </w:rPr>
            </w:pPr>
            <w:r>
              <w:rPr>
                <w:rFonts w:ascii="Calibri" w:hAnsi="Calibri"/>
                <w:color w:val="000000"/>
              </w:rPr>
              <w:t>Maternal Age</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-2.82</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-2.53</w:t>
            </w: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0.54</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4326EF" w:rsidRPr="0000097E" w:rsidTr="00A938EF">
        <w:trPr>
          <w:trHeight w:val="300"/>
          <w:jc w:val="center"/>
        </w:trPr>
        <w:tc>
          <w:tcPr>
            <w:tcW w:w="4111" w:type="dxa"/>
            <w:tcBorders>
              <w:top w:val="nil"/>
              <w:left w:val="nil"/>
              <w:bottom w:val="nil"/>
              <w:right w:val="nil"/>
            </w:tcBorders>
            <w:shd w:val="clear" w:color="auto" w:fill="auto"/>
            <w:noWrap/>
            <w:vAlign w:val="center"/>
          </w:tcPr>
          <w:p w:rsidR="004326EF" w:rsidRDefault="004326EF" w:rsidP="004326EF">
            <w:pPr>
              <w:spacing w:after="0"/>
              <w:rPr>
                <w:rFonts w:ascii="Calibri" w:hAnsi="Calibri"/>
                <w:color w:val="000000"/>
              </w:rPr>
            </w:pPr>
            <w:r>
              <w:rPr>
                <w:rFonts w:ascii="Calibri" w:hAnsi="Calibri"/>
                <w:color w:val="000000"/>
              </w:rPr>
              <w:t>European</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0.14</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-1.59</w:t>
            </w: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0.30</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4326EF" w:rsidRPr="0000097E" w:rsidTr="00A938EF">
        <w:trPr>
          <w:trHeight w:val="300"/>
          <w:jc w:val="center"/>
        </w:trPr>
        <w:tc>
          <w:tcPr>
            <w:tcW w:w="4111" w:type="dxa"/>
            <w:tcBorders>
              <w:top w:val="nil"/>
              <w:left w:val="nil"/>
              <w:bottom w:val="nil"/>
              <w:right w:val="nil"/>
            </w:tcBorders>
            <w:shd w:val="clear" w:color="auto" w:fill="auto"/>
            <w:noWrap/>
            <w:vAlign w:val="center"/>
            <w:hideMark/>
          </w:tcPr>
          <w:p w:rsidR="004326EF" w:rsidRPr="0000097E" w:rsidRDefault="004326EF" w:rsidP="004326EF">
            <w:pPr>
              <w:spacing w:after="0" w:line="240" w:lineRule="auto"/>
              <w:rPr>
                <w:rFonts w:eastAsia="Times New Roman" w:cs="Times New Roman"/>
                <w:color w:val="000000"/>
                <w:szCs w:val="20"/>
                <w:lang w:eastAsia="en-IE"/>
              </w:rPr>
            </w:pPr>
            <w:r w:rsidRPr="0000097E">
              <w:rPr>
                <w:rFonts w:eastAsia="Times New Roman" w:cs="Times New Roman"/>
                <w:color w:val="000000"/>
                <w:szCs w:val="20"/>
                <w:lang w:eastAsia="en-IE"/>
              </w:rPr>
              <w:t>Black West Indian or African</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-1.83</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-0.60</w:t>
            </w: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0.39</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4326EF" w:rsidRPr="0000097E" w:rsidTr="00A938EF">
        <w:trPr>
          <w:trHeight w:val="300"/>
          <w:jc w:val="center"/>
        </w:trPr>
        <w:tc>
          <w:tcPr>
            <w:tcW w:w="4111" w:type="dxa"/>
            <w:tcBorders>
              <w:top w:val="nil"/>
              <w:left w:val="nil"/>
              <w:bottom w:val="nil"/>
              <w:right w:val="nil"/>
            </w:tcBorders>
            <w:shd w:val="clear" w:color="auto" w:fill="auto"/>
            <w:noWrap/>
            <w:vAlign w:val="center"/>
            <w:hideMark/>
          </w:tcPr>
          <w:p w:rsidR="004326EF" w:rsidRPr="0000097E" w:rsidRDefault="004326EF" w:rsidP="004326EF">
            <w:pPr>
              <w:spacing w:after="0" w:line="240" w:lineRule="auto"/>
              <w:rPr>
                <w:rFonts w:eastAsia="Times New Roman" w:cs="Times New Roman"/>
                <w:color w:val="000000"/>
                <w:szCs w:val="20"/>
                <w:lang w:eastAsia="en-IE"/>
              </w:rPr>
            </w:pPr>
            <w:r w:rsidRPr="0000097E">
              <w:rPr>
                <w:rFonts w:eastAsia="Times New Roman" w:cs="Times New Roman"/>
                <w:color w:val="000000"/>
                <w:szCs w:val="20"/>
                <w:lang w:eastAsia="en-IE"/>
              </w:rPr>
              <w:t>Indian Sub-Continent</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-2.28</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-1.56</w:t>
            </w: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-0.07</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4326EF" w:rsidRPr="0000097E" w:rsidTr="00A938EF">
        <w:trPr>
          <w:trHeight w:val="300"/>
          <w:jc w:val="center"/>
        </w:trPr>
        <w:tc>
          <w:tcPr>
            <w:tcW w:w="4111" w:type="dxa"/>
            <w:tcBorders>
              <w:top w:val="nil"/>
              <w:left w:val="nil"/>
              <w:bottom w:val="nil"/>
              <w:right w:val="nil"/>
            </w:tcBorders>
            <w:shd w:val="clear" w:color="auto" w:fill="auto"/>
            <w:noWrap/>
            <w:vAlign w:val="center"/>
            <w:hideMark/>
          </w:tcPr>
          <w:p w:rsidR="004326EF" w:rsidRPr="0000097E" w:rsidRDefault="004326EF" w:rsidP="004326EF">
            <w:pPr>
              <w:spacing w:after="0" w:line="240" w:lineRule="auto"/>
              <w:rPr>
                <w:rFonts w:eastAsia="Times New Roman" w:cs="Times New Roman"/>
                <w:color w:val="000000"/>
                <w:szCs w:val="20"/>
                <w:lang w:eastAsia="en-IE"/>
              </w:rPr>
            </w:pPr>
            <w:r>
              <w:rPr>
                <w:rFonts w:eastAsia="Times New Roman" w:cs="Times New Roman"/>
                <w:color w:val="000000"/>
                <w:szCs w:val="20"/>
                <w:lang w:eastAsia="en-IE"/>
              </w:rPr>
              <w:t xml:space="preserve">East </w:t>
            </w:r>
            <w:r w:rsidRPr="0000097E">
              <w:rPr>
                <w:rFonts w:eastAsia="Times New Roman" w:cs="Times New Roman"/>
                <w:color w:val="000000"/>
                <w:szCs w:val="20"/>
                <w:lang w:eastAsia="en-IE"/>
              </w:rPr>
              <w:t>Asian</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-1.28</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-0.60</w:t>
            </w: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-0.04</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4326EF" w:rsidRPr="0000097E" w:rsidTr="00A938EF">
        <w:trPr>
          <w:trHeight w:val="300"/>
          <w:jc w:val="center"/>
        </w:trPr>
        <w:tc>
          <w:tcPr>
            <w:tcW w:w="4111" w:type="dxa"/>
            <w:tcBorders>
              <w:top w:val="nil"/>
              <w:left w:val="nil"/>
              <w:bottom w:val="nil"/>
              <w:right w:val="nil"/>
            </w:tcBorders>
            <w:shd w:val="clear" w:color="auto" w:fill="auto"/>
            <w:noWrap/>
            <w:vAlign w:val="center"/>
            <w:hideMark/>
          </w:tcPr>
          <w:p w:rsidR="004326EF" w:rsidRPr="0000097E" w:rsidRDefault="004326EF" w:rsidP="004326EF">
            <w:pPr>
              <w:spacing w:after="0" w:line="240" w:lineRule="auto"/>
              <w:rPr>
                <w:rFonts w:eastAsia="Times New Roman" w:cs="Times New Roman"/>
                <w:color w:val="000000"/>
                <w:szCs w:val="20"/>
                <w:lang w:eastAsia="en-IE"/>
              </w:rPr>
            </w:pPr>
            <w:r w:rsidRPr="0000097E">
              <w:rPr>
                <w:rFonts w:eastAsia="Times New Roman" w:cs="Times New Roman"/>
                <w:color w:val="000000"/>
                <w:szCs w:val="20"/>
                <w:lang w:eastAsia="en-IE"/>
              </w:rPr>
              <w:t>Other</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-0.94</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0.03</w:t>
            </w: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0.01</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B6395F" w:rsidRPr="0000097E" w:rsidTr="00A938EF">
        <w:trPr>
          <w:trHeight w:val="300"/>
          <w:jc w:val="center"/>
        </w:trPr>
        <w:tc>
          <w:tcPr>
            <w:tcW w:w="4111" w:type="dxa"/>
            <w:tcBorders>
              <w:top w:val="nil"/>
              <w:left w:val="nil"/>
              <w:bottom w:val="nil"/>
              <w:right w:val="nil"/>
            </w:tcBorders>
            <w:shd w:val="clear" w:color="auto" w:fill="auto"/>
            <w:noWrap/>
            <w:vAlign w:val="center"/>
          </w:tcPr>
          <w:p w:rsidR="00B6395F" w:rsidRPr="0000097E" w:rsidRDefault="00B6395F" w:rsidP="00517AE9">
            <w:pPr>
              <w:spacing w:after="0" w:line="240" w:lineRule="auto"/>
              <w:rPr>
                <w:rFonts w:eastAsia="Times New Roman" w:cs="Times New Roman"/>
                <w:color w:val="000000"/>
                <w:szCs w:val="20"/>
                <w:lang w:eastAsia="en-IE"/>
              </w:rPr>
            </w:pPr>
            <w:r>
              <w:rPr>
                <w:rFonts w:eastAsia="Times New Roman" w:cs="Times New Roman"/>
                <w:color w:val="000000"/>
                <w:szCs w:val="20"/>
                <w:lang w:eastAsia="en-IE"/>
              </w:rPr>
              <w:t>Mother Employed</w:t>
            </w:r>
          </w:p>
        </w:tc>
        <w:tc>
          <w:tcPr>
            <w:tcW w:w="1701" w:type="dxa"/>
            <w:tcBorders>
              <w:top w:val="nil"/>
              <w:left w:val="nil"/>
              <w:bottom w:val="nil"/>
              <w:right w:val="nil"/>
            </w:tcBorders>
            <w:shd w:val="clear" w:color="auto" w:fill="auto"/>
            <w:noWrap/>
            <w:vAlign w:val="bottom"/>
          </w:tcPr>
          <w:p w:rsidR="00B6395F" w:rsidRDefault="00B6395F" w:rsidP="00517AE9">
            <w:pPr>
              <w:spacing w:after="0"/>
              <w:jc w:val="right"/>
              <w:rPr>
                <w:rFonts w:ascii="Calibri" w:hAnsi="Calibri"/>
                <w:color w:val="000000"/>
              </w:rPr>
            </w:pPr>
            <w:r>
              <w:rPr>
                <w:rFonts w:ascii="Calibri" w:hAnsi="Calibri"/>
                <w:color w:val="000000"/>
              </w:rPr>
              <w:t>REF.</w:t>
            </w:r>
          </w:p>
        </w:tc>
        <w:tc>
          <w:tcPr>
            <w:tcW w:w="992" w:type="dxa"/>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c>
          <w:tcPr>
            <w:tcW w:w="1701" w:type="dxa"/>
            <w:tcBorders>
              <w:top w:val="nil"/>
              <w:left w:val="nil"/>
              <w:bottom w:val="nil"/>
              <w:right w:val="nil"/>
            </w:tcBorders>
            <w:shd w:val="clear" w:color="auto" w:fill="auto"/>
            <w:noWrap/>
            <w:vAlign w:val="bottom"/>
          </w:tcPr>
          <w:p w:rsidR="00B6395F" w:rsidRDefault="00B6395F" w:rsidP="00517AE9">
            <w:pPr>
              <w:spacing w:after="0"/>
              <w:jc w:val="right"/>
              <w:rPr>
                <w:rFonts w:ascii="Calibri" w:hAnsi="Calibri"/>
                <w:color w:val="000000"/>
              </w:rPr>
            </w:pPr>
            <w:r>
              <w:rPr>
                <w:rFonts w:ascii="Calibri" w:hAnsi="Calibri"/>
                <w:color w:val="000000"/>
              </w:rPr>
              <w:t>REF.</w:t>
            </w:r>
          </w:p>
        </w:tc>
        <w:tc>
          <w:tcPr>
            <w:tcW w:w="1418" w:type="dxa"/>
            <w:gridSpan w:val="2"/>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c>
          <w:tcPr>
            <w:tcW w:w="1134" w:type="dxa"/>
            <w:tcBorders>
              <w:top w:val="nil"/>
              <w:left w:val="nil"/>
              <w:bottom w:val="nil"/>
              <w:right w:val="nil"/>
            </w:tcBorders>
            <w:shd w:val="clear" w:color="auto" w:fill="auto"/>
            <w:noWrap/>
            <w:vAlign w:val="bottom"/>
          </w:tcPr>
          <w:p w:rsidR="00B6395F" w:rsidRDefault="00B6395F" w:rsidP="00517AE9">
            <w:pPr>
              <w:spacing w:after="0"/>
              <w:jc w:val="right"/>
              <w:rPr>
                <w:rFonts w:ascii="Calibri" w:hAnsi="Calibri"/>
                <w:color w:val="000000"/>
              </w:rPr>
            </w:pPr>
            <w:r>
              <w:rPr>
                <w:rFonts w:ascii="Calibri" w:hAnsi="Calibri"/>
                <w:color w:val="000000"/>
              </w:rPr>
              <w:t>REF.</w:t>
            </w:r>
          </w:p>
        </w:tc>
        <w:tc>
          <w:tcPr>
            <w:tcW w:w="992" w:type="dxa"/>
            <w:tcBorders>
              <w:top w:val="nil"/>
              <w:left w:val="nil"/>
              <w:bottom w:val="nil"/>
              <w:right w:val="nil"/>
            </w:tcBorders>
            <w:shd w:val="clear" w:color="auto" w:fill="auto"/>
            <w:noWrap/>
            <w:vAlign w:val="bottom"/>
          </w:tcPr>
          <w:p w:rsidR="00B6395F" w:rsidRDefault="00B6395F" w:rsidP="00B6395F">
            <w:pPr>
              <w:spacing w:after="0"/>
              <w:rPr>
                <w:rFonts w:ascii="Calibri" w:hAnsi="Calibri"/>
                <w:color w:val="000000"/>
              </w:rPr>
            </w:pPr>
          </w:p>
        </w:tc>
      </w:tr>
      <w:tr w:rsidR="004326EF" w:rsidRPr="0000097E" w:rsidTr="00A938EF">
        <w:trPr>
          <w:trHeight w:val="300"/>
          <w:jc w:val="center"/>
        </w:trPr>
        <w:tc>
          <w:tcPr>
            <w:tcW w:w="4111" w:type="dxa"/>
            <w:tcBorders>
              <w:top w:val="nil"/>
              <w:left w:val="nil"/>
              <w:bottom w:val="nil"/>
              <w:right w:val="nil"/>
            </w:tcBorders>
            <w:shd w:val="clear" w:color="auto" w:fill="auto"/>
            <w:noWrap/>
            <w:vAlign w:val="center"/>
          </w:tcPr>
          <w:p w:rsidR="004326EF" w:rsidRDefault="004326EF" w:rsidP="004326EF">
            <w:pPr>
              <w:spacing w:after="0"/>
              <w:rPr>
                <w:rFonts w:ascii="Calibri" w:hAnsi="Calibri"/>
                <w:color w:val="000000"/>
              </w:rPr>
            </w:pPr>
            <w:r>
              <w:rPr>
                <w:rFonts w:ascii="Calibri" w:hAnsi="Calibri"/>
                <w:color w:val="000000"/>
              </w:rPr>
              <w:lastRenderedPageBreak/>
              <w:t>Mother Unemployed</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-0.03</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-0.33</w:t>
            </w: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0.00</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4326EF" w:rsidRPr="0000097E" w:rsidTr="00A938EF">
        <w:trPr>
          <w:trHeight w:val="300"/>
          <w:jc w:val="center"/>
        </w:trPr>
        <w:tc>
          <w:tcPr>
            <w:tcW w:w="4111" w:type="dxa"/>
            <w:tcBorders>
              <w:top w:val="nil"/>
              <w:left w:val="nil"/>
              <w:bottom w:val="nil"/>
              <w:right w:val="nil"/>
            </w:tcBorders>
            <w:shd w:val="clear" w:color="auto" w:fill="auto"/>
            <w:noWrap/>
            <w:vAlign w:val="center"/>
          </w:tcPr>
          <w:p w:rsidR="004326EF" w:rsidRDefault="004326EF" w:rsidP="004326EF">
            <w:pPr>
              <w:spacing w:after="0"/>
              <w:rPr>
                <w:rFonts w:ascii="Calibri" w:hAnsi="Calibri"/>
                <w:color w:val="000000"/>
              </w:rPr>
            </w:pPr>
            <w:r>
              <w:rPr>
                <w:rFonts w:ascii="Calibri" w:hAnsi="Calibri"/>
                <w:color w:val="000000"/>
              </w:rPr>
              <w:t>Mother Inactive</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0.04</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-0.63</w:t>
            </w: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-0.02</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4326EF" w:rsidRPr="0000097E" w:rsidTr="00A938EF">
        <w:trPr>
          <w:trHeight w:val="300"/>
          <w:jc w:val="center"/>
        </w:trPr>
        <w:tc>
          <w:tcPr>
            <w:tcW w:w="4111" w:type="dxa"/>
            <w:tcBorders>
              <w:top w:val="nil"/>
              <w:left w:val="nil"/>
              <w:bottom w:val="nil"/>
              <w:right w:val="nil"/>
            </w:tcBorders>
            <w:shd w:val="clear" w:color="auto" w:fill="auto"/>
            <w:noWrap/>
            <w:vAlign w:val="bottom"/>
            <w:hideMark/>
          </w:tcPr>
          <w:p w:rsidR="004326EF" w:rsidRPr="0000097E" w:rsidRDefault="004326EF" w:rsidP="004326EF">
            <w:pPr>
              <w:spacing w:after="0" w:line="240" w:lineRule="auto"/>
              <w:rPr>
                <w:rFonts w:eastAsia="Times New Roman" w:cs="Times New Roman"/>
                <w:color w:val="000000"/>
                <w:szCs w:val="20"/>
                <w:lang w:eastAsia="en-IE"/>
              </w:rPr>
            </w:pPr>
            <w:r w:rsidRPr="0000097E">
              <w:rPr>
                <w:rFonts w:eastAsia="Times New Roman" w:cs="Times New Roman"/>
                <w:color w:val="000000"/>
                <w:szCs w:val="20"/>
                <w:lang w:eastAsia="en-IE"/>
              </w:rPr>
              <w:t>Child Temperament</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-0.01</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0.06</w:t>
            </w: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-0.01</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4326EF" w:rsidRPr="0000097E" w:rsidTr="00A938EF">
        <w:trPr>
          <w:trHeight w:val="300"/>
          <w:jc w:val="center"/>
        </w:trPr>
        <w:tc>
          <w:tcPr>
            <w:tcW w:w="4111" w:type="dxa"/>
            <w:tcBorders>
              <w:top w:val="nil"/>
              <w:left w:val="nil"/>
              <w:bottom w:val="nil"/>
              <w:right w:val="nil"/>
            </w:tcBorders>
            <w:shd w:val="clear" w:color="auto" w:fill="auto"/>
            <w:noWrap/>
            <w:vAlign w:val="bottom"/>
            <w:hideMark/>
          </w:tcPr>
          <w:p w:rsidR="004326EF" w:rsidRPr="0000097E" w:rsidRDefault="004326EF" w:rsidP="004326EF">
            <w:pPr>
              <w:spacing w:after="0" w:line="240" w:lineRule="auto"/>
              <w:rPr>
                <w:rFonts w:eastAsia="Times New Roman" w:cs="Times New Roman"/>
                <w:color w:val="000000"/>
                <w:szCs w:val="20"/>
                <w:lang w:eastAsia="en-IE"/>
              </w:rPr>
            </w:pPr>
            <w:r w:rsidRPr="0000097E">
              <w:rPr>
                <w:rFonts w:eastAsia="Times New Roman" w:cs="Times New Roman"/>
                <w:color w:val="000000"/>
                <w:szCs w:val="20"/>
                <w:lang w:eastAsia="en-IE"/>
              </w:rPr>
              <w:t>Female Child</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0.44</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0.17</w:t>
            </w: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0.16</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4326EF" w:rsidRPr="0000097E" w:rsidTr="00A938EF">
        <w:trPr>
          <w:trHeight w:val="300"/>
          <w:jc w:val="center"/>
        </w:trPr>
        <w:tc>
          <w:tcPr>
            <w:tcW w:w="4111" w:type="dxa"/>
            <w:tcBorders>
              <w:top w:val="nil"/>
              <w:left w:val="nil"/>
              <w:bottom w:val="nil"/>
              <w:right w:val="nil"/>
            </w:tcBorders>
            <w:shd w:val="clear" w:color="auto" w:fill="auto"/>
            <w:noWrap/>
            <w:vAlign w:val="bottom"/>
          </w:tcPr>
          <w:p w:rsidR="004326EF" w:rsidRPr="0000097E" w:rsidRDefault="004326EF" w:rsidP="004326EF">
            <w:pPr>
              <w:spacing w:after="0" w:line="240" w:lineRule="auto"/>
              <w:rPr>
                <w:rFonts w:eastAsia="Times New Roman" w:cs="Times New Roman"/>
                <w:color w:val="000000"/>
                <w:szCs w:val="20"/>
                <w:lang w:eastAsia="en-IE"/>
              </w:rPr>
            </w:pPr>
            <w:r>
              <w:rPr>
                <w:rFonts w:eastAsia="Times New Roman" w:cs="Times New Roman"/>
                <w:color w:val="000000"/>
                <w:szCs w:val="20"/>
                <w:lang w:eastAsia="en-IE"/>
              </w:rPr>
              <w:t>Male Child</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REF.</w:t>
            </w:r>
          </w:p>
        </w:tc>
        <w:tc>
          <w:tcPr>
            <w:tcW w:w="992" w:type="dxa"/>
            <w:tcBorders>
              <w:top w:val="nil"/>
              <w:left w:val="nil"/>
              <w:bottom w:val="nil"/>
              <w:right w:val="nil"/>
            </w:tcBorders>
            <w:shd w:val="clear" w:color="auto" w:fill="auto"/>
            <w:noWrap/>
            <w:vAlign w:val="bottom"/>
          </w:tcPr>
          <w:p w:rsidR="004326EF" w:rsidRDefault="004326EF" w:rsidP="004326EF">
            <w:pPr>
              <w:spacing w:after="0"/>
              <w:rPr>
                <w:rFonts w:ascii="Calibri" w:hAnsi="Calibri"/>
                <w:color w:val="000000"/>
              </w:rPr>
            </w:pP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REF.</w:t>
            </w: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rPr>
                <w:rFonts w:ascii="Calibri" w:hAnsi="Calibri"/>
                <w:color w:val="000000"/>
              </w:rPr>
            </w:pP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REF.</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p>
        </w:tc>
      </w:tr>
      <w:tr w:rsidR="004326EF" w:rsidRPr="0000097E" w:rsidTr="00A938EF">
        <w:trPr>
          <w:trHeight w:val="300"/>
          <w:jc w:val="center"/>
        </w:trPr>
        <w:tc>
          <w:tcPr>
            <w:tcW w:w="4111" w:type="dxa"/>
            <w:tcBorders>
              <w:top w:val="nil"/>
              <w:left w:val="nil"/>
              <w:bottom w:val="nil"/>
              <w:right w:val="nil"/>
            </w:tcBorders>
            <w:shd w:val="clear" w:color="auto" w:fill="auto"/>
            <w:noWrap/>
            <w:vAlign w:val="center"/>
          </w:tcPr>
          <w:p w:rsidR="004326EF" w:rsidRDefault="004326EF" w:rsidP="004326EF">
            <w:pPr>
              <w:spacing w:after="0"/>
              <w:rPr>
                <w:rFonts w:ascii="Calibri" w:hAnsi="Calibri"/>
                <w:color w:val="000000"/>
              </w:rPr>
            </w:pPr>
            <w:r>
              <w:rPr>
                <w:rFonts w:ascii="Calibri" w:hAnsi="Calibri"/>
                <w:color w:val="000000"/>
              </w:rPr>
              <w:t>Child Chronic Illness</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-0.46</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-0.85</w:t>
            </w: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-0.05</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4326EF" w:rsidRPr="0000097E" w:rsidTr="00A938EF">
        <w:trPr>
          <w:trHeight w:val="300"/>
          <w:jc w:val="center"/>
        </w:trPr>
        <w:tc>
          <w:tcPr>
            <w:tcW w:w="4111" w:type="dxa"/>
            <w:tcBorders>
              <w:top w:val="nil"/>
              <w:left w:val="nil"/>
              <w:bottom w:val="nil"/>
              <w:right w:val="nil"/>
            </w:tcBorders>
            <w:shd w:val="clear" w:color="auto" w:fill="auto"/>
            <w:noWrap/>
            <w:vAlign w:val="center"/>
          </w:tcPr>
          <w:p w:rsidR="004326EF" w:rsidRDefault="004326EF" w:rsidP="004326EF">
            <w:pPr>
              <w:spacing w:after="0"/>
              <w:rPr>
                <w:rFonts w:ascii="Calibri" w:hAnsi="Calibri"/>
                <w:color w:val="000000"/>
              </w:rPr>
            </w:pPr>
            <w:r>
              <w:rPr>
                <w:rFonts w:ascii="Calibri" w:hAnsi="Calibri"/>
                <w:color w:val="000000"/>
              </w:rPr>
              <w:t>Mental and Behavioural Chronic Illness</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-1.71</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-4.75</w:t>
            </w: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-0.33</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4326EF" w:rsidRPr="0000097E" w:rsidTr="00A938EF">
        <w:trPr>
          <w:trHeight w:val="300"/>
          <w:jc w:val="center"/>
        </w:trPr>
        <w:tc>
          <w:tcPr>
            <w:tcW w:w="4111" w:type="dxa"/>
            <w:tcBorders>
              <w:top w:val="nil"/>
              <w:left w:val="nil"/>
              <w:bottom w:val="nil"/>
              <w:right w:val="nil"/>
            </w:tcBorders>
            <w:shd w:val="clear" w:color="auto" w:fill="auto"/>
            <w:noWrap/>
            <w:vAlign w:val="center"/>
          </w:tcPr>
          <w:p w:rsidR="004326EF" w:rsidRDefault="004326EF" w:rsidP="004326EF">
            <w:pPr>
              <w:spacing w:after="0"/>
              <w:rPr>
                <w:rFonts w:ascii="Calibri" w:hAnsi="Calibri"/>
                <w:color w:val="000000"/>
              </w:rPr>
            </w:pPr>
            <w:r>
              <w:rPr>
                <w:rFonts w:ascii="Calibri" w:hAnsi="Calibri"/>
                <w:color w:val="000000"/>
              </w:rPr>
              <w:t>Low Birth Weight at Birth</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-0.69</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-0.69</w:t>
            </w: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-0.13</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4326EF" w:rsidRPr="0000097E" w:rsidTr="00A938EF">
        <w:trPr>
          <w:trHeight w:val="300"/>
          <w:jc w:val="center"/>
        </w:trPr>
        <w:tc>
          <w:tcPr>
            <w:tcW w:w="4111" w:type="dxa"/>
            <w:tcBorders>
              <w:top w:val="nil"/>
              <w:left w:val="nil"/>
              <w:bottom w:val="nil"/>
              <w:right w:val="nil"/>
            </w:tcBorders>
            <w:shd w:val="clear" w:color="auto" w:fill="auto"/>
            <w:noWrap/>
            <w:vAlign w:val="center"/>
          </w:tcPr>
          <w:p w:rsidR="004326EF" w:rsidRDefault="004326EF" w:rsidP="004326EF">
            <w:pPr>
              <w:spacing w:after="0"/>
              <w:rPr>
                <w:rFonts w:ascii="Calibri" w:hAnsi="Calibri"/>
                <w:color w:val="000000"/>
              </w:rPr>
            </w:pPr>
            <w:r>
              <w:rPr>
                <w:rFonts w:ascii="Calibri" w:hAnsi="Calibri"/>
                <w:color w:val="000000"/>
              </w:rPr>
              <w:t>Weeks Absent from School</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-0.08</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-0.17</w:t>
            </w: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-0.03</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4326EF" w:rsidRPr="0000097E" w:rsidTr="00A938EF">
        <w:trPr>
          <w:trHeight w:val="300"/>
          <w:jc w:val="center"/>
        </w:trPr>
        <w:tc>
          <w:tcPr>
            <w:tcW w:w="4111" w:type="dxa"/>
            <w:tcBorders>
              <w:top w:val="nil"/>
              <w:left w:val="nil"/>
              <w:bottom w:val="nil"/>
              <w:right w:val="nil"/>
            </w:tcBorders>
            <w:shd w:val="clear" w:color="auto" w:fill="auto"/>
            <w:noWrap/>
            <w:vAlign w:val="center"/>
          </w:tcPr>
          <w:p w:rsidR="004326EF" w:rsidRDefault="004326EF" w:rsidP="004326EF">
            <w:pPr>
              <w:spacing w:after="0"/>
              <w:rPr>
                <w:rFonts w:ascii="Calibri" w:hAnsi="Calibri"/>
                <w:color w:val="000000"/>
              </w:rPr>
            </w:pPr>
            <w:r>
              <w:rPr>
                <w:rFonts w:ascii="Calibri" w:hAnsi="Calibri"/>
                <w:color w:val="000000"/>
              </w:rPr>
              <w:t>Hearing Difficulties</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-0.85</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-0.47</w:t>
            </w: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-0.02</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4326EF" w:rsidRPr="0000097E" w:rsidTr="00A938EF">
        <w:trPr>
          <w:trHeight w:val="300"/>
          <w:jc w:val="center"/>
        </w:trPr>
        <w:tc>
          <w:tcPr>
            <w:tcW w:w="4111" w:type="dxa"/>
            <w:tcBorders>
              <w:top w:val="nil"/>
              <w:left w:val="nil"/>
              <w:bottom w:val="nil"/>
              <w:right w:val="nil"/>
            </w:tcBorders>
            <w:shd w:val="clear" w:color="auto" w:fill="auto"/>
            <w:noWrap/>
            <w:vAlign w:val="bottom"/>
          </w:tcPr>
          <w:p w:rsidR="004326EF" w:rsidRPr="0000097E" w:rsidRDefault="004326EF" w:rsidP="004326EF">
            <w:pPr>
              <w:spacing w:after="0" w:line="240" w:lineRule="auto"/>
              <w:rPr>
                <w:rFonts w:eastAsia="Times New Roman" w:cs="Times New Roman"/>
                <w:color w:val="000000"/>
                <w:szCs w:val="20"/>
                <w:lang w:eastAsia="en-IE"/>
              </w:rPr>
            </w:pP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p>
        </w:tc>
        <w:tc>
          <w:tcPr>
            <w:tcW w:w="992" w:type="dxa"/>
            <w:tcBorders>
              <w:top w:val="nil"/>
              <w:left w:val="nil"/>
              <w:bottom w:val="nil"/>
              <w:right w:val="nil"/>
            </w:tcBorders>
            <w:shd w:val="clear" w:color="auto" w:fill="auto"/>
            <w:noWrap/>
            <w:vAlign w:val="bottom"/>
          </w:tcPr>
          <w:p w:rsidR="004326EF" w:rsidRDefault="004326EF" w:rsidP="004326EF">
            <w:pPr>
              <w:spacing w:after="0"/>
              <w:rPr>
                <w:rFonts w:ascii="Calibri" w:hAnsi="Calibri"/>
                <w:color w:val="000000"/>
              </w:rPr>
            </w:pP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rPr>
                <w:rFonts w:ascii="Calibri" w:hAnsi="Calibri"/>
                <w:color w:val="000000"/>
              </w:rPr>
            </w:pP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p>
        </w:tc>
        <w:tc>
          <w:tcPr>
            <w:tcW w:w="992" w:type="dxa"/>
            <w:tcBorders>
              <w:top w:val="nil"/>
              <w:left w:val="nil"/>
              <w:bottom w:val="nil"/>
              <w:right w:val="nil"/>
            </w:tcBorders>
            <w:shd w:val="clear" w:color="auto" w:fill="auto"/>
            <w:noWrap/>
            <w:vAlign w:val="bottom"/>
          </w:tcPr>
          <w:p w:rsidR="004326EF" w:rsidRDefault="004326EF" w:rsidP="004326EF">
            <w:pPr>
              <w:spacing w:after="0"/>
              <w:rPr>
                <w:rFonts w:ascii="Calibri" w:hAnsi="Calibri"/>
                <w:color w:val="000000"/>
              </w:rPr>
            </w:pPr>
          </w:p>
        </w:tc>
      </w:tr>
      <w:tr w:rsidR="004326EF" w:rsidRPr="0000097E" w:rsidTr="00A938EF">
        <w:trPr>
          <w:trHeight w:val="300"/>
          <w:jc w:val="center"/>
        </w:trPr>
        <w:tc>
          <w:tcPr>
            <w:tcW w:w="4111" w:type="dxa"/>
            <w:tcBorders>
              <w:top w:val="nil"/>
              <w:left w:val="nil"/>
              <w:bottom w:val="nil"/>
              <w:right w:val="nil"/>
            </w:tcBorders>
            <w:shd w:val="clear" w:color="auto" w:fill="auto"/>
            <w:noWrap/>
            <w:vAlign w:val="bottom"/>
          </w:tcPr>
          <w:p w:rsidR="004326EF" w:rsidRPr="00E67BEA" w:rsidRDefault="004326EF" w:rsidP="004326EF">
            <w:pPr>
              <w:spacing w:after="0" w:line="240" w:lineRule="auto"/>
              <w:rPr>
                <w:rFonts w:eastAsia="Times New Roman" w:cs="Times New Roman"/>
                <w:b/>
                <w:color w:val="000000"/>
                <w:szCs w:val="20"/>
                <w:lang w:eastAsia="en-IE"/>
              </w:rPr>
            </w:pPr>
            <w:r w:rsidRPr="00E67BEA">
              <w:rPr>
                <w:rFonts w:eastAsia="Times New Roman" w:cs="Times New Roman"/>
                <w:b/>
                <w:color w:val="000000"/>
                <w:szCs w:val="20"/>
                <w:lang w:eastAsia="en-IE"/>
              </w:rPr>
              <w:t>Teacher &amp; School Control Variables</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p>
        </w:tc>
        <w:tc>
          <w:tcPr>
            <w:tcW w:w="992" w:type="dxa"/>
            <w:tcBorders>
              <w:top w:val="nil"/>
              <w:left w:val="nil"/>
              <w:bottom w:val="nil"/>
              <w:right w:val="nil"/>
            </w:tcBorders>
            <w:shd w:val="clear" w:color="auto" w:fill="auto"/>
            <w:noWrap/>
            <w:vAlign w:val="bottom"/>
          </w:tcPr>
          <w:p w:rsidR="004326EF" w:rsidRDefault="004326EF" w:rsidP="004326EF">
            <w:pPr>
              <w:spacing w:after="0"/>
              <w:rPr>
                <w:rFonts w:ascii="Calibri" w:hAnsi="Calibri"/>
                <w:color w:val="000000"/>
              </w:rPr>
            </w:pP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rPr>
                <w:rFonts w:ascii="Calibri" w:hAnsi="Calibri"/>
                <w:color w:val="000000"/>
              </w:rPr>
            </w:pP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p>
        </w:tc>
        <w:tc>
          <w:tcPr>
            <w:tcW w:w="992" w:type="dxa"/>
            <w:tcBorders>
              <w:top w:val="nil"/>
              <w:left w:val="nil"/>
              <w:bottom w:val="nil"/>
              <w:right w:val="nil"/>
            </w:tcBorders>
            <w:shd w:val="clear" w:color="auto" w:fill="auto"/>
            <w:noWrap/>
            <w:vAlign w:val="bottom"/>
          </w:tcPr>
          <w:p w:rsidR="004326EF" w:rsidRDefault="004326EF" w:rsidP="004326EF">
            <w:pPr>
              <w:spacing w:after="0"/>
              <w:rPr>
                <w:rFonts w:ascii="Calibri" w:hAnsi="Calibri"/>
                <w:color w:val="000000"/>
              </w:rPr>
            </w:pPr>
          </w:p>
        </w:tc>
      </w:tr>
      <w:tr w:rsidR="004326EF" w:rsidRPr="0000097E" w:rsidTr="00A938EF">
        <w:trPr>
          <w:trHeight w:val="300"/>
          <w:jc w:val="center"/>
        </w:trPr>
        <w:tc>
          <w:tcPr>
            <w:tcW w:w="4111" w:type="dxa"/>
            <w:tcBorders>
              <w:top w:val="nil"/>
              <w:left w:val="nil"/>
              <w:bottom w:val="nil"/>
              <w:right w:val="nil"/>
            </w:tcBorders>
            <w:shd w:val="clear" w:color="auto" w:fill="auto"/>
            <w:noWrap/>
            <w:vAlign w:val="bottom"/>
          </w:tcPr>
          <w:p w:rsidR="004326EF" w:rsidRPr="0000097E" w:rsidRDefault="004326EF" w:rsidP="004326EF">
            <w:pPr>
              <w:spacing w:after="0" w:line="240" w:lineRule="auto"/>
              <w:rPr>
                <w:rFonts w:eastAsia="Times New Roman" w:cs="Times New Roman"/>
                <w:color w:val="000000"/>
                <w:szCs w:val="20"/>
                <w:lang w:eastAsia="en-IE"/>
              </w:rPr>
            </w:pP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p>
        </w:tc>
        <w:tc>
          <w:tcPr>
            <w:tcW w:w="992" w:type="dxa"/>
            <w:tcBorders>
              <w:top w:val="nil"/>
              <w:left w:val="nil"/>
              <w:bottom w:val="nil"/>
              <w:right w:val="nil"/>
            </w:tcBorders>
            <w:shd w:val="clear" w:color="auto" w:fill="auto"/>
            <w:noWrap/>
            <w:vAlign w:val="bottom"/>
          </w:tcPr>
          <w:p w:rsidR="004326EF" w:rsidRDefault="004326EF" w:rsidP="004326EF">
            <w:pPr>
              <w:spacing w:after="0"/>
              <w:rPr>
                <w:rFonts w:ascii="Calibri" w:hAnsi="Calibri"/>
                <w:color w:val="000000"/>
              </w:rPr>
            </w:pP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rPr>
                <w:rFonts w:ascii="Calibri" w:hAnsi="Calibri"/>
                <w:color w:val="000000"/>
              </w:rPr>
            </w:pP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p>
        </w:tc>
        <w:tc>
          <w:tcPr>
            <w:tcW w:w="992" w:type="dxa"/>
            <w:tcBorders>
              <w:top w:val="nil"/>
              <w:left w:val="nil"/>
              <w:bottom w:val="nil"/>
              <w:right w:val="nil"/>
            </w:tcBorders>
            <w:shd w:val="clear" w:color="auto" w:fill="auto"/>
            <w:noWrap/>
            <w:vAlign w:val="bottom"/>
          </w:tcPr>
          <w:p w:rsidR="004326EF" w:rsidRDefault="004326EF" w:rsidP="004326EF">
            <w:pPr>
              <w:spacing w:after="0"/>
              <w:rPr>
                <w:rFonts w:ascii="Calibri" w:hAnsi="Calibri"/>
                <w:color w:val="000000"/>
              </w:rPr>
            </w:pPr>
          </w:p>
        </w:tc>
      </w:tr>
      <w:tr w:rsidR="004326EF" w:rsidRPr="0000097E" w:rsidTr="00A938EF">
        <w:trPr>
          <w:trHeight w:val="300"/>
          <w:jc w:val="center"/>
        </w:trPr>
        <w:tc>
          <w:tcPr>
            <w:tcW w:w="4111" w:type="dxa"/>
            <w:tcBorders>
              <w:top w:val="nil"/>
              <w:left w:val="nil"/>
              <w:bottom w:val="nil"/>
              <w:right w:val="nil"/>
            </w:tcBorders>
            <w:shd w:val="clear" w:color="auto" w:fill="auto"/>
            <w:noWrap/>
            <w:vAlign w:val="bottom"/>
            <w:hideMark/>
          </w:tcPr>
          <w:p w:rsidR="004326EF" w:rsidRPr="0000097E" w:rsidRDefault="004326EF" w:rsidP="004326EF">
            <w:pPr>
              <w:spacing w:after="0" w:line="240" w:lineRule="auto"/>
              <w:rPr>
                <w:rFonts w:eastAsia="Times New Roman" w:cs="Times New Roman"/>
                <w:color w:val="000000"/>
                <w:szCs w:val="20"/>
                <w:lang w:eastAsia="en-IE"/>
              </w:rPr>
            </w:pPr>
            <w:r w:rsidRPr="0000097E">
              <w:rPr>
                <w:rFonts w:eastAsia="Times New Roman" w:cs="Times New Roman"/>
                <w:color w:val="000000"/>
                <w:szCs w:val="20"/>
                <w:lang w:eastAsia="en-IE"/>
              </w:rPr>
              <w:t>Years Teaching Missing</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p>
        </w:tc>
        <w:tc>
          <w:tcPr>
            <w:tcW w:w="992" w:type="dxa"/>
            <w:tcBorders>
              <w:top w:val="nil"/>
              <w:left w:val="nil"/>
              <w:bottom w:val="nil"/>
              <w:right w:val="nil"/>
            </w:tcBorders>
            <w:shd w:val="clear" w:color="auto" w:fill="auto"/>
            <w:noWrap/>
            <w:vAlign w:val="bottom"/>
          </w:tcPr>
          <w:p w:rsidR="004326EF" w:rsidRDefault="004326EF" w:rsidP="004326EF">
            <w:pPr>
              <w:spacing w:after="0"/>
              <w:rPr>
                <w:sz w:val="20"/>
                <w:szCs w:val="20"/>
              </w:rPr>
            </w:pP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sz w:val="20"/>
                <w:szCs w:val="20"/>
              </w:rPr>
            </w:pP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rPr>
                <w:sz w:val="20"/>
                <w:szCs w:val="20"/>
              </w:rPr>
            </w:pP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-0.01</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4326EF" w:rsidRPr="0000097E" w:rsidTr="00A938EF">
        <w:trPr>
          <w:trHeight w:val="300"/>
          <w:jc w:val="center"/>
        </w:trPr>
        <w:tc>
          <w:tcPr>
            <w:tcW w:w="4111" w:type="dxa"/>
            <w:tcBorders>
              <w:top w:val="nil"/>
              <w:left w:val="nil"/>
              <w:bottom w:val="nil"/>
              <w:right w:val="nil"/>
            </w:tcBorders>
            <w:shd w:val="clear" w:color="auto" w:fill="auto"/>
            <w:noWrap/>
            <w:vAlign w:val="bottom"/>
            <w:hideMark/>
          </w:tcPr>
          <w:p w:rsidR="004326EF" w:rsidRPr="0000097E" w:rsidRDefault="004326EF" w:rsidP="004326EF">
            <w:pPr>
              <w:spacing w:after="0" w:line="240" w:lineRule="auto"/>
              <w:rPr>
                <w:rFonts w:eastAsia="Times New Roman" w:cs="Times New Roman"/>
                <w:color w:val="000000"/>
                <w:szCs w:val="20"/>
                <w:lang w:eastAsia="en-IE"/>
              </w:rPr>
            </w:pPr>
            <w:r w:rsidRPr="0000097E">
              <w:rPr>
                <w:rFonts w:eastAsia="Times New Roman" w:cs="Times New Roman"/>
                <w:color w:val="000000"/>
                <w:szCs w:val="20"/>
                <w:lang w:eastAsia="en-IE"/>
              </w:rPr>
              <w:t>Years Teaching &lt;6</w:t>
            </w:r>
          </w:p>
        </w:tc>
        <w:tc>
          <w:tcPr>
            <w:tcW w:w="1701"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p>
        </w:tc>
        <w:tc>
          <w:tcPr>
            <w:tcW w:w="992" w:type="dxa"/>
            <w:tcBorders>
              <w:top w:val="nil"/>
              <w:left w:val="nil"/>
              <w:bottom w:val="nil"/>
              <w:right w:val="nil"/>
            </w:tcBorders>
            <w:shd w:val="clear" w:color="auto" w:fill="auto"/>
            <w:noWrap/>
            <w:vAlign w:val="bottom"/>
          </w:tcPr>
          <w:p w:rsidR="004326EF" w:rsidRDefault="004326EF" w:rsidP="004326EF">
            <w:pPr>
              <w:spacing w:after="0"/>
              <w:rPr>
                <w:sz w:val="20"/>
                <w:szCs w:val="20"/>
              </w:rPr>
            </w:pPr>
          </w:p>
        </w:tc>
        <w:tc>
          <w:tcPr>
            <w:tcW w:w="1701" w:type="dxa"/>
            <w:tcBorders>
              <w:top w:val="nil"/>
              <w:left w:val="nil"/>
              <w:bottom w:val="nil"/>
              <w:right w:val="nil"/>
            </w:tcBorders>
            <w:shd w:val="clear" w:color="auto" w:fill="auto"/>
            <w:noWrap/>
            <w:vAlign w:val="bottom"/>
          </w:tcPr>
          <w:p w:rsidR="004326EF" w:rsidRDefault="004326EF" w:rsidP="004326EF">
            <w:pPr>
              <w:spacing w:after="0"/>
              <w:rPr>
                <w:sz w:val="20"/>
                <w:szCs w:val="20"/>
              </w:rPr>
            </w:pPr>
          </w:p>
        </w:tc>
        <w:tc>
          <w:tcPr>
            <w:tcW w:w="1418" w:type="dxa"/>
            <w:gridSpan w:val="2"/>
            <w:tcBorders>
              <w:top w:val="nil"/>
              <w:left w:val="nil"/>
              <w:bottom w:val="nil"/>
              <w:right w:val="nil"/>
            </w:tcBorders>
            <w:shd w:val="clear" w:color="auto" w:fill="auto"/>
            <w:noWrap/>
            <w:vAlign w:val="bottom"/>
          </w:tcPr>
          <w:p w:rsidR="004326EF" w:rsidRDefault="004326EF" w:rsidP="004326EF">
            <w:pPr>
              <w:spacing w:after="0"/>
              <w:rPr>
                <w:sz w:val="20"/>
                <w:szCs w:val="20"/>
              </w:rPr>
            </w:pPr>
          </w:p>
        </w:tc>
        <w:tc>
          <w:tcPr>
            <w:tcW w:w="1134"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0.00</w:t>
            </w:r>
          </w:p>
        </w:tc>
        <w:tc>
          <w:tcPr>
            <w:tcW w:w="992"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4326EF" w:rsidRPr="0000097E" w:rsidTr="00A938EF">
        <w:trPr>
          <w:trHeight w:val="300"/>
          <w:jc w:val="center"/>
        </w:trPr>
        <w:tc>
          <w:tcPr>
            <w:tcW w:w="4111" w:type="dxa"/>
            <w:tcBorders>
              <w:top w:val="nil"/>
              <w:left w:val="nil"/>
              <w:right w:val="nil"/>
            </w:tcBorders>
            <w:shd w:val="clear" w:color="auto" w:fill="auto"/>
            <w:noWrap/>
            <w:vAlign w:val="bottom"/>
            <w:hideMark/>
          </w:tcPr>
          <w:p w:rsidR="004326EF" w:rsidRPr="0000097E" w:rsidRDefault="004326EF" w:rsidP="004326EF">
            <w:pPr>
              <w:spacing w:after="0" w:line="240" w:lineRule="auto"/>
              <w:rPr>
                <w:rFonts w:eastAsia="Times New Roman" w:cs="Times New Roman"/>
                <w:color w:val="000000"/>
                <w:szCs w:val="20"/>
                <w:lang w:eastAsia="en-IE"/>
              </w:rPr>
            </w:pPr>
            <w:r w:rsidRPr="0000097E">
              <w:rPr>
                <w:rFonts w:eastAsia="Times New Roman" w:cs="Times New Roman"/>
                <w:color w:val="000000"/>
                <w:szCs w:val="20"/>
                <w:lang w:eastAsia="en-IE"/>
              </w:rPr>
              <w:t>Years Teaching 6-19</w:t>
            </w:r>
          </w:p>
        </w:tc>
        <w:tc>
          <w:tcPr>
            <w:tcW w:w="1701" w:type="dxa"/>
            <w:tcBorders>
              <w:top w:val="nil"/>
              <w:left w:val="nil"/>
              <w:right w:val="nil"/>
            </w:tcBorders>
            <w:shd w:val="clear" w:color="auto" w:fill="auto"/>
            <w:noWrap/>
            <w:vAlign w:val="bottom"/>
          </w:tcPr>
          <w:p w:rsidR="004326EF" w:rsidRDefault="004326EF" w:rsidP="004326EF">
            <w:pPr>
              <w:spacing w:after="0"/>
              <w:jc w:val="right"/>
              <w:rPr>
                <w:rFonts w:ascii="Calibri" w:hAnsi="Calibri"/>
                <w:color w:val="000000"/>
              </w:rPr>
            </w:pPr>
          </w:p>
        </w:tc>
        <w:tc>
          <w:tcPr>
            <w:tcW w:w="992" w:type="dxa"/>
            <w:tcBorders>
              <w:top w:val="nil"/>
              <w:left w:val="nil"/>
              <w:right w:val="nil"/>
            </w:tcBorders>
            <w:shd w:val="clear" w:color="auto" w:fill="auto"/>
            <w:noWrap/>
            <w:vAlign w:val="bottom"/>
          </w:tcPr>
          <w:p w:rsidR="004326EF" w:rsidRDefault="004326EF" w:rsidP="004326EF">
            <w:pPr>
              <w:spacing w:after="0"/>
              <w:rPr>
                <w:sz w:val="20"/>
                <w:szCs w:val="20"/>
              </w:rPr>
            </w:pPr>
          </w:p>
        </w:tc>
        <w:tc>
          <w:tcPr>
            <w:tcW w:w="1701" w:type="dxa"/>
            <w:tcBorders>
              <w:top w:val="nil"/>
              <w:left w:val="nil"/>
              <w:right w:val="nil"/>
            </w:tcBorders>
            <w:shd w:val="clear" w:color="auto" w:fill="auto"/>
            <w:noWrap/>
            <w:vAlign w:val="bottom"/>
          </w:tcPr>
          <w:p w:rsidR="004326EF" w:rsidRDefault="004326EF" w:rsidP="004326EF">
            <w:pPr>
              <w:spacing w:after="0"/>
              <w:rPr>
                <w:sz w:val="20"/>
                <w:szCs w:val="20"/>
              </w:rPr>
            </w:pPr>
          </w:p>
        </w:tc>
        <w:tc>
          <w:tcPr>
            <w:tcW w:w="1418" w:type="dxa"/>
            <w:gridSpan w:val="2"/>
            <w:tcBorders>
              <w:top w:val="nil"/>
              <w:left w:val="nil"/>
              <w:right w:val="nil"/>
            </w:tcBorders>
            <w:shd w:val="clear" w:color="auto" w:fill="auto"/>
            <w:noWrap/>
            <w:vAlign w:val="bottom"/>
          </w:tcPr>
          <w:p w:rsidR="004326EF" w:rsidRDefault="004326EF" w:rsidP="004326EF">
            <w:pPr>
              <w:spacing w:after="0"/>
              <w:rPr>
                <w:sz w:val="20"/>
                <w:szCs w:val="20"/>
              </w:rPr>
            </w:pPr>
          </w:p>
        </w:tc>
        <w:tc>
          <w:tcPr>
            <w:tcW w:w="1134" w:type="dxa"/>
            <w:tcBorders>
              <w:top w:val="nil"/>
              <w:left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-0.06</w:t>
            </w:r>
          </w:p>
        </w:tc>
        <w:tc>
          <w:tcPr>
            <w:tcW w:w="992" w:type="dxa"/>
            <w:tcBorders>
              <w:top w:val="nil"/>
              <w:left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4326EF" w:rsidRPr="0000097E" w:rsidTr="00A938EF">
        <w:trPr>
          <w:trHeight w:val="300"/>
          <w:jc w:val="center"/>
        </w:trPr>
        <w:tc>
          <w:tcPr>
            <w:tcW w:w="4111" w:type="dxa"/>
            <w:tcBorders>
              <w:top w:val="nil"/>
              <w:left w:val="nil"/>
              <w:bottom w:val="single" w:sz="4" w:space="0" w:color="auto"/>
              <w:right w:val="nil"/>
            </w:tcBorders>
            <w:shd w:val="clear" w:color="auto" w:fill="auto"/>
            <w:noWrap/>
            <w:vAlign w:val="bottom"/>
            <w:hideMark/>
          </w:tcPr>
          <w:p w:rsidR="004326EF" w:rsidRPr="0000097E" w:rsidRDefault="004326EF" w:rsidP="004326EF">
            <w:pPr>
              <w:spacing w:after="0" w:line="240" w:lineRule="auto"/>
              <w:rPr>
                <w:rFonts w:eastAsia="Times New Roman" w:cs="Times New Roman"/>
                <w:color w:val="000000"/>
                <w:szCs w:val="20"/>
                <w:lang w:eastAsia="en-IE"/>
              </w:rPr>
            </w:pPr>
            <w:r w:rsidRPr="0000097E">
              <w:rPr>
                <w:rFonts w:eastAsia="Times New Roman" w:cs="Times New Roman"/>
                <w:color w:val="000000"/>
                <w:szCs w:val="20"/>
                <w:lang w:eastAsia="en-IE"/>
              </w:rPr>
              <w:t xml:space="preserve">Area Deprived </w:t>
            </w:r>
          </w:p>
        </w:tc>
        <w:tc>
          <w:tcPr>
            <w:tcW w:w="1701" w:type="dxa"/>
            <w:tcBorders>
              <w:top w:val="nil"/>
              <w:left w:val="nil"/>
              <w:bottom w:val="single" w:sz="4" w:space="0" w:color="auto"/>
              <w:right w:val="nil"/>
            </w:tcBorders>
            <w:shd w:val="clear" w:color="auto" w:fill="auto"/>
            <w:noWrap/>
            <w:vAlign w:val="bottom"/>
          </w:tcPr>
          <w:p w:rsidR="004326EF" w:rsidRDefault="004326EF" w:rsidP="004326EF">
            <w:pPr>
              <w:spacing w:after="0"/>
              <w:jc w:val="right"/>
              <w:rPr>
                <w:rFonts w:ascii="Calibri" w:hAnsi="Calibri"/>
                <w:color w:val="000000"/>
              </w:rPr>
            </w:pPr>
          </w:p>
        </w:tc>
        <w:tc>
          <w:tcPr>
            <w:tcW w:w="992" w:type="dxa"/>
            <w:tcBorders>
              <w:top w:val="nil"/>
              <w:left w:val="nil"/>
              <w:bottom w:val="single" w:sz="4" w:space="0" w:color="auto"/>
              <w:right w:val="nil"/>
            </w:tcBorders>
            <w:shd w:val="clear" w:color="auto" w:fill="auto"/>
            <w:noWrap/>
            <w:vAlign w:val="bottom"/>
          </w:tcPr>
          <w:p w:rsidR="004326EF" w:rsidRDefault="004326EF" w:rsidP="004326EF">
            <w:pPr>
              <w:spacing w:after="0"/>
              <w:rPr>
                <w:sz w:val="20"/>
                <w:szCs w:val="20"/>
              </w:rPr>
            </w:pPr>
          </w:p>
        </w:tc>
        <w:tc>
          <w:tcPr>
            <w:tcW w:w="1701" w:type="dxa"/>
            <w:tcBorders>
              <w:top w:val="nil"/>
              <w:left w:val="nil"/>
              <w:bottom w:val="single" w:sz="4" w:space="0" w:color="auto"/>
              <w:right w:val="nil"/>
            </w:tcBorders>
            <w:shd w:val="clear" w:color="auto" w:fill="auto"/>
            <w:noWrap/>
            <w:vAlign w:val="bottom"/>
          </w:tcPr>
          <w:p w:rsidR="004326EF" w:rsidRDefault="004326EF" w:rsidP="004326EF">
            <w:pPr>
              <w:spacing w:after="0"/>
              <w:rPr>
                <w:sz w:val="20"/>
                <w:szCs w:val="20"/>
              </w:rPr>
            </w:pPr>
          </w:p>
        </w:tc>
        <w:tc>
          <w:tcPr>
            <w:tcW w:w="1418" w:type="dxa"/>
            <w:gridSpan w:val="2"/>
            <w:tcBorders>
              <w:top w:val="nil"/>
              <w:left w:val="nil"/>
              <w:bottom w:val="single" w:sz="4" w:space="0" w:color="auto"/>
              <w:right w:val="nil"/>
            </w:tcBorders>
            <w:shd w:val="clear" w:color="auto" w:fill="auto"/>
            <w:noWrap/>
            <w:vAlign w:val="bottom"/>
          </w:tcPr>
          <w:p w:rsidR="004326EF" w:rsidRDefault="004326EF" w:rsidP="004326EF">
            <w:pPr>
              <w:spacing w:after="0"/>
              <w:rPr>
                <w:sz w:val="20"/>
                <w:szCs w:val="20"/>
              </w:rPr>
            </w:pPr>
          </w:p>
        </w:tc>
        <w:tc>
          <w:tcPr>
            <w:tcW w:w="1134" w:type="dxa"/>
            <w:tcBorders>
              <w:top w:val="nil"/>
              <w:left w:val="nil"/>
              <w:bottom w:val="single" w:sz="4" w:space="0" w:color="auto"/>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0.01</w:t>
            </w:r>
          </w:p>
        </w:tc>
        <w:tc>
          <w:tcPr>
            <w:tcW w:w="992" w:type="dxa"/>
            <w:tcBorders>
              <w:top w:val="nil"/>
              <w:left w:val="nil"/>
              <w:bottom w:val="single" w:sz="4" w:space="0" w:color="auto"/>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bl>
    <w:p w:rsidR="0000097E" w:rsidRDefault="00690BFE" w:rsidP="00B6395F">
      <w:pPr>
        <w:jc w:val="center"/>
        <w:rPr>
          <w:sz w:val="20"/>
        </w:rPr>
      </w:pPr>
      <w:r>
        <w:rPr>
          <w:sz w:val="20"/>
        </w:rPr>
        <w:t>Significance Key: n.s – Not Significant; *- P&lt;0.05; ** - P&lt;0.01; *** - P&lt;0.001</w:t>
      </w:r>
    </w:p>
    <w:p w:rsidR="00043413" w:rsidRDefault="00043413" w:rsidP="009A3AB4">
      <w:pPr>
        <w:tabs>
          <w:tab w:val="left" w:pos="8085"/>
        </w:tabs>
        <w:rPr>
          <w:sz w:val="20"/>
        </w:rPr>
      </w:pPr>
    </w:p>
    <w:p w:rsidR="006046CD" w:rsidRDefault="009A3AB4" w:rsidP="009A3AB4">
      <w:pPr>
        <w:tabs>
          <w:tab w:val="left" w:pos="8085"/>
        </w:tabs>
        <w:rPr>
          <w:sz w:val="20"/>
        </w:rPr>
      </w:pPr>
      <w:r>
        <w:rPr>
          <w:sz w:val="20"/>
        </w:rPr>
        <w:tab/>
      </w:r>
    </w:p>
    <w:p w:rsidR="006046CD" w:rsidRDefault="006046CD" w:rsidP="009A3AB4">
      <w:pPr>
        <w:tabs>
          <w:tab w:val="left" w:pos="8085"/>
        </w:tabs>
        <w:rPr>
          <w:sz w:val="20"/>
        </w:rPr>
      </w:pPr>
    </w:p>
    <w:p w:rsidR="006046CD" w:rsidRDefault="006046CD" w:rsidP="009A3AB4">
      <w:pPr>
        <w:tabs>
          <w:tab w:val="left" w:pos="8085"/>
        </w:tabs>
        <w:rPr>
          <w:sz w:val="20"/>
        </w:rPr>
      </w:pPr>
    </w:p>
    <w:p w:rsidR="006046CD" w:rsidRDefault="006046CD" w:rsidP="009A3AB4">
      <w:pPr>
        <w:tabs>
          <w:tab w:val="left" w:pos="8085"/>
        </w:tabs>
        <w:rPr>
          <w:sz w:val="20"/>
        </w:rPr>
      </w:pPr>
    </w:p>
    <w:p w:rsidR="006046CD" w:rsidRDefault="006046CD" w:rsidP="009A3AB4">
      <w:pPr>
        <w:tabs>
          <w:tab w:val="left" w:pos="8085"/>
        </w:tabs>
        <w:rPr>
          <w:sz w:val="20"/>
        </w:rPr>
      </w:pPr>
    </w:p>
    <w:p w:rsidR="006046CD" w:rsidRDefault="006046CD" w:rsidP="009A3AB4">
      <w:pPr>
        <w:tabs>
          <w:tab w:val="left" w:pos="8085"/>
        </w:tabs>
        <w:rPr>
          <w:sz w:val="20"/>
        </w:rPr>
      </w:pPr>
    </w:p>
    <w:p w:rsidR="006046CD" w:rsidRPr="009A3AB4" w:rsidRDefault="006046CD" w:rsidP="009A3AB4">
      <w:pPr>
        <w:tabs>
          <w:tab w:val="left" w:pos="8085"/>
        </w:tabs>
        <w:rPr>
          <w:sz w:val="20"/>
        </w:rPr>
        <w:sectPr w:rsidR="006046CD" w:rsidRPr="009A3AB4" w:rsidSect="0000097E">
          <w:pgSz w:w="16838" w:h="11906" w:orient="landscape"/>
          <w:pgMar w:top="1440" w:right="1440" w:bottom="1440" w:left="1440" w:header="708" w:footer="708" w:gutter="0"/>
          <w:cols w:space="708"/>
          <w:docGrid w:linePitch="360"/>
        </w:sectPr>
      </w:pPr>
    </w:p>
    <w:tbl>
      <w:tblPr>
        <w:tblW w:w="7230" w:type="dxa"/>
        <w:jc w:val="center"/>
        <w:tblLook w:val="04A0" w:firstRow="1" w:lastRow="0" w:firstColumn="1" w:lastColumn="0" w:noHBand="0" w:noVBand="1"/>
      </w:tblPr>
      <w:tblGrid>
        <w:gridCol w:w="4395"/>
        <w:gridCol w:w="283"/>
        <w:gridCol w:w="1020"/>
        <w:gridCol w:w="965"/>
        <w:gridCol w:w="567"/>
      </w:tblGrid>
      <w:tr w:rsidR="00FC1B08" w:rsidRPr="0000097E" w:rsidTr="008A7A24">
        <w:trPr>
          <w:trHeight w:val="300"/>
          <w:jc w:val="center"/>
        </w:trPr>
        <w:tc>
          <w:tcPr>
            <w:tcW w:w="7230" w:type="dxa"/>
            <w:gridSpan w:val="5"/>
            <w:tcBorders>
              <w:top w:val="single" w:sz="4" w:space="0" w:color="auto"/>
              <w:left w:val="nil"/>
              <w:bottom w:val="nil"/>
              <w:right w:val="nil"/>
            </w:tcBorders>
            <w:shd w:val="clear" w:color="auto" w:fill="auto"/>
            <w:noWrap/>
            <w:vAlign w:val="bottom"/>
          </w:tcPr>
          <w:p w:rsidR="00133A6E" w:rsidRDefault="00FC1B08" w:rsidP="00133A6E">
            <w:pPr>
              <w:spacing w:after="0" w:line="240" w:lineRule="auto"/>
              <w:jc w:val="center"/>
              <w:rPr>
                <w:rFonts w:ascii="Calibri" w:eastAsia="Times New Roman" w:hAnsi="Calibri" w:cs="Times New Roman"/>
                <w:color w:val="000000"/>
                <w:lang w:eastAsia="en-IE"/>
              </w:rPr>
            </w:pPr>
            <w:r>
              <w:rPr>
                <w:rFonts w:ascii="Calibri" w:eastAsia="Times New Roman" w:hAnsi="Calibri" w:cs="Times New Roman"/>
                <w:color w:val="000000"/>
                <w:lang w:eastAsia="en-IE"/>
              </w:rPr>
              <w:lastRenderedPageBreak/>
              <w:t xml:space="preserve">Table 4: </w:t>
            </w:r>
            <w:r w:rsidR="00133A6E">
              <w:rPr>
                <w:rFonts w:ascii="Calibri" w:eastAsia="Times New Roman" w:hAnsi="Calibri" w:cs="Times New Roman"/>
                <w:color w:val="000000"/>
                <w:lang w:eastAsia="en-IE"/>
              </w:rPr>
              <w:t xml:space="preserve">The </w:t>
            </w:r>
            <w:r>
              <w:rPr>
                <w:rFonts w:ascii="Calibri" w:eastAsia="Times New Roman" w:hAnsi="Calibri" w:cs="Times New Roman"/>
                <w:color w:val="000000"/>
                <w:lang w:eastAsia="en-IE"/>
              </w:rPr>
              <w:t xml:space="preserve">Indirect Effect of Predictors on </w:t>
            </w:r>
            <w:r w:rsidR="00736C12">
              <w:rPr>
                <w:rFonts w:ascii="Calibri" w:eastAsia="Times New Roman" w:hAnsi="Calibri" w:cs="Times New Roman"/>
                <w:color w:val="000000"/>
                <w:lang w:eastAsia="en-IE"/>
              </w:rPr>
              <w:t>Educational Performance</w:t>
            </w:r>
            <w:r>
              <w:rPr>
                <w:rFonts w:ascii="Calibri" w:eastAsia="Times New Roman" w:hAnsi="Calibri" w:cs="Times New Roman"/>
                <w:color w:val="000000"/>
                <w:lang w:eastAsia="en-IE"/>
              </w:rPr>
              <w:t xml:space="preserve"> </w:t>
            </w:r>
            <w:r w:rsidR="00133A6E">
              <w:rPr>
                <w:rFonts w:ascii="Calibri" w:eastAsia="Times New Roman" w:hAnsi="Calibri" w:cs="Times New Roman"/>
                <w:color w:val="000000"/>
                <w:lang w:eastAsia="en-IE"/>
              </w:rPr>
              <w:t xml:space="preserve"> via Child Cognitive Ability and Psychological Adjustment </w:t>
            </w:r>
          </w:p>
          <w:p w:rsidR="00FC1B08" w:rsidRPr="0000097E" w:rsidRDefault="00FC1B08" w:rsidP="00133A6E">
            <w:pPr>
              <w:spacing w:after="0" w:line="240" w:lineRule="auto"/>
              <w:jc w:val="center"/>
              <w:rPr>
                <w:rFonts w:ascii="Calibri" w:eastAsia="Times New Roman" w:hAnsi="Calibri" w:cs="Times New Roman"/>
                <w:color w:val="000000"/>
                <w:lang w:eastAsia="en-IE"/>
              </w:rPr>
            </w:pPr>
            <w:r>
              <w:rPr>
                <w:rFonts w:ascii="Calibri" w:eastAsia="Times New Roman" w:hAnsi="Calibri" w:cs="Times New Roman"/>
                <w:color w:val="000000"/>
                <w:lang w:eastAsia="en-IE"/>
              </w:rPr>
              <w:t>(Standardised Coefficients)</w:t>
            </w:r>
          </w:p>
        </w:tc>
      </w:tr>
      <w:tr w:rsidR="003F0D2E" w:rsidRPr="0000097E" w:rsidTr="008A7A24">
        <w:trPr>
          <w:trHeight w:val="300"/>
          <w:jc w:val="center"/>
        </w:trPr>
        <w:tc>
          <w:tcPr>
            <w:tcW w:w="4395" w:type="dxa"/>
            <w:tcBorders>
              <w:top w:val="single" w:sz="4" w:space="0" w:color="auto"/>
              <w:left w:val="nil"/>
              <w:bottom w:val="nil"/>
              <w:right w:val="nil"/>
            </w:tcBorders>
            <w:shd w:val="clear" w:color="auto" w:fill="auto"/>
            <w:noWrap/>
            <w:vAlign w:val="bottom"/>
          </w:tcPr>
          <w:p w:rsidR="003F0D2E" w:rsidRPr="0000097E" w:rsidRDefault="003F0D2E" w:rsidP="00173788">
            <w:pPr>
              <w:spacing w:after="0" w:line="240" w:lineRule="auto"/>
              <w:rPr>
                <w:rFonts w:ascii="Times New Roman" w:eastAsia="Times New Roman" w:hAnsi="Times New Roman" w:cs="Times New Roman"/>
                <w:sz w:val="24"/>
                <w:szCs w:val="24"/>
                <w:lang w:eastAsia="en-IE"/>
              </w:rPr>
            </w:pPr>
          </w:p>
        </w:tc>
        <w:tc>
          <w:tcPr>
            <w:tcW w:w="2835" w:type="dxa"/>
            <w:gridSpan w:val="4"/>
            <w:tcBorders>
              <w:top w:val="single" w:sz="4" w:space="0" w:color="auto"/>
              <w:left w:val="nil"/>
              <w:right w:val="nil"/>
            </w:tcBorders>
            <w:shd w:val="clear" w:color="auto" w:fill="auto"/>
            <w:noWrap/>
            <w:vAlign w:val="bottom"/>
          </w:tcPr>
          <w:p w:rsidR="003F0D2E" w:rsidRPr="0000097E" w:rsidRDefault="003F0D2E" w:rsidP="008A7A24">
            <w:pPr>
              <w:spacing w:after="0" w:line="240" w:lineRule="auto"/>
              <w:jc w:val="center"/>
              <w:rPr>
                <w:rFonts w:ascii="Calibri" w:eastAsia="Times New Roman" w:hAnsi="Calibri" w:cs="Times New Roman"/>
                <w:color w:val="000000"/>
                <w:lang w:eastAsia="en-IE"/>
              </w:rPr>
            </w:pPr>
          </w:p>
        </w:tc>
      </w:tr>
      <w:tr w:rsidR="00EE7BA8" w:rsidRPr="0000097E"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bottom"/>
            <w:hideMark/>
          </w:tcPr>
          <w:p w:rsidR="00EE7BA8" w:rsidRPr="0000097E" w:rsidRDefault="00EE7BA8" w:rsidP="00173788">
            <w:pPr>
              <w:spacing w:after="0" w:line="240" w:lineRule="auto"/>
              <w:jc w:val="center"/>
              <w:rPr>
                <w:rFonts w:ascii="Calibri" w:eastAsia="Times New Roman" w:hAnsi="Calibri" w:cs="Times New Roman"/>
                <w:color w:val="000000"/>
                <w:lang w:eastAsia="en-IE"/>
              </w:rPr>
            </w:pPr>
          </w:p>
        </w:tc>
        <w:tc>
          <w:tcPr>
            <w:tcW w:w="1020" w:type="dxa"/>
            <w:tcBorders>
              <w:top w:val="nil"/>
              <w:left w:val="nil"/>
              <w:bottom w:val="single" w:sz="4" w:space="0" w:color="auto"/>
              <w:right w:val="nil"/>
            </w:tcBorders>
            <w:shd w:val="clear" w:color="auto" w:fill="auto"/>
            <w:noWrap/>
            <w:vAlign w:val="bottom"/>
            <w:hideMark/>
          </w:tcPr>
          <w:p w:rsidR="00EE7BA8" w:rsidRPr="0000097E" w:rsidRDefault="00EE7BA8" w:rsidP="00173788">
            <w:pPr>
              <w:spacing w:after="0" w:line="240" w:lineRule="auto"/>
              <w:jc w:val="right"/>
              <w:rPr>
                <w:rFonts w:ascii="Calibri" w:eastAsia="Times New Roman" w:hAnsi="Calibri" w:cs="Times New Roman"/>
                <w:color w:val="000000"/>
                <w:lang w:eastAsia="en-IE"/>
              </w:rPr>
            </w:pPr>
            <w:r w:rsidRPr="0000097E">
              <w:rPr>
                <w:rFonts w:ascii="Calibri" w:eastAsia="Times New Roman" w:hAnsi="Calibri" w:cs="Times New Roman"/>
                <w:color w:val="000000"/>
                <w:lang w:eastAsia="en-IE"/>
              </w:rPr>
              <w:t>Coeff.</w:t>
            </w:r>
          </w:p>
        </w:tc>
        <w:tc>
          <w:tcPr>
            <w:tcW w:w="965" w:type="dxa"/>
            <w:tcBorders>
              <w:top w:val="nil"/>
              <w:left w:val="nil"/>
              <w:bottom w:val="single" w:sz="4" w:space="0" w:color="auto"/>
              <w:right w:val="nil"/>
            </w:tcBorders>
            <w:shd w:val="clear" w:color="auto" w:fill="auto"/>
            <w:noWrap/>
            <w:vAlign w:val="bottom"/>
            <w:hideMark/>
          </w:tcPr>
          <w:p w:rsidR="00EE7BA8" w:rsidRPr="0000097E" w:rsidRDefault="00EE7BA8" w:rsidP="00173788">
            <w:pPr>
              <w:spacing w:after="0" w:line="240" w:lineRule="auto"/>
              <w:jc w:val="right"/>
              <w:rPr>
                <w:rFonts w:ascii="Calibri" w:eastAsia="Times New Roman" w:hAnsi="Calibri" w:cs="Times New Roman"/>
                <w:color w:val="000000"/>
                <w:lang w:eastAsia="en-IE"/>
              </w:rPr>
            </w:pPr>
            <w:r w:rsidRPr="0000097E">
              <w:rPr>
                <w:rFonts w:ascii="Calibri" w:eastAsia="Times New Roman" w:hAnsi="Calibri" w:cs="Times New Roman"/>
                <w:color w:val="000000"/>
                <w:lang w:eastAsia="en-IE"/>
              </w:rPr>
              <w:t>P Value</w:t>
            </w:r>
          </w:p>
        </w:tc>
      </w:tr>
      <w:tr w:rsidR="00EE7BA8" w:rsidRPr="0000097E"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bottom"/>
          </w:tcPr>
          <w:p w:rsidR="00EE7BA8" w:rsidRPr="0000097E" w:rsidRDefault="00EE7BA8" w:rsidP="00173788">
            <w:pPr>
              <w:spacing w:after="0" w:line="240" w:lineRule="auto"/>
              <w:jc w:val="center"/>
              <w:rPr>
                <w:rFonts w:ascii="Calibri" w:eastAsia="Times New Roman" w:hAnsi="Calibri" w:cs="Times New Roman"/>
                <w:color w:val="000000"/>
                <w:lang w:eastAsia="en-IE"/>
              </w:rPr>
            </w:pPr>
          </w:p>
        </w:tc>
        <w:tc>
          <w:tcPr>
            <w:tcW w:w="1020" w:type="dxa"/>
            <w:tcBorders>
              <w:top w:val="single" w:sz="4" w:space="0" w:color="auto"/>
              <w:left w:val="nil"/>
              <w:right w:val="nil"/>
            </w:tcBorders>
            <w:shd w:val="clear" w:color="auto" w:fill="auto"/>
            <w:noWrap/>
            <w:vAlign w:val="bottom"/>
          </w:tcPr>
          <w:p w:rsidR="00EE7BA8" w:rsidRPr="0000097E" w:rsidRDefault="00EE7BA8" w:rsidP="00173788">
            <w:pPr>
              <w:spacing w:after="0" w:line="240" w:lineRule="auto"/>
              <w:jc w:val="right"/>
              <w:rPr>
                <w:rFonts w:ascii="Calibri" w:eastAsia="Times New Roman" w:hAnsi="Calibri" w:cs="Times New Roman"/>
                <w:color w:val="000000"/>
                <w:lang w:eastAsia="en-IE"/>
              </w:rPr>
            </w:pPr>
          </w:p>
        </w:tc>
        <w:tc>
          <w:tcPr>
            <w:tcW w:w="965" w:type="dxa"/>
            <w:tcBorders>
              <w:top w:val="single" w:sz="4" w:space="0" w:color="auto"/>
              <w:left w:val="nil"/>
              <w:right w:val="nil"/>
            </w:tcBorders>
            <w:shd w:val="clear" w:color="auto" w:fill="auto"/>
            <w:noWrap/>
            <w:vAlign w:val="bottom"/>
          </w:tcPr>
          <w:p w:rsidR="00EE7BA8" w:rsidRPr="0000097E" w:rsidRDefault="00EE7BA8" w:rsidP="008A7A24">
            <w:pPr>
              <w:spacing w:after="0" w:line="240" w:lineRule="auto"/>
              <w:rPr>
                <w:rFonts w:ascii="Calibri" w:eastAsia="Times New Roman" w:hAnsi="Calibri" w:cs="Times New Roman"/>
                <w:color w:val="000000"/>
                <w:lang w:eastAsia="en-IE"/>
              </w:rPr>
            </w:pPr>
          </w:p>
        </w:tc>
      </w:tr>
      <w:tr w:rsidR="00EE7BA8" w:rsidRPr="0000097E"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bottom"/>
          </w:tcPr>
          <w:p w:rsidR="00EE7BA8" w:rsidRPr="00DC3EB8" w:rsidRDefault="00EE7BA8" w:rsidP="00DC3EB8">
            <w:pPr>
              <w:spacing w:after="0" w:line="240" w:lineRule="auto"/>
              <w:rPr>
                <w:rFonts w:ascii="Calibri" w:eastAsia="Times New Roman" w:hAnsi="Calibri" w:cs="Times New Roman"/>
                <w:b/>
                <w:color w:val="000000"/>
                <w:lang w:eastAsia="en-IE"/>
              </w:rPr>
            </w:pPr>
            <w:r w:rsidRPr="00DC3EB8">
              <w:rPr>
                <w:rFonts w:ascii="Calibri" w:eastAsia="Times New Roman" w:hAnsi="Calibri" w:cs="Times New Roman"/>
                <w:b/>
                <w:color w:val="000000"/>
                <w:lang w:eastAsia="en-IE"/>
              </w:rPr>
              <w:t>Social Class Variables</w:t>
            </w:r>
          </w:p>
        </w:tc>
        <w:tc>
          <w:tcPr>
            <w:tcW w:w="1020" w:type="dxa"/>
            <w:tcBorders>
              <w:left w:val="nil"/>
              <w:right w:val="nil"/>
            </w:tcBorders>
            <w:shd w:val="clear" w:color="auto" w:fill="auto"/>
            <w:noWrap/>
            <w:vAlign w:val="bottom"/>
          </w:tcPr>
          <w:p w:rsidR="00EE7BA8" w:rsidRPr="0000097E" w:rsidRDefault="00EE7BA8" w:rsidP="00173788">
            <w:pPr>
              <w:spacing w:after="0" w:line="240" w:lineRule="auto"/>
              <w:jc w:val="right"/>
              <w:rPr>
                <w:rFonts w:ascii="Calibri" w:eastAsia="Times New Roman" w:hAnsi="Calibri" w:cs="Times New Roman"/>
                <w:color w:val="000000"/>
                <w:lang w:eastAsia="en-IE"/>
              </w:rPr>
            </w:pPr>
          </w:p>
        </w:tc>
        <w:tc>
          <w:tcPr>
            <w:tcW w:w="965" w:type="dxa"/>
            <w:tcBorders>
              <w:left w:val="nil"/>
              <w:right w:val="nil"/>
            </w:tcBorders>
            <w:shd w:val="clear" w:color="auto" w:fill="auto"/>
            <w:noWrap/>
            <w:vAlign w:val="bottom"/>
          </w:tcPr>
          <w:p w:rsidR="00EE7BA8" w:rsidRPr="0000097E" w:rsidRDefault="00EE7BA8" w:rsidP="008A7A24">
            <w:pPr>
              <w:spacing w:after="0" w:line="240" w:lineRule="auto"/>
              <w:rPr>
                <w:rFonts w:ascii="Calibri" w:eastAsia="Times New Roman" w:hAnsi="Calibri" w:cs="Times New Roman"/>
                <w:color w:val="000000"/>
                <w:lang w:eastAsia="en-IE"/>
              </w:rPr>
            </w:pPr>
          </w:p>
        </w:tc>
      </w:tr>
      <w:tr w:rsidR="00EE7BA8" w:rsidRPr="0000097E"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bottom"/>
          </w:tcPr>
          <w:p w:rsidR="00EE7BA8" w:rsidRPr="0000097E" w:rsidRDefault="00EE7BA8" w:rsidP="00173788">
            <w:pPr>
              <w:spacing w:after="0" w:line="240" w:lineRule="auto"/>
              <w:jc w:val="center"/>
              <w:rPr>
                <w:rFonts w:ascii="Calibri" w:eastAsia="Times New Roman" w:hAnsi="Calibri" w:cs="Times New Roman"/>
                <w:color w:val="000000"/>
                <w:lang w:eastAsia="en-IE"/>
              </w:rPr>
            </w:pPr>
          </w:p>
        </w:tc>
        <w:tc>
          <w:tcPr>
            <w:tcW w:w="1020" w:type="dxa"/>
            <w:tcBorders>
              <w:left w:val="nil"/>
              <w:right w:val="nil"/>
            </w:tcBorders>
            <w:shd w:val="clear" w:color="auto" w:fill="auto"/>
            <w:noWrap/>
            <w:vAlign w:val="bottom"/>
          </w:tcPr>
          <w:p w:rsidR="00EE7BA8" w:rsidRPr="0000097E" w:rsidRDefault="00EE7BA8" w:rsidP="00173788">
            <w:pPr>
              <w:spacing w:after="0" w:line="240" w:lineRule="auto"/>
              <w:jc w:val="right"/>
              <w:rPr>
                <w:rFonts w:ascii="Calibri" w:eastAsia="Times New Roman" w:hAnsi="Calibri" w:cs="Times New Roman"/>
                <w:color w:val="000000"/>
                <w:lang w:eastAsia="en-IE"/>
              </w:rPr>
            </w:pPr>
          </w:p>
        </w:tc>
        <w:tc>
          <w:tcPr>
            <w:tcW w:w="965" w:type="dxa"/>
            <w:tcBorders>
              <w:left w:val="nil"/>
              <w:right w:val="nil"/>
            </w:tcBorders>
            <w:shd w:val="clear" w:color="auto" w:fill="auto"/>
            <w:noWrap/>
            <w:vAlign w:val="bottom"/>
          </w:tcPr>
          <w:p w:rsidR="00EE7BA8" w:rsidRPr="0000097E" w:rsidRDefault="00EE7BA8" w:rsidP="008A7A24">
            <w:pPr>
              <w:spacing w:after="0" w:line="240" w:lineRule="auto"/>
              <w:rPr>
                <w:rFonts w:ascii="Calibri" w:eastAsia="Times New Roman" w:hAnsi="Calibri" w:cs="Times New Roman"/>
                <w:color w:val="000000"/>
                <w:lang w:eastAsia="en-IE"/>
              </w:rPr>
            </w:pPr>
          </w:p>
        </w:tc>
      </w:tr>
      <w:tr w:rsidR="00EE7BA8" w:rsidRPr="0000097E"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bottom"/>
          </w:tcPr>
          <w:p w:rsidR="00EE7BA8" w:rsidRPr="0000097E" w:rsidRDefault="00EE7BA8" w:rsidP="00EE7BA8">
            <w:pPr>
              <w:spacing w:after="0" w:line="240" w:lineRule="auto"/>
              <w:rPr>
                <w:rFonts w:ascii="Calibri" w:eastAsia="Times New Roman" w:hAnsi="Calibri" w:cs="Times New Roman"/>
                <w:color w:val="000000"/>
                <w:lang w:eastAsia="en-IE"/>
              </w:rPr>
            </w:pPr>
            <w:r>
              <w:rPr>
                <w:rFonts w:ascii="Calibri" w:eastAsia="Times New Roman" w:hAnsi="Calibri" w:cs="Times New Roman"/>
                <w:color w:val="000000"/>
                <w:lang w:eastAsia="en-IE"/>
              </w:rPr>
              <w:t>Professional and Managerial</w:t>
            </w:r>
          </w:p>
        </w:tc>
        <w:tc>
          <w:tcPr>
            <w:tcW w:w="1020" w:type="dxa"/>
            <w:tcBorders>
              <w:left w:val="nil"/>
              <w:right w:val="nil"/>
            </w:tcBorders>
            <w:shd w:val="clear" w:color="auto" w:fill="auto"/>
            <w:noWrap/>
            <w:vAlign w:val="bottom"/>
          </w:tcPr>
          <w:p w:rsidR="00EE7BA8" w:rsidRPr="0000097E" w:rsidRDefault="00EE7BA8" w:rsidP="00173788">
            <w:pPr>
              <w:spacing w:after="0" w:line="240" w:lineRule="auto"/>
              <w:jc w:val="right"/>
              <w:rPr>
                <w:rFonts w:ascii="Calibri" w:eastAsia="Times New Roman" w:hAnsi="Calibri" w:cs="Times New Roman"/>
                <w:color w:val="000000"/>
                <w:lang w:eastAsia="en-IE"/>
              </w:rPr>
            </w:pPr>
            <w:r>
              <w:rPr>
                <w:rFonts w:ascii="Calibri" w:eastAsia="Times New Roman" w:hAnsi="Calibri" w:cs="Times New Roman"/>
                <w:color w:val="000000"/>
                <w:lang w:eastAsia="en-IE"/>
              </w:rPr>
              <w:t>REF.</w:t>
            </w:r>
          </w:p>
        </w:tc>
        <w:tc>
          <w:tcPr>
            <w:tcW w:w="965" w:type="dxa"/>
            <w:tcBorders>
              <w:left w:val="nil"/>
              <w:right w:val="nil"/>
            </w:tcBorders>
            <w:shd w:val="clear" w:color="auto" w:fill="auto"/>
            <w:noWrap/>
            <w:vAlign w:val="bottom"/>
          </w:tcPr>
          <w:p w:rsidR="00EE7BA8" w:rsidRPr="0000097E" w:rsidRDefault="00EE7BA8" w:rsidP="008A7A24">
            <w:pPr>
              <w:spacing w:after="0" w:line="240" w:lineRule="auto"/>
              <w:rPr>
                <w:rFonts w:ascii="Calibri" w:eastAsia="Times New Roman" w:hAnsi="Calibri" w:cs="Times New Roman"/>
                <w:color w:val="000000"/>
                <w:lang w:eastAsia="en-IE"/>
              </w:rPr>
            </w:pP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center"/>
          </w:tcPr>
          <w:p w:rsidR="004326EF" w:rsidRPr="0000097E" w:rsidRDefault="004326EF" w:rsidP="004326EF">
            <w:pPr>
              <w:spacing w:after="0" w:line="240" w:lineRule="auto"/>
              <w:rPr>
                <w:rFonts w:eastAsia="Times New Roman" w:cs="Times New Roman"/>
                <w:color w:val="000000"/>
                <w:szCs w:val="20"/>
                <w:lang w:eastAsia="en-IE"/>
              </w:rPr>
            </w:pPr>
            <w:r w:rsidRPr="0000097E">
              <w:rPr>
                <w:rFonts w:eastAsia="Times New Roman" w:cs="Times New Roman"/>
                <w:color w:val="000000"/>
                <w:szCs w:val="20"/>
                <w:lang w:eastAsia="en-IE"/>
              </w:rPr>
              <w:t>Clerical and Administrative</w:t>
            </w:r>
          </w:p>
        </w:tc>
        <w:tc>
          <w:tcPr>
            <w:tcW w:w="1020" w:type="dxa"/>
            <w:tcBorders>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-0.04</w:t>
            </w:r>
          </w:p>
        </w:tc>
        <w:tc>
          <w:tcPr>
            <w:tcW w:w="965" w:type="dxa"/>
            <w:tcBorders>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center"/>
          </w:tcPr>
          <w:p w:rsidR="004326EF" w:rsidRPr="0000097E" w:rsidRDefault="004326EF" w:rsidP="004326EF">
            <w:pPr>
              <w:spacing w:after="0" w:line="240" w:lineRule="auto"/>
              <w:rPr>
                <w:rFonts w:eastAsia="Times New Roman" w:cs="Times New Roman"/>
                <w:color w:val="000000"/>
                <w:szCs w:val="20"/>
                <w:lang w:eastAsia="en-IE"/>
              </w:rPr>
            </w:pPr>
            <w:r w:rsidRPr="0000097E">
              <w:rPr>
                <w:rFonts w:eastAsia="Times New Roman" w:cs="Times New Roman"/>
                <w:color w:val="000000"/>
                <w:szCs w:val="20"/>
                <w:lang w:eastAsia="en-IE"/>
              </w:rPr>
              <w:t>Self-Employed and Small Employer</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-0.05</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center"/>
          </w:tcPr>
          <w:p w:rsidR="004326EF" w:rsidRPr="0000097E" w:rsidRDefault="004326EF" w:rsidP="004326EF">
            <w:pPr>
              <w:spacing w:after="0" w:line="240" w:lineRule="auto"/>
              <w:rPr>
                <w:rFonts w:eastAsia="Times New Roman" w:cs="Times New Roman"/>
                <w:color w:val="000000"/>
                <w:szCs w:val="20"/>
                <w:lang w:eastAsia="en-IE"/>
              </w:rPr>
            </w:pPr>
            <w:r w:rsidRPr="0000097E">
              <w:rPr>
                <w:rFonts w:eastAsia="Times New Roman" w:cs="Times New Roman"/>
                <w:color w:val="000000"/>
                <w:szCs w:val="20"/>
                <w:lang w:eastAsia="en-IE"/>
              </w:rPr>
              <w:t>Supervisory, Technical &amp; Sales</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-0.10</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center"/>
          </w:tcPr>
          <w:p w:rsidR="004326EF" w:rsidRPr="0000097E" w:rsidRDefault="004326EF" w:rsidP="004326EF">
            <w:pPr>
              <w:spacing w:after="0" w:line="240" w:lineRule="auto"/>
              <w:rPr>
                <w:rFonts w:eastAsia="Times New Roman" w:cs="Times New Roman"/>
                <w:color w:val="000000"/>
                <w:szCs w:val="20"/>
                <w:lang w:eastAsia="en-IE"/>
              </w:rPr>
            </w:pPr>
            <w:r w:rsidRPr="0000097E">
              <w:rPr>
                <w:rFonts w:eastAsia="Times New Roman" w:cs="Times New Roman"/>
                <w:color w:val="000000"/>
                <w:szCs w:val="20"/>
                <w:lang w:eastAsia="en-IE"/>
              </w:rPr>
              <w:t>Routine</w:t>
            </w:r>
            <w:r>
              <w:rPr>
                <w:rFonts w:eastAsia="Times New Roman" w:cs="Times New Roman"/>
                <w:color w:val="000000"/>
                <w:szCs w:val="20"/>
                <w:lang w:eastAsia="en-IE"/>
              </w:rPr>
              <w:t xml:space="preserve"> Occupations</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-0.20</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EE7BA8"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center"/>
          </w:tcPr>
          <w:p w:rsidR="00EE7BA8" w:rsidRPr="0000097E" w:rsidRDefault="00EE7BA8" w:rsidP="00173788">
            <w:pPr>
              <w:spacing w:after="0" w:line="240" w:lineRule="auto"/>
              <w:rPr>
                <w:rFonts w:eastAsia="Times New Roman" w:cs="Times New Roman"/>
                <w:color w:val="000000"/>
                <w:szCs w:val="20"/>
                <w:lang w:eastAsia="en-IE"/>
              </w:rPr>
            </w:pPr>
          </w:p>
        </w:tc>
        <w:tc>
          <w:tcPr>
            <w:tcW w:w="1020" w:type="dxa"/>
            <w:tcBorders>
              <w:top w:val="nil"/>
              <w:left w:val="nil"/>
              <w:bottom w:val="nil"/>
              <w:right w:val="nil"/>
            </w:tcBorders>
            <w:shd w:val="clear" w:color="auto" w:fill="auto"/>
            <w:noWrap/>
            <w:vAlign w:val="bottom"/>
          </w:tcPr>
          <w:p w:rsidR="00EE7BA8" w:rsidRDefault="00EE7BA8" w:rsidP="00173788">
            <w:pPr>
              <w:spacing w:after="0"/>
              <w:jc w:val="right"/>
              <w:rPr>
                <w:rFonts w:ascii="Calibri" w:hAnsi="Calibri"/>
                <w:color w:val="000000"/>
              </w:rPr>
            </w:pPr>
          </w:p>
        </w:tc>
        <w:tc>
          <w:tcPr>
            <w:tcW w:w="965" w:type="dxa"/>
            <w:tcBorders>
              <w:top w:val="nil"/>
              <w:left w:val="nil"/>
              <w:bottom w:val="nil"/>
              <w:right w:val="nil"/>
            </w:tcBorders>
            <w:shd w:val="clear" w:color="auto" w:fill="auto"/>
            <w:noWrap/>
            <w:vAlign w:val="bottom"/>
          </w:tcPr>
          <w:p w:rsidR="00EE7BA8" w:rsidRDefault="00EE7BA8" w:rsidP="008A7A24">
            <w:pPr>
              <w:spacing w:after="0"/>
              <w:rPr>
                <w:rFonts w:ascii="Calibri" w:hAnsi="Calibri"/>
                <w:color w:val="000000"/>
              </w:rPr>
            </w:pPr>
          </w:p>
        </w:tc>
      </w:tr>
      <w:tr w:rsidR="00EE7BA8"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center"/>
          </w:tcPr>
          <w:p w:rsidR="00EE7BA8" w:rsidRPr="0000097E" w:rsidRDefault="00EE7BA8" w:rsidP="00173788">
            <w:pPr>
              <w:spacing w:after="0" w:line="240" w:lineRule="auto"/>
              <w:rPr>
                <w:rFonts w:eastAsia="Times New Roman" w:cs="Times New Roman"/>
                <w:color w:val="000000"/>
                <w:szCs w:val="20"/>
                <w:lang w:eastAsia="en-IE"/>
              </w:rPr>
            </w:pPr>
            <w:r w:rsidRPr="00E03DEE">
              <w:rPr>
                <w:rFonts w:eastAsia="Times New Roman" w:cs="Times New Roman"/>
                <w:b/>
                <w:color w:val="000000"/>
                <w:szCs w:val="20"/>
                <w:lang w:eastAsia="en-IE"/>
              </w:rPr>
              <w:t xml:space="preserve">Family Investment Model </w:t>
            </w:r>
            <w:r>
              <w:rPr>
                <w:rFonts w:eastAsia="Times New Roman" w:cs="Times New Roman"/>
                <w:b/>
                <w:color w:val="000000"/>
                <w:szCs w:val="20"/>
                <w:lang w:eastAsia="en-IE"/>
              </w:rPr>
              <w:t>Predictors</w:t>
            </w:r>
          </w:p>
        </w:tc>
        <w:tc>
          <w:tcPr>
            <w:tcW w:w="1020" w:type="dxa"/>
            <w:tcBorders>
              <w:top w:val="nil"/>
              <w:left w:val="nil"/>
              <w:bottom w:val="nil"/>
              <w:right w:val="nil"/>
            </w:tcBorders>
            <w:shd w:val="clear" w:color="auto" w:fill="auto"/>
            <w:noWrap/>
            <w:vAlign w:val="bottom"/>
          </w:tcPr>
          <w:p w:rsidR="00EE7BA8" w:rsidRDefault="00EE7BA8" w:rsidP="00173788">
            <w:pPr>
              <w:spacing w:after="0"/>
              <w:jc w:val="right"/>
              <w:rPr>
                <w:rFonts w:ascii="Calibri" w:hAnsi="Calibri"/>
                <w:color w:val="000000"/>
              </w:rPr>
            </w:pPr>
          </w:p>
        </w:tc>
        <w:tc>
          <w:tcPr>
            <w:tcW w:w="965" w:type="dxa"/>
            <w:tcBorders>
              <w:top w:val="nil"/>
              <w:left w:val="nil"/>
              <w:bottom w:val="nil"/>
              <w:right w:val="nil"/>
            </w:tcBorders>
            <w:shd w:val="clear" w:color="auto" w:fill="auto"/>
            <w:noWrap/>
            <w:vAlign w:val="bottom"/>
          </w:tcPr>
          <w:p w:rsidR="00EE7BA8" w:rsidRDefault="00EE7BA8" w:rsidP="008A7A24">
            <w:pPr>
              <w:spacing w:after="0"/>
              <w:rPr>
                <w:rFonts w:ascii="Calibri" w:hAnsi="Calibri"/>
                <w:color w:val="000000"/>
              </w:rPr>
            </w:pPr>
          </w:p>
        </w:tc>
      </w:tr>
      <w:tr w:rsidR="00EE7BA8"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center"/>
          </w:tcPr>
          <w:p w:rsidR="00EE7BA8" w:rsidRPr="0000097E" w:rsidRDefault="00EE7BA8" w:rsidP="00173788">
            <w:pPr>
              <w:spacing w:after="0" w:line="240" w:lineRule="auto"/>
              <w:rPr>
                <w:rFonts w:eastAsia="Times New Roman" w:cs="Times New Roman"/>
                <w:color w:val="000000"/>
                <w:szCs w:val="20"/>
                <w:lang w:eastAsia="en-IE"/>
              </w:rPr>
            </w:pPr>
          </w:p>
        </w:tc>
        <w:tc>
          <w:tcPr>
            <w:tcW w:w="1020" w:type="dxa"/>
            <w:tcBorders>
              <w:top w:val="nil"/>
              <w:left w:val="nil"/>
              <w:bottom w:val="nil"/>
              <w:right w:val="nil"/>
            </w:tcBorders>
            <w:shd w:val="clear" w:color="auto" w:fill="auto"/>
            <w:noWrap/>
            <w:vAlign w:val="bottom"/>
          </w:tcPr>
          <w:p w:rsidR="00EE7BA8" w:rsidRDefault="00EE7BA8" w:rsidP="00173788">
            <w:pPr>
              <w:spacing w:after="0"/>
              <w:jc w:val="right"/>
              <w:rPr>
                <w:rFonts w:ascii="Calibri" w:hAnsi="Calibri"/>
                <w:color w:val="000000"/>
              </w:rPr>
            </w:pPr>
          </w:p>
        </w:tc>
        <w:tc>
          <w:tcPr>
            <w:tcW w:w="965" w:type="dxa"/>
            <w:tcBorders>
              <w:top w:val="nil"/>
              <w:left w:val="nil"/>
              <w:bottom w:val="nil"/>
              <w:right w:val="nil"/>
            </w:tcBorders>
            <w:shd w:val="clear" w:color="auto" w:fill="auto"/>
            <w:noWrap/>
            <w:vAlign w:val="bottom"/>
          </w:tcPr>
          <w:p w:rsidR="00EE7BA8" w:rsidRDefault="00EE7BA8" w:rsidP="008A7A24">
            <w:pPr>
              <w:spacing w:after="0"/>
              <w:rPr>
                <w:rFonts w:ascii="Calibri" w:hAnsi="Calibri"/>
                <w:color w:val="000000"/>
              </w:rPr>
            </w:pP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center"/>
            <w:hideMark/>
          </w:tcPr>
          <w:p w:rsidR="004326EF" w:rsidRDefault="004326EF" w:rsidP="004326EF">
            <w:pPr>
              <w:spacing w:after="0"/>
              <w:rPr>
                <w:rFonts w:ascii="Calibri" w:hAnsi="Calibri"/>
                <w:color w:val="000000"/>
              </w:rPr>
            </w:pPr>
            <w:r>
              <w:rPr>
                <w:rFonts w:ascii="Calibri" w:hAnsi="Calibri"/>
                <w:color w:val="000000"/>
              </w:rPr>
              <w:t>Lowest Income Quintile</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-0.15</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center"/>
            <w:hideMark/>
          </w:tcPr>
          <w:p w:rsidR="004326EF" w:rsidRDefault="004326EF" w:rsidP="004326EF">
            <w:pPr>
              <w:spacing w:after="0"/>
              <w:rPr>
                <w:rFonts w:ascii="Calibri" w:hAnsi="Calibri"/>
                <w:color w:val="000000"/>
              </w:rPr>
            </w:pPr>
            <w:r>
              <w:rPr>
                <w:rFonts w:ascii="Calibri" w:hAnsi="Calibri"/>
                <w:color w:val="000000"/>
              </w:rPr>
              <w:t>2nd Income Quintile</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-0.10</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center"/>
            <w:hideMark/>
          </w:tcPr>
          <w:p w:rsidR="004326EF" w:rsidRDefault="004326EF" w:rsidP="004326EF">
            <w:pPr>
              <w:spacing w:after="0"/>
              <w:rPr>
                <w:rFonts w:ascii="Calibri" w:hAnsi="Calibri"/>
                <w:color w:val="000000"/>
              </w:rPr>
            </w:pPr>
            <w:r>
              <w:rPr>
                <w:rFonts w:ascii="Calibri" w:hAnsi="Calibri"/>
                <w:color w:val="000000"/>
              </w:rPr>
              <w:t>3rd Income Quintile</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-0.07</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center"/>
            <w:hideMark/>
          </w:tcPr>
          <w:p w:rsidR="004326EF" w:rsidRDefault="004326EF" w:rsidP="004326EF">
            <w:pPr>
              <w:spacing w:after="0"/>
              <w:rPr>
                <w:rFonts w:ascii="Calibri" w:hAnsi="Calibri"/>
                <w:color w:val="000000"/>
              </w:rPr>
            </w:pPr>
            <w:r>
              <w:rPr>
                <w:rFonts w:ascii="Calibri" w:hAnsi="Calibri"/>
                <w:color w:val="000000"/>
              </w:rPr>
              <w:t>4th Income Quintile</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-0.06</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4326EF" w:rsidTr="004326EF">
        <w:trPr>
          <w:gridAfter w:val="1"/>
          <w:wAfter w:w="567" w:type="dxa"/>
          <w:trHeight w:val="300"/>
          <w:jc w:val="center"/>
        </w:trPr>
        <w:tc>
          <w:tcPr>
            <w:tcW w:w="4678" w:type="dxa"/>
            <w:gridSpan w:val="2"/>
            <w:tcBorders>
              <w:top w:val="nil"/>
              <w:left w:val="nil"/>
              <w:bottom w:val="nil"/>
              <w:right w:val="nil"/>
            </w:tcBorders>
            <w:shd w:val="clear" w:color="auto" w:fill="auto"/>
            <w:noWrap/>
            <w:vAlign w:val="center"/>
          </w:tcPr>
          <w:p w:rsidR="004326EF" w:rsidRDefault="004326EF" w:rsidP="004326EF">
            <w:pPr>
              <w:spacing w:after="0" w:line="240" w:lineRule="auto"/>
              <w:rPr>
                <w:rFonts w:eastAsia="Times New Roman" w:cs="Times New Roman"/>
                <w:color w:val="000000"/>
                <w:szCs w:val="20"/>
                <w:lang w:eastAsia="en-IE"/>
              </w:rPr>
            </w:pPr>
            <w:r w:rsidRPr="00A938EF">
              <w:rPr>
                <w:rFonts w:eastAsia="Times New Roman" w:cs="Times New Roman"/>
                <w:color w:val="000000"/>
                <w:szCs w:val="20"/>
                <w:lang w:eastAsia="en-IE"/>
              </w:rPr>
              <w:t>How often visits library @ Age 3</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0.03</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4326EF" w:rsidTr="004326EF">
        <w:trPr>
          <w:gridAfter w:val="1"/>
          <w:wAfter w:w="567" w:type="dxa"/>
          <w:trHeight w:val="300"/>
          <w:jc w:val="center"/>
        </w:trPr>
        <w:tc>
          <w:tcPr>
            <w:tcW w:w="4678" w:type="dxa"/>
            <w:gridSpan w:val="2"/>
            <w:tcBorders>
              <w:top w:val="nil"/>
              <w:left w:val="nil"/>
              <w:bottom w:val="nil"/>
              <w:right w:val="nil"/>
            </w:tcBorders>
            <w:shd w:val="clear" w:color="auto" w:fill="auto"/>
            <w:noWrap/>
            <w:vAlign w:val="center"/>
          </w:tcPr>
          <w:p w:rsidR="004326EF" w:rsidRDefault="004326EF" w:rsidP="004326EF">
            <w:pPr>
              <w:spacing w:after="0" w:line="240" w:lineRule="auto"/>
              <w:rPr>
                <w:rFonts w:eastAsia="Times New Roman" w:cs="Times New Roman"/>
                <w:color w:val="000000"/>
                <w:szCs w:val="20"/>
                <w:lang w:eastAsia="en-IE"/>
              </w:rPr>
            </w:pPr>
            <w:r w:rsidRPr="00A938EF">
              <w:rPr>
                <w:rFonts w:eastAsia="Times New Roman" w:cs="Times New Roman"/>
                <w:color w:val="000000"/>
                <w:szCs w:val="20"/>
                <w:lang w:eastAsia="en-IE"/>
              </w:rPr>
              <w:t>How often teaches child alphabet @ Age 3</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0.01</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bottom"/>
          </w:tcPr>
          <w:p w:rsidR="004326EF" w:rsidRDefault="004326EF" w:rsidP="004326EF">
            <w:pPr>
              <w:spacing w:after="0"/>
              <w:rPr>
                <w:rFonts w:ascii="Calibri" w:hAnsi="Calibri"/>
                <w:color w:val="000000"/>
              </w:rPr>
            </w:pPr>
            <w:r w:rsidRPr="00A938EF">
              <w:rPr>
                <w:rFonts w:ascii="Calibri" w:hAnsi="Calibri"/>
                <w:color w:val="000000"/>
              </w:rPr>
              <w:t>How often teaches child counting @ Age 3</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0.00</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bottom"/>
          </w:tcPr>
          <w:p w:rsidR="004326EF" w:rsidRDefault="004326EF" w:rsidP="004326EF">
            <w:pPr>
              <w:spacing w:after="0"/>
              <w:rPr>
                <w:rFonts w:ascii="Calibri" w:hAnsi="Calibri"/>
                <w:color w:val="000000"/>
              </w:rPr>
            </w:pPr>
            <w:r w:rsidRPr="00A938EF">
              <w:rPr>
                <w:rFonts w:ascii="Calibri" w:hAnsi="Calibri"/>
                <w:color w:val="000000"/>
              </w:rPr>
              <w:t>How often teaches child songs @ Age 3</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0.01</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bottom"/>
          </w:tcPr>
          <w:p w:rsidR="004326EF" w:rsidRDefault="004326EF" w:rsidP="004326EF">
            <w:pPr>
              <w:spacing w:after="0"/>
              <w:rPr>
                <w:rFonts w:ascii="Calibri" w:hAnsi="Calibri"/>
                <w:color w:val="000000"/>
              </w:rPr>
            </w:pPr>
            <w:r w:rsidRPr="00A938EF">
              <w:rPr>
                <w:rFonts w:ascii="Calibri" w:hAnsi="Calibri"/>
                <w:color w:val="000000"/>
              </w:rPr>
              <w:t>How often paints with child @ Age 3</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0.00</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bottom"/>
          </w:tcPr>
          <w:p w:rsidR="004326EF" w:rsidRDefault="004326EF" w:rsidP="004326EF">
            <w:pPr>
              <w:spacing w:after="0"/>
              <w:rPr>
                <w:rFonts w:ascii="Calibri" w:hAnsi="Calibri"/>
                <w:color w:val="000000"/>
              </w:rPr>
            </w:pPr>
            <w:r w:rsidRPr="00A938EF">
              <w:rPr>
                <w:rFonts w:ascii="Calibri" w:hAnsi="Calibri"/>
                <w:color w:val="000000"/>
              </w:rPr>
              <w:t>How often reads with or to child @ Age 3</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0.06</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bottom"/>
          </w:tcPr>
          <w:p w:rsidR="004326EF" w:rsidRDefault="004326EF" w:rsidP="004326EF">
            <w:pPr>
              <w:spacing w:after="0"/>
              <w:rPr>
                <w:rFonts w:ascii="Calibri" w:hAnsi="Calibri"/>
                <w:color w:val="000000"/>
              </w:rPr>
            </w:pPr>
            <w:r w:rsidRPr="00A938EF">
              <w:rPr>
                <w:rFonts w:ascii="Calibri" w:hAnsi="Calibri"/>
                <w:color w:val="000000"/>
              </w:rPr>
              <w:t>Average Daily Hours of TV @ Age 3</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0.02</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bottom"/>
          </w:tcPr>
          <w:p w:rsidR="004326EF" w:rsidRDefault="004326EF" w:rsidP="004326EF">
            <w:pPr>
              <w:spacing w:after="0"/>
              <w:rPr>
                <w:rFonts w:ascii="Calibri" w:hAnsi="Calibri"/>
                <w:color w:val="000000"/>
              </w:rPr>
            </w:pPr>
            <w:r w:rsidRPr="00A938EF">
              <w:rPr>
                <w:rFonts w:ascii="Calibri" w:hAnsi="Calibri"/>
                <w:color w:val="000000"/>
              </w:rPr>
              <w:t>Child receives help with reading @ Age 5</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0.09</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bottom"/>
          </w:tcPr>
          <w:p w:rsidR="004326EF" w:rsidRDefault="004326EF" w:rsidP="004326EF">
            <w:pPr>
              <w:spacing w:after="0"/>
              <w:rPr>
                <w:rFonts w:ascii="Calibri" w:hAnsi="Calibri"/>
                <w:color w:val="000000"/>
              </w:rPr>
            </w:pPr>
            <w:r w:rsidRPr="00A938EF">
              <w:rPr>
                <w:rFonts w:ascii="Calibri" w:hAnsi="Calibri"/>
                <w:color w:val="000000"/>
              </w:rPr>
              <w:t>Child receives help with writing @ Age 5</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0.04</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bottom"/>
          </w:tcPr>
          <w:p w:rsidR="004326EF" w:rsidRDefault="004326EF" w:rsidP="004326EF">
            <w:pPr>
              <w:spacing w:after="0"/>
              <w:rPr>
                <w:rFonts w:ascii="Calibri" w:hAnsi="Calibri"/>
                <w:color w:val="000000"/>
              </w:rPr>
            </w:pPr>
            <w:r w:rsidRPr="00A938EF">
              <w:rPr>
                <w:rFonts w:ascii="Calibri" w:hAnsi="Calibri"/>
                <w:color w:val="000000"/>
              </w:rPr>
              <w:t>Child receives help with maths @ Age 5</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-0.04</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EE7BA8"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bottom"/>
          </w:tcPr>
          <w:p w:rsidR="00EE7BA8" w:rsidRDefault="00EE7BA8" w:rsidP="00DC3EB8">
            <w:pPr>
              <w:spacing w:after="0"/>
              <w:rPr>
                <w:rFonts w:ascii="Calibri" w:hAnsi="Calibri"/>
                <w:color w:val="000000"/>
              </w:rPr>
            </w:pPr>
          </w:p>
        </w:tc>
        <w:tc>
          <w:tcPr>
            <w:tcW w:w="1020" w:type="dxa"/>
            <w:tcBorders>
              <w:top w:val="nil"/>
              <w:left w:val="nil"/>
              <w:bottom w:val="nil"/>
              <w:right w:val="nil"/>
            </w:tcBorders>
            <w:shd w:val="clear" w:color="auto" w:fill="auto"/>
            <w:noWrap/>
            <w:vAlign w:val="bottom"/>
          </w:tcPr>
          <w:p w:rsidR="00EE7BA8" w:rsidRDefault="00EE7BA8" w:rsidP="00DC3EB8">
            <w:pPr>
              <w:spacing w:after="0"/>
              <w:jc w:val="right"/>
              <w:rPr>
                <w:rFonts w:ascii="Calibri" w:hAnsi="Calibri"/>
                <w:color w:val="000000"/>
              </w:rPr>
            </w:pPr>
          </w:p>
        </w:tc>
        <w:tc>
          <w:tcPr>
            <w:tcW w:w="965" w:type="dxa"/>
            <w:tcBorders>
              <w:top w:val="nil"/>
              <w:left w:val="nil"/>
              <w:bottom w:val="nil"/>
              <w:right w:val="nil"/>
            </w:tcBorders>
            <w:shd w:val="clear" w:color="auto" w:fill="auto"/>
            <w:noWrap/>
            <w:vAlign w:val="bottom"/>
          </w:tcPr>
          <w:p w:rsidR="00EE7BA8" w:rsidRDefault="00EE7BA8" w:rsidP="008A7A24">
            <w:pPr>
              <w:spacing w:after="0"/>
              <w:rPr>
                <w:rFonts w:ascii="Calibri" w:hAnsi="Calibri"/>
                <w:color w:val="000000"/>
              </w:rPr>
            </w:pPr>
          </w:p>
        </w:tc>
      </w:tr>
      <w:tr w:rsidR="00EE7BA8"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bottom"/>
          </w:tcPr>
          <w:p w:rsidR="00EE7BA8" w:rsidRDefault="00EE7BA8" w:rsidP="00DC3EB8">
            <w:pPr>
              <w:spacing w:after="0"/>
              <w:rPr>
                <w:rFonts w:ascii="Calibri" w:hAnsi="Calibri"/>
                <w:color w:val="000000"/>
              </w:rPr>
            </w:pPr>
            <w:r w:rsidRPr="00E03DEE">
              <w:rPr>
                <w:rFonts w:ascii="Calibri" w:hAnsi="Calibri"/>
                <w:b/>
                <w:color w:val="000000"/>
              </w:rPr>
              <w:t>Family Stress Model Predictors</w:t>
            </w:r>
          </w:p>
        </w:tc>
        <w:tc>
          <w:tcPr>
            <w:tcW w:w="1020" w:type="dxa"/>
            <w:tcBorders>
              <w:top w:val="nil"/>
              <w:left w:val="nil"/>
              <w:bottom w:val="nil"/>
              <w:right w:val="nil"/>
            </w:tcBorders>
            <w:shd w:val="clear" w:color="auto" w:fill="auto"/>
            <w:noWrap/>
            <w:vAlign w:val="bottom"/>
          </w:tcPr>
          <w:p w:rsidR="00EE7BA8" w:rsidRDefault="00EE7BA8" w:rsidP="00DC3EB8">
            <w:pPr>
              <w:spacing w:after="0"/>
              <w:jc w:val="right"/>
              <w:rPr>
                <w:rFonts w:ascii="Calibri" w:hAnsi="Calibri"/>
                <w:color w:val="000000"/>
              </w:rPr>
            </w:pPr>
          </w:p>
        </w:tc>
        <w:tc>
          <w:tcPr>
            <w:tcW w:w="965" w:type="dxa"/>
            <w:tcBorders>
              <w:top w:val="nil"/>
              <w:left w:val="nil"/>
              <w:bottom w:val="nil"/>
              <w:right w:val="nil"/>
            </w:tcBorders>
            <w:shd w:val="clear" w:color="auto" w:fill="auto"/>
            <w:noWrap/>
            <w:vAlign w:val="bottom"/>
          </w:tcPr>
          <w:p w:rsidR="00EE7BA8" w:rsidRDefault="00EE7BA8" w:rsidP="008A7A24">
            <w:pPr>
              <w:spacing w:after="0"/>
              <w:rPr>
                <w:rFonts w:ascii="Calibri" w:hAnsi="Calibri"/>
                <w:color w:val="000000"/>
              </w:rPr>
            </w:pPr>
          </w:p>
        </w:tc>
      </w:tr>
      <w:tr w:rsidR="00EE7BA8"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bottom"/>
          </w:tcPr>
          <w:p w:rsidR="00EE7BA8" w:rsidRDefault="00EE7BA8" w:rsidP="00DC3EB8">
            <w:pPr>
              <w:spacing w:after="0"/>
              <w:rPr>
                <w:rFonts w:ascii="Calibri" w:hAnsi="Calibri"/>
                <w:color w:val="000000"/>
              </w:rPr>
            </w:pPr>
          </w:p>
        </w:tc>
        <w:tc>
          <w:tcPr>
            <w:tcW w:w="1020" w:type="dxa"/>
            <w:tcBorders>
              <w:top w:val="nil"/>
              <w:left w:val="nil"/>
              <w:bottom w:val="nil"/>
              <w:right w:val="nil"/>
            </w:tcBorders>
            <w:shd w:val="clear" w:color="auto" w:fill="auto"/>
            <w:noWrap/>
            <w:vAlign w:val="bottom"/>
          </w:tcPr>
          <w:p w:rsidR="00EE7BA8" w:rsidRDefault="00EE7BA8" w:rsidP="00DC3EB8">
            <w:pPr>
              <w:spacing w:after="0"/>
              <w:jc w:val="right"/>
              <w:rPr>
                <w:rFonts w:ascii="Calibri" w:hAnsi="Calibri"/>
                <w:color w:val="000000"/>
              </w:rPr>
            </w:pPr>
          </w:p>
        </w:tc>
        <w:tc>
          <w:tcPr>
            <w:tcW w:w="965" w:type="dxa"/>
            <w:tcBorders>
              <w:top w:val="nil"/>
              <w:left w:val="nil"/>
              <w:bottom w:val="nil"/>
              <w:right w:val="nil"/>
            </w:tcBorders>
            <w:shd w:val="clear" w:color="auto" w:fill="auto"/>
            <w:noWrap/>
            <w:vAlign w:val="bottom"/>
          </w:tcPr>
          <w:p w:rsidR="00EE7BA8" w:rsidRDefault="00EE7BA8" w:rsidP="008A7A24">
            <w:pPr>
              <w:spacing w:after="0"/>
              <w:rPr>
                <w:rFonts w:ascii="Calibri" w:hAnsi="Calibri"/>
                <w:color w:val="000000"/>
              </w:rPr>
            </w:pP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bottom"/>
          </w:tcPr>
          <w:p w:rsidR="004326EF" w:rsidRDefault="004326EF" w:rsidP="004326EF">
            <w:pPr>
              <w:spacing w:after="0"/>
              <w:rPr>
                <w:rFonts w:ascii="Calibri" w:hAnsi="Calibri"/>
                <w:color w:val="000000"/>
              </w:rPr>
            </w:pPr>
            <w:r>
              <w:rPr>
                <w:rFonts w:ascii="Calibri" w:hAnsi="Calibri"/>
                <w:color w:val="000000"/>
              </w:rPr>
              <w:t>Maternal Hostility</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-0.02</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bottom"/>
          </w:tcPr>
          <w:p w:rsidR="004326EF" w:rsidRDefault="004326EF" w:rsidP="004326EF">
            <w:pPr>
              <w:spacing w:after="0"/>
              <w:rPr>
                <w:rFonts w:ascii="Calibri" w:hAnsi="Calibri"/>
                <w:color w:val="000000"/>
              </w:rPr>
            </w:pPr>
            <w:r>
              <w:rPr>
                <w:rFonts w:ascii="Calibri" w:hAnsi="Calibri"/>
                <w:color w:val="000000"/>
              </w:rPr>
              <w:t>Maternal Warmth</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0.17</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bottom"/>
          </w:tcPr>
          <w:p w:rsidR="004326EF" w:rsidRDefault="004326EF" w:rsidP="004326EF">
            <w:pPr>
              <w:spacing w:after="0"/>
              <w:rPr>
                <w:rFonts w:ascii="Calibri" w:hAnsi="Calibri"/>
                <w:color w:val="000000"/>
              </w:rPr>
            </w:pPr>
            <w:r>
              <w:rPr>
                <w:rFonts w:ascii="Calibri" w:hAnsi="Calibri"/>
                <w:color w:val="000000"/>
              </w:rPr>
              <w:t>Low Quality Relationship</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-0.04</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bottom"/>
          </w:tcPr>
          <w:p w:rsidR="004326EF" w:rsidRDefault="004326EF" w:rsidP="004326EF">
            <w:pPr>
              <w:spacing w:after="0"/>
              <w:rPr>
                <w:rFonts w:ascii="Calibri" w:hAnsi="Calibri"/>
                <w:color w:val="000000"/>
              </w:rPr>
            </w:pPr>
            <w:r>
              <w:rPr>
                <w:rFonts w:ascii="Calibri" w:hAnsi="Calibri"/>
                <w:color w:val="000000"/>
              </w:rPr>
              <w:t>Moderate Quality Relationship</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-0.01</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bottom"/>
          </w:tcPr>
          <w:p w:rsidR="004326EF" w:rsidRDefault="004326EF" w:rsidP="004326EF">
            <w:pPr>
              <w:spacing w:after="0"/>
              <w:rPr>
                <w:rFonts w:ascii="Calibri" w:hAnsi="Calibri"/>
                <w:color w:val="000000"/>
              </w:rPr>
            </w:pPr>
            <w:r>
              <w:rPr>
                <w:rFonts w:ascii="Calibri" w:hAnsi="Calibri"/>
                <w:color w:val="000000"/>
              </w:rPr>
              <w:t>Missing Quality of Relationship</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-0.08</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bottom"/>
          </w:tcPr>
          <w:p w:rsidR="004326EF" w:rsidRDefault="004326EF" w:rsidP="004326EF">
            <w:pPr>
              <w:spacing w:after="0"/>
              <w:rPr>
                <w:rFonts w:ascii="Calibri" w:hAnsi="Calibri"/>
                <w:color w:val="000000"/>
              </w:rPr>
            </w:pPr>
            <w:r>
              <w:rPr>
                <w:rFonts w:ascii="Calibri" w:hAnsi="Calibri"/>
                <w:color w:val="000000"/>
              </w:rPr>
              <w:t>Maternal Psychological Distress</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-0.07</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EE7BA8"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bottom"/>
          </w:tcPr>
          <w:p w:rsidR="00EE7BA8" w:rsidRDefault="00EE7BA8" w:rsidP="00DC3EB8">
            <w:pPr>
              <w:spacing w:after="0"/>
              <w:rPr>
                <w:rFonts w:ascii="Calibri" w:hAnsi="Calibri"/>
                <w:color w:val="000000"/>
              </w:rPr>
            </w:pPr>
          </w:p>
        </w:tc>
        <w:tc>
          <w:tcPr>
            <w:tcW w:w="1020" w:type="dxa"/>
            <w:tcBorders>
              <w:top w:val="nil"/>
              <w:left w:val="nil"/>
              <w:bottom w:val="nil"/>
              <w:right w:val="nil"/>
            </w:tcBorders>
            <w:shd w:val="clear" w:color="auto" w:fill="auto"/>
            <w:noWrap/>
            <w:vAlign w:val="bottom"/>
          </w:tcPr>
          <w:p w:rsidR="00EE7BA8" w:rsidRDefault="00EE7BA8" w:rsidP="00DC3EB8">
            <w:pPr>
              <w:spacing w:after="0"/>
              <w:jc w:val="right"/>
              <w:rPr>
                <w:rFonts w:ascii="Calibri" w:hAnsi="Calibri"/>
                <w:color w:val="000000"/>
              </w:rPr>
            </w:pPr>
          </w:p>
        </w:tc>
        <w:tc>
          <w:tcPr>
            <w:tcW w:w="965" w:type="dxa"/>
            <w:tcBorders>
              <w:top w:val="nil"/>
              <w:left w:val="nil"/>
              <w:bottom w:val="nil"/>
              <w:right w:val="nil"/>
            </w:tcBorders>
            <w:shd w:val="clear" w:color="auto" w:fill="auto"/>
            <w:noWrap/>
            <w:vAlign w:val="bottom"/>
          </w:tcPr>
          <w:p w:rsidR="00EE7BA8" w:rsidRDefault="00EE7BA8" w:rsidP="008A7A24">
            <w:pPr>
              <w:spacing w:after="0"/>
              <w:rPr>
                <w:rFonts w:ascii="Calibri" w:hAnsi="Calibri"/>
                <w:color w:val="000000"/>
              </w:rPr>
            </w:pPr>
          </w:p>
        </w:tc>
      </w:tr>
      <w:tr w:rsidR="00EE7BA8"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bottom"/>
          </w:tcPr>
          <w:p w:rsidR="00EE7BA8" w:rsidRPr="00E03DEE" w:rsidRDefault="00EE7BA8" w:rsidP="00DC3EB8">
            <w:pPr>
              <w:spacing w:after="0"/>
              <w:rPr>
                <w:rFonts w:ascii="Calibri" w:hAnsi="Calibri"/>
                <w:b/>
                <w:color w:val="000000"/>
              </w:rPr>
            </w:pPr>
            <w:r>
              <w:rPr>
                <w:rFonts w:ascii="Calibri" w:hAnsi="Calibri"/>
                <w:b/>
                <w:color w:val="000000"/>
              </w:rPr>
              <w:t xml:space="preserve">Maternal and Child </w:t>
            </w:r>
            <w:r w:rsidRPr="00E03DEE">
              <w:rPr>
                <w:rFonts w:ascii="Calibri" w:hAnsi="Calibri"/>
                <w:b/>
                <w:color w:val="000000"/>
              </w:rPr>
              <w:t>Control Variables</w:t>
            </w:r>
          </w:p>
        </w:tc>
        <w:tc>
          <w:tcPr>
            <w:tcW w:w="1020" w:type="dxa"/>
            <w:tcBorders>
              <w:top w:val="nil"/>
              <w:left w:val="nil"/>
              <w:bottom w:val="nil"/>
              <w:right w:val="nil"/>
            </w:tcBorders>
            <w:shd w:val="clear" w:color="auto" w:fill="auto"/>
            <w:noWrap/>
            <w:vAlign w:val="bottom"/>
          </w:tcPr>
          <w:p w:rsidR="00EE7BA8" w:rsidRDefault="00EE7BA8" w:rsidP="00DC3EB8">
            <w:pPr>
              <w:spacing w:after="0"/>
              <w:jc w:val="right"/>
              <w:rPr>
                <w:rFonts w:ascii="Calibri" w:hAnsi="Calibri"/>
                <w:color w:val="000000"/>
              </w:rPr>
            </w:pPr>
          </w:p>
        </w:tc>
        <w:tc>
          <w:tcPr>
            <w:tcW w:w="965" w:type="dxa"/>
            <w:tcBorders>
              <w:top w:val="nil"/>
              <w:left w:val="nil"/>
              <w:bottom w:val="nil"/>
              <w:right w:val="nil"/>
            </w:tcBorders>
            <w:shd w:val="clear" w:color="auto" w:fill="auto"/>
            <w:noWrap/>
            <w:vAlign w:val="bottom"/>
          </w:tcPr>
          <w:p w:rsidR="00EE7BA8" w:rsidRDefault="00EE7BA8" w:rsidP="008A7A24">
            <w:pPr>
              <w:spacing w:after="0"/>
              <w:rPr>
                <w:rFonts w:ascii="Calibri" w:hAnsi="Calibri"/>
                <w:color w:val="000000"/>
              </w:rPr>
            </w:pPr>
          </w:p>
        </w:tc>
      </w:tr>
      <w:tr w:rsidR="00EE7BA8"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bottom"/>
          </w:tcPr>
          <w:p w:rsidR="00EE7BA8" w:rsidRDefault="00EE7BA8" w:rsidP="00DC3EB8">
            <w:pPr>
              <w:spacing w:after="0"/>
              <w:rPr>
                <w:rFonts w:ascii="Calibri" w:hAnsi="Calibri"/>
                <w:b/>
                <w:color w:val="000000"/>
              </w:rPr>
            </w:pPr>
          </w:p>
        </w:tc>
        <w:tc>
          <w:tcPr>
            <w:tcW w:w="1020" w:type="dxa"/>
            <w:tcBorders>
              <w:top w:val="nil"/>
              <w:left w:val="nil"/>
              <w:bottom w:val="nil"/>
              <w:right w:val="nil"/>
            </w:tcBorders>
            <w:shd w:val="clear" w:color="auto" w:fill="auto"/>
            <w:noWrap/>
            <w:vAlign w:val="bottom"/>
          </w:tcPr>
          <w:p w:rsidR="00EE7BA8" w:rsidRDefault="00EE7BA8" w:rsidP="00DC3EB8">
            <w:pPr>
              <w:spacing w:after="0"/>
              <w:jc w:val="right"/>
              <w:rPr>
                <w:rFonts w:ascii="Calibri" w:hAnsi="Calibri"/>
                <w:color w:val="000000"/>
              </w:rPr>
            </w:pPr>
          </w:p>
        </w:tc>
        <w:tc>
          <w:tcPr>
            <w:tcW w:w="965" w:type="dxa"/>
            <w:tcBorders>
              <w:top w:val="nil"/>
              <w:left w:val="nil"/>
              <w:bottom w:val="nil"/>
              <w:right w:val="nil"/>
            </w:tcBorders>
            <w:shd w:val="clear" w:color="auto" w:fill="auto"/>
            <w:noWrap/>
            <w:vAlign w:val="bottom"/>
          </w:tcPr>
          <w:p w:rsidR="00EE7BA8" w:rsidRDefault="00EE7BA8" w:rsidP="008A7A24">
            <w:pPr>
              <w:spacing w:after="0"/>
              <w:rPr>
                <w:rFonts w:ascii="Calibri" w:hAnsi="Calibri"/>
                <w:color w:val="000000"/>
              </w:rPr>
            </w:pP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center"/>
            <w:hideMark/>
          </w:tcPr>
          <w:p w:rsidR="004326EF" w:rsidRDefault="004326EF" w:rsidP="004326EF">
            <w:pPr>
              <w:spacing w:after="0"/>
              <w:rPr>
                <w:rFonts w:ascii="Calibri" w:hAnsi="Calibri"/>
                <w:color w:val="000000"/>
              </w:rPr>
            </w:pPr>
            <w:r>
              <w:rPr>
                <w:rFonts w:ascii="Calibri" w:hAnsi="Calibri"/>
                <w:color w:val="000000"/>
              </w:rPr>
              <w:t>Maternal Education Primary</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-0.30</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center"/>
            <w:hideMark/>
          </w:tcPr>
          <w:p w:rsidR="004326EF" w:rsidRDefault="004326EF" w:rsidP="004326EF">
            <w:pPr>
              <w:spacing w:after="0"/>
              <w:rPr>
                <w:rFonts w:ascii="Calibri" w:hAnsi="Calibri"/>
                <w:color w:val="000000"/>
              </w:rPr>
            </w:pPr>
            <w:r>
              <w:rPr>
                <w:rFonts w:ascii="Calibri" w:hAnsi="Calibri"/>
                <w:color w:val="000000"/>
              </w:rPr>
              <w:t>Maternal Education Lower  2nd</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-0.16</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center"/>
            <w:hideMark/>
          </w:tcPr>
          <w:p w:rsidR="004326EF" w:rsidRDefault="004326EF" w:rsidP="004326EF">
            <w:pPr>
              <w:spacing w:after="0"/>
              <w:rPr>
                <w:rFonts w:ascii="Calibri" w:hAnsi="Calibri"/>
                <w:color w:val="000000"/>
              </w:rPr>
            </w:pPr>
            <w:r>
              <w:rPr>
                <w:rFonts w:ascii="Calibri" w:hAnsi="Calibri"/>
                <w:color w:val="000000"/>
              </w:rPr>
              <w:t>Maternal Education Upper 2nd</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-0.10</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2B5B66"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center"/>
          </w:tcPr>
          <w:p w:rsidR="002B5B66" w:rsidRDefault="002B5B66" w:rsidP="002B5B66">
            <w:pPr>
              <w:spacing w:after="0"/>
              <w:rPr>
                <w:rFonts w:ascii="Calibri" w:hAnsi="Calibri"/>
                <w:color w:val="000000"/>
              </w:rPr>
            </w:pPr>
            <w:r>
              <w:rPr>
                <w:rFonts w:ascii="Calibri" w:hAnsi="Calibri"/>
                <w:color w:val="000000"/>
              </w:rPr>
              <w:lastRenderedPageBreak/>
              <w:t>Maternal Education Third Level</w:t>
            </w:r>
          </w:p>
        </w:tc>
        <w:tc>
          <w:tcPr>
            <w:tcW w:w="1020" w:type="dxa"/>
            <w:tcBorders>
              <w:top w:val="nil"/>
              <w:left w:val="nil"/>
              <w:bottom w:val="nil"/>
              <w:right w:val="nil"/>
            </w:tcBorders>
            <w:shd w:val="clear" w:color="auto" w:fill="auto"/>
            <w:noWrap/>
            <w:vAlign w:val="bottom"/>
          </w:tcPr>
          <w:p w:rsidR="002B5B66" w:rsidRDefault="002B5B66" w:rsidP="002B5B66">
            <w:pPr>
              <w:spacing w:after="0"/>
              <w:jc w:val="right"/>
              <w:rPr>
                <w:rFonts w:ascii="Calibri" w:hAnsi="Calibri"/>
                <w:color w:val="000000"/>
              </w:rPr>
            </w:pPr>
            <w:r>
              <w:rPr>
                <w:rFonts w:ascii="Calibri" w:hAnsi="Calibri"/>
                <w:color w:val="000000"/>
              </w:rPr>
              <w:t>REF.</w:t>
            </w:r>
          </w:p>
        </w:tc>
        <w:tc>
          <w:tcPr>
            <w:tcW w:w="965" w:type="dxa"/>
            <w:tcBorders>
              <w:top w:val="nil"/>
              <w:left w:val="nil"/>
              <w:bottom w:val="nil"/>
              <w:right w:val="nil"/>
            </w:tcBorders>
            <w:shd w:val="clear" w:color="auto" w:fill="auto"/>
            <w:noWrap/>
            <w:vAlign w:val="bottom"/>
          </w:tcPr>
          <w:p w:rsidR="002B5B66" w:rsidRDefault="002B5B66" w:rsidP="008A7A24">
            <w:pPr>
              <w:spacing w:after="0"/>
              <w:rPr>
                <w:rFonts w:ascii="Calibri" w:hAnsi="Calibri"/>
                <w:color w:val="000000"/>
              </w:rPr>
            </w:pPr>
          </w:p>
        </w:tc>
      </w:tr>
      <w:tr w:rsidR="002B5B66"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center"/>
          </w:tcPr>
          <w:p w:rsidR="002B5B66" w:rsidRDefault="002B5B66" w:rsidP="002B5B66">
            <w:pPr>
              <w:spacing w:after="0"/>
              <w:rPr>
                <w:rFonts w:ascii="Calibri" w:hAnsi="Calibri"/>
                <w:color w:val="000000"/>
              </w:rPr>
            </w:pPr>
            <w:r>
              <w:rPr>
                <w:rFonts w:ascii="Calibri" w:hAnsi="Calibri"/>
                <w:color w:val="000000"/>
              </w:rPr>
              <w:t>Two Natural Parents</w:t>
            </w:r>
          </w:p>
        </w:tc>
        <w:tc>
          <w:tcPr>
            <w:tcW w:w="1020" w:type="dxa"/>
            <w:tcBorders>
              <w:top w:val="nil"/>
              <w:left w:val="nil"/>
              <w:bottom w:val="nil"/>
              <w:right w:val="nil"/>
            </w:tcBorders>
            <w:shd w:val="clear" w:color="auto" w:fill="auto"/>
            <w:noWrap/>
            <w:vAlign w:val="bottom"/>
          </w:tcPr>
          <w:p w:rsidR="002B5B66" w:rsidRDefault="002B5B66" w:rsidP="002B5B66">
            <w:pPr>
              <w:spacing w:after="0"/>
              <w:jc w:val="right"/>
              <w:rPr>
                <w:rFonts w:ascii="Calibri" w:hAnsi="Calibri"/>
                <w:color w:val="000000"/>
              </w:rPr>
            </w:pPr>
            <w:r>
              <w:rPr>
                <w:rFonts w:ascii="Calibri" w:hAnsi="Calibri"/>
                <w:color w:val="000000"/>
              </w:rPr>
              <w:t>REF.</w:t>
            </w:r>
          </w:p>
        </w:tc>
        <w:tc>
          <w:tcPr>
            <w:tcW w:w="965" w:type="dxa"/>
            <w:tcBorders>
              <w:top w:val="nil"/>
              <w:left w:val="nil"/>
              <w:bottom w:val="nil"/>
              <w:right w:val="nil"/>
            </w:tcBorders>
            <w:shd w:val="clear" w:color="auto" w:fill="auto"/>
            <w:noWrap/>
            <w:vAlign w:val="bottom"/>
          </w:tcPr>
          <w:p w:rsidR="002B5B66" w:rsidRDefault="002B5B66" w:rsidP="008A7A24">
            <w:pPr>
              <w:spacing w:after="0"/>
              <w:rPr>
                <w:rFonts w:ascii="Calibri" w:hAnsi="Calibri"/>
                <w:color w:val="000000"/>
              </w:rPr>
            </w:pP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bottom"/>
          </w:tcPr>
          <w:p w:rsidR="004326EF" w:rsidRDefault="004326EF" w:rsidP="004326EF">
            <w:pPr>
              <w:spacing w:after="0"/>
              <w:rPr>
                <w:rFonts w:ascii="Calibri" w:hAnsi="Calibri"/>
                <w:color w:val="000000"/>
              </w:rPr>
            </w:pPr>
            <w:r>
              <w:rPr>
                <w:rFonts w:ascii="Calibri" w:hAnsi="Calibri"/>
                <w:color w:val="000000"/>
              </w:rPr>
              <w:t>Two Parents, Step or Adoptive</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-0.14</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center"/>
            <w:hideMark/>
          </w:tcPr>
          <w:p w:rsidR="004326EF" w:rsidRDefault="004326EF" w:rsidP="004326EF">
            <w:pPr>
              <w:spacing w:after="0"/>
              <w:rPr>
                <w:rFonts w:ascii="Calibri" w:hAnsi="Calibri"/>
                <w:color w:val="000000"/>
              </w:rPr>
            </w:pPr>
            <w:r>
              <w:rPr>
                <w:rFonts w:ascii="Calibri" w:hAnsi="Calibri"/>
                <w:color w:val="000000"/>
              </w:rPr>
              <w:t>Single Parent</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-0.03</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bottom"/>
            <w:hideMark/>
          </w:tcPr>
          <w:p w:rsidR="004326EF" w:rsidRDefault="004326EF" w:rsidP="004326EF">
            <w:pPr>
              <w:spacing w:after="0"/>
              <w:rPr>
                <w:rFonts w:ascii="Calibri" w:hAnsi="Calibri"/>
                <w:color w:val="000000"/>
              </w:rPr>
            </w:pPr>
            <w:r>
              <w:rPr>
                <w:rFonts w:ascii="Calibri" w:hAnsi="Calibri"/>
                <w:color w:val="000000"/>
              </w:rPr>
              <w:t>Birth Order</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-0.04</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center"/>
            <w:hideMark/>
          </w:tcPr>
          <w:p w:rsidR="004326EF" w:rsidRDefault="004326EF" w:rsidP="004326EF">
            <w:pPr>
              <w:spacing w:after="0"/>
              <w:rPr>
                <w:rFonts w:ascii="Calibri" w:hAnsi="Calibri"/>
                <w:color w:val="000000"/>
              </w:rPr>
            </w:pPr>
            <w:r>
              <w:rPr>
                <w:rFonts w:ascii="Calibri" w:hAnsi="Calibri"/>
                <w:color w:val="000000"/>
              </w:rPr>
              <w:t>Maternal Age</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0.01</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2B5B66"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center"/>
          </w:tcPr>
          <w:p w:rsidR="002B5B66" w:rsidRDefault="002B5B66" w:rsidP="002B5B66">
            <w:pPr>
              <w:spacing w:after="0"/>
              <w:rPr>
                <w:rFonts w:ascii="Calibri" w:hAnsi="Calibri"/>
                <w:color w:val="000000"/>
              </w:rPr>
            </w:pPr>
            <w:r>
              <w:rPr>
                <w:rFonts w:ascii="Calibri" w:hAnsi="Calibri"/>
                <w:color w:val="000000"/>
              </w:rPr>
              <w:t>European</w:t>
            </w:r>
          </w:p>
        </w:tc>
        <w:tc>
          <w:tcPr>
            <w:tcW w:w="1020" w:type="dxa"/>
            <w:tcBorders>
              <w:top w:val="nil"/>
              <w:left w:val="nil"/>
              <w:bottom w:val="nil"/>
              <w:right w:val="nil"/>
            </w:tcBorders>
            <w:shd w:val="clear" w:color="auto" w:fill="auto"/>
            <w:noWrap/>
            <w:vAlign w:val="bottom"/>
          </w:tcPr>
          <w:p w:rsidR="002B5B66" w:rsidRDefault="002B5B66" w:rsidP="008F1DB0">
            <w:pPr>
              <w:spacing w:after="0"/>
              <w:jc w:val="right"/>
              <w:rPr>
                <w:rFonts w:ascii="Calibri" w:hAnsi="Calibri"/>
                <w:color w:val="000000"/>
              </w:rPr>
            </w:pPr>
            <w:r>
              <w:rPr>
                <w:rFonts w:ascii="Calibri" w:hAnsi="Calibri"/>
                <w:color w:val="000000"/>
              </w:rPr>
              <w:t>REF.</w:t>
            </w:r>
          </w:p>
        </w:tc>
        <w:tc>
          <w:tcPr>
            <w:tcW w:w="965" w:type="dxa"/>
            <w:tcBorders>
              <w:top w:val="nil"/>
              <w:left w:val="nil"/>
              <w:bottom w:val="nil"/>
              <w:right w:val="nil"/>
            </w:tcBorders>
            <w:shd w:val="clear" w:color="auto" w:fill="auto"/>
            <w:noWrap/>
            <w:vAlign w:val="bottom"/>
          </w:tcPr>
          <w:p w:rsidR="002B5B66" w:rsidRDefault="002B5B66" w:rsidP="008F1DB0">
            <w:pPr>
              <w:spacing w:after="0"/>
              <w:rPr>
                <w:rFonts w:ascii="Calibri" w:hAnsi="Calibri"/>
                <w:color w:val="000000"/>
              </w:rPr>
            </w:pP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center"/>
            <w:hideMark/>
          </w:tcPr>
          <w:p w:rsidR="004326EF" w:rsidRPr="0000097E" w:rsidRDefault="004326EF" w:rsidP="004326EF">
            <w:pPr>
              <w:spacing w:after="0" w:line="240" w:lineRule="auto"/>
              <w:rPr>
                <w:rFonts w:eastAsia="Times New Roman" w:cs="Times New Roman"/>
                <w:color w:val="000000"/>
                <w:szCs w:val="20"/>
                <w:lang w:eastAsia="en-IE"/>
              </w:rPr>
            </w:pPr>
            <w:r w:rsidRPr="0000097E">
              <w:rPr>
                <w:rFonts w:eastAsia="Times New Roman" w:cs="Times New Roman"/>
                <w:color w:val="000000"/>
                <w:szCs w:val="20"/>
                <w:lang w:eastAsia="en-IE"/>
              </w:rPr>
              <w:t>Black West Indian or African</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-0.30</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center"/>
            <w:hideMark/>
          </w:tcPr>
          <w:p w:rsidR="004326EF" w:rsidRPr="0000097E" w:rsidRDefault="004326EF" w:rsidP="004326EF">
            <w:pPr>
              <w:spacing w:after="0" w:line="240" w:lineRule="auto"/>
              <w:rPr>
                <w:rFonts w:eastAsia="Times New Roman" w:cs="Times New Roman"/>
                <w:color w:val="000000"/>
                <w:szCs w:val="20"/>
                <w:lang w:eastAsia="en-IE"/>
              </w:rPr>
            </w:pPr>
            <w:r w:rsidRPr="0000097E">
              <w:rPr>
                <w:rFonts w:eastAsia="Times New Roman" w:cs="Times New Roman"/>
                <w:color w:val="000000"/>
                <w:szCs w:val="20"/>
                <w:lang w:eastAsia="en-IE"/>
              </w:rPr>
              <w:t>Indian Sub-Continent</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-0.39</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center"/>
            <w:hideMark/>
          </w:tcPr>
          <w:p w:rsidR="004326EF" w:rsidRPr="0000097E" w:rsidRDefault="004326EF" w:rsidP="004326EF">
            <w:pPr>
              <w:spacing w:after="0" w:line="240" w:lineRule="auto"/>
              <w:rPr>
                <w:rFonts w:eastAsia="Times New Roman" w:cs="Times New Roman"/>
                <w:color w:val="000000"/>
                <w:szCs w:val="20"/>
                <w:lang w:eastAsia="en-IE"/>
              </w:rPr>
            </w:pPr>
            <w:r w:rsidRPr="0000097E">
              <w:rPr>
                <w:rFonts w:eastAsia="Times New Roman" w:cs="Times New Roman"/>
                <w:color w:val="000000"/>
                <w:szCs w:val="20"/>
                <w:lang w:eastAsia="en-IE"/>
              </w:rPr>
              <w:t>Asian</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-0.03</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center"/>
            <w:hideMark/>
          </w:tcPr>
          <w:p w:rsidR="004326EF" w:rsidRPr="0000097E" w:rsidRDefault="004326EF" w:rsidP="004326EF">
            <w:pPr>
              <w:spacing w:after="0" w:line="240" w:lineRule="auto"/>
              <w:rPr>
                <w:rFonts w:eastAsia="Times New Roman" w:cs="Times New Roman"/>
                <w:color w:val="000000"/>
                <w:szCs w:val="20"/>
                <w:lang w:eastAsia="en-IE"/>
              </w:rPr>
            </w:pPr>
            <w:r w:rsidRPr="0000097E">
              <w:rPr>
                <w:rFonts w:eastAsia="Times New Roman" w:cs="Times New Roman"/>
                <w:color w:val="000000"/>
                <w:szCs w:val="20"/>
                <w:lang w:eastAsia="en-IE"/>
              </w:rPr>
              <w:t>Other</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-0.22</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2B5B66"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center"/>
          </w:tcPr>
          <w:p w:rsidR="002B5B66" w:rsidRPr="0000097E" w:rsidRDefault="002B5B66" w:rsidP="002B5B66">
            <w:pPr>
              <w:spacing w:after="0" w:line="240" w:lineRule="auto"/>
              <w:rPr>
                <w:rFonts w:eastAsia="Times New Roman" w:cs="Times New Roman"/>
                <w:color w:val="000000"/>
                <w:szCs w:val="20"/>
                <w:lang w:eastAsia="en-IE"/>
              </w:rPr>
            </w:pPr>
            <w:r>
              <w:rPr>
                <w:rFonts w:eastAsia="Times New Roman" w:cs="Times New Roman"/>
                <w:color w:val="000000"/>
                <w:szCs w:val="20"/>
                <w:lang w:eastAsia="en-IE"/>
              </w:rPr>
              <w:t>Mother Employed</w:t>
            </w:r>
          </w:p>
        </w:tc>
        <w:tc>
          <w:tcPr>
            <w:tcW w:w="1020" w:type="dxa"/>
            <w:tcBorders>
              <w:top w:val="nil"/>
              <w:left w:val="nil"/>
              <w:bottom w:val="nil"/>
              <w:right w:val="nil"/>
            </w:tcBorders>
            <w:shd w:val="clear" w:color="auto" w:fill="auto"/>
            <w:noWrap/>
            <w:vAlign w:val="bottom"/>
          </w:tcPr>
          <w:p w:rsidR="002B5B66" w:rsidRDefault="002B5B66" w:rsidP="008F1DB0">
            <w:pPr>
              <w:spacing w:after="0"/>
              <w:jc w:val="right"/>
              <w:rPr>
                <w:rFonts w:ascii="Calibri" w:hAnsi="Calibri"/>
                <w:color w:val="000000"/>
              </w:rPr>
            </w:pPr>
            <w:r>
              <w:rPr>
                <w:rFonts w:ascii="Calibri" w:hAnsi="Calibri"/>
                <w:color w:val="000000"/>
              </w:rPr>
              <w:t>REF.</w:t>
            </w:r>
          </w:p>
        </w:tc>
        <w:tc>
          <w:tcPr>
            <w:tcW w:w="965" w:type="dxa"/>
            <w:tcBorders>
              <w:top w:val="nil"/>
              <w:left w:val="nil"/>
              <w:bottom w:val="nil"/>
              <w:right w:val="nil"/>
            </w:tcBorders>
            <w:shd w:val="clear" w:color="auto" w:fill="auto"/>
            <w:noWrap/>
            <w:vAlign w:val="bottom"/>
          </w:tcPr>
          <w:p w:rsidR="002B5B66" w:rsidRDefault="002B5B66" w:rsidP="008F1DB0">
            <w:pPr>
              <w:spacing w:after="0"/>
              <w:rPr>
                <w:rFonts w:ascii="Calibri" w:hAnsi="Calibri"/>
                <w:color w:val="000000"/>
              </w:rPr>
            </w:pP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center"/>
          </w:tcPr>
          <w:p w:rsidR="004326EF" w:rsidRDefault="004326EF" w:rsidP="004326EF">
            <w:pPr>
              <w:spacing w:after="0"/>
              <w:rPr>
                <w:rFonts w:ascii="Calibri" w:hAnsi="Calibri"/>
                <w:color w:val="000000"/>
              </w:rPr>
            </w:pPr>
            <w:r>
              <w:rPr>
                <w:rFonts w:ascii="Calibri" w:hAnsi="Calibri"/>
                <w:color w:val="000000"/>
              </w:rPr>
              <w:t>Unemployed</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-0.01</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4326EF" w:rsidTr="008A7A24">
        <w:trPr>
          <w:gridAfter w:val="1"/>
          <w:wAfter w:w="567" w:type="dxa"/>
          <w:trHeight w:val="300"/>
          <w:jc w:val="center"/>
        </w:trPr>
        <w:tc>
          <w:tcPr>
            <w:tcW w:w="4678" w:type="dxa"/>
            <w:gridSpan w:val="2"/>
            <w:tcBorders>
              <w:top w:val="nil"/>
              <w:left w:val="nil"/>
              <w:bottom w:val="nil"/>
              <w:right w:val="nil"/>
            </w:tcBorders>
            <w:shd w:val="clear" w:color="auto" w:fill="auto"/>
            <w:noWrap/>
            <w:vAlign w:val="center"/>
          </w:tcPr>
          <w:p w:rsidR="004326EF" w:rsidRDefault="004326EF" w:rsidP="004326EF">
            <w:pPr>
              <w:spacing w:after="0"/>
              <w:rPr>
                <w:rFonts w:ascii="Calibri" w:hAnsi="Calibri"/>
                <w:color w:val="000000"/>
              </w:rPr>
            </w:pPr>
            <w:r>
              <w:rPr>
                <w:rFonts w:ascii="Calibri" w:hAnsi="Calibri"/>
                <w:color w:val="000000"/>
              </w:rPr>
              <w:t>Inactive</w:t>
            </w:r>
          </w:p>
        </w:tc>
        <w:tc>
          <w:tcPr>
            <w:tcW w:w="1020"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-0.01</w:t>
            </w:r>
          </w:p>
        </w:tc>
        <w:tc>
          <w:tcPr>
            <w:tcW w:w="965" w:type="dxa"/>
            <w:tcBorders>
              <w:top w:val="nil"/>
              <w:left w:val="nil"/>
              <w:bottom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4326EF" w:rsidTr="008A7A24">
        <w:trPr>
          <w:gridAfter w:val="1"/>
          <w:wAfter w:w="567" w:type="dxa"/>
          <w:trHeight w:val="300"/>
          <w:jc w:val="center"/>
        </w:trPr>
        <w:tc>
          <w:tcPr>
            <w:tcW w:w="4678" w:type="dxa"/>
            <w:gridSpan w:val="2"/>
            <w:tcBorders>
              <w:top w:val="nil"/>
              <w:left w:val="nil"/>
              <w:right w:val="nil"/>
            </w:tcBorders>
            <w:shd w:val="clear" w:color="auto" w:fill="auto"/>
            <w:noWrap/>
            <w:vAlign w:val="bottom"/>
            <w:hideMark/>
          </w:tcPr>
          <w:p w:rsidR="004326EF" w:rsidRPr="0000097E" w:rsidRDefault="004326EF" w:rsidP="004326EF">
            <w:pPr>
              <w:spacing w:after="0" w:line="240" w:lineRule="auto"/>
              <w:rPr>
                <w:rFonts w:eastAsia="Times New Roman" w:cs="Times New Roman"/>
                <w:color w:val="000000"/>
                <w:szCs w:val="20"/>
                <w:lang w:eastAsia="en-IE"/>
              </w:rPr>
            </w:pPr>
            <w:r w:rsidRPr="0000097E">
              <w:rPr>
                <w:rFonts w:eastAsia="Times New Roman" w:cs="Times New Roman"/>
                <w:color w:val="000000"/>
                <w:szCs w:val="20"/>
                <w:lang w:eastAsia="en-IE"/>
              </w:rPr>
              <w:t>Child Temperament</w:t>
            </w:r>
          </w:p>
        </w:tc>
        <w:tc>
          <w:tcPr>
            <w:tcW w:w="1020" w:type="dxa"/>
            <w:tcBorders>
              <w:top w:val="nil"/>
              <w:left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0.00</w:t>
            </w:r>
          </w:p>
        </w:tc>
        <w:tc>
          <w:tcPr>
            <w:tcW w:w="965" w:type="dxa"/>
            <w:tcBorders>
              <w:top w:val="nil"/>
              <w:left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n.s</w:t>
            </w:r>
          </w:p>
        </w:tc>
      </w:tr>
      <w:tr w:rsidR="004326EF" w:rsidTr="008A7A24">
        <w:trPr>
          <w:gridAfter w:val="1"/>
          <w:wAfter w:w="567" w:type="dxa"/>
          <w:trHeight w:val="300"/>
          <w:jc w:val="center"/>
        </w:trPr>
        <w:tc>
          <w:tcPr>
            <w:tcW w:w="4678" w:type="dxa"/>
            <w:gridSpan w:val="2"/>
            <w:tcBorders>
              <w:top w:val="nil"/>
              <w:left w:val="nil"/>
              <w:right w:val="nil"/>
            </w:tcBorders>
            <w:shd w:val="clear" w:color="auto" w:fill="auto"/>
            <w:noWrap/>
            <w:vAlign w:val="bottom"/>
          </w:tcPr>
          <w:p w:rsidR="004326EF" w:rsidRPr="0000097E" w:rsidRDefault="004326EF" w:rsidP="004326EF">
            <w:pPr>
              <w:spacing w:after="0" w:line="240" w:lineRule="auto"/>
              <w:rPr>
                <w:rFonts w:eastAsia="Times New Roman" w:cs="Times New Roman"/>
                <w:color w:val="000000"/>
                <w:szCs w:val="20"/>
                <w:lang w:eastAsia="en-IE"/>
              </w:rPr>
            </w:pPr>
            <w:r w:rsidRPr="0000097E">
              <w:rPr>
                <w:rFonts w:eastAsia="Times New Roman" w:cs="Times New Roman"/>
                <w:color w:val="000000"/>
                <w:szCs w:val="20"/>
                <w:lang w:eastAsia="en-IE"/>
              </w:rPr>
              <w:t xml:space="preserve">Female </w:t>
            </w:r>
            <w:r>
              <w:rPr>
                <w:rFonts w:eastAsia="Times New Roman" w:cs="Times New Roman"/>
                <w:color w:val="000000"/>
                <w:szCs w:val="20"/>
                <w:lang w:eastAsia="en-IE"/>
              </w:rPr>
              <w:t>Child</w:t>
            </w:r>
          </w:p>
        </w:tc>
        <w:tc>
          <w:tcPr>
            <w:tcW w:w="1020" w:type="dxa"/>
            <w:tcBorders>
              <w:top w:val="nil"/>
              <w:left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0.05</w:t>
            </w:r>
          </w:p>
        </w:tc>
        <w:tc>
          <w:tcPr>
            <w:tcW w:w="965" w:type="dxa"/>
            <w:tcBorders>
              <w:top w:val="nil"/>
              <w:left w:val="nil"/>
              <w:right w:val="nil"/>
            </w:tcBorders>
            <w:shd w:val="clear" w:color="auto" w:fill="auto"/>
            <w:noWrap/>
            <w:vAlign w:val="bottom"/>
          </w:tcPr>
          <w:p w:rsidR="004326EF" w:rsidRDefault="004326EF" w:rsidP="004326EF">
            <w:pPr>
              <w:spacing w:after="0"/>
              <w:jc w:val="right"/>
              <w:rPr>
                <w:rFonts w:ascii="Calibri" w:hAnsi="Calibri"/>
                <w:color w:val="000000"/>
              </w:rPr>
            </w:pPr>
            <w:r>
              <w:rPr>
                <w:rFonts w:ascii="Calibri" w:hAnsi="Calibri"/>
                <w:color w:val="000000"/>
              </w:rPr>
              <w:t>***</w:t>
            </w:r>
          </w:p>
        </w:tc>
      </w:tr>
      <w:tr w:rsidR="008F1DB0" w:rsidTr="002D7914">
        <w:trPr>
          <w:gridAfter w:val="1"/>
          <w:wAfter w:w="567" w:type="dxa"/>
          <w:trHeight w:val="300"/>
          <w:jc w:val="center"/>
        </w:trPr>
        <w:tc>
          <w:tcPr>
            <w:tcW w:w="4678" w:type="dxa"/>
            <w:gridSpan w:val="2"/>
            <w:tcBorders>
              <w:top w:val="nil"/>
              <w:left w:val="nil"/>
              <w:bottom w:val="nil"/>
              <w:right w:val="nil"/>
            </w:tcBorders>
            <w:shd w:val="clear" w:color="auto" w:fill="auto"/>
            <w:noWrap/>
            <w:vAlign w:val="bottom"/>
            <w:hideMark/>
          </w:tcPr>
          <w:p w:rsidR="008F1DB0" w:rsidRPr="0000097E" w:rsidRDefault="004326EF" w:rsidP="008F1DB0">
            <w:pPr>
              <w:spacing w:after="0" w:line="240" w:lineRule="auto"/>
              <w:rPr>
                <w:rFonts w:eastAsia="Times New Roman" w:cs="Times New Roman"/>
                <w:color w:val="000000"/>
                <w:szCs w:val="20"/>
                <w:lang w:eastAsia="en-IE"/>
              </w:rPr>
            </w:pPr>
            <w:r>
              <w:rPr>
                <w:rFonts w:eastAsia="Times New Roman" w:cs="Times New Roman"/>
                <w:color w:val="000000"/>
                <w:szCs w:val="20"/>
                <w:lang w:eastAsia="en-IE"/>
              </w:rPr>
              <w:t xml:space="preserve">Male </w:t>
            </w:r>
            <w:r w:rsidR="008F1DB0" w:rsidRPr="0000097E">
              <w:rPr>
                <w:rFonts w:eastAsia="Times New Roman" w:cs="Times New Roman"/>
                <w:color w:val="000000"/>
                <w:szCs w:val="20"/>
                <w:lang w:eastAsia="en-IE"/>
              </w:rPr>
              <w:t>Child</w:t>
            </w:r>
          </w:p>
        </w:tc>
        <w:tc>
          <w:tcPr>
            <w:tcW w:w="1020" w:type="dxa"/>
            <w:tcBorders>
              <w:top w:val="nil"/>
              <w:left w:val="nil"/>
              <w:bottom w:val="nil"/>
              <w:right w:val="nil"/>
            </w:tcBorders>
            <w:shd w:val="clear" w:color="auto" w:fill="auto"/>
            <w:noWrap/>
            <w:vAlign w:val="bottom"/>
          </w:tcPr>
          <w:p w:rsidR="008F1DB0" w:rsidRDefault="006556BF" w:rsidP="008F1DB0">
            <w:pPr>
              <w:spacing w:after="0"/>
              <w:jc w:val="right"/>
              <w:rPr>
                <w:rFonts w:ascii="Calibri" w:hAnsi="Calibri"/>
                <w:color w:val="000000"/>
              </w:rPr>
            </w:pPr>
            <w:r>
              <w:rPr>
                <w:rFonts w:ascii="Calibri" w:hAnsi="Calibri"/>
                <w:color w:val="000000"/>
              </w:rPr>
              <w:t>REF.</w:t>
            </w:r>
          </w:p>
        </w:tc>
        <w:tc>
          <w:tcPr>
            <w:tcW w:w="965" w:type="dxa"/>
            <w:tcBorders>
              <w:top w:val="nil"/>
              <w:left w:val="nil"/>
              <w:bottom w:val="nil"/>
              <w:right w:val="nil"/>
            </w:tcBorders>
            <w:shd w:val="clear" w:color="auto" w:fill="auto"/>
            <w:noWrap/>
            <w:vAlign w:val="bottom"/>
          </w:tcPr>
          <w:p w:rsidR="008F1DB0" w:rsidRDefault="008F1DB0" w:rsidP="008F1DB0">
            <w:pPr>
              <w:spacing w:after="0"/>
              <w:jc w:val="right"/>
              <w:rPr>
                <w:rFonts w:ascii="Calibri" w:hAnsi="Calibri"/>
                <w:color w:val="000000"/>
              </w:rPr>
            </w:pPr>
          </w:p>
        </w:tc>
      </w:tr>
      <w:tr w:rsidR="006556BF" w:rsidTr="00894562">
        <w:trPr>
          <w:gridAfter w:val="1"/>
          <w:wAfter w:w="567" w:type="dxa"/>
          <w:trHeight w:val="300"/>
          <w:jc w:val="center"/>
        </w:trPr>
        <w:tc>
          <w:tcPr>
            <w:tcW w:w="4678" w:type="dxa"/>
            <w:gridSpan w:val="2"/>
            <w:tcBorders>
              <w:top w:val="nil"/>
              <w:left w:val="nil"/>
              <w:bottom w:val="nil"/>
              <w:right w:val="nil"/>
            </w:tcBorders>
            <w:shd w:val="clear" w:color="auto" w:fill="auto"/>
            <w:noWrap/>
            <w:vAlign w:val="center"/>
          </w:tcPr>
          <w:p w:rsidR="006556BF" w:rsidRDefault="006556BF" w:rsidP="006556BF">
            <w:pPr>
              <w:spacing w:after="0"/>
              <w:rPr>
                <w:rFonts w:ascii="Calibri" w:hAnsi="Calibri"/>
                <w:color w:val="000000"/>
              </w:rPr>
            </w:pPr>
            <w:r>
              <w:rPr>
                <w:rFonts w:ascii="Calibri" w:hAnsi="Calibri"/>
                <w:color w:val="000000"/>
              </w:rPr>
              <w:t>Child Chronic Illness</w:t>
            </w:r>
          </w:p>
        </w:tc>
        <w:tc>
          <w:tcPr>
            <w:tcW w:w="1020" w:type="dxa"/>
            <w:tcBorders>
              <w:top w:val="nil"/>
              <w:left w:val="nil"/>
              <w:bottom w:val="nil"/>
              <w:right w:val="nil"/>
            </w:tcBorders>
            <w:shd w:val="clear" w:color="auto" w:fill="auto"/>
            <w:noWrap/>
            <w:vAlign w:val="bottom"/>
          </w:tcPr>
          <w:p w:rsidR="006556BF" w:rsidRDefault="006556BF" w:rsidP="006556BF">
            <w:pPr>
              <w:spacing w:after="0"/>
              <w:jc w:val="right"/>
              <w:rPr>
                <w:rFonts w:ascii="Calibri" w:hAnsi="Calibri"/>
                <w:color w:val="000000"/>
              </w:rPr>
            </w:pPr>
            <w:r>
              <w:rPr>
                <w:rFonts w:ascii="Calibri" w:hAnsi="Calibri"/>
                <w:color w:val="000000"/>
              </w:rPr>
              <w:t>-0.08</w:t>
            </w:r>
          </w:p>
        </w:tc>
        <w:tc>
          <w:tcPr>
            <w:tcW w:w="965" w:type="dxa"/>
            <w:tcBorders>
              <w:top w:val="nil"/>
              <w:left w:val="nil"/>
              <w:bottom w:val="nil"/>
              <w:right w:val="nil"/>
            </w:tcBorders>
            <w:shd w:val="clear" w:color="auto" w:fill="auto"/>
            <w:noWrap/>
            <w:vAlign w:val="bottom"/>
          </w:tcPr>
          <w:p w:rsidR="006556BF" w:rsidRDefault="006556BF" w:rsidP="006556BF">
            <w:pPr>
              <w:spacing w:after="0"/>
              <w:jc w:val="right"/>
              <w:rPr>
                <w:rFonts w:ascii="Calibri" w:hAnsi="Calibri"/>
                <w:color w:val="000000"/>
              </w:rPr>
            </w:pPr>
            <w:r>
              <w:rPr>
                <w:rFonts w:ascii="Calibri" w:hAnsi="Calibri"/>
                <w:color w:val="000000"/>
              </w:rPr>
              <w:t>***</w:t>
            </w:r>
          </w:p>
        </w:tc>
      </w:tr>
      <w:tr w:rsidR="006556BF" w:rsidTr="00894562">
        <w:trPr>
          <w:gridAfter w:val="1"/>
          <w:wAfter w:w="567" w:type="dxa"/>
          <w:trHeight w:val="300"/>
          <w:jc w:val="center"/>
        </w:trPr>
        <w:tc>
          <w:tcPr>
            <w:tcW w:w="4678" w:type="dxa"/>
            <w:gridSpan w:val="2"/>
            <w:tcBorders>
              <w:top w:val="nil"/>
              <w:left w:val="nil"/>
              <w:bottom w:val="nil"/>
              <w:right w:val="nil"/>
            </w:tcBorders>
            <w:shd w:val="clear" w:color="auto" w:fill="auto"/>
            <w:noWrap/>
            <w:vAlign w:val="center"/>
          </w:tcPr>
          <w:p w:rsidR="006556BF" w:rsidRDefault="006556BF" w:rsidP="006556BF">
            <w:pPr>
              <w:spacing w:after="0"/>
              <w:rPr>
                <w:rFonts w:ascii="Calibri" w:hAnsi="Calibri"/>
                <w:color w:val="000000"/>
              </w:rPr>
            </w:pPr>
            <w:r>
              <w:rPr>
                <w:rFonts w:ascii="Calibri" w:hAnsi="Calibri"/>
                <w:color w:val="000000"/>
              </w:rPr>
              <w:t>Mental and Behavioural Chronic Illness</w:t>
            </w:r>
          </w:p>
        </w:tc>
        <w:tc>
          <w:tcPr>
            <w:tcW w:w="1020" w:type="dxa"/>
            <w:tcBorders>
              <w:top w:val="nil"/>
              <w:left w:val="nil"/>
              <w:bottom w:val="nil"/>
              <w:right w:val="nil"/>
            </w:tcBorders>
            <w:shd w:val="clear" w:color="auto" w:fill="auto"/>
            <w:noWrap/>
            <w:vAlign w:val="bottom"/>
          </w:tcPr>
          <w:p w:rsidR="006556BF" w:rsidRDefault="006556BF" w:rsidP="006556BF">
            <w:pPr>
              <w:spacing w:after="0"/>
              <w:jc w:val="right"/>
              <w:rPr>
                <w:rFonts w:ascii="Calibri" w:hAnsi="Calibri"/>
                <w:color w:val="000000"/>
              </w:rPr>
            </w:pPr>
            <w:r>
              <w:rPr>
                <w:rFonts w:ascii="Calibri" w:hAnsi="Calibri"/>
                <w:color w:val="000000"/>
              </w:rPr>
              <w:t>-0.33</w:t>
            </w:r>
          </w:p>
        </w:tc>
        <w:tc>
          <w:tcPr>
            <w:tcW w:w="965" w:type="dxa"/>
            <w:tcBorders>
              <w:top w:val="nil"/>
              <w:left w:val="nil"/>
              <w:bottom w:val="nil"/>
              <w:right w:val="nil"/>
            </w:tcBorders>
            <w:shd w:val="clear" w:color="auto" w:fill="auto"/>
            <w:noWrap/>
            <w:vAlign w:val="bottom"/>
          </w:tcPr>
          <w:p w:rsidR="006556BF" w:rsidRDefault="006556BF" w:rsidP="006556BF">
            <w:pPr>
              <w:spacing w:after="0"/>
              <w:jc w:val="right"/>
              <w:rPr>
                <w:rFonts w:ascii="Calibri" w:hAnsi="Calibri"/>
                <w:color w:val="000000"/>
              </w:rPr>
            </w:pPr>
            <w:r>
              <w:rPr>
                <w:rFonts w:ascii="Calibri" w:hAnsi="Calibri"/>
                <w:color w:val="000000"/>
              </w:rPr>
              <w:t>***</w:t>
            </w:r>
          </w:p>
        </w:tc>
      </w:tr>
      <w:tr w:rsidR="006556BF" w:rsidTr="00894562">
        <w:trPr>
          <w:gridAfter w:val="1"/>
          <w:wAfter w:w="567" w:type="dxa"/>
          <w:trHeight w:val="300"/>
          <w:jc w:val="center"/>
        </w:trPr>
        <w:tc>
          <w:tcPr>
            <w:tcW w:w="4678" w:type="dxa"/>
            <w:gridSpan w:val="2"/>
            <w:tcBorders>
              <w:top w:val="nil"/>
              <w:left w:val="nil"/>
              <w:bottom w:val="nil"/>
              <w:right w:val="nil"/>
            </w:tcBorders>
            <w:shd w:val="clear" w:color="auto" w:fill="auto"/>
            <w:noWrap/>
            <w:vAlign w:val="center"/>
          </w:tcPr>
          <w:p w:rsidR="006556BF" w:rsidRDefault="006556BF" w:rsidP="006556BF">
            <w:pPr>
              <w:spacing w:after="0"/>
              <w:rPr>
                <w:rFonts w:ascii="Calibri" w:hAnsi="Calibri"/>
                <w:color w:val="000000"/>
              </w:rPr>
            </w:pPr>
            <w:r>
              <w:rPr>
                <w:rFonts w:ascii="Calibri" w:hAnsi="Calibri"/>
                <w:color w:val="000000"/>
              </w:rPr>
              <w:t>Low Birth Weight at Birth</w:t>
            </w:r>
          </w:p>
        </w:tc>
        <w:tc>
          <w:tcPr>
            <w:tcW w:w="1020" w:type="dxa"/>
            <w:tcBorders>
              <w:top w:val="nil"/>
              <w:left w:val="nil"/>
              <w:bottom w:val="nil"/>
              <w:right w:val="nil"/>
            </w:tcBorders>
            <w:shd w:val="clear" w:color="auto" w:fill="auto"/>
            <w:noWrap/>
            <w:vAlign w:val="bottom"/>
          </w:tcPr>
          <w:p w:rsidR="006556BF" w:rsidRDefault="006556BF" w:rsidP="006556BF">
            <w:pPr>
              <w:spacing w:after="0"/>
              <w:jc w:val="right"/>
              <w:rPr>
                <w:rFonts w:ascii="Calibri" w:hAnsi="Calibri"/>
                <w:color w:val="000000"/>
              </w:rPr>
            </w:pPr>
            <w:r>
              <w:rPr>
                <w:rFonts w:ascii="Calibri" w:hAnsi="Calibri"/>
                <w:color w:val="000000"/>
              </w:rPr>
              <w:t>-0.10</w:t>
            </w:r>
          </w:p>
        </w:tc>
        <w:tc>
          <w:tcPr>
            <w:tcW w:w="965" w:type="dxa"/>
            <w:tcBorders>
              <w:top w:val="nil"/>
              <w:left w:val="nil"/>
              <w:bottom w:val="nil"/>
              <w:right w:val="nil"/>
            </w:tcBorders>
            <w:shd w:val="clear" w:color="auto" w:fill="auto"/>
            <w:noWrap/>
            <w:vAlign w:val="bottom"/>
          </w:tcPr>
          <w:p w:rsidR="006556BF" w:rsidRDefault="006556BF" w:rsidP="006556BF">
            <w:pPr>
              <w:spacing w:after="0"/>
              <w:jc w:val="right"/>
              <w:rPr>
                <w:rFonts w:ascii="Calibri" w:hAnsi="Calibri"/>
                <w:color w:val="000000"/>
              </w:rPr>
            </w:pPr>
            <w:r>
              <w:rPr>
                <w:rFonts w:ascii="Calibri" w:hAnsi="Calibri"/>
                <w:color w:val="000000"/>
              </w:rPr>
              <w:t>***</w:t>
            </w:r>
          </w:p>
        </w:tc>
      </w:tr>
      <w:tr w:rsidR="006556BF" w:rsidTr="00894562">
        <w:trPr>
          <w:gridAfter w:val="1"/>
          <w:wAfter w:w="567" w:type="dxa"/>
          <w:trHeight w:val="300"/>
          <w:jc w:val="center"/>
        </w:trPr>
        <w:tc>
          <w:tcPr>
            <w:tcW w:w="4678" w:type="dxa"/>
            <w:gridSpan w:val="2"/>
            <w:tcBorders>
              <w:top w:val="nil"/>
              <w:left w:val="nil"/>
              <w:bottom w:val="nil"/>
              <w:right w:val="nil"/>
            </w:tcBorders>
            <w:shd w:val="clear" w:color="auto" w:fill="auto"/>
            <w:noWrap/>
            <w:vAlign w:val="center"/>
          </w:tcPr>
          <w:p w:rsidR="006556BF" w:rsidRDefault="006556BF" w:rsidP="006556BF">
            <w:pPr>
              <w:spacing w:after="0"/>
              <w:rPr>
                <w:rFonts w:ascii="Calibri" w:hAnsi="Calibri"/>
                <w:color w:val="000000"/>
              </w:rPr>
            </w:pPr>
            <w:r>
              <w:rPr>
                <w:rFonts w:ascii="Calibri" w:hAnsi="Calibri"/>
                <w:color w:val="000000"/>
              </w:rPr>
              <w:t>Weeks Absent from School</w:t>
            </w:r>
          </w:p>
        </w:tc>
        <w:tc>
          <w:tcPr>
            <w:tcW w:w="1020" w:type="dxa"/>
            <w:tcBorders>
              <w:top w:val="nil"/>
              <w:left w:val="nil"/>
              <w:bottom w:val="nil"/>
              <w:right w:val="nil"/>
            </w:tcBorders>
            <w:shd w:val="clear" w:color="auto" w:fill="auto"/>
            <w:noWrap/>
            <w:vAlign w:val="bottom"/>
          </w:tcPr>
          <w:p w:rsidR="006556BF" w:rsidRDefault="006556BF" w:rsidP="006556BF">
            <w:pPr>
              <w:spacing w:after="0"/>
              <w:jc w:val="right"/>
              <w:rPr>
                <w:rFonts w:ascii="Calibri" w:hAnsi="Calibri"/>
                <w:color w:val="000000"/>
              </w:rPr>
            </w:pPr>
            <w:r>
              <w:rPr>
                <w:rFonts w:ascii="Calibri" w:hAnsi="Calibri"/>
                <w:color w:val="000000"/>
              </w:rPr>
              <w:t>-0.01</w:t>
            </w:r>
          </w:p>
        </w:tc>
        <w:tc>
          <w:tcPr>
            <w:tcW w:w="965" w:type="dxa"/>
            <w:tcBorders>
              <w:top w:val="nil"/>
              <w:left w:val="nil"/>
              <w:bottom w:val="nil"/>
              <w:right w:val="nil"/>
            </w:tcBorders>
            <w:shd w:val="clear" w:color="auto" w:fill="auto"/>
            <w:noWrap/>
            <w:vAlign w:val="bottom"/>
          </w:tcPr>
          <w:p w:rsidR="006556BF" w:rsidRDefault="006556BF" w:rsidP="006556BF">
            <w:pPr>
              <w:spacing w:after="0"/>
              <w:jc w:val="right"/>
              <w:rPr>
                <w:rFonts w:ascii="Calibri" w:hAnsi="Calibri"/>
                <w:color w:val="000000"/>
              </w:rPr>
            </w:pPr>
            <w:r>
              <w:rPr>
                <w:rFonts w:ascii="Calibri" w:hAnsi="Calibri"/>
                <w:color w:val="000000"/>
              </w:rPr>
              <w:t>n.s</w:t>
            </w:r>
          </w:p>
        </w:tc>
      </w:tr>
      <w:tr w:rsidR="006556BF" w:rsidTr="00894562">
        <w:trPr>
          <w:gridAfter w:val="1"/>
          <w:wAfter w:w="567" w:type="dxa"/>
          <w:trHeight w:val="300"/>
          <w:jc w:val="center"/>
        </w:trPr>
        <w:tc>
          <w:tcPr>
            <w:tcW w:w="4678" w:type="dxa"/>
            <w:gridSpan w:val="2"/>
            <w:tcBorders>
              <w:top w:val="nil"/>
              <w:left w:val="nil"/>
              <w:bottom w:val="single" w:sz="4" w:space="0" w:color="auto"/>
              <w:right w:val="nil"/>
            </w:tcBorders>
            <w:shd w:val="clear" w:color="auto" w:fill="auto"/>
            <w:noWrap/>
            <w:vAlign w:val="center"/>
          </w:tcPr>
          <w:p w:rsidR="006556BF" w:rsidRDefault="006556BF" w:rsidP="006556BF">
            <w:pPr>
              <w:spacing w:after="0"/>
              <w:rPr>
                <w:rFonts w:ascii="Calibri" w:hAnsi="Calibri"/>
                <w:color w:val="000000"/>
              </w:rPr>
            </w:pPr>
            <w:r>
              <w:rPr>
                <w:rFonts w:ascii="Calibri" w:hAnsi="Calibri"/>
                <w:color w:val="000000"/>
              </w:rPr>
              <w:t>Hearing Difficulties</w:t>
            </w:r>
          </w:p>
        </w:tc>
        <w:tc>
          <w:tcPr>
            <w:tcW w:w="1020" w:type="dxa"/>
            <w:tcBorders>
              <w:top w:val="nil"/>
              <w:left w:val="nil"/>
              <w:bottom w:val="single" w:sz="4" w:space="0" w:color="auto"/>
              <w:right w:val="nil"/>
            </w:tcBorders>
            <w:shd w:val="clear" w:color="auto" w:fill="auto"/>
            <w:noWrap/>
            <w:vAlign w:val="bottom"/>
          </w:tcPr>
          <w:p w:rsidR="006556BF" w:rsidRDefault="006556BF" w:rsidP="006556BF">
            <w:pPr>
              <w:spacing w:after="0"/>
              <w:jc w:val="right"/>
              <w:rPr>
                <w:rFonts w:ascii="Calibri" w:hAnsi="Calibri"/>
                <w:color w:val="000000"/>
              </w:rPr>
            </w:pPr>
            <w:r>
              <w:rPr>
                <w:rFonts w:ascii="Calibri" w:hAnsi="Calibri"/>
                <w:color w:val="000000"/>
              </w:rPr>
              <w:t>-0.11</w:t>
            </w:r>
          </w:p>
        </w:tc>
        <w:tc>
          <w:tcPr>
            <w:tcW w:w="965" w:type="dxa"/>
            <w:tcBorders>
              <w:top w:val="nil"/>
              <w:left w:val="nil"/>
              <w:bottom w:val="single" w:sz="4" w:space="0" w:color="auto"/>
              <w:right w:val="nil"/>
            </w:tcBorders>
            <w:shd w:val="clear" w:color="auto" w:fill="auto"/>
            <w:noWrap/>
            <w:vAlign w:val="bottom"/>
          </w:tcPr>
          <w:p w:rsidR="006556BF" w:rsidRDefault="006556BF" w:rsidP="006556BF">
            <w:pPr>
              <w:spacing w:after="0"/>
              <w:jc w:val="right"/>
              <w:rPr>
                <w:rFonts w:ascii="Calibri" w:hAnsi="Calibri"/>
                <w:color w:val="000000"/>
              </w:rPr>
            </w:pPr>
            <w:r>
              <w:rPr>
                <w:rFonts w:ascii="Calibri" w:hAnsi="Calibri"/>
                <w:color w:val="000000"/>
              </w:rPr>
              <w:t>***</w:t>
            </w:r>
          </w:p>
        </w:tc>
      </w:tr>
    </w:tbl>
    <w:p w:rsidR="007F28CA" w:rsidRDefault="007F28CA" w:rsidP="007F28CA">
      <w:pPr>
        <w:jc w:val="center"/>
        <w:rPr>
          <w:sz w:val="20"/>
        </w:rPr>
      </w:pPr>
      <w:r>
        <w:rPr>
          <w:sz w:val="20"/>
        </w:rPr>
        <w:t>Significance Key: n.s – Not Significant; *- P&lt;0.05; ** - P&lt;0.01; *** - P&lt;0.001</w:t>
      </w:r>
    </w:p>
    <w:p w:rsidR="006046CD" w:rsidRDefault="006046CD" w:rsidP="00BD7E24">
      <w:pPr>
        <w:rPr>
          <w:sz w:val="20"/>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0"/>
        <w:gridCol w:w="956"/>
        <w:gridCol w:w="138"/>
        <w:gridCol w:w="996"/>
        <w:gridCol w:w="325"/>
        <w:gridCol w:w="951"/>
        <w:gridCol w:w="1134"/>
      </w:tblGrid>
      <w:tr w:rsidR="001807E7" w:rsidRPr="00974761" w:rsidTr="001807E7">
        <w:trPr>
          <w:jc w:val="center"/>
        </w:trPr>
        <w:tc>
          <w:tcPr>
            <w:tcW w:w="5145" w:type="dxa"/>
            <w:gridSpan w:val="5"/>
            <w:tcBorders>
              <w:top w:val="single" w:sz="4" w:space="0" w:color="auto"/>
              <w:bottom w:val="single" w:sz="4" w:space="0" w:color="auto"/>
            </w:tcBorders>
          </w:tcPr>
          <w:p w:rsidR="001807E7" w:rsidRPr="00974761" w:rsidRDefault="001807E7" w:rsidP="00B044F4">
            <w:pPr>
              <w:jc w:val="center"/>
            </w:pPr>
            <w:r w:rsidRPr="00974761">
              <w:t>Table</w:t>
            </w:r>
            <w:r>
              <w:t xml:space="preserve"> 5</w:t>
            </w:r>
            <w:r w:rsidRPr="00974761">
              <w:t xml:space="preserve">: </w:t>
            </w:r>
            <w:r>
              <w:t xml:space="preserve">Indirect Effects </w:t>
            </w:r>
            <w:r w:rsidRPr="00974761">
              <w:t xml:space="preserve">of Social </w:t>
            </w:r>
            <w:r>
              <w:t>Class</w:t>
            </w:r>
            <w:r w:rsidRPr="00974761">
              <w:t xml:space="preserve"> on </w:t>
            </w:r>
            <w:r>
              <w:t>Educational performance</w:t>
            </w:r>
            <w:r w:rsidRPr="00974761">
              <w:t xml:space="preserve"> </w:t>
            </w:r>
          </w:p>
        </w:tc>
        <w:tc>
          <w:tcPr>
            <w:tcW w:w="2085" w:type="dxa"/>
            <w:gridSpan w:val="2"/>
            <w:tcBorders>
              <w:top w:val="single" w:sz="4" w:space="0" w:color="auto"/>
              <w:bottom w:val="single" w:sz="4" w:space="0" w:color="auto"/>
            </w:tcBorders>
          </w:tcPr>
          <w:p w:rsidR="001807E7" w:rsidRPr="00974761" w:rsidRDefault="001807E7" w:rsidP="00B044F4">
            <w:pPr>
              <w:jc w:val="center"/>
            </w:pPr>
          </w:p>
        </w:tc>
      </w:tr>
      <w:tr w:rsidR="001807E7" w:rsidTr="001807E7">
        <w:trPr>
          <w:jc w:val="center"/>
        </w:trPr>
        <w:tc>
          <w:tcPr>
            <w:tcW w:w="3686" w:type="dxa"/>
            <w:gridSpan w:val="2"/>
            <w:tcBorders>
              <w:top w:val="single" w:sz="4" w:space="0" w:color="auto"/>
            </w:tcBorders>
          </w:tcPr>
          <w:p w:rsidR="001807E7" w:rsidRDefault="001807E7" w:rsidP="005178E2">
            <w:pPr>
              <w:rPr>
                <w:rFonts w:ascii="Calibri" w:hAnsi="Calibri"/>
                <w:color w:val="000000"/>
              </w:rPr>
            </w:pPr>
            <w:r>
              <w:rPr>
                <w:rFonts w:ascii="Calibri" w:hAnsi="Calibri"/>
                <w:color w:val="000000"/>
              </w:rPr>
              <w:t xml:space="preserve">Social Class </w:t>
            </w:r>
          </w:p>
        </w:tc>
        <w:tc>
          <w:tcPr>
            <w:tcW w:w="1134" w:type="dxa"/>
            <w:gridSpan w:val="2"/>
            <w:tcBorders>
              <w:top w:val="single" w:sz="4" w:space="0" w:color="auto"/>
              <w:bottom w:val="single" w:sz="4" w:space="0" w:color="auto"/>
            </w:tcBorders>
            <w:vAlign w:val="bottom"/>
          </w:tcPr>
          <w:p w:rsidR="001807E7" w:rsidRDefault="001807E7" w:rsidP="00B044F4">
            <w:pPr>
              <w:jc w:val="center"/>
              <w:rPr>
                <w:rFonts w:ascii="Calibri" w:hAnsi="Calibri"/>
                <w:color w:val="000000"/>
              </w:rPr>
            </w:pPr>
            <w:r>
              <w:rPr>
                <w:rFonts w:ascii="Calibri" w:hAnsi="Calibri"/>
                <w:color w:val="000000"/>
              </w:rPr>
              <w:t>% Indirect</w:t>
            </w:r>
          </w:p>
          <w:p w:rsidR="001807E7" w:rsidRDefault="001807E7" w:rsidP="00B044F4">
            <w:pPr>
              <w:jc w:val="center"/>
              <w:rPr>
                <w:rFonts w:ascii="Calibri" w:hAnsi="Calibri"/>
                <w:color w:val="000000"/>
              </w:rPr>
            </w:pPr>
            <w:r>
              <w:rPr>
                <w:rFonts w:ascii="Calibri" w:hAnsi="Calibri"/>
                <w:color w:val="000000"/>
              </w:rPr>
              <w:t>via</w:t>
            </w:r>
          </w:p>
          <w:p w:rsidR="001807E7" w:rsidRDefault="001807E7" w:rsidP="00B044F4">
            <w:pPr>
              <w:jc w:val="center"/>
              <w:rPr>
                <w:rFonts w:ascii="Calibri" w:hAnsi="Calibri"/>
                <w:color w:val="000000"/>
              </w:rPr>
            </w:pPr>
            <w:r>
              <w:rPr>
                <w:rFonts w:ascii="Calibri" w:hAnsi="Calibri"/>
                <w:color w:val="000000"/>
              </w:rPr>
              <w:t>COG</w:t>
            </w:r>
          </w:p>
        </w:tc>
        <w:tc>
          <w:tcPr>
            <w:tcW w:w="1276" w:type="dxa"/>
            <w:gridSpan w:val="2"/>
            <w:tcBorders>
              <w:top w:val="single" w:sz="4" w:space="0" w:color="auto"/>
              <w:bottom w:val="single" w:sz="4" w:space="0" w:color="auto"/>
            </w:tcBorders>
            <w:vAlign w:val="bottom"/>
          </w:tcPr>
          <w:p w:rsidR="001807E7" w:rsidRDefault="001807E7" w:rsidP="00B044F4">
            <w:pPr>
              <w:jc w:val="center"/>
              <w:rPr>
                <w:rFonts w:ascii="Calibri" w:hAnsi="Calibri"/>
                <w:color w:val="000000"/>
              </w:rPr>
            </w:pPr>
            <w:r>
              <w:rPr>
                <w:rFonts w:ascii="Calibri" w:hAnsi="Calibri"/>
                <w:color w:val="000000"/>
              </w:rPr>
              <w:t>% Indirect</w:t>
            </w:r>
          </w:p>
          <w:p w:rsidR="001807E7" w:rsidRDefault="001807E7" w:rsidP="00B044F4">
            <w:pPr>
              <w:jc w:val="center"/>
              <w:rPr>
                <w:rFonts w:ascii="Calibri" w:hAnsi="Calibri"/>
                <w:color w:val="000000"/>
              </w:rPr>
            </w:pPr>
            <w:r>
              <w:rPr>
                <w:rFonts w:ascii="Calibri" w:hAnsi="Calibri"/>
                <w:color w:val="000000"/>
              </w:rPr>
              <w:t>Via</w:t>
            </w:r>
          </w:p>
          <w:p w:rsidR="001807E7" w:rsidRDefault="001807E7" w:rsidP="00B044F4">
            <w:pPr>
              <w:jc w:val="center"/>
              <w:rPr>
                <w:sz w:val="20"/>
              </w:rPr>
            </w:pPr>
            <w:r>
              <w:rPr>
                <w:rFonts w:ascii="Calibri" w:hAnsi="Calibri"/>
                <w:color w:val="000000"/>
              </w:rPr>
              <w:t>SDQ</w:t>
            </w:r>
          </w:p>
        </w:tc>
        <w:tc>
          <w:tcPr>
            <w:tcW w:w="1134" w:type="dxa"/>
            <w:tcBorders>
              <w:top w:val="single" w:sz="4" w:space="0" w:color="auto"/>
              <w:bottom w:val="single" w:sz="4" w:space="0" w:color="auto"/>
            </w:tcBorders>
          </w:tcPr>
          <w:p w:rsidR="001807E7" w:rsidRDefault="001807E7" w:rsidP="00B044F4">
            <w:pPr>
              <w:jc w:val="center"/>
              <w:rPr>
                <w:rFonts w:ascii="Calibri" w:hAnsi="Calibri"/>
                <w:color w:val="000000"/>
              </w:rPr>
            </w:pPr>
            <w:r>
              <w:rPr>
                <w:rFonts w:ascii="Calibri" w:hAnsi="Calibri"/>
                <w:color w:val="000000"/>
              </w:rPr>
              <w:t xml:space="preserve">% Indirect </w:t>
            </w:r>
          </w:p>
          <w:p w:rsidR="001807E7" w:rsidRDefault="001807E7" w:rsidP="00B044F4">
            <w:pPr>
              <w:jc w:val="center"/>
              <w:rPr>
                <w:rFonts w:ascii="Calibri" w:hAnsi="Calibri"/>
                <w:color w:val="000000"/>
              </w:rPr>
            </w:pPr>
            <w:r>
              <w:rPr>
                <w:rFonts w:ascii="Calibri" w:hAnsi="Calibri"/>
                <w:color w:val="000000"/>
              </w:rPr>
              <w:t>Overall</w:t>
            </w:r>
          </w:p>
        </w:tc>
      </w:tr>
      <w:tr w:rsidR="001807E7" w:rsidTr="001807E7">
        <w:trPr>
          <w:jc w:val="center"/>
        </w:trPr>
        <w:tc>
          <w:tcPr>
            <w:tcW w:w="3686" w:type="dxa"/>
            <w:gridSpan w:val="2"/>
          </w:tcPr>
          <w:p w:rsidR="001807E7" w:rsidRDefault="001807E7" w:rsidP="00B044F4">
            <w:pPr>
              <w:rPr>
                <w:rFonts w:ascii="Calibri" w:hAnsi="Calibri"/>
                <w:color w:val="000000"/>
              </w:rPr>
            </w:pPr>
            <w:r>
              <w:rPr>
                <w:rFonts w:ascii="Calibri" w:hAnsi="Calibri"/>
                <w:color w:val="000000"/>
              </w:rPr>
              <w:t>Professional and Managerial</w:t>
            </w:r>
          </w:p>
        </w:tc>
        <w:tc>
          <w:tcPr>
            <w:tcW w:w="1134" w:type="dxa"/>
            <w:gridSpan w:val="2"/>
            <w:vAlign w:val="bottom"/>
          </w:tcPr>
          <w:p w:rsidR="001807E7" w:rsidRDefault="001807E7" w:rsidP="00B044F4">
            <w:pPr>
              <w:jc w:val="center"/>
              <w:rPr>
                <w:rFonts w:ascii="Calibri" w:hAnsi="Calibri"/>
                <w:color w:val="000000"/>
              </w:rPr>
            </w:pPr>
            <w:r>
              <w:rPr>
                <w:rFonts w:ascii="Calibri" w:hAnsi="Calibri"/>
                <w:color w:val="000000"/>
              </w:rPr>
              <w:t>REF.</w:t>
            </w:r>
          </w:p>
        </w:tc>
        <w:tc>
          <w:tcPr>
            <w:tcW w:w="1276" w:type="dxa"/>
            <w:gridSpan w:val="2"/>
            <w:vAlign w:val="bottom"/>
          </w:tcPr>
          <w:p w:rsidR="001807E7" w:rsidRDefault="001807E7" w:rsidP="00B044F4">
            <w:pPr>
              <w:jc w:val="center"/>
              <w:rPr>
                <w:rFonts w:ascii="Calibri" w:hAnsi="Calibri"/>
                <w:color w:val="000000"/>
              </w:rPr>
            </w:pPr>
            <w:r>
              <w:rPr>
                <w:rFonts w:ascii="Calibri" w:hAnsi="Calibri"/>
                <w:color w:val="000000"/>
              </w:rPr>
              <w:t>REF.</w:t>
            </w:r>
          </w:p>
        </w:tc>
        <w:tc>
          <w:tcPr>
            <w:tcW w:w="1134" w:type="dxa"/>
          </w:tcPr>
          <w:p w:rsidR="001807E7" w:rsidRDefault="001807E7" w:rsidP="00B044F4">
            <w:pPr>
              <w:jc w:val="center"/>
              <w:rPr>
                <w:rFonts w:ascii="Calibri" w:hAnsi="Calibri"/>
                <w:color w:val="000000"/>
              </w:rPr>
            </w:pPr>
            <w:r>
              <w:rPr>
                <w:rFonts w:ascii="Calibri" w:hAnsi="Calibri"/>
                <w:color w:val="000000"/>
              </w:rPr>
              <w:t>REF.</w:t>
            </w:r>
          </w:p>
        </w:tc>
      </w:tr>
      <w:tr w:rsidR="00314B6B" w:rsidTr="00894562">
        <w:trPr>
          <w:jc w:val="center"/>
        </w:trPr>
        <w:tc>
          <w:tcPr>
            <w:tcW w:w="3686" w:type="dxa"/>
            <w:gridSpan w:val="2"/>
          </w:tcPr>
          <w:p w:rsidR="00314B6B" w:rsidRDefault="00314B6B" w:rsidP="00314B6B">
            <w:pPr>
              <w:rPr>
                <w:rFonts w:ascii="Calibri" w:hAnsi="Calibri"/>
                <w:color w:val="000000"/>
              </w:rPr>
            </w:pPr>
            <w:r>
              <w:rPr>
                <w:rFonts w:ascii="Calibri" w:hAnsi="Calibri"/>
                <w:color w:val="000000"/>
              </w:rPr>
              <w:t>Clerical and Administrative</w:t>
            </w:r>
          </w:p>
        </w:tc>
        <w:tc>
          <w:tcPr>
            <w:tcW w:w="1134" w:type="dxa"/>
            <w:gridSpan w:val="2"/>
            <w:vAlign w:val="bottom"/>
          </w:tcPr>
          <w:p w:rsidR="00314B6B" w:rsidRDefault="00314B6B" w:rsidP="00314B6B">
            <w:pPr>
              <w:jc w:val="right"/>
              <w:rPr>
                <w:rFonts w:ascii="Calibri" w:hAnsi="Calibri"/>
                <w:color w:val="000000"/>
              </w:rPr>
            </w:pPr>
            <w:r>
              <w:rPr>
                <w:rFonts w:ascii="Calibri" w:hAnsi="Calibri"/>
                <w:color w:val="000000"/>
              </w:rPr>
              <w:t>65.8%</w:t>
            </w:r>
          </w:p>
        </w:tc>
        <w:tc>
          <w:tcPr>
            <w:tcW w:w="1276" w:type="dxa"/>
            <w:gridSpan w:val="2"/>
            <w:vAlign w:val="bottom"/>
          </w:tcPr>
          <w:p w:rsidR="00314B6B" w:rsidRDefault="00314B6B" w:rsidP="00314B6B">
            <w:pPr>
              <w:jc w:val="right"/>
              <w:rPr>
                <w:rFonts w:ascii="Calibri" w:hAnsi="Calibri"/>
                <w:color w:val="000000"/>
              </w:rPr>
            </w:pPr>
            <w:r>
              <w:rPr>
                <w:rFonts w:ascii="Calibri" w:hAnsi="Calibri"/>
                <w:color w:val="000000"/>
              </w:rPr>
              <w:t>3.5%</w:t>
            </w:r>
          </w:p>
        </w:tc>
        <w:tc>
          <w:tcPr>
            <w:tcW w:w="1134" w:type="dxa"/>
            <w:vAlign w:val="bottom"/>
          </w:tcPr>
          <w:p w:rsidR="00314B6B" w:rsidRDefault="00314B6B" w:rsidP="00314B6B">
            <w:pPr>
              <w:jc w:val="right"/>
              <w:rPr>
                <w:rFonts w:ascii="Calibri" w:hAnsi="Calibri"/>
                <w:color w:val="000000"/>
              </w:rPr>
            </w:pPr>
            <w:r>
              <w:rPr>
                <w:rFonts w:ascii="Calibri" w:hAnsi="Calibri"/>
                <w:color w:val="000000"/>
              </w:rPr>
              <w:t>69.3%</w:t>
            </w:r>
          </w:p>
        </w:tc>
      </w:tr>
      <w:tr w:rsidR="00314B6B" w:rsidTr="00894562">
        <w:trPr>
          <w:jc w:val="center"/>
        </w:trPr>
        <w:tc>
          <w:tcPr>
            <w:tcW w:w="3686" w:type="dxa"/>
            <w:gridSpan w:val="2"/>
          </w:tcPr>
          <w:p w:rsidR="00314B6B" w:rsidRDefault="00314B6B" w:rsidP="00314B6B">
            <w:pPr>
              <w:rPr>
                <w:rFonts w:ascii="Calibri" w:hAnsi="Calibri"/>
                <w:color w:val="000000"/>
              </w:rPr>
            </w:pPr>
            <w:r>
              <w:rPr>
                <w:rFonts w:ascii="Calibri" w:hAnsi="Calibri"/>
                <w:color w:val="000000"/>
              </w:rPr>
              <w:t>Self-Employed and Small Employer</w:t>
            </w:r>
          </w:p>
        </w:tc>
        <w:tc>
          <w:tcPr>
            <w:tcW w:w="1134" w:type="dxa"/>
            <w:gridSpan w:val="2"/>
            <w:vAlign w:val="bottom"/>
          </w:tcPr>
          <w:p w:rsidR="00314B6B" w:rsidRDefault="00314B6B" w:rsidP="00314B6B">
            <w:pPr>
              <w:jc w:val="right"/>
              <w:rPr>
                <w:rFonts w:ascii="Calibri" w:hAnsi="Calibri"/>
                <w:color w:val="000000"/>
              </w:rPr>
            </w:pPr>
            <w:r>
              <w:rPr>
                <w:rFonts w:ascii="Calibri" w:hAnsi="Calibri"/>
                <w:color w:val="000000"/>
              </w:rPr>
              <w:t>34.9%</w:t>
            </w:r>
          </w:p>
        </w:tc>
        <w:tc>
          <w:tcPr>
            <w:tcW w:w="1276" w:type="dxa"/>
            <w:gridSpan w:val="2"/>
            <w:vAlign w:val="bottom"/>
          </w:tcPr>
          <w:p w:rsidR="00314B6B" w:rsidRDefault="00314B6B" w:rsidP="00314B6B">
            <w:pPr>
              <w:jc w:val="right"/>
              <w:rPr>
                <w:rFonts w:ascii="Calibri" w:hAnsi="Calibri"/>
                <w:color w:val="000000"/>
              </w:rPr>
            </w:pPr>
            <w:r>
              <w:rPr>
                <w:rFonts w:ascii="Calibri" w:hAnsi="Calibri"/>
                <w:color w:val="000000"/>
              </w:rPr>
              <w:t>5.1%</w:t>
            </w:r>
          </w:p>
        </w:tc>
        <w:tc>
          <w:tcPr>
            <w:tcW w:w="1134" w:type="dxa"/>
            <w:vAlign w:val="bottom"/>
          </w:tcPr>
          <w:p w:rsidR="00314B6B" w:rsidRDefault="00314B6B" w:rsidP="00314B6B">
            <w:pPr>
              <w:jc w:val="right"/>
              <w:rPr>
                <w:rFonts w:ascii="Calibri" w:hAnsi="Calibri"/>
                <w:color w:val="000000"/>
              </w:rPr>
            </w:pPr>
            <w:r>
              <w:rPr>
                <w:rFonts w:ascii="Calibri" w:hAnsi="Calibri"/>
                <w:color w:val="000000"/>
              </w:rPr>
              <w:t>40.0%</w:t>
            </w:r>
          </w:p>
        </w:tc>
      </w:tr>
      <w:tr w:rsidR="00314B6B" w:rsidTr="00894562">
        <w:trPr>
          <w:jc w:val="center"/>
        </w:trPr>
        <w:tc>
          <w:tcPr>
            <w:tcW w:w="3686" w:type="dxa"/>
            <w:gridSpan w:val="2"/>
          </w:tcPr>
          <w:p w:rsidR="00314B6B" w:rsidRDefault="00314B6B" w:rsidP="00314B6B">
            <w:pPr>
              <w:rPr>
                <w:rFonts w:ascii="Calibri" w:hAnsi="Calibri"/>
                <w:color w:val="000000"/>
              </w:rPr>
            </w:pPr>
            <w:r>
              <w:rPr>
                <w:rFonts w:ascii="Calibri" w:hAnsi="Calibri"/>
                <w:color w:val="000000"/>
              </w:rPr>
              <w:t>Supervisory, Technical &amp; Sales</w:t>
            </w:r>
          </w:p>
        </w:tc>
        <w:tc>
          <w:tcPr>
            <w:tcW w:w="1134" w:type="dxa"/>
            <w:gridSpan w:val="2"/>
            <w:vAlign w:val="bottom"/>
          </w:tcPr>
          <w:p w:rsidR="00314B6B" w:rsidRDefault="00314B6B" w:rsidP="00314B6B">
            <w:pPr>
              <w:jc w:val="right"/>
              <w:rPr>
                <w:rFonts w:ascii="Calibri" w:hAnsi="Calibri"/>
                <w:color w:val="000000"/>
              </w:rPr>
            </w:pPr>
            <w:r>
              <w:rPr>
                <w:rFonts w:ascii="Calibri" w:hAnsi="Calibri"/>
                <w:color w:val="000000"/>
              </w:rPr>
              <w:t>67.1%</w:t>
            </w:r>
          </w:p>
        </w:tc>
        <w:tc>
          <w:tcPr>
            <w:tcW w:w="1276" w:type="dxa"/>
            <w:gridSpan w:val="2"/>
            <w:vAlign w:val="bottom"/>
          </w:tcPr>
          <w:p w:rsidR="00314B6B" w:rsidRDefault="00314B6B" w:rsidP="00314B6B">
            <w:pPr>
              <w:jc w:val="right"/>
              <w:rPr>
                <w:rFonts w:ascii="Calibri" w:hAnsi="Calibri"/>
                <w:color w:val="000000"/>
              </w:rPr>
            </w:pPr>
            <w:r>
              <w:rPr>
                <w:rFonts w:ascii="Calibri" w:hAnsi="Calibri"/>
                <w:color w:val="000000"/>
              </w:rPr>
              <w:t>9.8%</w:t>
            </w:r>
          </w:p>
        </w:tc>
        <w:tc>
          <w:tcPr>
            <w:tcW w:w="1134" w:type="dxa"/>
            <w:vAlign w:val="bottom"/>
          </w:tcPr>
          <w:p w:rsidR="00314B6B" w:rsidRDefault="00314B6B" w:rsidP="00314B6B">
            <w:pPr>
              <w:jc w:val="right"/>
              <w:rPr>
                <w:rFonts w:ascii="Calibri" w:hAnsi="Calibri"/>
                <w:color w:val="000000"/>
              </w:rPr>
            </w:pPr>
            <w:r>
              <w:rPr>
                <w:rFonts w:ascii="Calibri" w:hAnsi="Calibri"/>
                <w:color w:val="000000"/>
              </w:rPr>
              <w:t>76.8%</w:t>
            </w:r>
          </w:p>
        </w:tc>
      </w:tr>
      <w:tr w:rsidR="00314B6B" w:rsidTr="00894562">
        <w:trPr>
          <w:jc w:val="center"/>
        </w:trPr>
        <w:tc>
          <w:tcPr>
            <w:tcW w:w="3686" w:type="dxa"/>
            <w:gridSpan w:val="2"/>
          </w:tcPr>
          <w:p w:rsidR="00314B6B" w:rsidRDefault="00314B6B" w:rsidP="00314B6B">
            <w:pPr>
              <w:rPr>
                <w:rFonts w:ascii="Calibri" w:hAnsi="Calibri"/>
                <w:color w:val="000000"/>
              </w:rPr>
            </w:pPr>
            <w:r>
              <w:rPr>
                <w:rFonts w:ascii="Calibri" w:hAnsi="Calibri"/>
                <w:color w:val="000000"/>
              </w:rPr>
              <w:t>Routine and Unclassifiable</w:t>
            </w:r>
          </w:p>
        </w:tc>
        <w:tc>
          <w:tcPr>
            <w:tcW w:w="1134" w:type="dxa"/>
            <w:gridSpan w:val="2"/>
            <w:vAlign w:val="bottom"/>
          </w:tcPr>
          <w:p w:rsidR="00314B6B" w:rsidRDefault="00314B6B" w:rsidP="00314B6B">
            <w:pPr>
              <w:jc w:val="right"/>
              <w:rPr>
                <w:rFonts w:ascii="Calibri" w:hAnsi="Calibri"/>
                <w:color w:val="000000"/>
              </w:rPr>
            </w:pPr>
            <w:r>
              <w:rPr>
                <w:rFonts w:ascii="Calibri" w:hAnsi="Calibri"/>
                <w:color w:val="000000"/>
              </w:rPr>
              <w:t>63.9%</w:t>
            </w:r>
          </w:p>
        </w:tc>
        <w:tc>
          <w:tcPr>
            <w:tcW w:w="1276" w:type="dxa"/>
            <w:gridSpan w:val="2"/>
            <w:vAlign w:val="bottom"/>
          </w:tcPr>
          <w:p w:rsidR="00314B6B" w:rsidRDefault="00314B6B" w:rsidP="00314B6B">
            <w:pPr>
              <w:jc w:val="right"/>
              <w:rPr>
                <w:rFonts w:ascii="Calibri" w:hAnsi="Calibri"/>
                <w:color w:val="000000"/>
              </w:rPr>
            </w:pPr>
            <w:r>
              <w:rPr>
                <w:rFonts w:ascii="Calibri" w:hAnsi="Calibri"/>
                <w:color w:val="000000"/>
              </w:rPr>
              <w:t>14.8%</w:t>
            </w:r>
          </w:p>
        </w:tc>
        <w:tc>
          <w:tcPr>
            <w:tcW w:w="1134" w:type="dxa"/>
            <w:vAlign w:val="bottom"/>
          </w:tcPr>
          <w:p w:rsidR="00314B6B" w:rsidRDefault="00314B6B" w:rsidP="00314B6B">
            <w:pPr>
              <w:jc w:val="right"/>
              <w:rPr>
                <w:rFonts w:ascii="Calibri" w:hAnsi="Calibri"/>
                <w:color w:val="000000"/>
              </w:rPr>
            </w:pPr>
            <w:r>
              <w:rPr>
                <w:rFonts w:ascii="Calibri" w:hAnsi="Calibri"/>
                <w:color w:val="000000"/>
              </w:rPr>
              <w:t>78.7%</w:t>
            </w:r>
          </w:p>
        </w:tc>
      </w:tr>
      <w:tr w:rsidR="001807E7" w:rsidTr="001807E7">
        <w:trPr>
          <w:jc w:val="center"/>
        </w:trPr>
        <w:tc>
          <w:tcPr>
            <w:tcW w:w="2730" w:type="dxa"/>
            <w:tcBorders>
              <w:bottom w:val="single" w:sz="4" w:space="0" w:color="auto"/>
            </w:tcBorders>
          </w:tcPr>
          <w:p w:rsidR="001807E7" w:rsidRDefault="001807E7" w:rsidP="00B044F4"/>
        </w:tc>
        <w:tc>
          <w:tcPr>
            <w:tcW w:w="1094" w:type="dxa"/>
            <w:gridSpan w:val="2"/>
            <w:tcBorders>
              <w:bottom w:val="single" w:sz="4" w:space="0" w:color="auto"/>
            </w:tcBorders>
            <w:vAlign w:val="bottom"/>
          </w:tcPr>
          <w:p w:rsidR="001807E7" w:rsidRDefault="001807E7" w:rsidP="00B044F4">
            <w:pPr>
              <w:jc w:val="right"/>
              <w:rPr>
                <w:rFonts w:ascii="Calibri" w:hAnsi="Calibri"/>
                <w:color w:val="000000"/>
              </w:rPr>
            </w:pPr>
          </w:p>
        </w:tc>
        <w:tc>
          <w:tcPr>
            <w:tcW w:w="1321" w:type="dxa"/>
            <w:gridSpan w:val="2"/>
            <w:tcBorders>
              <w:bottom w:val="single" w:sz="4" w:space="0" w:color="auto"/>
            </w:tcBorders>
            <w:vAlign w:val="bottom"/>
          </w:tcPr>
          <w:p w:rsidR="001807E7" w:rsidRDefault="001807E7" w:rsidP="00B044F4">
            <w:pPr>
              <w:jc w:val="right"/>
              <w:rPr>
                <w:rFonts w:ascii="Calibri" w:hAnsi="Calibri"/>
                <w:color w:val="000000"/>
              </w:rPr>
            </w:pPr>
          </w:p>
        </w:tc>
        <w:tc>
          <w:tcPr>
            <w:tcW w:w="2085" w:type="dxa"/>
            <w:gridSpan w:val="2"/>
            <w:tcBorders>
              <w:bottom w:val="single" w:sz="4" w:space="0" w:color="auto"/>
            </w:tcBorders>
          </w:tcPr>
          <w:p w:rsidR="001807E7" w:rsidRDefault="001807E7" w:rsidP="00B044F4">
            <w:pPr>
              <w:jc w:val="right"/>
              <w:rPr>
                <w:rFonts w:ascii="Calibri" w:hAnsi="Calibri"/>
                <w:color w:val="000000"/>
              </w:rPr>
            </w:pPr>
          </w:p>
        </w:tc>
      </w:tr>
    </w:tbl>
    <w:p w:rsidR="00950E1A" w:rsidRDefault="00950E1A" w:rsidP="00BD7E24">
      <w:pPr>
        <w:rPr>
          <w:sz w:val="20"/>
        </w:rPr>
      </w:pPr>
    </w:p>
    <w:p w:rsidR="00610843" w:rsidRDefault="00610843" w:rsidP="00BD7E24">
      <w:pPr>
        <w:rPr>
          <w:sz w:val="20"/>
        </w:rPr>
      </w:pPr>
    </w:p>
    <w:p w:rsidR="00610843" w:rsidRDefault="00610843" w:rsidP="00BD7E24">
      <w:pPr>
        <w:rPr>
          <w:sz w:val="20"/>
        </w:rPr>
      </w:pPr>
    </w:p>
    <w:p w:rsidR="00610843" w:rsidRDefault="00610843" w:rsidP="00BD7E24">
      <w:pPr>
        <w:rPr>
          <w:sz w:val="20"/>
        </w:rPr>
      </w:pPr>
    </w:p>
    <w:p w:rsidR="00610843" w:rsidRDefault="00610843" w:rsidP="00BD7E24">
      <w:pPr>
        <w:rPr>
          <w:sz w:val="20"/>
        </w:rPr>
      </w:pPr>
    </w:p>
    <w:p w:rsidR="00610843" w:rsidRDefault="00610843" w:rsidP="00BD7E24">
      <w:pPr>
        <w:rPr>
          <w:sz w:val="20"/>
        </w:rPr>
      </w:pPr>
    </w:p>
    <w:p w:rsidR="00610843" w:rsidRDefault="00610843" w:rsidP="00BD7E24">
      <w:pPr>
        <w:rPr>
          <w:sz w:val="20"/>
        </w:rPr>
      </w:pPr>
    </w:p>
    <w:p w:rsidR="00610843" w:rsidRDefault="00610843" w:rsidP="00BD7E24">
      <w:pPr>
        <w:rPr>
          <w:sz w:val="20"/>
        </w:rPr>
      </w:pPr>
    </w:p>
    <w:p w:rsidR="00610843" w:rsidRDefault="00610843" w:rsidP="00BD7E24">
      <w:pPr>
        <w:rPr>
          <w:sz w:val="20"/>
        </w:rPr>
      </w:pPr>
    </w:p>
    <w:p w:rsidR="00610843" w:rsidRDefault="00610843" w:rsidP="00BD7E24">
      <w:pPr>
        <w:rPr>
          <w:sz w:val="20"/>
        </w:rPr>
      </w:pPr>
    </w:p>
    <w:tbl>
      <w:tblPr>
        <w:tblW w:w="8925" w:type="dxa"/>
        <w:jc w:val="center"/>
        <w:tblLook w:val="04A0" w:firstRow="1" w:lastRow="0" w:firstColumn="1" w:lastColumn="0" w:noHBand="0" w:noVBand="1"/>
      </w:tblPr>
      <w:tblGrid>
        <w:gridCol w:w="3261"/>
        <w:gridCol w:w="875"/>
        <w:gridCol w:w="809"/>
        <w:gridCol w:w="804"/>
        <w:gridCol w:w="799"/>
        <w:gridCol w:w="795"/>
        <w:gridCol w:w="792"/>
        <w:gridCol w:w="790"/>
      </w:tblGrid>
      <w:tr w:rsidR="00F8034A" w:rsidRPr="00F8034A" w:rsidTr="006107D8">
        <w:trPr>
          <w:trHeight w:val="300"/>
          <w:jc w:val="center"/>
        </w:trPr>
        <w:tc>
          <w:tcPr>
            <w:tcW w:w="8925" w:type="dxa"/>
            <w:gridSpan w:val="8"/>
            <w:tcBorders>
              <w:top w:val="single" w:sz="4" w:space="0" w:color="auto"/>
              <w:left w:val="nil"/>
              <w:bottom w:val="single" w:sz="4" w:space="0" w:color="auto"/>
              <w:right w:val="nil"/>
            </w:tcBorders>
            <w:shd w:val="clear" w:color="auto" w:fill="auto"/>
            <w:noWrap/>
            <w:vAlign w:val="bottom"/>
          </w:tcPr>
          <w:p w:rsidR="00F8034A" w:rsidRPr="00F8034A" w:rsidRDefault="00F8034A" w:rsidP="00303542">
            <w:pPr>
              <w:spacing w:after="0" w:line="240" w:lineRule="auto"/>
              <w:jc w:val="center"/>
              <w:rPr>
                <w:rFonts w:ascii="Calibri" w:eastAsia="Times New Roman" w:hAnsi="Calibri" w:cs="Times New Roman"/>
                <w:color w:val="000000"/>
                <w:lang w:eastAsia="en-IE"/>
              </w:rPr>
            </w:pPr>
            <w:r>
              <w:rPr>
                <w:rFonts w:ascii="Calibri" w:eastAsia="Times New Roman" w:hAnsi="Calibri" w:cs="Times New Roman"/>
                <w:color w:val="000000"/>
                <w:lang w:eastAsia="en-IE"/>
              </w:rPr>
              <w:t xml:space="preserve">Table 6: </w:t>
            </w:r>
            <w:r w:rsidR="00303542">
              <w:rPr>
                <w:rFonts w:ascii="Calibri" w:eastAsia="Times New Roman" w:hAnsi="Calibri" w:cs="Times New Roman"/>
                <w:color w:val="000000"/>
                <w:lang w:eastAsia="en-IE"/>
              </w:rPr>
              <w:t xml:space="preserve">Direct Effects of Social Class on Educational Performance and % </w:t>
            </w:r>
            <w:r>
              <w:rPr>
                <w:rFonts w:ascii="Calibri" w:eastAsia="Times New Roman" w:hAnsi="Calibri" w:cs="Times New Roman"/>
                <w:color w:val="000000"/>
                <w:lang w:eastAsia="en-IE"/>
              </w:rPr>
              <w:t>Reduction in th</w:t>
            </w:r>
            <w:r w:rsidR="00303542">
              <w:rPr>
                <w:rFonts w:ascii="Calibri" w:eastAsia="Times New Roman" w:hAnsi="Calibri" w:cs="Times New Roman"/>
                <w:color w:val="000000"/>
                <w:lang w:eastAsia="en-IE"/>
              </w:rPr>
              <w:t>is</w:t>
            </w:r>
            <w:r>
              <w:rPr>
                <w:rFonts w:ascii="Calibri" w:eastAsia="Times New Roman" w:hAnsi="Calibri" w:cs="Times New Roman"/>
                <w:color w:val="000000"/>
                <w:lang w:eastAsia="en-IE"/>
              </w:rPr>
              <w:t xml:space="preserve"> Coefficient </w:t>
            </w:r>
            <w:r w:rsidR="00303542">
              <w:rPr>
                <w:rFonts w:ascii="Calibri" w:eastAsia="Times New Roman" w:hAnsi="Calibri" w:cs="Times New Roman"/>
                <w:color w:val="000000"/>
                <w:lang w:eastAsia="en-IE"/>
              </w:rPr>
              <w:t>by the Addition of Variables</w:t>
            </w:r>
          </w:p>
        </w:tc>
      </w:tr>
      <w:tr w:rsidR="006107D8" w:rsidRPr="00F8034A" w:rsidTr="006107D8">
        <w:trPr>
          <w:trHeight w:val="300"/>
          <w:jc w:val="center"/>
        </w:trPr>
        <w:tc>
          <w:tcPr>
            <w:tcW w:w="3261" w:type="dxa"/>
            <w:tcBorders>
              <w:top w:val="single" w:sz="4" w:space="0" w:color="auto"/>
              <w:left w:val="nil"/>
              <w:right w:val="nil"/>
            </w:tcBorders>
            <w:shd w:val="clear" w:color="auto" w:fill="auto"/>
            <w:noWrap/>
            <w:vAlign w:val="bottom"/>
          </w:tcPr>
          <w:p w:rsidR="006107D8" w:rsidRDefault="006107D8" w:rsidP="00303542">
            <w:pPr>
              <w:spacing w:after="0" w:line="240" w:lineRule="auto"/>
              <w:jc w:val="center"/>
              <w:rPr>
                <w:rFonts w:ascii="Calibri" w:eastAsia="Times New Roman" w:hAnsi="Calibri" w:cs="Times New Roman"/>
                <w:color w:val="000000"/>
                <w:lang w:eastAsia="en-IE"/>
              </w:rPr>
            </w:pPr>
          </w:p>
        </w:tc>
        <w:tc>
          <w:tcPr>
            <w:tcW w:w="5664" w:type="dxa"/>
            <w:gridSpan w:val="7"/>
            <w:tcBorders>
              <w:top w:val="single" w:sz="4" w:space="0" w:color="auto"/>
              <w:left w:val="nil"/>
              <w:right w:val="nil"/>
            </w:tcBorders>
            <w:shd w:val="clear" w:color="auto" w:fill="auto"/>
            <w:vAlign w:val="bottom"/>
          </w:tcPr>
          <w:p w:rsidR="006107D8" w:rsidRDefault="006107D8" w:rsidP="00303542">
            <w:pPr>
              <w:spacing w:after="0" w:line="240" w:lineRule="auto"/>
              <w:jc w:val="center"/>
              <w:rPr>
                <w:rFonts w:ascii="Calibri" w:eastAsia="Times New Roman" w:hAnsi="Calibri" w:cs="Times New Roman"/>
                <w:color w:val="000000"/>
                <w:lang w:eastAsia="en-IE"/>
              </w:rPr>
            </w:pPr>
            <w:r>
              <w:rPr>
                <w:rFonts w:ascii="Calibri" w:eastAsia="Times New Roman" w:hAnsi="Calibri" w:cs="Times New Roman"/>
                <w:color w:val="000000"/>
                <w:lang w:eastAsia="en-IE"/>
              </w:rPr>
              <w:t>Model Number</w:t>
            </w:r>
          </w:p>
        </w:tc>
      </w:tr>
      <w:tr w:rsidR="00610843" w:rsidRPr="00F8034A" w:rsidTr="006107D8">
        <w:trPr>
          <w:trHeight w:val="300"/>
          <w:jc w:val="center"/>
        </w:trPr>
        <w:tc>
          <w:tcPr>
            <w:tcW w:w="3261" w:type="dxa"/>
            <w:tcBorders>
              <w:left w:val="nil"/>
              <w:bottom w:val="nil"/>
              <w:right w:val="nil"/>
            </w:tcBorders>
            <w:shd w:val="clear" w:color="auto" w:fill="auto"/>
            <w:noWrap/>
            <w:vAlign w:val="bottom"/>
            <w:hideMark/>
          </w:tcPr>
          <w:p w:rsidR="00610843" w:rsidRPr="00F8034A" w:rsidRDefault="00610843" w:rsidP="00F8034A">
            <w:pPr>
              <w:spacing w:after="0" w:line="240" w:lineRule="auto"/>
              <w:rPr>
                <w:rFonts w:ascii="Times New Roman" w:eastAsia="Times New Roman" w:hAnsi="Times New Roman" w:cs="Times New Roman"/>
                <w:sz w:val="24"/>
                <w:szCs w:val="24"/>
                <w:lang w:eastAsia="en-IE"/>
              </w:rPr>
            </w:pPr>
          </w:p>
        </w:tc>
        <w:tc>
          <w:tcPr>
            <w:tcW w:w="875" w:type="dxa"/>
            <w:tcBorders>
              <w:left w:val="nil"/>
              <w:bottom w:val="single" w:sz="4" w:space="0" w:color="auto"/>
              <w:right w:val="nil"/>
            </w:tcBorders>
            <w:shd w:val="clear" w:color="auto" w:fill="auto"/>
            <w:noWrap/>
            <w:vAlign w:val="bottom"/>
          </w:tcPr>
          <w:p w:rsidR="00610843" w:rsidRPr="00F8034A" w:rsidRDefault="0041772A" w:rsidP="00F8034A">
            <w:pPr>
              <w:spacing w:after="0" w:line="240" w:lineRule="auto"/>
              <w:jc w:val="center"/>
              <w:rPr>
                <w:rFonts w:ascii="Calibri" w:eastAsia="Times New Roman" w:hAnsi="Calibri" w:cs="Times New Roman"/>
                <w:color w:val="000000"/>
                <w:lang w:eastAsia="en-IE"/>
              </w:rPr>
            </w:pPr>
            <w:r>
              <w:rPr>
                <w:rFonts w:ascii="Calibri" w:eastAsia="Times New Roman" w:hAnsi="Calibri" w:cs="Times New Roman"/>
                <w:color w:val="000000"/>
                <w:lang w:eastAsia="en-IE"/>
              </w:rPr>
              <w:t>1</w:t>
            </w:r>
          </w:p>
        </w:tc>
        <w:tc>
          <w:tcPr>
            <w:tcW w:w="809" w:type="dxa"/>
            <w:tcBorders>
              <w:left w:val="nil"/>
              <w:bottom w:val="single" w:sz="4" w:space="0" w:color="auto"/>
              <w:right w:val="nil"/>
            </w:tcBorders>
            <w:shd w:val="clear" w:color="auto" w:fill="auto"/>
            <w:vAlign w:val="bottom"/>
          </w:tcPr>
          <w:p w:rsidR="0041772A" w:rsidRPr="00F8034A" w:rsidRDefault="0041772A" w:rsidP="00F8034A">
            <w:pPr>
              <w:spacing w:after="0" w:line="240" w:lineRule="auto"/>
              <w:jc w:val="center"/>
              <w:rPr>
                <w:rFonts w:ascii="Calibri" w:eastAsia="Times New Roman" w:hAnsi="Calibri" w:cs="Times New Roman"/>
                <w:color w:val="000000"/>
                <w:lang w:eastAsia="en-IE"/>
              </w:rPr>
            </w:pPr>
            <w:r>
              <w:rPr>
                <w:rFonts w:ascii="Calibri" w:eastAsia="Times New Roman" w:hAnsi="Calibri" w:cs="Times New Roman"/>
                <w:color w:val="000000"/>
                <w:lang w:eastAsia="en-IE"/>
              </w:rPr>
              <w:t>2</w:t>
            </w:r>
          </w:p>
        </w:tc>
        <w:tc>
          <w:tcPr>
            <w:tcW w:w="804" w:type="dxa"/>
            <w:tcBorders>
              <w:left w:val="nil"/>
              <w:bottom w:val="single" w:sz="4" w:space="0" w:color="auto"/>
              <w:right w:val="nil"/>
            </w:tcBorders>
            <w:shd w:val="clear" w:color="auto" w:fill="auto"/>
            <w:vAlign w:val="bottom"/>
          </w:tcPr>
          <w:p w:rsidR="0041772A" w:rsidRPr="00F8034A" w:rsidRDefault="0041772A" w:rsidP="00F8034A">
            <w:pPr>
              <w:spacing w:after="0" w:line="240" w:lineRule="auto"/>
              <w:jc w:val="center"/>
              <w:rPr>
                <w:rFonts w:ascii="Calibri" w:eastAsia="Times New Roman" w:hAnsi="Calibri" w:cs="Times New Roman"/>
                <w:color w:val="000000"/>
                <w:lang w:eastAsia="en-IE"/>
              </w:rPr>
            </w:pPr>
            <w:r>
              <w:rPr>
                <w:rFonts w:ascii="Calibri" w:eastAsia="Times New Roman" w:hAnsi="Calibri" w:cs="Times New Roman"/>
                <w:color w:val="000000"/>
                <w:lang w:eastAsia="en-IE"/>
              </w:rPr>
              <w:t>3</w:t>
            </w:r>
          </w:p>
        </w:tc>
        <w:tc>
          <w:tcPr>
            <w:tcW w:w="799" w:type="dxa"/>
            <w:tcBorders>
              <w:left w:val="nil"/>
              <w:bottom w:val="single" w:sz="4" w:space="0" w:color="auto"/>
              <w:right w:val="nil"/>
            </w:tcBorders>
            <w:shd w:val="clear" w:color="auto" w:fill="auto"/>
            <w:vAlign w:val="bottom"/>
          </w:tcPr>
          <w:p w:rsidR="00610843" w:rsidRPr="00F8034A" w:rsidRDefault="0041772A" w:rsidP="00F8034A">
            <w:pPr>
              <w:spacing w:after="0" w:line="240" w:lineRule="auto"/>
              <w:jc w:val="center"/>
              <w:rPr>
                <w:rFonts w:ascii="Calibri" w:eastAsia="Times New Roman" w:hAnsi="Calibri" w:cs="Times New Roman"/>
                <w:color w:val="000000"/>
                <w:lang w:eastAsia="en-IE"/>
              </w:rPr>
            </w:pPr>
            <w:r>
              <w:rPr>
                <w:rFonts w:ascii="Calibri" w:eastAsia="Times New Roman" w:hAnsi="Calibri" w:cs="Times New Roman"/>
                <w:color w:val="000000"/>
                <w:lang w:eastAsia="en-IE"/>
              </w:rPr>
              <w:t>4</w:t>
            </w:r>
          </w:p>
        </w:tc>
        <w:tc>
          <w:tcPr>
            <w:tcW w:w="795" w:type="dxa"/>
            <w:tcBorders>
              <w:left w:val="nil"/>
              <w:bottom w:val="single" w:sz="4" w:space="0" w:color="auto"/>
              <w:right w:val="nil"/>
            </w:tcBorders>
            <w:shd w:val="clear" w:color="auto" w:fill="auto"/>
            <w:vAlign w:val="bottom"/>
          </w:tcPr>
          <w:p w:rsidR="00610843" w:rsidRPr="00F8034A" w:rsidRDefault="0041772A" w:rsidP="00F8034A">
            <w:pPr>
              <w:spacing w:after="0" w:line="240" w:lineRule="auto"/>
              <w:jc w:val="center"/>
              <w:rPr>
                <w:rFonts w:ascii="Calibri" w:eastAsia="Times New Roman" w:hAnsi="Calibri" w:cs="Times New Roman"/>
                <w:color w:val="000000"/>
                <w:lang w:eastAsia="en-IE"/>
              </w:rPr>
            </w:pPr>
            <w:r>
              <w:rPr>
                <w:rFonts w:ascii="Calibri" w:eastAsia="Times New Roman" w:hAnsi="Calibri" w:cs="Times New Roman"/>
                <w:color w:val="000000"/>
                <w:lang w:eastAsia="en-IE"/>
              </w:rPr>
              <w:t>5</w:t>
            </w:r>
          </w:p>
        </w:tc>
        <w:tc>
          <w:tcPr>
            <w:tcW w:w="792" w:type="dxa"/>
            <w:tcBorders>
              <w:left w:val="nil"/>
              <w:bottom w:val="single" w:sz="4" w:space="0" w:color="auto"/>
              <w:right w:val="nil"/>
            </w:tcBorders>
            <w:shd w:val="clear" w:color="auto" w:fill="auto"/>
            <w:vAlign w:val="bottom"/>
          </w:tcPr>
          <w:p w:rsidR="00610843" w:rsidRPr="00F8034A" w:rsidRDefault="0041772A" w:rsidP="00F8034A">
            <w:pPr>
              <w:spacing w:after="0" w:line="240" w:lineRule="auto"/>
              <w:jc w:val="center"/>
              <w:rPr>
                <w:rFonts w:ascii="Calibri" w:eastAsia="Times New Roman" w:hAnsi="Calibri" w:cs="Times New Roman"/>
                <w:color w:val="000000"/>
                <w:lang w:eastAsia="en-IE"/>
              </w:rPr>
            </w:pPr>
            <w:r>
              <w:rPr>
                <w:rFonts w:ascii="Calibri" w:eastAsia="Times New Roman" w:hAnsi="Calibri" w:cs="Times New Roman"/>
                <w:color w:val="000000"/>
                <w:lang w:eastAsia="en-IE"/>
              </w:rPr>
              <w:t>6</w:t>
            </w:r>
          </w:p>
        </w:tc>
        <w:tc>
          <w:tcPr>
            <w:tcW w:w="790" w:type="dxa"/>
            <w:tcBorders>
              <w:left w:val="nil"/>
              <w:bottom w:val="single" w:sz="4" w:space="0" w:color="auto"/>
              <w:right w:val="nil"/>
            </w:tcBorders>
            <w:shd w:val="clear" w:color="auto" w:fill="auto"/>
            <w:vAlign w:val="bottom"/>
          </w:tcPr>
          <w:p w:rsidR="00610843" w:rsidRPr="00F8034A" w:rsidRDefault="0041772A" w:rsidP="00F8034A">
            <w:pPr>
              <w:spacing w:after="0" w:line="240" w:lineRule="auto"/>
              <w:jc w:val="center"/>
              <w:rPr>
                <w:rFonts w:ascii="Calibri" w:eastAsia="Times New Roman" w:hAnsi="Calibri" w:cs="Times New Roman"/>
                <w:color w:val="000000"/>
                <w:lang w:eastAsia="en-IE"/>
              </w:rPr>
            </w:pPr>
            <w:r>
              <w:rPr>
                <w:rFonts w:ascii="Calibri" w:eastAsia="Times New Roman" w:hAnsi="Calibri" w:cs="Times New Roman"/>
                <w:color w:val="000000"/>
                <w:lang w:eastAsia="en-IE"/>
              </w:rPr>
              <w:t>7</w:t>
            </w:r>
          </w:p>
        </w:tc>
      </w:tr>
      <w:tr w:rsidR="00492BE5" w:rsidRPr="00F8034A" w:rsidTr="006107D8">
        <w:trPr>
          <w:trHeight w:val="300"/>
          <w:jc w:val="center"/>
        </w:trPr>
        <w:tc>
          <w:tcPr>
            <w:tcW w:w="3261" w:type="dxa"/>
            <w:tcBorders>
              <w:top w:val="nil"/>
              <w:left w:val="nil"/>
              <w:bottom w:val="nil"/>
              <w:right w:val="nil"/>
            </w:tcBorders>
            <w:shd w:val="clear" w:color="auto" w:fill="auto"/>
            <w:vAlign w:val="center"/>
          </w:tcPr>
          <w:p w:rsidR="00492BE5" w:rsidRPr="00F8034A" w:rsidRDefault="00492BE5" w:rsidP="00581D43">
            <w:pPr>
              <w:spacing w:after="0" w:line="240" w:lineRule="auto"/>
              <w:rPr>
                <w:rFonts w:ascii="Calibri" w:eastAsia="Times New Roman" w:hAnsi="Calibri" w:cs="Times New Roman"/>
                <w:color w:val="000000"/>
                <w:lang w:eastAsia="en-IE"/>
              </w:rPr>
            </w:pPr>
          </w:p>
        </w:tc>
        <w:tc>
          <w:tcPr>
            <w:tcW w:w="5664" w:type="dxa"/>
            <w:gridSpan w:val="7"/>
            <w:tcBorders>
              <w:top w:val="nil"/>
              <w:left w:val="nil"/>
              <w:bottom w:val="nil"/>
              <w:right w:val="nil"/>
            </w:tcBorders>
            <w:shd w:val="clear" w:color="auto" w:fill="auto"/>
            <w:noWrap/>
            <w:vAlign w:val="bottom"/>
          </w:tcPr>
          <w:p w:rsidR="00492BE5" w:rsidRDefault="00492BE5" w:rsidP="00492BE5">
            <w:pPr>
              <w:spacing w:after="0" w:line="240" w:lineRule="auto"/>
              <w:jc w:val="center"/>
              <w:rPr>
                <w:rFonts w:ascii="Calibri" w:hAnsi="Calibri"/>
                <w:color w:val="000000"/>
              </w:rPr>
            </w:pPr>
            <w:r>
              <w:rPr>
                <w:rFonts w:ascii="Calibri" w:hAnsi="Calibri"/>
                <w:color w:val="000000"/>
              </w:rPr>
              <w:t>Standardised Direct Effects of CLASS on EDUC</w:t>
            </w:r>
          </w:p>
        </w:tc>
      </w:tr>
      <w:tr w:rsidR="00303542" w:rsidRPr="00F8034A" w:rsidTr="006107D8">
        <w:trPr>
          <w:trHeight w:val="300"/>
          <w:jc w:val="center"/>
        </w:trPr>
        <w:tc>
          <w:tcPr>
            <w:tcW w:w="3261" w:type="dxa"/>
            <w:tcBorders>
              <w:top w:val="nil"/>
              <w:left w:val="nil"/>
              <w:bottom w:val="nil"/>
              <w:right w:val="nil"/>
            </w:tcBorders>
            <w:shd w:val="clear" w:color="auto" w:fill="auto"/>
            <w:vAlign w:val="center"/>
          </w:tcPr>
          <w:p w:rsidR="00303542" w:rsidRPr="00F8034A" w:rsidRDefault="00303542" w:rsidP="00581D43">
            <w:pPr>
              <w:spacing w:after="0" w:line="240" w:lineRule="auto"/>
              <w:rPr>
                <w:rFonts w:ascii="Calibri" w:eastAsia="Times New Roman" w:hAnsi="Calibri" w:cs="Times New Roman"/>
                <w:color w:val="000000"/>
                <w:lang w:eastAsia="en-IE"/>
              </w:rPr>
            </w:pPr>
            <w:r>
              <w:rPr>
                <w:rFonts w:ascii="Calibri" w:hAnsi="Calibri"/>
                <w:color w:val="000000"/>
              </w:rPr>
              <w:t>Professional and Managerial</w:t>
            </w:r>
          </w:p>
        </w:tc>
        <w:tc>
          <w:tcPr>
            <w:tcW w:w="5664" w:type="dxa"/>
            <w:gridSpan w:val="7"/>
            <w:tcBorders>
              <w:top w:val="nil"/>
              <w:left w:val="nil"/>
              <w:bottom w:val="nil"/>
              <w:right w:val="nil"/>
            </w:tcBorders>
            <w:shd w:val="clear" w:color="auto" w:fill="auto"/>
            <w:noWrap/>
            <w:vAlign w:val="bottom"/>
          </w:tcPr>
          <w:p w:rsidR="00303542" w:rsidRDefault="00303542" w:rsidP="00492BE5">
            <w:pPr>
              <w:spacing w:after="0" w:line="240" w:lineRule="auto"/>
              <w:jc w:val="center"/>
              <w:rPr>
                <w:rFonts w:ascii="Calibri" w:hAnsi="Calibri"/>
                <w:color w:val="000000"/>
              </w:rPr>
            </w:pPr>
            <w:r>
              <w:rPr>
                <w:rFonts w:ascii="Calibri" w:hAnsi="Calibri"/>
                <w:color w:val="000000"/>
              </w:rPr>
              <w:t>Reference</w:t>
            </w:r>
          </w:p>
        </w:tc>
      </w:tr>
      <w:tr w:rsidR="00DF2B08" w:rsidRPr="00F8034A" w:rsidTr="006107D8">
        <w:trPr>
          <w:trHeight w:val="300"/>
          <w:jc w:val="center"/>
        </w:trPr>
        <w:tc>
          <w:tcPr>
            <w:tcW w:w="3261" w:type="dxa"/>
            <w:tcBorders>
              <w:top w:val="nil"/>
              <w:left w:val="nil"/>
              <w:bottom w:val="nil"/>
              <w:right w:val="nil"/>
            </w:tcBorders>
            <w:shd w:val="clear" w:color="auto" w:fill="auto"/>
            <w:vAlign w:val="center"/>
          </w:tcPr>
          <w:p w:rsidR="00DF2B08" w:rsidRPr="00F8034A" w:rsidRDefault="00DF2B08" w:rsidP="00DF2B08">
            <w:pPr>
              <w:spacing w:after="0" w:line="240" w:lineRule="auto"/>
              <w:rPr>
                <w:rFonts w:ascii="Calibri" w:eastAsia="Times New Roman" w:hAnsi="Calibri" w:cs="Times New Roman"/>
                <w:color w:val="000000"/>
                <w:lang w:eastAsia="en-IE"/>
              </w:rPr>
            </w:pPr>
            <w:r w:rsidRPr="00F8034A">
              <w:rPr>
                <w:rFonts w:ascii="Calibri" w:eastAsia="Times New Roman" w:hAnsi="Calibri" w:cs="Times New Roman"/>
                <w:color w:val="000000"/>
                <w:lang w:eastAsia="en-IE"/>
              </w:rPr>
              <w:t>Clerical and Administrative</w:t>
            </w:r>
          </w:p>
        </w:tc>
        <w:tc>
          <w:tcPr>
            <w:tcW w:w="875" w:type="dxa"/>
            <w:tcBorders>
              <w:top w:val="nil"/>
              <w:left w:val="nil"/>
              <w:right w:val="nil"/>
            </w:tcBorders>
            <w:shd w:val="clear" w:color="auto" w:fill="auto"/>
            <w:noWrap/>
            <w:vAlign w:val="bottom"/>
          </w:tcPr>
          <w:p w:rsidR="00DF2B08" w:rsidRDefault="00DF2B08" w:rsidP="00DF2B08">
            <w:pPr>
              <w:spacing w:after="0"/>
              <w:jc w:val="right"/>
              <w:rPr>
                <w:rFonts w:ascii="Calibri" w:hAnsi="Calibri"/>
                <w:color w:val="000000"/>
              </w:rPr>
            </w:pPr>
            <w:r>
              <w:rPr>
                <w:rFonts w:ascii="Calibri" w:hAnsi="Calibri"/>
                <w:color w:val="000000"/>
              </w:rPr>
              <w:t>-0.22</w:t>
            </w:r>
          </w:p>
        </w:tc>
        <w:tc>
          <w:tcPr>
            <w:tcW w:w="809" w:type="dxa"/>
            <w:tcBorders>
              <w:top w:val="nil"/>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-0.11</w:t>
            </w:r>
          </w:p>
        </w:tc>
        <w:tc>
          <w:tcPr>
            <w:tcW w:w="804" w:type="dxa"/>
            <w:tcBorders>
              <w:top w:val="nil"/>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-0.11</w:t>
            </w:r>
          </w:p>
        </w:tc>
        <w:tc>
          <w:tcPr>
            <w:tcW w:w="799" w:type="dxa"/>
            <w:tcBorders>
              <w:top w:val="nil"/>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-0.06</w:t>
            </w:r>
          </w:p>
        </w:tc>
        <w:tc>
          <w:tcPr>
            <w:tcW w:w="795" w:type="dxa"/>
            <w:tcBorders>
              <w:top w:val="nil"/>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-0.19</w:t>
            </w:r>
          </w:p>
        </w:tc>
        <w:tc>
          <w:tcPr>
            <w:tcW w:w="792" w:type="dxa"/>
            <w:tcBorders>
              <w:top w:val="nil"/>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-0.18</w:t>
            </w:r>
          </w:p>
        </w:tc>
        <w:tc>
          <w:tcPr>
            <w:tcW w:w="790" w:type="dxa"/>
            <w:tcBorders>
              <w:top w:val="nil"/>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-0.02</w:t>
            </w:r>
          </w:p>
        </w:tc>
      </w:tr>
      <w:tr w:rsidR="00DF2B08" w:rsidRPr="00F8034A" w:rsidTr="006107D8">
        <w:trPr>
          <w:trHeight w:val="300"/>
          <w:jc w:val="center"/>
        </w:trPr>
        <w:tc>
          <w:tcPr>
            <w:tcW w:w="3261" w:type="dxa"/>
            <w:tcBorders>
              <w:top w:val="nil"/>
              <w:left w:val="nil"/>
              <w:bottom w:val="nil"/>
              <w:right w:val="nil"/>
            </w:tcBorders>
            <w:shd w:val="clear" w:color="auto" w:fill="auto"/>
            <w:vAlign w:val="center"/>
          </w:tcPr>
          <w:p w:rsidR="00DF2B08" w:rsidRPr="00F8034A" w:rsidRDefault="00DF2B08" w:rsidP="00DF2B08">
            <w:pPr>
              <w:spacing w:after="0" w:line="240" w:lineRule="auto"/>
              <w:rPr>
                <w:rFonts w:ascii="Calibri" w:eastAsia="Times New Roman" w:hAnsi="Calibri" w:cs="Times New Roman"/>
                <w:color w:val="000000"/>
                <w:lang w:eastAsia="en-IE"/>
              </w:rPr>
            </w:pPr>
            <w:r w:rsidRPr="00F8034A">
              <w:rPr>
                <w:rFonts w:ascii="Calibri" w:eastAsia="Times New Roman" w:hAnsi="Calibri" w:cs="Times New Roman"/>
                <w:color w:val="000000"/>
                <w:lang w:eastAsia="en-IE"/>
              </w:rPr>
              <w:t>Self-Employed and Small Employer</w:t>
            </w:r>
          </w:p>
        </w:tc>
        <w:tc>
          <w:tcPr>
            <w:tcW w:w="875" w:type="dxa"/>
            <w:tcBorders>
              <w:left w:val="nil"/>
              <w:right w:val="nil"/>
            </w:tcBorders>
            <w:shd w:val="clear" w:color="auto" w:fill="auto"/>
            <w:noWrap/>
            <w:vAlign w:val="bottom"/>
          </w:tcPr>
          <w:p w:rsidR="00DF2B08" w:rsidRDefault="00DF2B08" w:rsidP="00DF2B08">
            <w:pPr>
              <w:spacing w:after="0"/>
              <w:jc w:val="right"/>
              <w:rPr>
                <w:rFonts w:ascii="Calibri" w:hAnsi="Calibri"/>
                <w:color w:val="000000"/>
              </w:rPr>
            </w:pPr>
            <w:r>
              <w:rPr>
                <w:rFonts w:ascii="Calibri" w:hAnsi="Calibri"/>
                <w:color w:val="000000"/>
              </w:rPr>
              <w:t>-0.35</w:t>
            </w:r>
          </w:p>
        </w:tc>
        <w:tc>
          <w:tcPr>
            <w:tcW w:w="809" w:type="dxa"/>
            <w:tcBorders>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-0.17</w:t>
            </w:r>
          </w:p>
        </w:tc>
        <w:tc>
          <w:tcPr>
            <w:tcW w:w="804" w:type="dxa"/>
            <w:tcBorders>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-0.16</w:t>
            </w:r>
          </w:p>
        </w:tc>
        <w:tc>
          <w:tcPr>
            <w:tcW w:w="799" w:type="dxa"/>
            <w:tcBorders>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-0.10</w:t>
            </w:r>
          </w:p>
        </w:tc>
        <w:tc>
          <w:tcPr>
            <w:tcW w:w="795" w:type="dxa"/>
            <w:tcBorders>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-0.30</w:t>
            </w:r>
          </w:p>
        </w:tc>
        <w:tc>
          <w:tcPr>
            <w:tcW w:w="792" w:type="dxa"/>
            <w:tcBorders>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-0.25</w:t>
            </w:r>
          </w:p>
        </w:tc>
        <w:tc>
          <w:tcPr>
            <w:tcW w:w="790" w:type="dxa"/>
            <w:tcBorders>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-0.07</w:t>
            </w:r>
          </w:p>
        </w:tc>
      </w:tr>
      <w:tr w:rsidR="00DF2B08" w:rsidRPr="00F8034A" w:rsidTr="006107D8">
        <w:trPr>
          <w:trHeight w:val="300"/>
          <w:jc w:val="center"/>
        </w:trPr>
        <w:tc>
          <w:tcPr>
            <w:tcW w:w="3261" w:type="dxa"/>
            <w:tcBorders>
              <w:top w:val="nil"/>
              <w:left w:val="nil"/>
              <w:bottom w:val="nil"/>
              <w:right w:val="nil"/>
            </w:tcBorders>
            <w:shd w:val="clear" w:color="auto" w:fill="auto"/>
            <w:vAlign w:val="center"/>
          </w:tcPr>
          <w:p w:rsidR="00DF2B08" w:rsidRPr="00F8034A" w:rsidRDefault="00DF2B08" w:rsidP="00DF2B08">
            <w:pPr>
              <w:spacing w:after="0" w:line="240" w:lineRule="auto"/>
              <w:rPr>
                <w:rFonts w:ascii="Calibri" w:eastAsia="Times New Roman" w:hAnsi="Calibri" w:cs="Times New Roman"/>
                <w:color w:val="000000"/>
                <w:lang w:eastAsia="en-IE"/>
              </w:rPr>
            </w:pPr>
            <w:r w:rsidRPr="00F8034A">
              <w:rPr>
                <w:rFonts w:ascii="Calibri" w:eastAsia="Times New Roman" w:hAnsi="Calibri" w:cs="Times New Roman"/>
                <w:color w:val="000000"/>
                <w:lang w:eastAsia="en-IE"/>
              </w:rPr>
              <w:t>Supervisory, Technical &amp; Sales</w:t>
            </w:r>
          </w:p>
        </w:tc>
        <w:tc>
          <w:tcPr>
            <w:tcW w:w="875" w:type="dxa"/>
            <w:tcBorders>
              <w:left w:val="nil"/>
              <w:right w:val="nil"/>
            </w:tcBorders>
            <w:shd w:val="clear" w:color="auto" w:fill="auto"/>
            <w:noWrap/>
            <w:vAlign w:val="bottom"/>
          </w:tcPr>
          <w:p w:rsidR="00DF2B08" w:rsidRDefault="00DF2B08" w:rsidP="00DF2B08">
            <w:pPr>
              <w:spacing w:after="0"/>
              <w:jc w:val="right"/>
              <w:rPr>
                <w:rFonts w:ascii="Calibri" w:hAnsi="Calibri"/>
                <w:color w:val="000000"/>
              </w:rPr>
            </w:pPr>
            <w:r>
              <w:rPr>
                <w:rFonts w:ascii="Calibri" w:hAnsi="Calibri"/>
                <w:color w:val="000000"/>
              </w:rPr>
              <w:t>-0.47</w:t>
            </w:r>
          </w:p>
        </w:tc>
        <w:tc>
          <w:tcPr>
            <w:tcW w:w="809" w:type="dxa"/>
            <w:tcBorders>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-0.21</w:t>
            </w:r>
          </w:p>
        </w:tc>
        <w:tc>
          <w:tcPr>
            <w:tcW w:w="804" w:type="dxa"/>
            <w:tcBorders>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-0.25</w:t>
            </w:r>
          </w:p>
        </w:tc>
        <w:tc>
          <w:tcPr>
            <w:tcW w:w="799" w:type="dxa"/>
            <w:tcBorders>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-0.14</w:t>
            </w:r>
          </w:p>
        </w:tc>
        <w:tc>
          <w:tcPr>
            <w:tcW w:w="795" w:type="dxa"/>
            <w:tcBorders>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-0.38</w:t>
            </w:r>
          </w:p>
        </w:tc>
        <w:tc>
          <w:tcPr>
            <w:tcW w:w="792" w:type="dxa"/>
            <w:tcBorders>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-0.31</w:t>
            </w:r>
          </w:p>
        </w:tc>
        <w:tc>
          <w:tcPr>
            <w:tcW w:w="790" w:type="dxa"/>
            <w:tcBorders>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-0.04</w:t>
            </w:r>
          </w:p>
        </w:tc>
      </w:tr>
      <w:tr w:rsidR="00DF2B08" w:rsidRPr="00F8034A" w:rsidTr="006107D8">
        <w:trPr>
          <w:trHeight w:val="300"/>
          <w:jc w:val="center"/>
        </w:trPr>
        <w:tc>
          <w:tcPr>
            <w:tcW w:w="3261" w:type="dxa"/>
            <w:tcBorders>
              <w:top w:val="nil"/>
              <w:left w:val="nil"/>
              <w:bottom w:val="nil"/>
              <w:right w:val="nil"/>
            </w:tcBorders>
            <w:shd w:val="clear" w:color="auto" w:fill="auto"/>
            <w:vAlign w:val="center"/>
          </w:tcPr>
          <w:p w:rsidR="00DF2B08" w:rsidRPr="00F8034A" w:rsidRDefault="00DF2B08" w:rsidP="00DF2B08">
            <w:pPr>
              <w:spacing w:after="0" w:line="240" w:lineRule="auto"/>
              <w:rPr>
                <w:rFonts w:ascii="Calibri" w:eastAsia="Times New Roman" w:hAnsi="Calibri" w:cs="Times New Roman"/>
                <w:color w:val="000000"/>
                <w:lang w:eastAsia="en-IE"/>
              </w:rPr>
            </w:pPr>
            <w:r w:rsidRPr="00F8034A">
              <w:rPr>
                <w:rFonts w:ascii="Calibri" w:eastAsia="Times New Roman" w:hAnsi="Calibri" w:cs="Times New Roman"/>
                <w:color w:val="000000"/>
                <w:lang w:eastAsia="en-IE"/>
              </w:rPr>
              <w:t>Routine and Unclassifiable</w:t>
            </w:r>
          </w:p>
        </w:tc>
        <w:tc>
          <w:tcPr>
            <w:tcW w:w="875" w:type="dxa"/>
            <w:tcBorders>
              <w:left w:val="nil"/>
              <w:bottom w:val="nil"/>
              <w:right w:val="nil"/>
            </w:tcBorders>
            <w:shd w:val="clear" w:color="auto" w:fill="auto"/>
            <w:noWrap/>
            <w:vAlign w:val="bottom"/>
          </w:tcPr>
          <w:p w:rsidR="00DF2B08" w:rsidRDefault="00DF2B08" w:rsidP="00DF2B08">
            <w:pPr>
              <w:spacing w:after="0"/>
              <w:jc w:val="right"/>
              <w:rPr>
                <w:rFonts w:ascii="Calibri" w:hAnsi="Calibri"/>
                <w:color w:val="000000"/>
              </w:rPr>
            </w:pPr>
            <w:r>
              <w:rPr>
                <w:rFonts w:ascii="Calibri" w:hAnsi="Calibri"/>
                <w:color w:val="000000"/>
              </w:rPr>
              <w:t>-0.77</w:t>
            </w:r>
          </w:p>
        </w:tc>
        <w:tc>
          <w:tcPr>
            <w:tcW w:w="809" w:type="dxa"/>
            <w:tcBorders>
              <w:left w:val="nil"/>
              <w:bottom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-0.35</w:t>
            </w:r>
          </w:p>
        </w:tc>
        <w:tc>
          <w:tcPr>
            <w:tcW w:w="804" w:type="dxa"/>
            <w:tcBorders>
              <w:left w:val="nil"/>
              <w:bottom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-0.43</w:t>
            </w:r>
          </w:p>
        </w:tc>
        <w:tc>
          <w:tcPr>
            <w:tcW w:w="799" w:type="dxa"/>
            <w:tcBorders>
              <w:left w:val="nil"/>
              <w:bottom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-0.21</w:t>
            </w:r>
          </w:p>
        </w:tc>
        <w:tc>
          <w:tcPr>
            <w:tcW w:w="795" w:type="dxa"/>
            <w:tcBorders>
              <w:left w:val="nil"/>
              <w:bottom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-0.61</w:t>
            </w:r>
          </w:p>
        </w:tc>
        <w:tc>
          <w:tcPr>
            <w:tcW w:w="792" w:type="dxa"/>
            <w:tcBorders>
              <w:left w:val="nil"/>
              <w:bottom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-0.47</w:t>
            </w:r>
          </w:p>
        </w:tc>
        <w:tc>
          <w:tcPr>
            <w:tcW w:w="790" w:type="dxa"/>
            <w:tcBorders>
              <w:left w:val="nil"/>
              <w:bottom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-0.06</w:t>
            </w:r>
          </w:p>
        </w:tc>
      </w:tr>
      <w:tr w:rsidR="00492BE5" w:rsidRPr="00F8034A" w:rsidTr="006107D8">
        <w:trPr>
          <w:trHeight w:val="300"/>
          <w:jc w:val="center"/>
        </w:trPr>
        <w:tc>
          <w:tcPr>
            <w:tcW w:w="3261" w:type="dxa"/>
            <w:tcBorders>
              <w:top w:val="nil"/>
              <w:left w:val="nil"/>
              <w:bottom w:val="nil"/>
              <w:right w:val="nil"/>
            </w:tcBorders>
            <w:shd w:val="clear" w:color="auto" w:fill="auto"/>
            <w:vAlign w:val="center"/>
          </w:tcPr>
          <w:p w:rsidR="00492BE5" w:rsidRPr="00F8034A" w:rsidRDefault="00492BE5" w:rsidP="00581D43">
            <w:pPr>
              <w:spacing w:after="0" w:line="240" w:lineRule="auto"/>
              <w:rPr>
                <w:rFonts w:ascii="Calibri" w:eastAsia="Times New Roman" w:hAnsi="Calibri" w:cs="Times New Roman"/>
                <w:color w:val="000000"/>
                <w:lang w:eastAsia="en-IE"/>
              </w:rPr>
            </w:pPr>
          </w:p>
        </w:tc>
        <w:tc>
          <w:tcPr>
            <w:tcW w:w="5664" w:type="dxa"/>
            <w:gridSpan w:val="7"/>
            <w:tcBorders>
              <w:top w:val="nil"/>
              <w:left w:val="nil"/>
              <w:bottom w:val="nil"/>
              <w:right w:val="nil"/>
            </w:tcBorders>
            <w:shd w:val="clear" w:color="auto" w:fill="auto"/>
            <w:noWrap/>
            <w:vAlign w:val="bottom"/>
          </w:tcPr>
          <w:p w:rsidR="00492BE5" w:rsidRDefault="00492BE5" w:rsidP="00492BE5">
            <w:pPr>
              <w:spacing w:after="0" w:line="240" w:lineRule="auto"/>
              <w:jc w:val="center"/>
              <w:rPr>
                <w:rFonts w:ascii="Calibri" w:hAnsi="Calibri"/>
                <w:color w:val="000000"/>
              </w:rPr>
            </w:pPr>
            <w:r>
              <w:rPr>
                <w:rFonts w:ascii="Calibri" w:hAnsi="Calibri"/>
                <w:color w:val="000000"/>
              </w:rPr>
              <w:t xml:space="preserve">Proportion Reduction in Direct Effects of CLASS on EDUC </w:t>
            </w:r>
          </w:p>
        </w:tc>
      </w:tr>
      <w:tr w:rsidR="00DF2B08" w:rsidRPr="00F8034A" w:rsidTr="006107D8">
        <w:trPr>
          <w:trHeight w:val="300"/>
          <w:jc w:val="center"/>
        </w:trPr>
        <w:tc>
          <w:tcPr>
            <w:tcW w:w="3261" w:type="dxa"/>
            <w:tcBorders>
              <w:top w:val="nil"/>
              <w:left w:val="nil"/>
              <w:bottom w:val="nil"/>
              <w:right w:val="nil"/>
            </w:tcBorders>
            <w:shd w:val="clear" w:color="auto" w:fill="auto"/>
            <w:vAlign w:val="center"/>
            <w:hideMark/>
          </w:tcPr>
          <w:p w:rsidR="00DF2B08" w:rsidRPr="00F8034A" w:rsidRDefault="00DF2B08" w:rsidP="00DF2B08">
            <w:pPr>
              <w:spacing w:after="0" w:line="240" w:lineRule="auto"/>
              <w:rPr>
                <w:rFonts w:ascii="Calibri" w:eastAsia="Times New Roman" w:hAnsi="Calibri" w:cs="Times New Roman"/>
                <w:color w:val="000000"/>
                <w:lang w:eastAsia="en-IE"/>
              </w:rPr>
            </w:pPr>
            <w:r w:rsidRPr="00F8034A">
              <w:rPr>
                <w:rFonts w:ascii="Calibri" w:eastAsia="Times New Roman" w:hAnsi="Calibri" w:cs="Times New Roman"/>
                <w:color w:val="000000"/>
                <w:lang w:eastAsia="en-IE"/>
              </w:rPr>
              <w:t>Clerical and Administrative</w:t>
            </w:r>
          </w:p>
        </w:tc>
        <w:tc>
          <w:tcPr>
            <w:tcW w:w="875" w:type="dxa"/>
            <w:tcBorders>
              <w:top w:val="nil"/>
              <w:left w:val="nil"/>
              <w:right w:val="nil"/>
            </w:tcBorders>
            <w:shd w:val="clear" w:color="auto" w:fill="auto"/>
            <w:noWrap/>
            <w:vAlign w:val="bottom"/>
          </w:tcPr>
          <w:p w:rsidR="00DF2B08" w:rsidRDefault="00DF2B08" w:rsidP="00DF2B08">
            <w:pPr>
              <w:spacing w:after="0"/>
              <w:jc w:val="right"/>
              <w:rPr>
                <w:rFonts w:ascii="Calibri" w:hAnsi="Calibri"/>
                <w:color w:val="000000"/>
              </w:rPr>
            </w:pPr>
            <w:r>
              <w:rPr>
                <w:rFonts w:ascii="Calibri" w:hAnsi="Calibri"/>
                <w:color w:val="000000"/>
              </w:rPr>
              <w:t>100.0%</w:t>
            </w:r>
          </w:p>
        </w:tc>
        <w:tc>
          <w:tcPr>
            <w:tcW w:w="809" w:type="dxa"/>
            <w:tcBorders>
              <w:top w:val="nil"/>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51.4%</w:t>
            </w:r>
          </w:p>
        </w:tc>
        <w:tc>
          <w:tcPr>
            <w:tcW w:w="804" w:type="dxa"/>
            <w:tcBorders>
              <w:top w:val="nil"/>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50.0%</w:t>
            </w:r>
          </w:p>
        </w:tc>
        <w:tc>
          <w:tcPr>
            <w:tcW w:w="799" w:type="dxa"/>
            <w:tcBorders>
              <w:top w:val="nil"/>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74.7%</w:t>
            </w:r>
          </w:p>
        </w:tc>
        <w:tc>
          <w:tcPr>
            <w:tcW w:w="795" w:type="dxa"/>
            <w:tcBorders>
              <w:top w:val="nil"/>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14.6%</w:t>
            </w:r>
          </w:p>
        </w:tc>
        <w:tc>
          <w:tcPr>
            <w:tcW w:w="792" w:type="dxa"/>
            <w:tcBorders>
              <w:top w:val="nil"/>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20.9%</w:t>
            </w:r>
          </w:p>
        </w:tc>
        <w:tc>
          <w:tcPr>
            <w:tcW w:w="790" w:type="dxa"/>
            <w:tcBorders>
              <w:top w:val="nil"/>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92.3%</w:t>
            </w:r>
          </w:p>
        </w:tc>
      </w:tr>
      <w:tr w:rsidR="00DF2B08" w:rsidRPr="00F8034A" w:rsidTr="006107D8">
        <w:trPr>
          <w:trHeight w:val="300"/>
          <w:jc w:val="center"/>
        </w:trPr>
        <w:tc>
          <w:tcPr>
            <w:tcW w:w="3261" w:type="dxa"/>
            <w:tcBorders>
              <w:top w:val="nil"/>
              <w:left w:val="nil"/>
              <w:bottom w:val="nil"/>
              <w:right w:val="nil"/>
            </w:tcBorders>
            <w:shd w:val="clear" w:color="auto" w:fill="auto"/>
            <w:vAlign w:val="center"/>
            <w:hideMark/>
          </w:tcPr>
          <w:p w:rsidR="00DF2B08" w:rsidRPr="00F8034A" w:rsidRDefault="00DF2B08" w:rsidP="00DF2B08">
            <w:pPr>
              <w:spacing w:after="0" w:line="240" w:lineRule="auto"/>
              <w:rPr>
                <w:rFonts w:ascii="Calibri" w:eastAsia="Times New Roman" w:hAnsi="Calibri" w:cs="Times New Roman"/>
                <w:color w:val="000000"/>
                <w:lang w:eastAsia="en-IE"/>
              </w:rPr>
            </w:pPr>
            <w:r w:rsidRPr="00F8034A">
              <w:rPr>
                <w:rFonts w:ascii="Calibri" w:eastAsia="Times New Roman" w:hAnsi="Calibri" w:cs="Times New Roman"/>
                <w:color w:val="000000"/>
                <w:lang w:eastAsia="en-IE"/>
              </w:rPr>
              <w:t>Self-Employed and Small Employer</w:t>
            </w:r>
          </w:p>
        </w:tc>
        <w:tc>
          <w:tcPr>
            <w:tcW w:w="875" w:type="dxa"/>
            <w:tcBorders>
              <w:left w:val="nil"/>
              <w:right w:val="nil"/>
            </w:tcBorders>
            <w:shd w:val="clear" w:color="auto" w:fill="auto"/>
            <w:noWrap/>
            <w:vAlign w:val="bottom"/>
          </w:tcPr>
          <w:p w:rsidR="00DF2B08" w:rsidRDefault="00DF2B08" w:rsidP="00DF2B08">
            <w:pPr>
              <w:spacing w:after="0"/>
              <w:jc w:val="right"/>
              <w:rPr>
                <w:rFonts w:ascii="Calibri" w:hAnsi="Calibri"/>
                <w:color w:val="000000"/>
              </w:rPr>
            </w:pPr>
            <w:r>
              <w:rPr>
                <w:rFonts w:ascii="Calibri" w:hAnsi="Calibri"/>
                <w:color w:val="000000"/>
              </w:rPr>
              <w:t>100.0%</w:t>
            </w:r>
          </w:p>
        </w:tc>
        <w:tc>
          <w:tcPr>
            <w:tcW w:w="809" w:type="dxa"/>
            <w:tcBorders>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50.6%</w:t>
            </w:r>
          </w:p>
        </w:tc>
        <w:tc>
          <w:tcPr>
            <w:tcW w:w="804" w:type="dxa"/>
            <w:tcBorders>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55.2%</w:t>
            </w:r>
          </w:p>
        </w:tc>
        <w:tc>
          <w:tcPr>
            <w:tcW w:w="799" w:type="dxa"/>
            <w:tcBorders>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70.5%</w:t>
            </w:r>
          </w:p>
        </w:tc>
        <w:tc>
          <w:tcPr>
            <w:tcW w:w="795" w:type="dxa"/>
            <w:tcBorders>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13.4%</w:t>
            </w:r>
          </w:p>
        </w:tc>
        <w:tc>
          <w:tcPr>
            <w:tcW w:w="792" w:type="dxa"/>
            <w:tcBorders>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29.4%</w:t>
            </w:r>
          </w:p>
        </w:tc>
        <w:tc>
          <w:tcPr>
            <w:tcW w:w="790" w:type="dxa"/>
            <w:tcBorders>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81.2%</w:t>
            </w:r>
          </w:p>
        </w:tc>
      </w:tr>
      <w:tr w:rsidR="00DF2B08" w:rsidRPr="00F8034A" w:rsidTr="006107D8">
        <w:trPr>
          <w:trHeight w:val="300"/>
          <w:jc w:val="center"/>
        </w:trPr>
        <w:tc>
          <w:tcPr>
            <w:tcW w:w="3261" w:type="dxa"/>
            <w:tcBorders>
              <w:top w:val="nil"/>
              <w:left w:val="nil"/>
              <w:right w:val="nil"/>
            </w:tcBorders>
            <w:shd w:val="clear" w:color="auto" w:fill="auto"/>
            <w:vAlign w:val="center"/>
            <w:hideMark/>
          </w:tcPr>
          <w:p w:rsidR="00DF2B08" w:rsidRPr="00F8034A" w:rsidRDefault="00DF2B08" w:rsidP="00DF2B08">
            <w:pPr>
              <w:spacing w:after="0" w:line="240" w:lineRule="auto"/>
              <w:rPr>
                <w:rFonts w:ascii="Calibri" w:eastAsia="Times New Roman" w:hAnsi="Calibri" w:cs="Times New Roman"/>
                <w:color w:val="000000"/>
                <w:lang w:eastAsia="en-IE"/>
              </w:rPr>
            </w:pPr>
            <w:r w:rsidRPr="00F8034A">
              <w:rPr>
                <w:rFonts w:ascii="Calibri" w:eastAsia="Times New Roman" w:hAnsi="Calibri" w:cs="Times New Roman"/>
                <w:color w:val="000000"/>
                <w:lang w:eastAsia="en-IE"/>
              </w:rPr>
              <w:t>Supervisory, Technical &amp; Sales</w:t>
            </w:r>
          </w:p>
        </w:tc>
        <w:tc>
          <w:tcPr>
            <w:tcW w:w="875" w:type="dxa"/>
            <w:tcBorders>
              <w:left w:val="nil"/>
              <w:right w:val="nil"/>
            </w:tcBorders>
            <w:shd w:val="clear" w:color="auto" w:fill="auto"/>
            <w:noWrap/>
            <w:vAlign w:val="bottom"/>
          </w:tcPr>
          <w:p w:rsidR="00DF2B08" w:rsidRDefault="00DF2B08" w:rsidP="00DF2B08">
            <w:pPr>
              <w:spacing w:after="0"/>
              <w:jc w:val="right"/>
              <w:rPr>
                <w:rFonts w:ascii="Calibri" w:hAnsi="Calibri"/>
                <w:color w:val="000000"/>
              </w:rPr>
            </w:pPr>
            <w:r>
              <w:rPr>
                <w:rFonts w:ascii="Calibri" w:hAnsi="Calibri"/>
                <w:color w:val="000000"/>
              </w:rPr>
              <w:t>100.0%</w:t>
            </w:r>
          </w:p>
        </w:tc>
        <w:tc>
          <w:tcPr>
            <w:tcW w:w="809" w:type="dxa"/>
            <w:tcBorders>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54.2%</w:t>
            </w:r>
          </w:p>
        </w:tc>
        <w:tc>
          <w:tcPr>
            <w:tcW w:w="804" w:type="dxa"/>
            <w:tcBorders>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46.7%</w:t>
            </w:r>
          </w:p>
        </w:tc>
        <w:tc>
          <w:tcPr>
            <w:tcW w:w="799" w:type="dxa"/>
            <w:tcBorders>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69.6%</w:t>
            </w:r>
          </w:p>
        </w:tc>
        <w:tc>
          <w:tcPr>
            <w:tcW w:w="795" w:type="dxa"/>
            <w:tcBorders>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19.5%</w:t>
            </w:r>
          </w:p>
        </w:tc>
        <w:tc>
          <w:tcPr>
            <w:tcW w:w="792" w:type="dxa"/>
            <w:tcBorders>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34.1%</w:t>
            </w:r>
          </w:p>
        </w:tc>
        <w:tc>
          <w:tcPr>
            <w:tcW w:w="790" w:type="dxa"/>
            <w:tcBorders>
              <w:left w:val="nil"/>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91.3%</w:t>
            </w:r>
          </w:p>
        </w:tc>
      </w:tr>
      <w:tr w:rsidR="00DF2B08" w:rsidRPr="00F8034A" w:rsidTr="006107D8">
        <w:trPr>
          <w:trHeight w:val="300"/>
          <w:jc w:val="center"/>
        </w:trPr>
        <w:tc>
          <w:tcPr>
            <w:tcW w:w="3261" w:type="dxa"/>
            <w:tcBorders>
              <w:top w:val="nil"/>
              <w:left w:val="nil"/>
              <w:bottom w:val="single" w:sz="4" w:space="0" w:color="auto"/>
              <w:right w:val="nil"/>
            </w:tcBorders>
            <w:shd w:val="clear" w:color="auto" w:fill="auto"/>
            <w:vAlign w:val="center"/>
            <w:hideMark/>
          </w:tcPr>
          <w:p w:rsidR="00DF2B08" w:rsidRPr="00F8034A" w:rsidRDefault="00DF2B08" w:rsidP="00DF2B08">
            <w:pPr>
              <w:spacing w:after="0" w:line="240" w:lineRule="auto"/>
              <w:rPr>
                <w:rFonts w:ascii="Calibri" w:eastAsia="Times New Roman" w:hAnsi="Calibri" w:cs="Times New Roman"/>
                <w:color w:val="000000"/>
                <w:lang w:eastAsia="en-IE"/>
              </w:rPr>
            </w:pPr>
            <w:r w:rsidRPr="00F8034A">
              <w:rPr>
                <w:rFonts w:ascii="Calibri" w:eastAsia="Times New Roman" w:hAnsi="Calibri" w:cs="Times New Roman"/>
                <w:color w:val="000000"/>
                <w:lang w:eastAsia="en-IE"/>
              </w:rPr>
              <w:t>Routine and Unclassifiable</w:t>
            </w:r>
          </w:p>
        </w:tc>
        <w:tc>
          <w:tcPr>
            <w:tcW w:w="875" w:type="dxa"/>
            <w:tcBorders>
              <w:left w:val="nil"/>
              <w:bottom w:val="single" w:sz="4" w:space="0" w:color="auto"/>
              <w:right w:val="nil"/>
            </w:tcBorders>
            <w:shd w:val="clear" w:color="auto" w:fill="auto"/>
            <w:noWrap/>
            <w:vAlign w:val="bottom"/>
          </w:tcPr>
          <w:p w:rsidR="00DF2B08" w:rsidRDefault="00DF2B08" w:rsidP="00DF2B08">
            <w:pPr>
              <w:spacing w:after="0"/>
              <w:jc w:val="right"/>
              <w:rPr>
                <w:rFonts w:ascii="Calibri" w:hAnsi="Calibri"/>
                <w:color w:val="000000"/>
              </w:rPr>
            </w:pPr>
            <w:r>
              <w:rPr>
                <w:rFonts w:ascii="Calibri" w:hAnsi="Calibri"/>
                <w:color w:val="000000"/>
              </w:rPr>
              <w:t>100.0%</w:t>
            </w:r>
          </w:p>
        </w:tc>
        <w:tc>
          <w:tcPr>
            <w:tcW w:w="809" w:type="dxa"/>
            <w:tcBorders>
              <w:left w:val="nil"/>
              <w:bottom w:val="single" w:sz="4" w:space="0" w:color="auto"/>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54.8%</w:t>
            </w:r>
          </w:p>
        </w:tc>
        <w:tc>
          <w:tcPr>
            <w:tcW w:w="804" w:type="dxa"/>
            <w:tcBorders>
              <w:left w:val="nil"/>
              <w:bottom w:val="single" w:sz="4" w:space="0" w:color="auto"/>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43.8%</w:t>
            </w:r>
          </w:p>
        </w:tc>
        <w:tc>
          <w:tcPr>
            <w:tcW w:w="799" w:type="dxa"/>
            <w:tcBorders>
              <w:left w:val="nil"/>
              <w:bottom w:val="single" w:sz="4" w:space="0" w:color="auto"/>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72.8%</w:t>
            </w:r>
          </w:p>
        </w:tc>
        <w:tc>
          <w:tcPr>
            <w:tcW w:w="795" w:type="dxa"/>
            <w:tcBorders>
              <w:left w:val="nil"/>
              <w:bottom w:val="single" w:sz="4" w:space="0" w:color="auto"/>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20.8%</w:t>
            </w:r>
          </w:p>
        </w:tc>
        <w:tc>
          <w:tcPr>
            <w:tcW w:w="792" w:type="dxa"/>
            <w:tcBorders>
              <w:left w:val="nil"/>
              <w:bottom w:val="single" w:sz="4" w:space="0" w:color="auto"/>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39.5%</w:t>
            </w:r>
          </w:p>
        </w:tc>
        <w:tc>
          <w:tcPr>
            <w:tcW w:w="790" w:type="dxa"/>
            <w:tcBorders>
              <w:left w:val="nil"/>
              <w:bottom w:val="single" w:sz="4" w:space="0" w:color="auto"/>
              <w:right w:val="nil"/>
            </w:tcBorders>
            <w:shd w:val="clear" w:color="auto" w:fill="auto"/>
            <w:vAlign w:val="bottom"/>
          </w:tcPr>
          <w:p w:rsidR="00DF2B08" w:rsidRDefault="00DF2B08" w:rsidP="00DF2B08">
            <w:pPr>
              <w:spacing w:after="0"/>
              <w:jc w:val="right"/>
              <w:rPr>
                <w:rFonts w:ascii="Calibri" w:hAnsi="Calibri"/>
                <w:color w:val="000000"/>
              </w:rPr>
            </w:pPr>
            <w:r>
              <w:rPr>
                <w:rFonts w:ascii="Calibri" w:hAnsi="Calibri"/>
                <w:color w:val="000000"/>
              </w:rPr>
              <w:t>92.5%</w:t>
            </w:r>
          </w:p>
        </w:tc>
      </w:tr>
    </w:tbl>
    <w:p w:rsidR="00BC55DE" w:rsidRDefault="00BC55DE" w:rsidP="00BC55DE">
      <w:pPr>
        <w:spacing w:line="240" w:lineRule="auto"/>
        <w:jc w:val="both"/>
      </w:pPr>
      <w:r>
        <w:t>Model Number Key:</w:t>
      </w:r>
    </w:p>
    <w:p w:rsidR="00BC55DE" w:rsidRDefault="00BC55DE" w:rsidP="00BC55DE">
      <w:pPr>
        <w:pStyle w:val="ListParagraph"/>
        <w:numPr>
          <w:ilvl w:val="0"/>
          <w:numId w:val="10"/>
        </w:numPr>
        <w:spacing w:line="240" w:lineRule="auto"/>
        <w:jc w:val="both"/>
      </w:pPr>
      <w:r>
        <w:t>CLASS alone (Provides the gross direct effect of CLASS on EDUC).</w:t>
      </w:r>
    </w:p>
    <w:p w:rsidR="00BC55DE" w:rsidRDefault="00BC55DE" w:rsidP="00BC55DE">
      <w:pPr>
        <w:pStyle w:val="ListParagraph"/>
        <w:numPr>
          <w:ilvl w:val="0"/>
          <w:numId w:val="10"/>
        </w:numPr>
        <w:spacing w:line="240" w:lineRule="auto"/>
        <w:jc w:val="both"/>
      </w:pPr>
      <w:r>
        <w:t>CLASS and control variables.</w:t>
      </w:r>
    </w:p>
    <w:p w:rsidR="00BC55DE" w:rsidRDefault="00BC55DE" w:rsidP="00BC55DE">
      <w:pPr>
        <w:pStyle w:val="ListParagraph"/>
        <w:numPr>
          <w:ilvl w:val="0"/>
          <w:numId w:val="10"/>
        </w:numPr>
        <w:spacing w:line="240" w:lineRule="auto"/>
        <w:jc w:val="both"/>
      </w:pPr>
      <w:r>
        <w:t>FIM Predictors – CLASS and FIM Predictor variables.</w:t>
      </w:r>
    </w:p>
    <w:p w:rsidR="00BC55DE" w:rsidRDefault="00BC55DE" w:rsidP="00BC55DE">
      <w:pPr>
        <w:pStyle w:val="ListParagraph"/>
        <w:numPr>
          <w:ilvl w:val="0"/>
          <w:numId w:val="10"/>
        </w:numPr>
        <w:spacing w:line="240" w:lineRule="auto"/>
        <w:jc w:val="both"/>
      </w:pPr>
      <w:r>
        <w:t>FIM Predictors and COG – CLASS, FIM Predictor variables and COG.</w:t>
      </w:r>
    </w:p>
    <w:p w:rsidR="00BC55DE" w:rsidRDefault="00BC55DE" w:rsidP="00BC55DE">
      <w:pPr>
        <w:pStyle w:val="ListParagraph"/>
        <w:numPr>
          <w:ilvl w:val="0"/>
          <w:numId w:val="10"/>
        </w:numPr>
        <w:spacing w:line="240" w:lineRule="auto"/>
        <w:jc w:val="both"/>
      </w:pPr>
      <w:r>
        <w:t>FSM Predictors – CLASS and FSM Predictor variables.</w:t>
      </w:r>
    </w:p>
    <w:p w:rsidR="00BC55DE" w:rsidRDefault="00BC55DE" w:rsidP="00BC55DE">
      <w:pPr>
        <w:pStyle w:val="ListParagraph"/>
        <w:numPr>
          <w:ilvl w:val="0"/>
          <w:numId w:val="10"/>
        </w:numPr>
        <w:spacing w:line="240" w:lineRule="auto"/>
        <w:jc w:val="both"/>
      </w:pPr>
      <w:r>
        <w:t>FSM Predictors and SDQ – CLASS, FSM Predictor variables and SDQ.</w:t>
      </w:r>
    </w:p>
    <w:p w:rsidR="00BC55DE" w:rsidRDefault="00BC55DE" w:rsidP="00BC55DE">
      <w:pPr>
        <w:pStyle w:val="ListParagraph"/>
        <w:numPr>
          <w:ilvl w:val="0"/>
          <w:numId w:val="10"/>
        </w:numPr>
        <w:spacing w:line="240" w:lineRule="auto"/>
        <w:jc w:val="both"/>
      </w:pPr>
      <w:r>
        <w:t>Full Model - CLASS, COG, SDQ, FIM Predictors, FSM Predictors and control variables.</w:t>
      </w:r>
    </w:p>
    <w:p w:rsidR="00F8034A" w:rsidRDefault="00F8034A" w:rsidP="00BD7E24">
      <w:pPr>
        <w:rPr>
          <w:sz w:val="20"/>
        </w:rPr>
      </w:pPr>
    </w:p>
    <w:p w:rsidR="007F28CA" w:rsidRDefault="007F28CA" w:rsidP="00BD7E24">
      <w:pPr>
        <w:rPr>
          <w:sz w:val="20"/>
        </w:rPr>
      </w:pPr>
    </w:p>
    <w:sectPr w:rsidR="007F28CA" w:rsidSect="00AB5F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1611" w:rsidRDefault="006E1611" w:rsidP="00B87FE0">
      <w:pPr>
        <w:spacing w:after="0" w:line="240" w:lineRule="auto"/>
      </w:pPr>
      <w:r>
        <w:separator/>
      </w:r>
    </w:p>
  </w:endnote>
  <w:endnote w:type="continuationSeparator" w:id="0">
    <w:p w:rsidR="006E1611" w:rsidRDefault="006E1611" w:rsidP="00B87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dvPTimes">
    <w:panose1 w:val="00000000000000000000"/>
    <w:charset w:val="00"/>
    <w:family w:val="roman"/>
    <w:notTrueType/>
    <w:pitch w:val="default"/>
    <w:sig w:usb0="00000003" w:usb1="00000000" w:usb2="00000000" w:usb3="00000000" w:csb0="00000001" w:csb1="00000000"/>
  </w:font>
  <w:font w:name="TimesTen-Roman">
    <w:panose1 w:val="00000000000000000000"/>
    <w:charset w:val="00"/>
    <w:family w:val="roman"/>
    <w:notTrueType/>
    <w:pitch w:val="default"/>
    <w:sig w:usb0="00000003" w:usb1="00000000" w:usb2="00000000" w:usb3="00000000" w:csb0="00000001" w:csb1="00000000"/>
  </w:font>
  <w:font w:name="NMLDF F+ Adv Mac T_ R">
    <w:altName w:val="Adv Mac T"/>
    <w:panose1 w:val="00000000000000000000"/>
    <w:charset w:val="00"/>
    <w:family w:val="roman"/>
    <w:notTrueType/>
    <w:pitch w:val="default"/>
    <w:sig w:usb0="00000003" w:usb1="00000000" w:usb2="00000000" w:usb3="00000000" w:csb0="00000001" w:csb1="00000000"/>
  </w:font>
  <w:font w:name="AdvPTimesB">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8358717"/>
      <w:docPartObj>
        <w:docPartGallery w:val="Page Numbers (Bottom of Page)"/>
        <w:docPartUnique/>
      </w:docPartObj>
    </w:sdtPr>
    <w:sdtEndPr>
      <w:rPr>
        <w:noProof/>
      </w:rPr>
    </w:sdtEndPr>
    <w:sdtContent>
      <w:p w:rsidR="004326EF" w:rsidRDefault="004326EF">
        <w:pPr>
          <w:pStyle w:val="Footer"/>
          <w:jc w:val="center"/>
        </w:pPr>
        <w:r>
          <w:fldChar w:fldCharType="begin"/>
        </w:r>
        <w:r>
          <w:instrText xml:space="preserve"> PAGE   \* MERGEFORMAT </w:instrText>
        </w:r>
        <w:r>
          <w:fldChar w:fldCharType="separate"/>
        </w:r>
        <w:r w:rsidR="00727743">
          <w:rPr>
            <w:noProof/>
          </w:rPr>
          <w:t>26</w:t>
        </w:r>
        <w:r>
          <w:rPr>
            <w:noProof/>
          </w:rPr>
          <w:fldChar w:fldCharType="end"/>
        </w:r>
      </w:p>
    </w:sdtContent>
  </w:sdt>
  <w:p w:rsidR="004326EF" w:rsidRDefault="004326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1611" w:rsidRDefault="006E1611" w:rsidP="00B87FE0">
      <w:pPr>
        <w:spacing w:after="0" w:line="240" w:lineRule="auto"/>
      </w:pPr>
      <w:r>
        <w:separator/>
      </w:r>
    </w:p>
  </w:footnote>
  <w:footnote w:type="continuationSeparator" w:id="0">
    <w:p w:rsidR="006E1611" w:rsidRDefault="006E1611" w:rsidP="00B87F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EFCC095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B6C5C63"/>
    <w:multiLevelType w:val="hybridMultilevel"/>
    <w:tmpl w:val="02CA613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0DAE771F"/>
    <w:multiLevelType w:val="hybridMultilevel"/>
    <w:tmpl w:val="4FEA2EE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229979CA"/>
    <w:multiLevelType w:val="hybridMultilevel"/>
    <w:tmpl w:val="F8F0946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4ADA53AB"/>
    <w:multiLevelType w:val="hybridMultilevel"/>
    <w:tmpl w:val="F94462B2"/>
    <w:lvl w:ilvl="0" w:tplc="0809000F">
      <w:start w:val="1"/>
      <w:numFmt w:val="decimal"/>
      <w:lvlText w:val="%1."/>
      <w:lvlJc w:val="left"/>
      <w:pPr>
        <w:tabs>
          <w:tab w:val="num" w:pos="1009"/>
        </w:tabs>
        <w:ind w:left="1009"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5F591E86"/>
    <w:multiLevelType w:val="hybridMultilevel"/>
    <w:tmpl w:val="4E78BA8A"/>
    <w:lvl w:ilvl="0" w:tplc="1809000F">
      <w:start w:val="1"/>
      <w:numFmt w:val="decimal"/>
      <w:lvlText w:val="%1."/>
      <w:lvlJc w:val="left"/>
      <w:pPr>
        <w:ind w:left="720" w:hanging="360"/>
      </w:pPr>
      <w:rPr>
        <w:rFont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60961E94"/>
    <w:multiLevelType w:val="hybridMultilevel"/>
    <w:tmpl w:val="B48284C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61DE4B2F"/>
    <w:multiLevelType w:val="hybridMultilevel"/>
    <w:tmpl w:val="37D8E05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688221A7"/>
    <w:multiLevelType w:val="hybridMultilevel"/>
    <w:tmpl w:val="4E78BA8A"/>
    <w:lvl w:ilvl="0" w:tplc="1809000F">
      <w:start w:val="1"/>
      <w:numFmt w:val="decimal"/>
      <w:lvlText w:val="%1."/>
      <w:lvlJc w:val="left"/>
      <w:pPr>
        <w:ind w:left="720" w:hanging="360"/>
      </w:pPr>
      <w:rPr>
        <w:rFont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6C5E1CEF"/>
    <w:multiLevelType w:val="hybridMultilevel"/>
    <w:tmpl w:val="273C9BF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2"/>
  </w:num>
  <w:num w:numId="5">
    <w:abstractNumId w:val="0"/>
  </w:num>
  <w:num w:numId="6">
    <w:abstractNumId w:val="6"/>
  </w:num>
  <w:num w:numId="7">
    <w:abstractNumId w:val="7"/>
  </w:num>
  <w:num w:numId="8">
    <w:abstractNumId w:val="5"/>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EA4"/>
    <w:rsid w:val="0000072B"/>
    <w:rsid w:val="0000097E"/>
    <w:rsid w:val="00007094"/>
    <w:rsid w:val="00012690"/>
    <w:rsid w:val="00014A2A"/>
    <w:rsid w:val="00014A4E"/>
    <w:rsid w:val="00016569"/>
    <w:rsid w:val="00016F63"/>
    <w:rsid w:val="00035999"/>
    <w:rsid w:val="00043413"/>
    <w:rsid w:val="00043B50"/>
    <w:rsid w:val="00051150"/>
    <w:rsid w:val="00056334"/>
    <w:rsid w:val="00072A07"/>
    <w:rsid w:val="00073087"/>
    <w:rsid w:val="00074C5D"/>
    <w:rsid w:val="000756C5"/>
    <w:rsid w:val="00077858"/>
    <w:rsid w:val="00081B71"/>
    <w:rsid w:val="00081D90"/>
    <w:rsid w:val="00085A81"/>
    <w:rsid w:val="00092871"/>
    <w:rsid w:val="00094177"/>
    <w:rsid w:val="0009428F"/>
    <w:rsid w:val="00094B62"/>
    <w:rsid w:val="00095E07"/>
    <w:rsid w:val="0009655C"/>
    <w:rsid w:val="00097A2A"/>
    <w:rsid w:val="000A1328"/>
    <w:rsid w:val="000A300C"/>
    <w:rsid w:val="000B2047"/>
    <w:rsid w:val="000B51A3"/>
    <w:rsid w:val="000C394F"/>
    <w:rsid w:val="000D1504"/>
    <w:rsid w:val="000D1C62"/>
    <w:rsid w:val="000D7C54"/>
    <w:rsid w:val="000E1057"/>
    <w:rsid w:val="000E44A8"/>
    <w:rsid w:val="000E75A1"/>
    <w:rsid w:val="000F0946"/>
    <w:rsid w:val="000F2232"/>
    <w:rsid w:val="000F2F7D"/>
    <w:rsid w:val="001100A4"/>
    <w:rsid w:val="0011090E"/>
    <w:rsid w:val="001116B2"/>
    <w:rsid w:val="001150E2"/>
    <w:rsid w:val="00115E94"/>
    <w:rsid w:val="0011621F"/>
    <w:rsid w:val="00116957"/>
    <w:rsid w:val="0012313E"/>
    <w:rsid w:val="001237CA"/>
    <w:rsid w:val="0012433B"/>
    <w:rsid w:val="001250ED"/>
    <w:rsid w:val="0012545F"/>
    <w:rsid w:val="0012626B"/>
    <w:rsid w:val="00131D45"/>
    <w:rsid w:val="00133873"/>
    <w:rsid w:val="00133A6E"/>
    <w:rsid w:val="00135E1E"/>
    <w:rsid w:val="001367D1"/>
    <w:rsid w:val="00136AC5"/>
    <w:rsid w:val="00143B7E"/>
    <w:rsid w:val="00150359"/>
    <w:rsid w:val="00151ABA"/>
    <w:rsid w:val="00152A0C"/>
    <w:rsid w:val="00153F54"/>
    <w:rsid w:val="00154568"/>
    <w:rsid w:val="001577BB"/>
    <w:rsid w:val="001645E4"/>
    <w:rsid w:val="00164AD5"/>
    <w:rsid w:val="00165458"/>
    <w:rsid w:val="00167DF2"/>
    <w:rsid w:val="001700B5"/>
    <w:rsid w:val="00171097"/>
    <w:rsid w:val="00171C10"/>
    <w:rsid w:val="00173788"/>
    <w:rsid w:val="00173F85"/>
    <w:rsid w:val="001748F5"/>
    <w:rsid w:val="00175EF6"/>
    <w:rsid w:val="001807E7"/>
    <w:rsid w:val="001813A0"/>
    <w:rsid w:val="00192595"/>
    <w:rsid w:val="00192C64"/>
    <w:rsid w:val="001A1426"/>
    <w:rsid w:val="001A1901"/>
    <w:rsid w:val="001A6307"/>
    <w:rsid w:val="001A64D4"/>
    <w:rsid w:val="001B1D09"/>
    <w:rsid w:val="001B24B8"/>
    <w:rsid w:val="001B3295"/>
    <w:rsid w:val="001B3865"/>
    <w:rsid w:val="001B7C8A"/>
    <w:rsid w:val="001C096E"/>
    <w:rsid w:val="001C527C"/>
    <w:rsid w:val="001C76C3"/>
    <w:rsid w:val="001D7041"/>
    <w:rsid w:val="001E0158"/>
    <w:rsid w:val="001E089E"/>
    <w:rsid w:val="001E212D"/>
    <w:rsid w:val="001E2569"/>
    <w:rsid w:val="001E753B"/>
    <w:rsid w:val="001E772B"/>
    <w:rsid w:val="001E7FA4"/>
    <w:rsid w:val="0020230F"/>
    <w:rsid w:val="00215DE1"/>
    <w:rsid w:val="00220252"/>
    <w:rsid w:val="00221DF4"/>
    <w:rsid w:val="0022483F"/>
    <w:rsid w:val="00224DE4"/>
    <w:rsid w:val="002303FB"/>
    <w:rsid w:val="00230731"/>
    <w:rsid w:val="0023256E"/>
    <w:rsid w:val="0023320A"/>
    <w:rsid w:val="002343BA"/>
    <w:rsid w:val="00235246"/>
    <w:rsid w:val="00236406"/>
    <w:rsid w:val="00241F5D"/>
    <w:rsid w:val="002530CE"/>
    <w:rsid w:val="00254D8F"/>
    <w:rsid w:val="00260AEB"/>
    <w:rsid w:val="0026128D"/>
    <w:rsid w:val="002626DF"/>
    <w:rsid w:val="00264F97"/>
    <w:rsid w:val="00267FF8"/>
    <w:rsid w:val="00273CC6"/>
    <w:rsid w:val="002750E0"/>
    <w:rsid w:val="00275D03"/>
    <w:rsid w:val="00276ADE"/>
    <w:rsid w:val="002774C4"/>
    <w:rsid w:val="002812C8"/>
    <w:rsid w:val="002860A8"/>
    <w:rsid w:val="00287248"/>
    <w:rsid w:val="00294A94"/>
    <w:rsid w:val="002A00AE"/>
    <w:rsid w:val="002A08AD"/>
    <w:rsid w:val="002A0A2F"/>
    <w:rsid w:val="002A2993"/>
    <w:rsid w:val="002A332D"/>
    <w:rsid w:val="002A5C55"/>
    <w:rsid w:val="002A7128"/>
    <w:rsid w:val="002B233B"/>
    <w:rsid w:val="002B5B66"/>
    <w:rsid w:val="002C6140"/>
    <w:rsid w:val="002D0F7C"/>
    <w:rsid w:val="002D532B"/>
    <w:rsid w:val="002D7482"/>
    <w:rsid w:val="002D77A7"/>
    <w:rsid w:val="002D7914"/>
    <w:rsid w:val="002E0ECB"/>
    <w:rsid w:val="002E1755"/>
    <w:rsid w:val="002E1F12"/>
    <w:rsid w:val="002E3422"/>
    <w:rsid w:val="002E5E9A"/>
    <w:rsid w:val="002F0D69"/>
    <w:rsid w:val="002F6D86"/>
    <w:rsid w:val="00303542"/>
    <w:rsid w:val="00305BA8"/>
    <w:rsid w:val="00312606"/>
    <w:rsid w:val="00312EED"/>
    <w:rsid w:val="0031433A"/>
    <w:rsid w:val="00314B6B"/>
    <w:rsid w:val="00316058"/>
    <w:rsid w:val="003161BE"/>
    <w:rsid w:val="00320E0F"/>
    <w:rsid w:val="0032147D"/>
    <w:rsid w:val="003265C4"/>
    <w:rsid w:val="00326D11"/>
    <w:rsid w:val="0033490B"/>
    <w:rsid w:val="00341C14"/>
    <w:rsid w:val="00345DE4"/>
    <w:rsid w:val="00351F46"/>
    <w:rsid w:val="00352848"/>
    <w:rsid w:val="00352DB2"/>
    <w:rsid w:val="0035422E"/>
    <w:rsid w:val="0035480D"/>
    <w:rsid w:val="0035538D"/>
    <w:rsid w:val="00357AC3"/>
    <w:rsid w:val="003614A9"/>
    <w:rsid w:val="00361620"/>
    <w:rsid w:val="00364D5F"/>
    <w:rsid w:val="00367DC6"/>
    <w:rsid w:val="00367E57"/>
    <w:rsid w:val="00376424"/>
    <w:rsid w:val="00384E35"/>
    <w:rsid w:val="0039488D"/>
    <w:rsid w:val="00394CFA"/>
    <w:rsid w:val="0039726D"/>
    <w:rsid w:val="003A0E73"/>
    <w:rsid w:val="003A7057"/>
    <w:rsid w:val="003B3484"/>
    <w:rsid w:val="003B5D84"/>
    <w:rsid w:val="003C5CB9"/>
    <w:rsid w:val="003C6853"/>
    <w:rsid w:val="003C7AAB"/>
    <w:rsid w:val="003D5141"/>
    <w:rsid w:val="003D5C52"/>
    <w:rsid w:val="003D7E21"/>
    <w:rsid w:val="003F0D2E"/>
    <w:rsid w:val="003F1C49"/>
    <w:rsid w:val="003F51D3"/>
    <w:rsid w:val="003F71DB"/>
    <w:rsid w:val="0040060D"/>
    <w:rsid w:val="00403ED2"/>
    <w:rsid w:val="00407803"/>
    <w:rsid w:val="00411682"/>
    <w:rsid w:val="004145C4"/>
    <w:rsid w:val="00415D82"/>
    <w:rsid w:val="0041772A"/>
    <w:rsid w:val="004212EF"/>
    <w:rsid w:val="00421C41"/>
    <w:rsid w:val="00424233"/>
    <w:rsid w:val="00425944"/>
    <w:rsid w:val="004319D7"/>
    <w:rsid w:val="004326EF"/>
    <w:rsid w:val="00432740"/>
    <w:rsid w:val="004341A5"/>
    <w:rsid w:val="004348F9"/>
    <w:rsid w:val="00441EDB"/>
    <w:rsid w:val="00442696"/>
    <w:rsid w:val="0045271F"/>
    <w:rsid w:val="00453839"/>
    <w:rsid w:val="004556F0"/>
    <w:rsid w:val="00461660"/>
    <w:rsid w:val="00466218"/>
    <w:rsid w:val="00467CAE"/>
    <w:rsid w:val="00475026"/>
    <w:rsid w:val="00484BC2"/>
    <w:rsid w:val="00487202"/>
    <w:rsid w:val="00487257"/>
    <w:rsid w:val="00487977"/>
    <w:rsid w:val="004902D1"/>
    <w:rsid w:val="00492669"/>
    <w:rsid w:val="00492BCE"/>
    <w:rsid w:val="00492BE5"/>
    <w:rsid w:val="00494BBC"/>
    <w:rsid w:val="004A08CF"/>
    <w:rsid w:val="004A0F86"/>
    <w:rsid w:val="004A393B"/>
    <w:rsid w:val="004A61B3"/>
    <w:rsid w:val="004A7F58"/>
    <w:rsid w:val="004B2BD4"/>
    <w:rsid w:val="004B3478"/>
    <w:rsid w:val="004B461F"/>
    <w:rsid w:val="004B66C6"/>
    <w:rsid w:val="004C7C62"/>
    <w:rsid w:val="004D0024"/>
    <w:rsid w:val="004D2008"/>
    <w:rsid w:val="004E04C8"/>
    <w:rsid w:val="004E152A"/>
    <w:rsid w:val="004E4CF5"/>
    <w:rsid w:val="004E6969"/>
    <w:rsid w:val="004E69C8"/>
    <w:rsid w:val="004E772F"/>
    <w:rsid w:val="004F26BE"/>
    <w:rsid w:val="004F362C"/>
    <w:rsid w:val="004F41A1"/>
    <w:rsid w:val="00507332"/>
    <w:rsid w:val="0051340A"/>
    <w:rsid w:val="005134A7"/>
    <w:rsid w:val="00515A4F"/>
    <w:rsid w:val="0051624B"/>
    <w:rsid w:val="005178E2"/>
    <w:rsid w:val="00517AE9"/>
    <w:rsid w:val="00520013"/>
    <w:rsid w:val="00522B22"/>
    <w:rsid w:val="00533CBC"/>
    <w:rsid w:val="005414BC"/>
    <w:rsid w:val="00541E51"/>
    <w:rsid w:val="00544E07"/>
    <w:rsid w:val="00545612"/>
    <w:rsid w:val="00545E0E"/>
    <w:rsid w:val="00545F94"/>
    <w:rsid w:val="005506B5"/>
    <w:rsid w:val="0055262B"/>
    <w:rsid w:val="005541EC"/>
    <w:rsid w:val="005559F5"/>
    <w:rsid w:val="00555D94"/>
    <w:rsid w:val="0056014F"/>
    <w:rsid w:val="005642FD"/>
    <w:rsid w:val="00564FE1"/>
    <w:rsid w:val="005665B7"/>
    <w:rsid w:val="00574ADA"/>
    <w:rsid w:val="0058139A"/>
    <w:rsid w:val="005814B0"/>
    <w:rsid w:val="005816A5"/>
    <w:rsid w:val="00581D43"/>
    <w:rsid w:val="005909BF"/>
    <w:rsid w:val="00591876"/>
    <w:rsid w:val="00597621"/>
    <w:rsid w:val="005A3147"/>
    <w:rsid w:val="005A6D43"/>
    <w:rsid w:val="005A7CE2"/>
    <w:rsid w:val="005B19B6"/>
    <w:rsid w:val="005B4439"/>
    <w:rsid w:val="005B79E6"/>
    <w:rsid w:val="005C10EB"/>
    <w:rsid w:val="005C2394"/>
    <w:rsid w:val="005C40E2"/>
    <w:rsid w:val="005D1577"/>
    <w:rsid w:val="005D2089"/>
    <w:rsid w:val="005D2867"/>
    <w:rsid w:val="005D2C48"/>
    <w:rsid w:val="005D4614"/>
    <w:rsid w:val="005D7767"/>
    <w:rsid w:val="005D7A8C"/>
    <w:rsid w:val="005E4E04"/>
    <w:rsid w:val="005E60E9"/>
    <w:rsid w:val="005E661D"/>
    <w:rsid w:val="005E6741"/>
    <w:rsid w:val="005E7451"/>
    <w:rsid w:val="005F09F0"/>
    <w:rsid w:val="005F1A0A"/>
    <w:rsid w:val="005F25EC"/>
    <w:rsid w:val="005F51C6"/>
    <w:rsid w:val="005F7AC9"/>
    <w:rsid w:val="00602D9F"/>
    <w:rsid w:val="00602F78"/>
    <w:rsid w:val="006045DB"/>
    <w:rsid w:val="006046CD"/>
    <w:rsid w:val="00605D76"/>
    <w:rsid w:val="00605E79"/>
    <w:rsid w:val="006107D8"/>
    <w:rsid w:val="00610843"/>
    <w:rsid w:val="006125F9"/>
    <w:rsid w:val="0061475F"/>
    <w:rsid w:val="00614848"/>
    <w:rsid w:val="00620A4F"/>
    <w:rsid w:val="00621F31"/>
    <w:rsid w:val="0062522E"/>
    <w:rsid w:val="0062559C"/>
    <w:rsid w:val="0062679A"/>
    <w:rsid w:val="006304DE"/>
    <w:rsid w:val="006314D2"/>
    <w:rsid w:val="0063345D"/>
    <w:rsid w:val="00634F2D"/>
    <w:rsid w:val="00642C6C"/>
    <w:rsid w:val="006556BF"/>
    <w:rsid w:val="006557E0"/>
    <w:rsid w:val="00656212"/>
    <w:rsid w:val="00656F6A"/>
    <w:rsid w:val="00657E05"/>
    <w:rsid w:val="0066100F"/>
    <w:rsid w:val="00662236"/>
    <w:rsid w:val="0066237C"/>
    <w:rsid w:val="0066787F"/>
    <w:rsid w:val="0067085C"/>
    <w:rsid w:val="00676AFC"/>
    <w:rsid w:val="00681367"/>
    <w:rsid w:val="006823D4"/>
    <w:rsid w:val="00682F80"/>
    <w:rsid w:val="006831D0"/>
    <w:rsid w:val="006834C7"/>
    <w:rsid w:val="00687A12"/>
    <w:rsid w:val="00690BFE"/>
    <w:rsid w:val="0069128B"/>
    <w:rsid w:val="00694A81"/>
    <w:rsid w:val="006A04B5"/>
    <w:rsid w:val="006A3839"/>
    <w:rsid w:val="006A3F6B"/>
    <w:rsid w:val="006B4FE1"/>
    <w:rsid w:val="006B7408"/>
    <w:rsid w:val="006C0081"/>
    <w:rsid w:val="006C18E7"/>
    <w:rsid w:val="006C2482"/>
    <w:rsid w:val="006D04B4"/>
    <w:rsid w:val="006D7355"/>
    <w:rsid w:val="006D7904"/>
    <w:rsid w:val="006E156E"/>
    <w:rsid w:val="006E1611"/>
    <w:rsid w:val="006F5D4E"/>
    <w:rsid w:val="006F5DFF"/>
    <w:rsid w:val="006F5E27"/>
    <w:rsid w:val="006F7DF9"/>
    <w:rsid w:val="00700EE6"/>
    <w:rsid w:val="00710937"/>
    <w:rsid w:val="00710FF3"/>
    <w:rsid w:val="007111D1"/>
    <w:rsid w:val="00712FFB"/>
    <w:rsid w:val="00713290"/>
    <w:rsid w:val="0071424C"/>
    <w:rsid w:val="00714575"/>
    <w:rsid w:val="00714803"/>
    <w:rsid w:val="007165A0"/>
    <w:rsid w:val="00716B04"/>
    <w:rsid w:val="00717C75"/>
    <w:rsid w:val="007259F3"/>
    <w:rsid w:val="007264FA"/>
    <w:rsid w:val="00727743"/>
    <w:rsid w:val="00736C12"/>
    <w:rsid w:val="00736D96"/>
    <w:rsid w:val="00741F9E"/>
    <w:rsid w:val="0074357F"/>
    <w:rsid w:val="007533C6"/>
    <w:rsid w:val="00753E0F"/>
    <w:rsid w:val="0075648E"/>
    <w:rsid w:val="00762E43"/>
    <w:rsid w:val="00763294"/>
    <w:rsid w:val="007645FD"/>
    <w:rsid w:val="00767F67"/>
    <w:rsid w:val="00772E9B"/>
    <w:rsid w:val="00783D8B"/>
    <w:rsid w:val="0078689E"/>
    <w:rsid w:val="0079063D"/>
    <w:rsid w:val="00792A06"/>
    <w:rsid w:val="00793AC5"/>
    <w:rsid w:val="00796779"/>
    <w:rsid w:val="007A2285"/>
    <w:rsid w:val="007A4B2A"/>
    <w:rsid w:val="007A5765"/>
    <w:rsid w:val="007A5D91"/>
    <w:rsid w:val="007A6354"/>
    <w:rsid w:val="007A715D"/>
    <w:rsid w:val="007A727F"/>
    <w:rsid w:val="007B0953"/>
    <w:rsid w:val="007B11F2"/>
    <w:rsid w:val="007B34E9"/>
    <w:rsid w:val="007C22F5"/>
    <w:rsid w:val="007C5157"/>
    <w:rsid w:val="007C5A20"/>
    <w:rsid w:val="007C7105"/>
    <w:rsid w:val="007D076B"/>
    <w:rsid w:val="007D1318"/>
    <w:rsid w:val="007D182B"/>
    <w:rsid w:val="007D4195"/>
    <w:rsid w:val="007D51E8"/>
    <w:rsid w:val="007D5A23"/>
    <w:rsid w:val="007D5C57"/>
    <w:rsid w:val="007D5ED8"/>
    <w:rsid w:val="007E018A"/>
    <w:rsid w:val="007E0377"/>
    <w:rsid w:val="007E09BB"/>
    <w:rsid w:val="007E2191"/>
    <w:rsid w:val="007F11D0"/>
    <w:rsid w:val="007F210A"/>
    <w:rsid w:val="007F288B"/>
    <w:rsid w:val="007F28CA"/>
    <w:rsid w:val="007F34D7"/>
    <w:rsid w:val="007F5355"/>
    <w:rsid w:val="00812E36"/>
    <w:rsid w:val="008158DD"/>
    <w:rsid w:val="00817909"/>
    <w:rsid w:val="00821301"/>
    <w:rsid w:val="008213A7"/>
    <w:rsid w:val="0082354F"/>
    <w:rsid w:val="008250FA"/>
    <w:rsid w:val="00826E70"/>
    <w:rsid w:val="008403F3"/>
    <w:rsid w:val="008418C5"/>
    <w:rsid w:val="008430C5"/>
    <w:rsid w:val="00843AFA"/>
    <w:rsid w:val="00845A1F"/>
    <w:rsid w:val="008464B1"/>
    <w:rsid w:val="0085048F"/>
    <w:rsid w:val="0085173B"/>
    <w:rsid w:val="008536D8"/>
    <w:rsid w:val="00854B80"/>
    <w:rsid w:val="00854F6D"/>
    <w:rsid w:val="00857832"/>
    <w:rsid w:val="00864FA1"/>
    <w:rsid w:val="008658A7"/>
    <w:rsid w:val="00865FF6"/>
    <w:rsid w:val="008667BD"/>
    <w:rsid w:val="00871E1A"/>
    <w:rsid w:val="00876867"/>
    <w:rsid w:val="00883BF9"/>
    <w:rsid w:val="00884877"/>
    <w:rsid w:val="0089375F"/>
    <w:rsid w:val="00894562"/>
    <w:rsid w:val="008957C2"/>
    <w:rsid w:val="00895ACE"/>
    <w:rsid w:val="008A0133"/>
    <w:rsid w:val="008A3517"/>
    <w:rsid w:val="008A5766"/>
    <w:rsid w:val="008A7A24"/>
    <w:rsid w:val="008B06E0"/>
    <w:rsid w:val="008B3B6C"/>
    <w:rsid w:val="008B46DD"/>
    <w:rsid w:val="008B54A8"/>
    <w:rsid w:val="008C00CC"/>
    <w:rsid w:val="008C0DBA"/>
    <w:rsid w:val="008C242A"/>
    <w:rsid w:val="008C48FD"/>
    <w:rsid w:val="008D1DEF"/>
    <w:rsid w:val="008D2CFA"/>
    <w:rsid w:val="008D57BA"/>
    <w:rsid w:val="008D5D80"/>
    <w:rsid w:val="008D61F4"/>
    <w:rsid w:val="008E1120"/>
    <w:rsid w:val="008F0530"/>
    <w:rsid w:val="008F096D"/>
    <w:rsid w:val="008F1DB0"/>
    <w:rsid w:val="008F1F6E"/>
    <w:rsid w:val="008F2CBC"/>
    <w:rsid w:val="008F2ECB"/>
    <w:rsid w:val="008F6A55"/>
    <w:rsid w:val="0091038B"/>
    <w:rsid w:val="00915375"/>
    <w:rsid w:val="00917680"/>
    <w:rsid w:val="00920B78"/>
    <w:rsid w:val="00923175"/>
    <w:rsid w:val="009239DF"/>
    <w:rsid w:val="00926B2C"/>
    <w:rsid w:val="00927029"/>
    <w:rsid w:val="00931D76"/>
    <w:rsid w:val="009341E4"/>
    <w:rsid w:val="00934DC6"/>
    <w:rsid w:val="009367FB"/>
    <w:rsid w:val="009420F2"/>
    <w:rsid w:val="00942773"/>
    <w:rsid w:val="00944311"/>
    <w:rsid w:val="00947E3B"/>
    <w:rsid w:val="00950E1A"/>
    <w:rsid w:val="009518B1"/>
    <w:rsid w:val="009520E5"/>
    <w:rsid w:val="009560F7"/>
    <w:rsid w:val="0095653D"/>
    <w:rsid w:val="009571D7"/>
    <w:rsid w:val="00974761"/>
    <w:rsid w:val="009774C0"/>
    <w:rsid w:val="00982534"/>
    <w:rsid w:val="009836EC"/>
    <w:rsid w:val="00990E6F"/>
    <w:rsid w:val="00994E49"/>
    <w:rsid w:val="009A04DB"/>
    <w:rsid w:val="009A0585"/>
    <w:rsid w:val="009A3AB4"/>
    <w:rsid w:val="009A4B7D"/>
    <w:rsid w:val="009A4EEB"/>
    <w:rsid w:val="009A5B05"/>
    <w:rsid w:val="009B2388"/>
    <w:rsid w:val="009B26A5"/>
    <w:rsid w:val="009B3125"/>
    <w:rsid w:val="009B3A9A"/>
    <w:rsid w:val="009B59AC"/>
    <w:rsid w:val="009B5B27"/>
    <w:rsid w:val="009D3814"/>
    <w:rsid w:val="009D4FB7"/>
    <w:rsid w:val="009D53EA"/>
    <w:rsid w:val="009E45A6"/>
    <w:rsid w:val="009F0165"/>
    <w:rsid w:val="009F21B7"/>
    <w:rsid w:val="009F70FA"/>
    <w:rsid w:val="009F75FC"/>
    <w:rsid w:val="009F7675"/>
    <w:rsid w:val="00A016DC"/>
    <w:rsid w:val="00A027BA"/>
    <w:rsid w:val="00A0300E"/>
    <w:rsid w:val="00A0424E"/>
    <w:rsid w:val="00A04D4A"/>
    <w:rsid w:val="00A054FF"/>
    <w:rsid w:val="00A06ECC"/>
    <w:rsid w:val="00A075E4"/>
    <w:rsid w:val="00A14AB9"/>
    <w:rsid w:val="00A14BFF"/>
    <w:rsid w:val="00A23B5E"/>
    <w:rsid w:val="00A253A8"/>
    <w:rsid w:val="00A36CF9"/>
    <w:rsid w:val="00A4099B"/>
    <w:rsid w:val="00A4146A"/>
    <w:rsid w:val="00A45A65"/>
    <w:rsid w:val="00A46252"/>
    <w:rsid w:val="00A47889"/>
    <w:rsid w:val="00A51175"/>
    <w:rsid w:val="00A6317E"/>
    <w:rsid w:val="00A6421C"/>
    <w:rsid w:val="00A64436"/>
    <w:rsid w:val="00A739D3"/>
    <w:rsid w:val="00A7468F"/>
    <w:rsid w:val="00A82EA3"/>
    <w:rsid w:val="00A82F4D"/>
    <w:rsid w:val="00A843E7"/>
    <w:rsid w:val="00A85696"/>
    <w:rsid w:val="00A856A9"/>
    <w:rsid w:val="00A93460"/>
    <w:rsid w:val="00A938EF"/>
    <w:rsid w:val="00A95468"/>
    <w:rsid w:val="00A9602F"/>
    <w:rsid w:val="00AA1BCE"/>
    <w:rsid w:val="00AA3FB7"/>
    <w:rsid w:val="00AA4D71"/>
    <w:rsid w:val="00AA5F66"/>
    <w:rsid w:val="00AA77ED"/>
    <w:rsid w:val="00AB2718"/>
    <w:rsid w:val="00AB3549"/>
    <w:rsid w:val="00AB3DF3"/>
    <w:rsid w:val="00AB44A7"/>
    <w:rsid w:val="00AB5ED5"/>
    <w:rsid w:val="00AB5FBB"/>
    <w:rsid w:val="00AC1D3E"/>
    <w:rsid w:val="00AC5C51"/>
    <w:rsid w:val="00AC6308"/>
    <w:rsid w:val="00AC74D0"/>
    <w:rsid w:val="00AD74A9"/>
    <w:rsid w:val="00AE326C"/>
    <w:rsid w:val="00AE4096"/>
    <w:rsid w:val="00AE51DC"/>
    <w:rsid w:val="00AF457C"/>
    <w:rsid w:val="00AF542D"/>
    <w:rsid w:val="00B044F4"/>
    <w:rsid w:val="00B114F5"/>
    <w:rsid w:val="00B20A1C"/>
    <w:rsid w:val="00B2214C"/>
    <w:rsid w:val="00B2250F"/>
    <w:rsid w:val="00B2619E"/>
    <w:rsid w:val="00B30020"/>
    <w:rsid w:val="00B30B34"/>
    <w:rsid w:val="00B329EC"/>
    <w:rsid w:val="00B34E34"/>
    <w:rsid w:val="00B40FF9"/>
    <w:rsid w:val="00B44A94"/>
    <w:rsid w:val="00B514E1"/>
    <w:rsid w:val="00B54551"/>
    <w:rsid w:val="00B56E25"/>
    <w:rsid w:val="00B57FA1"/>
    <w:rsid w:val="00B60D8E"/>
    <w:rsid w:val="00B613E9"/>
    <w:rsid w:val="00B638DF"/>
    <w:rsid w:val="00B6395F"/>
    <w:rsid w:val="00B64E60"/>
    <w:rsid w:val="00B72816"/>
    <w:rsid w:val="00B829B9"/>
    <w:rsid w:val="00B8349B"/>
    <w:rsid w:val="00B86979"/>
    <w:rsid w:val="00B87FE0"/>
    <w:rsid w:val="00BA5F35"/>
    <w:rsid w:val="00BB4CEF"/>
    <w:rsid w:val="00BB534B"/>
    <w:rsid w:val="00BB6037"/>
    <w:rsid w:val="00BB6C7C"/>
    <w:rsid w:val="00BC2C36"/>
    <w:rsid w:val="00BC307F"/>
    <w:rsid w:val="00BC41CF"/>
    <w:rsid w:val="00BC55DE"/>
    <w:rsid w:val="00BD2EA6"/>
    <w:rsid w:val="00BD4624"/>
    <w:rsid w:val="00BD591F"/>
    <w:rsid w:val="00BD6FA2"/>
    <w:rsid w:val="00BD7E24"/>
    <w:rsid w:val="00BE38F7"/>
    <w:rsid w:val="00BE76AA"/>
    <w:rsid w:val="00BF6C03"/>
    <w:rsid w:val="00C01430"/>
    <w:rsid w:val="00C01EE0"/>
    <w:rsid w:val="00C027B7"/>
    <w:rsid w:val="00C139CA"/>
    <w:rsid w:val="00C157C3"/>
    <w:rsid w:val="00C27AE6"/>
    <w:rsid w:val="00C31DBC"/>
    <w:rsid w:val="00C3336C"/>
    <w:rsid w:val="00C41590"/>
    <w:rsid w:val="00C42BAC"/>
    <w:rsid w:val="00C453F2"/>
    <w:rsid w:val="00C50400"/>
    <w:rsid w:val="00C51DF1"/>
    <w:rsid w:val="00C53E32"/>
    <w:rsid w:val="00C547DD"/>
    <w:rsid w:val="00C553EE"/>
    <w:rsid w:val="00C57202"/>
    <w:rsid w:val="00C65799"/>
    <w:rsid w:val="00C65F7F"/>
    <w:rsid w:val="00C67189"/>
    <w:rsid w:val="00C67D72"/>
    <w:rsid w:val="00C70A8E"/>
    <w:rsid w:val="00C72A3A"/>
    <w:rsid w:val="00C7372B"/>
    <w:rsid w:val="00C842AE"/>
    <w:rsid w:val="00C86894"/>
    <w:rsid w:val="00C87D8B"/>
    <w:rsid w:val="00C942BD"/>
    <w:rsid w:val="00CA073E"/>
    <w:rsid w:val="00CA1523"/>
    <w:rsid w:val="00CA2585"/>
    <w:rsid w:val="00CB0292"/>
    <w:rsid w:val="00CB3A29"/>
    <w:rsid w:val="00CB3CFD"/>
    <w:rsid w:val="00CB4A42"/>
    <w:rsid w:val="00CB543C"/>
    <w:rsid w:val="00CB5651"/>
    <w:rsid w:val="00CC4AD3"/>
    <w:rsid w:val="00CC4F7C"/>
    <w:rsid w:val="00CC6DB9"/>
    <w:rsid w:val="00CD1551"/>
    <w:rsid w:val="00CD1CA1"/>
    <w:rsid w:val="00CD52F5"/>
    <w:rsid w:val="00CD6619"/>
    <w:rsid w:val="00CE469A"/>
    <w:rsid w:val="00CF6C5D"/>
    <w:rsid w:val="00D03C31"/>
    <w:rsid w:val="00D06C26"/>
    <w:rsid w:val="00D06DD8"/>
    <w:rsid w:val="00D12234"/>
    <w:rsid w:val="00D155AB"/>
    <w:rsid w:val="00D2241B"/>
    <w:rsid w:val="00D22BCD"/>
    <w:rsid w:val="00D3093C"/>
    <w:rsid w:val="00D421C7"/>
    <w:rsid w:val="00D4281D"/>
    <w:rsid w:val="00D47D21"/>
    <w:rsid w:val="00D504BF"/>
    <w:rsid w:val="00D54369"/>
    <w:rsid w:val="00D54FA6"/>
    <w:rsid w:val="00D576FF"/>
    <w:rsid w:val="00D577CF"/>
    <w:rsid w:val="00D6113E"/>
    <w:rsid w:val="00D625AB"/>
    <w:rsid w:val="00D64A11"/>
    <w:rsid w:val="00D64AB7"/>
    <w:rsid w:val="00D653F4"/>
    <w:rsid w:val="00D703FB"/>
    <w:rsid w:val="00D707C1"/>
    <w:rsid w:val="00D70E0A"/>
    <w:rsid w:val="00D72441"/>
    <w:rsid w:val="00D72458"/>
    <w:rsid w:val="00D87A78"/>
    <w:rsid w:val="00DA47BA"/>
    <w:rsid w:val="00DA4A0D"/>
    <w:rsid w:val="00DA4B7E"/>
    <w:rsid w:val="00DB0738"/>
    <w:rsid w:val="00DB29E9"/>
    <w:rsid w:val="00DB6900"/>
    <w:rsid w:val="00DB7192"/>
    <w:rsid w:val="00DC008F"/>
    <w:rsid w:val="00DC3150"/>
    <w:rsid w:val="00DC3EB8"/>
    <w:rsid w:val="00DC449E"/>
    <w:rsid w:val="00DC5868"/>
    <w:rsid w:val="00DD433B"/>
    <w:rsid w:val="00DD7E9E"/>
    <w:rsid w:val="00DE0103"/>
    <w:rsid w:val="00DF2B08"/>
    <w:rsid w:val="00DF31E7"/>
    <w:rsid w:val="00DF7E2D"/>
    <w:rsid w:val="00E019ED"/>
    <w:rsid w:val="00E03509"/>
    <w:rsid w:val="00E03B95"/>
    <w:rsid w:val="00E03DEE"/>
    <w:rsid w:val="00E055A2"/>
    <w:rsid w:val="00E05F3D"/>
    <w:rsid w:val="00E11939"/>
    <w:rsid w:val="00E144A7"/>
    <w:rsid w:val="00E16E79"/>
    <w:rsid w:val="00E17BA2"/>
    <w:rsid w:val="00E20AA2"/>
    <w:rsid w:val="00E228BA"/>
    <w:rsid w:val="00E234D9"/>
    <w:rsid w:val="00E25B75"/>
    <w:rsid w:val="00E3324A"/>
    <w:rsid w:val="00E33895"/>
    <w:rsid w:val="00E40080"/>
    <w:rsid w:val="00E401FE"/>
    <w:rsid w:val="00E466C6"/>
    <w:rsid w:val="00E529A4"/>
    <w:rsid w:val="00E574F1"/>
    <w:rsid w:val="00E641BE"/>
    <w:rsid w:val="00E67BEA"/>
    <w:rsid w:val="00E71A1F"/>
    <w:rsid w:val="00E72EDC"/>
    <w:rsid w:val="00E75EC8"/>
    <w:rsid w:val="00E77EA4"/>
    <w:rsid w:val="00E811D3"/>
    <w:rsid w:val="00E8275E"/>
    <w:rsid w:val="00E82954"/>
    <w:rsid w:val="00E82FE7"/>
    <w:rsid w:val="00E86545"/>
    <w:rsid w:val="00E87418"/>
    <w:rsid w:val="00E876CA"/>
    <w:rsid w:val="00E90A50"/>
    <w:rsid w:val="00EA1202"/>
    <w:rsid w:val="00EA3803"/>
    <w:rsid w:val="00EA72E1"/>
    <w:rsid w:val="00EC1E12"/>
    <w:rsid w:val="00EC2B68"/>
    <w:rsid w:val="00EC5B07"/>
    <w:rsid w:val="00EC66A2"/>
    <w:rsid w:val="00ED4DD2"/>
    <w:rsid w:val="00ED6AFD"/>
    <w:rsid w:val="00ED76B9"/>
    <w:rsid w:val="00EE1719"/>
    <w:rsid w:val="00EE701F"/>
    <w:rsid w:val="00EE7BA8"/>
    <w:rsid w:val="00EF0EAE"/>
    <w:rsid w:val="00EF207A"/>
    <w:rsid w:val="00EF2120"/>
    <w:rsid w:val="00EF214A"/>
    <w:rsid w:val="00EF3771"/>
    <w:rsid w:val="00EF750A"/>
    <w:rsid w:val="00F0210C"/>
    <w:rsid w:val="00F02533"/>
    <w:rsid w:val="00F05A0A"/>
    <w:rsid w:val="00F05C88"/>
    <w:rsid w:val="00F06A96"/>
    <w:rsid w:val="00F12498"/>
    <w:rsid w:val="00F21649"/>
    <w:rsid w:val="00F224BD"/>
    <w:rsid w:val="00F243C5"/>
    <w:rsid w:val="00F26036"/>
    <w:rsid w:val="00F267C0"/>
    <w:rsid w:val="00F3243A"/>
    <w:rsid w:val="00F32B1F"/>
    <w:rsid w:val="00F35D5C"/>
    <w:rsid w:val="00F375D4"/>
    <w:rsid w:val="00F40ADF"/>
    <w:rsid w:val="00F44E54"/>
    <w:rsid w:val="00F46339"/>
    <w:rsid w:val="00F466C7"/>
    <w:rsid w:val="00F4747A"/>
    <w:rsid w:val="00F50EDA"/>
    <w:rsid w:val="00F51024"/>
    <w:rsid w:val="00F53B63"/>
    <w:rsid w:val="00F541EF"/>
    <w:rsid w:val="00F61336"/>
    <w:rsid w:val="00F6626C"/>
    <w:rsid w:val="00F7247E"/>
    <w:rsid w:val="00F737CC"/>
    <w:rsid w:val="00F8034A"/>
    <w:rsid w:val="00F8102A"/>
    <w:rsid w:val="00F87795"/>
    <w:rsid w:val="00F9004B"/>
    <w:rsid w:val="00F932DC"/>
    <w:rsid w:val="00F93330"/>
    <w:rsid w:val="00F948A9"/>
    <w:rsid w:val="00F9640D"/>
    <w:rsid w:val="00FA4C94"/>
    <w:rsid w:val="00FA56AC"/>
    <w:rsid w:val="00FA5CD2"/>
    <w:rsid w:val="00FA6FC9"/>
    <w:rsid w:val="00FB3E1E"/>
    <w:rsid w:val="00FB4719"/>
    <w:rsid w:val="00FB51E5"/>
    <w:rsid w:val="00FC19ED"/>
    <w:rsid w:val="00FC1B08"/>
    <w:rsid w:val="00FC2C24"/>
    <w:rsid w:val="00FC4D37"/>
    <w:rsid w:val="00FD303F"/>
    <w:rsid w:val="00FD7895"/>
    <w:rsid w:val="00FE0CFA"/>
    <w:rsid w:val="00FE0F6C"/>
    <w:rsid w:val="00FE2370"/>
    <w:rsid w:val="00FE26C0"/>
    <w:rsid w:val="00FE409B"/>
    <w:rsid w:val="00FE4140"/>
    <w:rsid w:val="00FE5DC2"/>
    <w:rsid w:val="00FE6523"/>
    <w:rsid w:val="00FF261B"/>
    <w:rsid w:val="00FF27ED"/>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3F740F-9D88-4025-B4ED-A502418CE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5F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23073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Default">
    <w:name w:val="Default"/>
    <w:rsid w:val="0023073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6C2482"/>
    <w:pPr>
      <w:ind w:left="720"/>
      <w:contextualSpacing/>
    </w:pPr>
  </w:style>
  <w:style w:type="character" w:customStyle="1" w:styleId="st1">
    <w:name w:val="st1"/>
    <w:basedOn w:val="DefaultParagraphFont"/>
    <w:rsid w:val="00F46339"/>
  </w:style>
  <w:style w:type="character" w:styleId="FootnoteReference">
    <w:name w:val="footnote reference"/>
    <w:basedOn w:val="DefaultParagraphFont"/>
    <w:uiPriority w:val="99"/>
    <w:semiHidden/>
    <w:rsid w:val="00B87FE0"/>
    <w:rPr>
      <w:vertAlign w:val="superscript"/>
    </w:rPr>
  </w:style>
  <w:style w:type="paragraph" w:styleId="FootnoteText">
    <w:name w:val="footnote text"/>
    <w:basedOn w:val="Normal"/>
    <w:link w:val="FootnoteTextChar"/>
    <w:uiPriority w:val="99"/>
    <w:rsid w:val="00B87FE0"/>
    <w:pPr>
      <w:spacing w:after="0" w:line="240" w:lineRule="auto"/>
    </w:pPr>
    <w:rPr>
      <w:rFonts w:ascii="Times New Roman" w:eastAsia="Times New Roman" w:hAnsi="Times New Roman" w:cs="Times New Roman"/>
      <w:sz w:val="20"/>
      <w:szCs w:val="20"/>
      <w:lang w:val="en-GB"/>
    </w:rPr>
  </w:style>
  <w:style w:type="character" w:customStyle="1" w:styleId="FootnoteTextChar">
    <w:name w:val="Footnote Text Char"/>
    <w:basedOn w:val="DefaultParagraphFont"/>
    <w:link w:val="FootnoteText"/>
    <w:uiPriority w:val="99"/>
    <w:rsid w:val="00B87FE0"/>
    <w:rPr>
      <w:rFonts w:ascii="Times New Roman" w:eastAsia="Times New Roman" w:hAnsi="Times New Roman" w:cs="Times New Roman"/>
      <w:sz w:val="20"/>
      <w:szCs w:val="20"/>
      <w:lang w:val="en-GB"/>
    </w:rPr>
  </w:style>
  <w:style w:type="paragraph" w:styleId="Subtitle">
    <w:name w:val="Subtitle"/>
    <w:basedOn w:val="Normal"/>
    <w:link w:val="SubtitleChar"/>
    <w:qFormat/>
    <w:rsid w:val="00B87FE0"/>
    <w:pPr>
      <w:keepNext/>
      <w:spacing w:after="0" w:line="480" w:lineRule="auto"/>
      <w:jc w:val="both"/>
    </w:pPr>
    <w:rPr>
      <w:rFonts w:ascii="Times New Roman" w:eastAsia="Times New Roman" w:hAnsi="Times New Roman" w:cs="Times New Roman"/>
      <w:b/>
      <w:bCs/>
      <w:sz w:val="24"/>
      <w:szCs w:val="24"/>
      <w:lang w:val="en-GB"/>
    </w:rPr>
  </w:style>
  <w:style w:type="character" w:customStyle="1" w:styleId="SubtitleChar">
    <w:name w:val="Subtitle Char"/>
    <w:basedOn w:val="DefaultParagraphFont"/>
    <w:link w:val="Subtitle"/>
    <w:rsid w:val="00B87FE0"/>
    <w:rPr>
      <w:rFonts w:ascii="Times New Roman" w:eastAsia="Times New Roman" w:hAnsi="Times New Roman" w:cs="Times New Roman"/>
      <w:b/>
      <w:bCs/>
      <w:sz w:val="24"/>
      <w:szCs w:val="24"/>
      <w:lang w:val="en-GB"/>
    </w:rPr>
  </w:style>
  <w:style w:type="paragraph" w:styleId="BalloonText">
    <w:name w:val="Balloon Text"/>
    <w:basedOn w:val="Normal"/>
    <w:link w:val="BalloonTextChar"/>
    <w:uiPriority w:val="99"/>
    <w:semiHidden/>
    <w:unhideWhenUsed/>
    <w:rsid w:val="004F41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41A1"/>
    <w:rPr>
      <w:rFonts w:ascii="Tahoma" w:hAnsi="Tahoma" w:cs="Tahoma"/>
      <w:sz w:val="16"/>
      <w:szCs w:val="16"/>
    </w:rPr>
  </w:style>
  <w:style w:type="character" w:styleId="Hyperlink">
    <w:name w:val="Hyperlink"/>
    <w:basedOn w:val="DefaultParagraphFont"/>
    <w:uiPriority w:val="99"/>
    <w:unhideWhenUsed/>
    <w:rsid w:val="00DB29E9"/>
    <w:rPr>
      <w:strike w:val="0"/>
      <w:dstrike w:val="0"/>
      <w:color w:val="0000CC"/>
      <w:u w:val="none"/>
      <w:effect w:val="none"/>
    </w:rPr>
  </w:style>
  <w:style w:type="character" w:customStyle="1" w:styleId="cit-gray1">
    <w:name w:val="cit-gray1"/>
    <w:basedOn w:val="DefaultParagraphFont"/>
    <w:rsid w:val="00DB29E9"/>
    <w:rPr>
      <w:color w:val="666666"/>
    </w:rPr>
  </w:style>
  <w:style w:type="table" w:styleId="TableGrid">
    <w:name w:val="Table Grid"/>
    <w:basedOn w:val="TableNormal"/>
    <w:uiPriority w:val="59"/>
    <w:rsid w:val="007109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4A7F58"/>
    <w:rPr>
      <w:i/>
      <w:iCs/>
    </w:rPr>
  </w:style>
  <w:style w:type="paragraph" w:styleId="Header">
    <w:name w:val="header"/>
    <w:basedOn w:val="Normal"/>
    <w:link w:val="HeaderChar"/>
    <w:uiPriority w:val="99"/>
    <w:unhideWhenUsed/>
    <w:rsid w:val="00EF20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07A"/>
  </w:style>
  <w:style w:type="paragraph" w:styleId="Footer">
    <w:name w:val="footer"/>
    <w:basedOn w:val="Normal"/>
    <w:link w:val="FooterChar"/>
    <w:uiPriority w:val="99"/>
    <w:unhideWhenUsed/>
    <w:rsid w:val="00EF20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07A"/>
  </w:style>
  <w:style w:type="character" w:customStyle="1" w:styleId="apple-converted-space">
    <w:name w:val="apple-converted-space"/>
    <w:basedOn w:val="DefaultParagraphFont"/>
    <w:rsid w:val="00BC307F"/>
  </w:style>
  <w:style w:type="paragraph" w:styleId="ListBullet">
    <w:name w:val="List Bullet"/>
    <w:basedOn w:val="Normal"/>
    <w:uiPriority w:val="99"/>
    <w:unhideWhenUsed/>
    <w:rsid w:val="00772E9B"/>
    <w:pPr>
      <w:numPr>
        <w:numId w:val="5"/>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600527">
      <w:bodyDiv w:val="1"/>
      <w:marLeft w:val="0"/>
      <w:marRight w:val="0"/>
      <w:marTop w:val="0"/>
      <w:marBottom w:val="0"/>
      <w:divBdr>
        <w:top w:val="none" w:sz="0" w:space="0" w:color="auto"/>
        <w:left w:val="none" w:sz="0" w:space="0" w:color="auto"/>
        <w:bottom w:val="none" w:sz="0" w:space="0" w:color="auto"/>
        <w:right w:val="none" w:sz="0" w:space="0" w:color="auto"/>
      </w:divBdr>
    </w:div>
    <w:div w:id="102310364">
      <w:bodyDiv w:val="1"/>
      <w:marLeft w:val="0"/>
      <w:marRight w:val="0"/>
      <w:marTop w:val="0"/>
      <w:marBottom w:val="0"/>
      <w:divBdr>
        <w:top w:val="none" w:sz="0" w:space="0" w:color="auto"/>
        <w:left w:val="none" w:sz="0" w:space="0" w:color="auto"/>
        <w:bottom w:val="none" w:sz="0" w:space="0" w:color="auto"/>
        <w:right w:val="none" w:sz="0" w:space="0" w:color="auto"/>
      </w:divBdr>
    </w:div>
    <w:div w:id="329261846">
      <w:bodyDiv w:val="1"/>
      <w:marLeft w:val="0"/>
      <w:marRight w:val="0"/>
      <w:marTop w:val="0"/>
      <w:marBottom w:val="0"/>
      <w:divBdr>
        <w:top w:val="none" w:sz="0" w:space="0" w:color="auto"/>
        <w:left w:val="none" w:sz="0" w:space="0" w:color="auto"/>
        <w:bottom w:val="none" w:sz="0" w:space="0" w:color="auto"/>
        <w:right w:val="none" w:sz="0" w:space="0" w:color="auto"/>
      </w:divBdr>
    </w:div>
    <w:div w:id="489711761">
      <w:bodyDiv w:val="1"/>
      <w:marLeft w:val="0"/>
      <w:marRight w:val="0"/>
      <w:marTop w:val="0"/>
      <w:marBottom w:val="0"/>
      <w:divBdr>
        <w:top w:val="none" w:sz="0" w:space="0" w:color="auto"/>
        <w:left w:val="none" w:sz="0" w:space="0" w:color="auto"/>
        <w:bottom w:val="none" w:sz="0" w:space="0" w:color="auto"/>
        <w:right w:val="none" w:sz="0" w:space="0" w:color="auto"/>
      </w:divBdr>
      <w:divsChild>
        <w:div w:id="14398363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9553743">
      <w:bodyDiv w:val="1"/>
      <w:marLeft w:val="0"/>
      <w:marRight w:val="0"/>
      <w:marTop w:val="0"/>
      <w:marBottom w:val="0"/>
      <w:divBdr>
        <w:top w:val="none" w:sz="0" w:space="0" w:color="auto"/>
        <w:left w:val="none" w:sz="0" w:space="0" w:color="auto"/>
        <w:bottom w:val="none" w:sz="0" w:space="0" w:color="auto"/>
        <w:right w:val="none" w:sz="0" w:space="0" w:color="auto"/>
      </w:divBdr>
    </w:div>
    <w:div w:id="744302050">
      <w:bodyDiv w:val="1"/>
      <w:marLeft w:val="0"/>
      <w:marRight w:val="0"/>
      <w:marTop w:val="0"/>
      <w:marBottom w:val="0"/>
      <w:divBdr>
        <w:top w:val="none" w:sz="0" w:space="0" w:color="auto"/>
        <w:left w:val="none" w:sz="0" w:space="0" w:color="auto"/>
        <w:bottom w:val="none" w:sz="0" w:space="0" w:color="auto"/>
        <w:right w:val="none" w:sz="0" w:space="0" w:color="auto"/>
      </w:divBdr>
    </w:div>
    <w:div w:id="838619104">
      <w:bodyDiv w:val="1"/>
      <w:marLeft w:val="0"/>
      <w:marRight w:val="0"/>
      <w:marTop w:val="0"/>
      <w:marBottom w:val="0"/>
      <w:divBdr>
        <w:top w:val="none" w:sz="0" w:space="0" w:color="auto"/>
        <w:left w:val="none" w:sz="0" w:space="0" w:color="auto"/>
        <w:bottom w:val="none" w:sz="0" w:space="0" w:color="auto"/>
        <w:right w:val="none" w:sz="0" w:space="0" w:color="auto"/>
      </w:divBdr>
    </w:div>
    <w:div w:id="871185615">
      <w:bodyDiv w:val="1"/>
      <w:marLeft w:val="0"/>
      <w:marRight w:val="0"/>
      <w:marTop w:val="0"/>
      <w:marBottom w:val="0"/>
      <w:divBdr>
        <w:top w:val="none" w:sz="0" w:space="0" w:color="auto"/>
        <w:left w:val="none" w:sz="0" w:space="0" w:color="auto"/>
        <w:bottom w:val="none" w:sz="0" w:space="0" w:color="auto"/>
        <w:right w:val="none" w:sz="0" w:space="0" w:color="auto"/>
      </w:divBdr>
    </w:div>
    <w:div w:id="1850220688">
      <w:bodyDiv w:val="1"/>
      <w:marLeft w:val="0"/>
      <w:marRight w:val="0"/>
      <w:marTop w:val="0"/>
      <w:marBottom w:val="0"/>
      <w:divBdr>
        <w:top w:val="none" w:sz="0" w:space="0" w:color="auto"/>
        <w:left w:val="none" w:sz="0" w:space="0" w:color="auto"/>
        <w:bottom w:val="none" w:sz="0" w:space="0" w:color="auto"/>
        <w:right w:val="none" w:sz="0" w:space="0" w:color="auto"/>
      </w:divBdr>
    </w:div>
    <w:div w:id="1886404697">
      <w:bodyDiv w:val="1"/>
      <w:marLeft w:val="0"/>
      <w:marRight w:val="0"/>
      <w:marTop w:val="0"/>
      <w:marBottom w:val="0"/>
      <w:divBdr>
        <w:top w:val="none" w:sz="0" w:space="0" w:color="auto"/>
        <w:left w:val="none" w:sz="0" w:space="0" w:color="auto"/>
        <w:bottom w:val="none" w:sz="0" w:space="0" w:color="auto"/>
        <w:right w:val="none" w:sz="0" w:space="0" w:color="auto"/>
      </w:divBdr>
    </w:div>
    <w:div w:id="2142265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ail.esri.ie/owa/redir.aspx?C=lSoiX5LJ30ura9ocP-yZr8yHCELZqtEI2rgDOPnIdooSoylVR_8UU4b8aXYely2jqYw8rIkwW8Q.&amp;URL=mailto%3alayter%40tcd.i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hyperlink" Target="http://www.socresonline.org.uk/12/6/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9121</Words>
  <Characters>51990</Characters>
  <Application>Microsoft Office Word</Application>
  <DocSecurity>0</DocSecurity>
  <Lines>433</Lines>
  <Paragraphs>121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60990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rlayte</dc:creator>
  <cp:lastModifiedBy>Richard Layte</cp:lastModifiedBy>
  <cp:revision>3</cp:revision>
  <cp:lastPrinted>2017-05-03T14:28:00Z</cp:lastPrinted>
  <dcterms:created xsi:type="dcterms:W3CDTF">2017-05-04T09:53:00Z</dcterms:created>
  <dcterms:modified xsi:type="dcterms:W3CDTF">2017-05-04T09:53:00Z</dcterms:modified>
</cp:coreProperties>
</file>