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63F" w:rsidRDefault="000A463F" w:rsidP="004448E1">
      <w:pPr>
        <w:spacing w:after="0" w:line="480" w:lineRule="auto"/>
        <w:jc w:val="center"/>
        <w:rPr>
          <w:rFonts w:ascii="Times New Roman" w:hAnsi="Times New Roman" w:cs="Times New Roman"/>
          <w:b/>
          <w:sz w:val="32"/>
          <w:szCs w:val="24"/>
        </w:rPr>
      </w:pPr>
    </w:p>
    <w:p w:rsidR="00D07A67" w:rsidRDefault="00D07A67" w:rsidP="004448E1">
      <w:pPr>
        <w:spacing w:after="0" w:line="480" w:lineRule="auto"/>
        <w:jc w:val="center"/>
        <w:rPr>
          <w:rFonts w:ascii="Times New Roman" w:hAnsi="Times New Roman" w:cs="Times New Roman"/>
          <w:b/>
          <w:sz w:val="32"/>
          <w:szCs w:val="24"/>
        </w:rPr>
      </w:pPr>
      <w:r w:rsidRPr="00D07A67">
        <w:rPr>
          <w:rFonts w:ascii="Times New Roman" w:hAnsi="Times New Roman" w:cs="Times New Roman"/>
          <w:b/>
          <w:sz w:val="32"/>
          <w:szCs w:val="24"/>
        </w:rPr>
        <w:t>Intervention and Preventi</w:t>
      </w:r>
      <w:r>
        <w:rPr>
          <w:rFonts w:ascii="Times New Roman" w:hAnsi="Times New Roman" w:cs="Times New Roman"/>
          <w:b/>
          <w:sz w:val="32"/>
          <w:szCs w:val="24"/>
        </w:rPr>
        <w:t xml:space="preserve">on Programmes on Cyberbullying: </w:t>
      </w:r>
    </w:p>
    <w:p w:rsidR="00D07A67" w:rsidRPr="00D07A67" w:rsidRDefault="00D07A67" w:rsidP="004448E1">
      <w:pPr>
        <w:spacing w:after="0" w:line="480" w:lineRule="auto"/>
        <w:jc w:val="center"/>
        <w:rPr>
          <w:rFonts w:ascii="Times New Roman" w:hAnsi="Times New Roman" w:cs="Times New Roman"/>
          <w:b/>
          <w:sz w:val="32"/>
          <w:szCs w:val="24"/>
        </w:rPr>
      </w:pPr>
      <w:r w:rsidRPr="00D07A67">
        <w:rPr>
          <w:rFonts w:ascii="Times New Roman" w:hAnsi="Times New Roman" w:cs="Times New Roman"/>
          <w:b/>
          <w:sz w:val="32"/>
          <w:szCs w:val="24"/>
        </w:rPr>
        <w:t>A Review</w:t>
      </w:r>
    </w:p>
    <w:p w:rsidR="00D07A67" w:rsidRDefault="00D07A67" w:rsidP="004448E1">
      <w:pPr>
        <w:spacing w:after="0" w:line="480" w:lineRule="auto"/>
        <w:rPr>
          <w:rFonts w:ascii="Times New Roman" w:hAnsi="Times New Roman" w:cs="Times New Roman"/>
          <w:sz w:val="24"/>
          <w:szCs w:val="24"/>
        </w:rPr>
      </w:pPr>
    </w:p>
    <w:p w:rsid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jc w:val="center"/>
        <w:rPr>
          <w:rFonts w:ascii="Times New Roman" w:hAnsi="Times New Roman" w:cs="Times New Roman"/>
          <w:sz w:val="28"/>
          <w:szCs w:val="24"/>
        </w:rPr>
      </w:pPr>
      <w:r w:rsidRPr="00D07A67">
        <w:rPr>
          <w:rFonts w:ascii="Times New Roman" w:hAnsi="Times New Roman" w:cs="Times New Roman"/>
          <w:sz w:val="28"/>
          <w:szCs w:val="24"/>
        </w:rPr>
        <w:t>Conor Mc Guckin</w:t>
      </w:r>
      <w:r w:rsidRPr="00D07A67">
        <w:rPr>
          <w:rFonts w:ascii="Times New Roman" w:hAnsi="Times New Roman" w:cs="Times New Roman"/>
          <w:sz w:val="28"/>
          <w:szCs w:val="24"/>
          <w:vertAlign w:val="superscript"/>
        </w:rPr>
        <w:t>1</w:t>
      </w:r>
      <w:r w:rsidRPr="00D07A67">
        <w:rPr>
          <w:rFonts w:ascii="Times New Roman" w:hAnsi="Times New Roman" w:cs="Times New Roman"/>
          <w:sz w:val="28"/>
          <w:szCs w:val="24"/>
        </w:rPr>
        <w:t xml:space="preserve"> and Lucie Corcoran</w:t>
      </w:r>
      <w:r w:rsidRPr="00D07A67">
        <w:rPr>
          <w:rFonts w:ascii="Times New Roman" w:hAnsi="Times New Roman" w:cs="Times New Roman"/>
          <w:sz w:val="28"/>
          <w:szCs w:val="24"/>
          <w:vertAlign w:val="superscript"/>
        </w:rPr>
        <w:t>2</w:t>
      </w:r>
    </w:p>
    <w:p w:rsidR="000A463F" w:rsidRDefault="000A463F" w:rsidP="004448E1">
      <w:pPr>
        <w:pStyle w:val="BodyTextIndent"/>
        <w:ind w:firstLine="0"/>
        <w:rPr>
          <w:sz w:val="28"/>
          <w:vertAlign w:val="superscript"/>
        </w:rPr>
      </w:pPr>
    </w:p>
    <w:p w:rsidR="00D07A67" w:rsidRPr="00D07A67" w:rsidRDefault="00D07A67" w:rsidP="004448E1">
      <w:pPr>
        <w:pStyle w:val="BodyTextIndent"/>
        <w:ind w:firstLine="0"/>
        <w:rPr>
          <w:sz w:val="28"/>
        </w:rPr>
      </w:pPr>
      <w:r w:rsidRPr="00D07A67">
        <w:rPr>
          <w:sz w:val="28"/>
          <w:vertAlign w:val="superscript"/>
        </w:rPr>
        <w:t>1</w:t>
      </w:r>
      <w:r w:rsidRPr="00D07A67">
        <w:rPr>
          <w:sz w:val="28"/>
        </w:rPr>
        <w:t>School of Education, Trinity College Dublin, Dublin 2, Ireland.</w:t>
      </w:r>
    </w:p>
    <w:p w:rsidR="00D07A67" w:rsidRPr="00D07A67" w:rsidRDefault="00D07A67" w:rsidP="004448E1">
      <w:pPr>
        <w:spacing w:after="0" w:line="480" w:lineRule="auto"/>
        <w:jc w:val="center"/>
        <w:rPr>
          <w:rFonts w:ascii="Times New Roman" w:hAnsi="Times New Roman" w:cs="Times New Roman"/>
          <w:sz w:val="24"/>
          <w:szCs w:val="24"/>
        </w:rPr>
      </w:pPr>
      <w:r w:rsidRPr="00D07A67">
        <w:rPr>
          <w:rFonts w:ascii="Times New Roman" w:hAnsi="Times New Roman" w:cs="Times New Roman"/>
          <w:sz w:val="28"/>
          <w:szCs w:val="24"/>
          <w:vertAlign w:val="superscript"/>
        </w:rPr>
        <w:t>2</w:t>
      </w:r>
      <w:r w:rsidRPr="00D07A67">
        <w:rPr>
          <w:rFonts w:ascii="Times New Roman" w:hAnsi="Times New Roman" w:cs="Times New Roman"/>
          <w:sz w:val="28"/>
          <w:szCs w:val="24"/>
        </w:rPr>
        <w:t>Dublin Business School, Dublin 2, Ireland.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0A463F" w:rsidRDefault="00D07A67" w:rsidP="004448E1">
      <w:pPr>
        <w:spacing w:after="0" w:line="480" w:lineRule="auto"/>
        <w:rPr>
          <w:rFonts w:ascii="Times New Roman" w:hAnsi="Times New Roman" w:cs="Times New Roman"/>
          <w:sz w:val="24"/>
          <w:szCs w:val="24"/>
        </w:rPr>
      </w:pPr>
    </w:p>
    <w:p w:rsidR="00D07A67" w:rsidRPr="000A463F" w:rsidRDefault="00D07A67" w:rsidP="004448E1">
      <w:pPr>
        <w:spacing w:after="0" w:line="480" w:lineRule="auto"/>
        <w:rPr>
          <w:rFonts w:ascii="Times New Roman" w:hAnsi="Times New Roman" w:cs="Times New Roman"/>
          <w:sz w:val="24"/>
          <w:szCs w:val="24"/>
        </w:rPr>
      </w:pPr>
      <w:r w:rsidRPr="000A463F">
        <w:rPr>
          <w:rFonts w:ascii="Times New Roman" w:hAnsi="Times New Roman" w:cs="Times New Roman"/>
          <w:sz w:val="24"/>
          <w:szCs w:val="24"/>
        </w:rPr>
        <w:t>Editorial Correspondence:</w:t>
      </w:r>
    </w:p>
    <w:p w:rsidR="00D07A67" w:rsidRPr="000A463F" w:rsidRDefault="00D07A67" w:rsidP="004448E1">
      <w:pPr>
        <w:spacing w:after="0" w:line="480" w:lineRule="auto"/>
        <w:rPr>
          <w:rFonts w:ascii="Times New Roman" w:hAnsi="Times New Roman" w:cs="Times New Roman"/>
          <w:sz w:val="24"/>
          <w:szCs w:val="24"/>
        </w:rPr>
      </w:pPr>
      <w:r w:rsidRPr="000A463F">
        <w:rPr>
          <w:rFonts w:ascii="Times New Roman" w:hAnsi="Times New Roman" w:cs="Times New Roman"/>
          <w:sz w:val="24"/>
          <w:szCs w:val="24"/>
        </w:rPr>
        <w:t>Dr Conor Mc Guckin, School of Education, Trinity College Dublin, Dublin 2, Ireland. Telephone: 00 (353) 18962175, Fax: 00 (353) 16777238, E-mail: conor.mcguckin@tcd.ie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Default="00D07A67" w:rsidP="004448E1">
      <w:pPr>
        <w:spacing w:after="0" w:line="480" w:lineRule="auto"/>
        <w:rPr>
          <w:rFonts w:ascii="Times New Roman" w:hAnsi="Times New Roman" w:cs="Times New Roman"/>
          <w:sz w:val="24"/>
          <w:szCs w:val="24"/>
        </w:rPr>
      </w:pPr>
    </w:p>
    <w:p w:rsidR="00321EDD" w:rsidRDefault="00321EDD" w:rsidP="004448E1">
      <w:pPr>
        <w:spacing w:after="0" w:line="480" w:lineRule="auto"/>
        <w:rPr>
          <w:rFonts w:ascii="Times New Roman" w:hAnsi="Times New Roman" w:cs="Times New Roman"/>
          <w:sz w:val="24"/>
          <w:szCs w:val="24"/>
        </w:rPr>
      </w:pPr>
    </w:p>
    <w:p w:rsidR="00321EDD" w:rsidRDefault="00321EDD" w:rsidP="004448E1">
      <w:pPr>
        <w:spacing w:after="0" w:line="480" w:lineRule="auto"/>
        <w:rPr>
          <w:rFonts w:ascii="Times New Roman" w:hAnsi="Times New Roman" w:cs="Times New Roman"/>
          <w:sz w:val="24"/>
          <w:szCs w:val="24"/>
        </w:rPr>
      </w:pPr>
    </w:p>
    <w:p w:rsidR="00321EDD" w:rsidRDefault="00321EDD" w:rsidP="004448E1">
      <w:pPr>
        <w:spacing w:after="0" w:line="480" w:lineRule="auto"/>
        <w:rPr>
          <w:rFonts w:ascii="Times New Roman" w:hAnsi="Times New Roman" w:cs="Times New Roman"/>
          <w:sz w:val="24"/>
          <w:szCs w:val="24"/>
        </w:rPr>
      </w:pPr>
    </w:p>
    <w:p w:rsidR="00321EDD" w:rsidRDefault="00321EDD" w:rsidP="004448E1">
      <w:pPr>
        <w:spacing w:after="0" w:line="480" w:lineRule="auto"/>
        <w:rPr>
          <w:rFonts w:ascii="Times New Roman" w:hAnsi="Times New Roman" w:cs="Times New Roman"/>
          <w:sz w:val="24"/>
          <w:szCs w:val="24"/>
        </w:rPr>
      </w:pPr>
    </w:p>
    <w:p w:rsidR="00321EDD" w:rsidRDefault="00321EDD" w:rsidP="004448E1">
      <w:pPr>
        <w:spacing w:after="0" w:line="480" w:lineRule="auto"/>
        <w:rPr>
          <w:rFonts w:ascii="Times New Roman" w:hAnsi="Times New Roman" w:cs="Times New Roman"/>
          <w:sz w:val="24"/>
          <w:szCs w:val="24"/>
        </w:rPr>
      </w:pPr>
    </w:p>
    <w:p w:rsidR="00D07A67" w:rsidRPr="000A463F" w:rsidRDefault="00D07A67" w:rsidP="004448E1">
      <w:pPr>
        <w:spacing w:after="0" w:line="480" w:lineRule="auto"/>
        <w:rPr>
          <w:rFonts w:ascii="Times New Roman" w:hAnsi="Times New Roman" w:cs="Times New Roman"/>
          <w:b/>
          <w:sz w:val="24"/>
          <w:szCs w:val="24"/>
        </w:rPr>
      </w:pPr>
      <w:r w:rsidRPr="000A463F">
        <w:rPr>
          <w:rFonts w:ascii="Times New Roman" w:hAnsi="Times New Roman" w:cs="Times New Roman"/>
          <w:b/>
          <w:sz w:val="24"/>
          <w:szCs w:val="24"/>
        </w:rPr>
        <w:lastRenderedPageBreak/>
        <w:t>Introduction</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In this chapter, we explore prevention and intervention approaches to countering cyberbullying.  For such an important, yet broad topic, the knowledge base regarding fundamental issues in the area is still in its infancy (e.g., operationally defining the area: Corcoran, Mc Guckin, &amp; Prentice, 2015).  With this, new approaches and considerations to prevention and intervention are emerging consistently in the academic and non-academic literature (e.g., digital citizenship and digital literacy skills for infants: Mooney, Mc Guckin, &amp; Corcoran, 2014).</w:t>
      </w:r>
    </w:p>
    <w:p w:rsidR="00613B28" w:rsidRDefault="00613B28" w:rsidP="00613B28">
      <w:pPr>
        <w:spacing w:after="0" w:line="480" w:lineRule="auto"/>
        <w:rPr>
          <w:rFonts w:ascii="Times New Roman" w:hAnsi="Times New Roman" w:cs="Times New Roman"/>
          <w:sz w:val="24"/>
          <w:szCs w:val="24"/>
        </w:rPr>
      </w:pPr>
    </w:p>
    <w:p w:rsidR="00D07A67" w:rsidRPr="00D07A67" w:rsidRDefault="00D07A67" w:rsidP="00613B28">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For our work here, we are not seeking to provide an exhaustive list of available programmes or a historical review of how prevention and intervention programmes have developed.  Nor do we set out to advocate any particular approach or programme.  Rather, we seek to present some critical thought regarding the development, application, and evaluation of programmes in this important area.  Through this approach, we are seeking to help the reader approach these various literatures and approaches in a more thoughtful and critical manner.</w:t>
      </w:r>
    </w:p>
    <w:p w:rsidR="00D07A67" w:rsidRDefault="00D07A67" w:rsidP="004448E1">
      <w:pPr>
        <w:spacing w:after="0" w:line="480" w:lineRule="auto"/>
        <w:rPr>
          <w:rFonts w:ascii="Times New Roman" w:hAnsi="Times New Roman" w:cs="Times New Roman"/>
          <w:sz w:val="24"/>
          <w:szCs w:val="24"/>
        </w:rPr>
      </w:pPr>
    </w:p>
    <w:p w:rsidR="00613B28" w:rsidRPr="00D07A67" w:rsidRDefault="00613B28" w:rsidP="004448E1">
      <w:pPr>
        <w:spacing w:after="0" w:line="480" w:lineRule="auto"/>
        <w:rPr>
          <w:rFonts w:ascii="Times New Roman" w:hAnsi="Times New Roman" w:cs="Times New Roman"/>
          <w:sz w:val="24"/>
          <w:szCs w:val="24"/>
        </w:rPr>
      </w:pPr>
    </w:p>
    <w:p w:rsidR="00D07A67" w:rsidRPr="00FF2CB3" w:rsidRDefault="00D07A67" w:rsidP="004448E1">
      <w:pPr>
        <w:spacing w:after="0" w:line="480" w:lineRule="auto"/>
        <w:rPr>
          <w:rFonts w:ascii="Times New Roman" w:hAnsi="Times New Roman" w:cs="Times New Roman"/>
          <w:b/>
          <w:sz w:val="24"/>
          <w:szCs w:val="24"/>
        </w:rPr>
      </w:pPr>
      <w:r w:rsidRPr="00FF2CB3">
        <w:rPr>
          <w:rFonts w:ascii="Times New Roman" w:hAnsi="Times New Roman" w:cs="Times New Roman"/>
          <w:b/>
          <w:sz w:val="24"/>
          <w:szCs w:val="24"/>
        </w:rPr>
        <w:t>Thinking Back</w:t>
      </w:r>
      <w:r w:rsidR="00FF2CB3">
        <w:rPr>
          <w:rFonts w:ascii="Times New Roman" w:hAnsi="Times New Roman" w:cs="Times New Roman"/>
          <w:b/>
          <w:sz w:val="24"/>
          <w:szCs w:val="24"/>
        </w:rPr>
        <w:t xml:space="preserve"> . . . </w:t>
      </w:r>
      <w:r w:rsidRPr="00FF2CB3">
        <w:rPr>
          <w:rFonts w:ascii="Times New Roman" w:hAnsi="Times New Roman" w:cs="Times New Roman"/>
          <w:b/>
          <w:sz w:val="24"/>
          <w:szCs w:val="24"/>
        </w:rPr>
        <w:t xml:space="preserve"> and Looking Forward</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In thinking about our task for this Chapter, we sat and thought, for a long time, about how we could construct a useful review of an issue that is as recent to society and our research endeavours as cyberbullying.  One particular thought that kept arising for us was how to make this Chapter useful for right now, as well as an unknown future - not the far off future that we dream about in novels and films, but the immediate future ahead of us.  This appeared important for us, because in our deliberations, we reflected upon how far our knowledge of bully/victim problems had come since the early studies of Olweus and from the initial </w:t>
      </w:r>
      <w:r w:rsidRPr="00D07A67">
        <w:rPr>
          <w:rFonts w:ascii="Times New Roman" w:hAnsi="Times New Roman" w:cs="Times New Roman"/>
          <w:sz w:val="24"/>
          <w:szCs w:val="24"/>
        </w:rPr>
        <w:lastRenderedPageBreak/>
        <w:t>gathering of colleagues</w:t>
      </w:r>
      <w:r w:rsidR="00FF2CB3">
        <w:rPr>
          <w:rFonts w:ascii="Times New Roman" w:hAnsi="Times New Roman" w:cs="Times New Roman"/>
          <w:sz w:val="24"/>
          <w:szCs w:val="24"/>
        </w:rPr>
        <w:t xml:space="preserve"> in Stavanger in Norway</w:t>
      </w:r>
      <w:r w:rsidRPr="00D07A67">
        <w:rPr>
          <w:rFonts w:ascii="Times New Roman" w:hAnsi="Times New Roman" w:cs="Times New Roman"/>
          <w:sz w:val="24"/>
          <w:szCs w:val="24"/>
        </w:rPr>
        <w:t xml:space="preserve">.  As psychologists and educators, we were also conscious of the fact that we are, in some instances, educating children and young people (CYP) for jobs that do not exist yet.  So, it was almost like considering the enormous move from "analogue bullying" to "digital bullying", and like the early citizens of the industrial age before us, trying to figure out how the new technology could be used to make living conditions and society better (see Costabile </w:t>
      </w:r>
      <w:r w:rsidR="000116F8">
        <w:rPr>
          <w:rFonts w:ascii="Times New Roman" w:hAnsi="Times New Roman" w:cs="Times New Roman"/>
          <w:sz w:val="24"/>
          <w:szCs w:val="24"/>
        </w:rPr>
        <w:t xml:space="preserve">&amp; Spears, 2012 </w:t>
      </w:r>
      <w:r w:rsidRPr="00D07A67">
        <w:rPr>
          <w:rFonts w:ascii="Times New Roman" w:hAnsi="Times New Roman" w:cs="Times New Roman"/>
          <w:sz w:val="24"/>
          <w:szCs w:val="24"/>
        </w:rPr>
        <w:t>for a useful</w:t>
      </w:r>
      <w:r w:rsidR="000116F8">
        <w:rPr>
          <w:rFonts w:ascii="Times New Roman" w:hAnsi="Times New Roman" w:cs="Times New Roman"/>
          <w:sz w:val="24"/>
          <w:szCs w:val="24"/>
        </w:rPr>
        <w:t xml:space="preserve"> overview of</w:t>
      </w:r>
      <w:r w:rsidRPr="00D07A67">
        <w:rPr>
          <w:rFonts w:ascii="Times New Roman" w:hAnsi="Times New Roman" w:cs="Times New Roman"/>
          <w:sz w:val="24"/>
          <w:szCs w:val="24"/>
        </w:rPr>
        <w:t xml:space="preserve"> the </w:t>
      </w:r>
      <w:r w:rsidR="000116F8">
        <w:rPr>
          <w:rFonts w:ascii="Times New Roman" w:hAnsi="Times New Roman" w:cs="Times New Roman"/>
          <w:sz w:val="24"/>
          <w:szCs w:val="24"/>
        </w:rPr>
        <w:t>impact of technology on relationships in educational settings)</w:t>
      </w:r>
      <w:r w:rsidRPr="00D07A67">
        <w:rPr>
          <w:rFonts w:ascii="Times New Roman" w:hAnsi="Times New Roman" w:cs="Times New Roman"/>
          <w:sz w:val="24"/>
          <w:szCs w:val="24"/>
        </w:rPr>
        <w:t>.</w:t>
      </w:r>
    </w:p>
    <w:p w:rsidR="00613B28" w:rsidRDefault="00613B28" w:rsidP="00613B28">
      <w:pPr>
        <w:spacing w:after="0" w:line="480" w:lineRule="auto"/>
        <w:rPr>
          <w:rFonts w:ascii="Times New Roman" w:hAnsi="Times New Roman" w:cs="Times New Roman"/>
          <w:sz w:val="24"/>
          <w:szCs w:val="24"/>
        </w:rPr>
      </w:pPr>
    </w:p>
    <w:p w:rsidR="00D07A67" w:rsidRPr="00D07A67" w:rsidRDefault="00D07A67" w:rsidP="00613B28">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Reflecting upon our own childhood development and our later research interests as adults, we were able to see the concurrent development of our own knowledge and that of society.  There have been many remarkable developments in society and education since we first attended school (Conor in 1975 and Lucie in 1990).  For example, we now view "inclusion" as "normal", with great focus on issues to do with early intervention (</w:t>
      </w:r>
      <w:r w:rsidR="004448E1" w:rsidRPr="006B21EF">
        <w:rPr>
          <w:rFonts w:ascii="Times New Roman" w:hAnsi="Times New Roman" w:cs="Times New Roman"/>
          <w:sz w:val="24"/>
          <w:szCs w:val="24"/>
        </w:rPr>
        <w:t>Carroll, Murphy, &amp; Sixsmith, 2013</w:t>
      </w:r>
      <w:r w:rsidRPr="00D07A67">
        <w:rPr>
          <w:rFonts w:ascii="Times New Roman" w:hAnsi="Times New Roman" w:cs="Times New Roman"/>
          <w:sz w:val="24"/>
          <w:szCs w:val="24"/>
        </w:rPr>
        <w:t>), a move from the medical model of disability and special educational needs to a more social model (), and more inclusive research, practice, and student "voice" (Purdy &amp; Mc Guckin, in press).  With this, we can see the criticality of exploring previously unconsidered areas of bully/victim problems, such as disablist bullying (Purdy &amp; Mc Guckin, in press) and alt</w:t>
      </w:r>
      <w:r w:rsidR="004448E1">
        <w:rPr>
          <w:rFonts w:ascii="Times New Roman" w:hAnsi="Times New Roman" w:cs="Times New Roman"/>
          <w:sz w:val="24"/>
          <w:szCs w:val="24"/>
        </w:rPr>
        <w:t>erophobic bullying (Minton, 2012</w:t>
      </w:r>
      <w:r w:rsidRPr="00D07A67">
        <w:rPr>
          <w:rFonts w:ascii="Times New Roman" w:hAnsi="Times New Roman" w:cs="Times New Roman"/>
          <w:sz w:val="24"/>
          <w:szCs w:val="24"/>
        </w:rPr>
        <w:t>).  With these developments, we can clearly see the importance of a "psychology of education" approach to theorising, researching, and helping with issues that affect CYP and hinder both educational and personal progress.</w:t>
      </w:r>
    </w:p>
    <w:p w:rsidR="00613B28" w:rsidRDefault="00613B28" w:rsidP="00613B28">
      <w:pPr>
        <w:spacing w:after="0" w:line="480" w:lineRule="auto"/>
        <w:rPr>
          <w:rFonts w:ascii="Times New Roman" w:hAnsi="Times New Roman" w:cs="Times New Roman"/>
          <w:sz w:val="24"/>
          <w:szCs w:val="24"/>
        </w:rPr>
      </w:pPr>
    </w:p>
    <w:p w:rsidR="00D07A67" w:rsidRPr="00D07A67" w:rsidRDefault="00D07A67" w:rsidP="00613B28">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These developments and considerations are all important in their own way and provide a rich contextual backdrop to our focus in this Chapter.  As mentioned above, society is now much more pluralist and heterogeneous, with more discussion of "world issues" and "things" that are happening beyond the boundaries</w:t>
      </w:r>
      <w:r w:rsidR="004448E1">
        <w:rPr>
          <w:rFonts w:ascii="Times New Roman" w:hAnsi="Times New Roman" w:cs="Times New Roman"/>
          <w:sz w:val="24"/>
          <w:szCs w:val="24"/>
        </w:rPr>
        <w:t xml:space="preserve"> of our own little classrooms, s</w:t>
      </w:r>
      <w:r w:rsidRPr="00D07A67">
        <w:rPr>
          <w:rFonts w:ascii="Times New Roman" w:hAnsi="Times New Roman" w:cs="Times New Roman"/>
          <w:sz w:val="24"/>
          <w:szCs w:val="24"/>
        </w:rPr>
        <w:t xml:space="preserve">chools, villages, towns, </w:t>
      </w:r>
      <w:r w:rsidRPr="00D07A67">
        <w:rPr>
          <w:rFonts w:ascii="Times New Roman" w:hAnsi="Times New Roman" w:cs="Times New Roman"/>
          <w:sz w:val="24"/>
          <w:szCs w:val="24"/>
        </w:rPr>
        <w:lastRenderedPageBreak/>
        <w:t>and cities - concepts like "globalisation", time-space compression", and "global village".  In other words, we need to remember the myriad of influences that affect CYP and that need to be considered by colleagues designing preventative and intervention approaches to cyberbullying.  A useful and parsimonious theoretical model that has great applicability here is that of Bronfenbrenner's Ecological model (Bronfenbrenner,</w:t>
      </w:r>
      <w:r w:rsidR="004448E1">
        <w:rPr>
          <w:rFonts w:ascii="Times New Roman" w:hAnsi="Times New Roman" w:cs="Times New Roman"/>
          <w:sz w:val="24"/>
          <w:szCs w:val="24"/>
        </w:rPr>
        <w:t xml:space="preserve"> 1977</w:t>
      </w:r>
      <w:r w:rsidRPr="00D07A67">
        <w:rPr>
          <w:rFonts w:ascii="Times New Roman" w:hAnsi="Times New Roman" w:cs="Times New Roman"/>
          <w:sz w:val="24"/>
          <w:szCs w:val="24"/>
        </w:rPr>
        <w:t xml:space="preserve">), or indeed a hybrid model drawing upon the Bildung </w:t>
      </w:r>
      <w:r w:rsidR="004448E1">
        <w:rPr>
          <w:rFonts w:ascii="Times New Roman" w:hAnsi="Times New Roman" w:cs="Times New Roman"/>
          <w:sz w:val="24"/>
          <w:szCs w:val="24"/>
        </w:rPr>
        <w:t>model (Mc Guckin &amp; Minton, 2014</w:t>
      </w:r>
      <w:r w:rsidRPr="00D07A67">
        <w:rPr>
          <w:rFonts w:ascii="Times New Roman" w:hAnsi="Times New Roman" w:cs="Times New Roman"/>
          <w:sz w:val="24"/>
          <w:szCs w:val="24"/>
        </w:rPr>
        <w:t>).  Such models allow for an understanding of the wider social, economic, political, philosophical, and "world order" factors that should be accounted for (e.g., Greene, 1994; Greene &amp; Moane, 2000).  As we discussed our own educational and personal development, we could see the influence of the meso and macro level factors mentioned in these models on our own development, but also of the knowledge being generated in relation to the field.</w:t>
      </w:r>
    </w:p>
    <w:p w:rsidR="00613B28" w:rsidRDefault="00613B28" w:rsidP="00613B28">
      <w:pPr>
        <w:spacing w:after="0" w:line="480" w:lineRule="auto"/>
        <w:rPr>
          <w:rFonts w:ascii="Times New Roman" w:hAnsi="Times New Roman" w:cs="Times New Roman"/>
          <w:sz w:val="24"/>
          <w:szCs w:val="24"/>
        </w:rPr>
      </w:pPr>
    </w:p>
    <w:p w:rsidR="00D07A67" w:rsidRPr="00D07A67" w:rsidRDefault="00D07A67" w:rsidP="00613B28">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When Conor was a schoolboy, whilst we knew what a bully was, and what bullying behaviour was, the majority view in society and the research literature was that (a) this was not a particularly big problem at all, (b) it always happened somewhere else, and (c) it was a matter of "sticks and stones" (i.e., from the nursery rhyme - sticks and stones will break my bones but names will never harm me).  In the intervening ten or so years until Lucie began her schooling, perhaps the single biggest development in the research literature was the "new" view that perhaps girls could indeed be bullies.  A very real and positive development was also evident across the educational sector - the acceptance that bully/victim problems happened in most (if not all) schools - even the best regulated. </w:t>
      </w:r>
    </w:p>
    <w:p w:rsidR="00613B28" w:rsidRDefault="00613B28"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From this starting point, we are fortunate that we have reached - in a small number of years - a stage whereby we have a sophisticated and nuanced understanding of the basic psychology regarding involvement in traditional bully/victim pr</w:t>
      </w:r>
      <w:r w:rsidR="00321EDD">
        <w:rPr>
          <w:rFonts w:ascii="Times New Roman" w:hAnsi="Times New Roman" w:cs="Times New Roman"/>
          <w:sz w:val="24"/>
          <w:szCs w:val="24"/>
        </w:rPr>
        <w:t>oblems (see Smith, 2014</w:t>
      </w:r>
      <w:r w:rsidRPr="00D07A67">
        <w:rPr>
          <w:rFonts w:ascii="Times New Roman" w:hAnsi="Times New Roman" w:cs="Times New Roman"/>
          <w:sz w:val="24"/>
          <w:szCs w:val="24"/>
        </w:rPr>
        <w:t xml:space="preserve"> for a pertinent </w:t>
      </w:r>
      <w:r w:rsidRPr="00D07A67">
        <w:rPr>
          <w:rFonts w:ascii="Times New Roman" w:hAnsi="Times New Roman" w:cs="Times New Roman"/>
          <w:sz w:val="24"/>
          <w:szCs w:val="24"/>
        </w:rPr>
        <w:lastRenderedPageBreak/>
        <w:t>and scholarly review).  From this understanding, and largely underpinned by it, have been great advances in relation to the development of preventative and intervention approaches for what we now regularly refer to as face-to-face (f2f) bullying</w:t>
      </w:r>
      <w:r w:rsidR="00321EDD">
        <w:rPr>
          <w:rFonts w:ascii="Times New Roman" w:hAnsi="Times New Roman" w:cs="Times New Roman"/>
          <w:sz w:val="24"/>
          <w:szCs w:val="24"/>
        </w:rPr>
        <w:t xml:space="preserve"> </w:t>
      </w:r>
      <w:r w:rsidRPr="00D07A67">
        <w:rPr>
          <w:rFonts w:ascii="Times New Roman" w:hAnsi="Times New Roman" w:cs="Times New Roman"/>
          <w:sz w:val="24"/>
          <w:szCs w:val="24"/>
        </w:rPr>
        <w:t>(</w:t>
      </w:r>
      <w:r w:rsidR="00321EDD">
        <w:rPr>
          <w:rFonts w:ascii="Times New Roman" w:hAnsi="Times New Roman" w:cs="Times New Roman"/>
          <w:sz w:val="24"/>
          <w:szCs w:val="24"/>
        </w:rPr>
        <w:t>Mc Guckin, Cummins, &amp; Lewis, 2010</w:t>
      </w:r>
      <w:r w:rsidRPr="00D07A67">
        <w:rPr>
          <w:rFonts w:ascii="Times New Roman" w:hAnsi="Times New Roman" w:cs="Times New Roman"/>
          <w:sz w:val="24"/>
          <w:szCs w:val="24"/>
        </w:rPr>
        <w:t>) or "traditional" bullying.  This great work has been evident across society in terms of the marginalisation of erroneous views and "myths" about bully/victim problems - e.g., bullies as "thugs or thinkers" (Sutton</w:t>
      </w:r>
      <w:r w:rsidR="00321EDD">
        <w:rPr>
          <w:rFonts w:ascii="Times New Roman" w:hAnsi="Times New Roman" w:cs="Times New Roman"/>
          <w:sz w:val="24"/>
          <w:szCs w:val="24"/>
        </w:rPr>
        <w:t>, 2001</w:t>
      </w:r>
      <w:r w:rsidRPr="00D07A67">
        <w:rPr>
          <w:rFonts w:ascii="Times New Roman" w:hAnsi="Times New Roman" w:cs="Times New Roman"/>
          <w:sz w:val="24"/>
          <w:szCs w:val="24"/>
        </w:rPr>
        <w:t>).</w:t>
      </w:r>
    </w:p>
    <w:p w:rsidR="00613B28" w:rsidRDefault="00613B28"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However, as with pioneering development in any area, many approaches to helping prevent or intervene in relation to the issues to do with traditional bully/victim problems were developed with good intentions.  But, good intentions alone do not evidence defensible findings.  This Chapter also reminds us that such a situation still exists today in relation to cyberbullying - perhaps even more so because the Internet is available to anyone who wishes to publicise their own approach to countering such issues, with the attendant problem that content on the Internet is not peer-reviewed for accuracy and precision.</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Negating the fact that the Internet is awash with helpful content, some more robust that others, seminal works in the area still act as beacons for those of us with an interest, whether professional or personal, in countering the insidious effects of involvement in bully/victim problems.  For example, Smith</w:t>
      </w:r>
      <w:r w:rsidR="00613B28">
        <w:rPr>
          <w:rFonts w:ascii="Times New Roman" w:hAnsi="Times New Roman" w:cs="Times New Roman"/>
          <w:sz w:val="24"/>
          <w:szCs w:val="24"/>
        </w:rPr>
        <w:t>, Pepler, and Rigby (2004)</w:t>
      </w:r>
      <w:r w:rsidRPr="00D07A67">
        <w:rPr>
          <w:rFonts w:ascii="Times New Roman" w:hAnsi="Times New Roman" w:cs="Times New Roman"/>
          <w:sz w:val="24"/>
          <w:szCs w:val="24"/>
        </w:rPr>
        <w:t xml:space="preserve"> offered scholarly reviews of existing preventative and intervention approaches regarding traditional bully/victim problems.  Far</w:t>
      </w:r>
      <w:r w:rsidR="00613B28">
        <w:rPr>
          <w:rFonts w:ascii="Times New Roman" w:hAnsi="Times New Roman" w:cs="Times New Roman"/>
          <w:sz w:val="24"/>
          <w:szCs w:val="24"/>
        </w:rPr>
        <w:t>rington and Ttofi's (2009</w:t>
      </w:r>
      <w:r w:rsidRPr="00D07A67">
        <w:rPr>
          <w:rFonts w:ascii="Times New Roman" w:hAnsi="Times New Roman" w:cs="Times New Roman"/>
          <w:sz w:val="24"/>
          <w:szCs w:val="24"/>
        </w:rPr>
        <w:t xml:space="preserve">) Cochrane Review was a most welcome addition to the literature, in that it was formulated following the precise and scientific systematic literature review approach advocated by Cochrane collaborators.  The ongoing development of robust programmes that are both theoretically and empirically informed continue to give us confidence that we are moving in the right direction - both in schools and society more </w:t>
      </w:r>
      <w:r w:rsidRPr="00D07A67">
        <w:rPr>
          <w:rFonts w:ascii="Times New Roman" w:hAnsi="Times New Roman" w:cs="Times New Roman"/>
          <w:sz w:val="24"/>
          <w:szCs w:val="24"/>
        </w:rPr>
        <w:lastRenderedPageBreak/>
        <w:t>generally.  Such work in the area of cyberbullying has demonstrated the value of including expertise from "sister disciplines" that did not traditionally contribute on a large scale to efforts to counter traditional bully/victim problems - e.g., law, business (see the review later o</w:t>
      </w:r>
      <w:r w:rsidR="00E728E5">
        <w:rPr>
          <w:rFonts w:ascii="Times New Roman" w:hAnsi="Times New Roman" w:cs="Times New Roman"/>
          <w:sz w:val="24"/>
          <w:szCs w:val="24"/>
        </w:rPr>
        <w:t xml:space="preserve">f COST Action IS0801: </w:t>
      </w:r>
      <w:r w:rsidR="00E728E5" w:rsidRPr="006B21EF">
        <w:rPr>
          <w:rFonts w:ascii="Times New Roman" w:hAnsi="Times New Roman" w:cs="Times New Roman"/>
          <w:sz w:val="24"/>
          <w:szCs w:val="24"/>
        </w:rPr>
        <w:t>https://sites.google.com/site/costis0801/</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E728E5" w:rsidRDefault="00D07A67" w:rsidP="004448E1">
      <w:pPr>
        <w:spacing w:after="0" w:line="480" w:lineRule="auto"/>
        <w:rPr>
          <w:rFonts w:ascii="Times New Roman" w:hAnsi="Times New Roman" w:cs="Times New Roman"/>
          <w:b/>
          <w:sz w:val="24"/>
          <w:szCs w:val="24"/>
        </w:rPr>
      </w:pPr>
      <w:r w:rsidRPr="00E728E5">
        <w:rPr>
          <w:rFonts w:ascii="Times New Roman" w:hAnsi="Times New Roman" w:cs="Times New Roman"/>
          <w:b/>
          <w:sz w:val="24"/>
          <w:szCs w:val="24"/>
        </w:rPr>
        <w:t xml:space="preserve">Reviewing and Evaluating Programmes: What Should be </w:t>
      </w:r>
      <w:r w:rsidR="00E728E5">
        <w:rPr>
          <w:rFonts w:ascii="Times New Roman" w:hAnsi="Times New Roman" w:cs="Times New Roman"/>
          <w:b/>
          <w:sz w:val="24"/>
          <w:szCs w:val="24"/>
        </w:rPr>
        <w:t>C</w:t>
      </w:r>
      <w:r w:rsidR="00E728E5" w:rsidRPr="00E728E5">
        <w:rPr>
          <w:rFonts w:ascii="Times New Roman" w:hAnsi="Times New Roman" w:cs="Times New Roman"/>
          <w:b/>
          <w:sz w:val="24"/>
          <w:szCs w:val="24"/>
        </w:rPr>
        <w:t>onsidered</w:t>
      </w:r>
      <w:r w:rsidR="00E728E5">
        <w:rPr>
          <w:rFonts w:ascii="Times New Roman" w:hAnsi="Times New Roman" w:cs="Times New Roman"/>
          <w:b/>
          <w:sz w:val="24"/>
          <w:szCs w:val="24"/>
        </w:rPr>
        <w:t xml:space="preserve">? </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Setting out to review preventative and intervention approaches to countering cyberbullying would appear, at first glance, to be a relatively straightforward endeavour.  Surely it is just a matter of exploring the academic databases for appropriate content, scouring the Internet for extra material not published in academic journals, and considering the grey literature (O'Brien &amp; Mc Guckin, in press).  On one level, this could work.  Indeed, it would work, if that was your usual approach to synopsising an area of scholarly work.</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However, we are advocating a different approach here - one that we believe that we should not have to emphasise, yet feel that this is indeed required.  We advocate that developers of such programmes, whilst needing to be well-intentioned, also need to follow some basic theoretical and methodological rubrics so as to evidence programmes that are fit for purpose.  Whilst not an exhaustive list, we detail some of these here, in the hope that readers will reflect and consider their own approach to such issues as well as being able to critically analyse the programmes offered by others.  On the whole, these are basic requirements, and advanced programme developers would, we would expect, seek to further develop and supplement these.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lastRenderedPageBreak/>
        <w:t xml:space="preserve">In advancing our thesis, we would encourage colleagues to view our principles as yardsticks, and not templates, to approaching their good work regarding the development of preventative and intervention approaches.  After all, our work in the social sciences with humans is akin to doing chemistry with dirty test-tubes. Or, as Coolican (2007) argues, there is no one theory or approach that is absolutely correct or appropriate in all cases.  Applying psychological interventions presents us with challenges different to those faced when applying medical or hard scientific interventions.  “Working with and studying people is not like studying chemicals. People react; people know when they are under study; people have freewill and can change their mind or behaviour as a result of knowing what is expected of them, either to conform or to be </w:t>
      </w:r>
      <w:r w:rsidR="00A84003">
        <w:rPr>
          <w:rFonts w:ascii="Times New Roman" w:hAnsi="Times New Roman" w:cs="Times New Roman"/>
          <w:sz w:val="24"/>
          <w:szCs w:val="24"/>
        </w:rPr>
        <w:t>contrary.” (Coolican, 2007, p.3</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In the absence of such a standardised approach, we believe that some of what is currently available to end-users has been developed on an ad-hoc, but well-intentioned, reactionary basis.  Some readers might assume that we are about to be severely critical of such approaches.  We are not.  Despite "our" well-intentioned rubrics, we accept that a purely "purist" approach to our endeavours in this area may not always result in the most relevant preventative or intervention programme for a particular population or "local" need.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As such, we are accepting of these "Desire Paths".  The notion of desire paths comes from the literature regarding town and urban planning.  The term desire path, and it's associated names (e.g., desire line, social trail) refers to a pathway that has been created as a consequence of foot or bicycle traffic.  The path usually represents the shortest or most easily navigated route between an origin and destination.  Technical and measurable aspects of the path (e.g., width, depth, erosion) are indicators of the amount of use the path receives.  In reality, desire paths are what we recognise in our built environment as shortcuts where the standard route seems </w:t>
      </w:r>
      <w:r w:rsidRPr="00D07A67">
        <w:rPr>
          <w:rFonts w:ascii="Times New Roman" w:hAnsi="Times New Roman" w:cs="Times New Roman"/>
          <w:sz w:val="24"/>
          <w:szCs w:val="24"/>
        </w:rPr>
        <w:lastRenderedPageBreak/>
        <w:t>to be too cumbersome or circuitous, or where a standard route does not even exist.  For many of us, we would recognise a desire path as the route that we take to the bus stop or local shop - the route that cuts across the housing estate or rough land - nor the official route planned out on a map whereby the route relies on the road network etc.</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And so, what is it that we like about this borrowed concept from the world of town planning and other disciplines within the built environment?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As mentioned, we know that such an approach exists in relation to the development of preventative and intervention approaches to the amelioration of cyberbullying.  Rather than being critical of the genetic background of these approaches in terms of their theoretical and methodological rigour, we can be more pragmatic and seek to understand their efficacy by means of measuring what data is available for them and treat them in a "quasi" manner.</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Such research would explore the "deviation" between the de jure approach to preventative and intervention programmes (e.g., the programme, policy, etc.) as advocated by authority figures (e.g., the Department of Education, the researcher community) and the de facto approach that exists in reality (i.e., what is being implemented in schools).  Schools and educators quite often develop and implement interventions and preventions that make "local sense" to their schools and pupils.  Whilst some of these will mimic quite closely what is advocated by the authority figures, some will be so different that there is no convergence between what is being implemented on the ground and the approach envisaged by authority figures.  Thus, in terms of desire paths, we could explore these non-standard (de facto) approaches by using methodology to explore the technical issues related to "width", "depth", and "erosion".</w:t>
      </w:r>
    </w:p>
    <w:p w:rsidR="00D07A67" w:rsidRPr="00D07A67" w:rsidRDefault="00D07A67" w:rsidP="004448E1">
      <w:pPr>
        <w:spacing w:after="0" w:line="480" w:lineRule="auto"/>
        <w:rPr>
          <w:rFonts w:ascii="Times New Roman" w:hAnsi="Times New Roman" w:cs="Times New Roman"/>
          <w:sz w:val="24"/>
          <w:szCs w:val="24"/>
        </w:rPr>
      </w:pPr>
    </w:p>
    <w:p w:rsidR="00D07A67" w:rsidRPr="00674A7E" w:rsidRDefault="00D07A67" w:rsidP="004448E1">
      <w:pPr>
        <w:spacing w:after="0" w:line="480" w:lineRule="auto"/>
        <w:rPr>
          <w:rFonts w:ascii="Times New Roman" w:hAnsi="Times New Roman" w:cs="Times New Roman"/>
          <w:b/>
          <w:sz w:val="24"/>
          <w:szCs w:val="24"/>
        </w:rPr>
      </w:pPr>
      <w:r w:rsidRPr="00674A7E">
        <w:rPr>
          <w:rFonts w:ascii="Times New Roman" w:hAnsi="Times New Roman" w:cs="Times New Roman"/>
          <w:b/>
          <w:sz w:val="24"/>
          <w:szCs w:val="24"/>
        </w:rPr>
        <w:t>Reviewing and Evaluating Programmes: Useful Benchmarks</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In the previous section, we discussed our views about whether we should always advocate a purist approach to programme development, or whether a bespoke and "local" solution could also be considered as something useful.  The commonality of both perspectives is that programmes are (a) developed with the very best intentions with regards to the safety and development of CYP, and (b) can generate data that can be evaluated in a meaningful manner so as to determine efficacy.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Thus, whilst both approaches have the same starting and finishing points, it is to the points of divergence that we turn our attention to now.  In developing robust programmes, we consider the following as important criteria.  However, we also recognise that, depending upon the context, whilst some of the points below may be viewed as essential, others may simply be desirable: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 That the programme is grounded in theory;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(b) That, where possible, the programme is evidence-informed;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(c) That the central tenets of the programme are operationally defined and clarified - e.g., traditional bullying, cyberbullying, cyber aggression, or all of these?.  That the target "audience" be clearly defined - e.g., all CYP in the target population, or identified sub-sets of the population, such as disablist bully</w:t>
      </w:r>
      <w:r w:rsidR="001041CA">
        <w:rPr>
          <w:rFonts w:ascii="Times New Roman" w:hAnsi="Times New Roman" w:cs="Times New Roman"/>
          <w:sz w:val="24"/>
          <w:szCs w:val="24"/>
        </w:rPr>
        <w:t>ing (Purdy &amp; Mc Guckin, 2014</w:t>
      </w:r>
      <w:r w:rsidRPr="00D07A67">
        <w:rPr>
          <w:rFonts w:ascii="Times New Roman" w:hAnsi="Times New Roman" w:cs="Times New Roman"/>
          <w:sz w:val="24"/>
          <w:szCs w:val="24"/>
        </w:rPr>
        <w:t xml:space="preserve">), or alterophobic bullying (Minton, </w:t>
      </w:r>
      <w:r w:rsidR="001041CA">
        <w:rPr>
          <w:rFonts w:ascii="Times New Roman" w:hAnsi="Times New Roman" w:cs="Times New Roman"/>
          <w:sz w:val="24"/>
          <w:szCs w:val="24"/>
        </w:rPr>
        <w:t>2012</w:t>
      </w:r>
      <w:r w:rsidRPr="00D07A67">
        <w:rPr>
          <w:rFonts w:ascii="Times New Roman" w:hAnsi="Times New Roman" w:cs="Times New Roman"/>
          <w:sz w:val="24"/>
          <w:szCs w:val="24"/>
        </w:rPr>
        <w:t xml:space="preserve">).  That key variables and design parameters are considered as </w:t>
      </w:r>
      <w:r w:rsidRPr="00D07A67">
        <w:rPr>
          <w:rFonts w:ascii="Times New Roman" w:hAnsi="Times New Roman" w:cs="Times New Roman"/>
          <w:sz w:val="24"/>
          <w:szCs w:val="24"/>
        </w:rPr>
        <w:lastRenderedPageBreak/>
        <w:t>extensions to previous literature - i.e., that clear and precise comparisons can be made in terms of, for example, definitions, inclusion / exclusion criteria, time reference periods;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(d) That the incidence levels of involvement by the various actor groups can be assessed;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(e) That the programme be tested for effectiveness across different variables and contexts (e.g., social, personal, situational, cultural) - for example, examining psychological and educational correlates, such as anxiety or academic performance, and ecological level variables such as school policy, whole-school and whole-community approaches, school climate (e.g.</w:t>
      </w:r>
      <w:r w:rsidR="001041CA">
        <w:rPr>
          <w:rFonts w:ascii="Times New Roman" w:hAnsi="Times New Roman" w:cs="Times New Roman"/>
          <w:sz w:val="24"/>
          <w:szCs w:val="24"/>
        </w:rPr>
        <w:t>, Mc Guckin &amp; Minton, 2014</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 That the programme be able to as</w:t>
      </w:r>
      <w:r w:rsidR="001041CA">
        <w:rPr>
          <w:rFonts w:ascii="Times New Roman" w:hAnsi="Times New Roman" w:cs="Times New Roman"/>
          <w:sz w:val="24"/>
          <w:szCs w:val="24"/>
        </w:rPr>
        <w:t>s</w:t>
      </w:r>
      <w:r w:rsidRPr="00D07A67">
        <w:rPr>
          <w:rFonts w:ascii="Times New Roman" w:hAnsi="Times New Roman" w:cs="Times New Roman"/>
          <w:sz w:val="24"/>
          <w:szCs w:val="24"/>
        </w:rPr>
        <w:t>ess personal and situational factors, such as coping style (e.g., internal, external, resilience) and resources which mediate and moderate the relationship between the central concept and its correlates.  The preponderance of research attention to date has been to the negative effects of involvement in traditional bullying and cyberbullying.  There is a need to consider a positive psychology approach and associated constructs (e.g., empowerment, resilience, post-traumatic growth);</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(g) That the programme remain sensitive to the normative transitions made by CYP through, for example, chronological and interactional age development / stages, school systems and their various transition points (e.g., from primary to post-primary).  Programmes should also remain sensitive to the fact that transitions are not always linear and logical - for example, for CYP with special educational needs and / or disabilities, whose transitions may resemble a more "scenic route"</w:t>
      </w:r>
      <w:r w:rsidR="001041CA">
        <w:rPr>
          <w:rFonts w:ascii="Times New Roman" w:hAnsi="Times New Roman" w:cs="Times New Roman"/>
          <w:sz w:val="24"/>
          <w:szCs w:val="24"/>
        </w:rPr>
        <w:t xml:space="preserve"> (Mc Guckin et al., 2013</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lastRenderedPageBreak/>
        <w:t>(h) That the programme take cognisance of the contemporary digital world that the CYP inhabit, and seek to "future proof" the programme - e.g., incorporate attention to issues such as digital citizenship and digital literacy (Mooney</w:t>
      </w:r>
      <w:r w:rsidR="001041CA">
        <w:rPr>
          <w:rFonts w:ascii="Times New Roman" w:hAnsi="Times New Roman" w:cs="Times New Roman"/>
          <w:sz w:val="24"/>
          <w:szCs w:val="24"/>
        </w:rPr>
        <w:t xml:space="preserve"> et al., </w:t>
      </w:r>
      <w:r w:rsidRPr="00D07A67">
        <w:rPr>
          <w:rFonts w:ascii="Times New Roman" w:hAnsi="Times New Roman" w:cs="Times New Roman"/>
          <w:sz w:val="24"/>
          <w:szCs w:val="24"/>
        </w:rPr>
        <w:t>2014), ICT engagement at personal,</w:t>
      </w:r>
      <w:r w:rsidR="001041CA">
        <w:rPr>
          <w:rFonts w:ascii="Times New Roman" w:hAnsi="Times New Roman" w:cs="Times New Roman"/>
          <w:sz w:val="24"/>
          <w:szCs w:val="24"/>
        </w:rPr>
        <w:t xml:space="preserve"> family, and school levels (e.g.,</w:t>
      </w:r>
      <w:r w:rsidRPr="00D07A67">
        <w:rPr>
          <w:rFonts w:ascii="Times New Roman" w:hAnsi="Times New Roman" w:cs="Times New Roman"/>
          <w:sz w:val="24"/>
          <w:szCs w:val="24"/>
        </w:rPr>
        <w:t xml:space="preserve"> EU Kids Online,  Net Children go Mobile);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(i) That consideration is given to the development of a longitudinal design, or a quasi-longit</w:t>
      </w:r>
      <w:r w:rsidR="001041CA">
        <w:rPr>
          <w:rFonts w:ascii="Times New Roman" w:hAnsi="Times New Roman" w:cs="Times New Roman"/>
          <w:sz w:val="24"/>
          <w:szCs w:val="24"/>
        </w:rPr>
        <w:t>u</w:t>
      </w:r>
      <w:r w:rsidRPr="00D07A67">
        <w:rPr>
          <w:rFonts w:ascii="Times New Roman" w:hAnsi="Times New Roman" w:cs="Times New Roman"/>
          <w:sz w:val="24"/>
          <w:szCs w:val="24"/>
        </w:rPr>
        <w:t>dinal design;</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(j) That advanced research methodology should be employed so as to explore effectiveness - for example, a Randomised Control Trial (RCT), psychometric evaluation of measurement instruments;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(k) That attempts are made to add to the database of knowledge regarding effective programmes - e.g., attempts are made to widely disseminate the technical information about the development and application of the programme, and that results of applications</w:t>
      </w:r>
      <w:r w:rsidR="001041CA">
        <w:rPr>
          <w:rFonts w:ascii="Times New Roman" w:hAnsi="Times New Roman" w:cs="Times New Roman"/>
          <w:sz w:val="24"/>
          <w:szCs w:val="24"/>
        </w:rPr>
        <w:t xml:space="preserve"> be publi</w:t>
      </w:r>
      <w:r w:rsidRPr="00D07A67">
        <w:rPr>
          <w:rFonts w:ascii="Times New Roman" w:hAnsi="Times New Roman" w:cs="Times New Roman"/>
          <w:sz w:val="24"/>
          <w:szCs w:val="24"/>
        </w:rPr>
        <w:t>shed;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(l) That analytical tools be used to ascertain user-engagement of publically available resources for the programme (e.g., available via the Internet: </w:t>
      </w:r>
      <w:r w:rsidR="001041CA">
        <w:rPr>
          <w:rFonts w:ascii="Times New Roman" w:hAnsi="Times New Roman" w:cs="Times New Roman"/>
          <w:sz w:val="24"/>
          <w:szCs w:val="24"/>
        </w:rPr>
        <w:t>Mc Guckin &amp; Crowley, 2012</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(m) That materials and approaches be developed with consideration to use outside and beyond the confines of the programme.  For example, in an era of high aspirations for life-long and life-wide learning, materials and delivery approaches should be developed with cognisance of the Bologna process (Bologna Declaration, 1999) and be conversant with national frameworks of qualifications;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(n) That, before any of the criteria here is addressed (or not) and actioned, that two fundamental and non</w:t>
      </w:r>
      <w:r w:rsidR="001041CA">
        <w:rPr>
          <w:rFonts w:ascii="Times New Roman" w:hAnsi="Times New Roman" w:cs="Times New Roman"/>
          <w:sz w:val="24"/>
          <w:szCs w:val="24"/>
        </w:rPr>
        <w:t>-</w:t>
      </w:r>
      <w:r w:rsidRPr="00D07A67">
        <w:rPr>
          <w:rFonts w:ascii="Times New Roman" w:hAnsi="Times New Roman" w:cs="Times New Roman"/>
          <w:sz w:val="24"/>
          <w:szCs w:val="24"/>
        </w:rPr>
        <w:t>negotiable points are agreed upon: (i) that "success" is defined (i.e., what would successful implementation look like?, what objective assessment(s) would define success?), and (ii) that there is strict adherence to ethical issues regarding the potential effect that programme components could have on the CYP or other individuals, either involved or not involved in the programme - and where possible, external scrutiny of the programme be conducted by an ethics panel. For example, a programme may evidence a reduction in the incidence of cyberbullying by banning all use of technology in a school - is this fair to the students, not just in terms of personal technology but also pedagogical applications of ICT?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As noted above, we do not present these benchmarks as exhaustive or as a template for programme development.  Rather, as yardsticks, these principles present an opportunity for programme developers to consider their work in a more holistic manner.  They also allow for local issues that may necessitate bespoke planning of components or application (e.g., Desire Paths).  They also p</w:t>
      </w:r>
      <w:r w:rsidR="001041CA">
        <w:rPr>
          <w:rFonts w:ascii="Times New Roman" w:hAnsi="Times New Roman" w:cs="Times New Roman"/>
          <w:sz w:val="24"/>
          <w:szCs w:val="24"/>
        </w:rPr>
        <w:t>resent flexibility for the forese</w:t>
      </w:r>
      <w:r w:rsidRPr="00D07A67">
        <w:rPr>
          <w:rFonts w:ascii="Times New Roman" w:hAnsi="Times New Roman" w:cs="Times New Roman"/>
          <w:sz w:val="24"/>
          <w:szCs w:val="24"/>
        </w:rPr>
        <w:t>eable future, where we can assume that the presentation and sequelae of cyberbullying will change - as society and consumer ICT will undoubtedly grow and change  (e.g., Moore's Law</w:t>
      </w:r>
      <w:r w:rsidR="001041CA">
        <w:rPr>
          <w:rFonts w:ascii="Times New Roman" w:hAnsi="Times New Roman" w:cs="Times New Roman"/>
          <w:sz w:val="24"/>
          <w:szCs w:val="24"/>
        </w:rPr>
        <w:t>: Moore, 1965</w:t>
      </w:r>
      <w:r w:rsidRPr="00D07A67">
        <w:rPr>
          <w:rFonts w:ascii="Times New Roman" w:hAnsi="Times New Roman" w:cs="Times New Roman"/>
          <w:sz w:val="24"/>
          <w:szCs w:val="24"/>
        </w:rPr>
        <w: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In the next section, we move forwards to an exploration of prevention and intervention approaches, with a focus on programmes, approaches, and materials that are contemporary, interesting, and show great promise.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1041CA" w:rsidRDefault="00D07A67" w:rsidP="004448E1">
      <w:pPr>
        <w:spacing w:after="0" w:line="480" w:lineRule="auto"/>
        <w:rPr>
          <w:rFonts w:ascii="Times New Roman" w:hAnsi="Times New Roman" w:cs="Times New Roman"/>
          <w:b/>
          <w:sz w:val="24"/>
          <w:szCs w:val="24"/>
        </w:rPr>
      </w:pPr>
      <w:r w:rsidRPr="001041CA">
        <w:rPr>
          <w:rFonts w:ascii="Times New Roman" w:hAnsi="Times New Roman" w:cs="Times New Roman"/>
          <w:b/>
          <w:sz w:val="24"/>
          <w:szCs w:val="24"/>
        </w:rPr>
        <w:lastRenderedPageBreak/>
        <w:t>Prevention and Intervention</w:t>
      </w:r>
      <w:r w:rsidR="001041CA">
        <w:rPr>
          <w:rFonts w:ascii="Times New Roman" w:hAnsi="Times New Roman" w:cs="Times New Roman"/>
          <w:b/>
          <w:sz w:val="24"/>
          <w:szCs w:val="24"/>
        </w:rPr>
        <w:t xml:space="preserve"> Approaches - What's Available?</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With the benefit of distance and hindsight, the previous section explored a utopian view of criteria that programme developers should take heed of in their planning, development, implementation, and evaluation of programmes.  In the current section we move forwards to an exploration of available prevention and intervention programmes, approaches, and information materials.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There have been many initiatives developed with a core intention of providing a managed response to cyberbullying incidents among CYP, or intervening when such events occur.  This section provides an overview of three of the early projects in the area of cyberbullying prevention and intervention.  We believe that these seminal projects are worthy of attention here due to either their evidence-informed approach to programme development, or have produced substantive knowledge that programme developers should take cognisance of.  We believe that much of this early work has the potential to become the bedrock of future work in the area.  Some examples of this newly emerging work is reported upon later.</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436F59" w:rsidRDefault="00D07A67" w:rsidP="00436F59">
      <w:pPr>
        <w:spacing w:after="0" w:line="480" w:lineRule="auto"/>
        <w:ind w:firstLine="720"/>
        <w:rPr>
          <w:rFonts w:ascii="Times New Roman" w:hAnsi="Times New Roman" w:cs="Times New Roman"/>
          <w:b/>
          <w:sz w:val="24"/>
          <w:szCs w:val="24"/>
        </w:rPr>
      </w:pPr>
      <w:r w:rsidRPr="00436F59">
        <w:rPr>
          <w:rFonts w:ascii="Times New Roman" w:hAnsi="Times New Roman" w:cs="Times New Roman"/>
          <w:b/>
          <w:sz w:val="24"/>
          <w:szCs w:val="24"/>
        </w:rPr>
        <w:t>CyberTraining</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One early approach, specifically funded and designed to be evidence-informed, was the CyberTraining project (funded by the EU Lifelong Learning Programme: [Project No.142237-LLP-1-2008-1-DE-LEONARDO-LMP] http://cybertraining-project.org).  The project provided a well-grounded, research-based training manual on cyberbullying for trainers.  The manual includes background information on cyberbullying, its nature and extent in Europe, current projects, initiatives and approaches tackling the cyberbullying problem, best practice Europe-wide, as well as practical guidance and resources for trainers </w:t>
      </w:r>
      <w:r w:rsidRPr="00D07A67">
        <w:rPr>
          <w:rFonts w:ascii="Times New Roman" w:hAnsi="Times New Roman" w:cs="Times New Roman"/>
          <w:sz w:val="24"/>
          <w:szCs w:val="24"/>
        </w:rPr>
        <w:lastRenderedPageBreak/>
        <w:t>working with the target groups of: (a) pupils, (b) parents, and (c) teachers, schools, and other professionals.  The manual concludes with a comprehensive compilation of supporting references, Internet links, and other resources for trainers.  Whilst the review material, manual, and resources are freely available on the Internet, the project was usefully also reported upon in Mora-Merchan and Jäger's (</w:t>
      </w:r>
      <w:r w:rsidR="00E74930">
        <w:rPr>
          <w:rFonts w:ascii="Times New Roman" w:hAnsi="Times New Roman" w:cs="Times New Roman"/>
          <w:sz w:val="24"/>
          <w:szCs w:val="24"/>
        </w:rPr>
        <w:t>2011</w:t>
      </w:r>
      <w:r w:rsidRPr="00D07A67">
        <w:rPr>
          <w:rFonts w:ascii="Times New Roman" w:hAnsi="Times New Roman" w:cs="Times New Roman"/>
          <w:sz w:val="24"/>
          <w:szCs w:val="24"/>
        </w:rPr>
        <w:t>) edited collection.</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Traditionally, much research concludes with a (hopefully) planned dissemination plan.  Indeed, with funded projects like the CyberTraining project, it is a generally a mandatory part of workflow and work package planning.  However, for many researchers, the notion of dissemination is a one-way activity.  That is, they view dissemination activities as "we published a paper", "we published a book", "we presented the findings at a conference", etc.  Whilst laudable and part of the natural work of the researcher, this traditional view of dissemination does not take account of end-user activity.  For example, is it not more important to know how many people attended the conference presentation, asked questions, made contact afterwards, etc.?  This is not just a rhetorical question that we pose here.  We have attended project update meetings with funders who have "suggested" that such an approach will be needed in future, and that the old and traditional view of dissemination will not suffice.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As a pioneering approach to project evaluation and end-user engagement,</w:t>
      </w:r>
      <w:r w:rsidR="00E74930">
        <w:rPr>
          <w:rFonts w:ascii="Times New Roman" w:hAnsi="Times New Roman" w:cs="Times New Roman"/>
          <w:sz w:val="24"/>
          <w:szCs w:val="24"/>
        </w:rPr>
        <w:t xml:space="preserve"> Mc Guckin and Crowley (2012</w:t>
      </w:r>
      <w:r w:rsidRPr="00D07A67">
        <w:rPr>
          <w:rFonts w:ascii="Times New Roman" w:hAnsi="Times New Roman" w:cs="Times New Roman"/>
          <w:sz w:val="24"/>
          <w:szCs w:val="24"/>
        </w:rPr>
        <w:t>) reported on how they used Google Analytics tools to evaluate the effectiveness of the CyberTraining project.  The interesting advance made by Mc Guckin and Crowley (</w:t>
      </w:r>
      <w:r w:rsidR="00E74930">
        <w:rPr>
          <w:rFonts w:ascii="Times New Roman" w:hAnsi="Times New Roman" w:cs="Times New Roman"/>
          <w:sz w:val="24"/>
          <w:szCs w:val="24"/>
        </w:rPr>
        <w:t>2012</w:t>
      </w:r>
      <w:r w:rsidRPr="00D07A67">
        <w:rPr>
          <w:rFonts w:ascii="Times New Roman" w:hAnsi="Times New Roman" w:cs="Times New Roman"/>
          <w:sz w:val="24"/>
          <w:szCs w:val="24"/>
        </w:rPr>
        <w:t xml:space="preserve">) was that they were able to demonstrate how such analytical tools could help provide intelligence as to the access made by end-users to project material available on the Internet.  They demonstrated how these free and easy to use analytics tools can, for example, </w:t>
      </w:r>
      <w:r w:rsidRPr="00D07A67">
        <w:rPr>
          <w:rFonts w:ascii="Times New Roman" w:hAnsi="Times New Roman" w:cs="Times New Roman"/>
          <w:sz w:val="24"/>
          <w:szCs w:val="24"/>
        </w:rPr>
        <w:lastRenderedPageBreak/>
        <w:t>highlight the most accessed content, whether certain content should be positioned so as to be easier found, geographical spread of activity etc.  For example, do people from Ireland seek such material more often than their counterparts from Spain?  Indeed, with enough website traffic, more fine-grained analysis would be possible - sudden spikes in access from particular intra-country regions could signify where extra resources may be needed in the school system.</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E74930" w:rsidRDefault="00D07A67" w:rsidP="00E74930">
      <w:pPr>
        <w:spacing w:after="0" w:line="480" w:lineRule="auto"/>
        <w:ind w:firstLine="720"/>
        <w:rPr>
          <w:rFonts w:ascii="Times New Roman" w:hAnsi="Times New Roman" w:cs="Times New Roman"/>
          <w:b/>
          <w:sz w:val="24"/>
          <w:szCs w:val="24"/>
        </w:rPr>
      </w:pPr>
      <w:r w:rsidRPr="00E74930">
        <w:rPr>
          <w:rFonts w:ascii="Times New Roman" w:hAnsi="Times New Roman" w:cs="Times New Roman"/>
          <w:b/>
          <w:sz w:val="24"/>
          <w:szCs w:val="24"/>
        </w:rPr>
        <w:t>CyberTraining for Parents  (CT4P)</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Following the success of their CyberTraining project, further funding was secured by the lead partners</w:t>
      </w:r>
      <w:r w:rsidR="00E74930">
        <w:rPr>
          <w:rFonts w:ascii="Times New Roman" w:hAnsi="Times New Roman" w:cs="Times New Roman"/>
          <w:sz w:val="24"/>
          <w:szCs w:val="24"/>
        </w:rPr>
        <w:t xml:space="preserve"> </w:t>
      </w:r>
      <w:r w:rsidRPr="00D07A67">
        <w:rPr>
          <w:rFonts w:ascii="Times New Roman" w:hAnsi="Times New Roman" w:cs="Times New Roman"/>
          <w:sz w:val="24"/>
          <w:szCs w:val="24"/>
        </w:rPr>
        <w:t>to develop a more focused and nuanced project specifically aimed at parents - CyberTraining-4-Parents (CT4P: http://cybertraining4parents.org/ Project number: 510162-LLP-1-2010-1-DE-GRUNDTVIG-GMP).  The CT4P project was specifically aimed at facilitating parent training in relation to cyberbullying, including self-directed online courses and moderated online courses for parents.  Through its initial development and implementation, many of the principles that we outlined above can be seen in action in the CT4P project.</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Partly building on the training material developed in the CyberTraining project, the CT4P project made provision for parents to gain a basic understanding of new ICT and Internet safety, as well as cyberbullying, its sources, prevalence and effects, legal issues at a national and transnational level, as well as strategies for preventing and tackling cyberbullying.</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Interestingly, the materials and delivery approaches have been developed in such a manner that would allow easy translation into academic courses that would be conversant with </w:t>
      </w:r>
      <w:r w:rsidRPr="00D07A67">
        <w:rPr>
          <w:rFonts w:ascii="Times New Roman" w:hAnsi="Times New Roman" w:cs="Times New Roman"/>
          <w:sz w:val="24"/>
          <w:szCs w:val="24"/>
        </w:rPr>
        <w:lastRenderedPageBreak/>
        <w:t>national frameworks of qualifications.  That is, we believe that it would not take too much effort to develop modules, courses, and programmes that take account of Bologna principles and the European Credit Transfer and Accumulation System (ECTS: Bologna Declaration, 1999).  This would add to the project’s long-time sustainability.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Training courses were presented on two different levels: (a) on a national level the partner countries facilitated “face-to-face” training courses, and (b) online courses targeting an international audience were facilitated online.  Apart from theoretical introductions, the courses involved several practically oriented elements such as role plays, group work, and other interactive elements. The national courses were supported by an online forum that gave participants the opportunity to exchange with other participants of the courses, both on a national and trans-national level.</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Amongst other things, the courses contained clearly pre-defined learning goals, learning materials, recommended readings, and comprehensive lists of online resources, moderated online discussions between participants, online assessments of the learning outcome related to each of the modules, and individual feedback by the instructor.  In terms of its learning environment, the courses combined two different platforms: (a) Moodle was used to host the main body of the courses, (b) asynchronous forums and assessments served as a document repository, (c) weekly synchronous virtual meetings of all participants were held at a virtual campus in the virtual 3D online environment of Second Life - using the teaching facilities of the “virtual Anti-Violence-Campus” that were created in the EU fu</w:t>
      </w:r>
      <w:r w:rsidR="0008167B">
        <w:rPr>
          <w:rFonts w:ascii="Times New Roman" w:hAnsi="Times New Roman" w:cs="Times New Roman"/>
          <w:sz w:val="24"/>
          <w:szCs w:val="24"/>
        </w:rPr>
        <w:t>nded Grundtvig project “AVC@SL”</w:t>
      </w:r>
      <w:r w:rsidRPr="00D07A67">
        <w:rPr>
          <w:rFonts w:ascii="Times New Roman" w:hAnsi="Times New Roman" w:cs="Times New Roman"/>
          <w:sz w:val="24"/>
          <w:szCs w:val="24"/>
        </w:rPr>
        <w:t xml:space="preserve"> (Anti-Violence-Campus at Second Life).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08167B" w:rsidRDefault="00D07A67" w:rsidP="0008167B">
      <w:pPr>
        <w:spacing w:after="0" w:line="480" w:lineRule="auto"/>
        <w:ind w:firstLine="720"/>
        <w:rPr>
          <w:rFonts w:ascii="Times New Roman" w:hAnsi="Times New Roman" w:cs="Times New Roman"/>
          <w:b/>
          <w:sz w:val="24"/>
          <w:szCs w:val="24"/>
        </w:rPr>
      </w:pPr>
      <w:r w:rsidRPr="0008167B">
        <w:rPr>
          <w:rFonts w:ascii="Times New Roman" w:hAnsi="Times New Roman" w:cs="Times New Roman"/>
          <w:b/>
          <w:sz w:val="24"/>
          <w:szCs w:val="24"/>
        </w:rPr>
        <w:lastRenderedPageBreak/>
        <w:t>COST Action IS0801</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Whilst not developing a programme of intervention or prevention, the outputs from another EU supported project (COST Action IS0801: http://sites.google.com/site/costis0801) provide hugely beneficial inputs to any efforts to prevent cyberbullying or intervene when such issues arise.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COST Action IS0801 (Cyberbullying: coping with negative and enhancing positive uses of new technologies, in relationships in educational settings) brought together researchers, practitioners, and policy minded colleagues from the field of traditional bullying, alo</w:t>
      </w:r>
      <w:r w:rsidR="0008167B">
        <w:rPr>
          <w:rFonts w:ascii="Times New Roman" w:hAnsi="Times New Roman" w:cs="Times New Roman"/>
          <w:sz w:val="24"/>
          <w:szCs w:val="24"/>
        </w:rPr>
        <w:t>ng with colleagues from disparat</w:t>
      </w:r>
      <w:r w:rsidRPr="00D07A67">
        <w:rPr>
          <w:rFonts w:ascii="Times New Roman" w:hAnsi="Times New Roman" w:cs="Times New Roman"/>
          <w:sz w:val="24"/>
          <w:szCs w:val="24"/>
        </w:rPr>
        <w:t>e fields, such as law and telecommunications providers, so as to conceptualise and operationalise the field of cyberbullying.</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Whilst one working group sought to determine the most appropriate manner in which to conceptualise the issue, another group worked on issues to do with national guidelines.  Other groups worked on issues related to coping with cyberbullying, legal issues and input from mobile phone companies and internet service providers, and positive uses of new technologies, in relation to educational settings.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In terms of sustainability, the Action included short-term scientific missions to encourage the development of research capacity among younger researchers in the area.  Large numbers of dissemination activities were carried out, with much of the content of these activities freely available on the Action website.  Importantly, the key outcomes from the Action are also available freely and we recommend that any programme developer in this area should consult these research-informed outcomes.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08167B" w:rsidRDefault="00D07A67" w:rsidP="004448E1">
      <w:pPr>
        <w:spacing w:after="0" w:line="480" w:lineRule="auto"/>
        <w:rPr>
          <w:rFonts w:ascii="Times New Roman" w:hAnsi="Times New Roman" w:cs="Times New Roman"/>
          <w:b/>
          <w:sz w:val="24"/>
          <w:szCs w:val="24"/>
        </w:rPr>
      </w:pPr>
      <w:r w:rsidRPr="0008167B">
        <w:rPr>
          <w:rFonts w:ascii="Times New Roman" w:hAnsi="Times New Roman" w:cs="Times New Roman"/>
          <w:b/>
          <w:sz w:val="24"/>
          <w:szCs w:val="24"/>
        </w:rPr>
        <w:t>Prevention and In</w:t>
      </w:r>
      <w:r w:rsidR="0008167B">
        <w:rPr>
          <w:rFonts w:ascii="Times New Roman" w:hAnsi="Times New Roman" w:cs="Times New Roman"/>
          <w:b/>
          <w:sz w:val="24"/>
          <w:szCs w:val="24"/>
        </w:rPr>
        <w:t>tervention: Newly Emerging Work</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Reviewed above were three highly productive and influential early works in the area of preventing cyberbullying and educating those with a personal or professional interest in the area.  Many highly useful programmes and approaches are available - each approaching the issue from different perspectives.  For example, Ortega-Ruiz, Del Rey, and Casas'</w:t>
      </w:r>
      <w:r w:rsidR="00D51C8D">
        <w:rPr>
          <w:rFonts w:ascii="Times New Roman" w:hAnsi="Times New Roman" w:cs="Times New Roman"/>
          <w:sz w:val="24"/>
          <w:szCs w:val="24"/>
        </w:rPr>
        <w:t xml:space="preserve"> (2012) ConRed Cyberbullying Pre</w:t>
      </w:r>
      <w:r w:rsidRPr="00D07A67">
        <w:rPr>
          <w:rFonts w:ascii="Times New Roman" w:hAnsi="Times New Roman" w:cs="Times New Roman"/>
          <w:sz w:val="24"/>
          <w:szCs w:val="24"/>
        </w:rPr>
        <w:t>vention Program has three aims: (a) to improve perceived control over information on the Internet, (b) to reduce the time dedicated to digital device usage, and (c) to prevent and reduce cyberbullying.  The influential KiVa Antibullying Program focuses on enhancing empathy, self-efficacy, and anti-bullying attitudes among those who are neither bullied nor victimized, namely bystanders (Williford, Elledge, Boulton, DePaolis, Little &amp; Salmivalli, 2013).  Toshack and Colmar (2012) have reported upon their psycho-educational programme for primary school children.  The programme sets out with the aim that students would have a better understanding of cyberbullying, that they would have better knowledge of safety strategies, and that they would be encouraged to contribute to the management of such issues in their schools.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As noted at the beginning of the chapter, it is not our intention to either provide or review an exhaustive list of programmes.  What we would like to do, however, is to provide overviews of four examples of the recently developed work in the area - programmes that have either demonstrated useful results already, or have the potential to deliver useful results from their novel approach to programme design.  These programmes incorporate guidance regarding the most appropriate ways of assessing effectiveness, as well as highlighting the scope for both face-to-face and virtual delivery of material.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543D88" w:rsidRDefault="00D07A67" w:rsidP="00543D88">
      <w:pPr>
        <w:spacing w:after="0" w:line="480" w:lineRule="auto"/>
        <w:ind w:firstLine="720"/>
        <w:rPr>
          <w:rFonts w:ascii="Times New Roman" w:hAnsi="Times New Roman" w:cs="Times New Roman"/>
          <w:b/>
          <w:sz w:val="24"/>
          <w:szCs w:val="24"/>
        </w:rPr>
      </w:pPr>
      <w:r w:rsidRPr="00543D88">
        <w:rPr>
          <w:rFonts w:ascii="Times New Roman" w:hAnsi="Times New Roman" w:cs="Times New Roman"/>
          <w:b/>
          <w:sz w:val="24"/>
          <w:szCs w:val="24"/>
        </w:rPr>
        <w:t>The FearNot! Programme</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Sapouna, Enz, Samaras, and Wolke (2015) offered recommendations regarding efforts to counter cyberbullying which were based upon research which assessed the anti-bullying programme FearNot!  The programme was designed to address traditional forms of bully/victim problems among primary school children and was tested cross-culturally in Germany and the UK.  The central component of the programme was the education of children in relation to coping skills which would be effective for countering traditional bullying.  Interestingly, this education was achieved via role play in a virtual environment, an approach based on experiential learning.</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 strength of this programme was that it was informed by evidence that experiential learning can be an effective tool in allowing students to address social and emotional problems in school, as they are given the opportunity to take the perspective of another student with respect to thoughts, emotions, and behaviours, and in this way there is an opportunity for empathy to develop.  Because there are certain obstacles associated with implementing role play in a school environment, particularly in relation to a sensitive topic such as bullying, the virtual environment can provide a "safe space" to test out different coping strategies and responses to a bullying scenario.  The components of the programme are directed by the literature on bully/victim problems with emphasis on various forms of bullying, the bystander role, and effective / ineffective coping strategies.  Children play the role of a friend of a character who is being bullied and in this way they have the chance to advise their friend in terms of how they can respond to victimisation.  Children then receive immediate feedback in relation to how the strategy might work for the character.</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lastRenderedPageBreak/>
        <w:t>Comparing a group who received the intervention with a control group, the FearNot! programme was assessed using pre- and post-measures of victim status, knowledge of effective coping strategies, and supportive bystander behaviour.  Findings indicated that victims in the intervention group were significantly more likely to become escaped victims one week following the intervention.  Some other differences were culture specific and may have been due to factors such as varying levels of anti-bullying intervention in both countries prior to beginning the study.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Based on the effectiveness of the FearNot! programme it would seem that it could be adapted to also counter cyberbullying in schools.  Acc</w:t>
      </w:r>
      <w:r w:rsidR="00543D88">
        <w:rPr>
          <w:rFonts w:ascii="Times New Roman" w:hAnsi="Times New Roman" w:cs="Times New Roman"/>
          <w:sz w:val="24"/>
          <w:szCs w:val="24"/>
        </w:rPr>
        <w:t>ording to the researchers</w:t>
      </w:r>
      <w:r w:rsidRPr="00D07A67">
        <w:rPr>
          <w:rFonts w:ascii="Times New Roman" w:hAnsi="Times New Roman" w:cs="Times New Roman"/>
          <w:sz w:val="24"/>
          <w:szCs w:val="24"/>
        </w:rPr>
        <w:t>, some important aspects of design that need to be considered for such as adaptation include the need to allow students and teachers to be involved in the development of the content and characters, the capacity for virtual characters to express themselves, the provision of sufficiently robust computers, the potential need for teachers to up skill in relation to computer use, and importantly, the incorporation of this approach as just one component of  whole-school system approach.  However, another crucial component that we need to return to is the definition and delineation of cyberbullying / cyber aggression.  If cyberbullying is merely an extension or sub-type of traditional bullying, then we can confidently apply the same principles and approaches to countering cyberbullying as we do to traditional bullying.  However, we must be cognisant of the unique characteristics of cyberbullying / cyber aggression and design our intervention / prevention efforts accordingly (Corcoran et al., 2015).</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543D88" w:rsidRDefault="00D07A67" w:rsidP="00543D88">
      <w:pPr>
        <w:spacing w:after="0" w:line="480" w:lineRule="auto"/>
        <w:ind w:firstLine="720"/>
        <w:rPr>
          <w:rFonts w:ascii="Times New Roman" w:hAnsi="Times New Roman" w:cs="Times New Roman"/>
          <w:b/>
          <w:sz w:val="24"/>
          <w:szCs w:val="24"/>
        </w:rPr>
      </w:pPr>
      <w:r w:rsidRPr="00543D88">
        <w:rPr>
          <w:rFonts w:ascii="Times New Roman" w:hAnsi="Times New Roman" w:cs="Times New Roman"/>
          <w:b/>
          <w:sz w:val="24"/>
          <w:szCs w:val="24"/>
        </w:rPr>
        <w:lastRenderedPageBreak/>
        <w:t>A "Serious Game" Approach</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Van Cleemput and colleagues (2015) provide a review of the initial stages of the design process for a digital game which is to be used to counter cyberbullying in Belgian secondary schools.  The target population were aged 12 to 14 years, so as to reach young people who are most involved in cyberbullying.  Highlighting the theoretical underpinning of the programme, Van Cleemput and colleagues describe "serious" games as appropriate for encouraging learning and behavioural change among young people because these games carry intrinsic motivation, they can facilitate learning and behaviour change through, for example, feedback, practice, reward, and they provide an appropriate fit for young people.  In addition, the authors cite empirical support for the effectiveness of this approach in relation to learning and behaviour change.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There was focus on the initial phases of design which followed an intervention mapping protocol so as to build a programme that could be effective in its aims. The game was primarily focused on the role of the bystander, considering that this is the most common role in cyberbullying scenarios, with research demonstrating that bystander-focused interventions can be particularly effective in terms of bullying reduction.  Professional story-writers were involved in the development of the story upon which the game would be based.  With regard to narrative development, the researchers were guided by two key theories: Transportation Theory and the Extended Elaboration Likelihood Model.  For instance, Transportation theory suggests that when participants becomes more engaged with a story their beliefs tend to reflect those of the story more closely and, moreover, they are less likely to develop counter opinions.  Transportation can be affected by factors such as emotional empathy for the characters and lack of distraction from the real world environment.  The Extended Elaboration Likelihood Model also states that transportation can be affected by factors such </w:t>
      </w:r>
      <w:r w:rsidRPr="00D07A67">
        <w:rPr>
          <w:rFonts w:ascii="Times New Roman" w:hAnsi="Times New Roman" w:cs="Times New Roman"/>
          <w:sz w:val="24"/>
          <w:szCs w:val="24"/>
        </w:rPr>
        <w:lastRenderedPageBreak/>
        <w:t>as the appeal of the storyline and the quality of the production.  The characters used in such a game can also be important as an attractive character can be a useful tool of persuasion.  Furthermore, the authors have drawn on Social Learning Theory by developing characters who can facilitate social modelling of desirable behaviour.  The characters (if relatable for the children) can promote development of self-efficacy through changing their lives for the better.</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Focus groups were conducted with Belgian secondary school children in order to retrieve feedback on an introductory clip for the game.  It emerged that participants identified appealing aspects of the game whilst also offering critical feedback.  The researchers examined factors which could affect immersion in the story such as emotional response, participants' understanding of the story, and characteristics of the characters could make them more relatable for the target age group so as to identify aspects that needed further development.  The researchers concluded that the background story should not be too predictable.  In addition, they recognised the importance of craftsmanship when developing such an intervention as the professionally developed components of the programme were more popular with students than those that were generated by non-professionals.</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Overall, in terms of our recommendations for programme developers, this programme provides a very useful template for setting out to develop an intervention in a rigorous manner with appropriate attention to relevant theory and empirical evidence. </w:t>
      </w:r>
    </w:p>
    <w:p w:rsidR="00D07A67" w:rsidRDefault="00D07A67" w:rsidP="004448E1">
      <w:pPr>
        <w:spacing w:after="0" w:line="480" w:lineRule="auto"/>
        <w:rPr>
          <w:rFonts w:ascii="Times New Roman" w:hAnsi="Times New Roman" w:cs="Times New Roman"/>
          <w:sz w:val="24"/>
          <w:szCs w:val="24"/>
        </w:rPr>
      </w:pPr>
    </w:p>
    <w:p w:rsidR="00450A29" w:rsidRDefault="00450A29" w:rsidP="004448E1">
      <w:pPr>
        <w:spacing w:after="0" w:line="480" w:lineRule="auto"/>
        <w:rPr>
          <w:rFonts w:ascii="Times New Roman" w:hAnsi="Times New Roman" w:cs="Times New Roman"/>
          <w:sz w:val="24"/>
          <w:szCs w:val="24"/>
        </w:rPr>
      </w:pPr>
    </w:p>
    <w:p w:rsidR="00450A29" w:rsidRPr="00D07A67" w:rsidRDefault="00450A29"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450A29" w:rsidRDefault="00D07A67" w:rsidP="00450A29">
      <w:pPr>
        <w:spacing w:after="0" w:line="480" w:lineRule="auto"/>
        <w:ind w:firstLine="720"/>
        <w:rPr>
          <w:rFonts w:ascii="Times New Roman" w:hAnsi="Times New Roman" w:cs="Times New Roman"/>
          <w:b/>
          <w:sz w:val="24"/>
          <w:szCs w:val="24"/>
        </w:rPr>
      </w:pPr>
      <w:r w:rsidRPr="00450A29">
        <w:rPr>
          <w:rFonts w:ascii="Times New Roman" w:hAnsi="Times New Roman" w:cs="Times New Roman"/>
          <w:b/>
          <w:sz w:val="24"/>
          <w:szCs w:val="24"/>
        </w:rPr>
        <w:lastRenderedPageBreak/>
        <w:t>A Web-based Approach</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Jacobs, Völlink, Dehue, and Lechner (2014) describe in detail the process of Intervention Mapping for developing a web-based </w:t>
      </w:r>
      <w:r w:rsidR="00D51C8D" w:rsidRPr="00D07A67">
        <w:rPr>
          <w:rFonts w:ascii="Times New Roman" w:hAnsi="Times New Roman" w:cs="Times New Roman"/>
          <w:sz w:val="24"/>
          <w:szCs w:val="24"/>
        </w:rPr>
        <w:t>intervention</w:t>
      </w:r>
      <w:r w:rsidRPr="00D07A67">
        <w:rPr>
          <w:rFonts w:ascii="Times New Roman" w:hAnsi="Times New Roman" w:cs="Times New Roman"/>
          <w:sz w:val="24"/>
          <w:szCs w:val="24"/>
        </w:rPr>
        <w:t xml:space="preserve"> (Online Pestkoppenstoppen: http://www.pestkoppenstoppen.nl) to counter and prevent cyberbullying.  The authors used a variety of sources for designing the intervention, including a review of the literature, a Delphi study with experts in the field, focus groups with the targeted group, as well as components of an effective anti-bullying programme.  These researchers developed an online intervention which meets the specific needs of individual participants (victims of cyberbullying aged 12 to 15 years).  There are three sessions in the intervention which are delivered over a three-month period.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The purpose of session 1 is to educate participants about how their behaviour is influenced by their thoughts and the way that they can identify and dispute irrational thoughts and form more rational thoughts.  Session 2 teaches participants about the different ways that bullying can emerge, and how their behaviour can affect bullying, whilst also recognising coping methods that can stop cyberbullying.  Session 3 educates participants about the safe use of technology.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A strength of the design of the programme is the individualised approach which fits to participants' own traits, such as personal coping style.  The programme was pre-tested prior to implementation and the researchers plan for a randomized controlled trial so as to assess effectiveness, primarily in terms of reducing cyberbullying and countering its negative correlates (specifically anxiety and depression).</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lastRenderedPageBreak/>
        <w:t>Jacobs et al. (2014) set out to provide a programme which was theoretically sound and based on evidence.  A web-based approach was chosen for this programme because the researchers felt it was most app</w:t>
      </w:r>
      <w:r w:rsidR="00450A29">
        <w:rPr>
          <w:rFonts w:ascii="Times New Roman" w:hAnsi="Times New Roman" w:cs="Times New Roman"/>
          <w:sz w:val="24"/>
          <w:szCs w:val="24"/>
        </w:rPr>
        <w:t>r</w:t>
      </w:r>
      <w:r w:rsidRPr="00D07A67">
        <w:rPr>
          <w:rFonts w:ascii="Times New Roman" w:hAnsi="Times New Roman" w:cs="Times New Roman"/>
          <w:sz w:val="24"/>
          <w:szCs w:val="24"/>
        </w:rPr>
        <w:t>opriate, considering findings such as, for example, that cybervictims are generally disinclined to report victimisation to an adult, they spend large amounts of time online, and can and conveniently access the programme.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450A29" w:rsidRDefault="00D07A67" w:rsidP="00450A29">
      <w:pPr>
        <w:pStyle w:val="ListParagraph"/>
        <w:numPr>
          <w:ilvl w:val="0"/>
          <w:numId w:val="1"/>
        </w:numPr>
        <w:spacing w:after="0" w:line="480" w:lineRule="auto"/>
        <w:rPr>
          <w:rFonts w:ascii="Times New Roman" w:hAnsi="Times New Roman" w:cs="Times New Roman"/>
          <w:sz w:val="24"/>
          <w:szCs w:val="24"/>
        </w:rPr>
      </w:pPr>
      <w:r w:rsidRPr="00450A29">
        <w:rPr>
          <w:rFonts w:ascii="Times New Roman" w:hAnsi="Times New Roman" w:cs="Times New Roman"/>
          <w:sz w:val="24"/>
          <w:szCs w:val="24"/>
        </w:rPr>
        <w:t>Step 1 in this design was to conduct a needs assessment and Jacobs and colleagues report that there is a need for 12 to 15 year olds beginning secondary school to improve their coping strategies in response to cyberbullying.</w:t>
      </w:r>
    </w:p>
    <w:p w:rsidR="00D07A67" w:rsidRPr="00D07A67" w:rsidRDefault="00D07A67" w:rsidP="004448E1">
      <w:pPr>
        <w:spacing w:after="0" w:line="480" w:lineRule="auto"/>
        <w:rPr>
          <w:rFonts w:ascii="Times New Roman" w:hAnsi="Times New Roman" w:cs="Times New Roman"/>
          <w:sz w:val="24"/>
          <w:szCs w:val="24"/>
        </w:rPr>
      </w:pPr>
    </w:p>
    <w:p w:rsidR="00D07A67" w:rsidRPr="00450A29" w:rsidRDefault="00D07A67" w:rsidP="00450A29">
      <w:pPr>
        <w:pStyle w:val="ListParagraph"/>
        <w:numPr>
          <w:ilvl w:val="0"/>
          <w:numId w:val="1"/>
        </w:numPr>
        <w:spacing w:after="0" w:line="480" w:lineRule="auto"/>
        <w:rPr>
          <w:rFonts w:ascii="Times New Roman" w:hAnsi="Times New Roman" w:cs="Times New Roman"/>
          <w:sz w:val="24"/>
          <w:szCs w:val="24"/>
        </w:rPr>
      </w:pPr>
      <w:r w:rsidRPr="00450A29">
        <w:rPr>
          <w:rFonts w:ascii="Times New Roman" w:hAnsi="Times New Roman" w:cs="Times New Roman"/>
          <w:sz w:val="24"/>
          <w:szCs w:val="24"/>
        </w:rPr>
        <w:t>Step 2 required the researchers to identify the change objectives of the programme.  One objective was that, following the intervention, participants would cope in an effective manner when faced with cyberbullying experiences.  Participants would be expected to perform specific behaviours, namely performance objectives.  In order to facilitate participants meeting performance objectives, the 5G-schema was used to provide insight into the associations between an event, thoughts, feelings, behaviours, and consequences.</w:t>
      </w:r>
    </w:p>
    <w:p w:rsidR="00D07A67" w:rsidRPr="00D07A67" w:rsidRDefault="00D07A67" w:rsidP="004448E1">
      <w:pPr>
        <w:spacing w:after="0" w:line="480" w:lineRule="auto"/>
        <w:rPr>
          <w:rFonts w:ascii="Times New Roman" w:hAnsi="Times New Roman" w:cs="Times New Roman"/>
          <w:sz w:val="24"/>
          <w:szCs w:val="24"/>
        </w:rPr>
      </w:pPr>
    </w:p>
    <w:p w:rsidR="00D07A67" w:rsidRPr="00450A29" w:rsidRDefault="00D07A67" w:rsidP="00450A29">
      <w:pPr>
        <w:pStyle w:val="ListParagraph"/>
        <w:numPr>
          <w:ilvl w:val="0"/>
          <w:numId w:val="1"/>
        </w:numPr>
        <w:spacing w:after="0" w:line="480" w:lineRule="auto"/>
        <w:rPr>
          <w:rFonts w:ascii="Times New Roman" w:hAnsi="Times New Roman" w:cs="Times New Roman"/>
          <w:sz w:val="24"/>
          <w:szCs w:val="24"/>
        </w:rPr>
      </w:pPr>
      <w:r w:rsidRPr="00450A29">
        <w:rPr>
          <w:rFonts w:ascii="Times New Roman" w:hAnsi="Times New Roman" w:cs="Times New Roman"/>
          <w:sz w:val="24"/>
          <w:szCs w:val="24"/>
        </w:rPr>
        <w:t xml:space="preserve">Step 3 of the design stages was to assess the most important and changeable determinants of each performance objective which literally required the researchers to decide which factors would determine whether a victim would, or is able to, perform each performance objective, such as, monitoring and evaluating thoughts following victimisation or recognising and regulating emotions.  Jacobs and colleagues combined performance objectives and what they identified as their determinants and </w:t>
      </w:r>
      <w:r w:rsidRPr="00450A29">
        <w:rPr>
          <w:rFonts w:ascii="Times New Roman" w:hAnsi="Times New Roman" w:cs="Times New Roman"/>
          <w:sz w:val="24"/>
          <w:szCs w:val="24"/>
        </w:rPr>
        <w:lastRenderedPageBreak/>
        <w:t>created 50 change objectives.  An example of a practical application of modelling is the use of role models to enhance self-efficacy.  The Online Pestkoppenstoppen programme utilised different methods including using a model to demonstrate behaviour, and tailoring the programme delivery to the individual needs of participants.</w:t>
      </w:r>
    </w:p>
    <w:p w:rsidR="00D07A67" w:rsidRPr="00D07A67" w:rsidRDefault="00D07A67" w:rsidP="004448E1">
      <w:pPr>
        <w:spacing w:after="0" w:line="480" w:lineRule="auto"/>
        <w:rPr>
          <w:rFonts w:ascii="Times New Roman" w:hAnsi="Times New Roman" w:cs="Times New Roman"/>
          <w:sz w:val="24"/>
          <w:szCs w:val="24"/>
        </w:rPr>
      </w:pPr>
    </w:p>
    <w:p w:rsidR="00D07A67" w:rsidRPr="00450A29" w:rsidRDefault="00D07A67" w:rsidP="00450A29">
      <w:pPr>
        <w:pStyle w:val="ListParagraph"/>
        <w:numPr>
          <w:ilvl w:val="0"/>
          <w:numId w:val="1"/>
        </w:numPr>
        <w:spacing w:after="0" w:line="480" w:lineRule="auto"/>
        <w:rPr>
          <w:rFonts w:ascii="Times New Roman" w:hAnsi="Times New Roman" w:cs="Times New Roman"/>
          <w:sz w:val="24"/>
          <w:szCs w:val="24"/>
        </w:rPr>
      </w:pPr>
      <w:r w:rsidRPr="00450A29">
        <w:rPr>
          <w:rFonts w:ascii="Times New Roman" w:hAnsi="Times New Roman" w:cs="Times New Roman"/>
          <w:sz w:val="24"/>
          <w:szCs w:val="24"/>
        </w:rPr>
        <w:t>Step 4 of the design process required the researchers to produce programme components and materials.  The intervention includes 3 advice sessions of approximately 45 minutes duration, as follows: (a) Think strong, feel better, (b) Stop the bully now!, and (c) You are doing great, can you do better?</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Each session follows administration of questionnaires which measure tailoring and effect variables.  The intervention was subject to pre-testing, as members of the target popul</w:t>
      </w:r>
      <w:r w:rsidR="00450A29">
        <w:rPr>
          <w:rFonts w:ascii="Times New Roman" w:hAnsi="Times New Roman" w:cs="Times New Roman"/>
          <w:sz w:val="24"/>
          <w:szCs w:val="24"/>
        </w:rPr>
        <w:t>a</w:t>
      </w:r>
      <w:r w:rsidRPr="00D07A67">
        <w:rPr>
          <w:rFonts w:ascii="Times New Roman" w:hAnsi="Times New Roman" w:cs="Times New Roman"/>
          <w:sz w:val="24"/>
          <w:szCs w:val="24"/>
        </w:rPr>
        <w:t xml:space="preserve">tion completed the questionnaires and followed the advice.  Focus groups were also conducted, and adaptations were made based upon </w:t>
      </w:r>
      <w:r w:rsidR="00450A29">
        <w:rPr>
          <w:rFonts w:ascii="Times New Roman" w:hAnsi="Times New Roman" w:cs="Times New Roman"/>
          <w:sz w:val="24"/>
          <w:szCs w:val="24"/>
        </w:rPr>
        <w:t xml:space="preserve">the data collected from the </w:t>
      </w:r>
      <w:r w:rsidRPr="00D07A67">
        <w:rPr>
          <w:rFonts w:ascii="Times New Roman" w:hAnsi="Times New Roman" w:cs="Times New Roman"/>
          <w:sz w:val="24"/>
          <w:szCs w:val="24"/>
        </w:rPr>
        <w:t>pilot, pre-test and focus groups.  The researchers will test the effectiveness of the intervention using a randomized control trial with an experimental group, a general information group, and a waiting list control group.</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 </w:t>
      </w:r>
    </w:p>
    <w:p w:rsidR="00D07A67" w:rsidRPr="00450A29" w:rsidRDefault="00D07A67" w:rsidP="00450A29">
      <w:pPr>
        <w:spacing w:after="0" w:line="480" w:lineRule="auto"/>
        <w:ind w:firstLine="720"/>
        <w:rPr>
          <w:rFonts w:ascii="Times New Roman" w:hAnsi="Times New Roman" w:cs="Times New Roman"/>
          <w:b/>
          <w:sz w:val="24"/>
          <w:szCs w:val="24"/>
        </w:rPr>
      </w:pPr>
      <w:r w:rsidRPr="00450A29">
        <w:rPr>
          <w:rFonts w:ascii="Times New Roman" w:hAnsi="Times New Roman" w:cs="Times New Roman"/>
          <w:b/>
          <w:sz w:val="24"/>
          <w:szCs w:val="24"/>
        </w:rPr>
        <w:t>“Let’s not fall into the trap” Programme</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Menesini, Palladino, and Nocentini (2015) provide a review of the effectiveness of an anti-bullying programme which has undergone assessment.  They propose that, given the well evidenced overlap between traditional and cyber forms of bullying, it is rational to extend </w:t>
      </w:r>
      <w:r w:rsidRPr="00D07A67">
        <w:rPr>
          <w:rFonts w:ascii="Times New Roman" w:hAnsi="Times New Roman" w:cs="Times New Roman"/>
          <w:sz w:val="24"/>
          <w:szCs w:val="24"/>
        </w:rPr>
        <w:lastRenderedPageBreak/>
        <w:t>existing anti-bullying programmes to also counter cyberbullying.  However, they also highlight the argument that cyberspace has specific characteristics which do not pertain to the physical world, and for this reason anti-cyberbullying initiatives should include some specific strategies.  They discuss a programme called 'Noncadiamointrappola!' (translation: “Let’s not fall into the trap”) which has the objective of countering both traditional bullying and cyberbullying, and promoting positive use of technology.</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'Noncadiamointrappola!' has a pro-social perspective, facilitating provision of online support, encouraging positive online behaviours, and involving peers as educators in face-to-face and cyber settings.  The researchers have been vigilant in creating a methodologically sound programme, modifying it over time in line with the latest findings from both their study and the recent research literature.  Students were included in the design of aspects of the programme, such as the provision of materials and design of the logo.   Whilst modest effects were found for the first edition of the programme (2009/2010), the researchers reported greater effects following the second edition, which included adaptations such as: giving equal consideration to both bullying and cyberbullying; greater emphasis on the bystander and victim roles; consideration of coping strategies; provision of peer-led face-to-face activities; increased focus on the ecological approach where teacher support of class activities is emphasised; and creation of a Facebook page which could complement the website's forum.  Specifically, the second edition was related to a decline in bullying, victimisation, and cyber victimisation among those in the experimental group compared to the control participants.  Furthermore, the experimental group were found to have a greater tendency towards adaptive /</w:t>
      </w:r>
      <w:r w:rsidR="00E97B8E">
        <w:rPr>
          <w:rFonts w:ascii="Times New Roman" w:hAnsi="Times New Roman" w:cs="Times New Roman"/>
          <w:sz w:val="24"/>
          <w:szCs w:val="24"/>
        </w:rPr>
        <w:t xml:space="preserve"> desirable coping whilst also d</w:t>
      </w:r>
      <w:r w:rsidRPr="00D07A67">
        <w:rPr>
          <w:rFonts w:ascii="Times New Roman" w:hAnsi="Times New Roman" w:cs="Times New Roman"/>
          <w:sz w:val="24"/>
          <w:szCs w:val="24"/>
        </w:rPr>
        <w:t>isplaying a decline in maladaptive coping.</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lastRenderedPageBreak/>
        <w:t>Based on the results from earlier editions of the Noncadiamointrappola! program</w:t>
      </w:r>
      <w:r w:rsidR="00E97B8E">
        <w:rPr>
          <w:rFonts w:ascii="Times New Roman" w:hAnsi="Times New Roman" w:cs="Times New Roman"/>
          <w:sz w:val="24"/>
          <w:szCs w:val="24"/>
        </w:rPr>
        <w:t>me</w:t>
      </w:r>
      <w:r w:rsidRPr="00D07A67">
        <w:rPr>
          <w:rFonts w:ascii="Times New Roman" w:hAnsi="Times New Roman" w:cs="Times New Roman"/>
          <w:sz w:val="24"/>
          <w:szCs w:val="24"/>
        </w:rPr>
        <w:t xml:space="preserve">, the researchers determined that when using a peer-led model, the role of the peer educators holds great importance with regard to overall effectiveness.  They also discuss the group dynamics </w:t>
      </w:r>
      <w:r w:rsidR="00E97B8E">
        <w:rPr>
          <w:rFonts w:ascii="Times New Roman" w:hAnsi="Times New Roman" w:cs="Times New Roman"/>
          <w:sz w:val="24"/>
          <w:szCs w:val="24"/>
        </w:rPr>
        <w:t>which can contribute to the in</w:t>
      </w:r>
      <w:r w:rsidRPr="00D07A67">
        <w:rPr>
          <w:rFonts w:ascii="Times New Roman" w:hAnsi="Times New Roman" w:cs="Times New Roman"/>
          <w:sz w:val="24"/>
          <w:szCs w:val="24"/>
        </w:rPr>
        <w:t>cidence of bullying and cyberbullying, suggesting that approach coping styles making defending actions by bystanders more likely, whilst empathy and having attitudes against bullying are predictive of greater intervention by bystanders.  Furthermore, they argue that in addition to developing individual attitudes and coping styles, it is also important to address the group as a whole.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For the third edition of the programme, the components remained largely the same, with some additional emphasis on, for example, peer led activities and new components such as cooperative work.  The newly added activities which were led by peer educators involved cooperative work focusing on empathy and problem solving, with specific attention to the victim and bystander perspectives so as to indicate how change can be achieved.</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The programme targeted bullying from an ecological perspective, focusing on a school-wide approach.  A strength of this programme evaluation was that the researchers strove to achieve an evidence-informed programme.  The evaluation was completed using two quasi-experimental trials with pre- and post-intervention testing.  The control groups did not receive any intervention.  Overall, results confirmed a significant decline in bullying, victimisation, cyberbullying, and cyber victimisation for the experimental group compared to the control group, although the effect size was not very strong.  This research provides support for the peer-led model of intervention which has received mixed effectiveness in the literature.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p>
    <w:p w:rsidR="00D07A67" w:rsidRPr="00E97B8E" w:rsidRDefault="00D07A67" w:rsidP="004448E1">
      <w:pPr>
        <w:spacing w:after="0" w:line="480" w:lineRule="auto"/>
        <w:rPr>
          <w:rFonts w:ascii="Times New Roman" w:hAnsi="Times New Roman" w:cs="Times New Roman"/>
          <w:b/>
          <w:sz w:val="24"/>
          <w:szCs w:val="24"/>
        </w:rPr>
      </w:pPr>
      <w:r w:rsidRPr="00E97B8E">
        <w:rPr>
          <w:rFonts w:ascii="Times New Roman" w:hAnsi="Times New Roman" w:cs="Times New Roman"/>
          <w:b/>
          <w:sz w:val="24"/>
          <w:szCs w:val="24"/>
        </w:rPr>
        <w:t>Moving Forward - So</w:t>
      </w:r>
      <w:r w:rsidR="00E97B8E">
        <w:rPr>
          <w:rFonts w:ascii="Times New Roman" w:hAnsi="Times New Roman" w:cs="Times New Roman"/>
          <w:b/>
          <w:sz w:val="24"/>
          <w:szCs w:val="24"/>
        </w:rPr>
        <w:t>me Thoughts</w:t>
      </w: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We hope that you have found this chapter useful.  At this point, we would like to offer a few words to reflect and consider, as we move forwards to a future that will continue to change and hold both wonder and fear for our young people.</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 xml:space="preserve">As argued in the chapter, whilst there is no "best" programme or approach to combating either traditional bullying or cyberbullying, what we do have is the knowledge and professional skills to imagine and operationalise programmes that can keep CYP free from harm and harassment, allowing them to enjoy their education - in school, at home, and in society.  After all, if we are to evidence a truly "inclusive" society, we need to consistently assert in a vigorous manner that the inhumane treatment of fellow citizens is a line in the sand that we should not cross.  The minds of CYP are malleable enough for us to not lose faith in the good work that we do. </w:t>
      </w:r>
    </w:p>
    <w:p w:rsidR="00D07A67" w:rsidRPr="00D07A67" w:rsidRDefault="00D07A67" w:rsidP="004448E1">
      <w:pPr>
        <w:spacing w:after="0" w:line="480" w:lineRule="auto"/>
        <w:rPr>
          <w:rFonts w:ascii="Times New Roman" w:hAnsi="Times New Roman" w:cs="Times New Roman"/>
          <w:sz w:val="24"/>
          <w:szCs w:val="24"/>
        </w:rPr>
      </w:pPr>
    </w:p>
    <w:p w:rsidR="00D07A67" w:rsidRPr="00D07A67" w:rsidRDefault="00D07A67" w:rsidP="004448E1">
      <w:pPr>
        <w:spacing w:after="0" w:line="480" w:lineRule="auto"/>
        <w:rPr>
          <w:rFonts w:ascii="Times New Roman" w:hAnsi="Times New Roman" w:cs="Times New Roman"/>
          <w:sz w:val="24"/>
          <w:szCs w:val="24"/>
        </w:rPr>
      </w:pPr>
      <w:r w:rsidRPr="00D07A67">
        <w:rPr>
          <w:rFonts w:ascii="Times New Roman" w:hAnsi="Times New Roman" w:cs="Times New Roman"/>
          <w:sz w:val="24"/>
          <w:szCs w:val="24"/>
        </w:rPr>
        <w:t>For the field of cyberbullying, we need to keep developing our understanding of fundamental issues related to definitional criteria and associated variables if concern (e.g., cyb</w:t>
      </w:r>
      <w:r w:rsidR="00975E36">
        <w:rPr>
          <w:rFonts w:ascii="Times New Roman" w:hAnsi="Times New Roman" w:cs="Times New Roman"/>
          <w:sz w:val="24"/>
          <w:szCs w:val="24"/>
        </w:rPr>
        <w:t>erbullying or cyber aggression?</w:t>
      </w:r>
      <w:r w:rsidRPr="00D07A67">
        <w:rPr>
          <w:rFonts w:ascii="Times New Roman" w:hAnsi="Times New Roman" w:cs="Times New Roman"/>
          <w:sz w:val="24"/>
          <w:szCs w:val="24"/>
        </w:rPr>
        <w:t>).  For successful development of preventative and intervention programmes, we have highlighted key principles and benchmarks that we believe should be seen as yardsticks for f</w:t>
      </w:r>
      <w:r w:rsidR="00975E36">
        <w:rPr>
          <w:rFonts w:ascii="Times New Roman" w:hAnsi="Times New Roman" w:cs="Times New Roman"/>
          <w:sz w:val="24"/>
          <w:szCs w:val="24"/>
        </w:rPr>
        <w:t>uture developments in the area.  We trust that colleagues will heed such advice and strive for programme content and application (and evaluation) that evidences robust and appreciable findings.  At all times, we strive to understand the phenomenon of cyberbullying whilst also attempting to be considerate of the national and international legal parameters within which cyberbullying operates and was not previously such a major issue of concern regarding traditional bullying (e.g., Purdy &amp; Mc Guckin, 2013).</w:t>
      </w:r>
    </w:p>
    <w:p w:rsidR="00D07A67" w:rsidRPr="00D07A67" w:rsidRDefault="00D07A67" w:rsidP="004448E1">
      <w:pPr>
        <w:spacing w:after="0" w:line="480" w:lineRule="auto"/>
        <w:rPr>
          <w:rFonts w:ascii="Times New Roman" w:hAnsi="Times New Roman" w:cs="Times New Roman"/>
          <w:sz w:val="24"/>
          <w:szCs w:val="24"/>
        </w:rPr>
      </w:pPr>
    </w:p>
    <w:p w:rsidR="00CF0C93" w:rsidRDefault="00CF0C93" w:rsidP="004448E1">
      <w:pPr>
        <w:spacing w:after="0" w:line="480" w:lineRule="auto"/>
        <w:rPr>
          <w:rFonts w:ascii="Times New Roman" w:hAnsi="Times New Roman" w:cs="Times New Roman"/>
          <w:snapToGrid w:val="0"/>
          <w:sz w:val="24"/>
          <w:szCs w:val="24"/>
        </w:rPr>
      </w:pPr>
      <w:r>
        <w:rPr>
          <w:rFonts w:ascii="Times New Roman" w:hAnsi="Times New Roman" w:cs="Times New Roman"/>
          <w:sz w:val="24"/>
          <w:szCs w:val="24"/>
        </w:rPr>
        <w:t xml:space="preserve">To conclude, and as a cautionary note to us all regarding </w:t>
      </w:r>
      <w:r w:rsidRPr="00CF0C93">
        <w:rPr>
          <w:rFonts w:ascii="Times New Roman" w:hAnsi="Times New Roman" w:cs="Times New Roman"/>
          <w:snapToGrid w:val="0"/>
          <w:sz w:val="24"/>
          <w:szCs w:val="24"/>
        </w:rPr>
        <w:t>cyber-safety</w:t>
      </w:r>
      <w:r>
        <w:rPr>
          <w:rFonts w:ascii="Times New Roman" w:hAnsi="Times New Roman" w:cs="Times New Roman"/>
          <w:snapToGrid w:val="0"/>
          <w:sz w:val="24"/>
          <w:szCs w:val="24"/>
        </w:rPr>
        <w:t xml:space="preserve"> and CYP: </w:t>
      </w:r>
      <w:r w:rsidRPr="00CF0C93">
        <w:rPr>
          <w:rFonts w:ascii="Times New Roman" w:hAnsi="Times New Roman" w:cs="Times New Roman"/>
          <w:snapToGrid w:val="0"/>
          <w:sz w:val="24"/>
          <w:szCs w:val="24"/>
        </w:rPr>
        <w:t>if you don’t understand it, you can’t teach it!</w:t>
      </w:r>
      <w:r>
        <w:rPr>
          <w:rFonts w:ascii="Times New Roman" w:hAnsi="Times New Roman" w:cs="Times New Roman"/>
          <w:snapToGrid w:val="0"/>
          <w:sz w:val="24"/>
          <w:szCs w:val="24"/>
        </w:rPr>
        <w:t xml:space="preserve"> (Mc Guckin, 2013).</w:t>
      </w: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Default="00CF0C93" w:rsidP="004448E1">
      <w:pPr>
        <w:spacing w:after="0" w:line="480" w:lineRule="auto"/>
        <w:rPr>
          <w:rFonts w:ascii="Times New Roman" w:hAnsi="Times New Roman" w:cs="Times New Roman"/>
          <w:snapToGrid w:val="0"/>
          <w:sz w:val="24"/>
          <w:szCs w:val="24"/>
        </w:rPr>
      </w:pPr>
    </w:p>
    <w:p w:rsidR="00CF0C93" w:rsidRPr="00A84003" w:rsidRDefault="00A84003" w:rsidP="004448E1">
      <w:pPr>
        <w:spacing w:after="0" w:line="480" w:lineRule="auto"/>
        <w:rPr>
          <w:rFonts w:ascii="Times New Roman" w:hAnsi="Times New Roman" w:cs="Times New Roman"/>
          <w:b/>
          <w:snapToGrid w:val="0"/>
          <w:sz w:val="24"/>
          <w:szCs w:val="24"/>
        </w:rPr>
      </w:pPr>
      <w:r w:rsidRPr="00A84003">
        <w:rPr>
          <w:rFonts w:ascii="Times New Roman" w:hAnsi="Times New Roman" w:cs="Times New Roman"/>
          <w:b/>
          <w:snapToGrid w:val="0"/>
          <w:sz w:val="24"/>
          <w:szCs w:val="24"/>
        </w:rPr>
        <w:lastRenderedPageBreak/>
        <w:t>References</w:t>
      </w:r>
      <w:bookmarkStart w:id="0" w:name="_GoBack"/>
      <w:bookmarkEnd w:id="0"/>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Bronfenbrenner, U. (1977). Toward an experimental ecology of human development.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i/>
          <w:sz w:val="24"/>
          <w:szCs w:val="24"/>
        </w:rPr>
        <w:t>American Psychologist, 32</w:t>
      </w:r>
      <w:r w:rsidRPr="0016007E">
        <w:rPr>
          <w:rFonts w:ascii="Times New Roman" w:hAnsi="Times New Roman" w:cs="Times New Roman"/>
          <w:sz w:val="24"/>
          <w:szCs w:val="24"/>
        </w:rPr>
        <w:t>, 513-531.</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Carroll, C., Murphy, G., &amp; Sixsmith, J. (2013). The progression of early intervention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disability services in Ireland. </w:t>
      </w:r>
      <w:r w:rsidRPr="0016007E">
        <w:rPr>
          <w:rFonts w:ascii="Times New Roman" w:hAnsi="Times New Roman" w:cs="Times New Roman"/>
          <w:i/>
          <w:sz w:val="24"/>
          <w:szCs w:val="24"/>
        </w:rPr>
        <w:t>Infants &amp; Young Children, 26</w:t>
      </w:r>
      <w:r w:rsidRPr="0016007E">
        <w:rPr>
          <w:rFonts w:ascii="Times New Roman" w:hAnsi="Times New Roman" w:cs="Times New Roman"/>
          <w:sz w:val="24"/>
          <w:szCs w:val="24"/>
        </w:rPr>
        <w:t>(1), 17–27.</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highlight w:val="yellow"/>
        </w:rPr>
      </w:pPr>
      <w:r w:rsidRPr="0016007E">
        <w:rPr>
          <w:rFonts w:ascii="Times New Roman" w:hAnsi="Times New Roman" w:cs="Times New Roman"/>
          <w:sz w:val="24"/>
          <w:szCs w:val="24"/>
        </w:rPr>
        <w:t xml:space="preserve">Coolican, H. (2007). </w:t>
      </w:r>
      <w:r w:rsidRPr="0016007E">
        <w:rPr>
          <w:rFonts w:ascii="Times New Roman" w:hAnsi="Times New Roman" w:cs="Times New Roman"/>
          <w:i/>
          <w:sz w:val="24"/>
          <w:szCs w:val="24"/>
        </w:rPr>
        <w:t>Applied psychology</w:t>
      </w:r>
      <w:r w:rsidRPr="0016007E">
        <w:rPr>
          <w:rFonts w:ascii="Times New Roman" w:hAnsi="Times New Roman" w:cs="Times New Roman"/>
          <w:sz w:val="24"/>
          <w:szCs w:val="24"/>
        </w:rPr>
        <w:t>. London: Hodder Arnold.</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Corcoran, L., Mc Guckin, C., &amp; Prentice, G. R. (in press). Cyberbullying or cyber </w:t>
      </w:r>
    </w:p>
    <w:p w:rsidR="00A84003" w:rsidRPr="0016007E"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sz w:val="24"/>
          <w:szCs w:val="24"/>
        </w:rPr>
        <w:t xml:space="preserve">aggression?: A review of existing definitions of cyber-based peer-to-peer aggression. </w:t>
      </w:r>
      <w:r w:rsidRPr="0016007E">
        <w:rPr>
          <w:rFonts w:ascii="Times New Roman" w:hAnsi="Times New Roman" w:cs="Times New Roman"/>
          <w:i/>
          <w:sz w:val="24"/>
          <w:szCs w:val="24"/>
        </w:rPr>
        <w:t>Societies</w:t>
      </w:r>
      <w:r w:rsidRPr="0016007E">
        <w:rPr>
          <w:rFonts w:ascii="Times New Roman" w:hAnsi="Times New Roman" w:cs="Times New Roman"/>
          <w:sz w:val="24"/>
          <w:szCs w:val="24"/>
        </w:rPr>
        <w:t>.</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Costabile, A., &amp; Spears, B. A. (2012). </w:t>
      </w:r>
      <w:r w:rsidRPr="0016007E">
        <w:rPr>
          <w:rFonts w:ascii="Times New Roman" w:hAnsi="Times New Roman" w:cs="Times New Roman"/>
          <w:i/>
          <w:sz w:val="24"/>
          <w:szCs w:val="24"/>
        </w:rPr>
        <w:t xml:space="preserve">The impact of technology on relationships in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i/>
          <w:sz w:val="24"/>
          <w:szCs w:val="24"/>
        </w:rPr>
        <w:t>educational settings</w:t>
      </w:r>
      <w:r w:rsidRPr="0016007E">
        <w:rPr>
          <w:rFonts w:ascii="Times New Roman" w:hAnsi="Times New Roman" w:cs="Times New Roman"/>
          <w:sz w:val="24"/>
          <w:szCs w:val="24"/>
        </w:rPr>
        <w:t>. London: Routledge.</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Farrington, D. P., &amp; </w:t>
      </w:r>
      <w:proofErr w:type="spellStart"/>
      <w:r w:rsidRPr="0016007E">
        <w:rPr>
          <w:rFonts w:ascii="Times New Roman" w:hAnsi="Times New Roman" w:cs="Times New Roman"/>
          <w:sz w:val="24"/>
          <w:szCs w:val="24"/>
        </w:rPr>
        <w:t>Ttofi</w:t>
      </w:r>
      <w:proofErr w:type="spellEnd"/>
      <w:r w:rsidRPr="0016007E">
        <w:rPr>
          <w:rFonts w:ascii="Times New Roman" w:hAnsi="Times New Roman" w:cs="Times New Roman"/>
          <w:sz w:val="24"/>
          <w:szCs w:val="24"/>
        </w:rPr>
        <w:t xml:space="preserve">, M. M. (2009). School-based programs to reduce bullying and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victimization. </w:t>
      </w:r>
      <w:r w:rsidRPr="0016007E">
        <w:rPr>
          <w:rFonts w:ascii="Times New Roman" w:hAnsi="Times New Roman" w:cs="Times New Roman"/>
          <w:i/>
          <w:sz w:val="24"/>
          <w:szCs w:val="24"/>
        </w:rPr>
        <w:t>Campbell Systematic Reviews, 6</w:t>
      </w:r>
      <w:r w:rsidRPr="0016007E">
        <w:rPr>
          <w:rFonts w:ascii="Times New Roman" w:hAnsi="Times New Roman" w:cs="Times New Roman"/>
          <w:sz w:val="24"/>
          <w:szCs w:val="24"/>
        </w:rPr>
        <w:t>, 10.4073/csr.2009.4076.</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Greene, S. M. (1994). Growing up Irish: Development in context. </w:t>
      </w:r>
      <w:r w:rsidRPr="0016007E">
        <w:rPr>
          <w:rFonts w:ascii="Times New Roman" w:hAnsi="Times New Roman" w:cs="Times New Roman"/>
          <w:i/>
          <w:sz w:val="24"/>
          <w:szCs w:val="24"/>
        </w:rPr>
        <w:t xml:space="preserve">The Irish Journal of </w:t>
      </w:r>
    </w:p>
    <w:p w:rsidR="00A84003" w:rsidRPr="0016007E" w:rsidRDefault="00A84003" w:rsidP="00A84003">
      <w:pPr>
        <w:spacing w:after="0" w:line="480" w:lineRule="auto"/>
        <w:ind w:firstLine="720"/>
        <w:rPr>
          <w:rFonts w:ascii="Times New Roman" w:hAnsi="Times New Roman" w:cs="Times New Roman"/>
          <w:sz w:val="24"/>
          <w:szCs w:val="24"/>
        </w:rPr>
      </w:pPr>
      <w:r w:rsidRPr="0016007E">
        <w:rPr>
          <w:rFonts w:ascii="Times New Roman" w:hAnsi="Times New Roman" w:cs="Times New Roman"/>
          <w:i/>
          <w:sz w:val="24"/>
          <w:szCs w:val="24"/>
        </w:rPr>
        <w:t>Psychology, 15</w:t>
      </w:r>
      <w:r w:rsidRPr="0016007E">
        <w:rPr>
          <w:rFonts w:ascii="Times New Roman" w:hAnsi="Times New Roman" w:cs="Times New Roman"/>
          <w:sz w:val="24"/>
          <w:szCs w:val="24"/>
        </w:rPr>
        <w:t>(2-3), 354-371.</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Greene, S., &amp; Moane, G. (2000). Growing up Irish: Changing children in a changing society. </w:t>
      </w:r>
    </w:p>
    <w:p w:rsidR="00A84003" w:rsidRPr="0016007E" w:rsidRDefault="00A84003" w:rsidP="00A84003">
      <w:pPr>
        <w:spacing w:after="0" w:line="480" w:lineRule="auto"/>
        <w:ind w:firstLine="720"/>
        <w:rPr>
          <w:rFonts w:ascii="Times New Roman" w:hAnsi="Times New Roman" w:cs="Times New Roman"/>
          <w:sz w:val="24"/>
          <w:szCs w:val="24"/>
        </w:rPr>
      </w:pPr>
      <w:r w:rsidRPr="0016007E">
        <w:rPr>
          <w:rFonts w:ascii="Times New Roman" w:hAnsi="Times New Roman" w:cs="Times New Roman"/>
          <w:i/>
          <w:sz w:val="24"/>
          <w:szCs w:val="24"/>
        </w:rPr>
        <w:t>The Irish Journal of Psychology, 21</w:t>
      </w:r>
      <w:r w:rsidRPr="0016007E">
        <w:rPr>
          <w:rFonts w:ascii="Times New Roman" w:hAnsi="Times New Roman" w:cs="Times New Roman"/>
          <w:sz w:val="24"/>
          <w:szCs w:val="24"/>
        </w:rPr>
        <w:t>(3-4), 122-137.</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Jacobs, N. C. L., Völlink, T., Dehue, F., &amp; Lechner, L. (2014). Online Pestkoppenstoppen: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systematic and theory-based development of a web-based tailored intervention for adolescent cyberbully victims to combat and prevent cyberbullying. </w:t>
      </w:r>
      <w:r w:rsidRPr="0016007E">
        <w:rPr>
          <w:rFonts w:ascii="Times New Roman" w:hAnsi="Times New Roman" w:cs="Times New Roman"/>
          <w:i/>
          <w:sz w:val="24"/>
          <w:szCs w:val="24"/>
        </w:rPr>
        <w:t>BMC Public Health, 14</w:t>
      </w:r>
      <w:r w:rsidRPr="0016007E">
        <w:rPr>
          <w:rFonts w:ascii="Times New Roman" w:hAnsi="Times New Roman" w:cs="Times New Roman"/>
          <w:sz w:val="24"/>
          <w:szCs w:val="24"/>
        </w:rPr>
        <w:t>(1), 396. doi:10.1186/1471-2458-14-396</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Mc Guckin, C. (2013). School bullying amongst school pupils in Northern Ireland: How </w:t>
      </w:r>
    </w:p>
    <w:p w:rsidR="00A84003" w:rsidRPr="0016007E"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sz w:val="24"/>
          <w:szCs w:val="24"/>
        </w:rPr>
        <w:t xml:space="preserve">many are involved, what are the health effects, and what are the issues for school management? In A. M. </w:t>
      </w:r>
      <w:proofErr w:type="spellStart"/>
      <w:r w:rsidRPr="0016007E">
        <w:rPr>
          <w:rFonts w:ascii="Times New Roman" w:hAnsi="Times New Roman" w:cs="Times New Roman"/>
          <w:sz w:val="24"/>
          <w:szCs w:val="24"/>
        </w:rPr>
        <w:t>O’Moore</w:t>
      </w:r>
      <w:proofErr w:type="spellEnd"/>
      <w:r w:rsidRPr="0016007E">
        <w:rPr>
          <w:rFonts w:ascii="Times New Roman" w:hAnsi="Times New Roman" w:cs="Times New Roman"/>
          <w:sz w:val="24"/>
          <w:szCs w:val="24"/>
        </w:rPr>
        <w:t xml:space="preserve"> &amp; P. Stevens (Eds.), </w:t>
      </w:r>
      <w:r w:rsidRPr="0016007E">
        <w:rPr>
          <w:rFonts w:ascii="Times New Roman" w:hAnsi="Times New Roman" w:cs="Times New Roman"/>
          <w:i/>
          <w:iCs/>
          <w:sz w:val="24"/>
          <w:szCs w:val="24"/>
        </w:rPr>
        <w:t>Bullying in Irish education</w:t>
      </w:r>
      <w:r w:rsidRPr="0016007E">
        <w:rPr>
          <w:rFonts w:ascii="Times New Roman" w:hAnsi="Times New Roman" w:cs="Times New Roman"/>
          <w:sz w:val="24"/>
          <w:szCs w:val="24"/>
        </w:rPr>
        <w:t xml:space="preserve"> (pp. 40-64). Cork, Ireland: Cork University Press. Available at: http://hdl.handle.net/2262/67694</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Mc Guckin, C., &amp; Crowley, N. (2012). Using Google Analytics to evaluate the impact of the </w:t>
      </w:r>
    </w:p>
    <w:p w:rsidR="00A84003" w:rsidRPr="0016007E" w:rsidRDefault="00A84003" w:rsidP="00A84003">
      <w:pPr>
        <w:spacing w:after="0" w:line="480" w:lineRule="auto"/>
        <w:ind w:left="720"/>
        <w:rPr>
          <w:rFonts w:ascii="Times New Roman" w:hAnsi="Times New Roman" w:cs="Times New Roman"/>
          <w:sz w:val="24"/>
          <w:szCs w:val="24"/>
        </w:rPr>
      </w:pPr>
      <w:proofErr w:type="spellStart"/>
      <w:r w:rsidRPr="0016007E">
        <w:rPr>
          <w:rFonts w:ascii="Times New Roman" w:hAnsi="Times New Roman" w:cs="Times New Roman"/>
          <w:sz w:val="24"/>
          <w:szCs w:val="24"/>
        </w:rPr>
        <w:t>CyberTraining</w:t>
      </w:r>
      <w:proofErr w:type="spellEnd"/>
      <w:r w:rsidRPr="0016007E">
        <w:rPr>
          <w:rFonts w:ascii="Times New Roman" w:hAnsi="Times New Roman" w:cs="Times New Roman"/>
          <w:sz w:val="24"/>
          <w:szCs w:val="24"/>
        </w:rPr>
        <w:t xml:space="preserve"> project. </w:t>
      </w:r>
      <w:proofErr w:type="spellStart"/>
      <w:r w:rsidRPr="0016007E">
        <w:rPr>
          <w:rFonts w:ascii="Times New Roman" w:hAnsi="Times New Roman" w:cs="Times New Roman"/>
          <w:i/>
          <w:sz w:val="24"/>
          <w:szCs w:val="24"/>
        </w:rPr>
        <w:t>Cyberpsychology</w:t>
      </w:r>
      <w:proofErr w:type="spellEnd"/>
      <w:r w:rsidRPr="0016007E">
        <w:rPr>
          <w:rFonts w:ascii="Times New Roman" w:hAnsi="Times New Roman" w:cs="Times New Roman"/>
          <w:i/>
          <w:sz w:val="24"/>
          <w:szCs w:val="24"/>
        </w:rPr>
        <w:t xml:space="preserve">, </w:t>
      </w:r>
      <w:proofErr w:type="spellStart"/>
      <w:r w:rsidRPr="0016007E">
        <w:rPr>
          <w:rFonts w:ascii="Times New Roman" w:hAnsi="Times New Roman" w:cs="Times New Roman"/>
          <w:i/>
          <w:sz w:val="24"/>
          <w:szCs w:val="24"/>
        </w:rPr>
        <w:t>Behavior</w:t>
      </w:r>
      <w:proofErr w:type="spellEnd"/>
      <w:r w:rsidRPr="0016007E">
        <w:rPr>
          <w:rFonts w:ascii="Times New Roman" w:hAnsi="Times New Roman" w:cs="Times New Roman"/>
          <w:i/>
          <w:sz w:val="24"/>
          <w:szCs w:val="24"/>
        </w:rPr>
        <w:t>, and Social Networking, 15</w:t>
      </w:r>
      <w:r w:rsidRPr="0016007E">
        <w:rPr>
          <w:rFonts w:ascii="Times New Roman" w:hAnsi="Times New Roman" w:cs="Times New Roman"/>
          <w:sz w:val="24"/>
          <w:szCs w:val="24"/>
        </w:rPr>
        <w:t>(11), 625-629.</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Mc Guckin, C., &amp; Minton, S. (2014). From theory to practice: Two </w:t>
      </w:r>
      <w:proofErr w:type="spellStart"/>
      <w:r w:rsidRPr="0016007E">
        <w:rPr>
          <w:rFonts w:ascii="Times New Roman" w:hAnsi="Times New Roman" w:cs="Times New Roman"/>
          <w:sz w:val="24"/>
          <w:szCs w:val="24"/>
        </w:rPr>
        <w:t>ecosystemic</w:t>
      </w:r>
      <w:proofErr w:type="spellEnd"/>
      <w:r w:rsidRPr="0016007E">
        <w:rPr>
          <w:rFonts w:ascii="Times New Roman" w:hAnsi="Times New Roman" w:cs="Times New Roman"/>
          <w:sz w:val="24"/>
          <w:szCs w:val="24"/>
        </w:rPr>
        <w:t xml:space="preserve"> approaches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and their applications to understanding school bullying. </w:t>
      </w:r>
      <w:r w:rsidRPr="0016007E">
        <w:rPr>
          <w:rFonts w:ascii="Times New Roman" w:hAnsi="Times New Roman" w:cs="Times New Roman"/>
          <w:i/>
          <w:sz w:val="24"/>
          <w:szCs w:val="24"/>
        </w:rPr>
        <w:t>Australian Journal of Guidance and Counselling, 24</w:t>
      </w:r>
      <w:r w:rsidRPr="0016007E">
        <w:rPr>
          <w:rFonts w:ascii="Times New Roman" w:hAnsi="Times New Roman" w:cs="Times New Roman"/>
          <w:sz w:val="24"/>
          <w:szCs w:val="24"/>
        </w:rPr>
        <w:t xml:space="preserve">(1), 36-48. </w:t>
      </w:r>
      <w:proofErr w:type="spellStart"/>
      <w:r w:rsidRPr="0016007E">
        <w:rPr>
          <w:rFonts w:ascii="Times New Roman" w:hAnsi="Times New Roman" w:cs="Times New Roman"/>
          <w:sz w:val="24"/>
          <w:szCs w:val="24"/>
        </w:rPr>
        <w:t>doi</w:t>
      </w:r>
      <w:proofErr w:type="spellEnd"/>
      <w:r w:rsidRPr="0016007E">
        <w:rPr>
          <w:rFonts w:ascii="Times New Roman" w:hAnsi="Times New Roman" w:cs="Times New Roman"/>
          <w:sz w:val="24"/>
          <w:szCs w:val="24"/>
        </w:rPr>
        <w:t>: 10.1017/jgc.2013.10</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Mc Guckin, C., Cummins, P. K., &amp; Lewis, C. A. (2010). f2f and cyberbullying among </w:t>
      </w:r>
    </w:p>
    <w:p w:rsidR="00A84003" w:rsidRPr="0016007E"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sz w:val="24"/>
          <w:szCs w:val="24"/>
        </w:rPr>
        <w:t xml:space="preserve">children in Northern Ireland: Data from the Kids Life and Times Surveys. </w:t>
      </w:r>
      <w:r w:rsidRPr="0016007E">
        <w:rPr>
          <w:rFonts w:ascii="Times New Roman" w:hAnsi="Times New Roman" w:cs="Times New Roman"/>
          <w:i/>
          <w:sz w:val="24"/>
          <w:szCs w:val="24"/>
        </w:rPr>
        <w:t>Psychology, Society, &amp; Education, 2</w:t>
      </w:r>
      <w:r w:rsidRPr="0016007E">
        <w:rPr>
          <w:rFonts w:ascii="Times New Roman" w:hAnsi="Times New Roman" w:cs="Times New Roman"/>
          <w:sz w:val="24"/>
          <w:szCs w:val="24"/>
        </w:rPr>
        <w:t>(2), 83-96.</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lastRenderedPageBreak/>
        <w:t xml:space="preserve">Mc Guckin, C., </w:t>
      </w:r>
      <w:proofErr w:type="spellStart"/>
      <w:r w:rsidRPr="0016007E">
        <w:rPr>
          <w:rFonts w:ascii="Times New Roman" w:hAnsi="Times New Roman" w:cs="Times New Roman"/>
          <w:sz w:val="24"/>
          <w:szCs w:val="24"/>
        </w:rPr>
        <w:t>Shevlin</w:t>
      </w:r>
      <w:proofErr w:type="spellEnd"/>
      <w:r w:rsidRPr="0016007E">
        <w:rPr>
          <w:rFonts w:ascii="Times New Roman" w:hAnsi="Times New Roman" w:cs="Times New Roman"/>
          <w:sz w:val="24"/>
          <w:szCs w:val="24"/>
        </w:rPr>
        <w:t xml:space="preserve">, M., Bell, S., &amp; </w:t>
      </w:r>
      <w:proofErr w:type="spellStart"/>
      <w:r w:rsidRPr="0016007E">
        <w:rPr>
          <w:rFonts w:ascii="Times New Roman" w:hAnsi="Times New Roman" w:cs="Times New Roman"/>
          <w:sz w:val="24"/>
          <w:szCs w:val="24"/>
        </w:rPr>
        <w:t>Devecchi</w:t>
      </w:r>
      <w:proofErr w:type="spellEnd"/>
      <w:r w:rsidRPr="0016007E">
        <w:rPr>
          <w:rFonts w:ascii="Times New Roman" w:hAnsi="Times New Roman" w:cs="Times New Roman"/>
          <w:sz w:val="24"/>
          <w:szCs w:val="24"/>
        </w:rPr>
        <w:t xml:space="preserve">, C. (2013). </w:t>
      </w:r>
      <w:r w:rsidRPr="0016007E">
        <w:rPr>
          <w:rFonts w:ascii="Times New Roman" w:hAnsi="Times New Roman" w:cs="Times New Roman"/>
          <w:i/>
          <w:sz w:val="24"/>
          <w:szCs w:val="24"/>
        </w:rPr>
        <w:t xml:space="preserve">Moving to further and higher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i/>
          <w:sz w:val="24"/>
          <w:szCs w:val="24"/>
        </w:rPr>
        <w:t>education: An exploration of the experiences of students with special educational needs. Research Report Number 14</w:t>
      </w:r>
      <w:r w:rsidRPr="0016007E">
        <w:rPr>
          <w:rFonts w:ascii="Times New Roman" w:hAnsi="Times New Roman" w:cs="Times New Roman"/>
          <w:sz w:val="24"/>
          <w:szCs w:val="24"/>
        </w:rPr>
        <w:t>. A Study Commissioned by the National Council for Special Education (NCSE), Trim, County Meath, Ireland. Available at: http://www.ncse.ie/uploads/1/Report_HigherEd_22_10_13.pdf</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Menesini, E., Palladino, B. E., &amp; Nocentini, A. (2015). Noncadiamointrappola! Online and </w:t>
      </w:r>
    </w:p>
    <w:p w:rsidR="00A84003" w:rsidRPr="0016007E"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sz w:val="24"/>
          <w:szCs w:val="24"/>
        </w:rPr>
        <w:t>School based program to prevent cyberbullying among adolescents. In T. Völlink, F. Dehue, &amp; C. Mc Guckin (</w:t>
      </w:r>
      <w:proofErr w:type="spellStart"/>
      <w:r w:rsidRPr="0016007E">
        <w:rPr>
          <w:rFonts w:ascii="Times New Roman" w:hAnsi="Times New Roman" w:cs="Times New Roman"/>
          <w:sz w:val="24"/>
          <w:szCs w:val="24"/>
        </w:rPr>
        <w:t>Eds</w:t>
      </w:r>
      <w:proofErr w:type="spellEnd"/>
      <w:r w:rsidRPr="0016007E">
        <w:rPr>
          <w:rFonts w:ascii="Times New Roman" w:hAnsi="Times New Roman" w:cs="Times New Roman"/>
          <w:sz w:val="24"/>
          <w:szCs w:val="24"/>
        </w:rPr>
        <w:t xml:space="preserve">), </w:t>
      </w:r>
      <w:r w:rsidRPr="0016007E">
        <w:rPr>
          <w:rFonts w:ascii="Times New Roman" w:hAnsi="Times New Roman" w:cs="Times New Roman"/>
          <w:i/>
          <w:sz w:val="24"/>
          <w:szCs w:val="24"/>
        </w:rPr>
        <w:t>Cyberbullying and youth: From theory to interventions. Current issues in social psychology series</w:t>
      </w:r>
      <w:r w:rsidRPr="0016007E">
        <w:rPr>
          <w:rFonts w:ascii="Times New Roman" w:hAnsi="Times New Roman" w:cs="Times New Roman"/>
          <w:sz w:val="24"/>
          <w:szCs w:val="24"/>
        </w:rPr>
        <w:t>. London: Psychology Press / Taylor &amp; Francis.</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Minton, S. J. (2012). Alterophobic bullying and pro</w:t>
      </w:r>
      <w:r w:rsidRPr="0016007E">
        <w:rPr>
          <w:rFonts w:ascii="Cambria Math" w:hAnsi="Cambria Math" w:cs="Cambria Math"/>
          <w:sz w:val="24"/>
          <w:szCs w:val="24"/>
        </w:rPr>
        <w:t>‐</w:t>
      </w:r>
      <w:r w:rsidRPr="0016007E">
        <w:rPr>
          <w:rFonts w:ascii="Times New Roman" w:hAnsi="Times New Roman" w:cs="Times New Roman"/>
          <w:sz w:val="24"/>
          <w:szCs w:val="24"/>
        </w:rPr>
        <w:t xml:space="preserve">conformist aggression in a survey of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upper secondary school students in Ireland. </w:t>
      </w:r>
      <w:r w:rsidRPr="0016007E">
        <w:rPr>
          <w:rFonts w:ascii="Times New Roman" w:hAnsi="Times New Roman" w:cs="Times New Roman"/>
          <w:i/>
          <w:sz w:val="24"/>
          <w:szCs w:val="24"/>
        </w:rPr>
        <w:t>Journal of Aggression, Conflict and Peace Research, 4</w:t>
      </w:r>
      <w:r w:rsidRPr="0016007E">
        <w:rPr>
          <w:rFonts w:ascii="Times New Roman" w:hAnsi="Times New Roman" w:cs="Times New Roman"/>
          <w:sz w:val="24"/>
          <w:szCs w:val="24"/>
        </w:rPr>
        <w:t>(2), 86–95.</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Mooney, E., Mc Guckin, C., &amp; Corcoran, L. (2014). Empowering young people through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digital literacy skills in order to mitigate or cope with online risks (Symposium: Current Directions in Traditional and Cyberbullying). The Psychological Society of Ireland Annual Conference, </w:t>
      </w:r>
      <w:proofErr w:type="spellStart"/>
      <w:r w:rsidRPr="0016007E">
        <w:rPr>
          <w:rFonts w:ascii="Times New Roman" w:hAnsi="Times New Roman" w:cs="Times New Roman"/>
          <w:sz w:val="24"/>
          <w:szCs w:val="24"/>
        </w:rPr>
        <w:t>Newpark</w:t>
      </w:r>
      <w:proofErr w:type="spellEnd"/>
      <w:r w:rsidRPr="0016007E">
        <w:rPr>
          <w:rFonts w:ascii="Times New Roman" w:hAnsi="Times New Roman" w:cs="Times New Roman"/>
          <w:sz w:val="24"/>
          <w:szCs w:val="24"/>
        </w:rPr>
        <w:t xml:space="preserve"> Hotel, Kilkenny, Co. Kilkenny, Ireland, 12th-15th November, 2014. </w:t>
      </w:r>
      <w:r w:rsidRPr="0016007E">
        <w:rPr>
          <w:rFonts w:ascii="Times New Roman" w:hAnsi="Times New Roman" w:cs="Times New Roman"/>
          <w:i/>
          <w:sz w:val="24"/>
          <w:szCs w:val="24"/>
        </w:rPr>
        <w:t>The Irish Psychologist, 41</w:t>
      </w:r>
      <w:r w:rsidRPr="0016007E">
        <w:rPr>
          <w:rFonts w:ascii="Times New Roman" w:hAnsi="Times New Roman" w:cs="Times New Roman"/>
          <w:sz w:val="24"/>
          <w:szCs w:val="24"/>
        </w:rPr>
        <w:t>(1), S27-28.</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Moore, G. E. (1965). Cramming more components onto integrated circuits. </w:t>
      </w:r>
      <w:r w:rsidRPr="0016007E">
        <w:rPr>
          <w:rFonts w:ascii="Times New Roman" w:hAnsi="Times New Roman" w:cs="Times New Roman"/>
          <w:i/>
          <w:sz w:val="24"/>
          <w:szCs w:val="24"/>
        </w:rPr>
        <w:t xml:space="preserve">Electronics,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i/>
          <w:sz w:val="24"/>
          <w:szCs w:val="24"/>
        </w:rPr>
        <w:t>38</w:t>
      </w:r>
      <w:r w:rsidRPr="0016007E">
        <w:rPr>
          <w:rFonts w:ascii="Times New Roman" w:hAnsi="Times New Roman" w:cs="Times New Roman"/>
          <w:sz w:val="24"/>
          <w:szCs w:val="24"/>
        </w:rPr>
        <w:t>(8), 114–117.</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proofErr w:type="spellStart"/>
      <w:r w:rsidRPr="0016007E">
        <w:rPr>
          <w:rFonts w:ascii="Times New Roman" w:hAnsi="Times New Roman" w:cs="Times New Roman"/>
          <w:sz w:val="24"/>
          <w:szCs w:val="24"/>
        </w:rPr>
        <w:lastRenderedPageBreak/>
        <w:t>Mora-Merchan</w:t>
      </w:r>
      <w:proofErr w:type="spellEnd"/>
      <w:r w:rsidRPr="0016007E">
        <w:rPr>
          <w:rFonts w:ascii="Times New Roman" w:hAnsi="Times New Roman" w:cs="Times New Roman"/>
          <w:sz w:val="24"/>
          <w:szCs w:val="24"/>
        </w:rPr>
        <w:t xml:space="preserve">, J., &amp; </w:t>
      </w:r>
      <w:proofErr w:type="spellStart"/>
      <w:r w:rsidRPr="0016007E">
        <w:rPr>
          <w:rFonts w:ascii="Times New Roman" w:hAnsi="Times New Roman" w:cs="Times New Roman"/>
          <w:sz w:val="24"/>
          <w:szCs w:val="24"/>
        </w:rPr>
        <w:t>Jäger</w:t>
      </w:r>
      <w:proofErr w:type="spellEnd"/>
      <w:r w:rsidRPr="0016007E">
        <w:rPr>
          <w:rFonts w:ascii="Times New Roman" w:hAnsi="Times New Roman" w:cs="Times New Roman"/>
          <w:sz w:val="24"/>
          <w:szCs w:val="24"/>
        </w:rPr>
        <w:t xml:space="preserve">, T. (2011). </w:t>
      </w:r>
      <w:r w:rsidRPr="0016007E">
        <w:rPr>
          <w:rFonts w:ascii="Times New Roman" w:hAnsi="Times New Roman" w:cs="Times New Roman"/>
          <w:i/>
          <w:sz w:val="24"/>
          <w:szCs w:val="24"/>
        </w:rPr>
        <w:t>Cyberbullying: A cross-national comparison</w:t>
      </w:r>
      <w:r w:rsidRPr="0016007E">
        <w:rPr>
          <w:rFonts w:ascii="Times New Roman" w:hAnsi="Times New Roman" w:cs="Times New Roman"/>
          <w:sz w:val="24"/>
          <w:szCs w:val="24"/>
        </w:rPr>
        <w:t xml:space="preserve">. </w:t>
      </w:r>
    </w:p>
    <w:p w:rsidR="00A84003" w:rsidRPr="0016007E" w:rsidRDefault="00A84003" w:rsidP="00A84003">
      <w:pPr>
        <w:spacing w:after="0" w:line="480" w:lineRule="auto"/>
        <w:ind w:firstLine="720"/>
        <w:rPr>
          <w:rFonts w:ascii="Times New Roman" w:hAnsi="Times New Roman" w:cs="Times New Roman"/>
          <w:sz w:val="24"/>
          <w:szCs w:val="24"/>
        </w:rPr>
      </w:pPr>
      <w:r w:rsidRPr="0016007E">
        <w:rPr>
          <w:rFonts w:ascii="Times New Roman" w:hAnsi="Times New Roman" w:cs="Times New Roman"/>
          <w:sz w:val="24"/>
          <w:szCs w:val="24"/>
        </w:rPr>
        <w:t xml:space="preserve">Landau, Germany: </w:t>
      </w:r>
      <w:proofErr w:type="spellStart"/>
      <w:r w:rsidRPr="0016007E">
        <w:rPr>
          <w:rFonts w:ascii="Times New Roman" w:hAnsi="Times New Roman" w:cs="Times New Roman"/>
          <w:sz w:val="24"/>
          <w:szCs w:val="24"/>
        </w:rPr>
        <w:t>Verlag</w:t>
      </w:r>
      <w:proofErr w:type="spellEnd"/>
      <w:r w:rsidRPr="0016007E">
        <w:rPr>
          <w:rFonts w:ascii="Times New Roman" w:hAnsi="Times New Roman" w:cs="Times New Roman"/>
          <w:sz w:val="24"/>
          <w:szCs w:val="24"/>
        </w:rPr>
        <w:t xml:space="preserve"> </w:t>
      </w:r>
      <w:proofErr w:type="spellStart"/>
      <w:r w:rsidRPr="0016007E">
        <w:rPr>
          <w:rFonts w:ascii="Times New Roman" w:hAnsi="Times New Roman" w:cs="Times New Roman"/>
          <w:sz w:val="24"/>
          <w:szCs w:val="24"/>
        </w:rPr>
        <w:t>Emprische</w:t>
      </w:r>
      <w:proofErr w:type="spellEnd"/>
      <w:r w:rsidRPr="0016007E">
        <w:rPr>
          <w:rFonts w:ascii="Times New Roman" w:hAnsi="Times New Roman" w:cs="Times New Roman"/>
          <w:sz w:val="24"/>
          <w:szCs w:val="24"/>
        </w:rPr>
        <w:t xml:space="preserve"> </w:t>
      </w:r>
      <w:proofErr w:type="spellStart"/>
      <w:r w:rsidRPr="0016007E">
        <w:rPr>
          <w:rFonts w:ascii="Times New Roman" w:hAnsi="Times New Roman" w:cs="Times New Roman"/>
          <w:sz w:val="24"/>
          <w:szCs w:val="24"/>
        </w:rPr>
        <w:t>Pädagogik</w:t>
      </w:r>
      <w:proofErr w:type="spellEnd"/>
      <w:r w:rsidRPr="0016007E">
        <w:rPr>
          <w:rFonts w:ascii="Times New Roman" w:hAnsi="Times New Roman" w:cs="Times New Roman"/>
          <w:sz w:val="24"/>
          <w:szCs w:val="24"/>
        </w:rPr>
        <w:t xml:space="preserve">. </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O’Brien, A. M., &amp; Mc Guckin, C. (in press). The systematic literature review. In </w:t>
      </w:r>
      <w:r w:rsidRPr="0016007E">
        <w:rPr>
          <w:rFonts w:ascii="Times New Roman" w:hAnsi="Times New Roman" w:cs="Times New Roman"/>
          <w:i/>
          <w:sz w:val="24"/>
          <w:szCs w:val="24"/>
        </w:rPr>
        <w:t xml:space="preserve">SAGE cases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i/>
          <w:sz w:val="24"/>
          <w:szCs w:val="24"/>
        </w:rPr>
        <w:t>in methodology: A unique collection of over 500 case studies for use in the teaching of research methods</w:t>
      </w:r>
      <w:r w:rsidRPr="0016007E">
        <w:rPr>
          <w:rFonts w:ascii="Times New Roman" w:hAnsi="Times New Roman" w:cs="Times New Roman"/>
          <w:sz w:val="24"/>
          <w:szCs w:val="24"/>
        </w:rPr>
        <w:t>. London, Sage Publications Ltd.</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Ortega-Ruiz, R., Del Rey, R., &amp; Casas, J. A. (2012). Knowing, building and living together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on internet and social networks: The </w:t>
      </w:r>
      <w:proofErr w:type="spellStart"/>
      <w:r w:rsidRPr="0016007E">
        <w:rPr>
          <w:rFonts w:ascii="Times New Roman" w:hAnsi="Times New Roman" w:cs="Times New Roman"/>
          <w:sz w:val="24"/>
          <w:szCs w:val="24"/>
        </w:rPr>
        <w:t>ConRed</w:t>
      </w:r>
      <w:proofErr w:type="spellEnd"/>
      <w:r w:rsidRPr="0016007E">
        <w:rPr>
          <w:rFonts w:ascii="Times New Roman" w:hAnsi="Times New Roman" w:cs="Times New Roman"/>
          <w:sz w:val="24"/>
          <w:szCs w:val="24"/>
        </w:rPr>
        <w:t xml:space="preserve"> cyberbullying prevention program. </w:t>
      </w:r>
      <w:r w:rsidRPr="0016007E">
        <w:rPr>
          <w:rFonts w:ascii="Times New Roman" w:hAnsi="Times New Roman" w:cs="Times New Roman"/>
          <w:i/>
          <w:sz w:val="24"/>
          <w:szCs w:val="24"/>
        </w:rPr>
        <w:t>International Journal of Conflict and Violence, 6</w:t>
      </w:r>
      <w:r w:rsidRPr="0016007E">
        <w:rPr>
          <w:rFonts w:ascii="Times New Roman" w:hAnsi="Times New Roman" w:cs="Times New Roman"/>
          <w:sz w:val="24"/>
          <w:szCs w:val="24"/>
        </w:rPr>
        <w:t>(2), 302-312.</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Purdy, N., &amp; Mc Guckin, C. (2014). Disablist bullying: What student teachers in Northern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 xml:space="preserve">Ireland and the Republic of Ireland don’t know and the implications for teacher education. </w:t>
      </w:r>
      <w:r w:rsidRPr="0016007E">
        <w:rPr>
          <w:rFonts w:ascii="Times New Roman" w:hAnsi="Times New Roman" w:cs="Times New Roman"/>
          <w:i/>
          <w:sz w:val="24"/>
          <w:szCs w:val="24"/>
        </w:rPr>
        <w:t>European Journal of Special Needs Education, 29</w:t>
      </w:r>
      <w:r w:rsidRPr="0016007E">
        <w:rPr>
          <w:rFonts w:ascii="Times New Roman" w:hAnsi="Times New Roman" w:cs="Times New Roman"/>
          <w:sz w:val="24"/>
          <w:szCs w:val="24"/>
        </w:rPr>
        <w:t xml:space="preserve">(4), 446-456. </w:t>
      </w:r>
      <w:proofErr w:type="spellStart"/>
      <w:r w:rsidRPr="0016007E">
        <w:rPr>
          <w:rFonts w:ascii="Times New Roman" w:hAnsi="Times New Roman" w:cs="Times New Roman"/>
          <w:sz w:val="24"/>
          <w:szCs w:val="24"/>
        </w:rPr>
        <w:t>doi</w:t>
      </w:r>
      <w:proofErr w:type="spellEnd"/>
      <w:r w:rsidRPr="0016007E">
        <w:rPr>
          <w:rFonts w:ascii="Times New Roman" w:hAnsi="Times New Roman" w:cs="Times New Roman"/>
          <w:sz w:val="24"/>
          <w:szCs w:val="24"/>
        </w:rPr>
        <w:t>: 10.1080/08856257.2014.952914</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Purdy, N., &amp; Mc Guckin, C. (2013). </w:t>
      </w:r>
      <w:r w:rsidRPr="0016007E">
        <w:rPr>
          <w:rFonts w:ascii="Times New Roman" w:hAnsi="Times New Roman" w:cs="Times New Roman"/>
          <w:i/>
          <w:sz w:val="24"/>
          <w:szCs w:val="24"/>
        </w:rPr>
        <w:t xml:space="preserve">Cyberbullying and the law. A Report for the Standing </w:t>
      </w:r>
    </w:p>
    <w:p w:rsidR="00A84003" w:rsidRPr="0016007E"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i/>
          <w:sz w:val="24"/>
          <w:szCs w:val="24"/>
        </w:rPr>
        <w:t>Conference on Teacher Education North and South (SCoTENS)</w:t>
      </w:r>
      <w:r w:rsidRPr="0016007E">
        <w:rPr>
          <w:rFonts w:ascii="Times New Roman" w:hAnsi="Times New Roman" w:cs="Times New Roman"/>
          <w:sz w:val="24"/>
          <w:szCs w:val="24"/>
        </w:rPr>
        <w:t>. Armagh, Northern Ireland: The Centre for Cross Border Studies. Available at http://hdl.handle.net/2262/67461</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Sapouna, M., Enz, S., Samaras, M., &amp; Wolke, D. (2015). Learning how to cope with </w:t>
      </w:r>
    </w:p>
    <w:p w:rsidR="00A84003" w:rsidRPr="0016007E" w:rsidRDefault="00A84003" w:rsidP="00A84003">
      <w:pPr>
        <w:spacing w:after="0" w:line="480" w:lineRule="auto"/>
        <w:ind w:firstLine="720"/>
        <w:rPr>
          <w:rFonts w:ascii="Times New Roman" w:hAnsi="Times New Roman" w:cs="Times New Roman"/>
          <w:sz w:val="24"/>
          <w:szCs w:val="24"/>
        </w:rPr>
      </w:pPr>
      <w:r w:rsidRPr="0016007E">
        <w:rPr>
          <w:rFonts w:ascii="Times New Roman" w:hAnsi="Times New Roman" w:cs="Times New Roman"/>
          <w:sz w:val="24"/>
          <w:szCs w:val="24"/>
        </w:rPr>
        <w:t xml:space="preserve">cyberbullying in the virtual world: Lessons from FearNot!. In T. Völlink, F. Dehue, &amp; </w:t>
      </w:r>
    </w:p>
    <w:p w:rsidR="00A84003" w:rsidRPr="0016007E" w:rsidRDefault="00A84003" w:rsidP="00A84003">
      <w:pPr>
        <w:spacing w:after="0" w:line="480" w:lineRule="auto"/>
        <w:ind w:left="720"/>
        <w:rPr>
          <w:rFonts w:ascii="Times New Roman" w:hAnsi="Times New Roman" w:cs="Times New Roman"/>
          <w:sz w:val="24"/>
          <w:szCs w:val="24"/>
          <w:highlight w:val="yellow"/>
        </w:rPr>
      </w:pPr>
      <w:r w:rsidRPr="0016007E">
        <w:rPr>
          <w:rFonts w:ascii="Times New Roman" w:hAnsi="Times New Roman" w:cs="Times New Roman"/>
          <w:sz w:val="24"/>
          <w:szCs w:val="24"/>
        </w:rPr>
        <w:t>C. Mc Guckin (</w:t>
      </w:r>
      <w:proofErr w:type="spellStart"/>
      <w:r w:rsidRPr="0016007E">
        <w:rPr>
          <w:rFonts w:ascii="Times New Roman" w:hAnsi="Times New Roman" w:cs="Times New Roman"/>
          <w:sz w:val="24"/>
          <w:szCs w:val="24"/>
        </w:rPr>
        <w:t>Eds</w:t>
      </w:r>
      <w:proofErr w:type="spellEnd"/>
      <w:r w:rsidRPr="0016007E">
        <w:rPr>
          <w:rFonts w:ascii="Times New Roman" w:hAnsi="Times New Roman" w:cs="Times New Roman"/>
          <w:sz w:val="24"/>
          <w:szCs w:val="24"/>
        </w:rPr>
        <w:t xml:space="preserve">), </w:t>
      </w:r>
      <w:r w:rsidRPr="0016007E">
        <w:rPr>
          <w:rFonts w:ascii="Times New Roman" w:hAnsi="Times New Roman" w:cs="Times New Roman"/>
          <w:i/>
          <w:sz w:val="24"/>
          <w:szCs w:val="24"/>
        </w:rPr>
        <w:t>Cyberbullying and youth: From theory to interventions. Current issues in social psychology series</w:t>
      </w:r>
      <w:r w:rsidRPr="0016007E">
        <w:rPr>
          <w:rFonts w:ascii="Times New Roman" w:hAnsi="Times New Roman" w:cs="Times New Roman"/>
          <w:sz w:val="24"/>
          <w:szCs w:val="24"/>
        </w:rPr>
        <w:t>. London: Psychology Press / Taylor &amp; Francis.</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Smith, P. K. (2014). </w:t>
      </w:r>
      <w:r w:rsidRPr="0016007E">
        <w:rPr>
          <w:rFonts w:ascii="Times New Roman" w:hAnsi="Times New Roman" w:cs="Times New Roman"/>
          <w:i/>
          <w:sz w:val="24"/>
          <w:szCs w:val="24"/>
        </w:rPr>
        <w:t>Understanding school bullying: Its nature and prevention strategies</w:t>
      </w:r>
      <w:r w:rsidRPr="0016007E">
        <w:rPr>
          <w:rFonts w:ascii="Times New Roman" w:hAnsi="Times New Roman" w:cs="Times New Roman"/>
          <w:sz w:val="24"/>
          <w:szCs w:val="24"/>
        </w:rPr>
        <w:t xml:space="preserve">.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sz w:val="24"/>
          <w:szCs w:val="24"/>
        </w:rPr>
        <w:t>London: Sage.</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i/>
          <w:sz w:val="24"/>
          <w:szCs w:val="24"/>
        </w:rPr>
      </w:pPr>
      <w:r w:rsidRPr="0016007E">
        <w:rPr>
          <w:rFonts w:ascii="Times New Roman" w:hAnsi="Times New Roman" w:cs="Times New Roman"/>
          <w:sz w:val="24"/>
          <w:szCs w:val="24"/>
        </w:rPr>
        <w:t xml:space="preserve">Smith, P. K., Pepler, D., &amp; Rigby, K. (2004). </w:t>
      </w:r>
      <w:r w:rsidRPr="0016007E">
        <w:rPr>
          <w:rFonts w:ascii="Times New Roman" w:hAnsi="Times New Roman" w:cs="Times New Roman"/>
          <w:i/>
          <w:sz w:val="24"/>
          <w:szCs w:val="24"/>
        </w:rPr>
        <w:t xml:space="preserve">Bullying in schools: How successful can </w:t>
      </w:r>
    </w:p>
    <w:p w:rsidR="00A84003" w:rsidRPr="0016007E" w:rsidRDefault="00A84003" w:rsidP="00A84003">
      <w:pPr>
        <w:spacing w:after="0" w:line="480" w:lineRule="auto"/>
        <w:ind w:firstLine="720"/>
        <w:rPr>
          <w:rFonts w:ascii="Times New Roman" w:hAnsi="Times New Roman" w:cs="Times New Roman"/>
          <w:sz w:val="24"/>
          <w:szCs w:val="24"/>
        </w:rPr>
      </w:pPr>
      <w:r w:rsidRPr="0016007E">
        <w:rPr>
          <w:rFonts w:ascii="Times New Roman" w:hAnsi="Times New Roman" w:cs="Times New Roman"/>
          <w:i/>
          <w:sz w:val="24"/>
          <w:szCs w:val="24"/>
        </w:rPr>
        <w:t>interventions be?</w:t>
      </w:r>
      <w:r w:rsidRPr="0016007E">
        <w:rPr>
          <w:rFonts w:ascii="Times New Roman" w:hAnsi="Times New Roman" w:cs="Times New Roman"/>
          <w:sz w:val="24"/>
          <w:szCs w:val="24"/>
        </w:rPr>
        <w:t xml:space="preserve"> London: Cambridge University Press.</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highlight w:val="yellow"/>
        </w:rPr>
      </w:pPr>
      <w:r w:rsidRPr="0016007E">
        <w:rPr>
          <w:rFonts w:ascii="Times New Roman" w:hAnsi="Times New Roman" w:cs="Times New Roman"/>
          <w:sz w:val="24"/>
          <w:szCs w:val="24"/>
        </w:rPr>
        <w:t xml:space="preserve">Sutton, J. (2001). Bullies: Thugs or thinkers? </w:t>
      </w:r>
      <w:r w:rsidRPr="0016007E">
        <w:rPr>
          <w:rFonts w:ascii="Times New Roman" w:hAnsi="Times New Roman" w:cs="Times New Roman"/>
          <w:i/>
          <w:sz w:val="24"/>
          <w:szCs w:val="24"/>
        </w:rPr>
        <w:t>The Psychologist, 14</w:t>
      </w:r>
      <w:r w:rsidRPr="0016007E">
        <w:rPr>
          <w:rFonts w:ascii="Times New Roman" w:hAnsi="Times New Roman" w:cs="Times New Roman"/>
          <w:sz w:val="24"/>
          <w:szCs w:val="24"/>
        </w:rPr>
        <w:t>(10), 530–534</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Toshack, T., &amp; Colmar, S. (2012). A cyberbullying intervention with primary-aged students. </w:t>
      </w:r>
    </w:p>
    <w:p w:rsidR="00A84003" w:rsidRPr="0016007E" w:rsidRDefault="00A84003" w:rsidP="00A84003">
      <w:pPr>
        <w:spacing w:after="0" w:line="480" w:lineRule="auto"/>
        <w:ind w:firstLine="720"/>
        <w:rPr>
          <w:rFonts w:ascii="Times New Roman" w:hAnsi="Times New Roman" w:cs="Times New Roman"/>
          <w:sz w:val="24"/>
          <w:szCs w:val="24"/>
          <w:highlight w:val="yellow"/>
        </w:rPr>
      </w:pPr>
      <w:r w:rsidRPr="0016007E">
        <w:rPr>
          <w:rFonts w:ascii="Times New Roman" w:hAnsi="Times New Roman" w:cs="Times New Roman"/>
          <w:i/>
          <w:sz w:val="24"/>
          <w:szCs w:val="24"/>
        </w:rPr>
        <w:t>Australian Journal of Guidance and Counselling, 22</w:t>
      </w:r>
      <w:r w:rsidRPr="0016007E">
        <w:rPr>
          <w:rFonts w:ascii="Times New Roman" w:hAnsi="Times New Roman" w:cs="Times New Roman"/>
          <w:sz w:val="24"/>
          <w:szCs w:val="24"/>
        </w:rPr>
        <w:t>(2), 268-278.</w:t>
      </w:r>
    </w:p>
    <w:p w:rsidR="00A84003" w:rsidRPr="0016007E" w:rsidRDefault="00A84003" w:rsidP="00A84003">
      <w:pPr>
        <w:spacing w:after="0" w:line="480" w:lineRule="auto"/>
        <w:rPr>
          <w:rFonts w:ascii="Times New Roman" w:hAnsi="Times New Roman" w:cs="Times New Roman"/>
          <w:sz w:val="24"/>
          <w:szCs w:val="24"/>
          <w:highlight w:val="yellow"/>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Van Cleemput, K., </w:t>
      </w:r>
      <w:proofErr w:type="spellStart"/>
      <w:r w:rsidRPr="0016007E">
        <w:rPr>
          <w:rFonts w:ascii="Times New Roman" w:hAnsi="Times New Roman" w:cs="Times New Roman"/>
          <w:sz w:val="24"/>
          <w:szCs w:val="24"/>
        </w:rPr>
        <w:t>Vandebosch</w:t>
      </w:r>
      <w:proofErr w:type="spellEnd"/>
      <w:r w:rsidRPr="0016007E">
        <w:rPr>
          <w:rFonts w:ascii="Times New Roman" w:hAnsi="Times New Roman" w:cs="Times New Roman"/>
          <w:sz w:val="24"/>
          <w:szCs w:val="24"/>
        </w:rPr>
        <w:t xml:space="preserve">, H., </w:t>
      </w:r>
      <w:proofErr w:type="spellStart"/>
      <w:r w:rsidRPr="0016007E">
        <w:rPr>
          <w:rFonts w:ascii="Times New Roman" w:hAnsi="Times New Roman" w:cs="Times New Roman"/>
          <w:sz w:val="24"/>
          <w:szCs w:val="24"/>
        </w:rPr>
        <w:t>Poels</w:t>
      </w:r>
      <w:proofErr w:type="spellEnd"/>
      <w:r w:rsidRPr="0016007E">
        <w:rPr>
          <w:rFonts w:ascii="Times New Roman" w:hAnsi="Times New Roman" w:cs="Times New Roman"/>
          <w:sz w:val="24"/>
          <w:szCs w:val="24"/>
        </w:rPr>
        <w:t xml:space="preserve">, K., </w:t>
      </w:r>
      <w:proofErr w:type="spellStart"/>
      <w:r w:rsidRPr="0016007E">
        <w:rPr>
          <w:rFonts w:ascii="Times New Roman" w:hAnsi="Times New Roman" w:cs="Times New Roman"/>
          <w:sz w:val="24"/>
          <w:szCs w:val="24"/>
        </w:rPr>
        <w:t>Bastiaensens</w:t>
      </w:r>
      <w:proofErr w:type="spellEnd"/>
      <w:r w:rsidRPr="0016007E">
        <w:rPr>
          <w:rFonts w:ascii="Times New Roman" w:hAnsi="Times New Roman" w:cs="Times New Roman"/>
          <w:sz w:val="24"/>
          <w:szCs w:val="24"/>
        </w:rPr>
        <w:t xml:space="preserve">, S., </w:t>
      </w:r>
      <w:proofErr w:type="spellStart"/>
      <w:r w:rsidRPr="0016007E">
        <w:rPr>
          <w:rFonts w:ascii="Times New Roman" w:hAnsi="Times New Roman" w:cs="Times New Roman"/>
          <w:sz w:val="24"/>
          <w:szCs w:val="24"/>
        </w:rPr>
        <w:t>DeSmet</w:t>
      </w:r>
      <w:proofErr w:type="spellEnd"/>
      <w:r w:rsidRPr="0016007E">
        <w:rPr>
          <w:rFonts w:ascii="Times New Roman" w:hAnsi="Times New Roman" w:cs="Times New Roman"/>
          <w:sz w:val="24"/>
          <w:szCs w:val="24"/>
        </w:rPr>
        <w:t xml:space="preserve">, A., &amp; De </w:t>
      </w:r>
    </w:p>
    <w:p w:rsidR="00A84003" w:rsidRPr="0016007E" w:rsidRDefault="00A84003" w:rsidP="00A84003">
      <w:pPr>
        <w:spacing w:after="0" w:line="480" w:lineRule="auto"/>
        <w:ind w:left="720"/>
        <w:rPr>
          <w:rFonts w:ascii="Times New Roman" w:hAnsi="Times New Roman" w:cs="Times New Roman"/>
          <w:sz w:val="24"/>
          <w:szCs w:val="24"/>
        </w:rPr>
      </w:pPr>
      <w:proofErr w:type="spellStart"/>
      <w:r w:rsidRPr="0016007E">
        <w:rPr>
          <w:rFonts w:ascii="Times New Roman" w:hAnsi="Times New Roman" w:cs="Times New Roman"/>
          <w:sz w:val="24"/>
          <w:szCs w:val="24"/>
        </w:rPr>
        <w:t>Bourdeaudhuij</w:t>
      </w:r>
      <w:proofErr w:type="spellEnd"/>
      <w:r w:rsidRPr="0016007E">
        <w:rPr>
          <w:rFonts w:ascii="Times New Roman" w:hAnsi="Times New Roman" w:cs="Times New Roman"/>
          <w:sz w:val="24"/>
          <w:szCs w:val="24"/>
        </w:rPr>
        <w:t>, I. (2015). The development a serious game on cyberbullying: a concept test. In T. Völlink, F. Dehue, &amp; C. Mc Guckin (</w:t>
      </w:r>
      <w:proofErr w:type="spellStart"/>
      <w:r w:rsidRPr="0016007E">
        <w:rPr>
          <w:rFonts w:ascii="Times New Roman" w:hAnsi="Times New Roman" w:cs="Times New Roman"/>
          <w:sz w:val="24"/>
          <w:szCs w:val="24"/>
        </w:rPr>
        <w:t>Eds</w:t>
      </w:r>
      <w:proofErr w:type="spellEnd"/>
      <w:r w:rsidRPr="0016007E">
        <w:rPr>
          <w:rFonts w:ascii="Times New Roman" w:hAnsi="Times New Roman" w:cs="Times New Roman"/>
          <w:sz w:val="24"/>
          <w:szCs w:val="24"/>
        </w:rPr>
        <w:t xml:space="preserve">), </w:t>
      </w:r>
      <w:r w:rsidRPr="0016007E">
        <w:rPr>
          <w:rFonts w:ascii="Times New Roman" w:hAnsi="Times New Roman" w:cs="Times New Roman"/>
          <w:i/>
          <w:sz w:val="24"/>
          <w:szCs w:val="24"/>
        </w:rPr>
        <w:t>Cyberbullying and youth: From theory to interventions. Current issues in social psychology series</w:t>
      </w:r>
      <w:r w:rsidRPr="0016007E">
        <w:rPr>
          <w:rFonts w:ascii="Times New Roman" w:hAnsi="Times New Roman" w:cs="Times New Roman"/>
          <w:sz w:val="24"/>
          <w:szCs w:val="24"/>
        </w:rPr>
        <w:t>. London: Psychology Press / Taylor &amp; Francis.</w:t>
      </w:r>
    </w:p>
    <w:p w:rsidR="00A84003" w:rsidRPr="0016007E" w:rsidRDefault="00A84003" w:rsidP="00A84003">
      <w:pPr>
        <w:spacing w:after="0" w:line="480" w:lineRule="auto"/>
        <w:rPr>
          <w:rFonts w:ascii="Times New Roman" w:hAnsi="Times New Roman" w:cs="Times New Roman"/>
          <w:sz w:val="24"/>
          <w:szCs w:val="24"/>
        </w:rPr>
      </w:pPr>
    </w:p>
    <w:p w:rsidR="00A84003" w:rsidRPr="0016007E" w:rsidRDefault="00A84003" w:rsidP="00A84003">
      <w:pPr>
        <w:spacing w:after="0" w:line="480" w:lineRule="auto"/>
        <w:rPr>
          <w:rFonts w:ascii="Times New Roman" w:hAnsi="Times New Roman" w:cs="Times New Roman"/>
          <w:sz w:val="24"/>
          <w:szCs w:val="24"/>
        </w:rPr>
      </w:pPr>
      <w:r w:rsidRPr="0016007E">
        <w:rPr>
          <w:rFonts w:ascii="Times New Roman" w:hAnsi="Times New Roman" w:cs="Times New Roman"/>
          <w:sz w:val="24"/>
          <w:szCs w:val="24"/>
        </w:rPr>
        <w:t xml:space="preserve">Williford, A., Elledge, L. C., Boulton, A. J., DePaolis, K. J., Little, T. D., &amp; Salmivalli, C. </w:t>
      </w:r>
    </w:p>
    <w:p w:rsidR="00A84003" w:rsidRPr="00A84003" w:rsidRDefault="00A84003" w:rsidP="00A84003">
      <w:pPr>
        <w:spacing w:after="0" w:line="480" w:lineRule="auto"/>
        <w:ind w:left="720"/>
        <w:rPr>
          <w:rFonts w:ascii="Times New Roman" w:hAnsi="Times New Roman" w:cs="Times New Roman"/>
          <w:sz w:val="24"/>
          <w:szCs w:val="24"/>
        </w:rPr>
      </w:pPr>
      <w:r w:rsidRPr="0016007E">
        <w:rPr>
          <w:rFonts w:ascii="Times New Roman" w:hAnsi="Times New Roman" w:cs="Times New Roman"/>
          <w:sz w:val="24"/>
          <w:szCs w:val="24"/>
        </w:rPr>
        <w:t xml:space="preserve">(2013). Effects of the KiVa </w:t>
      </w:r>
      <w:proofErr w:type="spellStart"/>
      <w:r w:rsidRPr="0016007E">
        <w:rPr>
          <w:rFonts w:ascii="Times New Roman" w:hAnsi="Times New Roman" w:cs="Times New Roman"/>
          <w:sz w:val="24"/>
          <w:szCs w:val="24"/>
        </w:rPr>
        <w:t>antibullying</w:t>
      </w:r>
      <w:proofErr w:type="spellEnd"/>
      <w:r w:rsidRPr="0016007E">
        <w:rPr>
          <w:rFonts w:ascii="Times New Roman" w:hAnsi="Times New Roman" w:cs="Times New Roman"/>
          <w:sz w:val="24"/>
          <w:szCs w:val="24"/>
        </w:rPr>
        <w:t xml:space="preserve"> program on cyberbullying and </w:t>
      </w:r>
      <w:proofErr w:type="spellStart"/>
      <w:r w:rsidRPr="0016007E">
        <w:rPr>
          <w:rFonts w:ascii="Times New Roman" w:hAnsi="Times New Roman" w:cs="Times New Roman"/>
          <w:sz w:val="24"/>
          <w:szCs w:val="24"/>
        </w:rPr>
        <w:t>cybervictimization</w:t>
      </w:r>
      <w:proofErr w:type="spellEnd"/>
      <w:r w:rsidRPr="0016007E">
        <w:rPr>
          <w:rFonts w:ascii="Times New Roman" w:hAnsi="Times New Roman" w:cs="Times New Roman"/>
          <w:sz w:val="24"/>
          <w:szCs w:val="24"/>
        </w:rPr>
        <w:t xml:space="preserve"> frequency among Finnish youth. </w:t>
      </w:r>
      <w:r w:rsidRPr="0016007E">
        <w:rPr>
          <w:rFonts w:ascii="Times New Roman" w:hAnsi="Times New Roman" w:cs="Times New Roman"/>
          <w:i/>
          <w:sz w:val="24"/>
          <w:szCs w:val="24"/>
        </w:rPr>
        <w:t>Journal of Clinical Child &amp; Adolescent Psychology, 42</w:t>
      </w:r>
      <w:r w:rsidRPr="0016007E">
        <w:rPr>
          <w:rFonts w:ascii="Times New Roman" w:hAnsi="Times New Roman" w:cs="Times New Roman"/>
          <w:sz w:val="24"/>
          <w:szCs w:val="24"/>
        </w:rPr>
        <w:t>(6), 820-833.</w:t>
      </w:r>
    </w:p>
    <w:p w:rsidR="00A84003" w:rsidRDefault="00A84003" w:rsidP="004448E1">
      <w:pPr>
        <w:spacing w:after="0" w:line="480" w:lineRule="auto"/>
        <w:rPr>
          <w:rFonts w:ascii="Times New Roman" w:hAnsi="Times New Roman" w:cs="Times New Roman"/>
          <w:snapToGrid w:val="0"/>
          <w:sz w:val="24"/>
          <w:szCs w:val="24"/>
        </w:rPr>
      </w:pPr>
    </w:p>
    <w:sectPr w:rsidR="00A8400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D1D" w:rsidRDefault="00C26D1D" w:rsidP="000A463F">
      <w:pPr>
        <w:spacing w:after="0" w:line="240" w:lineRule="auto"/>
      </w:pPr>
      <w:r>
        <w:separator/>
      </w:r>
    </w:p>
  </w:endnote>
  <w:endnote w:type="continuationSeparator" w:id="0">
    <w:p w:rsidR="00C26D1D" w:rsidRDefault="00C26D1D" w:rsidP="000A4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9972383"/>
      <w:docPartObj>
        <w:docPartGallery w:val="Page Numbers (Bottom of Page)"/>
        <w:docPartUnique/>
      </w:docPartObj>
    </w:sdtPr>
    <w:sdtEndPr>
      <w:rPr>
        <w:rFonts w:ascii="Times New Roman" w:hAnsi="Times New Roman" w:cs="Times New Roman"/>
        <w:sz w:val="24"/>
        <w:szCs w:val="24"/>
      </w:rPr>
    </w:sdtEndPr>
    <w:sdtContent>
      <w:sdt>
        <w:sdtPr>
          <w:id w:val="1728636285"/>
          <w:docPartObj>
            <w:docPartGallery w:val="Page Numbers (Top of Page)"/>
            <w:docPartUnique/>
          </w:docPartObj>
        </w:sdtPr>
        <w:sdtEndPr>
          <w:rPr>
            <w:rFonts w:ascii="Times New Roman" w:hAnsi="Times New Roman" w:cs="Times New Roman"/>
            <w:sz w:val="24"/>
            <w:szCs w:val="24"/>
          </w:rPr>
        </w:sdtEndPr>
        <w:sdtContent>
          <w:p w:rsidR="000A463F" w:rsidRPr="000A463F" w:rsidRDefault="000A463F">
            <w:pPr>
              <w:pStyle w:val="Footer"/>
              <w:jc w:val="center"/>
              <w:rPr>
                <w:rFonts w:ascii="Times New Roman" w:hAnsi="Times New Roman" w:cs="Times New Roman"/>
                <w:sz w:val="24"/>
                <w:szCs w:val="24"/>
              </w:rPr>
            </w:pPr>
            <w:r w:rsidRPr="000A463F">
              <w:rPr>
                <w:rFonts w:ascii="Times New Roman" w:hAnsi="Times New Roman" w:cs="Times New Roman"/>
                <w:sz w:val="24"/>
                <w:szCs w:val="24"/>
              </w:rPr>
              <w:t xml:space="preserve">Page </w:t>
            </w:r>
            <w:r w:rsidRPr="000A463F">
              <w:rPr>
                <w:rFonts w:ascii="Times New Roman" w:hAnsi="Times New Roman" w:cs="Times New Roman"/>
                <w:bCs/>
                <w:sz w:val="24"/>
                <w:szCs w:val="24"/>
              </w:rPr>
              <w:fldChar w:fldCharType="begin"/>
            </w:r>
            <w:r w:rsidRPr="000A463F">
              <w:rPr>
                <w:rFonts w:ascii="Times New Roman" w:hAnsi="Times New Roman" w:cs="Times New Roman"/>
                <w:bCs/>
                <w:sz w:val="24"/>
                <w:szCs w:val="24"/>
              </w:rPr>
              <w:instrText xml:space="preserve"> PAGE </w:instrText>
            </w:r>
            <w:r w:rsidRPr="000A463F">
              <w:rPr>
                <w:rFonts w:ascii="Times New Roman" w:hAnsi="Times New Roman" w:cs="Times New Roman"/>
                <w:bCs/>
                <w:sz w:val="24"/>
                <w:szCs w:val="24"/>
              </w:rPr>
              <w:fldChar w:fldCharType="separate"/>
            </w:r>
            <w:r w:rsidR="00D51C8D">
              <w:rPr>
                <w:rFonts w:ascii="Times New Roman" w:hAnsi="Times New Roman" w:cs="Times New Roman"/>
                <w:bCs/>
                <w:noProof/>
                <w:sz w:val="24"/>
                <w:szCs w:val="24"/>
              </w:rPr>
              <w:t>33</w:t>
            </w:r>
            <w:r w:rsidRPr="000A463F">
              <w:rPr>
                <w:rFonts w:ascii="Times New Roman" w:hAnsi="Times New Roman" w:cs="Times New Roman"/>
                <w:bCs/>
                <w:sz w:val="24"/>
                <w:szCs w:val="24"/>
              </w:rPr>
              <w:fldChar w:fldCharType="end"/>
            </w:r>
            <w:r w:rsidRPr="000A463F">
              <w:rPr>
                <w:rFonts w:ascii="Times New Roman" w:hAnsi="Times New Roman" w:cs="Times New Roman"/>
                <w:sz w:val="24"/>
                <w:szCs w:val="24"/>
              </w:rPr>
              <w:t xml:space="preserve"> of </w:t>
            </w:r>
            <w:r w:rsidRPr="000A463F">
              <w:rPr>
                <w:rFonts w:ascii="Times New Roman" w:hAnsi="Times New Roman" w:cs="Times New Roman"/>
                <w:bCs/>
                <w:sz w:val="24"/>
                <w:szCs w:val="24"/>
              </w:rPr>
              <w:fldChar w:fldCharType="begin"/>
            </w:r>
            <w:r w:rsidRPr="000A463F">
              <w:rPr>
                <w:rFonts w:ascii="Times New Roman" w:hAnsi="Times New Roman" w:cs="Times New Roman"/>
                <w:bCs/>
                <w:sz w:val="24"/>
                <w:szCs w:val="24"/>
              </w:rPr>
              <w:instrText xml:space="preserve"> NUMPAGES  </w:instrText>
            </w:r>
            <w:r w:rsidRPr="000A463F">
              <w:rPr>
                <w:rFonts w:ascii="Times New Roman" w:hAnsi="Times New Roman" w:cs="Times New Roman"/>
                <w:bCs/>
                <w:sz w:val="24"/>
                <w:szCs w:val="24"/>
              </w:rPr>
              <w:fldChar w:fldCharType="separate"/>
            </w:r>
            <w:r w:rsidR="00D51C8D">
              <w:rPr>
                <w:rFonts w:ascii="Times New Roman" w:hAnsi="Times New Roman" w:cs="Times New Roman"/>
                <w:bCs/>
                <w:noProof/>
                <w:sz w:val="24"/>
                <w:szCs w:val="24"/>
              </w:rPr>
              <w:t>34</w:t>
            </w:r>
            <w:r w:rsidRPr="000A463F">
              <w:rPr>
                <w:rFonts w:ascii="Times New Roman" w:hAnsi="Times New Roman" w:cs="Times New Roman"/>
                <w:bCs/>
                <w:sz w:val="24"/>
                <w:szCs w:val="24"/>
              </w:rPr>
              <w:fldChar w:fldCharType="end"/>
            </w:r>
          </w:p>
        </w:sdtContent>
      </w:sdt>
    </w:sdtContent>
  </w:sdt>
  <w:p w:rsidR="000A463F" w:rsidRDefault="000A46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D1D" w:rsidRDefault="00C26D1D" w:rsidP="000A463F">
      <w:pPr>
        <w:spacing w:after="0" w:line="240" w:lineRule="auto"/>
      </w:pPr>
      <w:r>
        <w:separator/>
      </w:r>
    </w:p>
  </w:footnote>
  <w:footnote w:type="continuationSeparator" w:id="0">
    <w:p w:rsidR="00C26D1D" w:rsidRDefault="00C26D1D" w:rsidP="000A46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E33084"/>
    <w:multiLevelType w:val="hybridMultilevel"/>
    <w:tmpl w:val="E28EE5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B2D"/>
    <w:rsid w:val="000116F8"/>
    <w:rsid w:val="0008167B"/>
    <w:rsid w:val="000A463F"/>
    <w:rsid w:val="001041CA"/>
    <w:rsid w:val="00321EDD"/>
    <w:rsid w:val="00425BD7"/>
    <w:rsid w:val="00436F59"/>
    <w:rsid w:val="004448E1"/>
    <w:rsid w:val="00450A29"/>
    <w:rsid w:val="00543D88"/>
    <w:rsid w:val="00613B28"/>
    <w:rsid w:val="00674A7E"/>
    <w:rsid w:val="00975E36"/>
    <w:rsid w:val="009D2F6A"/>
    <w:rsid w:val="00A84003"/>
    <w:rsid w:val="00C26D1D"/>
    <w:rsid w:val="00CF0C93"/>
    <w:rsid w:val="00D07A67"/>
    <w:rsid w:val="00D51C8D"/>
    <w:rsid w:val="00E728E5"/>
    <w:rsid w:val="00E74930"/>
    <w:rsid w:val="00E97B8E"/>
    <w:rsid w:val="00EB6B2D"/>
    <w:rsid w:val="00FF2CB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2A90E7-0F88-416F-B9F8-E7B7FEC0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07A67"/>
    <w:pPr>
      <w:spacing w:after="0" w:line="480" w:lineRule="auto"/>
      <w:ind w:firstLine="720"/>
      <w:jc w:val="center"/>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D07A67"/>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0A4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63F"/>
  </w:style>
  <w:style w:type="paragraph" w:styleId="Footer">
    <w:name w:val="footer"/>
    <w:basedOn w:val="Normal"/>
    <w:link w:val="FooterChar"/>
    <w:uiPriority w:val="99"/>
    <w:unhideWhenUsed/>
    <w:rsid w:val="000A4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63F"/>
  </w:style>
  <w:style w:type="character" w:styleId="Hyperlink">
    <w:name w:val="Hyperlink"/>
    <w:basedOn w:val="DefaultParagraphFont"/>
    <w:uiPriority w:val="99"/>
    <w:unhideWhenUsed/>
    <w:rsid w:val="00FF2CB3"/>
    <w:rPr>
      <w:color w:val="0563C1" w:themeColor="hyperlink"/>
      <w:u w:val="single"/>
    </w:rPr>
  </w:style>
  <w:style w:type="paragraph" w:styleId="ListParagraph">
    <w:name w:val="List Paragraph"/>
    <w:basedOn w:val="Normal"/>
    <w:uiPriority w:val="34"/>
    <w:qFormat/>
    <w:rsid w:val="00450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34</Pages>
  <Words>8235</Words>
  <Characters>46941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Mc Guckin</dc:creator>
  <cp:keywords/>
  <dc:description/>
  <cp:lastModifiedBy>Conor Mc Guckin</cp:lastModifiedBy>
  <cp:revision>18</cp:revision>
  <dcterms:created xsi:type="dcterms:W3CDTF">2015-03-17T10:07:00Z</dcterms:created>
  <dcterms:modified xsi:type="dcterms:W3CDTF">2015-03-17T11:46:00Z</dcterms:modified>
</cp:coreProperties>
</file>