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ABE2A" w14:textId="7BE32704" w:rsidR="00A744A3" w:rsidRPr="00FB400A" w:rsidRDefault="00B3350F" w:rsidP="00A744A3">
      <w:pPr>
        <w:pStyle w:val="Articletitle"/>
        <w:rPr>
          <w:bCs/>
          <w:color w:val="000000" w:themeColor="text1"/>
          <w:sz w:val="24"/>
          <w:lang w:val="en-IE"/>
        </w:rPr>
      </w:pPr>
      <w:r w:rsidRPr="00FB400A">
        <w:rPr>
          <w:bCs/>
          <w:color w:val="000000" w:themeColor="text1"/>
          <w:sz w:val="24"/>
          <w:lang w:val="en-IE"/>
        </w:rPr>
        <w:t>Bilingual (Irish-English) phonemic awareness</w:t>
      </w:r>
      <w:r w:rsidR="00B8276D" w:rsidRPr="00FB400A">
        <w:rPr>
          <w:bCs/>
          <w:color w:val="000000" w:themeColor="text1"/>
          <w:sz w:val="24"/>
          <w:lang w:val="en-IE"/>
        </w:rPr>
        <w:t>: language-specific and universal contributions</w:t>
      </w:r>
    </w:p>
    <w:p w14:paraId="610DE947" w14:textId="745B15AC" w:rsidR="00C1243E" w:rsidRPr="00FB400A" w:rsidRDefault="00C1243E" w:rsidP="00C1243E">
      <w:pPr>
        <w:ind w:left="720"/>
        <w:rPr>
          <w:color w:val="000000" w:themeColor="text1"/>
          <w:sz w:val="20"/>
          <w:szCs w:val="20"/>
          <w:lang w:val="en-IE"/>
        </w:rPr>
      </w:pPr>
      <w:bookmarkStart w:id="0" w:name="_Hlk147478838"/>
      <w:r w:rsidRPr="00FB400A">
        <w:rPr>
          <w:color w:val="000000" w:themeColor="text1"/>
          <w:sz w:val="20"/>
          <w:szCs w:val="20"/>
          <w:lang w:val="en-IE"/>
        </w:rPr>
        <w:t>This paper examines the construct of bilingual phonemic awareness in Irish-English bilinguals. Though traditionally viewed as a skill or ability which transfers across languages, recent accounts have considered whether phonemic awareness has a language-specific component. This study used a cross-sectional design to examine this question. A total of 345 students in Irish immersion schools and in schools in Gaeltacht (Irish-speaking) areas took part in the study and were administe</w:t>
      </w:r>
      <w:r w:rsidR="0057096D" w:rsidRPr="00FB400A">
        <w:rPr>
          <w:color w:val="000000" w:themeColor="text1"/>
          <w:sz w:val="20"/>
          <w:szCs w:val="20"/>
          <w:lang w:val="en-IE"/>
        </w:rPr>
        <w:t>re</w:t>
      </w:r>
      <w:r w:rsidRPr="00FB400A">
        <w:rPr>
          <w:color w:val="000000" w:themeColor="text1"/>
          <w:sz w:val="20"/>
          <w:szCs w:val="20"/>
          <w:lang w:val="en-IE"/>
        </w:rPr>
        <w:t xml:space="preserve">d </w:t>
      </w:r>
      <w:r w:rsidR="00921DC4" w:rsidRPr="00FB400A">
        <w:rPr>
          <w:color w:val="000000" w:themeColor="text1"/>
          <w:sz w:val="20"/>
          <w:szCs w:val="20"/>
          <w:lang w:val="en-IE"/>
        </w:rPr>
        <w:t>Phoneme Deletion</w:t>
      </w:r>
      <w:r w:rsidR="00D019D7" w:rsidRPr="00FB400A">
        <w:rPr>
          <w:color w:val="000000" w:themeColor="text1"/>
          <w:sz w:val="20"/>
          <w:szCs w:val="20"/>
          <w:lang w:val="en-IE"/>
        </w:rPr>
        <w:t xml:space="preserve"> and </w:t>
      </w:r>
      <w:r w:rsidR="00921DC4" w:rsidRPr="00FB400A">
        <w:rPr>
          <w:color w:val="000000" w:themeColor="text1"/>
          <w:sz w:val="20"/>
          <w:szCs w:val="20"/>
          <w:lang w:val="en-IE"/>
        </w:rPr>
        <w:t>Phoneme Matching</w:t>
      </w:r>
      <w:r w:rsidR="00D019D7" w:rsidRPr="00FB400A">
        <w:rPr>
          <w:color w:val="000000" w:themeColor="text1"/>
          <w:sz w:val="20"/>
          <w:szCs w:val="20"/>
          <w:lang w:val="en-IE"/>
        </w:rPr>
        <w:t xml:space="preserve"> in both</w:t>
      </w:r>
      <w:r w:rsidRPr="00FB400A">
        <w:rPr>
          <w:color w:val="000000" w:themeColor="text1"/>
          <w:sz w:val="20"/>
          <w:szCs w:val="20"/>
          <w:lang w:val="en-IE"/>
        </w:rPr>
        <w:t xml:space="preserve"> Irish and English. Results </w:t>
      </w:r>
      <w:r w:rsidR="000D768A" w:rsidRPr="00FB400A">
        <w:rPr>
          <w:color w:val="000000" w:themeColor="text1"/>
          <w:sz w:val="20"/>
          <w:szCs w:val="20"/>
          <w:lang w:val="en-IE"/>
        </w:rPr>
        <w:t>demonstrate</w:t>
      </w:r>
      <w:r w:rsidRPr="00FB400A">
        <w:rPr>
          <w:color w:val="000000" w:themeColor="text1"/>
          <w:sz w:val="20"/>
          <w:szCs w:val="20"/>
          <w:lang w:val="en-IE"/>
        </w:rPr>
        <w:t xml:space="preserve"> (i) a low correlation between </w:t>
      </w:r>
      <w:r w:rsidR="00921DC4" w:rsidRPr="00FB400A">
        <w:rPr>
          <w:color w:val="000000" w:themeColor="text1"/>
          <w:sz w:val="20"/>
          <w:szCs w:val="20"/>
          <w:lang w:val="en-IE"/>
        </w:rPr>
        <w:t>Phoneme Matching</w:t>
      </w:r>
      <w:r w:rsidRPr="00FB400A">
        <w:rPr>
          <w:color w:val="000000" w:themeColor="text1"/>
          <w:sz w:val="20"/>
          <w:szCs w:val="20"/>
          <w:lang w:val="en-IE"/>
        </w:rPr>
        <w:t xml:space="preserve"> and </w:t>
      </w:r>
      <w:r w:rsidR="00921DC4" w:rsidRPr="00FB400A">
        <w:rPr>
          <w:color w:val="000000" w:themeColor="text1"/>
          <w:sz w:val="20"/>
          <w:szCs w:val="20"/>
          <w:lang w:val="en-IE"/>
        </w:rPr>
        <w:t>Phoneme Deletion</w:t>
      </w:r>
      <w:r w:rsidRPr="00FB400A">
        <w:rPr>
          <w:color w:val="000000" w:themeColor="text1"/>
          <w:sz w:val="20"/>
          <w:szCs w:val="20"/>
          <w:lang w:val="en-IE"/>
        </w:rPr>
        <w:t xml:space="preserve"> scores within each language (ii) a significant difference between </w:t>
      </w:r>
      <w:r w:rsidR="00921DC4" w:rsidRPr="00FB400A">
        <w:rPr>
          <w:color w:val="000000" w:themeColor="text1"/>
          <w:sz w:val="20"/>
          <w:szCs w:val="20"/>
          <w:lang w:val="en-IE"/>
        </w:rPr>
        <w:t>Phoneme Matching</w:t>
      </w:r>
      <w:r w:rsidRPr="00FB400A">
        <w:rPr>
          <w:color w:val="000000" w:themeColor="text1"/>
          <w:sz w:val="20"/>
          <w:szCs w:val="20"/>
          <w:lang w:val="en-IE"/>
        </w:rPr>
        <w:t xml:space="preserve"> scores in Irish and English, but no </w:t>
      </w:r>
      <w:r w:rsidR="0057096D" w:rsidRPr="00FB400A">
        <w:rPr>
          <w:color w:val="000000" w:themeColor="text1"/>
          <w:sz w:val="20"/>
          <w:szCs w:val="20"/>
          <w:lang w:val="en-IE"/>
        </w:rPr>
        <w:t>significant</w:t>
      </w:r>
      <w:r w:rsidRPr="00FB400A">
        <w:rPr>
          <w:color w:val="000000" w:themeColor="text1"/>
          <w:sz w:val="20"/>
          <w:szCs w:val="20"/>
          <w:lang w:val="en-IE"/>
        </w:rPr>
        <w:t xml:space="preserve"> difference in </w:t>
      </w:r>
      <w:r w:rsidR="00921DC4" w:rsidRPr="00FB400A">
        <w:rPr>
          <w:color w:val="000000" w:themeColor="text1"/>
          <w:sz w:val="20"/>
          <w:szCs w:val="20"/>
          <w:lang w:val="en-IE"/>
        </w:rPr>
        <w:t>Phoneme Deletion</w:t>
      </w:r>
      <w:r w:rsidRPr="00FB400A">
        <w:rPr>
          <w:color w:val="000000" w:themeColor="text1"/>
          <w:sz w:val="20"/>
          <w:szCs w:val="20"/>
          <w:lang w:val="en-IE"/>
        </w:rPr>
        <w:t xml:space="preserve"> scores in each language (iii) </w:t>
      </w:r>
      <w:r w:rsidR="000D768A" w:rsidRPr="00FB400A">
        <w:rPr>
          <w:color w:val="000000" w:themeColor="text1"/>
          <w:sz w:val="20"/>
          <w:szCs w:val="20"/>
          <w:lang w:val="en-IE"/>
        </w:rPr>
        <w:t xml:space="preserve">that </w:t>
      </w:r>
      <w:r w:rsidRPr="00FB400A">
        <w:rPr>
          <w:color w:val="000000" w:themeColor="text1"/>
          <w:sz w:val="20"/>
          <w:szCs w:val="20"/>
          <w:lang w:val="en-IE"/>
        </w:rPr>
        <w:t xml:space="preserve">orthographic representations influence performance on </w:t>
      </w:r>
      <w:r w:rsidR="00921DC4" w:rsidRPr="00FB400A">
        <w:rPr>
          <w:color w:val="000000" w:themeColor="text1"/>
          <w:sz w:val="20"/>
          <w:szCs w:val="20"/>
          <w:lang w:val="en-IE"/>
        </w:rPr>
        <w:t>Phoneme Matching</w:t>
      </w:r>
      <w:r w:rsidRPr="00FB400A">
        <w:rPr>
          <w:color w:val="000000" w:themeColor="text1"/>
          <w:sz w:val="20"/>
          <w:szCs w:val="20"/>
          <w:lang w:val="en-IE"/>
        </w:rPr>
        <w:t xml:space="preserve"> </w:t>
      </w:r>
      <w:r w:rsidR="00045BC7" w:rsidRPr="00FB400A">
        <w:rPr>
          <w:color w:val="000000" w:themeColor="text1"/>
          <w:sz w:val="20"/>
          <w:szCs w:val="20"/>
          <w:lang w:val="en-IE"/>
        </w:rPr>
        <w:t>tasks in both Irish and English</w:t>
      </w:r>
      <w:r w:rsidRPr="00FB400A">
        <w:rPr>
          <w:color w:val="000000" w:themeColor="text1"/>
          <w:sz w:val="20"/>
          <w:szCs w:val="20"/>
          <w:lang w:val="en-IE"/>
        </w:rPr>
        <w:t xml:space="preserve">, and (iv) </w:t>
      </w:r>
      <w:r w:rsidR="00362E51" w:rsidRPr="00FB400A">
        <w:rPr>
          <w:color w:val="000000" w:themeColor="text1"/>
          <w:sz w:val="20"/>
          <w:szCs w:val="20"/>
          <w:lang w:val="en-IE"/>
        </w:rPr>
        <w:t xml:space="preserve">that </w:t>
      </w:r>
      <w:r w:rsidR="00045BC7" w:rsidRPr="00FB400A">
        <w:rPr>
          <w:color w:val="000000" w:themeColor="text1"/>
          <w:sz w:val="20"/>
          <w:szCs w:val="20"/>
          <w:lang w:val="en-IE"/>
        </w:rPr>
        <w:t xml:space="preserve">participants demonstrate </w:t>
      </w:r>
      <w:r w:rsidRPr="00FB400A">
        <w:rPr>
          <w:color w:val="000000" w:themeColor="text1"/>
          <w:sz w:val="20"/>
          <w:szCs w:val="20"/>
          <w:lang w:val="en-IE"/>
        </w:rPr>
        <w:t xml:space="preserve">a low level of accuracy on velarised-palatalised phonemic contrasts, which are specific to Irish. Overall, this paper concludes that bilingual phonemic awareness is a multidimensional – rather than a unitary – construct. It has both a metalinguistic and </w:t>
      </w:r>
      <w:r w:rsidR="00D4229D" w:rsidRPr="00FB400A">
        <w:rPr>
          <w:color w:val="000000" w:themeColor="text1"/>
          <w:sz w:val="20"/>
          <w:szCs w:val="20"/>
          <w:lang w:val="en-IE"/>
        </w:rPr>
        <w:t>epilinguistic</w:t>
      </w:r>
      <w:r w:rsidRPr="00FB400A">
        <w:rPr>
          <w:color w:val="000000" w:themeColor="text1"/>
          <w:sz w:val="20"/>
          <w:szCs w:val="20"/>
          <w:lang w:val="en-IE"/>
        </w:rPr>
        <w:t xml:space="preserve"> component, and is likely influenced by linguistic, sociolinguistic and educational factors. The practical implications for dual-language education are discussed. </w:t>
      </w:r>
    </w:p>
    <w:p w14:paraId="6AD9B116" w14:textId="3BAA1E35" w:rsidR="0020415E" w:rsidRPr="00FB400A" w:rsidRDefault="00997B0F" w:rsidP="00F30DFF">
      <w:pPr>
        <w:pStyle w:val="Keywords"/>
        <w:rPr>
          <w:color w:val="000000" w:themeColor="text1"/>
          <w:sz w:val="20"/>
          <w:szCs w:val="20"/>
          <w:lang w:val="en-IE"/>
        </w:rPr>
      </w:pPr>
      <w:r w:rsidRPr="00FB400A">
        <w:rPr>
          <w:color w:val="000000" w:themeColor="text1"/>
          <w:sz w:val="20"/>
          <w:szCs w:val="20"/>
          <w:lang w:val="en-IE"/>
        </w:rPr>
        <w:t xml:space="preserve">Keywords: </w:t>
      </w:r>
      <w:r w:rsidR="00492254" w:rsidRPr="00FB400A">
        <w:rPr>
          <w:color w:val="000000" w:themeColor="text1"/>
          <w:sz w:val="20"/>
          <w:szCs w:val="20"/>
          <w:lang w:val="en-IE"/>
        </w:rPr>
        <w:t xml:space="preserve">bilingual phonemic awareness; </w:t>
      </w:r>
      <w:r w:rsidR="00762019" w:rsidRPr="00FB400A">
        <w:rPr>
          <w:color w:val="000000" w:themeColor="text1"/>
          <w:sz w:val="20"/>
          <w:szCs w:val="20"/>
          <w:lang w:val="en-IE"/>
        </w:rPr>
        <w:t>phonological awareness;</w:t>
      </w:r>
      <w:r w:rsidR="006E00BD">
        <w:rPr>
          <w:color w:val="000000" w:themeColor="text1"/>
          <w:sz w:val="20"/>
          <w:szCs w:val="20"/>
          <w:lang w:val="en-IE"/>
        </w:rPr>
        <w:t xml:space="preserve"> early literacy;</w:t>
      </w:r>
      <w:r w:rsidR="00762019" w:rsidRPr="00FB400A">
        <w:rPr>
          <w:color w:val="000000" w:themeColor="text1"/>
          <w:sz w:val="20"/>
          <w:szCs w:val="20"/>
          <w:lang w:val="en-IE"/>
        </w:rPr>
        <w:t xml:space="preserve"> immersion education.</w:t>
      </w:r>
    </w:p>
    <w:bookmarkEnd w:id="0"/>
    <w:p w14:paraId="6434D8EC" w14:textId="77777777" w:rsidR="001D3750" w:rsidRPr="00FB400A" w:rsidRDefault="001D3750" w:rsidP="00E56A62">
      <w:pPr>
        <w:pStyle w:val="Paragraph"/>
        <w:rPr>
          <w:b/>
          <w:bCs/>
          <w:sz w:val="20"/>
          <w:szCs w:val="20"/>
          <w:lang w:val="en-IE"/>
        </w:rPr>
      </w:pPr>
    </w:p>
    <w:p w14:paraId="0204CFAF" w14:textId="77777777" w:rsidR="001D3750" w:rsidRPr="00FB400A" w:rsidRDefault="001D3750" w:rsidP="00E56A62">
      <w:pPr>
        <w:pStyle w:val="Paragraph"/>
        <w:rPr>
          <w:b/>
          <w:bCs/>
          <w:sz w:val="20"/>
          <w:szCs w:val="20"/>
          <w:lang w:val="en-IE"/>
        </w:rPr>
      </w:pPr>
    </w:p>
    <w:p w14:paraId="51F4D02A" w14:textId="77777777" w:rsidR="001D3750" w:rsidRPr="00FB400A" w:rsidRDefault="001D3750" w:rsidP="00E56A62">
      <w:pPr>
        <w:pStyle w:val="Paragraph"/>
        <w:rPr>
          <w:b/>
          <w:bCs/>
          <w:sz w:val="20"/>
          <w:szCs w:val="20"/>
          <w:lang w:val="en-IE"/>
        </w:rPr>
      </w:pPr>
    </w:p>
    <w:p w14:paraId="06D53E37" w14:textId="77777777" w:rsidR="004C3CDF" w:rsidRPr="00FB400A" w:rsidRDefault="004C3CDF" w:rsidP="004C3CDF">
      <w:pPr>
        <w:pStyle w:val="Newparagraph"/>
        <w:rPr>
          <w:lang w:val="en-IE"/>
        </w:rPr>
      </w:pPr>
    </w:p>
    <w:p w14:paraId="1D57424C" w14:textId="77777777" w:rsidR="004C3CDF" w:rsidRPr="00FB400A" w:rsidRDefault="004C3CDF" w:rsidP="004C3CDF">
      <w:pPr>
        <w:pStyle w:val="Newparagraph"/>
        <w:rPr>
          <w:lang w:val="en-IE"/>
        </w:rPr>
      </w:pPr>
    </w:p>
    <w:p w14:paraId="3B37B67D" w14:textId="77777777" w:rsidR="004C3CDF" w:rsidRPr="00FB400A" w:rsidRDefault="004C3CDF" w:rsidP="004C3CDF">
      <w:pPr>
        <w:pStyle w:val="Newparagraph"/>
        <w:rPr>
          <w:lang w:val="en-IE"/>
        </w:rPr>
      </w:pPr>
    </w:p>
    <w:p w14:paraId="111CA0AA" w14:textId="77777777" w:rsidR="004C3CDF" w:rsidRPr="00FB400A" w:rsidRDefault="004C3CDF" w:rsidP="004C3CDF">
      <w:pPr>
        <w:pStyle w:val="Newparagraph"/>
        <w:rPr>
          <w:lang w:val="en-IE"/>
        </w:rPr>
      </w:pPr>
    </w:p>
    <w:p w14:paraId="7A6AA980" w14:textId="77777777" w:rsidR="00E56A62" w:rsidRPr="00FB400A" w:rsidRDefault="00E56A62" w:rsidP="001D3750">
      <w:pPr>
        <w:pStyle w:val="Newparagraph"/>
        <w:ind w:firstLine="0"/>
        <w:rPr>
          <w:lang w:val="en-IE"/>
        </w:rPr>
      </w:pPr>
    </w:p>
    <w:p w14:paraId="01F2FD9D" w14:textId="005A1588" w:rsidR="00997B0F" w:rsidRPr="00FB400A" w:rsidRDefault="00DC0F93" w:rsidP="008775C2">
      <w:pPr>
        <w:pStyle w:val="Heading1"/>
        <w:jc w:val="center"/>
        <w:rPr>
          <w:rFonts w:cs="Times New Roman"/>
          <w:color w:val="000000" w:themeColor="text1"/>
          <w:sz w:val="20"/>
          <w:szCs w:val="20"/>
          <w:lang w:val="en-IE"/>
        </w:rPr>
      </w:pPr>
      <w:r w:rsidRPr="00FB400A">
        <w:rPr>
          <w:rFonts w:cs="Times New Roman"/>
          <w:color w:val="000000" w:themeColor="text1"/>
          <w:sz w:val="20"/>
          <w:szCs w:val="20"/>
          <w:lang w:val="en-IE"/>
        </w:rPr>
        <w:lastRenderedPageBreak/>
        <w:t>Introduction</w:t>
      </w:r>
    </w:p>
    <w:p w14:paraId="2357F5A8" w14:textId="7D85C8F6" w:rsidR="003B156D" w:rsidRPr="00FB400A" w:rsidRDefault="00EA4941" w:rsidP="00EA4941">
      <w:pPr>
        <w:jc w:val="both"/>
        <w:rPr>
          <w:color w:val="000000" w:themeColor="text1"/>
          <w:sz w:val="20"/>
          <w:szCs w:val="20"/>
          <w:lang w:val="en-IE"/>
        </w:rPr>
      </w:pPr>
      <w:r w:rsidRPr="00FB400A">
        <w:rPr>
          <w:color w:val="000000" w:themeColor="text1"/>
          <w:sz w:val="20"/>
          <w:szCs w:val="20"/>
          <w:lang w:val="en-IE"/>
        </w:rPr>
        <w:t>This paper examines the construct of bilingual phonemic awareness in</w:t>
      </w:r>
      <w:r w:rsidR="00B02737" w:rsidRPr="00FB400A">
        <w:rPr>
          <w:color w:val="000000" w:themeColor="text1"/>
          <w:sz w:val="20"/>
          <w:szCs w:val="20"/>
          <w:lang w:val="en-IE"/>
        </w:rPr>
        <w:t xml:space="preserve"> speakers of Irish (Gaelic) and English</w:t>
      </w:r>
      <w:r w:rsidRPr="00FB400A">
        <w:rPr>
          <w:color w:val="000000" w:themeColor="text1"/>
          <w:sz w:val="20"/>
          <w:szCs w:val="20"/>
          <w:lang w:val="en-IE"/>
        </w:rPr>
        <w:t xml:space="preserve"> in the first, second and third year of schooling. In this paper, </w:t>
      </w:r>
      <w:r w:rsidR="003B156D" w:rsidRPr="00FB400A">
        <w:rPr>
          <w:color w:val="000000" w:themeColor="text1"/>
          <w:sz w:val="20"/>
          <w:szCs w:val="20"/>
          <w:lang w:val="en-IE"/>
        </w:rPr>
        <w:t xml:space="preserve">the extent to which </w:t>
      </w:r>
      <w:r w:rsidRPr="00FB400A">
        <w:rPr>
          <w:color w:val="000000" w:themeColor="text1"/>
          <w:sz w:val="20"/>
          <w:szCs w:val="20"/>
          <w:lang w:val="en-IE"/>
        </w:rPr>
        <w:t xml:space="preserve">phonemic awareness </w:t>
      </w:r>
      <w:r w:rsidR="003B156D" w:rsidRPr="00FB400A">
        <w:rPr>
          <w:color w:val="000000" w:themeColor="text1"/>
          <w:sz w:val="20"/>
          <w:szCs w:val="20"/>
          <w:lang w:val="en-IE"/>
        </w:rPr>
        <w:t xml:space="preserve">can be </w:t>
      </w:r>
      <w:r w:rsidRPr="00FB400A">
        <w:rPr>
          <w:color w:val="000000" w:themeColor="text1"/>
          <w:sz w:val="20"/>
          <w:szCs w:val="20"/>
          <w:lang w:val="en-IE"/>
        </w:rPr>
        <w:t>viewed as a multidimensional construct which has both language-specific and language-universal influences, and which measures aspects of the domains of phonolog</w:t>
      </w:r>
      <w:r w:rsidR="00A80A94" w:rsidRPr="00FB400A">
        <w:rPr>
          <w:color w:val="000000" w:themeColor="text1"/>
          <w:sz w:val="20"/>
          <w:szCs w:val="20"/>
          <w:lang w:val="en-IE"/>
        </w:rPr>
        <w:t>y and orthography</w:t>
      </w:r>
      <w:r w:rsidR="003B156D" w:rsidRPr="00FB400A">
        <w:rPr>
          <w:color w:val="000000" w:themeColor="text1"/>
          <w:sz w:val="20"/>
          <w:szCs w:val="20"/>
          <w:lang w:val="en-IE"/>
        </w:rPr>
        <w:t xml:space="preserve">, is examined. </w:t>
      </w:r>
    </w:p>
    <w:p w14:paraId="6EE6B548" w14:textId="2D0C4697" w:rsidR="008226C6" w:rsidRPr="00FB400A" w:rsidRDefault="00584671" w:rsidP="00F36BA9">
      <w:pPr>
        <w:ind w:firstLine="720"/>
        <w:rPr>
          <w:color w:val="000000" w:themeColor="text1"/>
          <w:sz w:val="20"/>
          <w:szCs w:val="20"/>
          <w:lang w:val="en-IE"/>
        </w:rPr>
      </w:pPr>
      <w:r w:rsidRPr="00FB400A">
        <w:rPr>
          <w:color w:val="000000" w:themeColor="text1"/>
          <w:sz w:val="20"/>
          <w:szCs w:val="20"/>
          <w:lang w:val="en-IE"/>
        </w:rPr>
        <w:t>P</w:t>
      </w:r>
      <w:r w:rsidR="00EA4941" w:rsidRPr="00FB400A">
        <w:rPr>
          <w:color w:val="000000" w:themeColor="text1"/>
          <w:sz w:val="20"/>
          <w:szCs w:val="20"/>
          <w:lang w:val="en-IE"/>
        </w:rPr>
        <w:t>honemic awareness</w:t>
      </w:r>
      <w:r w:rsidR="006019FE" w:rsidRPr="00FB400A">
        <w:rPr>
          <w:color w:val="000000" w:themeColor="text1"/>
          <w:sz w:val="20"/>
          <w:szCs w:val="20"/>
          <w:lang w:val="en-IE"/>
        </w:rPr>
        <w:t xml:space="preserve"> (PA)</w:t>
      </w:r>
      <w:r w:rsidR="00EA4941" w:rsidRPr="00FB400A">
        <w:rPr>
          <w:color w:val="000000" w:themeColor="text1"/>
          <w:sz w:val="20"/>
          <w:szCs w:val="20"/>
          <w:lang w:val="en-IE"/>
        </w:rPr>
        <w:t xml:space="preserve"> </w:t>
      </w:r>
      <w:r w:rsidRPr="00FB400A">
        <w:rPr>
          <w:color w:val="000000" w:themeColor="text1"/>
          <w:sz w:val="20"/>
          <w:szCs w:val="20"/>
          <w:lang w:val="en-IE"/>
        </w:rPr>
        <w:t xml:space="preserve">is considered a language-universal skill </w:t>
      </w:r>
      <w:r w:rsidR="007278ED" w:rsidRPr="00FB400A">
        <w:rPr>
          <w:color w:val="000000" w:themeColor="text1"/>
          <w:sz w:val="20"/>
          <w:szCs w:val="20"/>
          <w:lang w:val="en-IE"/>
        </w:rPr>
        <w:t>which transfers across languages regardless of typological differences</w:t>
      </w:r>
      <w:r w:rsidRPr="00FB400A">
        <w:rPr>
          <w:color w:val="000000" w:themeColor="text1"/>
          <w:sz w:val="20"/>
          <w:szCs w:val="20"/>
          <w:lang w:val="en-IE"/>
        </w:rPr>
        <w:t xml:space="preserve"> </w:t>
      </w:r>
      <w:r w:rsidR="004D5D0E" w:rsidRPr="00FB400A">
        <w:rPr>
          <w:color w:val="000000" w:themeColor="text1"/>
          <w:sz w:val="20"/>
          <w:szCs w:val="20"/>
          <w:lang w:val="en-IE"/>
        </w:rPr>
        <w:t xml:space="preserve">in bilinguals </w:t>
      </w:r>
      <w:r w:rsidRPr="00FB400A">
        <w:rPr>
          <w:color w:val="000000" w:themeColor="text1"/>
          <w:sz w:val="20"/>
          <w:szCs w:val="20"/>
          <w:lang w:val="en-IE"/>
        </w:rPr>
        <w:t xml:space="preserve">(Chung et al, 2019). </w:t>
      </w:r>
      <w:r w:rsidR="00856F3A" w:rsidRPr="00FB400A">
        <w:rPr>
          <w:color w:val="000000" w:themeColor="text1"/>
          <w:sz w:val="20"/>
          <w:szCs w:val="20"/>
          <w:lang w:val="en-IE"/>
        </w:rPr>
        <w:t>This position is</w:t>
      </w:r>
      <w:r w:rsidR="004D5D0E" w:rsidRPr="00FB400A">
        <w:rPr>
          <w:color w:val="000000" w:themeColor="text1"/>
          <w:sz w:val="20"/>
          <w:szCs w:val="20"/>
          <w:lang w:val="en-IE"/>
        </w:rPr>
        <w:t xml:space="preserve"> in part</w:t>
      </w:r>
      <w:r w:rsidR="00856F3A" w:rsidRPr="00FB400A">
        <w:rPr>
          <w:color w:val="000000" w:themeColor="text1"/>
          <w:sz w:val="20"/>
          <w:szCs w:val="20"/>
          <w:lang w:val="en-IE"/>
        </w:rPr>
        <w:t xml:space="preserve"> informed by </w:t>
      </w:r>
      <w:r w:rsidR="00B6512C" w:rsidRPr="00FB400A">
        <w:rPr>
          <w:color w:val="000000" w:themeColor="text1"/>
          <w:sz w:val="20"/>
          <w:szCs w:val="20"/>
          <w:lang w:val="en-IE"/>
        </w:rPr>
        <w:t>studies which demonstrate that phonemic awareness i</w:t>
      </w:r>
      <w:r w:rsidR="00E54982" w:rsidRPr="00FB400A">
        <w:rPr>
          <w:color w:val="000000" w:themeColor="text1"/>
          <w:sz w:val="20"/>
          <w:szCs w:val="20"/>
          <w:lang w:val="en-IE"/>
        </w:rPr>
        <w:t>s a cross-language predictor of literacy attainment (e.g.</w:t>
      </w:r>
      <w:r w:rsidR="001B3BC4" w:rsidRPr="00FB400A">
        <w:rPr>
          <w:color w:val="000000" w:themeColor="text1"/>
          <w:sz w:val="20"/>
          <w:szCs w:val="20"/>
          <w:lang w:val="en-IE"/>
        </w:rPr>
        <w:t xml:space="preserve"> Gottardo &amp; La France, 200</w:t>
      </w:r>
      <w:r w:rsidR="007D4849" w:rsidRPr="00FB400A">
        <w:rPr>
          <w:color w:val="000000" w:themeColor="text1"/>
          <w:sz w:val="20"/>
          <w:szCs w:val="20"/>
          <w:lang w:val="en-IE"/>
        </w:rPr>
        <w:t xml:space="preserve">5; </w:t>
      </w:r>
      <w:r w:rsidR="00AF2B3E" w:rsidRPr="00FB400A">
        <w:rPr>
          <w:color w:val="000000" w:themeColor="text1"/>
          <w:sz w:val="20"/>
          <w:szCs w:val="20"/>
          <w:lang w:val="en-IE"/>
        </w:rPr>
        <w:t>Haigh et al, 2011)</w:t>
      </w:r>
      <w:r w:rsidR="008226C6" w:rsidRPr="00FB400A">
        <w:rPr>
          <w:color w:val="000000" w:themeColor="text1"/>
          <w:sz w:val="20"/>
          <w:szCs w:val="20"/>
          <w:lang w:val="en-IE"/>
        </w:rPr>
        <w:t>. It is</w:t>
      </w:r>
      <w:r w:rsidR="004D5D0E" w:rsidRPr="00FB400A">
        <w:rPr>
          <w:color w:val="000000" w:themeColor="text1"/>
          <w:sz w:val="20"/>
          <w:szCs w:val="20"/>
          <w:lang w:val="en-IE"/>
        </w:rPr>
        <w:t xml:space="preserve"> also</w:t>
      </w:r>
      <w:r w:rsidR="008226C6" w:rsidRPr="00FB400A">
        <w:rPr>
          <w:color w:val="000000" w:themeColor="text1"/>
          <w:sz w:val="20"/>
          <w:szCs w:val="20"/>
          <w:lang w:val="en-IE"/>
        </w:rPr>
        <w:t xml:space="preserve"> supported by </w:t>
      </w:r>
      <w:r w:rsidR="007D0224" w:rsidRPr="00FB400A">
        <w:rPr>
          <w:color w:val="000000" w:themeColor="text1"/>
          <w:sz w:val="20"/>
          <w:szCs w:val="20"/>
          <w:lang w:val="en-IE"/>
        </w:rPr>
        <w:t xml:space="preserve">evidence </w:t>
      </w:r>
      <w:r w:rsidR="004D5D0E" w:rsidRPr="00FB400A">
        <w:rPr>
          <w:color w:val="000000" w:themeColor="text1"/>
          <w:sz w:val="20"/>
          <w:szCs w:val="20"/>
          <w:lang w:val="en-IE"/>
        </w:rPr>
        <w:t xml:space="preserve">derived </w:t>
      </w:r>
      <w:r w:rsidR="00C22A8A" w:rsidRPr="00FB400A">
        <w:rPr>
          <w:color w:val="000000" w:themeColor="text1"/>
          <w:sz w:val="20"/>
          <w:szCs w:val="20"/>
          <w:lang w:val="en-IE"/>
        </w:rPr>
        <w:t>from factor analysis of</w:t>
      </w:r>
      <w:r w:rsidR="00DC3BB3" w:rsidRPr="00FB400A">
        <w:rPr>
          <w:color w:val="000000" w:themeColor="text1"/>
          <w:sz w:val="20"/>
          <w:szCs w:val="20"/>
          <w:lang w:val="en-IE"/>
        </w:rPr>
        <w:t xml:space="preserve"> bilinguals’ scores on phonological awareness tasks </w:t>
      </w:r>
      <w:r w:rsidR="004D5D0E" w:rsidRPr="00FB400A">
        <w:rPr>
          <w:color w:val="000000" w:themeColor="text1"/>
          <w:sz w:val="20"/>
          <w:szCs w:val="20"/>
          <w:lang w:val="en-IE"/>
        </w:rPr>
        <w:t>which indicate</w:t>
      </w:r>
      <w:r w:rsidR="00C22A8A" w:rsidRPr="00FB400A">
        <w:rPr>
          <w:color w:val="000000" w:themeColor="text1"/>
          <w:sz w:val="20"/>
          <w:szCs w:val="20"/>
          <w:lang w:val="en-IE"/>
        </w:rPr>
        <w:t xml:space="preserve"> that bilingual phonemic awareness is a unitary construct</w:t>
      </w:r>
      <w:r w:rsidR="005A64FA" w:rsidRPr="00FB400A">
        <w:rPr>
          <w:color w:val="000000" w:themeColor="text1"/>
          <w:sz w:val="20"/>
          <w:szCs w:val="20"/>
          <w:lang w:val="en-IE"/>
        </w:rPr>
        <w:t xml:space="preserve"> </w:t>
      </w:r>
      <w:r w:rsidR="00DC3BB3" w:rsidRPr="00FB400A">
        <w:rPr>
          <w:color w:val="000000" w:themeColor="text1"/>
          <w:sz w:val="20"/>
          <w:szCs w:val="20"/>
          <w:lang w:val="en-IE"/>
        </w:rPr>
        <w:t>(</w:t>
      </w:r>
      <w:r w:rsidR="005A64FA" w:rsidRPr="00FB400A">
        <w:rPr>
          <w:color w:val="000000" w:themeColor="text1"/>
          <w:sz w:val="20"/>
          <w:szCs w:val="20"/>
          <w:lang w:val="en-IE"/>
        </w:rPr>
        <w:t>e.g. Branum-Martin et al, 2006</w:t>
      </w:r>
      <w:r w:rsidR="00C22A8A" w:rsidRPr="00FB400A">
        <w:rPr>
          <w:color w:val="000000" w:themeColor="text1"/>
          <w:sz w:val="20"/>
          <w:szCs w:val="20"/>
          <w:lang w:val="en-IE"/>
        </w:rPr>
        <w:t>)</w:t>
      </w:r>
      <w:r w:rsidR="004D5D0E" w:rsidRPr="00FB400A">
        <w:rPr>
          <w:color w:val="000000" w:themeColor="text1"/>
          <w:sz w:val="20"/>
          <w:szCs w:val="20"/>
          <w:lang w:val="en-IE"/>
        </w:rPr>
        <w:t xml:space="preserve">, </w:t>
      </w:r>
      <w:r w:rsidR="008226C6" w:rsidRPr="00FB400A">
        <w:rPr>
          <w:color w:val="000000" w:themeColor="text1"/>
          <w:sz w:val="20"/>
          <w:szCs w:val="20"/>
          <w:lang w:val="en-IE"/>
        </w:rPr>
        <w:t xml:space="preserve">as well as </w:t>
      </w:r>
      <w:r w:rsidR="00966D95" w:rsidRPr="00FB400A">
        <w:rPr>
          <w:color w:val="000000" w:themeColor="text1"/>
          <w:sz w:val="20"/>
          <w:szCs w:val="20"/>
          <w:lang w:val="en-IE"/>
        </w:rPr>
        <w:t xml:space="preserve">evidence from meta-analyses e.g. (Melby‐Lervåg &amp; Lervåg, 2011; Branum-Martin et al, 2012) which demonstrate </w:t>
      </w:r>
      <w:r w:rsidR="008226C6" w:rsidRPr="00FB400A">
        <w:rPr>
          <w:color w:val="000000" w:themeColor="text1"/>
          <w:sz w:val="20"/>
          <w:szCs w:val="20"/>
          <w:lang w:val="en-IE"/>
        </w:rPr>
        <w:t>moderate-high correlations between bilingual measures of phonological awareness</w:t>
      </w:r>
      <w:r w:rsidR="00966D95" w:rsidRPr="00FB400A">
        <w:rPr>
          <w:color w:val="000000" w:themeColor="text1"/>
          <w:sz w:val="20"/>
          <w:szCs w:val="20"/>
          <w:lang w:val="en-IE"/>
        </w:rPr>
        <w:t xml:space="preserve">. </w:t>
      </w:r>
    </w:p>
    <w:p w14:paraId="6487E644" w14:textId="45C27C0D" w:rsidR="001012C7" w:rsidRPr="00FB400A" w:rsidRDefault="003B156D" w:rsidP="001012C7">
      <w:pPr>
        <w:ind w:firstLine="720"/>
        <w:rPr>
          <w:color w:val="000000" w:themeColor="text1"/>
          <w:sz w:val="20"/>
          <w:szCs w:val="20"/>
          <w:lang w:val="en-IE"/>
        </w:rPr>
      </w:pPr>
      <w:r w:rsidRPr="00FB400A">
        <w:rPr>
          <w:color w:val="000000" w:themeColor="text1"/>
          <w:sz w:val="20"/>
          <w:szCs w:val="20"/>
          <w:lang w:val="en-IE"/>
        </w:rPr>
        <w:t>Saiegh-Haddad</w:t>
      </w:r>
      <w:r w:rsidR="00FD1CDA" w:rsidRPr="00FB400A">
        <w:rPr>
          <w:color w:val="000000" w:themeColor="text1"/>
          <w:sz w:val="20"/>
          <w:szCs w:val="20"/>
          <w:lang w:val="en-IE"/>
        </w:rPr>
        <w:t xml:space="preserve"> and colleagues</w:t>
      </w:r>
      <w:r w:rsidRPr="00FB400A">
        <w:rPr>
          <w:color w:val="000000" w:themeColor="text1"/>
          <w:sz w:val="20"/>
          <w:szCs w:val="20"/>
          <w:lang w:val="en-IE"/>
        </w:rPr>
        <w:t xml:space="preserve"> (2010, 2019)</w:t>
      </w:r>
      <w:r w:rsidR="00584671" w:rsidRPr="00FB400A">
        <w:rPr>
          <w:color w:val="000000" w:themeColor="text1"/>
          <w:sz w:val="20"/>
          <w:szCs w:val="20"/>
          <w:lang w:val="en-IE"/>
        </w:rPr>
        <w:t xml:space="preserve">, however, </w:t>
      </w:r>
      <w:r w:rsidRPr="00FB400A">
        <w:rPr>
          <w:color w:val="000000" w:themeColor="text1"/>
          <w:sz w:val="20"/>
          <w:szCs w:val="20"/>
          <w:lang w:val="en-IE"/>
        </w:rPr>
        <w:t xml:space="preserve">contend that there is both a language-specific and language-universal component to phonemic awareness in an L2. </w:t>
      </w:r>
      <w:r w:rsidR="008226C6" w:rsidRPr="00FB400A">
        <w:rPr>
          <w:color w:val="000000" w:themeColor="text1"/>
          <w:sz w:val="20"/>
          <w:szCs w:val="20"/>
          <w:lang w:val="en-IE"/>
        </w:rPr>
        <w:t>This position is informed by the differential performance of bilinguals on phonemic awareness tasks in each</w:t>
      </w:r>
      <w:r w:rsidR="0039592B" w:rsidRPr="00FB400A">
        <w:rPr>
          <w:color w:val="000000" w:themeColor="text1"/>
          <w:sz w:val="20"/>
          <w:szCs w:val="20"/>
          <w:lang w:val="en-IE"/>
        </w:rPr>
        <w:t xml:space="preserve"> of their</w:t>
      </w:r>
      <w:r w:rsidR="008226C6" w:rsidRPr="00FB400A">
        <w:rPr>
          <w:color w:val="000000" w:themeColor="text1"/>
          <w:sz w:val="20"/>
          <w:szCs w:val="20"/>
          <w:lang w:val="en-IE"/>
        </w:rPr>
        <w:t xml:space="preserve"> language</w:t>
      </w:r>
      <w:r w:rsidR="0039592B" w:rsidRPr="00FB400A">
        <w:rPr>
          <w:color w:val="000000" w:themeColor="text1"/>
          <w:sz w:val="20"/>
          <w:szCs w:val="20"/>
          <w:lang w:val="en-IE"/>
        </w:rPr>
        <w:t>s</w:t>
      </w:r>
      <w:r w:rsidR="008226C6" w:rsidRPr="00FB400A">
        <w:rPr>
          <w:color w:val="000000" w:themeColor="text1"/>
          <w:sz w:val="20"/>
          <w:szCs w:val="20"/>
          <w:lang w:val="en-IE"/>
        </w:rPr>
        <w:t xml:space="preserve"> (e.g. Saeigh-Haddad, 2007)</w:t>
      </w:r>
      <w:r w:rsidR="00DE7222" w:rsidRPr="00FB400A">
        <w:rPr>
          <w:color w:val="000000" w:themeColor="text1"/>
          <w:sz w:val="20"/>
          <w:szCs w:val="20"/>
          <w:lang w:val="en-IE"/>
        </w:rPr>
        <w:t xml:space="preserve"> as well as </w:t>
      </w:r>
      <w:r w:rsidR="00BC1C71" w:rsidRPr="00FB400A">
        <w:rPr>
          <w:color w:val="000000" w:themeColor="text1"/>
          <w:sz w:val="20"/>
          <w:szCs w:val="20"/>
          <w:lang w:val="en-IE"/>
        </w:rPr>
        <w:t xml:space="preserve">data demonstrating </w:t>
      </w:r>
      <w:r w:rsidR="00455F10" w:rsidRPr="00FB400A">
        <w:rPr>
          <w:color w:val="000000" w:themeColor="text1"/>
          <w:sz w:val="20"/>
          <w:szCs w:val="20"/>
          <w:lang w:val="en-IE"/>
        </w:rPr>
        <w:t>challenges in discriminating between and spelling novel L2 phonemes (</w:t>
      </w:r>
      <w:r w:rsidR="008A7048" w:rsidRPr="00FB400A">
        <w:rPr>
          <w:color w:val="000000" w:themeColor="text1"/>
          <w:sz w:val="20"/>
          <w:szCs w:val="20"/>
          <w:lang w:val="en-IE"/>
        </w:rPr>
        <w:t>Wang &amp; Geva, 2003)</w:t>
      </w:r>
      <w:r w:rsidR="00455F10" w:rsidRPr="00FB400A">
        <w:rPr>
          <w:color w:val="000000" w:themeColor="text1"/>
          <w:sz w:val="20"/>
          <w:szCs w:val="20"/>
          <w:lang w:val="en-IE"/>
        </w:rPr>
        <w:t xml:space="preserve">. </w:t>
      </w:r>
      <w:r w:rsidR="00C62E46" w:rsidRPr="00FB400A">
        <w:rPr>
          <w:color w:val="000000" w:themeColor="text1"/>
          <w:sz w:val="20"/>
          <w:szCs w:val="20"/>
          <w:lang w:val="en-IE"/>
        </w:rPr>
        <w:t>A deeper look at</w:t>
      </w:r>
      <w:r w:rsidR="00FA77C7" w:rsidRPr="00FB400A">
        <w:rPr>
          <w:color w:val="000000" w:themeColor="text1"/>
          <w:sz w:val="20"/>
          <w:szCs w:val="20"/>
          <w:lang w:val="en-IE"/>
        </w:rPr>
        <w:t xml:space="preserve"> meta-analytic</w:t>
      </w:r>
      <w:r w:rsidR="00C62E46" w:rsidRPr="00FB400A">
        <w:rPr>
          <w:color w:val="000000" w:themeColor="text1"/>
          <w:sz w:val="20"/>
          <w:szCs w:val="20"/>
          <w:lang w:val="en-IE"/>
        </w:rPr>
        <w:t xml:space="preserve"> evidence </w:t>
      </w:r>
      <w:r w:rsidR="008A7048" w:rsidRPr="00FB400A">
        <w:rPr>
          <w:color w:val="000000" w:themeColor="text1"/>
          <w:sz w:val="20"/>
          <w:szCs w:val="20"/>
          <w:lang w:val="en-IE"/>
        </w:rPr>
        <w:t xml:space="preserve">also </w:t>
      </w:r>
      <w:r w:rsidR="00FA77C7" w:rsidRPr="00FB400A">
        <w:rPr>
          <w:color w:val="000000" w:themeColor="text1"/>
          <w:sz w:val="20"/>
          <w:szCs w:val="20"/>
          <w:lang w:val="en-IE"/>
        </w:rPr>
        <w:t>demonstrates</w:t>
      </w:r>
      <w:r w:rsidR="008A7048" w:rsidRPr="00FB400A">
        <w:rPr>
          <w:color w:val="000000" w:themeColor="text1"/>
          <w:sz w:val="20"/>
          <w:szCs w:val="20"/>
          <w:lang w:val="en-IE"/>
        </w:rPr>
        <w:t xml:space="preserve"> that </w:t>
      </w:r>
      <w:r w:rsidR="001E623A" w:rsidRPr="00FB400A">
        <w:rPr>
          <w:color w:val="000000" w:themeColor="text1"/>
          <w:sz w:val="20"/>
          <w:szCs w:val="20"/>
          <w:lang w:val="en-IE"/>
        </w:rPr>
        <w:t xml:space="preserve">findings are not </w:t>
      </w:r>
      <w:r w:rsidR="00FA77C7" w:rsidRPr="00FB400A">
        <w:rPr>
          <w:color w:val="000000" w:themeColor="text1"/>
          <w:sz w:val="20"/>
          <w:szCs w:val="20"/>
          <w:lang w:val="en-IE"/>
        </w:rPr>
        <w:t xml:space="preserve">consistent or </w:t>
      </w:r>
      <w:r w:rsidR="001E623A" w:rsidRPr="00FB400A">
        <w:rPr>
          <w:color w:val="000000" w:themeColor="text1"/>
          <w:sz w:val="20"/>
          <w:szCs w:val="20"/>
          <w:lang w:val="en-IE"/>
        </w:rPr>
        <w:t>uniform across languages. T</w:t>
      </w:r>
      <w:r w:rsidR="00B8501D" w:rsidRPr="00FB400A">
        <w:rPr>
          <w:color w:val="000000" w:themeColor="text1"/>
          <w:sz w:val="20"/>
          <w:szCs w:val="20"/>
          <w:lang w:val="en-IE"/>
        </w:rPr>
        <w:t>hough</w:t>
      </w:r>
      <w:r w:rsidR="001E623A" w:rsidRPr="00FB400A">
        <w:rPr>
          <w:color w:val="000000" w:themeColor="text1"/>
          <w:sz w:val="20"/>
          <w:szCs w:val="20"/>
          <w:lang w:val="en-IE"/>
        </w:rPr>
        <w:t xml:space="preserve"> a moderat</w:t>
      </w:r>
      <w:r w:rsidR="001012C7" w:rsidRPr="00FB400A">
        <w:rPr>
          <w:color w:val="000000" w:themeColor="text1"/>
          <w:sz w:val="20"/>
          <w:szCs w:val="20"/>
          <w:lang w:val="en-IE"/>
        </w:rPr>
        <w:t>e</w:t>
      </w:r>
      <w:r w:rsidR="001012C7" w:rsidRPr="00FB400A">
        <w:rPr>
          <w:rStyle w:val="FootnoteReference"/>
          <w:color w:val="000000" w:themeColor="text1"/>
          <w:sz w:val="20"/>
          <w:szCs w:val="20"/>
          <w:lang w:val="en-IE"/>
        </w:rPr>
        <w:footnoteReference w:id="1"/>
      </w:r>
      <w:r w:rsidR="001012C7" w:rsidRPr="00FB400A">
        <w:rPr>
          <w:color w:val="000000" w:themeColor="text1"/>
          <w:sz w:val="20"/>
          <w:szCs w:val="20"/>
          <w:lang w:val="en-IE"/>
        </w:rPr>
        <w:t xml:space="preserve"> (r = .60) correlation </w:t>
      </w:r>
      <w:r w:rsidR="001E623A" w:rsidRPr="00FB400A">
        <w:rPr>
          <w:color w:val="000000" w:themeColor="text1"/>
          <w:sz w:val="20"/>
          <w:szCs w:val="20"/>
          <w:lang w:val="en-IE"/>
        </w:rPr>
        <w:t xml:space="preserve">was obtained </w:t>
      </w:r>
      <w:r w:rsidR="001012C7" w:rsidRPr="00FB400A">
        <w:rPr>
          <w:color w:val="000000" w:themeColor="text1"/>
          <w:sz w:val="20"/>
          <w:szCs w:val="20"/>
          <w:lang w:val="en-IE"/>
        </w:rPr>
        <w:t>between PA in each of a bilingual’s languages</w:t>
      </w:r>
      <w:r w:rsidR="001E623A" w:rsidRPr="00FB400A">
        <w:rPr>
          <w:color w:val="000000" w:themeColor="text1"/>
          <w:sz w:val="20"/>
          <w:szCs w:val="20"/>
          <w:lang w:val="en-IE"/>
        </w:rPr>
        <w:t xml:space="preserve"> in Melby‐Lervåg and Lervåg’s (2011) meta-analysis, </w:t>
      </w:r>
      <w:r w:rsidR="00B8501D" w:rsidRPr="00FB400A">
        <w:rPr>
          <w:color w:val="000000" w:themeColor="text1"/>
          <w:sz w:val="20"/>
          <w:szCs w:val="20"/>
          <w:lang w:val="en-IE"/>
        </w:rPr>
        <w:t>t</w:t>
      </w:r>
      <w:r w:rsidR="001012C7" w:rsidRPr="00FB400A">
        <w:rPr>
          <w:color w:val="000000" w:themeColor="text1"/>
          <w:sz w:val="20"/>
          <w:szCs w:val="20"/>
          <w:lang w:val="en-IE"/>
        </w:rPr>
        <w:t xml:space="preserve">here </w:t>
      </w:r>
      <w:r w:rsidR="00FA77C7" w:rsidRPr="00FB400A">
        <w:rPr>
          <w:color w:val="000000" w:themeColor="text1"/>
          <w:sz w:val="20"/>
          <w:szCs w:val="20"/>
          <w:lang w:val="en-IE"/>
        </w:rPr>
        <w:t>was</w:t>
      </w:r>
      <w:r w:rsidR="001012C7" w:rsidRPr="00FB400A">
        <w:rPr>
          <w:color w:val="000000" w:themeColor="text1"/>
          <w:sz w:val="20"/>
          <w:szCs w:val="20"/>
          <w:lang w:val="en-IE"/>
        </w:rPr>
        <w:t xml:space="preserve"> </w:t>
      </w:r>
      <w:r w:rsidR="00B063F4" w:rsidRPr="00FB400A">
        <w:rPr>
          <w:color w:val="000000" w:themeColor="text1"/>
          <w:sz w:val="20"/>
          <w:szCs w:val="20"/>
          <w:lang w:val="en-IE"/>
        </w:rPr>
        <w:t>significant</w:t>
      </w:r>
      <w:r w:rsidR="001012C7" w:rsidRPr="00FB400A">
        <w:rPr>
          <w:color w:val="000000" w:themeColor="text1"/>
          <w:sz w:val="20"/>
          <w:szCs w:val="20"/>
          <w:lang w:val="en-IE"/>
        </w:rPr>
        <w:t xml:space="preserve"> and large </w:t>
      </w:r>
      <w:r w:rsidR="00B063F4" w:rsidRPr="00FB400A">
        <w:rPr>
          <w:color w:val="000000" w:themeColor="text1"/>
          <w:sz w:val="20"/>
          <w:szCs w:val="20"/>
          <w:lang w:val="en-IE"/>
        </w:rPr>
        <w:t>variation</w:t>
      </w:r>
      <w:r w:rsidR="001012C7" w:rsidRPr="00FB400A">
        <w:rPr>
          <w:color w:val="000000" w:themeColor="text1"/>
          <w:sz w:val="20"/>
          <w:szCs w:val="20"/>
          <w:lang w:val="en-IE"/>
        </w:rPr>
        <w:t xml:space="preserve"> in the correlations between different language pair</w:t>
      </w:r>
      <w:r w:rsidR="00FA77C7" w:rsidRPr="00FB400A">
        <w:rPr>
          <w:color w:val="000000" w:themeColor="text1"/>
          <w:sz w:val="20"/>
          <w:szCs w:val="20"/>
          <w:lang w:val="en-IE"/>
        </w:rPr>
        <w:t>s.</w:t>
      </w:r>
      <w:r w:rsidR="001012C7" w:rsidRPr="00FB400A">
        <w:rPr>
          <w:color w:val="000000" w:themeColor="text1"/>
          <w:sz w:val="20"/>
          <w:szCs w:val="20"/>
          <w:lang w:val="en-IE"/>
        </w:rPr>
        <w:t xml:space="preserve"> </w:t>
      </w:r>
      <w:r w:rsidR="001E623A" w:rsidRPr="00FB400A">
        <w:rPr>
          <w:color w:val="000000" w:themeColor="text1"/>
          <w:sz w:val="20"/>
          <w:szCs w:val="20"/>
          <w:lang w:val="en-IE"/>
        </w:rPr>
        <w:t>Similarly</w:t>
      </w:r>
      <w:r w:rsidR="001012C7" w:rsidRPr="00FB400A">
        <w:rPr>
          <w:color w:val="000000" w:themeColor="text1"/>
          <w:sz w:val="20"/>
          <w:szCs w:val="20"/>
          <w:lang w:val="en-IE"/>
        </w:rPr>
        <w:t xml:space="preserve">, Branum-Martin and colleagues (2012) found substantial variation across studies in terms of correlations between L1 and L2 PA,  from a low correlation (r = .39) in Mandarin-English and Hebrew-English language pairs to a high correlation (r = .86) in French-English language pairs. </w:t>
      </w:r>
      <w:r w:rsidR="005D4221" w:rsidRPr="00FB400A">
        <w:rPr>
          <w:color w:val="000000" w:themeColor="text1"/>
          <w:sz w:val="20"/>
          <w:szCs w:val="20"/>
          <w:lang w:val="en-IE"/>
        </w:rPr>
        <w:t>Com</w:t>
      </w:r>
      <w:r w:rsidR="00F237D3" w:rsidRPr="00FB400A">
        <w:rPr>
          <w:color w:val="000000" w:themeColor="text1"/>
          <w:sz w:val="20"/>
          <w:szCs w:val="20"/>
          <w:lang w:val="en-IE"/>
        </w:rPr>
        <w:t>p</w:t>
      </w:r>
      <w:r w:rsidR="005D4221" w:rsidRPr="00FB400A">
        <w:rPr>
          <w:color w:val="000000" w:themeColor="text1"/>
          <w:sz w:val="20"/>
          <w:szCs w:val="20"/>
          <w:lang w:val="en-IE"/>
        </w:rPr>
        <w:t>ounding this</w:t>
      </w:r>
      <w:r w:rsidR="001012C7" w:rsidRPr="00FB400A">
        <w:rPr>
          <w:color w:val="000000" w:themeColor="text1"/>
          <w:sz w:val="20"/>
          <w:szCs w:val="20"/>
          <w:lang w:val="en-IE"/>
        </w:rPr>
        <w:t xml:space="preserve">, a follow-up study by Branum-Martin and colleagues (2015) which attempted to fit both single factor </w:t>
      </w:r>
      <w:r w:rsidR="001012C7" w:rsidRPr="00FB400A">
        <w:rPr>
          <w:color w:val="000000" w:themeColor="text1"/>
          <w:sz w:val="20"/>
          <w:szCs w:val="20"/>
          <w:lang w:val="en-IE"/>
        </w:rPr>
        <w:lastRenderedPageBreak/>
        <w:t xml:space="preserve">and two factor confirmatory models obtained mixed results across languages. It was found that studies of Korean-English bilinguals could be represented by a single, cross-language factor. Findings pertaining to Spanish-English, Cantonese-English, Greek-English and Cantonese-English studies were less clear however with either mixed findings </w:t>
      </w:r>
      <w:r w:rsidR="00A03A98" w:rsidRPr="00FB400A">
        <w:rPr>
          <w:color w:val="000000" w:themeColor="text1"/>
          <w:sz w:val="20"/>
          <w:szCs w:val="20"/>
          <w:lang w:val="en-IE"/>
        </w:rPr>
        <w:t>a</w:t>
      </w:r>
      <w:r w:rsidR="001012C7" w:rsidRPr="00FB400A">
        <w:rPr>
          <w:color w:val="000000" w:themeColor="text1"/>
          <w:sz w:val="20"/>
          <w:szCs w:val="20"/>
          <w:lang w:val="en-IE"/>
        </w:rPr>
        <w:t xml:space="preserve">cross studies or two-factor models better fitting the data. </w:t>
      </w:r>
    </w:p>
    <w:p w14:paraId="065B249C" w14:textId="4A1E3400" w:rsidR="008B237E" w:rsidRPr="00FB400A" w:rsidRDefault="000D5FDE" w:rsidP="00F36BA9">
      <w:pPr>
        <w:ind w:firstLine="720"/>
        <w:rPr>
          <w:color w:val="000000" w:themeColor="text1"/>
          <w:sz w:val="20"/>
          <w:szCs w:val="20"/>
          <w:lang w:val="en-IE"/>
        </w:rPr>
      </w:pPr>
      <w:r w:rsidRPr="00FB400A">
        <w:rPr>
          <w:color w:val="000000" w:themeColor="text1"/>
          <w:sz w:val="20"/>
          <w:szCs w:val="20"/>
          <w:lang w:val="en-IE"/>
        </w:rPr>
        <w:t xml:space="preserve">This most recent meta-analysis (Branum-Martin, 2015) </w:t>
      </w:r>
      <w:r w:rsidR="00BD5191" w:rsidRPr="00FB400A">
        <w:rPr>
          <w:color w:val="000000" w:themeColor="text1"/>
          <w:sz w:val="20"/>
          <w:szCs w:val="20"/>
          <w:lang w:val="en-IE"/>
        </w:rPr>
        <w:t xml:space="preserve">does not claim consensus on the nature of PA as a language-universal </w:t>
      </w:r>
      <w:r w:rsidR="0082136B" w:rsidRPr="00FB400A">
        <w:rPr>
          <w:color w:val="000000" w:themeColor="text1"/>
          <w:sz w:val="20"/>
          <w:szCs w:val="20"/>
          <w:lang w:val="en-IE"/>
        </w:rPr>
        <w:t xml:space="preserve">construct and instead </w:t>
      </w:r>
      <w:r w:rsidR="00710E0D" w:rsidRPr="00FB400A">
        <w:rPr>
          <w:color w:val="000000" w:themeColor="text1"/>
          <w:sz w:val="20"/>
          <w:szCs w:val="20"/>
          <w:lang w:val="en-IE"/>
        </w:rPr>
        <w:t>encourages research on the topic</w:t>
      </w:r>
      <w:r w:rsidR="0082136B" w:rsidRPr="00FB400A">
        <w:rPr>
          <w:color w:val="000000" w:themeColor="text1"/>
          <w:sz w:val="20"/>
          <w:szCs w:val="20"/>
          <w:lang w:val="en-IE"/>
        </w:rPr>
        <w:t xml:space="preserve"> </w:t>
      </w:r>
      <w:r w:rsidR="000D334D" w:rsidRPr="00FB400A">
        <w:rPr>
          <w:color w:val="000000" w:themeColor="text1"/>
          <w:sz w:val="20"/>
          <w:szCs w:val="20"/>
          <w:lang w:val="en-IE"/>
        </w:rPr>
        <w:t>in languages other than those which have already been studie</w:t>
      </w:r>
      <w:r w:rsidR="001B3BC4" w:rsidRPr="00FB400A">
        <w:rPr>
          <w:color w:val="000000" w:themeColor="text1"/>
          <w:sz w:val="20"/>
          <w:szCs w:val="20"/>
          <w:lang w:val="en-IE"/>
        </w:rPr>
        <w:t>d</w:t>
      </w:r>
      <w:r w:rsidR="000D334D" w:rsidRPr="00FB400A">
        <w:rPr>
          <w:color w:val="000000" w:themeColor="text1"/>
          <w:sz w:val="20"/>
          <w:szCs w:val="20"/>
          <w:lang w:val="en-IE"/>
        </w:rPr>
        <w:t xml:space="preserve">. </w:t>
      </w:r>
      <w:r w:rsidR="008B237E" w:rsidRPr="00FB400A">
        <w:rPr>
          <w:color w:val="000000" w:themeColor="text1"/>
          <w:sz w:val="20"/>
          <w:szCs w:val="20"/>
          <w:lang w:val="en-IE"/>
        </w:rPr>
        <w:t xml:space="preserve">The conceptualisation of bilingual PA as </w:t>
      </w:r>
      <w:r w:rsidR="00F36BA9" w:rsidRPr="00FB400A">
        <w:rPr>
          <w:color w:val="000000" w:themeColor="text1"/>
          <w:sz w:val="20"/>
          <w:szCs w:val="20"/>
          <w:lang w:val="en-IE"/>
        </w:rPr>
        <w:t xml:space="preserve">language-universal </w:t>
      </w:r>
      <w:r w:rsidR="008B237E" w:rsidRPr="00FB400A">
        <w:rPr>
          <w:color w:val="000000" w:themeColor="text1"/>
          <w:sz w:val="20"/>
          <w:szCs w:val="20"/>
          <w:lang w:val="en-IE"/>
        </w:rPr>
        <w:t xml:space="preserve">is important not only theoretically but practically. For example, working under the assumption that PA is largely </w:t>
      </w:r>
      <w:r w:rsidR="00F36BA9" w:rsidRPr="00FB400A">
        <w:rPr>
          <w:color w:val="000000" w:themeColor="text1"/>
          <w:sz w:val="20"/>
          <w:szCs w:val="20"/>
          <w:lang w:val="en-IE"/>
        </w:rPr>
        <w:t>language universal</w:t>
      </w:r>
      <w:r w:rsidR="008B237E" w:rsidRPr="00FB400A">
        <w:rPr>
          <w:color w:val="000000" w:themeColor="text1"/>
          <w:sz w:val="20"/>
          <w:szCs w:val="20"/>
          <w:lang w:val="en-IE"/>
        </w:rPr>
        <w:t>, teachers may underestimate the importance of teaching language-specific phonemic contrasts -  which may exist in one language but not another - to early bilingual readers.</w:t>
      </w:r>
      <w:r w:rsidR="00F80935" w:rsidRPr="00FB400A">
        <w:rPr>
          <w:color w:val="000000" w:themeColor="text1"/>
          <w:sz w:val="20"/>
          <w:szCs w:val="20"/>
          <w:lang w:val="en-IE"/>
        </w:rPr>
        <w:t xml:space="preserve"> This is a vital consideration in the Irish context </w:t>
      </w:r>
      <w:r w:rsidR="00BF4D18" w:rsidRPr="00FB400A">
        <w:rPr>
          <w:color w:val="000000" w:themeColor="text1"/>
          <w:sz w:val="20"/>
          <w:szCs w:val="20"/>
          <w:lang w:val="en-IE"/>
        </w:rPr>
        <w:t xml:space="preserve">in which – despite the </w:t>
      </w:r>
      <w:r w:rsidR="00833094" w:rsidRPr="00FB400A">
        <w:rPr>
          <w:color w:val="000000" w:themeColor="text1"/>
          <w:sz w:val="20"/>
          <w:szCs w:val="20"/>
          <w:lang w:val="en-IE"/>
        </w:rPr>
        <w:t xml:space="preserve">relative transparency of the Irish orthography – immersion and Gaeltacht pupils typically have higher </w:t>
      </w:r>
      <w:r w:rsidR="00D974F9" w:rsidRPr="00FB400A">
        <w:rPr>
          <w:color w:val="000000" w:themeColor="text1"/>
          <w:sz w:val="20"/>
          <w:szCs w:val="20"/>
          <w:lang w:val="en-IE"/>
        </w:rPr>
        <w:t xml:space="preserve">attainment in English than in Irish literacy (Parsons &amp; Lyddy, 2016). </w:t>
      </w:r>
    </w:p>
    <w:p w14:paraId="7076CDA6" w14:textId="77777777" w:rsidR="006D1473" w:rsidRPr="00FB400A" w:rsidRDefault="006D1473" w:rsidP="006D1473">
      <w:pPr>
        <w:rPr>
          <w:b/>
          <w:bCs/>
          <w:color w:val="000000" w:themeColor="text1"/>
          <w:sz w:val="20"/>
          <w:szCs w:val="20"/>
          <w:lang w:val="en-IE"/>
        </w:rPr>
      </w:pPr>
    </w:p>
    <w:p w14:paraId="61D8CAF3" w14:textId="2C8C6D4A" w:rsidR="006019FE" w:rsidRPr="00FB400A" w:rsidRDefault="0020074C" w:rsidP="006D1473">
      <w:pPr>
        <w:rPr>
          <w:b/>
          <w:bCs/>
          <w:color w:val="000000" w:themeColor="text1"/>
          <w:sz w:val="20"/>
          <w:szCs w:val="20"/>
          <w:lang w:val="en-IE"/>
        </w:rPr>
      </w:pPr>
      <w:r w:rsidRPr="00FB400A">
        <w:rPr>
          <w:b/>
          <w:bCs/>
          <w:color w:val="000000" w:themeColor="text1"/>
          <w:sz w:val="20"/>
          <w:szCs w:val="20"/>
          <w:lang w:val="en-IE"/>
        </w:rPr>
        <w:t>Epil</w:t>
      </w:r>
      <w:r w:rsidR="006019FE" w:rsidRPr="00FB400A">
        <w:rPr>
          <w:b/>
          <w:bCs/>
          <w:color w:val="000000" w:themeColor="text1"/>
          <w:sz w:val="20"/>
          <w:szCs w:val="20"/>
          <w:lang w:val="en-IE"/>
        </w:rPr>
        <w:t xml:space="preserve">inguistic and Metalinguistic </w:t>
      </w:r>
      <w:r w:rsidR="006D1473" w:rsidRPr="00FB400A">
        <w:rPr>
          <w:b/>
          <w:bCs/>
          <w:color w:val="000000" w:themeColor="text1"/>
          <w:sz w:val="20"/>
          <w:szCs w:val="20"/>
          <w:lang w:val="en-IE"/>
        </w:rPr>
        <w:t xml:space="preserve">PA </w:t>
      </w:r>
    </w:p>
    <w:p w14:paraId="4EE78D7B" w14:textId="4243B35B" w:rsidR="00F36BA9" w:rsidRPr="00FB400A" w:rsidRDefault="00F36BA9" w:rsidP="008B237E">
      <w:pPr>
        <w:ind w:firstLine="720"/>
        <w:rPr>
          <w:color w:val="000000" w:themeColor="text1"/>
          <w:sz w:val="20"/>
          <w:szCs w:val="20"/>
          <w:lang w:val="en-IE"/>
        </w:rPr>
      </w:pPr>
      <w:r w:rsidRPr="00FB400A">
        <w:rPr>
          <w:color w:val="000000" w:themeColor="text1"/>
          <w:sz w:val="20"/>
          <w:szCs w:val="20"/>
          <w:lang w:val="en-IE"/>
        </w:rPr>
        <w:t>Saeigh-Haddad’s conceptualisation of bilingual PA builds on an existing distinction between epilinguistic and metalinguistic phonemic awareness; metalinguistic PA is concerned with the ability to manipulate units (phonemes/syllables) in speech, while epilinguistic PA is concerned with making phonological judgements which are intuitive in nature (e.g. Duncan et al 1997; Saiegh-Haddad, 2007, 2019).</w:t>
      </w:r>
    </w:p>
    <w:p w14:paraId="09700D86" w14:textId="494FB007" w:rsidR="006019FE" w:rsidRPr="00FB400A" w:rsidRDefault="008B237E" w:rsidP="006019FE">
      <w:pPr>
        <w:ind w:firstLine="720"/>
        <w:rPr>
          <w:color w:val="000000" w:themeColor="text1"/>
          <w:sz w:val="20"/>
          <w:szCs w:val="20"/>
          <w:lang w:val="en-IE"/>
        </w:rPr>
      </w:pPr>
      <w:r w:rsidRPr="00FB400A">
        <w:rPr>
          <w:color w:val="000000" w:themeColor="text1"/>
          <w:sz w:val="20"/>
          <w:szCs w:val="20"/>
          <w:lang w:val="en-IE"/>
        </w:rPr>
        <w:t>In the present study, we operationalise epilinguistic PA using a Phoneme Matching task in which the participant hears a pair of words and is asked to indicate whether the initial phoneme in each pair is the same or different. Yopp (1988)  classified such a matching task as</w:t>
      </w:r>
      <w:r w:rsidR="006019FE" w:rsidRPr="00FB400A">
        <w:rPr>
          <w:color w:val="000000" w:themeColor="text1"/>
          <w:sz w:val="20"/>
          <w:szCs w:val="20"/>
          <w:lang w:val="en-IE"/>
        </w:rPr>
        <w:t xml:space="preserve"> an assessment of</w:t>
      </w:r>
      <w:r w:rsidRPr="00FB400A">
        <w:rPr>
          <w:color w:val="000000" w:themeColor="text1"/>
          <w:sz w:val="20"/>
          <w:szCs w:val="20"/>
          <w:lang w:val="en-IE"/>
        </w:rPr>
        <w:t xml:space="preserve"> </w:t>
      </w:r>
      <w:r w:rsidRPr="00FB400A">
        <w:rPr>
          <w:i/>
          <w:iCs/>
          <w:color w:val="000000" w:themeColor="text1"/>
          <w:sz w:val="20"/>
          <w:szCs w:val="20"/>
          <w:lang w:val="en-IE"/>
        </w:rPr>
        <w:t>simple phonemic awareness</w:t>
      </w:r>
      <w:r w:rsidR="006019FE" w:rsidRPr="00FB400A">
        <w:rPr>
          <w:color w:val="000000" w:themeColor="text1"/>
          <w:sz w:val="20"/>
          <w:szCs w:val="20"/>
          <w:lang w:val="en-IE"/>
        </w:rPr>
        <w:t xml:space="preserve">, requiring </w:t>
      </w:r>
      <w:r w:rsidRPr="00FB400A">
        <w:rPr>
          <w:color w:val="000000" w:themeColor="text1"/>
          <w:sz w:val="20"/>
          <w:szCs w:val="20"/>
          <w:lang w:val="en-IE"/>
        </w:rPr>
        <w:t xml:space="preserve">a participant to make a judgment on a phoneme but </w:t>
      </w:r>
      <w:r w:rsidR="006019FE" w:rsidRPr="00FB400A">
        <w:rPr>
          <w:color w:val="000000" w:themeColor="text1"/>
          <w:sz w:val="20"/>
          <w:szCs w:val="20"/>
          <w:lang w:val="en-IE"/>
        </w:rPr>
        <w:t xml:space="preserve">not requiring any </w:t>
      </w:r>
      <w:r w:rsidRPr="00FB400A">
        <w:rPr>
          <w:color w:val="000000" w:themeColor="text1"/>
          <w:sz w:val="20"/>
          <w:szCs w:val="20"/>
          <w:lang w:val="en-IE"/>
        </w:rPr>
        <w:t xml:space="preserve"> operation</w:t>
      </w:r>
      <w:r w:rsidR="006019FE" w:rsidRPr="00FB400A">
        <w:rPr>
          <w:color w:val="000000" w:themeColor="text1"/>
          <w:sz w:val="20"/>
          <w:szCs w:val="20"/>
          <w:lang w:val="en-IE"/>
        </w:rPr>
        <w:t xml:space="preserve"> (e.g. segmentation, deletion)</w:t>
      </w:r>
      <w:r w:rsidRPr="00FB400A">
        <w:rPr>
          <w:color w:val="000000" w:themeColor="text1"/>
          <w:sz w:val="20"/>
          <w:szCs w:val="20"/>
          <w:lang w:val="en-IE"/>
        </w:rPr>
        <w:t xml:space="preserve"> to be performed</w:t>
      </w:r>
      <w:r w:rsidR="006019FE" w:rsidRPr="00FB400A">
        <w:rPr>
          <w:color w:val="000000" w:themeColor="text1"/>
          <w:sz w:val="20"/>
          <w:szCs w:val="20"/>
          <w:lang w:val="en-IE"/>
        </w:rPr>
        <w:t xml:space="preserve"> on it.</w:t>
      </w:r>
      <w:r w:rsidR="00F53DEF" w:rsidRPr="00FB400A">
        <w:rPr>
          <w:color w:val="000000" w:themeColor="text1"/>
          <w:sz w:val="20"/>
          <w:szCs w:val="20"/>
          <w:lang w:val="en-IE"/>
        </w:rPr>
        <w:t xml:space="preserve"> </w:t>
      </w:r>
      <w:r w:rsidRPr="00FB400A">
        <w:rPr>
          <w:color w:val="000000" w:themeColor="text1"/>
          <w:sz w:val="20"/>
          <w:szCs w:val="20"/>
          <w:lang w:val="en-IE"/>
        </w:rPr>
        <w:t>Th</w:t>
      </w:r>
      <w:r w:rsidR="006019FE" w:rsidRPr="00FB400A">
        <w:rPr>
          <w:color w:val="000000" w:themeColor="text1"/>
          <w:sz w:val="20"/>
          <w:szCs w:val="20"/>
          <w:lang w:val="en-IE"/>
        </w:rPr>
        <w:t xml:space="preserve">e selection of a </w:t>
      </w:r>
      <w:r w:rsidR="00921DC4" w:rsidRPr="00FB400A">
        <w:rPr>
          <w:color w:val="000000" w:themeColor="text1"/>
          <w:sz w:val="20"/>
          <w:szCs w:val="20"/>
          <w:lang w:val="en-IE"/>
        </w:rPr>
        <w:t>Phoneme Matching</w:t>
      </w:r>
      <w:r w:rsidR="006019FE" w:rsidRPr="00FB400A">
        <w:rPr>
          <w:color w:val="000000" w:themeColor="text1"/>
          <w:sz w:val="20"/>
          <w:szCs w:val="20"/>
          <w:lang w:val="en-IE"/>
        </w:rPr>
        <w:t xml:space="preserve"> task </w:t>
      </w:r>
      <w:r w:rsidRPr="00FB400A">
        <w:rPr>
          <w:color w:val="000000" w:themeColor="text1"/>
          <w:sz w:val="20"/>
          <w:szCs w:val="20"/>
          <w:lang w:val="en-IE"/>
        </w:rPr>
        <w:t>is in keeping with Saiegh-Haddad’s (2007</w:t>
      </w:r>
      <w:r w:rsidR="00671226" w:rsidRPr="00FB400A">
        <w:rPr>
          <w:color w:val="000000" w:themeColor="text1"/>
          <w:sz w:val="20"/>
          <w:szCs w:val="20"/>
          <w:lang w:val="en-IE"/>
        </w:rPr>
        <w:t>: 390</w:t>
      </w:r>
      <w:r w:rsidRPr="00FB400A">
        <w:rPr>
          <w:color w:val="000000" w:themeColor="text1"/>
          <w:sz w:val="20"/>
          <w:szCs w:val="20"/>
          <w:lang w:val="en-IE"/>
        </w:rPr>
        <w:t xml:space="preserve">) interpretation of epilinguistic PA which is “observed in spontaneous intuitive phonological judgments and to be based on overall global similarities between words, as in sound recognition tasks that require similarity judgments”. In the same study, Saigh-Haddad operationalises epilinguistic PA using a task which required participants to state whether </w:t>
      </w:r>
      <w:r w:rsidR="006019FE" w:rsidRPr="00FB400A">
        <w:rPr>
          <w:color w:val="000000" w:themeColor="text1"/>
          <w:sz w:val="20"/>
          <w:szCs w:val="20"/>
          <w:lang w:val="en-IE"/>
        </w:rPr>
        <w:t xml:space="preserve">or not </w:t>
      </w:r>
      <w:r w:rsidRPr="00FB400A">
        <w:rPr>
          <w:color w:val="000000" w:themeColor="text1"/>
          <w:sz w:val="20"/>
          <w:szCs w:val="20"/>
          <w:lang w:val="en-IE"/>
        </w:rPr>
        <w:t xml:space="preserve">words began with a given consonant phoneme. </w:t>
      </w:r>
    </w:p>
    <w:p w14:paraId="2A736FBE" w14:textId="37955A50" w:rsidR="00353322" w:rsidRPr="00FB400A" w:rsidRDefault="006019FE" w:rsidP="00925A7E">
      <w:pPr>
        <w:ind w:firstLine="720"/>
        <w:rPr>
          <w:color w:val="000000" w:themeColor="text1"/>
          <w:sz w:val="20"/>
          <w:szCs w:val="20"/>
          <w:lang w:val="en-IE"/>
        </w:rPr>
      </w:pPr>
      <w:r w:rsidRPr="00FB400A">
        <w:rPr>
          <w:color w:val="000000" w:themeColor="text1"/>
          <w:sz w:val="20"/>
          <w:szCs w:val="20"/>
          <w:lang w:val="en-IE"/>
        </w:rPr>
        <w:lastRenderedPageBreak/>
        <w:t>Contrasting with this, w</w:t>
      </w:r>
      <w:r w:rsidR="008B237E" w:rsidRPr="00FB400A">
        <w:rPr>
          <w:color w:val="000000" w:themeColor="text1"/>
          <w:sz w:val="20"/>
          <w:szCs w:val="20"/>
          <w:lang w:val="en-IE"/>
        </w:rPr>
        <w:t xml:space="preserve">e </w:t>
      </w:r>
      <w:r w:rsidR="00B063F4" w:rsidRPr="00FB400A">
        <w:rPr>
          <w:color w:val="000000" w:themeColor="text1"/>
          <w:sz w:val="20"/>
          <w:szCs w:val="20"/>
          <w:lang w:val="en-IE"/>
        </w:rPr>
        <w:t>operationalise</w:t>
      </w:r>
      <w:r w:rsidR="008B237E" w:rsidRPr="00FB400A">
        <w:rPr>
          <w:color w:val="000000" w:themeColor="text1"/>
          <w:sz w:val="20"/>
          <w:szCs w:val="20"/>
          <w:lang w:val="en-IE"/>
        </w:rPr>
        <w:t xml:space="preserve"> metalinguistic PA using a </w:t>
      </w:r>
      <w:r w:rsidR="00921DC4" w:rsidRPr="00FB400A">
        <w:rPr>
          <w:color w:val="000000" w:themeColor="text1"/>
          <w:sz w:val="20"/>
          <w:szCs w:val="20"/>
          <w:lang w:val="en-IE"/>
        </w:rPr>
        <w:t>Phoneme Deletion</w:t>
      </w:r>
      <w:r w:rsidR="008B237E" w:rsidRPr="00FB400A">
        <w:rPr>
          <w:color w:val="000000" w:themeColor="text1"/>
          <w:sz w:val="20"/>
          <w:szCs w:val="20"/>
          <w:lang w:val="en-IE"/>
        </w:rPr>
        <w:t xml:space="preserve"> task. This is a </w:t>
      </w:r>
      <w:r w:rsidR="008B237E" w:rsidRPr="00FB400A">
        <w:rPr>
          <w:i/>
          <w:iCs/>
          <w:color w:val="000000" w:themeColor="text1"/>
          <w:sz w:val="20"/>
          <w:szCs w:val="20"/>
          <w:lang w:val="en-IE"/>
        </w:rPr>
        <w:t>compound phonemic awareness</w:t>
      </w:r>
      <w:r w:rsidR="008B237E" w:rsidRPr="00FB400A">
        <w:rPr>
          <w:color w:val="000000" w:themeColor="text1"/>
          <w:sz w:val="20"/>
          <w:szCs w:val="20"/>
          <w:lang w:val="en-IE"/>
        </w:rPr>
        <w:t xml:space="preserve"> task which require</w:t>
      </w:r>
      <w:r w:rsidR="0079622D" w:rsidRPr="00FB400A">
        <w:rPr>
          <w:color w:val="000000" w:themeColor="text1"/>
          <w:sz w:val="20"/>
          <w:szCs w:val="20"/>
          <w:lang w:val="en-IE"/>
        </w:rPr>
        <w:t>s</w:t>
      </w:r>
      <w:r w:rsidR="008B237E" w:rsidRPr="00FB400A">
        <w:rPr>
          <w:color w:val="000000" w:themeColor="text1"/>
          <w:sz w:val="20"/>
          <w:szCs w:val="20"/>
          <w:lang w:val="en-IE"/>
        </w:rPr>
        <w:t xml:space="preserve"> a participant to </w:t>
      </w:r>
      <w:r w:rsidR="00AE27D1" w:rsidRPr="00FB400A">
        <w:rPr>
          <w:color w:val="000000" w:themeColor="text1"/>
          <w:sz w:val="20"/>
          <w:szCs w:val="20"/>
          <w:lang w:val="en-IE"/>
        </w:rPr>
        <w:t>listen to a stimulus and perform an operation on a given phoneme within the stimulus (Yopp, 1988). This is in keeping with Saeigh-Haddad’s</w:t>
      </w:r>
      <w:r w:rsidR="00E60C1E" w:rsidRPr="00FB400A">
        <w:rPr>
          <w:color w:val="000000" w:themeColor="text1"/>
          <w:sz w:val="20"/>
          <w:szCs w:val="20"/>
          <w:lang w:val="en-IE"/>
        </w:rPr>
        <w:t xml:space="preserve"> (2007</w:t>
      </w:r>
      <w:r w:rsidR="00671226" w:rsidRPr="00FB400A">
        <w:rPr>
          <w:color w:val="000000" w:themeColor="text1"/>
          <w:sz w:val="20"/>
          <w:szCs w:val="20"/>
          <w:lang w:val="en-IE"/>
        </w:rPr>
        <w:t>: 390</w:t>
      </w:r>
      <w:r w:rsidR="00E60C1E" w:rsidRPr="00FB400A">
        <w:rPr>
          <w:color w:val="000000" w:themeColor="text1"/>
          <w:sz w:val="20"/>
          <w:szCs w:val="20"/>
          <w:lang w:val="en-IE"/>
        </w:rPr>
        <w:t>)</w:t>
      </w:r>
      <w:r w:rsidR="00AE27D1" w:rsidRPr="00FB400A">
        <w:rPr>
          <w:color w:val="000000" w:themeColor="text1"/>
          <w:sz w:val="20"/>
          <w:szCs w:val="20"/>
          <w:lang w:val="en-IE"/>
        </w:rPr>
        <w:t xml:space="preserve"> interpretation of metalinguistic PA which </w:t>
      </w:r>
      <w:r w:rsidR="00E60C1E" w:rsidRPr="00FB400A">
        <w:rPr>
          <w:color w:val="000000" w:themeColor="text1"/>
          <w:sz w:val="20"/>
          <w:szCs w:val="20"/>
          <w:lang w:val="en-IE"/>
        </w:rPr>
        <w:t>requires the implementation of “conscious operation on ‘systematically represented knowledge’ (Gombert 1992: 10)”</w:t>
      </w:r>
      <w:r w:rsidR="00D614F7" w:rsidRPr="00FB400A">
        <w:rPr>
          <w:color w:val="000000" w:themeColor="text1"/>
          <w:sz w:val="20"/>
          <w:szCs w:val="20"/>
          <w:lang w:val="en-IE"/>
        </w:rPr>
        <w:t xml:space="preserve">. In the same study. Saeigh-Haddad operationalises metalinguistic PA using a task which requires the participant to </w:t>
      </w:r>
      <w:r w:rsidR="008D333E" w:rsidRPr="00FB400A">
        <w:rPr>
          <w:color w:val="000000" w:themeColor="text1"/>
          <w:sz w:val="20"/>
          <w:szCs w:val="20"/>
          <w:lang w:val="en-IE"/>
        </w:rPr>
        <w:t xml:space="preserve">listen to a stimulus and isolate the final phoneme. </w:t>
      </w:r>
    </w:p>
    <w:p w14:paraId="39AD6733" w14:textId="2CB270F7" w:rsidR="008D16E2" w:rsidRPr="00FB400A" w:rsidRDefault="008D16E2" w:rsidP="008D16E2">
      <w:pPr>
        <w:ind w:firstLine="720"/>
        <w:rPr>
          <w:color w:val="000000" w:themeColor="text1"/>
          <w:sz w:val="20"/>
          <w:szCs w:val="20"/>
          <w:lang w:val="en-IE"/>
        </w:rPr>
      </w:pPr>
      <w:r w:rsidRPr="00FB400A">
        <w:rPr>
          <w:color w:val="000000" w:themeColor="text1"/>
          <w:sz w:val="20"/>
          <w:szCs w:val="20"/>
          <w:lang w:val="en-IE"/>
        </w:rPr>
        <w:t xml:space="preserve">It is worth noting that the extent to which a task type requires the use of language-specific awareness is likely to vary across language pairs. In the Irish context, we considered that </w:t>
      </w:r>
      <w:r w:rsidR="00921DC4" w:rsidRPr="00FB400A">
        <w:rPr>
          <w:color w:val="000000" w:themeColor="text1"/>
          <w:sz w:val="20"/>
          <w:szCs w:val="20"/>
          <w:lang w:val="en-IE"/>
        </w:rPr>
        <w:t>Phoneme Deletion</w:t>
      </w:r>
      <w:r w:rsidRPr="00FB400A">
        <w:rPr>
          <w:color w:val="000000" w:themeColor="text1"/>
          <w:sz w:val="20"/>
          <w:szCs w:val="20"/>
          <w:lang w:val="en-IE"/>
        </w:rPr>
        <w:t xml:space="preserve"> would require similar abilities in both Irish and English, given that both languages are repres</w:t>
      </w:r>
      <w:r w:rsidR="00B063F4" w:rsidRPr="00FB400A">
        <w:rPr>
          <w:color w:val="000000" w:themeColor="text1"/>
          <w:sz w:val="20"/>
          <w:szCs w:val="20"/>
          <w:lang w:val="en-IE"/>
        </w:rPr>
        <w:t>en</w:t>
      </w:r>
      <w:r w:rsidRPr="00FB400A">
        <w:rPr>
          <w:color w:val="000000" w:themeColor="text1"/>
          <w:sz w:val="20"/>
          <w:szCs w:val="20"/>
          <w:lang w:val="en-IE"/>
        </w:rPr>
        <w:t xml:space="preserve">ted by an alphabetic orthography. This contrasts, for example, with findings from Hebrew which is represented by a CV-based </w:t>
      </w:r>
      <w:r w:rsidRPr="00FB400A">
        <w:rPr>
          <w:i/>
          <w:iCs/>
          <w:color w:val="000000" w:themeColor="text1"/>
          <w:sz w:val="20"/>
          <w:szCs w:val="20"/>
          <w:lang w:val="en-IE"/>
        </w:rPr>
        <w:t>abjad</w:t>
      </w:r>
      <w:r w:rsidRPr="00FB400A">
        <w:rPr>
          <w:color w:val="000000" w:themeColor="text1"/>
          <w:sz w:val="20"/>
          <w:szCs w:val="20"/>
          <w:lang w:val="en-IE"/>
        </w:rPr>
        <w:t xml:space="preserve"> (Saiegh-Haddad &amp; Henkin-Roitfarb, 2014). </w:t>
      </w:r>
    </w:p>
    <w:p w14:paraId="2E16597A" w14:textId="1CC13BFF" w:rsidR="00353322" w:rsidRPr="00FB400A" w:rsidRDefault="00283D39" w:rsidP="00283D39">
      <w:pPr>
        <w:ind w:firstLine="720"/>
        <w:rPr>
          <w:color w:val="000000" w:themeColor="text1"/>
          <w:sz w:val="20"/>
          <w:szCs w:val="20"/>
          <w:lang w:val="en-IE"/>
        </w:rPr>
      </w:pPr>
      <w:r w:rsidRPr="00FB400A">
        <w:rPr>
          <w:color w:val="000000" w:themeColor="text1"/>
          <w:sz w:val="20"/>
          <w:szCs w:val="20"/>
          <w:lang w:val="en-IE"/>
        </w:rPr>
        <w:t>While t</w:t>
      </w:r>
      <w:r w:rsidR="006D5262" w:rsidRPr="00FB400A">
        <w:rPr>
          <w:color w:val="000000" w:themeColor="text1"/>
          <w:sz w:val="20"/>
          <w:szCs w:val="20"/>
          <w:lang w:val="en-IE"/>
        </w:rPr>
        <w:t xml:space="preserve">he distinction between epilinguistic and metalinguistic is made here, </w:t>
      </w:r>
      <w:r w:rsidR="008F6387" w:rsidRPr="00FB400A">
        <w:rPr>
          <w:color w:val="000000" w:themeColor="text1"/>
          <w:sz w:val="20"/>
          <w:szCs w:val="20"/>
          <w:lang w:val="en-IE"/>
        </w:rPr>
        <w:t>recent meta-analyses</w:t>
      </w:r>
      <w:r w:rsidR="006D5262" w:rsidRPr="00FB400A">
        <w:rPr>
          <w:color w:val="000000" w:themeColor="text1"/>
          <w:sz w:val="20"/>
          <w:szCs w:val="20"/>
          <w:lang w:val="en-IE"/>
        </w:rPr>
        <w:t xml:space="preserve"> (Melby‐Lervåg &amp; Lervåg, 2011; Branum-Martin et al, 2012)</w:t>
      </w:r>
      <w:r w:rsidR="008F6387" w:rsidRPr="00FB400A">
        <w:rPr>
          <w:color w:val="000000" w:themeColor="text1"/>
          <w:sz w:val="20"/>
          <w:szCs w:val="20"/>
          <w:lang w:val="en-IE"/>
        </w:rPr>
        <w:t xml:space="preserve"> of bilingual PA did not </w:t>
      </w:r>
      <w:r w:rsidR="008D16E2" w:rsidRPr="00FB400A">
        <w:rPr>
          <w:color w:val="000000" w:themeColor="text1"/>
          <w:sz w:val="20"/>
          <w:szCs w:val="20"/>
          <w:lang w:val="en-IE"/>
        </w:rPr>
        <w:t>provide analyses of various task types</w:t>
      </w:r>
      <w:r w:rsidR="006D5262" w:rsidRPr="00FB400A">
        <w:rPr>
          <w:color w:val="000000" w:themeColor="text1"/>
          <w:sz w:val="20"/>
          <w:szCs w:val="20"/>
          <w:lang w:val="en-IE"/>
        </w:rPr>
        <w:t xml:space="preserve">. The latter meta-analysis by Branum-Martin and colleagues did attempt </w:t>
      </w:r>
      <w:r w:rsidR="00F406E9" w:rsidRPr="00FB400A">
        <w:rPr>
          <w:color w:val="000000" w:themeColor="text1"/>
          <w:sz w:val="20"/>
          <w:szCs w:val="20"/>
          <w:lang w:val="en-IE"/>
        </w:rPr>
        <w:t xml:space="preserve">(2012) to examine the </w:t>
      </w:r>
      <w:r w:rsidR="001A7A9E" w:rsidRPr="00FB400A">
        <w:rPr>
          <w:color w:val="000000" w:themeColor="text1"/>
          <w:sz w:val="20"/>
          <w:szCs w:val="20"/>
          <w:lang w:val="en-IE"/>
        </w:rPr>
        <w:t xml:space="preserve">effect of various task types on the strength of cross-linguistic correlations, however </w:t>
      </w:r>
      <w:r w:rsidR="00F406E9" w:rsidRPr="00FB400A">
        <w:rPr>
          <w:color w:val="000000" w:themeColor="text1"/>
          <w:sz w:val="20"/>
          <w:szCs w:val="20"/>
          <w:lang w:val="en-IE"/>
        </w:rPr>
        <w:t>the models did not have significant estimates</w:t>
      </w:r>
      <w:r w:rsidR="001A7A9E" w:rsidRPr="00FB400A">
        <w:rPr>
          <w:color w:val="000000" w:themeColor="text1"/>
          <w:sz w:val="20"/>
          <w:szCs w:val="20"/>
          <w:lang w:val="en-IE"/>
        </w:rPr>
        <w:t xml:space="preserve">. The present study seeks to </w:t>
      </w:r>
      <w:r w:rsidR="0076370B" w:rsidRPr="00FB400A">
        <w:rPr>
          <w:color w:val="000000" w:themeColor="text1"/>
          <w:sz w:val="20"/>
          <w:szCs w:val="20"/>
          <w:lang w:val="en-IE"/>
        </w:rPr>
        <w:t xml:space="preserve">investigate differences in cross-linguistic relationships between (i) </w:t>
      </w:r>
      <w:r w:rsidR="00921DC4" w:rsidRPr="00FB400A">
        <w:rPr>
          <w:color w:val="000000" w:themeColor="text1"/>
          <w:sz w:val="20"/>
          <w:szCs w:val="20"/>
          <w:lang w:val="en-IE"/>
        </w:rPr>
        <w:t>Phoneme Matching</w:t>
      </w:r>
      <w:r w:rsidR="0076370B" w:rsidRPr="00FB400A">
        <w:rPr>
          <w:color w:val="000000" w:themeColor="text1"/>
          <w:sz w:val="20"/>
          <w:szCs w:val="20"/>
          <w:lang w:val="en-IE"/>
        </w:rPr>
        <w:t xml:space="preserve">, intended to measure epilinguistic awareness and (ii) </w:t>
      </w:r>
      <w:r w:rsidR="00921DC4" w:rsidRPr="00FB400A">
        <w:rPr>
          <w:color w:val="000000" w:themeColor="text1"/>
          <w:sz w:val="20"/>
          <w:szCs w:val="20"/>
          <w:lang w:val="en-IE"/>
        </w:rPr>
        <w:t>Phoneme Deletion</w:t>
      </w:r>
      <w:r w:rsidR="0076370B" w:rsidRPr="00FB400A">
        <w:rPr>
          <w:color w:val="000000" w:themeColor="text1"/>
          <w:sz w:val="20"/>
          <w:szCs w:val="20"/>
          <w:lang w:val="en-IE"/>
        </w:rPr>
        <w:t xml:space="preserve">, intended to measure metalinguistic awareness, in a cohort of Irish-English bilinguals. </w:t>
      </w:r>
      <w:r w:rsidR="00366753" w:rsidRPr="00FB400A">
        <w:rPr>
          <w:color w:val="000000" w:themeColor="text1"/>
          <w:sz w:val="20"/>
          <w:szCs w:val="20"/>
          <w:lang w:val="en-IE"/>
        </w:rPr>
        <w:t>This is the first study of phonemic awareness in this population.</w:t>
      </w:r>
    </w:p>
    <w:p w14:paraId="3DD21F01" w14:textId="77777777" w:rsidR="00101E15" w:rsidRPr="00FB400A" w:rsidRDefault="00101E15" w:rsidP="006019FE">
      <w:pPr>
        <w:ind w:firstLine="720"/>
        <w:rPr>
          <w:color w:val="000000" w:themeColor="text1"/>
          <w:sz w:val="20"/>
          <w:szCs w:val="20"/>
          <w:lang w:val="en-IE"/>
        </w:rPr>
      </w:pPr>
    </w:p>
    <w:p w14:paraId="40A46346" w14:textId="6034085F" w:rsidR="008B237E" w:rsidRPr="00FB400A" w:rsidRDefault="00A80A94" w:rsidP="00101E15">
      <w:pPr>
        <w:rPr>
          <w:b/>
          <w:bCs/>
          <w:color w:val="000000" w:themeColor="text1"/>
          <w:sz w:val="20"/>
          <w:szCs w:val="20"/>
          <w:lang w:val="en-IE"/>
        </w:rPr>
      </w:pPr>
      <w:r w:rsidRPr="00FB400A">
        <w:rPr>
          <w:b/>
          <w:bCs/>
          <w:color w:val="000000" w:themeColor="text1"/>
          <w:sz w:val="20"/>
          <w:szCs w:val="20"/>
          <w:lang w:val="en-IE"/>
        </w:rPr>
        <w:t>The role of orthography in PA</w:t>
      </w:r>
    </w:p>
    <w:p w14:paraId="10DAE3CD" w14:textId="4303DA80" w:rsidR="005A0681" w:rsidRPr="00FB400A" w:rsidRDefault="00EA4941" w:rsidP="00826FCC">
      <w:pPr>
        <w:ind w:firstLine="720"/>
        <w:rPr>
          <w:color w:val="000000" w:themeColor="text1"/>
          <w:sz w:val="20"/>
          <w:szCs w:val="20"/>
          <w:lang w:val="en-IE"/>
        </w:rPr>
      </w:pPr>
      <w:r w:rsidRPr="00FB400A">
        <w:rPr>
          <w:color w:val="000000" w:themeColor="text1"/>
          <w:sz w:val="20"/>
          <w:szCs w:val="20"/>
          <w:lang w:val="en-IE"/>
        </w:rPr>
        <w:t xml:space="preserve">Another </w:t>
      </w:r>
      <w:r w:rsidR="008D2405" w:rsidRPr="00FB400A">
        <w:rPr>
          <w:color w:val="000000" w:themeColor="text1"/>
          <w:sz w:val="20"/>
          <w:szCs w:val="20"/>
          <w:lang w:val="en-IE"/>
        </w:rPr>
        <w:t>dimension</w:t>
      </w:r>
      <w:r w:rsidRPr="00FB400A">
        <w:rPr>
          <w:color w:val="000000" w:themeColor="text1"/>
          <w:sz w:val="20"/>
          <w:szCs w:val="20"/>
          <w:lang w:val="en-IE"/>
        </w:rPr>
        <w:t xml:space="preserve"> which should be considered in conceptualising bilingual phonemic awareness is the influence of orthography on phonemic representations. Phonemic awareness is not a pure measure of the awareness of the sound structure of language; it is evident that people are influenced by the orthography of the language both in tasks which are more metalinguistic in nature (e.g. </w:t>
      </w:r>
      <w:r w:rsidR="00921DC4" w:rsidRPr="00FB400A">
        <w:rPr>
          <w:color w:val="000000" w:themeColor="text1"/>
          <w:sz w:val="20"/>
          <w:szCs w:val="20"/>
          <w:lang w:val="en-IE"/>
        </w:rPr>
        <w:t>Phoneme Deletion</w:t>
      </w:r>
      <w:r w:rsidRPr="00FB400A">
        <w:rPr>
          <w:color w:val="000000" w:themeColor="text1"/>
          <w:sz w:val="20"/>
          <w:szCs w:val="20"/>
          <w:lang w:val="en-IE"/>
        </w:rPr>
        <w:t xml:space="preserve">; Castles et al, 2003) and those which are </w:t>
      </w:r>
      <w:r w:rsidR="00D4229D" w:rsidRPr="00FB400A">
        <w:rPr>
          <w:color w:val="000000" w:themeColor="text1"/>
          <w:sz w:val="20"/>
          <w:szCs w:val="20"/>
          <w:lang w:val="en-IE"/>
        </w:rPr>
        <w:t>epilinguistic</w:t>
      </w:r>
      <w:r w:rsidRPr="00FB400A">
        <w:rPr>
          <w:color w:val="000000" w:themeColor="text1"/>
          <w:sz w:val="20"/>
          <w:szCs w:val="20"/>
          <w:lang w:val="en-IE"/>
        </w:rPr>
        <w:t xml:space="preserve"> in nature (phoneme identification; Castles et al; 2011). Indeed, fMRI evidence attests that orthographic representations are active when young children complete phonological awareness tasks (Wang et al, 2018). It has also been demonstrated that </w:t>
      </w:r>
      <w:r w:rsidRPr="00FB400A">
        <w:rPr>
          <w:color w:val="000000" w:themeColor="text1"/>
          <w:sz w:val="20"/>
          <w:szCs w:val="20"/>
          <w:lang w:val="en-IE"/>
        </w:rPr>
        <w:lastRenderedPageBreak/>
        <w:t xml:space="preserve">the use of an orthographic strategy in phonological awareness tasks is associated with higher levels of literacy attainment (Stuart, 1990). </w:t>
      </w:r>
    </w:p>
    <w:p w14:paraId="7DDE172B" w14:textId="7851E907" w:rsidR="00EA4941" w:rsidRPr="00FB400A" w:rsidRDefault="00760A9F" w:rsidP="005A0681">
      <w:pPr>
        <w:ind w:firstLine="720"/>
        <w:rPr>
          <w:color w:val="000000" w:themeColor="text1"/>
          <w:sz w:val="20"/>
          <w:szCs w:val="20"/>
          <w:lang w:val="en-IE"/>
        </w:rPr>
      </w:pPr>
      <w:r w:rsidRPr="00FB400A">
        <w:rPr>
          <w:color w:val="000000" w:themeColor="text1"/>
          <w:sz w:val="20"/>
          <w:szCs w:val="20"/>
          <w:lang w:val="en-IE"/>
        </w:rPr>
        <w:t>A</w:t>
      </w:r>
      <w:r w:rsidR="004E118C" w:rsidRPr="00FB400A">
        <w:rPr>
          <w:color w:val="000000" w:themeColor="text1"/>
          <w:sz w:val="20"/>
          <w:szCs w:val="20"/>
          <w:lang w:val="en-IE"/>
        </w:rPr>
        <w:t>ccurately conceptualising</w:t>
      </w:r>
      <w:r w:rsidR="00A45CCF" w:rsidRPr="00FB400A">
        <w:rPr>
          <w:color w:val="000000" w:themeColor="text1"/>
          <w:sz w:val="20"/>
          <w:szCs w:val="20"/>
          <w:lang w:val="en-IE"/>
        </w:rPr>
        <w:t xml:space="preserve"> what phonemic awareness tasks measure</w:t>
      </w:r>
      <w:r w:rsidR="004E118C" w:rsidRPr="00FB400A">
        <w:rPr>
          <w:color w:val="000000" w:themeColor="text1"/>
          <w:sz w:val="20"/>
          <w:szCs w:val="20"/>
          <w:lang w:val="en-IE"/>
        </w:rPr>
        <w:t xml:space="preserve"> is </w:t>
      </w:r>
      <w:r w:rsidR="00A45CCF" w:rsidRPr="00FB400A">
        <w:rPr>
          <w:color w:val="000000" w:themeColor="text1"/>
          <w:sz w:val="20"/>
          <w:szCs w:val="20"/>
          <w:lang w:val="en-IE"/>
        </w:rPr>
        <w:t xml:space="preserve">of theoretical </w:t>
      </w:r>
      <w:r w:rsidR="004E118C" w:rsidRPr="00FB400A">
        <w:rPr>
          <w:color w:val="000000" w:themeColor="text1"/>
          <w:sz w:val="20"/>
          <w:szCs w:val="20"/>
          <w:lang w:val="en-IE"/>
        </w:rPr>
        <w:t>importan</w:t>
      </w:r>
      <w:r w:rsidR="00A45CCF" w:rsidRPr="00FB400A">
        <w:rPr>
          <w:color w:val="000000" w:themeColor="text1"/>
          <w:sz w:val="20"/>
          <w:szCs w:val="20"/>
          <w:lang w:val="en-IE"/>
        </w:rPr>
        <w:t>ce</w:t>
      </w:r>
      <w:r w:rsidR="003B1291" w:rsidRPr="00FB400A">
        <w:rPr>
          <w:color w:val="000000" w:themeColor="text1"/>
          <w:sz w:val="20"/>
          <w:szCs w:val="20"/>
          <w:lang w:val="en-IE"/>
        </w:rPr>
        <w:t xml:space="preserve">, as </w:t>
      </w:r>
      <w:r w:rsidR="00A45CCF" w:rsidRPr="00FB400A">
        <w:rPr>
          <w:color w:val="000000" w:themeColor="text1"/>
          <w:sz w:val="20"/>
          <w:szCs w:val="20"/>
          <w:lang w:val="en-IE"/>
        </w:rPr>
        <w:t>they</w:t>
      </w:r>
      <w:r w:rsidR="003B1291" w:rsidRPr="00FB400A">
        <w:rPr>
          <w:color w:val="000000" w:themeColor="text1"/>
          <w:sz w:val="20"/>
          <w:szCs w:val="20"/>
          <w:lang w:val="en-IE"/>
        </w:rPr>
        <w:t xml:space="preserve"> have been used to inform</w:t>
      </w:r>
      <w:r w:rsidR="00EA4941" w:rsidRPr="00FB400A">
        <w:rPr>
          <w:color w:val="000000" w:themeColor="text1"/>
          <w:sz w:val="20"/>
          <w:szCs w:val="20"/>
          <w:lang w:val="en-IE"/>
        </w:rPr>
        <w:t xml:space="preserve"> the theory that dyslexia arises from a phonological deficit (e.g. Wagner &amp; Torgesen, 1987; Szenkovitz &amp; Ramus, 2005). As such theories are used to inform interventions for dyslexia, this issue is also of practical importance. Given that PA tasks tap orthographic representations, it may be more likely that dyslexia is – as suggested by Blomert (2011) – a</w:t>
      </w:r>
      <w:r w:rsidR="00B02737" w:rsidRPr="00FB400A">
        <w:rPr>
          <w:color w:val="000000" w:themeColor="text1"/>
          <w:sz w:val="20"/>
          <w:szCs w:val="20"/>
          <w:lang w:val="en-IE"/>
        </w:rPr>
        <w:t xml:space="preserve"> </w:t>
      </w:r>
      <w:r w:rsidR="00EA4941" w:rsidRPr="00FB400A">
        <w:rPr>
          <w:color w:val="000000" w:themeColor="text1"/>
          <w:sz w:val="20"/>
          <w:szCs w:val="20"/>
          <w:lang w:val="en-IE"/>
        </w:rPr>
        <w:t xml:space="preserve"> binding</w:t>
      </w:r>
      <w:r w:rsidR="00B02737" w:rsidRPr="00FB400A">
        <w:rPr>
          <w:color w:val="000000" w:themeColor="text1"/>
          <w:sz w:val="20"/>
          <w:szCs w:val="20"/>
          <w:lang w:val="en-IE"/>
        </w:rPr>
        <w:t xml:space="preserve"> issue</w:t>
      </w:r>
      <w:r w:rsidR="00EA4941" w:rsidRPr="00FB400A">
        <w:rPr>
          <w:color w:val="000000" w:themeColor="text1"/>
          <w:sz w:val="20"/>
          <w:szCs w:val="20"/>
          <w:lang w:val="en-IE"/>
        </w:rPr>
        <w:t>. In this view, dyslexia arises from a</w:t>
      </w:r>
      <w:r w:rsidR="00B02737" w:rsidRPr="00FB400A">
        <w:rPr>
          <w:color w:val="000000" w:themeColor="text1"/>
          <w:sz w:val="20"/>
          <w:szCs w:val="20"/>
          <w:lang w:val="en-IE"/>
        </w:rPr>
        <w:t>n issue in relation</w:t>
      </w:r>
      <w:r w:rsidR="00EA4941" w:rsidRPr="00FB400A">
        <w:rPr>
          <w:color w:val="000000" w:themeColor="text1"/>
          <w:sz w:val="20"/>
          <w:szCs w:val="20"/>
          <w:lang w:val="en-IE"/>
        </w:rPr>
        <w:t xml:space="preserve"> to</w:t>
      </w:r>
      <w:r w:rsidR="00B02737" w:rsidRPr="00FB400A">
        <w:rPr>
          <w:color w:val="000000" w:themeColor="text1"/>
          <w:sz w:val="20"/>
          <w:szCs w:val="20"/>
          <w:lang w:val="en-IE"/>
        </w:rPr>
        <w:t xml:space="preserve"> the</w:t>
      </w:r>
      <w:r w:rsidR="00EA4941" w:rsidRPr="00FB400A">
        <w:rPr>
          <w:color w:val="000000" w:themeColor="text1"/>
          <w:sz w:val="20"/>
          <w:szCs w:val="20"/>
          <w:lang w:val="en-IE"/>
        </w:rPr>
        <w:t xml:space="preserve"> bind</w:t>
      </w:r>
      <w:r w:rsidR="00B02737" w:rsidRPr="00FB400A">
        <w:rPr>
          <w:color w:val="000000" w:themeColor="text1"/>
          <w:sz w:val="20"/>
          <w:szCs w:val="20"/>
          <w:lang w:val="en-IE"/>
        </w:rPr>
        <w:t>ing of</w:t>
      </w:r>
      <w:r w:rsidR="00EA4941" w:rsidRPr="00FB400A">
        <w:rPr>
          <w:color w:val="000000" w:themeColor="text1"/>
          <w:sz w:val="20"/>
          <w:szCs w:val="20"/>
          <w:lang w:val="en-IE"/>
        </w:rPr>
        <w:t xml:space="preserve"> orthographic representations (e.g. a grapheme or written word) with phonological representations (e.g. a phoneme or spoken word). Indeed, previous studies indicate that people with dyslexia show a reduced response to letter-sound </w:t>
      </w:r>
      <w:r w:rsidR="008D2405" w:rsidRPr="00FB400A">
        <w:rPr>
          <w:color w:val="000000" w:themeColor="text1"/>
          <w:sz w:val="20"/>
          <w:szCs w:val="20"/>
          <w:lang w:val="en-IE"/>
        </w:rPr>
        <w:t>integration</w:t>
      </w:r>
      <w:r w:rsidR="00EA4941" w:rsidRPr="00FB400A">
        <w:rPr>
          <w:color w:val="000000" w:themeColor="text1"/>
          <w:sz w:val="20"/>
          <w:szCs w:val="20"/>
          <w:lang w:val="en-IE"/>
        </w:rPr>
        <w:t xml:space="preserve"> compared to their peers without dyslexia (Blau et al, 2009, 2010), and that brain activation relevant to audiovisual integration explains a large amount of variation in reading performance  (Blau et al, 2010, Yang et al, 2020). </w:t>
      </w:r>
      <w:r w:rsidR="00570508" w:rsidRPr="00FB400A">
        <w:rPr>
          <w:color w:val="000000" w:themeColor="text1"/>
          <w:sz w:val="20"/>
          <w:szCs w:val="20"/>
          <w:lang w:val="en-IE"/>
        </w:rPr>
        <w:t xml:space="preserve">The present study examines the </w:t>
      </w:r>
      <w:r w:rsidR="008F6E4E" w:rsidRPr="00FB400A">
        <w:rPr>
          <w:color w:val="000000" w:themeColor="text1"/>
          <w:sz w:val="20"/>
          <w:szCs w:val="20"/>
          <w:lang w:val="en-IE"/>
        </w:rPr>
        <w:t xml:space="preserve">effect of orthographic opacity on performance in phonemic awareness tasks. </w:t>
      </w:r>
    </w:p>
    <w:p w14:paraId="009EBE08" w14:textId="77777777" w:rsidR="00EA4941" w:rsidRPr="00FB400A" w:rsidRDefault="00EA4941" w:rsidP="00EA4941">
      <w:pPr>
        <w:rPr>
          <w:b/>
          <w:bCs/>
          <w:color w:val="000000" w:themeColor="text1"/>
          <w:sz w:val="20"/>
          <w:szCs w:val="20"/>
          <w:lang w:val="en-IE"/>
        </w:rPr>
      </w:pPr>
    </w:p>
    <w:p w14:paraId="6D3B7F8B" w14:textId="38828D60" w:rsidR="00EA4941" w:rsidRPr="00FB400A" w:rsidRDefault="00EA4941" w:rsidP="00EA4941">
      <w:pPr>
        <w:rPr>
          <w:b/>
          <w:bCs/>
          <w:color w:val="000000" w:themeColor="text1"/>
          <w:sz w:val="20"/>
          <w:szCs w:val="20"/>
          <w:lang w:val="en-IE"/>
        </w:rPr>
      </w:pPr>
      <w:r w:rsidRPr="00FB400A">
        <w:rPr>
          <w:b/>
          <w:bCs/>
          <w:color w:val="000000" w:themeColor="text1"/>
          <w:sz w:val="20"/>
          <w:szCs w:val="20"/>
          <w:lang w:val="en-IE"/>
        </w:rPr>
        <w:t>Bilingual phonemic awareness in the Irish context</w:t>
      </w:r>
    </w:p>
    <w:p w14:paraId="6BF93011" w14:textId="4478963C" w:rsidR="00EA4941" w:rsidRPr="00FB400A" w:rsidRDefault="00EA4941" w:rsidP="005D1C01">
      <w:pPr>
        <w:ind w:firstLine="720"/>
        <w:rPr>
          <w:color w:val="000000" w:themeColor="text1"/>
          <w:sz w:val="20"/>
          <w:szCs w:val="20"/>
          <w:lang w:val="en-IE"/>
        </w:rPr>
      </w:pPr>
      <w:r w:rsidRPr="00FB400A">
        <w:rPr>
          <w:color w:val="000000" w:themeColor="text1"/>
          <w:sz w:val="20"/>
          <w:szCs w:val="20"/>
          <w:lang w:val="en-IE"/>
        </w:rPr>
        <w:t>The Irish context is an interesting context in which to investigate language-specific phonological and orthographic influences on bilingual phonemic awareness. The linguistic structures of Irish and English differ substantially from one another, however they are taught alongside each other in the Irish education system. Though the majority of children in Ireland complete their schooling through the medium of English</w:t>
      </w:r>
      <w:r w:rsidR="00442BC0" w:rsidRPr="00FB400A">
        <w:rPr>
          <w:color w:val="000000" w:themeColor="text1"/>
          <w:sz w:val="20"/>
          <w:szCs w:val="20"/>
          <w:lang w:val="en-IE"/>
        </w:rPr>
        <w:t xml:space="preserve"> and study Irish as a subject</w:t>
      </w:r>
      <w:r w:rsidRPr="00FB400A">
        <w:rPr>
          <w:color w:val="000000" w:themeColor="text1"/>
          <w:sz w:val="20"/>
          <w:szCs w:val="20"/>
          <w:lang w:val="en-IE"/>
        </w:rPr>
        <w:t>,  some (approximately 7%; D</w:t>
      </w:r>
      <w:r w:rsidR="00F53C28" w:rsidRPr="00FB400A">
        <w:rPr>
          <w:color w:val="000000" w:themeColor="text1"/>
          <w:sz w:val="20"/>
          <w:szCs w:val="20"/>
          <w:lang w:val="en-IE"/>
        </w:rPr>
        <w:t xml:space="preserve">epartment of Education and </w:t>
      </w:r>
      <w:r w:rsidR="002A53F8" w:rsidRPr="00FB400A">
        <w:rPr>
          <w:color w:val="000000" w:themeColor="text1"/>
          <w:sz w:val="20"/>
          <w:szCs w:val="20"/>
          <w:lang w:val="en-IE"/>
        </w:rPr>
        <w:t>Skills</w:t>
      </w:r>
      <w:r w:rsidRPr="00FB400A">
        <w:rPr>
          <w:color w:val="000000" w:themeColor="text1"/>
          <w:sz w:val="20"/>
          <w:szCs w:val="20"/>
          <w:lang w:val="en-IE"/>
        </w:rPr>
        <w:t xml:space="preserve">, 2022) attend Irish-medium schools in which all subjects are taught through Irish. Some of these schools are located in Gaeltacht areas on the western seaboard of Ireland, in which Irish is the language of the community. Many more are immersion schools located in English-speaking  areas in which children typically learn Irish as a second language. </w:t>
      </w:r>
    </w:p>
    <w:p w14:paraId="5416E586" w14:textId="302BAAB6" w:rsidR="00820C6C" w:rsidRPr="00FB400A" w:rsidRDefault="00820C6C" w:rsidP="00820C6C">
      <w:pPr>
        <w:ind w:firstLine="720"/>
        <w:rPr>
          <w:color w:val="000000" w:themeColor="text1"/>
          <w:sz w:val="20"/>
          <w:szCs w:val="20"/>
          <w:lang w:val="en-IE"/>
        </w:rPr>
      </w:pPr>
      <w:r w:rsidRPr="00FB400A">
        <w:rPr>
          <w:color w:val="000000" w:themeColor="text1"/>
          <w:sz w:val="20"/>
          <w:szCs w:val="20"/>
          <w:lang w:val="en-IE"/>
        </w:rPr>
        <w:t>In terms of orthographic depth (Katz &amp; Frost, 1992), Irish is shallower than English.  Separating complexity from predictability or consistency, in line with Schmalz et al (2015), Irish is high in complexity due to having many context-dependent rules and multi-letter graphemes, however is it very predictable and typically adheres to established rules (Stenson &amp; Hickey, 2016).</w:t>
      </w:r>
    </w:p>
    <w:p w14:paraId="1A1CC135" w14:textId="24DA3325" w:rsidR="00EA4941" w:rsidRPr="00FB400A" w:rsidRDefault="00EA4941" w:rsidP="00C92970">
      <w:pPr>
        <w:ind w:firstLine="720"/>
        <w:rPr>
          <w:color w:val="000000" w:themeColor="text1"/>
          <w:sz w:val="20"/>
          <w:szCs w:val="20"/>
          <w:lang w:val="en-IE"/>
        </w:rPr>
      </w:pPr>
      <w:r w:rsidRPr="00FB400A">
        <w:rPr>
          <w:color w:val="000000" w:themeColor="text1"/>
          <w:sz w:val="20"/>
          <w:szCs w:val="20"/>
          <w:lang w:val="en-IE"/>
        </w:rPr>
        <w:lastRenderedPageBreak/>
        <w:t xml:space="preserve">Perhaps the most striking feature of Irish phonology – and one which is essential for understanding the writing system – is the series of palatalised-velarised consonants (Ní Chasaide, 1999). Many of these consonant contrasts (e.g. /lʲ-/lˠ/) are allophones in English, and as such </w:t>
      </w:r>
      <w:r w:rsidR="00714A69" w:rsidRPr="00FB400A">
        <w:rPr>
          <w:color w:val="000000" w:themeColor="text1"/>
          <w:sz w:val="20"/>
          <w:szCs w:val="20"/>
          <w:lang w:val="en-IE"/>
        </w:rPr>
        <w:t>could easily</w:t>
      </w:r>
      <w:r w:rsidRPr="00FB400A">
        <w:rPr>
          <w:color w:val="000000" w:themeColor="text1"/>
          <w:sz w:val="20"/>
          <w:szCs w:val="20"/>
          <w:lang w:val="en-IE"/>
        </w:rPr>
        <w:t xml:space="preserve"> be assimilated to the nearest phonetic category (/l/) in English</w:t>
      </w:r>
      <w:r w:rsidR="007F450A" w:rsidRPr="00FB400A">
        <w:rPr>
          <w:color w:val="000000" w:themeColor="text1"/>
          <w:sz w:val="20"/>
          <w:szCs w:val="20"/>
          <w:lang w:val="en-IE"/>
        </w:rPr>
        <w:t xml:space="preserve"> by bilingual speakers</w:t>
      </w:r>
      <w:r w:rsidRPr="00FB400A">
        <w:rPr>
          <w:color w:val="000000" w:themeColor="text1"/>
          <w:sz w:val="20"/>
          <w:szCs w:val="20"/>
          <w:lang w:val="en-IE"/>
        </w:rPr>
        <w:t xml:space="preserve">. These consonant contrasts often have a high functional load in Irish, differentiating lexical items and marking the number and case of nouns (Ní Chasaide, 1999; Ní Chiosáin &amp; Padgett, 2012). However, new speakers of Irish – which includes those who attend immersion schools - may not produce these contrasts reliably (Snesareva, 2017). </w:t>
      </w:r>
      <w:r w:rsidR="005520E3" w:rsidRPr="00FB400A">
        <w:rPr>
          <w:color w:val="000000" w:themeColor="text1"/>
          <w:sz w:val="20"/>
          <w:szCs w:val="20"/>
          <w:lang w:val="en-IE"/>
        </w:rPr>
        <w:t>Saeigh-Haddad (2019) contends that two factors – L2 oral language proficiency and L1-L2 distance – play a role in bilingual phon</w:t>
      </w:r>
      <w:r w:rsidR="004001D0" w:rsidRPr="00FB400A">
        <w:rPr>
          <w:color w:val="000000" w:themeColor="text1"/>
          <w:sz w:val="20"/>
          <w:szCs w:val="20"/>
          <w:lang w:val="en-IE"/>
        </w:rPr>
        <w:t>ological awareness.</w:t>
      </w:r>
      <w:r w:rsidR="00EA4BE0" w:rsidRPr="00FB400A">
        <w:rPr>
          <w:color w:val="000000" w:themeColor="text1"/>
          <w:sz w:val="20"/>
          <w:szCs w:val="20"/>
          <w:lang w:val="en-IE"/>
        </w:rPr>
        <w:t xml:space="preserve"> In particular, she suggests that novel phonological units in an L2 will be more challenging to access than non-novel units, and that L1-L2 differences in underlying phonological representation affects phonemic awareness.</w:t>
      </w:r>
      <w:r w:rsidR="004001D0" w:rsidRPr="00FB400A">
        <w:rPr>
          <w:color w:val="000000" w:themeColor="text1"/>
          <w:sz w:val="20"/>
          <w:szCs w:val="20"/>
          <w:lang w:val="en-IE"/>
        </w:rPr>
        <w:t xml:space="preserve"> </w:t>
      </w:r>
      <w:r w:rsidR="005D225C" w:rsidRPr="00FB400A">
        <w:rPr>
          <w:color w:val="000000" w:themeColor="text1"/>
          <w:sz w:val="20"/>
          <w:szCs w:val="20"/>
          <w:lang w:val="en-IE"/>
        </w:rPr>
        <w:t>Th</w:t>
      </w:r>
      <w:r w:rsidR="003D1C68" w:rsidRPr="00FB400A">
        <w:rPr>
          <w:color w:val="000000" w:themeColor="text1"/>
          <w:sz w:val="20"/>
          <w:szCs w:val="20"/>
          <w:lang w:val="en-IE"/>
        </w:rPr>
        <w:t>i</w:t>
      </w:r>
      <w:r w:rsidR="005D225C" w:rsidRPr="00FB400A">
        <w:rPr>
          <w:color w:val="000000" w:themeColor="text1"/>
          <w:sz w:val="20"/>
          <w:szCs w:val="20"/>
          <w:lang w:val="en-IE"/>
        </w:rPr>
        <w:t>s</w:t>
      </w:r>
      <w:r w:rsidR="005D4E76" w:rsidRPr="00FB400A">
        <w:rPr>
          <w:color w:val="000000" w:themeColor="text1"/>
          <w:sz w:val="20"/>
          <w:szCs w:val="20"/>
          <w:lang w:val="en-IE"/>
        </w:rPr>
        <w:t xml:space="preserve"> latter </w:t>
      </w:r>
      <w:r w:rsidR="005D225C" w:rsidRPr="00FB400A">
        <w:rPr>
          <w:color w:val="000000" w:themeColor="text1"/>
          <w:sz w:val="20"/>
          <w:szCs w:val="20"/>
          <w:lang w:val="en-IE"/>
        </w:rPr>
        <w:t>claim</w:t>
      </w:r>
      <w:r w:rsidR="005D4E76" w:rsidRPr="00FB400A">
        <w:rPr>
          <w:color w:val="000000" w:themeColor="text1"/>
          <w:sz w:val="20"/>
          <w:szCs w:val="20"/>
          <w:lang w:val="en-IE"/>
        </w:rPr>
        <w:t xml:space="preserve"> in particular is</w:t>
      </w:r>
      <w:r w:rsidR="005D225C" w:rsidRPr="00FB400A">
        <w:rPr>
          <w:color w:val="000000" w:themeColor="text1"/>
          <w:sz w:val="20"/>
          <w:szCs w:val="20"/>
          <w:lang w:val="en-IE"/>
        </w:rPr>
        <w:t xml:space="preserve"> investigated in the present stud</w:t>
      </w:r>
      <w:r w:rsidR="003275E6" w:rsidRPr="00FB400A">
        <w:rPr>
          <w:color w:val="000000" w:themeColor="text1"/>
          <w:sz w:val="20"/>
          <w:szCs w:val="20"/>
          <w:lang w:val="en-IE"/>
        </w:rPr>
        <w:t>y,</w:t>
      </w:r>
      <w:r w:rsidR="00DB3491" w:rsidRPr="00FB400A">
        <w:rPr>
          <w:color w:val="000000" w:themeColor="text1"/>
          <w:sz w:val="20"/>
          <w:szCs w:val="20"/>
          <w:lang w:val="en-IE"/>
        </w:rPr>
        <w:t xml:space="preserve"> </w:t>
      </w:r>
      <w:r w:rsidR="0076370B" w:rsidRPr="00FB400A">
        <w:rPr>
          <w:color w:val="000000" w:themeColor="text1"/>
          <w:sz w:val="20"/>
          <w:szCs w:val="20"/>
          <w:lang w:val="en-IE"/>
        </w:rPr>
        <w:t>both in a general way</w:t>
      </w:r>
      <w:r w:rsidR="00DB3491" w:rsidRPr="00FB400A">
        <w:rPr>
          <w:color w:val="000000" w:themeColor="text1"/>
          <w:sz w:val="20"/>
          <w:szCs w:val="20"/>
          <w:lang w:val="en-IE"/>
        </w:rPr>
        <w:t xml:space="preserve"> through the comparison of scores on phonemic awareness tasks in Irish and English and in a specific way</w:t>
      </w:r>
      <w:r w:rsidR="003275E6" w:rsidRPr="00FB400A">
        <w:rPr>
          <w:color w:val="000000" w:themeColor="text1"/>
          <w:sz w:val="20"/>
          <w:szCs w:val="20"/>
          <w:lang w:val="en-IE"/>
        </w:rPr>
        <w:t xml:space="preserve"> </w:t>
      </w:r>
      <w:r w:rsidR="005D4E76" w:rsidRPr="00FB400A">
        <w:rPr>
          <w:color w:val="000000" w:themeColor="text1"/>
          <w:sz w:val="20"/>
          <w:szCs w:val="20"/>
          <w:lang w:val="en-IE"/>
        </w:rPr>
        <w:t xml:space="preserve">through the examination of </w:t>
      </w:r>
      <w:r w:rsidR="007E3A43" w:rsidRPr="00FB400A">
        <w:rPr>
          <w:color w:val="000000" w:themeColor="text1"/>
          <w:sz w:val="20"/>
          <w:szCs w:val="20"/>
          <w:lang w:val="en-IE"/>
        </w:rPr>
        <w:t xml:space="preserve">awareness of phonemic contrasts in Irish which </w:t>
      </w:r>
      <w:r w:rsidR="00DB3491" w:rsidRPr="00FB400A">
        <w:rPr>
          <w:color w:val="000000" w:themeColor="text1"/>
          <w:sz w:val="20"/>
          <w:szCs w:val="20"/>
          <w:lang w:val="en-IE"/>
        </w:rPr>
        <w:t>are non-contrastive</w:t>
      </w:r>
      <w:r w:rsidR="007E3A43" w:rsidRPr="00FB400A">
        <w:rPr>
          <w:color w:val="000000" w:themeColor="text1"/>
          <w:sz w:val="20"/>
          <w:szCs w:val="20"/>
          <w:lang w:val="en-IE"/>
        </w:rPr>
        <w:t xml:space="preserve"> in English.</w:t>
      </w:r>
    </w:p>
    <w:p w14:paraId="5C2CDB5B" w14:textId="3B470AF2" w:rsidR="00EA4941" w:rsidRPr="00FB400A" w:rsidRDefault="00EA4941" w:rsidP="00820C6C">
      <w:pPr>
        <w:ind w:firstLine="720"/>
        <w:rPr>
          <w:color w:val="000000" w:themeColor="text1"/>
          <w:sz w:val="20"/>
          <w:szCs w:val="20"/>
          <w:lang w:val="en-IE"/>
        </w:rPr>
      </w:pPr>
      <w:r w:rsidRPr="00FB400A">
        <w:rPr>
          <w:color w:val="000000" w:themeColor="text1"/>
          <w:sz w:val="20"/>
          <w:szCs w:val="20"/>
          <w:lang w:val="en-IE"/>
        </w:rPr>
        <w:t>Phonemic awareness requires an explicit awareness of the sound system; even those who reliably produce these contrasts (indicating an implicit awareness of the sound structure of Irish) may not be explicitly aware of them. This is in part due to their opaque representation in the orthography. Both consonant phonemes (e.g. /lʲ/ and /lˠ/) are represented by the same grapheme (e.g &lt;l&gt;), and the neighbouring vowel letter distinguishes one from the other. Palatalised consonants are neighboured by &lt;e&gt; or &lt;i&gt; graphemes, while velarised consonants are neighboured by  &lt;a&gt;, &lt;o&gt; or &lt;u&gt; graphemes. As such, vowel letter</w:t>
      </w:r>
      <w:r w:rsidR="001C2EAD" w:rsidRPr="00FB400A">
        <w:rPr>
          <w:color w:val="000000" w:themeColor="text1"/>
          <w:sz w:val="20"/>
          <w:szCs w:val="20"/>
          <w:lang w:val="en-IE"/>
        </w:rPr>
        <w:t xml:space="preserve">s </w:t>
      </w:r>
      <w:r w:rsidRPr="00FB400A">
        <w:rPr>
          <w:color w:val="000000" w:themeColor="text1"/>
          <w:sz w:val="20"/>
          <w:szCs w:val="20"/>
          <w:lang w:val="en-IE"/>
        </w:rPr>
        <w:t xml:space="preserve">have two distinct functions in Irish; the first is to represent a vowel target phoneme of the syllable nucleus and the second is to mark of the quality of a neighbouring consonant. Given, the effect of orthographic representations on phonemic awareness tasks (e.g. Castles et al 2003, 2011; Stuart, 1990), this opaque representation of phonemic contrasts may affect performance on such tasks. </w:t>
      </w:r>
      <w:r w:rsidR="00820C6C" w:rsidRPr="00FB400A">
        <w:rPr>
          <w:color w:val="000000" w:themeColor="text1"/>
          <w:sz w:val="20"/>
          <w:szCs w:val="20"/>
          <w:lang w:val="en-IE"/>
        </w:rPr>
        <w:t xml:space="preserve">Though opaquely represented using the same consonant grapheme, consonants are very predictably represented in the Irish orthography.  </w:t>
      </w:r>
    </w:p>
    <w:p w14:paraId="59E408BC" w14:textId="5660AED7" w:rsidR="0021598B" w:rsidRPr="00FB400A" w:rsidRDefault="00820C6C" w:rsidP="0021598B">
      <w:pPr>
        <w:ind w:firstLine="720"/>
        <w:rPr>
          <w:color w:val="000000" w:themeColor="text1"/>
          <w:sz w:val="20"/>
          <w:szCs w:val="20"/>
          <w:lang w:val="en-IE"/>
        </w:rPr>
      </w:pPr>
      <w:r w:rsidRPr="00FB400A">
        <w:rPr>
          <w:color w:val="000000" w:themeColor="text1"/>
          <w:sz w:val="20"/>
          <w:szCs w:val="20"/>
          <w:lang w:val="en-IE"/>
        </w:rPr>
        <w:t xml:space="preserve">The </w:t>
      </w:r>
      <w:r w:rsidR="00FF27F8" w:rsidRPr="00FB400A">
        <w:rPr>
          <w:color w:val="000000" w:themeColor="text1"/>
          <w:sz w:val="20"/>
          <w:szCs w:val="20"/>
          <w:lang w:val="en-IE"/>
        </w:rPr>
        <w:t xml:space="preserve">consonant-vowel </w:t>
      </w:r>
      <w:r w:rsidR="00A806B1" w:rsidRPr="00FB400A">
        <w:rPr>
          <w:color w:val="000000" w:themeColor="text1"/>
          <w:sz w:val="20"/>
          <w:szCs w:val="20"/>
          <w:lang w:val="en-IE"/>
        </w:rPr>
        <w:t xml:space="preserve">(CV) </w:t>
      </w:r>
      <w:r w:rsidR="00FF27F8" w:rsidRPr="00FB400A">
        <w:rPr>
          <w:color w:val="000000" w:themeColor="text1"/>
          <w:sz w:val="20"/>
          <w:szCs w:val="20"/>
          <w:lang w:val="en-IE"/>
        </w:rPr>
        <w:t>unit in</w:t>
      </w:r>
      <w:r w:rsidRPr="00FB400A">
        <w:rPr>
          <w:color w:val="000000" w:themeColor="text1"/>
          <w:sz w:val="20"/>
          <w:szCs w:val="20"/>
          <w:lang w:val="en-IE"/>
        </w:rPr>
        <w:t xml:space="preserve"> particularly cohesive in</w:t>
      </w:r>
      <w:r w:rsidR="00FF27F8" w:rsidRPr="00FB400A">
        <w:rPr>
          <w:color w:val="000000" w:themeColor="text1"/>
          <w:sz w:val="20"/>
          <w:szCs w:val="20"/>
          <w:lang w:val="en-IE"/>
        </w:rPr>
        <w:t xml:space="preserve"> Irish. The consonant quality can heavily influence the adjac</w:t>
      </w:r>
      <w:r w:rsidR="00D05CFD" w:rsidRPr="00FB400A">
        <w:rPr>
          <w:color w:val="000000" w:themeColor="text1"/>
          <w:sz w:val="20"/>
          <w:szCs w:val="20"/>
          <w:lang w:val="en-IE"/>
        </w:rPr>
        <w:t>e</w:t>
      </w:r>
      <w:r w:rsidR="00FF27F8" w:rsidRPr="00FB400A">
        <w:rPr>
          <w:color w:val="000000" w:themeColor="text1"/>
          <w:sz w:val="20"/>
          <w:szCs w:val="20"/>
          <w:lang w:val="en-IE"/>
        </w:rPr>
        <w:t>nt vowel; in the case of long vowels, diphthongal glides are audible when a palatalised consonant neighbours a back vowel, or a velarised consonant neighbours a front vowel, owing to the change in tongue position</w:t>
      </w:r>
      <w:r w:rsidR="00D05CFD" w:rsidRPr="00FB400A">
        <w:rPr>
          <w:color w:val="000000" w:themeColor="text1"/>
          <w:sz w:val="20"/>
          <w:szCs w:val="20"/>
          <w:lang w:val="en-IE"/>
        </w:rPr>
        <w:t xml:space="preserve"> </w:t>
      </w:r>
      <w:r w:rsidRPr="00FB400A">
        <w:rPr>
          <w:color w:val="000000" w:themeColor="text1"/>
          <w:sz w:val="20"/>
          <w:szCs w:val="20"/>
          <w:lang w:val="en-IE"/>
        </w:rPr>
        <w:t>(Ní Chasaide, 1999)</w:t>
      </w:r>
      <w:r w:rsidR="00924EFB" w:rsidRPr="00FB400A">
        <w:rPr>
          <w:color w:val="000000" w:themeColor="text1"/>
          <w:sz w:val="20"/>
          <w:szCs w:val="20"/>
          <w:lang w:val="en-IE"/>
        </w:rPr>
        <w:t>.</w:t>
      </w:r>
      <w:r w:rsidR="00FF27F8" w:rsidRPr="00FB400A">
        <w:rPr>
          <w:color w:val="000000" w:themeColor="text1"/>
          <w:sz w:val="20"/>
          <w:szCs w:val="20"/>
          <w:lang w:val="en-IE"/>
        </w:rPr>
        <w:t xml:space="preserve"> </w:t>
      </w:r>
      <w:r w:rsidRPr="00FB400A">
        <w:rPr>
          <w:color w:val="000000" w:themeColor="text1"/>
          <w:sz w:val="20"/>
          <w:szCs w:val="20"/>
          <w:lang w:val="en-IE"/>
        </w:rPr>
        <w:t xml:space="preserve">While the CV unit is similarly cohesive in Russian </w:t>
      </w:r>
      <w:r w:rsidRPr="00FB400A">
        <w:rPr>
          <w:color w:val="000000" w:themeColor="text1"/>
          <w:sz w:val="20"/>
          <w:szCs w:val="20"/>
          <w:lang w:val="en-IE"/>
        </w:rPr>
        <w:lastRenderedPageBreak/>
        <w:t>(e.g. Kerek &amp; Niemi, 2012) and Hebrew (e.g. Saiegh-Haddad, 2019), the Hebrew and Russian orthography also makes this interdependence clear. In contrast, this interdependence</w:t>
      </w:r>
      <w:r w:rsidR="00A806B1" w:rsidRPr="00FB400A">
        <w:rPr>
          <w:color w:val="000000" w:themeColor="text1"/>
          <w:sz w:val="20"/>
          <w:szCs w:val="20"/>
          <w:lang w:val="en-IE"/>
        </w:rPr>
        <w:t xml:space="preserve"> </w:t>
      </w:r>
      <w:r w:rsidRPr="00FB400A">
        <w:rPr>
          <w:color w:val="000000" w:themeColor="text1"/>
          <w:sz w:val="20"/>
          <w:szCs w:val="20"/>
          <w:lang w:val="en-IE"/>
        </w:rPr>
        <w:t xml:space="preserve">is </w:t>
      </w:r>
      <w:r w:rsidR="00A806B1" w:rsidRPr="00FB400A">
        <w:rPr>
          <w:color w:val="000000" w:themeColor="text1"/>
          <w:sz w:val="20"/>
          <w:szCs w:val="20"/>
          <w:lang w:val="en-IE"/>
        </w:rPr>
        <w:t>not evident</w:t>
      </w:r>
      <w:r w:rsidRPr="00FB400A">
        <w:rPr>
          <w:color w:val="000000" w:themeColor="text1"/>
          <w:sz w:val="20"/>
          <w:szCs w:val="20"/>
          <w:lang w:val="en-IE"/>
        </w:rPr>
        <w:t xml:space="preserve"> in the Irish orthography. </w:t>
      </w:r>
      <w:r w:rsidR="006128B6" w:rsidRPr="00FB400A">
        <w:rPr>
          <w:color w:val="000000" w:themeColor="text1"/>
          <w:sz w:val="20"/>
          <w:szCs w:val="20"/>
          <w:lang w:val="en-IE"/>
        </w:rPr>
        <w:t xml:space="preserve">Another aspect of the </w:t>
      </w:r>
      <w:r w:rsidR="005F5B40" w:rsidRPr="00FB400A">
        <w:rPr>
          <w:color w:val="000000" w:themeColor="text1"/>
          <w:sz w:val="20"/>
          <w:szCs w:val="20"/>
          <w:lang w:val="en-IE"/>
        </w:rPr>
        <w:t>consonantal systems of Irish and English</w:t>
      </w:r>
      <w:r w:rsidR="006128B6" w:rsidRPr="00FB400A">
        <w:rPr>
          <w:color w:val="000000" w:themeColor="text1"/>
          <w:sz w:val="20"/>
          <w:szCs w:val="20"/>
          <w:lang w:val="en-IE"/>
        </w:rPr>
        <w:t xml:space="preserve"> relevant to </w:t>
      </w:r>
      <w:r w:rsidR="005F5B40" w:rsidRPr="00FB400A">
        <w:rPr>
          <w:color w:val="000000" w:themeColor="text1"/>
          <w:sz w:val="20"/>
          <w:szCs w:val="20"/>
          <w:lang w:val="en-IE"/>
        </w:rPr>
        <w:t>the present study</w:t>
      </w:r>
      <w:r w:rsidR="006128B6" w:rsidRPr="00FB400A">
        <w:rPr>
          <w:color w:val="000000" w:themeColor="text1"/>
          <w:sz w:val="20"/>
          <w:szCs w:val="20"/>
          <w:lang w:val="en-IE"/>
        </w:rPr>
        <w:t xml:space="preserve"> is</w:t>
      </w:r>
      <w:r w:rsidR="005E08D1" w:rsidRPr="00FB400A">
        <w:rPr>
          <w:color w:val="000000" w:themeColor="text1"/>
          <w:sz w:val="20"/>
          <w:szCs w:val="20"/>
          <w:lang w:val="en-IE"/>
        </w:rPr>
        <w:t xml:space="preserve"> </w:t>
      </w:r>
      <w:r w:rsidR="005F5B40" w:rsidRPr="00FB400A">
        <w:rPr>
          <w:color w:val="000000" w:themeColor="text1"/>
          <w:sz w:val="20"/>
          <w:szCs w:val="20"/>
          <w:lang w:val="en-IE"/>
        </w:rPr>
        <w:t>the presence of</w:t>
      </w:r>
      <w:r w:rsidR="006128B6" w:rsidRPr="00FB400A">
        <w:rPr>
          <w:color w:val="000000" w:themeColor="text1"/>
          <w:sz w:val="20"/>
          <w:szCs w:val="20"/>
          <w:lang w:val="en-IE"/>
        </w:rPr>
        <w:t xml:space="preserve"> </w:t>
      </w:r>
      <w:r w:rsidR="00FF27F8" w:rsidRPr="00FB400A">
        <w:rPr>
          <w:color w:val="000000" w:themeColor="text1"/>
          <w:sz w:val="20"/>
          <w:szCs w:val="20"/>
          <w:lang w:val="en-IE"/>
        </w:rPr>
        <w:t xml:space="preserve">consonant clusters in both </w:t>
      </w:r>
      <w:r w:rsidR="006128B6" w:rsidRPr="00FB400A">
        <w:rPr>
          <w:color w:val="000000" w:themeColor="text1"/>
          <w:sz w:val="20"/>
          <w:szCs w:val="20"/>
          <w:lang w:val="en-IE"/>
        </w:rPr>
        <w:t>initial and final positions</w:t>
      </w:r>
      <w:r w:rsidR="005F5B40" w:rsidRPr="00FB400A">
        <w:rPr>
          <w:color w:val="000000" w:themeColor="text1"/>
          <w:sz w:val="20"/>
          <w:szCs w:val="20"/>
          <w:lang w:val="en-IE"/>
        </w:rPr>
        <w:t xml:space="preserve"> in both.</w:t>
      </w:r>
    </w:p>
    <w:p w14:paraId="4BEDDA70" w14:textId="47597167" w:rsidR="00EA4941" w:rsidRPr="00FB400A" w:rsidRDefault="00A806B1" w:rsidP="0021598B">
      <w:pPr>
        <w:ind w:firstLine="720"/>
        <w:rPr>
          <w:color w:val="000000" w:themeColor="text1"/>
          <w:sz w:val="20"/>
          <w:szCs w:val="20"/>
          <w:lang w:val="en-IE"/>
        </w:rPr>
      </w:pPr>
      <w:r w:rsidRPr="00FB400A">
        <w:rPr>
          <w:color w:val="000000" w:themeColor="text1"/>
          <w:sz w:val="20"/>
          <w:szCs w:val="20"/>
          <w:lang w:val="en-IE"/>
        </w:rPr>
        <w:t>While Irish is a relatively regular and predictable orthography compared to English,</w:t>
      </w:r>
      <w:r w:rsidR="0021598B" w:rsidRPr="00FB400A">
        <w:rPr>
          <w:color w:val="000000" w:themeColor="text1"/>
          <w:sz w:val="20"/>
          <w:szCs w:val="20"/>
          <w:lang w:val="en-IE"/>
        </w:rPr>
        <w:t xml:space="preserve"> </w:t>
      </w:r>
      <w:r w:rsidRPr="00FB400A">
        <w:rPr>
          <w:color w:val="000000" w:themeColor="text1"/>
          <w:sz w:val="20"/>
          <w:szCs w:val="20"/>
          <w:lang w:val="en-IE"/>
        </w:rPr>
        <w:t xml:space="preserve">in order to take advantage of this </w:t>
      </w:r>
      <w:r w:rsidR="00B063F4" w:rsidRPr="00FB400A">
        <w:rPr>
          <w:color w:val="000000" w:themeColor="text1"/>
          <w:sz w:val="20"/>
          <w:szCs w:val="20"/>
          <w:lang w:val="en-IE"/>
        </w:rPr>
        <w:t>regularity</w:t>
      </w:r>
      <w:r w:rsidRPr="00FB400A">
        <w:rPr>
          <w:color w:val="000000" w:themeColor="text1"/>
          <w:sz w:val="20"/>
          <w:szCs w:val="20"/>
          <w:lang w:val="en-IE"/>
        </w:rPr>
        <w:t xml:space="preserve"> </w:t>
      </w:r>
      <w:r w:rsidR="0021598B" w:rsidRPr="00FB400A">
        <w:rPr>
          <w:color w:val="000000" w:themeColor="text1"/>
          <w:sz w:val="20"/>
          <w:szCs w:val="20"/>
          <w:lang w:val="en-IE"/>
        </w:rPr>
        <w:t xml:space="preserve">it is necessary to have access to </w:t>
      </w:r>
      <w:r w:rsidR="008378ED" w:rsidRPr="00FB400A">
        <w:rPr>
          <w:color w:val="000000" w:themeColor="text1"/>
          <w:sz w:val="20"/>
          <w:szCs w:val="20"/>
          <w:lang w:val="en-IE"/>
        </w:rPr>
        <w:t xml:space="preserve">the </w:t>
      </w:r>
      <w:r w:rsidR="00826FCC" w:rsidRPr="00FB400A">
        <w:rPr>
          <w:color w:val="000000" w:themeColor="text1"/>
          <w:sz w:val="20"/>
          <w:szCs w:val="20"/>
          <w:lang w:val="en-IE"/>
        </w:rPr>
        <w:t xml:space="preserve">grapheme-phoneme </w:t>
      </w:r>
      <w:r w:rsidR="0021598B" w:rsidRPr="00FB400A">
        <w:rPr>
          <w:color w:val="000000" w:themeColor="text1"/>
          <w:sz w:val="20"/>
          <w:szCs w:val="20"/>
          <w:lang w:val="en-IE"/>
        </w:rPr>
        <w:t xml:space="preserve">rules. </w:t>
      </w:r>
      <w:r w:rsidR="00905624" w:rsidRPr="00FB400A">
        <w:rPr>
          <w:color w:val="000000" w:themeColor="text1"/>
          <w:sz w:val="20"/>
          <w:szCs w:val="20"/>
          <w:lang w:val="en-IE"/>
        </w:rPr>
        <w:t>In this light, a</w:t>
      </w:r>
      <w:r w:rsidR="00EA4941" w:rsidRPr="00FB400A">
        <w:rPr>
          <w:color w:val="000000" w:themeColor="text1"/>
          <w:sz w:val="20"/>
          <w:szCs w:val="20"/>
          <w:lang w:val="en-IE"/>
        </w:rPr>
        <w:t xml:space="preserve"> further </w:t>
      </w:r>
      <w:r w:rsidR="00826FCC" w:rsidRPr="00FB400A">
        <w:rPr>
          <w:color w:val="000000" w:themeColor="text1"/>
          <w:sz w:val="20"/>
          <w:szCs w:val="20"/>
          <w:lang w:val="en-IE"/>
        </w:rPr>
        <w:t xml:space="preserve">contextual </w:t>
      </w:r>
      <w:r w:rsidR="00EA4941" w:rsidRPr="00FB400A">
        <w:rPr>
          <w:color w:val="000000" w:themeColor="text1"/>
          <w:sz w:val="20"/>
          <w:szCs w:val="20"/>
          <w:lang w:val="en-IE"/>
        </w:rPr>
        <w:t>consideration is that whole-word method</w:t>
      </w:r>
      <w:r w:rsidR="00442BC0" w:rsidRPr="00FB400A">
        <w:rPr>
          <w:color w:val="000000" w:themeColor="text1"/>
          <w:sz w:val="20"/>
          <w:szCs w:val="20"/>
          <w:lang w:val="en-IE"/>
        </w:rPr>
        <w:t>s</w:t>
      </w:r>
      <w:r w:rsidR="00EA4941" w:rsidRPr="00FB400A">
        <w:rPr>
          <w:color w:val="000000" w:themeColor="text1"/>
          <w:sz w:val="20"/>
          <w:szCs w:val="20"/>
          <w:lang w:val="en-IE"/>
        </w:rPr>
        <w:t xml:space="preserve"> of reading instruction have often been used to teach Irish literacy though phonics instruction is used in English (Stenson &amp; Hickey, 2014). There is anecdotal evidence, however, that this practice is changing in recent years. Given that phonemic awareness is influenced by reading instruction methods (Bruc</w:t>
      </w:r>
      <w:r w:rsidR="008367C3" w:rsidRPr="00FB400A">
        <w:rPr>
          <w:color w:val="000000" w:themeColor="text1"/>
          <w:sz w:val="20"/>
          <w:szCs w:val="20"/>
          <w:lang w:val="en-IE"/>
        </w:rPr>
        <w:t>k</w:t>
      </w:r>
      <w:r w:rsidR="00EA4941" w:rsidRPr="00FB400A">
        <w:rPr>
          <w:color w:val="000000" w:themeColor="text1"/>
          <w:sz w:val="20"/>
          <w:szCs w:val="20"/>
          <w:lang w:val="en-IE"/>
        </w:rPr>
        <w:t xml:space="preserve"> &amp; Genessee, 1995), this may add a further layer to the </w:t>
      </w:r>
      <w:r w:rsidR="00442BC0" w:rsidRPr="00FB400A">
        <w:rPr>
          <w:color w:val="000000" w:themeColor="text1"/>
          <w:sz w:val="20"/>
          <w:szCs w:val="20"/>
          <w:lang w:val="en-IE"/>
        </w:rPr>
        <w:t>context</w:t>
      </w:r>
      <w:r w:rsidR="00EA4941" w:rsidRPr="00FB400A">
        <w:rPr>
          <w:color w:val="000000" w:themeColor="text1"/>
          <w:sz w:val="20"/>
          <w:szCs w:val="20"/>
          <w:lang w:val="en-IE"/>
        </w:rPr>
        <w:t xml:space="preserve">-specific nature of bilingual PA. </w:t>
      </w:r>
    </w:p>
    <w:p w14:paraId="43962E4E" w14:textId="77777777" w:rsidR="00EA4941" w:rsidRPr="00FB400A" w:rsidRDefault="00EA4941" w:rsidP="00EA4941">
      <w:pPr>
        <w:ind w:firstLine="720"/>
        <w:rPr>
          <w:color w:val="000000" w:themeColor="text1"/>
          <w:sz w:val="20"/>
          <w:szCs w:val="20"/>
          <w:lang w:val="en-IE"/>
        </w:rPr>
      </w:pPr>
      <w:r w:rsidRPr="00FB400A">
        <w:rPr>
          <w:color w:val="000000" w:themeColor="text1"/>
          <w:sz w:val="20"/>
          <w:szCs w:val="20"/>
          <w:lang w:val="en-IE"/>
        </w:rPr>
        <w:t xml:space="preserve">The aim of this paper is to examine the construct of bilingual phonemic awareness in Irish-English bilinguals, a topic which has not yet been studied. </w:t>
      </w:r>
    </w:p>
    <w:p w14:paraId="5B9A83AF" w14:textId="77777777" w:rsidR="006128B6" w:rsidRPr="00FB400A" w:rsidRDefault="006128B6" w:rsidP="00631121">
      <w:pPr>
        <w:rPr>
          <w:b/>
          <w:bCs/>
          <w:color w:val="000000" w:themeColor="text1"/>
          <w:sz w:val="20"/>
          <w:szCs w:val="20"/>
          <w:lang w:val="en-IE"/>
        </w:rPr>
      </w:pPr>
    </w:p>
    <w:p w14:paraId="6FDA374B" w14:textId="57AB5876" w:rsidR="008378ED" w:rsidRPr="00FB400A" w:rsidRDefault="00631121" w:rsidP="001B7D3E">
      <w:pPr>
        <w:jc w:val="center"/>
        <w:rPr>
          <w:b/>
          <w:bCs/>
          <w:color w:val="000000" w:themeColor="text1"/>
          <w:sz w:val="20"/>
          <w:szCs w:val="20"/>
          <w:lang w:val="en-IE"/>
        </w:rPr>
      </w:pPr>
      <w:r w:rsidRPr="00FB400A">
        <w:rPr>
          <w:b/>
          <w:bCs/>
          <w:color w:val="000000" w:themeColor="text1"/>
          <w:sz w:val="20"/>
          <w:szCs w:val="20"/>
          <w:lang w:val="en-IE"/>
        </w:rPr>
        <w:t xml:space="preserve">Research Questions </w:t>
      </w:r>
    </w:p>
    <w:p w14:paraId="26B2EA7E" w14:textId="2C9DEEFC" w:rsidR="006128B6" w:rsidRPr="00FB400A" w:rsidRDefault="00EA4941" w:rsidP="00631121">
      <w:pPr>
        <w:rPr>
          <w:color w:val="000000" w:themeColor="text1"/>
          <w:sz w:val="20"/>
          <w:szCs w:val="20"/>
          <w:lang w:val="en-IE"/>
        </w:rPr>
      </w:pPr>
      <w:r w:rsidRPr="00FB400A">
        <w:rPr>
          <w:color w:val="000000" w:themeColor="text1"/>
          <w:sz w:val="20"/>
          <w:szCs w:val="20"/>
          <w:lang w:val="en-IE"/>
        </w:rPr>
        <w:t xml:space="preserve">The research questions examined in the paper are as follows: </w:t>
      </w:r>
    </w:p>
    <w:p w14:paraId="5A906D90" w14:textId="1FC6FD83" w:rsidR="00EA4941" w:rsidRPr="00FB400A" w:rsidRDefault="00631121" w:rsidP="00631121">
      <w:pPr>
        <w:rPr>
          <w:color w:val="000000" w:themeColor="text1"/>
          <w:sz w:val="20"/>
          <w:szCs w:val="20"/>
          <w:lang w:val="en-IE"/>
        </w:rPr>
      </w:pPr>
      <w:r w:rsidRPr="00FB400A">
        <w:rPr>
          <w:color w:val="000000" w:themeColor="text1"/>
          <w:sz w:val="20"/>
          <w:szCs w:val="20"/>
          <w:lang w:val="en-IE"/>
        </w:rPr>
        <w:t xml:space="preserve">Research Question 1: </w:t>
      </w:r>
      <w:r w:rsidR="004F0081" w:rsidRPr="00FB400A">
        <w:rPr>
          <w:color w:val="000000" w:themeColor="text1"/>
          <w:sz w:val="20"/>
          <w:szCs w:val="20"/>
          <w:lang w:val="en-IE"/>
        </w:rPr>
        <w:t>Does a significan</w:t>
      </w:r>
      <w:r w:rsidR="0046467F" w:rsidRPr="00FB400A">
        <w:rPr>
          <w:color w:val="000000" w:themeColor="text1"/>
          <w:sz w:val="20"/>
          <w:szCs w:val="20"/>
          <w:lang w:val="en-IE"/>
        </w:rPr>
        <w:t xml:space="preserve">t difference exist between scores on Irish and English </w:t>
      </w:r>
      <w:r w:rsidR="00476126" w:rsidRPr="00FB400A">
        <w:rPr>
          <w:color w:val="000000" w:themeColor="text1"/>
          <w:sz w:val="20"/>
          <w:szCs w:val="20"/>
          <w:lang w:val="en-IE"/>
        </w:rPr>
        <w:t xml:space="preserve">tasks </w:t>
      </w:r>
      <w:r w:rsidR="00A806B1" w:rsidRPr="00FB400A">
        <w:rPr>
          <w:color w:val="000000" w:themeColor="text1"/>
          <w:sz w:val="20"/>
          <w:szCs w:val="20"/>
          <w:lang w:val="en-IE"/>
        </w:rPr>
        <w:t>of</w:t>
      </w:r>
      <w:r w:rsidR="00476126" w:rsidRPr="00FB400A">
        <w:rPr>
          <w:color w:val="000000" w:themeColor="text1"/>
          <w:sz w:val="20"/>
          <w:szCs w:val="20"/>
          <w:lang w:val="en-IE"/>
        </w:rPr>
        <w:t xml:space="preserve"> (i) </w:t>
      </w:r>
      <w:r w:rsidR="00921DC4" w:rsidRPr="00FB400A">
        <w:rPr>
          <w:color w:val="000000" w:themeColor="text1"/>
          <w:sz w:val="20"/>
          <w:szCs w:val="20"/>
          <w:lang w:val="en-IE"/>
        </w:rPr>
        <w:t>Phoneme Matching</w:t>
      </w:r>
      <w:r w:rsidR="00A806B1" w:rsidRPr="00FB400A">
        <w:rPr>
          <w:color w:val="000000" w:themeColor="text1"/>
          <w:sz w:val="20"/>
          <w:szCs w:val="20"/>
          <w:lang w:val="en-IE"/>
        </w:rPr>
        <w:t>, and</w:t>
      </w:r>
      <w:r w:rsidR="00476126" w:rsidRPr="00FB400A">
        <w:rPr>
          <w:color w:val="000000" w:themeColor="text1"/>
          <w:sz w:val="20"/>
          <w:szCs w:val="20"/>
          <w:lang w:val="en-IE"/>
        </w:rPr>
        <w:t xml:space="preserve"> (ii) </w:t>
      </w:r>
      <w:r w:rsidR="00921DC4" w:rsidRPr="00FB400A">
        <w:rPr>
          <w:color w:val="000000" w:themeColor="text1"/>
          <w:sz w:val="20"/>
          <w:szCs w:val="20"/>
          <w:lang w:val="en-IE"/>
        </w:rPr>
        <w:t>Phoneme Deletion</w:t>
      </w:r>
      <w:r w:rsidR="00D16976" w:rsidRPr="00FB400A">
        <w:rPr>
          <w:color w:val="000000" w:themeColor="text1"/>
          <w:sz w:val="20"/>
          <w:szCs w:val="20"/>
          <w:lang w:val="en-IE"/>
        </w:rPr>
        <w:t xml:space="preserve"> in Irish-English bilinguals</w:t>
      </w:r>
      <w:r w:rsidR="00476126" w:rsidRPr="00FB400A">
        <w:rPr>
          <w:color w:val="000000" w:themeColor="text1"/>
          <w:sz w:val="20"/>
          <w:szCs w:val="20"/>
          <w:lang w:val="en-IE"/>
        </w:rPr>
        <w:t xml:space="preserve">? </w:t>
      </w:r>
    </w:p>
    <w:p w14:paraId="4A7ABA8A" w14:textId="7700A199" w:rsidR="00A806B1" w:rsidRPr="00FB400A" w:rsidRDefault="00631121" w:rsidP="00A806B1">
      <w:pPr>
        <w:pStyle w:val="Default"/>
        <w:spacing w:line="480" w:lineRule="auto"/>
        <w:rPr>
          <w:color w:val="000000" w:themeColor="text1"/>
          <w:sz w:val="20"/>
          <w:szCs w:val="20"/>
        </w:rPr>
      </w:pPr>
      <w:r w:rsidRPr="00FB400A">
        <w:rPr>
          <w:color w:val="000000" w:themeColor="text1"/>
          <w:sz w:val="20"/>
          <w:szCs w:val="20"/>
        </w:rPr>
        <w:t xml:space="preserve">Prediction 1: </w:t>
      </w:r>
      <w:r w:rsidR="00A806B1" w:rsidRPr="00FB400A">
        <w:rPr>
          <w:color w:val="000000" w:themeColor="text1"/>
          <w:sz w:val="20"/>
          <w:szCs w:val="20"/>
        </w:rPr>
        <w:t xml:space="preserve">We predict that a significant difference will be established in scores on the Irish and English </w:t>
      </w:r>
      <w:r w:rsidR="00921DC4" w:rsidRPr="00FB400A">
        <w:rPr>
          <w:color w:val="000000" w:themeColor="text1"/>
          <w:sz w:val="20"/>
          <w:szCs w:val="20"/>
        </w:rPr>
        <w:t>Phoneme Matching</w:t>
      </w:r>
      <w:r w:rsidR="00A806B1" w:rsidRPr="00FB400A">
        <w:rPr>
          <w:color w:val="000000" w:themeColor="text1"/>
          <w:sz w:val="20"/>
          <w:szCs w:val="20"/>
        </w:rPr>
        <w:t xml:space="preserve"> tasks</w:t>
      </w:r>
      <w:r w:rsidR="008B3312" w:rsidRPr="00FB400A">
        <w:rPr>
          <w:color w:val="000000" w:themeColor="text1"/>
          <w:sz w:val="20"/>
          <w:szCs w:val="20"/>
        </w:rPr>
        <w:t xml:space="preserve">, </w:t>
      </w:r>
      <w:r w:rsidR="00A806B1" w:rsidRPr="00FB400A">
        <w:rPr>
          <w:color w:val="000000" w:themeColor="text1"/>
          <w:sz w:val="20"/>
          <w:szCs w:val="20"/>
        </w:rPr>
        <w:t>which we consider a measure of eplinguistic awarenes</w:t>
      </w:r>
      <w:r w:rsidR="007007AE" w:rsidRPr="00FB400A">
        <w:rPr>
          <w:color w:val="000000" w:themeColor="text1"/>
          <w:sz w:val="20"/>
          <w:szCs w:val="20"/>
        </w:rPr>
        <w:t>s</w:t>
      </w:r>
      <w:r w:rsidR="008B3312" w:rsidRPr="00FB400A">
        <w:rPr>
          <w:color w:val="000000" w:themeColor="text1"/>
          <w:sz w:val="20"/>
          <w:szCs w:val="20"/>
        </w:rPr>
        <w:t>,</w:t>
      </w:r>
      <w:r w:rsidR="007007AE" w:rsidRPr="00FB400A">
        <w:rPr>
          <w:color w:val="000000" w:themeColor="text1"/>
          <w:sz w:val="20"/>
          <w:szCs w:val="20"/>
        </w:rPr>
        <w:t xml:space="preserve"> in favour of English</w:t>
      </w:r>
      <w:r w:rsidR="00A806B1" w:rsidRPr="00FB400A">
        <w:rPr>
          <w:color w:val="000000" w:themeColor="text1"/>
          <w:sz w:val="20"/>
          <w:szCs w:val="20"/>
        </w:rPr>
        <w:t xml:space="preserve">. We predict that no significant difference will be found between scores on the Irish and English </w:t>
      </w:r>
      <w:r w:rsidR="00921DC4" w:rsidRPr="00FB400A">
        <w:rPr>
          <w:color w:val="000000" w:themeColor="text1"/>
          <w:sz w:val="20"/>
          <w:szCs w:val="20"/>
        </w:rPr>
        <w:t>Phoneme Deletion</w:t>
      </w:r>
      <w:r w:rsidR="00A806B1" w:rsidRPr="00FB400A">
        <w:rPr>
          <w:color w:val="000000" w:themeColor="text1"/>
          <w:sz w:val="20"/>
          <w:szCs w:val="20"/>
        </w:rPr>
        <w:t xml:space="preserve"> task</w:t>
      </w:r>
      <w:r w:rsidR="000B4230" w:rsidRPr="00FB400A">
        <w:rPr>
          <w:color w:val="000000" w:themeColor="text1"/>
          <w:sz w:val="20"/>
          <w:szCs w:val="20"/>
        </w:rPr>
        <w:t xml:space="preserve"> - </w:t>
      </w:r>
      <w:r w:rsidR="00905624" w:rsidRPr="00FB400A">
        <w:rPr>
          <w:color w:val="000000" w:themeColor="text1"/>
          <w:sz w:val="20"/>
          <w:szCs w:val="20"/>
        </w:rPr>
        <w:t>intended to measure metalinguistic awarenes</w:t>
      </w:r>
      <w:r w:rsidR="000B4230" w:rsidRPr="00FB400A">
        <w:rPr>
          <w:color w:val="000000" w:themeColor="text1"/>
          <w:sz w:val="20"/>
          <w:szCs w:val="20"/>
        </w:rPr>
        <w:t>s -</w:t>
      </w:r>
      <w:r w:rsidR="00905624" w:rsidRPr="00FB400A">
        <w:rPr>
          <w:color w:val="000000" w:themeColor="text1"/>
          <w:sz w:val="20"/>
          <w:szCs w:val="20"/>
        </w:rPr>
        <w:t xml:space="preserve"> as it is </w:t>
      </w:r>
      <w:r w:rsidR="005A7EA8" w:rsidRPr="00FB400A">
        <w:rPr>
          <w:color w:val="000000" w:themeColor="text1"/>
          <w:sz w:val="20"/>
          <w:szCs w:val="20"/>
        </w:rPr>
        <w:t xml:space="preserve">considered that their representation at the phoneme level in </w:t>
      </w:r>
      <w:r w:rsidR="008833E1" w:rsidRPr="00FB400A">
        <w:rPr>
          <w:color w:val="000000" w:themeColor="text1"/>
          <w:sz w:val="20"/>
          <w:szCs w:val="20"/>
        </w:rPr>
        <w:t xml:space="preserve">each orthography facilitates a similar </w:t>
      </w:r>
      <w:r w:rsidR="000B4230" w:rsidRPr="00FB400A">
        <w:rPr>
          <w:color w:val="000000" w:themeColor="text1"/>
          <w:sz w:val="20"/>
          <w:szCs w:val="20"/>
        </w:rPr>
        <w:t>capacity to delete a single phoneme from a word.</w:t>
      </w:r>
    </w:p>
    <w:p w14:paraId="137F0B2B" w14:textId="77777777" w:rsidR="00631121" w:rsidRPr="00FB400A" w:rsidRDefault="00631121" w:rsidP="00631121">
      <w:pPr>
        <w:pStyle w:val="Default"/>
        <w:spacing w:line="480" w:lineRule="auto"/>
        <w:rPr>
          <w:color w:val="000000" w:themeColor="text1"/>
          <w:sz w:val="20"/>
          <w:szCs w:val="20"/>
        </w:rPr>
      </w:pPr>
    </w:p>
    <w:p w14:paraId="6987C984" w14:textId="4C2213DE" w:rsidR="00476126" w:rsidRPr="00FB400A" w:rsidRDefault="00631121" w:rsidP="00631121">
      <w:pPr>
        <w:pStyle w:val="Default"/>
        <w:spacing w:line="480" w:lineRule="auto"/>
        <w:rPr>
          <w:color w:val="000000" w:themeColor="text1"/>
          <w:sz w:val="20"/>
          <w:szCs w:val="20"/>
        </w:rPr>
      </w:pPr>
      <w:r w:rsidRPr="00FB400A">
        <w:rPr>
          <w:color w:val="000000" w:themeColor="text1"/>
          <w:sz w:val="20"/>
          <w:szCs w:val="20"/>
        </w:rPr>
        <w:t xml:space="preserve">Research Question 2: </w:t>
      </w:r>
      <w:r w:rsidR="00476126" w:rsidRPr="00FB400A">
        <w:rPr>
          <w:color w:val="000000" w:themeColor="text1"/>
          <w:sz w:val="20"/>
          <w:szCs w:val="20"/>
        </w:rPr>
        <w:t xml:space="preserve">Is there a higher correlation between </w:t>
      </w:r>
      <w:r w:rsidR="00D16976" w:rsidRPr="00FB400A">
        <w:rPr>
          <w:color w:val="000000" w:themeColor="text1"/>
          <w:sz w:val="20"/>
          <w:szCs w:val="20"/>
        </w:rPr>
        <w:t xml:space="preserve">scores on Irish and English versions of the </w:t>
      </w:r>
      <w:r w:rsidR="00921DC4" w:rsidRPr="00FB400A">
        <w:rPr>
          <w:color w:val="000000" w:themeColor="text1"/>
          <w:sz w:val="20"/>
          <w:szCs w:val="20"/>
        </w:rPr>
        <w:t>Phoneme Deletion</w:t>
      </w:r>
      <w:r w:rsidR="005D4B57" w:rsidRPr="00FB400A">
        <w:rPr>
          <w:color w:val="000000" w:themeColor="text1"/>
          <w:sz w:val="20"/>
          <w:szCs w:val="20"/>
        </w:rPr>
        <w:t xml:space="preserve"> task</w:t>
      </w:r>
      <w:r w:rsidR="001F45EC" w:rsidRPr="00FB400A">
        <w:rPr>
          <w:color w:val="000000" w:themeColor="text1"/>
          <w:sz w:val="20"/>
          <w:szCs w:val="20"/>
        </w:rPr>
        <w:t xml:space="preserve">, compared to the </w:t>
      </w:r>
      <w:r w:rsidR="00921DC4" w:rsidRPr="00FB400A">
        <w:rPr>
          <w:color w:val="000000" w:themeColor="text1"/>
          <w:sz w:val="20"/>
          <w:szCs w:val="20"/>
        </w:rPr>
        <w:t>Phoneme Matching</w:t>
      </w:r>
      <w:r w:rsidR="001F45EC" w:rsidRPr="00FB400A">
        <w:rPr>
          <w:color w:val="000000" w:themeColor="text1"/>
          <w:sz w:val="20"/>
          <w:szCs w:val="20"/>
        </w:rPr>
        <w:t xml:space="preserve"> task?</w:t>
      </w:r>
    </w:p>
    <w:p w14:paraId="6925BA02" w14:textId="12212189" w:rsidR="00631121" w:rsidRPr="00FB400A" w:rsidRDefault="00631121" w:rsidP="00631121">
      <w:pPr>
        <w:pStyle w:val="Default"/>
        <w:spacing w:line="480" w:lineRule="auto"/>
        <w:rPr>
          <w:color w:val="000000" w:themeColor="text1"/>
          <w:sz w:val="20"/>
          <w:szCs w:val="20"/>
        </w:rPr>
      </w:pPr>
      <w:r w:rsidRPr="00FB400A">
        <w:rPr>
          <w:color w:val="000000" w:themeColor="text1"/>
          <w:sz w:val="20"/>
          <w:szCs w:val="20"/>
        </w:rPr>
        <w:t>Prediction 2: We predict a higher correlation between scores on the</w:t>
      </w:r>
      <w:r w:rsidR="00FB400A">
        <w:rPr>
          <w:color w:val="000000" w:themeColor="text1"/>
          <w:sz w:val="20"/>
          <w:szCs w:val="20"/>
          <w:lang w:val="ga-IE"/>
        </w:rPr>
        <w:t xml:space="preserve"> Irish and English versions of the</w:t>
      </w:r>
      <w:r w:rsidRPr="00FB400A">
        <w:rPr>
          <w:color w:val="000000" w:themeColor="text1"/>
          <w:sz w:val="20"/>
          <w:szCs w:val="20"/>
        </w:rPr>
        <w:t xml:space="preserve"> </w:t>
      </w:r>
      <w:r w:rsidR="00921DC4" w:rsidRPr="00FB400A">
        <w:rPr>
          <w:color w:val="000000" w:themeColor="text1"/>
          <w:sz w:val="20"/>
          <w:szCs w:val="20"/>
        </w:rPr>
        <w:t xml:space="preserve">Phoneme </w:t>
      </w:r>
      <w:r w:rsidR="00FB400A">
        <w:rPr>
          <w:color w:val="000000" w:themeColor="text1"/>
          <w:sz w:val="20"/>
          <w:szCs w:val="20"/>
          <w:lang w:val="ga-IE"/>
        </w:rPr>
        <w:t>Deletion</w:t>
      </w:r>
      <w:r w:rsidRPr="00FB400A">
        <w:rPr>
          <w:color w:val="000000" w:themeColor="text1"/>
          <w:sz w:val="20"/>
          <w:szCs w:val="20"/>
        </w:rPr>
        <w:t xml:space="preserve"> task, designed to measure </w:t>
      </w:r>
      <w:r w:rsidR="00FB400A">
        <w:rPr>
          <w:color w:val="000000" w:themeColor="text1"/>
          <w:sz w:val="20"/>
          <w:szCs w:val="20"/>
          <w:lang w:val="ga-IE"/>
        </w:rPr>
        <w:t>metalinguistic</w:t>
      </w:r>
      <w:r w:rsidRPr="00FB400A">
        <w:rPr>
          <w:color w:val="000000" w:themeColor="text1"/>
          <w:sz w:val="20"/>
          <w:szCs w:val="20"/>
        </w:rPr>
        <w:t xml:space="preserve"> phonemic awareness, than on the </w:t>
      </w:r>
      <w:r w:rsidR="00921DC4" w:rsidRPr="00FB400A">
        <w:rPr>
          <w:color w:val="000000" w:themeColor="text1"/>
          <w:sz w:val="20"/>
          <w:szCs w:val="20"/>
        </w:rPr>
        <w:t xml:space="preserve">Phoneme </w:t>
      </w:r>
      <w:r w:rsidR="00FB400A">
        <w:rPr>
          <w:color w:val="000000" w:themeColor="text1"/>
          <w:sz w:val="20"/>
          <w:szCs w:val="20"/>
          <w:lang w:val="ga-IE"/>
        </w:rPr>
        <w:t>Matching</w:t>
      </w:r>
      <w:r w:rsidRPr="00FB400A">
        <w:rPr>
          <w:color w:val="000000" w:themeColor="text1"/>
          <w:sz w:val="20"/>
          <w:szCs w:val="20"/>
        </w:rPr>
        <w:t xml:space="preserve"> task, designed to measure </w:t>
      </w:r>
      <w:r w:rsidR="00FB400A">
        <w:rPr>
          <w:color w:val="000000" w:themeColor="text1"/>
          <w:sz w:val="20"/>
          <w:szCs w:val="20"/>
          <w:lang w:val="ga-IE"/>
        </w:rPr>
        <w:t>epi</w:t>
      </w:r>
      <w:r w:rsidRPr="00FB400A">
        <w:rPr>
          <w:color w:val="000000" w:themeColor="text1"/>
          <w:sz w:val="20"/>
          <w:szCs w:val="20"/>
        </w:rPr>
        <w:t xml:space="preserve">linguistic phonemic awareness. </w:t>
      </w:r>
    </w:p>
    <w:p w14:paraId="48B78B25" w14:textId="77777777" w:rsidR="004331C1" w:rsidRPr="00FB400A" w:rsidRDefault="004331C1" w:rsidP="00631121">
      <w:pPr>
        <w:pStyle w:val="Default"/>
        <w:spacing w:line="480" w:lineRule="auto"/>
        <w:rPr>
          <w:color w:val="000000" w:themeColor="text1"/>
          <w:sz w:val="20"/>
          <w:szCs w:val="20"/>
        </w:rPr>
      </w:pPr>
    </w:p>
    <w:p w14:paraId="71C80533" w14:textId="7242FF9B" w:rsidR="00EA4941" w:rsidRPr="00FB400A" w:rsidRDefault="00631121" w:rsidP="00631121">
      <w:pPr>
        <w:pStyle w:val="Default"/>
        <w:spacing w:line="480" w:lineRule="auto"/>
        <w:rPr>
          <w:color w:val="000000" w:themeColor="text1"/>
          <w:sz w:val="20"/>
          <w:szCs w:val="20"/>
        </w:rPr>
      </w:pPr>
      <w:r w:rsidRPr="00FB400A">
        <w:rPr>
          <w:color w:val="000000" w:themeColor="text1"/>
          <w:sz w:val="20"/>
          <w:szCs w:val="20"/>
        </w:rPr>
        <w:t xml:space="preserve">Research Question 3: </w:t>
      </w:r>
      <w:r w:rsidR="00EA4941" w:rsidRPr="00FB400A">
        <w:rPr>
          <w:color w:val="000000" w:themeColor="text1"/>
          <w:sz w:val="20"/>
          <w:szCs w:val="20"/>
        </w:rPr>
        <w:t>Is there evidence of orthographic effects o</w:t>
      </w:r>
      <w:r w:rsidRPr="00FB400A">
        <w:rPr>
          <w:color w:val="000000" w:themeColor="text1"/>
          <w:sz w:val="20"/>
          <w:szCs w:val="20"/>
        </w:rPr>
        <w:t xml:space="preserve">n responses to the </w:t>
      </w:r>
      <w:r w:rsidR="00921DC4" w:rsidRPr="00FB400A">
        <w:rPr>
          <w:color w:val="000000" w:themeColor="text1"/>
          <w:sz w:val="20"/>
          <w:szCs w:val="20"/>
        </w:rPr>
        <w:t>Phoneme Matching</w:t>
      </w:r>
      <w:r w:rsidRPr="00FB400A">
        <w:rPr>
          <w:color w:val="000000" w:themeColor="text1"/>
          <w:sz w:val="20"/>
          <w:szCs w:val="20"/>
        </w:rPr>
        <w:t xml:space="preserve"> task?</w:t>
      </w:r>
    </w:p>
    <w:p w14:paraId="74130153" w14:textId="7BBC4750" w:rsidR="00631121" w:rsidRPr="00FB400A" w:rsidRDefault="00631121" w:rsidP="00631121">
      <w:pPr>
        <w:pStyle w:val="Default"/>
        <w:spacing w:line="480" w:lineRule="auto"/>
        <w:rPr>
          <w:color w:val="000000" w:themeColor="text1"/>
          <w:sz w:val="20"/>
          <w:szCs w:val="20"/>
        </w:rPr>
      </w:pPr>
      <w:r w:rsidRPr="00FB400A">
        <w:rPr>
          <w:color w:val="000000" w:themeColor="text1"/>
          <w:sz w:val="20"/>
          <w:szCs w:val="20"/>
        </w:rPr>
        <w:t xml:space="preserve">Prediction 3: </w:t>
      </w:r>
      <w:r w:rsidR="004331C1" w:rsidRPr="00FB400A">
        <w:rPr>
          <w:color w:val="000000" w:themeColor="text1"/>
          <w:sz w:val="20"/>
          <w:szCs w:val="20"/>
        </w:rPr>
        <w:t>We predict that t</w:t>
      </w:r>
      <w:r w:rsidRPr="00FB400A">
        <w:rPr>
          <w:color w:val="000000" w:themeColor="text1"/>
          <w:sz w:val="20"/>
          <w:szCs w:val="20"/>
        </w:rPr>
        <w:t>he accurate identification of orthographically transparent items will be significantly higher than the identification of orthographically opaque items</w:t>
      </w:r>
      <w:r w:rsidR="004331C1" w:rsidRPr="00FB400A">
        <w:rPr>
          <w:color w:val="000000" w:themeColor="text1"/>
          <w:sz w:val="20"/>
          <w:szCs w:val="20"/>
        </w:rPr>
        <w:t>, and that t</w:t>
      </w:r>
      <w:r w:rsidRPr="00FB400A">
        <w:rPr>
          <w:color w:val="000000" w:themeColor="text1"/>
          <w:sz w:val="20"/>
          <w:szCs w:val="20"/>
        </w:rPr>
        <w:t xml:space="preserve">his will hold in both the matching condition and the mismatching condition, and occur in both Irish and English. </w:t>
      </w:r>
    </w:p>
    <w:p w14:paraId="3F1C3457" w14:textId="2CAE9876" w:rsidR="00EA4941" w:rsidRPr="00FB400A" w:rsidRDefault="00EA4941" w:rsidP="00442BC0">
      <w:pPr>
        <w:rPr>
          <w:b/>
          <w:bCs/>
          <w:color w:val="000000" w:themeColor="text1"/>
          <w:sz w:val="20"/>
          <w:szCs w:val="20"/>
          <w:lang w:val="en-IE"/>
        </w:rPr>
      </w:pPr>
    </w:p>
    <w:p w14:paraId="5F49E21B" w14:textId="1143AD68" w:rsidR="00DC0F93" w:rsidRPr="00FB400A" w:rsidRDefault="00DC0F93" w:rsidP="001B7D3E">
      <w:pPr>
        <w:pStyle w:val="Heading1"/>
        <w:jc w:val="center"/>
        <w:rPr>
          <w:rFonts w:cs="Times New Roman"/>
          <w:color w:val="000000" w:themeColor="text1"/>
          <w:sz w:val="20"/>
          <w:szCs w:val="20"/>
          <w:lang w:val="en-IE"/>
        </w:rPr>
      </w:pPr>
      <w:r w:rsidRPr="00FB400A">
        <w:rPr>
          <w:rFonts w:cs="Times New Roman"/>
          <w:color w:val="000000" w:themeColor="text1"/>
          <w:sz w:val="20"/>
          <w:szCs w:val="20"/>
          <w:lang w:val="en-IE"/>
        </w:rPr>
        <w:t>M</w:t>
      </w:r>
      <w:r w:rsidR="00F831B1" w:rsidRPr="00FB400A">
        <w:rPr>
          <w:rFonts w:cs="Times New Roman"/>
          <w:color w:val="000000" w:themeColor="text1"/>
          <w:sz w:val="20"/>
          <w:szCs w:val="20"/>
          <w:lang w:val="en-IE"/>
        </w:rPr>
        <w:t>aterials and m</w:t>
      </w:r>
      <w:r w:rsidRPr="00FB400A">
        <w:rPr>
          <w:rFonts w:cs="Times New Roman"/>
          <w:color w:val="000000" w:themeColor="text1"/>
          <w:sz w:val="20"/>
          <w:szCs w:val="20"/>
          <w:lang w:val="en-IE"/>
        </w:rPr>
        <w:t>etho</w:t>
      </w:r>
      <w:r w:rsidR="00101051" w:rsidRPr="00FB400A">
        <w:rPr>
          <w:rFonts w:cs="Times New Roman"/>
          <w:color w:val="000000" w:themeColor="text1"/>
          <w:sz w:val="20"/>
          <w:szCs w:val="20"/>
          <w:lang w:val="en-IE"/>
        </w:rPr>
        <w:t>ds</w:t>
      </w:r>
    </w:p>
    <w:p w14:paraId="00237868" w14:textId="3D56DAE1" w:rsidR="00101051" w:rsidRPr="00FB400A" w:rsidRDefault="00101051" w:rsidP="00101051">
      <w:pPr>
        <w:jc w:val="both"/>
        <w:rPr>
          <w:color w:val="000000" w:themeColor="text1"/>
          <w:sz w:val="20"/>
          <w:szCs w:val="20"/>
          <w:lang w:val="en-IE"/>
        </w:rPr>
      </w:pPr>
      <w:r w:rsidRPr="00FB400A">
        <w:rPr>
          <w:color w:val="000000" w:themeColor="text1"/>
          <w:sz w:val="20"/>
          <w:szCs w:val="20"/>
          <w:lang w:val="en-IE"/>
        </w:rPr>
        <w:t>This study was approved by the Ethics Committee of</w:t>
      </w:r>
      <w:r w:rsidR="0018224E">
        <w:rPr>
          <w:color w:val="000000" w:themeColor="text1"/>
          <w:sz w:val="20"/>
          <w:szCs w:val="20"/>
          <w:lang w:val="en-IE"/>
        </w:rPr>
        <w:t xml:space="preserve"> Trinity College Dublin</w:t>
      </w:r>
      <w:r w:rsidRPr="00FB400A">
        <w:rPr>
          <w:color w:val="000000" w:themeColor="text1"/>
          <w:sz w:val="20"/>
          <w:szCs w:val="20"/>
          <w:lang w:val="en-IE"/>
        </w:rPr>
        <w:t xml:space="preserve"> under the application identifier </w:t>
      </w:r>
      <w:r w:rsidR="0018224E">
        <w:rPr>
          <w:color w:val="000000" w:themeColor="text1"/>
          <w:sz w:val="20"/>
          <w:szCs w:val="20"/>
          <w:lang w:val="en-IE"/>
        </w:rPr>
        <w:t>HT4</w:t>
      </w:r>
      <w:r w:rsidR="00E64CB5">
        <w:rPr>
          <w:color w:val="000000" w:themeColor="text1"/>
          <w:sz w:val="20"/>
          <w:szCs w:val="20"/>
          <w:lang w:val="en-IE"/>
        </w:rPr>
        <w:t>2</w:t>
      </w:r>
      <w:r w:rsidRPr="00FB400A">
        <w:rPr>
          <w:color w:val="000000" w:themeColor="text1"/>
          <w:sz w:val="20"/>
          <w:szCs w:val="20"/>
          <w:lang w:val="en-IE"/>
        </w:rPr>
        <w:t>.</w:t>
      </w:r>
    </w:p>
    <w:p w14:paraId="4EBA7E9B" w14:textId="77777777" w:rsidR="00795193" w:rsidRPr="00FB400A" w:rsidRDefault="00795193" w:rsidP="00795193">
      <w:pPr>
        <w:pStyle w:val="Paragraph"/>
        <w:rPr>
          <w:color w:val="000000" w:themeColor="text1"/>
          <w:sz w:val="20"/>
          <w:szCs w:val="20"/>
          <w:lang w:val="en-IE"/>
        </w:rPr>
      </w:pPr>
      <w:r w:rsidRPr="00FB400A">
        <w:rPr>
          <w:b/>
          <w:bCs/>
          <w:color w:val="000000" w:themeColor="text1"/>
          <w:sz w:val="20"/>
          <w:szCs w:val="20"/>
          <w:lang w:val="en-IE"/>
        </w:rPr>
        <w:t xml:space="preserve">Sampling </w:t>
      </w:r>
    </w:p>
    <w:p w14:paraId="4939C1EF" w14:textId="44FFCC2D" w:rsidR="005D4B57" w:rsidRPr="00FB400A" w:rsidRDefault="00795193" w:rsidP="00795193">
      <w:pPr>
        <w:pStyle w:val="Paragraph"/>
        <w:rPr>
          <w:color w:val="000000" w:themeColor="text1"/>
          <w:sz w:val="20"/>
          <w:szCs w:val="20"/>
          <w:lang w:val="en-IE"/>
        </w:rPr>
      </w:pPr>
      <w:r w:rsidRPr="00FB400A">
        <w:rPr>
          <w:color w:val="000000" w:themeColor="text1"/>
          <w:sz w:val="20"/>
          <w:szCs w:val="20"/>
          <w:lang w:val="en-IE"/>
        </w:rPr>
        <w:t>A total of fourteen schools were invited to take part in this study</w:t>
      </w:r>
      <w:r w:rsidR="005D707D" w:rsidRPr="00FB400A">
        <w:rPr>
          <w:color w:val="000000" w:themeColor="text1"/>
          <w:sz w:val="20"/>
          <w:szCs w:val="20"/>
          <w:lang w:val="en-IE"/>
        </w:rPr>
        <w:t xml:space="preserve">. The selection of schools </w:t>
      </w:r>
      <w:r w:rsidR="00002F55" w:rsidRPr="00FB400A">
        <w:rPr>
          <w:color w:val="000000" w:themeColor="text1"/>
          <w:sz w:val="20"/>
          <w:szCs w:val="20"/>
          <w:lang w:val="en-IE"/>
        </w:rPr>
        <w:t xml:space="preserve">involved </w:t>
      </w:r>
      <w:r w:rsidR="003D0C48" w:rsidRPr="00FB400A">
        <w:rPr>
          <w:color w:val="000000" w:themeColor="text1"/>
          <w:sz w:val="20"/>
          <w:szCs w:val="20"/>
          <w:lang w:val="en-IE"/>
        </w:rPr>
        <w:t>first</w:t>
      </w:r>
      <w:r w:rsidR="00002F55" w:rsidRPr="00FB400A">
        <w:rPr>
          <w:color w:val="000000" w:themeColor="text1"/>
          <w:sz w:val="20"/>
          <w:szCs w:val="20"/>
          <w:lang w:val="en-IE"/>
        </w:rPr>
        <w:t xml:space="preserve"> identifying one large Gaeltacht area with </w:t>
      </w:r>
      <w:r w:rsidR="007F59C6" w:rsidRPr="00FB400A">
        <w:rPr>
          <w:color w:val="000000" w:themeColor="text1"/>
          <w:sz w:val="20"/>
          <w:szCs w:val="20"/>
          <w:lang w:val="en-IE"/>
        </w:rPr>
        <w:t xml:space="preserve">a </w:t>
      </w:r>
      <w:r w:rsidR="00002F55" w:rsidRPr="00FB400A">
        <w:rPr>
          <w:color w:val="000000" w:themeColor="text1"/>
          <w:sz w:val="20"/>
          <w:szCs w:val="20"/>
          <w:lang w:val="en-IE"/>
        </w:rPr>
        <w:t xml:space="preserve">sufficient number of schools </w:t>
      </w:r>
      <w:r w:rsidR="000753CE" w:rsidRPr="00FB400A">
        <w:rPr>
          <w:color w:val="000000" w:themeColor="text1"/>
          <w:sz w:val="20"/>
          <w:szCs w:val="20"/>
          <w:lang w:val="en-IE"/>
        </w:rPr>
        <w:t>as well as one large urban area with a sufficient number of immersion schools</w:t>
      </w:r>
      <w:r w:rsidR="003D0C48" w:rsidRPr="00FB400A">
        <w:rPr>
          <w:color w:val="000000" w:themeColor="text1"/>
          <w:sz w:val="20"/>
          <w:szCs w:val="20"/>
          <w:lang w:val="en-IE"/>
        </w:rPr>
        <w:t>. Th</w:t>
      </w:r>
      <w:r w:rsidR="00F57AF1" w:rsidRPr="00FB400A">
        <w:rPr>
          <w:color w:val="000000" w:themeColor="text1"/>
          <w:sz w:val="20"/>
          <w:szCs w:val="20"/>
          <w:lang w:val="en-IE"/>
        </w:rPr>
        <w:t>ough the rural location of the Gaeltacht schools is dissimilar to the urban location of the immersion schools</w:t>
      </w:r>
      <w:r w:rsidR="00F73803" w:rsidRPr="00FB400A">
        <w:rPr>
          <w:color w:val="000000" w:themeColor="text1"/>
          <w:sz w:val="20"/>
          <w:szCs w:val="20"/>
          <w:lang w:val="en-IE"/>
        </w:rPr>
        <w:t xml:space="preserve">, this reflects the most typical situational context of Gaeltacht and immersion schools respectively. Secondly, schools were selected </w:t>
      </w:r>
      <w:r w:rsidR="00AA073B" w:rsidRPr="00FB400A">
        <w:rPr>
          <w:color w:val="000000" w:themeColor="text1"/>
          <w:sz w:val="20"/>
          <w:szCs w:val="20"/>
          <w:lang w:val="en-IE"/>
        </w:rPr>
        <w:t>which had larger</w:t>
      </w:r>
      <w:r w:rsidRPr="00FB400A">
        <w:rPr>
          <w:color w:val="000000" w:themeColor="text1"/>
          <w:sz w:val="20"/>
          <w:szCs w:val="20"/>
          <w:lang w:val="en-IE"/>
        </w:rPr>
        <w:t xml:space="preserve"> student numbers </w:t>
      </w:r>
      <w:r w:rsidR="00AA073B" w:rsidRPr="00FB400A">
        <w:rPr>
          <w:color w:val="000000" w:themeColor="text1"/>
          <w:sz w:val="20"/>
          <w:szCs w:val="20"/>
          <w:lang w:val="en-IE"/>
        </w:rPr>
        <w:t>(</w:t>
      </w:r>
      <w:r w:rsidRPr="00FB400A">
        <w:rPr>
          <w:color w:val="000000" w:themeColor="text1"/>
          <w:sz w:val="20"/>
          <w:szCs w:val="20"/>
          <w:lang w:val="en-IE"/>
        </w:rPr>
        <w:t>&gt;100 pupils</w:t>
      </w:r>
      <w:r w:rsidR="00D10B82" w:rsidRPr="00FB400A">
        <w:rPr>
          <w:color w:val="000000" w:themeColor="text1"/>
          <w:sz w:val="20"/>
          <w:szCs w:val="20"/>
          <w:lang w:val="en-IE"/>
        </w:rPr>
        <w:t>)</w:t>
      </w:r>
      <w:r w:rsidR="00F32F17" w:rsidRPr="00FB400A">
        <w:rPr>
          <w:color w:val="000000" w:themeColor="text1"/>
          <w:sz w:val="20"/>
          <w:szCs w:val="20"/>
          <w:lang w:val="en-IE"/>
        </w:rPr>
        <w:t xml:space="preserve">; this criterium was used </w:t>
      </w:r>
      <w:r w:rsidR="00BC1534" w:rsidRPr="00FB400A">
        <w:rPr>
          <w:color w:val="000000" w:themeColor="text1"/>
          <w:sz w:val="20"/>
          <w:szCs w:val="20"/>
          <w:lang w:val="en-IE"/>
        </w:rPr>
        <w:t>in order to identify</w:t>
      </w:r>
      <w:r w:rsidR="005207B7" w:rsidRPr="00FB400A">
        <w:rPr>
          <w:color w:val="000000" w:themeColor="text1"/>
          <w:sz w:val="20"/>
          <w:szCs w:val="20"/>
          <w:lang w:val="en-IE"/>
        </w:rPr>
        <w:t xml:space="preserve"> larger Gaeltacht schools</w:t>
      </w:r>
      <w:r w:rsidR="00D05E7F" w:rsidRPr="00FB400A">
        <w:rPr>
          <w:color w:val="000000" w:themeColor="text1"/>
          <w:sz w:val="20"/>
          <w:szCs w:val="20"/>
          <w:lang w:val="en-IE"/>
        </w:rPr>
        <w:t xml:space="preserve"> and to avoid </w:t>
      </w:r>
      <w:r w:rsidR="003C48C5" w:rsidRPr="00FB400A">
        <w:rPr>
          <w:color w:val="000000" w:themeColor="text1"/>
          <w:sz w:val="20"/>
          <w:szCs w:val="20"/>
          <w:lang w:val="en-IE"/>
        </w:rPr>
        <w:t xml:space="preserve">a situation of having a </w:t>
      </w:r>
      <w:r w:rsidR="00631121" w:rsidRPr="00FB400A">
        <w:rPr>
          <w:color w:val="000000" w:themeColor="text1"/>
          <w:sz w:val="20"/>
          <w:szCs w:val="20"/>
          <w:lang w:val="en-IE"/>
        </w:rPr>
        <w:t>large number of participating Gaeltacht schools with very few participants per school which may increase</w:t>
      </w:r>
      <w:r w:rsidR="005D4B57" w:rsidRPr="00FB400A">
        <w:rPr>
          <w:color w:val="000000" w:themeColor="text1"/>
          <w:sz w:val="20"/>
          <w:szCs w:val="20"/>
          <w:lang w:val="en-IE"/>
        </w:rPr>
        <w:t xml:space="preserve"> between-subject</w:t>
      </w:r>
      <w:r w:rsidR="00631121" w:rsidRPr="00FB400A">
        <w:rPr>
          <w:color w:val="000000" w:themeColor="text1"/>
          <w:sz w:val="20"/>
          <w:szCs w:val="20"/>
          <w:lang w:val="en-IE"/>
        </w:rPr>
        <w:t xml:space="preserve"> variability</w:t>
      </w:r>
      <w:r w:rsidR="005959C6" w:rsidRPr="00FB400A">
        <w:rPr>
          <w:color w:val="000000" w:themeColor="text1"/>
          <w:sz w:val="20"/>
          <w:szCs w:val="20"/>
          <w:lang w:val="en-IE"/>
        </w:rPr>
        <w:t>.</w:t>
      </w:r>
      <w:r w:rsidR="00EF17EB" w:rsidRPr="00FB400A">
        <w:rPr>
          <w:color w:val="000000" w:themeColor="text1"/>
          <w:sz w:val="20"/>
          <w:szCs w:val="20"/>
          <w:lang w:val="en-IE"/>
        </w:rPr>
        <w:t xml:space="preserve"> </w:t>
      </w:r>
      <w:r w:rsidRPr="00FB400A">
        <w:rPr>
          <w:color w:val="000000" w:themeColor="text1"/>
          <w:sz w:val="20"/>
          <w:szCs w:val="20"/>
          <w:lang w:val="en-IE"/>
        </w:rPr>
        <w:t xml:space="preserve"> </w:t>
      </w:r>
    </w:p>
    <w:p w14:paraId="58AB967C" w14:textId="4EF4373C" w:rsidR="005D4B57" w:rsidRPr="00FB400A" w:rsidRDefault="00795193" w:rsidP="005D4B57">
      <w:pPr>
        <w:pStyle w:val="Paragraph"/>
        <w:ind w:firstLine="720"/>
        <w:rPr>
          <w:color w:val="000000" w:themeColor="text1"/>
          <w:sz w:val="20"/>
          <w:szCs w:val="20"/>
          <w:lang w:val="en-IE"/>
        </w:rPr>
      </w:pPr>
      <w:r w:rsidRPr="00FB400A">
        <w:rPr>
          <w:color w:val="000000" w:themeColor="text1"/>
          <w:sz w:val="20"/>
          <w:szCs w:val="20"/>
          <w:lang w:val="en-IE"/>
        </w:rPr>
        <w:t xml:space="preserve">Each school was sent a letter and the first four immersion schools – as well as the first two Gaeltacht schools – to respond were included in the study. All of these schools are mixed-sex schools and all introduce Irish literacy instruction first (in Grade 1) before introducing English literacy instruction at the end of Grade 2 or beginning of Grade 3. </w:t>
      </w:r>
      <w:r w:rsidR="005D52BC" w:rsidRPr="00FB400A">
        <w:rPr>
          <w:color w:val="000000" w:themeColor="text1"/>
          <w:sz w:val="20"/>
          <w:szCs w:val="20"/>
          <w:lang w:val="en-IE"/>
        </w:rPr>
        <w:t xml:space="preserve">All students in Grade1, 2 and 3 were invited to take part. </w:t>
      </w:r>
      <w:r w:rsidRPr="00FB400A">
        <w:rPr>
          <w:color w:val="000000" w:themeColor="text1"/>
          <w:sz w:val="20"/>
          <w:szCs w:val="20"/>
          <w:lang w:val="en-IE"/>
        </w:rPr>
        <w:t>The SES of each of the six schools</w:t>
      </w:r>
      <w:r w:rsidR="009E15E8" w:rsidRPr="00FB400A">
        <w:rPr>
          <w:color w:val="000000" w:themeColor="text1"/>
          <w:sz w:val="20"/>
          <w:szCs w:val="20"/>
          <w:lang w:val="en-IE"/>
        </w:rPr>
        <w:t xml:space="preserve"> was estimated using the HP Pobal Deprivation Index. The SES of each school’s catchment areas</w:t>
      </w:r>
      <w:r w:rsidRPr="00FB400A">
        <w:rPr>
          <w:color w:val="000000" w:themeColor="text1"/>
          <w:sz w:val="20"/>
          <w:szCs w:val="20"/>
          <w:lang w:val="en-IE"/>
        </w:rPr>
        <w:t xml:space="preserve"> differed from one another, with two whose catchment area are described as affluent, one as disadvantaged, two as mixed in terms of SES and one marginally above average. </w:t>
      </w:r>
    </w:p>
    <w:p w14:paraId="5B1B903B" w14:textId="0B996FF5" w:rsidR="00363B96" w:rsidRPr="00FB400A" w:rsidRDefault="00B03E93" w:rsidP="001B7D3E">
      <w:pPr>
        <w:pStyle w:val="Paragraph"/>
        <w:ind w:firstLine="720"/>
        <w:rPr>
          <w:color w:val="000000" w:themeColor="text1"/>
          <w:sz w:val="20"/>
          <w:szCs w:val="20"/>
          <w:lang w:val="en-IE"/>
        </w:rPr>
      </w:pPr>
      <w:r w:rsidRPr="00FB400A">
        <w:rPr>
          <w:color w:val="000000" w:themeColor="text1"/>
          <w:sz w:val="20"/>
          <w:szCs w:val="20"/>
          <w:lang w:val="en-IE"/>
        </w:rPr>
        <w:t>D</w:t>
      </w:r>
      <w:r w:rsidR="004254B0" w:rsidRPr="00FB400A">
        <w:rPr>
          <w:color w:val="000000" w:themeColor="text1"/>
          <w:sz w:val="20"/>
          <w:szCs w:val="20"/>
          <w:lang w:val="en-IE"/>
        </w:rPr>
        <w:t xml:space="preserve">ue to the limited number of schools who met the criteria for the study it was not possible to match schools for SES, instead SES is included in the analyses conducted below. </w:t>
      </w:r>
      <w:r w:rsidR="006335C7" w:rsidRPr="00FB400A">
        <w:rPr>
          <w:color w:val="000000" w:themeColor="text1"/>
          <w:sz w:val="20"/>
          <w:szCs w:val="20"/>
          <w:lang w:val="en-IE"/>
        </w:rPr>
        <w:t xml:space="preserve">To this end, schools </w:t>
      </w:r>
      <w:r w:rsidR="009F4BB6" w:rsidRPr="00FB400A">
        <w:rPr>
          <w:color w:val="000000" w:themeColor="text1"/>
          <w:sz w:val="20"/>
          <w:szCs w:val="20"/>
          <w:lang w:val="en-IE"/>
        </w:rPr>
        <w:t xml:space="preserve">in </w:t>
      </w:r>
      <w:r w:rsidR="009F4BB6" w:rsidRPr="00FB400A">
        <w:rPr>
          <w:color w:val="000000" w:themeColor="text1"/>
          <w:sz w:val="20"/>
          <w:szCs w:val="20"/>
          <w:lang w:val="en-IE"/>
        </w:rPr>
        <w:lastRenderedPageBreak/>
        <w:t xml:space="preserve">areas </w:t>
      </w:r>
      <w:r w:rsidR="006335C7" w:rsidRPr="00FB400A">
        <w:rPr>
          <w:color w:val="000000" w:themeColor="text1"/>
          <w:sz w:val="20"/>
          <w:szCs w:val="20"/>
          <w:lang w:val="en-IE"/>
        </w:rPr>
        <w:t xml:space="preserve">described as </w:t>
      </w:r>
      <w:r w:rsidR="009F4BB6" w:rsidRPr="00FB400A">
        <w:rPr>
          <w:color w:val="000000" w:themeColor="text1"/>
          <w:sz w:val="20"/>
          <w:szCs w:val="20"/>
          <w:lang w:val="en-IE"/>
        </w:rPr>
        <w:t xml:space="preserve">‘disadvantaged’ or ‘mixed’ are included in a single category called Lower/mixed SES, while schools </w:t>
      </w:r>
      <w:r w:rsidR="00A7190A" w:rsidRPr="00FB400A">
        <w:rPr>
          <w:color w:val="000000" w:themeColor="text1"/>
          <w:sz w:val="20"/>
          <w:szCs w:val="20"/>
          <w:lang w:val="en-IE"/>
        </w:rPr>
        <w:t xml:space="preserve">in areas labelled ‘above average’ or ‘affluent’ are included in a single category called Higher SES. </w:t>
      </w:r>
      <w:r w:rsidR="00CF56A6" w:rsidRPr="00FB400A">
        <w:rPr>
          <w:color w:val="000000" w:themeColor="text1"/>
          <w:sz w:val="20"/>
          <w:szCs w:val="20"/>
          <w:lang w:val="en-IE"/>
        </w:rPr>
        <w:t>SES was included as a between-subject effect in the analyses carried out in the present study.</w:t>
      </w:r>
    </w:p>
    <w:p w14:paraId="1A971713" w14:textId="7673FF71" w:rsidR="00795193" w:rsidRPr="00FB400A" w:rsidRDefault="00795193" w:rsidP="00795193">
      <w:pPr>
        <w:pStyle w:val="Paragraph"/>
        <w:rPr>
          <w:color w:val="000000" w:themeColor="text1"/>
          <w:sz w:val="20"/>
          <w:szCs w:val="20"/>
          <w:lang w:val="en-IE"/>
        </w:rPr>
      </w:pPr>
      <w:r w:rsidRPr="00FB400A">
        <w:rPr>
          <w:b/>
          <w:bCs/>
          <w:color w:val="000000" w:themeColor="text1"/>
          <w:sz w:val="20"/>
          <w:szCs w:val="20"/>
          <w:lang w:val="en-IE"/>
        </w:rPr>
        <w:t xml:space="preserve">Participants </w:t>
      </w:r>
    </w:p>
    <w:p w14:paraId="07D6E37D" w14:textId="77777777" w:rsidR="003E04F2" w:rsidRPr="00FB400A" w:rsidRDefault="00795193" w:rsidP="00795193">
      <w:pPr>
        <w:pStyle w:val="Paragraph"/>
        <w:rPr>
          <w:color w:val="000000" w:themeColor="text1"/>
          <w:sz w:val="20"/>
          <w:szCs w:val="20"/>
          <w:lang w:val="en-IE"/>
        </w:rPr>
      </w:pPr>
      <w:r w:rsidRPr="00FB400A">
        <w:rPr>
          <w:color w:val="000000" w:themeColor="text1"/>
          <w:sz w:val="20"/>
          <w:szCs w:val="20"/>
          <w:lang w:val="en-IE"/>
        </w:rPr>
        <w:t>A total of 345 participants</w:t>
      </w:r>
      <w:r w:rsidR="00442BC0" w:rsidRPr="00FB400A">
        <w:rPr>
          <w:color w:val="000000" w:themeColor="text1"/>
          <w:sz w:val="20"/>
          <w:szCs w:val="20"/>
          <w:lang w:val="en-IE"/>
        </w:rPr>
        <w:t xml:space="preserve"> (53% female)</w:t>
      </w:r>
      <w:r w:rsidRPr="00FB400A">
        <w:rPr>
          <w:color w:val="000000" w:themeColor="text1"/>
          <w:sz w:val="20"/>
          <w:szCs w:val="20"/>
          <w:lang w:val="en-IE"/>
        </w:rPr>
        <w:t xml:space="preserve">, including 105 Grade 1, 115 Grade 2 pupils and 125 Grade 3 pupils, took part in this study. The participation rate was higher overall in the Irish immersion schools (73%) compared to Gaeltacht schools (42%). In Grade 1 and 2, the mean age of students in Irish immersion and Gaeltacht schools was the same (5 years and 3 months for Grade 1 participants; 6 years and 3 months old for Grade 2 participants). The mean age of students in Grade 3 was 7 years and 2 months in Irish immersion schools, and 7 years and 3 months in Gaeltacht schools. Parents or guardians filled in a survey in relation to the child’s language and educational background. </w:t>
      </w:r>
    </w:p>
    <w:p w14:paraId="02361337" w14:textId="77777777" w:rsidR="00CF56A6" w:rsidRPr="00FB400A" w:rsidRDefault="00795193" w:rsidP="003E04F2">
      <w:pPr>
        <w:pStyle w:val="Paragraph"/>
        <w:ind w:firstLine="720"/>
        <w:rPr>
          <w:color w:val="000000" w:themeColor="text1"/>
          <w:sz w:val="20"/>
          <w:szCs w:val="20"/>
          <w:lang w:val="en-IE"/>
        </w:rPr>
      </w:pPr>
      <w:r w:rsidRPr="00FB400A">
        <w:rPr>
          <w:color w:val="000000" w:themeColor="text1"/>
          <w:sz w:val="20"/>
          <w:szCs w:val="20"/>
          <w:lang w:val="en-IE"/>
        </w:rPr>
        <w:t xml:space="preserve">All of the participants had attended </w:t>
      </w:r>
      <w:r w:rsidR="00FC7B28" w:rsidRPr="00FB400A">
        <w:rPr>
          <w:color w:val="000000" w:themeColor="text1"/>
          <w:sz w:val="20"/>
          <w:szCs w:val="20"/>
          <w:lang w:val="en-IE"/>
        </w:rPr>
        <w:t>at least one year</w:t>
      </w:r>
      <w:r w:rsidRPr="00FB400A">
        <w:rPr>
          <w:color w:val="000000" w:themeColor="text1"/>
          <w:sz w:val="20"/>
          <w:szCs w:val="20"/>
          <w:lang w:val="en-IE"/>
        </w:rPr>
        <w:t xml:space="preserve"> of pre-school education. This is not unusual as one free year of pre-school education was introduced in Ireland in 2010, and this was increased to two free years in 2018 (Government of Ireland, 2019). </w:t>
      </w:r>
      <w:r w:rsidR="00FA2347" w:rsidRPr="00FB400A">
        <w:rPr>
          <w:color w:val="000000" w:themeColor="text1"/>
          <w:sz w:val="20"/>
          <w:szCs w:val="20"/>
          <w:lang w:val="en-IE"/>
        </w:rPr>
        <w:t>The majority of participants (56%) attended an Irish-medium preschool, while 34% attended an English-medium pre-school. A small percentage (9%) indicated that they attended both an Irish-medium and an English-medium pre-school (data was not collected in relation to the length of time spent in each). A very small minority (1%) attended a pre-school in a language other than Irish or English.</w:t>
      </w:r>
      <w:r w:rsidR="00631121" w:rsidRPr="00FB400A">
        <w:rPr>
          <w:color w:val="000000" w:themeColor="text1"/>
          <w:sz w:val="20"/>
          <w:szCs w:val="20"/>
          <w:lang w:val="en-IE"/>
        </w:rPr>
        <w:t xml:space="preserve"> </w:t>
      </w:r>
      <w:r w:rsidR="00CF56A6" w:rsidRPr="00FB400A">
        <w:rPr>
          <w:color w:val="000000" w:themeColor="text1"/>
          <w:sz w:val="20"/>
          <w:szCs w:val="20"/>
          <w:lang w:val="en-IE"/>
        </w:rPr>
        <w:t>In the analyses conducted in the present study, language of pre-school education was included as a between-subject effect with 4 categories: Irish, English, Irish and English or Other.</w:t>
      </w:r>
    </w:p>
    <w:p w14:paraId="5C719B1D" w14:textId="663DA562" w:rsidR="009462EF" w:rsidRPr="00FB400A" w:rsidRDefault="00CF56A6" w:rsidP="003E04F2">
      <w:pPr>
        <w:pStyle w:val="Paragraph"/>
        <w:ind w:firstLine="720"/>
        <w:rPr>
          <w:color w:val="000000" w:themeColor="text1"/>
          <w:sz w:val="20"/>
          <w:szCs w:val="20"/>
          <w:lang w:val="en-IE"/>
        </w:rPr>
      </w:pPr>
      <w:r w:rsidRPr="00FB400A">
        <w:rPr>
          <w:color w:val="000000" w:themeColor="text1"/>
          <w:sz w:val="20"/>
          <w:szCs w:val="20"/>
          <w:lang w:val="en-IE"/>
        </w:rPr>
        <w:t xml:space="preserve"> </w:t>
      </w:r>
      <w:r w:rsidR="00631121" w:rsidRPr="00FB400A">
        <w:rPr>
          <w:color w:val="000000" w:themeColor="text1"/>
          <w:sz w:val="20"/>
          <w:szCs w:val="20"/>
          <w:lang w:val="en-IE"/>
        </w:rPr>
        <w:t>In relation to early literacy instruction in early childhood in Ireland,</w:t>
      </w:r>
      <w:r w:rsidR="00FA2347" w:rsidRPr="00FB400A">
        <w:rPr>
          <w:color w:val="000000" w:themeColor="text1"/>
          <w:sz w:val="20"/>
          <w:szCs w:val="20"/>
          <w:lang w:val="en-IE"/>
        </w:rPr>
        <w:t xml:space="preserve"> </w:t>
      </w:r>
      <w:r w:rsidR="00794C14" w:rsidRPr="00FB400A">
        <w:rPr>
          <w:color w:val="000000" w:themeColor="text1"/>
          <w:sz w:val="20"/>
          <w:szCs w:val="20"/>
          <w:lang w:val="en-IE"/>
        </w:rPr>
        <w:t>The National Council for Curriculum and Assessment</w:t>
      </w:r>
      <w:r w:rsidR="00BB07FA" w:rsidRPr="00FB400A">
        <w:rPr>
          <w:color w:val="000000" w:themeColor="text1"/>
          <w:sz w:val="20"/>
          <w:szCs w:val="20"/>
          <w:lang w:val="en-IE"/>
        </w:rPr>
        <w:t xml:space="preserve"> (2017)</w:t>
      </w:r>
      <w:r w:rsidR="00794C14" w:rsidRPr="00FB400A">
        <w:rPr>
          <w:color w:val="000000" w:themeColor="text1"/>
          <w:sz w:val="20"/>
          <w:szCs w:val="20"/>
          <w:lang w:val="en-IE"/>
        </w:rPr>
        <w:t xml:space="preserve"> in Ireland have published an Early Childhood Curriculum</w:t>
      </w:r>
      <w:r w:rsidR="00631121" w:rsidRPr="00FB400A">
        <w:rPr>
          <w:color w:val="000000" w:themeColor="text1"/>
          <w:sz w:val="20"/>
          <w:szCs w:val="20"/>
          <w:lang w:val="en-IE"/>
        </w:rPr>
        <w:t xml:space="preserve"> </w:t>
      </w:r>
      <w:r w:rsidR="00794C14" w:rsidRPr="00FB400A">
        <w:rPr>
          <w:color w:val="000000" w:themeColor="text1"/>
          <w:sz w:val="20"/>
          <w:szCs w:val="20"/>
          <w:lang w:val="en-IE"/>
        </w:rPr>
        <w:t xml:space="preserve">which makes references to children exploring sounds but does not address phonological awareness in a systematic way or make any reference to cross-language differences between Irish and English. </w:t>
      </w:r>
      <w:r w:rsidR="005635E6" w:rsidRPr="00FB400A">
        <w:rPr>
          <w:color w:val="000000" w:themeColor="text1"/>
          <w:sz w:val="20"/>
          <w:szCs w:val="20"/>
          <w:lang w:val="en-IE"/>
        </w:rPr>
        <w:t>Previous research also indicates that the extent to which Irish is maintained as the medium of communication in Irish-language pre-schools is dependent on the proportion of native speakers of Irish in the early education setting (H</w:t>
      </w:r>
      <w:r w:rsidR="004E4BE9" w:rsidRPr="00FB400A">
        <w:rPr>
          <w:color w:val="000000" w:themeColor="text1"/>
          <w:sz w:val="20"/>
          <w:szCs w:val="20"/>
          <w:lang w:val="en-IE"/>
        </w:rPr>
        <w:t>ickey, 2001)</w:t>
      </w:r>
      <w:r w:rsidR="005635E6" w:rsidRPr="00FB400A">
        <w:rPr>
          <w:color w:val="000000" w:themeColor="text1"/>
          <w:sz w:val="20"/>
          <w:szCs w:val="20"/>
          <w:lang w:val="en-IE"/>
        </w:rPr>
        <w:t xml:space="preserve">. </w:t>
      </w:r>
    </w:p>
    <w:p w14:paraId="05A9149F" w14:textId="472C366A" w:rsidR="00FB400C" w:rsidRPr="00FB400A" w:rsidRDefault="00795193" w:rsidP="001B7D3E">
      <w:pPr>
        <w:pStyle w:val="Paragraph"/>
        <w:ind w:firstLine="720"/>
        <w:rPr>
          <w:color w:val="000000" w:themeColor="text1"/>
          <w:sz w:val="20"/>
          <w:szCs w:val="20"/>
          <w:lang w:val="en-IE"/>
        </w:rPr>
      </w:pPr>
      <w:r w:rsidRPr="00FB400A">
        <w:rPr>
          <w:color w:val="000000" w:themeColor="text1"/>
          <w:sz w:val="20"/>
          <w:szCs w:val="20"/>
          <w:lang w:val="en-IE"/>
        </w:rPr>
        <w:lastRenderedPageBreak/>
        <w:t>In terms of language background, the parents of the majority of students in Irish immersion schools reported being native speakers of English</w:t>
      </w:r>
      <w:r w:rsidR="00E054AD" w:rsidRPr="00FB400A">
        <w:rPr>
          <w:color w:val="000000" w:themeColor="text1"/>
          <w:sz w:val="20"/>
          <w:szCs w:val="20"/>
          <w:lang w:val="en-IE"/>
        </w:rPr>
        <w:t>;</w:t>
      </w:r>
      <w:r w:rsidR="006F5F04" w:rsidRPr="00FB400A">
        <w:rPr>
          <w:color w:val="000000" w:themeColor="text1"/>
          <w:sz w:val="20"/>
          <w:szCs w:val="20"/>
          <w:lang w:val="en-IE"/>
        </w:rPr>
        <w:t xml:space="preserve"> </w:t>
      </w:r>
      <w:r w:rsidR="0077612D" w:rsidRPr="00FB400A">
        <w:rPr>
          <w:color w:val="000000" w:themeColor="text1"/>
          <w:sz w:val="20"/>
          <w:szCs w:val="20"/>
          <w:lang w:val="en-IE"/>
        </w:rPr>
        <w:t xml:space="preserve">just </w:t>
      </w:r>
      <w:r w:rsidR="006F5F04" w:rsidRPr="00FB400A">
        <w:rPr>
          <w:color w:val="000000" w:themeColor="text1"/>
          <w:sz w:val="20"/>
          <w:szCs w:val="20"/>
          <w:lang w:val="en-IE"/>
        </w:rPr>
        <w:t xml:space="preserve">10% </w:t>
      </w:r>
      <w:r w:rsidR="00E054AD" w:rsidRPr="00FB400A">
        <w:rPr>
          <w:color w:val="000000" w:themeColor="text1"/>
          <w:sz w:val="20"/>
          <w:szCs w:val="20"/>
          <w:lang w:val="en-IE"/>
        </w:rPr>
        <w:t>of participants had a parent who identified as either a native speaker of Irish or a native speaker of both Irish and English.</w:t>
      </w:r>
      <w:r w:rsidRPr="00FB400A">
        <w:rPr>
          <w:color w:val="000000" w:themeColor="text1"/>
          <w:sz w:val="20"/>
          <w:szCs w:val="20"/>
          <w:lang w:val="en-IE"/>
        </w:rPr>
        <w:t xml:space="preserve"> </w:t>
      </w:r>
      <w:r w:rsidR="0077612D" w:rsidRPr="00FB400A">
        <w:rPr>
          <w:color w:val="000000" w:themeColor="text1"/>
          <w:sz w:val="20"/>
          <w:szCs w:val="20"/>
          <w:lang w:val="en-IE"/>
        </w:rPr>
        <w:t xml:space="preserve">In contrast, 92% of the participants from Gaeltacht schools had at least one parent who reported to be a native speaker of Irish. </w:t>
      </w:r>
      <w:r w:rsidRPr="00FB400A">
        <w:rPr>
          <w:color w:val="000000" w:themeColor="text1"/>
          <w:sz w:val="20"/>
          <w:szCs w:val="20"/>
          <w:lang w:val="en-IE"/>
        </w:rPr>
        <w:t xml:space="preserve"> Paralleling this, parents in Irish immersion schools most commonly reported that they always or very often spoke English to their child at home, while parents in Gaeltacht schools most commonly reported that they always or very often spoke Irish to their child at home. </w:t>
      </w:r>
    </w:p>
    <w:p w14:paraId="70A1EE5E" w14:textId="13BC76E5" w:rsidR="00795193" w:rsidRPr="00FB400A" w:rsidRDefault="00795193" w:rsidP="00795193">
      <w:pPr>
        <w:pStyle w:val="Paragraph"/>
        <w:rPr>
          <w:b/>
          <w:bCs/>
          <w:color w:val="000000" w:themeColor="text1"/>
          <w:sz w:val="20"/>
          <w:szCs w:val="20"/>
          <w:lang w:val="en-IE"/>
        </w:rPr>
      </w:pPr>
      <w:r w:rsidRPr="00FB400A">
        <w:rPr>
          <w:b/>
          <w:bCs/>
          <w:color w:val="000000" w:themeColor="text1"/>
          <w:sz w:val="20"/>
          <w:szCs w:val="20"/>
          <w:lang w:val="en-IE"/>
        </w:rPr>
        <w:t xml:space="preserve">Procedure </w:t>
      </w:r>
    </w:p>
    <w:p w14:paraId="370966C8" w14:textId="5A9109D8" w:rsidR="00795193" w:rsidRPr="00FB400A" w:rsidRDefault="00795193" w:rsidP="00795193">
      <w:pPr>
        <w:pStyle w:val="Paragraph"/>
        <w:rPr>
          <w:color w:val="000000" w:themeColor="text1"/>
          <w:sz w:val="20"/>
          <w:szCs w:val="20"/>
          <w:lang w:val="en-IE"/>
        </w:rPr>
      </w:pPr>
      <w:r w:rsidRPr="00FB400A">
        <w:rPr>
          <w:color w:val="000000" w:themeColor="text1"/>
          <w:sz w:val="20"/>
          <w:szCs w:val="20"/>
          <w:lang w:val="en-IE"/>
        </w:rPr>
        <w:t xml:space="preserve">The study was carried out in the participating schools. The data for the present sample was collected between January and April of the school year (data was collected first from Grade 3 participants, then from Grade 2 participants and finally from Grade 1 participants). Written consent was obtained from all parents/guardians and oral </w:t>
      </w:r>
      <w:r w:rsidR="00442BC0" w:rsidRPr="00FB400A">
        <w:rPr>
          <w:color w:val="000000" w:themeColor="text1"/>
          <w:sz w:val="20"/>
          <w:szCs w:val="20"/>
          <w:lang w:val="en-IE"/>
        </w:rPr>
        <w:t>as</w:t>
      </w:r>
      <w:r w:rsidRPr="00FB400A">
        <w:rPr>
          <w:color w:val="000000" w:themeColor="text1"/>
          <w:sz w:val="20"/>
          <w:szCs w:val="20"/>
          <w:lang w:val="en-IE"/>
        </w:rPr>
        <w:t xml:space="preserve">sent was obtained from all of the participants themselves. </w:t>
      </w:r>
    </w:p>
    <w:p w14:paraId="707F4288" w14:textId="03F49D30" w:rsidR="00715CFF" w:rsidRPr="00FB400A" w:rsidRDefault="00795193" w:rsidP="00795193">
      <w:pPr>
        <w:pStyle w:val="Paragraph"/>
        <w:ind w:firstLine="720"/>
        <w:rPr>
          <w:color w:val="000000" w:themeColor="text1"/>
          <w:sz w:val="20"/>
          <w:szCs w:val="20"/>
          <w:lang w:val="en-IE"/>
        </w:rPr>
      </w:pPr>
      <w:r w:rsidRPr="00FB400A">
        <w:rPr>
          <w:color w:val="000000" w:themeColor="text1"/>
          <w:sz w:val="20"/>
          <w:szCs w:val="20"/>
          <w:lang w:val="en-IE"/>
        </w:rPr>
        <w:t>The</w:t>
      </w:r>
      <w:r w:rsidR="000D31E3" w:rsidRPr="00FB400A">
        <w:rPr>
          <w:color w:val="000000" w:themeColor="text1"/>
          <w:sz w:val="20"/>
          <w:szCs w:val="20"/>
          <w:lang w:val="en-IE"/>
        </w:rPr>
        <w:t xml:space="preserve"> </w:t>
      </w:r>
      <w:r w:rsidR="00921DC4" w:rsidRPr="00FB400A">
        <w:rPr>
          <w:color w:val="000000" w:themeColor="text1"/>
          <w:sz w:val="20"/>
          <w:szCs w:val="20"/>
          <w:lang w:val="en-IE"/>
        </w:rPr>
        <w:t>Phoneme Matching</w:t>
      </w:r>
      <w:r w:rsidR="000D31E3" w:rsidRPr="00FB400A">
        <w:rPr>
          <w:color w:val="000000" w:themeColor="text1"/>
          <w:sz w:val="20"/>
          <w:szCs w:val="20"/>
          <w:lang w:val="en-IE"/>
        </w:rPr>
        <w:t xml:space="preserve"> and </w:t>
      </w:r>
      <w:r w:rsidR="00921DC4" w:rsidRPr="00FB400A">
        <w:rPr>
          <w:color w:val="000000" w:themeColor="text1"/>
          <w:sz w:val="20"/>
          <w:szCs w:val="20"/>
          <w:lang w:val="en-IE"/>
        </w:rPr>
        <w:t>Phoneme Deletion</w:t>
      </w:r>
      <w:r w:rsidR="000D31E3" w:rsidRPr="00FB400A">
        <w:rPr>
          <w:color w:val="000000" w:themeColor="text1"/>
          <w:sz w:val="20"/>
          <w:szCs w:val="20"/>
          <w:lang w:val="en-IE"/>
        </w:rPr>
        <w:t xml:space="preserve"> tasks </w:t>
      </w:r>
      <w:r w:rsidRPr="00FB400A">
        <w:rPr>
          <w:color w:val="000000" w:themeColor="text1"/>
          <w:sz w:val="20"/>
          <w:szCs w:val="20"/>
          <w:lang w:val="en-IE"/>
        </w:rPr>
        <w:t xml:space="preserve">were carried out on a Samsung Galaxy Tab A with noise-cancelling headphones. Each task was framed as a game, with the goal of helping a character in the game. The participant was given instructions and the tasks included a small number of practice items. </w:t>
      </w:r>
    </w:p>
    <w:p w14:paraId="4BF02462" w14:textId="4597ED81" w:rsidR="00795193" w:rsidRPr="00FB400A" w:rsidRDefault="00795193" w:rsidP="00795193">
      <w:pPr>
        <w:pStyle w:val="Paragraph"/>
        <w:ind w:firstLine="720"/>
        <w:rPr>
          <w:color w:val="000000" w:themeColor="text1"/>
          <w:sz w:val="20"/>
          <w:szCs w:val="20"/>
          <w:lang w:val="en-IE"/>
        </w:rPr>
      </w:pPr>
      <w:r w:rsidRPr="00FB400A">
        <w:rPr>
          <w:color w:val="000000" w:themeColor="text1"/>
          <w:sz w:val="20"/>
          <w:szCs w:val="20"/>
          <w:lang w:val="en-IE"/>
        </w:rPr>
        <w:t xml:space="preserve">Each language version of the task battery took 15-20 minutes for the Grade 1 and 2 pupils and 20-25 minutes for the Grade 3 pupils who had an additional spelling task. Each of the language versions were carried out with the participant during the same school day at least 2 hours apart from one another. Approximately half of the participants undertook the English language version of the task battery first, while half undertook the Irish version of the task battery first. </w:t>
      </w:r>
    </w:p>
    <w:p w14:paraId="512D22DE" w14:textId="13A9BF1B" w:rsidR="00795193" w:rsidRPr="00FB400A" w:rsidRDefault="00795193" w:rsidP="00795193">
      <w:pPr>
        <w:pStyle w:val="Paragraph"/>
        <w:rPr>
          <w:b/>
          <w:bCs/>
          <w:color w:val="000000" w:themeColor="text1"/>
          <w:sz w:val="20"/>
          <w:szCs w:val="20"/>
          <w:lang w:val="en-IE"/>
        </w:rPr>
      </w:pPr>
      <w:r w:rsidRPr="00FB400A">
        <w:rPr>
          <w:b/>
          <w:bCs/>
          <w:color w:val="000000" w:themeColor="text1"/>
          <w:sz w:val="20"/>
          <w:szCs w:val="20"/>
          <w:lang w:val="en-IE"/>
        </w:rPr>
        <w:t xml:space="preserve">Research Instruments </w:t>
      </w:r>
    </w:p>
    <w:p w14:paraId="14F7F16F" w14:textId="77777777" w:rsidR="005635E6" w:rsidRPr="00FB400A" w:rsidRDefault="00795193" w:rsidP="00795193">
      <w:pPr>
        <w:pStyle w:val="Paragraph"/>
        <w:rPr>
          <w:color w:val="000000" w:themeColor="text1"/>
          <w:sz w:val="20"/>
          <w:szCs w:val="20"/>
          <w:lang w:val="en-IE"/>
        </w:rPr>
      </w:pPr>
      <w:r w:rsidRPr="00FB400A">
        <w:rPr>
          <w:color w:val="000000" w:themeColor="text1"/>
          <w:sz w:val="20"/>
          <w:szCs w:val="20"/>
          <w:lang w:val="en-IE"/>
        </w:rPr>
        <w:t>The research instruments used were designed for this study</w:t>
      </w:r>
      <w:r w:rsidR="005635E6" w:rsidRPr="00FB400A">
        <w:rPr>
          <w:color w:val="000000" w:themeColor="text1"/>
          <w:sz w:val="20"/>
          <w:szCs w:val="20"/>
          <w:lang w:val="en-IE"/>
        </w:rPr>
        <w:t xml:space="preserve">. This decision was taken due to the </w:t>
      </w:r>
      <w:r w:rsidRPr="00FB400A">
        <w:rPr>
          <w:color w:val="000000" w:themeColor="text1"/>
          <w:sz w:val="20"/>
          <w:szCs w:val="20"/>
          <w:lang w:val="en-IE"/>
        </w:rPr>
        <w:t xml:space="preserve">lack of suitable </w:t>
      </w:r>
      <w:r w:rsidR="005635E6" w:rsidRPr="00FB400A">
        <w:rPr>
          <w:color w:val="000000" w:themeColor="text1"/>
          <w:sz w:val="20"/>
          <w:szCs w:val="20"/>
          <w:lang w:val="en-IE"/>
        </w:rPr>
        <w:t xml:space="preserve">equivalent </w:t>
      </w:r>
      <w:r w:rsidRPr="00FB400A">
        <w:rPr>
          <w:color w:val="000000" w:themeColor="text1"/>
          <w:sz w:val="20"/>
          <w:szCs w:val="20"/>
          <w:lang w:val="en-IE"/>
        </w:rPr>
        <w:t xml:space="preserve">instruments available for </w:t>
      </w:r>
      <w:r w:rsidR="005635E6" w:rsidRPr="00FB400A">
        <w:rPr>
          <w:color w:val="000000" w:themeColor="text1"/>
          <w:sz w:val="20"/>
          <w:szCs w:val="20"/>
          <w:lang w:val="en-IE"/>
        </w:rPr>
        <w:t>examining Irish and English phonemic awareness in bilinguals, and also in order to target specific aspects of each language which are of interest in the present study</w:t>
      </w:r>
      <w:r w:rsidRPr="00FB400A">
        <w:rPr>
          <w:color w:val="000000" w:themeColor="text1"/>
          <w:sz w:val="20"/>
          <w:szCs w:val="20"/>
          <w:lang w:val="en-IE"/>
        </w:rPr>
        <w:t xml:space="preserve">. The aim was to develop equivalent measures in Irish and English, and their design was guided by the International Test Commission Guidelines for Test Translation and Adaptation (Muñiz et al, 2013). </w:t>
      </w:r>
    </w:p>
    <w:p w14:paraId="4190318E" w14:textId="5085C91C" w:rsidR="00795193" w:rsidRPr="00FB400A" w:rsidRDefault="005635E6" w:rsidP="005635E6">
      <w:pPr>
        <w:pStyle w:val="Paragraph"/>
        <w:ind w:firstLine="720"/>
        <w:rPr>
          <w:color w:val="000000" w:themeColor="text1"/>
          <w:sz w:val="20"/>
          <w:szCs w:val="20"/>
          <w:lang w:val="en-IE"/>
        </w:rPr>
      </w:pPr>
      <w:r w:rsidRPr="00FB400A">
        <w:rPr>
          <w:color w:val="000000" w:themeColor="text1"/>
          <w:sz w:val="20"/>
          <w:szCs w:val="20"/>
          <w:lang w:val="en-IE"/>
        </w:rPr>
        <w:lastRenderedPageBreak/>
        <w:t>The tasks</w:t>
      </w:r>
      <w:r w:rsidR="00795193" w:rsidRPr="00FB400A">
        <w:rPr>
          <w:color w:val="000000" w:themeColor="text1"/>
          <w:sz w:val="20"/>
          <w:szCs w:val="20"/>
          <w:lang w:val="en-IE"/>
        </w:rPr>
        <w:t xml:space="preserve"> were p</w:t>
      </w:r>
      <w:r w:rsidR="00B77B3C" w:rsidRPr="00FB400A">
        <w:rPr>
          <w:color w:val="000000" w:themeColor="text1"/>
          <w:sz w:val="20"/>
          <w:szCs w:val="20"/>
          <w:lang w:val="en-IE"/>
        </w:rPr>
        <w:t>re-tested</w:t>
      </w:r>
      <w:r w:rsidR="00795193" w:rsidRPr="00FB400A">
        <w:rPr>
          <w:color w:val="000000" w:themeColor="text1"/>
          <w:sz w:val="20"/>
          <w:szCs w:val="20"/>
          <w:lang w:val="en-IE"/>
        </w:rPr>
        <w:t xml:space="preserve"> on two occasions </w:t>
      </w:r>
      <w:r w:rsidRPr="00FB400A">
        <w:rPr>
          <w:color w:val="000000" w:themeColor="text1"/>
          <w:sz w:val="20"/>
          <w:szCs w:val="20"/>
          <w:lang w:val="en-IE"/>
        </w:rPr>
        <w:t xml:space="preserve">with two separate cohorts of children in Grades 1, 2, 3 and 4. </w:t>
      </w:r>
      <w:r w:rsidR="00B77B3C" w:rsidRPr="00FB400A">
        <w:rPr>
          <w:color w:val="000000" w:themeColor="text1"/>
          <w:sz w:val="20"/>
          <w:szCs w:val="20"/>
          <w:lang w:val="en-IE"/>
        </w:rPr>
        <w:t xml:space="preserve">Note that we use the term pre-testing here as the aim was the refinement of the tasks, which we contrast with the term piloting which would have seen the implementation of the final versions of tasks as well as an analysis of the pertaining data. </w:t>
      </w:r>
      <w:r w:rsidRPr="00FB400A">
        <w:rPr>
          <w:color w:val="000000" w:themeColor="text1"/>
          <w:sz w:val="20"/>
          <w:szCs w:val="20"/>
          <w:lang w:val="en-IE"/>
        </w:rPr>
        <w:t>A non-participant observation design was used</w:t>
      </w:r>
      <w:r w:rsidR="00B77B3C" w:rsidRPr="00FB400A">
        <w:rPr>
          <w:color w:val="000000" w:themeColor="text1"/>
          <w:sz w:val="20"/>
          <w:szCs w:val="20"/>
          <w:lang w:val="en-IE"/>
        </w:rPr>
        <w:t xml:space="preserve"> to pre-test the tasks</w:t>
      </w:r>
      <w:r w:rsidRPr="00FB400A">
        <w:rPr>
          <w:color w:val="000000" w:themeColor="text1"/>
          <w:sz w:val="20"/>
          <w:szCs w:val="20"/>
          <w:lang w:val="en-IE"/>
        </w:rPr>
        <w:t>, in which the first author observed the participants interacting with the tasks. The focus was on the appropriateness of task types in the first p</w:t>
      </w:r>
      <w:r w:rsidR="00B77B3C" w:rsidRPr="00FB400A">
        <w:rPr>
          <w:color w:val="000000" w:themeColor="text1"/>
          <w:sz w:val="20"/>
          <w:szCs w:val="20"/>
          <w:lang w:val="en-IE"/>
        </w:rPr>
        <w:t>re-test</w:t>
      </w:r>
      <w:r w:rsidRPr="00FB400A">
        <w:rPr>
          <w:color w:val="000000" w:themeColor="text1"/>
          <w:sz w:val="20"/>
          <w:szCs w:val="20"/>
          <w:lang w:val="en-IE"/>
        </w:rPr>
        <w:t>, and then on the suitability of individual items in the second p</w:t>
      </w:r>
      <w:r w:rsidR="00B77B3C" w:rsidRPr="00FB400A">
        <w:rPr>
          <w:color w:val="000000" w:themeColor="text1"/>
          <w:sz w:val="20"/>
          <w:szCs w:val="20"/>
          <w:lang w:val="en-IE"/>
        </w:rPr>
        <w:t>re-test.</w:t>
      </w:r>
      <w:r w:rsidRPr="00FB400A">
        <w:rPr>
          <w:color w:val="000000" w:themeColor="text1"/>
          <w:sz w:val="20"/>
          <w:szCs w:val="20"/>
          <w:lang w:val="en-IE"/>
        </w:rPr>
        <w:t xml:space="preserve"> Note that the children who participated in the </w:t>
      </w:r>
      <w:r w:rsidR="00B77B3C" w:rsidRPr="00FB400A">
        <w:rPr>
          <w:color w:val="000000" w:themeColor="text1"/>
          <w:sz w:val="20"/>
          <w:szCs w:val="20"/>
          <w:lang w:val="en-IE"/>
        </w:rPr>
        <w:t>pretests</w:t>
      </w:r>
      <w:r w:rsidRPr="00FB400A">
        <w:rPr>
          <w:color w:val="000000" w:themeColor="text1"/>
          <w:sz w:val="20"/>
          <w:szCs w:val="20"/>
          <w:lang w:val="en-IE"/>
        </w:rPr>
        <w:t xml:space="preserve"> were not included in the present study</w:t>
      </w:r>
      <w:r w:rsidR="00D95645" w:rsidRPr="00FB400A">
        <w:rPr>
          <w:color w:val="000000" w:themeColor="text1"/>
          <w:sz w:val="20"/>
          <w:szCs w:val="20"/>
          <w:lang w:val="en-IE"/>
        </w:rPr>
        <w:t>, and neither were any children from the schools they attended.</w:t>
      </w:r>
    </w:p>
    <w:p w14:paraId="53C9E582" w14:textId="77777777" w:rsidR="00795193" w:rsidRPr="00FB400A" w:rsidRDefault="00795193" w:rsidP="00795193">
      <w:pPr>
        <w:pStyle w:val="Paragraph"/>
        <w:rPr>
          <w:b/>
          <w:bCs/>
          <w:i/>
          <w:iCs/>
          <w:color w:val="000000" w:themeColor="text1"/>
          <w:sz w:val="20"/>
          <w:szCs w:val="20"/>
          <w:lang w:val="en-IE"/>
        </w:rPr>
      </w:pPr>
      <w:r w:rsidRPr="00FB400A">
        <w:rPr>
          <w:b/>
          <w:bCs/>
          <w:i/>
          <w:iCs/>
          <w:color w:val="000000" w:themeColor="text1"/>
          <w:sz w:val="20"/>
          <w:szCs w:val="20"/>
          <w:lang w:val="en-IE"/>
        </w:rPr>
        <w:t xml:space="preserve">Phoneme Matching task </w:t>
      </w:r>
    </w:p>
    <w:p w14:paraId="75FF0077" w14:textId="1D8F2915" w:rsidR="00795193" w:rsidRPr="00FB400A" w:rsidRDefault="00795193" w:rsidP="00795193">
      <w:pPr>
        <w:pStyle w:val="Paragraph"/>
        <w:rPr>
          <w:color w:val="000000" w:themeColor="text1"/>
          <w:sz w:val="20"/>
          <w:szCs w:val="20"/>
          <w:lang w:val="en-IE"/>
        </w:rPr>
      </w:pPr>
      <w:r w:rsidRPr="00FB400A">
        <w:rPr>
          <w:color w:val="000000" w:themeColor="text1"/>
          <w:sz w:val="20"/>
          <w:szCs w:val="20"/>
          <w:lang w:val="en-IE"/>
        </w:rPr>
        <w:t xml:space="preserve">The Phoneme Matching task is designed to measure the </w:t>
      </w:r>
      <w:r w:rsidR="00D4229D" w:rsidRPr="00FB400A">
        <w:rPr>
          <w:color w:val="000000" w:themeColor="text1"/>
          <w:sz w:val="20"/>
          <w:szCs w:val="20"/>
          <w:lang w:val="en-IE"/>
        </w:rPr>
        <w:t>epilinguistic</w:t>
      </w:r>
      <w:r w:rsidRPr="00FB400A">
        <w:rPr>
          <w:color w:val="000000" w:themeColor="text1"/>
          <w:sz w:val="20"/>
          <w:szCs w:val="20"/>
          <w:lang w:val="en-IE"/>
        </w:rPr>
        <w:t xml:space="preserve"> component of phonemic awareness</w:t>
      </w:r>
      <w:r w:rsidR="00D95645" w:rsidRPr="00FB400A">
        <w:rPr>
          <w:color w:val="000000" w:themeColor="text1"/>
          <w:sz w:val="20"/>
          <w:szCs w:val="20"/>
          <w:lang w:val="en-IE"/>
        </w:rPr>
        <w:t xml:space="preserve">, as described in the literature review. </w:t>
      </w:r>
      <w:r w:rsidRPr="00FB400A">
        <w:rPr>
          <w:color w:val="000000" w:themeColor="text1"/>
          <w:sz w:val="20"/>
          <w:szCs w:val="20"/>
          <w:lang w:val="en-IE"/>
        </w:rPr>
        <w:t>This task requires the participant to indicate whether a pair of words start with the same phoneme or with different phonemes.</w:t>
      </w:r>
      <w:r w:rsidR="00FD2244" w:rsidRPr="00FB400A">
        <w:rPr>
          <w:color w:val="000000" w:themeColor="text1"/>
          <w:sz w:val="20"/>
          <w:szCs w:val="20"/>
          <w:lang w:val="en-IE"/>
        </w:rPr>
        <w:t xml:space="preserve"> Note that these pairs of words are not minimal pairs.</w:t>
      </w:r>
      <w:r w:rsidRPr="00FB400A">
        <w:rPr>
          <w:color w:val="000000" w:themeColor="text1"/>
          <w:sz w:val="20"/>
          <w:szCs w:val="20"/>
          <w:lang w:val="en-IE"/>
        </w:rPr>
        <w:t xml:space="preserve"> It contained a total of 24 stimuli pairs in each language; 16 of which were consonant-initial stimuli and 8 of which were vowel-initial stimuli. The Irish and English versions are matched for the number of syllables in each pair. </w:t>
      </w:r>
      <w:r w:rsidR="00421691" w:rsidRPr="00FB400A">
        <w:rPr>
          <w:color w:val="000000" w:themeColor="text1"/>
          <w:sz w:val="20"/>
          <w:szCs w:val="20"/>
          <w:lang w:val="en-IE"/>
        </w:rPr>
        <w:t xml:space="preserve">The English version contains </w:t>
      </w:r>
      <w:r w:rsidR="001A7D0D" w:rsidRPr="00FB400A">
        <w:rPr>
          <w:color w:val="000000" w:themeColor="text1"/>
          <w:sz w:val="20"/>
          <w:szCs w:val="20"/>
          <w:lang w:val="en-IE"/>
        </w:rPr>
        <w:t xml:space="preserve">21 concrete nouns and 3 common adjectives while the Irish version contains 19 concrete nouns and 5 common adjectives. In each case, the stimuli </w:t>
      </w:r>
      <w:r w:rsidRPr="00FB400A">
        <w:rPr>
          <w:color w:val="000000" w:themeColor="text1"/>
          <w:sz w:val="20"/>
          <w:szCs w:val="20"/>
          <w:lang w:val="en-IE"/>
        </w:rPr>
        <w:t xml:space="preserve">are </w:t>
      </w:r>
      <w:r w:rsidR="001A7D0D" w:rsidRPr="00FB400A">
        <w:rPr>
          <w:color w:val="000000" w:themeColor="text1"/>
          <w:sz w:val="20"/>
          <w:szCs w:val="20"/>
          <w:lang w:val="en-IE"/>
        </w:rPr>
        <w:t xml:space="preserve">easily-visualised and are </w:t>
      </w:r>
      <w:r w:rsidRPr="00FB400A">
        <w:rPr>
          <w:color w:val="000000" w:themeColor="text1"/>
          <w:sz w:val="20"/>
          <w:szCs w:val="20"/>
          <w:lang w:val="en-IE"/>
        </w:rPr>
        <w:t>found in school books commonly used by Grade 2 and 3 pupils in Irish-medium schools. Guttman’s λ 4 split-half reliability coefficient was .74 for Irish Phoneme Matching task and .74 for English.</w:t>
      </w:r>
    </w:p>
    <w:p w14:paraId="356DC3EA" w14:textId="2939BD94" w:rsidR="00287090" w:rsidRPr="00FB400A" w:rsidRDefault="00795193" w:rsidP="00287090">
      <w:pPr>
        <w:pStyle w:val="Paragraph"/>
        <w:ind w:firstLine="567"/>
        <w:rPr>
          <w:color w:val="000000" w:themeColor="text1"/>
          <w:sz w:val="20"/>
          <w:szCs w:val="20"/>
          <w:lang w:val="en-IE"/>
        </w:rPr>
      </w:pPr>
      <w:r w:rsidRPr="00FB400A">
        <w:rPr>
          <w:color w:val="000000" w:themeColor="text1"/>
          <w:sz w:val="20"/>
          <w:szCs w:val="20"/>
          <w:lang w:val="en-IE"/>
        </w:rPr>
        <w:t>The stimuli in this task were carefully chosen. There were four consonant conditions in the Irish task: (i) matching initial consonant-vowel unit (ii) matching initial consonant unit (ii</w:t>
      </w:r>
      <w:r w:rsidR="00D95645" w:rsidRPr="00FB400A">
        <w:rPr>
          <w:color w:val="000000" w:themeColor="text1"/>
          <w:sz w:val="20"/>
          <w:szCs w:val="20"/>
          <w:lang w:val="en-IE"/>
        </w:rPr>
        <w:t>i</w:t>
      </w:r>
      <w:r w:rsidRPr="00FB400A">
        <w:rPr>
          <w:color w:val="000000" w:themeColor="text1"/>
          <w:sz w:val="20"/>
          <w:szCs w:val="20"/>
          <w:lang w:val="en-IE"/>
        </w:rPr>
        <w:t xml:space="preserve">) mismatching velarised-palatalised consonants and (iv) mismatching phonemes. </w:t>
      </w:r>
      <w:r w:rsidR="0055737B" w:rsidRPr="00FB400A">
        <w:rPr>
          <w:color w:val="000000" w:themeColor="text1"/>
          <w:sz w:val="20"/>
          <w:szCs w:val="20"/>
          <w:lang w:val="en-IE"/>
        </w:rPr>
        <w:t>Each of the conditions (i) – (iv) contain four pairs of items</w:t>
      </w:r>
      <w:r w:rsidR="005979B2" w:rsidRPr="00FB400A">
        <w:rPr>
          <w:color w:val="000000" w:themeColor="text1"/>
          <w:sz w:val="20"/>
          <w:szCs w:val="20"/>
          <w:lang w:val="en-IE"/>
        </w:rPr>
        <w:t>, providing a total of 16 items</w:t>
      </w:r>
      <w:r w:rsidR="0055737B" w:rsidRPr="00FB400A">
        <w:rPr>
          <w:color w:val="000000" w:themeColor="text1"/>
          <w:sz w:val="20"/>
          <w:szCs w:val="20"/>
          <w:lang w:val="en-IE"/>
        </w:rPr>
        <w:t xml:space="preserve">. </w:t>
      </w:r>
      <w:r w:rsidRPr="00FB400A">
        <w:rPr>
          <w:color w:val="000000" w:themeColor="text1"/>
          <w:sz w:val="20"/>
          <w:szCs w:val="20"/>
          <w:lang w:val="en-IE"/>
        </w:rPr>
        <w:t>Note that condition (iii) is of particular interest as it contains the palatalised-velarised consonant contrasts a</w:t>
      </w:r>
      <w:r w:rsidR="00D95645" w:rsidRPr="00FB400A">
        <w:rPr>
          <w:color w:val="000000" w:themeColor="text1"/>
          <w:sz w:val="20"/>
          <w:szCs w:val="20"/>
          <w:lang w:val="en-IE"/>
        </w:rPr>
        <w:t>s it has previously been found that new speakers of Irish may not produce these contrasts reliably (Snesareva, 2017)</w:t>
      </w:r>
      <w:r w:rsidRPr="00FB400A">
        <w:rPr>
          <w:color w:val="000000" w:themeColor="text1"/>
          <w:sz w:val="20"/>
          <w:szCs w:val="20"/>
          <w:lang w:val="en-IE"/>
        </w:rPr>
        <w:t xml:space="preserve">. In this </w:t>
      </w:r>
      <w:r w:rsidR="00287090" w:rsidRPr="00FB400A">
        <w:rPr>
          <w:color w:val="000000" w:themeColor="text1"/>
          <w:sz w:val="20"/>
          <w:szCs w:val="20"/>
          <w:lang w:val="en-IE"/>
        </w:rPr>
        <w:t xml:space="preserve">mismatching </w:t>
      </w:r>
      <w:r w:rsidRPr="00FB400A">
        <w:rPr>
          <w:color w:val="000000" w:themeColor="text1"/>
          <w:sz w:val="20"/>
          <w:szCs w:val="20"/>
          <w:lang w:val="en-IE"/>
        </w:rPr>
        <w:t>condition,</w:t>
      </w:r>
      <w:r w:rsidR="00287090" w:rsidRPr="00FB400A">
        <w:rPr>
          <w:color w:val="000000" w:themeColor="text1"/>
          <w:sz w:val="20"/>
          <w:szCs w:val="20"/>
          <w:lang w:val="en-IE"/>
        </w:rPr>
        <w:t xml:space="preserve"> t</w:t>
      </w:r>
      <w:r w:rsidRPr="00FB400A">
        <w:rPr>
          <w:color w:val="000000" w:themeColor="text1"/>
          <w:sz w:val="20"/>
          <w:szCs w:val="20"/>
          <w:lang w:val="en-IE"/>
        </w:rPr>
        <w:t>he</w:t>
      </w:r>
      <w:r w:rsidR="00287090" w:rsidRPr="00FB400A">
        <w:rPr>
          <w:color w:val="000000" w:themeColor="text1"/>
          <w:sz w:val="20"/>
          <w:szCs w:val="20"/>
          <w:lang w:val="en-IE"/>
        </w:rPr>
        <w:t xml:space="preserve"> vowel phoneme which neighbours the initial consonant is the same for each item in a </w:t>
      </w:r>
      <w:r w:rsidR="0055737B" w:rsidRPr="00FB400A">
        <w:rPr>
          <w:color w:val="000000" w:themeColor="text1"/>
          <w:sz w:val="20"/>
          <w:szCs w:val="20"/>
          <w:lang w:val="en-IE"/>
        </w:rPr>
        <w:t xml:space="preserve">given palatalised-velarised </w:t>
      </w:r>
      <w:r w:rsidR="00287090" w:rsidRPr="00FB400A">
        <w:rPr>
          <w:color w:val="000000" w:themeColor="text1"/>
          <w:sz w:val="20"/>
          <w:szCs w:val="20"/>
          <w:lang w:val="en-IE"/>
        </w:rPr>
        <w:t>pair</w:t>
      </w:r>
      <w:r w:rsidRPr="00FB400A">
        <w:rPr>
          <w:color w:val="000000" w:themeColor="text1"/>
          <w:sz w:val="20"/>
          <w:szCs w:val="20"/>
          <w:lang w:val="en-IE"/>
        </w:rPr>
        <w:t xml:space="preserve"> (/i:/ in the </w:t>
      </w:r>
      <w:r w:rsidR="00287090" w:rsidRPr="00FB400A">
        <w:rPr>
          <w:color w:val="000000" w:themeColor="text1"/>
          <w:sz w:val="20"/>
          <w:szCs w:val="20"/>
          <w:lang w:val="en-IE"/>
        </w:rPr>
        <w:t>sample pair</w:t>
      </w:r>
      <w:r w:rsidR="00442BC0" w:rsidRPr="00FB400A">
        <w:rPr>
          <w:color w:val="000000" w:themeColor="text1"/>
          <w:sz w:val="20"/>
          <w:szCs w:val="20"/>
          <w:lang w:val="en-IE"/>
        </w:rPr>
        <w:t xml:space="preserve"> in Table 1</w:t>
      </w:r>
      <w:r w:rsidRPr="00FB400A">
        <w:rPr>
          <w:color w:val="000000" w:themeColor="text1"/>
          <w:sz w:val="20"/>
          <w:szCs w:val="20"/>
          <w:lang w:val="en-IE"/>
        </w:rPr>
        <w:t xml:space="preserve"> below)</w:t>
      </w:r>
      <w:r w:rsidR="0055737B" w:rsidRPr="00FB400A">
        <w:rPr>
          <w:color w:val="000000" w:themeColor="text1"/>
          <w:sz w:val="20"/>
          <w:szCs w:val="20"/>
          <w:lang w:val="en-IE"/>
        </w:rPr>
        <w:t>. This decision was made</w:t>
      </w:r>
      <w:r w:rsidRPr="00FB400A">
        <w:rPr>
          <w:color w:val="000000" w:themeColor="text1"/>
          <w:sz w:val="20"/>
          <w:szCs w:val="20"/>
          <w:lang w:val="en-IE"/>
        </w:rPr>
        <w:t xml:space="preserve"> as</w:t>
      </w:r>
      <w:r w:rsidR="0055737B" w:rsidRPr="00FB400A">
        <w:rPr>
          <w:color w:val="000000" w:themeColor="text1"/>
          <w:sz w:val="20"/>
          <w:szCs w:val="20"/>
          <w:lang w:val="en-IE"/>
        </w:rPr>
        <w:t>, within each palatalised-velarised pair of items,</w:t>
      </w:r>
      <w:r w:rsidRPr="00FB400A">
        <w:rPr>
          <w:color w:val="000000" w:themeColor="text1"/>
          <w:sz w:val="20"/>
          <w:szCs w:val="20"/>
          <w:lang w:val="en-IE"/>
        </w:rPr>
        <w:t xml:space="preserve"> it is in th</w:t>
      </w:r>
      <w:r w:rsidR="00287090" w:rsidRPr="00FB400A">
        <w:rPr>
          <w:color w:val="000000" w:themeColor="text1"/>
          <w:sz w:val="20"/>
          <w:szCs w:val="20"/>
          <w:lang w:val="en-IE"/>
        </w:rPr>
        <w:t>e context of the same vowel</w:t>
      </w:r>
      <w:r w:rsidRPr="00FB400A">
        <w:rPr>
          <w:color w:val="000000" w:themeColor="text1"/>
          <w:sz w:val="20"/>
          <w:szCs w:val="20"/>
          <w:lang w:val="en-IE"/>
        </w:rPr>
        <w:t xml:space="preserve"> that the</w:t>
      </w:r>
      <w:r w:rsidR="0055737B" w:rsidRPr="00FB400A">
        <w:rPr>
          <w:color w:val="000000" w:themeColor="text1"/>
          <w:sz w:val="20"/>
          <w:szCs w:val="20"/>
          <w:lang w:val="en-IE"/>
        </w:rPr>
        <w:t xml:space="preserve"> </w:t>
      </w:r>
      <w:r w:rsidRPr="00FB400A">
        <w:rPr>
          <w:color w:val="000000" w:themeColor="text1"/>
          <w:sz w:val="20"/>
          <w:szCs w:val="20"/>
          <w:lang w:val="en-IE"/>
        </w:rPr>
        <w:t xml:space="preserve">distinction should be most readily discerned. </w:t>
      </w:r>
      <w:r w:rsidR="00287090" w:rsidRPr="00FB400A">
        <w:rPr>
          <w:color w:val="000000" w:themeColor="text1"/>
          <w:sz w:val="20"/>
          <w:szCs w:val="20"/>
          <w:lang w:val="en-IE"/>
        </w:rPr>
        <w:t xml:space="preserve">This is due to the fact that when a palatalised consonant neighbours a back vowel </w:t>
      </w:r>
      <w:r w:rsidR="00287090" w:rsidRPr="00FB400A">
        <w:rPr>
          <w:color w:val="000000" w:themeColor="text1"/>
          <w:sz w:val="20"/>
          <w:szCs w:val="20"/>
          <w:lang w:val="en-IE"/>
        </w:rPr>
        <w:lastRenderedPageBreak/>
        <w:t>– or when a velarised consonant neighbours a front vowel – a strong diphthongal glide is audible owing to the change in tongue position. The distinction should be more readily discerned in th</w:t>
      </w:r>
      <w:r w:rsidR="0055737B" w:rsidRPr="00FB400A">
        <w:rPr>
          <w:color w:val="000000" w:themeColor="text1"/>
          <w:sz w:val="20"/>
          <w:szCs w:val="20"/>
          <w:lang w:val="en-IE"/>
        </w:rPr>
        <w:t>e</w:t>
      </w:r>
      <w:r w:rsidR="00287090" w:rsidRPr="00FB400A">
        <w:rPr>
          <w:color w:val="000000" w:themeColor="text1"/>
          <w:sz w:val="20"/>
          <w:szCs w:val="20"/>
          <w:lang w:val="en-IE"/>
        </w:rPr>
        <w:t xml:space="preserve"> context</w:t>
      </w:r>
      <w:r w:rsidR="0055737B" w:rsidRPr="00FB400A">
        <w:rPr>
          <w:color w:val="000000" w:themeColor="text1"/>
          <w:sz w:val="20"/>
          <w:szCs w:val="20"/>
          <w:lang w:val="en-IE"/>
        </w:rPr>
        <w:t xml:space="preserve"> of the same vowel</w:t>
      </w:r>
      <w:r w:rsidR="00287090" w:rsidRPr="00FB400A">
        <w:rPr>
          <w:color w:val="000000" w:themeColor="text1"/>
          <w:sz w:val="20"/>
          <w:szCs w:val="20"/>
          <w:lang w:val="en-IE"/>
        </w:rPr>
        <w:t xml:space="preserve"> as a diphthongal offglide </w:t>
      </w:r>
      <w:r w:rsidR="0055737B" w:rsidRPr="00FB400A">
        <w:rPr>
          <w:color w:val="000000" w:themeColor="text1"/>
          <w:sz w:val="20"/>
          <w:szCs w:val="20"/>
          <w:lang w:val="en-IE"/>
        </w:rPr>
        <w:t>is audible</w:t>
      </w:r>
      <w:r w:rsidR="00287090" w:rsidRPr="00FB400A">
        <w:rPr>
          <w:color w:val="000000" w:themeColor="text1"/>
          <w:sz w:val="20"/>
          <w:szCs w:val="20"/>
          <w:lang w:val="en-IE"/>
        </w:rPr>
        <w:t xml:space="preserve"> in one of the items</w:t>
      </w:r>
      <w:r w:rsidR="0055737B" w:rsidRPr="00FB400A">
        <w:rPr>
          <w:color w:val="000000" w:themeColor="text1"/>
          <w:sz w:val="20"/>
          <w:szCs w:val="20"/>
          <w:lang w:val="en-IE"/>
        </w:rPr>
        <w:t xml:space="preserve"> in the pair (after the velarised consonant in the context of /i:/ in the sample pair in Table 1)</w:t>
      </w:r>
      <w:r w:rsidR="00287090" w:rsidRPr="00FB400A">
        <w:rPr>
          <w:color w:val="000000" w:themeColor="text1"/>
          <w:sz w:val="20"/>
          <w:szCs w:val="20"/>
          <w:lang w:val="en-IE"/>
        </w:rPr>
        <w:t>, and not the other</w:t>
      </w:r>
      <w:r w:rsidR="0055737B" w:rsidRPr="00FB400A">
        <w:rPr>
          <w:color w:val="000000" w:themeColor="text1"/>
          <w:sz w:val="20"/>
          <w:szCs w:val="20"/>
          <w:lang w:val="en-IE"/>
        </w:rPr>
        <w:t xml:space="preserve"> item in the pair</w:t>
      </w:r>
      <w:r w:rsidR="00287090" w:rsidRPr="00FB400A">
        <w:rPr>
          <w:color w:val="000000" w:themeColor="text1"/>
          <w:sz w:val="20"/>
          <w:szCs w:val="20"/>
          <w:lang w:val="en-IE"/>
        </w:rPr>
        <w:t xml:space="preserve"> (</w:t>
      </w:r>
      <w:r w:rsidR="0055737B" w:rsidRPr="00FB400A">
        <w:rPr>
          <w:color w:val="000000" w:themeColor="text1"/>
          <w:sz w:val="20"/>
          <w:szCs w:val="20"/>
          <w:lang w:val="en-IE"/>
        </w:rPr>
        <w:t>there is no offglide heard afte</w:t>
      </w:r>
      <w:r w:rsidR="00D539E6" w:rsidRPr="00FB400A">
        <w:rPr>
          <w:color w:val="000000" w:themeColor="text1"/>
          <w:sz w:val="20"/>
          <w:szCs w:val="20"/>
          <w:lang w:val="en-IE"/>
        </w:rPr>
        <w:t>r</w:t>
      </w:r>
      <w:r w:rsidR="0055737B" w:rsidRPr="00FB400A">
        <w:rPr>
          <w:color w:val="000000" w:themeColor="text1"/>
          <w:sz w:val="20"/>
          <w:szCs w:val="20"/>
          <w:lang w:val="en-IE"/>
        </w:rPr>
        <w:t xml:space="preserve"> the palatalised consonant in the context of /i:/ in the sample pair in Table 1 due to the lack of movement in tongue position in the context of this front vowel).</w:t>
      </w:r>
    </w:p>
    <w:p w14:paraId="6E79B3D9" w14:textId="008C0AA9" w:rsidR="00795193" w:rsidRPr="00FB400A" w:rsidRDefault="00795193" w:rsidP="00795193">
      <w:pPr>
        <w:pStyle w:val="Paragraph"/>
        <w:ind w:firstLine="567"/>
        <w:rPr>
          <w:color w:val="000000" w:themeColor="text1"/>
          <w:sz w:val="20"/>
          <w:szCs w:val="20"/>
          <w:lang w:val="en-IE"/>
        </w:rPr>
      </w:pPr>
      <w:r w:rsidRPr="00FB400A">
        <w:rPr>
          <w:color w:val="000000" w:themeColor="text1"/>
          <w:sz w:val="20"/>
          <w:szCs w:val="20"/>
          <w:lang w:val="en-IE"/>
        </w:rPr>
        <w:t>Note that in order to mirror this in the matching condition (i) also contains a matching consonant-vowel unit.</w:t>
      </w:r>
      <w:r w:rsidR="00FD2244" w:rsidRPr="00FB400A">
        <w:rPr>
          <w:color w:val="000000" w:themeColor="text1"/>
          <w:sz w:val="20"/>
          <w:szCs w:val="20"/>
          <w:lang w:val="en-IE"/>
        </w:rPr>
        <w:t xml:space="preserve"> </w:t>
      </w:r>
    </w:p>
    <w:p w14:paraId="7040FB25" w14:textId="0F1A0446" w:rsidR="00795193" w:rsidRPr="00FB400A" w:rsidRDefault="00452A14" w:rsidP="00795193">
      <w:pPr>
        <w:pStyle w:val="Paragraph"/>
        <w:rPr>
          <w:color w:val="000000" w:themeColor="text1"/>
          <w:sz w:val="20"/>
          <w:szCs w:val="20"/>
          <w:lang w:val="en-IE"/>
        </w:rPr>
      </w:pPr>
      <w:r w:rsidRPr="00FB400A">
        <w:rPr>
          <w:color w:val="000000" w:themeColor="text1"/>
          <w:sz w:val="20"/>
          <w:szCs w:val="20"/>
          <w:lang w:val="en-IE"/>
        </w:rPr>
        <w:t>TABLE 1 HERE</w:t>
      </w:r>
    </w:p>
    <w:p w14:paraId="07EFABE3" w14:textId="02364689" w:rsidR="00795193" w:rsidRPr="00FB400A" w:rsidRDefault="00163694" w:rsidP="00795193">
      <w:pPr>
        <w:pStyle w:val="Paragraph"/>
        <w:ind w:firstLine="567"/>
        <w:rPr>
          <w:color w:val="000000" w:themeColor="text1"/>
          <w:sz w:val="20"/>
          <w:szCs w:val="20"/>
          <w:lang w:val="en-IE"/>
        </w:rPr>
      </w:pPr>
      <w:r w:rsidRPr="00FB400A">
        <w:rPr>
          <w:color w:val="000000" w:themeColor="text1"/>
          <w:sz w:val="20"/>
          <w:szCs w:val="20"/>
          <w:lang w:val="en-IE"/>
        </w:rPr>
        <w:t>F</w:t>
      </w:r>
      <w:r w:rsidR="00795193" w:rsidRPr="00FB400A">
        <w:rPr>
          <w:color w:val="000000" w:themeColor="text1"/>
          <w:sz w:val="20"/>
          <w:szCs w:val="20"/>
          <w:lang w:val="en-IE"/>
        </w:rPr>
        <w:t>our different orthographic conditions were included in the English task. Of the two matching conditions, the first (i) is orthographically opaque (different letter</w:t>
      </w:r>
      <w:r w:rsidR="00442BC0" w:rsidRPr="00FB400A">
        <w:rPr>
          <w:color w:val="000000" w:themeColor="text1"/>
          <w:sz w:val="20"/>
          <w:szCs w:val="20"/>
          <w:lang w:val="en-IE"/>
        </w:rPr>
        <w:t>s</w:t>
      </w:r>
      <w:r w:rsidR="00795193" w:rsidRPr="00FB400A">
        <w:rPr>
          <w:color w:val="000000" w:themeColor="text1"/>
          <w:sz w:val="20"/>
          <w:szCs w:val="20"/>
          <w:lang w:val="en-IE"/>
        </w:rPr>
        <w:t xml:space="preserve">, </w:t>
      </w:r>
      <w:r w:rsidR="00442BC0" w:rsidRPr="00FB400A">
        <w:rPr>
          <w:color w:val="000000" w:themeColor="text1"/>
          <w:sz w:val="20"/>
          <w:szCs w:val="20"/>
          <w:lang w:val="en-IE"/>
        </w:rPr>
        <w:t>same phoneme</w:t>
      </w:r>
      <w:r w:rsidR="00795193" w:rsidRPr="00FB400A">
        <w:rPr>
          <w:color w:val="000000" w:themeColor="text1"/>
          <w:sz w:val="20"/>
          <w:szCs w:val="20"/>
          <w:lang w:val="en-IE"/>
        </w:rPr>
        <w:t xml:space="preserve">) while the second (ii) is transparent (same letter, same phoneme). Of the two mismatching conditions, </w:t>
      </w:r>
      <w:r w:rsidR="00442BC0" w:rsidRPr="00FB400A">
        <w:rPr>
          <w:color w:val="000000" w:themeColor="text1"/>
          <w:sz w:val="20"/>
          <w:szCs w:val="20"/>
          <w:lang w:val="en-IE"/>
        </w:rPr>
        <w:t>(iii)</w:t>
      </w:r>
      <w:r w:rsidR="00795193" w:rsidRPr="00FB400A">
        <w:rPr>
          <w:color w:val="000000" w:themeColor="text1"/>
          <w:sz w:val="20"/>
          <w:szCs w:val="20"/>
          <w:lang w:val="en-IE"/>
        </w:rPr>
        <w:t xml:space="preserve"> is opaque (same letter, different phoneme</w:t>
      </w:r>
      <w:r w:rsidR="00442BC0" w:rsidRPr="00FB400A">
        <w:rPr>
          <w:color w:val="000000" w:themeColor="text1"/>
          <w:sz w:val="20"/>
          <w:szCs w:val="20"/>
          <w:lang w:val="en-IE"/>
        </w:rPr>
        <w:t>s</w:t>
      </w:r>
      <w:r w:rsidR="00795193" w:rsidRPr="00FB400A">
        <w:rPr>
          <w:color w:val="000000" w:themeColor="text1"/>
          <w:sz w:val="20"/>
          <w:szCs w:val="20"/>
          <w:lang w:val="en-IE"/>
        </w:rPr>
        <w:t xml:space="preserve">), while </w:t>
      </w:r>
      <w:r w:rsidR="00442BC0" w:rsidRPr="00FB400A">
        <w:rPr>
          <w:color w:val="000000" w:themeColor="text1"/>
          <w:sz w:val="20"/>
          <w:szCs w:val="20"/>
          <w:lang w:val="en-IE"/>
        </w:rPr>
        <w:t>(iv)</w:t>
      </w:r>
      <w:r w:rsidR="00795193" w:rsidRPr="00FB400A">
        <w:rPr>
          <w:color w:val="000000" w:themeColor="text1"/>
          <w:sz w:val="20"/>
          <w:szCs w:val="20"/>
          <w:lang w:val="en-IE"/>
        </w:rPr>
        <w:t xml:space="preserve"> is orthographically transparent (different letter</w:t>
      </w:r>
      <w:r w:rsidR="00442BC0" w:rsidRPr="00FB400A">
        <w:rPr>
          <w:color w:val="000000" w:themeColor="text1"/>
          <w:sz w:val="20"/>
          <w:szCs w:val="20"/>
          <w:lang w:val="en-IE"/>
        </w:rPr>
        <w:t>s</w:t>
      </w:r>
      <w:r w:rsidR="00795193" w:rsidRPr="00FB400A">
        <w:rPr>
          <w:color w:val="000000" w:themeColor="text1"/>
          <w:sz w:val="20"/>
          <w:szCs w:val="20"/>
          <w:lang w:val="en-IE"/>
        </w:rPr>
        <w:t>, different phoneme</w:t>
      </w:r>
      <w:r w:rsidR="00442BC0" w:rsidRPr="00FB400A">
        <w:rPr>
          <w:color w:val="000000" w:themeColor="text1"/>
          <w:sz w:val="20"/>
          <w:szCs w:val="20"/>
          <w:lang w:val="en-IE"/>
        </w:rPr>
        <w:t>s</w:t>
      </w:r>
      <w:r w:rsidR="00795193" w:rsidRPr="00FB400A">
        <w:rPr>
          <w:color w:val="000000" w:themeColor="text1"/>
          <w:sz w:val="20"/>
          <w:szCs w:val="20"/>
          <w:lang w:val="en-IE"/>
        </w:rPr>
        <w:t xml:space="preserve">). Note that </w:t>
      </w:r>
      <w:r w:rsidR="00442BC0" w:rsidRPr="00FB400A">
        <w:rPr>
          <w:color w:val="000000" w:themeColor="text1"/>
          <w:sz w:val="20"/>
          <w:szCs w:val="20"/>
          <w:lang w:val="en-IE"/>
        </w:rPr>
        <w:t>condition</w:t>
      </w:r>
      <w:r w:rsidR="00795193" w:rsidRPr="00FB400A">
        <w:rPr>
          <w:color w:val="000000" w:themeColor="text1"/>
          <w:sz w:val="20"/>
          <w:szCs w:val="20"/>
          <w:lang w:val="en-IE"/>
        </w:rPr>
        <w:t xml:space="preserve"> (iii) (</w:t>
      </w:r>
      <w:r w:rsidR="00442BC0" w:rsidRPr="00FB400A">
        <w:rPr>
          <w:color w:val="000000" w:themeColor="text1"/>
          <w:sz w:val="20"/>
          <w:szCs w:val="20"/>
          <w:lang w:val="en-IE"/>
        </w:rPr>
        <w:t xml:space="preserve">same letter, different phonemes e.g. </w:t>
      </w:r>
      <w:r w:rsidR="00795193" w:rsidRPr="00FB400A">
        <w:rPr>
          <w:i/>
          <w:iCs/>
          <w:color w:val="000000" w:themeColor="text1"/>
          <w:sz w:val="20"/>
          <w:szCs w:val="20"/>
          <w:lang w:val="en-IE"/>
        </w:rPr>
        <w:t>giraffe, garden</w:t>
      </w:r>
      <w:r w:rsidR="00795193" w:rsidRPr="00FB400A">
        <w:rPr>
          <w:color w:val="000000" w:themeColor="text1"/>
          <w:sz w:val="20"/>
          <w:szCs w:val="20"/>
          <w:lang w:val="en-IE"/>
        </w:rPr>
        <w:t xml:space="preserve">) mirrors that of the velarised-palatalised consonantal contrast in Irish. </w:t>
      </w:r>
      <w:r w:rsidRPr="00FB400A">
        <w:rPr>
          <w:color w:val="000000" w:themeColor="text1"/>
          <w:sz w:val="20"/>
          <w:szCs w:val="20"/>
          <w:lang w:val="en-IE"/>
        </w:rPr>
        <w:t>The inclusion of these orthographic conditions allows for an examination of the influence of orthographic opacity on phonemic awareness. As mentioned, condition (iii) is of particular interest as it allows for comparison with the Irish velarised-palatalised consonant contrast condition and discussion of the extent to which orthographic opacity plays a role in the participants identification of the velarised-palatalised consonant contrasts as distinct from one another.</w:t>
      </w:r>
      <w:r w:rsidR="00D95645" w:rsidRPr="00FB400A">
        <w:rPr>
          <w:color w:val="000000" w:themeColor="text1"/>
          <w:sz w:val="20"/>
          <w:szCs w:val="20"/>
          <w:lang w:val="en-IE"/>
        </w:rPr>
        <w:t xml:space="preserve"> Note that there is no </w:t>
      </w:r>
      <w:r w:rsidR="00B063F4" w:rsidRPr="00FB400A">
        <w:rPr>
          <w:color w:val="000000" w:themeColor="text1"/>
          <w:sz w:val="20"/>
          <w:szCs w:val="20"/>
          <w:lang w:val="en-IE"/>
        </w:rPr>
        <w:t>parallel</w:t>
      </w:r>
      <w:r w:rsidR="00D95645" w:rsidRPr="00FB400A">
        <w:rPr>
          <w:color w:val="000000" w:themeColor="text1"/>
          <w:sz w:val="20"/>
          <w:szCs w:val="20"/>
          <w:lang w:val="en-IE"/>
        </w:rPr>
        <w:t xml:space="preserve"> for condition (i) in the Irish version of the task, as Irish is consistently represented in this regard (phonemes </w:t>
      </w:r>
      <w:r w:rsidR="001B28E3" w:rsidRPr="00FB400A">
        <w:rPr>
          <w:color w:val="000000" w:themeColor="text1"/>
          <w:sz w:val="20"/>
          <w:szCs w:val="20"/>
          <w:lang w:val="en-IE"/>
        </w:rPr>
        <w:t>typically correspond to</w:t>
      </w:r>
      <w:r w:rsidR="00D95645" w:rsidRPr="00FB400A">
        <w:rPr>
          <w:color w:val="000000" w:themeColor="text1"/>
          <w:sz w:val="20"/>
          <w:szCs w:val="20"/>
          <w:lang w:val="en-IE"/>
        </w:rPr>
        <w:t xml:space="preserve"> just one grapheme).</w:t>
      </w:r>
    </w:p>
    <w:p w14:paraId="0DF02047" w14:textId="512883FE" w:rsidR="00795193" w:rsidRPr="00FB400A" w:rsidRDefault="00452A14" w:rsidP="00795193">
      <w:pPr>
        <w:pStyle w:val="Paragraph"/>
        <w:rPr>
          <w:color w:val="000000" w:themeColor="text1"/>
          <w:sz w:val="20"/>
          <w:szCs w:val="20"/>
          <w:lang w:val="en-IE"/>
        </w:rPr>
      </w:pPr>
      <w:r w:rsidRPr="00FB400A">
        <w:rPr>
          <w:color w:val="000000" w:themeColor="text1"/>
          <w:sz w:val="20"/>
          <w:szCs w:val="20"/>
          <w:lang w:val="en-IE"/>
        </w:rPr>
        <w:t>TABLE 2 HERE</w:t>
      </w:r>
    </w:p>
    <w:p w14:paraId="50130D86" w14:textId="77777777" w:rsidR="00795193" w:rsidRPr="00FB400A" w:rsidRDefault="00795193" w:rsidP="00795193">
      <w:pPr>
        <w:pStyle w:val="Paragraph"/>
        <w:rPr>
          <w:b/>
          <w:bCs/>
          <w:i/>
          <w:iCs/>
          <w:color w:val="000000" w:themeColor="text1"/>
          <w:sz w:val="20"/>
          <w:szCs w:val="20"/>
          <w:lang w:val="en-IE"/>
        </w:rPr>
      </w:pPr>
      <w:r w:rsidRPr="00FB400A">
        <w:rPr>
          <w:b/>
          <w:bCs/>
          <w:i/>
          <w:iCs/>
          <w:color w:val="000000" w:themeColor="text1"/>
          <w:sz w:val="20"/>
          <w:szCs w:val="20"/>
          <w:lang w:val="en-IE"/>
        </w:rPr>
        <w:t xml:space="preserve">Phoneme Deletion task </w:t>
      </w:r>
    </w:p>
    <w:p w14:paraId="423C5EF9" w14:textId="6C9C4844" w:rsidR="00442BC0" w:rsidRPr="00FB400A" w:rsidRDefault="00795193" w:rsidP="00795193">
      <w:pPr>
        <w:pStyle w:val="Paragraph"/>
        <w:rPr>
          <w:color w:val="000000" w:themeColor="text1"/>
          <w:sz w:val="20"/>
          <w:szCs w:val="20"/>
          <w:lang w:val="en-IE"/>
        </w:rPr>
      </w:pPr>
      <w:r w:rsidRPr="00FB400A">
        <w:rPr>
          <w:color w:val="000000" w:themeColor="text1"/>
          <w:sz w:val="20"/>
          <w:szCs w:val="20"/>
          <w:lang w:val="en-IE"/>
        </w:rPr>
        <w:t>The Phoneme Deletion task is designed to measure the metalinguistic component of phonemic awareness</w:t>
      </w:r>
      <w:r w:rsidR="00D95645" w:rsidRPr="00FB400A">
        <w:rPr>
          <w:color w:val="000000" w:themeColor="text1"/>
          <w:sz w:val="20"/>
          <w:szCs w:val="20"/>
          <w:lang w:val="en-IE"/>
        </w:rPr>
        <w:t>, as described in the literature review.</w:t>
      </w:r>
      <w:r w:rsidRPr="00FB400A">
        <w:rPr>
          <w:color w:val="000000" w:themeColor="text1"/>
          <w:sz w:val="20"/>
          <w:szCs w:val="20"/>
          <w:lang w:val="en-IE"/>
        </w:rPr>
        <w:t xml:space="preserve"> This task requires the participant to delete a phoneme from initial or final position in a word. There were a total of 12 stimuli in this task with three conditions. In the first condition, a single initial phoneme is deleted; in the second condition, an initial phoneme is deleted from </w:t>
      </w:r>
      <w:r w:rsidRPr="00FB400A">
        <w:rPr>
          <w:color w:val="000000" w:themeColor="text1"/>
          <w:sz w:val="20"/>
          <w:szCs w:val="20"/>
          <w:lang w:val="en-IE"/>
        </w:rPr>
        <w:lastRenderedPageBreak/>
        <w:t xml:space="preserve">a consonant cluster; in the final condition, a phoneme is deleted from final position. </w:t>
      </w:r>
      <w:r w:rsidR="00442BC0" w:rsidRPr="00FB400A">
        <w:rPr>
          <w:color w:val="000000" w:themeColor="text1"/>
          <w:sz w:val="20"/>
          <w:szCs w:val="20"/>
          <w:lang w:val="en-IE"/>
        </w:rPr>
        <w:t xml:space="preserve"> </w:t>
      </w:r>
    </w:p>
    <w:p w14:paraId="79764AA9" w14:textId="12F5B768" w:rsidR="00795193" w:rsidRPr="00FB400A" w:rsidRDefault="00795193" w:rsidP="00D019D7">
      <w:pPr>
        <w:pStyle w:val="Paragraph"/>
        <w:ind w:firstLine="720"/>
        <w:rPr>
          <w:color w:val="000000" w:themeColor="text1"/>
          <w:sz w:val="20"/>
          <w:szCs w:val="20"/>
          <w:lang w:val="en-IE"/>
        </w:rPr>
      </w:pPr>
      <w:r w:rsidRPr="00FB400A">
        <w:rPr>
          <w:color w:val="000000" w:themeColor="text1"/>
          <w:sz w:val="20"/>
          <w:szCs w:val="20"/>
          <w:lang w:val="en-IE"/>
        </w:rPr>
        <w:t xml:space="preserve">The Irish and English versions are matched for the number of letters and phonemes where possible, though a small number are only matched for the number of letters. The number of stimuli in which the target word is a real word (e.g. hair without the /h/ is air) – as opposed to a nonword - is matched in the Irish and English version of the tasks. Finally, the stimuli were chosen to be familiar to children and each version contains 11 concrete nouns and 1 pronoun. Guttman’s λ 4 split-half reliability coefficient was .82 for the Irish version of the task and .84 for the English version of the task. </w:t>
      </w:r>
    </w:p>
    <w:p w14:paraId="1179799B" w14:textId="0C6DAD4F" w:rsidR="00795193" w:rsidRPr="00FB400A" w:rsidRDefault="00795193" w:rsidP="00795193">
      <w:pPr>
        <w:pStyle w:val="Paragraph"/>
        <w:rPr>
          <w:b/>
          <w:bCs/>
          <w:color w:val="000000" w:themeColor="text1"/>
          <w:sz w:val="20"/>
          <w:szCs w:val="20"/>
          <w:lang w:val="en-IE"/>
        </w:rPr>
      </w:pPr>
      <w:r w:rsidRPr="00FB400A">
        <w:rPr>
          <w:b/>
          <w:bCs/>
          <w:color w:val="000000" w:themeColor="text1"/>
          <w:sz w:val="20"/>
          <w:szCs w:val="20"/>
          <w:lang w:val="en-IE"/>
        </w:rPr>
        <w:t>Data Analysis</w:t>
      </w:r>
    </w:p>
    <w:p w14:paraId="7C3AF92F" w14:textId="3948B20E" w:rsidR="00795193" w:rsidRPr="00FB400A" w:rsidRDefault="00795193" w:rsidP="00795193">
      <w:pPr>
        <w:pStyle w:val="Paragraph"/>
        <w:rPr>
          <w:color w:val="000000" w:themeColor="text1"/>
          <w:sz w:val="20"/>
          <w:szCs w:val="20"/>
          <w:lang w:val="en-IE"/>
        </w:rPr>
      </w:pPr>
      <w:r w:rsidRPr="00FB400A">
        <w:rPr>
          <w:color w:val="000000" w:themeColor="text1"/>
          <w:sz w:val="20"/>
          <w:szCs w:val="20"/>
          <w:lang w:val="en-IE"/>
        </w:rPr>
        <w:t xml:space="preserve">IBM Statistics SPSS 27 was used to analyse the data. </w:t>
      </w:r>
      <w:r w:rsidR="00027E44" w:rsidRPr="00FB400A">
        <w:rPr>
          <w:color w:val="000000" w:themeColor="text1"/>
          <w:sz w:val="20"/>
          <w:szCs w:val="20"/>
          <w:lang w:val="en-IE"/>
        </w:rPr>
        <w:t xml:space="preserve">Repeated measures ANOVAs </w:t>
      </w:r>
      <w:r w:rsidR="00387C07" w:rsidRPr="00FB400A">
        <w:rPr>
          <w:color w:val="000000" w:themeColor="text1"/>
          <w:sz w:val="20"/>
          <w:szCs w:val="20"/>
          <w:lang w:val="en-IE"/>
        </w:rPr>
        <w:t xml:space="preserve">(RMANOVAs) </w:t>
      </w:r>
      <w:r w:rsidR="00027E44" w:rsidRPr="00FB400A">
        <w:rPr>
          <w:color w:val="000000" w:themeColor="text1"/>
          <w:sz w:val="20"/>
          <w:szCs w:val="20"/>
          <w:lang w:val="en-IE"/>
        </w:rPr>
        <w:t xml:space="preserve">were used to compare (i) scores on the Irish and English Phoneme </w:t>
      </w:r>
      <w:r w:rsidR="00D673B0" w:rsidRPr="00FB400A">
        <w:rPr>
          <w:color w:val="000000" w:themeColor="text1"/>
          <w:sz w:val="20"/>
          <w:szCs w:val="20"/>
          <w:lang w:val="en-IE"/>
        </w:rPr>
        <w:t>Matching</w:t>
      </w:r>
      <w:r w:rsidR="00027E44" w:rsidRPr="00FB400A">
        <w:rPr>
          <w:color w:val="000000" w:themeColor="text1"/>
          <w:sz w:val="20"/>
          <w:szCs w:val="20"/>
          <w:lang w:val="en-IE"/>
        </w:rPr>
        <w:t xml:space="preserve"> tasks (Grades 2 and 3) (ii) scores on the Irish and English Phoneme Deletion tasks (Grades 2 and 3) (iii) scores on the various subconditions on the Phoneme </w:t>
      </w:r>
      <w:r w:rsidR="00D673B0" w:rsidRPr="00FB400A">
        <w:rPr>
          <w:color w:val="000000" w:themeColor="text1"/>
          <w:sz w:val="20"/>
          <w:szCs w:val="20"/>
          <w:lang w:val="en-IE"/>
        </w:rPr>
        <w:t>Matching</w:t>
      </w:r>
      <w:r w:rsidR="00027E44" w:rsidRPr="00FB400A">
        <w:rPr>
          <w:color w:val="000000" w:themeColor="text1"/>
          <w:sz w:val="20"/>
          <w:szCs w:val="20"/>
          <w:lang w:val="en-IE"/>
        </w:rPr>
        <w:t xml:space="preserve"> task (Grades 1, 2 and 3). In the case of each of the repeated measures ANOVA analyses, the demographic variables of (i) Gender (male/female) (ii) Grade (1/2/3) (iii) School Type (Irish immersion/Gaeltacht school)  (iv) Language of Pre-school Education (Irish/English/Irish and English/Other) and (v) Socioeconomic Status (Higher </w:t>
      </w:r>
      <w:r w:rsidR="006508EF" w:rsidRPr="00FB400A">
        <w:rPr>
          <w:color w:val="000000" w:themeColor="text1"/>
          <w:sz w:val="20"/>
          <w:szCs w:val="20"/>
          <w:lang w:val="en-IE"/>
        </w:rPr>
        <w:t>SES</w:t>
      </w:r>
      <w:r w:rsidR="00027E44" w:rsidRPr="00FB400A">
        <w:rPr>
          <w:color w:val="000000" w:themeColor="text1"/>
          <w:sz w:val="20"/>
          <w:szCs w:val="20"/>
          <w:lang w:val="en-IE"/>
        </w:rPr>
        <w:t>/Lower</w:t>
      </w:r>
      <w:r w:rsidR="00C35007" w:rsidRPr="00FB400A">
        <w:rPr>
          <w:color w:val="000000" w:themeColor="text1"/>
          <w:sz w:val="20"/>
          <w:szCs w:val="20"/>
          <w:lang w:val="en-IE"/>
        </w:rPr>
        <w:t xml:space="preserve"> or </w:t>
      </w:r>
      <w:r w:rsidR="00027E44" w:rsidRPr="00FB400A">
        <w:rPr>
          <w:color w:val="000000" w:themeColor="text1"/>
          <w:sz w:val="20"/>
          <w:szCs w:val="20"/>
          <w:lang w:val="en-IE"/>
        </w:rPr>
        <w:t>mixed</w:t>
      </w:r>
      <w:r w:rsidR="003A76D2" w:rsidRPr="00FB400A">
        <w:rPr>
          <w:color w:val="000000" w:themeColor="text1"/>
          <w:sz w:val="20"/>
          <w:szCs w:val="20"/>
          <w:lang w:val="en-IE"/>
        </w:rPr>
        <w:t xml:space="preserve"> SES</w:t>
      </w:r>
      <w:r w:rsidR="00027E44" w:rsidRPr="00FB400A">
        <w:rPr>
          <w:color w:val="000000" w:themeColor="text1"/>
          <w:sz w:val="20"/>
          <w:szCs w:val="20"/>
          <w:lang w:val="en-IE"/>
        </w:rPr>
        <w:t xml:space="preserve">) were included as between-subject effects. </w:t>
      </w:r>
      <w:r w:rsidR="00442BC0" w:rsidRPr="00FB400A">
        <w:rPr>
          <w:color w:val="000000" w:themeColor="text1"/>
          <w:sz w:val="20"/>
          <w:szCs w:val="20"/>
          <w:lang w:val="en-IE"/>
        </w:rPr>
        <w:t>A</w:t>
      </w:r>
      <w:r w:rsidRPr="00FB400A">
        <w:rPr>
          <w:color w:val="000000" w:themeColor="text1"/>
          <w:sz w:val="20"/>
          <w:szCs w:val="20"/>
          <w:lang w:val="en-IE"/>
        </w:rPr>
        <w:t xml:space="preserve"> correlationary analysis was also conducted</w:t>
      </w:r>
      <w:r w:rsidR="00D95645" w:rsidRPr="00FB400A">
        <w:rPr>
          <w:color w:val="000000" w:themeColor="text1"/>
          <w:sz w:val="20"/>
          <w:szCs w:val="20"/>
          <w:lang w:val="en-IE"/>
        </w:rPr>
        <w:t xml:space="preserve"> of Grade 2 and 3 </w:t>
      </w:r>
      <w:r w:rsidR="00921DC4" w:rsidRPr="00FB400A">
        <w:rPr>
          <w:color w:val="000000" w:themeColor="text1"/>
          <w:sz w:val="20"/>
          <w:szCs w:val="20"/>
          <w:lang w:val="en-IE"/>
        </w:rPr>
        <w:t>Phoneme Matching</w:t>
      </w:r>
      <w:r w:rsidR="00D95645" w:rsidRPr="00FB400A">
        <w:rPr>
          <w:color w:val="000000" w:themeColor="text1"/>
          <w:sz w:val="20"/>
          <w:szCs w:val="20"/>
          <w:lang w:val="en-IE"/>
        </w:rPr>
        <w:t xml:space="preserve"> and </w:t>
      </w:r>
      <w:r w:rsidR="00921DC4" w:rsidRPr="00FB400A">
        <w:rPr>
          <w:color w:val="000000" w:themeColor="text1"/>
          <w:sz w:val="20"/>
          <w:szCs w:val="20"/>
          <w:lang w:val="en-IE"/>
        </w:rPr>
        <w:t>Phoneme Deletion</w:t>
      </w:r>
      <w:r w:rsidR="00D95645" w:rsidRPr="00FB400A">
        <w:rPr>
          <w:color w:val="000000" w:themeColor="text1"/>
          <w:sz w:val="20"/>
          <w:szCs w:val="20"/>
          <w:lang w:val="en-IE"/>
        </w:rPr>
        <w:t xml:space="preserve"> scores in both Irish and English. </w:t>
      </w:r>
    </w:p>
    <w:p w14:paraId="42942B29" w14:textId="5F3C3F80" w:rsidR="00C24661" w:rsidRPr="00FB400A" w:rsidRDefault="005B297F" w:rsidP="001B7D3E">
      <w:pPr>
        <w:pStyle w:val="Paragraph"/>
        <w:jc w:val="center"/>
        <w:rPr>
          <w:b/>
          <w:bCs/>
          <w:color w:val="000000" w:themeColor="text1"/>
          <w:sz w:val="20"/>
          <w:szCs w:val="20"/>
          <w:lang w:val="en-IE"/>
        </w:rPr>
      </w:pPr>
      <w:r w:rsidRPr="00FB400A">
        <w:rPr>
          <w:b/>
          <w:bCs/>
          <w:color w:val="000000" w:themeColor="text1"/>
          <w:sz w:val="20"/>
          <w:szCs w:val="20"/>
          <w:lang w:val="en-IE"/>
        </w:rPr>
        <w:t>Results</w:t>
      </w:r>
    </w:p>
    <w:p w14:paraId="7D188818" w14:textId="7CD71A2A" w:rsidR="002D46D2" w:rsidRPr="00FB400A" w:rsidRDefault="002D46D2" w:rsidP="002D46D2">
      <w:pPr>
        <w:pStyle w:val="Newparagraph"/>
        <w:ind w:firstLine="0"/>
        <w:rPr>
          <w:b/>
          <w:bCs/>
          <w:color w:val="000000" w:themeColor="text1"/>
          <w:sz w:val="20"/>
          <w:szCs w:val="20"/>
          <w:lang w:val="en-IE"/>
        </w:rPr>
      </w:pPr>
      <w:r w:rsidRPr="00FB400A">
        <w:rPr>
          <w:b/>
          <w:bCs/>
          <w:color w:val="000000" w:themeColor="text1"/>
          <w:sz w:val="20"/>
          <w:szCs w:val="20"/>
          <w:lang w:val="en-IE"/>
        </w:rPr>
        <w:t xml:space="preserve">Cross-linguistic </w:t>
      </w:r>
      <w:r w:rsidR="00A371A8" w:rsidRPr="00FB400A">
        <w:rPr>
          <w:b/>
          <w:bCs/>
          <w:color w:val="000000" w:themeColor="text1"/>
          <w:sz w:val="20"/>
          <w:szCs w:val="20"/>
          <w:lang w:val="en-IE"/>
        </w:rPr>
        <w:t>phonemic awareness</w:t>
      </w:r>
    </w:p>
    <w:p w14:paraId="726803C2" w14:textId="76D01743" w:rsidR="00D95645" w:rsidRPr="00FB400A" w:rsidRDefault="00D95645" w:rsidP="00D95645">
      <w:pPr>
        <w:pStyle w:val="Newparagraph"/>
        <w:ind w:firstLine="0"/>
        <w:rPr>
          <w:color w:val="000000" w:themeColor="text1"/>
          <w:sz w:val="20"/>
          <w:szCs w:val="20"/>
          <w:lang w:val="en-IE"/>
        </w:rPr>
      </w:pPr>
      <w:r w:rsidRPr="00FB400A">
        <w:rPr>
          <w:color w:val="000000" w:themeColor="text1"/>
          <w:sz w:val="20"/>
          <w:szCs w:val="20"/>
          <w:lang w:val="en-IE"/>
        </w:rPr>
        <w:t xml:space="preserve">TABLE 3  </w:t>
      </w:r>
      <w:r w:rsidR="006508EF" w:rsidRPr="00FB400A">
        <w:rPr>
          <w:color w:val="000000" w:themeColor="text1"/>
          <w:sz w:val="20"/>
          <w:szCs w:val="20"/>
          <w:lang w:val="en-IE"/>
        </w:rPr>
        <w:t>HERE</w:t>
      </w:r>
    </w:p>
    <w:p w14:paraId="5DE40D9A" w14:textId="77777777" w:rsidR="00D95645" w:rsidRPr="00FB400A" w:rsidRDefault="00D95645" w:rsidP="00D95645">
      <w:pPr>
        <w:pStyle w:val="Newparagraph"/>
        <w:ind w:firstLine="0"/>
        <w:rPr>
          <w:b/>
          <w:bCs/>
          <w:i/>
          <w:iCs/>
          <w:color w:val="000000" w:themeColor="text1"/>
          <w:sz w:val="20"/>
          <w:szCs w:val="20"/>
          <w:lang w:val="en-IE"/>
        </w:rPr>
      </w:pPr>
      <w:r w:rsidRPr="00FB400A">
        <w:rPr>
          <w:b/>
          <w:bCs/>
          <w:i/>
          <w:iCs/>
          <w:color w:val="000000" w:themeColor="text1"/>
          <w:sz w:val="20"/>
          <w:szCs w:val="20"/>
          <w:lang w:val="en-IE"/>
        </w:rPr>
        <w:t>Descriptive statistics</w:t>
      </w:r>
    </w:p>
    <w:p w14:paraId="4AAD41AC" w14:textId="3552458C" w:rsidR="003A5633" w:rsidRPr="00FB400A" w:rsidRDefault="00D95645" w:rsidP="002D46D2">
      <w:pPr>
        <w:pStyle w:val="Newparagraph"/>
        <w:ind w:firstLine="0"/>
        <w:rPr>
          <w:color w:val="000000" w:themeColor="text1"/>
          <w:sz w:val="20"/>
          <w:szCs w:val="20"/>
          <w:lang w:val="en-IE"/>
        </w:rPr>
      </w:pPr>
      <w:r w:rsidRPr="00FB400A">
        <w:rPr>
          <w:color w:val="000000" w:themeColor="text1"/>
          <w:sz w:val="20"/>
          <w:szCs w:val="20"/>
          <w:lang w:val="en-IE"/>
        </w:rPr>
        <w:t xml:space="preserve">Table </w:t>
      </w:r>
      <w:r w:rsidR="006508EF" w:rsidRPr="00FB400A">
        <w:rPr>
          <w:color w:val="000000" w:themeColor="text1"/>
          <w:sz w:val="20"/>
          <w:szCs w:val="20"/>
          <w:lang w:val="en-IE"/>
        </w:rPr>
        <w:t>3</w:t>
      </w:r>
      <w:r w:rsidRPr="00FB400A">
        <w:rPr>
          <w:color w:val="000000" w:themeColor="text1"/>
          <w:sz w:val="20"/>
          <w:szCs w:val="20"/>
          <w:lang w:val="en-IE"/>
        </w:rPr>
        <w:t xml:space="preserve"> shows the mean scores for each grade and school type. In Irish immersion schools, mean scores on the Phoneme Matching task are higher in English than in Irish in Grade 1, 2 and 3. In Gaeltacht schools, the mean score on the Phoneme Matching task is marginally lower in English (M = 15.57, SD = 4.86</w:t>
      </w:r>
      <w:r w:rsidR="0025336B" w:rsidRPr="00FB400A">
        <w:rPr>
          <w:color w:val="000000" w:themeColor="text1"/>
          <w:sz w:val="20"/>
          <w:szCs w:val="20"/>
          <w:lang w:val="en-IE"/>
        </w:rPr>
        <w:t xml:space="preserve">) </w:t>
      </w:r>
      <w:r w:rsidRPr="00FB400A">
        <w:rPr>
          <w:color w:val="000000" w:themeColor="text1"/>
          <w:sz w:val="20"/>
          <w:szCs w:val="20"/>
          <w:lang w:val="en-IE"/>
        </w:rPr>
        <w:t xml:space="preserve">than in Irish in Grade 1 (M = 15.68, SD = 4.67). However, the trend in mean scores in Grade 2 and 3 mirrors that of participants in Irish Immersion schools, with English mean scores higher than Irish scores. The vast majority </w:t>
      </w:r>
      <w:r w:rsidR="003A5633" w:rsidRPr="00FB400A">
        <w:rPr>
          <w:color w:val="000000" w:themeColor="text1"/>
          <w:sz w:val="20"/>
          <w:szCs w:val="20"/>
          <w:lang w:val="en-IE"/>
        </w:rPr>
        <w:t xml:space="preserve">(92%) </w:t>
      </w:r>
      <w:r w:rsidRPr="00FB400A">
        <w:rPr>
          <w:color w:val="000000" w:themeColor="text1"/>
          <w:sz w:val="20"/>
          <w:szCs w:val="20"/>
          <w:lang w:val="en-IE"/>
        </w:rPr>
        <w:t xml:space="preserve">of participants in Gaeltacht schools have at least one native speaker </w:t>
      </w:r>
      <w:r w:rsidRPr="00FB400A">
        <w:rPr>
          <w:color w:val="000000" w:themeColor="text1"/>
          <w:sz w:val="20"/>
          <w:szCs w:val="20"/>
          <w:lang w:val="en-IE"/>
        </w:rPr>
        <w:lastRenderedPageBreak/>
        <w:t xml:space="preserve">parent and report high frequency of communication through Irish; as such, this initial orientation towards Irish in Grade 1 is not surprising. </w:t>
      </w:r>
    </w:p>
    <w:p w14:paraId="4036902F" w14:textId="77777777" w:rsidR="003A5633" w:rsidRPr="00FB400A" w:rsidRDefault="003A5633" w:rsidP="002D46D2">
      <w:pPr>
        <w:pStyle w:val="Newparagraph"/>
        <w:ind w:firstLine="0"/>
        <w:rPr>
          <w:b/>
          <w:bCs/>
          <w:i/>
          <w:iCs/>
          <w:color w:val="000000" w:themeColor="text1"/>
          <w:sz w:val="20"/>
          <w:szCs w:val="20"/>
          <w:lang w:val="en-IE"/>
        </w:rPr>
      </w:pPr>
    </w:p>
    <w:p w14:paraId="2530A9ED" w14:textId="63298D4D" w:rsidR="00D95645" w:rsidRPr="00FB400A" w:rsidRDefault="001B7D3E" w:rsidP="002D46D2">
      <w:pPr>
        <w:pStyle w:val="Newparagraph"/>
        <w:ind w:firstLine="0"/>
        <w:rPr>
          <w:b/>
          <w:bCs/>
          <w:i/>
          <w:iCs/>
          <w:color w:val="000000" w:themeColor="text1"/>
          <w:sz w:val="20"/>
          <w:szCs w:val="20"/>
          <w:lang w:val="en-IE"/>
        </w:rPr>
      </w:pPr>
      <w:r w:rsidRPr="00FB400A">
        <w:rPr>
          <w:b/>
          <w:bCs/>
          <w:i/>
          <w:iCs/>
          <w:color w:val="000000" w:themeColor="text1"/>
          <w:sz w:val="20"/>
          <w:szCs w:val="20"/>
          <w:lang w:val="en-IE"/>
        </w:rPr>
        <w:t>R</w:t>
      </w:r>
      <w:r w:rsidR="00D95645" w:rsidRPr="00FB400A">
        <w:rPr>
          <w:b/>
          <w:bCs/>
          <w:i/>
          <w:iCs/>
          <w:color w:val="000000" w:themeColor="text1"/>
          <w:sz w:val="20"/>
          <w:szCs w:val="20"/>
          <w:lang w:val="en-IE"/>
        </w:rPr>
        <w:t>esults of repeated measure ANOVA</w:t>
      </w:r>
      <w:r w:rsidR="00C82723" w:rsidRPr="00FB400A">
        <w:rPr>
          <w:b/>
          <w:bCs/>
          <w:i/>
          <w:iCs/>
          <w:color w:val="000000" w:themeColor="text1"/>
          <w:sz w:val="20"/>
          <w:szCs w:val="20"/>
          <w:lang w:val="en-IE"/>
        </w:rPr>
        <w:t xml:space="preserve">: </w:t>
      </w:r>
      <w:r w:rsidR="00921DC4" w:rsidRPr="00FB400A">
        <w:rPr>
          <w:b/>
          <w:bCs/>
          <w:i/>
          <w:iCs/>
          <w:color w:val="000000" w:themeColor="text1"/>
          <w:sz w:val="20"/>
          <w:szCs w:val="20"/>
          <w:lang w:val="en-IE"/>
        </w:rPr>
        <w:t>Phoneme Matching</w:t>
      </w:r>
    </w:p>
    <w:p w14:paraId="70C260C4" w14:textId="18927E18" w:rsidR="00027E44" w:rsidRPr="00FB400A" w:rsidRDefault="00603D24" w:rsidP="00387C07">
      <w:pPr>
        <w:pStyle w:val="Newparagraph"/>
        <w:rPr>
          <w:color w:val="000000" w:themeColor="text1"/>
          <w:sz w:val="20"/>
          <w:szCs w:val="20"/>
          <w:lang w:val="en-IE"/>
        </w:rPr>
      </w:pPr>
      <w:r w:rsidRPr="00FB400A">
        <w:rPr>
          <w:color w:val="000000" w:themeColor="text1"/>
          <w:sz w:val="20"/>
          <w:szCs w:val="20"/>
          <w:lang w:val="en-IE"/>
        </w:rPr>
        <w:t>The cross-linguistic comparisons presented in this section pertain only to the Grade 2 and Grade 3 students, as Grade 1 students did not</w:t>
      </w:r>
      <w:r w:rsidR="00195A80" w:rsidRPr="00FB400A">
        <w:rPr>
          <w:color w:val="000000" w:themeColor="text1"/>
          <w:sz w:val="20"/>
          <w:szCs w:val="20"/>
          <w:lang w:val="en-IE"/>
        </w:rPr>
        <w:t xml:space="preserve"> complete the </w:t>
      </w:r>
      <w:r w:rsidR="00921DC4" w:rsidRPr="00FB400A">
        <w:rPr>
          <w:color w:val="000000" w:themeColor="text1"/>
          <w:sz w:val="20"/>
          <w:szCs w:val="20"/>
          <w:lang w:val="en-IE"/>
        </w:rPr>
        <w:t>Phoneme Deletion</w:t>
      </w:r>
      <w:r w:rsidR="00195A80" w:rsidRPr="00FB400A">
        <w:rPr>
          <w:color w:val="000000" w:themeColor="text1"/>
          <w:sz w:val="20"/>
          <w:szCs w:val="20"/>
          <w:lang w:val="en-IE"/>
        </w:rPr>
        <w:t xml:space="preserve"> task. </w:t>
      </w:r>
      <w:r w:rsidR="00C7401E" w:rsidRPr="00FB400A">
        <w:rPr>
          <w:color w:val="000000" w:themeColor="text1"/>
          <w:sz w:val="20"/>
          <w:szCs w:val="20"/>
          <w:lang w:val="en-IE"/>
        </w:rPr>
        <w:t xml:space="preserve">A </w:t>
      </w:r>
      <w:r w:rsidR="00387C07" w:rsidRPr="00FB400A">
        <w:rPr>
          <w:color w:val="000000" w:themeColor="text1"/>
          <w:sz w:val="20"/>
          <w:szCs w:val="20"/>
          <w:lang w:val="en-IE"/>
        </w:rPr>
        <w:t>RM</w:t>
      </w:r>
      <w:r w:rsidR="00C7401E" w:rsidRPr="00FB400A">
        <w:rPr>
          <w:color w:val="000000" w:themeColor="text1"/>
          <w:sz w:val="20"/>
          <w:szCs w:val="20"/>
          <w:lang w:val="en-IE"/>
        </w:rPr>
        <w:t xml:space="preserve">ANOVA was conducted with Phoneme </w:t>
      </w:r>
      <w:r w:rsidR="00B21081" w:rsidRPr="00FB400A">
        <w:rPr>
          <w:color w:val="000000" w:themeColor="text1"/>
          <w:sz w:val="20"/>
          <w:szCs w:val="20"/>
          <w:lang w:val="en-IE"/>
        </w:rPr>
        <w:t>matching</w:t>
      </w:r>
      <w:r w:rsidR="00C7401E" w:rsidRPr="00FB400A">
        <w:rPr>
          <w:color w:val="000000" w:themeColor="text1"/>
          <w:sz w:val="20"/>
          <w:szCs w:val="20"/>
          <w:lang w:val="en-IE"/>
        </w:rPr>
        <w:t xml:space="preserve"> scores on the Irish and English versions of the task </w:t>
      </w:r>
      <w:r w:rsidR="00224E90" w:rsidRPr="00FB400A">
        <w:rPr>
          <w:color w:val="000000" w:themeColor="text1"/>
          <w:sz w:val="20"/>
          <w:szCs w:val="20"/>
          <w:lang w:val="en-IE"/>
        </w:rPr>
        <w:t xml:space="preserve">as dependent measures, and with </w:t>
      </w:r>
      <w:r w:rsidR="00027E44" w:rsidRPr="00FB400A">
        <w:rPr>
          <w:color w:val="000000" w:themeColor="text1"/>
          <w:sz w:val="20"/>
          <w:szCs w:val="20"/>
          <w:lang w:val="en-IE"/>
        </w:rPr>
        <w:t>(i) Gender (male/female) (ii) Grade (1/2/3) (iii) School Type (Irish immersion/Gaeltacht school)  (iv) Language of Pre-school Education (Irish/English/Irish and English/Other) and (v) Socioeconomic Status (Higher</w:t>
      </w:r>
      <w:r w:rsidR="00C35007" w:rsidRPr="00FB400A">
        <w:rPr>
          <w:color w:val="000000" w:themeColor="text1"/>
          <w:sz w:val="20"/>
          <w:szCs w:val="20"/>
          <w:lang w:val="en-IE"/>
        </w:rPr>
        <w:t xml:space="preserve">/Lower or </w:t>
      </w:r>
      <w:r w:rsidR="00027E44" w:rsidRPr="00FB400A">
        <w:rPr>
          <w:color w:val="000000" w:themeColor="text1"/>
          <w:sz w:val="20"/>
          <w:szCs w:val="20"/>
          <w:lang w:val="en-IE"/>
        </w:rPr>
        <w:t xml:space="preserve">mixed) included as between-subject effects. </w:t>
      </w:r>
      <w:r w:rsidR="00D95645" w:rsidRPr="00FB400A">
        <w:rPr>
          <w:color w:val="000000" w:themeColor="text1"/>
          <w:sz w:val="20"/>
          <w:szCs w:val="20"/>
          <w:lang w:val="en-IE"/>
        </w:rPr>
        <w:t xml:space="preserve">Note that modified marginal means and estimated marginal mean scores are reported here as they </w:t>
      </w:r>
      <w:r w:rsidR="00A84F98" w:rsidRPr="00FB400A">
        <w:rPr>
          <w:color w:val="000000" w:themeColor="text1"/>
          <w:sz w:val="20"/>
          <w:szCs w:val="20"/>
          <w:lang w:val="en-IE"/>
        </w:rPr>
        <w:t xml:space="preserve">are the means analysed in ANOVAs, they may differ from the raw means provided in Table </w:t>
      </w:r>
      <w:r w:rsidR="00C35007" w:rsidRPr="00FB400A">
        <w:rPr>
          <w:color w:val="000000" w:themeColor="text1"/>
          <w:sz w:val="20"/>
          <w:szCs w:val="20"/>
          <w:lang w:val="en-IE"/>
        </w:rPr>
        <w:t>3</w:t>
      </w:r>
      <w:r w:rsidR="00A84F98" w:rsidRPr="00FB400A">
        <w:rPr>
          <w:color w:val="000000" w:themeColor="text1"/>
          <w:sz w:val="20"/>
          <w:szCs w:val="20"/>
          <w:lang w:val="en-IE"/>
        </w:rPr>
        <w:t>.</w:t>
      </w:r>
    </w:p>
    <w:p w14:paraId="5AA1A18D" w14:textId="0C1014F6" w:rsidR="004851BF" w:rsidRPr="00FB400A" w:rsidRDefault="00224E90" w:rsidP="005B297F">
      <w:pPr>
        <w:pStyle w:val="Newparagraph"/>
        <w:rPr>
          <w:color w:val="000000" w:themeColor="text1"/>
          <w:sz w:val="20"/>
          <w:szCs w:val="20"/>
          <w:lang w:val="en-IE"/>
        </w:rPr>
      </w:pPr>
      <w:r w:rsidRPr="00FB400A">
        <w:rPr>
          <w:color w:val="000000" w:themeColor="text1"/>
          <w:sz w:val="20"/>
          <w:szCs w:val="20"/>
          <w:lang w:val="en-IE"/>
        </w:rPr>
        <w:t xml:space="preserve">The results indicate that </w:t>
      </w:r>
      <w:r w:rsidR="00DE24A5" w:rsidRPr="00FB400A">
        <w:rPr>
          <w:color w:val="000000" w:themeColor="text1"/>
          <w:sz w:val="20"/>
          <w:szCs w:val="20"/>
          <w:lang w:val="en-IE"/>
        </w:rPr>
        <w:t>t</w:t>
      </w:r>
      <w:r w:rsidR="00C7401E" w:rsidRPr="00FB400A">
        <w:rPr>
          <w:color w:val="000000" w:themeColor="text1"/>
          <w:sz w:val="20"/>
          <w:szCs w:val="20"/>
          <w:lang w:val="en-IE"/>
        </w:rPr>
        <w:t xml:space="preserve">here is a significant difference between the </w:t>
      </w:r>
      <w:r w:rsidR="00387C07" w:rsidRPr="00FB400A">
        <w:rPr>
          <w:color w:val="000000" w:themeColor="text1"/>
          <w:sz w:val="20"/>
          <w:szCs w:val="20"/>
          <w:lang w:val="en-IE"/>
        </w:rPr>
        <w:t xml:space="preserve">modified population marginal </w:t>
      </w:r>
      <w:r w:rsidR="00C7401E" w:rsidRPr="00FB400A">
        <w:rPr>
          <w:color w:val="000000" w:themeColor="text1"/>
          <w:sz w:val="20"/>
          <w:szCs w:val="20"/>
          <w:lang w:val="en-IE"/>
        </w:rPr>
        <w:t xml:space="preserve">mean scores on the Irish (M = </w:t>
      </w:r>
      <w:r w:rsidR="00A10B02" w:rsidRPr="00FB400A">
        <w:rPr>
          <w:color w:val="000000" w:themeColor="text1"/>
          <w:sz w:val="20"/>
          <w:szCs w:val="20"/>
          <w:lang w:val="en-IE"/>
        </w:rPr>
        <w:t>17.2</w:t>
      </w:r>
      <w:r w:rsidR="007836B0" w:rsidRPr="00FB400A">
        <w:rPr>
          <w:color w:val="000000" w:themeColor="text1"/>
          <w:sz w:val="20"/>
          <w:szCs w:val="20"/>
          <w:lang w:val="en-IE"/>
        </w:rPr>
        <w:t>1</w:t>
      </w:r>
      <w:r w:rsidR="00C7401E" w:rsidRPr="00FB400A">
        <w:rPr>
          <w:color w:val="000000" w:themeColor="text1"/>
          <w:sz w:val="20"/>
          <w:szCs w:val="20"/>
          <w:lang w:val="en-IE"/>
        </w:rPr>
        <w:t>, S</w:t>
      </w:r>
      <w:r w:rsidR="00A10B02" w:rsidRPr="00FB400A">
        <w:rPr>
          <w:color w:val="000000" w:themeColor="text1"/>
          <w:sz w:val="20"/>
          <w:szCs w:val="20"/>
          <w:lang w:val="en-IE"/>
        </w:rPr>
        <w:t>E</w:t>
      </w:r>
      <w:r w:rsidR="00C7401E" w:rsidRPr="00FB400A">
        <w:rPr>
          <w:color w:val="000000" w:themeColor="text1"/>
          <w:sz w:val="20"/>
          <w:szCs w:val="20"/>
          <w:lang w:val="en-IE"/>
        </w:rPr>
        <w:t xml:space="preserve"> = </w:t>
      </w:r>
      <w:r w:rsidR="00A10B02" w:rsidRPr="00FB400A">
        <w:rPr>
          <w:color w:val="000000" w:themeColor="text1"/>
          <w:sz w:val="20"/>
          <w:szCs w:val="20"/>
          <w:lang w:val="en-IE"/>
        </w:rPr>
        <w:t>.2</w:t>
      </w:r>
      <w:r w:rsidR="00762E54" w:rsidRPr="00FB400A">
        <w:rPr>
          <w:color w:val="000000" w:themeColor="text1"/>
          <w:sz w:val="20"/>
          <w:szCs w:val="20"/>
          <w:lang w:val="en-IE"/>
        </w:rPr>
        <w:t>3</w:t>
      </w:r>
      <w:r w:rsidR="00C7401E" w:rsidRPr="00FB400A">
        <w:rPr>
          <w:color w:val="000000" w:themeColor="text1"/>
          <w:sz w:val="20"/>
          <w:szCs w:val="20"/>
          <w:lang w:val="en-IE"/>
        </w:rPr>
        <w:t xml:space="preserve"> ) and English (M = 1</w:t>
      </w:r>
      <w:r w:rsidR="00A10B02" w:rsidRPr="00FB400A">
        <w:rPr>
          <w:color w:val="000000" w:themeColor="text1"/>
          <w:sz w:val="20"/>
          <w:szCs w:val="20"/>
          <w:lang w:val="en-IE"/>
        </w:rPr>
        <w:t>9.17</w:t>
      </w:r>
      <w:r w:rsidR="00C7401E" w:rsidRPr="00FB400A">
        <w:rPr>
          <w:color w:val="000000" w:themeColor="text1"/>
          <w:sz w:val="20"/>
          <w:szCs w:val="20"/>
          <w:lang w:val="en-IE"/>
        </w:rPr>
        <w:t>, S</w:t>
      </w:r>
      <w:r w:rsidR="00DA7474" w:rsidRPr="00FB400A">
        <w:rPr>
          <w:color w:val="000000" w:themeColor="text1"/>
          <w:sz w:val="20"/>
          <w:szCs w:val="20"/>
          <w:lang w:val="en-IE"/>
        </w:rPr>
        <w:t>E</w:t>
      </w:r>
      <w:r w:rsidR="00C7401E" w:rsidRPr="00FB400A">
        <w:rPr>
          <w:color w:val="000000" w:themeColor="text1"/>
          <w:sz w:val="20"/>
          <w:szCs w:val="20"/>
          <w:lang w:val="en-IE"/>
        </w:rPr>
        <w:t xml:space="preserve"> = </w:t>
      </w:r>
      <w:r w:rsidR="00A10B02" w:rsidRPr="00FB400A">
        <w:rPr>
          <w:color w:val="000000" w:themeColor="text1"/>
          <w:sz w:val="20"/>
          <w:szCs w:val="20"/>
          <w:lang w:val="en-IE"/>
        </w:rPr>
        <w:t>.2</w:t>
      </w:r>
      <w:r w:rsidR="00762E54" w:rsidRPr="00FB400A">
        <w:rPr>
          <w:color w:val="000000" w:themeColor="text1"/>
          <w:sz w:val="20"/>
          <w:szCs w:val="20"/>
          <w:lang w:val="en-IE"/>
        </w:rPr>
        <w:t>5</w:t>
      </w:r>
      <w:r w:rsidR="00C7401E" w:rsidRPr="00FB400A">
        <w:rPr>
          <w:color w:val="000000" w:themeColor="text1"/>
          <w:sz w:val="20"/>
          <w:szCs w:val="20"/>
          <w:lang w:val="en-IE"/>
        </w:rPr>
        <w:t xml:space="preserve">) </w:t>
      </w:r>
      <w:r w:rsidR="00F10C30" w:rsidRPr="00FB400A">
        <w:rPr>
          <w:color w:val="000000" w:themeColor="text1"/>
          <w:sz w:val="20"/>
          <w:szCs w:val="20"/>
          <w:lang w:val="en-IE"/>
        </w:rPr>
        <w:t xml:space="preserve"> language conditions F (1, 239) =</w:t>
      </w:r>
      <w:r w:rsidR="009C2FD0" w:rsidRPr="00FB400A">
        <w:rPr>
          <w:color w:val="000000" w:themeColor="text1"/>
          <w:sz w:val="20"/>
          <w:szCs w:val="20"/>
          <w:lang w:val="en-IE"/>
        </w:rPr>
        <w:t>25.01</w:t>
      </w:r>
      <w:r w:rsidR="00F10C30" w:rsidRPr="00FB400A">
        <w:rPr>
          <w:color w:val="000000" w:themeColor="text1"/>
          <w:sz w:val="20"/>
          <w:szCs w:val="20"/>
          <w:lang w:val="en-IE"/>
        </w:rPr>
        <w:t>, p &lt; .001, η2 = .</w:t>
      </w:r>
      <w:r w:rsidR="009C2FD0" w:rsidRPr="00FB400A">
        <w:rPr>
          <w:color w:val="000000" w:themeColor="text1"/>
          <w:sz w:val="20"/>
          <w:szCs w:val="20"/>
          <w:lang w:val="en-IE"/>
        </w:rPr>
        <w:t>1</w:t>
      </w:r>
      <w:r w:rsidR="00762E54" w:rsidRPr="00FB400A">
        <w:rPr>
          <w:color w:val="000000" w:themeColor="text1"/>
          <w:sz w:val="20"/>
          <w:szCs w:val="20"/>
          <w:lang w:val="en-IE"/>
        </w:rPr>
        <w:t>1</w:t>
      </w:r>
      <w:r w:rsidR="00F10C30" w:rsidRPr="00FB400A">
        <w:rPr>
          <w:color w:val="000000" w:themeColor="text1"/>
          <w:sz w:val="20"/>
          <w:szCs w:val="20"/>
          <w:lang w:val="en-IE"/>
        </w:rPr>
        <w:t>.</w:t>
      </w:r>
      <w:r w:rsidR="009541AE" w:rsidRPr="00FB400A">
        <w:rPr>
          <w:color w:val="000000" w:themeColor="text1"/>
          <w:sz w:val="20"/>
          <w:szCs w:val="20"/>
          <w:lang w:val="en-IE"/>
        </w:rPr>
        <w:t xml:space="preserve"> </w:t>
      </w:r>
    </w:p>
    <w:p w14:paraId="1EBB0B2F" w14:textId="159FCAEC" w:rsidR="004851BF" w:rsidRPr="00FB400A" w:rsidRDefault="004851BF" w:rsidP="00603D24">
      <w:pPr>
        <w:pStyle w:val="Newparagraph"/>
        <w:rPr>
          <w:color w:val="000000" w:themeColor="text1"/>
          <w:sz w:val="20"/>
          <w:szCs w:val="20"/>
          <w:lang w:val="en-IE"/>
        </w:rPr>
      </w:pPr>
      <w:r w:rsidRPr="00FB400A">
        <w:rPr>
          <w:color w:val="000000" w:themeColor="text1"/>
          <w:sz w:val="20"/>
          <w:szCs w:val="20"/>
          <w:lang w:val="en-IE"/>
        </w:rPr>
        <w:t xml:space="preserve">In relation to the </w:t>
      </w:r>
      <w:r w:rsidR="00027E44" w:rsidRPr="00FB400A">
        <w:rPr>
          <w:color w:val="000000" w:themeColor="text1"/>
          <w:sz w:val="20"/>
          <w:szCs w:val="20"/>
          <w:lang w:val="en-IE"/>
        </w:rPr>
        <w:t>demographic variables included as between-subject effects, t</w:t>
      </w:r>
      <w:r w:rsidR="008C15F8" w:rsidRPr="00FB400A">
        <w:rPr>
          <w:color w:val="000000" w:themeColor="text1"/>
          <w:sz w:val="20"/>
          <w:szCs w:val="20"/>
          <w:lang w:val="en-IE"/>
        </w:rPr>
        <w:t xml:space="preserve">here was </w:t>
      </w:r>
      <w:r w:rsidR="002B27BF" w:rsidRPr="00FB400A">
        <w:rPr>
          <w:color w:val="000000" w:themeColor="text1"/>
          <w:sz w:val="20"/>
          <w:szCs w:val="20"/>
          <w:lang w:val="en-IE"/>
        </w:rPr>
        <w:t>a</w:t>
      </w:r>
      <w:r w:rsidR="008C15F8" w:rsidRPr="00FB400A">
        <w:rPr>
          <w:color w:val="000000" w:themeColor="text1"/>
          <w:sz w:val="20"/>
          <w:szCs w:val="20"/>
          <w:lang w:val="en-IE"/>
        </w:rPr>
        <w:t xml:space="preserve"> significant effect of Grade F (1, 239) = </w:t>
      </w:r>
      <w:r w:rsidR="003546CF" w:rsidRPr="00FB400A">
        <w:rPr>
          <w:color w:val="000000" w:themeColor="text1"/>
          <w:sz w:val="20"/>
          <w:szCs w:val="20"/>
          <w:lang w:val="en-IE"/>
        </w:rPr>
        <w:t>16.67</w:t>
      </w:r>
      <w:r w:rsidR="008C15F8" w:rsidRPr="00FB400A">
        <w:rPr>
          <w:color w:val="000000" w:themeColor="text1"/>
          <w:sz w:val="20"/>
          <w:szCs w:val="20"/>
          <w:lang w:val="en-IE"/>
        </w:rPr>
        <w:t xml:space="preserve">, p = </w:t>
      </w:r>
      <w:r w:rsidR="003546CF" w:rsidRPr="00FB400A">
        <w:rPr>
          <w:color w:val="000000" w:themeColor="text1"/>
          <w:sz w:val="20"/>
          <w:szCs w:val="20"/>
          <w:lang w:val="en-IE"/>
        </w:rPr>
        <w:t>&lt; .001</w:t>
      </w:r>
      <w:r w:rsidR="008C15F8" w:rsidRPr="00FB400A">
        <w:rPr>
          <w:color w:val="000000" w:themeColor="text1"/>
          <w:sz w:val="20"/>
          <w:szCs w:val="20"/>
          <w:lang w:val="en-IE"/>
        </w:rPr>
        <w:t>, η2 = .0</w:t>
      </w:r>
      <w:r w:rsidR="00762E54" w:rsidRPr="00FB400A">
        <w:rPr>
          <w:color w:val="000000" w:themeColor="text1"/>
          <w:sz w:val="20"/>
          <w:szCs w:val="20"/>
          <w:lang w:val="en-IE"/>
        </w:rPr>
        <w:t>8</w:t>
      </w:r>
      <w:r w:rsidR="003546CF" w:rsidRPr="00FB400A">
        <w:rPr>
          <w:color w:val="000000" w:themeColor="text1"/>
          <w:sz w:val="20"/>
          <w:szCs w:val="20"/>
          <w:lang w:val="en-IE"/>
        </w:rPr>
        <w:t xml:space="preserve"> and of Pre-school Language F (</w:t>
      </w:r>
      <w:r w:rsidR="00C36D72" w:rsidRPr="00FB400A">
        <w:rPr>
          <w:color w:val="000000" w:themeColor="text1"/>
          <w:sz w:val="20"/>
          <w:szCs w:val="20"/>
          <w:lang w:val="en-IE"/>
        </w:rPr>
        <w:t>3, 239)</w:t>
      </w:r>
      <w:r w:rsidR="00D81757" w:rsidRPr="00FB400A">
        <w:rPr>
          <w:color w:val="000000" w:themeColor="text1"/>
          <w:sz w:val="20"/>
          <w:szCs w:val="20"/>
          <w:lang w:val="en-IE"/>
        </w:rPr>
        <w:t xml:space="preserve"> = 4.49, p = .004, η2 = .</w:t>
      </w:r>
      <w:r w:rsidR="00C052B0" w:rsidRPr="00FB400A">
        <w:rPr>
          <w:color w:val="000000" w:themeColor="text1"/>
          <w:sz w:val="20"/>
          <w:szCs w:val="20"/>
          <w:lang w:val="en-IE"/>
        </w:rPr>
        <w:t>06</w:t>
      </w:r>
      <w:r w:rsidR="00886C33" w:rsidRPr="00FB400A">
        <w:rPr>
          <w:color w:val="000000" w:themeColor="text1"/>
          <w:sz w:val="20"/>
          <w:szCs w:val="20"/>
          <w:lang w:val="en-IE"/>
        </w:rPr>
        <w:t xml:space="preserve">. Posthoc tests using the Bonferroni adjustment indicate that the </w:t>
      </w:r>
      <w:r w:rsidR="00D561C1" w:rsidRPr="00FB400A">
        <w:rPr>
          <w:color w:val="000000" w:themeColor="text1"/>
          <w:sz w:val="20"/>
          <w:szCs w:val="20"/>
          <w:lang w:val="en-IE"/>
        </w:rPr>
        <w:t xml:space="preserve">estimated marginal </w:t>
      </w:r>
      <w:r w:rsidR="00886C33" w:rsidRPr="00FB400A">
        <w:rPr>
          <w:color w:val="000000" w:themeColor="text1"/>
          <w:sz w:val="20"/>
          <w:szCs w:val="20"/>
          <w:lang w:val="en-IE"/>
        </w:rPr>
        <w:t>mean</w:t>
      </w:r>
      <w:r w:rsidR="00694AF7" w:rsidRPr="00FB400A">
        <w:rPr>
          <w:color w:val="000000" w:themeColor="text1"/>
          <w:sz w:val="20"/>
          <w:szCs w:val="20"/>
          <w:lang w:val="en-IE"/>
        </w:rPr>
        <w:t xml:space="preserve"> (EMM)</w:t>
      </w:r>
      <w:r w:rsidR="00886C33" w:rsidRPr="00FB400A">
        <w:rPr>
          <w:color w:val="000000" w:themeColor="text1"/>
          <w:sz w:val="20"/>
          <w:szCs w:val="20"/>
          <w:lang w:val="en-IE"/>
        </w:rPr>
        <w:t xml:space="preserve"> score of Grade 2 pupils (M = 17.70, SE = .29) was significantly </w:t>
      </w:r>
      <w:r w:rsidR="00387C07" w:rsidRPr="00FB400A">
        <w:rPr>
          <w:color w:val="000000" w:themeColor="text1"/>
          <w:sz w:val="20"/>
          <w:szCs w:val="20"/>
          <w:lang w:val="en-IE"/>
        </w:rPr>
        <w:t>lower</w:t>
      </w:r>
      <w:r w:rsidR="00886C33" w:rsidRPr="00FB400A">
        <w:rPr>
          <w:color w:val="000000" w:themeColor="text1"/>
          <w:sz w:val="20"/>
          <w:szCs w:val="20"/>
          <w:lang w:val="en-IE"/>
        </w:rPr>
        <w:t xml:space="preserve"> than </w:t>
      </w:r>
      <w:r w:rsidR="00D561C1" w:rsidRPr="00FB400A">
        <w:rPr>
          <w:color w:val="000000" w:themeColor="text1"/>
          <w:sz w:val="20"/>
          <w:szCs w:val="20"/>
          <w:lang w:val="en-IE"/>
        </w:rPr>
        <w:t>that</w:t>
      </w:r>
      <w:r w:rsidR="00886C33" w:rsidRPr="00FB400A">
        <w:rPr>
          <w:color w:val="000000" w:themeColor="text1"/>
          <w:sz w:val="20"/>
          <w:szCs w:val="20"/>
          <w:lang w:val="en-IE"/>
        </w:rPr>
        <w:t xml:space="preserve"> of Grade 3 pupils (M = 18.70, SE = .29, mean difference = -1.00 CI [-1.81, -0.1</w:t>
      </w:r>
      <w:r w:rsidR="00762E54" w:rsidRPr="00FB400A">
        <w:rPr>
          <w:color w:val="000000" w:themeColor="text1"/>
          <w:sz w:val="20"/>
          <w:szCs w:val="20"/>
          <w:lang w:val="en-IE"/>
        </w:rPr>
        <w:t>9</w:t>
      </w:r>
      <w:r w:rsidR="00886C33" w:rsidRPr="00FB400A">
        <w:rPr>
          <w:color w:val="000000" w:themeColor="text1"/>
          <w:sz w:val="20"/>
          <w:szCs w:val="20"/>
          <w:lang w:val="en-IE"/>
        </w:rPr>
        <w:t>], P = .016</w:t>
      </w:r>
      <w:r w:rsidR="00827188" w:rsidRPr="00FB400A">
        <w:rPr>
          <w:color w:val="000000" w:themeColor="text1"/>
          <w:sz w:val="20"/>
          <w:szCs w:val="20"/>
          <w:lang w:val="en-IE"/>
        </w:rPr>
        <w:t xml:space="preserve">. Posthoc tests using the Bonferroni adjustment indicate that the </w:t>
      </w:r>
      <w:r w:rsidR="00D561C1" w:rsidRPr="00FB400A">
        <w:rPr>
          <w:color w:val="000000" w:themeColor="text1"/>
          <w:sz w:val="20"/>
          <w:szCs w:val="20"/>
          <w:lang w:val="en-IE"/>
        </w:rPr>
        <w:t xml:space="preserve">estimated marginal </w:t>
      </w:r>
      <w:r w:rsidR="00827188" w:rsidRPr="00FB400A">
        <w:rPr>
          <w:color w:val="000000" w:themeColor="text1"/>
          <w:sz w:val="20"/>
          <w:szCs w:val="20"/>
          <w:lang w:val="en-IE"/>
        </w:rPr>
        <w:t xml:space="preserve">mean score of pupils who attended English-medium pre-schools </w:t>
      </w:r>
      <w:r w:rsidR="00027E44" w:rsidRPr="00FB400A">
        <w:rPr>
          <w:color w:val="000000" w:themeColor="text1"/>
          <w:sz w:val="20"/>
          <w:szCs w:val="20"/>
          <w:lang w:val="en-IE"/>
        </w:rPr>
        <w:t xml:space="preserve">was higher </w:t>
      </w:r>
      <w:r w:rsidR="00827188" w:rsidRPr="00FB400A">
        <w:rPr>
          <w:color w:val="000000" w:themeColor="text1"/>
          <w:sz w:val="20"/>
          <w:szCs w:val="20"/>
          <w:lang w:val="en-IE"/>
        </w:rPr>
        <w:t>(M = 19.12, SE = .34) that those who attended pre-schools through both Irish and English (M = 1</w:t>
      </w:r>
      <w:r w:rsidR="0036504B" w:rsidRPr="00FB400A">
        <w:rPr>
          <w:color w:val="000000" w:themeColor="text1"/>
          <w:sz w:val="20"/>
          <w:szCs w:val="20"/>
          <w:lang w:val="en-IE"/>
        </w:rPr>
        <w:t>6</w:t>
      </w:r>
      <w:r w:rsidR="00827188" w:rsidRPr="00FB400A">
        <w:rPr>
          <w:color w:val="000000" w:themeColor="text1"/>
          <w:sz w:val="20"/>
          <w:szCs w:val="20"/>
          <w:lang w:val="en-IE"/>
        </w:rPr>
        <w:t>.89, SE = .5</w:t>
      </w:r>
      <w:r w:rsidR="00762E54" w:rsidRPr="00FB400A">
        <w:rPr>
          <w:color w:val="000000" w:themeColor="text1"/>
          <w:sz w:val="20"/>
          <w:szCs w:val="20"/>
          <w:lang w:val="en-IE"/>
        </w:rPr>
        <w:t>7</w:t>
      </w:r>
      <w:r w:rsidR="00827188" w:rsidRPr="00FB400A">
        <w:rPr>
          <w:color w:val="000000" w:themeColor="text1"/>
          <w:sz w:val="20"/>
          <w:szCs w:val="20"/>
          <w:lang w:val="en-IE"/>
        </w:rPr>
        <w:t>) mean difference = 2.23</w:t>
      </w:r>
      <w:r w:rsidR="00387C07" w:rsidRPr="00FB400A">
        <w:rPr>
          <w:color w:val="000000" w:themeColor="text1"/>
          <w:sz w:val="20"/>
          <w:szCs w:val="20"/>
          <w:lang w:val="en-IE"/>
        </w:rPr>
        <w:t xml:space="preserve"> CI [.4</w:t>
      </w:r>
      <w:r w:rsidR="00762E54" w:rsidRPr="00FB400A">
        <w:rPr>
          <w:color w:val="000000" w:themeColor="text1"/>
          <w:sz w:val="20"/>
          <w:szCs w:val="20"/>
          <w:lang w:val="en-IE"/>
        </w:rPr>
        <w:t>6</w:t>
      </w:r>
      <w:r w:rsidR="00387C07" w:rsidRPr="00FB400A">
        <w:rPr>
          <w:color w:val="000000" w:themeColor="text1"/>
          <w:sz w:val="20"/>
          <w:szCs w:val="20"/>
          <w:lang w:val="en-IE"/>
        </w:rPr>
        <w:t>, 3.99], p = .006</w:t>
      </w:r>
      <w:r w:rsidR="00827188" w:rsidRPr="00FB400A">
        <w:rPr>
          <w:color w:val="000000" w:themeColor="text1"/>
          <w:sz w:val="20"/>
          <w:szCs w:val="20"/>
          <w:lang w:val="en-IE"/>
        </w:rPr>
        <w:t xml:space="preserve">. No other </w:t>
      </w:r>
      <w:r w:rsidR="00603D24" w:rsidRPr="00FB400A">
        <w:rPr>
          <w:color w:val="000000" w:themeColor="text1"/>
          <w:sz w:val="20"/>
          <w:szCs w:val="20"/>
          <w:lang w:val="en-IE"/>
        </w:rPr>
        <w:t xml:space="preserve">pairwise comparisons were significant. </w:t>
      </w:r>
    </w:p>
    <w:p w14:paraId="2F3917E0" w14:textId="163308D8" w:rsidR="00432773" w:rsidRPr="00FB400A" w:rsidRDefault="00531027" w:rsidP="00603D24">
      <w:pPr>
        <w:pStyle w:val="Newparagraph"/>
        <w:rPr>
          <w:color w:val="000000" w:themeColor="text1"/>
          <w:sz w:val="20"/>
          <w:szCs w:val="20"/>
          <w:lang w:val="en-IE"/>
        </w:rPr>
      </w:pPr>
      <w:r w:rsidRPr="00FB400A">
        <w:rPr>
          <w:color w:val="000000" w:themeColor="text1"/>
          <w:sz w:val="20"/>
          <w:szCs w:val="20"/>
          <w:lang w:val="en-IE"/>
        </w:rPr>
        <w:t xml:space="preserve">While the initial analysis indicated </w:t>
      </w:r>
      <w:r w:rsidR="00886C33" w:rsidRPr="00FB400A">
        <w:rPr>
          <w:color w:val="000000" w:themeColor="text1"/>
          <w:sz w:val="20"/>
          <w:szCs w:val="20"/>
          <w:lang w:val="en-IE"/>
        </w:rPr>
        <w:t>a</w:t>
      </w:r>
      <w:r w:rsidR="00DB6BE4" w:rsidRPr="00FB400A">
        <w:rPr>
          <w:color w:val="000000" w:themeColor="text1"/>
          <w:sz w:val="20"/>
          <w:szCs w:val="20"/>
          <w:lang w:val="en-IE"/>
        </w:rPr>
        <w:t xml:space="preserve"> marginally significant effect of </w:t>
      </w:r>
      <w:r w:rsidR="00552CFF" w:rsidRPr="00FB400A">
        <w:rPr>
          <w:color w:val="000000" w:themeColor="text1"/>
          <w:sz w:val="20"/>
          <w:szCs w:val="20"/>
          <w:lang w:val="en-IE"/>
        </w:rPr>
        <w:t>SES F (1, 239) = 3.89, p = .05, η2 = .0</w:t>
      </w:r>
      <w:r w:rsidR="00CF1A5E" w:rsidRPr="00FB400A">
        <w:rPr>
          <w:color w:val="000000" w:themeColor="text1"/>
          <w:sz w:val="20"/>
          <w:szCs w:val="20"/>
          <w:lang w:val="en-IE"/>
        </w:rPr>
        <w:t>2</w:t>
      </w:r>
      <w:r w:rsidR="00827188" w:rsidRPr="00FB400A">
        <w:rPr>
          <w:color w:val="000000" w:themeColor="text1"/>
          <w:sz w:val="20"/>
          <w:szCs w:val="20"/>
          <w:lang w:val="en-IE"/>
        </w:rPr>
        <w:t>, posthoc tests using the Bonferroni adjustment revealed no significant effect of Higher SES (</w:t>
      </w:r>
      <w:r w:rsidR="00D561C1" w:rsidRPr="00FB400A">
        <w:rPr>
          <w:color w:val="000000" w:themeColor="text1"/>
          <w:sz w:val="20"/>
          <w:szCs w:val="20"/>
          <w:lang w:val="en-IE"/>
        </w:rPr>
        <w:t>M</w:t>
      </w:r>
      <w:r w:rsidR="00827188" w:rsidRPr="00FB400A">
        <w:rPr>
          <w:color w:val="000000" w:themeColor="text1"/>
          <w:sz w:val="20"/>
          <w:szCs w:val="20"/>
          <w:lang w:val="en-IE"/>
        </w:rPr>
        <w:t xml:space="preserve"> = 18.34 SE </w:t>
      </w:r>
      <w:r w:rsidR="00387C07" w:rsidRPr="00FB400A">
        <w:rPr>
          <w:color w:val="000000" w:themeColor="text1"/>
          <w:sz w:val="20"/>
          <w:szCs w:val="20"/>
          <w:lang w:val="en-IE"/>
        </w:rPr>
        <w:t>=</w:t>
      </w:r>
      <w:r w:rsidR="00827188" w:rsidRPr="00FB400A">
        <w:rPr>
          <w:color w:val="000000" w:themeColor="text1"/>
          <w:sz w:val="20"/>
          <w:szCs w:val="20"/>
          <w:lang w:val="en-IE"/>
        </w:rPr>
        <w:t xml:space="preserve"> .28) and Lower/mixed SES (</w:t>
      </w:r>
      <w:r w:rsidR="00D561C1" w:rsidRPr="00FB400A">
        <w:rPr>
          <w:color w:val="000000" w:themeColor="text1"/>
          <w:sz w:val="20"/>
          <w:szCs w:val="20"/>
          <w:lang w:val="en-IE"/>
        </w:rPr>
        <w:t>M</w:t>
      </w:r>
      <w:r w:rsidR="00827188" w:rsidRPr="00FB400A">
        <w:rPr>
          <w:color w:val="000000" w:themeColor="text1"/>
          <w:sz w:val="20"/>
          <w:szCs w:val="20"/>
          <w:lang w:val="en-IE"/>
        </w:rPr>
        <w:t xml:space="preserve"> = 18.01, SE = .3</w:t>
      </w:r>
      <w:r w:rsidR="00CF1A5E" w:rsidRPr="00FB400A">
        <w:rPr>
          <w:color w:val="000000" w:themeColor="text1"/>
          <w:sz w:val="20"/>
          <w:szCs w:val="20"/>
          <w:lang w:val="en-IE"/>
        </w:rPr>
        <w:t>1</w:t>
      </w:r>
      <w:r w:rsidR="00827188" w:rsidRPr="00FB400A">
        <w:rPr>
          <w:color w:val="000000" w:themeColor="text1"/>
          <w:sz w:val="20"/>
          <w:szCs w:val="20"/>
          <w:lang w:val="en-IE"/>
        </w:rPr>
        <w:t>), mean difference = .32 [-.</w:t>
      </w:r>
      <w:r w:rsidR="00CF1A5E" w:rsidRPr="00FB400A">
        <w:rPr>
          <w:color w:val="000000" w:themeColor="text1"/>
          <w:sz w:val="20"/>
          <w:szCs w:val="20"/>
          <w:lang w:val="en-IE"/>
        </w:rPr>
        <w:t>50</w:t>
      </w:r>
      <w:r w:rsidR="00827188" w:rsidRPr="00FB400A">
        <w:rPr>
          <w:color w:val="000000" w:themeColor="text1"/>
          <w:sz w:val="20"/>
          <w:szCs w:val="20"/>
          <w:lang w:val="en-IE"/>
        </w:rPr>
        <w:t>, 1.1</w:t>
      </w:r>
      <w:r w:rsidR="00CF1A5E" w:rsidRPr="00FB400A">
        <w:rPr>
          <w:color w:val="000000" w:themeColor="text1"/>
          <w:sz w:val="20"/>
          <w:szCs w:val="20"/>
          <w:lang w:val="en-IE"/>
        </w:rPr>
        <w:t>4</w:t>
      </w:r>
      <w:r w:rsidR="00827188" w:rsidRPr="00FB400A">
        <w:rPr>
          <w:color w:val="000000" w:themeColor="text1"/>
          <w:sz w:val="20"/>
          <w:szCs w:val="20"/>
          <w:lang w:val="en-IE"/>
        </w:rPr>
        <w:t>], p = .4</w:t>
      </w:r>
      <w:r w:rsidR="00CF1A5E" w:rsidRPr="00FB400A">
        <w:rPr>
          <w:color w:val="000000" w:themeColor="text1"/>
          <w:sz w:val="20"/>
          <w:szCs w:val="20"/>
          <w:lang w:val="en-IE"/>
        </w:rPr>
        <w:t>4</w:t>
      </w:r>
      <w:r w:rsidR="00827188" w:rsidRPr="00FB400A">
        <w:rPr>
          <w:color w:val="000000" w:themeColor="text1"/>
          <w:sz w:val="20"/>
          <w:szCs w:val="20"/>
          <w:lang w:val="en-IE"/>
        </w:rPr>
        <w:t>.</w:t>
      </w:r>
      <w:r w:rsidR="00603D24" w:rsidRPr="00FB400A">
        <w:rPr>
          <w:color w:val="000000" w:themeColor="text1"/>
          <w:sz w:val="20"/>
          <w:szCs w:val="20"/>
          <w:lang w:val="en-IE"/>
        </w:rPr>
        <w:t xml:space="preserve"> T</w:t>
      </w:r>
      <w:r w:rsidR="002B27BF" w:rsidRPr="00FB400A">
        <w:rPr>
          <w:color w:val="000000" w:themeColor="text1"/>
          <w:sz w:val="20"/>
          <w:szCs w:val="20"/>
          <w:lang w:val="en-IE"/>
        </w:rPr>
        <w:t>here was no significant effect o</w:t>
      </w:r>
      <w:r w:rsidR="00C052B0" w:rsidRPr="00FB400A">
        <w:rPr>
          <w:color w:val="000000" w:themeColor="text1"/>
          <w:sz w:val="20"/>
          <w:szCs w:val="20"/>
          <w:lang w:val="en-IE"/>
        </w:rPr>
        <w:t>f</w:t>
      </w:r>
      <w:r w:rsidR="002B27BF" w:rsidRPr="00FB400A">
        <w:rPr>
          <w:color w:val="000000" w:themeColor="text1"/>
          <w:sz w:val="20"/>
          <w:szCs w:val="20"/>
          <w:lang w:val="en-IE"/>
        </w:rPr>
        <w:t xml:space="preserve"> </w:t>
      </w:r>
      <w:r w:rsidR="008C15F8" w:rsidRPr="00FB400A">
        <w:rPr>
          <w:color w:val="000000" w:themeColor="text1"/>
          <w:sz w:val="20"/>
          <w:szCs w:val="20"/>
          <w:lang w:val="en-IE"/>
        </w:rPr>
        <w:t xml:space="preserve">School Type F (1, 239) = </w:t>
      </w:r>
      <w:r w:rsidR="00C052B0" w:rsidRPr="00FB400A">
        <w:rPr>
          <w:color w:val="000000" w:themeColor="text1"/>
          <w:sz w:val="20"/>
          <w:szCs w:val="20"/>
          <w:lang w:val="en-IE"/>
        </w:rPr>
        <w:t>1.99</w:t>
      </w:r>
      <w:r w:rsidR="008C15F8" w:rsidRPr="00FB400A">
        <w:rPr>
          <w:color w:val="000000" w:themeColor="text1"/>
          <w:sz w:val="20"/>
          <w:szCs w:val="20"/>
          <w:lang w:val="en-IE"/>
        </w:rPr>
        <w:t>, p = .</w:t>
      </w:r>
      <w:r w:rsidR="00CD4263" w:rsidRPr="00FB400A">
        <w:rPr>
          <w:color w:val="000000" w:themeColor="text1"/>
          <w:sz w:val="20"/>
          <w:szCs w:val="20"/>
          <w:lang w:val="en-IE"/>
        </w:rPr>
        <w:t>16</w:t>
      </w:r>
      <w:r w:rsidR="00CF1A5E" w:rsidRPr="00FB400A">
        <w:rPr>
          <w:color w:val="000000" w:themeColor="text1"/>
          <w:sz w:val="20"/>
          <w:szCs w:val="20"/>
          <w:lang w:val="en-IE"/>
        </w:rPr>
        <w:t>0</w:t>
      </w:r>
      <w:r w:rsidR="008C15F8" w:rsidRPr="00FB400A">
        <w:rPr>
          <w:color w:val="000000" w:themeColor="text1"/>
          <w:sz w:val="20"/>
          <w:szCs w:val="20"/>
          <w:lang w:val="en-IE"/>
        </w:rPr>
        <w:t>, η2 = .0</w:t>
      </w:r>
      <w:r w:rsidR="00CD4263" w:rsidRPr="00FB400A">
        <w:rPr>
          <w:color w:val="000000" w:themeColor="text1"/>
          <w:sz w:val="20"/>
          <w:szCs w:val="20"/>
          <w:lang w:val="en-IE"/>
        </w:rPr>
        <w:t>1</w:t>
      </w:r>
      <w:r w:rsidR="008C15F8" w:rsidRPr="00FB400A">
        <w:rPr>
          <w:color w:val="000000" w:themeColor="text1"/>
          <w:sz w:val="20"/>
          <w:szCs w:val="20"/>
          <w:lang w:val="en-IE"/>
        </w:rPr>
        <w:t xml:space="preserve">, or gender F (1, 239) = </w:t>
      </w:r>
      <w:r w:rsidR="00A12458" w:rsidRPr="00FB400A">
        <w:rPr>
          <w:color w:val="000000" w:themeColor="text1"/>
          <w:sz w:val="20"/>
          <w:szCs w:val="20"/>
          <w:lang w:val="en-IE"/>
        </w:rPr>
        <w:t>1.8</w:t>
      </w:r>
      <w:r w:rsidR="008C15F8" w:rsidRPr="00FB400A">
        <w:rPr>
          <w:color w:val="000000" w:themeColor="text1"/>
          <w:sz w:val="20"/>
          <w:szCs w:val="20"/>
          <w:lang w:val="en-IE"/>
        </w:rPr>
        <w:t xml:space="preserve">, p = </w:t>
      </w:r>
      <w:r w:rsidR="00A12458" w:rsidRPr="00FB400A">
        <w:rPr>
          <w:color w:val="000000" w:themeColor="text1"/>
          <w:sz w:val="20"/>
          <w:szCs w:val="20"/>
          <w:lang w:val="en-IE"/>
        </w:rPr>
        <w:t>.181</w:t>
      </w:r>
      <w:r w:rsidR="008C15F8" w:rsidRPr="00FB400A">
        <w:rPr>
          <w:color w:val="000000" w:themeColor="text1"/>
          <w:sz w:val="20"/>
          <w:szCs w:val="20"/>
          <w:lang w:val="en-IE"/>
        </w:rPr>
        <w:t xml:space="preserve">, η2 = </w:t>
      </w:r>
      <w:r w:rsidR="00462444" w:rsidRPr="00FB400A">
        <w:rPr>
          <w:color w:val="000000" w:themeColor="text1"/>
          <w:sz w:val="20"/>
          <w:szCs w:val="20"/>
          <w:lang w:val="en-IE"/>
        </w:rPr>
        <w:t>0</w:t>
      </w:r>
      <w:r w:rsidR="00CF1A5E" w:rsidRPr="00FB400A">
        <w:rPr>
          <w:color w:val="000000" w:themeColor="text1"/>
          <w:sz w:val="20"/>
          <w:szCs w:val="20"/>
          <w:lang w:val="en-IE"/>
        </w:rPr>
        <w:t>1</w:t>
      </w:r>
      <w:r w:rsidR="00462444" w:rsidRPr="00FB400A">
        <w:rPr>
          <w:color w:val="000000" w:themeColor="text1"/>
          <w:sz w:val="20"/>
          <w:szCs w:val="20"/>
          <w:lang w:val="en-IE"/>
        </w:rPr>
        <w:t>.</w:t>
      </w:r>
      <w:r w:rsidR="008C15F8" w:rsidRPr="00FB400A">
        <w:rPr>
          <w:color w:val="000000" w:themeColor="text1"/>
          <w:sz w:val="20"/>
          <w:szCs w:val="20"/>
          <w:lang w:val="en-IE"/>
        </w:rPr>
        <w:t xml:space="preserve"> </w:t>
      </w:r>
    </w:p>
    <w:p w14:paraId="688B3706" w14:textId="77777777" w:rsidR="004B30A8" w:rsidRPr="00FB400A" w:rsidRDefault="004B30A8" w:rsidP="00603D24">
      <w:pPr>
        <w:pStyle w:val="Newparagraph"/>
        <w:rPr>
          <w:color w:val="000000" w:themeColor="text1"/>
          <w:sz w:val="20"/>
          <w:szCs w:val="20"/>
          <w:lang w:val="en-IE"/>
        </w:rPr>
      </w:pPr>
    </w:p>
    <w:p w14:paraId="2D76860E" w14:textId="5246D7D3" w:rsidR="00603D24" w:rsidRPr="00FB400A" w:rsidRDefault="00C82723" w:rsidP="00603D24">
      <w:pPr>
        <w:pStyle w:val="Newparagraph"/>
        <w:ind w:firstLine="0"/>
        <w:rPr>
          <w:b/>
          <w:bCs/>
          <w:i/>
          <w:iCs/>
          <w:color w:val="000000" w:themeColor="text1"/>
          <w:sz w:val="20"/>
          <w:szCs w:val="20"/>
          <w:lang w:val="en-IE"/>
        </w:rPr>
      </w:pPr>
      <w:r w:rsidRPr="00FB400A">
        <w:rPr>
          <w:b/>
          <w:bCs/>
          <w:i/>
          <w:iCs/>
          <w:color w:val="000000" w:themeColor="text1"/>
          <w:sz w:val="20"/>
          <w:szCs w:val="20"/>
          <w:lang w:val="en-IE"/>
        </w:rPr>
        <w:lastRenderedPageBreak/>
        <w:t>R</w:t>
      </w:r>
      <w:r w:rsidR="00A84F98" w:rsidRPr="00FB400A">
        <w:rPr>
          <w:b/>
          <w:bCs/>
          <w:i/>
          <w:iCs/>
          <w:color w:val="000000" w:themeColor="text1"/>
          <w:sz w:val="20"/>
          <w:szCs w:val="20"/>
          <w:lang w:val="en-IE"/>
        </w:rPr>
        <w:t>esults of repeated measure ANOVA</w:t>
      </w:r>
      <w:r w:rsidRPr="00FB400A">
        <w:rPr>
          <w:b/>
          <w:bCs/>
          <w:i/>
          <w:iCs/>
          <w:color w:val="000000" w:themeColor="text1"/>
          <w:sz w:val="20"/>
          <w:szCs w:val="20"/>
          <w:lang w:val="en-IE"/>
        </w:rPr>
        <w:t xml:space="preserve">: </w:t>
      </w:r>
      <w:r w:rsidR="00921DC4" w:rsidRPr="00FB400A">
        <w:rPr>
          <w:b/>
          <w:bCs/>
          <w:i/>
          <w:iCs/>
          <w:color w:val="000000" w:themeColor="text1"/>
          <w:sz w:val="20"/>
          <w:szCs w:val="20"/>
          <w:lang w:val="en-IE"/>
        </w:rPr>
        <w:t>Phoneme Deletion</w:t>
      </w:r>
    </w:p>
    <w:p w14:paraId="1000E2C9" w14:textId="61A1D400" w:rsidR="00694AF7" w:rsidRPr="00FB400A" w:rsidRDefault="00FB24E6" w:rsidP="00694AF7">
      <w:pPr>
        <w:pStyle w:val="Newparagraph"/>
        <w:rPr>
          <w:color w:val="000000" w:themeColor="text1"/>
          <w:sz w:val="20"/>
          <w:szCs w:val="20"/>
          <w:lang w:val="en-IE"/>
        </w:rPr>
      </w:pPr>
      <w:r w:rsidRPr="00FB400A">
        <w:rPr>
          <w:color w:val="000000" w:themeColor="text1"/>
          <w:sz w:val="20"/>
          <w:szCs w:val="20"/>
          <w:lang w:val="en-IE"/>
        </w:rPr>
        <w:t>A</w:t>
      </w:r>
      <w:r w:rsidR="00694AF7" w:rsidRPr="00FB400A">
        <w:rPr>
          <w:color w:val="000000" w:themeColor="text1"/>
          <w:sz w:val="20"/>
          <w:szCs w:val="20"/>
          <w:lang w:val="en-IE"/>
        </w:rPr>
        <w:t>n</w:t>
      </w:r>
      <w:r w:rsidRPr="00FB400A">
        <w:rPr>
          <w:color w:val="000000" w:themeColor="text1"/>
          <w:sz w:val="20"/>
          <w:szCs w:val="20"/>
          <w:lang w:val="en-IE"/>
        </w:rPr>
        <w:t xml:space="preserve"> </w:t>
      </w:r>
      <w:r w:rsidR="00694AF7" w:rsidRPr="00FB400A">
        <w:rPr>
          <w:color w:val="000000" w:themeColor="text1"/>
          <w:sz w:val="20"/>
          <w:szCs w:val="20"/>
          <w:lang w:val="en-IE"/>
        </w:rPr>
        <w:t>RM</w:t>
      </w:r>
      <w:r w:rsidRPr="00FB400A">
        <w:rPr>
          <w:color w:val="000000" w:themeColor="text1"/>
          <w:sz w:val="20"/>
          <w:szCs w:val="20"/>
          <w:lang w:val="en-IE"/>
        </w:rPr>
        <w:t xml:space="preserve">ANOVA was conducted with Phoneme Deletion scores on the Irish and English versions of the task as dependent measures, </w:t>
      </w:r>
      <w:r w:rsidR="00694AF7" w:rsidRPr="00FB400A">
        <w:rPr>
          <w:color w:val="000000" w:themeColor="text1"/>
          <w:sz w:val="20"/>
          <w:szCs w:val="20"/>
          <w:lang w:val="en-IE"/>
        </w:rPr>
        <w:t xml:space="preserve">and with (i) Gender (male/female) (ii) Grade (1/2/3) (iii) School Type (Irish immersion/Gaeltacht school)  (iv) Language of Pre-school Education (Irish/English/Irish and English/Other) and (v) Socioeconomic Status (Higher /Lower or mixed) included as between-subject effects. </w:t>
      </w:r>
      <w:r w:rsidR="00A84F98" w:rsidRPr="00FB400A">
        <w:rPr>
          <w:color w:val="000000" w:themeColor="text1"/>
          <w:sz w:val="20"/>
          <w:szCs w:val="20"/>
          <w:lang w:val="en-IE"/>
        </w:rPr>
        <w:t xml:space="preserve">Note that modified marginal means and estimated marginal mean scores are reported here as they are the means analysed in ANOVAs, they may differ from the raw means provided in Table </w:t>
      </w:r>
      <w:r w:rsidR="004B30A8" w:rsidRPr="00FB400A">
        <w:rPr>
          <w:color w:val="000000" w:themeColor="text1"/>
          <w:sz w:val="20"/>
          <w:szCs w:val="20"/>
          <w:lang w:val="en-IE"/>
        </w:rPr>
        <w:t>3.</w:t>
      </w:r>
    </w:p>
    <w:p w14:paraId="08142E17" w14:textId="4FA6764F" w:rsidR="002C0926" w:rsidRPr="00FB400A" w:rsidRDefault="005B297F" w:rsidP="002C0926">
      <w:pPr>
        <w:pStyle w:val="Newparagraph"/>
        <w:rPr>
          <w:color w:val="000000" w:themeColor="text1"/>
          <w:sz w:val="20"/>
          <w:szCs w:val="20"/>
          <w:lang w:val="en-IE"/>
        </w:rPr>
      </w:pPr>
      <w:r w:rsidRPr="00FB400A">
        <w:rPr>
          <w:color w:val="000000" w:themeColor="text1"/>
          <w:sz w:val="20"/>
          <w:szCs w:val="20"/>
          <w:lang w:val="en-IE"/>
        </w:rPr>
        <w:t>In contrast</w:t>
      </w:r>
      <w:r w:rsidR="00FB24E6" w:rsidRPr="00FB400A">
        <w:rPr>
          <w:color w:val="000000" w:themeColor="text1"/>
          <w:sz w:val="20"/>
          <w:szCs w:val="20"/>
          <w:lang w:val="en-IE"/>
        </w:rPr>
        <w:t xml:space="preserve"> to the previous finding, </w:t>
      </w:r>
      <w:r w:rsidRPr="00FB400A">
        <w:rPr>
          <w:color w:val="000000" w:themeColor="text1"/>
          <w:sz w:val="20"/>
          <w:szCs w:val="20"/>
          <w:lang w:val="en-IE"/>
        </w:rPr>
        <w:t xml:space="preserve">there is no significant difference between the </w:t>
      </w:r>
      <w:r w:rsidR="00E2202D" w:rsidRPr="00FB400A">
        <w:rPr>
          <w:color w:val="000000" w:themeColor="text1"/>
          <w:sz w:val="20"/>
          <w:szCs w:val="20"/>
          <w:lang w:val="en-IE"/>
        </w:rPr>
        <w:t xml:space="preserve">modified population marginal </w:t>
      </w:r>
      <w:r w:rsidRPr="00FB400A">
        <w:rPr>
          <w:color w:val="000000" w:themeColor="text1"/>
          <w:sz w:val="20"/>
          <w:szCs w:val="20"/>
          <w:lang w:val="en-IE"/>
        </w:rPr>
        <w:t>mean scores on the Irish (M = 9.</w:t>
      </w:r>
      <w:r w:rsidR="00E2202D" w:rsidRPr="00FB400A">
        <w:rPr>
          <w:color w:val="000000" w:themeColor="text1"/>
          <w:sz w:val="20"/>
          <w:szCs w:val="20"/>
          <w:lang w:val="en-IE"/>
        </w:rPr>
        <w:t>44</w:t>
      </w:r>
      <w:r w:rsidRPr="00FB400A">
        <w:rPr>
          <w:color w:val="000000" w:themeColor="text1"/>
          <w:sz w:val="20"/>
          <w:szCs w:val="20"/>
          <w:lang w:val="en-IE"/>
        </w:rPr>
        <w:t>, S</w:t>
      </w:r>
      <w:r w:rsidR="00E2202D" w:rsidRPr="00FB400A">
        <w:rPr>
          <w:color w:val="000000" w:themeColor="text1"/>
          <w:sz w:val="20"/>
          <w:szCs w:val="20"/>
          <w:lang w:val="en-IE"/>
        </w:rPr>
        <w:t>E</w:t>
      </w:r>
      <w:r w:rsidRPr="00FB400A">
        <w:rPr>
          <w:color w:val="000000" w:themeColor="text1"/>
          <w:sz w:val="20"/>
          <w:szCs w:val="20"/>
          <w:lang w:val="en-IE"/>
        </w:rPr>
        <w:t xml:space="preserve"> = .</w:t>
      </w:r>
      <w:r w:rsidR="00E2202D" w:rsidRPr="00FB400A">
        <w:rPr>
          <w:color w:val="000000" w:themeColor="text1"/>
          <w:sz w:val="20"/>
          <w:szCs w:val="20"/>
          <w:lang w:val="en-IE"/>
        </w:rPr>
        <w:t>37</w:t>
      </w:r>
      <w:r w:rsidRPr="00FB400A">
        <w:rPr>
          <w:color w:val="000000" w:themeColor="text1"/>
          <w:sz w:val="20"/>
          <w:szCs w:val="20"/>
          <w:lang w:val="en-IE"/>
        </w:rPr>
        <w:t xml:space="preserve">) and English (M = </w:t>
      </w:r>
      <w:r w:rsidR="00E2202D" w:rsidRPr="00FB400A">
        <w:rPr>
          <w:color w:val="000000" w:themeColor="text1"/>
          <w:sz w:val="20"/>
          <w:szCs w:val="20"/>
          <w:lang w:val="en-IE"/>
        </w:rPr>
        <w:t>9.10</w:t>
      </w:r>
      <w:r w:rsidRPr="00FB400A">
        <w:rPr>
          <w:color w:val="000000" w:themeColor="text1"/>
          <w:sz w:val="20"/>
          <w:szCs w:val="20"/>
          <w:lang w:val="en-IE"/>
        </w:rPr>
        <w:t>, S</w:t>
      </w:r>
      <w:r w:rsidR="00C9474D" w:rsidRPr="00FB400A">
        <w:rPr>
          <w:color w:val="000000" w:themeColor="text1"/>
          <w:sz w:val="20"/>
          <w:szCs w:val="20"/>
          <w:lang w:val="en-IE"/>
        </w:rPr>
        <w:t>E</w:t>
      </w:r>
      <w:r w:rsidRPr="00FB400A">
        <w:rPr>
          <w:color w:val="000000" w:themeColor="text1"/>
          <w:sz w:val="20"/>
          <w:szCs w:val="20"/>
          <w:lang w:val="en-IE"/>
        </w:rPr>
        <w:t xml:space="preserve"> = .</w:t>
      </w:r>
      <w:r w:rsidR="00E2202D" w:rsidRPr="00FB400A">
        <w:rPr>
          <w:color w:val="000000" w:themeColor="text1"/>
          <w:sz w:val="20"/>
          <w:szCs w:val="20"/>
          <w:lang w:val="en-IE"/>
        </w:rPr>
        <w:t>35</w:t>
      </w:r>
      <w:r w:rsidRPr="00FB400A">
        <w:rPr>
          <w:color w:val="000000" w:themeColor="text1"/>
          <w:sz w:val="20"/>
          <w:szCs w:val="20"/>
          <w:lang w:val="en-IE"/>
        </w:rPr>
        <w:t>)</w:t>
      </w:r>
      <w:r w:rsidR="00E2202D" w:rsidRPr="00FB400A">
        <w:rPr>
          <w:color w:val="000000" w:themeColor="text1"/>
          <w:sz w:val="20"/>
          <w:szCs w:val="20"/>
          <w:lang w:val="en-IE"/>
        </w:rPr>
        <w:t xml:space="preserve"> </w:t>
      </w:r>
      <w:r w:rsidR="00921DC4" w:rsidRPr="00FB400A">
        <w:rPr>
          <w:color w:val="000000" w:themeColor="text1"/>
          <w:sz w:val="20"/>
          <w:szCs w:val="20"/>
          <w:lang w:val="en-IE"/>
        </w:rPr>
        <w:t>Phoneme Deletion</w:t>
      </w:r>
      <w:r w:rsidR="00EF1B72" w:rsidRPr="00FB400A">
        <w:rPr>
          <w:color w:val="000000" w:themeColor="text1"/>
          <w:sz w:val="20"/>
          <w:szCs w:val="20"/>
          <w:lang w:val="en-IE"/>
        </w:rPr>
        <w:t xml:space="preserve"> </w:t>
      </w:r>
      <w:r w:rsidR="00E2202D" w:rsidRPr="00FB400A">
        <w:rPr>
          <w:color w:val="000000" w:themeColor="text1"/>
          <w:sz w:val="20"/>
          <w:szCs w:val="20"/>
          <w:lang w:val="en-IE"/>
        </w:rPr>
        <w:t>tasks</w:t>
      </w:r>
      <w:r w:rsidR="008B0812" w:rsidRPr="00FB400A">
        <w:rPr>
          <w:color w:val="000000" w:themeColor="text1"/>
          <w:sz w:val="20"/>
          <w:szCs w:val="20"/>
          <w:lang w:val="en-IE"/>
        </w:rPr>
        <w:t xml:space="preserve">, F </w:t>
      </w:r>
      <w:r w:rsidR="00A743F6" w:rsidRPr="00FB400A">
        <w:rPr>
          <w:color w:val="000000" w:themeColor="text1"/>
          <w:sz w:val="20"/>
          <w:szCs w:val="20"/>
          <w:lang w:val="en-IE"/>
        </w:rPr>
        <w:t xml:space="preserve">(1, 239) </w:t>
      </w:r>
      <w:r w:rsidR="008B0812" w:rsidRPr="00FB400A">
        <w:rPr>
          <w:color w:val="000000" w:themeColor="text1"/>
          <w:sz w:val="20"/>
          <w:szCs w:val="20"/>
          <w:lang w:val="en-IE"/>
        </w:rPr>
        <w:t xml:space="preserve">= 2.09, p = .149, η2 = .01. </w:t>
      </w:r>
      <w:r w:rsidRPr="00FB400A">
        <w:rPr>
          <w:color w:val="000000" w:themeColor="text1"/>
          <w:sz w:val="20"/>
          <w:szCs w:val="20"/>
          <w:lang w:val="en-IE"/>
        </w:rPr>
        <w:t xml:space="preserve"> </w:t>
      </w:r>
      <w:r w:rsidR="00411B96" w:rsidRPr="00FB400A">
        <w:rPr>
          <w:color w:val="000000" w:themeColor="text1"/>
          <w:sz w:val="20"/>
          <w:szCs w:val="20"/>
          <w:lang w:val="en-IE"/>
        </w:rPr>
        <w:t xml:space="preserve">There was </w:t>
      </w:r>
      <w:r w:rsidR="002C0926" w:rsidRPr="00FB400A">
        <w:rPr>
          <w:color w:val="000000" w:themeColor="text1"/>
          <w:sz w:val="20"/>
          <w:szCs w:val="20"/>
          <w:lang w:val="en-IE"/>
        </w:rPr>
        <w:t>no</w:t>
      </w:r>
      <w:r w:rsidR="00411B96" w:rsidRPr="00FB400A">
        <w:rPr>
          <w:color w:val="000000" w:themeColor="text1"/>
          <w:sz w:val="20"/>
          <w:szCs w:val="20"/>
          <w:lang w:val="en-IE"/>
        </w:rPr>
        <w:t xml:space="preserve"> significant effect of Grade F (1, 239) = </w:t>
      </w:r>
      <w:r w:rsidR="002C0926" w:rsidRPr="00FB400A">
        <w:rPr>
          <w:color w:val="000000" w:themeColor="text1"/>
          <w:sz w:val="20"/>
          <w:szCs w:val="20"/>
          <w:lang w:val="en-IE"/>
        </w:rPr>
        <w:t>2.0</w:t>
      </w:r>
      <w:r w:rsidR="00CF1A5E" w:rsidRPr="00FB400A">
        <w:rPr>
          <w:color w:val="000000" w:themeColor="text1"/>
          <w:sz w:val="20"/>
          <w:szCs w:val="20"/>
          <w:lang w:val="en-IE"/>
        </w:rPr>
        <w:t>3</w:t>
      </w:r>
      <w:r w:rsidR="00411B96" w:rsidRPr="00FB400A">
        <w:rPr>
          <w:color w:val="000000" w:themeColor="text1"/>
          <w:sz w:val="20"/>
          <w:szCs w:val="20"/>
          <w:lang w:val="en-IE"/>
        </w:rPr>
        <w:t xml:space="preserve">, p </w:t>
      </w:r>
      <w:r w:rsidR="002C0926" w:rsidRPr="00FB400A">
        <w:rPr>
          <w:color w:val="000000" w:themeColor="text1"/>
          <w:sz w:val="20"/>
          <w:szCs w:val="20"/>
          <w:lang w:val="en-IE"/>
        </w:rPr>
        <w:t xml:space="preserve">= .156, </w:t>
      </w:r>
      <w:r w:rsidR="00411B96" w:rsidRPr="00FB400A">
        <w:rPr>
          <w:color w:val="000000" w:themeColor="text1"/>
          <w:sz w:val="20"/>
          <w:szCs w:val="20"/>
          <w:lang w:val="en-IE"/>
        </w:rPr>
        <w:t xml:space="preserve">η2 = </w:t>
      </w:r>
      <w:r w:rsidR="002C0926" w:rsidRPr="00FB400A">
        <w:rPr>
          <w:color w:val="000000" w:themeColor="text1"/>
          <w:sz w:val="20"/>
          <w:szCs w:val="20"/>
          <w:lang w:val="en-IE"/>
        </w:rPr>
        <w:t>.01</w:t>
      </w:r>
      <w:r w:rsidR="00411B96" w:rsidRPr="00FB400A">
        <w:rPr>
          <w:color w:val="000000" w:themeColor="text1"/>
          <w:sz w:val="20"/>
          <w:szCs w:val="20"/>
          <w:lang w:val="en-IE"/>
        </w:rPr>
        <w:t xml:space="preserve">, </w:t>
      </w:r>
      <w:r w:rsidR="00FB24E6" w:rsidRPr="00FB400A">
        <w:rPr>
          <w:color w:val="000000" w:themeColor="text1"/>
          <w:sz w:val="20"/>
          <w:szCs w:val="20"/>
          <w:lang w:val="en-IE"/>
        </w:rPr>
        <w:t xml:space="preserve"> </w:t>
      </w:r>
      <w:r w:rsidR="00411B96" w:rsidRPr="00FB400A">
        <w:rPr>
          <w:color w:val="000000" w:themeColor="text1"/>
          <w:sz w:val="20"/>
          <w:szCs w:val="20"/>
          <w:lang w:val="en-IE"/>
        </w:rPr>
        <w:t xml:space="preserve">School Type F (1, 239) = </w:t>
      </w:r>
      <w:r w:rsidR="002C0926" w:rsidRPr="00FB400A">
        <w:rPr>
          <w:color w:val="000000" w:themeColor="text1"/>
          <w:sz w:val="20"/>
          <w:szCs w:val="20"/>
          <w:lang w:val="en-IE"/>
        </w:rPr>
        <w:t xml:space="preserve">2.56, </w:t>
      </w:r>
      <w:r w:rsidR="00411B96" w:rsidRPr="00FB400A">
        <w:rPr>
          <w:color w:val="000000" w:themeColor="text1"/>
          <w:sz w:val="20"/>
          <w:szCs w:val="20"/>
          <w:lang w:val="en-IE"/>
        </w:rPr>
        <w:t xml:space="preserve">p = </w:t>
      </w:r>
      <w:r w:rsidR="002C0926" w:rsidRPr="00FB400A">
        <w:rPr>
          <w:color w:val="000000" w:themeColor="text1"/>
          <w:sz w:val="20"/>
          <w:szCs w:val="20"/>
          <w:lang w:val="en-IE"/>
        </w:rPr>
        <w:t>.111</w:t>
      </w:r>
      <w:r w:rsidR="00411B96" w:rsidRPr="00FB400A">
        <w:rPr>
          <w:color w:val="000000" w:themeColor="text1"/>
          <w:sz w:val="20"/>
          <w:szCs w:val="20"/>
          <w:lang w:val="en-IE"/>
        </w:rPr>
        <w:t xml:space="preserve">, η2 = </w:t>
      </w:r>
      <w:r w:rsidR="002C0926" w:rsidRPr="00FB400A">
        <w:rPr>
          <w:color w:val="000000" w:themeColor="text1"/>
          <w:sz w:val="20"/>
          <w:szCs w:val="20"/>
          <w:lang w:val="en-IE"/>
        </w:rPr>
        <w:t>.01</w:t>
      </w:r>
      <w:r w:rsidR="00411B96" w:rsidRPr="00FB400A">
        <w:rPr>
          <w:color w:val="000000" w:themeColor="text1"/>
          <w:sz w:val="20"/>
          <w:szCs w:val="20"/>
          <w:lang w:val="en-IE"/>
        </w:rPr>
        <w:t>, SES F (1, 239) =</w:t>
      </w:r>
      <w:r w:rsidR="002C0926" w:rsidRPr="00FB400A">
        <w:rPr>
          <w:color w:val="000000" w:themeColor="text1"/>
          <w:sz w:val="20"/>
          <w:szCs w:val="20"/>
          <w:lang w:val="en-IE"/>
        </w:rPr>
        <w:t xml:space="preserve"> .69</w:t>
      </w:r>
      <w:r w:rsidR="00411B96" w:rsidRPr="00FB400A">
        <w:rPr>
          <w:color w:val="000000" w:themeColor="text1"/>
          <w:sz w:val="20"/>
          <w:szCs w:val="20"/>
          <w:lang w:val="en-IE"/>
        </w:rPr>
        <w:t xml:space="preserve"> , p = </w:t>
      </w:r>
      <w:r w:rsidR="002C0926" w:rsidRPr="00FB400A">
        <w:rPr>
          <w:color w:val="000000" w:themeColor="text1"/>
          <w:sz w:val="20"/>
          <w:szCs w:val="20"/>
          <w:lang w:val="en-IE"/>
        </w:rPr>
        <w:t>.407</w:t>
      </w:r>
      <w:r w:rsidR="00F81499" w:rsidRPr="00FB400A">
        <w:rPr>
          <w:color w:val="000000" w:themeColor="text1"/>
          <w:sz w:val="20"/>
          <w:szCs w:val="20"/>
          <w:lang w:val="en-IE"/>
        </w:rPr>
        <w:t xml:space="preserve">, </w:t>
      </w:r>
      <w:r w:rsidR="00411B96" w:rsidRPr="00FB400A">
        <w:rPr>
          <w:color w:val="000000" w:themeColor="text1"/>
          <w:sz w:val="20"/>
          <w:szCs w:val="20"/>
          <w:lang w:val="en-IE"/>
        </w:rPr>
        <w:t xml:space="preserve">η2 = </w:t>
      </w:r>
      <w:r w:rsidR="002C0926" w:rsidRPr="00FB400A">
        <w:rPr>
          <w:color w:val="000000" w:themeColor="text1"/>
          <w:sz w:val="20"/>
          <w:szCs w:val="20"/>
          <w:lang w:val="en-IE"/>
        </w:rPr>
        <w:t>.00, G</w:t>
      </w:r>
      <w:r w:rsidR="00411B96" w:rsidRPr="00FB400A">
        <w:rPr>
          <w:color w:val="000000" w:themeColor="text1"/>
          <w:sz w:val="20"/>
          <w:szCs w:val="20"/>
          <w:lang w:val="en-IE"/>
        </w:rPr>
        <w:t xml:space="preserve">ender F (1, 239) = </w:t>
      </w:r>
      <w:r w:rsidR="002C0926" w:rsidRPr="00FB400A">
        <w:rPr>
          <w:color w:val="000000" w:themeColor="text1"/>
          <w:sz w:val="20"/>
          <w:szCs w:val="20"/>
          <w:lang w:val="en-IE"/>
        </w:rPr>
        <w:t>.04</w:t>
      </w:r>
      <w:r w:rsidR="00411B96" w:rsidRPr="00FB400A">
        <w:rPr>
          <w:color w:val="000000" w:themeColor="text1"/>
          <w:sz w:val="20"/>
          <w:szCs w:val="20"/>
          <w:lang w:val="en-IE"/>
        </w:rPr>
        <w:t xml:space="preserve"> , p = </w:t>
      </w:r>
      <w:r w:rsidR="002C0926" w:rsidRPr="00FB400A">
        <w:rPr>
          <w:color w:val="000000" w:themeColor="text1"/>
          <w:sz w:val="20"/>
          <w:szCs w:val="20"/>
          <w:lang w:val="en-IE"/>
        </w:rPr>
        <w:t>.848,</w:t>
      </w:r>
      <w:r w:rsidR="00411B96" w:rsidRPr="00FB400A">
        <w:rPr>
          <w:color w:val="000000" w:themeColor="text1"/>
          <w:sz w:val="20"/>
          <w:szCs w:val="20"/>
          <w:lang w:val="en-IE"/>
        </w:rPr>
        <w:t xml:space="preserve"> η2 = </w:t>
      </w:r>
      <w:r w:rsidR="002C0926" w:rsidRPr="00FB400A">
        <w:rPr>
          <w:color w:val="000000" w:themeColor="text1"/>
          <w:sz w:val="20"/>
          <w:szCs w:val="20"/>
          <w:lang w:val="en-IE"/>
        </w:rPr>
        <w:t>.00 or Pre-school Language F (3, 239) = .6</w:t>
      </w:r>
      <w:r w:rsidR="00CF1A5E" w:rsidRPr="00FB400A">
        <w:rPr>
          <w:color w:val="000000" w:themeColor="text1"/>
          <w:sz w:val="20"/>
          <w:szCs w:val="20"/>
          <w:lang w:val="en-IE"/>
        </w:rPr>
        <w:t>6</w:t>
      </w:r>
      <w:r w:rsidR="002C0926" w:rsidRPr="00FB400A">
        <w:rPr>
          <w:color w:val="000000" w:themeColor="text1"/>
          <w:sz w:val="20"/>
          <w:szCs w:val="20"/>
          <w:lang w:val="en-IE"/>
        </w:rPr>
        <w:t>, p = .5</w:t>
      </w:r>
      <w:r w:rsidR="00CF1A5E" w:rsidRPr="00FB400A">
        <w:rPr>
          <w:color w:val="000000" w:themeColor="text1"/>
          <w:sz w:val="20"/>
          <w:szCs w:val="20"/>
          <w:lang w:val="en-IE"/>
        </w:rPr>
        <w:t>9</w:t>
      </w:r>
      <w:r w:rsidR="002C0926" w:rsidRPr="00FB400A">
        <w:rPr>
          <w:color w:val="000000" w:themeColor="text1"/>
          <w:sz w:val="20"/>
          <w:szCs w:val="20"/>
          <w:lang w:val="en-IE"/>
        </w:rPr>
        <w:t xml:space="preserve">, η2 = .01. </w:t>
      </w:r>
    </w:p>
    <w:p w14:paraId="49B85155" w14:textId="5A5E071E" w:rsidR="005B297F" w:rsidRPr="00FB400A" w:rsidRDefault="005B297F" w:rsidP="00FB24E6">
      <w:pPr>
        <w:pStyle w:val="Newparagraph"/>
        <w:rPr>
          <w:color w:val="000000" w:themeColor="text1"/>
          <w:sz w:val="20"/>
          <w:szCs w:val="20"/>
          <w:lang w:val="en-IE"/>
        </w:rPr>
      </w:pPr>
      <w:r w:rsidRPr="00FB400A">
        <w:rPr>
          <w:color w:val="000000" w:themeColor="text1"/>
          <w:sz w:val="20"/>
          <w:szCs w:val="20"/>
          <w:lang w:val="en-IE"/>
        </w:rPr>
        <w:t>Th</w:t>
      </w:r>
      <w:r w:rsidR="00A84F98" w:rsidRPr="00FB400A">
        <w:rPr>
          <w:color w:val="000000" w:themeColor="text1"/>
          <w:sz w:val="20"/>
          <w:szCs w:val="20"/>
          <w:lang w:val="en-IE"/>
        </w:rPr>
        <w:t xml:space="preserve">ese results are in keeping with our prediction that there would be a significant difference in scores on the Irish and English </w:t>
      </w:r>
      <w:r w:rsidR="00921DC4" w:rsidRPr="00FB400A">
        <w:rPr>
          <w:color w:val="000000" w:themeColor="text1"/>
          <w:sz w:val="20"/>
          <w:szCs w:val="20"/>
          <w:lang w:val="en-IE"/>
        </w:rPr>
        <w:t>Phoneme Matching</w:t>
      </w:r>
      <w:r w:rsidR="00A84F98" w:rsidRPr="00FB400A">
        <w:rPr>
          <w:color w:val="000000" w:themeColor="text1"/>
          <w:sz w:val="20"/>
          <w:szCs w:val="20"/>
          <w:lang w:val="en-IE"/>
        </w:rPr>
        <w:t xml:space="preserve"> tasks, and that there would be no difference in scores on the Irish and English</w:t>
      </w:r>
      <w:r w:rsidRPr="00FB400A">
        <w:rPr>
          <w:color w:val="000000" w:themeColor="text1"/>
          <w:sz w:val="20"/>
          <w:szCs w:val="20"/>
          <w:lang w:val="en-IE"/>
        </w:rPr>
        <w:t xml:space="preserve"> Phoneme Deletion</w:t>
      </w:r>
      <w:r w:rsidR="00A84F98" w:rsidRPr="00FB400A">
        <w:rPr>
          <w:color w:val="000000" w:themeColor="text1"/>
          <w:sz w:val="20"/>
          <w:szCs w:val="20"/>
          <w:lang w:val="en-IE"/>
        </w:rPr>
        <w:t xml:space="preserve"> tasks. It is of interest that while scores on the </w:t>
      </w:r>
      <w:r w:rsidR="00921DC4" w:rsidRPr="00FB400A">
        <w:rPr>
          <w:color w:val="000000" w:themeColor="text1"/>
          <w:sz w:val="20"/>
          <w:szCs w:val="20"/>
          <w:lang w:val="en-IE"/>
        </w:rPr>
        <w:t>Phoneme Matching</w:t>
      </w:r>
      <w:r w:rsidR="00A84F98" w:rsidRPr="00FB400A">
        <w:rPr>
          <w:color w:val="000000" w:themeColor="text1"/>
          <w:sz w:val="20"/>
          <w:szCs w:val="20"/>
          <w:lang w:val="en-IE"/>
        </w:rPr>
        <w:t xml:space="preserve"> task showed significant effects of (i) grade and (ii) language of pre-school education, </w:t>
      </w:r>
      <w:r w:rsidR="00921DC4" w:rsidRPr="00FB400A">
        <w:rPr>
          <w:color w:val="000000" w:themeColor="text1"/>
          <w:sz w:val="20"/>
          <w:szCs w:val="20"/>
          <w:lang w:val="en-IE"/>
        </w:rPr>
        <w:t>Phoneme Deletion</w:t>
      </w:r>
      <w:r w:rsidR="00A84F98" w:rsidRPr="00FB400A">
        <w:rPr>
          <w:color w:val="000000" w:themeColor="text1"/>
          <w:sz w:val="20"/>
          <w:szCs w:val="20"/>
          <w:lang w:val="en-IE"/>
        </w:rPr>
        <w:t xml:space="preserve"> scores did not. </w:t>
      </w:r>
    </w:p>
    <w:p w14:paraId="453E1176" w14:textId="7930C3CA" w:rsidR="00FB4638" w:rsidRPr="00FB400A" w:rsidRDefault="00FB4638" w:rsidP="005B297F">
      <w:pPr>
        <w:pStyle w:val="Newparagraph"/>
        <w:ind w:firstLine="0"/>
        <w:rPr>
          <w:color w:val="000000" w:themeColor="text1"/>
          <w:sz w:val="20"/>
          <w:szCs w:val="20"/>
          <w:lang w:val="en-IE"/>
        </w:rPr>
      </w:pPr>
    </w:p>
    <w:p w14:paraId="243428EE" w14:textId="01DB92C0" w:rsidR="00811DDD" w:rsidRPr="00FB400A" w:rsidRDefault="00452A14" w:rsidP="00452A14">
      <w:pPr>
        <w:pStyle w:val="Newparagraph"/>
        <w:ind w:firstLine="0"/>
        <w:rPr>
          <w:color w:val="000000" w:themeColor="text1"/>
          <w:sz w:val="20"/>
          <w:szCs w:val="20"/>
          <w:lang w:val="en-IE"/>
        </w:rPr>
      </w:pPr>
      <w:r w:rsidRPr="00FB400A">
        <w:rPr>
          <w:color w:val="000000" w:themeColor="text1"/>
          <w:sz w:val="20"/>
          <w:szCs w:val="20"/>
          <w:lang w:val="en-IE"/>
        </w:rPr>
        <w:t xml:space="preserve">TABLE </w:t>
      </w:r>
      <w:r w:rsidR="000B7799" w:rsidRPr="00FB400A">
        <w:rPr>
          <w:color w:val="000000" w:themeColor="text1"/>
          <w:sz w:val="20"/>
          <w:szCs w:val="20"/>
          <w:lang w:val="en-IE"/>
        </w:rPr>
        <w:t>4</w:t>
      </w:r>
      <w:r w:rsidRPr="00FB400A">
        <w:rPr>
          <w:color w:val="000000" w:themeColor="text1"/>
          <w:sz w:val="20"/>
          <w:szCs w:val="20"/>
          <w:lang w:val="en-IE"/>
        </w:rPr>
        <w:t xml:space="preserve"> HERE</w:t>
      </w:r>
    </w:p>
    <w:p w14:paraId="11ECE340" w14:textId="7B2CFBB2" w:rsidR="004519A2" w:rsidRPr="00FB400A" w:rsidRDefault="00811DDD" w:rsidP="00442BC0">
      <w:pPr>
        <w:pStyle w:val="Newparagraph"/>
        <w:rPr>
          <w:color w:val="000000" w:themeColor="text1"/>
          <w:sz w:val="20"/>
          <w:szCs w:val="20"/>
          <w:lang w:val="en-IE"/>
        </w:rPr>
      </w:pPr>
      <w:r w:rsidRPr="00FB400A">
        <w:rPr>
          <w:color w:val="000000" w:themeColor="text1"/>
          <w:sz w:val="20"/>
          <w:szCs w:val="20"/>
          <w:lang w:val="en-IE"/>
        </w:rPr>
        <w:t xml:space="preserve">A correlationary analysis is presented in Table </w:t>
      </w:r>
      <w:r w:rsidR="000B7799" w:rsidRPr="00FB400A">
        <w:rPr>
          <w:color w:val="000000" w:themeColor="text1"/>
          <w:sz w:val="20"/>
          <w:szCs w:val="20"/>
          <w:lang w:val="en-IE"/>
        </w:rPr>
        <w:t xml:space="preserve">4 </w:t>
      </w:r>
      <w:r w:rsidRPr="00FB400A">
        <w:rPr>
          <w:color w:val="000000" w:themeColor="text1"/>
          <w:sz w:val="20"/>
          <w:szCs w:val="20"/>
          <w:lang w:val="en-IE"/>
        </w:rPr>
        <w:t xml:space="preserve">to examine (i) the relationship between Phoneme Matching and Phoneme Deletion scores </w:t>
      </w:r>
      <w:r w:rsidRPr="00FB400A">
        <w:rPr>
          <w:i/>
          <w:iCs/>
          <w:color w:val="000000" w:themeColor="text1"/>
          <w:sz w:val="20"/>
          <w:szCs w:val="20"/>
          <w:lang w:val="en-IE"/>
        </w:rPr>
        <w:t xml:space="preserve">within </w:t>
      </w:r>
      <w:r w:rsidRPr="00FB400A">
        <w:rPr>
          <w:color w:val="000000" w:themeColor="text1"/>
          <w:sz w:val="20"/>
          <w:szCs w:val="20"/>
          <w:lang w:val="en-IE"/>
        </w:rPr>
        <w:t>each language</w:t>
      </w:r>
      <w:r w:rsidR="003E04F2" w:rsidRPr="00FB400A">
        <w:rPr>
          <w:color w:val="000000" w:themeColor="text1"/>
          <w:sz w:val="20"/>
          <w:szCs w:val="20"/>
          <w:lang w:val="en-IE"/>
        </w:rPr>
        <w:t>, and</w:t>
      </w:r>
      <w:r w:rsidRPr="00FB400A">
        <w:rPr>
          <w:color w:val="000000" w:themeColor="text1"/>
          <w:sz w:val="20"/>
          <w:szCs w:val="20"/>
          <w:lang w:val="en-IE"/>
        </w:rPr>
        <w:t xml:space="preserve"> (ii) the relationship between Phoneme Matching and Phoneme Deletion scores </w:t>
      </w:r>
      <w:r w:rsidRPr="00FB400A">
        <w:rPr>
          <w:i/>
          <w:iCs/>
          <w:color w:val="000000" w:themeColor="text1"/>
          <w:sz w:val="20"/>
          <w:szCs w:val="20"/>
          <w:lang w:val="en-IE"/>
        </w:rPr>
        <w:t xml:space="preserve">across </w:t>
      </w:r>
      <w:r w:rsidRPr="00FB400A">
        <w:rPr>
          <w:color w:val="000000" w:themeColor="text1"/>
          <w:sz w:val="20"/>
          <w:szCs w:val="20"/>
          <w:lang w:val="en-IE"/>
        </w:rPr>
        <w:t xml:space="preserve">languages. </w:t>
      </w:r>
      <w:bookmarkStart w:id="1" w:name="_Hlk143000584"/>
      <w:r w:rsidR="00C26688" w:rsidRPr="00FB400A">
        <w:rPr>
          <w:color w:val="000000" w:themeColor="text1"/>
          <w:sz w:val="20"/>
          <w:szCs w:val="20"/>
          <w:lang w:val="en-IE"/>
        </w:rPr>
        <w:t xml:space="preserve">While recognising that the interpretation of correlation coefficients </w:t>
      </w:r>
      <w:r w:rsidR="00E6304A" w:rsidRPr="00FB400A">
        <w:rPr>
          <w:color w:val="000000" w:themeColor="text1"/>
          <w:sz w:val="20"/>
          <w:szCs w:val="20"/>
          <w:lang w:val="en-IE"/>
        </w:rPr>
        <w:t>varies depending on context, we use the following as a guide</w:t>
      </w:r>
      <w:r w:rsidR="00AA333A" w:rsidRPr="00FB400A">
        <w:rPr>
          <w:color w:val="000000" w:themeColor="text1"/>
          <w:sz w:val="20"/>
          <w:szCs w:val="20"/>
          <w:lang w:val="en-IE"/>
        </w:rPr>
        <w:t xml:space="preserve"> following Hinkle and Wiersma (2003)</w:t>
      </w:r>
      <w:r w:rsidR="00E6304A" w:rsidRPr="00FB400A">
        <w:rPr>
          <w:color w:val="000000" w:themeColor="text1"/>
          <w:sz w:val="20"/>
          <w:szCs w:val="20"/>
          <w:lang w:val="en-IE"/>
        </w:rPr>
        <w:t>: .00 - .</w:t>
      </w:r>
      <w:r w:rsidR="005278FF" w:rsidRPr="00FB400A">
        <w:rPr>
          <w:color w:val="000000" w:themeColor="text1"/>
          <w:sz w:val="20"/>
          <w:szCs w:val="20"/>
          <w:lang w:val="en-IE"/>
        </w:rPr>
        <w:t xml:space="preserve">03 – negligible; .30 - .50 – low; .50 - .70 – moderate; .70 - .90 – high; </w:t>
      </w:r>
      <w:r w:rsidR="00DA76E0" w:rsidRPr="00FB400A">
        <w:rPr>
          <w:color w:val="000000" w:themeColor="text1"/>
          <w:sz w:val="20"/>
          <w:szCs w:val="20"/>
          <w:lang w:val="en-IE"/>
        </w:rPr>
        <w:t xml:space="preserve">.90 - .1.00 – very high. </w:t>
      </w:r>
      <w:bookmarkEnd w:id="1"/>
    </w:p>
    <w:p w14:paraId="720BA2D6" w14:textId="0CBB8BBF" w:rsidR="00811DDD" w:rsidRPr="00FB400A" w:rsidRDefault="00811DDD" w:rsidP="00442BC0">
      <w:pPr>
        <w:pStyle w:val="Newparagraph"/>
        <w:rPr>
          <w:color w:val="000000" w:themeColor="text1"/>
          <w:sz w:val="20"/>
          <w:szCs w:val="20"/>
          <w:lang w:val="en-IE"/>
        </w:rPr>
      </w:pPr>
    </w:p>
    <w:p w14:paraId="4372E6DA" w14:textId="78D940F1" w:rsidR="00811DDD" w:rsidRPr="00FB400A" w:rsidRDefault="00811DDD" w:rsidP="00811DDD">
      <w:pPr>
        <w:pStyle w:val="Newparagraph"/>
        <w:rPr>
          <w:color w:val="000000" w:themeColor="text1"/>
          <w:sz w:val="20"/>
          <w:szCs w:val="20"/>
          <w:lang w:val="en-IE"/>
        </w:rPr>
      </w:pPr>
      <w:r w:rsidRPr="00FB400A">
        <w:rPr>
          <w:color w:val="000000" w:themeColor="text1"/>
          <w:sz w:val="20"/>
          <w:szCs w:val="20"/>
          <w:lang w:val="en-IE"/>
        </w:rPr>
        <w:t xml:space="preserve">The analysis indicates that there is a </w:t>
      </w:r>
      <w:r w:rsidR="001C4E7D" w:rsidRPr="00FB400A">
        <w:rPr>
          <w:color w:val="000000" w:themeColor="text1"/>
          <w:sz w:val="20"/>
          <w:szCs w:val="20"/>
          <w:lang w:val="en-IE"/>
        </w:rPr>
        <w:t>low</w:t>
      </w:r>
      <w:r w:rsidRPr="00FB400A">
        <w:rPr>
          <w:color w:val="000000" w:themeColor="text1"/>
          <w:sz w:val="20"/>
          <w:szCs w:val="20"/>
          <w:lang w:val="en-IE"/>
        </w:rPr>
        <w:t xml:space="preserve"> correlation between Phoneme Matching and Phoneme Deletion scores </w:t>
      </w:r>
      <w:r w:rsidRPr="00FB400A">
        <w:rPr>
          <w:i/>
          <w:iCs/>
          <w:color w:val="000000" w:themeColor="text1"/>
          <w:sz w:val="20"/>
          <w:szCs w:val="20"/>
          <w:lang w:val="en-IE"/>
        </w:rPr>
        <w:t>within</w:t>
      </w:r>
      <w:r w:rsidRPr="00FB400A">
        <w:rPr>
          <w:color w:val="000000" w:themeColor="text1"/>
          <w:sz w:val="20"/>
          <w:szCs w:val="20"/>
          <w:lang w:val="en-IE"/>
        </w:rPr>
        <w:t xml:space="preserve"> each language.</w:t>
      </w:r>
      <w:r w:rsidRPr="00FB400A">
        <w:rPr>
          <w:b/>
          <w:bCs/>
          <w:color w:val="000000" w:themeColor="text1"/>
          <w:sz w:val="20"/>
          <w:szCs w:val="20"/>
          <w:lang w:val="en-IE"/>
        </w:rPr>
        <w:t xml:space="preserve"> </w:t>
      </w:r>
      <w:r w:rsidRPr="00FB400A">
        <w:rPr>
          <w:color w:val="000000" w:themeColor="text1"/>
          <w:sz w:val="20"/>
          <w:szCs w:val="20"/>
          <w:lang w:val="en-IE"/>
        </w:rPr>
        <w:t xml:space="preserve">There is a </w:t>
      </w:r>
      <w:r w:rsidR="001C4E7D" w:rsidRPr="00FB400A">
        <w:rPr>
          <w:color w:val="000000" w:themeColor="text1"/>
          <w:sz w:val="20"/>
          <w:szCs w:val="20"/>
          <w:lang w:val="en-IE"/>
        </w:rPr>
        <w:t>low</w:t>
      </w:r>
      <w:r w:rsidRPr="00FB400A">
        <w:rPr>
          <w:color w:val="000000" w:themeColor="text1"/>
          <w:sz w:val="20"/>
          <w:szCs w:val="20"/>
          <w:lang w:val="en-IE"/>
        </w:rPr>
        <w:t xml:space="preserve"> positive correlation between Phoneme Matching </w:t>
      </w:r>
      <w:r w:rsidRPr="00FB400A">
        <w:rPr>
          <w:color w:val="000000" w:themeColor="text1"/>
          <w:sz w:val="20"/>
          <w:szCs w:val="20"/>
          <w:lang w:val="en-IE"/>
        </w:rPr>
        <w:lastRenderedPageBreak/>
        <w:t xml:space="preserve">scores and Phoneme Deletion scores in Irish (r =.39, p &lt;.001), and a </w:t>
      </w:r>
      <w:r w:rsidR="001C4E7D" w:rsidRPr="00FB400A">
        <w:rPr>
          <w:color w:val="000000" w:themeColor="text1"/>
          <w:sz w:val="20"/>
          <w:szCs w:val="20"/>
          <w:lang w:val="en-IE"/>
        </w:rPr>
        <w:t>low</w:t>
      </w:r>
      <w:r w:rsidRPr="00FB400A">
        <w:rPr>
          <w:color w:val="000000" w:themeColor="text1"/>
          <w:sz w:val="20"/>
          <w:szCs w:val="20"/>
          <w:lang w:val="en-IE"/>
        </w:rPr>
        <w:t xml:space="preserve"> positive correlation between Phoneme Matching scores and Phoneme Deletion scores in English (r =.3</w:t>
      </w:r>
      <w:r w:rsidR="0097652C" w:rsidRPr="00FB400A">
        <w:rPr>
          <w:color w:val="000000" w:themeColor="text1"/>
          <w:sz w:val="20"/>
          <w:szCs w:val="20"/>
          <w:lang w:val="en-IE"/>
        </w:rPr>
        <w:t>9</w:t>
      </w:r>
      <w:r w:rsidRPr="00FB400A">
        <w:rPr>
          <w:color w:val="000000" w:themeColor="text1"/>
          <w:sz w:val="20"/>
          <w:szCs w:val="20"/>
          <w:lang w:val="en-IE"/>
        </w:rPr>
        <w:t xml:space="preserve">, p &lt;.001). </w:t>
      </w:r>
    </w:p>
    <w:p w14:paraId="2A0F0B18" w14:textId="77777777" w:rsidR="00811DDD" w:rsidRPr="00FB400A" w:rsidRDefault="00811DDD" w:rsidP="00811DDD">
      <w:pPr>
        <w:pStyle w:val="Newparagraph"/>
        <w:rPr>
          <w:color w:val="000000" w:themeColor="text1"/>
          <w:sz w:val="20"/>
          <w:szCs w:val="20"/>
          <w:lang w:val="en-IE"/>
        </w:rPr>
      </w:pPr>
    </w:p>
    <w:p w14:paraId="5ACACA3E" w14:textId="6CC6BCB7" w:rsidR="00A84F98" w:rsidRPr="00FB400A" w:rsidRDefault="00811DDD" w:rsidP="00A84F98">
      <w:pPr>
        <w:pStyle w:val="Newparagraph"/>
        <w:rPr>
          <w:color w:val="000000" w:themeColor="text1"/>
          <w:sz w:val="20"/>
          <w:szCs w:val="20"/>
          <w:lang w:val="en-IE"/>
        </w:rPr>
      </w:pPr>
      <w:r w:rsidRPr="00FB400A">
        <w:rPr>
          <w:color w:val="000000" w:themeColor="text1"/>
          <w:sz w:val="20"/>
          <w:szCs w:val="20"/>
          <w:lang w:val="en-IE"/>
        </w:rPr>
        <w:t xml:space="preserve">With regard to cross-linguistic relationships between constructs, it is evident that there is a stronger relationship between Phoneme Deletion scores than between Phoneme Matching scores in each language. There is a moderate positive correlation between Phoneme Matching scores in Irish and English (r = .52, p &lt;.001), and a </w:t>
      </w:r>
      <w:r w:rsidR="00D24B09" w:rsidRPr="00FB400A">
        <w:rPr>
          <w:color w:val="000000" w:themeColor="text1"/>
          <w:sz w:val="20"/>
          <w:szCs w:val="20"/>
          <w:lang w:val="en-IE"/>
        </w:rPr>
        <w:t xml:space="preserve">high </w:t>
      </w:r>
      <w:r w:rsidRPr="00FB400A">
        <w:rPr>
          <w:color w:val="000000" w:themeColor="text1"/>
          <w:sz w:val="20"/>
          <w:szCs w:val="20"/>
          <w:lang w:val="en-IE"/>
        </w:rPr>
        <w:t xml:space="preserve">positive correlation between Phoneme Deletion scores in Irish and English (r =.84, p &lt;.001). </w:t>
      </w:r>
      <w:r w:rsidR="00A84F98" w:rsidRPr="00FB400A">
        <w:rPr>
          <w:color w:val="000000" w:themeColor="text1"/>
          <w:sz w:val="20"/>
          <w:szCs w:val="20"/>
          <w:lang w:val="en-IE"/>
        </w:rPr>
        <w:t xml:space="preserve">This is in keeping with our prediction that the correlation between </w:t>
      </w:r>
      <w:r w:rsidR="00921DC4" w:rsidRPr="00FB400A">
        <w:rPr>
          <w:color w:val="000000" w:themeColor="text1"/>
          <w:sz w:val="20"/>
          <w:szCs w:val="20"/>
          <w:lang w:val="en-IE"/>
        </w:rPr>
        <w:t>Phoneme Deletion</w:t>
      </w:r>
      <w:r w:rsidR="00A84F98" w:rsidRPr="00FB400A">
        <w:rPr>
          <w:color w:val="000000" w:themeColor="text1"/>
          <w:sz w:val="20"/>
          <w:szCs w:val="20"/>
          <w:lang w:val="en-IE"/>
        </w:rPr>
        <w:t xml:space="preserve"> scores – intended to measure metalinguistic awareness – would be higher than the correlation between </w:t>
      </w:r>
      <w:r w:rsidR="00921DC4" w:rsidRPr="00FB400A">
        <w:rPr>
          <w:color w:val="000000" w:themeColor="text1"/>
          <w:sz w:val="20"/>
          <w:szCs w:val="20"/>
          <w:lang w:val="en-IE"/>
        </w:rPr>
        <w:t>Phoneme Matching</w:t>
      </w:r>
      <w:r w:rsidR="00A84F98" w:rsidRPr="00FB400A">
        <w:rPr>
          <w:color w:val="000000" w:themeColor="text1"/>
          <w:sz w:val="20"/>
          <w:szCs w:val="20"/>
          <w:lang w:val="en-IE"/>
        </w:rPr>
        <w:t xml:space="preserve"> scores, intended to measure epilinguistic phonemic awareness. </w:t>
      </w:r>
    </w:p>
    <w:p w14:paraId="5FF48228" w14:textId="42322720" w:rsidR="00A170FF" w:rsidRPr="00FB400A" w:rsidRDefault="00A170FF" w:rsidP="00B94EB8">
      <w:pPr>
        <w:pStyle w:val="Newparagraph"/>
        <w:ind w:firstLine="0"/>
        <w:rPr>
          <w:color w:val="000000" w:themeColor="text1"/>
          <w:sz w:val="20"/>
          <w:szCs w:val="20"/>
          <w:lang w:val="en-IE"/>
        </w:rPr>
      </w:pPr>
    </w:p>
    <w:p w14:paraId="1913D45D" w14:textId="6D05FDCD" w:rsidR="00A170FF" w:rsidRPr="00FB400A" w:rsidRDefault="00452A14" w:rsidP="00452A14">
      <w:pPr>
        <w:pStyle w:val="Newparagraph"/>
        <w:ind w:firstLine="0"/>
        <w:rPr>
          <w:color w:val="000000" w:themeColor="text1"/>
          <w:sz w:val="20"/>
          <w:szCs w:val="20"/>
          <w:lang w:val="en-IE"/>
        </w:rPr>
      </w:pPr>
      <w:r w:rsidRPr="00FB400A">
        <w:rPr>
          <w:color w:val="000000" w:themeColor="text1"/>
          <w:sz w:val="20"/>
          <w:szCs w:val="20"/>
          <w:lang w:val="en-IE"/>
        </w:rPr>
        <w:t xml:space="preserve">TABLE </w:t>
      </w:r>
      <w:r w:rsidR="00457098" w:rsidRPr="00FB400A">
        <w:rPr>
          <w:color w:val="000000" w:themeColor="text1"/>
          <w:sz w:val="20"/>
          <w:szCs w:val="20"/>
          <w:lang w:val="en-IE"/>
        </w:rPr>
        <w:t>5</w:t>
      </w:r>
      <w:r w:rsidRPr="00FB400A">
        <w:rPr>
          <w:color w:val="000000" w:themeColor="text1"/>
          <w:sz w:val="20"/>
          <w:szCs w:val="20"/>
          <w:lang w:val="en-IE"/>
        </w:rPr>
        <w:t xml:space="preserve"> HERE</w:t>
      </w:r>
    </w:p>
    <w:p w14:paraId="3EC2EBA7" w14:textId="77777777" w:rsidR="00453418" w:rsidRPr="00FB400A" w:rsidRDefault="00453418">
      <w:pPr>
        <w:spacing w:line="240" w:lineRule="auto"/>
        <w:rPr>
          <w:color w:val="000000" w:themeColor="text1"/>
          <w:sz w:val="20"/>
          <w:szCs w:val="20"/>
          <w:lang w:val="en-IE"/>
        </w:rPr>
      </w:pPr>
    </w:p>
    <w:p w14:paraId="6C66CC20" w14:textId="77777777" w:rsidR="00750AEC" w:rsidRPr="00FB400A" w:rsidRDefault="00750AEC" w:rsidP="00750AEC">
      <w:pPr>
        <w:autoSpaceDE w:val="0"/>
        <w:autoSpaceDN w:val="0"/>
        <w:adjustRightInd w:val="0"/>
        <w:spacing w:line="240" w:lineRule="auto"/>
        <w:rPr>
          <w:b/>
          <w:bCs/>
          <w:color w:val="000000" w:themeColor="text1"/>
          <w:sz w:val="20"/>
          <w:szCs w:val="20"/>
          <w:lang w:val="en-IE"/>
        </w:rPr>
      </w:pPr>
      <w:r w:rsidRPr="00FB400A">
        <w:rPr>
          <w:b/>
          <w:bCs/>
          <w:color w:val="000000" w:themeColor="text1"/>
          <w:sz w:val="20"/>
          <w:szCs w:val="20"/>
          <w:lang w:val="en-IE"/>
        </w:rPr>
        <w:t>Examining the influence of orthographic representations: subconditions on the Phoneme Matching task</w:t>
      </w:r>
    </w:p>
    <w:p w14:paraId="5566F9EC" w14:textId="6A8EAA9F" w:rsidR="00A170FF" w:rsidRPr="00FB400A" w:rsidRDefault="00A170FF" w:rsidP="00750AEC">
      <w:pPr>
        <w:pStyle w:val="Newparagraph"/>
        <w:ind w:firstLine="0"/>
        <w:rPr>
          <w:color w:val="000000" w:themeColor="text1"/>
          <w:sz w:val="20"/>
          <w:szCs w:val="20"/>
          <w:lang w:val="en-IE"/>
        </w:rPr>
      </w:pPr>
    </w:p>
    <w:p w14:paraId="0EBF1D02" w14:textId="7C4F5328" w:rsidR="00A84F98" w:rsidRPr="00FB400A" w:rsidRDefault="00A84F98" w:rsidP="00750AEC">
      <w:pPr>
        <w:pStyle w:val="Newparagraph"/>
        <w:ind w:firstLine="0"/>
        <w:rPr>
          <w:b/>
          <w:bCs/>
          <w:i/>
          <w:iCs/>
          <w:color w:val="000000" w:themeColor="text1"/>
          <w:sz w:val="20"/>
          <w:szCs w:val="20"/>
          <w:lang w:val="en-IE"/>
        </w:rPr>
      </w:pPr>
      <w:r w:rsidRPr="00FB400A">
        <w:rPr>
          <w:b/>
          <w:bCs/>
          <w:i/>
          <w:iCs/>
          <w:color w:val="000000" w:themeColor="text1"/>
          <w:sz w:val="20"/>
          <w:szCs w:val="20"/>
          <w:lang w:val="en-IE"/>
        </w:rPr>
        <w:t>Descriptive statistics</w:t>
      </w:r>
    </w:p>
    <w:p w14:paraId="783E1D8F" w14:textId="3AF5B3B9" w:rsidR="00A84F98" w:rsidRPr="00FB400A" w:rsidRDefault="00A84F98" w:rsidP="00A84F98">
      <w:pPr>
        <w:pStyle w:val="Newparagraph"/>
        <w:rPr>
          <w:color w:val="000000" w:themeColor="text1"/>
          <w:sz w:val="20"/>
          <w:szCs w:val="20"/>
          <w:lang w:val="en-IE"/>
        </w:rPr>
      </w:pPr>
      <w:r w:rsidRPr="00FB400A">
        <w:rPr>
          <w:color w:val="000000" w:themeColor="text1"/>
          <w:sz w:val="20"/>
          <w:szCs w:val="20"/>
          <w:lang w:val="en-IE"/>
        </w:rPr>
        <w:t xml:space="preserve">Table </w:t>
      </w:r>
      <w:r w:rsidR="00457098" w:rsidRPr="00FB400A">
        <w:rPr>
          <w:color w:val="000000" w:themeColor="text1"/>
          <w:sz w:val="20"/>
          <w:szCs w:val="20"/>
          <w:lang w:val="en-IE"/>
        </w:rPr>
        <w:t>5</w:t>
      </w:r>
      <w:r w:rsidRPr="00FB400A">
        <w:rPr>
          <w:color w:val="000000" w:themeColor="text1"/>
          <w:sz w:val="20"/>
          <w:szCs w:val="20"/>
          <w:lang w:val="en-IE"/>
        </w:rPr>
        <w:t xml:space="preserve"> presents the mean score on each condition by school type and age. It is worth noting that the trend in almost all conditions indicates that higher mean scores are achieved in higher grades. The trend for the velarised-palatalised consonants in Irish is different however. In the immersion group, the highest mean score occurs in Grade 1 (M = 1.55, SD = 1.04) followed by Grade 2 (M = 1.15, SD = .98) and then by Grade 3 (M = .95, SD = .90.). This contrasts somewhat with the trend in the Gaeltacht participants; the highest score is achieved by the Grade 1 participants (M=1.82, SD = 1.37), the lowest score is achieved by the Grade 2 participants (M = .86, SD = .79) and the mean score in Grade 3 falls between the two (M = 1.30, SD = 1.08). </w:t>
      </w:r>
    </w:p>
    <w:p w14:paraId="0200E46C" w14:textId="77777777" w:rsidR="00A84F98" w:rsidRPr="00FB400A" w:rsidRDefault="00A84F98" w:rsidP="00A84F98">
      <w:pPr>
        <w:autoSpaceDE w:val="0"/>
        <w:autoSpaceDN w:val="0"/>
        <w:adjustRightInd w:val="0"/>
        <w:spacing w:line="240" w:lineRule="auto"/>
        <w:rPr>
          <w:color w:val="000000" w:themeColor="text1"/>
          <w:sz w:val="20"/>
          <w:szCs w:val="20"/>
          <w:lang w:val="en-IE"/>
        </w:rPr>
      </w:pPr>
    </w:p>
    <w:p w14:paraId="5A1BD16D" w14:textId="74EEACDA" w:rsidR="00A84F98" w:rsidRPr="00FB400A" w:rsidRDefault="00A84F98" w:rsidP="00750AEC">
      <w:pPr>
        <w:pStyle w:val="Newparagraph"/>
        <w:ind w:firstLine="0"/>
        <w:rPr>
          <w:b/>
          <w:bCs/>
          <w:i/>
          <w:iCs/>
          <w:color w:val="000000" w:themeColor="text1"/>
          <w:sz w:val="20"/>
          <w:szCs w:val="20"/>
          <w:lang w:val="en-IE"/>
        </w:rPr>
      </w:pPr>
      <w:r w:rsidRPr="00FB400A">
        <w:rPr>
          <w:b/>
          <w:bCs/>
          <w:i/>
          <w:iCs/>
          <w:color w:val="000000" w:themeColor="text1"/>
          <w:sz w:val="20"/>
          <w:szCs w:val="20"/>
          <w:lang w:val="en-IE"/>
        </w:rPr>
        <w:t>Results of repeated measures ANOVA</w:t>
      </w:r>
    </w:p>
    <w:p w14:paraId="3264033A" w14:textId="3A7AFDDF" w:rsidR="0046296D" w:rsidRPr="00FB400A" w:rsidRDefault="0046296D" w:rsidP="00E2202D">
      <w:pPr>
        <w:pStyle w:val="Newparagraph"/>
        <w:rPr>
          <w:color w:val="000000" w:themeColor="text1"/>
          <w:sz w:val="20"/>
          <w:szCs w:val="20"/>
          <w:lang w:val="en-IE"/>
        </w:rPr>
      </w:pPr>
      <w:r w:rsidRPr="00FB400A">
        <w:rPr>
          <w:color w:val="000000" w:themeColor="text1"/>
          <w:sz w:val="20"/>
          <w:szCs w:val="20"/>
          <w:lang w:val="en-IE"/>
        </w:rPr>
        <w:t>A</w:t>
      </w:r>
      <w:r w:rsidR="00E2202D" w:rsidRPr="00FB400A">
        <w:rPr>
          <w:color w:val="000000" w:themeColor="text1"/>
          <w:sz w:val="20"/>
          <w:szCs w:val="20"/>
          <w:lang w:val="en-IE"/>
        </w:rPr>
        <w:t>n RM</w:t>
      </w:r>
      <w:r w:rsidRPr="00FB400A">
        <w:rPr>
          <w:color w:val="000000" w:themeColor="text1"/>
          <w:sz w:val="20"/>
          <w:szCs w:val="20"/>
          <w:lang w:val="en-IE"/>
        </w:rPr>
        <w:t>ANOVA was conducted with the six conditions on the Irish and English Phoneme</w:t>
      </w:r>
      <w:r w:rsidR="00B21081" w:rsidRPr="00FB400A">
        <w:rPr>
          <w:color w:val="000000" w:themeColor="text1"/>
          <w:sz w:val="20"/>
          <w:szCs w:val="20"/>
          <w:lang w:val="en-IE"/>
        </w:rPr>
        <w:t xml:space="preserve"> matching</w:t>
      </w:r>
      <w:r w:rsidRPr="00FB400A">
        <w:rPr>
          <w:color w:val="000000" w:themeColor="text1"/>
          <w:sz w:val="20"/>
          <w:szCs w:val="20"/>
          <w:lang w:val="en-IE"/>
        </w:rPr>
        <w:t xml:space="preserve"> tasks as dependent measures, and</w:t>
      </w:r>
      <w:r w:rsidR="00E2202D" w:rsidRPr="00FB400A">
        <w:rPr>
          <w:color w:val="000000" w:themeColor="text1"/>
          <w:sz w:val="20"/>
          <w:szCs w:val="20"/>
          <w:lang w:val="en-IE"/>
        </w:rPr>
        <w:t xml:space="preserve"> with (i) Gender (male/female) (ii) Grade (1/2/3) (iii) School Type (Irish immersion/Gaeltacht school)  (iv) Language of Pre-school Education (Irish/English/Irish and English/Other) and (v) Socioeconomic Status (Higher /Lower or mixed) included as between-subject </w:t>
      </w:r>
      <w:r w:rsidR="00E2202D" w:rsidRPr="00FB400A">
        <w:rPr>
          <w:color w:val="000000" w:themeColor="text1"/>
          <w:sz w:val="20"/>
          <w:szCs w:val="20"/>
          <w:lang w:val="en-IE"/>
        </w:rPr>
        <w:lastRenderedPageBreak/>
        <w:t xml:space="preserve">effects. </w:t>
      </w:r>
      <w:r w:rsidR="00A84F98" w:rsidRPr="00FB400A">
        <w:rPr>
          <w:color w:val="000000" w:themeColor="text1"/>
          <w:sz w:val="20"/>
          <w:szCs w:val="20"/>
          <w:lang w:val="en-IE"/>
        </w:rPr>
        <w:t xml:space="preserve">Note that modified marginal means and estimated marginal mean scores are reported here as they are the means analysed in ANOVAs, they may differ from the raw means provided in Table </w:t>
      </w:r>
      <w:r w:rsidR="00457098" w:rsidRPr="00FB400A">
        <w:rPr>
          <w:color w:val="000000" w:themeColor="text1"/>
          <w:sz w:val="20"/>
          <w:szCs w:val="20"/>
          <w:lang w:val="en-IE"/>
        </w:rPr>
        <w:t>5</w:t>
      </w:r>
      <w:r w:rsidR="00A84F98" w:rsidRPr="00FB400A">
        <w:rPr>
          <w:color w:val="000000" w:themeColor="text1"/>
          <w:sz w:val="20"/>
          <w:szCs w:val="20"/>
          <w:lang w:val="en-IE"/>
        </w:rPr>
        <w:t>.</w:t>
      </w:r>
    </w:p>
    <w:p w14:paraId="36FB81E7" w14:textId="1720E943" w:rsidR="00D75873" w:rsidRPr="00FB400A" w:rsidRDefault="00D75873" w:rsidP="006435B5">
      <w:pPr>
        <w:pStyle w:val="Newparagraph"/>
        <w:rPr>
          <w:color w:val="000000" w:themeColor="text1"/>
          <w:sz w:val="20"/>
          <w:szCs w:val="20"/>
          <w:lang w:val="en-IE"/>
        </w:rPr>
      </w:pPr>
      <w:r w:rsidRPr="00FB400A">
        <w:rPr>
          <w:color w:val="000000" w:themeColor="text1"/>
          <w:sz w:val="20"/>
          <w:szCs w:val="20"/>
          <w:lang w:val="en-IE"/>
        </w:rPr>
        <w:t xml:space="preserve">There was a significant difference between the six different (orthographic and opaque) conditions on the Irish and English Phoneme </w:t>
      </w:r>
      <w:r w:rsidR="00B21081" w:rsidRPr="00FB400A">
        <w:rPr>
          <w:color w:val="000000" w:themeColor="text1"/>
          <w:sz w:val="20"/>
          <w:szCs w:val="20"/>
          <w:lang w:val="en-IE"/>
        </w:rPr>
        <w:t>matching</w:t>
      </w:r>
      <w:r w:rsidRPr="00FB400A">
        <w:rPr>
          <w:color w:val="000000" w:themeColor="text1"/>
          <w:sz w:val="20"/>
          <w:szCs w:val="20"/>
          <w:lang w:val="en-IE"/>
        </w:rPr>
        <w:t xml:space="preserve"> task F (5, 345) = 40.31, p &lt; .001, η2 = .12. </w:t>
      </w:r>
    </w:p>
    <w:p w14:paraId="1EB857EE" w14:textId="24578395" w:rsidR="00D75873" w:rsidRPr="00FB400A" w:rsidRDefault="00D75873" w:rsidP="006435B5">
      <w:pPr>
        <w:pStyle w:val="Newparagraph"/>
        <w:rPr>
          <w:color w:val="000000" w:themeColor="text1"/>
          <w:sz w:val="20"/>
          <w:szCs w:val="20"/>
          <w:lang w:val="en-IE"/>
        </w:rPr>
      </w:pPr>
      <w:r w:rsidRPr="00FB400A">
        <w:rPr>
          <w:color w:val="000000" w:themeColor="text1"/>
          <w:sz w:val="20"/>
          <w:szCs w:val="20"/>
          <w:lang w:val="en-IE"/>
        </w:rPr>
        <w:t>Posthoc analysis of the within-language conditions indicates that there was not a significant difference between the orthographically transparent</w:t>
      </w:r>
      <w:r w:rsidR="00E2202D" w:rsidRPr="00FB400A">
        <w:rPr>
          <w:color w:val="000000" w:themeColor="text1"/>
          <w:sz w:val="20"/>
          <w:szCs w:val="20"/>
          <w:lang w:val="en-IE"/>
        </w:rPr>
        <w:t xml:space="preserve"> (M = 3.31, SE = .07)</w:t>
      </w:r>
      <w:r w:rsidRPr="00FB400A">
        <w:rPr>
          <w:color w:val="000000" w:themeColor="text1"/>
          <w:sz w:val="20"/>
          <w:szCs w:val="20"/>
          <w:lang w:val="en-IE"/>
        </w:rPr>
        <w:t xml:space="preserve"> and opaque</w:t>
      </w:r>
      <w:r w:rsidR="00E2202D" w:rsidRPr="00FB400A">
        <w:rPr>
          <w:color w:val="000000" w:themeColor="text1"/>
          <w:sz w:val="20"/>
          <w:szCs w:val="20"/>
          <w:lang w:val="en-IE"/>
        </w:rPr>
        <w:t xml:space="preserve"> (M = 3.27, SE = .0)</w:t>
      </w:r>
      <w:r w:rsidRPr="00FB400A">
        <w:rPr>
          <w:color w:val="000000" w:themeColor="text1"/>
          <w:sz w:val="20"/>
          <w:szCs w:val="20"/>
          <w:lang w:val="en-IE"/>
        </w:rPr>
        <w:t xml:space="preserve"> matching conditions on the English Phoneme </w:t>
      </w:r>
      <w:r w:rsidR="00B21081" w:rsidRPr="00FB400A">
        <w:rPr>
          <w:color w:val="000000" w:themeColor="text1"/>
          <w:sz w:val="20"/>
          <w:szCs w:val="20"/>
          <w:lang w:val="en-IE"/>
        </w:rPr>
        <w:t>Matching</w:t>
      </w:r>
      <w:r w:rsidRPr="00FB400A">
        <w:rPr>
          <w:color w:val="000000" w:themeColor="text1"/>
          <w:sz w:val="20"/>
          <w:szCs w:val="20"/>
          <w:lang w:val="en-IE"/>
        </w:rPr>
        <w:t xml:space="preserve"> task, mean difference = .042 CI [-0.152, 0.2</w:t>
      </w:r>
      <w:r w:rsidR="00CF1A5E" w:rsidRPr="00FB400A">
        <w:rPr>
          <w:color w:val="000000" w:themeColor="text1"/>
          <w:sz w:val="20"/>
          <w:szCs w:val="20"/>
          <w:lang w:val="en-IE"/>
        </w:rPr>
        <w:t>4</w:t>
      </w:r>
      <w:r w:rsidRPr="00FB400A">
        <w:rPr>
          <w:color w:val="000000" w:themeColor="text1"/>
          <w:sz w:val="20"/>
          <w:szCs w:val="20"/>
          <w:lang w:val="en-IE"/>
        </w:rPr>
        <w:t xml:space="preserve">], p = 1.0. In contrast, there was a significant difference between the orthographically transparent </w:t>
      </w:r>
      <w:r w:rsidR="00E2202D" w:rsidRPr="00FB400A">
        <w:rPr>
          <w:color w:val="000000" w:themeColor="text1"/>
          <w:sz w:val="20"/>
          <w:szCs w:val="20"/>
          <w:lang w:val="en-IE"/>
        </w:rPr>
        <w:t>(M = 3.61, SE = .0</w:t>
      </w:r>
      <w:r w:rsidR="00CF1A5E" w:rsidRPr="00FB400A">
        <w:rPr>
          <w:color w:val="000000" w:themeColor="text1"/>
          <w:sz w:val="20"/>
          <w:szCs w:val="20"/>
          <w:lang w:val="en-IE"/>
        </w:rPr>
        <w:t>7</w:t>
      </w:r>
      <w:r w:rsidR="00E2202D" w:rsidRPr="00FB400A">
        <w:rPr>
          <w:color w:val="000000" w:themeColor="text1"/>
          <w:sz w:val="20"/>
          <w:szCs w:val="20"/>
          <w:lang w:val="en-IE"/>
        </w:rPr>
        <w:t xml:space="preserve">) </w:t>
      </w:r>
      <w:r w:rsidRPr="00FB400A">
        <w:rPr>
          <w:color w:val="000000" w:themeColor="text1"/>
          <w:sz w:val="20"/>
          <w:szCs w:val="20"/>
          <w:lang w:val="en-IE"/>
        </w:rPr>
        <w:t xml:space="preserve">and opaque </w:t>
      </w:r>
      <w:r w:rsidR="00E2202D" w:rsidRPr="00FB400A">
        <w:rPr>
          <w:color w:val="000000" w:themeColor="text1"/>
          <w:sz w:val="20"/>
          <w:szCs w:val="20"/>
          <w:lang w:val="en-IE"/>
        </w:rPr>
        <w:t xml:space="preserve">(M = 2.81, SE = .08) </w:t>
      </w:r>
      <w:r w:rsidRPr="00FB400A">
        <w:rPr>
          <w:color w:val="000000" w:themeColor="text1"/>
          <w:sz w:val="20"/>
          <w:szCs w:val="20"/>
          <w:lang w:val="en-IE"/>
        </w:rPr>
        <w:t xml:space="preserve">mismatching conditions on the English Phoneme </w:t>
      </w:r>
      <w:r w:rsidR="00B21081" w:rsidRPr="00FB400A">
        <w:rPr>
          <w:color w:val="000000" w:themeColor="text1"/>
          <w:sz w:val="20"/>
          <w:szCs w:val="20"/>
          <w:lang w:val="en-IE"/>
        </w:rPr>
        <w:t>matching</w:t>
      </w:r>
      <w:r w:rsidRPr="00FB400A">
        <w:rPr>
          <w:color w:val="000000" w:themeColor="text1"/>
          <w:sz w:val="20"/>
          <w:szCs w:val="20"/>
          <w:lang w:val="en-IE"/>
        </w:rPr>
        <w:t xml:space="preserve"> task</w:t>
      </w:r>
      <w:r w:rsidR="005E6865" w:rsidRPr="00FB400A">
        <w:rPr>
          <w:color w:val="000000" w:themeColor="text1"/>
          <w:sz w:val="20"/>
          <w:szCs w:val="20"/>
          <w:lang w:val="en-IE"/>
        </w:rPr>
        <w:t xml:space="preserve"> in favour of the transparent condition</w:t>
      </w:r>
      <w:r w:rsidRPr="00FB400A">
        <w:rPr>
          <w:color w:val="000000" w:themeColor="text1"/>
          <w:sz w:val="20"/>
          <w:szCs w:val="20"/>
          <w:lang w:val="en-IE"/>
        </w:rPr>
        <w:t>, mean difference = .80 CI [0.5</w:t>
      </w:r>
      <w:r w:rsidR="00CF1A5E" w:rsidRPr="00FB400A">
        <w:rPr>
          <w:color w:val="000000" w:themeColor="text1"/>
          <w:sz w:val="20"/>
          <w:szCs w:val="20"/>
          <w:lang w:val="en-IE"/>
        </w:rPr>
        <w:t>7</w:t>
      </w:r>
      <w:r w:rsidRPr="00FB400A">
        <w:rPr>
          <w:color w:val="000000" w:themeColor="text1"/>
          <w:sz w:val="20"/>
          <w:szCs w:val="20"/>
          <w:lang w:val="en-IE"/>
        </w:rPr>
        <w:t xml:space="preserve">, 1.04], p &lt; .001. Similarly, there was a significant difference on the orthographically </w:t>
      </w:r>
      <w:r w:rsidR="00E2202D" w:rsidRPr="00FB400A">
        <w:rPr>
          <w:color w:val="000000" w:themeColor="text1"/>
          <w:sz w:val="20"/>
          <w:szCs w:val="20"/>
          <w:lang w:val="en-IE"/>
        </w:rPr>
        <w:t>transparent</w:t>
      </w:r>
      <w:r w:rsidRPr="00FB400A">
        <w:rPr>
          <w:color w:val="000000" w:themeColor="text1"/>
          <w:sz w:val="20"/>
          <w:szCs w:val="20"/>
          <w:lang w:val="en-IE"/>
        </w:rPr>
        <w:t xml:space="preserve"> </w:t>
      </w:r>
      <w:r w:rsidR="00E2202D" w:rsidRPr="00FB400A">
        <w:rPr>
          <w:color w:val="000000" w:themeColor="text1"/>
          <w:sz w:val="20"/>
          <w:szCs w:val="20"/>
          <w:lang w:val="en-IE"/>
        </w:rPr>
        <w:t xml:space="preserve">(M = 3.51, SE = .06) </w:t>
      </w:r>
      <w:r w:rsidRPr="00FB400A">
        <w:rPr>
          <w:color w:val="000000" w:themeColor="text1"/>
          <w:sz w:val="20"/>
          <w:szCs w:val="20"/>
          <w:lang w:val="en-IE"/>
        </w:rPr>
        <w:t xml:space="preserve">and </w:t>
      </w:r>
      <w:r w:rsidR="00E2202D" w:rsidRPr="00FB400A">
        <w:rPr>
          <w:color w:val="000000" w:themeColor="text1"/>
          <w:sz w:val="20"/>
          <w:szCs w:val="20"/>
          <w:lang w:val="en-IE"/>
        </w:rPr>
        <w:t>opaque (M = 1.26</w:t>
      </w:r>
      <w:r w:rsidR="00CF1A5E" w:rsidRPr="00FB400A">
        <w:rPr>
          <w:color w:val="000000" w:themeColor="text1"/>
          <w:sz w:val="20"/>
          <w:szCs w:val="20"/>
          <w:lang w:val="en-IE"/>
        </w:rPr>
        <w:t>,</w:t>
      </w:r>
      <w:r w:rsidR="00E2202D" w:rsidRPr="00FB400A">
        <w:rPr>
          <w:color w:val="000000" w:themeColor="text1"/>
          <w:sz w:val="20"/>
          <w:szCs w:val="20"/>
          <w:lang w:val="en-IE"/>
        </w:rPr>
        <w:t xml:space="preserve"> SE = .0</w:t>
      </w:r>
      <w:r w:rsidR="00CF1A5E" w:rsidRPr="00FB400A">
        <w:rPr>
          <w:color w:val="000000" w:themeColor="text1"/>
          <w:sz w:val="20"/>
          <w:szCs w:val="20"/>
          <w:lang w:val="en-IE"/>
        </w:rPr>
        <w:t>8</w:t>
      </w:r>
      <w:r w:rsidR="00E2202D" w:rsidRPr="00FB400A">
        <w:rPr>
          <w:color w:val="000000" w:themeColor="text1"/>
          <w:sz w:val="20"/>
          <w:szCs w:val="20"/>
          <w:lang w:val="en-IE"/>
        </w:rPr>
        <w:t xml:space="preserve">) </w:t>
      </w:r>
      <w:r w:rsidRPr="00FB400A">
        <w:rPr>
          <w:color w:val="000000" w:themeColor="text1"/>
          <w:sz w:val="20"/>
          <w:szCs w:val="20"/>
          <w:lang w:val="en-IE"/>
        </w:rPr>
        <w:t xml:space="preserve">mismatching conditions on the Irish Phoneme </w:t>
      </w:r>
      <w:r w:rsidR="00B21081" w:rsidRPr="00FB400A">
        <w:rPr>
          <w:color w:val="000000" w:themeColor="text1"/>
          <w:sz w:val="20"/>
          <w:szCs w:val="20"/>
          <w:lang w:val="en-IE"/>
        </w:rPr>
        <w:t>matching</w:t>
      </w:r>
      <w:r w:rsidRPr="00FB400A">
        <w:rPr>
          <w:color w:val="000000" w:themeColor="text1"/>
          <w:sz w:val="20"/>
          <w:szCs w:val="20"/>
          <w:lang w:val="en-IE"/>
        </w:rPr>
        <w:t xml:space="preserve"> task</w:t>
      </w:r>
      <w:r w:rsidR="005E6865" w:rsidRPr="00FB400A">
        <w:rPr>
          <w:color w:val="000000" w:themeColor="text1"/>
          <w:sz w:val="20"/>
          <w:szCs w:val="20"/>
          <w:lang w:val="en-IE"/>
        </w:rPr>
        <w:t xml:space="preserve"> in favour of the transparent condition</w:t>
      </w:r>
      <w:r w:rsidRPr="00FB400A">
        <w:rPr>
          <w:color w:val="000000" w:themeColor="text1"/>
          <w:sz w:val="20"/>
          <w:szCs w:val="20"/>
          <w:lang w:val="en-IE"/>
        </w:rPr>
        <w:t>, mean difference = 2.25 CI [ 1.2</w:t>
      </w:r>
      <w:r w:rsidR="00CF1A5E" w:rsidRPr="00FB400A">
        <w:rPr>
          <w:color w:val="000000" w:themeColor="text1"/>
          <w:sz w:val="20"/>
          <w:szCs w:val="20"/>
          <w:lang w:val="en-IE"/>
        </w:rPr>
        <w:t>5</w:t>
      </w:r>
      <w:r w:rsidRPr="00FB400A">
        <w:rPr>
          <w:color w:val="000000" w:themeColor="text1"/>
          <w:sz w:val="20"/>
          <w:szCs w:val="20"/>
          <w:lang w:val="en-IE"/>
        </w:rPr>
        <w:t xml:space="preserve">, 1.85], p &lt; .001. Note that this </w:t>
      </w:r>
      <w:r w:rsidR="00E2202D" w:rsidRPr="00FB400A">
        <w:rPr>
          <w:color w:val="000000" w:themeColor="text1"/>
          <w:sz w:val="20"/>
          <w:szCs w:val="20"/>
          <w:lang w:val="en-IE"/>
        </w:rPr>
        <w:t xml:space="preserve">final </w:t>
      </w:r>
      <w:r w:rsidRPr="00FB400A">
        <w:rPr>
          <w:color w:val="000000" w:themeColor="text1"/>
          <w:sz w:val="20"/>
          <w:szCs w:val="20"/>
          <w:lang w:val="en-IE"/>
        </w:rPr>
        <w:t>condition examined the ability to distinguish between</w:t>
      </w:r>
      <w:r w:rsidR="00884746" w:rsidRPr="00FB400A">
        <w:rPr>
          <w:color w:val="000000" w:themeColor="text1"/>
          <w:sz w:val="20"/>
          <w:szCs w:val="20"/>
          <w:lang w:val="en-IE"/>
        </w:rPr>
        <w:t xml:space="preserve"> </w:t>
      </w:r>
      <w:r w:rsidRPr="00FB400A">
        <w:rPr>
          <w:color w:val="000000" w:themeColor="text1"/>
          <w:sz w:val="20"/>
          <w:szCs w:val="20"/>
          <w:lang w:val="en-IE"/>
        </w:rPr>
        <w:t xml:space="preserve">velarised-palatalised consonant contrasts compared to the ability to distinguish between other phonemic contrasts.  </w:t>
      </w:r>
    </w:p>
    <w:p w14:paraId="0BDC6941" w14:textId="2F9BD3FB" w:rsidR="006435B5" w:rsidRPr="00FB400A" w:rsidRDefault="00D75873" w:rsidP="0046296D">
      <w:pPr>
        <w:pStyle w:val="Newparagraph"/>
        <w:rPr>
          <w:color w:val="000000" w:themeColor="text1"/>
          <w:sz w:val="20"/>
          <w:szCs w:val="20"/>
          <w:lang w:val="en-IE"/>
        </w:rPr>
      </w:pPr>
      <w:r w:rsidRPr="00FB400A">
        <w:rPr>
          <w:color w:val="000000" w:themeColor="text1"/>
          <w:sz w:val="20"/>
          <w:szCs w:val="20"/>
          <w:lang w:val="en-IE"/>
        </w:rPr>
        <w:t>A cross-linguistic comparison between the orthographically opaque mismatching conditions on the Irish</w:t>
      </w:r>
      <w:r w:rsidR="00E2202D" w:rsidRPr="00FB400A">
        <w:rPr>
          <w:color w:val="000000" w:themeColor="text1"/>
          <w:sz w:val="20"/>
          <w:szCs w:val="20"/>
          <w:lang w:val="en-IE"/>
        </w:rPr>
        <w:t xml:space="preserve"> (M = 1.26, SE = .0</w:t>
      </w:r>
      <w:r w:rsidR="00CF1A5E" w:rsidRPr="00FB400A">
        <w:rPr>
          <w:color w:val="000000" w:themeColor="text1"/>
          <w:sz w:val="20"/>
          <w:szCs w:val="20"/>
          <w:lang w:val="en-IE"/>
        </w:rPr>
        <w:t>8</w:t>
      </w:r>
      <w:r w:rsidR="00E2202D" w:rsidRPr="00FB400A">
        <w:rPr>
          <w:color w:val="000000" w:themeColor="text1"/>
          <w:sz w:val="20"/>
          <w:szCs w:val="20"/>
          <w:lang w:val="en-IE"/>
        </w:rPr>
        <w:t>)</w:t>
      </w:r>
      <w:r w:rsidRPr="00FB400A">
        <w:rPr>
          <w:color w:val="000000" w:themeColor="text1"/>
          <w:sz w:val="20"/>
          <w:szCs w:val="20"/>
          <w:lang w:val="en-IE"/>
        </w:rPr>
        <w:t xml:space="preserve"> and English</w:t>
      </w:r>
      <w:r w:rsidR="00E2202D" w:rsidRPr="00FB400A">
        <w:rPr>
          <w:color w:val="000000" w:themeColor="text1"/>
          <w:sz w:val="20"/>
          <w:szCs w:val="20"/>
          <w:lang w:val="en-IE"/>
        </w:rPr>
        <w:t xml:space="preserve"> (M = 2.81, SE = .08) </w:t>
      </w:r>
      <w:r w:rsidRPr="00FB400A">
        <w:rPr>
          <w:color w:val="000000" w:themeColor="text1"/>
          <w:sz w:val="20"/>
          <w:szCs w:val="20"/>
          <w:lang w:val="en-IE"/>
        </w:rPr>
        <w:t xml:space="preserve"> Phoneme </w:t>
      </w:r>
      <w:r w:rsidR="00B21081" w:rsidRPr="00FB400A">
        <w:rPr>
          <w:color w:val="000000" w:themeColor="text1"/>
          <w:sz w:val="20"/>
          <w:szCs w:val="20"/>
          <w:lang w:val="en-IE"/>
        </w:rPr>
        <w:t>matching</w:t>
      </w:r>
      <w:r w:rsidRPr="00FB400A">
        <w:rPr>
          <w:color w:val="000000" w:themeColor="text1"/>
          <w:sz w:val="20"/>
          <w:szCs w:val="20"/>
          <w:lang w:val="en-IE"/>
        </w:rPr>
        <w:t xml:space="preserve"> task indicates that there is a significant difference in performance </w:t>
      </w:r>
      <w:r w:rsidR="00E2202D" w:rsidRPr="00FB400A">
        <w:rPr>
          <w:color w:val="000000" w:themeColor="text1"/>
          <w:sz w:val="20"/>
          <w:szCs w:val="20"/>
          <w:lang w:val="en-IE"/>
        </w:rPr>
        <w:t>in favour of the English task,</w:t>
      </w:r>
      <w:r w:rsidRPr="00FB400A">
        <w:rPr>
          <w:color w:val="000000" w:themeColor="text1"/>
          <w:sz w:val="20"/>
          <w:szCs w:val="20"/>
          <w:lang w:val="en-IE"/>
        </w:rPr>
        <w:t xml:space="preserve"> mean difference = 1.5</w:t>
      </w:r>
      <w:r w:rsidR="00CF1A5E" w:rsidRPr="00FB400A">
        <w:rPr>
          <w:color w:val="000000" w:themeColor="text1"/>
          <w:sz w:val="20"/>
          <w:szCs w:val="20"/>
          <w:lang w:val="en-IE"/>
        </w:rPr>
        <w:t>5</w:t>
      </w:r>
      <w:r w:rsidRPr="00FB400A">
        <w:rPr>
          <w:color w:val="000000" w:themeColor="text1"/>
          <w:sz w:val="20"/>
          <w:szCs w:val="20"/>
          <w:lang w:val="en-IE"/>
        </w:rPr>
        <w:t xml:space="preserve"> CI [1.2</w:t>
      </w:r>
      <w:r w:rsidR="00CF1A5E" w:rsidRPr="00FB400A">
        <w:rPr>
          <w:color w:val="000000" w:themeColor="text1"/>
          <w:sz w:val="20"/>
          <w:szCs w:val="20"/>
          <w:lang w:val="en-IE"/>
        </w:rPr>
        <w:t>5</w:t>
      </w:r>
      <w:r w:rsidRPr="00FB400A">
        <w:rPr>
          <w:color w:val="000000" w:themeColor="text1"/>
          <w:sz w:val="20"/>
          <w:szCs w:val="20"/>
          <w:lang w:val="en-IE"/>
        </w:rPr>
        <w:t xml:space="preserve">, 1.85], p &lt; .001. </w:t>
      </w:r>
    </w:p>
    <w:p w14:paraId="4989D782" w14:textId="55829BDE" w:rsidR="0046296D" w:rsidRPr="00FB400A" w:rsidRDefault="006435B5" w:rsidP="00797909">
      <w:pPr>
        <w:pStyle w:val="Newparagraph"/>
        <w:rPr>
          <w:color w:val="000000" w:themeColor="text1"/>
          <w:sz w:val="20"/>
          <w:szCs w:val="20"/>
          <w:lang w:val="en-IE"/>
        </w:rPr>
      </w:pPr>
      <w:r w:rsidRPr="00FB400A">
        <w:rPr>
          <w:color w:val="000000" w:themeColor="text1"/>
          <w:sz w:val="20"/>
          <w:szCs w:val="20"/>
          <w:lang w:val="en-IE"/>
        </w:rPr>
        <w:t>These results</w:t>
      </w:r>
      <w:r w:rsidR="00A84F98" w:rsidRPr="00FB400A">
        <w:rPr>
          <w:color w:val="000000" w:themeColor="text1"/>
          <w:sz w:val="20"/>
          <w:szCs w:val="20"/>
          <w:lang w:val="en-IE"/>
        </w:rPr>
        <w:t xml:space="preserve"> are</w:t>
      </w:r>
      <w:r w:rsidR="00FA5FC4" w:rsidRPr="00FB400A">
        <w:rPr>
          <w:color w:val="000000" w:themeColor="text1"/>
          <w:sz w:val="20"/>
          <w:szCs w:val="20"/>
          <w:lang w:val="en-IE"/>
        </w:rPr>
        <w:t xml:space="preserve"> only</w:t>
      </w:r>
      <w:r w:rsidR="00A84F98" w:rsidRPr="00FB400A">
        <w:rPr>
          <w:color w:val="000000" w:themeColor="text1"/>
          <w:sz w:val="20"/>
          <w:szCs w:val="20"/>
          <w:lang w:val="en-IE"/>
        </w:rPr>
        <w:t xml:space="preserve"> partially in keeping with our prediction. In line with our prediction, the orthographically opaque mismatching condition had lower accuracy than the orthographically transparent mismatching condition in Irish and English. However, in contrast to our prediction, there was no significant difference between scores on the opaque and transparent matching conditions in English. </w:t>
      </w:r>
      <w:r w:rsidR="00797909" w:rsidRPr="00FB400A">
        <w:rPr>
          <w:color w:val="000000" w:themeColor="text1"/>
          <w:sz w:val="20"/>
          <w:szCs w:val="20"/>
          <w:lang w:val="en-IE"/>
        </w:rPr>
        <w:t>Overall, these findings</w:t>
      </w:r>
      <w:r w:rsidRPr="00FB400A">
        <w:rPr>
          <w:color w:val="000000" w:themeColor="text1"/>
          <w:sz w:val="20"/>
          <w:szCs w:val="20"/>
          <w:lang w:val="en-IE"/>
        </w:rPr>
        <w:t xml:space="preserve"> indicate that orthographic representations are likely to influence phonemic awareness and the accurate identification of phonemes. However, given that the Irish velarised-palatalised consonant contrasts were less accurately identified than similarly opaque mismatching pairs in English, it appears that there are one or more additional contributing factors to the low awareness of velarised-palatalised consonants in Irish</w:t>
      </w:r>
      <w:r w:rsidR="0052230B" w:rsidRPr="00FB400A">
        <w:rPr>
          <w:color w:val="000000" w:themeColor="text1"/>
          <w:sz w:val="20"/>
          <w:szCs w:val="20"/>
          <w:lang w:val="en-IE"/>
        </w:rPr>
        <w:t xml:space="preserve">. These factors are explored in the discussion. </w:t>
      </w:r>
    </w:p>
    <w:p w14:paraId="1FAF733C" w14:textId="76FD58B0" w:rsidR="00242F8A" w:rsidRPr="00FB400A" w:rsidRDefault="0046296D" w:rsidP="0046296D">
      <w:pPr>
        <w:pStyle w:val="Newparagraph"/>
        <w:rPr>
          <w:color w:val="000000" w:themeColor="text1"/>
          <w:sz w:val="20"/>
          <w:szCs w:val="20"/>
          <w:lang w:val="en-IE"/>
        </w:rPr>
      </w:pPr>
      <w:r w:rsidRPr="00FB400A">
        <w:rPr>
          <w:color w:val="000000" w:themeColor="text1"/>
          <w:sz w:val="20"/>
          <w:szCs w:val="20"/>
          <w:lang w:val="en-IE"/>
        </w:rPr>
        <w:t>In relation to the</w:t>
      </w:r>
      <w:r w:rsidR="005E6865" w:rsidRPr="00FB400A">
        <w:rPr>
          <w:color w:val="000000" w:themeColor="text1"/>
          <w:sz w:val="20"/>
          <w:szCs w:val="20"/>
          <w:lang w:val="en-IE"/>
        </w:rPr>
        <w:t xml:space="preserve"> demographic variables included as</w:t>
      </w:r>
      <w:r w:rsidRPr="00FB400A">
        <w:rPr>
          <w:color w:val="000000" w:themeColor="text1"/>
          <w:sz w:val="20"/>
          <w:szCs w:val="20"/>
          <w:lang w:val="en-IE"/>
        </w:rPr>
        <w:t xml:space="preserve"> between-subject effects, t</w:t>
      </w:r>
      <w:r w:rsidR="001743F2" w:rsidRPr="00FB400A">
        <w:rPr>
          <w:color w:val="000000" w:themeColor="text1"/>
          <w:sz w:val="20"/>
          <w:szCs w:val="20"/>
          <w:lang w:val="en-IE"/>
        </w:rPr>
        <w:t xml:space="preserve">here was a significant effect of Grade F </w:t>
      </w:r>
      <w:r w:rsidRPr="00FB400A">
        <w:rPr>
          <w:color w:val="000000" w:themeColor="text1"/>
          <w:sz w:val="20"/>
          <w:szCs w:val="20"/>
          <w:lang w:val="en-IE"/>
        </w:rPr>
        <w:t>(2, 345</w:t>
      </w:r>
      <w:r w:rsidR="001743F2" w:rsidRPr="00FB400A">
        <w:rPr>
          <w:color w:val="000000" w:themeColor="text1"/>
          <w:sz w:val="20"/>
          <w:szCs w:val="20"/>
          <w:lang w:val="en-IE"/>
        </w:rPr>
        <w:t xml:space="preserve">) = </w:t>
      </w:r>
      <w:r w:rsidRPr="00FB400A">
        <w:rPr>
          <w:color w:val="000000" w:themeColor="text1"/>
          <w:sz w:val="20"/>
          <w:szCs w:val="20"/>
          <w:lang w:val="en-IE"/>
        </w:rPr>
        <w:t>6.0</w:t>
      </w:r>
      <w:r w:rsidR="00CF1A5E" w:rsidRPr="00FB400A">
        <w:rPr>
          <w:color w:val="000000" w:themeColor="text1"/>
          <w:sz w:val="20"/>
          <w:szCs w:val="20"/>
          <w:lang w:val="en-IE"/>
        </w:rPr>
        <w:t>8</w:t>
      </w:r>
      <w:r w:rsidRPr="00FB400A">
        <w:rPr>
          <w:color w:val="000000" w:themeColor="text1"/>
          <w:sz w:val="20"/>
          <w:szCs w:val="20"/>
          <w:lang w:val="en-IE"/>
        </w:rPr>
        <w:t xml:space="preserve">, </w:t>
      </w:r>
      <w:r w:rsidR="001743F2" w:rsidRPr="00FB400A">
        <w:rPr>
          <w:color w:val="000000" w:themeColor="text1"/>
          <w:sz w:val="20"/>
          <w:szCs w:val="20"/>
          <w:lang w:val="en-IE"/>
        </w:rPr>
        <w:t xml:space="preserve">p </w:t>
      </w:r>
      <w:r w:rsidRPr="00FB400A">
        <w:rPr>
          <w:color w:val="000000" w:themeColor="text1"/>
          <w:sz w:val="20"/>
          <w:szCs w:val="20"/>
          <w:lang w:val="en-IE"/>
        </w:rPr>
        <w:t xml:space="preserve">= .003, </w:t>
      </w:r>
      <w:r w:rsidR="001743F2" w:rsidRPr="00FB400A">
        <w:rPr>
          <w:color w:val="000000" w:themeColor="text1"/>
          <w:sz w:val="20"/>
          <w:szCs w:val="20"/>
          <w:lang w:val="en-IE"/>
        </w:rPr>
        <w:t>η2 =</w:t>
      </w:r>
      <w:r w:rsidRPr="00FB400A">
        <w:rPr>
          <w:color w:val="000000" w:themeColor="text1"/>
          <w:sz w:val="20"/>
          <w:szCs w:val="20"/>
          <w:lang w:val="en-IE"/>
        </w:rPr>
        <w:t xml:space="preserve"> .04 and </w:t>
      </w:r>
      <w:r w:rsidR="001743F2" w:rsidRPr="00FB400A">
        <w:rPr>
          <w:color w:val="000000" w:themeColor="text1"/>
          <w:sz w:val="20"/>
          <w:szCs w:val="20"/>
          <w:lang w:val="en-IE"/>
        </w:rPr>
        <w:t>SES F (</w:t>
      </w:r>
      <w:r w:rsidRPr="00FB400A">
        <w:rPr>
          <w:color w:val="000000" w:themeColor="text1"/>
          <w:sz w:val="20"/>
          <w:szCs w:val="20"/>
          <w:lang w:val="en-IE"/>
        </w:rPr>
        <w:t>1, 345)</w:t>
      </w:r>
      <w:r w:rsidR="001743F2" w:rsidRPr="00FB400A">
        <w:rPr>
          <w:color w:val="000000" w:themeColor="text1"/>
          <w:sz w:val="20"/>
          <w:szCs w:val="20"/>
          <w:lang w:val="en-IE"/>
        </w:rPr>
        <w:t xml:space="preserve"> = </w:t>
      </w:r>
      <w:r w:rsidRPr="00FB400A">
        <w:rPr>
          <w:color w:val="000000" w:themeColor="text1"/>
          <w:sz w:val="20"/>
          <w:szCs w:val="20"/>
          <w:lang w:val="en-IE"/>
        </w:rPr>
        <w:t>10.3</w:t>
      </w:r>
      <w:r w:rsidR="00CF1A5E" w:rsidRPr="00FB400A">
        <w:rPr>
          <w:color w:val="000000" w:themeColor="text1"/>
          <w:sz w:val="20"/>
          <w:szCs w:val="20"/>
          <w:lang w:val="en-IE"/>
        </w:rPr>
        <w:t>8</w:t>
      </w:r>
      <w:r w:rsidR="001743F2" w:rsidRPr="00FB400A">
        <w:rPr>
          <w:color w:val="000000" w:themeColor="text1"/>
          <w:sz w:val="20"/>
          <w:szCs w:val="20"/>
          <w:lang w:val="en-IE"/>
        </w:rPr>
        <w:t xml:space="preserve"> p = </w:t>
      </w:r>
      <w:r w:rsidRPr="00FB400A">
        <w:rPr>
          <w:color w:val="000000" w:themeColor="text1"/>
          <w:sz w:val="20"/>
          <w:szCs w:val="20"/>
          <w:lang w:val="en-IE"/>
        </w:rPr>
        <w:t xml:space="preserve">.001 </w:t>
      </w:r>
      <w:r w:rsidR="001743F2" w:rsidRPr="00FB400A">
        <w:rPr>
          <w:color w:val="000000" w:themeColor="text1"/>
          <w:sz w:val="20"/>
          <w:szCs w:val="20"/>
          <w:lang w:val="en-IE"/>
        </w:rPr>
        <w:t xml:space="preserve">η2 = </w:t>
      </w:r>
      <w:r w:rsidR="001743F2" w:rsidRPr="00FB400A">
        <w:rPr>
          <w:color w:val="000000" w:themeColor="text1"/>
          <w:sz w:val="20"/>
          <w:szCs w:val="20"/>
          <w:lang w:val="en-IE"/>
        </w:rPr>
        <w:lastRenderedPageBreak/>
        <w:t>.</w:t>
      </w:r>
      <w:r w:rsidRPr="00FB400A">
        <w:rPr>
          <w:color w:val="000000" w:themeColor="text1"/>
          <w:sz w:val="20"/>
          <w:szCs w:val="20"/>
          <w:lang w:val="en-IE"/>
        </w:rPr>
        <w:t>03.</w:t>
      </w:r>
      <w:r w:rsidR="001743F2" w:rsidRPr="00FB400A">
        <w:rPr>
          <w:color w:val="000000" w:themeColor="text1"/>
          <w:sz w:val="20"/>
          <w:szCs w:val="20"/>
          <w:lang w:val="en-IE"/>
        </w:rPr>
        <w:t xml:space="preserve"> However, there was no signifi</w:t>
      </w:r>
      <w:r w:rsidR="000E5D11" w:rsidRPr="00FB400A">
        <w:rPr>
          <w:color w:val="000000" w:themeColor="text1"/>
          <w:sz w:val="20"/>
          <w:szCs w:val="20"/>
          <w:lang w:val="en-IE"/>
        </w:rPr>
        <w:t>c</w:t>
      </w:r>
      <w:r w:rsidR="001743F2" w:rsidRPr="00FB400A">
        <w:rPr>
          <w:color w:val="000000" w:themeColor="text1"/>
          <w:sz w:val="20"/>
          <w:szCs w:val="20"/>
          <w:lang w:val="en-IE"/>
        </w:rPr>
        <w:t>ant effect of gender F (</w:t>
      </w:r>
      <w:r w:rsidRPr="00FB400A">
        <w:rPr>
          <w:color w:val="000000" w:themeColor="text1"/>
          <w:sz w:val="20"/>
          <w:szCs w:val="20"/>
          <w:lang w:val="en-IE"/>
        </w:rPr>
        <w:t>1, 345</w:t>
      </w:r>
      <w:r w:rsidR="001743F2" w:rsidRPr="00FB400A">
        <w:rPr>
          <w:color w:val="000000" w:themeColor="text1"/>
          <w:sz w:val="20"/>
          <w:szCs w:val="20"/>
          <w:lang w:val="en-IE"/>
        </w:rPr>
        <w:t xml:space="preserve">) = </w:t>
      </w:r>
      <w:r w:rsidRPr="00FB400A">
        <w:rPr>
          <w:color w:val="000000" w:themeColor="text1"/>
          <w:sz w:val="20"/>
          <w:szCs w:val="20"/>
          <w:lang w:val="en-IE"/>
        </w:rPr>
        <w:t>1.70,</w:t>
      </w:r>
      <w:r w:rsidR="001743F2" w:rsidRPr="00FB400A">
        <w:rPr>
          <w:color w:val="000000" w:themeColor="text1"/>
          <w:sz w:val="20"/>
          <w:szCs w:val="20"/>
          <w:lang w:val="en-IE"/>
        </w:rPr>
        <w:t xml:space="preserve"> p = </w:t>
      </w:r>
      <w:r w:rsidRPr="00FB400A">
        <w:rPr>
          <w:color w:val="000000" w:themeColor="text1"/>
          <w:sz w:val="20"/>
          <w:szCs w:val="20"/>
          <w:lang w:val="en-IE"/>
        </w:rPr>
        <w:t>.19</w:t>
      </w:r>
      <w:r w:rsidR="00D41114" w:rsidRPr="00FB400A">
        <w:rPr>
          <w:color w:val="000000" w:themeColor="text1"/>
          <w:sz w:val="20"/>
          <w:szCs w:val="20"/>
          <w:lang w:val="en-IE"/>
        </w:rPr>
        <w:t>3</w:t>
      </w:r>
      <w:r w:rsidR="001743F2" w:rsidRPr="00FB400A">
        <w:rPr>
          <w:color w:val="000000" w:themeColor="text1"/>
          <w:sz w:val="20"/>
          <w:szCs w:val="20"/>
          <w:lang w:val="en-IE"/>
        </w:rPr>
        <w:t xml:space="preserve">  η2 = </w:t>
      </w:r>
      <w:r w:rsidRPr="00FB400A">
        <w:rPr>
          <w:color w:val="000000" w:themeColor="text1"/>
          <w:sz w:val="20"/>
          <w:szCs w:val="20"/>
          <w:lang w:val="en-IE"/>
        </w:rPr>
        <w:t>.0</w:t>
      </w:r>
      <w:r w:rsidR="00D41114" w:rsidRPr="00FB400A">
        <w:rPr>
          <w:color w:val="000000" w:themeColor="text1"/>
          <w:sz w:val="20"/>
          <w:szCs w:val="20"/>
          <w:lang w:val="en-IE"/>
        </w:rPr>
        <w:t>1</w:t>
      </w:r>
      <w:r w:rsidRPr="00FB400A">
        <w:rPr>
          <w:color w:val="000000" w:themeColor="text1"/>
          <w:sz w:val="20"/>
          <w:szCs w:val="20"/>
          <w:lang w:val="en-IE"/>
        </w:rPr>
        <w:t xml:space="preserve">, </w:t>
      </w:r>
      <w:r w:rsidR="001743F2" w:rsidRPr="00FB400A">
        <w:rPr>
          <w:color w:val="000000" w:themeColor="text1"/>
          <w:sz w:val="20"/>
          <w:szCs w:val="20"/>
          <w:lang w:val="en-IE"/>
        </w:rPr>
        <w:t xml:space="preserve">School Type F </w:t>
      </w:r>
      <w:r w:rsidRPr="00FB400A">
        <w:rPr>
          <w:color w:val="000000" w:themeColor="text1"/>
          <w:sz w:val="20"/>
          <w:szCs w:val="20"/>
          <w:lang w:val="en-IE"/>
        </w:rPr>
        <w:t>(1, 345)</w:t>
      </w:r>
      <w:r w:rsidR="001743F2" w:rsidRPr="00FB400A">
        <w:rPr>
          <w:color w:val="000000" w:themeColor="text1"/>
          <w:sz w:val="20"/>
          <w:szCs w:val="20"/>
          <w:lang w:val="en-IE"/>
        </w:rPr>
        <w:t xml:space="preserve"> = </w:t>
      </w:r>
      <w:r w:rsidRPr="00FB400A">
        <w:rPr>
          <w:color w:val="000000" w:themeColor="text1"/>
          <w:sz w:val="20"/>
          <w:szCs w:val="20"/>
          <w:lang w:val="en-IE"/>
        </w:rPr>
        <w:t>.293,</w:t>
      </w:r>
      <w:r w:rsidR="001743F2" w:rsidRPr="00FB400A">
        <w:rPr>
          <w:color w:val="000000" w:themeColor="text1"/>
          <w:sz w:val="20"/>
          <w:szCs w:val="20"/>
          <w:lang w:val="en-IE"/>
        </w:rPr>
        <w:t xml:space="preserve"> p = </w:t>
      </w:r>
      <w:r w:rsidRPr="00FB400A">
        <w:rPr>
          <w:color w:val="000000" w:themeColor="text1"/>
          <w:sz w:val="20"/>
          <w:szCs w:val="20"/>
          <w:lang w:val="en-IE"/>
        </w:rPr>
        <w:t>.589,</w:t>
      </w:r>
      <w:r w:rsidR="001743F2" w:rsidRPr="00FB400A">
        <w:rPr>
          <w:color w:val="000000" w:themeColor="text1"/>
          <w:sz w:val="20"/>
          <w:szCs w:val="20"/>
          <w:lang w:val="en-IE"/>
        </w:rPr>
        <w:t xml:space="preserve"> η2 = </w:t>
      </w:r>
      <w:r w:rsidRPr="00FB400A">
        <w:rPr>
          <w:color w:val="000000" w:themeColor="text1"/>
          <w:sz w:val="20"/>
          <w:szCs w:val="20"/>
          <w:lang w:val="en-IE"/>
        </w:rPr>
        <w:t>.0</w:t>
      </w:r>
      <w:r w:rsidR="00D41114" w:rsidRPr="00FB400A">
        <w:rPr>
          <w:color w:val="000000" w:themeColor="text1"/>
          <w:sz w:val="20"/>
          <w:szCs w:val="20"/>
          <w:lang w:val="en-IE"/>
        </w:rPr>
        <w:t>1</w:t>
      </w:r>
      <w:r w:rsidRPr="00FB400A">
        <w:rPr>
          <w:color w:val="000000" w:themeColor="text1"/>
          <w:sz w:val="20"/>
          <w:szCs w:val="20"/>
          <w:lang w:val="en-IE"/>
        </w:rPr>
        <w:t>, or Pre-school Language</w:t>
      </w:r>
      <w:r w:rsidR="00242F8A" w:rsidRPr="00FB400A">
        <w:rPr>
          <w:color w:val="000000" w:themeColor="text1"/>
          <w:sz w:val="20"/>
          <w:szCs w:val="20"/>
          <w:lang w:val="en-IE"/>
        </w:rPr>
        <w:t xml:space="preserve"> F</w:t>
      </w:r>
      <w:r w:rsidRPr="00FB400A">
        <w:rPr>
          <w:color w:val="000000" w:themeColor="text1"/>
          <w:sz w:val="20"/>
          <w:szCs w:val="20"/>
          <w:lang w:val="en-IE"/>
        </w:rPr>
        <w:t xml:space="preserve"> </w:t>
      </w:r>
      <w:r w:rsidR="00242F8A" w:rsidRPr="00FB400A">
        <w:rPr>
          <w:color w:val="000000" w:themeColor="text1"/>
          <w:sz w:val="20"/>
          <w:szCs w:val="20"/>
          <w:lang w:val="en-IE"/>
        </w:rPr>
        <w:t>(3, 345) = 2.39, p = .069, η2 = .02</w:t>
      </w:r>
      <w:r w:rsidR="001743F2" w:rsidRPr="00FB400A">
        <w:rPr>
          <w:color w:val="000000" w:themeColor="text1"/>
          <w:sz w:val="20"/>
          <w:szCs w:val="20"/>
          <w:lang w:val="en-IE"/>
        </w:rPr>
        <w:t>.</w:t>
      </w:r>
      <w:r w:rsidR="000E5D11" w:rsidRPr="00FB400A">
        <w:rPr>
          <w:color w:val="000000" w:themeColor="text1"/>
          <w:sz w:val="20"/>
          <w:szCs w:val="20"/>
          <w:lang w:val="en-IE"/>
        </w:rPr>
        <w:t xml:space="preserve"> </w:t>
      </w:r>
    </w:p>
    <w:p w14:paraId="4DFDBA4E" w14:textId="4594DFA9" w:rsidR="00B07E3C" w:rsidRPr="00FB400A" w:rsidRDefault="00816B4E" w:rsidP="00C82723">
      <w:pPr>
        <w:pStyle w:val="Newparagraph"/>
        <w:rPr>
          <w:color w:val="000000" w:themeColor="text1"/>
          <w:sz w:val="20"/>
          <w:szCs w:val="20"/>
          <w:lang w:val="en-IE"/>
        </w:rPr>
      </w:pPr>
      <w:r w:rsidRPr="00FB400A">
        <w:rPr>
          <w:color w:val="000000" w:themeColor="text1"/>
          <w:sz w:val="20"/>
          <w:szCs w:val="20"/>
          <w:lang w:val="en-IE"/>
        </w:rPr>
        <w:t xml:space="preserve">Posthoc tests using Bonferroni adjustment indicate that there is a </w:t>
      </w:r>
      <w:r w:rsidR="00242F8A" w:rsidRPr="00FB400A">
        <w:rPr>
          <w:color w:val="000000" w:themeColor="text1"/>
          <w:sz w:val="20"/>
          <w:szCs w:val="20"/>
          <w:lang w:val="en-IE"/>
        </w:rPr>
        <w:t>marginally-</w:t>
      </w:r>
      <w:r w:rsidRPr="00FB400A">
        <w:rPr>
          <w:color w:val="000000" w:themeColor="text1"/>
          <w:sz w:val="20"/>
          <w:szCs w:val="20"/>
          <w:lang w:val="en-IE"/>
        </w:rPr>
        <w:t>significant difference between Grade 1</w:t>
      </w:r>
      <w:r w:rsidR="005E6865" w:rsidRPr="00FB400A">
        <w:rPr>
          <w:color w:val="000000" w:themeColor="text1"/>
          <w:sz w:val="20"/>
          <w:szCs w:val="20"/>
          <w:lang w:val="en-IE"/>
        </w:rPr>
        <w:t xml:space="preserve"> (M = 2.7</w:t>
      </w:r>
      <w:r w:rsidR="00D41114" w:rsidRPr="00FB400A">
        <w:rPr>
          <w:color w:val="000000" w:themeColor="text1"/>
          <w:sz w:val="20"/>
          <w:szCs w:val="20"/>
          <w:lang w:val="en-IE"/>
        </w:rPr>
        <w:t>7</w:t>
      </w:r>
      <w:r w:rsidR="005E6865" w:rsidRPr="00FB400A">
        <w:rPr>
          <w:color w:val="000000" w:themeColor="text1"/>
          <w:sz w:val="20"/>
          <w:szCs w:val="20"/>
          <w:lang w:val="en-IE"/>
        </w:rPr>
        <w:t>, SE = .0</w:t>
      </w:r>
      <w:r w:rsidR="00D41114" w:rsidRPr="00FB400A">
        <w:rPr>
          <w:color w:val="000000" w:themeColor="text1"/>
          <w:sz w:val="20"/>
          <w:szCs w:val="20"/>
          <w:lang w:val="en-IE"/>
        </w:rPr>
        <w:t>7</w:t>
      </w:r>
      <w:r w:rsidR="005E6865" w:rsidRPr="00FB400A">
        <w:rPr>
          <w:color w:val="000000" w:themeColor="text1"/>
          <w:sz w:val="20"/>
          <w:szCs w:val="20"/>
          <w:lang w:val="en-IE"/>
        </w:rPr>
        <w:t>)</w:t>
      </w:r>
      <w:r w:rsidRPr="00FB400A">
        <w:rPr>
          <w:color w:val="000000" w:themeColor="text1"/>
          <w:sz w:val="20"/>
          <w:szCs w:val="20"/>
          <w:lang w:val="en-IE"/>
        </w:rPr>
        <w:t xml:space="preserve"> and </w:t>
      </w:r>
      <w:r w:rsidR="00B07E3C" w:rsidRPr="00FB400A">
        <w:rPr>
          <w:color w:val="000000" w:themeColor="text1"/>
          <w:sz w:val="20"/>
          <w:szCs w:val="20"/>
          <w:lang w:val="en-IE"/>
        </w:rPr>
        <w:t xml:space="preserve">Grade </w:t>
      </w:r>
      <w:r w:rsidRPr="00FB400A">
        <w:rPr>
          <w:color w:val="000000" w:themeColor="text1"/>
          <w:sz w:val="20"/>
          <w:szCs w:val="20"/>
          <w:lang w:val="en-IE"/>
        </w:rPr>
        <w:t xml:space="preserve">2 </w:t>
      </w:r>
      <w:r w:rsidR="005E6865" w:rsidRPr="00FB400A">
        <w:rPr>
          <w:color w:val="000000" w:themeColor="text1"/>
          <w:sz w:val="20"/>
          <w:szCs w:val="20"/>
          <w:lang w:val="en-IE"/>
        </w:rPr>
        <w:t xml:space="preserve">(M = </w:t>
      </w:r>
      <w:r w:rsidR="00691DF9" w:rsidRPr="00FB400A">
        <w:rPr>
          <w:color w:val="000000" w:themeColor="text1"/>
          <w:sz w:val="20"/>
          <w:szCs w:val="20"/>
          <w:lang w:val="en-IE"/>
        </w:rPr>
        <w:t>3.00</w:t>
      </w:r>
      <w:r w:rsidR="005E6865" w:rsidRPr="00FB400A">
        <w:rPr>
          <w:color w:val="000000" w:themeColor="text1"/>
          <w:sz w:val="20"/>
          <w:szCs w:val="20"/>
          <w:lang w:val="en-IE"/>
        </w:rPr>
        <w:t>, SE = .07) modified population marginal means in favour of Grade 2 participants</w:t>
      </w:r>
      <w:r w:rsidR="00242F8A" w:rsidRPr="00FB400A">
        <w:rPr>
          <w:color w:val="000000" w:themeColor="text1"/>
          <w:sz w:val="20"/>
          <w:szCs w:val="20"/>
          <w:lang w:val="en-IE"/>
        </w:rPr>
        <w:t xml:space="preserve">, </w:t>
      </w:r>
      <w:r w:rsidRPr="00FB400A">
        <w:rPr>
          <w:color w:val="000000" w:themeColor="text1"/>
          <w:sz w:val="20"/>
          <w:szCs w:val="20"/>
          <w:lang w:val="en-IE"/>
        </w:rPr>
        <w:t>mean difference = -.2</w:t>
      </w:r>
      <w:r w:rsidR="00242F8A" w:rsidRPr="00FB400A">
        <w:rPr>
          <w:color w:val="000000" w:themeColor="text1"/>
          <w:sz w:val="20"/>
          <w:szCs w:val="20"/>
          <w:lang w:val="en-IE"/>
        </w:rPr>
        <w:t>3</w:t>
      </w:r>
      <w:r w:rsidR="00691DF9" w:rsidRPr="00FB400A">
        <w:rPr>
          <w:color w:val="000000" w:themeColor="text1"/>
          <w:sz w:val="20"/>
          <w:szCs w:val="20"/>
          <w:lang w:val="en-IE"/>
        </w:rPr>
        <w:t xml:space="preserve"> </w:t>
      </w:r>
      <w:r w:rsidRPr="00FB400A">
        <w:rPr>
          <w:color w:val="000000" w:themeColor="text1"/>
          <w:sz w:val="20"/>
          <w:szCs w:val="20"/>
          <w:lang w:val="en-IE"/>
        </w:rPr>
        <w:t>CI [-.</w:t>
      </w:r>
      <w:r w:rsidR="00242F8A" w:rsidRPr="00FB400A">
        <w:rPr>
          <w:color w:val="000000" w:themeColor="text1"/>
          <w:sz w:val="20"/>
          <w:szCs w:val="20"/>
          <w:lang w:val="en-IE"/>
        </w:rPr>
        <w:t>4</w:t>
      </w:r>
      <w:r w:rsidR="00691DF9" w:rsidRPr="00FB400A">
        <w:rPr>
          <w:color w:val="000000" w:themeColor="text1"/>
          <w:sz w:val="20"/>
          <w:szCs w:val="20"/>
          <w:lang w:val="en-IE"/>
        </w:rPr>
        <w:t>7</w:t>
      </w:r>
      <w:r w:rsidRPr="00FB400A">
        <w:rPr>
          <w:color w:val="000000" w:themeColor="text1"/>
          <w:sz w:val="20"/>
          <w:szCs w:val="20"/>
          <w:lang w:val="en-IE"/>
        </w:rPr>
        <w:t xml:space="preserve">, </w:t>
      </w:r>
      <w:r w:rsidR="00242F8A" w:rsidRPr="00FB400A">
        <w:rPr>
          <w:color w:val="000000" w:themeColor="text1"/>
          <w:sz w:val="20"/>
          <w:szCs w:val="20"/>
          <w:lang w:val="en-IE"/>
        </w:rPr>
        <w:t>.00</w:t>
      </w:r>
      <w:r w:rsidR="00691DF9" w:rsidRPr="00FB400A">
        <w:rPr>
          <w:color w:val="000000" w:themeColor="text1"/>
          <w:sz w:val="20"/>
          <w:szCs w:val="20"/>
          <w:lang w:val="en-IE"/>
        </w:rPr>
        <w:t>1</w:t>
      </w:r>
      <w:r w:rsidRPr="00FB400A">
        <w:rPr>
          <w:color w:val="000000" w:themeColor="text1"/>
          <w:sz w:val="20"/>
          <w:szCs w:val="20"/>
          <w:lang w:val="en-IE"/>
        </w:rPr>
        <w:t>]</w:t>
      </w:r>
      <w:r w:rsidR="00242F8A" w:rsidRPr="00FB400A">
        <w:rPr>
          <w:color w:val="000000" w:themeColor="text1"/>
          <w:sz w:val="20"/>
          <w:szCs w:val="20"/>
          <w:lang w:val="en-IE"/>
        </w:rPr>
        <w:t xml:space="preserve">, p = .051, </w:t>
      </w:r>
      <w:r w:rsidRPr="00FB400A">
        <w:rPr>
          <w:color w:val="000000" w:themeColor="text1"/>
          <w:sz w:val="20"/>
          <w:szCs w:val="20"/>
          <w:lang w:val="en-IE"/>
        </w:rPr>
        <w:t xml:space="preserve">and </w:t>
      </w:r>
      <w:r w:rsidR="00242F8A" w:rsidRPr="00FB400A">
        <w:rPr>
          <w:color w:val="000000" w:themeColor="text1"/>
          <w:sz w:val="20"/>
          <w:szCs w:val="20"/>
          <w:lang w:val="en-IE"/>
        </w:rPr>
        <w:t xml:space="preserve">a significant difference </w:t>
      </w:r>
      <w:r w:rsidRPr="00FB400A">
        <w:rPr>
          <w:color w:val="000000" w:themeColor="text1"/>
          <w:sz w:val="20"/>
          <w:szCs w:val="20"/>
          <w:lang w:val="en-IE"/>
        </w:rPr>
        <w:t xml:space="preserve">between Grade </w:t>
      </w:r>
      <w:r w:rsidR="00242F8A" w:rsidRPr="00FB400A">
        <w:rPr>
          <w:color w:val="000000" w:themeColor="text1"/>
          <w:sz w:val="20"/>
          <w:szCs w:val="20"/>
          <w:lang w:val="en-IE"/>
        </w:rPr>
        <w:t>1</w:t>
      </w:r>
      <w:r w:rsidR="005E6865" w:rsidRPr="00FB400A">
        <w:rPr>
          <w:color w:val="000000" w:themeColor="text1"/>
          <w:sz w:val="20"/>
          <w:szCs w:val="20"/>
          <w:lang w:val="en-IE"/>
        </w:rPr>
        <w:t xml:space="preserve"> (M = 2.7</w:t>
      </w:r>
      <w:r w:rsidR="00691DF9" w:rsidRPr="00FB400A">
        <w:rPr>
          <w:color w:val="000000" w:themeColor="text1"/>
          <w:sz w:val="20"/>
          <w:szCs w:val="20"/>
          <w:lang w:val="en-IE"/>
        </w:rPr>
        <w:t>7</w:t>
      </w:r>
      <w:r w:rsidR="005E6865" w:rsidRPr="00FB400A">
        <w:rPr>
          <w:color w:val="000000" w:themeColor="text1"/>
          <w:sz w:val="20"/>
          <w:szCs w:val="20"/>
          <w:lang w:val="en-IE"/>
        </w:rPr>
        <w:t>, SE = .0</w:t>
      </w:r>
      <w:r w:rsidR="00691DF9" w:rsidRPr="00FB400A">
        <w:rPr>
          <w:color w:val="000000" w:themeColor="text1"/>
          <w:sz w:val="20"/>
          <w:szCs w:val="20"/>
          <w:lang w:val="en-IE"/>
        </w:rPr>
        <w:t>7</w:t>
      </w:r>
      <w:r w:rsidR="005E6865" w:rsidRPr="00FB400A">
        <w:rPr>
          <w:color w:val="000000" w:themeColor="text1"/>
          <w:sz w:val="20"/>
          <w:szCs w:val="20"/>
          <w:lang w:val="en-IE"/>
        </w:rPr>
        <w:t>)</w:t>
      </w:r>
      <w:r w:rsidRPr="00FB400A">
        <w:rPr>
          <w:color w:val="000000" w:themeColor="text1"/>
          <w:sz w:val="20"/>
          <w:szCs w:val="20"/>
          <w:lang w:val="en-IE"/>
        </w:rPr>
        <w:t xml:space="preserve"> and </w:t>
      </w:r>
      <w:r w:rsidR="00B07E3C" w:rsidRPr="00FB400A">
        <w:rPr>
          <w:color w:val="000000" w:themeColor="text1"/>
          <w:sz w:val="20"/>
          <w:szCs w:val="20"/>
          <w:lang w:val="en-IE"/>
        </w:rPr>
        <w:t xml:space="preserve">Grade </w:t>
      </w:r>
      <w:r w:rsidRPr="00FB400A">
        <w:rPr>
          <w:color w:val="000000" w:themeColor="text1"/>
          <w:sz w:val="20"/>
          <w:szCs w:val="20"/>
          <w:lang w:val="en-IE"/>
        </w:rPr>
        <w:t>3</w:t>
      </w:r>
      <w:r w:rsidR="00242F8A" w:rsidRPr="00FB400A">
        <w:rPr>
          <w:color w:val="000000" w:themeColor="text1"/>
          <w:sz w:val="20"/>
          <w:szCs w:val="20"/>
          <w:lang w:val="en-IE"/>
        </w:rPr>
        <w:t xml:space="preserve"> </w:t>
      </w:r>
      <w:r w:rsidR="005E6865" w:rsidRPr="00FB400A">
        <w:rPr>
          <w:color w:val="000000" w:themeColor="text1"/>
          <w:sz w:val="20"/>
          <w:szCs w:val="20"/>
          <w:lang w:val="en-IE"/>
        </w:rPr>
        <w:t>(M = 3.1</w:t>
      </w:r>
      <w:r w:rsidR="00691DF9" w:rsidRPr="00FB400A">
        <w:rPr>
          <w:color w:val="000000" w:themeColor="text1"/>
          <w:sz w:val="20"/>
          <w:szCs w:val="20"/>
          <w:lang w:val="en-IE"/>
        </w:rPr>
        <w:t>2</w:t>
      </w:r>
      <w:r w:rsidR="005E6865" w:rsidRPr="00FB400A">
        <w:rPr>
          <w:color w:val="000000" w:themeColor="text1"/>
          <w:sz w:val="20"/>
          <w:szCs w:val="20"/>
          <w:lang w:val="en-IE"/>
        </w:rPr>
        <w:t xml:space="preserve">, SE = .07) scores in favour of Grade 3 participants, </w:t>
      </w:r>
      <w:r w:rsidRPr="00FB400A">
        <w:rPr>
          <w:color w:val="000000" w:themeColor="text1"/>
          <w:sz w:val="20"/>
          <w:szCs w:val="20"/>
          <w:lang w:val="en-IE"/>
        </w:rPr>
        <w:t>mean difference = -</w:t>
      </w:r>
      <w:r w:rsidR="00242F8A" w:rsidRPr="00FB400A">
        <w:rPr>
          <w:color w:val="000000" w:themeColor="text1"/>
          <w:sz w:val="20"/>
          <w:szCs w:val="20"/>
          <w:lang w:val="en-IE"/>
        </w:rPr>
        <w:t>35</w:t>
      </w:r>
      <w:r w:rsidR="00691DF9" w:rsidRPr="00FB400A">
        <w:rPr>
          <w:color w:val="000000" w:themeColor="text1"/>
          <w:sz w:val="20"/>
          <w:szCs w:val="20"/>
          <w:lang w:val="en-IE"/>
        </w:rPr>
        <w:t xml:space="preserve"> </w:t>
      </w:r>
      <w:r w:rsidRPr="00FB400A">
        <w:rPr>
          <w:color w:val="000000" w:themeColor="text1"/>
          <w:sz w:val="20"/>
          <w:szCs w:val="20"/>
          <w:lang w:val="en-IE"/>
        </w:rPr>
        <w:t>CI [-.</w:t>
      </w:r>
      <w:r w:rsidR="00242F8A" w:rsidRPr="00FB400A">
        <w:rPr>
          <w:color w:val="000000" w:themeColor="text1"/>
          <w:sz w:val="20"/>
          <w:szCs w:val="20"/>
          <w:lang w:val="en-IE"/>
        </w:rPr>
        <w:t>58</w:t>
      </w:r>
      <w:r w:rsidRPr="00FB400A">
        <w:rPr>
          <w:color w:val="000000" w:themeColor="text1"/>
          <w:sz w:val="20"/>
          <w:szCs w:val="20"/>
          <w:lang w:val="en-IE"/>
        </w:rPr>
        <w:t>, -.</w:t>
      </w:r>
      <w:r w:rsidR="00242F8A" w:rsidRPr="00FB400A">
        <w:rPr>
          <w:color w:val="000000" w:themeColor="text1"/>
          <w:sz w:val="20"/>
          <w:szCs w:val="20"/>
          <w:lang w:val="en-IE"/>
        </w:rPr>
        <w:t>1</w:t>
      </w:r>
      <w:r w:rsidR="00691DF9" w:rsidRPr="00FB400A">
        <w:rPr>
          <w:color w:val="000000" w:themeColor="text1"/>
          <w:sz w:val="20"/>
          <w:szCs w:val="20"/>
          <w:lang w:val="en-IE"/>
        </w:rPr>
        <w:t>2</w:t>
      </w:r>
      <w:r w:rsidRPr="00FB400A">
        <w:rPr>
          <w:color w:val="000000" w:themeColor="text1"/>
          <w:sz w:val="20"/>
          <w:szCs w:val="20"/>
          <w:lang w:val="en-IE"/>
        </w:rPr>
        <w:t xml:space="preserve">], p </w:t>
      </w:r>
      <w:r w:rsidR="00242F8A" w:rsidRPr="00FB400A">
        <w:rPr>
          <w:color w:val="000000" w:themeColor="text1"/>
          <w:sz w:val="20"/>
          <w:szCs w:val="20"/>
          <w:lang w:val="en-IE"/>
        </w:rPr>
        <w:t>= .00</w:t>
      </w:r>
      <w:r w:rsidRPr="00FB400A">
        <w:rPr>
          <w:color w:val="000000" w:themeColor="text1"/>
          <w:sz w:val="20"/>
          <w:szCs w:val="20"/>
          <w:lang w:val="en-IE"/>
        </w:rPr>
        <w:t>1, but not between Grade 2 and 3</w:t>
      </w:r>
      <w:r w:rsidR="00242F8A" w:rsidRPr="00FB400A">
        <w:rPr>
          <w:color w:val="000000" w:themeColor="text1"/>
          <w:sz w:val="20"/>
          <w:szCs w:val="20"/>
          <w:lang w:val="en-IE"/>
        </w:rPr>
        <w:t xml:space="preserve"> </w:t>
      </w:r>
      <w:r w:rsidR="005E6865" w:rsidRPr="00FB400A">
        <w:rPr>
          <w:color w:val="000000" w:themeColor="text1"/>
          <w:sz w:val="20"/>
          <w:szCs w:val="20"/>
          <w:lang w:val="en-IE"/>
        </w:rPr>
        <w:t>scores</w:t>
      </w:r>
      <w:r w:rsidR="00242F8A" w:rsidRPr="00FB400A">
        <w:rPr>
          <w:color w:val="000000" w:themeColor="text1"/>
          <w:sz w:val="20"/>
          <w:szCs w:val="20"/>
          <w:lang w:val="en-IE"/>
        </w:rPr>
        <w:t>,</w:t>
      </w:r>
      <w:r w:rsidRPr="00FB400A">
        <w:rPr>
          <w:color w:val="000000" w:themeColor="text1"/>
          <w:sz w:val="20"/>
          <w:szCs w:val="20"/>
          <w:lang w:val="en-IE"/>
        </w:rPr>
        <w:t xml:space="preserve"> mean difference = -.1</w:t>
      </w:r>
      <w:r w:rsidR="005E39E5" w:rsidRPr="00FB400A">
        <w:rPr>
          <w:color w:val="000000" w:themeColor="text1"/>
          <w:sz w:val="20"/>
          <w:szCs w:val="20"/>
          <w:lang w:val="en-IE"/>
        </w:rPr>
        <w:t>2</w:t>
      </w:r>
      <w:r w:rsidRPr="00FB400A">
        <w:rPr>
          <w:color w:val="000000" w:themeColor="text1"/>
          <w:sz w:val="20"/>
          <w:szCs w:val="20"/>
          <w:lang w:val="en-IE"/>
        </w:rPr>
        <w:t xml:space="preserve"> CI [</w:t>
      </w:r>
      <w:r w:rsidR="00242F8A" w:rsidRPr="00FB400A">
        <w:rPr>
          <w:color w:val="000000" w:themeColor="text1"/>
          <w:sz w:val="20"/>
          <w:szCs w:val="20"/>
          <w:lang w:val="en-IE"/>
        </w:rPr>
        <w:t>-0.36, .1</w:t>
      </w:r>
      <w:r w:rsidR="005E39E5" w:rsidRPr="00FB400A">
        <w:rPr>
          <w:color w:val="000000" w:themeColor="text1"/>
          <w:sz w:val="20"/>
          <w:szCs w:val="20"/>
          <w:lang w:val="en-IE"/>
        </w:rPr>
        <w:t>3</w:t>
      </w:r>
      <w:r w:rsidRPr="00FB400A">
        <w:rPr>
          <w:color w:val="000000" w:themeColor="text1"/>
          <w:sz w:val="20"/>
          <w:szCs w:val="20"/>
          <w:lang w:val="en-IE"/>
        </w:rPr>
        <w:t>], p = .</w:t>
      </w:r>
      <w:r w:rsidR="00242F8A" w:rsidRPr="00FB400A">
        <w:rPr>
          <w:color w:val="000000" w:themeColor="text1"/>
          <w:sz w:val="20"/>
          <w:szCs w:val="20"/>
          <w:lang w:val="en-IE"/>
        </w:rPr>
        <w:t>734</w:t>
      </w:r>
      <w:r w:rsidRPr="00FB400A">
        <w:rPr>
          <w:color w:val="000000" w:themeColor="text1"/>
          <w:sz w:val="20"/>
          <w:szCs w:val="20"/>
          <w:lang w:val="en-IE"/>
        </w:rPr>
        <w:t>. In relation to SES, posthoc tests indicate a significant difference between</w:t>
      </w:r>
      <w:r w:rsidR="00242F8A" w:rsidRPr="00FB400A">
        <w:rPr>
          <w:color w:val="000000" w:themeColor="text1"/>
          <w:sz w:val="20"/>
          <w:szCs w:val="20"/>
          <w:lang w:val="en-IE"/>
        </w:rPr>
        <w:t xml:space="preserve"> the estimated marginal means of the</w:t>
      </w:r>
      <w:r w:rsidRPr="00FB400A">
        <w:rPr>
          <w:color w:val="000000" w:themeColor="text1"/>
          <w:sz w:val="20"/>
          <w:szCs w:val="20"/>
          <w:lang w:val="en-IE"/>
        </w:rPr>
        <w:t xml:space="preserve"> high</w:t>
      </w:r>
      <w:r w:rsidR="00B90092" w:rsidRPr="00FB400A">
        <w:rPr>
          <w:color w:val="000000" w:themeColor="text1"/>
          <w:sz w:val="20"/>
          <w:szCs w:val="20"/>
          <w:lang w:val="en-IE"/>
        </w:rPr>
        <w:t>er</w:t>
      </w:r>
      <w:r w:rsidRPr="00FB400A">
        <w:rPr>
          <w:color w:val="000000" w:themeColor="text1"/>
          <w:sz w:val="20"/>
          <w:szCs w:val="20"/>
          <w:lang w:val="en-IE"/>
        </w:rPr>
        <w:t xml:space="preserve"> SES </w:t>
      </w:r>
      <w:r w:rsidR="005E6865" w:rsidRPr="00FB400A">
        <w:rPr>
          <w:color w:val="000000" w:themeColor="text1"/>
          <w:sz w:val="20"/>
          <w:szCs w:val="20"/>
          <w:lang w:val="en-IE"/>
        </w:rPr>
        <w:t>(M = 3.05, SE = .0</w:t>
      </w:r>
      <w:r w:rsidR="005E39E5" w:rsidRPr="00FB400A">
        <w:rPr>
          <w:color w:val="000000" w:themeColor="text1"/>
          <w:sz w:val="20"/>
          <w:szCs w:val="20"/>
          <w:lang w:val="en-IE"/>
        </w:rPr>
        <w:t>6</w:t>
      </w:r>
      <w:r w:rsidR="005E6865" w:rsidRPr="00FB400A">
        <w:rPr>
          <w:color w:val="000000" w:themeColor="text1"/>
          <w:sz w:val="20"/>
          <w:szCs w:val="20"/>
          <w:lang w:val="en-IE"/>
        </w:rPr>
        <w:t xml:space="preserve">) </w:t>
      </w:r>
      <w:r w:rsidRPr="00FB400A">
        <w:rPr>
          <w:color w:val="000000" w:themeColor="text1"/>
          <w:sz w:val="20"/>
          <w:szCs w:val="20"/>
          <w:lang w:val="en-IE"/>
        </w:rPr>
        <w:t xml:space="preserve">and </w:t>
      </w:r>
      <w:r w:rsidR="00B90092" w:rsidRPr="00FB400A">
        <w:rPr>
          <w:color w:val="000000" w:themeColor="text1"/>
          <w:sz w:val="20"/>
          <w:szCs w:val="20"/>
          <w:lang w:val="en-IE"/>
        </w:rPr>
        <w:t xml:space="preserve">Lower or </w:t>
      </w:r>
      <w:r w:rsidRPr="00FB400A">
        <w:rPr>
          <w:color w:val="000000" w:themeColor="text1"/>
          <w:sz w:val="20"/>
          <w:szCs w:val="20"/>
          <w:lang w:val="en-IE"/>
        </w:rPr>
        <w:t xml:space="preserve">mixed </w:t>
      </w:r>
      <w:r w:rsidR="005E6865" w:rsidRPr="00FB400A">
        <w:rPr>
          <w:color w:val="000000" w:themeColor="text1"/>
          <w:sz w:val="20"/>
          <w:szCs w:val="20"/>
          <w:lang w:val="en-IE"/>
        </w:rPr>
        <w:t>(M = 2.86, SE = .0</w:t>
      </w:r>
      <w:r w:rsidR="005E39E5" w:rsidRPr="00FB400A">
        <w:rPr>
          <w:color w:val="000000" w:themeColor="text1"/>
          <w:sz w:val="20"/>
          <w:szCs w:val="20"/>
          <w:lang w:val="en-IE"/>
        </w:rPr>
        <w:t>6</w:t>
      </w:r>
      <w:r w:rsidR="005E6865" w:rsidRPr="00FB400A">
        <w:rPr>
          <w:color w:val="000000" w:themeColor="text1"/>
          <w:sz w:val="20"/>
          <w:szCs w:val="20"/>
          <w:lang w:val="en-IE"/>
        </w:rPr>
        <w:t xml:space="preserve">) </w:t>
      </w:r>
      <w:r w:rsidRPr="00FB400A">
        <w:rPr>
          <w:color w:val="000000" w:themeColor="text1"/>
          <w:sz w:val="20"/>
          <w:szCs w:val="20"/>
          <w:lang w:val="en-IE"/>
        </w:rPr>
        <w:t>SES groups .</w:t>
      </w:r>
      <w:r w:rsidR="00242F8A" w:rsidRPr="00FB400A">
        <w:rPr>
          <w:color w:val="000000" w:themeColor="text1"/>
          <w:sz w:val="20"/>
          <w:szCs w:val="20"/>
          <w:lang w:val="en-IE"/>
        </w:rPr>
        <w:t>1</w:t>
      </w:r>
      <w:r w:rsidRPr="00FB400A">
        <w:rPr>
          <w:color w:val="000000" w:themeColor="text1"/>
          <w:sz w:val="20"/>
          <w:szCs w:val="20"/>
          <w:lang w:val="en-IE"/>
        </w:rPr>
        <w:t xml:space="preserve"> CI [.0</w:t>
      </w:r>
      <w:r w:rsidR="00242F8A" w:rsidRPr="00FB400A">
        <w:rPr>
          <w:color w:val="000000" w:themeColor="text1"/>
          <w:sz w:val="20"/>
          <w:szCs w:val="20"/>
          <w:lang w:val="en-IE"/>
        </w:rPr>
        <w:t>33</w:t>
      </w:r>
      <w:r w:rsidRPr="00FB400A">
        <w:rPr>
          <w:color w:val="000000" w:themeColor="text1"/>
          <w:sz w:val="20"/>
          <w:szCs w:val="20"/>
          <w:lang w:val="en-IE"/>
        </w:rPr>
        <w:t>, .3</w:t>
      </w:r>
      <w:r w:rsidR="00242F8A" w:rsidRPr="00FB400A">
        <w:rPr>
          <w:color w:val="000000" w:themeColor="text1"/>
          <w:sz w:val="20"/>
          <w:szCs w:val="20"/>
          <w:lang w:val="en-IE"/>
        </w:rPr>
        <w:t>5</w:t>
      </w:r>
      <w:r w:rsidRPr="00FB400A">
        <w:rPr>
          <w:color w:val="000000" w:themeColor="text1"/>
          <w:sz w:val="20"/>
          <w:szCs w:val="20"/>
          <w:lang w:val="en-IE"/>
        </w:rPr>
        <w:t>], p = .0</w:t>
      </w:r>
      <w:r w:rsidR="00242F8A" w:rsidRPr="00FB400A">
        <w:rPr>
          <w:color w:val="000000" w:themeColor="text1"/>
          <w:sz w:val="20"/>
          <w:szCs w:val="20"/>
          <w:lang w:val="en-IE"/>
        </w:rPr>
        <w:t>2</w:t>
      </w:r>
      <w:r w:rsidR="00B90092" w:rsidRPr="00FB400A">
        <w:rPr>
          <w:color w:val="000000" w:themeColor="text1"/>
          <w:sz w:val="20"/>
          <w:szCs w:val="20"/>
          <w:lang w:val="en-IE"/>
        </w:rPr>
        <w:t xml:space="preserve"> in favour of the higher SES group. </w:t>
      </w:r>
    </w:p>
    <w:p w14:paraId="6A4DCFAD" w14:textId="77777777" w:rsidR="00B07E3C" w:rsidRPr="00FB400A" w:rsidRDefault="00B07E3C" w:rsidP="001413C1">
      <w:pPr>
        <w:pStyle w:val="Newparagraph"/>
        <w:ind w:firstLine="0"/>
        <w:rPr>
          <w:b/>
          <w:bCs/>
          <w:color w:val="000000" w:themeColor="text1"/>
          <w:sz w:val="20"/>
          <w:szCs w:val="20"/>
          <w:lang w:val="en-IE"/>
        </w:rPr>
      </w:pPr>
    </w:p>
    <w:p w14:paraId="7F805619" w14:textId="19548560" w:rsidR="001413C1" w:rsidRPr="00FB400A" w:rsidRDefault="001413C1" w:rsidP="00C82723">
      <w:pPr>
        <w:pStyle w:val="Newparagraph"/>
        <w:ind w:firstLine="0"/>
        <w:jc w:val="center"/>
        <w:rPr>
          <w:b/>
          <w:bCs/>
          <w:color w:val="000000" w:themeColor="text1"/>
          <w:sz w:val="20"/>
          <w:szCs w:val="20"/>
          <w:lang w:val="en-IE"/>
        </w:rPr>
      </w:pPr>
      <w:r w:rsidRPr="00FB400A">
        <w:rPr>
          <w:b/>
          <w:bCs/>
          <w:color w:val="000000" w:themeColor="text1"/>
          <w:sz w:val="20"/>
          <w:szCs w:val="20"/>
          <w:lang w:val="en-IE"/>
        </w:rPr>
        <w:t>Discussion</w:t>
      </w:r>
    </w:p>
    <w:p w14:paraId="7974006E" w14:textId="775EE8F7" w:rsidR="001413C1" w:rsidRPr="00FB400A" w:rsidRDefault="001413C1" w:rsidP="001413C1">
      <w:pPr>
        <w:pStyle w:val="Newparagraph"/>
        <w:ind w:firstLine="0"/>
        <w:rPr>
          <w:color w:val="000000" w:themeColor="text1"/>
          <w:sz w:val="20"/>
          <w:szCs w:val="20"/>
          <w:lang w:val="en-IE"/>
        </w:rPr>
      </w:pPr>
      <w:r w:rsidRPr="00FB400A">
        <w:rPr>
          <w:color w:val="000000" w:themeColor="text1"/>
          <w:sz w:val="20"/>
          <w:szCs w:val="20"/>
          <w:lang w:val="en-IE"/>
        </w:rPr>
        <w:t>The findings presented in this paper</w:t>
      </w:r>
      <w:r w:rsidR="00F72774" w:rsidRPr="00FB400A">
        <w:rPr>
          <w:color w:val="000000" w:themeColor="text1"/>
          <w:sz w:val="20"/>
          <w:szCs w:val="20"/>
          <w:lang w:val="en-IE"/>
        </w:rPr>
        <w:t xml:space="preserve"> </w:t>
      </w:r>
      <w:r w:rsidRPr="00FB400A">
        <w:rPr>
          <w:color w:val="000000" w:themeColor="text1"/>
          <w:sz w:val="20"/>
          <w:szCs w:val="20"/>
          <w:lang w:val="en-IE"/>
        </w:rPr>
        <w:t>are consistent with Saiegh-Haddad’s (2019) conceptualisation of bilingual phonemic awareness: while there is a metalinguistic component to PA, there is also a</w:t>
      </w:r>
      <w:r w:rsidR="00F72774" w:rsidRPr="00FB400A">
        <w:rPr>
          <w:color w:val="000000" w:themeColor="text1"/>
          <w:sz w:val="20"/>
          <w:szCs w:val="20"/>
          <w:lang w:val="en-IE"/>
        </w:rPr>
        <w:t xml:space="preserve"> linguistic component to PA which </w:t>
      </w:r>
      <w:r w:rsidR="00B07E3C" w:rsidRPr="00FB400A">
        <w:rPr>
          <w:color w:val="000000" w:themeColor="text1"/>
          <w:sz w:val="20"/>
          <w:szCs w:val="20"/>
          <w:lang w:val="en-IE"/>
        </w:rPr>
        <w:t>appears to be</w:t>
      </w:r>
      <w:r w:rsidR="00F72774" w:rsidRPr="00FB400A">
        <w:rPr>
          <w:color w:val="000000" w:themeColor="text1"/>
          <w:sz w:val="20"/>
          <w:szCs w:val="20"/>
          <w:lang w:val="en-IE"/>
        </w:rPr>
        <w:t xml:space="preserve"> dependent on</w:t>
      </w:r>
      <w:r w:rsidRPr="00FB400A">
        <w:rPr>
          <w:color w:val="000000" w:themeColor="text1"/>
          <w:sz w:val="20"/>
          <w:szCs w:val="20"/>
          <w:lang w:val="en-IE"/>
        </w:rPr>
        <w:t xml:space="preserve"> language-specific</w:t>
      </w:r>
      <w:r w:rsidR="00F72774" w:rsidRPr="00FB400A">
        <w:rPr>
          <w:color w:val="000000" w:themeColor="text1"/>
          <w:sz w:val="20"/>
          <w:szCs w:val="20"/>
          <w:lang w:val="en-IE"/>
        </w:rPr>
        <w:t xml:space="preserve"> phonemic representations</w:t>
      </w:r>
      <w:r w:rsidRPr="00FB400A">
        <w:rPr>
          <w:color w:val="000000" w:themeColor="text1"/>
          <w:sz w:val="20"/>
          <w:szCs w:val="20"/>
          <w:lang w:val="en-IE"/>
        </w:rPr>
        <w:t xml:space="preserve">. Phoneme Deletion </w:t>
      </w:r>
      <w:r w:rsidR="00F72774" w:rsidRPr="00FB400A">
        <w:rPr>
          <w:color w:val="000000" w:themeColor="text1"/>
          <w:sz w:val="20"/>
          <w:szCs w:val="20"/>
          <w:lang w:val="en-IE"/>
        </w:rPr>
        <w:t>– which was i</w:t>
      </w:r>
      <w:r w:rsidRPr="00FB400A">
        <w:rPr>
          <w:color w:val="000000" w:themeColor="text1"/>
          <w:sz w:val="20"/>
          <w:szCs w:val="20"/>
          <w:lang w:val="en-IE"/>
        </w:rPr>
        <w:t>ntended to measure metalinguistic awareness</w:t>
      </w:r>
      <w:r w:rsidR="00F72774" w:rsidRPr="00FB400A">
        <w:rPr>
          <w:color w:val="000000" w:themeColor="text1"/>
          <w:sz w:val="20"/>
          <w:szCs w:val="20"/>
          <w:lang w:val="en-IE"/>
        </w:rPr>
        <w:t xml:space="preserve"> - </w:t>
      </w:r>
      <w:r w:rsidRPr="00FB400A">
        <w:rPr>
          <w:color w:val="000000" w:themeColor="text1"/>
          <w:sz w:val="20"/>
          <w:szCs w:val="20"/>
          <w:lang w:val="en-IE"/>
        </w:rPr>
        <w:t>and Phoneme Matching</w:t>
      </w:r>
      <w:r w:rsidR="00F72774" w:rsidRPr="00FB400A">
        <w:rPr>
          <w:color w:val="000000" w:themeColor="text1"/>
          <w:sz w:val="20"/>
          <w:szCs w:val="20"/>
          <w:lang w:val="en-IE"/>
        </w:rPr>
        <w:t xml:space="preserve"> - </w:t>
      </w:r>
      <w:r w:rsidRPr="00FB400A">
        <w:rPr>
          <w:color w:val="000000" w:themeColor="text1"/>
          <w:sz w:val="20"/>
          <w:szCs w:val="20"/>
          <w:lang w:val="en-IE"/>
        </w:rPr>
        <w:t xml:space="preserve">intended to measure </w:t>
      </w:r>
      <w:r w:rsidR="00D4229D" w:rsidRPr="00FB400A">
        <w:rPr>
          <w:color w:val="000000" w:themeColor="text1"/>
          <w:sz w:val="20"/>
          <w:szCs w:val="20"/>
          <w:lang w:val="en-IE"/>
        </w:rPr>
        <w:t>epilinguistic</w:t>
      </w:r>
      <w:r w:rsidRPr="00FB400A">
        <w:rPr>
          <w:color w:val="000000" w:themeColor="text1"/>
          <w:sz w:val="20"/>
          <w:szCs w:val="20"/>
          <w:lang w:val="en-IE"/>
        </w:rPr>
        <w:t xml:space="preserve"> awareness</w:t>
      </w:r>
      <w:r w:rsidR="00F72774" w:rsidRPr="00FB400A">
        <w:rPr>
          <w:color w:val="000000" w:themeColor="text1"/>
          <w:sz w:val="20"/>
          <w:szCs w:val="20"/>
          <w:lang w:val="en-IE"/>
        </w:rPr>
        <w:t xml:space="preserve"> -</w:t>
      </w:r>
      <w:r w:rsidRPr="00FB400A">
        <w:rPr>
          <w:color w:val="000000" w:themeColor="text1"/>
          <w:sz w:val="20"/>
          <w:szCs w:val="20"/>
          <w:lang w:val="en-IE"/>
        </w:rPr>
        <w:t xml:space="preserve"> appear to be separable constructs in Irish-English bilinguals, based on the low correlation between scores within each language. </w:t>
      </w:r>
    </w:p>
    <w:p w14:paraId="72417CC3" w14:textId="38AD2E54" w:rsidR="001413C1" w:rsidRPr="00FB400A" w:rsidRDefault="001413C1" w:rsidP="001413C1">
      <w:pPr>
        <w:pStyle w:val="Newparagraph"/>
        <w:rPr>
          <w:color w:val="000000" w:themeColor="text1"/>
          <w:sz w:val="20"/>
          <w:szCs w:val="20"/>
          <w:lang w:val="en-IE"/>
        </w:rPr>
      </w:pPr>
      <w:r w:rsidRPr="00FB400A">
        <w:rPr>
          <w:color w:val="000000" w:themeColor="text1"/>
          <w:sz w:val="20"/>
          <w:szCs w:val="20"/>
          <w:lang w:val="en-IE"/>
        </w:rPr>
        <w:t>Phoneme Deletion appears to be largely language-universal in nature</w:t>
      </w:r>
      <w:r w:rsidR="0014417F" w:rsidRPr="00FB400A">
        <w:rPr>
          <w:color w:val="000000" w:themeColor="text1"/>
          <w:sz w:val="20"/>
          <w:szCs w:val="20"/>
          <w:lang w:val="en-IE"/>
        </w:rPr>
        <w:t xml:space="preserve"> in these two languages which both use an alphabetic orthography</w:t>
      </w:r>
      <w:r w:rsidRPr="00FB400A">
        <w:rPr>
          <w:color w:val="000000" w:themeColor="text1"/>
          <w:sz w:val="20"/>
          <w:szCs w:val="20"/>
          <w:lang w:val="en-IE"/>
        </w:rPr>
        <w:t xml:space="preserve">, while Phoneme Matching has a larger language-specific component. This is evident based on comparisons of mean scores across languages; while there was a significant difference in mean scores on the </w:t>
      </w:r>
      <w:r w:rsidR="00921DC4" w:rsidRPr="00FB400A">
        <w:rPr>
          <w:color w:val="000000" w:themeColor="text1"/>
          <w:sz w:val="20"/>
          <w:szCs w:val="20"/>
          <w:lang w:val="en-IE"/>
        </w:rPr>
        <w:t>Phoneme Matching</w:t>
      </w:r>
      <w:r w:rsidRPr="00FB400A">
        <w:rPr>
          <w:color w:val="000000" w:themeColor="text1"/>
          <w:sz w:val="20"/>
          <w:szCs w:val="20"/>
          <w:lang w:val="en-IE"/>
        </w:rPr>
        <w:t xml:space="preserve"> task in Irish and English, there was no significant difference in mean scores on the </w:t>
      </w:r>
      <w:r w:rsidR="00921DC4" w:rsidRPr="00FB400A">
        <w:rPr>
          <w:color w:val="000000" w:themeColor="text1"/>
          <w:sz w:val="20"/>
          <w:szCs w:val="20"/>
          <w:lang w:val="en-IE"/>
        </w:rPr>
        <w:t>Phoneme Deletion</w:t>
      </w:r>
      <w:r w:rsidRPr="00FB400A">
        <w:rPr>
          <w:color w:val="000000" w:themeColor="text1"/>
          <w:sz w:val="20"/>
          <w:szCs w:val="20"/>
          <w:lang w:val="en-IE"/>
        </w:rPr>
        <w:t xml:space="preserve"> task in each language. Further evidence was provided by a correlationary analysis which indicated that there was a moderate correlation between </w:t>
      </w:r>
      <w:r w:rsidR="00921DC4" w:rsidRPr="00FB400A">
        <w:rPr>
          <w:color w:val="000000" w:themeColor="text1"/>
          <w:sz w:val="20"/>
          <w:szCs w:val="20"/>
          <w:lang w:val="en-IE"/>
        </w:rPr>
        <w:t>Phoneme Matching</w:t>
      </w:r>
      <w:r w:rsidRPr="00FB400A">
        <w:rPr>
          <w:color w:val="000000" w:themeColor="text1"/>
          <w:sz w:val="20"/>
          <w:szCs w:val="20"/>
          <w:lang w:val="en-IE"/>
        </w:rPr>
        <w:t xml:space="preserve"> scores in each language, and a </w:t>
      </w:r>
      <w:r w:rsidR="00821CFC" w:rsidRPr="00FB400A">
        <w:rPr>
          <w:color w:val="000000" w:themeColor="text1"/>
          <w:sz w:val="20"/>
          <w:szCs w:val="20"/>
          <w:lang w:val="en-IE"/>
        </w:rPr>
        <w:t>high</w:t>
      </w:r>
      <w:r w:rsidRPr="00FB400A">
        <w:rPr>
          <w:color w:val="000000" w:themeColor="text1"/>
          <w:sz w:val="20"/>
          <w:szCs w:val="20"/>
          <w:lang w:val="en-IE"/>
        </w:rPr>
        <w:t xml:space="preserve"> correlation between </w:t>
      </w:r>
      <w:r w:rsidR="00921DC4" w:rsidRPr="00FB400A">
        <w:rPr>
          <w:color w:val="000000" w:themeColor="text1"/>
          <w:sz w:val="20"/>
          <w:szCs w:val="20"/>
          <w:lang w:val="en-IE"/>
        </w:rPr>
        <w:t>Phoneme Deletion</w:t>
      </w:r>
      <w:r w:rsidRPr="00FB400A">
        <w:rPr>
          <w:color w:val="000000" w:themeColor="text1"/>
          <w:sz w:val="20"/>
          <w:szCs w:val="20"/>
          <w:lang w:val="en-IE"/>
        </w:rPr>
        <w:t xml:space="preserve"> scores in each language. </w:t>
      </w:r>
      <w:r w:rsidR="0043027B" w:rsidRPr="00FB400A">
        <w:rPr>
          <w:color w:val="000000" w:themeColor="text1"/>
          <w:sz w:val="20"/>
          <w:szCs w:val="20"/>
          <w:lang w:val="en-IE"/>
        </w:rPr>
        <w:t>Th</w:t>
      </w:r>
      <w:r w:rsidR="00783116" w:rsidRPr="00FB400A">
        <w:rPr>
          <w:color w:val="000000" w:themeColor="text1"/>
          <w:sz w:val="20"/>
          <w:szCs w:val="20"/>
          <w:lang w:val="en-IE"/>
        </w:rPr>
        <w:t xml:space="preserve">e substantial </w:t>
      </w:r>
      <w:r w:rsidR="0043027B" w:rsidRPr="00FB400A">
        <w:rPr>
          <w:color w:val="000000" w:themeColor="text1"/>
          <w:sz w:val="20"/>
          <w:szCs w:val="20"/>
          <w:lang w:val="en-IE"/>
        </w:rPr>
        <w:t xml:space="preserve">difference in </w:t>
      </w:r>
      <w:r w:rsidR="00783116" w:rsidRPr="00FB400A">
        <w:rPr>
          <w:color w:val="000000" w:themeColor="text1"/>
          <w:sz w:val="20"/>
          <w:szCs w:val="20"/>
          <w:lang w:val="en-IE"/>
        </w:rPr>
        <w:t xml:space="preserve">cross-linguistic </w:t>
      </w:r>
      <w:r w:rsidR="0043027B" w:rsidRPr="00FB400A">
        <w:rPr>
          <w:color w:val="000000" w:themeColor="text1"/>
          <w:sz w:val="20"/>
          <w:szCs w:val="20"/>
          <w:lang w:val="en-IE"/>
        </w:rPr>
        <w:t xml:space="preserve">correlations according to task </w:t>
      </w:r>
      <w:r w:rsidR="00783116" w:rsidRPr="00FB400A">
        <w:rPr>
          <w:color w:val="000000" w:themeColor="text1"/>
          <w:sz w:val="20"/>
          <w:szCs w:val="20"/>
          <w:lang w:val="en-IE"/>
        </w:rPr>
        <w:t>type i</w:t>
      </w:r>
      <w:r w:rsidR="00DF3469" w:rsidRPr="00FB400A">
        <w:rPr>
          <w:color w:val="000000" w:themeColor="text1"/>
          <w:sz w:val="20"/>
          <w:szCs w:val="20"/>
          <w:lang w:val="en-IE"/>
        </w:rPr>
        <w:t xml:space="preserve">ndicates that </w:t>
      </w:r>
      <w:r w:rsidR="00B90092" w:rsidRPr="00FB400A">
        <w:rPr>
          <w:color w:val="000000" w:themeColor="text1"/>
          <w:sz w:val="20"/>
          <w:szCs w:val="20"/>
          <w:lang w:val="en-IE"/>
        </w:rPr>
        <w:t>task type</w:t>
      </w:r>
      <w:r w:rsidR="00DF3469" w:rsidRPr="00FB400A">
        <w:rPr>
          <w:color w:val="000000" w:themeColor="text1"/>
          <w:sz w:val="20"/>
          <w:szCs w:val="20"/>
          <w:lang w:val="en-IE"/>
        </w:rPr>
        <w:t xml:space="preserve"> is a variable which should be taken into account in future studies and in meta-analyses. </w:t>
      </w:r>
    </w:p>
    <w:p w14:paraId="555C27F8" w14:textId="72BF5CA2" w:rsidR="001413C1" w:rsidRPr="00FB400A" w:rsidRDefault="001413C1" w:rsidP="001413C1">
      <w:pPr>
        <w:pStyle w:val="Newparagraph"/>
        <w:rPr>
          <w:color w:val="000000" w:themeColor="text1"/>
          <w:sz w:val="20"/>
          <w:szCs w:val="20"/>
          <w:lang w:val="en-IE"/>
        </w:rPr>
      </w:pPr>
      <w:r w:rsidRPr="00FB400A">
        <w:rPr>
          <w:color w:val="000000" w:themeColor="text1"/>
          <w:sz w:val="20"/>
          <w:szCs w:val="20"/>
          <w:lang w:val="en-IE"/>
        </w:rPr>
        <w:t xml:space="preserve">It is evident that orthographic representations influence phonemic awareness in Irish-English bilinguals, mirroring findings in single-language studies (e.g. Castles et al 2003, 2011). The findings from </w:t>
      </w:r>
      <w:r w:rsidRPr="00FB400A">
        <w:rPr>
          <w:color w:val="000000" w:themeColor="text1"/>
          <w:sz w:val="20"/>
          <w:szCs w:val="20"/>
          <w:lang w:val="en-IE"/>
        </w:rPr>
        <w:lastRenderedPageBreak/>
        <w:t xml:space="preserve">the English </w:t>
      </w:r>
      <w:r w:rsidR="00921DC4" w:rsidRPr="00FB400A">
        <w:rPr>
          <w:color w:val="000000" w:themeColor="text1"/>
          <w:sz w:val="20"/>
          <w:szCs w:val="20"/>
          <w:lang w:val="en-IE"/>
        </w:rPr>
        <w:t>Phoneme Matching</w:t>
      </w:r>
      <w:r w:rsidRPr="00FB400A">
        <w:rPr>
          <w:color w:val="000000" w:themeColor="text1"/>
          <w:sz w:val="20"/>
          <w:szCs w:val="20"/>
          <w:lang w:val="en-IE"/>
        </w:rPr>
        <w:t xml:space="preserve"> task suggest that orthographic representations had a significant influence in the mismatching but not the matching condition. For example, participants were significantly less accurate at identifying </w:t>
      </w:r>
      <w:r w:rsidRPr="00FB400A">
        <w:rPr>
          <w:i/>
          <w:iCs/>
          <w:color w:val="000000" w:themeColor="text1"/>
          <w:sz w:val="20"/>
          <w:szCs w:val="20"/>
          <w:lang w:val="en-IE"/>
        </w:rPr>
        <w:t>garden</w:t>
      </w:r>
      <w:r w:rsidRPr="00FB400A">
        <w:rPr>
          <w:color w:val="000000" w:themeColor="text1"/>
          <w:sz w:val="20"/>
          <w:szCs w:val="20"/>
          <w:lang w:val="en-IE"/>
        </w:rPr>
        <w:t xml:space="preserve"> and </w:t>
      </w:r>
      <w:r w:rsidRPr="00FB400A">
        <w:rPr>
          <w:i/>
          <w:iCs/>
          <w:color w:val="000000" w:themeColor="text1"/>
          <w:sz w:val="20"/>
          <w:szCs w:val="20"/>
          <w:lang w:val="en-IE"/>
        </w:rPr>
        <w:t>giraffe</w:t>
      </w:r>
      <w:r w:rsidRPr="00FB400A">
        <w:rPr>
          <w:color w:val="000000" w:themeColor="text1"/>
          <w:sz w:val="20"/>
          <w:szCs w:val="20"/>
          <w:lang w:val="en-IE"/>
        </w:rPr>
        <w:t xml:space="preserve"> (opaque) as starting with different phonemes, compared to </w:t>
      </w:r>
      <w:r w:rsidRPr="00FB400A">
        <w:rPr>
          <w:i/>
          <w:iCs/>
          <w:color w:val="000000" w:themeColor="text1"/>
          <w:sz w:val="20"/>
          <w:szCs w:val="20"/>
          <w:lang w:val="en-IE"/>
        </w:rPr>
        <w:t>jungle</w:t>
      </w:r>
      <w:r w:rsidRPr="00FB400A">
        <w:rPr>
          <w:color w:val="000000" w:themeColor="text1"/>
          <w:sz w:val="20"/>
          <w:szCs w:val="20"/>
          <w:lang w:val="en-IE"/>
        </w:rPr>
        <w:t xml:space="preserve"> and </w:t>
      </w:r>
      <w:r w:rsidRPr="00FB400A">
        <w:rPr>
          <w:i/>
          <w:iCs/>
          <w:color w:val="000000" w:themeColor="text1"/>
          <w:sz w:val="20"/>
          <w:szCs w:val="20"/>
          <w:lang w:val="en-IE"/>
        </w:rPr>
        <w:t xml:space="preserve">puppy </w:t>
      </w:r>
      <w:r w:rsidRPr="00FB400A">
        <w:rPr>
          <w:color w:val="000000" w:themeColor="text1"/>
          <w:sz w:val="20"/>
          <w:szCs w:val="20"/>
          <w:lang w:val="en-IE"/>
        </w:rPr>
        <w:t xml:space="preserve">(transparent). However, they were not </w:t>
      </w:r>
      <w:r w:rsidR="008D2405" w:rsidRPr="00FB400A">
        <w:rPr>
          <w:color w:val="000000" w:themeColor="text1"/>
          <w:sz w:val="20"/>
          <w:szCs w:val="20"/>
          <w:lang w:val="en-IE"/>
        </w:rPr>
        <w:t>significantly</w:t>
      </w:r>
      <w:r w:rsidRPr="00FB400A">
        <w:rPr>
          <w:color w:val="000000" w:themeColor="text1"/>
          <w:sz w:val="20"/>
          <w:szCs w:val="20"/>
          <w:lang w:val="en-IE"/>
        </w:rPr>
        <w:t xml:space="preserve"> less accurate at identifying </w:t>
      </w:r>
      <w:r w:rsidRPr="00FB400A">
        <w:rPr>
          <w:i/>
          <w:iCs/>
          <w:color w:val="000000" w:themeColor="text1"/>
          <w:sz w:val="20"/>
          <w:szCs w:val="20"/>
          <w:lang w:val="en-IE"/>
        </w:rPr>
        <w:t>gentle</w:t>
      </w:r>
      <w:r w:rsidRPr="00FB400A">
        <w:rPr>
          <w:color w:val="000000" w:themeColor="text1"/>
          <w:sz w:val="20"/>
          <w:szCs w:val="20"/>
          <w:lang w:val="en-IE"/>
        </w:rPr>
        <w:t xml:space="preserve"> and </w:t>
      </w:r>
      <w:r w:rsidRPr="00FB400A">
        <w:rPr>
          <w:i/>
          <w:iCs/>
          <w:color w:val="000000" w:themeColor="text1"/>
          <w:sz w:val="20"/>
          <w:szCs w:val="20"/>
          <w:lang w:val="en-IE"/>
        </w:rPr>
        <w:t>jacket</w:t>
      </w:r>
      <w:r w:rsidRPr="00FB400A">
        <w:rPr>
          <w:color w:val="000000" w:themeColor="text1"/>
          <w:sz w:val="20"/>
          <w:szCs w:val="20"/>
          <w:lang w:val="en-IE"/>
        </w:rPr>
        <w:t xml:space="preserve"> as starting with the same phoneme (opaque), compared to </w:t>
      </w:r>
      <w:r w:rsidRPr="00FB400A">
        <w:rPr>
          <w:i/>
          <w:iCs/>
          <w:color w:val="000000" w:themeColor="text1"/>
          <w:sz w:val="20"/>
          <w:szCs w:val="20"/>
          <w:lang w:val="en-IE"/>
        </w:rPr>
        <w:t>j</w:t>
      </w:r>
      <w:r w:rsidR="003E04F2" w:rsidRPr="00FB400A">
        <w:rPr>
          <w:i/>
          <w:iCs/>
          <w:color w:val="000000" w:themeColor="text1"/>
          <w:sz w:val="20"/>
          <w:szCs w:val="20"/>
          <w:lang w:val="en-IE"/>
        </w:rPr>
        <w:t>acket</w:t>
      </w:r>
      <w:r w:rsidRPr="00FB400A">
        <w:rPr>
          <w:color w:val="000000" w:themeColor="text1"/>
          <w:sz w:val="20"/>
          <w:szCs w:val="20"/>
          <w:lang w:val="en-IE"/>
        </w:rPr>
        <w:t xml:space="preserve"> and </w:t>
      </w:r>
      <w:r w:rsidR="003E04F2" w:rsidRPr="00FB400A">
        <w:rPr>
          <w:i/>
          <w:iCs/>
          <w:color w:val="000000" w:themeColor="text1"/>
          <w:sz w:val="20"/>
          <w:szCs w:val="20"/>
          <w:lang w:val="en-IE"/>
        </w:rPr>
        <w:t>jewel</w:t>
      </w:r>
      <w:r w:rsidRPr="00FB400A">
        <w:rPr>
          <w:color w:val="000000" w:themeColor="text1"/>
          <w:sz w:val="20"/>
          <w:szCs w:val="20"/>
          <w:lang w:val="en-IE"/>
        </w:rPr>
        <w:t xml:space="preserve"> (transparent). </w:t>
      </w:r>
      <w:r w:rsidR="00752CA2" w:rsidRPr="00FB400A">
        <w:rPr>
          <w:color w:val="000000" w:themeColor="text1"/>
          <w:sz w:val="20"/>
          <w:szCs w:val="20"/>
          <w:lang w:val="en-IE"/>
        </w:rPr>
        <w:t>It is worth noting that seminal work in relation to phonemic awareness acknowledged both the phonological and orthographic influences on performance (Liberman, 1973).</w:t>
      </w:r>
    </w:p>
    <w:p w14:paraId="4B763AEC" w14:textId="02467DBC" w:rsidR="001413C1" w:rsidRPr="00FB400A" w:rsidRDefault="001413C1" w:rsidP="001413C1">
      <w:pPr>
        <w:pStyle w:val="Newparagraph"/>
        <w:rPr>
          <w:color w:val="000000" w:themeColor="text1"/>
          <w:sz w:val="20"/>
          <w:szCs w:val="20"/>
          <w:lang w:val="en-IE"/>
        </w:rPr>
      </w:pPr>
      <w:r w:rsidRPr="00FB400A">
        <w:rPr>
          <w:color w:val="000000" w:themeColor="text1"/>
          <w:sz w:val="20"/>
          <w:szCs w:val="20"/>
          <w:lang w:val="en-IE"/>
        </w:rPr>
        <w:t>This is particularly interesting when applied to Irish, as the velarised-palatalised consonant contrasts are repres</w:t>
      </w:r>
      <w:r w:rsidR="008D2405" w:rsidRPr="00FB400A">
        <w:rPr>
          <w:color w:val="000000" w:themeColor="text1"/>
          <w:sz w:val="20"/>
          <w:szCs w:val="20"/>
          <w:lang w:val="en-IE"/>
        </w:rPr>
        <w:t>en</w:t>
      </w:r>
      <w:r w:rsidRPr="00FB400A">
        <w:rPr>
          <w:color w:val="000000" w:themeColor="text1"/>
          <w:sz w:val="20"/>
          <w:szCs w:val="20"/>
          <w:lang w:val="en-IE"/>
        </w:rPr>
        <w:t xml:space="preserve">ted in an opaque way in the orthography using the same consonant phoneme (the neighbouring vowel distinguishing between the velarised and palatalised </w:t>
      </w:r>
      <w:r w:rsidR="003A016D" w:rsidRPr="00FB400A">
        <w:rPr>
          <w:color w:val="000000" w:themeColor="text1"/>
          <w:sz w:val="20"/>
          <w:szCs w:val="20"/>
          <w:lang w:val="en-IE"/>
        </w:rPr>
        <w:t>consonant</w:t>
      </w:r>
      <w:r w:rsidRPr="00FB400A">
        <w:rPr>
          <w:color w:val="000000" w:themeColor="text1"/>
          <w:sz w:val="20"/>
          <w:szCs w:val="20"/>
          <w:lang w:val="en-IE"/>
        </w:rPr>
        <w:t xml:space="preserve">s). The findings from the Irish </w:t>
      </w:r>
      <w:r w:rsidR="00921DC4" w:rsidRPr="00FB400A">
        <w:rPr>
          <w:color w:val="000000" w:themeColor="text1"/>
          <w:sz w:val="20"/>
          <w:szCs w:val="20"/>
          <w:lang w:val="en-IE"/>
        </w:rPr>
        <w:t>Phoneme Matching</w:t>
      </w:r>
      <w:r w:rsidRPr="00FB400A">
        <w:rPr>
          <w:color w:val="000000" w:themeColor="text1"/>
          <w:sz w:val="20"/>
          <w:szCs w:val="20"/>
          <w:lang w:val="en-IE"/>
        </w:rPr>
        <w:t xml:space="preserve"> task suggest that Irish-English bilinguals are less accurate at distinguishing between velarised-palatalised consonant contrasts, than they are at distinguishing between other phonemic contrasts. Mean scores on the velarised-palatalised consonant contrasts in Irish were compared to mean scores on the orthographically opaque mismatching condition in English (e.g. </w:t>
      </w:r>
      <w:r w:rsidRPr="00FB400A">
        <w:rPr>
          <w:b/>
          <w:bCs/>
          <w:i/>
          <w:iCs/>
          <w:color w:val="000000" w:themeColor="text1"/>
          <w:sz w:val="20"/>
          <w:szCs w:val="20"/>
          <w:lang w:val="en-IE"/>
        </w:rPr>
        <w:t>g</w:t>
      </w:r>
      <w:r w:rsidRPr="00FB400A">
        <w:rPr>
          <w:i/>
          <w:iCs/>
          <w:color w:val="000000" w:themeColor="text1"/>
          <w:sz w:val="20"/>
          <w:szCs w:val="20"/>
          <w:lang w:val="en-IE"/>
        </w:rPr>
        <w:t xml:space="preserve">arden and </w:t>
      </w:r>
      <w:r w:rsidRPr="00FB400A">
        <w:rPr>
          <w:b/>
          <w:bCs/>
          <w:i/>
          <w:iCs/>
          <w:color w:val="000000" w:themeColor="text1"/>
          <w:sz w:val="20"/>
          <w:szCs w:val="20"/>
          <w:lang w:val="en-IE"/>
        </w:rPr>
        <w:t>g</w:t>
      </w:r>
      <w:r w:rsidRPr="00FB400A">
        <w:rPr>
          <w:i/>
          <w:iCs/>
          <w:color w:val="000000" w:themeColor="text1"/>
          <w:sz w:val="20"/>
          <w:szCs w:val="20"/>
          <w:lang w:val="en-IE"/>
        </w:rPr>
        <w:t>iraffe</w:t>
      </w:r>
      <w:r w:rsidRPr="00FB400A">
        <w:rPr>
          <w:color w:val="000000" w:themeColor="text1"/>
          <w:sz w:val="20"/>
          <w:szCs w:val="20"/>
          <w:lang w:val="en-IE"/>
        </w:rPr>
        <w:t xml:space="preserve">), as these conditions mirror one another. It was found that participants had significantly lower scores on the Irish condition than on the English condition. Together, these findings indicate that (i) orthographic opacity plays a role in phonemic awareness and (ii) it is not the only contributing factor in the low accuracy in relation to the velarised-palatalised consonant contrasts in Irish. </w:t>
      </w:r>
    </w:p>
    <w:p w14:paraId="11BF43CF" w14:textId="56C6DDAD" w:rsidR="001413C1" w:rsidRPr="00FB400A" w:rsidRDefault="001413C1" w:rsidP="001413C1">
      <w:pPr>
        <w:pStyle w:val="Newparagraph"/>
        <w:rPr>
          <w:color w:val="000000" w:themeColor="text1"/>
          <w:sz w:val="20"/>
          <w:szCs w:val="20"/>
          <w:lang w:val="en-IE"/>
        </w:rPr>
      </w:pPr>
      <w:r w:rsidRPr="00FB400A">
        <w:rPr>
          <w:color w:val="000000" w:themeColor="text1"/>
          <w:sz w:val="20"/>
          <w:szCs w:val="20"/>
          <w:lang w:val="en-IE"/>
        </w:rPr>
        <w:t>It is worth noting also that</w:t>
      </w:r>
      <w:r w:rsidR="00F72774" w:rsidRPr="00FB400A">
        <w:rPr>
          <w:color w:val="000000" w:themeColor="text1"/>
          <w:sz w:val="20"/>
          <w:szCs w:val="20"/>
          <w:lang w:val="en-IE"/>
        </w:rPr>
        <w:t xml:space="preserve"> descriptive statistics indicate that</w:t>
      </w:r>
      <w:r w:rsidRPr="00FB400A">
        <w:rPr>
          <w:color w:val="000000" w:themeColor="text1"/>
          <w:sz w:val="20"/>
          <w:szCs w:val="20"/>
          <w:lang w:val="en-IE"/>
        </w:rPr>
        <w:t xml:space="preserve"> participants from Irish immersion schools and from Gaeltacht schools showed different patterns of performance, particularly in Grade 1. In Irish immersion schools, mean scores on the Phoneme Matching task were higher in English than in Irish in every grade. In Gaeltacht schools mean scores were marginally higher in Irish in Grade 1, though mean scores for Grade 2 and 3 show a similar pattern to immersion schools. In addition, while the mean scores of participants in Irish immersion schools demonstrate a downward trend in identifying the velarised-palatalised consonants in Irish, those of participants in Gaeltacht schools showed a U-shaped trend. Mean scores were highest in Grade 1, lowest in Grade 2 and increased again in Grade 3. </w:t>
      </w:r>
    </w:p>
    <w:p w14:paraId="794752E4" w14:textId="600F520A" w:rsidR="003E43FB" w:rsidRPr="00FB400A" w:rsidRDefault="001413C1" w:rsidP="00020D61">
      <w:pPr>
        <w:pStyle w:val="Newparagraph"/>
        <w:rPr>
          <w:color w:val="000000" w:themeColor="text1"/>
          <w:sz w:val="20"/>
          <w:szCs w:val="20"/>
          <w:lang w:val="en-IE"/>
        </w:rPr>
      </w:pPr>
      <w:r w:rsidRPr="00FB400A">
        <w:rPr>
          <w:color w:val="000000" w:themeColor="text1"/>
          <w:sz w:val="20"/>
          <w:szCs w:val="20"/>
          <w:lang w:val="en-IE"/>
        </w:rPr>
        <w:t xml:space="preserve">It is possible that this reflects a U-shaped learning curve which has previously been identified in phonological acquisition (e.g. Liu &amp; Kager, 2017) and spelling acquisition (e.g. Juul &amp; Elbro, 2004; Notenboom &amp; Reitsma, 2017). This phenomenon occurs due to the adoption of a new processing approach which results in an overall improvement in performance, but also in poorer performance in a </w:t>
      </w:r>
      <w:r w:rsidRPr="00FB400A">
        <w:rPr>
          <w:color w:val="000000" w:themeColor="text1"/>
          <w:sz w:val="20"/>
          <w:szCs w:val="20"/>
          <w:lang w:val="en-IE"/>
        </w:rPr>
        <w:lastRenderedPageBreak/>
        <w:t>specific domain in which the new approach is inherently flawed (Siegler, 2004). In this case, the dip in performance in one domain (phonemic awareness) can be argued not to represent a regression, but rather a by-product of the development of orthographic awareness.  As this is not a longitudinal study, the evidence provided for a U-shaped curve in relation to Gaeltacht participants’ phonemic awareness is weak, though it could be explored in further research.</w:t>
      </w:r>
      <w:r w:rsidR="00B112FB" w:rsidRPr="00FB400A">
        <w:rPr>
          <w:color w:val="000000" w:themeColor="text1"/>
          <w:sz w:val="20"/>
          <w:szCs w:val="20"/>
          <w:lang w:val="en-IE"/>
        </w:rPr>
        <w:t xml:space="preserve"> Additionally, while these patterns in the data are of interest, it is important to note that there was no significant between-</w:t>
      </w:r>
      <w:r w:rsidR="0094479D" w:rsidRPr="00FB400A">
        <w:rPr>
          <w:color w:val="000000" w:themeColor="text1"/>
          <w:sz w:val="20"/>
          <w:szCs w:val="20"/>
          <w:lang w:val="en-IE"/>
        </w:rPr>
        <w:t>subject</w:t>
      </w:r>
      <w:r w:rsidR="00B112FB" w:rsidRPr="00FB400A">
        <w:rPr>
          <w:color w:val="000000" w:themeColor="text1"/>
          <w:sz w:val="20"/>
          <w:szCs w:val="20"/>
          <w:lang w:val="en-IE"/>
        </w:rPr>
        <w:t xml:space="preserve"> effect of school type established in any of the analyses</w:t>
      </w:r>
      <w:r w:rsidR="00DA32EE" w:rsidRPr="00FB400A">
        <w:rPr>
          <w:color w:val="000000" w:themeColor="text1"/>
          <w:sz w:val="20"/>
          <w:szCs w:val="20"/>
          <w:lang w:val="en-IE"/>
        </w:rPr>
        <w:t>.</w:t>
      </w:r>
    </w:p>
    <w:p w14:paraId="04AFF12D" w14:textId="2F1A0046" w:rsidR="00020D61" w:rsidRPr="00FB400A" w:rsidRDefault="00020D61" w:rsidP="00675796">
      <w:pPr>
        <w:pStyle w:val="Newparagraph"/>
        <w:rPr>
          <w:color w:val="000000" w:themeColor="text1"/>
          <w:sz w:val="20"/>
          <w:szCs w:val="20"/>
          <w:lang w:val="en-IE"/>
        </w:rPr>
      </w:pPr>
      <w:r w:rsidRPr="00FB400A">
        <w:rPr>
          <w:color w:val="000000" w:themeColor="text1"/>
          <w:sz w:val="20"/>
          <w:szCs w:val="20"/>
          <w:lang w:val="en-IE"/>
        </w:rPr>
        <w:t>This study</w:t>
      </w:r>
      <w:r w:rsidR="00B112FB" w:rsidRPr="00FB400A">
        <w:rPr>
          <w:color w:val="000000" w:themeColor="text1"/>
          <w:sz w:val="20"/>
          <w:szCs w:val="20"/>
          <w:lang w:val="en-IE"/>
        </w:rPr>
        <w:t xml:space="preserve"> </w:t>
      </w:r>
      <w:r w:rsidRPr="00FB400A">
        <w:rPr>
          <w:color w:val="000000" w:themeColor="text1"/>
          <w:sz w:val="20"/>
          <w:szCs w:val="20"/>
          <w:lang w:val="en-IE"/>
        </w:rPr>
        <w:t>supports Saeigh-Haddad’s (2019) specific claims in relation to</w:t>
      </w:r>
      <w:r w:rsidR="00043C97" w:rsidRPr="00FB400A">
        <w:rPr>
          <w:color w:val="000000" w:themeColor="text1"/>
          <w:sz w:val="20"/>
          <w:szCs w:val="20"/>
          <w:lang w:val="en-IE"/>
        </w:rPr>
        <w:t xml:space="preserve"> the effect of </w:t>
      </w:r>
      <w:r w:rsidR="00007D4A" w:rsidRPr="00FB400A">
        <w:rPr>
          <w:color w:val="000000" w:themeColor="text1"/>
          <w:sz w:val="20"/>
          <w:szCs w:val="20"/>
          <w:lang w:val="en-IE"/>
        </w:rPr>
        <w:t>L1-L2 distance on</w:t>
      </w:r>
      <w:r w:rsidRPr="00FB400A">
        <w:rPr>
          <w:color w:val="000000" w:themeColor="text1"/>
          <w:sz w:val="20"/>
          <w:szCs w:val="20"/>
          <w:lang w:val="en-IE"/>
        </w:rPr>
        <w:t xml:space="preserve"> </w:t>
      </w:r>
      <w:r w:rsidR="00007D4A" w:rsidRPr="00FB400A">
        <w:rPr>
          <w:color w:val="000000" w:themeColor="text1"/>
          <w:sz w:val="20"/>
          <w:szCs w:val="20"/>
          <w:lang w:val="en-IE"/>
        </w:rPr>
        <w:t xml:space="preserve">bilingual </w:t>
      </w:r>
      <w:r w:rsidRPr="00FB400A">
        <w:rPr>
          <w:color w:val="000000" w:themeColor="text1"/>
          <w:sz w:val="20"/>
          <w:szCs w:val="20"/>
          <w:lang w:val="en-IE"/>
        </w:rPr>
        <w:t xml:space="preserve">phonemic awareness. </w:t>
      </w:r>
      <w:r w:rsidR="00007D4A" w:rsidRPr="00FB400A">
        <w:rPr>
          <w:color w:val="000000" w:themeColor="text1"/>
          <w:sz w:val="20"/>
          <w:szCs w:val="20"/>
          <w:lang w:val="en-IE"/>
        </w:rPr>
        <w:t xml:space="preserve">Saeigh-Haddad (2019) </w:t>
      </w:r>
      <w:r w:rsidR="00952D8A" w:rsidRPr="00FB400A">
        <w:rPr>
          <w:color w:val="000000" w:themeColor="text1"/>
          <w:sz w:val="20"/>
          <w:szCs w:val="20"/>
          <w:lang w:val="en-IE"/>
        </w:rPr>
        <w:t>suggests that</w:t>
      </w:r>
      <w:r w:rsidR="00675796" w:rsidRPr="00FB400A">
        <w:rPr>
          <w:color w:val="000000" w:themeColor="text1"/>
          <w:sz w:val="20"/>
          <w:szCs w:val="20"/>
          <w:lang w:val="en-IE"/>
        </w:rPr>
        <w:t xml:space="preserve"> novel </w:t>
      </w:r>
      <w:r w:rsidR="00DB3491" w:rsidRPr="00FB400A">
        <w:rPr>
          <w:color w:val="000000" w:themeColor="text1"/>
          <w:sz w:val="20"/>
          <w:szCs w:val="20"/>
          <w:lang w:val="en-IE"/>
        </w:rPr>
        <w:t xml:space="preserve">L2 phonemes </w:t>
      </w:r>
      <w:r w:rsidR="00675796" w:rsidRPr="00FB400A">
        <w:rPr>
          <w:color w:val="000000" w:themeColor="text1"/>
          <w:sz w:val="20"/>
          <w:szCs w:val="20"/>
          <w:lang w:val="en-IE"/>
        </w:rPr>
        <w:t>will be</w:t>
      </w:r>
      <w:r w:rsidR="00DB3491" w:rsidRPr="00FB400A">
        <w:rPr>
          <w:color w:val="000000" w:themeColor="text1"/>
          <w:sz w:val="20"/>
          <w:szCs w:val="20"/>
          <w:lang w:val="en-IE"/>
        </w:rPr>
        <w:t xml:space="preserve"> less available </w:t>
      </w:r>
      <w:r w:rsidR="00675796" w:rsidRPr="00FB400A">
        <w:rPr>
          <w:color w:val="000000" w:themeColor="text1"/>
          <w:sz w:val="20"/>
          <w:szCs w:val="20"/>
          <w:lang w:val="en-IE"/>
        </w:rPr>
        <w:t xml:space="preserve">than non-novel </w:t>
      </w:r>
      <w:r w:rsidR="00DB3491" w:rsidRPr="00FB400A">
        <w:rPr>
          <w:color w:val="000000" w:themeColor="text1"/>
          <w:sz w:val="20"/>
          <w:szCs w:val="20"/>
          <w:lang w:val="en-IE"/>
        </w:rPr>
        <w:t>L2 phonemes</w:t>
      </w:r>
      <w:r w:rsidR="00675796" w:rsidRPr="00FB400A">
        <w:rPr>
          <w:color w:val="000000" w:themeColor="text1"/>
          <w:sz w:val="20"/>
          <w:szCs w:val="20"/>
          <w:lang w:val="en-IE"/>
        </w:rPr>
        <w:t xml:space="preserve">, and that </w:t>
      </w:r>
      <w:r w:rsidR="00C14A7F" w:rsidRPr="00FB400A">
        <w:rPr>
          <w:color w:val="000000" w:themeColor="text1"/>
          <w:sz w:val="20"/>
          <w:szCs w:val="20"/>
          <w:lang w:val="en-IE"/>
        </w:rPr>
        <w:t xml:space="preserve">L1-L2 differences in </w:t>
      </w:r>
      <w:r w:rsidR="00952D8A" w:rsidRPr="00FB400A">
        <w:rPr>
          <w:color w:val="000000" w:themeColor="text1"/>
          <w:sz w:val="20"/>
          <w:szCs w:val="20"/>
          <w:lang w:val="en-IE"/>
        </w:rPr>
        <w:t xml:space="preserve">underlying phonological representation affects </w:t>
      </w:r>
      <w:r w:rsidR="0017353E" w:rsidRPr="00FB400A">
        <w:rPr>
          <w:color w:val="000000" w:themeColor="text1"/>
          <w:sz w:val="20"/>
          <w:szCs w:val="20"/>
          <w:lang w:val="en-IE"/>
        </w:rPr>
        <w:t>phonemic awareness.</w:t>
      </w:r>
      <w:r w:rsidR="00675796" w:rsidRPr="00FB400A">
        <w:rPr>
          <w:color w:val="000000" w:themeColor="text1"/>
          <w:sz w:val="20"/>
          <w:szCs w:val="20"/>
          <w:lang w:val="en-IE"/>
        </w:rPr>
        <w:t xml:space="preserve"> </w:t>
      </w:r>
      <w:r w:rsidR="0027328D" w:rsidRPr="00FB400A">
        <w:rPr>
          <w:color w:val="000000" w:themeColor="text1"/>
          <w:sz w:val="20"/>
          <w:szCs w:val="20"/>
          <w:lang w:val="en-IE"/>
        </w:rPr>
        <w:t>The</w:t>
      </w:r>
      <w:r w:rsidR="00675796" w:rsidRPr="00FB400A">
        <w:rPr>
          <w:color w:val="000000" w:themeColor="text1"/>
          <w:sz w:val="20"/>
          <w:szCs w:val="20"/>
          <w:lang w:val="en-IE"/>
        </w:rPr>
        <w:t xml:space="preserve"> low attainment of immersion</w:t>
      </w:r>
      <w:r w:rsidR="00A42EA5" w:rsidRPr="00FB400A">
        <w:rPr>
          <w:color w:val="000000" w:themeColor="text1"/>
          <w:sz w:val="20"/>
          <w:szCs w:val="20"/>
          <w:lang w:val="en-IE"/>
        </w:rPr>
        <w:t xml:space="preserve"> (Irish L2)</w:t>
      </w:r>
      <w:r w:rsidR="00675796" w:rsidRPr="00FB400A">
        <w:rPr>
          <w:color w:val="000000" w:themeColor="text1"/>
          <w:sz w:val="20"/>
          <w:szCs w:val="20"/>
          <w:lang w:val="en-IE"/>
        </w:rPr>
        <w:t xml:space="preserve"> participants on novel phonemes in Irish </w:t>
      </w:r>
      <w:r w:rsidR="000F715D" w:rsidRPr="00FB400A">
        <w:rPr>
          <w:color w:val="000000" w:themeColor="text1"/>
          <w:sz w:val="20"/>
          <w:szCs w:val="20"/>
          <w:lang w:val="en-IE"/>
        </w:rPr>
        <w:t xml:space="preserve">provides evidence in support of this </w:t>
      </w:r>
      <w:r w:rsidR="00A42EA5" w:rsidRPr="00FB400A">
        <w:rPr>
          <w:color w:val="000000" w:themeColor="text1"/>
          <w:sz w:val="20"/>
          <w:szCs w:val="20"/>
          <w:lang w:val="en-IE"/>
        </w:rPr>
        <w:t>claim</w:t>
      </w:r>
      <w:r w:rsidR="0027328D" w:rsidRPr="00FB400A">
        <w:rPr>
          <w:color w:val="000000" w:themeColor="text1"/>
          <w:sz w:val="20"/>
          <w:szCs w:val="20"/>
          <w:lang w:val="en-IE"/>
        </w:rPr>
        <w:t xml:space="preserve">. However, </w:t>
      </w:r>
      <w:r w:rsidR="00A42EA5" w:rsidRPr="00FB400A">
        <w:rPr>
          <w:color w:val="000000" w:themeColor="text1"/>
          <w:sz w:val="20"/>
          <w:szCs w:val="20"/>
          <w:lang w:val="en-IE"/>
        </w:rPr>
        <w:t xml:space="preserve">Gaeltacht participants also </w:t>
      </w:r>
      <w:r w:rsidR="006266FF" w:rsidRPr="00FB400A">
        <w:rPr>
          <w:color w:val="000000" w:themeColor="text1"/>
          <w:sz w:val="20"/>
          <w:szCs w:val="20"/>
          <w:lang w:val="en-IE"/>
        </w:rPr>
        <w:t>had low attainment on the same phonemes</w:t>
      </w:r>
      <w:r w:rsidR="0027328D" w:rsidRPr="00FB400A">
        <w:rPr>
          <w:color w:val="000000" w:themeColor="text1"/>
          <w:sz w:val="20"/>
          <w:szCs w:val="20"/>
          <w:lang w:val="en-IE"/>
        </w:rPr>
        <w:t xml:space="preserve"> and it is proposed here that a complex set of linguistic, sociolinguistic and educational factors underpin this finding. </w:t>
      </w:r>
    </w:p>
    <w:p w14:paraId="2A9963DC" w14:textId="7256848C" w:rsidR="001413C1" w:rsidRPr="00FB400A" w:rsidRDefault="001413C1" w:rsidP="001413C1">
      <w:pPr>
        <w:pStyle w:val="Newparagraph"/>
        <w:rPr>
          <w:color w:val="000000" w:themeColor="text1"/>
          <w:sz w:val="20"/>
          <w:szCs w:val="20"/>
          <w:lang w:val="en-IE"/>
        </w:rPr>
      </w:pPr>
      <w:r w:rsidRPr="00FB400A">
        <w:rPr>
          <w:color w:val="000000" w:themeColor="text1"/>
          <w:sz w:val="20"/>
          <w:szCs w:val="20"/>
          <w:lang w:val="en-IE"/>
        </w:rPr>
        <w:t>F</w:t>
      </w:r>
      <w:r w:rsidR="003E04F2" w:rsidRPr="00FB400A">
        <w:rPr>
          <w:color w:val="000000" w:themeColor="text1"/>
          <w:sz w:val="20"/>
          <w:szCs w:val="20"/>
          <w:lang w:val="en-IE"/>
        </w:rPr>
        <w:t>rom a linguistic perspective</w:t>
      </w:r>
      <w:r w:rsidRPr="00FB400A">
        <w:rPr>
          <w:color w:val="000000" w:themeColor="text1"/>
          <w:sz w:val="20"/>
          <w:szCs w:val="20"/>
          <w:lang w:val="en-IE"/>
        </w:rPr>
        <w:t>, the fact that the velarised-palatalised contrasts are allophones in English mean they may be less readily discerned than other phonemic contrasts</w:t>
      </w:r>
      <w:r w:rsidR="009C357C" w:rsidRPr="00FB400A">
        <w:rPr>
          <w:color w:val="000000" w:themeColor="text1"/>
          <w:sz w:val="20"/>
          <w:szCs w:val="20"/>
          <w:lang w:val="en-IE"/>
        </w:rPr>
        <w:t xml:space="preserve"> for immersion students in particular</w:t>
      </w:r>
      <w:r w:rsidRPr="00FB400A">
        <w:rPr>
          <w:color w:val="000000" w:themeColor="text1"/>
          <w:sz w:val="20"/>
          <w:szCs w:val="20"/>
          <w:lang w:val="en-IE"/>
        </w:rPr>
        <w:t>.</w:t>
      </w:r>
      <w:r w:rsidR="009C357C" w:rsidRPr="00FB400A">
        <w:rPr>
          <w:color w:val="000000" w:themeColor="text1"/>
          <w:sz w:val="20"/>
          <w:szCs w:val="20"/>
          <w:lang w:val="en-IE"/>
        </w:rPr>
        <w:t xml:space="preserve"> </w:t>
      </w:r>
      <w:r w:rsidR="00CE3C77" w:rsidRPr="00FB400A">
        <w:rPr>
          <w:color w:val="000000" w:themeColor="text1"/>
          <w:sz w:val="20"/>
          <w:szCs w:val="20"/>
          <w:lang w:val="en-IE"/>
        </w:rPr>
        <w:t>Ad</w:t>
      </w:r>
      <w:r w:rsidR="00247FF6" w:rsidRPr="00FB400A">
        <w:rPr>
          <w:color w:val="000000" w:themeColor="text1"/>
          <w:sz w:val="20"/>
          <w:szCs w:val="20"/>
          <w:lang w:val="en-IE"/>
        </w:rPr>
        <w:t xml:space="preserve">ditionally, their opaque representation in the orthography (with the same consonant grapheme, the neighbouring vowel distinguishing them) </w:t>
      </w:r>
      <w:r w:rsidR="00CE1C70" w:rsidRPr="00FB400A">
        <w:rPr>
          <w:color w:val="000000" w:themeColor="text1"/>
          <w:sz w:val="20"/>
          <w:szCs w:val="20"/>
          <w:lang w:val="en-IE"/>
        </w:rPr>
        <w:t>likely affects the perception of even L1 speakers who produce the</w:t>
      </w:r>
      <w:r w:rsidR="00D66A7B" w:rsidRPr="00FB400A">
        <w:rPr>
          <w:color w:val="000000" w:themeColor="text1"/>
          <w:sz w:val="20"/>
          <w:szCs w:val="20"/>
          <w:lang w:val="en-IE"/>
        </w:rPr>
        <w:t xml:space="preserve"> distinction accurately. F</w:t>
      </w:r>
      <w:r w:rsidR="003E04F2" w:rsidRPr="00FB400A">
        <w:rPr>
          <w:color w:val="000000" w:themeColor="text1"/>
          <w:sz w:val="20"/>
          <w:szCs w:val="20"/>
          <w:lang w:val="en-IE"/>
        </w:rPr>
        <w:t>rom a sociolinguistic perspective</w:t>
      </w:r>
      <w:r w:rsidRPr="00FB400A">
        <w:rPr>
          <w:color w:val="000000" w:themeColor="text1"/>
          <w:sz w:val="20"/>
          <w:szCs w:val="20"/>
          <w:lang w:val="en-IE"/>
        </w:rPr>
        <w:t>, students in Irish immersion schools may have little exposure to traditional or native varieties of Irish, and instead have exposure to post-traditional or new speaker varieties, in which these contrasts may not be reliably produced (Snesareva, 2017). Finally,</w:t>
      </w:r>
      <w:r w:rsidR="003E04F2" w:rsidRPr="00FB400A">
        <w:rPr>
          <w:color w:val="000000" w:themeColor="text1"/>
          <w:sz w:val="20"/>
          <w:szCs w:val="20"/>
          <w:lang w:val="en-IE"/>
        </w:rPr>
        <w:t xml:space="preserve"> from an educational perspective,</w:t>
      </w:r>
      <w:r w:rsidRPr="00FB400A">
        <w:rPr>
          <w:color w:val="000000" w:themeColor="text1"/>
          <w:sz w:val="20"/>
          <w:szCs w:val="20"/>
          <w:lang w:val="en-IE"/>
        </w:rPr>
        <w:t xml:space="preserve"> even for students who are regularly exposed to native speaker varieties of Irish, the educational context may not emphasise phonics instruction in Irish. If students are primarily exposed to phonics instruction in English, it may</w:t>
      </w:r>
      <w:r w:rsidR="00D66A7B" w:rsidRPr="00FB400A">
        <w:rPr>
          <w:color w:val="000000" w:themeColor="text1"/>
          <w:sz w:val="20"/>
          <w:szCs w:val="20"/>
          <w:lang w:val="en-IE"/>
        </w:rPr>
        <w:t xml:space="preserve"> further</w:t>
      </w:r>
      <w:r w:rsidRPr="00FB400A">
        <w:rPr>
          <w:color w:val="000000" w:themeColor="text1"/>
          <w:sz w:val="20"/>
          <w:szCs w:val="20"/>
          <w:lang w:val="en-IE"/>
        </w:rPr>
        <w:t xml:space="preserve"> reinforce the opaque orthographic representation of the velarised-palatalised consonants in Irish</w:t>
      </w:r>
      <w:r w:rsidR="003E04F2" w:rsidRPr="00FB400A">
        <w:rPr>
          <w:color w:val="000000" w:themeColor="text1"/>
          <w:sz w:val="20"/>
          <w:szCs w:val="20"/>
          <w:lang w:val="en-IE"/>
        </w:rPr>
        <w:t xml:space="preserve"> (i.e. that one consonant sound corresponds to each consonant grapheme)</w:t>
      </w:r>
      <w:r w:rsidRPr="00FB400A">
        <w:rPr>
          <w:color w:val="000000" w:themeColor="text1"/>
          <w:sz w:val="20"/>
          <w:szCs w:val="20"/>
          <w:lang w:val="en-IE"/>
        </w:rPr>
        <w:t xml:space="preserve">. </w:t>
      </w:r>
    </w:p>
    <w:p w14:paraId="2D5DF716" w14:textId="5AE37802" w:rsidR="00065711" w:rsidRPr="00FB400A" w:rsidRDefault="00EC17B6" w:rsidP="001413C1">
      <w:pPr>
        <w:pStyle w:val="Newparagraph"/>
        <w:rPr>
          <w:color w:val="000000" w:themeColor="text1"/>
          <w:sz w:val="20"/>
          <w:szCs w:val="20"/>
          <w:lang w:val="en-IE"/>
        </w:rPr>
      </w:pPr>
      <w:r w:rsidRPr="00FB400A">
        <w:rPr>
          <w:color w:val="000000" w:themeColor="text1"/>
          <w:sz w:val="20"/>
          <w:szCs w:val="20"/>
          <w:lang w:val="en-IE"/>
        </w:rPr>
        <w:t xml:space="preserve">A number of demographic variables were included as between-subject effects in the analyses, and </w:t>
      </w:r>
      <w:r w:rsidR="00992683" w:rsidRPr="00FB400A">
        <w:rPr>
          <w:color w:val="000000" w:themeColor="text1"/>
          <w:sz w:val="20"/>
          <w:szCs w:val="20"/>
          <w:lang w:val="en-IE"/>
        </w:rPr>
        <w:t>the results indicate that gender and school type (Gaeltacht/immersion school) do not significantly interact with</w:t>
      </w:r>
      <w:r w:rsidR="00BD7DA6" w:rsidRPr="00FB400A">
        <w:rPr>
          <w:color w:val="000000" w:themeColor="text1"/>
          <w:sz w:val="20"/>
          <w:szCs w:val="20"/>
          <w:lang w:val="en-IE"/>
        </w:rPr>
        <w:t xml:space="preserve"> scores on </w:t>
      </w:r>
      <w:r w:rsidR="00921DC4" w:rsidRPr="00FB400A">
        <w:rPr>
          <w:color w:val="000000" w:themeColor="text1"/>
          <w:sz w:val="20"/>
          <w:szCs w:val="20"/>
          <w:lang w:val="en-IE"/>
        </w:rPr>
        <w:t>Phoneme Matching</w:t>
      </w:r>
      <w:r w:rsidR="00BD7DA6" w:rsidRPr="00FB400A">
        <w:rPr>
          <w:color w:val="000000" w:themeColor="text1"/>
          <w:sz w:val="20"/>
          <w:szCs w:val="20"/>
          <w:lang w:val="en-IE"/>
        </w:rPr>
        <w:t xml:space="preserve"> and </w:t>
      </w:r>
      <w:r w:rsidR="00921DC4" w:rsidRPr="00FB400A">
        <w:rPr>
          <w:color w:val="000000" w:themeColor="text1"/>
          <w:sz w:val="20"/>
          <w:szCs w:val="20"/>
          <w:lang w:val="en-IE"/>
        </w:rPr>
        <w:t>Phoneme Deletion</w:t>
      </w:r>
      <w:r w:rsidR="00BD7DA6" w:rsidRPr="00FB400A">
        <w:rPr>
          <w:color w:val="000000" w:themeColor="text1"/>
          <w:sz w:val="20"/>
          <w:szCs w:val="20"/>
          <w:lang w:val="en-IE"/>
        </w:rPr>
        <w:t xml:space="preserve"> tasks, or with </w:t>
      </w:r>
      <w:r w:rsidR="00412734" w:rsidRPr="00FB400A">
        <w:rPr>
          <w:color w:val="000000" w:themeColor="text1"/>
          <w:sz w:val="20"/>
          <w:szCs w:val="20"/>
          <w:lang w:val="en-IE"/>
        </w:rPr>
        <w:t xml:space="preserve">scores on the orthographically transparent/opaque conditions on the </w:t>
      </w:r>
      <w:r w:rsidR="00921DC4" w:rsidRPr="00FB400A">
        <w:rPr>
          <w:color w:val="000000" w:themeColor="text1"/>
          <w:sz w:val="20"/>
          <w:szCs w:val="20"/>
          <w:lang w:val="en-IE"/>
        </w:rPr>
        <w:t>Phoneme Matching</w:t>
      </w:r>
      <w:r w:rsidR="00412734" w:rsidRPr="00FB400A">
        <w:rPr>
          <w:color w:val="000000" w:themeColor="text1"/>
          <w:sz w:val="20"/>
          <w:szCs w:val="20"/>
          <w:lang w:val="en-IE"/>
        </w:rPr>
        <w:t xml:space="preserve"> task. Older students, however, </w:t>
      </w:r>
      <w:r w:rsidR="00412734" w:rsidRPr="00FB400A">
        <w:rPr>
          <w:color w:val="000000" w:themeColor="text1"/>
          <w:sz w:val="20"/>
          <w:szCs w:val="20"/>
          <w:lang w:val="en-IE"/>
        </w:rPr>
        <w:lastRenderedPageBreak/>
        <w:t xml:space="preserve">has </w:t>
      </w:r>
      <w:r w:rsidR="00B063F4" w:rsidRPr="00FB400A">
        <w:rPr>
          <w:color w:val="000000" w:themeColor="text1"/>
          <w:sz w:val="20"/>
          <w:szCs w:val="20"/>
          <w:lang w:val="en-IE"/>
        </w:rPr>
        <w:t>significantly</w:t>
      </w:r>
      <w:r w:rsidR="00412734" w:rsidRPr="00FB400A">
        <w:rPr>
          <w:color w:val="000000" w:themeColor="text1"/>
          <w:sz w:val="20"/>
          <w:szCs w:val="20"/>
          <w:lang w:val="en-IE"/>
        </w:rPr>
        <w:t xml:space="preserve"> higher overall mean scores on </w:t>
      </w:r>
      <w:r w:rsidR="00921DC4" w:rsidRPr="00FB400A">
        <w:rPr>
          <w:color w:val="000000" w:themeColor="text1"/>
          <w:sz w:val="20"/>
          <w:szCs w:val="20"/>
          <w:lang w:val="en-IE"/>
        </w:rPr>
        <w:t>Phoneme Matching</w:t>
      </w:r>
      <w:r w:rsidR="00F11FBA" w:rsidRPr="00FB400A">
        <w:rPr>
          <w:color w:val="000000" w:themeColor="text1"/>
          <w:sz w:val="20"/>
          <w:szCs w:val="20"/>
          <w:lang w:val="en-IE"/>
        </w:rPr>
        <w:t xml:space="preserve"> (Grade 3 &gt; Grade 2)</w:t>
      </w:r>
      <w:r w:rsidR="00412734" w:rsidRPr="00FB400A">
        <w:rPr>
          <w:color w:val="000000" w:themeColor="text1"/>
          <w:sz w:val="20"/>
          <w:szCs w:val="20"/>
          <w:lang w:val="en-IE"/>
        </w:rPr>
        <w:t>. In addition,</w:t>
      </w:r>
      <w:r w:rsidR="00081E73" w:rsidRPr="00FB400A">
        <w:rPr>
          <w:color w:val="000000" w:themeColor="text1"/>
          <w:sz w:val="20"/>
          <w:szCs w:val="20"/>
          <w:lang w:val="en-IE"/>
        </w:rPr>
        <w:t xml:space="preserve"> though it was found that there was no significant difference in overall </w:t>
      </w:r>
      <w:r w:rsidR="00921DC4" w:rsidRPr="00FB400A">
        <w:rPr>
          <w:color w:val="000000" w:themeColor="text1"/>
          <w:sz w:val="20"/>
          <w:szCs w:val="20"/>
          <w:lang w:val="en-IE"/>
        </w:rPr>
        <w:t>Phoneme Matching</w:t>
      </w:r>
      <w:r w:rsidR="00081E73" w:rsidRPr="00FB400A">
        <w:rPr>
          <w:color w:val="000000" w:themeColor="text1"/>
          <w:sz w:val="20"/>
          <w:szCs w:val="20"/>
          <w:lang w:val="en-IE"/>
        </w:rPr>
        <w:t xml:space="preserve"> scores between those who attended an Irish-medium pre-school and those who attended an English-medium pre-</w:t>
      </w:r>
      <w:r w:rsidR="00F11FBA" w:rsidRPr="00FB400A">
        <w:rPr>
          <w:color w:val="000000" w:themeColor="text1"/>
          <w:sz w:val="20"/>
          <w:szCs w:val="20"/>
          <w:lang w:val="en-IE"/>
        </w:rPr>
        <w:t>school, participants</w:t>
      </w:r>
      <w:r w:rsidR="00A83113" w:rsidRPr="00FB400A">
        <w:rPr>
          <w:color w:val="000000" w:themeColor="text1"/>
          <w:sz w:val="20"/>
          <w:szCs w:val="20"/>
          <w:lang w:val="en-IE"/>
        </w:rPr>
        <w:t xml:space="preserve"> who attended English-medium pre-schools had a higher overall </w:t>
      </w:r>
      <w:r w:rsidR="00921DC4" w:rsidRPr="00FB400A">
        <w:rPr>
          <w:color w:val="000000" w:themeColor="text1"/>
          <w:sz w:val="20"/>
          <w:szCs w:val="20"/>
          <w:lang w:val="en-IE"/>
        </w:rPr>
        <w:t>Phoneme Matching</w:t>
      </w:r>
      <w:r w:rsidR="00A83113" w:rsidRPr="00FB400A">
        <w:rPr>
          <w:color w:val="000000" w:themeColor="text1"/>
          <w:sz w:val="20"/>
          <w:szCs w:val="20"/>
          <w:lang w:val="en-IE"/>
        </w:rPr>
        <w:t xml:space="preserve"> score than those who attended Irish-medium pre-schools for a period and English-medium pre-schools for a period.</w:t>
      </w:r>
      <w:r w:rsidR="009D14AF" w:rsidRPr="00FB400A">
        <w:rPr>
          <w:color w:val="000000" w:themeColor="text1"/>
          <w:sz w:val="20"/>
          <w:szCs w:val="20"/>
          <w:lang w:val="en-IE"/>
        </w:rPr>
        <w:t xml:space="preserve"> As only a small minority</w:t>
      </w:r>
      <w:r w:rsidR="009456E9" w:rsidRPr="00FB400A">
        <w:rPr>
          <w:color w:val="000000" w:themeColor="text1"/>
          <w:sz w:val="20"/>
          <w:szCs w:val="20"/>
          <w:lang w:val="en-IE"/>
        </w:rPr>
        <w:t xml:space="preserve"> (9%)</w:t>
      </w:r>
      <w:r w:rsidR="009D14AF" w:rsidRPr="00FB400A">
        <w:rPr>
          <w:color w:val="000000" w:themeColor="text1"/>
          <w:sz w:val="20"/>
          <w:szCs w:val="20"/>
          <w:lang w:val="en-IE"/>
        </w:rPr>
        <w:t xml:space="preserve"> of participants fell into the latter group, this </w:t>
      </w:r>
      <w:r w:rsidR="009456E9" w:rsidRPr="00FB400A">
        <w:rPr>
          <w:color w:val="000000" w:themeColor="text1"/>
          <w:sz w:val="20"/>
          <w:szCs w:val="20"/>
          <w:lang w:val="en-IE"/>
        </w:rPr>
        <w:t xml:space="preserve">finding should be interpreted with caution. </w:t>
      </w:r>
      <w:r w:rsidR="001868AA" w:rsidRPr="00FB400A">
        <w:rPr>
          <w:color w:val="000000" w:themeColor="text1"/>
          <w:sz w:val="20"/>
          <w:szCs w:val="20"/>
          <w:lang w:val="en-IE"/>
        </w:rPr>
        <w:t xml:space="preserve">Though SES was not significant in </w:t>
      </w:r>
      <w:r w:rsidR="006065D2" w:rsidRPr="00FB400A">
        <w:rPr>
          <w:color w:val="000000" w:themeColor="text1"/>
          <w:sz w:val="20"/>
          <w:szCs w:val="20"/>
          <w:lang w:val="en-IE"/>
        </w:rPr>
        <w:t xml:space="preserve">analyses pertaining to overall phonemic awareness in Irish or English, it did emerge as a significant factor </w:t>
      </w:r>
      <w:r w:rsidR="00F11FBA" w:rsidRPr="00FB400A">
        <w:rPr>
          <w:color w:val="000000" w:themeColor="text1"/>
          <w:sz w:val="20"/>
          <w:szCs w:val="20"/>
          <w:lang w:val="en-IE"/>
        </w:rPr>
        <w:t xml:space="preserve">in the analysis on orthographic conditions, with participants in Higher SES schools having a higher level of attainment than participants in Lower/mixed SES schools. </w:t>
      </w:r>
    </w:p>
    <w:p w14:paraId="20C944A2" w14:textId="77777777" w:rsidR="00D66A7B" w:rsidRPr="00FB400A" w:rsidRDefault="00D66A7B" w:rsidP="001413C1">
      <w:pPr>
        <w:pStyle w:val="Newparagraph"/>
        <w:rPr>
          <w:color w:val="000000" w:themeColor="text1"/>
          <w:sz w:val="20"/>
          <w:szCs w:val="20"/>
          <w:lang w:val="en-IE"/>
        </w:rPr>
      </w:pPr>
    </w:p>
    <w:p w14:paraId="5998BD4C" w14:textId="77777777" w:rsidR="001413C1" w:rsidRPr="00FB400A" w:rsidRDefault="001413C1" w:rsidP="00C82723">
      <w:pPr>
        <w:pStyle w:val="Newparagraph"/>
        <w:ind w:firstLine="0"/>
        <w:jc w:val="center"/>
        <w:rPr>
          <w:b/>
          <w:bCs/>
          <w:color w:val="000000" w:themeColor="text1"/>
          <w:sz w:val="20"/>
          <w:szCs w:val="20"/>
          <w:lang w:val="en-IE"/>
        </w:rPr>
      </w:pPr>
      <w:r w:rsidRPr="00FB400A">
        <w:rPr>
          <w:b/>
          <w:bCs/>
          <w:color w:val="000000" w:themeColor="text1"/>
          <w:sz w:val="20"/>
          <w:szCs w:val="20"/>
          <w:lang w:val="en-IE"/>
        </w:rPr>
        <w:t>Conclusion</w:t>
      </w:r>
    </w:p>
    <w:p w14:paraId="53A2E64C" w14:textId="7BDA7777" w:rsidR="001413C1" w:rsidRPr="00FB400A" w:rsidRDefault="001413C1" w:rsidP="001413C1">
      <w:pPr>
        <w:pStyle w:val="Newparagraph"/>
        <w:ind w:firstLine="0"/>
        <w:rPr>
          <w:color w:val="000000" w:themeColor="text1"/>
          <w:sz w:val="20"/>
          <w:szCs w:val="20"/>
          <w:lang w:val="en-IE"/>
        </w:rPr>
      </w:pPr>
      <w:r w:rsidRPr="00FB400A">
        <w:rPr>
          <w:color w:val="000000" w:themeColor="text1"/>
          <w:sz w:val="20"/>
          <w:szCs w:val="20"/>
          <w:lang w:val="en-IE"/>
        </w:rPr>
        <w:t>This study found that bilingual phonemic awareness has both a</w:t>
      </w:r>
      <w:r w:rsidR="00D4229D" w:rsidRPr="00FB400A">
        <w:rPr>
          <w:color w:val="000000" w:themeColor="text1"/>
          <w:sz w:val="20"/>
          <w:szCs w:val="20"/>
          <w:lang w:val="en-IE"/>
        </w:rPr>
        <w:t>n</w:t>
      </w:r>
      <w:r w:rsidRPr="00FB400A">
        <w:rPr>
          <w:color w:val="000000" w:themeColor="text1"/>
          <w:sz w:val="20"/>
          <w:szCs w:val="20"/>
          <w:lang w:val="en-IE"/>
        </w:rPr>
        <w:t xml:space="preserve"> </w:t>
      </w:r>
      <w:r w:rsidR="00D4229D" w:rsidRPr="00FB400A">
        <w:rPr>
          <w:color w:val="000000" w:themeColor="text1"/>
          <w:sz w:val="20"/>
          <w:szCs w:val="20"/>
          <w:lang w:val="en-IE"/>
        </w:rPr>
        <w:t>epilinguistic</w:t>
      </w:r>
      <w:r w:rsidRPr="00FB400A">
        <w:rPr>
          <w:color w:val="000000" w:themeColor="text1"/>
          <w:sz w:val="20"/>
          <w:szCs w:val="20"/>
          <w:lang w:val="en-IE"/>
        </w:rPr>
        <w:t xml:space="preserve"> and metalinguistic component, and </w:t>
      </w:r>
      <w:r w:rsidR="002B718E">
        <w:rPr>
          <w:color w:val="000000" w:themeColor="text1"/>
          <w:sz w:val="20"/>
          <w:szCs w:val="20"/>
          <w:lang w:val="en-IE"/>
        </w:rPr>
        <w:t>identified possible</w:t>
      </w:r>
      <w:r w:rsidRPr="00FB400A">
        <w:rPr>
          <w:color w:val="000000" w:themeColor="text1"/>
          <w:sz w:val="20"/>
          <w:szCs w:val="20"/>
          <w:lang w:val="en-IE"/>
        </w:rPr>
        <w:t xml:space="preserve"> </w:t>
      </w:r>
      <w:r w:rsidR="00D4229D" w:rsidRPr="00FB400A">
        <w:rPr>
          <w:color w:val="000000" w:themeColor="text1"/>
          <w:sz w:val="20"/>
          <w:szCs w:val="20"/>
          <w:lang w:val="en-IE"/>
        </w:rPr>
        <w:t>linguistic</w:t>
      </w:r>
      <w:r w:rsidRPr="00FB400A">
        <w:rPr>
          <w:color w:val="000000" w:themeColor="text1"/>
          <w:sz w:val="20"/>
          <w:szCs w:val="20"/>
          <w:lang w:val="en-IE"/>
        </w:rPr>
        <w:t xml:space="preserve">, sociolinguistic and educational </w:t>
      </w:r>
      <w:r w:rsidR="002B718E">
        <w:rPr>
          <w:color w:val="000000" w:themeColor="text1"/>
          <w:sz w:val="20"/>
          <w:szCs w:val="20"/>
          <w:lang w:val="en-IE"/>
        </w:rPr>
        <w:t>influences.</w:t>
      </w:r>
      <w:r w:rsidRPr="00FB400A">
        <w:rPr>
          <w:color w:val="000000" w:themeColor="text1"/>
          <w:sz w:val="20"/>
          <w:szCs w:val="20"/>
          <w:lang w:val="en-IE"/>
        </w:rPr>
        <w:t xml:space="preserve"> These findings have practical implications for bilingual literacy education, particularly where one language is a minority language. Firstly, it may be </w:t>
      </w:r>
      <w:r w:rsidR="008D2405" w:rsidRPr="00FB400A">
        <w:rPr>
          <w:color w:val="000000" w:themeColor="text1"/>
          <w:sz w:val="20"/>
          <w:szCs w:val="20"/>
          <w:lang w:val="en-IE"/>
        </w:rPr>
        <w:t>deleterious</w:t>
      </w:r>
      <w:r w:rsidRPr="00FB400A">
        <w:rPr>
          <w:color w:val="000000" w:themeColor="text1"/>
          <w:sz w:val="20"/>
          <w:szCs w:val="20"/>
          <w:lang w:val="en-IE"/>
        </w:rPr>
        <w:t xml:space="preserve"> to consider phonemic awareness a skill which transfers easily across languages. Phonemic awareness education should be language-specific and focussed on the phonemic contrasts which are fundamental to understanding the orthography of the language. Particular attention should be paid to phonemic contrasts in one language which are allophones in another, as these contrasts may be less readily discerned by students. Finally, literacy screeners should include both metalinguistic tasks (e.g. </w:t>
      </w:r>
      <w:r w:rsidR="00921DC4" w:rsidRPr="00FB400A">
        <w:rPr>
          <w:color w:val="000000" w:themeColor="text1"/>
          <w:sz w:val="20"/>
          <w:szCs w:val="20"/>
          <w:lang w:val="en-IE"/>
        </w:rPr>
        <w:t>Phoneme Deletion</w:t>
      </w:r>
      <w:r w:rsidRPr="00FB400A">
        <w:rPr>
          <w:color w:val="000000" w:themeColor="text1"/>
          <w:sz w:val="20"/>
          <w:szCs w:val="20"/>
          <w:lang w:val="en-IE"/>
        </w:rPr>
        <w:t xml:space="preserve">) as well as more fundamentally </w:t>
      </w:r>
      <w:r w:rsidR="00D4229D" w:rsidRPr="00FB400A">
        <w:rPr>
          <w:color w:val="000000" w:themeColor="text1"/>
          <w:sz w:val="20"/>
          <w:szCs w:val="20"/>
          <w:lang w:val="en-IE"/>
        </w:rPr>
        <w:t>epilinguistic</w:t>
      </w:r>
      <w:r w:rsidRPr="00FB400A">
        <w:rPr>
          <w:color w:val="000000" w:themeColor="text1"/>
          <w:sz w:val="20"/>
          <w:szCs w:val="20"/>
          <w:lang w:val="en-IE"/>
        </w:rPr>
        <w:t xml:space="preserve"> tasks (e.g. </w:t>
      </w:r>
      <w:r w:rsidR="00921DC4" w:rsidRPr="00FB400A">
        <w:rPr>
          <w:color w:val="000000" w:themeColor="text1"/>
          <w:sz w:val="20"/>
          <w:szCs w:val="20"/>
          <w:lang w:val="en-IE"/>
        </w:rPr>
        <w:t>Phoneme Matching</w:t>
      </w:r>
      <w:r w:rsidRPr="00FB400A">
        <w:rPr>
          <w:color w:val="000000" w:themeColor="text1"/>
          <w:sz w:val="20"/>
          <w:szCs w:val="20"/>
          <w:lang w:val="en-IE"/>
        </w:rPr>
        <w:t xml:space="preserve">) in order to </w:t>
      </w:r>
      <w:r w:rsidR="003E04F2" w:rsidRPr="00FB400A">
        <w:rPr>
          <w:color w:val="000000" w:themeColor="text1"/>
          <w:sz w:val="20"/>
          <w:szCs w:val="20"/>
          <w:lang w:val="en-IE"/>
        </w:rPr>
        <w:t xml:space="preserve">identify whether support is needed in relation to the </w:t>
      </w:r>
      <w:r w:rsidR="00D4229D" w:rsidRPr="00FB400A">
        <w:rPr>
          <w:color w:val="000000" w:themeColor="text1"/>
          <w:sz w:val="20"/>
          <w:szCs w:val="20"/>
          <w:lang w:val="en-IE"/>
        </w:rPr>
        <w:t>epilinguistic</w:t>
      </w:r>
      <w:r w:rsidR="003E04F2" w:rsidRPr="00FB400A">
        <w:rPr>
          <w:color w:val="000000" w:themeColor="text1"/>
          <w:sz w:val="20"/>
          <w:szCs w:val="20"/>
          <w:lang w:val="en-IE"/>
        </w:rPr>
        <w:t xml:space="preserve">  or metalinguistic aspect of phonemic awareness, or both. </w:t>
      </w:r>
    </w:p>
    <w:p w14:paraId="78F7F267" w14:textId="77777777" w:rsidR="001123F7" w:rsidRPr="00FB400A" w:rsidRDefault="001123F7" w:rsidP="001413C1">
      <w:pPr>
        <w:pStyle w:val="Newparagraph"/>
        <w:ind w:firstLine="0"/>
        <w:rPr>
          <w:color w:val="000000" w:themeColor="text1"/>
          <w:sz w:val="20"/>
          <w:szCs w:val="20"/>
          <w:lang w:val="en-IE"/>
        </w:rPr>
      </w:pPr>
    </w:p>
    <w:p w14:paraId="4089BA45" w14:textId="77777777" w:rsidR="001123F7" w:rsidRPr="00FB400A" w:rsidRDefault="001123F7" w:rsidP="001413C1">
      <w:pPr>
        <w:pStyle w:val="Newparagraph"/>
        <w:ind w:firstLine="0"/>
        <w:rPr>
          <w:color w:val="000000" w:themeColor="text1"/>
          <w:sz w:val="20"/>
          <w:szCs w:val="20"/>
          <w:lang w:val="en-IE"/>
        </w:rPr>
      </w:pPr>
    </w:p>
    <w:p w14:paraId="024B45D0" w14:textId="77777777" w:rsidR="001123F7" w:rsidRPr="00FB400A" w:rsidRDefault="001123F7" w:rsidP="001413C1">
      <w:pPr>
        <w:pStyle w:val="Newparagraph"/>
        <w:ind w:firstLine="0"/>
        <w:rPr>
          <w:color w:val="000000" w:themeColor="text1"/>
          <w:sz w:val="20"/>
          <w:szCs w:val="20"/>
          <w:lang w:val="en-IE"/>
        </w:rPr>
      </w:pPr>
    </w:p>
    <w:p w14:paraId="57F737BC" w14:textId="77777777" w:rsidR="001123F7" w:rsidRPr="00FB400A" w:rsidRDefault="001123F7" w:rsidP="001413C1">
      <w:pPr>
        <w:pStyle w:val="Newparagraph"/>
        <w:ind w:firstLine="0"/>
        <w:rPr>
          <w:color w:val="000000" w:themeColor="text1"/>
          <w:sz w:val="20"/>
          <w:szCs w:val="20"/>
          <w:lang w:val="en-IE"/>
        </w:rPr>
      </w:pPr>
    </w:p>
    <w:p w14:paraId="313E6319" w14:textId="77777777" w:rsidR="001123F7" w:rsidRPr="00FB400A" w:rsidRDefault="001123F7" w:rsidP="001413C1">
      <w:pPr>
        <w:pStyle w:val="Newparagraph"/>
        <w:ind w:firstLine="0"/>
        <w:rPr>
          <w:color w:val="000000" w:themeColor="text1"/>
          <w:sz w:val="20"/>
          <w:szCs w:val="20"/>
          <w:lang w:val="en-IE"/>
        </w:rPr>
      </w:pPr>
    </w:p>
    <w:p w14:paraId="4BE10F4B" w14:textId="77777777" w:rsidR="000B597F" w:rsidRPr="00FB400A" w:rsidRDefault="000B597F" w:rsidP="000B597F">
      <w:pPr>
        <w:pStyle w:val="Newparagraph"/>
        <w:rPr>
          <w:b/>
          <w:bCs/>
          <w:color w:val="000000" w:themeColor="text1"/>
          <w:sz w:val="20"/>
          <w:szCs w:val="20"/>
          <w:lang w:val="en-IE"/>
        </w:rPr>
      </w:pPr>
      <w:r w:rsidRPr="00FB400A">
        <w:rPr>
          <w:b/>
          <w:bCs/>
          <w:color w:val="000000" w:themeColor="text1"/>
          <w:sz w:val="20"/>
          <w:szCs w:val="20"/>
          <w:lang w:val="en-IE"/>
        </w:rPr>
        <w:t>References</w:t>
      </w:r>
    </w:p>
    <w:p w14:paraId="22D6E2CF" w14:textId="162CB323"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lastRenderedPageBreak/>
        <w:t xml:space="preserve">Blau, V., Reithler, J., van Atteveldt, N., Seitz, J., Gerretsen, P., Goebel, R., &amp; Blomert, L. (2010). Deviant processing of letters and speech sounds as proximate cause of reading failure: a functional magnetic resonance imaging study of dyslexic children. </w:t>
      </w:r>
      <w:r w:rsidRPr="00FB400A">
        <w:rPr>
          <w:i/>
          <w:iCs/>
          <w:color w:val="000000" w:themeColor="text1"/>
          <w:sz w:val="20"/>
          <w:szCs w:val="20"/>
          <w:lang w:val="en-IE"/>
        </w:rPr>
        <w:t>Brain</w:t>
      </w:r>
      <w:r w:rsidRPr="00FB400A">
        <w:rPr>
          <w:color w:val="000000" w:themeColor="text1"/>
          <w:sz w:val="20"/>
          <w:szCs w:val="20"/>
          <w:lang w:val="en-IE"/>
        </w:rPr>
        <w:t xml:space="preserve">, </w:t>
      </w:r>
      <w:r w:rsidRPr="00FB400A">
        <w:rPr>
          <w:i/>
          <w:iCs/>
          <w:color w:val="000000" w:themeColor="text1"/>
          <w:sz w:val="20"/>
          <w:szCs w:val="20"/>
          <w:lang w:val="en-IE"/>
        </w:rPr>
        <w:t>133</w:t>
      </w:r>
      <w:r w:rsidRPr="00FB400A">
        <w:rPr>
          <w:color w:val="000000" w:themeColor="text1"/>
          <w:sz w:val="20"/>
          <w:szCs w:val="20"/>
          <w:lang w:val="en-IE"/>
        </w:rPr>
        <w:t xml:space="preserve">(3), 868-879. </w:t>
      </w:r>
      <w:hyperlink r:id="rId8" w:history="1">
        <w:r w:rsidRPr="00FB400A">
          <w:rPr>
            <w:rStyle w:val="Hyperlink"/>
            <w:sz w:val="20"/>
            <w:szCs w:val="20"/>
            <w:lang w:val="en-IE"/>
          </w:rPr>
          <w:t>https://doi.org/10.1093/brain/awp308</w:t>
        </w:r>
      </w:hyperlink>
      <w:r w:rsidRPr="00FB400A">
        <w:rPr>
          <w:color w:val="000000" w:themeColor="text1"/>
          <w:sz w:val="20"/>
          <w:szCs w:val="20"/>
          <w:lang w:val="en-IE"/>
        </w:rPr>
        <w:t xml:space="preserve"> </w:t>
      </w:r>
    </w:p>
    <w:p w14:paraId="28C7F3F2"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Blau, V., van Atteveldt, N., Ekkebus, M., Goebel, R., &amp; Blomert, L. (2009). Reduced neural integration of letters and speech sounds links phonological and reading deficits in adult dyslexia. </w:t>
      </w:r>
      <w:r w:rsidRPr="00FB400A">
        <w:rPr>
          <w:i/>
          <w:iCs/>
          <w:color w:val="000000" w:themeColor="text1"/>
          <w:sz w:val="20"/>
          <w:szCs w:val="20"/>
          <w:lang w:val="en-IE"/>
        </w:rPr>
        <w:t>Current Biology</w:t>
      </w:r>
      <w:r w:rsidRPr="00FB400A">
        <w:rPr>
          <w:color w:val="000000" w:themeColor="text1"/>
          <w:sz w:val="20"/>
          <w:szCs w:val="20"/>
          <w:lang w:val="en-IE"/>
        </w:rPr>
        <w:t xml:space="preserve">, </w:t>
      </w:r>
      <w:r w:rsidRPr="00FB400A">
        <w:rPr>
          <w:i/>
          <w:iCs/>
          <w:color w:val="000000" w:themeColor="text1"/>
          <w:sz w:val="20"/>
          <w:szCs w:val="20"/>
          <w:lang w:val="en-IE"/>
        </w:rPr>
        <w:t>19</w:t>
      </w:r>
      <w:r w:rsidRPr="00FB400A">
        <w:rPr>
          <w:color w:val="000000" w:themeColor="text1"/>
          <w:sz w:val="20"/>
          <w:szCs w:val="20"/>
          <w:lang w:val="en-IE"/>
        </w:rPr>
        <w:t xml:space="preserve">(6), 503-508. </w:t>
      </w:r>
      <w:hyperlink r:id="rId9" w:history="1">
        <w:r w:rsidRPr="00FB400A">
          <w:rPr>
            <w:rStyle w:val="Hyperlink"/>
            <w:sz w:val="20"/>
            <w:szCs w:val="20"/>
            <w:lang w:val="en-IE"/>
          </w:rPr>
          <w:t>https://doi.org/10.1016/j.cub.2009.06.008</w:t>
        </w:r>
      </w:hyperlink>
      <w:r w:rsidRPr="00FB400A">
        <w:rPr>
          <w:color w:val="000000" w:themeColor="text1"/>
          <w:sz w:val="20"/>
          <w:szCs w:val="20"/>
          <w:lang w:val="en-IE"/>
        </w:rPr>
        <w:t xml:space="preserve"> </w:t>
      </w:r>
    </w:p>
    <w:p w14:paraId="19E64F1A"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Blomert, L. (2011). The neural signature of orthographic–phonological binding in successful and failing reading development. </w:t>
      </w:r>
      <w:r w:rsidRPr="00FB400A">
        <w:rPr>
          <w:i/>
          <w:iCs/>
          <w:color w:val="000000" w:themeColor="text1"/>
          <w:sz w:val="20"/>
          <w:szCs w:val="20"/>
          <w:lang w:val="en-IE"/>
        </w:rPr>
        <w:t>Neuroimage</w:t>
      </w:r>
      <w:r w:rsidRPr="00FB400A">
        <w:rPr>
          <w:color w:val="000000" w:themeColor="text1"/>
          <w:sz w:val="20"/>
          <w:szCs w:val="20"/>
          <w:lang w:val="en-IE"/>
        </w:rPr>
        <w:t xml:space="preserve">, </w:t>
      </w:r>
      <w:r w:rsidRPr="00FB400A">
        <w:rPr>
          <w:i/>
          <w:iCs/>
          <w:color w:val="000000" w:themeColor="text1"/>
          <w:sz w:val="20"/>
          <w:szCs w:val="20"/>
          <w:lang w:val="en-IE"/>
        </w:rPr>
        <w:t>57</w:t>
      </w:r>
      <w:r w:rsidRPr="00FB400A">
        <w:rPr>
          <w:color w:val="000000" w:themeColor="text1"/>
          <w:sz w:val="20"/>
          <w:szCs w:val="20"/>
          <w:lang w:val="en-IE"/>
        </w:rPr>
        <w:t xml:space="preserve">(3), 695-703. </w:t>
      </w:r>
      <w:hyperlink r:id="rId10" w:history="1">
        <w:r w:rsidRPr="00FB400A">
          <w:rPr>
            <w:rStyle w:val="Hyperlink"/>
            <w:sz w:val="20"/>
            <w:szCs w:val="20"/>
            <w:lang w:val="en-IE"/>
          </w:rPr>
          <w:t>https://doi.org/10.1016/j.neuroimage.2010.11.003</w:t>
        </w:r>
      </w:hyperlink>
      <w:r w:rsidRPr="00FB400A">
        <w:rPr>
          <w:color w:val="000000" w:themeColor="text1"/>
          <w:sz w:val="20"/>
          <w:szCs w:val="20"/>
          <w:lang w:val="en-IE"/>
        </w:rPr>
        <w:t xml:space="preserve"> </w:t>
      </w:r>
    </w:p>
    <w:p w14:paraId="33755729"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Branum-Martin, L., Mehta, P. D., Fletcher, J. M., Carlson, C. D., Ortiz, A., Carlo, M., &amp; Francis, D. J. (2006). Bilingual phonological awareness: Multilevel construct validation among Spanish-speaking kindergarteners in transitional bilingual education classrooms. Journal of Educational Psychology, 98(1), 170. </w:t>
      </w:r>
      <w:hyperlink r:id="rId11" w:history="1">
        <w:r w:rsidRPr="00FB400A">
          <w:rPr>
            <w:rStyle w:val="Hyperlink"/>
            <w:sz w:val="20"/>
            <w:szCs w:val="20"/>
            <w:lang w:val="en-IE"/>
          </w:rPr>
          <w:t>https://doi.org/10.1037/0022-0663.98.1.170</w:t>
        </w:r>
      </w:hyperlink>
    </w:p>
    <w:p w14:paraId="379D9B02"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Branum-Martin, L., Tao, S., Garnaat, S., Bunta, F., &amp; Francis, D. J. (2012). Meta-analysis of bilingual phonological awareness: Language, age, and psycholinguistic grain size. Journal of educational psychology, 104(4), 932. </w:t>
      </w:r>
      <w:hyperlink r:id="rId12" w:history="1">
        <w:r w:rsidRPr="00FB400A">
          <w:rPr>
            <w:rStyle w:val="Hyperlink"/>
            <w:sz w:val="20"/>
            <w:szCs w:val="20"/>
            <w:lang w:val="en-IE"/>
          </w:rPr>
          <w:t>https://doi.org/10.1037/a0027755</w:t>
        </w:r>
      </w:hyperlink>
      <w:r w:rsidRPr="00FB400A">
        <w:rPr>
          <w:color w:val="000000" w:themeColor="text1"/>
          <w:sz w:val="20"/>
          <w:szCs w:val="20"/>
          <w:lang w:val="en-IE"/>
        </w:rPr>
        <w:t xml:space="preserve"> </w:t>
      </w:r>
    </w:p>
    <w:p w14:paraId="345070C5"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Branum-Martin, Lee, Sha Tao, and Sarah Garnaat. Bilingual phonological awareness: Reexamining the evidence for relations within and across languages. Journal of Educational Psychology 107, no. 1 (2015): 111. </w:t>
      </w:r>
      <w:hyperlink r:id="rId13" w:history="1">
        <w:r w:rsidRPr="00FB400A">
          <w:rPr>
            <w:rStyle w:val="Hyperlink"/>
            <w:sz w:val="20"/>
            <w:szCs w:val="20"/>
            <w:lang w:val="en-IE"/>
          </w:rPr>
          <w:t>https://doi.org/10.1037/a0037149</w:t>
        </w:r>
      </w:hyperlink>
    </w:p>
    <w:p w14:paraId="0D0315A1"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Bruck, M., &amp; Genesee, F. (1995). Phonological awareness in young second language learners. </w:t>
      </w:r>
      <w:r w:rsidRPr="00FB400A">
        <w:rPr>
          <w:i/>
          <w:iCs/>
          <w:color w:val="000000" w:themeColor="text1"/>
          <w:sz w:val="20"/>
          <w:szCs w:val="20"/>
          <w:lang w:val="en-IE"/>
        </w:rPr>
        <w:t>Journal of child Language</w:t>
      </w:r>
      <w:r w:rsidRPr="00FB400A">
        <w:rPr>
          <w:color w:val="000000" w:themeColor="text1"/>
          <w:sz w:val="20"/>
          <w:szCs w:val="20"/>
          <w:lang w:val="en-IE"/>
        </w:rPr>
        <w:t xml:space="preserve">, </w:t>
      </w:r>
      <w:r w:rsidRPr="00FB400A">
        <w:rPr>
          <w:i/>
          <w:iCs/>
          <w:color w:val="000000" w:themeColor="text1"/>
          <w:sz w:val="20"/>
          <w:szCs w:val="20"/>
          <w:lang w:val="en-IE"/>
        </w:rPr>
        <w:t>22</w:t>
      </w:r>
      <w:r w:rsidRPr="00FB400A">
        <w:rPr>
          <w:color w:val="000000" w:themeColor="text1"/>
          <w:sz w:val="20"/>
          <w:szCs w:val="20"/>
          <w:lang w:val="en-IE"/>
        </w:rPr>
        <w:t xml:space="preserve">(2), 307-324. </w:t>
      </w:r>
      <w:hyperlink r:id="rId14" w:history="1">
        <w:r w:rsidRPr="00FB400A">
          <w:rPr>
            <w:rStyle w:val="Hyperlink"/>
            <w:sz w:val="20"/>
            <w:szCs w:val="20"/>
            <w:lang w:val="en-IE"/>
          </w:rPr>
          <w:t>https://doi.org/10.26493/978-961-7055-36-8.183-205</w:t>
        </w:r>
      </w:hyperlink>
      <w:r w:rsidRPr="00FB400A">
        <w:rPr>
          <w:color w:val="000000" w:themeColor="text1"/>
          <w:sz w:val="20"/>
          <w:szCs w:val="20"/>
          <w:lang w:val="en-IE"/>
        </w:rPr>
        <w:t xml:space="preserve">   </w:t>
      </w:r>
    </w:p>
    <w:p w14:paraId="4A616FB8"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Castles, A., Holmes, V. M., Neath, J., &amp; Kinoshita, S. (2003). How does orthographic knowledge influence performance on phonological awareness tasks?. </w:t>
      </w:r>
      <w:r w:rsidRPr="00FB400A">
        <w:rPr>
          <w:i/>
          <w:iCs/>
          <w:color w:val="000000" w:themeColor="text1"/>
          <w:sz w:val="20"/>
          <w:szCs w:val="20"/>
          <w:lang w:val="en-IE"/>
        </w:rPr>
        <w:t>The Quarterly Journal of Experimental Psychology Section A</w:t>
      </w:r>
      <w:r w:rsidRPr="00FB400A">
        <w:rPr>
          <w:color w:val="000000" w:themeColor="text1"/>
          <w:sz w:val="20"/>
          <w:szCs w:val="20"/>
          <w:lang w:val="en-IE"/>
        </w:rPr>
        <w:t xml:space="preserve">, </w:t>
      </w:r>
      <w:r w:rsidRPr="00FB400A">
        <w:rPr>
          <w:i/>
          <w:iCs/>
          <w:color w:val="000000" w:themeColor="text1"/>
          <w:sz w:val="20"/>
          <w:szCs w:val="20"/>
          <w:lang w:val="en-IE"/>
        </w:rPr>
        <w:t>56</w:t>
      </w:r>
      <w:r w:rsidRPr="00FB400A">
        <w:rPr>
          <w:color w:val="000000" w:themeColor="text1"/>
          <w:sz w:val="20"/>
          <w:szCs w:val="20"/>
          <w:lang w:val="en-IE"/>
        </w:rPr>
        <w:t xml:space="preserve">(3), 445-467. </w:t>
      </w:r>
      <w:hyperlink r:id="rId15" w:history="1">
        <w:r w:rsidRPr="00FB400A">
          <w:rPr>
            <w:rStyle w:val="Hyperlink"/>
            <w:sz w:val="20"/>
            <w:szCs w:val="20"/>
            <w:lang w:val="en-IE"/>
          </w:rPr>
          <w:t>https://doi.org/10.1080/02724980244000486</w:t>
        </w:r>
      </w:hyperlink>
      <w:r w:rsidRPr="00FB400A">
        <w:rPr>
          <w:color w:val="000000" w:themeColor="text1"/>
          <w:sz w:val="20"/>
          <w:szCs w:val="20"/>
          <w:lang w:val="en-IE"/>
        </w:rPr>
        <w:t xml:space="preserve"> </w:t>
      </w:r>
    </w:p>
    <w:p w14:paraId="1707C275"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Castles, A., Wilson, K., &amp; Coltheart, M. (2011). Early orthographic influences on phonemic awareness tasks: Evidence from a preschool training study. </w:t>
      </w:r>
      <w:r w:rsidRPr="00FB400A">
        <w:rPr>
          <w:i/>
          <w:iCs/>
          <w:color w:val="000000" w:themeColor="text1"/>
          <w:sz w:val="20"/>
          <w:szCs w:val="20"/>
          <w:lang w:val="en-IE"/>
        </w:rPr>
        <w:t>Journal of Experimental Child Psychology</w:t>
      </w:r>
      <w:r w:rsidRPr="00FB400A">
        <w:rPr>
          <w:color w:val="000000" w:themeColor="text1"/>
          <w:sz w:val="20"/>
          <w:szCs w:val="20"/>
          <w:lang w:val="en-IE"/>
        </w:rPr>
        <w:t xml:space="preserve">, </w:t>
      </w:r>
      <w:r w:rsidRPr="00FB400A">
        <w:rPr>
          <w:i/>
          <w:iCs/>
          <w:color w:val="000000" w:themeColor="text1"/>
          <w:sz w:val="20"/>
          <w:szCs w:val="20"/>
          <w:lang w:val="en-IE"/>
        </w:rPr>
        <w:t>108</w:t>
      </w:r>
      <w:r w:rsidRPr="00FB400A">
        <w:rPr>
          <w:color w:val="000000" w:themeColor="text1"/>
          <w:sz w:val="20"/>
          <w:szCs w:val="20"/>
          <w:lang w:val="en-IE"/>
        </w:rPr>
        <w:t xml:space="preserve">(1), 203-210. </w:t>
      </w:r>
      <w:hyperlink r:id="rId16" w:history="1">
        <w:r w:rsidRPr="00FB400A">
          <w:rPr>
            <w:rStyle w:val="Hyperlink"/>
            <w:sz w:val="20"/>
            <w:szCs w:val="20"/>
            <w:lang w:val="en-IE"/>
          </w:rPr>
          <w:t>https://doi.org/10.1016/j.jecp.2010.07.006</w:t>
        </w:r>
      </w:hyperlink>
      <w:r w:rsidRPr="00FB400A">
        <w:rPr>
          <w:color w:val="000000" w:themeColor="text1"/>
          <w:sz w:val="20"/>
          <w:szCs w:val="20"/>
          <w:lang w:val="en-IE"/>
        </w:rPr>
        <w:t xml:space="preserve"> </w:t>
      </w:r>
    </w:p>
    <w:p w14:paraId="1FBBC977"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lastRenderedPageBreak/>
        <w:t xml:space="preserve">Chung, S. C., Chen, X., &amp; Geva, E. (2019). Deconstructing and reconstructing cross-language transfer in bilingual reading development: An interactive framework. Journal of Neurolinguistics, 50, 149-161. </w:t>
      </w:r>
      <w:hyperlink r:id="rId17" w:history="1">
        <w:r w:rsidRPr="00FB400A">
          <w:rPr>
            <w:rStyle w:val="Hyperlink"/>
            <w:sz w:val="20"/>
            <w:szCs w:val="20"/>
            <w:lang w:val="en-IE"/>
          </w:rPr>
          <w:t>https://doi.org/10.1016/j.jneuroling.2018.01.003</w:t>
        </w:r>
      </w:hyperlink>
    </w:p>
    <w:p w14:paraId="022C8E3C" w14:textId="77777777" w:rsidR="000B597F" w:rsidRPr="00FB400A" w:rsidRDefault="000B597F" w:rsidP="000B597F">
      <w:pPr>
        <w:pStyle w:val="Newparagraph"/>
        <w:rPr>
          <w:color w:val="000000" w:themeColor="text1"/>
          <w:sz w:val="20"/>
          <w:szCs w:val="20"/>
          <w:u w:val="single"/>
          <w:lang w:val="en-IE"/>
        </w:rPr>
      </w:pPr>
      <w:r w:rsidRPr="00FB400A">
        <w:rPr>
          <w:color w:val="000000" w:themeColor="text1"/>
          <w:sz w:val="20"/>
          <w:szCs w:val="20"/>
          <w:lang w:val="en-IE"/>
        </w:rPr>
        <w:t xml:space="preserve">Department of Education and Skills (DES; 2022). </w:t>
      </w:r>
      <w:r w:rsidRPr="00FB400A">
        <w:rPr>
          <w:i/>
          <w:iCs/>
          <w:color w:val="000000" w:themeColor="text1"/>
          <w:sz w:val="20"/>
          <w:szCs w:val="20"/>
          <w:lang w:val="en-IE"/>
        </w:rPr>
        <w:t xml:space="preserve">Statistical Bulletin – July 2022. </w:t>
      </w:r>
      <w:hyperlink r:id="rId18" w:history="1">
        <w:r w:rsidRPr="00FB400A">
          <w:rPr>
            <w:rStyle w:val="Hyperlink"/>
            <w:color w:val="000000" w:themeColor="text1"/>
            <w:sz w:val="20"/>
            <w:szCs w:val="20"/>
            <w:lang w:val="en-IE"/>
          </w:rPr>
          <w:t>https://www.gov.ie/en/publication/055810-education-statistics/</w:t>
        </w:r>
      </w:hyperlink>
      <w:r w:rsidRPr="00FB400A">
        <w:rPr>
          <w:rStyle w:val="Hyperlink"/>
          <w:color w:val="000000" w:themeColor="text1"/>
          <w:sz w:val="20"/>
          <w:szCs w:val="20"/>
          <w:lang w:val="en-IE"/>
        </w:rPr>
        <w:t xml:space="preserve"> </w:t>
      </w:r>
    </w:p>
    <w:p w14:paraId="02594986"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Duncan, L. G., Seymour, P. H., &amp; Hill, S. (1997). How important are rhyme and analogy in beginning reading?. </w:t>
      </w:r>
      <w:r w:rsidRPr="00FB400A">
        <w:rPr>
          <w:i/>
          <w:iCs/>
          <w:color w:val="000000" w:themeColor="text1"/>
          <w:sz w:val="20"/>
          <w:szCs w:val="20"/>
          <w:lang w:val="en-IE"/>
        </w:rPr>
        <w:t>Cognition</w:t>
      </w:r>
      <w:r w:rsidRPr="00FB400A">
        <w:rPr>
          <w:color w:val="000000" w:themeColor="text1"/>
          <w:sz w:val="20"/>
          <w:szCs w:val="20"/>
          <w:lang w:val="en-IE"/>
        </w:rPr>
        <w:t xml:space="preserve">, </w:t>
      </w:r>
      <w:r w:rsidRPr="00FB400A">
        <w:rPr>
          <w:i/>
          <w:iCs/>
          <w:color w:val="000000" w:themeColor="text1"/>
          <w:sz w:val="20"/>
          <w:szCs w:val="20"/>
          <w:lang w:val="en-IE"/>
        </w:rPr>
        <w:t>63</w:t>
      </w:r>
      <w:r w:rsidRPr="00FB400A">
        <w:rPr>
          <w:color w:val="000000" w:themeColor="text1"/>
          <w:sz w:val="20"/>
          <w:szCs w:val="20"/>
          <w:lang w:val="en-IE"/>
        </w:rPr>
        <w:t xml:space="preserve">(2), 171-208. </w:t>
      </w:r>
      <w:hyperlink r:id="rId19" w:history="1">
        <w:r w:rsidRPr="00FB400A">
          <w:rPr>
            <w:rStyle w:val="Hyperlink"/>
            <w:sz w:val="20"/>
            <w:szCs w:val="20"/>
            <w:lang w:val="en-IE"/>
          </w:rPr>
          <w:t>https://doi.org/10.1016/s0010-0277(97)00001-2</w:t>
        </w:r>
      </w:hyperlink>
    </w:p>
    <w:p w14:paraId="3666563A"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Gombert, J. E. (1992). Metalinguistic . University of Chicago Press. </w:t>
      </w:r>
      <w:hyperlink r:id="rId20" w:history="1">
        <w:r w:rsidRPr="00FB400A">
          <w:rPr>
            <w:rStyle w:val="Hyperlink"/>
            <w:sz w:val="20"/>
            <w:szCs w:val="20"/>
            <w:lang w:val="en-IE"/>
          </w:rPr>
          <w:t>https://doi.org/10.1017/s0142716400010742</w:t>
        </w:r>
      </w:hyperlink>
    </w:p>
    <w:p w14:paraId="0F06B08E"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Haigh, C. A., Savage, R., Erdos, C., &amp; Genesee, F. (2011). The role of phoneme and onset‐rime awareness in second language reading acquisition. Journal of Research in Reading, 34(1), 94-113. </w:t>
      </w:r>
      <w:hyperlink r:id="rId21" w:history="1">
        <w:r w:rsidRPr="00FB400A">
          <w:rPr>
            <w:rStyle w:val="Hyperlink"/>
            <w:sz w:val="20"/>
            <w:szCs w:val="20"/>
            <w:lang w:val="en-IE"/>
          </w:rPr>
          <w:t>https://doi.org/10.1111/j.1467-9817.2010.01475.x</w:t>
        </w:r>
      </w:hyperlink>
    </w:p>
    <w:p w14:paraId="0EB00058"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Hickey, T. (2001). Mixing beginners and native speakers in minority language immersion: Who is immersing whom?. Canadian Modern Language Review, 57(3), 443-474. </w:t>
      </w:r>
      <w:hyperlink r:id="rId22" w:history="1">
        <w:r w:rsidRPr="00FB400A">
          <w:rPr>
            <w:rStyle w:val="Hyperlink"/>
            <w:sz w:val="20"/>
            <w:szCs w:val="20"/>
            <w:lang w:val="en-IE"/>
          </w:rPr>
          <w:t>https://doi.org/10.3138/cmlr.57.3.443</w:t>
        </w:r>
      </w:hyperlink>
      <w:r w:rsidRPr="00FB400A">
        <w:rPr>
          <w:color w:val="000000" w:themeColor="text1"/>
          <w:sz w:val="20"/>
          <w:szCs w:val="20"/>
          <w:lang w:val="en-IE"/>
        </w:rPr>
        <w:t xml:space="preserve"> </w:t>
      </w:r>
    </w:p>
    <w:p w14:paraId="1109F1C2"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Hinkle, D. E., Wiersma, W., &amp; Jurs, S. G. (2003). Applied statistics for the behavioral sciences: fifth edition. Boston: Houghton Mifflin. </w:t>
      </w:r>
      <w:hyperlink r:id="rId23" w:history="1">
        <w:r w:rsidRPr="00FB400A">
          <w:rPr>
            <w:rStyle w:val="Hyperlink"/>
            <w:sz w:val="20"/>
            <w:szCs w:val="20"/>
            <w:shd w:val="clear" w:color="auto" w:fill="FFFFFF"/>
            <w:lang w:val="en-IE"/>
          </w:rPr>
          <w:t>https://doi.org/10.2307/1164825</w:t>
        </w:r>
      </w:hyperlink>
      <w:r w:rsidRPr="00FB400A">
        <w:rPr>
          <w:color w:val="212121"/>
          <w:sz w:val="20"/>
          <w:szCs w:val="20"/>
          <w:shd w:val="clear" w:color="auto" w:fill="FFFFFF"/>
          <w:lang w:val="en-IE"/>
        </w:rPr>
        <w:t xml:space="preserve"> </w:t>
      </w:r>
    </w:p>
    <w:p w14:paraId="458C6562"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Juul, H., &amp; Elbro, C. (2004). The links between grammar and spelling: A cognitive hurdle in deep orthographies?. </w:t>
      </w:r>
      <w:r w:rsidRPr="00FB400A">
        <w:rPr>
          <w:i/>
          <w:iCs/>
          <w:color w:val="000000" w:themeColor="text1"/>
          <w:sz w:val="20"/>
          <w:szCs w:val="20"/>
          <w:lang w:val="en-IE"/>
        </w:rPr>
        <w:t>Reading and Writing</w:t>
      </w:r>
      <w:r w:rsidRPr="00FB400A">
        <w:rPr>
          <w:color w:val="000000" w:themeColor="text1"/>
          <w:sz w:val="20"/>
          <w:szCs w:val="20"/>
          <w:lang w:val="en-IE"/>
        </w:rPr>
        <w:t xml:space="preserve">, </w:t>
      </w:r>
      <w:r w:rsidRPr="00FB400A">
        <w:rPr>
          <w:i/>
          <w:iCs/>
          <w:color w:val="000000" w:themeColor="text1"/>
          <w:sz w:val="20"/>
          <w:szCs w:val="20"/>
          <w:lang w:val="en-IE"/>
        </w:rPr>
        <w:t>17</w:t>
      </w:r>
      <w:r w:rsidRPr="00FB400A">
        <w:rPr>
          <w:color w:val="000000" w:themeColor="text1"/>
          <w:sz w:val="20"/>
          <w:szCs w:val="20"/>
          <w:lang w:val="en-IE"/>
        </w:rPr>
        <w:t xml:space="preserve">(9), 915-942. </w:t>
      </w:r>
      <w:hyperlink r:id="rId24" w:history="1">
        <w:r w:rsidRPr="00FB400A">
          <w:rPr>
            <w:rStyle w:val="Hyperlink"/>
            <w:sz w:val="20"/>
            <w:szCs w:val="20"/>
            <w:lang w:val="en-IE"/>
          </w:rPr>
          <w:t>https://doi.org/10.1007/s11145-004-2109-7</w:t>
        </w:r>
      </w:hyperlink>
      <w:r w:rsidRPr="00FB400A">
        <w:rPr>
          <w:color w:val="000000" w:themeColor="text1"/>
          <w:sz w:val="20"/>
          <w:szCs w:val="20"/>
          <w:lang w:val="en-IE"/>
        </w:rPr>
        <w:t xml:space="preserve"> </w:t>
      </w:r>
    </w:p>
    <w:p w14:paraId="361A4C80"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Katz, L., &amp; Frost, R. (1992). The reading process is different for different orthographies: The orthographic depth hypothesis. In Advances in psychology (Vol. 94, pp. 67-84). North-Holland. </w:t>
      </w:r>
      <w:hyperlink r:id="rId25" w:history="1">
        <w:r w:rsidRPr="00FB400A">
          <w:rPr>
            <w:rStyle w:val="Hyperlink"/>
            <w:sz w:val="20"/>
            <w:szCs w:val="20"/>
            <w:lang w:val="en-IE"/>
          </w:rPr>
          <w:t>https://doi.org/10.1016/s0166-4115(08)62789-2</w:t>
        </w:r>
      </w:hyperlink>
    </w:p>
    <w:p w14:paraId="29F5938F"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Kerek, E., &amp; Niemi, P. (2012). Grain-size units of phonological awareness among Russian first graders. Written Language &amp; Literacy, 15(1), 80-113. </w:t>
      </w:r>
      <w:hyperlink r:id="rId26" w:history="1">
        <w:r w:rsidRPr="00FB400A">
          <w:rPr>
            <w:rStyle w:val="Hyperlink"/>
            <w:sz w:val="20"/>
            <w:szCs w:val="20"/>
            <w:lang w:val="en-IE"/>
          </w:rPr>
          <w:t>https://doi.org/10.1075/wll.15.1.05ker</w:t>
        </w:r>
      </w:hyperlink>
    </w:p>
    <w:p w14:paraId="4D2A8C3F"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Lafrance, A., &amp; Gottardo, A. (2005). A longitudinal study of phonological processing skills and reading in bilingual children. Applied Psycholinguistics, 26(4), 559-578. </w:t>
      </w:r>
      <w:hyperlink r:id="rId27" w:history="1">
        <w:r w:rsidRPr="00FB400A">
          <w:rPr>
            <w:rStyle w:val="Hyperlink"/>
            <w:sz w:val="20"/>
            <w:szCs w:val="20"/>
            <w:lang w:val="en-IE"/>
          </w:rPr>
          <w:t>https://doi.org/10.1017/s0142716405050307</w:t>
        </w:r>
      </w:hyperlink>
      <w:r w:rsidRPr="00FB400A">
        <w:rPr>
          <w:color w:val="000000" w:themeColor="text1"/>
          <w:sz w:val="20"/>
          <w:szCs w:val="20"/>
          <w:lang w:val="en-IE"/>
        </w:rPr>
        <w:t xml:space="preserve"> </w:t>
      </w:r>
    </w:p>
    <w:p w14:paraId="745328AC"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Liberman, I. Y. (1973). 1. Segmentation of the spoken word and reading acquisition. </w:t>
      </w:r>
      <w:r w:rsidRPr="00FB400A">
        <w:rPr>
          <w:i/>
          <w:iCs/>
          <w:color w:val="000000" w:themeColor="text1"/>
          <w:sz w:val="20"/>
          <w:szCs w:val="20"/>
          <w:lang w:val="en-IE"/>
        </w:rPr>
        <w:t>Bulletin of the Orton Society</w:t>
      </w:r>
      <w:r w:rsidRPr="00FB400A">
        <w:rPr>
          <w:color w:val="000000" w:themeColor="text1"/>
          <w:sz w:val="20"/>
          <w:szCs w:val="20"/>
          <w:lang w:val="en-IE"/>
        </w:rPr>
        <w:t xml:space="preserve">, </w:t>
      </w:r>
      <w:r w:rsidRPr="00FB400A">
        <w:rPr>
          <w:i/>
          <w:iCs/>
          <w:color w:val="000000" w:themeColor="text1"/>
          <w:sz w:val="20"/>
          <w:szCs w:val="20"/>
          <w:lang w:val="en-IE"/>
        </w:rPr>
        <w:t>23</w:t>
      </w:r>
      <w:r w:rsidRPr="00FB400A">
        <w:rPr>
          <w:color w:val="000000" w:themeColor="text1"/>
          <w:sz w:val="20"/>
          <w:szCs w:val="20"/>
          <w:lang w:val="en-IE"/>
        </w:rPr>
        <w:t xml:space="preserve">(1), 64-77. </w:t>
      </w:r>
      <w:hyperlink r:id="rId28" w:history="1">
        <w:r w:rsidRPr="00FB400A">
          <w:rPr>
            <w:rStyle w:val="Hyperlink"/>
            <w:sz w:val="20"/>
            <w:szCs w:val="20"/>
            <w:lang w:val="en-IE"/>
          </w:rPr>
          <w:t>https://doi.org/10.1007/bf02653842</w:t>
        </w:r>
      </w:hyperlink>
      <w:r w:rsidRPr="00FB400A">
        <w:rPr>
          <w:color w:val="000000" w:themeColor="text1"/>
          <w:sz w:val="20"/>
          <w:szCs w:val="20"/>
          <w:lang w:val="en-IE"/>
        </w:rPr>
        <w:t xml:space="preserve">  </w:t>
      </w:r>
    </w:p>
    <w:p w14:paraId="354C3BE1"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lastRenderedPageBreak/>
        <w:t xml:space="preserve">Liu, L., &amp; Kager, R. (2017). Perception of tones by bilingual infants learning non-tone languages. </w:t>
      </w:r>
      <w:r w:rsidRPr="00FB400A">
        <w:rPr>
          <w:i/>
          <w:iCs/>
          <w:color w:val="000000" w:themeColor="text1"/>
          <w:sz w:val="20"/>
          <w:szCs w:val="20"/>
          <w:lang w:val="en-IE"/>
        </w:rPr>
        <w:t>Bilingualism</w:t>
      </w:r>
      <w:r w:rsidRPr="00FB400A">
        <w:rPr>
          <w:color w:val="000000" w:themeColor="text1"/>
          <w:sz w:val="20"/>
          <w:szCs w:val="20"/>
          <w:lang w:val="en-IE"/>
        </w:rPr>
        <w:t xml:space="preserve">, </w:t>
      </w:r>
      <w:r w:rsidRPr="00FB400A">
        <w:rPr>
          <w:i/>
          <w:iCs/>
          <w:color w:val="000000" w:themeColor="text1"/>
          <w:sz w:val="20"/>
          <w:szCs w:val="20"/>
          <w:lang w:val="en-IE"/>
        </w:rPr>
        <w:t>20</w:t>
      </w:r>
      <w:r w:rsidRPr="00FB400A">
        <w:rPr>
          <w:color w:val="000000" w:themeColor="text1"/>
          <w:sz w:val="20"/>
          <w:szCs w:val="20"/>
          <w:lang w:val="en-IE"/>
        </w:rPr>
        <w:t xml:space="preserve">(3), 561. </w:t>
      </w:r>
      <w:hyperlink r:id="rId29" w:history="1">
        <w:r w:rsidRPr="00FB400A">
          <w:rPr>
            <w:rStyle w:val="Hyperlink"/>
            <w:sz w:val="20"/>
            <w:szCs w:val="20"/>
            <w:lang w:val="en-IE"/>
          </w:rPr>
          <w:t>https://doi.org/10.1017/s1366728916000183</w:t>
        </w:r>
      </w:hyperlink>
      <w:r w:rsidRPr="00FB400A">
        <w:rPr>
          <w:color w:val="000000" w:themeColor="text1"/>
          <w:sz w:val="20"/>
          <w:szCs w:val="20"/>
          <w:lang w:val="en-IE"/>
        </w:rPr>
        <w:t xml:space="preserve"> </w:t>
      </w:r>
    </w:p>
    <w:p w14:paraId="48A20812"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Melby‐Lervåg, M., &amp; Lervåg, A. (2011). Cross‐linguistic transfer of oral language, decoding, phonological awareness and reading comprehension: A meta‐analysis of the correlational evidence. Journal of research in reading, 34(1), 114-135. </w:t>
      </w:r>
      <w:hyperlink r:id="rId30" w:history="1">
        <w:r w:rsidRPr="00FB400A">
          <w:rPr>
            <w:rStyle w:val="Hyperlink"/>
            <w:sz w:val="20"/>
            <w:szCs w:val="20"/>
            <w:lang w:val="en-IE"/>
          </w:rPr>
          <w:t>https://doi.org/10.1111/j.1467-9817.2010.01477.x</w:t>
        </w:r>
      </w:hyperlink>
      <w:r w:rsidRPr="00FB400A">
        <w:rPr>
          <w:color w:val="000000" w:themeColor="text1"/>
          <w:sz w:val="20"/>
          <w:szCs w:val="20"/>
          <w:lang w:val="en-IE"/>
        </w:rPr>
        <w:t xml:space="preserve"> </w:t>
      </w:r>
    </w:p>
    <w:p w14:paraId="0B1C7282"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Muñiz, J., Elosua, P., Hambleton, R. K., &amp; International Test Commission. (2013). International Test Commission Guidelines for test translation and adaptation. </w:t>
      </w:r>
      <w:r w:rsidRPr="00FB400A">
        <w:rPr>
          <w:i/>
          <w:iCs/>
          <w:color w:val="000000" w:themeColor="text1"/>
          <w:sz w:val="20"/>
          <w:szCs w:val="20"/>
          <w:lang w:val="en-IE"/>
        </w:rPr>
        <w:t>Psicothema</w:t>
      </w:r>
      <w:r w:rsidRPr="00FB400A">
        <w:rPr>
          <w:color w:val="000000" w:themeColor="text1"/>
          <w:sz w:val="20"/>
          <w:szCs w:val="20"/>
          <w:lang w:val="en-IE"/>
        </w:rPr>
        <w:t xml:space="preserve">, </w:t>
      </w:r>
      <w:r w:rsidRPr="00FB400A">
        <w:rPr>
          <w:i/>
          <w:iCs/>
          <w:color w:val="000000" w:themeColor="text1"/>
          <w:sz w:val="20"/>
          <w:szCs w:val="20"/>
          <w:lang w:val="en-IE"/>
        </w:rPr>
        <w:t>25</w:t>
      </w:r>
      <w:r w:rsidRPr="00FB400A">
        <w:rPr>
          <w:color w:val="000000" w:themeColor="text1"/>
          <w:sz w:val="20"/>
          <w:szCs w:val="20"/>
          <w:lang w:val="en-IE"/>
        </w:rPr>
        <w:t xml:space="preserve">(2), 151. </w:t>
      </w:r>
      <w:hyperlink r:id="rId31" w:history="1">
        <w:r w:rsidRPr="00FB400A">
          <w:rPr>
            <w:rStyle w:val="Hyperlink"/>
            <w:sz w:val="20"/>
            <w:szCs w:val="20"/>
            <w:lang w:val="en-IE"/>
          </w:rPr>
          <w:t>http://doi.org/10.7334/psicothema2019.306</w:t>
        </w:r>
      </w:hyperlink>
      <w:r w:rsidRPr="00FB400A">
        <w:rPr>
          <w:color w:val="000000" w:themeColor="text1"/>
          <w:sz w:val="20"/>
          <w:szCs w:val="20"/>
          <w:lang w:val="en-IE"/>
        </w:rPr>
        <w:t xml:space="preserve"> </w:t>
      </w:r>
    </w:p>
    <w:p w14:paraId="5D61A224"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Ní Chasaide, A. (1999). Irish. In Handbook of the International Phonetic Association, pp. 111– 116. Cambridge: Cambridge University Press. </w:t>
      </w:r>
    </w:p>
    <w:p w14:paraId="059632C5"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Ní Chiosáin, M. &amp; Padgett, J. (2012). An acoustic and perceptual study of Connemara Irish palatalization. </w:t>
      </w:r>
      <w:r w:rsidRPr="00FB400A">
        <w:rPr>
          <w:i/>
          <w:iCs/>
          <w:color w:val="000000" w:themeColor="text1"/>
          <w:sz w:val="20"/>
          <w:szCs w:val="20"/>
          <w:lang w:val="en-IE"/>
        </w:rPr>
        <w:t>Journal of the international phonetic association</w:t>
      </w:r>
      <w:r w:rsidRPr="00FB400A">
        <w:rPr>
          <w:color w:val="000000" w:themeColor="text1"/>
          <w:sz w:val="20"/>
          <w:szCs w:val="20"/>
          <w:lang w:val="en-IE"/>
        </w:rPr>
        <w:t xml:space="preserve">, </w:t>
      </w:r>
      <w:r w:rsidRPr="00FB400A">
        <w:rPr>
          <w:i/>
          <w:iCs/>
          <w:color w:val="000000" w:themeColor="text1"/>
          <w:sz w:val="20"/>
          <w:szCs w:val="20"/>
          <w:lang w:val="en-IE"/>
        </w:rPr>
        <w:t>42</w:t>
      </w:r>
      <w:r w:rsidRPr="00FB400A">
        <w:rPr>
          <w:color w:val="000000" w:themeColor="text1"/>
          <w:sz w:val="20"/>
          <w:szCs w:val="20"/>
          <w:lang w:val="en-IE"/>
        </w:rPr>
        <w:t xml:space="preserve">(2), 171-191. </w:t>
      </w:r>
      <w:hyperlink r:id="rId32" w:history="1">
        <w:r w:rsidRPr="00FB400A">
          <w:rPr>
            <w:rStyle w:val="Hyperlink"/>
            <w:sz w:val="20"/>
            <w:szCs w:val="20"/>
            <w:lang w:val="en-IE"/>
          </w:rPr>
          <w:t>https://doi.org/10.1017/s0025100312000059</w:t>
        </w:r>
      </w:hyperlink>
      <w:r w:rsidRPr="00FB400A">
        <w:rPr>
          <w:color w:val="000000" w:themeColor="text1"/>
          <w:sz w:val="20"/>
          <w:szCs w:val="20"/>
          <w:lang w:val="en-IE"/>
        </w:rPr>
        <w:t xml:space="preserve">  </w:t>
      </w:r>
    </w:p>
    <w:p w14:paraId="6E26746C"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Notenboom, A., &amp; Reitsma, P. (2007). Spelling Dutch doublets: Children's learning of a phonological and morphological spelling rule. </w:t>
      </w:r>
      <w:r w:rsidRPr="00FB400A">
        <w:rPr>
          <w:i/>
          <w:iCs/>
          <w:color w:val="000000" w:themeColor="text1"/>
          <w:sz w:val="20"/>
          <w:szCs w:val="20"/>
          <w:lang w:val="en-IE"/>
        </w:rPr>
        <w:t>Scientific Studies of Reading</w:t>
      </w:r>
      <w:r w:rsidRPr="00FB400A">
        <w:rPr>
          <w:color w:val="000000" w:themeColor="text1"/>
          <w:sz w:val="20"/>
          <w:szCs w:val="20"/>
          <w:lang w:val="en-IE"/>
        </w:rPr>
        <w:t xml:space="preserve">, </w:t>
      </w:r>
      <w:r w:rsidRPr="00FB400A">
        <w:rPr>
          <w:i/>
          <w:iCs/>
          <w:color w:val="000000" w:themeColor="text1"/>
          <w:sz w:val="20"/>
          <w:szCs w:val="20"/>
          <w:lang w:val="en-IE"/>
        </w:rPr>
        <w:t>11</w:t>
      </w:r>
      <w:r w:rsidRPr="00FB400A">
        <w:rPr>
          <w:color w:val="000000" w:themeColor="text1"/>
          <w:sz w:val="20"/>
          <w:szCs w:val="20"/>
          <w:lang w:val="en-IE"/>
        </w:rPr>
        <w:t xml:space="preserve">(2), 133-150. </w:t>
      </w:r>
      <w:hyperlink r:id="rId33" w:history="1">
        <w:r w:rsidRPr="00FB400A">
          <w:rPr>
            <w:rStyle w:val="Hyperlink"/>
            <w:sz w:val="20"/>
            <w:szCs w:val="20"/>
            <w:lang w:val="en-IE"/>
          </w:rPr>
          <w:t>https://doi.org/10.1080/10888430709336556</w:t>
        </w:r>
      </w:hyperlink>
      <w:r w:rsidRPr="00FB400A">
        <w:rPr>
          <w:color w:val="000000" w:themeColor="text1"/>
          <w:sz w:val="20"/>
          <w:szCs w:val="20"/>
          <w:lang w:val="en-IE"/>
        </w:rPr>
        <w:t xml:space="preserve">  </w:t>
      </w:r>
    </w:p>
    <w:p w14:paraId="544D50AA"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Parsons, C. E., &amp; Lyddy, F. (2016). A longitudinal study of early reading development in two languages: comparing literacy outcomes in Irish immersion, English medium and Gaeltacht schools. International Journal of Bilingual Education and Bilingualism, 19(5), 511-529. </w:t>
      </w:r>
      <w:hyperlink r:id="rId34" w:history="1">
        <w:r w:rsidRPr="00FB400A">
          <w:rPr>
            <w:rStyle w:val="Hyperlink"/>
            <w:sz w:val="20"/>
            <w:szCs w:val="20"/>
            <w:lang w:val="en-IE"/>
          </w:rPr>
          <w:t>https://doi.org/10.1080/13670050.2015.1019412</w:t>
        </w:r>
      </w:hyperlink>
    </w:p>
    <w:p w14:paraId="351C664C"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Saiegh-Haddad, E. (2007). Epilinguistic and metalinguistic phonological awareness may be subject to different constraints: Evidence from Hebrew. </w:t>
      </w:r>
      <w:r w:rsidRPr="00FB400A">
        <w:rPr>
          <w:i/>
          <w:iCs/>
          <w:color w:val="000000" w:themeColor="text1"/>
          <w:sz w:val="20"/>
          <w:szCs w:val="20"/>
          <w:lang w:val="en-IE"/>
        </w:rPr>
        <w:t>First Language</w:t>
      </w:r>
      <w:r w:rsidRPr="00FB400A">
        <w:rPr>
          <w:color w:val="000000" w:themeColor="text1"/>
          <w:sz w:val="20"/>
          <w:szCs w:val="20"/>
          <w:lang w:val="en-IE"/>
        </w:rPr>
        <w:t xml:space="preserve">, </w:t>
      </w:r>
      <w:r w:rsidRPr="00FB400A">
        <w:rPr>
          <w:i/>
          <w:iCs/>
          <w:color w:val="000000" w:themeColor="text1"/>
          <w:sz w:val="20"/>
          <w:szCs w:val="20"/>
          <w:lang w:val="en-IE"/>
        </w:rPr>
        <w:t>27</w:t>
      </w:r>
      <w:r w:rsidRPr="00FB400A">
        <w:rPr>
          <w:color w:val="000000" w:themeColor="text1"/>
          <w:sz w:val="20"/>
          <w:szCs w:val="20"/>
          <w:lang w:val="en-IE"/>
        </w:rPr>
        <w:t xml:space="preserve">(4), 385-405. </w:t>
      </w:r>
      <w:hyperlink r:id="rId35" w:history="1">
        <w:r w:rsidRPr="00FB400A">
          <w:rPr>
            <w:rStyle w:val="Hyperlink"/>
            <w:sz w:val="20"/>
            <w:szCs w:val="20"/>
            <w:lang w:val="en-IE"/>
          </w:rPr>
          <w:t>https://doi.org/10.1177/0142723707081730</w:t>
        </w:r>
      </w:hyperlink>
      <w:r w:rsidRPr="00FB400A">
        <w:rPr>
          <w:color w:val="000000" w:themeColor="text1"/>
          <w:sz w:val="20"/>
          <w:szCs w:val="20"/>
          <w:lang w:val="en-IE"/>
        </w:rPr>
        <w:t xml:space="preserve"> </w:t>
      </w:r>
    </w:p>
    <w:p w14:paraId="1D8D319A"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Saiegh-Haddad, E. (2019). What is phonological awareness in L2?. </w:t>
      </w:r>
      <w:r w:rsidRPr="00FB400A">
        <w:rPr>
          <w:i/>
          <w:iCs/>
          <w:color w:val="000000" w:themeColor="text1"/>
          <w:sz w:val="20"/>
          <w:szCs w:val="20"/>
          <w:lang w:val="en-IE"/>
        </w:rPr>
        <w:t>Journal of Neurolinguistics</w:t>
      </w:r>
      <w:r w:rsidRPr="00FB400A">
        <w:rPr>
          <w:color w:val="000000" w:themeColor="text1"/>
          <w:sz w:val="20"/>
          <w:szCs w:val="20"/>
          <w:lang w:val="en-IE"/>
        </w:rPr>
        <w:t xml:space="preserve">, </w:t>
      </w:r>
      <w:r w:rsidRPr="00FB400A">
        <w:rPr>
          <w:i/>
          <w:iCs/>
          <w:color w:val="000000" w:themeColor="text1"/>
          <w:sz w:val="20"/>
          <w:szCs w:val="20"/>
          <w:lang w:val="en-IE"/>
        </w:rPr>
        <w:t>50</w:t>
      </w:r>
      <w:r w:rsidRPr="00FB400A">
        <w:rPr>
          <w:color w:val="000000" w:themeColor="text1"/>
          <w:sz w:val="20"/>
          <w:szCs w:val="20"/>
          <w:lang w:val="en-IE"/>
        </w:rPr>
        <w:t xml:space="preserve">, 17-27. </w:t>
      </w:r>
      <w:hyperlink r:id="rId36" w:history="1">
        <w:r w:rsidRPr="00FB400A">
          <w:rPr>
            <w:rStyle w:val="Hyperlink"/>
            <w:sz w:val="20"/>
            <w:szCs w:val="20"/>
            <w:lang w:val="en-IE"/>
          </w:rPr>
          <w:t>https://doi.org/10.1016/j.jneuroling.2017.11.001</w:t>
        </w:r>
      </w:hyperlink>
      <w:r w:rsidRPr="00FB400A">
        <w:rPr>
          <w:color w:val="000000" w:themeColor="text1"/>
          <w:sz w:val="20"/>
          <w:szCs w:val="20"/>
          <w:lang w:val="en-IE"/>
        </w:rPr>
        <w:t xml:space="preserve"> </w:t>
      </w:r>
    </w:p>
    <w:p w14:paraId="4CB49911"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Saiegh-Haddad, E., &amp; Henkin-Roitfarb, R. (2014). The structure of Arabic language and orthography. Handbook of Arabic literacy: Insights and perspectives, 3-28. </w:t>
      </w:r>
      <w:hyperlink r:id="rId37" w:history="1">
        <w:r w:rsidRPr="00FB400A">
          <w:rPr>
            <w:rStyle w:val="Hyperlink"/>
            <w:sz w:val="20"/>
            <w:szCs w:val="20"/>
            <w:lang w:val="en-IE"/>
          </w:rPr>
          <w:t>https://doi.org/10.1007/978-94-017-8545-7_1</w:t>
        </w:r>
      </w:hyperlink>
      <w:r w:rsidRPr="00FB400A">
        <w:rPr>
          <w:color w:val="000000" w:themeColor="text1"/>
          <w:sz w:val="20"/>
          <w:szCs w:val="20"/>
          <w:lang w:val="en-IE"/>
        </w:rPr>
        <w:t xml:space="preserve"> </w:t>
      </w:r>
    </w:p>
    <w:p w14:paraId="4760FCE3"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lastRenderedPageBreak/>
        <w:t>Saiegh-Haddad, E., Kogan, N., &amp; Walters, J. (2010). Universal and language-specific constraints on phonemic awareness: Evidence from Russian–Hebrew bilingual children. </w:t>
      </w:r>
      <w:r w:rsidRPr="00FB400A">
        <w:rPr>
          <w:i/>
          <w:iCs/>
          <w:color w:val="000000" w:themeColor="text1"/>
          <w:sz w:val="20"/>
          <w:szCs w:val="20"/>
          <w:lang w:val="en-IE"/>
        </w:rPr>
        <w:t>Reading and Writing</w:t>
      </w:r>
      <w:r w:rsidRPr="00FB400A">
        <w:rPr>
          <w:color w:val="000000" w:themeColor="text1"/>
          <w:sz w:val="20"/>
          <w:szCs w:val="20"/>
          <w:lang w:val="en-IE"/>
        </w:rPr>
        <w:t>, </w:t>
      </w:r>
      <w:r w:rsidRPr="00FB400A">
        <w:rPr>
          <w:i/>
          <w:iCs/>
          <w:color w:val="000000" w:themeColor="text1"/>
          <w:sz w:val="20"/>
          <w:szCs w:val="20"/>
          <w:lang w:val="en-IE"/>
        </w:rPr>
        <w:t>23</w:t>
      </w:r>
      <w:r w:rsidRPr="00FB400A">
        <w:rPr>
          <w:color w:val="000000" w:themeColor="text1"/>
          <w:sz w:val="20"/>
          <w:szCs w:val="20"/>
          <w:lang w:val="en-IE"/>
        </w:rPr>
        <w:t xml:space="preserve">(3), 359-384. </w:t>
      </w:r>
      <w:hyperlink r:id="rId38" w:history="1">
        <w:r w:rsidRPr="00FB400A">
          <w:rPr>
            <w:rStyle w:val="Hyperlink"/>
            <w:sz w:val="20"/>
            <w:szCs w:val="20"/>
            <w:lang w:val="en-IE"/>
          </w:rPr>
          <w:t>https://doi.org/10.1007/s11145-009-9204-8</w:t>
        </w:r>
      </w:hyperlink>
      <w:r w:rsidRPr="00FB400A">
        <w:rPr>
          <w:color w:val="000000" w:themeColor="text1"/>
          <w:sz w:val="20"/>
          <w:szCs w:val="20"/>
          <w:lang w:val="en-IE"/>
        </w:rPr>
        <w:t xml:space="preserve"> </w:t>
      </w:r>
    </w:p>
    <w:p w14:paraId="6ED276E4"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Schmalz, X., Marinus, E., Coltheart, M., &amp; Castles, A. (2015). Getting to the bottom of orthographic depth. Psychonomic bulletin &amp; review, 22, 1614-1629. </w:t>
      </w:r>
      <w:hyperlink r:id="rId39" w:history="1">
        <w:r w:rsidRPr="00FB400A">
          <w:rPr>
            <w:rStyle w:val="Hyperlink"/>
            <w:sz w:val="20"/>
            <w:szCs w:val="20"/>
            <w:lang w:val="en-IE"/>
          </w:rPr>
          <w:t>https://doi.org/10.3758/s13423-015-0835-2</w:t>
        </w:r>
      </w:hyperlink>
    </w:p>
    <w:p w14:paraId="1B27EE49"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Siegler, R. S. (2004). U-shaped interest in u-shaped development-and what it means. </w:t>
      </w:r>
      <w:r w:rsidRPr="00FB400A">
        <w:rPr>
          <w:i/>
          <w:iCs/>
          <w:color w:val="000000" w:themeColor="text1"/>
          <w:sz w:val="20"/>
          <w:szCs w:val="20"/>
          <w:lang w:val="en-IE"/>
        </w:rPr>
        <w:t>Journal of Cognition and Development</w:t>
      </w:r>
      <w:r w:rsidRPr="00FB400A">
        <w:rPr>
          <w:color w:val="000000" w:themeColor="text1"/>
          <w:sz w:val="20"/>
          <w:szCs w:val="20"/>
          <w:lang w:val="en-IE"/>
        </w:rPr>
        <w:t xml:space="preserve">, </w:t>
      </w:r>
      <w:r w:rsidRPr="00FB400A">
        <w:rPr>
          <w:i/>
          <w:iCs/>
          <w:color w:val="000000" w:themeColor="text1"/>
          <w:sz w:val="20"/>
          <w:szCs w:val="20"/>
          <w:lang w:val="en-IE"/>
        </w:rPr>
        <w:t>5</w:t>
      </w:r>
      <w:r w:rsidRPr="00FB400A">
        <w:rPr>
          <w:color w:val="000000" w:themeColor="text1"/>
          <w:sz w:val="20"/>
          <w:szCs w:val="20"/>
          <w:lang w:val="en-IE"/>
        </w:rPr>
        <w:t xml:space="preserve">(1), 1-10. </w:t>
      </w:r>
      <w:hyperlink r:id="rId40" w:history="1">
        <w:r w:rsidRPr="00FB400A">
          <w:rPr>
            <w:rStyle w:val="Hyperlink"/>
            <w:sz w:val="20"/>
            <w:szCs w:val="20"/>
            <w:lang w:val="en-IE"/>
          </w:rPr>
          <w:t>https://doi.org/10.1207/s15327647jcd0501_1</w:t>
        </w:r>
      </w:hyperlink>
      <w:r w:rsidRPr="00FB400A">
        <w:rPr>
          <w:color w:val="000000" w:themeColor="text1"/>
          <w:sz w:val="20"/>
          <w:szCs w:val="20"/>
          <w:lang w:val="en-IE"/>
        </w:rPr>
        <w:t xml:space="preserve"> </w:t>
      </w:r>
    </w:p>
    <w:p w14:paraId="65ED17E5"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Snesareva, M. (2017). Palatalisation in Dublin Irish, or how to speak Irish with a Dublin accent. </w:t>
      </w:r>
      <w:r w:rsidRPr="00FB400A">
        <w:rPr>
          <w:i/>
          <w:iCs/>
          <w:color w:val="000000" w:themeColor="text1"/>
          <w:sz w:val="20"/>
          <w:szCs w:val="20"/>
          <w:lang w:val="en-IE"/>
        </w:rPr>
        <w:t>Studia Celtica Posnaniensia</w:t>
      </w:r>
      <w:r w:rsidRPr="00FB400A">
        <w:rPr>
          <w:color w:val="000000" w:themeColor="text1"/>
          <w:sz w:val="20"/>
          <w:szCs w:val="20"/>
          <w:lang w:val="en-IE"/>
        </w:rPr>
        <w:t xml:space="preserve">, </w:t>
      </w:r>
      <w:r w:rsidRPr="00FB400A">
        <w:rPr>
          <w:i/>
          <w:iCs/>
          <w:color w:val="000000" w:themeColor="text1"/>
          <w:sz w:val="20"/>
          <w:szCs w:val="20"/>
          <w:lang w:val="en-IE"/>
        </w:rPr>
        <w:t>2</w:t>
      </w:r>
      <w:r w:rsidRPr="00FB400A">
        <w:rPr>
          <w:color w:val="000000" w:themeColor="text1"/>
          <w:sz w:val="20"/>
          <w:szCs w:val="20"/>
          <w:lang w:val="en-IE"/>
        </w:rPr>
        <w:t xml:space="preserve">(1), 63-80. </w:t>
      </w:r>
      <w:hyperlink r:id="rId41" w:history="1">
        <w:r w:rsidRPr="00FB400A">
          <w:rPr>
            <w:rStyle w:val="Hyperlink"/>
            <w:sz w:val="20"/>
            <w:szCs w:val="20"/>
            <w:lang w:val="en-IE"/>
          </w:rPr>
          <w:t>https://doi.org/10.1515/scp-2017-0004</w:t>
        </w:r>
      </w:hyperlink>
      <w:r w:rsidRPr="00FB400A">
        <w:rPr>
          <w:color w:val="000000" w:themeColor="text1"/>
          <w:sz w:val="20"/>
          <w:szCs w:val="20"/>
          <w:lang w:val="en-IE"/>
        </w:rPr>
        <w:t xml:space="preserve"> </w:t>
      </w:r>
    </w:p>
    <w:p w14:paraId="53BAA0EE"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Stenson, N. and Hickey, T. M. (2014) In defense of decoding. Journal of Celtic Language Learning, 18, 11-40 </w:t>
      </w:r>
      <w:hyperlink r:id="rId42" w:history="1">
        <w:r w:rsidRPr="00FB400A">
          <w:rPr>
            <w:rStyle w:val="Hyperlink"/>
            <w:sz w:val="20"/>
            <w:szCs w:val="20"/>
            <w:lang w:val="en-IE"/>
          </w:rPr>
          <w:t>http://hdl.handle.net/10197/6715</w:t>
        </w:r>
      </w:hyperlink>
      <w:r w:rsidRPr="00FB400A">
        <w:rPr>
          <w:color w:val="000000" w:themeColor="text1"/>
          <w:sz w:val="20"/>
          <w:szCs w:val="20"/>
          <w:lang w:val="en-IE"/>
        </w:rPr>
        <w:t xml:space="preserve"> </w:t>
      </w:r>
    </w:p>
    <w:p w14:paraId="39BCA427"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Stenson, N. and Hickey, T.M. (2016) When regular is not easy: Cracking the code of Irish orthography. Writing Systems Research , 8 (2):187-217. </w:t>
      </w:r>
      <w:hyperlink r:id="rId43" w:history="1">
        <w:r w:rsidRPr="00FB400A">
          <w:rPr>
            <w:rStyle w:val="Hyperlink"/>
            <w:sz w:val="20"/>
            <w:szCs w:val="20"/>
            <w:lang w:val="en-IE"/>
          </w:rPr>
          <w:t>https://doi.org/10.1080/17586801.2016.1177481</w:t>
        </w:r>
      </w:hyperlink>
    </w:p>
    <w:p w14:paraId="14F22FE8" w14:textId="272E941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Stuart, M. (1990). Processing strategies in a </w:t>
      </w:r>
      <w:r w:rsidR="00921DC4" w:rsidRPr="00FB400A">
        <w:rPr>
          <w:color w:val="000000" w:themeColor="text1"/>
          <w:sz w:val="20"/>
          <w:szCs w:val="20"/>
          <w:lang w:val="en-IE"/>
        </w:rPr>
        <w:t>Phoneme Deletion</w:t>
      </w:r>
      <w:r w:rsidRPr="00FB400A">
        <w:rPr>
          <w:color w:val="000000" w:themeColor="text1"/>
          <w:sz w:val="20"/>
          <w:szCs w:val="20"/>
          <w:lang w:val="en-IE"/>
        </w:rPr>
        <w:t xml:space="preserve"> task. </w:t>
      </w:r>
      <w:r w:rsidRPr="00FB400A">
        <w:rPr>
          <w:i/>
          <w:iCs/>
          <w:color w:val="000000" w:themeColor="text1"/>
          <w:sz w:val="20"/>
          <w:szCs w:val="20"/>
          <w:lang w:val="en-IE"/>
        </w:rPr>
        <w:t>The Quarterly Journal of Experimental Psychology</w:t>
      </w:r>
      <w:r w:rsidRPr="00FB400A">
        <w:rPr>
          <w:color w:val="000000" w:themeColor="text1"/>
          <w:sz w:val="20"/>
          <w:szCs w:val="20"/>
          <w:lang w:val="en-IE"/>
        </w:rPr>
        <w:t xml:space="preserve">, </w:t>
      </w:r>
      <w:r w:rsidRPr="00FB400A">
        <w:rPr>
          <w:i/>
          <w:iCs/>
          <w:color w:val="000000" w:themeColor="text1"/>
          <w:sz w:val="20"/>
          <w:szCs w:val="20"/>
          <w:lang w:val="en-IE"/>
        </w:rPr>
        <w:t>42</w:t>
      </w:r>
      <w:r w:rsidRPr="00FB400A">
        <w:rPr>
          <w:color w:val="000000" w:themeColor="text1"/>
          <w:sz w:val="20"/>
          <w:szCs w:val="20"/>
          <w:lang w:val="en-IE"/>
        </w:rPr>
        <w:t xml:space="preserve">(2), 305-327. </w:t>
      </w:r>
      <w:hyperlink r:id="rId44" w:history="1">
        <w:r w:rsidRPr="00FB400A">
          <w:rPr>
            <w:rStyle w:val="Hyperlink"/>
            <w:sz w:val="20"/>
            <w:szCs w:val="20"/>
            <w:lang w:val="en-IE"/>
          </w:rPr>
          <w:t>https://doi.org/10.1080/14640749008401224</w:t>
        </w:r>
      </w:hyperlink>
      <w:r w:rsidRPr="00FB400A">
        <w:rPr>
          <w:color w:val="000000" w:themeColor="text1"/>
          <w:sz w:val="20"/>
          <w:szCs w:val="20"/>
          <w:lang w:val="en-IE"/>
        </w:rPr>
        <w:t xml:space="preserve"> </w:t>
      </w:r>
    </w:p>
    <w:p w14:paraId="2A24928D"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Szenkovits, G., &amp; Ramus, F. (2005). Exploring dyslexics' phonological deficit I: lexical vs sub‐lexical and input vs output processes. </w:t>
      </w:r>
      <w:r w:rsidRPr="00FB400A">
        <w:rPr>
          <w:i/>
          <w:iCs/>
          <w:color w:val="000000" w:themeColor="text1"/>
          <w:sz w:val="20"/>
          <w:szCs w:val="20"/>
          <w:lang w:val="en-IE"/>
        </w:rPr>
        <w:t>Dyslexia</w:t>
      </w:r>
      <w:r w:rsidRPr="00FB400A">
        <w:rPr>
          <w:color w:val="000000" w:themeColor="text1"/>
          <w:sz w:val="20"/>
          <w:szCs w:val="20"/>
          <w:lang w:val="en-IE"/>
        </w:rPr>
        <w:t xml:space="preserve">, </w:t>
      </w:r>
      <w:r w:rsidRPr="00FB400A">
        <w:rPr>
          <w:i/>
          <w:iCs/>
          <w:color w:val="000000" w:themeColor="text1"/>
          <w:sz w:val="20"/>
          <w:szCs w:val="20"/>
          <w:lang w:val="en-IE"/>
        </w:rPr>
        <w:t>11</w:t>
      </w:r>
      <w:r w:rsidRPr="00FB400A">
        <w:rPr>
          <w:color w:val="000000" w:themeColor="text1"/>
          <w:sz w:val="20"/>
          <w:szCs w:val="20"/>
          <w:lang w:val="en-IE"/>
        </w:rPr>
        <w:t xml:space="preserve">(4), 253-268. </w:t>
      </w:r>
      <w:hyperlink w:history="1"/>
      <w:r w:rsidRPr="00FB400A">
        <w:rPr>
          <w:sz w:val="20"/>
          <w:szCs w:val="20"/>
          <w:lang w:val="en-IE"/>
        </w:rPr>
        <w:t xml:space="preserve"> </w:t>
      </w:r>
      <w:hyperlink r:id="rId45" w:history="1">
        <w:r w:rsidRPr="00FB400A">
          <w:rPr>
            <w:rStyle w:val="Hyperlink"/>
            <w:sz w:val="20"/>
            <w:szCs w:val="20"/>
            <w:lang w:val="en-IE"/>
          </w:rPr>
          <w:t>https://doi.org/10.1002/dys.308</w:t>
        </w:r>
      </w:hyperlink>
      <w:r w:rsidRPr="00FB400A">
        <w:rPr>
          <w:sz w:val="20"/>
          <w:szCs w:val="20"/>
          <w:lang w:val="en-IE"/>
        </w:rPr>
        <w:t xml:space="preserve"> </w:t>
      </w:r>
    </w:p>
    <w:p w14:paraId="5816F8B3"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The National Council for Curriculum and Assessment (2017). Aistear: The Early Childhood Curriculum Framework. </w:t>
      </w:r>
      <w:hyperlink r:id="rId46" w:history="1">
        <w:r w:rsidRPr="00FB400A">
          <w:rPr>
            <w:rStyle w:val="Hyperlink"/>
            <w:sz w:val="20"/>
            <w:szCs w:val="20"/>
            <w:lang w:val="en-IE"/>
          </w:rPr>
          <w:t>https://ncca.ie/en/resources/aistear-the-early-childhood-curriculum-framework/</w:t>
        </w:r>
      </w:hyperlink>
      <w:r w:rsidRPr="00FB400A">
        <w:rPr>
          <w:color w:val="000000" w:themeColor="text1"/>
          <w:sz w:val="20"/>
          <w:szCs w:val="20"/>
          <w:lang w:val="en-IE"/>
        </w:rPr>
        <w:t>.</w:t>
      </w:r>
    </w:p>
    <w:p w14:paraId="044FBDD4"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Wagner, R. K., &amp; Torgesen, J. K. (1987). The nature of phonological processing and its causal role in the acquisition of reading skills. </w:t>
      </w:r>
      <w:r w:rsidRPr="00FB400A">
        <w:rPr>
          <w:i/>
          <w:iCs/>
          <w:color w:val="000000" w:themeColor="text1"/>
          <w:sz w:val="20"/>
          <w:szCs w:val="20"/>
          <w:lang w:val="en-IE"/>
        </w:rPr>
        <w:t>Psychological bulletin</w:t>
      </w:r>
      <w:r w:rsidRPr="00FB400A">
        <w:rPr>
          <w:color w:val="000000" w:themeColor="text1"/>
          <w:sz w:val="20"/>
          <w:szCs w:val="20"/>
          <w:lang w:val="en-IE"/>
        </w:rPr>
        <w:t xml:space="preserve">, </w:t>
      </w:r>
      <w:r w:rsidRPr="00FB400A">
        <w:rPr>
          <w:i/>
          <w:iCs/>
          <w:color w:val="000000" w:themeColor="text1"/>
          <w:sz w:val="20"/>
          <w:szCs w:val="20"/>
          <w:lang w:val="en-IE"/>
        </w:rPr>
        <w:t>101</w:t>
      </w:r>
      <w:r w:rsidRPr="00FB400A">
        <w:rPr>
          <w:color w:val="000000" w:themeColor="text1"/>
          <w:sz w:val="20"/>
          <w:szCs w:val="20"/>
          <w:lang w:val="en-IE"/>
        </w:rPr>
        <w:t xml:space="preserve">(2), 192. </w:t>
      </w:r>
      <w:hyperlink r:id="rId47" w:history="1">
        <w:r w:rsidRPr="00FB400A">
          <w:rPr>
            <w:rStyle w:val="Hyperlink"/>
            <w:sz w:val="20"/>
            <w:szCs w:val="20"/>
            <w:lang w:val="en-IE"/>
          </w:rPr>
          <w:t>https://doi.org/10.1037/0033-2909.101.2.192</w:t>
        </w:r>
      </w:hyperlink>
      <w:r w:rsidRPr="00FB400A">
        <w:rPr>
          <w:color w:val="000000" w:themeColor="text1"/>
          <w:sz w:val="20"/>
          <w:szCs w:val="20"/>
          <w:lang w:val="en-IE"/>
        </w:rPr>
        <w:t xml:space="preserve"> </w:t>
      </w:r>
    </w:p>
    <w:p w14:paraId="0232167B"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Wang, J., Joanisse, M. F., &amp; Booth, J. R. (2018). Reading skill related to left ventral occipitotemporal cortex during a phonological awareness task in 5–6-year old children. </w:t>
      </w:r>
      <w:r w:rsidRPr="00FB400A">
        <w:rPr>
          <w:i/>
          <w:iCs/>
          <w:color w:val="000000" w:themeColor="text1"/>
          <w:sz w:val="20"/>
          <w:szCs w:val="20"/>
          <w:lang w:val="en-IE"/>
        </w:rPr>
        <w:t>Developmental cognitive neuroscience</w:t>
      </w:r>
      <w:r w:rsidRPr="00FB400A">
        <w:rPr>
          <w:color w:val="000000" w:themeColor="text1"/>
          <w:sz w:val="20"/>
          <w:szCs w:val="20"/>
          <w:lang w:val="en-IE"/>
        </w:rPr>
        <w:t xml:space="preserve">, </w:t>
      </w:r>
      <w:r w:rsidRPr="00FB400A">
        <w:rPr>
          <w:i/>
          <w:iCs/>
          <w:color w:val="000000" w:themeColor="text1"/>
          <w:sz w:val="20"/>
          <w:szCs w:val="20"/>
          <w:lang w:val="en-IE"/>
        </w:rPr>
        <w:t>30</w:t>
      </w:r>
      <w:r w:rsidRPr="00FB400A">
        <w:rPr>
          <w:color w:val="000000" w:themeColor="text1"/>
          <w:sz w:val="20"/>
          <w:szCs w:val="20"/>
          <w:lang w:val="en-IE"/>
        </w:rPr>
        <w:t xml:space="preserve">, 116-122. </w:t>
      </w:r>
      <w:hyperlink r:id="rId48" w:history="1">
        <w:r w:rsidRPr="00FB400A">
          <w:rPr>
            <w:rStyle w:val="Hyperlink"/>
            <w:sz w:val="20"/>
            <w:szCs w:val="20"/>
            <w:lang w:val="en-IE"/>
          </w:rPr>
          <w:t>https://doi.org/10.1016/j.dcn.2018.01.011</w:t>
        </w:r>
      </w:hyperlink>
      <w:r w:rsidRPr="00FB400A">
        <w:rPr>
          <w:color w:val="000000" w:themeColor="text1"/>
          <w:sz w:val="20"/>
          <w:szCs w:val="20"/>
          <w:lang w:val="en-IE"/>
        </w:rPr>
        <w:t xml:space="preserve"> </w:t>
      </w:r>
    </w:p>
    <w:p w14:paraId="56952375"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Wang, M., &amp; Geva, E. (2003). Spelling acquisition of novel English phonemes in Chinese children. Reading and Writing, 16, 325-348. </w:t>
      </w:r>
      <w:hyperlink r:id="rId49" w:history="1">
        <w:r w:rsidRPr="00FB400A">
          <w:rPr>
            <w:rStyle w:val="Hyperlink"/>
            <w:sz w:val="20"/>
            <w:szCs w:val="20"/>
            <w:lang w:val="en-IE"/>
          </w:rPr>
          <w:t>https://doi.org/10.1017/s0142716403000018</w:t>
        </w:r>
      </w:hyperlink>
    </w:p>
    <w:p w14:paraId="327E10E1"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lastRenderedPageBreak/>
        <w:t xml:space="preserve">Yang, Y., Yang, Y. H., Li, J., Xu, M., &amp; Bi, H. Y. (2020). An audiovisual integration deficit underlies reading failure in nontransparent writing systems: An fMRI study of Chinese children with dyslexia. </w:t>
      </w:r>
      <w:r w:rsidRPr="00FB400A">
        <w:rPr>
          <w:i/>
          <w:iCs/>
          <w:color w:val="000000" w:themeColor="text1"/>
          <w:sz w:val="20"/>
          <w:szCs w:val="20"/>
          <w:lang w:val="en-IE"/>
        </w:rPr>
        <w:t>Journal of Neurolinguistics</w:t>
      </w:r>
      <w:r w:rsidRPr="00FB400A">
        <w:rPr>
          <w:color w:val="000000" w:themeColor="text1"/>
          <w:sz w:val="20"/>
          <w:szCs w:val="20"/>
          <w:lang w:val="en-IE"/>
        </w:rPr>
        <w:t xml:space="preserve">, </w:t>
      </w:r>
      <w:r w:rsidRPr="00FB400A">
        <w:rPr>
          <w:i/>
          <w:iCs/>
          <w:color w:val="000000" w:themeColor="text1"/>
          <w:sz w:val="20"/>
          <w:szCs w:val="20"/>
          <w:lang w:val="en-IE"/>
        </w:rPr>
        <w:t>54</w:t>
      </w:r>
      <w:r w:rsidRPr="00FB400A">
        <w:rPr>
          <w:color w:val="000000" w:themeColor="text1"/>
          <w:sz w:val="20"/>
          <w:szCs w:val="20"/>
          <w:lang w:val="en-IE"/>
        </w:rPr>
        <w:t xml:space="preserve">, 100884. </w:t>
      </w:r>
      <w:hyperlink r:id="rId50" w:history="1">
        <w:r w:rsidRPr="00FB400A">
          <w:rPr>
            <w:rStyle w:val="Hyperlink"/>
            <w:sz w:val="20"/>
            <w:szCs w:val="20"/>
            <w:lang w:val="en-IE"/>
          </w:rPr>
          <w:t>https://doi.org/10.1016/j.jneuroling.2019.100884</w:t>
        </w:r>
      </w:hyperlink>
    </w:p>
    <w:p w14:paraId="295A5C42" w14:textId="77777777" w:rsidR="000B597F" w:rsidRPr="00FB400A" w:rsidRDefault="000B597F" w:rsidP="000B597F">
      <w:pPr>
        <w:pStyle w:val="Newparagraph"/>
        <w:rPr>
          <w:color w:val="000000" w:themeColor="text1"/>
          <w:sz w:val="20"/>
          <w:szCs w:val="20"/>
          <w:lang w:val="en-IE"/>
        </w:rPr>
      </w:pPr>
      <w:r w:rsidRPr="00FB400A">
        <w:rPr>
          <w:color w:val="000000" w:themeColor="text1"/>
          <w:sz w:val="20"/>
          <w:szCs w:val="20"/>
          <w:lang w:val="en-IE"/>
        </w:rPr>
        <w:t xml:space="preserve">Yopp, H. K. (1988). The validity and reliability of phonemic awareness tests. Reading research quarterly, 159-177. </w:t>
      </w:r>
      <w:hyperlink r:id="rId51" w:history="1">
        <w:r w:rsidRPr="00FB400A">
          <w:rPr>
            <w:rStyle w:val="Hyperlink"/>
            <w:sz w:val="20"/>
            <w:szCs w:val="20"/>
            <w:lang w:val="en-IE"/>
          </w:rPr>
          <w:t>https://doi.org/10.2307/747800</w:t>
        </w:r>
      </w:hyperlink>
    </w:p>
    <w:p w14:paraId="33162CF7" w14:textId="77777777" w:rsidR="001123F7" w:rsidRPr="00FB400A" w:rsidRDefault="001123F7" w:rsidP="001413C1">
      <w:pPr>
        <w:pStyle w:val="Newparagraph"/>
        <w:ind w:firstLine="0"/>
        <w:rPr>
          <w:color w:val="000000" w:themeColor="text1"/>
          <w:sz w:val="20"/>
          <w:szCs w:val="20"/>
          <w:lang w:val="en-IE"/>
        </w:rPr>
      </w:pPr>
    </w:p>
    <w:p w14:paraId="45034CBC" w14:textId="77777777" w:rsidR="00DB2393" w:rsidRPr="00FB400A" w:rsidRDefault="00DB2393" w:rsidP="00DB2393">
      <w:pPr>
        <w:tabs>
          <w:tab w:val="left" w:pos="1869"/>
        </w:tabs>
        <w:jc w:val="both"/>
        <w:rPr>
          <w:b/>
          <w:bCs/>
          <w:color w:val="000000" w:themeColor="text1"/>
          <w:sz w:val="20"/>
          <w:szCs w:val="20"/>
          <w:lang w:val="en-IE"/>
        </w:rPr>
      </w:pPr>
    </w:p>
    <w:p w14:paraId="48C9DF06" w14:textId="6BE93788" w:rsidR="00FC2C60" w:rsidRPr="00FB400A" w:rsidRDefault="00FC2C60" w:rsidP="00DB2393">
      <w:pPr>
        <w:tabs>
          <w:tab w:val="left" w:pos="1869"/>
        </w:tabs>
        <w:jc w:val="both"/>
        <w:rPr>
          <w:color w:val="000000" w:themeColor="text1"/>
          <w:sz w:val="20"/>
          <w:szCs w:val="20"/>
          <w:shd w:val="clear" w:color="auto" w:fill="FFFFFF"/>
          <w:lang w:val="en-IE"/>
        </w:rPr>
      </w:pPr>
    </w:p>
    <w:p w14:paraId="6D044A2C" w14:textId="589E7E3B" w:rsidR="004872A3" w:rsidRPr="00FB400A" w:rsidRDefault="004872A3" w:rsidP="00DB2393">
      <w:pPr>
        <w:tabs>
          <w:tab w:val="left" w:pos="1869"/>
        </w:tabs>
        <w:jc w:val="both"/>
        <w:rPr>
          <w:color w:val="000000" w:themeColor="text1"/>
          <w:sz w:val="20"/>
          <w:szCs w:val="20"/>
          <w:shd w:val="clear" w:color="auto" w:fill="FFFFFF"/>
          <w:lang w:val="en-IE"/>
        </w:rPr>
      </w:pPr>
    </w:p>
    <w:p w14:paraId="535D8E33" w14:textId="47252287" w:rsidR="004872A3" w:rsidRPr="00FB400A" w:rsidRDefault="004872A3" w:rsidP="00DB2393">
      <w:pPr>
        <w:tabs>
          <w:tab w:val="left" w:pos="1869"/>
        </w:tabs>
        <w:jc w:val="both"/>
        <w:rPr>
          <w:color w:val="000000" w:themeColor="text1"/>
          <w:sz w:val="20"/>
          <w:szCs w:val="20"/>
          <w:shd w:val="clear" w:color="auto" w:fill="FFFFFF"/>
          <w:lang w:val="en-IE"/>
        </w:rPr>
      </w:pPr>
    </w:p>
    <w:p w14:paraId="76AA7360" w14:textId="04191E05" w:rsidR="004872A3" w:rsidRPr="00FB400A" w:rsidRDefault="004872A3" w:rsidP="00DB2393">
      <w:pPr>
        <w:tabs>
          <w:tab w:val="left" w:pos="1869"/>
        </w:tabs>
        <w:jc w:val="both"/>
        <w:rPr>
          <w:color w:val="000000" w:themeColor="text1"/>
          <w:sz w:val="20"/>
          <w:szCs w:val="20"/>
          <w:shd w:val="clear" w:color="auto" w:fill="FFFFFF"/>
          <w:lang w:val="en-IE"/>
        </w:rPr>
      </w:pPr>
    </w:p>
    <w:p w14:paraId="52A147E8" w14:textId="105081ED" w:rsidR="004872A3" w:rsidRPr="00FB400A" w:rsidRDefault="004872A3" w:rsidP="00DB2393">
      <w:pPr>
        <w:tabs>
          <w:tab w:val="left" w:pos="1869"/>
        </w:tabs>
        <w:jc w:val="both"/>
        <w:rPr>
          <w:color w:val="000000" w:themeColor="text1"/>
          <w:sz w:val="20"/>
          <w:szCs w:val="20"/>
          <w:shd w:val="clear" w:color="auto" w:fill="FFFFFF"/>
          <w:lang w:val="en-IE"/>
        </w:rPr>
      </w:pPr>
    </w:p>
    <w:p w14:paraId="7B951120" w14:textId="20BEE307" w:rsidR="004872A3" w:rsidRPr="00FB400A" w:rsidRDefault="004872A3" w:rsidP="00DB2393">
      <w:pPr>
        <w:tabs>
          <w:tab w:val="left" w:pos="1869"/>
        </w:tabs>
        <w:jc w:val="both"/>
        <w:rPr>
          <w:color w:val="000000" w:themeColor="text1"/>
          <w:sz w:val="20"/>
          <w:szCs w:val="20"/>
          <w:shd w:val="clear" w:color="auto" w:fill="FFFFFF"/>
          <w:lang w:val="en-IE"/>
        </w:rPr>
      </w:pPr>
    </w:p>
    <w:p w14:paraId="56183452" w14:textId="799C1124" w:rsidR="004872A3" w:rsidRPr="00FB400A" w:rsidRDefault="004872A3" w:rsidP="00DB2393">
      <w:pPr>
        <w:tabs>
          <w:tab w:val="left" w:pos="1869"/>
        </w:tabs>
        <w:jc w:val="both"/>
        <w:rPr>
          <w:color w:val="000000" w:themeColor="text1"/>
          <w:sz w:val="20"/>
          <w:szCs w:val="20"/>
          <w:shd w:val="clear" w:color="auto" w:fill="FFFFFF"/>
          <w:lang w:val="en-IE"/>
        </w:rPr>
      </w:pPr>
    </w:p>
    <w:p w14:paraId="734A8CBC" w14:textId="0E05EF7A" w:rsidR="004872A3" w:rsidRPr="00FB400A" w:rsidRDefault="004872A3" w:rsidP="00DB2393">
      <w:pPr>
        <w:tabs>
          <w:tab w:val="left" w:pos="1869"/>
        </w:tabs>
        <w:jc w:val="both"/>
        <w:rPr>
          <w:color w:val="000000" w:themeColor="text1"/>
          <w:sz w:val="20"/>
          <w:szCs w:val="20"/>
          <w:shd w:val="clear" w:color="auto" w:fill="FFFFFF"/>
          <w:lang w:val="en-IE"/>
        </w:rPr>
      </w:pPr>
    </w:p>
    <w:p w14:paraId="14C0D372" w14:textId="447C71C3" w:rsidR="004872A3" w:rsidRPr="00FB400A" w:rsidRDefault="004872A3" w:rsidP="00DB2393">
      <w:pPr>
        <w:tabs>
          <w:tab w:val="left" w:pos="1869"/>
        </w:tabs>
        <w:jc w:val="both"/>
        <w:rPr>
          <w:color w:val="000000" w:themeColor="text1"/>
          <w:sz w:val="20"/>
          <w:szCs w:val="20"/>
          <w:shd w:val="clear" w:color="auto" w:fill="FFFFFF"/>
          <w:lang w:val="en-IE"/>
        </w:rPr>
      </w:pPr>
    </w:p>
    <w:p w14:paraId="75252C44" w14:textId="2E201228" w:rsidR="004872A3" w:rsidRPr="00FB400A" w:rsidRDefault="004872A3" w:rsidP="00DB2393">
      <w:pPr>
        <w:tabs>
          <w:tab w:val="left" w:pos="1869"/>
        </w:tabs>
        <w:jc w:val="both"/>
        <w:rPr>
          <w:color w:val="000000" w:themeColor="text1"/>
          <w:sz w:val="20"/>
          <w:szCs w:val="20"/>
          <w:shd w:val="clear" w:color="auto" w:fill="FFFFFF"/>
          <w:lang w:val="en-IE"/>
        </w:rPr>
      </w:pPr>
    </w:p>
    <w:p w14:paraId="1F656046" w14:textId="77777777" w:rsidR="004872A3" w:rsidRPr="00FB400A" w:rsidRDefault="004872A3" w:rsidP="00DB2393">
      <w:pPr>
        <w:tabs>
          <w:tab w:val="left" w:pos="1869"/>
        </w:tabs>
        <w:jc w:val="both"/>
        <w:rPr>
          <w:color w:val="000000" w:themeColor="text1"/>
          <w:sz w:val="20"/>
          <w:szCs w:val="20"/>
          <w:shd w:val="clear" w:color="auto" w:fill="FFFFFF"/>
          <w:lang w:val="en-IE"/>
        </w:rPr>
      </w:pPr>
    </w:p>
    <w:p w14:paraId="368EB6C1" w14:textId="519B0629" w:rsidR="003E04F2" w:rsidRPr="00FB400A" w:rsidRDefault="003E04F2" w:rsidP="00B8276D">
      <w:pPr>
        <w:pStyle w:val="Newparagraph"/>
        <w:rPr>
          <w:color w:val="000000" w:themeColor="text1"/>
          <w:sz w:val="20"/>
          <w:szCs w:val="20"/>
          <w:lang w:val="en-IE"/>
        </w:rPr>
      </w:pPr>
    </w:p>
    <w:p w14:paraId="294056BA" w14:textId="77777777" w:rsidR="003E04F2" w:rsidRPr="00FB400A" w:rsidRDefault="003E04F2" w:rsidP="00283E59">
      <w:pPr>
        <w:pStyle w:val="Newparagraph"/>
        <w:rPr>
          <w:b/>
          <w:bCs/>
          <w:color w:val="000000" w:themeColor="text1"/>
          <w:sz w:val="20"/>
          <w:szCs w:val="20"/>
          <w:lang w:val="en-IE"/>
        </w:rPr>
      </w:pPr>
    </w:p>
    <w:p w14:paraId="0C74AE79" w14:textId="77777777" w:rsidR="00394EC0" w:rsidRPr="00FB400A" w:rsidRDefault="00394EC0" w:rsidP="00283E59">
      <w:pPr>
        <w:pStyle w:val="Newparagraph"/>
        <w:rPr>
          <w:b/>
          <w:bCs/>
          <w:color w:val="000000" w:themeColor="text1"/>
          <w:sz w:val="20"/>
          <w:szCs w:val="20"/>
          <w:lang w:val="en-IE"/>
        </w:rPr>
      </w:pPr>
    </w:p>
    <w:p w14:paraId="4A402D9F" w14:textId="77777777" w:rsidR="00394EC0" w:rsidRPr="00FB400A" w:rsidRDefault="00394EC0" w:rsidP="00283E59">
      <w:pPr>
        <w:pStyle w:val="Newparagraph"/>
        <w:rPr>
          <w:b/>
          <w:bCs/>
          <w:color w:val="000000" w:themeColor="text1"/>
          <w:sz w:val="20"/>
          <w:szCs w:val="20"/>
          <w:lang w:val="en-IE"/>
        </w:rPr>
      </w:pPr>
    </w:p>
    <w:p w14:paraId="2970973D" w14:textId="77777777" w:rsidR="00394EC0" w:rsidRPr="00FB400A" w:rsidRDefault="00394EC0" w:rsidP="00283E59">
      <w:pPr>
        <w:pStyle w:val="Newparagraph"/>
        <w:rPr>
          <w:b/>
          <w:bCs/>
          <w:color w:val="000000" w:themeColor="text1"/>
          <w:sz w:val="20"/>
          <w:szCs w:val="20"/>
          <w:lang w:val="en-IE"/>
        </w:rPr>
      </w:pPr>
    </w:p>
    <w:p w14:paraId="0799E6EF" w14:textId="77777777" w:rsidR="00394EC0" w:rsidRPr="00FB400A" w:rsidRDefault="00394EC0" w:rsidP="00283E59">
      <w:pPr>
        <w:pStyle w:val="Newparagraph"/>
        <w:rPr>
          <w:b/>
          <w:bCs/>
          <w:color w:val="000000" w:themeColor="text1"/>
          <w:sz w:val="20"/>
          <w:szCs w:val="20"/>
          <w:lang w:val="en-IE"/>
        </w:rPr>
      </w:pPr>
    </w:p>
    <w:p w14:paraId="69DC2841" w14:textId="77777777" w:rsidR="00921DC4" w:rsidRPr="00FB400A" w:rsidRDefault="00921DC4" w:rsidP="00283E59">
      <w:pPr>
        <w:pStyle w:val="Newparagraph"/>
        <w:rPr>
          <w:b/>
          <w:bCs/>
          <w:color w:val="000000" w:themeColor="text1"/>
          <w:sz w:val="20"/>
          <w:szCs w:val="20"/>
          <w:lang w:val="en-IE"/>
        </w:rPr>
      </w:pPr>
    </w:p>
    <w:p w14:paraId="51563ACE" w14:textId="77777777" w:rsidR="00921DC4" w:rsidRPr="00FB400A" w:rsidRDefault="00921DC4" w:rsidP="00283E59">
      <w:pPr>
        <w:pStyle w:val="Newparagraph"/>
        <w:rPr>
          <w:b/>
          <w:bCs/>
          <w:color w:val="000000" w:themeColor="text1"/>
          <w:sz w:val="20"/>
          <w:szCs w:val="20"/>
          <w:lang w:val="en-IE"/>
        </w:rPr>
      </w:pPr>
    </w:p>
    <w:p w14:paraId="43B2D6F3" w14:textId="77777777" w:rsidR="00921DC4" w:rsidRPr="00FB400A" w:rsidRDefault="00921DC4" w:rsidP="00283E59">
      <w:pPr>
        <w:pStyle w:val="Newparagraph"/>
        <w:rPr>
          <w:b/>
          <w:bCs/>
          <w:color w:val="000000" w:themeColor="text1"/>
          <w:sz w:val="20"/>
          <w:szCs w:val="20"/>
          <w:lang w:val="en-IE"/>
        </w:rPr>
      </w:pPr>
    </w:p>
    <w:p w14:paraId="25B087FC" w14:textId="77777777" w:rsidR="00921DC4" w:rsidRPr="00FB400A" w:rsidRDefault="00921DC4" w:rsidP="00283E59">
      <w:pPr>
        <w:pStyle w:val="Newparagraph"/>
        <w:rPr>
          <w:b/>
          <w:bCs/>
          <w:color w:val="000000" w:themeColor="text1"/>
          <w:sz w:val="20"/>
          <w:szCs w:val="20"/>
          <w:lang w:val="en-IE"/>
        </w:rPr>
      </w:pPr>
    </w:p>
    <w:p w14:paraId="2325FA3E" w14:textId="77777777" w:rsidR="00921DC4" w:rsidRPr="00FB400A" w:rsidRDefault="00921DC4" w:rsidP="00283E59">
      <w:pPr>
        <w:pStyle w:val="Newparagraph"/>
        <w:rPr>
          <w:b/>
          <w:bCs/>
          <w:color w:val="000000" w:themeColor="text1"/>
          <w:sz w:val="20"/>
          <w:szCs w:val="20"/>
          <w:lang w:val="en-IE"/>
        </w:rPr>
      </w:pPr>
    </w:p>
    <w:p w14:paraId="611ED831" w14:textId="77777777" w:rsidR="00394EC0" w:rsidRPr="00FB400A" w:rsidRDefault="00394EC0" w:rsidP="00283E59">
      <w:pPr>
        <w:pStyle w:val="Newparagraph"/>
        <w:rPr>
          <w:b/>
          <w:bCs/>
          <w:color w:val="000000" w:themeColor="text1"/>
          <w:sz w:val="20"/>
          <w:szCs w:val="20"/>
          <w:lang w:val="en-IE"/>
        </w:rPr>
      </w:pPr>
    </w:p>
    <w:p w14:paraId="3D624E08" w14:textId="244BF144" w:rsidR="00452A14" w:rsidRPr="00FB400A" w:rsidRDefault="00452A14" w:rsidP="00283E59">
      <w:pPr>
        <w:pStyle w:val="Newparagraph"/>
        <w:rPr>
          <w:b/>
          <w:bCs/>
          <w:color w:val="000000" w:themeColor="text1"/>
          <w:sz w:val="20"/>
          <w:szCs w:val="20"/>
          <w:lang w:val="en-IE"/>
        </w:rPr>
      </w:pPr>
      <w:r w:rsidRPr="00FB400A">
        <w:rPr>
          <w:b/>
          <w:bCs/>
          <w:color w:val="000000" w:themeColor="text1"/>
          <w:sz w:val="20"/>
          <w:szCs w:val="20"/>
          <w:lang w:val="en-IE"/>
        </w:rPr>
        <w:lastRenderedPageBreak/>
        <w:t>Tables</w:t>
      </w:r>
    </w:p>
    <w:p w14:paraId="2BCD27C0" w14:textId="597783DD" w:rsidR="00452A14" w:rsidRPr="00FB400A" w:rsidRDefault="00452A14" w:rsidP="00452A14">
      <w:pPr>
        <w:pStyle w:val="Paragraph"/>
        <w:rPr>
          <w:color w:val="000000" w:themeColor="text1"/>
          <w:sz w:val="20"/>
          <w:szCs w:val="20"/>
          <w:lang w:val="en-IE"/>
        </w:rPr>
      </w:pPr>
      <w:r w:rsidRPr="00FB400A">
        <w:rPr>
          <w:color w:val="000000" w:themeColor="text1"/>
          <w:sz w:val="20"/>
          <w:szCs w:val="20"/>
          <w:lang w:val="en-IE"/>
        </w:rPr>
        <w:t xml:space="preserve">Table </w:t>
      </w:r>
      <w:r w:rsidR="009C3C30" w:rsidRPr="00FB400A">
        <w:rPr>
          <w:color w:val="000000" w:themeColor="text1"/>
          <w:sz w:val="20"/>
          <w:szCs w:val="20"/>
          <w:lang w:val="en-IE"/>
        </w:rPr>
        <w:t xml:space="preserve">1. </w:t>
      </w:r>
      <w:r w:rsidRPr="00FB400A">
        <w:rPr>
          <w:color w:val="000000" w:themeColor="text1"/>
          <w:sz w:val="20"/>
          <w:szCs w:val="20"/>
          <w:lang w:val="en-IE"/>
        </w:rPr>
        <w:t>Examples of matching and mismatching stimuli on the Irish Phoneme Matching task.</w:t>
      </w:r>
    </w:p>
    <w:tbl>
      <w:tblPr>
        <w:tblStyle w:val="TableGridLigh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
        <w:gridCol w:w="1080"/>
        <w:gridCol w:w="1046"/>
        <w:gridCol w:w="1079"/>
        <w:gridCol w:w="1045"/>
        <w:gridCol w:w="1079"/>
        <w:gridCol w:w="1045"/>
        <w:gridCol w:w="1079"/>
      </w:tblGrid>
      <w:tr w:rsidR="00B005C4" w:rsidRPr="00FB400A" w14:paraId="08D2B5B3" w14:textId="77777777" w:rsidTr="00476DC3">
        <w:tc>
          <w:tcPr>
            <w:tcW w:w="4508" w:type="dxa"/>
            <w:gridSpan w:val="4"/>
            <w:tcBorders>
              <w:bottom w:val="single" w:sz="4" w:space="0" w:color="auto"/>
            </w:tcBorders>
          </w:tcPr>
          <w:p w14:paraId="787AACFD" w14:textId="77777777" w:rsidR="00452A14" w:rsidRPr="00FB400A" w:rsidRDefault="00452A14" w:rsidP="00476DC3">
            <w:pPr>
              <w:pStyle w:val="Paragraph"/>
              <w:jc w:val="center"/>
              <w:rPr>
                <w:b/>
                <w:bCs/>
                <w:color w:val="000000" w:themeColor="text1"/>
                <w:sz w:val="20"/>
                <w:szCs w:val="20"/>
                <w:lang w:val="en-IE"/>
              </w:rPr>
            </w:pPr>
            <w:r w:rsidRPr="00FB400A">
              <w:rPr>
                <w:b/>
                <w:bCs/>
                <w:color w:val="000000" w:themeColor="text1"/>
                <w:sz w:val="20"/>
                <w:szCs w:val="20"/>
                <w:lang w:val="en-IE"/>
              </w:rPr>
              <w:t>Matching</w:t>
            </w:r>
          </w:p>
        </w:tc>
        <w:tc>
          <w:tcPr>
            <w:tcW w:w="4508" w:type="dxa"/>
            <w:gridSpan w:val="4"/>
            <w:tcBorders>
              <w:bottom w:val="single" w:sz="4" w:space="0" w:color="auto"/>
            </w:tcBorders>
          </w:tcPr>
          <w:p w14:paraId="154B679D" w14:textId="77777777" w:rsidR="00452A14" w:rsidRPr="00FB400A" w:rsidRDefault="00452A14" w:rsidP="00476DC3">
            <w:pPr>
              <w:pStyle w:val="Paragraph"/>
              <w:jc w:val="center"/>
              <w:rPr>
                <w:b/>
                <w:bCs/>
                <w:color w:val="000000" w:themeColor="text1"/>
                <w:sz w:val="20"/>
                <w:szCs w:val="20"/>
                <w:lang w:val="en-IE"/>
              </w:rPr>
            </w:pPr>
            <w:r w:rsidRPr="00FB400A">
              <w:rPr>
                <w:b/>
                <w:bCs/>
                <w:color w:val="000000" w:themeColor="text1"/>
                <w:sz w:val="20"/>
                <w:szCs w:val="20"/>
                <w:lang w:val="en-IE"/>
              </w:rPr>
              <w:t>Mismatching</w:t>
            </w:r>
          </w:p>
        </w:tc>
      </w:tr>
      <w:tr w:rsidR="00B005C4" w:rsidRPr="00FB400A" w14:paraId="41354BB3" w14:textId="77777777" w:rsidTr="00476DC3">
        <w:tc>
          <w:tcPr>
            <w:tcW w:w="1127" w:type="dxa"/>
            <w:tcBorders>
              <w:top w:val="single" w:sz="4" w:space="0" w:color="auto"/>
            </w:tcBorders>
          </w:tcPr>
          <w:p w14:paraId="16914855" w14:textId="77777777" w:rsidR="00452A14" w:rsidRPr="00FB400A" w:rsidRDefault="00452A14" w:rsidP="00476DC3">
            <w:pPr>
              <w:pStyle w:val="Paragraph"/>
              <w:rPr>
                <w:b/>
                <w:bCs/>
                <w:color w:val="000000" w:themeColor="text1"/>
                <w:sz w:val="20"/>
                <w:szCs w:val="20"/>
                <w:lang w:val="en-IE"/>
              </w:rPr>
            </w:pPr>
            <w:r w:rsidRPr="00FB400A">
              <w:rPr>
                <w:b/>
                <w:bCs/>
                <w:color w:val="000000" w:themeColor="text1"/>
                <w:sz w:val="20"/>
                <w:szCs w:val="20"/>
                <w:lang w:val="en-IE"/>
              </w:rPr>
              <w:t>Unit of interest</w:t>
            </w:r>
          </w:p>
        </w:tc>
        <w:tc>
          <w:tcPr>
            <w:tcW w:w="1127" w:type="dxa"/>
            <w:tcBorders>
              <w:top w:val="single" w:sz="4" w:space="0" w:color="auto"/>
            </w:tcBorders>
          </w:tcPr>
          <w:p w14:paraId="5E90901C" w14:textId="77777777" w:rsidR="00452A14" w:rsidRPr="00FB400A" w:rsidRDefault="00452A14" w:rsidP="00476DC3">
            <w:pPr>
              <w:pStyle w:val="Paragraph"/>
              <w:rPr>
                <w:b/>
                <w:bCs/>
                <w:color w:val="000000" w:themeColor="text1"/>
                <w:sz w:val="20"/>
                <w:szCs w:val="20"/>
                <w:lang w:val="en-IE"/>
              </w:rPr>
            </w:pPr>
            <w:r w:rsidRPr="00FB400A">
              <w:rPr>
                <w:b/>
                <w:bCs/>
                <w:color w:val="000000" w:themeColor="text1"/>
                <w:sz w:val="20"/>
                <w:szCs w:val="20"/>
                <w:lang w:val="en-IE"/>
              </w:rPr>
              <w:t>Stimulus</w:t>
            </w:r>
          </w:p>
        </w:tc>
        <w:tc>
          <w:tcPr>
            <w:tcW w:w="1127" w:type="dxa"/>
            <w:tcBorders>
              <w:top w:val="single" w:sz="4" w:space="0" w:color="auto"/>
            </w:tcBorders>
          </w:tcPr>
          <w:p w14:paraId="6AF57AF4" w14:textId="77777777" w:rsidR="00452A14" w:rsidRPr="00FB400A" w:rsidRDefault="00452A14" w:rsidP="00476DC3">
            <w:pPr>
              <w:pStyle w:val="Paragraph"/>
              <w:rPr>
                <w:b/>
                <w:bCs/>
                <w:color w:val="000000" w:themeColor="text1"/>
                <w:sz w:val="20"/>
                <w:szCs w:val="20"/>
                <w:lang w:val="en-IE"/>
              </w:rPr>
            </w:pPr>
            <w:r w:rsidRPr="00FB400A">
              <w:rPr>
                <w:b/>
                <w:bCs/>
                <w:color w:val="000000" w:themeColor="text1"/>
                <w:sz w:val="20"/>
                <w:szCs w:val="20"/>
                <w:lang w:val="en-IE"/>
              </w:rPr>
              <w:t>Unit of interest</w:t>
            </w:r>
          </w:p>
        </w:tc>
        <w:tc>
          <w:tcPr>
            <w:tcW w:w="1127" w:type="dxa"/>
            <w:tcBorders>
              <w:top w:val="single" w:sz="4" w:space="0" w:color="auto"/>
            </w:tcBorders>
          </w:tcPr>
          <w:p w14:paraId="667ADB59" w14:textId="77777777" w:rsidR="00452A14" w:rsidRPr="00FB400A" w:rsidRDefault="00452A14" w:rsidP="00476DC3">
            <w:pPr>
              <w:pStyle w:val="Paragraph"/>
              <w:rPr>
                <w:b/>
                <w:bCs/>
                <w:color w:val="000000" w:themeColor="text1"/>
                <w:sz w:val="20"/>
                <w:szCs w:val="20"/>
                <w:lang w:val="en-IE"/>
              </w:rPr>
            </w:pPr>
            <w:r w:rsidRPr="00FB400A">
              <w:rPr>
                <w:b/>
                <w:bCs/>
                <w:color w:val="000000" w:themeColor="text1"/>
                <w:sz w:val="20"/>
                <w:szCs w:val="20"/>
                <w:lang w:val="en-IE"/>
              </w:rPr>
              <w:t>Stimulus</w:t>
            </w:r>
          </w:p>
        </w:tc>
        <w:tc>
          <w:tcPr>
            <w:tcW w:w="1127" w:type="dxa"/>
            <w:tcBorders>
              <w:top w:val="single" w:sz="4" w:space="0" w:color="auto"/>
            </w:tcBorders>
          </w:tcPr>
          <w:p w14:paraId="123DD727" w14:textId="77777777" w:rsidR="00452A14" w:rsidRPr="00FB400A" w:rsidRDefault="00452A14" w:rsidP="00476DC3">
            <w:pPr>
              <w:pStyle w:val="Paragraph"/>
              <w:rPr>
                <w:b/>
                <w:bCs/>
                <w:color w:val="000000" w:themeColor="text1"/>
                <w:sz w:val="20"/>
                <w:szCs w:val="20"/>
                <w:lang w:val="en-IE"/>
              </w:rPr>
            </w:pPr>
            <w:r w:rsidRPr="00FB400A">
              <w:rPr>
                <w:b/>
                <w:bCs/>
                <w:color w:val="000000" w:themeColor="text1"/>
                <w:sz w:val="20"/>
                <w:szCs w:val="20"/>
                <w:lang w:val="en-IE"/>
              </w:rPr>
              <w:t>Unit of interest</w:t>
            </w:r>
          </w:p>
        </w:tc>
        <w:tc>
          <w:tcPr>
            <w:tcW w:w="1127" w:type="dxa"/>
            <w:tcBorders>
              <w:top w:val="single" w:sz="4" w:space="0" w:color="auto"/>
            </w:tcBorders>
          </w:tcPr>
          <w:p w14:paraId="6973A345" w14:textId="77777777" w:rsidR="00452A14" w:rsidRPr="00FB400A" w:rsidRDefault="00452A14" w:rsidP="00476DC3">
            <w:pPr>
              <w:pStyle w:val="Paragraph"/>
              <w:rPr>
                <w:b/>
                <w:bCs/>
                <w:color w:val="000000" w:themeColor="text1"/>
                <w:sz w:val="20"/>
                <w:szCs w:val="20"/>
                <w:lang w:val="en-IE"/>
              </w:rPr>
            </w:pPr>
            <w:r w:rsidRPr="00FB400A">
              <w:rPr>
                <w:b/>
                <w:bCs/>
                <w:color w:val="000000" w:themeColor="text1"/>
                <w:sz w:val="20"/>
                <w:szCs w:val="20"/>
                <w:lang w:val="en-IE"/>
              </w:rPr>
              <w:t>Stimulus</w:t>
            </w:r>
          </w:p>
        </w:tc>
        <w:tc>
          <w:tcPr>
            <w:tcW w:w="1127" w:type="dxa"/>
            <w:tcBorders>
              <w:top w:val="single" w:sz="4" w:space="0" w:color="auto"/>
            </w:tcBorders>
          </w:tcPr>
          <w:p w14:paraId="144B7F70" w14:textId="77777777" w:rsidR="00452A14" w:rsidRPr="00FB400A" w:rsidRDefault="00452A14" w:rsidP="00476DC3">
            <w:pPr>
              <w:pStyle w:val="Paragraph"/>
              <w:rPr>
                <w:b/>
                <w:bCs/>
                <w:color w:val="000000" w:themeColor="text1"/>
                <w:sz w:val="20"/>
                <w:szCs w:val="20"/>
                <w:lang w:val="en-IE"/>
              </w:rPr>
            </w:pPr>
            <w:r w:rsidRPr="00FB400A">
              <w:rPr>
                <w:b/>
                <w:bCs/>
                <w:color w:val="000000" w:themeColor="text1"/>
                <w:sz w:val="20"/>
                <w:szCs w:val="20"/>
                <w:lang w:val="en-IE"/>
              </w:rPr>
              <w:t>Unit of interest</w:t>
            </w:r>
          </w:p>
        </w:tc>
        <w:tc>
          <w:tcPr>
            <w:tcW w:w="1127" w:type="dxa"/>
            <w:tcBorders>
              <w:top w:val="single" w:sz="4" w:space="0" w:color="auto"/>
            </w:tcBorders>
          </w:tcPr>
          <w:p w14:paraId="2F649859" w14:textId="77777777" w:rsidR="00452A14" w:rsidRPr="00FB400A" w:rsidRDefault="00452A14" w:rsidP="00476DC3">
            <w:pPr>
              <w:pStyle w:val="Paragraph"/>
              <w:rPr>
                <w:b/>
                <w:bCs/>
                <w:color w:val="000000" w:themeColor="text1"/>
                <w:sz w:val="20"/>
                <w:szCs w:val="20"/>
                <w:lang w:val="en-IE"/>
              </w:rPr>
            </w:pPr>
            <w:r w:rsidRPr="00FB400A">
              <w:rPr>
                <w:b/>
                <w:bCs/>
                <w:color w:val="000000" w:themeColor="text1"/>
                <w:sz w:val="20"/>
                <w:szCs w:val="20"/>
                <w:lang w:val="en-IE"/>
              </w:rPr>
              <w:t>Stimulus</w:t>
            </w:r>
          </w:p>
        </w:tc>
      </w:tr>
      <w:tr w:rsidR="00B005C4" w:rsidRPr="00FB400A" w14:paraId="55F33765" w14:textId="77777777" w:rsidTr="00476DC3">
        <w:tc>
          <w:tcPr>
            <w:tcW w:w="1127" w:type="dxa"/>
          </w:tcPr>
          <w:p w14:paraId="34A5E2CD" w14:textId="77777777" w:rsidR="00452A14" w:rsidRPr="00FB400A" w:rsidRDefault="00452A14" w:rsidP="00476DC3">
            <w:pPr>
              <w:pStyle w:val="Paragraph"/>
              <w:rPr>
                <w:color w:val="000000" w:themeColor="text1"/>
                <w:sz w:val="20"/>
                <w:szCs w:val="20"/>
                <w:lang w:val="en-IE"/>
              </w:rPr>
            </w:pPr>
            <w:r w:rsidRPr="00FB400A">
              <w:rPr>
                <w:b/>
                <w:bCs/>
                <w:color w:val="000000" w:themeColor="text1"/>
                <w:sz w:val="20"/>
                <w:szCs w:val="20"/>
                <w:lang w:val="en-IE"/>
              </w:rPr>
              <w:t xml:space="preserve">/dʲiː/ </w:t>
            </w:r>
          </w:p>
        </w:tc>
        <w:tc>
          <w:tcPr>
            <w:tcW w:w="1127" w:type="dxa"/>
          </w:tcPr>
          <w:p w14:paraId="5AFAA4F8" w14:textId="77777777" w:rsidR="00452A14" w:rsidRPr="00FB400A" w:rsidRDefault="00452A14" w:rsidP="00476DC3">
            <w:pPr>
              <w:pStyle w:val="Paragraph"/>
              <w:rPr>
                <w:color w:val="000000" w:themeColor="text1"/>
                <w:sz w:val="20"/>
                <w:szCs w:val="20"/>
                <w:lang w:val="en-IE"/>
              </w:rPr>
            </w:pPr>
            <w:r w:rsidRPr="00FB400A">
              <w:rPr>
                <w:color w:val="000000" w:themeColor="text1"/>
                <w:sz w:val="20"/>
                <w:szCs w:val="20"/>
                <w:lang w:val="en-IE"/>
              </w:rPr>
              <w:t xml:space="preserve">dísle </w:t>
            </w:r>
          </w:p>
        </w:tc>
        <w:tc>
          <w:tcPr>
            <w:tcW w:w="1127" w:type="dxa"/>
          </w:tcPr>
          <w:p w14:paraId="5C979768" w14:textId="77777777" w:rsidR="00452A14" w:rsidRPr="00FB400A" w:rsidRDefault="00452A14" w:rsidP="00476DC3">
            <w:pPr>
              <w:pStyle w:val="Paragraph"/>
              <w:rPr>
                <w:color w:val="000000" w:themeColor="text1"/>
                <w:sz w:val="20"/>
                <w:szCs w:val="20"/>
                <w:lang w:val="en-IE"/>
              </w:rPr>
            </w:pPr>
            <w:r w:rsidRPr="00FB400A">
              <w:rPr>
                <w:b/>
                <w:bCs/>
                <w:color w:val="000000" w:themeColor="text1"/>
                <w:sz w:val="20"/>
                <w:szCs w:val="20"/>
                <w:lang w:val="en-IE"/>
              </w:rPr>
              <w:t xml:space="preserve">/dʲ/ </w:t>
            </w:r>
          </w:p>
        </w:tc>
        <w:tc>
          <w:tcPr>
            <w:tcW w:w="1127" w:type="dxa"/>
          </w:tcPr>
          <w:p w14:paraId="3E985E67" w14:textId="77777777" w:rsidR="00452A14" w:rsidRPr="00FB400A" w:rsidRDefault="00452A14" w:rsidP="00476DC3">
            <w:pPr>
              <w:pStyle w:val="Paragraph"/>
              <w:rPr>
                <w:color w:val="000000" w:themeColor="text1"/>
                <w:sz w:val="20"/>
                <w:szCs w:val="20"/>
                <w:lang w:val="en-IE"/>
              </w:rPr>
            </w:pPr>
            <w:r w:rsidRPr="00FB400A">
              <w:rPr>
                <w:color w:val="000000" w:themeColor="text1"/>
                <w:sz w:val="20"/>
                <w:szCs w:val="20"/>
                <w:lang w:val="en-IE"/>
              </w:rPr>
              <w:t xml:space="preserve">dearg </w:t>
            </w:r>
          </w:p>
        </w:tc>
        <w:tc>
          <w:tcPr>
            <w:tcW w:w="1127" w:type="dxa"/>
          </w:tcPr>
          <w:p w14:paraId="766A654A" w14:textId="77777777" w:rsidR="00452A14" w:rsidRPr="00FB400A" w:rsidRDefault="00452A14" w:rsidP="00476DC3">
            <w:pPr>
              <w:pStyle w:val="Paragraph"/>
              <w:rPr>
                <w:color w:val="000000" w:themeColor="text1"/>
                <w:sz w:val="20"/>
                <w:szCs w:val="20"/>
                <w:lang w:val="en-IE"/>
              </w:rPr>
            </w:pPr>
            <w:r w:rsidRPr="00FB400A">
              <w:rPr>
                <w:b/>
                <w:bCs/>
                <w:color w:val="000000" w:themeColor="text1"/>
                <w:sz w:val="20"/>
                <w:szCs w:val="20"/>
                <w:lang w:val="en-IE"/>
              </w:rPr>
              <w:t xml:space="preserve">/dʲi:/ </w:t>
            </w:r>
          </w:p>
        </w:tc>
        <w:tc>
          <w:tcPr>
            <w:tcW w:w="1127" w:type="dxa"/>
          </w:tcPr>
          <w:p w14:paraId="6ABCB9D9" w14:textId="77777777" w:rsidR="00452A14" w:rsidRPr="00FB400A" w:rsidRDefault="00452A14" w:rsidP="00476DC3">
            <w:pPr>
              <w:pStyle w:val="Paragraph"/>
              <w:rPr>
                <w:color w:val="000000" w:themeColor="text1"/>
                <w:sz w:val="20"/>
                <w:szCs w:val="20"/>
                <w:lang w:val="en-IE"/>
              </w:rPr>
            </w:pPr>
            <w:r w:rsidRPr="00FB400A">
              <w:rPr>
                <w:color w:val="000000" w:themeColor="text1"/>
                <w:sz w:val="20"/>
                <w:szCs w:val="20"/>
                <w:lang w:val="en-IE"/>
              </w:rPr>
              <w:t xml:space="preserve">dísle </w:t>
            </w:r>
          </w:p>
        </w:tc>
        <w:tc>
          <w:tcPr>
            <w:tcW w:w="1127" w:type="dxa"/>
          </w:tcPr>
          <w:p w14:paraId="65329E4F" w14:textId="77777777" w:rsidR="00452A14" w:rsidRPr="00FB400A" w:rsidRDefault="00452A14" w:rsidP="00476DC3">
            <w:pPr>
              <w:pStyle w:val="Paragraph"/>
              <w:rPr>
                <w:color w:val="000000" w:themeColor="text1"/>
                <w:sz w:val="20"/>
                <w:szCs w:val="20"/>
                <w:lang w:val="en-IE"/>
              </w:rPr>
            </w:pPr>
            <w:r w:rsidRPr="00FB400A">
              <w:rPr>
                <w:b/>
                <w:bCs/>
                <w:color w:val="000000" w:themeColor="text1"/>
                <w:sz w:val="20"/>
                <w:szCs w:val="20"/>
                <w:lang w:val="en-IE"/>
              </w:rPr>
              <w:t xml:space="preserve">/dˠ/ </w:t>
            </w:r>
          </w:p>
        </w:tc>
        <w:tc>
          <w:tcPr>
            <w:tcW w:w="1127" w:type="dxa"/>
          </w:tcPr>
          <w:p w14:paraId="61F02CCA" w14:textId="77777777" w:rsidR="00452A14" w:rsidRPr="00FB400A" w:rsidRDefault="00452A14" w:rsidP="00476DC3">
            <w:pPr>
              <w:pStyle w:val="Paragraph"/>
              <w:rPr>
                <w:color w:val="000000" w:themeColor="text1"/>
                <w:sz w:val="20"/>
                <w:szCs w:val="20"/>
                <w:lang w:val="en-IE"/>
              </w:rPr>
            </w:pPr>
            <w:r w:rsidRPr="00FB400A">
              <w:rPr>
                <w:color w:val="000000" w:themeColor="text1"/>
                <w:sz w:val="20"/>
                <w:szCs w:val="20"/>
                <w:lang w:val="en-IE"/>
              </w:rPr>
              <w:t xml:space="preserve">dochtúir </w:t>
            </w:r>
          </w:p>
        </w:tc>
      </w:tr>
      <w:tr w:rsidR="0025275A" w:rsidRPr="00FB400A" w14:paraId="6B1B6A5C" w14:textId="77777777" w:rsidTr="00476DC3">
        <w:tc>
          <w:tcPr>
            <w:tcW w:w="1127" w:type="dxa"/>
          </w:tcPr>
          <w:p w14:paraId="6EA0FAC0" w14:textId="77777777" w:rsidR="00452A14" w:rsidRPr="00FB400A" w:rsidRDefault="00452A14" w:rsidP="00476DC3">
            <w:pPr>
              <w:pStyle w:val="Paragraph"/>
              <w:rPr>
                <w:color w:val="000000" w:themeColor="text1"/>
                <w:sz w:val="20"/>
                <w:szCs w:val="20"/>
                <w:lang w:val="en-IE"/>
              </w:rPr>
            </w:pPr>
            <w:r w:rsidRPr="00FB400A">
              <w:rPr>
                <w:b/>
                <w:bCs/>
                <w:color w:val="000000" w:themeColor="text1"/>
                <w:sz w:val="20"/>
                <w:szCs w:val="20"/>
                <w:lang w:val="en-IE"/>
              </w:rPr>
              <w:t xml:space="preserve">/dʲiː/ </w:t>
            </w:r>
          </w:p>
        </w:tc>
        <w:tc>
          <w:tcPr>
            <w:tcW w:w="1127" w:type="dxa"/>
          </w:tcPr>
          <w:p w14:paraId="30C08885" w14:textId="77777777" w:rsidR="00452A14" w:rsidRPr="00FB400A" w:rsidRDefault="00452A14" w:rsidP="00476DC3">
            <w:pPr>
              <w:pStyle w:val="Paragraph"/>
              <w:rPr>
                <w:color w:val="000000" w:themeColor="text1"/>
                <w:sz w:val="20"/>
                <w:szCs w:val="20"/>
                <w:lang w:val="en-IE"/>
              </w:rPr>
            </w:pPr>
            <w:r w:rsidRPr="00FB400A">
              <w:rPr>
                <w:color w:val="000000" w:themeColor="text1"/>
                <w:sz w:val="20"/>
                <w:szCs w:val="20"/>
                <w:lang w:val="en-IE"/>
              </w:rPr>
              <w:t xml:space="preserve">dinnéar </w:t>
            </w:r>
          </w:p>
        </w:tc>
        <w:tc>
          <w:tcPr>
            <w:tcW w:w="1127" w:type="dxa"/>
          </w:tcPr>
          <w:p w14:paraId="65421807" w14:textId="77777777" w:rsidR="00452A14" w:rsidRPr="00FB400A" w:rsidRDefault="00452A14" w:rsidP="00476DC3">
            <w:pPr>
              <w:pStyle w:val="Paragraph"/>
              <w:rPr>
                <w:color w:val="000000" w:themeColor="text1"/>
                <w:sz w:val="20"/>
                <w:szCs w:val="20"/>
                <w:lang w:val="en-IE"/>
              </w:rPr>
            </w:pPr>
            <w:r w:rsidRPr="00FB400A">
              <w:rPr>
                <w:b/>
                <w:bCs/>
                <w:color w:val="000000" w:themeColor="text1"/>
                <w:sz w:val="20"/>
                <w:szCs w:val="20"/>
                <w:lang w:val="en-IE"/>
              </w:rPr>
              <w:t xml:space="preserve">/dʲ/ </w:t>
            </w:r>
          </w:p>
        </w:tc>
        <w:tc>
          <w:tcPr>
            <w:tcW w:w="1127" w:type="dxa"/>
          </w:tcPr>
          <w:p w14:paraId="33A0A9D9" w14:textId="77777777" w:rsidR="00452A14" w:rsidRPr="00FB400A" w:rsidRDefault="00452A14" w:rsidP="00476DC3">
            <w:pPr>
              <w:pStyle w:val="Paragraph"/>
              <w:rPr>
                <w:color w:val="000000" w:themeColor="text1"/>
                <w:sz w:val="20"/>
                <w:szCs w:val="20"/>
                <w:lang w:val="en-IE"/>
              </w:rPr>
            </w:pPr>
            <w:r w:rsidRPr="00FB400A">
              <w:rPr>
                <w:color w:val="000000" w:themeColor="text1"/>
                <w:sz w:val="20"/>
                <w:szCs w:val="20"/>
                <w:lang w:val="en-IE"/>
              </w:rPr>
              <w:t xml:space="preserve">deifir </w:t>
            </w:r>
          </w:p>
        </w:tc>
        <w:tc>
          <w:tcPr>
            <w:tcW w:w="1127" w:type="dxa"/>
          </w:tcPr>
          <w:p w14:paraId="35A0B37D" w14:textId="77777777" w:rsidR="00452A14" w:rsidRPr="00FB400A" w:rsidRDefault="00452A14" w:rsidP="00476DC3">
            <w:pPr>
              <w:pStyle w:val="Paragraph"/>
              <w:rPr>
                <w:color w:val="000000" w:themeColor="text1"/>
                <w:sz w:val="20"/>
                <w:szCs w:val="20"/>
                <w:lang w:val="en-IE"/>
              </w:rPr>
            </w:pPr>
            <w:r w:rsidRPr="00FB400A">
              <w:rPr>
                <w:b/>
                <w:bCs/>
                <w:color w:val="000000" w:themeColor="text1"/>
                <w:sz w:val="20"/>
                <w:szCs w:val="20"/>
                <w:lang w:val="en-IE"/>
              </w:rPr>
              <w:t xml:space="preserve">/dˠi:/ </w:t>
            </w:r>
          </w:p>
        </w:tc>
        <w:tc>
          <w:tcPr>
            <w:tcW w:w="1127" w:type="dxa"/>
          </w:tcPr>
          <w:p w14:paraId="71128B17" w14:textId="77777777" w:rsidR="00452A14" w:rsidRPr="00FB400A" w:rsidRDefault="00452A14" w:rsidP="00476DC3">
            <w:pPr>
              <w:pStyle w:val="Paragraph"/>
              <w:rPr>
                <w:color w:val="000000" w:themeColor="text1"/>
                <w:sz w:val="20"/>
                <w:szCs w:val="20"/>
                <w:lang w:val="en-IE"/>
              </w:rPr>
            </w:pPr>
            <w:r w:rsidRPr="00FB400A">
              <w:rPr>
                <w:color w:val="000000" w:themeColor="text1"/>
                <w:sz w:val="20"/>
                <w:szCs w:val="20"/>
                <w:lang w:val="en-IE"/>
              </w:rPr>
              <w:t xml:space="preserve">daoine </w:t>
            </w:r>
          </w:p>
        </w:tc>
        <w:tc>
          <w:tcPr>
            <w:tcW w:w="1127" w:type="dxa"/>
          </w:tcPr>
          <w:p w14:paraId="6F6ED289" w14:textId="77777777" w:rsidR="00452A14" w:rsidRPr="00FB400A" w:rsidRDefault="00452A14" w:rsidP="00476DC3">
            <w:pPr>
              <w:pStyle w:val="Paragraph"/>
              <w:rPr>
                <w:color w:val="000000" w:themeColor="text1"/>
                <w:sz w:val="20"/>
                <w:szCs w:val="20"/>
                <w:lang w:val="en-IE"/>
              </w:rPr>
            </w:pPr>
            <w:r w:rsidRPr="00FB400A">
              <w:rPr>
                <w:b/>
                <w:bCs/>
                <w:color w:val="000000" w:themeColor="text1"/>
                <w:sz w:val="20"/>
                <w:szCs w:val="20"/>
                <w:lang w:val="en-IE"/>
              </w:rPr>
              <w:t xml:space="preserve">/mʲ/ </w:t>
            </w:r>
          </w:p>
        </w:tc>
        <w:tc>
          <w:tcPr>
            <w:tcW w:w="1127" w:type="dxa"/>
          </w:tcPr>
          <w:p w14:paraId="098FC23E" w14:textId="77777777" w:rsidR="00452A14" w:rsidRPr="00FB400A" w:rsidRDefault="00452A14" w:rsidP="00476DC3">
            <w:pPr>
              <w:pStyle w:val="Paragraph"/>
              <w:rPr>
                <w:color w:val="000000" w:themeColor="text1"/>
                <w:sz w:val="20"/>
                <w:szCs w:val="20"/>
                <w:lang w:val="en-IE"/>
              </w:rPr>
            </w:pPr>
            <w:r w:rsidRPr="00FB400A">
              <w:rPr>
                <w:color w:val="000000" w:themeColor="text1"/>
                <w:sz w:val="20"/>
                <w:szCs w:val="20"/>
                <w:lang w:val="en-IE"/>
              </w:rPr>
              <w:t xml:space="preserve">milseán </w:t>
            </w:r>
          </w:p>
        </w:tc>
      </w:tr>
    </w:tbl>
    <w:p w14:paraId="58347623" w14:textId="6FA510ED" w:rsidR="00770FD2" w:rsidRPr="00FB400A" w:rsidRDefault="00770FD2" w:rsidP="009C3C30">
      <w:pPr>
        <w:pStyle w:val="Newparagraph"/>
        <w:ind w:firstLine="0"/>
        <w:rPr>
          <w:color w:val="000000" w:themeColor="text1"/>
          <w:sz w:val="20"/>
          <w:szCs w:val="20"/>
          <w:lang w:val="en-IE"/>
        </w:rPr>
      </w:pPr>
    </w:p>
    <w:p w14:paraId="2A8749BD" w14:textId="23249208" w:rsidR="00770FD2" w:rsidRPr="00FB400A" w:rsidRDefault="00770FD2" w:rsidP="00770FD2">
      <w:pPr>
        <w:pStyle w:val="Newparagraph"/>
        <w:rPr>
          <w:color w:val="000000" w:themeColor="text1"/>
          <w:sz w:val="20"/>
          <w:szCs w:val="20"/>
          <w:lang w:val="en-IE"/>
        </w:rPr>
      </w:pPr>
    </w:p>
    <w:p w14:paraId="163FEB24" w14:textId="77777777" w:rsidR="00770FD2" w:rsidRPr="00FB400A" w:rsidRDefault="00770FD2" w:rsidP="00921DC4">
      <w:pPr>
        <w:pStyle w:val="Newparagraph"/>
        <w:ind w:firstLine="0"/>
        <w:rPr>
          <w:color w:val="000000" w:themeColor="text1"/>
          <w:sz w:val="20"/>
          <w:szCs w:val="20"/>
          <w:lang w:val="en-IE"/>
        </w:rPr>
      </w:pPr>
    </w:p>
    <w:p w14:paraId="57EE7CC6" w14:textId="387329B9" w:rsidR="00452A14" w:rsidRPr="00FB400A" w:rsidRDefault="00452A14" w:rsidP="00452A14">
      <w:pPr>
        <w:pStyle w:val="Paragraph"/>
        <w:rPr>
          <w:color w:val="000000" w:themeColor="text1"/>
          <w:sz w:val="20"/>
          <w:szCs w:val="20"/>
          <w:lang w:val="en-IE"/>
        </w:rPr>
      </w:pPr>
      <w:r w:rsidRPr="00FB400A">
        <w:rPr>
          <w:color w:val="000000" w:themeColor="text1"/>
          <w:sz w:val="20"/>
          <w:szCs w:val="20"/>
          <w:lang w:val="en-IE"/>
        </w:rPr>
        <w:t>Table</w:t>
      </w:r>
      <w:r w:rsidR="009C3C30" w:rsidRPr="00FB400A">
        <w:rPr>
          <w:color w:val="000000" w:themeColor="text1"/>
          <w:sz w:val="20"/>
          <w:szCs w:val="20"/>
          <w:lang w:val="en-IE"/>
        </w:rPr>
        <w:t xml:space="preserve"> 2. </w:t>
      </w:r>
      <w:r w:rsidRPr="00FB400A">
        <w:rPr>
          <w:color w:val="000000" w:themeColor="text1"/>
          <w:sz w:val="20"/>
          <w:szCs w:val="20"/>
          <w:lang w:val="en-IE"/>
        </w:rPr>
        <w:t xml:space="preserve"> Examples of matching and mismatching stimuli on the English Phoneme Matching task: orthographically opaque (OO) and transparent (OT) subconditions</w:t>
      </w:r>
    </w:p>
    <w:tbl>
      <w:tblPr>
        <w:tblStyle w:val="TableGridLigh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1128"/>
        <w:gridCol w:w="993"/>
        <w:gridCol w:w="1206"/>
        <w:gridCol w:w="993"/>
        <w:gridCol w:w="982"/>
        <w:gridCol w:w="993"/>
        <w:gridCol w:w="1211"/>
      </w:tblGrid>
      <w:tr w:rsidR="00B005C4" w:rsidRPr="00FB400A" w14:paraId="49367C1B" w14:textId="77777777" w:rsidTr="00476DC3">
        <w:tc>
          <w:tcPr>
            <w:tcW w:w="4605" w:type="dxa"/>
            <w:gridSpan w:val="4"/>
            <w:tcBorders>
              <w:bottom w:val="single" w:sz="4" w:space="0" w:color="auto"/>
            </w:tcBorders>
          </w:tcPr>
          <w:p w14:paraId="73358EB2" w14:textId="77777777" w:rsidR="00452A14" w:rsidRPr="00FB400A" w:rsidRDefault="00452A14" w:rsidP="00476DC3">
            <w:pPr>
              <w:pStyle w:val="Paragraph"/>
              <w:jc w:val="center"/>
              <w:rPr>
                <w:b/>
                <w:bCs/>
                <w:color w:val="000000" w:themeColor="text1"/>
                <w:sz w:val="20"/>
                <w:szCs w:val="20"/>
                <w:lang w:val="en-IE"/>
              </w:rPr>
            </w:pPr>
            <w:r w:rsidRPr="00FB400A">
              <w:rPr>
                <w:b/>
                <w:bCs/>
                <w:color w:val="000000" w:themeColor="text1"/>
                <w:sz w:val="20"/>
                <w:szCs w:val="20"/>
                <w:lang w:val="en-IE"/>
              </w:rPr>
              <w:t>Matching</w:t>
            </w:r>
          </w:p>
        </w:tc>
        <w:tc>
          <w:tcPr>
            <w:tcW w:w="4411" w:type="dxa"/>
            <w:gridSpan w:val="4"/>
            <w:tcBorders>
              <w:bottom w:val="single" w:sz="4" w:space="0" w:color="auto"/>
            </w:tcBorders>
          </w:tcPr>
          <w:p w14:paraId="68B0298A" w14:textId="77777777" w:rsidR="00452A14" w:rsidRPr="00FB400A" w:rsidRDefault="00452A14" w:rsidP="00476DC3">
            <w:pPr>
              <w:pStyle w:val="Paragraph"/>
              <w:jc w:val="center"/>
              <w:rPr>
                <w:b/>
                <w:bCs/>
                <w:color w:val="000000" w:themeColor="text1"/>
                <w:sz w:val="20"/>
                <w:szCs w:val="20"/>
                <w:lang w:val="en-IE"/>
              </w:rPr>
            </w:pPr>
            <w:r w:rsidRPr="00FB400A">
              <w:rPr>
                <w:b/>
                <w:bCs/>
                <w:color w:val="000000" w:themeColor="text1"/>
                <w:sz w:val="20"/>
                <w:szCs w:val="20"/>
                <w:lang w:val="en-IE"/>
              </w:rPr>
              <w:t>Mismatching</w:t>
            </w:r>
          </w:p>
        </w:tc>
      </w:tr>
      <w:tr w:rsidR="00B005C4" w:rsidRPr="00FB400A" w14:paraId="6447BA4A" w14:textId="77777777" w:rsidTr="00476DC3">
        <w:tc>
          <w:tcPr>
            <w:tcW w:w="1025" w:type="dxa"/>
            <w:tcBorders>
              <w:top w:val="single" w:sz="4" w:space="0" w:color="auto"/>
            </w:tcBorders>
          </w:tcPr>
          <w:p w14:paraId="4A440401" w14:textId="77777777" w:rsidR="00452A14" w:rsidRPr="00FB400A" w:rsidRDefault="00452A14" w:rsidP="00476DC3">
            <w:pPr>
              <w:pStyle w:val="Paragraph"/>
              <w:rPr>
                <w:b/>
                <w:bCs/>
                <w:color w:val="000000" w:themeColor="text1"/>
                <w:sz w:val="20"/>
                <w:szCs w:val="20"/>
                <w:lang w:val="en-IE"/>
              </w:rPr>
            </w:pPr>
            <w:r w:rsidRPr="00FB400A">
              <w:rPr>
                <w:b/>
                <w:bCs/>
                <w:color w:val="000000" w:themeColor="text1"/>
                <w:sz w:val="20"/>
                <w:szCs w:val="20"/>
                <w:lang w:val="en-IE"/>
              </w:rPr>
              <w:t>Unit of interest</w:t>
            </w:r>
          </w:p>
        </w:tc>
        <w:tc>
          <w:tcPr>
            <w:tcW w:w="1228" w:type="dxa"/>
            <w:tcBorders>
              <w:top w:val="single" w:sz="4" w:space="0" w:color="auto"/>
            </w:tcBorders>
          </w:tcPr>
          <w:p w14:paraId="2E5A7F4B" w14:textId="77777777" w:rsidR="00452A14" w:rsidRPr="00FB400A" w:rsidRDefault="00452A14" w:rsidP="00476DC3">
            <w:pPr>
              <w:pStyle w:val="Paragraph"/>
              <w:rPr>
                <w:b/>
                <w:bCs/>
                <w:color w:val="000000" w:themeColor="text1"/>
                <w:sz w:val="20"/>
                <w:szCs w:val="20"/>
                <w:lang w:val="en-IE"/>
              </w:rPr>
            </w:pPr>
            <w:r w:rsidRPr="00FB400A">
              <w:rPr>
                <w:b/>
                <w:bCs/>
                <w:color w:val="000000" w:themeColor="text1"/>
                <w:sz w:val="20"/>
                <w:szCs w:val="20"/>
                <w:lang w:val="en-IE"/>
              </w:rPr>
              <w:t>OO</w:t>
            </w:r>
          </w:p>
        </w:tc>
        <w:tc>
          <w:tcPr>
            <w:tcW w:w="1024" w:type="dxa"/>
            <w:tcBorders>
              <w:top w:val="single" w:sz="4" w:space="0" w:color="auto"/>
            </w:tcBorders>
          </w:tcPr>
          <w:p w14:paraId="60D22D6C" w14:textId="77777777" w:rsidR="00452A14" w:rsidRPr="00FB400A" w:rsidRDefault="00452A14" w:rsidP="00476DC3">
            <w:pPr>
              <w:pStyle w:val="Paragraph"/>
              <w:rPr>
                <w:b/>
                <w:bCs/>
                <w:color w:val="000000" w:themeColor="text1"/>
                <w:sz w:val="20"/>
                <w:szCs w:val="20"/>
                <w:lang w:val="en-IE"/>
              </w:rPr>
            </w:pPr>
            <w:r w:rsidRPr="00FB400A">
              <w:rPr>
                <w:b/>
                <w:bCs/>
                <w:color w:val="000000" w:themeColor="text1"/>
                <w:sz w:val="20"/>
                <w:szCs w:val="20"/>
                <w:lang w:val="en-IE"/>
              </w:rPr>
              <w:t>Unit of interest</w:t>
            </w:r>
          </w:p>
        </w:tc>
        <w:tc>
          <w:tcPr>
            <w:tcW w:w="1328" w:type="dxa"/>
            <w:tcBorders>
              <w:top w:val="single" w:sz="4" w:space="0" w:color="auto"/>
            </w:tcBorders>
          </w:tcPr>
          <w:p w14:paraId="7A256584" w14:textId="77777777" w:rsidR="00452A14" w:rsidRPr="00FB400A" w:rsidRDefault="00452A14" w:rsidP="00476DC3">
            <w:pPr>
              <w:pStyle w:val="Paragraph"/>
              <w:rPr>
                <w:b/>
                <w:bCs/>
                <w:color w:val="000000" w:themeColor="text1"/>
                <w:sz w:val="20"/>
                <w:szCs w:val="20"/>
                <w:lang w:val="en-IE"/>
              </w:rPr>
            </w:pPr>
            <w:r w:rsidRPr="00FB400A">
              <w:rPr>
                <w:b/>
                <w:bCs/>
                <w:color w:val="000000" w:themeColor="text1"/>
                <w:sz w:val="20"/>
                <w:szCs w:val="20"/>
                <w:lang w:val="en-IE"/>
              </w:rPr>
              <w:t>OT</w:t>
            </w:r>
          </w:p>
        </w:tc>
        <w:tc>
          <w:tcPr>
            <w:tcW w:w="1024" w:type="dxa"/>
            <w:tcBorders>
              <w:top w:val="single" w:sz="4" w:space="0" w:color="auto"/>
            </w:tcBorders>
          </w:tcPr>
          <w:p w14:paraId="07B47EA1" w14:textId="77777777" w:rsidR="00452A14" w:rsidRPr="00FB400A" w:rsidRDefault="00452A14" w:rsidP="00476DC3">
            <w:pPr>
              <w:pStyle w:val="Paragraph"/>
              <w:rPr>
                <w:b/>
                <w:bCs/>
                <w:color w:val="000000" w:themeColor="text1"/>
                <w:sz w:val="20"/>
                <w:szCs w:val="20"/>
                <w:lang w:val="en-IE"/>
              </w:rPr>
            </w:pPr>
            <w:r w:rsidRPr="00FB400A">
              <w:rPr>
                <w:b/>
                <w:bCs/>
                <w:color w:val="000000" w:themeColor="text1"/>
                <w:sz w:val="20"/>
                <w:szCs w:val="20"/>
                <w:lang w:val="en-IE"/>
              </w:rPr>
              <w:t>Unit of interest</w:t>
            </w:r>
          </w:p>
        </w:tc>
        <w:tc>
          <w:tcPr>
            <w:tcW w:w="1035" w:type="dxa"/>
            <w:tcBorders>
              <w:top w:val="single" w:sz="4" w:space="0" w:color="auto"/>
            </w:tcBorders>
          </w:tcPr>
          <w:p w14:paraId="326A9BC3" w14:textId="77777777" w:rsidR="00452A14" w:rsidRPr="00FB400A" w:rsidRDefault="00452A14" w:rsidP="00476DC3">
            <w:pPr>
              <w:pStyle w:val="Paragraph"/>
              <w:rPr>
                <w:b/>
                <w:bCs/>
                <w:color w:val="000000" w:themeColor="text1"/>
                <w:sz w:val="20"/>
                <w:szCs w:val="20"/>
                <w:lang w:val="en-IE"/>
              </w:rPr>
            </w:pPr>
            <w:r w:rsidRPr="00FB400A">
              <w:rPr>
                <w:b/>
                <w:bCs/>
                <w:color w:val="000000" w:themeColor="text1"/>
                <w:sz w:val="20"/>
                <w:szCs w:val="20"/>
                <w:lang w:val="en-IE"/>
              </w:rPr>
              <w:t>OO</w:t>
            </w:r>
          </w:p>
        </w:tc>
        <w:tc>
          <w:tcPr>
            <w:tcW w:w="1024" w:type="dxa"/>
            <w:tcBorders>
              <w:top w:val="single" w:sz="4" w:space="0" w:color="auto"/>
            </w:tcBorders>
          </w:tcPr>
          <w:p w14:paraId="3EE6674D" w14:textId="77777777" w:rsidR="00452A14" w:rsidRPr="00FB400A" w:rsidRDefault="00452A14" w:rsidP="00476DC3">
            <w:pPr>
              <w:pStyle w:val="Paragraph"/>
              <w:rPr>
                <w:b/>
                <w:bCs/>
                <w:color w:val="000000" w:themeColor="text1"/>
                <w:sz w:val="20"/>
                <w:szCs w:val="20"/>
                <w:lang w:val="en-IE"/>
              </w:rPr>
            </w:pPr>
            <w:r w:rsidRPr="00FB400A">
              <w:rPr>
                <w:b/>
                <w:bCs/>
                <w:color w:val="000000" w:themeColor="text1"/>
                <w:sz w:val="20"/>
                <w:szCs w:val="20"/>
                <w:lang w:val="en-IE"/>
              </w:rPr>
              <w:t>Unit of interest</w:t>
            </w:r>
          </w:p>
        </w:tc>
        <w:tc>
          <w:tcPr>
            <w:tcW w:w="1328" w:type="dxa"/>
            <w:tcBorders>
              <w:top w:val="single" w:sz="4" w:space="0" w:color="auto"/>
            </w:tcBorders>
          </w:tcPr>
          <w:p w14:paraId="2815B82F" w14:textId="77777777" w:rsidR="00452A14" w:rsidRPr="00FB400A" w:rsidRDefault="00452A14" w:rsidP="00476DC3">
            <w:pPr>
              <w:pStyle w:val="Paragraph"/>
              <w:rPr>
                <w:b/>
                <w:bCs/>
                <w:color w:val="000000" w:themeColor="text1"/>
                <w:sz w:val="20"/>
                <w:szCs w:val="20"/>
                <w:lang w:val="en-IE"/>
              </w:rPr>
            </w:pPr>
            <w:r w:rsidRPr="00FB400A">
              <w:rPr>
                <w:b/>
                <w:bCs/>
                <w:color w:val="000000" w:themeColor="text1"/>
                <w:sz w:val="20"/>
                <w:szCs w:val="20"/>
                <w:lang w:val="en-IE"/>
              </w:rPr>
              <w:t>OT</w:t>
            </w:r>
          </w:p>
        </w:tc>
      </w:tr>
      <w:tr w:rsidR="00B005C4" w:rsidRPr="00FB400A" w14:paraId="063D90F2" w14:textId="77777777" w:rsidTr="00476DC3">
        <w:tc>
          <w:tcPr>
            <w:tcW w:w="1025" w:type="dxa"/>
          </w:tcPr>
          <w:p w14:paraId="2EC29335" w14:textId="77777777" w:rsidR="00452A14" w:rsidRPr="00FB400A" w:rsidRDefault="00452A14" w:rsidP="00476DC3">
            <w:pPr>
              <w:pStyle w:val="Paragraph"/>
              <w:rPr>
                <w:color w:val="000000" w:themeColor="text1"/>
                <w:sz w:val="20"/>
                <w:szCs w:val="20"/>
                <w:lang w:val="en-IE"/>
              </w:rPr>
            </w:pPr>
            <w:r w:rsidRPr="00FB400A">
              <w:rPr>
                <w:b/>
                <w:bCs/>
                <w:color w:val="000000" w:themeColor="text1"/>
                <w:sz w:val="20"/>
                <w:szCs w:val="20"/>
                <w:lang w:val="en-IE"/>
              </w:rPr>
              <w:t xml:space="preserve">/dʒ/ </w:t>
            </w:r>
          </w:p>
        </w:tc>
        <w:tc>
          <w:tcPr>
            <w:tcW w:w="1228" w:type="dxa"/>
          </w:tcPr>
          <w:p w14:paraId="7996286D" w14:textId="48AA1C10" w:rsidR="00452A14" w:rsidRPr="00FB400A" w:rsidRDefault="00000B08" w:rsidP="00476DC3">
            <w:pPr>
              <w:pStyle w:val="Paragraph"/>
              <w:rPr>
                <w:color w:val="000000" w:themeColor="text1"/>
                <w:sz w:val="20"/>
                <w:szCs w:val="20"/>
                <w:lang w:val="en-IE"/>
              </w:rPr>
            </w:pPr>
            <w:r>
              <w:rPr>
                <w:color w:val="000000" w:themeColor="text1"/>
                <w:sz w:val="20"/>
                <w:szCs w:val="20"/>
                <w:lang w:val="en-IE"/>
              </w:rPr>
              <w:t>j</w:t>
            </w:r>
            <w:r w:rsidR="00452A14" w:rsidRPr="00FB400A">
              <w:rPr>
                <w:color w:val="000000" w:themeColor="text1"/>
                <w:sz w:val="20"/>
                <w:szCs w:val="20"/>
                <w:lang w:val="en-IE"/>
              </w:rPr>
              <w:t>elly</w:t>
            </w:r>
          </w:p>
        </w:tc>
        <w:tc>
          <w:tcPr>
            <w:tcW w:w="1024" w:type="dxa"/>
          </w:tcPr>
          <w:p w14:paraId="1099C514" w14:textId="77777777" w:rsidR="00452A14" w:rsidRPr="00FB400A" w:rsidRDefault="00452A14" w:rsidP="00476DC3">
            <w:pPr>
              <w:pStyle w:val="Paragraph"/>
              <w:rPr>
                <w:color w:val="000000" w:themeColor="text1"/>
                <w:sz w:val="20"/>
                <w:szCs w:val="20"/>
                <w:lang w:val="en-IE"/>
              </w:rPr>
            </w:pPr>
            <w:r w:rsidRPr="00FB400A">
              <w:rPr>
                <w:b/>
                <w:bCs/>
                <w:color w:val="000000" w:themeColor="text1"/>
                <w:sz w:val="20"/>
                <w:szCs w:val="20"/>
                <w:lang w:val="en-IE"/>
              </w:rPr>
              <w:t xml:space="preserve">/dʒ/ </w:t>
            </w:r>
          </w:p>
        </w:tc>
        <w:tc>
          <w:tcPr>
            <w:tcW w:w="1328" w:type="dxa"/>
          </w:tcPr>
          <w:p w14:paraId="762A3DE5" w14:textId="77777777" w:rsidR="00452A14" w:rsidRPr="00FB400A" w:rsidRDefault="00452A14" w:rsidP="00476DC3">
            <w:pPr>
              <w:pStyle w:val="Paragraph"/>
              <w:rPr>
                <w:color w:val="000000" w:themeColor="text1"/>
                <w:sz w:val="20"/>
                <w:szCs w:val="20"/>
                <w:lang w:val="en-IE"/>
              </w:rPr>
            </w:pPr>
            <w:r w:rsidRPr="00FB400A">
              <w:rPr>
                <w:color w:val="000000" w:themeColor="text1"/>
                <w:sz w:val="20"/>
                <w:szCs w:val="20"/>
                <w:lang w:val="en-IE"/>
              </w:rPr>
              <w:t>jewel</w:t>
            </w:r>
          </w:p>
        </w:tc>
        <w:tc>
          <w:tcPr>
            <w:tcW w:w="1024" w:type="dxa"/>
          </w:tcPr>
          <w:p w14:paraId="4D956BC8" w14:textId="705439DC" w:rsidR="00452A14" w:rsidRPr="00FB400A" w:rsidRDefault="00452A14" w:rsidP="00476DC3">
            <w:pPr>
              <w:pStyle w:val="Paragraph"/>
              <w:rPr>
                <w:b/>
                <w:bCs/>
                <w:color w:val="000000" w:themeColor="text1"/>
                <w:sz w:val="20"/>
                <w:szCs w:val="20"/>
                <w:lang w:val="en-IE"/>
              </w:rPr>
            </w:pPr>
            <w:r w:rsidRPr="00FB400A">
              <w:rPr>
                <w:b/>
                <w:bCs/>
                <w:color w:val="000000" w:themeColor="text1"/>
                <w:sz w:val="20"/>
                <w:szCs w:val="20"/>
                <w:lang w:val="en-IE"/>
              </w:rPr>
              <w:t>/</w:t>
            </w:r>
            <w:r w:rsidR="00000B08">
              <w:rPr>
                <w:b/>
                <w:bCs/>
                <w:color w:val="000000" w:themeColor="text1"/>
                <w:sz w:val="20"/>
                <w:szCs w:val="20"/>
                <w:lang w:val="en-IE"/>
              </w:rPr>
              <w:t>g</w:t>
            </w:r>
            <w:r w:rsidRPr="00FB400A">
              <w:rPr>
                <w:b/>
                <w:bCs/>
                <w:color w:val="000000" w:themeColor="text1"/>
                <w:sz w:val="20"/>
                <w:szCs w:val="20"/>
                <w:lang w:val="en-IE"/>
              </w:rPr>
              <w:t>/</w:t>
            </w:r>
          </w:p>
        </w:tc>
        <w:tc>
          <w:tcPr>
            <w:tcW w:w="1035" w:type="dxa"/>
          </w:tcPr>
          <w:p w14:paraId="7854BF94" w14:textId="34F8744E" w:rsidR="00452A14" w:rsidRPr="00FB400A" w:rsidRDefault="00000B08" w:rsidP="00476DC3">
            <w:pPr>
              <w:pStyle w:val="Paragraph"/>
              <w:rPr>
                <w:color w:val="000000" w:themeColor="text1"/>
                <w:sz w:val="20"/>
                <w:szCs w:val="20"/>
                <w:lang w:val="en-IE"/>
              </w:rPr>
            </w:pPr>
            <w:r>
              <w:rPr>
                <w:color w:val="000000" w:themeColor="text1"/>
                <w:sz w:val="20"/>
                <w:szCs w:val="20"/>
                <w:lang w:val="en-IE"/>
              </w:rPr>
              <w:t>g</w:t>
            </w:r>
            <w:r w:rsidR="00452A14" w:rsidRPr="00FB400A">
              <w:rPr>
                <w:color w:val="000000" w:themeColor="text1"/>
                <w:sz w:val="20"/>
                <w:szCs w:val="20"/>
                <w:lang w:val="en-IE"/>
              </w:rPr>
              <w:t>arden</w:t>
            </w:r>
          </w:p>
        </w:tc>
        <w:tc>
          <w:tcPr>
            <w:tcW w:w="1024" w:type="dxa"/>
          </w:tcPr>
          <w:p w14:paraId="66468E7E" w14:textId="77777777" w:rsidR="00452A14" w:rsidRPr="00FB400A" w:rsidRDefault="00452A14" w:rsidP="00476DC3">
            <w:pPr>
              <w:pStyle w:val="Paragraph"/>
              <w:rPr>
                <w:color w:val="000000" w:themeColor="text1"/>
                <w:sz w:val="20"/>
                <w:szCs w:val="20"/>
                <w:lang w:val="en-IE"/>
              </w:rPr>
            </w:pPr>
            <w:r w:rsidRPr="00FB400A">
              <w:rPr>
                <w:b/>
                <w:bCs/>
                <w:color w:val="000000" w:themeColor="text1"/>
                <w:sz w:val="20"/>
                <w:szCs w:val="20"/>
                <w:lang w:val="en-IE"/>
              </w:rPr>
              <w:t>/dʒ/</w:t>
            </w:r>
          </w:p>
        </w:tc>
        <w:tc>
          <w:tcPr>
            <w:tcW w:w="1328" w:type="dxa"/>
          </w:tcPr>
          <w:p w14:paraId="3BD5702F" w14:textId="25090A5D" w:rsidR="00452A14" w:rsidRPr="00FB400A" w:rsidRDefault="00000B08" w:rsidP="00476DC3">
            <w:pPr>
              <w:pStyle w:val="Paragraph"/>
              <w:rPr>
                <w:color w:val="000000" w:themeColor="text1"/>
                <w:sz w:val="20"/>
                <w:szCs w:val="20"/>
                <w:lang w:val="en-IE"/>
              </w:rPr>
            </w:pPr>
            <w:r>
              <w:rPr>
                <w:color w:val="000000" w:themeColor="text1"/>
                <w:sz w:val="20"/>
                <w:szCs w:val="20"/>
                <w:lang w:val="en-IE"/>
              </w:rPr>
              <w:t>j</w:t>
            </w:r>
            <w:r w:rsidR="00452A14" w:rsidRPr="00FB400A">
              <w:rPr>
                <w:color w:val="000000" w:themeColor="text1"/>
                <w:sz w:val="20"/>
                <w:szCs w:val="20"/>
                <w:lang w:val="en-IE"/>
              </w:rPr>
              <w:t>ungle</w:t>
            </w:r>
          </w:p>
        </w:tc>
      </w:tr>
      <w:tr w:rsidR="0025275A" w:rsidRPr="00FB400A" w14:paraId="1812A483" w14:textId="77777777" w:rsidTr="00476DC3">
        <w:tc>
          <w:tcPr>
            <w:tcW w:w="1025" w:type="dxa"/>
          </w:tcPr>
          <w:p w14:paraId="02EE4D8A" w14:textId="77777777" w:rsidR="00452A14" w:rsidRPr="00FB400A" w:rsidRDefault="00452A14" w:rsidP="00476DC3">
            <w:pPr>
              <w:pStyle w:val="Paragraph"/>
              <w:rPr>
                <w:color w:val="000000" w:themeColor="text1"/>
                <w:sz w:val="20"/>
                <w:szCs w:val="20"/>
                <w:lang w:val="en-IE"/>
              </w:rPr>
            </w:pPr>
            <w:r w:rsidRPr="00FB400A">
              <w:rPr>
                <w:b/>
                <w:bCs/>
                <w:color w:val="000000" w:themeColor="text1"/>
                <w:sz w:val="20"/>
                <w:szCs w:val="20"/>
                <w:lang w:val="en-IE"/>
              </w:rPr>
              <w:t>/dʒ/</w:t>
            </w:r>
          </w:p>
        </w:tc>
        <w:tc>
          <w:tcPr>
            <w:tcW w:w="1228" w:type="dxa"/>
          </w:tcPr>
          <w:p w14:paraId="0B214E66" w14:textId="77777777" w:rsidR="00452A14" w:rsidRPr="00FB400A" w:rsidRDefault="00452A14" w:rsidP="00476DC3">
            <w:pPr>
              <w:pStyle w:val="Paragraph"/>
              <w:rPr>
                <w:color w:val="000000" w:themeColor="text1"/>
                <w:sz w:val="20"/>
                <w:szCs w:val="20"/>
                <w:lang w:val="en-IE"/>
              </w:rPr>
            </w:pPr>
            <w:r w:rsidRPr="00FB400A">
              <w:rPr>
                <w:color w:val="000000" w:themeColor="text1"/>
                <w:sz w:val="20"/>
                <w:szCs w:val="20"/>
                <w:lang w:val="en-IE"/>
              </w:rPr>
              <w:t>gentle</w:t>
            </w:r>
          </w:p>
        </w:tc>
        <w:tc>
          <w:tcPr>
            <w:tcW w:w="1024" w:type="dxa"/>
          </w:tcPr>
          <w:p w14:paraId="17C9596E" w14:textId="77777777" w:rsidR="00452A14" w:rsidRPr="00FB400A" w:rsidRDefault="00452A14" w:rsidP="00476DC3">
            <w:pPr>
              <w:pStyle w:val="Paragraph"/>
              <w:rPr>
                <w:color w:val="000000" w:themeColor="text1"/>
                <w:sz w:val="20"/>
                <w:szCs w:val="20"/>
                <w:lang w:val="en-IE"/>
              </w:rPr>
            </w:pPr>
            <w:r w:rsidRPr="00FB400A">
              <w:rPr>
                <w:b/>
                <w:bCs/>
                <w:color w:val="000000" w:themeColor="text1"/>
                <w:sz w:val="20"/>
                <w:szCs w:val="20"/>
                <w:lang w:val="en-IE"/>
              </w:rPr>
              <w:t>/dʒ/</w:t>
            </w:r>
          </w:p>
        </w:tc>
        <w:tc>
          <w:tcPr>
            <w:tcW w:w="1328" w:type="dxa"/>
          </w:tcPr>
          <w:p w14:paraId="2278882D" w14:textId="77777777" w:rsidR="00452A14" w:rsidRPr="00FB400A" w:rsidRDefault="00452A14" w:rsidP="00476DC3">
            <w:pPr>
              <w:pStyle w:val="Paragraph"/>
              <w:rPr>
                <w:color w:val="000000" w:themeColor="text1"/>
                <w:sz w:val="20"/>
                <w:szCs w:val="20"/>
                <w:lang w:val="en-IE"/>
              </w:rPr>
            </w:pPr>
            <w:r w:rsidRPr="00FB400A">
              <w:rPr>
                <w:color w:val="000000" w:themeColor="text1"/>
                <w:sz w:val="20"/>
                <w:szCs w:val="20"/>
                <w:lang w:val="en-IE"/>
              </w:rPr>
              <w:t>jacket</w:t>
            </w:r>
          </w:p>
        </w:tc>
        <w:tc>
          <w:tcPr>
            <w:tcW w:w="1024" w:type="dxa"/>
          </w:tcPr>
          <w:p w14:paraId="050CEBEC" w14:textId="5144AF3D" w:rsidR="00452A14" w:rsidRPr="00FB400A" w:rsidRDefault="00452A14" w:rsidP="00476DC3">
            <w:pPr>
              <w:pStyle w:val="Paragraph"/>
              <w:rPr>
                <w:b/>
                <w:bCs/>
                <w:color w:val="000000" w:themeColor="text1"/>
                <w:sz w:val="20"/>
                <w:szCs w:val="20"/>
                <w:lang w:val="en-IE"/>
              </w:rPr>
            </w:pPr>
            <w:r w:rsidRPr="00FB400A">
              <w:rPr>
                <w:b/>
                <w:bCs/>
                <w:color w:val="000000" w:themeColor="text1"/>
                <w:sz w:val="20"/>
                <w:szCs w:val="20"/>
                <w:lang w:val="en-IE"/>
              </w:rPr>
              <w:t>/</w:t>
            </w:r>
            <w:r w:rsidR="00000B08" w:rsidRPr="00FB400A">
              <w:rPr>
                <w:b/>
                <w:bCs/>
                <w:color w:val="000000" w:themeColor="text1"/>
                <w:sz w:val="20"/>
                <w:szCs w:val="20"/>
                <w:lang w:val="en-IE"/>
              </w:rPr>
              <w:t xml:space="preserve"> </w:t>
            </w:r>
            <w:r w:rsidR="00000B08" w:rsidRPr="00FB400A">
              <w:rPr>
                <w:b/>
                <w:bCs/>
                <w:color w:val="000000" w:themeColor="text1"/>
                <w:sz w:val="20"/>
                <w:szCs w:val="20"/>
                <w:lang w:val="en-IE"/>
              </w:rPr>
              <w:t>dʒ</w:t>
            </w:r>
            <w:r w:rsidR="00000B08" w:rsidRPr="00FB400A">
              <w:rPr>
                <w:b/>
                <w:bCs/>
                <w:color w:val="000000" w:themeColor="text1"/>
                <w:sz w:val="20"/>
                <w:szCs w:val="20"/>
                <w:lang w:val="en-IE"/>
              </w:rPr>
              <w:t xml:space="preserve"> </w:t>
            </w:r>
            <w:r w:rsidRPr="00FB400A">
              <w:rPr>
                <w:b/>
                <w:bCs/>
                <w:color w:val="000000" w:themeColor="text1"/>
                <w:sz w:val="20"/>
                <w:szCs w:val="20"/>
                <w:lang w:val="en-IE"/>
              </w:rPr>
              <w:t>/</w:t>
            </w:r>
          </w:p>
        </w:tc>
        <w:tc>
          <w:tcPr>
            <w:tcW w:w="1035" w:type="dxa"/>
          </w:tcPr>
          <w:p w14:paraId="5BC37617" w14:textId="77777777" w:rsidR="00452A14" w:rsidRPr="00FB400A" w:rsidRDefault="00452A14" w:rsidP="00476DC3">
            <w:pPr>
              <w:pStyle w:val="Paragraph"/>
              <w:rPr>
                <w:color w:val="000000" w:themeColor="text1"/>
                <w:sz w:val="20"/>
                <w:szCs w:val="20"/>
                <w:lang w:val="en-IE"/>
              </w:rPr>
            </w:pPr>
            <w:r w:rsidRPr="00FB400A">
              <w:rPr>
                <w:color w:val="000000" w:themeColor="text1"/>
                <w:sz w:val="20"/>
                <w:szCs w:val="20"/>
                <w:lang w:val="en-IE"/>
              </w:rPr>
              <w:t>giraffe</w:t>
            </w:r>
          </w:p>
        </w:tc>
        <w:tc>
          <w:tcPr>
            <w:tcW w:w="1024" w:type="dxa"/>
          </w:tcPr>
          <w:p w14:paraId="74963F22" w14:textId="77777777" w:rsidR="00452A14" w:rsidRPr="00FB400A" w:rsidRDefault="00452A14" w:rsidP="00476DC3">
            <w:pPr>
              <w:pStyle w:val="Paragraph"/>
              <w:rPr>
                <w:b/>
                <w:bCs/>
                <w:color w:val="000000" w:themeColor="text1"/>
                <w:sz w:val="20"/>
                <w:szCs w:val="20"/>
                <w:lang w:val="en-IE"/>
              </w:rPr>
            </w:pPr>
            <w:r w:rsidRPr="00FB400A">
              <w:rPr>
                <w:b/>
                <w:bCs/>
                <w:color w:val="000000" w:themeColor="text1"/>
                <w:sz w:val="20"/>
                <w:szCs w:val="20"/>
                <w:lang w:val="en-IE"/>
              </w:rPr>
              <w:t>/p/</w:t>
            </w:r>
          </w:p>
        </w:tc>
        <w:tc>
          <w:tcPr>
            <w:tcW w:w="1328" w:type="dxa"/>
          </w:tcPr>
          <w:p w14:paraId="4300FDBA" w14:textId="77777777" w:rsidR="00452A14" w:rsidRPr="00FB400A" w:rsidRDefault="00452A14" w:rsidP="00476DC3">
            <w:pPr>
              <w:pStyle w:val="Paragraph"/>
              <w:rPr>
                <w:color w:val="000000" w:themeColor="text1"/>
                <w:sz w:val="20"/>
                <w:szCs w:val="20"/>
                <w:lang w:val="en-IE"/>
              </w:rPr>
            </w:pPr>
            <w:r w:rsidRPr="00FB400A">
              <w:rPr>
                <w:color w:val="000000" w:themeColor="text1"/>
                <w:sz w:val="20"/>
                <w:szCs w:val="20"/>
                <w:lang w:val="en-IE"/>
              </w:rPr>
              <w:t>puppy</w:t>
            </w:r>
          </w:p>
        </w:tc>
      </w:tr>
    </w:tbl>
    <w:p w14:paraId="1E3DE433" w14:textId="77777777" w:rsidR="00452A14" w:rsidRPr="00FB400A" w:rsidRDefault="00452A14" w:rsidP="00452A14">
      <w:pPr>
        <w:pStyle w:val="Paragraph"/>
        <w:rPr>
          <w:b/>
          <w:bCs/>
          <w:color w:val="000000" w:themeColor="text1"/>
          <w:sz w:val="20"/>
          <w:szCs w:val="20"/>
          <w:lang w:val="en-IE"/>
        </w:rPr>
      </w:pPr>
    </w:p>
    <w:p w14:paraId="47682B41" w14:textId="77777777" w:rsidR="00452A14" w:rsidRPr="00FB400A" w:rsidRDefault="00452A14" w:rsidP="00452A14">
      <w:pPr>
        <w:rPr>
          <w:color w:val="000000" w:themeColor="text1"/>
          <w:sz w:val="20"/>
          <w:szCs w:val="20"/>
          <w:lang w:val="en-IE"/>
        </w:rPr>
      </w:pPr>
    </w:p>
    <w:p w14:paraId="531D1397" w14:textId="77777777" w:rsidR="00547AB6" w:rsidRPr="00FB400A" w:rsidRDefault="00547AB6" w:rsidP="00394EC0">
      <w:pPr>
        <w:pStyle w:val="Newparagraph"/>
        <w:ind w:firstLine="0"/>
        <w:rPr>
          <w:b/>
          <w:bCs/>
          <w:color w:val="000000" w:themeColor="text1"/>
          <w:sz w:val="20"/>
          <w:szCs w:val="20"/>
          <w:lang w:val="en-IE"/>
        </w:rPr>
      </w:pPr>
    </w:p>
    <w:p w14:paraId="0F6FDCA2" w14:textId="77777777" w:rsidR="005773B3" w:rsidRPr="00FB400A" w:rsidRDefault="005773B3" w:rsidP="00394EC0">
      <w:pPr>
        <w:pStyle w:val="Newparagraph"/>
        <w:ind w:firstLine="0"/>
        <w:rPr>
          <w:b/>
          <w:bCs/>
          <w:color w:val="000000" w:themeColor="text1"/>
          <w:sz w:val="20"/>
          <w:szCs w:val="20"/>
          <w:lang w:val="en-IE"/>
        </w:rPr>
      </w:pPr>
    </w:p>
    <w:p w14:paraId="556D5C76" w14:textId="77777777" w:rsidR="005773B3" w:rsidRPr="00FB400A" w:rsidRDefault="005773B3" w:rsidP="00394EC0">
      <w:pPr>
        <w:pStyle w:val="Newparagraph"/>
        <w:ind w:firstLine="0"/>
        <w:rPr>
          <w:b/>
          <w:bCs/>
          <w:color w:val="000000" w:themeColor="text1"/>
          <w:sz w:val="20"/>
          <w:szCs w:val="20"/>
          <w:lang w:val="en-IE"/>
        </w:rPr>
        <w:sectPr w:rsidR="005773B3" w:rsidRPr="00FB400A" w:rsidSect="00D71A20">
          <w:footerReference w:type="default" r:id="rId52"/>
          <w:pgSz w:w="11901" w:h="16840" w:code="9"/>
          <w:pgMar w:top="1418" w:right="1701" w:bottom="1418" w:left="1701" w:header="709" w:footer="709" w:gutter="0"/>
          <w:cols w:space="708"/>
          <w:docGrid w:linePitch="360"/>
        </w:sectPr>
      </w:pPr>
    </w:p>
    <w:p w14:paraId="40CCB408" w14:textId="08236FDA" w:rsidR="00547AB6" w:rsidRPr="00FB400A" w:rsidRDefault="00547AB6" w:rsidP="005773B3">
      <w:pPr>
        <w:pStyle w:val="Newparagraph"/>
        <w:ind w:firstLine="0"/>
        <w:rPr>
          <w:b/>
          <w:bCs/>
          <w:color w:val="000000" w:themeColor="text1"/>
          <w:sz w:val="20"/>
          <w:szCs w:val="20"/>
          <w:lang w:val="en-IE"/>
        </w:rPr>
      </w:pPr>
    </w:p>
    <w:p w14:paraId="12191F27" w14:textId="12E7579F" w:rsidR="00547AB6" w:rsidRPr="00FB400A" w:rsidRDefault="00547AB6" w:rsidP="00547AB6">
      <w:pPr>
        <w:autoSpaceDE w:val="0"/>
        <w:autoSpaceDN w:val="0"/>
        <w:adjustRightInd w:val="0"/>
        <w:spacing w:line="240" w:lineRule="auto"/>
        <w:rPr>
          <w:color w:val="000000" w:themeColor="text1"/>
          <w:sz w:val="20"/>
          <w:szCs w:val="20"/>
          <w:lang w:val="en-IE"/>
        </w:rPr>
      </w:pPr>
      <w:r w:rsidRPr="00FB400A">
        <w:rPr>
          <w:color w:val="000000" w:themeColor="text1"/>
          <w:sz w:val="20"/>
          <w:szCs w:val="20"/>
          <w:lang w:val="en-IE"/>
        </w:rPr>
        <w:t xml:space="preserve">Table </w:t>
      </w:r>
      <w:r w:rsidR="005773B3" w:rsidRPr="00FB400A">
        <w:rPr>
          <w:color w:val="000000" w:themeColor="text1"/>
          <w:sz w:val="20"/>
          <w:szCs w:val="20"/>
          <w:lang w:val="en-IE"/>
        </w:rPr>
        <w:t>3</w:t>
      </w:r>
      <w:r w:rsidRPr="00FB400A">
        <w:rPr>
          <w:color w:val="000000" w:themeColor="text1"/>
          <w:sz w:val="20"/>
          <w:szCs w:val="20"/>
          <w:lang w:val="en-IE"/>
        </w:rPr>
        <w:t xml:space="preserve">. Mean scores and standard deviations on the Irish and English </w:t>
      </w:r>
      <w:r w:rsidR="00921DC4" w:rsidRPr="00FB400A">
        <w:rPr>
          <w:color w:val="000000" w:themeColor="text1"/>
          <w:sz w:val="20"/>
          <w:szCs w:val="20"/>
          <w:lang w:val="en-IE"/>
        </w:rPr>
        <w:t>Phoneme Matching</w:t>
      </w:r>
      <w:r w:rsidRPr="00FB400A">
        <w:rPr>
          <w:color w:val="000000" w:themeColor="text1"/>
          <w:sz w:val="20"/>
          <w:szCs w:val="20"/>
          <w:lang w:val="en-IE"/>
        </w:rPr>
        <w:t xml:space="preserve"> and </w:t>
      </w:r>
      <w:r w:rsidR="00921DC4" w:rsidRPr="00FB400A">
        <w:rPr>
          <w:color w:val="000000" w:themeColor="text1"/>
          <w:sz w:val="20"/>
          <w:szCs w:val="20"/>
          <w:lang w:val="en-IE"/>
        </w:rPr>
        <w:t>Phoneme Deletion</w:t>
      </w:r>
      <w:r w:rsidRPr="00FB400A">
        <w:rPr>
          <w:color w:val="000000" w:themeColor="text1"/>
          <w:sz w:val="20"/>
          <w:szCs w:val="20"/>
          <w:lang w:val="en-IE"/>
        </w:rPr>
        <w:t xml:space="preserve"> tasks by grade and school type. Note. SD = Standard </w:t>
      </w:r>
    </w:p>
    <w:p w14:paraId="68CCE4E5" w14:textId="77777777" w:rsidR="00547AB6" w:rsidRPr="00FB400A" w:rsidRDefault="00547AB6" w:rsidP="00547AB6">
      <w:pPr>
        <w:pStyle w:val="Newparagraph"/>
        <w:rPr>
          <w:color w:val="000000" w:themeColor="text1"/>
          <w:sz w:val="20"/>
          <w:szCs w:val="20"/>
          <w:lang w:val="en-IE"/>
        </w:rPr>
      </w:pPr>
    </w:p>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9"/>
        <w:gridCol w:w="1095"/>
        <w:gridCol w:w="919"/>
        <w:gridCol w:w="1095"/>
        <w:gridCol w:w="919"/>
        <w:gridCol w:w="1168"/>
        <w:gridCol w:w="983"/>
        <w:gridCol w:w="1056"/>
        <w:gridCol w:w="885"/>
        <w:gridCol w:w="1008"/>
        <w:gridCol w:w="843"/>
        <w:gridCol w:w="1056"/>
        <w:gridCol w:w="888"/>
      </w:tblGrid>
      <w:tr w:rsidR="00B005C4" w:rsidRPr="00FB400A" w14:paraId="22820EF9" w14:textId="77777777" w:rsidTr="00476DC3">
        <w:trPr>
          <w:trHeight w:val="292"/>
        </w:trPr>
        <w:tc>
          <w:tcPr>
            <w:tcW w:w="746" w:type="pct"/>
            <w:noWrap/>
            <w:hideMark/>
          </w:tcPr>
          <w:p w14:paraId="17761B35" w14:textId="77777777" w:rsidR="00547AB6" w:rsidRPr="00FB400A" w:rsidRDefault="00547AB6" w:rsidP="00476DC3">
            <w:pPr>
              <w:rPr>
                <w:color w:val="000000" w:themeColor="text1"/>
                <w:sz w:val="20"/>
                <w:szCs w:val="20"/>
                <w:lang w:val="en-IE" w:eastAsia="en-IE"/>
              </w:rPr>
            </w:pPr>
          </w:p>
        </w:tc>
        <w:tc>
          <w:tcPr>
            <w:tcW w:w="2206" w:type="pct"/>
            <w:gridSpan w:val="6"/>
            <w:noWrap/>
            <w:hideMark/>
          </w:tcPr>
          <w:p w14:paraId="28FE76F4"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Immersion schools</w:t>
            </w:r>
          </w:p>
        </w:tc>
        <w:tc>
          <w:tcPr>
            <w:tcW w:w="1731" w:type="pct"/>
            <w:gridSpan w:val="5"/>
            <w:noWrap/>
            <w:hideMark/>
          </w:tcPr>
          <w:p w14:paraId="4526390B"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Gaeltacht schools</w:t>
            </w:r>
          </w:p>
        </w:tc>
        <w:tc>
          <w:tcPr>
            <w:tcW w:w="317" w:type="pct"/>
            <w:noWrap/>
            <w:hideMark/>
          </w:tcPr>
          <w:p w14:paraId="666742FF" w14:textId="77777777" w:rsidR="00547AB6" w:rsidRPr="00FB400A" w:rsidRDefault="00547AB6" w:rsidP="00476DC3">
            <w:pPr>
              <w:jc w:val="center"/>
              <w:rPr>
                <w:color w:val="000000" w:themeColor="text1"/>
                <w:sz w:val="20"/>
                <w:szCs w:val="20"/>
                <w:lang w:val="en-IE" w:eastAsia="en-IE"/>
              </w:rPr>
            </w:pPr>
          </w:p>
        </w:tc>
      </w:tr>
      <w:tr w:rsidR="00B005C4" w:rsidRPr="00FB400A" w14:paraId="49E1414C" w14:textId="77777777" w:rsidTr="00476DC3">
        <w:trPr>
          <w:trHeight w:val="292"/>
        </w:trPr>
        <w:tc>
          <w:tcPr>
            <w:tcW w:w="746" w:type="pct"/>
            <w:tcBorders>
              <w:bottom w:val="single" w:sz="4" w:space="0" w:color="auto"/>
            </w:tcBorders>
            <w:noWrap/>
            <w:hideMark/>
          </w:tcPr>
          <w:p w14:paraId="7285343B" w14:textId="77777777" w:rsidR="00547AB6" w:rsidRPr="00FB400A" w:rsidRDefault="00547AB6" w:rsidP="00476DC3">
            <w:pPr>
              <w:rPr>
                <w:color w:val="000000" w:themeColor="text1"/>
                <w:sz w:val="20"/>
                <w:szCs w:val="20"/>
                <w:lang w:val="en-IE" w:eastAsia="en-IE"/>
              </w:rPr>
            </w:pPr>
          </w:p>
        </w:tc>
        <w:tc>
          <w:tcPr>
            <w:tcW w:w="719" w:type="pct"/>
            <w:gridSpan w:val="2"/>
            <w:tcBorders>
              <w:bottom w:val="single" w:sz="4" w:space="0" w:color="auto"/>
            </w:tcBorders>
            <w:noWrap/>
            <w:hideMark/>
          </w:tcPr>
          <w:p w14:paraId="7B31AA19"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Grade 1 (n = 83)</w:t>
            </w:r>
          </w:p>
        </w:tc>
        <w:tc>
          <w:tcPr>
            <w:tcW w:w="719" w:type="pct"/>
            <w:gridSpan w:val="2"/>
            <w:tcBorders>
              <w:bottom w:val="single" w:sz="4" w:space="0" w:color="auto"/>
            </w:tcBorders>
            <w:noWrap/>
            <w:hideMark/>
          </w:tcPr>
          <w:p w14:paraId="3B578C39"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Grade 2 (n = 94)</w:t>
            </w:r>
          </w:p>
        </w:tc>
        <w:tc>
          <w:tcPr>
            <w:tcW w:w="768" w:type="pct"/>
            <w:gridSpan w:val="2"/>
            <w:tcBorders>
              <w:bottom w:val="single" w:sz="4" w:space="0" w:color="auto"/>
            </w:tcBorders>
            <w:noWrap/>
            <w:hideMark/>
          </w:tcPr>
          <w:p w14:paraId="28AB4C63"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Grade 3 (n = 105)</w:t>
            </w:r>
          </w:p>
        </w:tc>
        <w:tc>
          <w:tcPr>
            <w:tcW w:w="693" w:type="pct"/>
            <w:gridSpan w:val="2"/>
            <w:tcBorders>
              <w:bottom w:val="single" w:sz="4" w:space="0" w:color="auto"/>
            </w:tcBorders>
            <w:noWrap/>
            <w:hideMark/>
          </w:tcPr>
          <w:p w14:paraId="4E9E3819"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Grade 1 (N=22)</w:t>
            </w:r>
          </w:p>
        </w:tc>
        <w:tc>
          <w:tcPr>
            <w:tcW w:w="661" w:type="pct"/>
            <w:gridSpan w:val="2"/>
            <w:tcBorders>
              <w:bottom w:val="single" w:sz="4" w:space="0" w:color="auto"/>
            </w:tcBorders>
            <w:noWrap/>
            <w:hideMark/>
          </w:tcPr>
          <w:p w14:paraId="26DAF186"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Grade 2 (N=21</w:t>
            </w:r>
          </w:p>
        </w:tc>
        <w:tc>
          <w:tcPr>
            <w:tcW w:w="694" w:type="pct"/>
            <w:gridSpan w:val="2"/>
            <w:tcBorders>
              <w:bottom w:val="single" w:sz="4" w:space="0" w:color="auto"/>
            </w:tcBorders>
            <w:noWrap/>
            <w:hideMark/>
          </w:tcPr>
          <w:p w14:paraId="38705E5F"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Grade 3 (N=20)</w:t>
            </w:r>
          </w:p>
        </w:tc>
      </w:tr>
      <w:tr w:rsidR="00B005C4" w:rsidRPr="00FB400A" w14:paraId="5888AE52" w14:textId="77777777" w:rsidTr="00476DC3">
        <w:trPr>
          <w:trHeight w:val="292"/>
        </w:trPr>
        <w:tc>
          <w:tcPr>
            <w:tcW w:w="5000" w:type="pct"/>
            <w:gridSpan w:val="13"/>
            <w:tcBorders>
              <w:top w:val="single" w:sz="4" w:space="0" w:color="auto"/>
            </w:tcBorders>
            <w:noWrap/>
          </w:tcPr>
          <w:p w14:paraId="6192D1D4"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English</w:t>
            </w:r>
          </w:p>
        </w:tc>
      </w:tr>
      <w:tr w:rsidR="00B005C4" w:rsidRPr="00FB400A" w14:paraId="3432DDCA" w14:textId="77777777" w:rsidTr="00476DC3">
        <w:trPr>
          <w:trHeight w:val="292"/>
        </w:trPr>
        <w:tc>
          <w:tcPr>
            <w:tcW w:w="746" w:type="pct"/>
            <w:tcBorders>
              <w:top w:val="single" w:sz="4" w:space="0" w:color="auto"/>
            </w:tcBorders>
            <w:noWrap/>
            <w:hideMark/>
          </w:tcPr>
          <w:p w14:paraId="0E9466BE" w14:textId="77777777" w:rsidR="00547AB6" w:rsidRPr="00FB400A" w:rsidRDefault="00547AB6" w:rsidP="00476DC3">
            <w:pPr>
              <w:rPr>
                <w:b/>
                <w:bCs/>
                <w:color w:val="000000" w:themeColor="text1"/>
                <w:sz w:val="20"/>
                <w:szCs w:val="20"/>
                <w:lang w:val="en-IE" w:eastAsia="en-IE"/>
              </w:rPr>
            </w:pPr>
          </w:p>
        </w:tc>
        <w:tc>
          <w:tcPr>
            <w:tcW w:w="391" w:type="pct"/>
            <w:tcBorders>
              <w:top w:val="single" w:sz="4" w:space="0" w:color="auto"/>
            </w:tcBorders>
            <w:noWrap/>
            <w:hideMark/>
          </w:tcPr>
          <w:p w14:paraId="6E365087"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Mean</w:t>
            </w:r>
          </w:p>
        </w:tc>
        <w:tc>
          <w:tcPr>
            <w:tcW w:w="328" w:type="pct"/>
            <w:tcBorders>
              <w:top w:val="single" w:sz="4" w:space="0" w:color="auto"/>
            </w:tcBorders>
            <w:noWrap/>
            <w:hideMark/>
          </w:tcPr>
          <w:p w14:paraId="34BC2C27"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SD</w:t>
            </w:r>
          </w:p>
        </w:tc>
        <w:tc>
          <w:tcPr>
            <w:tcW w:w="391" w:type="pct"/>
            <w:tcBorders>
              <w:top w:val="single" w:sz="4" w:space="0" w:color="auto"/>
            </w:tcBorders>
            <w:noWrap/>
            <w:hideMark/>
          </w:tcPr>
          <w:p w14:paraId="31F6973B"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Mean</w:t>
            </w:r>
          </w:p>
        </w:tc>
        <w:tc>
          <w:tcPr>
            <w:tcW w:w="328" w:type="pct"/>
            <w:tcBorders>
              <w:top w:val="single" w:sz="4" w:space="0" w:color="auto"/>
            </w:tcBorders>
            <w:noWrap/>
            <w:hideMark/>
          </w:tcPr>
          <w:p w14:paraId="5C147BB6"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SD</w:t>
            </w:r>
          </w:p>
        </w:tc>
        <w:tc>
          <w:tcPr>
            <w:tcW w:w="417" w:type="pct"/>
            <w:tcBorders>
              <w:top w:val="single" w:sz="4" w:space="0" w:color="auto"/>
            </w:tcBorders>
            <w:noWrap/>
            <w:hideMark/>
          </w:tcPr>
          <w:p w14:paraId="18DAE7AF"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Mean</w:t>
            </w:r>
          </w:p>
        </w:tc>
        <w:tc>
          <w:tcPr>
            <w:tcW w:w="351" w:type="pct"/>
            <w:tcBorders>
              <w:top w:val="single" w:sz="4" w:space="0" w:color="auto"/>
            </w:tcBorders>
            <w:noWrap/>
            <w:hideMark/>
          </w:tcPr>
          <w:p w14:paraId="20F6F400"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SD</w:t>
            </w:r>
          </w:p>
        </w:tc>
        <w:tc>
          <w:tcPr>
            <w:tcW w:w="377" w:type="pct"/>
            <w:tcBorders>
              <w:top w:val="single" w:sz="4" w:space="0" w:color="auto"/>
            </w:tcBorders>
            <w:noWrap/>
            <w:hideMark/>
          </w:tcPr>
          <w:p w14:paraId="3CFB6C28"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Mean</w:t>
            </w:r>
          </w:p>
        </w:tc>
        <w:tc>
          <w:tcPr>
            <w:tcW w:w="316" w:type="pct"/>
            <w:tcBorders>
              <w:top w:val="single" w:sz="4" w:space="0" w:color="auto"/>
            </w:tcBorders>
            <w:noWrap/>
            <w:hideMark/>
          </w:tcPr>
          <w:p w14:paraId="1471114D"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SD</w:t>
            </w:r>
          </w:p>
        </w:tc>
        <w:tc>
          <w:tcPr>
            <w:tcW w:w="360" w:type="pct"/>
            <w:tcBorders>
              <w:top w:val="single" w:sz="4" w:space="0" w:color="auto"/>
            </w:tcBorders>
            <w:noWrap/>
            <w:hideMark/>
          </w:tcPr>
          <w:p w14:paraId="50B1777C"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Mean</w:t>
            </w:r>
          </w:p>
        </w:tc>
        <w:tc>
          <w:tcPr>
            <w:tcW w:w="301" w:type="pct"/>
            <w:tcBorders>
              <w:top w:val="single" w:sz="4" w:space="0" w:color="auto"/>
            </w:tcBorders>
            <w:noWrap/>
            <w:hideMark/>
          </w:tcPr>
          <w:p w14:paraId="4341B8F2"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SD</w:t>
            </w:r>
          </w:p>
        </w:tc>
        <w:tc>
          <w:tcPr>
            <w:tcW w:w="377" w:type="pct"/>
            <w:tcBorders>
              <w:top w:val="single" w:sz="4" w:space="0" w:color="auto"/>
            </w:tcBorders>
            <w:noWrap/>
            <w:hideMark/>
          </w:tcPr>
          <w:p w14:paraId="4B610124"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Mean</w:t>
            </w:r>
          </w:p>
        </w:tc>
        <w:tc>
          <w:tcPr>
            <w:tcW w:w="317" w:type="pct"/>
            <w:tcBorders>
              <w:top w:val="single" w:sz="4" w:space="0" w:color="auto"/>
            </w:tcBorders>
            <w:noWrap/>
            <w:hideMark/>
          </w:tcPr>
          <w:p w14:paraId="6375AB20"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SD</w:t>
            </w:r>
          </w:p>
        </w:tc>
      </w:tr>
      <w:tr w:rsidR="00B005C4" w:rsidRPr="00FB400A" w14:paraId="2EBAD616" w14:textId="77777777" w:rsidTr="00476DC3">
        <w:trPr>
          <w:trHeight w:val="292"/>
        </w:trPr>
        <w:tc>
          <w:tcPr>
            <w:tcW w:w="746" w:type="pct"/>
            <w:noWrap/>
          </w:tcPr>
          <w:p w14:paraId="1E736F31" w14:textId="77777777" w:rsidR="00547AB6" w:rsidRPr="00FB400A" w:rsidRDefault="00547AB6" w:rsidP="00476DC3">
            <w:pPr>
              <w:rPr>
                <w:color w:val="000000" w:themeColor="text1"/>
                <w:sz w:val="20"/>
                <w:szCs w:val="20"/>
                <w:lang w:val="en-IE" w:eastAsia="en-IE"/>
              </w:rPr>
            </w:pPr>
            <w:r w:rsidRPr="00FB400A">
              <w:rPr>
                <w:color w:val="000000" w:themeColor="text1"/>
                <w:sz w:val="20"/>
                <w:szCs w:val="20"/>
                <w:lang w:val="en-IE" w:eastAsia="en-IE"/>
              </w:rPr>
              <w:t>Phoneme Matching</w:t>
            </w:r>
          </w:p>
        </w:tc>
        <w:tc>
          <w:tcPr>
            <w:tcW w:w="391" w:type="pct"/>
            <w:noWrap/>
          </w:tcPr>
          <w:p w14:paraId="4D7D785A"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17.39</w:t>
            </w:r>
          </w:p>
        </w:tc>
        <w:tc>
          <w:tcPr>
            <w:tcW w:w="328" w:type="pct"/>
            <w:noWrap/>
          </w:tcPr>
          <w:p w14:paraId="617EEE75" w14:textId="0BA21728"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3.</w:t>
            </w:r>
            <w:r w:rsidR="003642E9" w:rsidRPr="00FB400A">
              <w:rPr>
                <w:color w:val="000000" w:themeColor="text1"/>
                <w:sz w:val="20"/>
                <w:szCs w:val="20"/>
                <w:lang w:val="en-IE" w:eastAsia="en-IE"/>
              </w:rPr>
              <w:t>9</w:t>
            </w:r>
            <w:r w:rsidRPr="00FB400A">
              <w:rPr>
                <w:color w:val="000000" w:themeColor="text1"/>
                <w:sz w:val="20"/>
                <w:szCs w:val="20"/>
                <w:lang w:val="en-IE" w:eastAsia="en-IE"/>
              </w:rPr>
              <w:t>3</w:t>
            </w:r>
          </w:p>
        </w:tc>
        <w:tc>
          <w:tcPr>
            <w:tcW w:w="391" w:type="pct"/>
            <w:noWrap/>
          </w:tcPr>
          <w:p w14:paraId="5D8EEF92"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19.11</w:t>
            </w:r>
          </w:p>
        </w:tc>
        <w:tc>
          <w:tcPr>
            <w:tcW w:w="328" w:type="pct"/>
            <w:noWrap/>
          </w:tcPr>
          <w:p w14:paraId="4F89918D"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2.82</w:t>
            </w:r>
          </w:p>
        </w:tc>
        <w:tc>
          <w:tcPr>
            <w:tcW w:w="417" w:type="pct"/>
            <w:noWrap/>
          </w:tcPr>
          <w:p w14:paraId="6BA19C12"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19.50</w:t>
            </w:r>
          </w:p>
        </w:tc>
        <w:tc>
          <w:tcPr>
            <w:tcW w:w="351" w:type="pct"/>
            <w:noWrap/>
          </w:tcPr>
          <w:p w14:paraId="31ED542D"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2.49</w:t>
            </w:r>
          </w:p>
        </w:tc>
        <w:tc>
          <w:tcPr>
            <w:tcW w:w="377" w:type="pct"/>
            <w:noWrap/>
          </w:tcPr>
          <w:p w14:paraId="78C32314"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15.57</w:t>
            </w:r>
          </w:p>
        </w:tc>
        <w:tc>
          <w:tcPr>
            <w:tcW w:w="316" w:type="pct"/>
            <w:noWrap/>
          </w:tcPr>
          <w:p w14:paraId="7125A335"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4.86</w:t>
            </w:r>
          </w:p>
        </w:tc>
        <w:tc>
          <w:tcPr>
            <w:tcW w:w="360" w:type="pct"/>
            <w:noWrap/>
          </w:tcPr>
          <w:p w14:paraId="4BF32CA7"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18.67</w:t>
            </w:r>
          </w:p>
        </w:tc>
        <w:tc>
          <w:tcPr>
            <w:tcW w:w="301" w:type="pct"/>
            <w:noWrap/>
          </w:tcPr>
          <w:p w14:paraId="4B04DB02"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2.48</w:t>
            </w:r>
          </w:p>
        </w:tc>
        <w:tc>
          <w:tcPr>
            <w:tcW w:w="377" w:type="pct"/>
            <w:noWrap/>
          </w:tcPr>
          <w:p w14:paraId="1452BB7D"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19.84</w:t>
            </w:r>
          </w:p>
        </w:tc>
        <w:tc>
          <w:tcPr>
            <w:tcW w:w="317" w:type="pct"/>
            <w:noWrap/>
          </w:tcPr>
          <w:p w14:paraId="44EF6322"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2.54</w:t>
            </w:r>
          </w:p>
        </w:tc>
      </w:tr>
      <w:tr w:rsidR="00B005C4" w:rsidRPr="00FB400A" w14:paraId="42B734A8" w14:textId="77777777" w:rsidTr="00476DC3">
        <w:trPr>
          <w:trHeight w:val="292"/>
        </w:trPr>
        <w:tc>
          <w:tcPr>
            <w:tcW w:w="746" w:type="pct"/>
            <w:tcBorders>
              <w:bottom w:val="single" w:sz="4" w:space="0" w:color="auto"/>
            </w:tcBorders>
            <w:noWrap/>
          </w:tcPr>
          <w:p w14:paraId="50B3CF73" w14:textId="77777777" w:rsidR="00547AB6" w:rsidRPr="00FB400A" w:rsidRDefault="00547AB6" w:rsidP="00476DC3">
            <w:pPr>
              <w:rPr>
                <w:color w:val="000000" w:themeColor="text1"/>
                <w:sz w:val="20"/>
                <w:szCs w:val="20"/>
                <w:lang w:val="en-IE" w:eastAsia="en-IE"/>
              </w:rPr>
            </w:pPr>
            <w:r w:rsidRPr="00FB400A">
              <w:rPr>
                <w:color w:val="000000" w:themeColor="text1"/>
                <w:sz w:val="20"/>
                <w:szCs w:val="20"/>
                <w:lang w:val="en-IE" w:eastAsia="en-IE"/>
              </w:rPr>
              <w:t>Phoneme Deletion</w:t>
            </w:r>
          </w:p>
        </w:tc>
        <w:tc>
          <w:tcPr>
            <w:tcW w:w="391" w:type="pct"/>
            <w:tcBorders>
              <w:bottom w:val="single" w:sz="4" w:space="0" w:color="auto"/>
            </w:tcBorders>
            <w:noWrap/>
          </w:tcPr>
          <w:p w14:paraId="1D2A573B" w14:textId="77777777" w:rsidR="00547AB6" w:rsidRPr="00FB400A" w:rsidRDefault="00547AB6" w:rsidP="00476DC3">
            <w:pPr>
              <w:jc w:val="center"/>
              <w:rPr>
                <w:color w:val="000000" w:themeColor="text1"/>
                <w:sz w:val="20"/>
                <w:szCs w:val="20"/>
                <w:lang w:val="en-IE" w:eastAsia="en-IE"/>
              </w:rPr>
            </w:pPr>
          </w:p>
        </w:tc>
        <w:tc>
          <w:tcPr>
            <w:tcW w:w="328" w:type="pct"/>
            <w:tcBorders>
              <w:bottom w:val="single" w:sz="4" w:space="0" w:color="auto"/>
            </w:tcBorders>
            <w:noWrap/>
          </w:tcPr>
          <w:p w14:paraId="7C612DD9" w14:textId="77777777" w:rsidR="00547AB6" w:rsidRPr="00FB400A" w:rsidRDefault="00547AB6" w:rsidP="00476DC3">
            <w:pPr>
              <w:jc w:val="center"/>
              <w:rPr>
                <w:color w:val="000000" w:themeColor="text1"/>
                <w:sz w:val="20"/>
                <w:szCs w:val="20"/>
                <w:lang w:val="en-IE" w:eastAsia="en-IE"/>
              </w:rPr>
            </w:pPr>
          </w:p>
        </w:tc>
        <w:tc>
          <w:tcPr>
            <w:tcW w:w="391" w:type="pct"/>
            <w:tcBorders>
              <w:bottom w:val="single" w:sz="4" w:space="0" w:color="auto"/>
            </w:tcBorders>
            <w:noWrap/>
          </w:tcPr>
          <w:p w14:paraId="3728DF9C"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7.90</w:t>
            </w:r>
          </w:p>
        </w:tc>
        <w:tc>
          <w:tcPr>
            <w:tcW w:w="328" w:type="pct"/>
            <w:tcBorders>
              <w:bottom w:val="single" w:sz="4" w:space="0" w:color="auto"/>
            </w:tcBorders>
            <w:noWrap/>
          </w:tcPr>
          <w:p w14:paraId="36172E3A"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3.98</w:t>
            </w:r>
          </w:p>
        </w:tc>
        <w:tc>
          <w:tcPr>
            <w:tcW w:w="417" w:type="pct"/>
            <w:tcBorders>
              <w:bottom w:val="single" w:sz="4" w:space="0" w:color="auto"/>
            </w:tcBorders>
            <w:noWrap/>
          </w:tcPr>
          <w:p w14:paraId="325536A5"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9.54</w:t>
            </w:r>
          </w:p>
        </w:tc>
        <w:tc>
          <w:tcPr>
            <w:tcW w:w="351" w:type="pct"/>
            <w:tcBorders>
              <w:bottom w:val="single" w:sz="4" w:space="0" w:color="auto"/>
            </w:tcBorders>
            <w:noWrap/>
          </w:tcPr>
          <w:p w14:paraId="0A1E2E0A"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3.21</w:t>
            </w:r>
          </w:p>
        </w:tc>
        <w:tc>
          <w:tcPr>
            <w:tcW w:w="377" w:type="pct"/>
            <w:tcBorders>
              <w:bottom w:val="single" w:sz="4" w:space="0" w:color="auto"/>
            </w:tcBorders>
            <w:noWrap/>
          </w:tcPr>
          <w:p w14:paraId="42D8DDCB" w14:textId="77777777" w:rsidR="00547AB6" w:rsidRPr="00FB400A" w:rsidRDefault="00547AB6" w:rsidP="00476DC3">
            <w:pPr>
              <w:jc w:val="center"/>
              <w:rPr>
                <w:color w:val="000000" w:themeColor="text1"/>
                <w:sz w:val="20"/>
                <w:szCs w:val="20"/>
                <w:lang w:val="en-IE" w:eastAsia="en-IE"/>
              </w:rPr>
            </w:pPr>
          </w:p>
        </w:tc>
        <w:tc>
          <w:tcPr>
            <w:tcW w:w="316" w:type="pct"/>
            <w:tcBorders>
              <w:bottom w:val="single" w:sz="4" w:space="0" w:color="auto"/>
            </w:tcBorders>
            <w:noWrap/>
          </w:tcPr>
          <w:p w14:paraId="14C19C60" w14:textId="77777777" w:rsidR="00547AB6" w:rsidRPr="00FB400A" w:rsidRDefault="00547AB6" w:rsidP="00476DC3">
            <w:pPr>
              <w:jc w:val="center"/>
              <w:rPr>
                <w:color w:val="000000" w:themeColor="text1"/>
                <w:sz w:val="20"/>
                <w:szCs w:val="20"/>
                <w:lang w:val="en-IE" w:eastAsia="en-IE"/>
              </w:rPr>
            </w:pPr>
          </w:p>
        </w:tc>
        <w:tc>
          <w:tcPr>
            <w:tcW w:w="360" w:type="pct"/>
            <w:tcBorders>
              <w:bottom w:val="single" w:sz="4" w:space="0" w:color="auto"/>
            </w:tcBorders>
            <w:noWrap/>
          </w:tcPr>
          <w:p w14:paraId="6298CA5E"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7.52</w:t>
            </w:r>
          </w:p>
        </w:tc>
        <w:tc>
          <w:tcPr>
            <w:tcW w:w="301" w:type="pct"/>
            <w:tcBorders>
              <w:bottom w:val="single" w:sz="4" w:space="0" w:color="auto"/>
            </w:tcBorders>
            <w:noWrap/>
          </w:tcPr>
          <w:p w14:paraId="1A985A88"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4.54</w:t>
            </w:r>
          </w:p>
        </w:tc>
        <w:tc>
          <w:tcPr>
            <w:tcW w:w="377" w:type="pct"/>
            <w:tcBorders>
              <w:bottom w:val="single" w:sz="4" w:space="0" w:color="auto"/>
            </w:tcBorders>
            <w:noWrap/>
          </w:tcPr>
          <w:p w14:paraId="61D5D9D6"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11.32</w:t>
            </w:r>
          </w:p>
        </w:tc>
        <w:tc>
          <w:tcPr>
            <w:tcW w:w="317" w:type="pct"/>
            <w:tcBorders>
              <w:bottom w:val="single" w:sz="4" w:space="0" w:color="auto"/>
            </w:tcBorders>
            <w:noWrap/>
          </w:tcPr>
          <w:p w14:paraId="6412DD0D"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2.21</w:t>
            </w:r>
          </w:p>
        </w:tc>
      </w:tr>
      <w:tr w:rsidR="00B005C4" w:rsidRPr="00FB400A" w14:paraId="0D157391" w14:textId="77777777" w:rsidTr="00476DC3">
        <w:trPr>
          <w:trHeight w:val="292"/>
        </w:trPr>
        <w:tc>
          <w:tcPr>
            <w:tcW w:w="5000" w:type="pct"/>
            <w:gridSpan w:val="13"/>
            <w:tcBorders>
              <w:top w:val="single" w:sz="4" w:space="0" w:color="auto"/>
              <w:bottom w:val="single" w:sz="4" w:space="0" w:color="auto"/>
            </w:tcBorders>
            <w:noWrap/>
          </w:tcPr>
          <w:p w14:paraId="096BF151" w14:textId="77777777" w:rsidR="00547AB6" w:rsidRPr="00FB400A" w:rsidRDefault="00547AB6" w:rsidP="00476DC3">
            <w:pPr>
              <w:jc w:val="center"/>
              <w:rPr>
                <w:color w:val="000000" w:themeColor="text1"/>
                <w:sz w:val="20"/>
                <w:szCs w:val="20"/>
                <w:lang w:val="en-IE"/>
              </w:rPr>
            </w:pPr>
            <w:r w:rsidRPr="00FB400A">
              <w:rPr>
                <w:color w:val="000000" w:themeColor="text1"/>
                <w:sz w:val="20"/>
                <w:szCs w:val="20"/>
                <w:lang w:val="en-IE"/>
              </w:rPr>
              <w:t>Irish</w:t>
            </w:r>
          </w:p>
        </w:tc>
      </w:tr>
      <w:tr w:rsidR="00B005C4" w:rsidRPr="00FB400A" w14:paraId="14F2B898" w14:textId="77777777" w:rsidTr="00476DC3">
        <w:trPr>
          <w:trHeight w:val="292"/>
        </w:trPr>
        <w:tc>
          <w:tcPr>
            <w:tcW w:w="746" w:type="pct"/>
            <w:tcBorders>
              <w:top w:val="single" w:sz="4" w:space="0" w:color="auto"/>
            </w:tcBorders>
            <w:noWrap/>
          </w:tcPr>
          <w:p w14:paraId="0AFF2B90" w14:textId="77777777" w:rsidR="00547AB6" w:rsidRPr="00FB400A" w:rsidRDefault="00547AB6" w:rsidP="00476DC3">
            <w:pPr>
              <w:rPr>
                <w:b/>
                <w:bCs/>
                <w:color w:val="000000" w:themeColor="text1"/>
                <w:sz w:val="20"/>
                <w:szCs w:val="20"/>
                <w:lang w:val="en-IE" w:eastAsia="en-IE"/>
              </w:rPr>
            </w:pPr>
          </w:p>
        </w:tc>
        <w:tc>
          <w:tcPr>
            <w:tcW w:w="391" w:type="pct"/>
            <w:tcBorders>
              <w:top w:val="single" w:sz="4" w:space="0" w:color="auto"/>
            </w:tcBorders>
            <w:noWrap/>
          </w:tcPr>
          <w:p w14:paraId="7A36FB64"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Mean</w:t>
            </w:r>
          </w:p>
        </w:tc>
        <w:tc>
          <w:tcPr>
            <w:tcW w:w="328" w:type="pct"/>
            <w:tcBorders>
              <w:top w:val="single" w:sz="4" w:space="0" w:color="auto"/>
            </w:tcBorders>
            <w:noWrap/>
          </w:tcPr>
          <w:p w14:paraId="2A57217E"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SD</w:t>
            </w:r>
          </w:p>
        </w:tc>
        <w:tc>
          <w:tcPr>
            <w:tcW w:w="391" w:type="pct"/>
            <w:tcBorders>
              <w:top w:val="single" w:sz="4" w:space="0" w:color="auto"/>
            </w:tcBorders>
            <w:noWrap/>
          </w:tcPr>
          <w:p w14:paraId="6BACA37B" w14:textId="77777777" w:rsidR="00547AB6" w:rsidRPr="00FB400A" w:rsidRDefault="00547AB6" w:rsidP="00476DC3">
            <w:pPr>
              <w:jc w:val="center"/>
              <w:rPr>
                <w:color w:val="000000" w:themeColor="text1"/>
                <w:sz w:val="20"/>
                <w:szCs w:val="20"/>
                <w:lang w:val="en-IE"/>
              </w:rPr>
            </w:pPr>
            <w:r w:rsidRPr="00FB400A">
              <w:rPr>
                <w:color w:val="000000" w:themeColor="text1"/>
                <w:sz w:val="20"/>
                <w:szCs w:val="20"/>
                <w:lang w:val="en-IE"/>
              </w:rPr>
              <w:t>Mean</w:t>
            </w:r>
          </w:p>
        </w:tc>
        <w:tc>
          <w:tcPr>
            <w:tcW w:w="328" w:type="pct"/>
            <w:tcBorders>
              <w:top w:val="single" w:sz="4" w:space="0" w:color="auto"/>
            </w:tcBorders>
            <w:noWrap/>
          </w:tcPr>
          <w:p w14:paraId="5908952D" w14:textId="77777777" w:rsidR="00547AB6" w:rsidRPr="00FB400A" w:rsidRDefault="00547AB6" w:rsidP="00476DC3">
            <w:pPr>
              <w:jc w:val="center"/>
              <w:rPr>
                <w:color w:val="000000" w:themeColor="text1"/>
                <w:sz w:val="20"/>
                <w:szCs w:val="20"/>
                <w:lang w:val="en-IE"/>
              </w:rPr>
            </w:pPr>
            <w:r w:rsidRPr="00FB400A">
              <w:rPr>
                <w:color w:val="000000" w:themeColor="text1"/>
                <w:sz w:val="20"/>
                <w:szCs w:val="20"/>
                <w:lang w:val="en-IE" w:eastAsia="en-IE"/>
              </w:rPr>
              <w:t>SD</w:t>
            </w:r>
          </w:p>
        </w:tc>
        <w:tc>
          <w:tcPr>
            <w:tcW w:w="417" w:type="pct"/>
            <w:tcBorders>
              <w:top w:val="single" w:sz="4" w:space="0" w:color="auto"/>
            </w:tcBorders>
            <w:noWrap/>
          </w:tcPr>
          <w:p w14:paraId="394FC3FA" w14:textId="77777777" w:rsidR="00547AB6" w:rsidRPr="00FB400A" w:rsidRDefault="00547AB6" w:rsidP="00476DC3">
            <w:pPr>
              <w:jc w:val="center"/>
              <w:rPr>
                <w:color w:val="000000" w:themeColor="text1"/>
                <w:sz w:val="20"/>
                <w:szCs w:val="20"/>
                <w:lang w:val="en-IE"/>
              </w:rPr>
            </w:pPr>
            <w:r w:rsidRPr="00FB400A">
              <w:rPr>
                <w:color w:val="000000" w:themeColor="text1"/>
                <w:sz w:val="20"/>
                <w:szCs w:val="20"/>
                <w:lang w:val="en-IE"/>
              </w:rPr>
              <w:t>Mean</w:t>
            </w:r>
          </w:p>
        </w:tc>
        <w:tc>
          <w:tcPr>
            <w:tcW w:w="351" w:type="pct"/>
            <w:tcBorders>
              <w:top w:val="single" w:sz="4" w:space="0" w:color="auto"/>
            </w:tcBorders>
            <w:noWrap/>
          </w:tcPr>
          <w:p w14:paraId="441E257D" w14:textId="77777777" w:rsidR="00547AB6" w:rsidRPr="00FB400A" w:rsidRDefault="00547AB6" w:rsidP="00476DC3">
            <w:pPr>
              <w:jc w:val="center"/>
              <w:rPr>
                <w:color w:val="000000" w:themeColor="text1"/>
                <w:sz w:val="20"/>
                <w:szCs w:val="20"/>
                <w:lang w:val="en-IE"/>
              </w:rPr>
            </w:pPr>
            <w:r w:rsidRPr="00FB400A">
              <w:rPr>
                <w:color w:val="000000" w:themeColor="text1"/>
                <w:sz w:val="20"/>
                <w:szCs w:val="20"/>
                <w:lang w:val="en-IE"/>
              </w:rPr>
              <w:t>SD</w:t>
            </w:r>
          </w:p>
        </w:tc>
        <w:tc>
          <w:tcPr>
            <w:tcW w:w="377" w:type="pct"/>
            <w:tcBorders>
              <w:top w:val="single" w:sz="4" w:space="0" w:color="auto"/>
            </w:tcBorders>
            <w:noWrap/>
          </w:tcPr>
          <w:p w14:paraId="5390F3D1"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Mean</w:t>
            </w:r>
          </w:p>
        </w:tc>
        <w:tc>
          <w:tcPr>
            <w:tcW w:w="316" w:type="pct"/>
            <w:tcBorders>
              <w:top w:val="single" w:sz="4" w:space="0" w:color="auto"/>
            </w:tcBorders>
            <w:noWrap/>
          </w:tcPr>
          <w:p w14:paraId="7AE676BC"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SD</w:t>
            </w:r>
          </w:p>
        </w:tc>
        <w:tc>
          <w:tcPr>
            <w:tcW w:w="360" w:type="pct"/>
            <w:tcBorders>
              <w:top w:val="single" w:sz="4" w:space="0" w:color="auto"/>
            </w:tcBorders>
            <w:noWrap/>
          </w:tcPr>
          <w:p w14:paraId="7665F405" w14:textId="77777777" w:rsidR="00547AB6" w:rsidRPr="00FB400A" w:rsidRDefault="00547AB6" w:rsidP="00476DC3">
            <w:pPr>
              <w:jc w:val="center"/>
              <w:rPr>
                <w:color w:val="000000" w:themeColor="text1"/>
                <w:sz w:val="20"/>
                <w:szCs w:val="20"/>
                <w:lang w:val="en-IE"/>
              </w:rPr>
            </w:pPr>
            <w:r w:rsidRPr="00FB400A">
              <w:rPr>
                <w:color w:val="000000" w:themeColor="text1"/>
                <w:sz w:val="20"/>
                <w:szCs w:val="20"/>
                <w:lang w:val="en-IE" w:eastAsia="en-IE"/>
              </w:rPr>
              <w:t>Mean</w:t>
            </w:r>
          </w:p>
        </w:tc>
        <w:tc>
          <w:tcPr>
            <w:tcW w:w="301" w:type="pct"/>
            <w:tcBorders>
              <w:top w:val="single" w:sz="4" w:space="0" w:color="auto"/>
            </w:tcBorders>
            <w:noWrap/>
          </w:tcPr>
          <w:p w14:paraId="404F490B" w14:textId="77777777" w:rsidR="00547AB6" w:rsidRPr="00FB400A" w:rsidRDefault="00547AB6" w:rsidP="00476DC3">
            <w:pPr>
              <w:jc w:val="center"/>
              <w:rPr>
                <w:color w:val="000000" w:themeColor="text1"/>
                <w:sz w:val="20"/>
                <w:szCs w:val="20"/>
                <w:lang w:val="en-IE"/>
              </w:rPr>
            </w:pPr>
            <w:r w:rsidRPr="00FB400A">
              <w:rPr>
                <w:color w:val="000000" w:themeColor="text1"/>
                <w:sz w:val="20"/>
                <w:szCs w:val="20"/>
                <w:lang w:val="en-IE" w:eastAsia="en-IE"/>
              </w:rPr>
              <w:t>SD</w:t>
            </w:r>
          </w:p>
        </w:tc>
        <w:tc>
          <w:tcPr>
            <w:tcW w:w="377" w:type="pct"/>
            <w:tcBorders>
              <w:top w:val="single" w:sz="4" w:space="0" w:color="auto"/>
            </w:tcBorders>
            <w:noWrap/>
          </w:tcPr>
          <w:p w14:paraId="3CB2141F" w14:textId="77777777" w:rsidR="00547AB6" w:rsidRPr="00FB400A" w:rsidRDefault="00547AB6" w:rsidP="00476DC3">
            <w:pPr>
              <w:jc w:val="center"/>
              <w:rPr>
                <w:color w:val="000000" w:themeColor="text1"/>
                <w:sz w:val="20"/>
                <w:szCs w:val="20"/>
                <w:lang w:val="en-IE"/>
              </w:rPr>
            </w:pPr>
            <w:r w:rsidRPr="00FB400A">
              <w:rPr>
                <w:color w:val="000000" w:themeColor="text1"/>
                <w:sz w:val="20"/>
                <w:szCs w:val="20"/>
                <w:lang w:val="en-IE" w:eastAsia="en-IE"/>
              </w:rPr>
              <w:t>Mean</w:t>
            </w:r>
          </w:p>
        </w:tc>
        <w:tc>
          <w:tcPr>
            <w:tcW w:w="317" w:type="pct"/>
            <w:tcBorders>
              <w:top w:val="single" w:sz="4" w:space="0" w:color="auto"/>
            </w:tcBorders>
            <w:noWrap/>
          </w:tcPr>
          <w:p w14:paraId="16BABD09" w14:textId="77777777" w:rsidR="00547AB6" w:rsidRPr="00FB400A" w:rsidRDefault="00547AB6" w:rsidP="00476DC3">
            <w:pPr>
              <w:jc w:val="center"/>
              <w:rPr>
                <w:color w:val="000000" w:themeColor="text1"/>
                <w:sz w:val="20"/>
                <w:szCs w:val="20"/>
                <w:lang w:val="en-IE"/>
              </w:rPr>
            </w:pPr>
            <w:r w:rsidRPr="00FB400A">
              <w:rPr>
                <w:color w:val="000000" w:themeColor="text1"/>
                <w:sz w:val="20"/>
                <w:szCs w:val="20"/>
                <w:lang w:val="en-IE" w:eastAsia="en-IE"/>
              </w:rPr>
              <w:t>SD</w:t>
            </w:r>
          </w:p>
        </w:tc>
      </w:tr>
      <w:tr w:rsidR="00B005C4" w:rsidRPr="00FB400A" w14:paraId="49DF67FA" w14:textId="77777777" w:rsidTr="00476DC3">
        <w:trPr>
          <w:trHeight w:val="292"/>
        </w:trPr>
        <w:tc>
          <w:tcPr>
            <w:tcW w:w="746" w:type="pct"/>
            <w:noWrap/>
          </w:tcPr>
          <w:p w14:paraId="3EA06D25" w14:textId="77777777" w:rsidR="00547AB6" w:rsidRPr="00FB400A" w:rsidRDefault="00547AB6" w:rsidP="00476DC3">
            <w:pPr>
              <w:rPr>
                <w:color w:val="000000" w:themeColor="text1"/>
                <w:sz w:val="20"/>
                <w:szCs w:val="20"/>
                <w:lang w:val="en-IE" w:eastAsia="en-IE"/>
              </w:rPr>
            </w:pPr>
            <w:r w:rsidRPr="00FB400A">
              <w:rPr>
                <w:color w:val="000000" w:themeColor="text1"/>
                <w:sz w:val="20"/>
                <w:szCs w:val="20"/>
                <w:lang w:val="en-IE" w:eastAsia="en-IE"/>
              </w:rPr>
              <w:t>Phoneme Matching</w:t>
            </w:r>
          </w:p>
        </w:tc>
        <w:tc>
          <w:tcPr>
            <w:tcW w:w="391" w:type="pct"/>
            <w:noWrap/>
          </w:tcPr>
          <w:p w14:paraId="2B87FAAF"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15.53</w:t>
            </w:r>
          </w:p>
        </w:tc>
        <w:tc>
          <w:tcPr>
            <w:tcW w:w="328" w:type="pct"/>
            <w:noWrap/>
          </w:tcPr>
          <w:p w14:paraId="1AA8E80A"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4.12</w:t>
            </w:r>
          </w:p>
        </w:tc>
        <w:tc>
          <w:tcPr>
            <w:tcW w:w="391" w:type="pct"/>
            <w:noWrap/>
          </w:tcPr>
          <w:p w14:paraId="5CDA80A7"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17.26</w:t>
            </w:r>
          </w:p>
        </w:tc>
        <w:tc>
          <w:tcPr>
            <w:tcW w:w="328" w:type="pct"/>
            <w:noWrap/>
          </w:tcPr>
          <w:p w14:paraId="45866946"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2.62</w:t>
            </w:r>
          </w:p>
        </w:tc>
        <w:tc>
          <w:tcPr>
            <w:tcW w:w="417" w:type="pct"/>
            <w:noWrap/>
          </w:tcPr>
          <w:p w14:paraId="50817DC4"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17.90</w:t>
            </w:r>
          </w:p>
        </w:tc>
        <w:tc>
          <w:tcPr>
            <w:tcW w:w="351" w:type="pct"/>
            <w:noWrap/>
          </w:tcPr>
          <w:p w14:paraId="12C2B228"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2.24</w:t>
            </w:r>
          </w:p>
        </w:tc>
        <w:tc>
          <w:tcPr>
            <w:tcW w:w="377" w:type="pct"/>
            <w:noWrap/>
          </w:tcPr>
          <w:p w14:paraId="523955DD"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15.68</w:t>
            </w:r>
          </w:p>
        </w:tc>
        <w:tc>
          <w:tcPr>
            <w:tcW w:w="316" w:type="pct"/>
            <w:noWrap/>
          </w:tcPr>
          <w:p w14:paraId="7C9FD500"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eastAsia="en-IE"/>
              </w:rPr>
              <w:t>4.67</w:t>
            </w:r>
          </w:p>
        </w:tc>
        <w:tc>
          <w:tcPr>
            <w:tcW w:w="360" w:type="pct"/>
            <w:noWrap/>
          </w:tcPr>
          <w:p w14:paraId="1ABB596A"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17.00</w:t>
            </w:r>
          </w:p>
        </w:tc>
        <w:tc>
          <w:tcPr>
            <w:tcW w:w="301" w:type="pct"/>
            <w:noWrap/>
          </w:tcPr>
          <w:p w14:paraId="2061E717"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2.12</w:t>
            </w:r>
          </w:p>
        </w:tc>
        <w:tc>
          <w:tcPr>
            <w:tcW w:w="377" w:type="pct"/>
            <w:noWrap/>
          </w:tcPr>
          <w:p w14:paraId="66EB1DF1"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18.45</w:t>
            </w:r>
          </w:p>
        </w:tc>
        <w:tc>
          <w:tcPr>
            <w:tcW w:w="317" w:type="pct"/>
            <w:noWrap/>
          </w:tcPr>
          <w:p w14:paraId="64E8966B"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2.11</w:t>
            </w:r>
          </w:p>
        </w:tc>
      </w:tr>
      <w:tr w:rsidR="0025275A" w:rsidRPr="00FB400A" w14:paraId="6BF2B6A9" w14:textId="77777777" w:rsidTr="00476DC3">
        <w:trPr>
          <w:trHeight w:val="292"/>
        </w:trPr>
        <w:tc>
          <w:tcPr>
            <w:tcW w:w="746" w:type="pct"/>
            <w:noWrap/>
          </w:tcPr>
          <w:p w14:paraId="1AA4CB3F" w14:textId="77777777" w:rsidR="00547AB6" w:rsidRPr="00FB400A" w:rsidRDefault="00547AB6" w:rsidP="00476DC3">
            <w:pPr>
              <w:rPr>
                <w:color w:val="000000" w:themeColor="text1"/>
                <w:sz w:val="20"/>
                <w:szCs w:val="20"/>
                <w:lang w:val="en-IE" w:eastAsia="en-IE"/>
              </w:rPr>
            </w:pPr>
            <w:r w:rsidRPr="00FB400A">
              <w:rPr>
                <w:color w:val="000000" w:themeColor="text1"/>
                <w:sz w:val="20"/>
                <w:szCs w:val="20"/>
                <w:lang w:val="en-IE" w:eastAsia="en-IE"/>
              </w:rPr>
              <w:t>Phoneme Deletion</w:t>
            </w:r>
          </w:p>
        </w:tc>
        <w:tc>
          <w:tcPr>
            <w:tcW w:w="391" w:type="pct"/>
            <w:noWrap/>
          </w:tcPr>
          <w:p w14:paraId="3F15F92B" w14:textId="77777777" w:rsidR="00547AB6" w:rsidRPr="00FB400A" w:rsidRDefault="00547AB6" w:rsidP="00476DC3">
            <w:pPr>
              <w:jc w:val="center"/>
              <w:rPr>
                <w:color w:val="000000" w:themeColor="text1"/>
                <w:sz w:val="20"/>
                <w:szCs w:val="20"/>
                <w:lang w:val="en-IE" w:eastAsia="en-IE"/>
              </w:rPr>
            </w:pPr>
          </w:p>
        </w:tc>
        <w:tc>
          <w:tcPr>
            <w:tcW w:w="328" w:type="pct"/>
            <w:noWrap/>
          </w:tcPr>
          <w:p w14:paraId="4904B2D3" w14:textId="77777777" w:rsidR="00547AB6" w:rsidRPr="00FB400A" w:rsidRDefault="00547AB6" w:rsidP="00476DC3">
            <w:pPr>
              <w:jc w:val="center"/>
              <w:rPr>
                <w:color w:val="000000" w:themeColor="text1"/>
                <w:sz w:val="20"/>
                <w:szCs w:val="20"/>
                <w:lang w:val="en-IE" w:eastAsia="en-IE"/>
              </w:rPr>
            </w:pPr>
          </w:p>
        </w:tc>
        <w:tc>
          <w:tcPr>
            <w:tcW w:w="391" w:type="pct"/>
            <w:noWrap/>
          </w:tcPr>
          <w:p w14:paraId="544D1813"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8.10</w:t>
            </w:r>
          </w:p>
        </w:tc>
        <w:tc>
          <w:tcPr>
            <w:tcW w:w="328" w:type="pct"/>
            <w:noWrap/>
          </w:tcPr>
          <w:p w14:paraId="2CA17F6C"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4.40</w:t>
            </w:r>
          </w:p>
        </w:tc>
        <w:tc>
          <w:tcPr>
            <w:tcW w:w="417" w:type="pct"/>
            <w:noWrap/>
          </w:tcPr>
          <w:p w14:paraId="4AA22900"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9.84</w:t>
            </w:r>
          </w:p>
        </w:tc>
        <w:tc>
          <w:tcPr>
            <w:tcW w:w="351" w:type="pct"/>
            <w:noWrap/>
          </w:tcPr>
          <w:p w14:paraId="4A0BCBE0"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3.01</w:t>
            </w:r>
          </w:p>
        </w:tc>
        <w:tc>
          <w:tcPr>
            <w:tcW w:w="377" w:type="pct"/>
            <w:noWrap/>
          </w:tcPr>
          <w:p w14:paraId="41993946" w14:textId="77777777" w:rsidR="00547AB6" w:rsidRPr="00FB400A" w:rsidRDefault="00547AB6" w:rsidP="00476DC3">
            <w:pPr>
              <w:jc w:val="center"/>
              <w:rPr>
                <w:color w:val="000000" w:themeColor="text1"/>
                <w:sz w:val="20"/>
                <w:szCs w:val="20"/>
                <w:lang w:val="en-IE" w:eastAsia="en-IE"/>
              </w:rPr>
            </w:pPr>
          </w:p>
        </w:tc>
        <w:tc>
          <w:tcPr>
            <w:tcW w:w="316" w:type="pct"/>
            <w:noWrap/>
          </w:tcPr>
          <w:p w14:paraId="2E3717A9" w14:textId="77777777" w:rsidR="00547AB6" w:rsidRPr="00FB400A" w:rsidRDefault="00547AB6" w:rsidP="00476DC3">
            <w:pPr>
              <w:jc w:val="center"/>
              <w:rPr>
                <w:color w:val="000000" w:themeColor="text1"/>
                <w:sz w:val="20"/>
                <w:szCs w:val="20"/>
                <w:lang w:val="en-IE" w:eastAsia="en-IE"/>
              </w:rPr>
            </w:pPr>
          </w:p>
        </w:tc>
        <w:tc>
          <w:tcPr>
            <w:tcW w:w="360" w:type="pct"/>
            <w:noWrap/>
          </w:tcPr>
          <w:p w14:paraId="12937115"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7.52</w:t>
            </w:r>
          </w:p>
        </w:tc>
        <w:tc>
          <w:tcPr>
            <w:tcW w:w="301" w:type="pct"/>
            <w:noWrap/>
          </w:tcPr>
          <w:p w14:paraId="3D65FF6E"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5.05</w:t>
            </w:r>
          </w:p>
        </w:tc>
        <w:tc>
          <w:tcPr>
            <w:tcW w:w="377" w:type="pct"/>
            <w:noWrap/>
          </w:tcPr>
          <w:p w14:paraId="0D04FFC6"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11.80</w:t>
            </w:r>
          </w:p>
        </w:tc>
        <w:tc>
          <w:tcPr>
            <w:tcW w:w="317" w:type="pct"/>
            <w:noWrap/>
          </w:tcPr>
          <w:p w14:paraId="13D4F61F" w14:textId="77777777" w:rsidR="00547AB6" w:rsidRPr="00FB400A" w:rsidRDefault="00547AB6" w:rsidP="00476DC3">
            <w:pPr>
              <w:jc w:val="center"/>
              <w:rPr>
                <w:color w:val="000000" w:themeColor="text1"/>
                <w:sz w:val="20"/>
                <w:szCs w:val="20"/>
                <w:lang w:val="en-IE" w:eastAsia="en-IE"/>
              </w:rPr>
            </w:pPr>
            <w:r w:rsidRPr="00FB400A">
              <w:rPr>
                <w:color w:val="000000" w:themeColor="text1"/>
                <w:sz w:val="20"/>
                <w:szCs w:val="20"/>
                <w:lang w:val="en-IE"/>
              </w:rPr>
              <w:t>2.55</w:t>
            </w:r>
          </w:p>
        </w:tc>
      </w:tr>
    </w:tbl>
    <w:p w14:paraId="59566276" w14:textId="77777777" w:rsidR="00547AB6" w:rsidRPr="00FB400A" w:rsidRDefault="00547AB6" w:rsidP="00547AB6">
      <w:pPr>
        <w:pStyle w:val="Newparagraph"/>
        <w:rPr>
          <w:color w:val="000000" w:themeColor="text1"/>
          <w:sz w:val="20"/>
          <w:szCs w:val="20"/>
          <w:lang w:val="en-IE"/>
        </w:rPr>
      </w:pPr>
    </w:p>
    <w:p w14:paraId="620C2673" w14:textId="77777777" w:rsidR="00547AB6" w:rsidRPr="00FB400A" w:rsidRDefault="00547AB6" w:rsidP="00547AB6">
      <w:pPr>
        <w:pStyle w:val="Newparagraph"/>
        <w:rPr>
          <w:color w:val="000000" w:themeColor="text1"/>
          <w:sz w:val="20"/>
          <w:szCs w:val="20"/>
          <w:lang w:val="en-IE"/>
        </w:rPr>
      </w:pPr>
    </w:p>
    <w:p w14:paraId="6383AF4B" w14:textId="77777777" w:rsidR="009C3C30" w:rsidRPr="00FB400A" w:rsidRDefault="009C3C30" w:rsidP="00547AB6">
      <w:pPr>
        <w:pStyle w:val="Newparagraph"/>
        <w:rPr>
          <w:color w:val="000000" w:themeColor="text1"/>
          <w:sz w:val="20"/>
          <w:szCs w:val="20"/>
          <w:lang w:val="en-IE"/>
        </w:rPr>
      </w:pPr>
    </w:p>
    <w:p w14:paraId="71E03F04" w14:textId="77777777" w:rsidR="009C3C30" w:rsidRPr="00FB400A" w:rsidRDefault="009C3C30" w:rsidP="00547AB6">
      <w:pPr>
        <w:pStyle w:val="Newparagraph"/>
        <w:rPr>
          <w:color w:val="000000" w:themeColor="text1"/>
          <w:sz w:val="20"/>
          <w:szCs w:val="20"/>
          <w:lang w:val="en-IE"/>
        </w:rPr>
      </w:pPr>
    </w:p>
    <w:p w14:paraId="69394F31" w14:textId="77777777" w:rsidR="009C3C30" w:rsidRPr="00FB400A" w:rsidRDefault="009C3C30" w:rsidP="00547AB6">
      <w:pPr>
        <w:pStyle w:val="Newparagraph"/>
        <w:rPr>
          <w:color w:val="000000" w:themeColor="text1"/>
          <w:sz w:val="20"/>
          <w:szCs w:val="20"/>
          <w:lang w:val="en-IE"/>
        </w:rPr>
      </w:pPr>
    </w:p>
    <w:tbl>
      <w:tblPr>
        <w:tblStyle w:val="TableGrid"/>
        <w:tblW w:w="0" w:type="auto"/>
        <w:tblLook w:val="04A0" w:firstRow="1" w:lastRow="0" w:firstColumn="1" w:lastColumn="0" w:noHBand="0" w:noVBand="1"/>
      </w:tblPr>
      <w:tblGrid>
        <w:gridCol w:w="1803"/>
        <w:gridCol w:w="1803"/>
        <w:gridCol w:w="1803"/>
        <w:gridCol w:w="1803"/>
        <w:gridCol w:w="1804"/>
      </w:tblGrid>
      <w:tr w:rsidR="00B005C4" w:rsidRPr="00FB400A" w14:paraId="3D287935" w14:textId="77777777" w:rsidTr="00476DC3">
        <w:tc>
          <w:tcPr>
            <w:tcW w:w="9016" w:type="dxa"/>
            <w:gridSpan w:val="5"/>
            <w:tcBorders>
              <w:top w:val="nil"/>
              <w:left w:val="nil"/>
              <w:bottom w:val="single" w:sz="4" w:space="0" w:color="auto"/>
              <w:right w:val="nil"/>
            </w:tcBorders>
          </w:tcPr>
          <w:p w14:paraId="1E473771" w14:textId="77777777" w:rsidR="00547AB6" w:rsidRPr="00FB400A" w:rsidRDefault="00547AB6" w:rsidP="00476DC3">
            <w:pPr>
              <w:pStyle w:val="Newparagraph"/>
              <w:ind w:firstLine="0"/>
              <w:rPr>
                <w:rFonts w:ascii="Times New Roman" w:hAnsi="Times New Roman" w:cs="Times New Roman"/>
                <w:i/>
                <w:iCs/>
                <w:color w:val="000000" w:themeColor="text1"/>
                <w:sz w:val="20"/>
                <w:szCs w:val="20"/>
              </w:rPr>
            </w:pPr>
          </w:p>
          <w:p w14:paraId="2D269B81" w14:textId="55997F59" w:rsidR="00547AB6" w:rsidRPr="00FB400A" w:rsidRDefault="00547AB6" w:rsidP="00476DC3">
            <w:pPr>
              <w:pStyle w:val="Newparagraph"/>
              <w:ind w:firstLine="0"/>
              <w:rPr>
                <w:rFonts w:ascii="Times New Roman" w:hAnsi="Times New Roman" w:cs="Times New Roman"/>
                <w:color w:val="000000" w:themeColor="text1"/>
                <w:sz w:val="20"/>
                <w:szCs w:val="20"/>
              </w:rPr>
            </w:pPr>
            <w:r w:rsidRPr="00FB400A">
              <w:rPr>
                <w:rFonts w:ascii="Times New Roman" w:hAnsi="Times New Roman" w:cs="Times New Roman"/>
                <w:color w:val="000000" w:themeColor="text1"/>
                <w:sz w:val="20"/>
                <w:szCs w:val="20"/>
              </w:rPr>
              <w:t xml:space="preserve">Table </w:t>
            </w:r>
            <w:r w:rsidR="005773B3" w:rsidRPr="00FB400A">
              <w:rPr>
                <w:rFonts w:ascii="Times New Roman" w:hAnsi="Times New Roman" w:cs="Times New Roman"/>
                <w:color w:val="000000" w:themeColor="text1"/>
                <w:sz w:val="20"/>
                <w:szCs w:val="20"/>
              </w:rPr>
              <w:t>4</w:t>
            </w:r>
            <w:r w:rsidRPr="00FB400A">
              <w:rPr>
                <w:rFonts w:ascii="Times New Roman" w:hAnsi="Times New Roman" w:cs="Times New Roman"/>
                <w:color w:val="000000" w:themeColor="text1"/>
                <w:sz w:val="20"/>
                <w:szCs w:val="20"/>
              </w:rPr>
              <w:t>. Correlation matrix: Phoneme Matching and Phoneme Deletion</w:t>
            </w:r>
            <w:r w:rsidR="00C522DE" w:rsidRPr="00FB400A">
              <w:rPr>
                <w:rFonts w:ascii="Times New Roman" w:hAnsi="Times New Roman" w:cs="Times New Roman"/>
                <w:color w:val="000000" w:themeColor="text1"/>
                <w:sz w:val="20"/>
                <w:szCs w:val="20"/>
              </w:rPr>
              <w:t xml:space="preserve"> scores</w:t>
            </w:r>
            <w:r w:rsidR="004C064F" w:rsidRPr="00FB400A">
              <w:rPr>
                <w:rFonts w:ascii="Times New Roman" w:hAnsi="Times New Roman" w:cs="Times New Roman"/>
                <w:color w:val="000000" w:themeColor="text1"/>
                <w:sz w:val="20"/>
                <w:szCs w:val="20"/>
              </w:rPr>
              <w:t xml:space="preserve"> for </w:t>
            </w:r>
            <w:r w:rsidR="00C522DE" w:rsidRPr="00FB400A">
              <w:rPr>
                <w:rFonts w:ascii="Times New Roman" w:hAnsi="Times New Roman" w:cs="Times New Roman"/>
                <w:color w:val="000000" w:themeColor="text1"/>
                <w:sz w:val="20"/>
                <w:szCs w:val="20"/>
              </w:rPr>
              <w:t>Grade 2 and 3 participants (n = 240)</w:t>
            </w:r>
            <w:r w:rsidRPr="00FB400A">
              <w:rPr>
                <w:rFonts w:ascii="Times New Roman" w:hAnsi="Times New Roman" w:cs="Times New Roman"/>
                <w:color w:val="000000" w:themeColor="text1"/>
                <w:sz w:val="20"/>
                <w:szCs w:val="20"/>
              </w:rPr>
              <w:t>. Note:**Correlation is significant at the 0.01 level (2-tailed). EN = English; GA = Irish</w:t>
            </w:r>
          </w:p>
        </w:tc>
      </w:tr>
      <w:tr w:rsidR="00B005C4" w:rsidRPr="00FB400A" w14:paraId="7093656D" w14:textId="77777777" w:rsidTr="00476DC3">
        <w:tc>
          <w:tcPr>
            <w:tcW w:w="1803" w:type="dxa"/>
            <w:tcBorders>
              <w:top w:val="single" w:sz="4" w:space="0" w:color="auto"/>
              <w:left w:val="nil"/>
              <w:bottom w:val="single" w:sz="4" w:space="0" w:color="auto"/>
              <w:right w:val="nil"/>
            </w:tcBorders>
            <w:shd w:val="clear" w:color="auto" w:fill="auto"/>
          </w:tcPr>
          <w:p w14:paraId="54BEBBD2" w14:textId="77777777" w:rsidR="00547AB6" w:rsidRPr="00FB400A" w:rsidRDefault="00547AB6" w:rsidP="00476DC3">
            <w:pPr>
              <w:pStyle w:val="Newparagraph"/>
              <w:rPr>
                <w:rFonts w:ascii="Times New Roman" w:hAnsi="Times New Roman" w:cs="Times New Roman"/>
                <w:b/>
                <w:bCs/>
                <w:color w:val="000000" w:themeColor="text1"/>
                <w:sz w:val="20"/>
                <w:szCs w:val="20"/>
              </w:rPr>
            </w:pPr>
          </w:p>
        </w:tc>
        <w:tc>
          <w:tcPr>
            <w:tcW w:w="1803" w:type="dxa"/>
            <w:tcBorders>
              <w:top w:val="single" w:sz="4" w:space="0" w:color="auto"/>
              <w:left w:val="nil"/>
              <w:bottom w:val="single" w:sz="4" w:space="0" w:color="auto"/>
              <w:right w:val="nil"/>
            </w:tcBorders>
            <w:shd w:val="clear" w:color="auto" w:fill="auto"/>
          </w:tcPr>
          <w:p w14:paraId="343851C3" w14:textId="77777777" w:rsidR="00547AB6" w:rsidRPr="00FB400A" w:rsidRDefault="00547AB6" w:rsidP="00476DC3">
            <w:pPr>
              <w:pStyle w:val="Newparagraph"/>
              <w:ind w:firstLine="0"/>
              <w:rPr>
                <w:rFonts w:ascii="Times New Roman" w:hAnsi="Times New Roman" w:cs="Times New Roman"/>
                <w:color w:val="000000" w:themeColor="text1"/>
                <w:sz w:val="20"/>
                <w:szCs w:val="20"/>
              </w:rPr>
            </w:pPr>
            <w:r w:rsidRPr="00FB400A">
              <w:rPr>
                <w:rFonts w:ascii="Times New Roman" w:hAnsi="Times New Roman" w:cs="Times New Roman"/>
                <w:color w:val="000000" w:themeColor="text1"/>
                <w:sz w:val="20"/>
                <w:szCs w:val="20"/>
              </w:rPr>
              <w:t>Phoneme Matching (GA)</w:t>
            </w:r>
          </w:p>
        </w:tc>
        <w:tc>
          <w:tcPr>
            <w:tcW w:w="1803" w:type="dxa"/>
            <w:tcBorders>
              <w:top w:val="single" w:sz="4" w:space="0" w:color="auto"/>
              <w:left w:val="nil"/>
              <w:bottom w:val="single" w:sz="4" w:space="0" w:color="auto"/>
              <w:right w:val="nil"/>
            </w:tcBorders>
            <w:shd w:val="clear" w:color="auto" w:fill="auto"/>
          </w:tcPr>
          <w:p w14:paraId="6FA583F2" w14:textId="77777777" w:rsidR="00547AB6" w:rsidRPr="00FB400A" w:rsidRDefault="00547AB6" w:rsidP="00476DC3">
            <w:pPr>
              <w:pStyle w:val="Newparagraph"/>
              <w:ind w:firstLine="0"/>
              <w:rPr>
                <w:rFonts w:ascii="Times New Roman" w:hAnsi="Times New Roman" w:cs="Times New Roman"/>
                <w:color w:val="000000" w:themeColor="text1"/>
                <w:sz w:val="20"/>
                <w:szCs w:val="20"/>
              </w:rPr>
            </w:pPr>
            <w:r w:rsidRPr="00FB400A">
              <w:rPr>
                <w:rFonts w:ascii="Times New Roman" w:hAnsi="Times New Roman" w:cs="Times New Roman"/>
                <w:color w:val="000000" w:themeColor="text1"/>
                <w:sz w:val="20"/>
                <w:szCs w:val="20"/>
              </w:rPr>
              <w:t>Phoneme Matching (EN)</w:t>
            </w:r>
          </w:p>
        </w:tc>
        <w:tc>
          <w:tcPr>
            <w:tcW w:w="1803" w:type="dxa"/>
            <w:tcBorders>
              <w:top w:val="single" w:sz="4" w:space="0" w:color="auto"/>
              <w:left w:val="nil"/>
              <w:bottom w:val="single" w:sz="4" w:space="0" w:color="auto"/>
              <w:right w:val="nil"/>
            </w:tcBorders>
            <w:shd w:val="clear" w:color="auto" w:fill="auto"/>
          </w:tcPr>
          <w:p w14:paraId="3BC3E083" w14:textId="77777777" w:rsidR="00547AB6" w:rsidRPr="00FB400A" w:rsidRDefault="00547AB6" w:rsidP="00476DC3">
            <w:pPr>
              <w:pStyle w:val="Newparagraph"/>
              <w:ind w:firstLine="0"/>
              <w:rPr>
                <w:rFonts w:ascii="Times New Roman" w:hAnsi="Times New Roman" w:cs="Times New Roman"/>
                <w:color w:val="000000" w:themeColor="text1"/>
                <w:sz w:val="20"/>
                <w:szCs w:val="20"/>
              </w:rPr>
            </w:pPr>
            <w:r w:rsidRPr="00FB400A">
              <w:rPr>
                <w:rFonts w:ascii="Times New Roman" w:hAnsi="Times New Roman" w:cs="Times New Roman"/>
                <w:color w:val="000000" w:themeColor="text1"/>
                <w:sz w:val="20"/>
                <w:szCs w:val="20"/>
              </w:rPr>
              <w:t>Phoneme Deletion (GA)</w:t>
            </w:r>
          </w:p>
        </w:tc>
        <w:tc>
          <w:tcPr>
            <w:tcW w:w="1804" w:type="dxa"/>
            <w:tcBorders>
              <w:top w:val="single" w:sz="4" w:space="0" w:color="auto"/>
              <w:left w:val="nil"/>
              <w:bottom w:val="single" w:sz="4" w:space="0" w:color="auto"/>
              <w:right w:val="nil"/>
            </w:tcBorders>
            <w:shd w:val="clear" w:color="auto" w:fill="auto"/>
          </w:tcPr>
          <w:p w14:paraId="6488D655" w14:textId="77777777" w:rsidR="00547AB6" w:rsidRPr="00FB400A" w:rsidRDefault="00547AB6" w:rsidP="00476DC3">
            <w:pPr>
              <w:pStyle w:val="Newparagraph"/>
              <w:ind w:firstLine="0"/>
              <w:rPr>
                <w:rFonts w:ascii="Times New Roman" w:hAnsi="Times New Roman" w:cs="Times New Roman"/>
                <w:color w:val="000000" w:themeColor="text1"/>
                <w:sz w:val="20"/>
                <w:szCs w:val="20"/>
              </w:rPr>
            </w:pPr>
            <w:r w:rsidRPr="00FB400A">
              <w:rPr>
                <w:rFonts w:ascii="Times New Roman" w:hAnsi="Times New Roman" w:cs="Times New Roman"/>
                <w:color w:val="000000" w:themeColor="text1"/>
                <w:sz w:val="20"/>
                <w:szCs w:val="20"/>
              </w:rPr>
              <w:t>Phoneme Deletion (EN)</w:t>
            </w:r>
          </w:p>
        </w:tc>
      </w:tr>
      <w:tr w:rsidR="00B005C4" w:rsidRPr="00FB400A" w14:paraId="405AE7E6" w14:textId="77777777" w:rsidTr="00476DC3">
        <w:tc>
          <w:tcPr>
            <w:tcW w:w="1803" w:type="dxa"/>
            <w:tcBorders>
              <w:top w:val="single" w:sz="4" w:space="0" w:color="auto"/>
              <w:left w:val="nil"/>
              <w:bottom w:val="nil"/>
              <w:right w:val="nil"/>
            </w:tcBorders>
            <w:shd w:val="clear" w:color="auto" w:fill="auto"/>
          </w:tcPr>
          <w:p w14:paraId="61A6EBAD" w14:textId="77777777" w:rsidR="00547AB6" w:rsidRPr="00FB400A" w:rsidRDefault="00547AB6" w:rsidP="00476DC3">
            <w:pPr>
              <w:pStyle w:val="Newparagraph"/>
              <w:ind w:firstLine="0"/>
              <w:rPr>
                <w:rFonts w:ascii="Times New Roman" w:hAnsi="Times New Roman" w:cs="Times New Roman"/>
                <w:color w:val="000000" w:themeColor="text1"/>
                <w:sz w:val="20"/>
                <w:szCs w:val="20"/>
              </w:rPr>
            </w:pPr>
            <w:r w:rsidRPr="00FB400A">
              <w:rPr>
                <w:rFonts w:ascii="Times New Roman" w:hAnsi="Times New Roman" w:cs="Times New Roman"/>
                <w:color w:val="000000" w:themeColor="text1"/>
                <w:sz w:val="20"/>
                <w:szCs w:val="20"/>
              </w:rPr>
              <w:t>Phoneme Matching (GA)</w:t>
            </w:r>
          </w:p>
        </w:tc>
        <w:tc>
          <w:tcPr>
            <w:tcW w:w="1803" w:type="dxa"/>
            <w:tcBorders>
              <w:top w:val="single" w:sz="4" w:space="0" w:color="auto"/>
              <w:left w:val="nil"/>
              <w:bottom w:val="nil"/>
              <w:right w:val="nil"/>
            </w:tcBorders>
            <w:shd w:val="clear" w:color="auto" w:fill="auto"/>
          </w:tcPr>
          <w:p w14:paraId="5BAC2709" w14:textId="77777777" w:rsidR="00547AB6" w:rsidRPr="00FB400A" w:rsidRDefault="00547AB6" w:rsidP="00476DC3">
            <w:pPr>
              <w:pStyle w:val="Newparagraph"/>
              <w:rPr>
                <w:rFonts w:ascii="Times New Roman" w:hAnsi="Times New Roman" w:cs="Times New Roman"/>
                <w:color w:val="000000" w:themeColor="text1"/>
                <w:sz w:val="20"/>
                <w:szCs w:val="20"/>
              </w:rPr>
            </w:pPr>
            <w:r w:rsidRPr="00FB400A">
              <w:rPr>
                <w:rFonts w:ascii="Times New Roman" w:hAnsi="Times New Roman" w:cs="Times New Roman"/>
                <w:color w:val="000000" w:themeColor="text1"/>
                <w:sz w:val="20"/>
                <w:szCs w:val="20"/>
              </w:rPr>
              <w:t>1</w:t>
            </w:r>
          </w:p>
        </w:tc>
        <w:tc>
          <w:tcPr>
            <w:tcW w:w="1803" w:type="dxa"/>
            <w:tcBorders>
              <w:top w:val="single" w:sz="4" w:space="0" w:color="auto"/>
              <w:left w:val="nil"/>
              <w:bottom w:val="nil"/>
              <w:right w:val="nil"/>
            </w:tcBorders>
            <w:shd w:val="clear" w:color="auto" w:fill="auto"/>
          </w:tcPr>
          <w:p w14:paraId="76626047" w14:textId="77777777" w:rsidR="00547AB6" w:rsidRPr="00FB400A" w:rsidRDefault="00547AB6" w:rsidP="00476DC3">
            <w:pPr>
              <w:pStyle w:val="Newparagraph"/>
              <w:rPr>
                <w:rFonts w:ascii="Times New Roman" w:hAnsi="Times New Roman" w:cs="Times New Roman"/>
                <w:color w:val="000000" w:themeColor="text1"/>
                <w:sz w:val="20"/>
                <w:szCs w:val="20"/>
              </w:rPr>
            </w:pPr>
            <w:r w:rsidRPr="00FB400A">
              <w:rPr>
                <w:rFonts w:ascii="Times New Roman" w:hAnsi="Times New Roman" w:cs="Times New Roman"/>
                <w:color w:val="000000" w:themeColor="text1"/>
                <w:sz w:val="20"/>
                <w:szCs w:val="20"/>
              </w:rPr>
              <w:t>.52**</w:t>
            </w:r>
          </w:p>
        </w:tc>
        <w:tc>
          <w:tcPr>
            <w:tcW w:w="1803" w:type="dxa"/>
            <w:tcBorders>
              <w:top w:val="single" w:sz="4" w:space="0" w:color="auto"/>
              <w:left w:val="nil"/>
              <w:bottom w:val="nil"/>
              <w:right w:val="nil"/>
            </w:tcBorders>
            <w:shd w:val="clear" w:color="auto" w:fill="auto"/>
          </w:tcPr>
          <w:p w14:paraId="37148618" w14:textId="77777777" w:rsidR="00547AB6" w:rsidRPr="00FB400A" w:rsidRDefault="00547AB6" w:rsidP="00476DC3">
            <w:pPr>
              <w:pStyle w:val="Newparagraph"/>
              <w:rPr>
                <w:rFonts w:ascii="Times New Roman" w:hAnsi="Times New Roman" w:cs="Times New Roman"/>
                <w:color w:val="000000" w:themeColor="text1"/>
                <w:sz w:val="20"/>
                <w:szCs w:val="20"/>
              </w:rPr>
            </w:pPr>
            <w:r w:rsidRPr="00FB400A">
              <w:rPr>
                <w:rFonts w:ascii="Times New Roman" w:hAnsi="Times New Roman" w:cs="Times New Roman"/>
                <w:color w:val="000000" w:themeColor="text1"/>
                <w:sz w:val="20"/>
                <w:szCs w:val="20"/>
              </w:rPr>
              <w:t>.39**</w:t>
            </w:r>
          </w:p>
        </w:tc>
        <w:tc>
          <w:tcPr>
            <w:tcW w:w="1804" w:type="dxa"/>
            <w:tcBorders>
              <w:top w:val="single" w:sz="4" w:space="0" w:color="auto"/>
              <w:left w:val="nil"/>
              <w:bottom w:val="nil"/>
              <w:right w:val="nil"/>
            </w:tcBorders>
            <w:shd w:val="clear" w:color="auto" w:fill="auto"/>
          </w:tcPr>
          <w:p w14:paraId="4E34F952" w14:textId="77777777" w:rsidR="00547AB6" w:rsidRPr="00FB400A" w:rsidRDefault="00547AB6" w:rsidP="00476DC3">
            <w:pPr>
              <w:pStyle w:val="Newparagraph"/>
              <w:rPr>
                <w:rFonts w:ascii="Times New Roman" w:hAnsi="Times New Roman" w:cs="Times New Roman"/>
                <w:color w:val="000000" w:themeColor="text1"/>
                <w:sz w:val="20"/>
                <w:szCs w:val="20"/>
              </w:rPr>
            </w:pPr>
          </w:p>
          <w:p w14:paraId="29691BC4" w14:textId="66D9D7B4" w:rsidR="00547AB6" w:rsidRPr="00FB400A" w:rsidRDefault="00547AB6" w:rsidP="00476DC3">
            <w:pPr>
              <w:pStyle w:val="Newparagraph"/>
              <w:rPr>
                <w:rFonts w:ascii="Times New Roman" w:hAnsi="Times New Roman" w:cs="Times New Roman"/>
                <w:color w:val="000000" w:themeColor="text1"/>
                <w:sz w:val="20"/>
                <w:szCs w:val="20"/>
              </w:rPr>
            </w:pPr>
            <w:r w:rsidRPr="00FB400A">
              <w:rPr>
                <w:rFonts w:ascii="Times New Roman" w:hAnsi="Times New Roman" w:cs="Times New Roman"/>
                <w:color w:val="000000" w:themeColor="text1"/>
                <w:sz w:val="20"/>
                <w:szCs w:val="20"/>
              </w:rPr>
              <w:t>.38**</w:t>
            </w:r>
          </w:p>
        </w:tc>
      </w:tr>
      <w:tr w:rsidR="00B005C4" w:rsidRPr="00FB400A" w14:paraId="097728F4" w14:textId="77777777" w:rsidTr="00476DC3">
        <w:tc>
          <w:tcPr>
            <w:tcW w:w="1803" w:type="dxa"/>
            <w:tcBorders>
              <w:top w:val="nil"/>
              <w:left w:val="nil"/>
              <w:bottom w:val="nil"/>
              <w:right w:val="nil"/>
            </w:tcBorders>
            <w:shd w:val="clear" w:color="auto" w:fill="auto"/>
          </w:tcPr>
          <w:p w14:paraId="7A7F3725" w14:textId="77777777" w:rsidR="00547AB6" w:rsidRPr="00FB400A" w:rsidRDefault="00547AB6" w:rsidP="00476DC3">
            <w:pPr>
              <w:pStyle w:val="Newparagraph"/>
              <w:ind w:firstLine="0"/>
              <w:rPr>
                <w:rFonts w:ascii="Times New Roman" w:hAnsi="Times New Roman" w:cs="Times New Roman"/>
                <w:color w:val="000000" w:themeColor="text1"/>
                <w:sz w:val="20"/>
                <w:szCs w:val="20"/>
              </w:rPr>
            </w:pPr>
            <w:r w:rsidRPr="00FB400A">
              <w:rPr>
                <w:rFonts w:ascii="Times New Roman" w:hAnsi="Times New Roman" w:cs="Times New Roman"/>
                <w:color w:val="000000" w:themeColor="text1"/>
                <w:sz w:val="20"/>
                <w:szCs w:val="20"/>
              </w:rPr>
              <w:t>Phoneme Matching (EN)</w:t>
            </w:r>
          </w:p>
        </w:tc>
        <w:tc>
          <w:tcPr>
            <w:tcW w:w="1803" w:type="dxa"/>
            <w:tcBorders>
              <w:top w:val="nil"/>
              <w:left w:val="nil"/>
              <w:bottom w:val="nil"/>
              <w:right w:val="nil"/>
            </w:tcBorders>
            <w:shd w:val="clear" w:color="auto" w:fill="auto"/>
          </w:tcPr>
          <w:p w14:paraId="7D73896A" w14:textId="77777777" w:rsidR="00547AB6" w:rsidRPr="00FB400A" w:rsidRDefault="00547AB6" w:rsidP="00476DC3">
            <w:pPr>
              <w:pStyle w:val="Newparagraph"/>
              <w:rPr>
                <w:rFonts w:ascii="Times New Roman" w:hAnsi="Times New Roman" w:cs="Times New Roman"/>
                <w:color w:val="000000" w:themeColor="text1"/>
                <w:sz w:val="20"/>
                <w:szCs w:val="20"/>
              </w:rPr>
            </w:pPr>
            <w:r w:rsidRPr="00FB400A">
              <w:rPr>
                <w:rFonts w:ascii="Times New Roman" w:hAnsi="Times New Roman" w:cs="Times New Roman"/>
                <w:color w:val="000000" w:themeColor="text1"/>
                <w:sz w:val="20"/>
                <w:szCs w:val="20"/>
              </w:rPr>
              <w:t>.52**</w:t>
            </w:r>
          </w:p>
        </w:tc>
        <w:tc>
          <w:tcPr>
            <w:tcW w:w="1803" w:type="dxa"/>
            <w:tcBorders>
              <w:top w:val="nil"/>
              <w:left w:val="nil"/>
              <w:bottom w:val="nil"/>
              <w:right w:val="nil"/>
            </w:tcBorders>
            <w:shd w:val="clear" w:color="auto" w:fill="auto"/>
          </w:tcPr>
          <w:p w14:paraId="546B94D4" w14:textId="77777777" w:rsidR="00547AB6" w:rsidRPr="00FB400A" w:rsidRDefault="00547AB6" w:rsidP="00476DC3">
            <w:pPr>
              <w:pStyle w:val="Newparagraph"/>
              <w:rPr>
                <w:rFonts w:ascii="Times New Roman" w:hAnsi="Times New Roman" w:cs="Times New Roman"/>
                <w:color w:val="000000" w:themeColor="text1"/>
                <w:sz w:val="20"/>
                <w:szCs w:val="20"/>
              </w:rPr>
            </w:pPr>
            <w:r w:rsidRPr="00FB400A">
              <w:rPr>
                <w:rFonts w:ascii="Times New Roman" w:hAnsi="Times New Roman" w:cs="Times New Roman"/>
                <w:color w:val="000000" w:themeColor="text1"/>
                <w:sz w:val="20"/>
                <w:szCs w:val="20"/>
              </w:rPr>
              <w:t>1</w:t>
            </w:r>
          </w:p>
        </w:tc>
        <w:tc>
          <w:tcPr>
            <w:tcW w:w="1803" w:type="dxa"/>
            <w:tcBorders>
              <w:top w:val="nil"/>
              <w:left w:val="nil"/>
              <w:bottom w:val="nil"/>
              <w:right w:val="nil"/>
            </w:tcBorders>
            <w:shd w:val="clear" w:color="auto" w:fill="auto"/>
          </w:tcPr>
          <w:p w14:paraId="3E396374" w14:textId="77777777" w:rsidR="00547AB6" w:rsidRPr="00FB400A" w:rsidRDefault="00547AB6" w:rsidP="00476DC3">
            <w:pPr>
              <w:pStyle w:val="Newparagraph"/>
              <w:rPr>
                <w:rFonts w:ascii="Times New Roman" w:hAnsi="Times New Roman" w:cs="Times New Roman"/>
                <w:color w:val="000000" w:themeColor="text1"/>
                <w:sz w:val="20"/>
                <w:szCs w:val="20"/>
              </w:rPr>
            </w:pPr>
            <w:r w:rsidRPr="00FB400A">
              <w:rPr>
                <w:rFonts w:ascii="Times New Roman" w:hAnsi="Times New Roman" w:cs="Times New Roman"/>
                <w:color w:val="000000" w:themeColor="text1"/>
                <w:sz w:val="20"/>
                <w:szCs w:val="20"/>
              </w:rPr>
              <w:t>.36**</w:t>
            </w:r>
          </w:p>
        </w:tc>
        <w:tc>
          <w:tcPr>
            <w:tcW w:w="1804" w:type="dxa"/>
            <w:tcBorders>
              <w:top w:val="nil"/>
              <w:left w:val="nil"/>
              <w:bottom w:val="nil"/>
              <w:right w:val="nil"/>
            </w:tcBorders>
            <w:shd w:val="clear" w:color="auto" w:fill="auto"/>
          </w:tcPr>
          <w:p w14:paraId="3AA93C32" w14:textId="77777777" w:rsidR="00547AB6" w:rsidRPr="00FB400A" w:rsidRDefault="00547AB6" w:rsidP="00476DC3">
            <w:pPr>
              <w:pStyle w:val="Newparagraph"/>
              <w:rPr>
                <w:rFonts w:ascii="Times New Roman" w:hAnsi="Times New Roman" w:cs="Times New Roman"/>
                <w:color w:val="000000" w:themeColor="text1"/>
                <w:sz w:val="20"/>
                <w:szCs w:val="20"/>
              </w:rPr>
            </w:pPr>
            <w:r w:rsidRPr="00FB400A">
              <w:rPr>
                <w:rFonts w:ascii="Times New Roman" w:hAnsi="Times New Roman" w:cs="Times New Roman"/>
                <w:color w:val="000000" w:themeColor="text1"/>
                <w:sz w:val="20"/>
                <w:szCs w:val="20"/>
              </w:rPr>
              <w:t>.39**</w:t>
            </w:r>
          </w:p>
        </w:tc>
      </w:tr>
      <w:tr w:rsidR="00B005C4" w:rsidRPr="00FB400A" w14:paraId="2194E68A" w14:textId="77777777" w:rsidTr="00476DC3">
        <w:tc>
          <w:tcPr>
            <w:tcW w:w="1803" w:type="dxa"/>
            <w:tcBorders>
              <w:top w:val="nil"/>
              <w:left w:val="nil"/>
              <w:bottom w:val="nil"/>
              <w:right w:val="nil"/>
            </w:tcBorders>
            <w:shd w:val="clear" w:color="auto" w:fill="auto"/>
          </w:tcPr>
          <w:p w14:paraId="3B6AC380" w14:textId="77777777" w:rsidR="00547AB6" w:rsidRPr="00FB400A" w:rsidRDefault="00547AB6" w:rsidP="00476DC3">
            <w:pPr>
              <w:pStyle w:val="Newparagraph"/>
              <w:ind w:firstLine="0"/>
              <w:rPr>
                <w:rFonts w:ascii="Times New Roman" w:hAnsi="Times New Roman" w:cs="Times New Roman"/>
                <w:color w:val="000000" w:themeColor="text1"/>
                <w:sz w:val="20"/>
                <w:szCs w:val="20"/>
              </w:rPr>
            </w:pPr>
            <w:r w:rsidRPr="00FB400A">
              <w:rPr>
                <w:rFonts w:ascii="Times New Roman" w:hAnsi="Times New Roman" w:cs="Times New Roman"/>
                <w:color w:val="000000" w:themeColor="text1"/>
                <w:sz w:val="20"/>
                <w:szCs w:val="20"/>
              </w:rPr>
              <w:t>Phoneme Deletion (GA)</w:t>
            </w:r>
          </w:p>
        </w:tc>
        <w:tc>
          <w:tcPr>
            <w:tcW w:w="1803" w:type="dxa"/>
            <w:tcBorders>
              <w:top w:val="nil"/>
              <w:left w:val="nil"/>
              <w:bottom w:val="nil"/>
              <w:right w:val="nil"/>
            </w:tcBorders>
            <w:shd w:val="clear" w:color="auto" w:fill="auto"/>
          </w:tcPr>
          <w:p w14:paraId="09DADB72" w14:textId="77777777" w:rsidR="00547AB6" w:rsidRPr="00FB400A" w:rsidRDefault="00547AB6" w:rsidP="00476DC3">
            <w:pPr>
              <w:pStyle w:val="Newparagraph"/>
              <w:rPr>
                <w:rFonts w:ascii="Times New Roman" w:hAnsi="Times New Roman" w:cs="Times New Roman"/>
                <w:color w:val="000000" w:themeColor="text1"/>
                <w:sz w:val="20"/>
                <w:szCs w:val="20"/>
              </w:rPr>
            </w:pPr>
            <w:r w:rsidRPr="00FB400A">
              <w:rPr>
                <w:rFonts w:ascii="Times New Roman" w:hAnsi="Times New Roman" w:cs="Times New Roman"/>
                <w:color w:val="000000" w:themeColor="text1"/>
                <w:sz w:val="20"/>
                <w:szCs w:val="20"/>
              </w:rPr>
              <w:t>.39**</w:t>
            </w:r>
          </w:p>
        </w:tc>
        <w:tc>
          <w:tcPr>
            <w:tcW w:w="1803" w:type="dxa"/>
            <w:tcBorders>
              <w:top w:val="nil"/>
              <w:left w:val="nil"/>
              <w:bottom w:val="nil"/>
              <w:right w:val="nil"/>
            </w:tcBorders>
            <w:shd w:val="clear" w:color="auto" w:fill="auto"/>
          </w:tcPr>
          <w:p w14:paraId="2C216501" w14:textId="77777777" w:rsidR="00547AB6" w:rsidRPr="00FB400A" w:rsidRDefault="00547AB6" w:rsidP="00476DC3">
            <w:pPr>
              <w:pStyle w:val="Newparagraph"/>
              <w:rPr>
                <w:rFonts w:ascii="Times New Roman" w:hAnsi="Times New Roman" w:cs="Times New Roman"/>
                <w:color w:val="000000" w:themeColor="text1"/>
                <w:sz w:val="20"/>
                <w:szCs w:val="20"/>
              </w:rPr>
            </w:pPr>
            <w:r w:rsidRPr="00FB400A">
              <w:rPr>
                <w:rFonts w:ascii="Times New Roman" w:hAnsi="Times New Roman" w:cs="Times New Roman"/>
                <w:color w:val="000000" w:themeColor="text1"/>
                <w:sz w:val="20"/>
                <w:szCs w:val="20"/>
              </w:rPr>
              <w:t>.36**</w:t>
            </w:r>
          </w:p>
        </w:tc>
        <w:tc>
          <w:tcPr>
            <w:tcW w:w="1803" w:type="dxa"/>
            <w:tcBorders>
              <w:top w:val="nil"/>
              <w:left w:val="nil"/>
              <w:bottom w:val="nil"/>
              <w:right w:val="nil"/>
            </w:tcBorders>
            <w:shd w:val="clear" w:color="auto" w:fill="auto"/>
          </w:tcPr>
          <w:p w14:paraId="182CA0DF" w14:textId="77777777" w:rsidR="00547AB6" w:rsidRPr="00FB400A" w:rsidRDefault="00547AB6" w:rsidP="00476DC3">
            <w:pPr>
              <w:pStyle w:val="Newparagraph"/>
              <w:rPr>
                <w:rFonts w:ascii="Times New Roman" w:hAnsi="Times New Roman" w:cs="Times New Roman"/>
                <w:color w:val="000000" w:themeColor="text1"/>
                <w:sz w:val="20"/>
                <w:szCs w:val="20"/>
              </w:rPr>
            </w:pPr>
            <w:r w:rsidRPr="00FB400A">
              <w:rPr>
                <w:rFonts w:ascii="Times New Roman" w:hAnsi="Times New Roman" w:cs="Times New Roman"/>
                <w:color w:val="000000" w:themeColor="text1"/>
                <w:sz w:val="20"/>
                <w:szCs w:val="20"/>
              </w:rPr>
              <w:t>1</w:t>
            </w:r>
          </w:p>
        </w:tc>
        <w:tc>
          <w:tcPr>
            <w:tcW w:w="1804" w:type="dxa"/>
            <w:tcBorders>
              <w:top w:val="nil"/>
              <w:left w:val="nil"/>
              <w:bottom w:val="nil"/>
              <w:right w:val="nil"/>
            </w:tcBorders>
            <w:shd w:val="clear" w:color="auto" w:fill="auto"/>
          </w:tcPr>
          <w:p w14:paraId="032445C2" w14:textId="77777777" w:rsidR="00547AB6" w:rsidRPr="00FB400A" w:rsidRDefault="00547AB6" w:rsidP="00476DC3">
            <w:pPr>
              <w:pStyle w:val="Newparagraph"/>
              <w:rPr>
                <w:rFonts w:ascii="Times New Roman" w:hAnsi="Times New Roman" w:cs="Times New Roman"/>
                <w:color w:val="000000" w:themeColor="text1"/>
                <w:sz w:val="20"/>
                <w:szCs w:val="20"/>
              </w:rPr>
            </w:pPr>
            <w:r w:rsidRPr="00FB400A">
              <w:rPr>
                <w:rFonts w:ascii="Times New Roman" w:hAnsi="Times New Roman" w:cs="Times New Roman"/>
                <w:color w:val="000000" w:themeColor="text1"/>
                <w:sz w:val="20"/>
                <w:szCs w:val="20"/>
              </w:rPr>
              <w:t>.84**</w:t>
            </w:r>
          </w:p>
        </w:tc>
      </w:tr>
      <w:tr w:rsidR="0025275A" w:rsidRPr="00FB400A" w14:paraId="7284AC7B" w14:textId="77777777" w:rsidTr="00476DC3">
        <w:tc>
          <w:tcPr>
            <w:tcW w:w="1803" w:type="dxa"/>
            <w:tcBorders>
              <w:top w:val="nil"/>
              <w:left w:val="nil"/>
              <w:bottom w:val="nil"/>
              <w:right w:val="nil"/>
            </w:tcBorders>
            <w:shd w:val="clear" w:color="auto" w:fill="auto"/>
          </w:tcPr>
          <w:p w14:paraId="685D056A" w14:textId="77777777" w:rsidR="00547AB6" w:rsidRPr="00FB400A" w:rsidRDefault="00547AB6" w:rsidP="00476DC3">
            <w:pPr>
              <w:pStyle w:val="Newparagraph"/>
              <w:ind w:firstLine="0"/>
              <w:rPr>
                <w:rFonts w:ascii="Times New Roman" w:hAnsi="Times New Roman" w:cs="Times New Roman"/>
                <w:color w:val="000000" w:themeColor="text1"/>
                <w:sz w:val="20"/>
                <w:szCs w:val="20"/>
              </w:rPr>
            </w:pPr>
            <w:r w:rsidRPr="00FB400A">
              <w:rPr>
                <w:rFonts w:ascii="Times New Roman" w:hAnsi="Times New Roman" w:cs="Times New Roman"/>
                <w:color w:val="000000" w:themeColor="text1"/>
                <w:sz w:val="20"/>
                <w:szCs w:val="20"/>
              </w:rPr>
              <w:t>Phoneme Deletion (EN)</w:t>
            </w:r>
          </w:p>
        </w:tc>
        <w:tc>
          <w:tcPr>
            <w:tcW w:w="1803" w:type="dxa"/>
            <w:tcBorders>
              <w:top w:val="nil"/>
              <w:left w:val="nil"/>
              <w:bottom w:val="nil"/>
              <w:right w:val="nil"/>
            </w:tcBorders>
            <w:shd w:val="clear" w:color="auto" w:fill="auto"/>
          </w:tcPr>
          <w:p w14:paraId="53A596B6" w14:textId="77777777" w:rsidR="00547AB6" w:rsidRPr="00FB400A" w:rsidRDefault="00547AB6" w:rsidP="00476DC3">
            <w:pPr>
              <w:pStyle w:val="Newparagraph"/>
              <w:rPr>
                <w:rFonts w:ascii="Times New Roman" w:hAnsi="Times New Roman" w:cs="Times New Roman"/>
                <w:color w:val="000000" w:themeColor="text1"/>
                <w:sz w:val="20"/>
                <w:szCs w:val="20"/>
              </w:rPr>
            </w:pPr>
            <w:r w:rsidRPr="00FB400A">
              <w:rPr>
                <w:rFonts w:ascii="Times New Roman" w:hAnsi="Times New Roman" w:cs="Times New Roman"/>
                <w:color w:val="000000" w:themeColor="text1"/>
                <w:sz w:val="20"/>
                <w:szCs w:val="20"/>
              </w:rPr>
              <w:t>.38**</w:t>
            </w:r>
          </w:p>
        </w:tc>
        <w:tc>
          <w:tcPr>
            <w:tcW w:w="1803" w:type="dxa"/>
            <w:tcBorders>
              <w:top w:val="nil"/>
              <w:left w:val="nil"/>
              <w:bottom w:val="nil"/>
              <w:right w:val="nil"/>
            </w:tcBorders>
            <w:shd w:val="clear" w:color="auto" w:fill="auto"/>
          </w:tcPr>
          <w:p w14:paraId="1293B0D7" w14:textId="77777777" w:rsidR="00547AB6" w:rsidRPr="00FB400A" w:rsidRDefault="00547AB6" w:rsidP="00476DC3">
            <w:pPr>
              <w:pStyle w:val="Newparagraph"/>
              <w:rPr>
                <w:rFonts w:ascii="Times New Roman" w:hAnsi="Times New Roman" w:cs="Times New Roman"/>
                <w:color w:val="000000" w:themeColor="text1"/>
                <w:sz w:val="20"/>
                <w:szCs w:val="20"/>
              </w:rPr>
            </w:pPr>
            <w:r w:rsidRPr="00FB400A">
              <w:rPr>
                <w:rFonts w:ascii="Times New Roman" w:hAnsi="Times New Roman" w:cs="Times New Roman"/>
                <w:color w:val="000000" w:themeColor="text1"/>
                <w:sz w:val="20"/>
                <w:szCs w:val="20"/>
              </w:rPr>
              <w:t>.39**</w:t>
            </w:r>
          </w:p>
        </w:tc>
        <w:tc>
          <w:tcPr>
            <w:tcW w:w="1803" w:type="dxa"/>
            <w:tcBorders>
              <w:top w:val="nil"/>
              <w:left w:val="nil"/>
              <w:bottom w:val="nil"/>
              <w:right w:val="nil"/>
            </w:tcBorders>
            <w:shd w:val="clear" w:color="auto" w:fill="auto"/>
          </w:tcPr>
          <w:p w14:paraId="46F3F116" w14:textId="77777777" w:rsidR="00547AB6" w:rsidRPr="00FB400A" w:rsidRDefault="00547AB6" w:rsidP="00476DC3">
            <w:pPr>
              <w:pStyle w:val="Newparagraph"/>
              <w:rPr>
                <w:rFonts w:ascii="Times New Roman" w:hAnsi="Times New Roman" w:cs="Times New Roman"/>
                <w:color w:val="000000" w:themeColor="text1"/>
                <w:sz w:val="20"/>
                <w:szCs w:val="20"/>
              </w:rPr>
            </w:pPr>
            <w:r w:rsidRPr="00FB400A">
              <w:rPr>
                <w:rFonts w:ascii="Times New Roman" w:hAnsi="Times New Roman" w:cs="Times New Roman"/>
                <w:color w:val="000000" w:themeColor="text1"/>
                <w:sz w:val="20"/>
                <w:szCs w:val="20"/>
              </w:rPr>
              <w:t>.84**</w:t>
            </w:r>
          </w:p>
        </w:tc>
        <w:tc>
          <w:tcPr>
            <w:tcW w:w="1804" w:type="dxa"/>
            <w:tcBorders>
              <w:top w:val="nil"/>
              <w:left w:val="nil"/>
              <w:bottom w:val="nil"/>
              <w:right w:val="nil"/>
            </w:tcBorders>
            <w:shd w:val="clear" w:color="auto" w:fill="auto"/>
          </w:tcPr>
          <w:p w14:paraId="1774AFB0" w14:textId="77777777" w:rsidR="00547AB6" w:rsidRPr="00FB400A" w:rsidRDefault="00547AB6" w:rsidP="00476DC3">
            <w:pPr>
              <w:pStyle w:val="Newparagraph"/>
              <w:rPr>
                <w:rFonts w:ascii="Times New Roman" w:hAnsi="Times New Roman" w:cs="Times New Roman"/>
                <w:color w:val="000000" w:themeColor="text1"/>
                <w:sz w:val="20"/>
                <w:szCs w:val="20"/>
              </w:rPr>
            </w:pPr>
            <w:r w:rsidRPr="00FB400A">
              <w:rPr>
                <w:rFonts w:ascii="Times New Roman" w:hAnsi="Times New Roman" w:cs="Times New Roman"/>
                <w:color w:val="000000" w:themeColor="text1"/>
                <w:sz w:val="20"/>
                <w:szCs w:val="20"/>
              </w:rPr>
              <w:t>1</w:t>
            </w:r>
          </w:p>
        </w:tc>
      </w:tr>
    </w:tbl>
    <w:p w14:paraId="5286A29C" w14:textId="614D8BF7" w:rsidR="00547AB6" w:rsidRPr="00FB400A" w:rsidRDefault="00547AB6" w:rsidP="001413C1">
      <w:pPr>
        <w:pStyle w:val="Newparagraph"/>
        <w:rPr>
          <w:b/>
          <w:bCs/>
          <w:color w:val="000000" w:themeColor="text1"/>
          <w:sz w:val="20"/>
          <w:szCs w:val="20"/>
          <w:lang w:val="en-IE"/>
        </w:rPr>
      </w:pPr>
    </w:p>
    <w:p w14:paraId="76FF6003" w14:textId="3E1358C3" w:rsidR="00547AB6" w:rsidRPr="00FB400A" w:rsidRDefault="00547AB6" w:rsidP="001413C1">
      <w:pPr>
        <w:pStyle w:val="Newparagraph"/>
        <w:rPr>
          <w:b/>
          <w:bCs/>
          <w:color w:val="000000" w:themeColor="text1"/>
          <w:sz w:val="20"/>
          <w:szCs w:val="20"/>
          <w:lang w:val="en-IE"/>
        </w:rPr>
      </w:pPr>
    </w:p>
    <w:p w14:paraId="5229B5AF" w14:textId="77777777" w:rsidR="009C3C30" w:rsidRPr="00FB400A" w:rsidRDefault="009C3C30" w:rsidP="001413C1">
      <w:pPr>
        <w:pStyle w:val="Newparagraph"/>
        <w:rPr>
          <w:b/>
          <w:bCs/>
          <w:color w:val="000000" w:themeColor="text1"/>
          <w:sz w:val="20"/>
          <w:szCs w:val="20"/>
          <w:lang w:val="en-IE"/>
        </w:rPr>
      </w:pPr>
    </w:p>
    <w:p w14:paraId="2012FA91" w14:textId="77777777" w:rsidR="009C3C30" w:rsidRPr="00FB400A" w:rsidRDefault="009C3C30" w:rsidP="001413C1">
      <w:pPr>
        <w:pStyle w:val="Newparagraph"/>
        <w:rPr>
          <w:b/>
          <w:bCs/>
          <w:color w:val="000000" w:themeColor="text1"/>
          <w:sz w:val="20"/>
          <w:szCs w:val="20"/>
          <w:lang w:val="en-IE"/>
        </w:rPr>
      </w:pPr>
    </w:p>
    <w:tbl>
      <w:tblPr>
        <w:tblStyle w:val="TableGridLight"/>
        <w:tblpPr w:leftFromText="180" w:rightFromText="180" w:tblpY="67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22"/>
        <w:gridCol w:w="222"/>
      </w:tblGrid>
      <w:tr w:rsidR="00B005C4" w:rsidRPr="00FB400A" w14:paraId="4595BB3C" w14:textId="77777777" w:rsidTr="006514FD">
        <w:trPr>
          <w:trHeight w:val="291"/>
        </w:trPr>
        <w:tc>
          <w:tcPr>
            <w:tcW w:w="0" w:type="auto"/>
            <w:noWrap/>
          </w:tcPr>
          <w:p w14:paraId="55DACB45" w14:textId="77777777" w:rsidR="00547AB6" w:rsidRPr="00FB400A" w:rsidRDefault="00547AB6" w:rsidP="005773B3">
            <w:pPr>
              <w:spacing w:line="240" w:lineRule="auto"/>
              <w:rPr>
                <w:color w:val="000000" w:themeColor="text1"/>
                <w:sz w:val="20"/>
                <w:szCs w:val="20"/>
                <w:lang w:val="en-IE" w:eastAsia="en-IE"/>
              </w:rPr>
            </w:pPr>
          </w:p>
        </w:tc>
        <w:tc>
          <w:tcPr>
            <w:tcW w:w="0" w:type="auto"/>
            <w:noWrap/>
          </w:tcPr>
          <w:p w14:paraId="45B4ED0F" w14:textId="014B7423" w:rsidR="00547AB6" w:rsidRPr="00FB400A" w:rsidRDefault="00547AB6" w:rsidP="00476DC3">
            <w:pPr>
              <w:rPr>
                <w:color w:val="000000" w:themeColor="text1"/>
                <w:sz w:val="20"/>
                <w:szCs w:val="20"/>
                <w:lang w:val="en-IE" w:eastAsia="en-IE"/>
              </w:rPr>
            </w:pPr>
          </w:p>
        </w:tc>
        <w:tc>
          <w:tcPr>
            <w:tcW w:w="0" w:type="auto"/>
            <w:noWrap/>
          </w:tcPr>
          <w:p w14:paraId="48F72DDE" w14:textId="43ED4A62" w:rsidR="00547AB6" w:rsidRPr="00FB400A" w:rsidRDefault="00547AB6" w:rsidP="00476DC3">
            <w:pPr>
              <w:jc w:val="center"/>
              <w:rPr>
                <w:color w:val="000000" w:themeColor="text1"/>
                <w:sz w:val="20"/>
                <w:szCs w:val="20"/>
                <w:lang w:val="en-IE" w:eastAsia="en-IE"/>
              </w:rPr>
            </w:pPr>
          </w:p>
        </w:tc>
        <w:tc>
          <w:tcPr>
            <w:tcW w:w="0" w:type="auto"/>
            <w:noWrap/>
          </w:tcPr>
          <w:p w14:paraId="4DA77A2F" w14:textId="7CA79432" w:rsidR="00547AB6" w:rsidRPr="00FB400A" w:rsidRDefault="00547AB6" w:rsidP="00476DC3">
            <w:pPr>
              <w:jc w:val="center"/>
              <w:rPr>
                <w:color w:val="000000" w:themeColor="text1"/>
                <w:sz w:val="20"/>
                <w:szCs w:val="20"/>
                <w:lang w:val="en-IE" w:eastAsia="en-IE"/>
              </w:rPr>
            </w:pPr>
          </w:p>
        </w:tc>
        <w:tc>
          <w:tcPr>
            <w:tcW w:w="0" w:type="auto"/>
            <w:noWrap/>
          </w:tcPr>
          <w:p w14:paraId="2D07436E" w14:textId="46350FAF" w:rsidR="00547AB6" w:rsidRPr="00FB400A" w:rsidRDefault="00547AB6" w:rsidP="00476DC3">
            <w:pPr>
              <w:jc w:val="center"/>
              <w:rPr>
                <w:color w:val="000000" w:themeColor="text1"/>
                <w:sz w:val="20"/>
                <w:szCs w:val="20"/>
                <w:lang w:val="en-IE" w:eastAsia="en-IE"/>
              </w:rPr>
            </w:pPr>
          </w:p>
        </w:tc>
        <w:tc>
          <w:tcPr>
            <w:tcW w:w="0" w:type="auto"/>
          </w:tcPr>
          <w:p w14:paraId="0AB28B16" w14:textId="77777777" w:rsidR="00547AB6" w:rsidRPr="00FB400A" w:rsidRDefault="00547AB6" w:rsidP="00476DC3">
            <w:pPr>
              <w:jc w:val="center"/>
              <w:rPr>
                <w:color w:val="000000" w:themeColor="text1"/>
                <w:sz w:val="20"/>
                <w:szCs w:val="20"/>
                <w:lang w:val="en-IE" w:eastAsia="en-IE"/>
              </w:rPr>
            </w:pPr>
          </w:p>
        </w:tc>
        <w:tc>
          <w:tcPr>
            <w:tcW w:w="0" w:type="auto"/>
          </w:tcPr>
          <w:p w14:paraId="7E8E8056" w14:textId="77777777" w:rsidR="00547AB6" w:rsidRPr="00FB400A" w:rsidRDefault="00547AB6" w:rsidP="00476DC3">
            <w:pPr>
              <w:jc w:val="center"/>
              <w:rPr>
                <w:color w:val="000000" w:themeColor="text1"/>
                <w:sz w:val="20"/>
                <w:szCs w:val="20"/>
                <w:lang w:val="en-IE" w:eastAsia="en-IE"/>
              </w:rPr>
            </w:pPr>
          </w:p>
        </w:tc>
        <w:tc>
          <w:tcPr>
            <w:tcW w:w="0" w:type="auto"/>
          </w:tcPr>
          <w:p w14:paraId="3BDE7008" w14:textId="77777777" w:rsidR="00547AB6" w:rsidRPr="00FB400A" w:rsidRDefault="00547AB6" w:rsidP="00476DC3">
            <w:pPr>
              <w:jc w:val="center"/>
              <w:rPr>
                <w:color w:val="000000" w:themeColor="text1"/>
                <w:sz w:val="20"/>
                <w:szCs w:val="20"/>
                <w:lang w:val="en-IE" w:eastAsia="en-IE"/>
              </w:rPr>
            </w:pPr>
          </w:p>
        </w:tc>
        <w:tc>
          <w:tcPr>
            <w:tcW w:w="0" w:type="auto"/>
            <w:noWrap/>
          </w:tcPr>
          <w:p w14:paraId="5F7CC86F" w14:textId="77777777" w:rsidR="00547AB6" w:rsidRPr="00FB400A" w:rsidRDefault="00547AB6" w:rsidP="00476DC3">
            <w:pPr>
              <w:jc w:val="center"/>
              <w:rPr>
                <w:color w:val="000000" w:themeColor="text1"/>
                <w:sz w:val="20"/>
                <w:szCs w:val="20"/>
                <w:lang w:val="en-IE" w:eastAsia="en-IE"/>
              </w:rPr>
            </w:pPr>
          </w:p>
        </w:tc>
        <w:tc>
          <w:tcPr>
            <w:tcW w:w="0" w:type="auto"/>
            <w:noWrap/>
          </w:tcPr>
          <w:p w14:paraId="512228E2" w14:textId="77777777" w:rsidR="00547AB6" w:rsidRPr="00FB400A" w:rsidRDefault="00547AB6" w:rsidP="00476DC3">
            <w:pPr>
              <w:jc w:val="center"/>
              <w:rPr>
                <w:color w:val="000000" w:themeColor="text1"/>
                <w:sz w:val="20"/>
                <w:szCs w:val="20"/>
                <w:lang w:val="en-IE" w:eastAsia="en-IE"/>
              </w:rPr>
            </w:pPr>
          </w:p>
        </w:tc>
        <w:tc>
          <w:tcPr>
            <w:tcW w:w="0" w:type="auto"/>
            <w:noWrap/>
          </w:tcPr>
          <w:p w14:paraId="268748C9" w14:textId="77777777" w:rsidR="00547AB6" w:rsidRPr="00FB400A" w:rsidRDefault="00547AB6" w:rsidP="00476DC3">
            <w:pPr>
              <w:jc w:val="center"/>
              <w:rPr>
                <w:color w:val="000000" w:themeColor="text1"/>
                <w:sz w:val="20"/>
                <w:szCs w:val="20"/>
                <w:lang w:val="en-IE" w:eastAsia="en-IE"/>
              </w:rPr>
            </w:pPr>
          </w:p>
        </w:tc>
        <w:tc>
          <w:tcPr>
            <w:tcW w:w="0" w:type="auto"/>
          </w:tcPr>
          <w:p w14:paraId="2F0002F7" w14:textId="77777777" w:rsidR="00547AB6" w:rsidRPr="00FB400A" w:rsidRDefault="00547AB6" w:rsidP="00476DC3">
            <w:pPr>
              <w:jc w:val="center"/>
              <w:rPr>
                <w:color w:val="000000" w:themeColor="text1"/>
                <w:sz w:val="20"/>
                <w:szCs w:val="20"/>
                <w:lang w:val="en-IE" w:eastAsia="en-IE"/>
              </w:rPr>
            </w:pPr>
          </w:p>
        </w:tc>
        <w:tc>
          <w:tcPr>
            <w:tcW w:w="0" w:type="auto"/>
          </w:tcPr>
          <w:p w14:paraId="2E7E7D32" w14:textId="77777777" w:rsidR="00547AB6" w:rsidRPr="00FB400A" w:rsidRDefault="00547AB6" w:rsidP="00476DC3">
            <w:pPr>
              <w:jc w:val="center"/>
              <w:rPr>
                <w:color w:val="000000" w:themeColor="text1"/>
                <w:sz w:val="20"/>
                <w:szCs w:val="20"/>
                <w:lang w:val="en-IE" w:eastAsia="en-IE"/>
              </w:rPr>
            </w:pPr>
          </w:p>
        </w:tc>
      </w:tr>
    </w:tbl>
    <w:p w14:paraId="2810D931" w14:textId="77777777" w:rsidR="00547AB6" w:rsidRPr="00FB400A" w:rsidRDefault="00547AB6" w:rsidP="00547AB6">
      <w:pPr>
        <w:pStyle w:val="Newparagraph"/>
        <w:ind w:firstLine="0"/>
        <w:rPr>
          <w:color w:val="000000" w:themeColor="text1"/>
          <w:sz w:val="20"/>
          <w:szCs w:val="20"/>
          <w:lang w:val="en-IE"/>
        </w:rPr>
      </w:pPr>
    </w:p>
    <w:p w14:paraId="78E0C2CF" w14:textId="77777777" w:rsidR="00457098" w:rsidRPr="00FB400A" w:rsidRDefault="00457098" w:rsidP="00457098">
      <w:pPr>
        <w:pStyle w:val="Newparagraph"/>
        <w:ind w:firstLine="0"/>
        <w:rPr>
          <w:color w:val="000000" w:themeColor="text1"/>
          <w:sz w:val="20"/>
          <w:szCs w:val="20"/>
          <w:lang w:val="en-IE"/>
        </w:rPr>
      </w:pPr>
    </w:p>
    <w:p w14:paraId="619E8266" w14:textId="57C30F2B" w:rsidR="00457098" w:rsidRPr="00FB400A" w:rsidRDefault="00457098" w:rsidP="00457098">
      <w:pPr>
        <w:autoSpaceDE w:val="0"/>
        <w:autoSpaceDN w:val="0"/>
        <w:adjustRightInd w:val="0"/>
        <w:spacing w:line="240" w:lineRule="auto"/>
        <w:rPr>
          <w:lang w:val="en-IE"/>
        </w:rPr>
      </w:pPr>
      <w:r w:rsidRPr="00FB400A">
        <w:rPr>
          <w:lang w:val="en-IE"/>
        </w:rPr>
        <w:t>Table 5. Mean scores and standard deviations for the conditions on the Phoneme Matching task by grade and school type. Note. SD = Standard. OO = Orthographically Opaque; OT = Orthographically Transparent.</w:t>
      </w:r>
    </w:p>
    <w:p w14:paraId="18FD5EFF" w14:textId="77777777" w:rsidR="00457098" w:rsidRPr="00FB400A" w:rsidRDefault="00457098" w:rsidP="00457098">
      <w:pPr>
        <w:pStyle w:val="Newparagraph"/>
        <w:ind w:firstLine="0"/>
        <w:rPr>
          <w:lang w:val="en-IE"/>
        </w:rPr>
      </w:pPr>
    </w:p>
    <w:tbl>
      <w:tblPr>
        <w:tblStyle w:val="TableGridLight"/>
        <w:tblW w:w="13686" w:type="dxa"/>
        <w:tblLook w:val="04A0" w:firstRow="1" w:lastRow="0" w:firstColumn="1" w:lastColumn="0" w:noHBand="0" w:noVBand="1"/>
      </w:tblPr>
      <w:tblGrid>
        <w:gridCol w:w="1911"/>
        <w:gridCol w:w="1088"/>
        <w:gridCol w:w="905"/>
        <w:gridCol w:w="1087"/>
        <w:gridCol w:w="905"/>
        <w:gridCol w:w="1158"/>
        <w:gridCol w:w="965"/>
        <w:gridCol w:w="1046"/>
        <w:gridCol w:w="872"/>
        <w:gridCol w:w="998"/>
        <w:gridCol w:w="833"/>
        <w:gridCol w:w="1046"/>
        <w:gridCol w:w="872"/>
      </w:tblGrid>
      <w:tr w:rsidR="00457098" w:rsidRPr="00FB400A" w14:paraId="43F87277" w14:textId="77777777" w:rsidTr="00BC6725">
        <w:trPr>
          <w:trHeight w:val="280"/>
        </w:trPr>
        <w:tc>
          <w:tcPr>
            <w:tcW w:w="0" w:type="auto"/>
            <w:tcBorders>
              <w:top w:val="nil"/>
              <w:left w:val="nil"/>
              <w:bottom w:val="nil"/>
              <w:right w:val="nil"/>
            </w:tcBorders>
            <w:noWrap/>
            <w:hideMark/>
          </w:tcPr>
          <w:p w14:paraId="4B320B3E" w14:textId="77777777" w:rsidR="00457098" w:rsidRPr="00FB400A" w:rsidRDefault="00457098" w:rsidP="00BC6725">
            <w:pPr>
              <w:rPr>
                <w:color w:val="000000" w:themeColor="text1"/>
                <w:lang w:val="en-IE" w:eastAsia="en-IE"/>
              </w:rPr>
            </w:pPr>
          </w:p>
        </w:tc>
        <w:tc>
          <w:tcPr>
            <w:tcW w:w="0" w:type="auto"/>
            <w:gridSpan w:val="6"/>
            <w:tcBorders>
              <w:top w:val="nil"/>
              <w:left w:val="nil"/>
              <w:bottom w:val="nil"/>
              <w:right w:val="nil"/>
            </w:tcBorders>
            <w:noWrap/>
            <w:hideMark/>
          </w:tcPr>
          <w:p w14:paraId="59E6229D"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Immersion schools</w:t>
            </w:r>
          </w:p>
        </w:tc>
        <w:tc>
          <w:tcPr>
            <w:tcW w:w="0" w:type="auto"/>
            <w:gridSpan w:val="5"/>
            <w:tcBorders>
              <w:top w:val="nil"/>
              <w:left w:val="nil"/>
              <w:bottom w:val="nil"/>
              <w:right w:val="nil"/>
            </w:tcBorders>
            <w:noWrap/>
            <w:hideMark/>
          </w:tcPr>
          <w:p w14:paraId="6CCAB9BF"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Gaeltacht schools</w:t>
            </w:r>
          </w:p>
        </w:tc>
        <w:tc>
          <w:tcPr>
            <w:tcW w:w="0" w:type="auto"/>
            <w:tcBorders>
              <w:top w:val="nil"/>
              <w:left w:val="nil"/>
              <w:bottom w:val="nil"/>
              <w:right w:val="nil"/>
            </w:tcBorders>
            <w:noWrap/>
            <w:hideMark/>
          </w:tcPr>
          <w:p w14:paraId="3844D6FD" w14:textId="77777777" w:rsidR="00457098" w:rsidRPr="00FB400A" w:rsidRDefault="00457098" w:rsidP="00BC6725">
            <w:pPr>
              <w:jc w:val="center"/>
              <w:rPr>
                <w:color w:val="000000" w:themeColor="text1"/>
                <w:lang w:val="en-IE" w:eastAsia="en-IE"/>
              </w:rPr>
            </w:pPr>
          </w:p>
        </w:tc>
      </w:tr>
      <w:tr w:rsidR="00457098" w:rsidRPr="00FB400A" w14:paraId="4C873F6B" w14:textId="77777777" w:rsidTr="00BC6725">
        <w:trPr>
          <w:trHeight w:val="280"/>
        </w:trPr>
        <w:tc>
          <w:tcPr>
            <w:tcW w:w="0" w:type="auto"/>
            <w:tcBorders>
              <w:top w:val="nil"/>
              <w:left w:val="nil"/>
              <w:bottom w:val="single" w:sz="4" w:space="0" w:color="auto"/>
              <w:right w:val="nil"/>
            </w:tcBorders>
            <w:noWrap/>
            <w:hideMark/>
          </w:tcPr>
          <w:p w14:paraId="2D4C0ECE" w14:textId="77777777" w:rsidR="00457098" w:rsidRPr="00FB400A" w:rsidRDefault="00457098" w:rsidP="00BC6725">
            <w:pPr>
              <w:rPr>
                <w:color w:val="000000" w:themeColor="text1"/>
                <w:lang w:val="en-IE" w:eastAsia="en-IE"/>
              </w:rPr>
            </w:pPr>
          </w:p>
        </w:tc>
        <w:tc>
          <w:tcPr>
            <w:tcW w:w="0" w:type="auto"/>
            <w:gridSpan w:val="2"/>
            <w:tcBorders>
              <w:top w:val="nil"/>
              <w:left w:val="nil"/>
              <w:bottom w:val="single" w:sz="4" w:space="0" w:color="auto"/>
              <w:right w:val="nil"/>
            </w:tcBorders>
            <w:noWrap/>
            <w:hideMark/>
          </w:tcPr>
          <w:p w14:paraId="59E0CAED"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Grade 1 (n = 83)</w:t>
            </w:r>
          </w:p>
        </w:tc>
        <w:tc>
          <w:tcPr>
            <w:tcW w:w="0" w:type="auto"/>
            <w:gridSpan w:val="2"/>
            <w:tcBorders>
              <w:top w:val="nil"/>
              <w:left w:val="nil"/>
              <w:bottom w:val="single" w:sz="4" w:space="0" w:color="auto"/>
              <w:right w:val="nil"/>
            </w:tcBorders>
            <w:noWrap/>
            <w:hideMark/>
          </w:tcPr>
          <w:p w14:paraId="1FD5DAFD"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Grade 2 (n = 94)</w:t>
            </w:r>
          </w:p>
        </w:tc>
        <w:tc>
          <w:tcPr>
            <w:tcW w:w="0" w:type="auto"/>
            <w:gridSpan w:val="2"/>
            <w:tcBorders>
              <w:top w:val="nil"/>
              <w:left w:val="nil"/>
              <w:bottom w:val="single" w:sz="4" w:space="0" w:color="auto"/>
              <w:right w:val="nil"/>
            </w:tcBorders>
            <w:noWrap/>
            <w:hideMark/>
          </w:tcPr>
          <w:p w14:paraId="6A3EDD2C"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Grade 3 (n = 105)</w:t>
            </w:r>
          </w:p>
        </w:tc>
        <w:tc>
          <w:tcPr>
            <w:tcW w:w="0" w:type="auto"/>
            <w:gridSpan w:val="2"/>
            <w:tcBorders>
              <w:top w:val="nil"/>
              <w:left w:val="nil"/>
              <w:bottom w:val="single" w:sz="4" w:space="0" w:color="auto"/>
              <w:right w:val="nil"/>
            </w:tcBorders>
            <w:noWrap/>
            <w:hideMark/>
          </w:tcPr>
          <w:p w14:paraId="08B7C2D8"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Grade 1 (N=22)</w:t>
            </w:r>
          </w:p>
        </w:tc>
        <w:tc>
          <w:tcPr>
            <w:tcW w:w="0" w:type="auto"/>
            <w:gridSpan w:val="2"/>
            <w:tcBorders>
              <w:top w:val="nil"/>
              <w:left w:val="nil"/>
              <w:bottom w:val="single" w:sz="4" w:space="0" w:color="auto"/>
              <w:right w:val="nil"/>
            </w:tcBorders>
            <w:noWrap/>
            <w:hideMark/>
          </w:tcPr>
          <w:p w14:paraId="0CBA947D"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Grade 2 (N=21</w:t>
            </w:r>
          </w:p>
        </w:tc>
        <w:tc>
          <w:tcPr>
            <w:tcW w:w="0" w:type="auto"/>
            <w:gridSpan w:val="2"/>
            <w:tcBorders>
              <w:top w:val="nil"/>
              <w:left w:val="nil"/>
              <w:bottom w:val="single" w:sz="4" w:space="0" w:color="auto"/>
              <w:right w:val="nil"/>
            </w:tcBorders>
            <w:noWrap/>
            <w:hideMark/>
          </w:tcPr>
          <w:p w14:paraId="6CDF45D7"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Grade 3 (N=20)</w:t>
            </w:r>
          </w:p>
        </w:tc>
      </w:tr>
      <w:tr w:rsidR="00457098" w:rsidRPr="00FB400A" w14:paraId="24A77199" w14:textId="77777777" w:rsidTr="00BC6725">
        <w:trPr>
          <w:trHeight w:val="280"/>
        </w:trPr>
        <w:tc>
          <w:tcPr>
            <w:tcW w:w="0" w:type="auto"/>
            <w:tcBorders>
              <w:top w:val="single" w:sz="4" w:space="0" w:color="auto"/>
              <w:left w:val="nil"/>
              <w:bottom w:val="nil"/>
              <w:right w:val="nil"/>
            </w:tcBorders>
            <w:noWrap/>
            <w:hideMark/>
          </w:tcPr>
          <w:p w14:paraId="7B98BE84" w14:textId="77777777" w:rsidR="00457098" w:rsidRPr="00FB400A" w:rsidRDefault="00457098" w:rsidP="00BC6725">
            <w:pPr>
              <w:rPr>
                <w:b/>
                <w:bCs/>
                <w:color w:val="000000" w:themeColor="text1"/>
                <w:lang w:val="en-IE" w:eastAsia="en-IE"/>
              </w:rPr>
            </w:pPr>
            <w:r w:rsidRPr="00FB400A">
              <w:rPr>
                <w:b/>
                <w:bCs/>
                <w:color w:val="000000" w:themeColor="text1"/>
                <w:lang w:val="en-IE" w:eastAsia="en-IE"/>
              </w:rPr>
              <w:t>Irish</w:t>
            </w:r>
          </w:p>
        </w:tc>
        <w:tc>
          <w:tcPr>
            <w:tcW w:w="0" w:type="auto"/>
            <w:tcBorders>
              <w:top w:val="single" w:sz="4" w:space="0" w:color="auto"/>
              <w:left w:val="nil"/>
              <w:bottom w:val="nil"/>
              <w:right w:val="nil"/>
            </w:tcBorders>
            <w:noWrap/>
            <w:hideMark/>
          </w:tcPr>
          <w:p w14:paraId="2DD1B535"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Mean</w:t>
            </w:r>
          </w:p>
        </w:tc>
        <w:tc>
          <w:tcPr>
            <w:tcW w:w="0" w:type="auto"/>
            <w:tcBorders>
              <w:top w:val="single" w:sz="4" w:space="0" w:color="auto"/>
              <w:left w:val="nil"/>
              <w:bottom w:val="nil"/>
              <w:right w:val="nil"/>
            </w:tcBorders>
            <w:noWrap/>
            <w:hideMark/>
          </w:tcPr>
          <w:p w14:paraId="6121716B"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SD</w:t>
            </w:r>
          </w:p>
        </w:tc>
        <w:tc>
          <w:tcPr>
            <w:tcW w:w="0" w:type="auto"/>
            <w:tcBorders>
              <w:top w:val="single" w:sz="4" w:space="0" w:color="auto"/>
              <w:left w:val="nil"/>
              <w:bottom w:val="nil"/>
              <w:right w:val="nil"/>
            </w:tcBorders>
            <w:noWrap/>
            <w:hideMark/>
          </w:tcPr>
          <w:p w14:paraId="5B08F46E"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Mean</w:t>
            </w:r>
          </w:p>
        </w:tc>
        <w:tc>
          <w:tcPr>
            <w:tcW w:w="0" w:type="auto"/>
            <w:tcBorders>
              <w:top w:val="single" w:sz="4" w:space="0" w:color="auto"/>
              <w:left w:val="nil"/>
              <w:bottom w:val="nil"/>
              <w:right w:val="nil"/>
            </w:tcBorders>
            <w:noWrap/>
            <w:hideMark/>
          </w:tcPr>
          <w:p w14:paraId="019602A5"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SD</w:t>
            </w:r>
          </w:p>
        </w:tc>
        <w:tc>
          <w:tcPr>
            <w:tcW w:w="0" w:type="auto"/>
            <w:tcBorders>
              <w:top w:val="single" w:sz="4" w:space="0" w:color="auto"/>
              <w:left w:val="nil"/>
              <w:bottom w:val="nil"/>
              <w:right w:val="nil"/>
            </w:tcBorders>
            <w:noWrap/>
            <w:hideMark/>
          </w:tcPr>
          <w:p w14:paraId="72F02FE2"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Mean</w:t>
            </w:r>
          </w:p>
        </w:tc>
        <w:tc>
          <w:tcPr>
            <w:tcW w:w="0" w:type="auto"/>
            <w:tcBorders>
              <w:top w:val="single" w:sz="4" w:space="0" w:color="auto"/>
              <w:left w:val="nil"/>
              <w:bottom w:val="nil"/>
              <w:right w:val="nil"/>
            </w:tcBorders>
            <w:noWrap/>
            <w:hideMark/>
          </w:tcPr>
          <w:p w14:paraId="0369D6EF"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SD</w:t>
            </w:r>
          </w:p>
        </w:tc>
        <w:tc>
          <w:tcPr>
            <w:tcW w:w="0" w:type="auto"/>
            <w:tcBorders>
              <w:top w:val="single" w:sz="4" w:space="0" w:color="auto"/>
              <w:left w:val="nil"/>
              <w:bottom w:val="nil"/>
              <w:right w:val="nil"/>
            </w:tcBorders>
            <w:noWrap/>
            <w:hideMark/>
          </w:tcPr>
          <w:p w14:paraId="0E674826"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Mean</w:t>
            </w:r>
          </w:p>
        </w:tc>
        <w:tc>
          <w:tcPr>
            <w:tcW w:w="0" w:type="auto"/>
            <w:tcBorders>
              <w:top w:val="single" w:sz="4" w:space="0" w:color="auto"/>
              <w:left w:val="nil"/>
              <w:bottom w:val="nil"/>
              <w:right w:val="nil"/>
            </w:tcBorders>
            <w:noWrap/>
            <w:hideMark/>
          </w:tcPr>
          <w:p w14:paraId="2B478B8F"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SD</w:t>
            </w:r>
          </w:p>
        </w:tc>
        <w:tc>
          <w:tcPr>
            <w:tcW w:w="0" w:type="auto"/>
            <w:tcBorders>
              <w:top w:val="single" w:sz="4" w:space="0" w:color="auto"/>
              <w:left w:val="nil"/>
              <w:bottom w:val="nil"/>
              <w:right w:val="nil"/>
            </w:tcBorders>
            <w:noWrap/>
            <w:hideMark/>
          </w:tcPr>
          <w:p w14:paraId="72C1B7CD"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Mean</w:t>
            </w:r>
          </w:p>
        </w:tc>
        <w:tc>
          <w:tcPr>
            <w:tcW w:w="0" w:type="auto"/>
            <w:tcBorders>
              <w:top w:val="single" w:sz="4" w:space="0" w:color="auto"/>
              <w:left w:val="nil"/>
              <w:bottom w:val="nil"/>
              <w:right w:val="nil"/>
            </w:tcBorders>
            <w:noWrap/>
            <w:hideMark/>
          </w:tcPr>
          <w:p w14:paraId="0CB51EEC"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SD</w:t>
            </w:r>
          </w:p>
        </w:tc>
        <w:tc>
          <w:tcPr>
            <w:tcW w:w="0" w:type="auto"/>
            <w:tcBorders>
              <w:top w:val="single" w:sz="4" w:space="0" w:color="auto"/>
              <w:left w:val="nil"/>
              <w:bottom w:val="nil"/>
              <w:right w:val="nil"/>
            </w:tcBorders>
            <w:noWrap/>
            <w:hideMark/>
          </w:tcPr>
          <w:p w14:paraId="1B70097F"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Mean</w:t>
            </w:r>
          </w:p>
        </w:tc>
        <w:tc>
          <w:tcPr>
            <w:tcW w:w="0" w:type="auto"/>
            <w:tcBorders>
              <w:top w:val="single" w:sz="4" w:space="0" w:color="auto"/>
              <w:left w:val="nil"/>
              <w:bottom w:val="nil"/>
              <w:right w:val="nil"/>
            </w:tcBorders>
            <w:noWrap/>
            <w:hideMark/>
          </w:tcPr>
          <w:p w14:paraId="342904BC"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SD</w:t>
            </w:r>
          </w:p>
        </w:tc>
      </w:tr>
      <w:tr w:rsidR="00457098" w:rsidRPr="00FB400A" w14:paraId="41CF865E" w14:textId="77777777" w:rsidTr="00BC6725">
        <w:trPr>
          <w:trHeight w:val="280"/>
        </w:trPr>
        <w:tc>
          <w:tcPr>
            <w:tcW w:w="0" w:type="auto"/>
            <w:tcBorders>
              <w:top w:val="nil"/>
              <w:left w:val="nil"/>
              <w:bottom w:val="nil"/>
              <w:right w:val="nil"/>
            </w:tcBorders>
            <w:noWrap/>
            <w:hideMark/>
          </w:tcPr>
          <w:p w14:paraId="46BDB121" w14:textId="77777777" w:rsidR="00457098" w:rsidRPr="00FB400A" w:rsidRDefault="00457098" w:rsidP="00BC6725">
            <w:pPr>
              <w:rPr>
                <w:color w:val="000000" w:themeColor="text1"/>
                <w:lang w:val="en-IE" w:eastAsia="en-IE"/>
              </w:rPr>
            </w:pPr>
            <w:r w:rsidRPr="00FB400A">
              <w:rPr>
                <w:color w:val="000000" w:themeColor="text1"/>
                <w:lang w:val="en-IE" w:eastAsia="en-IE"/>
              </w:rPr>
              <w:t xml:space="preserve">Match </w:t>
            </w:r>
          </w:p>
        </w:tc>
        <w:tc>
          <w:tcPr>
            <w:tcW w:w="0" w:type="auto"/>
            <w:tcBorders>
              <w:top w:val="nil"/>
              <w:left w:val="nil"/>
              <w:bottom w:val="nil"/>
              <w:right w:val="nil"/>
            </w:tcBorders>
            <w:noWrap/>
            <w:hideMark/>
          </w:tcPr>
          <w:p w14:paraId="764121D1"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2.61</w:t>
            </w:r>
          </w:p>
        </w:tc>
        <w:tc>
          <w:tcPr>
            <w:tcW w:w="0" w:type="auto"/>
            <w:tcBorders>
              <w:top w:val="nil"/>
              <w:left w:val="nil"/>
              <w:bottom w:val="nil"/>
              <w:right w:val="nil"/>
            </w:tcBorders>
            <w:noWrap/>
            <w:hideMark/>
          </w:tcPr>
          <w:p w14:paraId="3BBB3F2B"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1.33</w:t>
            </w:r>
          </w:p>
        </w:tc>
        <w:tc>
          <w:tcPr>
            <w:tcW w:w="0" w:type="auto"/>
            <w:tcBorders>
              <w:top w:val="nil"/>
              <w:left w:val="nil"/>
              <w:bottom w:val="nil"/>
              <w:right w:val="nil"/>
            </w:tcBorders>
            <w:noWrap/>
            <w:hideMark/>
          </w:tcPr>
          <w:p w14:paraId="1973325C"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3.40</w:t>
            </w:r>
          </w:p>
        </w:tc>
        <w:tc>
          <w:tcPr>
            <w:tcW w:w="0" w:type="auto"/>
            <w:tcBorders>
              <w:top w:val="nil"/>
              <w:left w:val="nil"/>
              <w:bottom w:val="nil"/>
              <w:right w:val="nil"/>
            </w:tcBorders>
            <w:noWrap/>
            <w:hideMark/>
          </w:tcPr>
          <w:p w14:paraId="735FAFD0"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1.00</w:t>
            </w:r>
          </w:p>
        </w:tc>
        <w:tc>
          <w:tcPr>
            <w:tcW w:w="0" w:type="auto"/>
            <w:tcBorders>
              <w:top w:val="nil"/>
              <w:left w:val="nil"/>
              <w:bottom w:val="nil"/>
              <w:right w:val="nil"/>
            </w:tcBorders>
            <w:noWrap/>
            <w:hideMark/>
          </w:tcPr>
          <w:p w14:paraId="38E8A7D6"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3.57</w:t>
            </w:r>
          </w:p>
        </w:tc>
        <w:tc>
          <w:tcPr>
            <w:tcW w:w="0" w:type="auto"/>
            <w:tcBorders>
              <w:top w:val="nil"/>
              <w:left w:val="nil"/>
              <w:bottom w:val="nil"/>
              <w:right w:val="nil"/>
            </w:tcBorders>
            <w:noWrap/>
            <w:hideMark/>
          </w:tcPr>
          <w:p w14:paraId="507B9E86"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0.82</w:t>
            </w:r>
          </w:p>
        </w:tc>
        <w:tc>
          <w:tcPr>
            <w:tcW w:w="0" w:type="auto"/>
            <w:tcBorders>
              <w:top w:val="nil"/>
              <w:left w:val="nil"/>
              <w:bottom w:val="nil"/>
              <w:right w:val="nil"/>
            </w:tcBorders>
            <w:noWrap/>
            <w:hideMark/>
          </w:tcPr>
          <w:p w14:paraId="317D5618"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2.64</w:t>
            </w:r>
          </w:p>
        </w:tc>
        <w:tc>
          <w:tcPr>
            <w:tcW w:w="0" w:type="auto"/>
            <w:tcBorders>
              <w:top w:val="nil"/>
              <w:left w:val="nil"/>
              <w:bottom w:val="nil"/>
              <w:right w:val="nil"/>
            </w:tcBorders>
            <w:noWrap/>
            <w:hideMark/>
          </w:tcPr>
          <w:p w14:paraId="305CA146"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1.36</w:t>
            </w:r>
          </w:p>
        </w:tc>
        <w:tc>
          <w:tcPr>
            <w:tcW w:w="0" w:type="auto"/>
            <w:tcBorders>
              <w:top w:val="nil"/>
              <w:left w:val="nil"/>
              <w:bottom w:val="nil"/>
              <w:right w:val="nil"/>
            </w:tcBorders>
            <w:noWrap/>
            <w:hideMark/>
          </w:tcPr>
          <w:p w14:paraId="6CA3CA00"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3.62</w:t>
            </w:r>
          </w:p>
        </w:tc>
        <w:tc>
          <w:tcPr>
            <w:tcW w:w="0" w:type="auto"/>
            <w:tcBorders>
              <w:top w:val="nil"/>
              <w:left w:val="nil"/>
              <w:bottom w:val="nil"/>
              <w:right w:val="nil"/>
            </w:tcBorders>
            <w:noWrap/>
            <w:hideMark/>
          </w:tcPr>
          <w:p w14:paraId="62895E74"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0.50</w:t>
            </w:r>
          </w:p>
        </w:tc>
        <w:tc>
          <w:tcPr>
            <w:tcW w:w="0" w:type="auto"/>
            <w:tcBorders>
              <w:top w:val="nil"/>
              <w:left w:val="nil"/>
              <w:bottom w:val="nil"/>
              <w:right w:val="nil"/>
            </w:tcBorders>
            <w:noWrap/>
            <w:hideMark/>
          </w:tcPr>
          <w:p w14:paraId="4AF97D1A"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3.60</w:t>
            </w:r>
          </w:p>
        </w:tc>
        <w:tc>
          <w:tcPr>
            <w:tcW w:w="0" w:type="auto"/>
            <w:tcBorders>
              <w:top w:val="nil"/>
              <w:left w:val="nil"/>
              <w:bottom w:val="nil"/>
              <w:right w:val="nil"/>
            </w:tcBorders>
            <w:noWrap/>
            <w:hideMark/>
          </w:tcPr>
          <w:p w14:paraId="60413D0A"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0.99</w:t>
            </w:r>
          </w:p>
        </w:tc>
      </w:tr>
      <w:tr w:rsidR="00457098" w:rsidRPr="00FB400A" w14:paraId="76A48B5D" w14:textId="77777777" w:rsidTr="00BC6725">
        <w:trPr>
          <w:trHeight w:val="280"/>
        </w:trPr>
        <w:tc>
          <w:tcPr>
            <w:tcW w:w="0" w:type="auto"/>
            <w:tcBorders>
              <w:top w:val="nil"/>
              <w:left w:val="nil"/>
              <w:bottom w:val="nil"/>
              <w:right w:val="nil"/>
            </w:tcBorders>
            <w:noWrap/>
            <w:hideMark/>
          </w:tcPr>
          <w:p w14:paraId="5162A6E7" w14:textId="77777777" w:rsidR="00457098" w:rsidRPr="00FB400A" w:rsidRDefault="00457098" w:rsidP="00BC6725">
            <w:pPr>
              <w:rPr>
                <w:color w:val="000000" w:themeColor="text1"/>
                <w:lang w:val="en-IE" w:eastAsia="en-IE"/>
              </w:rPr>
            </w:pPr>
            <w:r w:rsidRPr="00FB400A">
              <w:rPr>
                <w:color w:val="000000" w:themeColor="text1"/>
                <w:lang w:val="en-IE" w:eastAsia="en-IE"/>
              </w:rPr>
              <w:t xml:space="preserve">Mismatch </w:t>
            </w:r>
          </w:p>
        </w:tc>
        <w:tc>
          <w:tcPr>
            <w:tcW w:w="0" w:type="auto"/>
            <w:tcBorders>
              <w:top w:val="nil"/>
              <w:left w:val="nil"/>
              <w:bottom w:val="nil"/>
              <w:right w:val="nil"/>
            </w:tcBorders>
            <w:noWrap/>
            <w:hideMark/>
          </w:tcPr>
          <w:p w14:paraId="50A9D531"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3.33</w:t>
            </w:r>
          </w:p>
        </w:tc>
        <w:tc>
          <w:tcPr>
            <w:tcW w:w="0" w:type="auto"/>
            <w:tcBorders>
              <w:top w:val="nil"/>
              <w:left w:val="nil"/>
              <w:bottom w:val="nil"/>
              <w:right w:val="nil"/>
            </w:tcBorders>
            <w:noWrap/>
            <w:hideMark/>
          </w:tcPr>
          <w:p w14:paraId="1E649A82"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1.06</w:t>
            </w:r>
          </w:p>
        </w:tc>
        <w:tc>
          <w:tcPr>
            <w:tcW w:w="0" w:type="auto"/>
            <w:tcBorders>
              <w:top w:val="nil"/>
              <w:left w:val="nil"/>
              <w:bottom w:val="nil"/>
              <w:right w:val="nil"/>
            </w:tcBorders>
            <w:noWrap/>
            <w:hideMark/>
          </w:tcPr>
          <w:p w14:paraId="148841AC"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3.65</w:t>
            </w:r>
          </w:p>
        </w:tc>
        <w:tc>
          <w:tcPr>
            <w:tcW w:w="0" w:type="auto"/>
            <w:tcBorders>
              <w:top w:val="nil"/>
              <w:left w:val="nil"/>
              <w:bottom w:val="nil"/>
              <w:right w:val="nil"/>
            </w:tcBorders>
            <w:noWrap/>
            <w:hideMark/>
          </w:tcPr>
          <w:p w14:paraId="4A4C3229"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0.73</w:t>
            </w:r>
          </w:p>
        </w:tc>
        <w:tc>
          <w:tcPr>
            <w:tcW w:w="0" w:type="auto"/>
            <w:tcBorders>
              <w:top w:val="nil"/>
              <w:left w:val="nil"/>
              <w:bottom w:val="nil"/>
              <w:right w:val="nil"/>
            </w:tcBorders>
            <w:noWrap/>
            <w:hideMark/>
          </w:tcPr>
          <w:p w14:paraId="682D1E17"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3.82</w:t>
            </w:r>
          </w:p>
        </w:tc>
        <w:tc>
          <w:tcPr>
            <w:tcW w:w="0" w:type="auto"/>
            <w:tcBorders>
              <w:top w:val="nil"/>
              <w:left w:val="nil"/>
              <w:bottom w:val="nil"/>
              <w:right w:val="nil"/>
            </w:tcBorders>
            <w:noWrap/>
            <w:hideMark/>
          </w:tcPr>
          <w:p w14:paraId="25E85856"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0.57</w:t>
            </w:r>
          </w:p>
        </w:tc>
        <w:tc>
          <w:tcPr>
            <w:tcW w:w="0" w:type="auto"/>
            <w:tcBorders>
              <w:top w:val="nil"/>
              <w:left w:val="nil"/>
              <w:bottom w:val="nil"/>
              <w:right w:val="nil"/>
            </w:tcBorders>
            <w:noWrap/>
            <w:hideMark/>
          </w:tcPr>
          <w:p w14:paraId="5D919802"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3.27</w:t>
            </w:r>
          </w:p>
        </w:tc>
        <w:tc>
          <w:tcPr>
            <w:tcW w:w="0" w:type="auto"/>
            <w:tcBorders>
              <w:top w:val="nil"/>
              <w:left w:val="nil"/>
              <w:bottom w:val="nil"/>
              <w:right w:val="nil"/>
            </w:tcBorders>
            <w:noWrap/>
            <w:hideMark/>
          </w:tcPr>
          <w:p w14:paraId="35816A7B"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1.03</w:t>
            </w:r>
          </w:p>
        </w:tc>
        <w:tc>
          <w:tcPr>
            <w:tcW w:w="0" w:type="auto"/>
            <w:tcBorders>
              <w:top w:val="nil"/>
              <w:left w:val="nil"/>
              <w:bottom w:val="nil"/>
              <w:right w:val="nil"/>
            </w:tcBorders>
            <w:noWrap/>
            <w:hideMark/>
          </w:tcPr>
          <w:p w14:paraId="40DEBDC9"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3.57</w:t>
            </w:r>
          </w:p>
        </w:tc>
        <w:tc>
          <w:tcPr>
            <w:tcW w:w="0" w:type="auto"/>
            <w:tcBorders>
              <w:top w:val="nil"/>
              <w:left w:val="nil"/>
              <w:bottom w:val="nil"/>
              <w:right w:val="nil"/>
            </w:tcBorders>
            <w:noWrap/>
            <w:hideMark/>
          </w:tcPr>
          <w:p w14:paraId="3C239E56"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0.81</w:t>
            </w:r>
          </w:p>
        </w:tc>
        <w:tc>
          <w:tcPr>
            <w:tcW w:w="0" w:type="auto"/>
            <w:tcBorders>
              <w:top w:val="nil"/>
              <w:left w:val="nil"/>
              <w:bottom w:val="nil"/>
              <w:right w:val="nil"/>
            </w:tcBorders>
            <w:noWrap/>
            <w:hideMark/>
          </w:tcPr>
          <w:p w14:paraId="3D7E2CAC"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3.85</w:t>
            </w:r>
          </w:p>
        </w:tc>
        <w:tc>
          <w:tcPr>
            <w:tcW w:w="0" w:type="auto"/>
            <w:tcBorders>
              <w:top w:val="nil"/>
              <w:left w:val="nil"/>
              <w:bottom w:val="nil"/>
              <w:right w:val="nil"/>
            </w:tcBorders>
            <w:noWrap/>
            <w:hideMark/>
          </w:tcPr>
          <w:p w14:paraId="2C849DC0"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0.49</w:t>
            </w:r>
          </w:p>
        </w:tc>
      </w:tr>
      <w:tr w:rsidR="00457098" w:rsidRPr="00FB400A" w14:paraId="4C4C722E" w14:textId="77777777" w:rsidTr="00BC6725">
        <w:trPr>
          <w:trHeight w:val="280"/>
        </w:trPr>
        <w:tc>
          <w:tcPr>
            <w:tcW w:w="0" w:type="auto"/>
            <w:tcBorders>
              <w:top w:val="nil"/>
              <w:left w:val="nil"/>
              <w:bottom w:val="nil"/>
              <w:right w:val="nil"/>
            </w:tcBorders>
            <w:noWrap/>
            <w:hideMark/>
          </w:tcPr>
          <w:p w14:paraId="21836CF7" w14:textId="77777777" w:rsidR="00457098" w:rsidRPr="00FB400A" w:rsidRDefault="00457098" w:rsidP="00BC6725">
            <w:pPr>
              <w:rPr>
                <w:color w:val="000000" w:themeColor="text1"/>
                <w:lang w:val="en-IE" w:eastAsia="en-IE"/>
              </w:rPr>
            </w:pPr>
            <w:r w:rsidRPr="00FB400A">
              <w:rPr>
                <w:color w:val="000000" w:themeColor="text1"/>
                <w:lang w:val="en-IE" w:eastAsia="en-IE"/>
              </w:rPr>
              <w:t>Match (OO)</w:t>
            </w:r>
          </w:p>
        </w:tc>
        <w:tc>
          <w:tcPr>
            <w:tcW w:w="0" w:type="auto"/>
            <w:tcBorders>
              <w:top w:val="nil"/>
              <w:left w:val="nil"/>
              <w:bottom w:val="nil"/>
              <w:right w:val="nil"/>
            </w:tcBorders>
            <w:noWrap/>
            <w:hideMark/>
          </w:tcPr>
          <w:p w14:paraId="49F81513"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2.96</w:t>
            </w:r>
          </w:p>
        </w:tc>
        <w:tc>
          <w:tcPr>
            <w:tcW w:w="0" w:type="auto"/>
            <w:tcBorders>
              <w:top w:val="nil"/>
              <w:left w:val="nil"/>
              <w:bottom w:val="nil"/>
              <w:right w:val="nil"/>
            </w:tcBorders>
            <w:noWrap/>
            <w:hideMark/>
          </w:tcPr>
          <w:p w14:paraId="4D4D4F78"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1.22</w:t>
            </w:r>
          </w:p>
        </w:tc>
        <w:tc>
          <w:tcPr>
            <w:tcW w:w="0" w:type="auto"/>
            <w:tcBorders>
              <w:top w:val="nil"/>
              <w:left w:val="nil"/>
              <w:bottom w:val="nil"/>
              <w:right w:val="nil"/>
            </w:tcBorders>
            <w:noWrap/>
            <w:hideMark/>
          </w:tcPr>
          <w:p w14:paraId="29EE9912"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3.46</w:t>
            </w:r>
          </w:p>
        </w:tc>
        <w:tc>
          <w:tcPr>
            <w:tcW w:w="0" w:type="auto"/>
            <w:tcBorders>
              <w:top w:val="nil"/>
              <w:left w:val="nil"/>
              <w:bottom w:val="nil"/>
              <w:right w:val="nil"/>
            </w:tcBorders>
            <w:noWrap/>
            <w:hideMark/>
          </w:tcPr>
          <w:p w14:paraId="4172FF49"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0.86</w:t>
            </w:r>
          </w:p>
        </w:tc>
        <w:tc>
          <w:tcPr>
            <w:tcW w:w="0" w:type="auto"/>
            <w:tcBorders>
              <w:top w:val="nil"/>
              <w:left w:val="nil"/>
              <w:bottom w:val="nil"/>
              <w:right w:val="nil"/>
            </w:tcBorders>
            <w:noWrap/>
            <w:hideMark/>
          </w:tcPr>
          <w:p w14:paraId="73B872C0"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3.59</w:t>
            </w:r>
          </w:p>
        </w:tc>
        <w:tc>
          <w:tcPr>
            <w:tcW w:w="0" w:type="auto"/>
            <w:tcBorders>
              <w:top w:val="nil"/>
              <w:left w:val="nil"/>
              <w:bottom w:val="nil"/>
              <w:right w:val="nil"/>
            </w:tcBorders>
            <w:noWrap/>
            <w:hideMark/>
          </w:tcPr>
          <w:p w14:paraId="06172AC9"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0.78</w:t>
            </w:r>
          </w:p>
        </w:tc>
        <w:tc>
          <w:tcPr>
            <w:tcW w:w="0" w:type="auto"/>
            <w:tcBorders>
              <w:top w:val="nil"/>
              <w:left w:val="nil"/>
              <w:bottom w:val="nil"/>
              <w:right w:val="nil"/>
            </w:tcBorders>
            <w:noWrap/>
            <w:hideMark/>
          </w:tcPr>
          <w:p w14:paraId="41D11E63"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3.18</w:t>
            </w:r>
          </w:p>
        </w:tc>
        <w:tc>
          <w:tcPr>
            <w:tcW w:w="0" w:type="auto"/>
            <w:tcBorders>
              <w:top w:val="nil"/>
              <w:left w:val="nil"/>
              <w:bottom w:val="nil"/>
              <w:right w:val="nil"/>
            </w:tcBorders>
            <w:noWrap/>
            <w:hideMark/>
          </w:tcPr>
          <w:p w14:paraId="0E878CBE"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1.10</w:t>
            </w:r>
          </w:p>
        </w:tc>
        <w:tc>
          <w:tcPr>
            <w:tcW w:w="0" w:type="auto"/>
            <w:tcBorders>
              <w:top w:val="nil"/>
              <w:left w:val="nil"/>
              <w:bottom w:val="nil"/>
              <w:right w:val="nil"/>
            </w:tcBorders>
            <w:noWrap/>
            <w:hideMark/>
          </w:tcPr>
          <w:p w14:paraId="012F0129"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3.81</w:t>
            </w:r>
          </w:p>
        </w:tc>
        <w:tc>
          <w:tcPr>
            <w:tcW w:w="0" w:type="auto"/>
            <w:tcBorders>
              <w:top w:val="nil"/>
              <w:left w:val="nil"/>
              <w:bottom w:val="nil"/>
              <w:right w:val="nil"/>
            </w:tcBorders>
            <w:noWrap/>
            <w:hideMark/>
          </w:tcPr>
          <w:p w14:paraId="034C34DA"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0.40</w:t>
            </w:r>
          </w:p>
        </w:tc>
        <w:tc>
          <w:tcPr>
            <w:tcW w:w="0" w:type="auto"/>
            <w:tcBorders>
              <w:top w:val="nil"/>
              <w:left w:val="nil"/>
              <w:bottom w:val="nil"/>
              <w:right w:val="nil"/>
            </w:tcBorders>
            <w:noWrap/>
            <w:hideMark/>
          </w:tcPr>
          <w:p w14:paraId="1D943018"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3.80</w:t>
            </w:r>
          </w:p>
        </w:tc>
        <w:tc>
          <w:tcPr>
            <w:tcW w:w="0" w:type="auto"/>
            <w:tcBorders>
              <w:top w:val="nil"/>
              <w:left w:val="nil"/>
              <w:bottom w:val="nil"/>
              <w:right w:val="nil"/>
            </w:tcBorders>
            <w:noWrap/>
            <w:hideMark/>
          </w:tcPr>
          <w:p w14:paraId="5905BDBA"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0.52</w:t>
            </w:r>
          </w:p>
        </w:tc>
      </w:tr>
      <w:tr w:rsidR="00457098" w:rsidRPr="00FB400A" w14:paraId="71ED888F" w14:textId="77777777" w:rsidTr="00BC6725">
        <w:trPr>
          <w:trHeight w:val="280"/>
        </w:trPr>
        <w:tc>
          <w:tcPr>
            <w:tcW w:w="0" w:type="auto"/>
            <w:tcBorders>
              <w:top w:val="nil"/>
              <w:left w:val="nil"/>
              <w:bottom w:val="nil"/>
              <w:right w:val="nil"/>
            </w:tcBorders>
            <w:noWrap/>
            <w:hideMark/>
          </w:tcPr>
          <w:p w14:paraId="2BC53C8F" w14:textId="53038AB4" w:rsidR="00457098" w:rsidRPr="00FB400A" w:rsidRDefault="00457098" w:rsidP="00BC6725">
            <w:pPr>
              <w:rPr>
                <w:color w:val="000000" w:themeColor="text1"/>
                <w:lang w:val="en-IE" w:eastAsia="en-IE"/>
              </w:rPr>
            </w:pPr>
            <w:r w:rsidRPr="00FB400A">
              <w:rPr>
                <w:color w:val="000000" w:themeColor="text1"/>
                <w:lang w:val="en-IE" w:eastAsia="en-IE"/>
              </w:rPr>
              <w:t>Mismatch (OO</w:t>
            </w:r>
            <w:r w:rsidR="00000B08">
              <w:rPr>
                <w:color w:val="000000" w:themeColor="text1"/>
                <w:lang w:val="en-IE" w:eastAsia="en-IE"/>
              </w:rPr>
              <w:t>)</w:t>
            </w:r>
          </w:p>
        </w:tc>
        <w:tc>
          <w:tcPr>
            <w:tcW w:w="0" w:type="auto"/>
            <w:tcBorders>
              <w:top w:val="nil"/>
              <w:left w:val="nil"/>
              <w:bottom w:val="nil"/>
              <w:right w:val="nil"/>
            </w:tcBorders>
            <w:noWrap/>
            <w:hideMark/>
          </w:tcPr>
          <w:p w14:paraId="48B0F85D"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1.55</w:t>
            </w:r>
          </w:p>
        </w:tc>
        <w:tc>
          <w:tcPr>
            <w:tcW w:w="0" w:type="auto"/>
            <w:tcBorders>
              <w:top w:val="nil"/>
              <w:left w:val="nil"/>
              <w:bottom w:val="nil"/>
              <w:right w:val="nil"/>
            </w:tcBorders>
            <w:noWrap/>
            <w:hideMark/>
          </w:tcPr>
          <w:p w14:paraId="4834ED63"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1.04</w:t>
            </w:r>
          </w:p>
        </w:tc>
        <w:tc>
          <w:tcPr>
            <w:tcW w:w="0" w:type="auto"/>
            <w:tcBorders>
              <w:top w:val="nil"/>
              <w:left w:val="nil"/>
              <w:bottom w:val="nil"/>
              <w:right w:val="nil"/>
            </w:tcBorders>
            <w:noWrap/>
            <w:hideMark/>
          </w:tcPr>
          <w:p w14:paraId="3183D47E"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1.15</w:t>
            </w:r>
          </w:p>
        </w:tc>
        <w:tc>
          <w:tcPr>
            <w:tcW w:w="0" w:type="auto"/>
            <w:tcBorders>
              <w:top w:val="nil"/>
              <w:left w:val="nil"/>
              <w:bottom w:val="nil"/>
              <w:right w:val="nil"/>
            </w:tcBorders>
            <w:noWrap/>
            <w:hideMark/>
          </w:tcPr>
          <w:p w14:paraId="297BC456"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0.98</w:t>
            </w:r>
          </w:p>
        </w:tc>
        <w:tc>
          <w:tcPr>
            <w:tcW w:w="0" w:type="auto"/>
            <w:tcBorders>
              <w:top w:val="nil"/>
              <w:left w:val="nil"/>
              <w:bottom w:val="nil"/>
              <w:right w:val="nil"/>
            </w:tcBorders>
            <w:noWrap/>
            <w:hideMark/>
          </w:tcPr>
          <w:p w14:paraId="0C27D390"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0.95</w:t>
            </w:r>
          </w:p>
        </w:tc>
        <w:tc>
          <w:tcPr>
            <w:tcW w:w="0" w:type="auto"/>
            <w:tcBorders>
              <w:top w:val="nil"/>
              <w:left w:val="nil"/>
              <w:bottom w:val="nil"/>
              <w:right w:val="nil"/>
            </w:tcBorders>
            <w:noWrap/>
            <w:hideMark/>
          </w:tcPr>
          <w:p w14:paraId="6EEBF741"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0.90</w:t>
            </w:r>
          </w:p>
        </w:tc>
        <w:tc>
          <w:tcPr>
            <w:tcW w:w="0" w:type="auto"/>
            <w:tcBorders>
              <w:top w:val="nil"/>
              <w:left w:val="nil"/>
              <w:bottom w:val="nil"/>
              <w:right w:val="nil"/>
            </w:tcBorders>
            <w:noWrap/>
            <w:hideMark/>
          </w:tcPr>
          <w:p w14:paraId="6D795E70"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1.82</w:t>
            </w:r>
          </w:p>
        </w:tc>
        <w:tc>
          <w:tcPr>
            <w:tcW w:w="0" w:type="auto"/>
            <w:tcBorders>
              <w:top w:val="nil"/>
              <w:left w:val="nil"/>
              <w:bottom w:val="nil"/>
              <w:right w:val="nil"/>
            </w:tcBorders>
            <w:noWrap/>
            <w:hideMark/>
          </w:tcPr>
          <w:p w14:paraId="6428E932"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1.37</w:t>
            </w:r>
          </w:p>
        </w:tc>
        <w:tc>
          <w:tcPr>
            <w:tcW w:w="0" w:type="auto"/>
            <w:tcBorders>
              <w:top w:val="nil"/>
              <w:left w:val="nil"/>
              <w:bottom w:val="nil"/>
              <w:right w:val="nil"/>
            </w:tcBorders>
            <w:noWrap/>
            <w:hideMark/>
          </w:tcPr>
          <w:p w14:paraId="1086FC68"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0.86</w:t>
            </w:r>
          </w:p>
        </w:tc>
        <w:tc>
          <w:tcPr>
            <w:tcW w:w="0" w:type="auto"/>
            <w:tcBorders>
              <w:top w:val="nil"/>
              <w:left w:val="nil"/>
              <w:bottom w:val="nil"/>
              <w:right w:val="nil"/>
            </w:tcBorders>
            <w:noWrap/>
            <w:hideMark/>
          </w:tcPr>
          <w:p w14:paraId="258DE212"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0.79</w:t>
            </w:r>
          </w:p>
        </w:tc>
        <w:tc>
          <w:tcPr>
            <w:tcW w:w="0" w:type="auto"/>
            <w:tcBorders>
              <w:top w:val="nil"/>
              <w:left w:val="nil"/>
              <w:bottom w:val="nil"/>
              <w:right w:val="nil"/>
            </w:tcBorders>
            <w:noWrap/>
            <w:hideMark/>
          </w:tcPr>
          <w:p w14:paraId="4F26A088"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1.30</w:t>
            </w:r>
          </w:p>
        </w:tc>
        <w:tc>
          <w:tcPr>
            <w:tcW w:w="0" w:type="auto"/>
            <w:tcBorders>
              <w:top w:val="nil"/>
              <w:left w:val="nil"/>
              <w:bottom w:val="nil"/>
              <w:right w:val="nil"/>
            </w:tcBorders>
            <w:noWrap/>
            <w:hideMark/>
          </w:tcPr>
          <w:p w14:paraId="17E97300"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1.08</w:t>
            </w:r>
          </w:p>
        </w:tc>
      </w:tr>
      <w:tr w:rsidR="00457098" w:rsidRPr="00FB400A" w14:paraId="3BD6F87C" w14:textId="77777777" w:rsidTr="00BC6725">
        <w:trPr>
          <w:trHeight w:val="280"/>
        </w:trPr>
        <w:tc>
          <w:tcPr>
            <w:tcW w:w="0" w:type="auto"/>
            <w:tcBorders>
              <w:top w:val="nil"/>
              <w:left w:val="nil"/>
              <w:bottom w:val="nil"/>
              <w:right w:val="nil"/>
            </w:tcBorders>
            <w:noWrap/>
            <w:hideMark/>
          </w:tcPr>
          <w:p w14:paraId="409CD3AE" w14:textId="77777777" w:rsidR="00457098" w:rsidRPr="00FB400A" w:rsidRDefault="00457098" w:rsidP="00BC6725">
            <w:pPr>
              <w:rPr>
                <w:b/>
                <w:bCs/>
                <w:color w:val="000000" w:themeColor="text1"/>
                <w:lang w:val="en-IE" w:eastAsia="en-IE"/>
              </w:rPr>
            </w:pPr>
            <w:r w:rsidRPr="00FB400A">
              <w:rPr>
                <w:b/>
                <w:bCs/>
                <w:color w:val="000000" w:themeColor="text1"/>
                <w:lang w:val="en-IE" w:eastAsia="en-IE"/>
              </w:rPr>
              <w:t>English</w:t>
            </w:r>
          </w:p>
        </w:tc>
        <w:tc>
          <w:tcPr>
            <w:tcW w:w="0" w:type="auto"/>
            <w:tcBorders>
              <w:top w:val="nil"/>
              <w:left w:val="nil"/>
              <w:bottom w:val="nil"/>
              <w:right w:val="nil"/>
            </w:tcBorders>
            <w:noWrap/>
            <w:hideMark/>
          </w:tcPr>
          <w:p w14:paraId="5B718C42" w14:textId="77777777" w:rsidR="00457098" w:rsidRPr="00FB400A" w:rsidRDefault="00457098" w:rsidP="00BC6725">
            <w:pPr>
              <w:jc w:val="center"/>
              <w:rPr>
                <w:color w:val="000000" w:themeColor="text1"/>
                <w:lang w:val="en-IE" w:eastAsia="en-IE"/>
              </w:rPr>
            </w:pPr>
          </w:p>
        </w:tc>
        <w:tc>
          <w:tcPr>
            <w:tcW w:w="0" w:type="auto"/>
            <w:tcBorders>
              <w:top w:val="nil"/>
              <w:left w:val="nil"/>
              <w:bottom w:val="nil"/>
              <w:right w:val="nil"/>
            </w:tcBorders>
            <w:noWrap/>
            <w:hideMark/>
          </w:tcPr>
          <w:p w14:paraId="2E1E95D9" w14:textId="77777777" w:rsidR="00457098" w:rsidRPr="00FB400A" w:rsidRDefault="00457098" w:rsidP="00BC6725">
            <w:pPr>
              <w:jc w:val="center"/>
              <w:rPr>
                <w:color w:val="000000" w:themeColor="text1"/>
                <w:lang w:val="en-IE" w:eastAsia="en-IE"/>
              </w:rPr>
            </w:pPr>
          </w:p>
        </w:tc>
        <w:tc>
          <w:tcPr>
            <w:tcW w:w="0" w:type="auto"/>
            <w:tcBorders>
              <w:top w:val="nil"/>
              <w:left w:val="nil"/>
              <w:bottom w:val="nil"/>
              <w:right w:val="nil"/>
            </w:tcBorders>
            <w:noWrap/>
            <w:hideMark/>
          </w:tcPr>
          <w:p w14:paraId="66675F73" w14:textId="77777777" w:rsidR="00457098" w:rsidRPr="00FB400A" w:rsidRDefault="00457098" w:rsidP="00BC6725">
            <w:pPr>
              <w:jc w:val="center"/>
              <w:rPr>
                <w:color w:val="000000" w:themeColor="text1"/>
                <w:lang w:val="en-IE" w:eastAsia="en-IE"/>
              </w:rPr>
            </w:pPr>
          </w:p>
        </w:tc>
        <w:tc>
          <w:tcPr>
            <w:tcW w:w="0" w:type="auto"/>
            <w:tcBorders>
              <w:top w:val="nil"/>
              <w:left w:val="nil"/>
              <w:bottom w:val="nil"/>
              <w:right w:val="nil"/>
            </w:tcBorders>
            <w:noWrap/>
            <w:hideMark/>
          </w:tcPr>
          <w:p w14:paraId="26C5B2C5" w14:textId="77777777" w:rsidR="00457098" w:rsidRPr="00FB400A" w:rsidRDefault="00457098" w:rsidP="00BC6725">
            <w:pPr>
              <w:jc w:val="center"/>
              <w:rPr>
                <w:color w:val="000000" w:themeColor="text1"/>
                <w:lang w:val="en-IE" w:eastAsia="en-IE"/>
              </w:rPr>
            </w:pPr>
          </w:p>
        </w:tc>
        <w:tc>
          <w:tcPr>
            <w:tcW w:w="0" w:type="auto"/>
            <w:tcBorders>
              <w:top w:val="nil"/>
              <w:left w:val="nil"/>
              <w:bottom w:val="nil"/>
              <w:right w:val="nil"/>
            </w:tcBorders>
            <w:noWrap/>
            <w:hideMark/>
          </w:tcPr>
          <w:p w14:paraId="0967E9F0" w14:textId="77777777" w:rsidR="00457098" w:rsidRPr="00FB400A" w:rsidRDefault="00457098" w:rsidP="00BC6725">
            <w:pPr>
              <w:jc w:val="center"/>
              <w:rPr>
                <w:color w:val="000000" w:themeColor="text1"/>
                <w:lang w:val="en-IE" w:eastAsia="en-IE"/>
              </w:rPr>
            </w:pPr>
          </w:p>
        </w:tc>
        <w:tc>
          <w:tcPr>
            <w:tcW w:w="0" w:type="auto"/>
            <w:tcBorders>
              <w:top w:val="nil"/>
              <w:left w:val="nil"/>
              <w:bottom w:val="nil"/>
              <w:right w:val="nil"/>
            </w:tcBorders>
            <w:noWrap/>
            <w:hideMark/>
          </w:tcPr>
          <w:p w14:paraId="728662C4" w14:textId="77777777" w:rsidR="00457098" w:rsidRPr="00FB400A" w:rsidRDefault="00457098" w:rsidP="00BC6725">
            <w:pPr>
              <w:jc w:val="center"/>
              <w:rPr>
                <w:color w:val="000000" w:themeColor="text1"/>
                <w:lang w:val="en-IE" w:eastAsia="en-IE"/>
              </w:rPr>
            </w:pPr>
          </w:p>
        </w:tc>
        <w:tc>
          <w:tcPr>
            <w:tcW w:w="0" w:type="auto"/>
            <w:tcBorders>
              <w:top w:val="nil"/>
              <w:left w:val="nil"/>
              <w:bottom w:val="nil"/>
              <w:right w:val="nil"/>
            </w:tcBorders>
            <w:noWrap/>
            <w:hideMark/>
          </w:tcPr>
          <w:p w14:paraId="2887FD74" w14:textId="77777777" w:rsidR="00457098" w:rsidRPr="00FB400A" w:rsidRDefault="00457098" w:rsidP="00BC6725">
            <w:pPr>
              <w:jc w:val="center"/>
              <w:rPr>
                <w:color w:val="000000" w:themeColor="text1"/>
                <w:lang w:val="en-IE" w:eastAsia="en-IE"/>
              </w:rPr>
            </w:pPr>
          </w:p>
        </w:tc>
        <w:tc>
          <w:tcPr>
            <w:tcW w:w="0" w:type="auto"/>
            <w:tcBorders>
              <w:top w:val="nil"/>
              <w:left w:val="nil"/>
              <w:bottom w:val="nil"/>
              <w:right w:val="nil"/>
            </w:tcBorders>
            <w:noWrap/>
            <w:hideMark/>
          </w:tcPr>
          <w:p w14:paraId="0413158C" w14:textId="77777777" w:rsidR="00457098" w:rsidRPr="00FB400A" w:rsidRDefault="00457098" w:rsidP="00BC6725">
            <w:pPr>
              <w:jc w:val="center"/>
              <w:rPr>
                <w:color w:val="000000" w:themeColor="text1"/>
                <w:lang w:val="en-IE" w:eastAsia="en-IE"/>
              </w:rPr>
            </w:pPr>
          </w:p>
        </w:tc>
        <w:tc>
          <w:tcPr>
            <w:tcW w:w="0" w:type="auto"/>
            <w:tcBorders>
              <w:top w:val="nil"/>
              <w:left w:val="nil"/>
              <w:bottom w:val="nil"/>
              <w:right w:val="nil"/>
            </w:tcBorders>
            <w:noWrap/>
            <w:hideMark/>
          </w:tcPr>
          <w:p w14:paraId="6B2E5D7F" w14:textId="77777777" w:rsidR="00457098" w:rsidRPr="00FB400A" w:rsidRDefault="00457098" w:rsidP="00BC6725">
            <w:pPr>
              <w:jc w:val="center"/>
              <w:rPr>
                <w:color w:val="000000" w:themeColor="text1"/>
                <w:lang w:val="en-IE" w:eastAsia="en-IE"/>
              </w:rPr>
            </w:pPr>
          </w:p>
        </w:tc>
        <w:tc>
          <w:tcPr>
            <w:tcW w:w="0" w:type="auto"/>
            <w:tcBorders>
              <w:top w:val="nil"/>
              <w:left w:val="nil"/>
              <w:bottom w:val="nil"/>
              <w:right w:val="nil"/>
            </w:tcBorders>
            <w:noWrap/>
            <w:hideMark/>
          </w:tcPr>
          <w:p w14:paraId="6CC5AF78" w14:textId="77777777" w:rsidR="00457098" w:rsidRPr="00FB400A" w:rsidRDefault="00457098" w:rsidP="00BC6725">
            <w:pPr>
              <w:jc w:val="center"/>
              <w:rPr>
                <w:color w:val="000000" w:themeColor="text1"/>
                <w:lang w:val="en-IE" w:eastAsia="en-IE"/>
              </w:rPr>
            </w:pPr>
          </w:p>
        </w:tc>
        <w:tc>
          <w:tcPr>
            <w:tcW w:w="0" w:type="auto"/>
            <w:tcBorders>
              <w:top w:val="nil"/>
              <w:left w:val="nil"/>
              <w:bottom w:val="nil"/>
              <w:right w:val="nil"/>
            </w:tcBorders>
            <w:noWrap/>
            <w:hideMark/>
          </w:tcPr>
          <w:p w14:paraId="76E982CE" w14:textId="77777777" w:rsidR="00457098" w:rsidRPr="00FB400A" w:rsidRDefault="00457098" w:rsidP="00BC6725">
            <w:pPr>
              <w:jc w:val="center"/>
              <w:rPr>
                <w:color w:val="000000" w:themeColor="text1"/>
                <w:lang w:val="en-IE" w:eastAsia="en-IE"/>
              </w:rPr>
            </w:pPr>
          </w:p>
        </w:tc>
        <w:tc>
          <w:tcPr>
            <w:tcW w:w="0" w:type="auto"/>
            <w:tcBorders>
              <w:top w:val="nil"/>
              <w:left w:val="nil"/>
              <w:bottom w:val="nil"/>
              <w:right w:val="nil"/>
            </w:tcBorders>
            <w:noWrap/>
            <w:hideMark/>
          </w:tcPr>
          <w:p w14:paraId="774C0E8C" w14:textId="77777777" w:rsidR="00457098" w:rsidRPr="00FB400A" w:rsidRDefault="00457098" w:rsidP="00BC6725">
            <w:pPr>
              <w:jc w:val="center"/>
              <w:rPr>
                <w:color w:val="000000" w:themeColor="text1"/>
                <w:lang w:val="en-IE" w:eastAsia="en-IE"/>
              </w:rPr>
            </w:pPr>
          </w:p>
        </w:tc>
      </w:tr>
      <w:tr w:rsidR="00457098" w:rsidRPr="00FB400A" w14:paraId="560FAC4F" w14:textId="77777777" w:rsidTr="00BC6725">
        <w:trPr>
          <w:trHeight w:val="280"/>
        </w:trPr>
        <w:tc>
          <w:tcPr>
            <w:tcW w:w="0" w:type="auto"/>
            <w:tcBorders>
              <w:top w:val="nil"/>
              <w:left w:val="nil"/>
              <w:bottom w:val="nil"/>
              <w:right w:val="nil"/>
            </w:tcBorders>
            <w:noWrap/>
            <w:hideMark/>
          </w:tcPr>
          <w:p w14:paraId="41078EFA" w14:textId="77777777" w:rsidR="00457098" w:rsidRPr="00FB400A" w:rsidRDefault="00457098" w:rsidP="00BC6725">
            <w:pPr>
              <w:rPr>
                <w:color w:val="000000" w:themeColor="text1"/>
                <w:lang w:val="en-IE" w:eastAsia="en-IE"/>
              </w:rPr>
            </w:pPr>
            <w:r w:rsidRPr="00FB400A">
              <w:rPr>
                <w:color w:val="000000" w:themeColor="text1"/>
                <w:lang w:val="en-IE" w:eastAsia="en-IE"/>
              </w:rPr>
              <w:t>Match (OT)</w:t>
            </w:r>
          </w:p>
        </w:tc>
        <w:tc>
          <w:tcPr>
            <w:tcW w:w="0" w:type="auto"/>
            <w:tcBorders>
              <w:top w:val="nil"/>
              <w:left w:val="nil"/>
              <w:bottom w:val="nil"/>
              <w:right w:val="nil"/>
            </w:tcBorders>
            <w:noWrap/>
            <w:hideMark/>
          </w:tcPr>
          <w:p w14:paraId="5A04F62B"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2.84</w:t>
            </w:r>
          </w:p>
        </w:tc>
        <w:tc>
          <w:tcPr>
            <w:tcW w:w="0" w:type="auto"/>
            <w:tcBorders>
              <w:top w:val="nil"/>
              <w:left w:val="nil"/>
              <w:bottom w:val="nil"/>
              <w:right w:val="nil"/>
            </w:tcBorders>
            <w:noWrap/>
            <w:hideMark/>
          </w:tcPr>
          <w:p w14:paraId="0B64B84D"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1.22</w:t>
            </w:r>
          </w:p>
        </w:tc>
        <w:tc>
          <w:tcPr>
            <w:tcW w:w="0" w:type="auto"/>
            <w:tcBorders>
              <w:top w:val="nil"/>
              <w:left w:val="nil"/>
              <w:bottom w:val="nil"/>
              <w:right w:val="nil"/>
            </w:tcBorders>
            <w:noWrap/>
            <w:hideMark/>
          </w:tcPr>
          <w:p w14:paraId="31FF0BEF"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3.54</w:t>
            </w:r>
          </w:p>
        </w:tc>
        <w:tc>
          <w:tcPr>
            <w:tcW w:w="0" w:type="auto"/>
            <w:tcBorders>
              <w:top w:val="nil"/>
              <w:left w:val="nil"/>
              <w:bottom w:val="nil"/>
              <w:right w:val="nil"/>
            </w:tcBorders>
            <w:noWrap/>
            <w:hideMark/>
          </w:tcPr>
          <w:p w14:paraId="20799EE0"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0.84</w:t>
            </w:r>
          </w:p>
        </w:tc>
        <w:tc>
          <w:tcPr>
            <w:tcW w:w="0" w:type="auto"/>
            <w:tcBorders>
              <w:top w:val="nil"/>
              <w:left w:val="nil"/>
              <w:bottom w:val="nil"/>
              <w:right w:val="nil"/>
            </w:tcBorders>
            <w:noWrap/>
            <w:hideMark/>
          </w:tcPr>
          <w:p w14:paraId="74D0C30D"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3.68</w:t>
            </w:r>
          </w:p>
        </w:tc>
        <w:tc>
          <w:tcPr>
            <w:tcW w:w="0" w:type="auto"/>
            <w:tcBorders>
              <w:top w:val="nil"/>
              <w:left w:val="nil"/>
              <w:bottom w:val="nil"/>
              <w:right w:val="nil"/>
            </w:tcBorders>
            <w:noWrap/>
            <w:hideMark/>
          </w:tcPr>
          <w:p w14:paraId="07D7B519"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0.61</w:t>
            </w:r>
          </w:p>
        </w:tc>
        <w:tc>
          <w:tcPr>
            <w:tcW w:w="0" w:type="auto"/>
            <w:tcBorders>
              <w:top w:val="nil"/>
              <w:left w:val="nil"/>
              <w:bottom w:val="nil"/>
              <w:right w:val="nil"/>
            </w:tcBorders>
            <w:noWrap/>
            <w:hideMark/>
          </w:tcPr>
          <w:p w14:paraId="794B3ECB"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2.59</w:t>
            </w:r>
          </w:p>
        </w:tc>
        <w:tc>
          <w:tcPr>
            <w:tcW w:w="0" w:type="auto"/>
            <w:tcBorders>
              <w:top w:val="nil"/>
              <w:left w:val="nil"/>
              <w:bottom w:val="nil"/>
              <w:right w:val="nil"/>
            </w:tcBorders>
            <w:noWrap/>
            <w:hideMark/>
          </w:tcPr>
          <w:p w14:paraId="56B4F339"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1.33</w:t>
            </w:r>
          </w:p>
        </w:tc>
        <w:tc>
          <w:tcPr>
            <w:tcW w:w="0" w:type="auto"/>
            <w:tcBorders>
              <w:top w:val="nil"/>
              <w:left w:val="nil"/>
              <w:bottom w:val="nil"/>
              <w:right w:val="nil"/>
            </w:tcBorders>
            <w:noWrap/>
            <w:hideMark/>
          </w:tcPr>
          <w:p w14:paraId="76E3A6BF"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3.38</w:t>
            </w:r>
          </w:p>
        </w:tc>
        <w:tc>
          <w:tcPr>
            <w:tcW w:w="0" w:type="auto"/>
            <w:tcBorders>
              <w:top w:val="nil"/>
              <w:left w:val="nil"/>
              <w:bottom w:val="nil"/>
              <w:right w:val="nil"/>
            </w:tcBorders>
            <w:noWrap/>
            <w:hideMark/>
          </w:tcPr>
          <w:p w14:paraId="1680F3D0"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0.86</w:t>
            </w:r>
          </w:p>
        </w:tc>
        <w:tc>
          <w:tcPr>
            <w:tcW w:w="0" w:type="auto"/>
            <w:tcBorders>
              <w:top w:val="nil"/>
              <w:left w:val="nil"/>
              <w:bottom w:val="nil"/>
              <w:right w:val="nil"/>
            </w:tcBorders>
            <w:noWrap/>
            <w:hideMark/>
          </w:tcPr>
          <w:p w14:paraId="6C1620F1"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3.30</w:t>
            </w:r>
          </w:p>
        </w:tc>
        <w:tc>
          <w:tcPr>
            <w:tcW w:w="0" w:type="auto"/>
            <w:tcBorders>
              <w:top w:val="nil"/>
              <w:left w:val="nil"/>
              <w:bottom w:val="nil"/>
              <w:right w:val="nil"/>
            </w:tcBorders>
            <w:noWrap/>
            <w:hideMark/>
          </w:tcPr>
          <w:p w14:paraId="27FAA81A"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1.26</w:t>
            </w:r>
          </w:p>
        </w:tc>
      </w:tr>
      <w:tr w:rsidR="00457098" w:rsidRPr="00FB400A" w14:paraId="1B7CD860" w14:textId="77777777" w:rsidTr="00BC6725">
        <w:trPr>
          <w:trHeight w:val="280"/>
        </w:trPr>
        <w:tc>
          <w:tcPr>
            <w:tcW w:w="0" w:type="auto"/>
            <w:tcBorders>
              <w:top w:val="nil"/>
              <w:left w:val="nil"/>
              <w:bottom w:val="nil"/>
              <w:right w:val="nil"/>
            </w:tcBorders>
            <w:noWrap/>
            <w:hideMark/>
          </w:tcPr>
          <w:p w14:paraId="32523BC0" w14:textId="77777777" w:rsidR="00457098" w:rsidRPr="00FB400A" w:rsidRDefault="00457098" w:rsidP="00BC6725">
            <w:pPr>
              <w:rPr>
                <w:color w:val="000000" w:themeColor="text1"/>
                <w:lang w:val="en-IE" w:eastAsia="en-IE"/>
              </w:rPr>
            </w:pPr>
            <w:r w:rsidRPr="00FB400A">
              <w:rPr>
                <w:color w:val="000000" w:themeColor="text1"/>
                <w:lang w:val="en-IE" w:eastAsia="en-IE"/>
              </w:rPr>
              <w:t>Mismatch (OT)</w:t>
            </w:r>
          </w:p>
        </w:tc>
        <w:tc>
          <w:tcPr>
            <w:tcW w:w="0" w:type="auto"/>
            <w:tcBorders>
              <w:top w:val="nil"/>
              <w:left w:val="nil"/>
              <w:bottom w:val="nil"/>
              <w:right w:val="nil"/>
            </w:tcBorders>
            <w:noWrap/>
            <w:hideMark/>
          </w:tcPr>
          <w:p w14:paraId="17CB018E"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3.46</w:t>
            </w:r>
          </w:p>
        </w:tc>
        <w:tc>
          <w:tcPr>
            <w:tcW w:w="0" w:type="auto"/>
            <w:tcBorders>
              <w:top w:val="nil"/>
              <w:left w:val="nil"/>
              <w:bottom w:val="nil"/>
              <w:right w:val="nil"/>
            </w:tcBorders>
            <w:noWrap/>
            <w:hideMark/>
          </w:tcPr>
          <w:p w14:paraId="62075F07"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1.06</w:t>
            </w:r>
          </w:p>
        </w:tc>
        <w:tc>
          <w:tcPr>
            <w:tcW w:w="0" w:type="auto"/>
            <w:tcBorders>
              <w:top w:val="nil"/>
              <w:left w:val="nil"/>
              <w:bottom w:val="nil"/>
              <w:right w:val="nil"/>
            </w:tcBorders>
            <w:noWrap/>
            <w:hideMark/>
          </w:tcPr>
          <w:p w14:paraId="4FD58375"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3.71</w:t>
            </w:r>
          </w:p>
        </w:tc>
        <w:tc>
          <w:tcPr>
            <w:tcW w:w="0" w:type="auto"/>
            <w:tcBorders>
              <w:top w:val="nil"/>
              <w:left w:val="nil"/>
              <w:bottom w:val="nil"/>
              <w:right w:val="nil"/>
            </w:tcBorders>
            <w:noWrap/>
            <w:hideMark/>
          </w:tcPr>
          <w:p w14:paraId="4D20F944"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0.68</w:t>
            </w:r>
          </w:p>
        </w:tc>
        <w:tc>
          <w:tcPr>
            <w:tcW w:w="0" w:type="auto"/>
            <w:tcBorders>
              <w:top w:val="nil"/>
              <w:left w:val="nil"/>
              <w:bottom w:val="nil"/>
              <w:right w:val="nil"/>
            </w:tcBorders>
            <w:noWrap/>
            <w:hideMark/>
          </w:tcPr>
          <w:p w14:paraId="050796C6"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3.82</w:t>
            </w:r>
          </w:p>
        </w:tc>
        <w:tc>
          <w:tcPr>
            <w:tcW w:w="0" w:type="auto"/>
            <w:tcBorders>
              <w:top w:val="nil"/>
              <w:left w:val="nil"/>
              <w:bottom w:val="nil"/>
              <w:right w:val="nil"/>
            </w:tcBorders>
            <w:noWrap/>
            <w:hideMark/>
          </w:tcPr>
          <w:p w14:paraId="0F2FE115"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0.68</w:t>
            </w:r>
          </w:p>
        </w:tc>
        <w:tc>
          <w:tcPr>
            <w:tcW w:w="0" w:type="auto"/>
            <w:tcBorders>
              <w:top w:val="nil"/>
              <w:left w:val="nil"/>
              <w:bottom w:val="nil"/>
              <w:right w:val="nil"/>
            </w:tcBorders>
            <w:noWrap/>
            <w:hideMark/>
          </w:tcPr>
          <w:p w14:paraId="3ADA8A1E"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3.23</w:t>
            </w:r>
          </w:p>
        </w:tc>
        <w:tc>
          <w:tcPr>
            <w:tcW w:w="0" w:type="auto"/>
            <w:tcBorders>
              <w:top w:val="nil"/>
              <w:left w:val="nil"/>
              <w:bottom w:val="nil"/>
              <w:right w:val="nil"/>
            </w:tcBorders>
            <w:noWrap/>
            <w:hideMark/>
          </w:tcPr>
          <w:p w14:paraId="6CF1702C"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1.38</w:t>
            </w:r>
          </w:p>
        </w:tc>
        <w:tc>
          <w:tcPr>
            <w:tcW w:w="0" w:type="auto"/>
            <w:tcBorders>
              <w:top w:val="nil"/>
              <w:left w:val="nil"/>
              <w:bottom w:val="nil"/>
              <w:right w:val="nil"/>
            </w:tcBorders>
            <w:noWrap/>
            <w:hideMark/>
          </w:tcPr>
          <w:p w14:paraId="05692892"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3.76</w:t>
            </w:r>
          </w:p>
        </w:tc>
        <w:tc>
          <w:tcPr>
            <w:tcW w:w="0" w:type="auto"/>
            <w:tcBorders>
              <w:top w:val="nil"/>
              <w:left w:val="nil"/>
              <w:bottom w:val="nil"/>
              <w:right w:val="nil"/>
            </w:tcBorders>
            <w:noWrap/>
            <w:hideMark/>
          </w:tcPr>
          <w:p w14:paraId="2E4621C3"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0.54</w:t>
            </w:r>
          </w:p>
        </w:tc>
        <w:tc>
          <w:tcPr>
            <w:tcW w:w="0" w:type="auto"/>
            <w:tcBorders>
              <w:top w:val="nil"/>
              <w:left w:val="nil"/>
              <w:bottom w:val="nil"/>
              <w:right w:val="nil"/>
            </w:tcBorders>
            <w:noWrap/>
            <w:hideMark/>
          </w:tcPr>
          <w:p w14:paraId="5389FC92"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3.40</w:t>
            </w:r>
          </w:p>
        </w:tc>
        <w:tc>
          <w:tcPr>
            <w:tcW w:w="0" w:type="auto"/>
            <w:tcBorders>
              <w:top w:val="nil"/>
              <w:left w:val="nil"/>
              <w:bottom w:val="nil"/>
              <w:right w:val="nil"/>
            </w:tcBorders>
            <w:noWrap/>
            <w:hideMark/>
          </w:tcPr>
          <w:p w14:paraId="6FAB58DC"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1.35</w:t>
            </w:r>
          </w:p>
        </w:tc>
      </w:tr>
      <w:tr w:rsidR="00457098" w:rsidRPr="00FB400A" w14:paraId="3F413207" w14:textId="77777777" w:rsidTr="00BC6725">
        <w:trPr>
          <w:trHeight w:val="280"/>
        </w:trPr>
        <w:tc>
          <w:tcPr>
            <w:tcW w:w="0" w:type="auto"/>
            <w:tcBorders>
              <w:top w:val="nil"/>
              <w:left w:val="nil"/>
              <w:bottom w:val="nil"/>
              <w:right w:val="nil"/>
            </w:tcBorders>
            <w:noWrap/>
            <w:hideMark/>
          </w:tcPr>
          <w:p w14:paraId="1F859672" w14:textId="77777777" w:rsidR="00457098" w:rsidRPr="00FB400A" w:rsidRDefault="00457098" w:rsidP="00BC6725">
            <w:pPr>
              <w:rPr>
                <w:color w:val="000000" w:themeColor="text1"/>
                <w:lang w:val="en-IE" w:eastAsia="en-IE"/>
              </w:rPr>
            </w:pPr>
            <w:r w:rsidRPr="00FB400A">
              <w:rPr>
                <w:color w:val="000000" w:themeColor="text1"/>
                <w:lang w:val="en-IE" w:eastAsia="en-IE"/>
              </w:rPr>
              <w:t>Match (OO)</w:t>
            </w:r>
          </w:p>
        </w:tc>
        <w:tc>
          <w:tcPr>
            <w:tcW w:w="0" w:type="auto"/>
            <w:tcBorders>
              <w:top w:val="nil"/>
              <w:left w:val="nil"/>
              <w:bottom w:val="nil"/>
              <w:right w:val="nil"/>
            </w:tcBorders>
            <w:noWrap/>
            <w:hideMark/>
          </w:tcPr>
          <w:p w14:paraId="62E95666"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2.84</w:t>
            </w:r>
          </w:p>
        </w:tc>
        <w:tc>
          <w:tcPr>
            <w:tcW w:w="0" w:type="auto"/>
            <w:tcBorders>
              <w:top w:val="nil"/>
              <w:left w:val="nil"/>
              <w:bottom w:val="nil"/>
              <w:right w:val="nil"/>
            </w:tcBorders>
            <w:noWrap/>
            <w:hideMark/>
          </w:tcPr>
          <w:p w14:paraId="2CA46FBB"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1.14</w:t>
            </w:r>
          </w:p>
        </w:tc>
        <w:tc>
          <w:tcPr>
            <w:tcW w:w="0" w:type="auto"/>
            <w:tcBorders>
              <w:top w:val="nil"/>
              <w:left w:val="nil"/>
              <w:bottom w:val="nil"/>
              <w:right w:val="nil"/>
            </w:tcBorders>
            <w:noWrap/>
            <w:hideMark/>
          </w:tcPr>
          <w:p w14:paraId="3B5F2942"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2.98</w:t>
            </w:r>
          </w:p>
        </w:tc>
        <w:tc>
          <w:tcPr>
            <w:tcW w:w="0" w:type="auto"/>
            <w:tcBorders>
              <w:top w:val="nil"/>
              <w:left w:val="nil"/>
              <w:bottom w:val="nil"/>
              <w:right w:val="nil"/>
            </w:tcBorders>
            <w:noWrap/>
            <w:hideMark/>
          </w:tcPr>
          <w:p w14:paraId="4CBE9807"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0.90</w:t>
            </w:r>
          </w:p>
        </w:tc>
        <w:tc>
          <w:tcPr>
            <w:tcW w:w="0" w:type="auto"/>
            <w:tcBorders>
              <w:top w:val="nil"/>
              <w:left w:val="nil"/>
              <w:bottom w:val="nil"/>
              <w:right w:val="nil"/>
            </w:tcBorders>
            <w:noWrap/>
            <w:hideMark/>
          </w:tcPr>
          <w:p w14:paraId="46DB1038"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2.84</w:t>
            </w:r>
          </w:p>
        </w:tc>
        <w:tc>
          <w:tcPr>
            <w:tcW w:w="0" w:type="auto"/>
            <w:tcBorders>
              <w:top w:val="nil"/>
              <w:left w:val="nil"/>
              <w:bottom w:val="nil"/>
              <w:right w:val="nil"/>
            </w:tcBorders>
            <w:noWrap/>
            <w:hideMark/>
          </w:tcPr>
          <w:p w14:paraId="5D0A1FB7"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1.07</w:t>
            </w:r>
          </w:p>
        </w:tc>
        <w:tc>
          <w:tcPr>
            <w:tcW w:w="0" w:type="auto"/>
            <w:tcBorders>
              <w:top w:val="nil"/>
              <w:left w:val="nil"/>
              <w:bottom w:val="nil"/>
              <w:right w:val="nil"/>
            </w:tcBorders>
            <w:noWrap/>
            <w:hideMark/>
          </w:tcPr>
          <w:p w14:paraId="686F947B"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2.45</w:t>
            </w:r>
          </w:p>
        </w:tc>
        <w:tc>
          <w:tcPr>
            <w:tcW w:w="0" w:type="auto"/>
            <w:tcBorders>
              <w:top w:val="nil"/>
              <w:left w:val="nil"/>
              <w:bottom w:val="nil"/>
              <w:right w:val="nil"/>
            </w:tcBorders>
            <w:noWrap/>
            <w:hideMark/>
          </w:tcPr>
          <w:p w14:paraId="1BA02D32"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1.37</w:t>
            </w:r>
          </w:p>
        </w:tc>
        <w:tc>
          <w:tcPr>
            <w:tcW w:w="0" w:type="auto"/>
            <w:tcBorders>
              <w:top w:val="nil"/>
              <w:left w:val="nil"/>
              <w:bottom w:val="nil"/>
              <w:right w:val="nil"/>
            </w:tcBorders>
            <w:noWrap/>
            <w:hideMark/>
          </w:tcPr>
          <w:p w14:paraId="6AF289F7"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2.38</w:t>
            </w:r>
          </w:p>
        </w:tc>
        <w:tc>
          <w:tcPr>
            <w:tcW w:w="0" w:type="auto"/>
            <w:tcBorders>
              <w:top w:val="nil"/>
              <w:left w:val="nil"/>
              <w:bottom w:val="nil"/>
              <w:right w:val="nil"/>
            </w:tcBorders>
            <w:noWrap/>
            <w:hideMark/>
          </w:tcPr>
          <w:p w14:paraId="75A3A869"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1.02</w:t>
            </w:r>
          </w:p>
        </w:tc>
        <w:tc>
          <w:tcPr>
            <w:tcW w:w="0" w:type="auto"/>
            <w:tcBorders>
              <w:top w:val="nil"/>
              <w:left w:val="nil"/>
              <w:bottom w:val="nil"/>
              <w:right w:val="nil"/>
            </w:tcBorders>
            <w:noWrap/>
            <w:hideMark/>
          </w:tcPr>
          <w:p w14:paraId="2280C2B3"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2.95</w:t>
            </w:r>
          </w:p>
        </w:tc>
        <w:tc>
          <w:tcPr>
            <w:tcW w:w="0" w:type="auto"/>
            <w:tcBorders>
              <w:top w:val="nil"/>
              <w:left w:val="nil"/>
              <w:bottom w:val="nil"/>
              <w:right w:val="nil"/>
            </w:tcBorders>
            <w:noWrap/>
            <w:hideMark/>
          </w:tcPr>
          <w:p w14:paraId="40BA1EED" w14:textId="77777777" w:rsidR="00457098" w:rsidRPr="00FB400A" w:rsidRDefault="00457098" w:rsidP="00BC6725">
            <w:pPr>
              <w:jc w:val="center"/>
              <w:rPr>
                <w:color w:val="000000" w:themeColor="text1"/>
                <w:lang w:val="en-IE" w:eastAsia="en-IE"/>
              </w:rPr>
            </w:pPr>
            <w:r w:rsidRPr="00FB400A">
              <w:rPr>
                <w:color w:val="000000" w:themeColor="text1"/>
                <w:lang w:val="en-IE" w:eastAsia="en-IE"/>
              </w:rPr>
              <w:t>1.10</w:t>
            </w:r>
          </w:p>
        </w:tc>
      </w:tr>
      <w:tr w:rsidR="00457098" w:rsidRPr="00FB400A" w14:paraId="4FC01B99" w14:textId="77777777" w:rsidTr="00BC6725">
        <w:trPr>
          <w:trHeight w:val="280"/>
        </w:trPr>
        <w:tc>
          <w:tcPr>
            <w:tcW w:w="0" w:type="auto"/>
            <w:tcBorders>
              <w:top w:val="nil"/>
              <w:left w:val="nil"/>
              <w:bottom w:val="nil"/>
              <w:right w:val="nil"/>
            </w:tcBorders>
            <w:noWrap/>
            <w:hideMark/>
          </w:tcPr>
          <w:p w14:paraId="43291EC5" w14:textId="77777777" w:rsidR="00457098" w:rsidRPr="00FB400A" w:rsidRDefault="00457098" w:rsidP="00BC6725">
            <w:pPr>
              <w:rPr>
                <w:color w:val="000000" w:themeColor="text1"/>
                <w:lang w:val="en-IE" w:eastAsia="en-IE"/>
              </w:rPr>
            </w:pPr>
            <w:r w:rsidRPr="00FB400A">
              <w:rPr>
                <w:color w:val="000000" w:themeColor="text1"/>
                <w:lang w:val="en-IE" w:eastAsia="en-IE"/>
              </w:rPr>
              <w:t>Mismatch (OO)</w:t>
            </w:r>
          </w:p>
        </w:tc>
        <w:tc>
          <w:tcPr>
            <w:tcW w:w="0" w:type="auto"/>
            <w:tcBorders>
              <w:top w:val="nil"/>
              <w:left w:val="nil"/>
              <w:bottom w:val="nil"/>
              <w:right w:val="nil"/>
            </w:tcBorders>
            <w:noWrap/>
            <w:hideMark/>
          </w:tcPr>
          <w:p w14:paraId="1B8E3872" w14:textId="77777777" w:rsidR="00457098" w:rsidRPr="00FB400A" w:rsidRDefault="00457098" w:rsidP="00BC6725">
            <w:pPr>
              <w:jc w:val="right"/>
              <w:rPr>
                <w:color w:val="000000" w:themeColor="text1"/>
                <w:lang w:val="en-IE" w:eastAsia="en-IE"/>
              </w:rPr>
            </w:pPr>
            <w:r w:rsidRPr="00FB400A">
              <w:rPr>
                <w:color w:val="000000" w:themeColor="text1"/>
                <w:lang w:val="en-IE" w:eastAsia="en-IE"/>
              </w:rPr>
              <w:t>2.90</w:t>
            </w:r>
          </w:p>
        </w:tc>
        <w:tc>
          <w:tcPr>
            <w:tcW w:w="0" w:type="auto"/>
            <w:tcBorders>
              <w:top w:val="nil"/>
              <w:left w:val="nil"/>
              <w:bottom w:val="nil"/>
              <w:right w:val="nil"/>
            </w:tcBorders>
            <w:noWrap/>
            <w:hideMark/>
          </w:tcPr>
          <w:p w14:paraId="3A182ED4" w14:textId="77777777" w:rsidR="00457098" w:rsidRPr="00FB400A" w:rsidRDefault="00457098" w:rsidP="00BC6725">
            <w:pPr>
              <w:jc w:val="right"/>
              <w:rPr>
                <w:color w:val="000000" w:themeColor="text1"/>
                <w:lang w:val="en-IE" w:eastAsia="en-IE"/>
              </w:rPr>
            </w:pPr>
            <w:r w:rsidRPr="00FB400A">
              <w:rPr>
                <w:color w:val="000000" w:themeColor="text1"/>
                <w:lang w:val="en-IE" w:eastAsia="en-IE"/>
              </w:rPr>
              <w:t>1.25</w:t>
            </w:r>
          </w:p>
        </w:tc>
        <w:tc>
          <w:tcPr>
            <w:tcW w:w="0" w:type="auto"/>
            <w:tcBorders>
              <w:top w:val="nil"/>
              <w:left w:val="nil"/>
              <w:bottom w:val="nil"/>
              <w:right w:val="nil"/>
            </w:tcBorders>
            <w:noWrap/>
            <w:hideMark/>
          </w:tcPr>
          <w:p w14:paraId="4CC94472" w14:textId="77777777" w:rsidR="00457098" w:rsidRPr="00FB400A" w:rsidRDefault="00457098" w:rsidP="00BC6725">
            <w:pPr>
              <w:jc w:val="right"/>
              <w:rPr>
                <w:color w:val="000000" w:themeColor="text1"/>
                <w:lang w:val="en-IE" w:eastAsia="en-IE"/>
              </w:rPr>
            </w:pPr>
            <w:r w:rsidRPr="00FB400A">
              <w:rPr>
                <w:color w:val="000000" w:themeColor="text1"/>
                <w:lang w:val="en-IE" w:eastAsia="en-IE"/>
              </w:rPr>
              <w:t>3.50</w:t>
            </w:r>
          </w:p>
        </w:tc>
        <w:tc>
          <w:tcPr>
            <w:tcW w:w="0" w:type="auto"/>
            <w:tcBorders>
              <w:top w:val="nil"/>
              <w:left w:val="nil"/>
              <w:bottom w:val="nil"/>
              <w:right w:val="nil"/>
            </w:tcBorders>
            <w:noWrap/>
            <w:hideMark/>
          </w:tcPr>
          <w:p w14:paraId="6053A38D" w14:textId="77777777" w:rsidR="00457098" w:rsidRPr="00FB400A" w:rsidRDefault="00457098" w:rsidP="00BC6725">
            <w:pPr>
              <w:jc w:val="right"/>
              <w:rPr>
                <w:color w:val="000000" w:themeColor="text1"/>
                <w:lang w:val="en-IE" w:eastAsia="en-IE"/>
              </w:rPr>
            </w:pPr>
            <w:r w:rsidRPr="00FB400A">
              <w:rPr>
                <w:color w:val="000000" w:themeColor="text1"/>
                <w:lang w:val="en-IE" w:eastAsia="en-IE"/>
              </w:rPr>
              <w:t>0.94</w:t>
            </w:r>
          </w:p>
        </w:tc>
        <w:tc>
          <w:tcPr>
            <w:tcW w:w="0" w:type="auto"/>
            <w:tcBorders>
              <w:top w:val="nil"/>
              <w:left w:val="nil"/>
              <w:bottom w:val="nil"/>
              <w:right w:val="nil"/>
            </w:tcBorders>
            <w:noWrap/>
            <w:hideMark/>
          </w:tcPr>
          <w:p w14:paraId="03B645C6" w14:textId="77777777" w:rsidR="00457098" w:rsidRPr="00FB400A" w:rsidRDefault="00457098" w:rsidP="00BC6725">
            <w:pPr>
              <w:jc w:val="right"/>
              <w:rPr>
                <w:color w:val="000000" w:themeColor="text1"/>
                <w:lang w:val="en-IE" w:eastAsia="en-IE"/>
              </w:rPr>
            </w:pPr>
            <w:r w:rsidRPr="00FB400A">
              <w:rPr>
                <w:color w:val="000000" w:themeColor="text1"/>
                <w:lang w:val="en-IE" w:eastAsia="en-IE"/>
              </w:rPr>
              <w:t>3.56</w:t>
            </w:r>
          </w:p>
        </w:tc>
        <w:tc>
          <w:tcPr>
            <w:tcW w:w="0" w:type="auto"/>
            <w:tcBorders>
              <w:top w:val="nil"/>
              <w:left w:val="nil"/>
              <w:bottom w:val="nil"/>
              <w:right w:val="nil"/>
            </w:tcBorders>
            <w:noWrap/>
            <w:hideMark/>
          </w:tcPr>
          <w:p w14:paraId="029F5F7A" w14:textId="77777777" w:rsidR="00457098" w:rsidRPr="00FB400A" w:rsidRDefault="00457098" w:rsidP="00BC6725">
            <w:pPr>
              <w:jc w:val="right"/>
              <w:rPr>
                <w:color w:val="000000" w:themeColor="text1"/>
                <w:lang w:val="en-IE" w:eastAsia="en-IE"/>
              </w:rPr>
            </w:pPr>
            <w:r w:rsidRPr="00FB400A">
              <w:rPr>
                <w:color w:val="000000" w:themeColor="text1"/>
                <w:lang w:val="en-IE" w:eastAsia="en-IE"/>
              </w:rPr>
              <w:t>0.73</w:t>
            </w:r>
          </w:p>
        </w:tc>
        <w:tc>
          <w:tcPr>
            <w:tcW w:w="0" w:type="auto"/>
            <w:tcBorders>
              <w:top w:val="nil"/>
              <w:left w:val="nil"/>
              <w:bottom w:val="nil"/>
              <w:right w:val="nil"/>
            </w:tcBorders>
            <w:noWrap/>
            <w:hideMark/>
          </w:tcPr>
          <w:p w14:paraId="371E74AE" w14:textId="77777777" w:rsidR="00457098" w:rsidRPr="00FB400A" w:rsidRDefault="00457098" w:rsidP="00BC6725">
            <w:pPr>
              <w:jc w:val="right"/>
              <w:rPr>
                <w:color w:val="000000" w:themeColor="text1"/>
                <w:lang w:val="en-IE" w:eastAsia="en-IE"/>
              </w:rPr>
            </w:pPr>
            <w:r w:rsidRPr="00FB400A">
              <w:rPr>
                <w:color w:val="000000" w:themeColor="text1"/>
                <w:lang w:val="en-IE" w:eastAsia="en-IE"/>
              </w:rPr>
              <w:t>2.18</w:t>
            </w:r>
          </w:p>
        </w:tc>
        <w:tc>
          <w:tcPr>
            <w:tcW w:w="0" w:type="auto"/>
            <w:tcBorders>
              <w:top w:val="nil"/>
              <w:left w:val="nil"/>
              <w:bottom w:val="nil"/>
              <w:right w:val="nil"/>
            </w:tcBorders>
            <w:noWrap/>
            <w:hideMark/>
          </w:tcPr>
          <w:p w14:paraId="266F1B3F" w14:textId="77777777" w:rsidR="00457098" w:rsidRPr="00FB400A" w:rsidRDefault="00457098" w:rsidP="00BC6725">
            <w:pPr>
              <w:jc w:val="right"/>
              <w:rPr>
                <w:color w:val="000000" w:themeColor="text1"/>
                <w:lang w:val="en-IE" w:eastAsia="en-IE"/>
              </w:rPr>
            </w:pPr>
            <w:r w:rsidRPr="00FB400A">
              <w:rPr>
                <w:color w:val="000000" w:themeColor="text1"/>
                <w:lang w:val="en-IE" w:eastAsia="en-IE"/>
              </w:rPr>
              <w:t>1.47</w:t>
            </w:r>
          </w:p>
        </w:tc>
        <w:tc>
          <w:tcPr>
            <w:tcW w:w="0" w:type="auto"/>
            <w:tcBorders>
              <w:top w:val="nil"/>
              <w:left w:val="nil"/>
              <w:bottom w:val="nil"/>
              <w:right w:val="nil"/>
            </w:tcBorders>
            <w:noWrap/>
            <w:hideMark/>
          </w:tcPr>
          <w:p w14:paraId="0F74F6D0" w14:textId="77777777" w:rsidR="00457098" w:rsidRPr="00FB400A" w:rsidRDefault="00457098" w:rsidP="00BC6725">
            <w:pPr>
              <w:jc w:val="right"/>
              <w:rPr>
                <w:color w:val="000000" w:themeColor="text1"/>
                <w:lang w:val="en-IE" w:eastAsia="en-IE"/>
              </w:rPr>
            </w:pPr>
            <w:r w:rsidRPr="00FB400A">
              <w:rPr>
                <w:color w:val="000000" w:themeColor="text1"/>
                <w:lang w:val="en-IE" w:eastAsia="en-IE"/>
              </w:rPr>
              <w:t>3.71</w:t>
            </w:r>
          </w:p>
        </w:tc>
        <w:tc>
          <w:tcPr>
            <w:tcW w:w="0" w:type="auto"/>
            <w:tcBorders>
              <w:top w:val="nil"/>
              <w:left w:val="nil"/>
              <w:bottom w:val="nil"/>
              <w:right w:val="nil"/>
            </w:tcBorders>
            <w:noWrap/>
            <w:hideMark/>
          </w:tcPr>
          <w:p w14:paraId="152D4283" w14:textId="77777777" w:rsidR="00457098" w:rsidRPr="00FB400A" w:rsidRDefault="00457098" w:rsidP="00BC6725">
            <w:pPr>
              <w:jc w:val="right"/>
              <w:rPr>
                <w:color w:val="000000" w:themeColor="text1"/>
                <w:lang w:val="en-IE" w:eastAsia="en-IE"/>
              </w:rPr>
            </w:pPr>
            <w:r w:rsidRPr="00FB400A">
              <w:rPr>
                <w:color w:val="000000" w:themeColor="text1"/>
                <w:lang w:val="en-IE" w:eastAsia="en-IE"/>
              </w:rPr>
              <w:t>0.56</w:t>
            </w:r>
          </w:p>
        </w:tc>
        <w:tc>
          <w:tcPr>
            <w:tcW w:w="0" w:type="auto"/>
            <w:tcBorders>
              <w:top w:val="nil"/>
              <w:left w:val="nil"/>
              <w:bottom w:val="nil"/>
              <w:right w:val="nil"/>
            </w:tcBorders>
            <w:noWrap/>
            <w:hideMark/>
          </w:tcPr>
          <w:p w14:paraId="045D50DE" w14:textId="77777777" w:rsidR="00457098" w:rsidRPr="00FB400A" w:rsidRDefault="00457098" w:rsidP="00BC6725">
            <w:pPr>
              <w:jc w:val="right"/>
              <w:rPr>
                <w:color w:val="000000" w:themeColor="text1"/>
                <w:lang w:val="en-IE" w:eastAsia="en-IE"/>
              </w:rPr>
            </w:pPr>
            <w:r w:rsidRPr="00FB400A">
              <w:rPr>
                <w:color w:val="000000" w:themeColor="text1"/>
                <w:lang w:val="en-IE" w:eastAsia="en-IE"/>
              </w:rPr>
              <w:t>3.45</w:t>
            </w:r>
          </w:p>
        </w:tc>
        <w:tc>
          <w:tcPr>
            <w:tcW w:w="0" w:type="auto"/>
            <w:tcBorders>
              <w:top w:val="nil"/>
              <w:left w:val="nil"/>
              <w:bottom w:val="nil"/>
              <w:right w:val="nil"/>
            </w:tcBorders>
            <w:noWrap/>
            <w:hideMark/>
          </w:tcPr>
          <w:p w14:paraId="0AF40DBF" w14:textId="77777777" w:rsidR="00457098" w:rsidRPr="00FB400A" w:rsidRDefault="00457098" w:rsidP="00BC6725">
            <w:pPr>
              <w:jc w:val="right"/>
              <w:rPr>
                <w:color w:val="000000" w:themeColor="text1"/>
                <w:lang w:val="en-IE" w:eastAsia="en-IE"/>
              </w:rPr>
            </w:pPr>
            <w:r w:rsidRPr="00FB400A">
              <w:rPr>
                <w:color w:val="000000" w:themeColor="text1"/>
                <w:lang w:val="en-IE" w:eastAsia="en-IE"/>
              </w:rPr>
              <w:t>1.15</w:t>
            </w:r>
          </w:p>
        </w:tc>
      </w:tr>
    </w:tbl>
    <w:p w14:paraId="07410C7B" w14:textId="1FCE4D3E" w:rsidR="00547AB6" w:rsidRPr="00FB400A" w:rsidRDefault="00547AB6" w:rsidP="002E7003">
      <w:pPr>
        <w:pStyle w:val="Newparagraph"/>
        <w:rPr>
          <w:lang w:val="en-IE"/>
        </w:rPr>
      </w:pPr>
    </w:p>
    <w:sectPr w:rsidR="00547AB6" w:rsidRPr="00FB400A" w:rsidSect="00547AB6">
      <w:pgSz w:w="16840" w:h="11901" w:orient="landscape" w:code="9"/>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6EFE0" w14:textId="77777777" w:rsidR="00AA0CC9" w:rsidRDefault="00AA0CC9" w:rsidP="00AF2C92">
      <w:r>
        <w:separator/>
      </w:r>
    </w:p>
  </w:endnote>
  <w:endnote w:type="continuationSeparator" w:id="0">
    <w:p w14:paraId="1F8F2D1F" w14:textId="77777777" w:rsidR="00AA0CC9" w:rsidRDefault="00AA0CC9" w:rsidP="00AF2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4659794"/>
      <w:docPartObj>
        <w:docPartGallery w:val="Page Numbers (Bottom of Page)"/>
        <w:docPartUnique/>
      </w:docPartObj>
    </w:sdtPr>
    <w:sdtEndPr>
      <w:rPr>
        <w:noProof/>
      </w:rPr>
    </w:sdtEndPr>
    <w:sdtContent>
      <w:p w14:paraId="7F248D7C" w14:textId="287A5110" w:rsidR="00325630" w:rsidRDefault="0032563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A036CF" w14:textId="77777777" w:rsidR="002211DD" w:rsidRDefault="002211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3D23E" w14:textId="77777777" w:rsidR="00AA0CC9" w:rsidRDefault="00AA0CC9" w:rsidP="00AF2C92">
      <w:r>
        <w:separator/>
      </w:r>
    </w:p>
  </w:footnote>
  <w:footnote w:type="continuationSeparator" w:id="0">
    <w:p w14:paraId="48C6F49D" w14:textId="77777777" w:rsidR="00AA0CC9" w:rsidRDefault="00AA0CC9" w:rsidP="00AF2C92">
      <w:r>
        <w:continuationSeparator/>
      </w:r>
    </w:p>
  </w:footnote>
  <w:footnote w:id="1">
    <w:p w14:paraId="3DB144D2" w14:textId="77777777" w:rsidR="001012C7" w:rsidRPr="00E56A62" w:rsidRDefault="001012C7" w:rsidP="00921DC4">
      <w:pPr>
        <w:pStyle w:val="FootnoteText"/>
        <w:rPr>
          <w:lang w:val="ga-IE"/>
        </w:rPr>
      </w:pPr>
      <w:r>
        <w:rPr>
          <w:rStyle w:val="FootnoteReference"/>
        </w:rPr>
        <w:footnoteRef/>
      </w:r>
      <w:r>
        <w:t xml:space="preserve"> </w:t>
      </w:r>
      <w:r w:rsidRPr="00E56A62">
        <w:rPr>
          <w:lang w:val="en-IE"/>
        </w:rPr>
        <w:t>While recognising that the interpretation of correlation coefficients varies depending on context, we use the following as a guide following Hinkle and Wiersma (2003): .00-.03 – negligible; .30-.50 – low; .50-.70 – moderate; .70-.90 – high; .90-.1.00 – very high.</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0D426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B1FECAF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7C74E2DA"/>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E8F228E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A274B1E8"/>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D2442F1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79147BC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94C1B5A"/>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34C6DA04"/>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472E25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5DC819A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5CC0843"/>
    <w:multiLevelType w:val="multilevel"/>
    <w:tmpl w:val="9426EBB6"/>
    <w:lvl w:ilvl="0">
      <w:start w:val="1"/>
      <w:numFmt w:val="decimal"/>
      <w:lvlText w:val="(%1)"/>
      <w:lvlJc w:val="right"/>
      <w:pPr>
        <w:ind w:left="720" w:hanging="181"/>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D0E765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413159"/>
    <w:multiLevelType w:val="multilevel"/>
    <w:tmpl w:val="30C08770"/>
    <w:lvl w:ilvl="0">
      <w:start w:val="1"/>
      <w:numFmt w:val="decimal"/>
      <w:lvlText w:val="(%1)"/>
      <w:lvlJc w:val="right"/>
      <w:pPr>
        <w:ind w:left="720" w:hanging="153"/>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FBD58E1"/>
    <w:multiLevelType w:val="multilevel"/>
    <w:tmpl w:val="1B88B87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7E8289F"/>
    <w:multiLevelType w:val="hybridMultilevel"/>
    <w:tmpl w:val="E976D66C"/>
    <w:lvl w:ilvl="0" w:tplc="0CDA7214">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89B5003"/>
    <w:multiLevelType w:val="multilevel"/>
    <w:tmpl w:val="DD5255FA"/>
    <w:lvl w:ilvl="0">
      <w:start w:val="1"/>
      <w:numFmt w:val="decimal"/>
      <w:lvlText w:val="(%1)"/>
      <w:lvlJc w:val="left"/>
      <w:pPr>
        <w:ind w:left="720" w:hanging="454"/>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C5D0C07"/>
    <w:multiLevelType w:val="hybridMultilevel"/>
    <w:tmpl w:val="4CA02766"/>
    <w:lvl w:ilvl="0" w:tplc="79367BA0">
      <w:start w:val="1"/>
      <w:numFmt w:val="decimal"/>
      <w:pStyle w:val="Numberedlist"/>
      <w:lvlText w:val="(%1)"/>
      <w:lvlJc w:val="right"/>
      <w:pPr>
        <w:ind w:left="720" w:hanging="153"/>
      </w:pPr>
      <w:rPr>
        <w:rFonts w:hint="default"/>
      </w:rPr>
    </w:lvl>
    <w:lvl w:ilvl="1" w:tplc="FE3AC208">
      <w:start w:val="1"/>
      <w:numFmt w:val="lowerLetter"/>
      <w:lvlText w:val="(%2)"/>
      <w:lvlJc w:val="left"/>
      <w:pPr>
        <w:ind w:left="1440" w:hanging="360"/>
      </w:pPr>
      <w:rPr>
        <w:rFonts w:hint="default"/>
      </w:rPr>
    </w:lvl>
    <w:lvl w:ilvl="2" w:tplc="77E4D7DE">
      <w:start w:val="1"/>
      <w:numFmt w:val="lowerRoman"/>
      <w:lvlText w:val="(%3)"/>
      <w:lvlJc w:val="righ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4A71FF"/>
    <w:multiLevelType w:val="hybridMultilevel"/>
    <w:tmpl w:val="CADCD1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37111D6"/>
    <w:multiLevelType w:val="hybridMultilevel"/>
    <w:tmpl w:val="F63E590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15:restartNumberingAfterBreak="0">
    <w:nsid w:val="5838135E"/>
    <w:multiLevelType w:val="hybridMultilevel"/>
    <w:tmpl w:val="68EEE1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BD96BF8"/>
    <w:multiLevelType w:val="hybridMultilevel"/>
    <w:tmpl w:val="76D2C65A"/>
    <w:lvl w:ilvl="0" w:tplc="0456C424">
      <w:start w:val="1"/>
      <w:numFmt w:val="bullet"/>
      <w:pStyle w:val="Bulletedlis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D751B3"/>
    <w:multiLevelType w:val="hybridMultilevel"/>
    <w:tmpl w:val="570828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FA38AF"/>
    <w:multiLevelType w:val="hybridMultilevel"/>
    <w:tmpl w:val="C96A95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D9373AB"/>
    <w:multiLevelType w:val="multilevel"/>
    <w:tmpl w:val="B89CB32C"/>
    <w:lvl w:ilvl="0">
      <w:start w:val="1"/>
      <w:numFmt w:val="decimal"/>
      <w:lvlText w:val="(%1)"/>
      <w:lvlJc w:val="right"/>
      <w:pPr>
        <w:ind w:left="720" w:hanging="15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86727819">
    <w:abstractNumId w:val="15"/>
  </w:num>
  <w:num w:numId="2" w16cid:durableId="1254440173">
    <w:abstractNumId w:val="20"/>
  </w:num>
  <w:num w:numId="3" w16cid:durableId="60106924">
    <w:abstractNumId w:val="1"/>
  </w:num>
  <w:num w:numId="4" w16cid:durableId="562253908">
    <w:abstractNumId w:val="2"/>
  </w:num>
  <w:num w:numId="5" w16cid:durableId="235285003">
    <w:abstractNumId w:val="3"/>
  </w:num>
  <w:num w:numId="6" w16cid:durableId="549609447">
    <w:abstractNumId w:val="4"/>
  </w:num>
  <w:num w:numId="7" w16cid:durableId="1357341694">
    <w:abstractNumId w:val="9"/>
  </w:num>
  <w:num w:numId="8" w16cid:durableId="793446749">
    <w:abstractNumId w:val="5"/>
  </w:num>
  <w:num w:numId="9" w16cid:durableId="636568210">
    <w:abstractNumId w:val="7"/>
  </w:num>
  <w:num w:numId="10" w16cid:durableId="515580413">
    <w:abstractNumId w:val="6"/>
  </w:num>
  <w:num w:numId="11" w16cid:durableId="1974826933">
    <w:abstractNumId w:val="10"/>
  </w:num>
  <w:num w:numId="12" w16cid:durableId="175658198">
    <w:abstractNumId w:val="8"/>
  </w:num>
  <w:num w:numId="13" w16cid:durableId="1122115950">
    <w:abstractNumId w:val="17"/>
  </w:num>
  <w:num w:numId="14" w16cid:durableId="1610703096">
    <w:abstractNumId w:val="21"/>
  </w:num>
  <w:num w:numId="15" w16cid:durableId="593786268">
    <w:abstractNumId w:val="14"/>
  </w:num>
  <w:num w:numId="16" w16cid:durableId="310258557">
    <w:abstractNumId w:val="16"/>
  </w:num>
  <w:num w:numId="17" w16cid:durableId="1741520054">
    <w:abstractNumId w:val="11"/>
  </w:num>
  <w:num w:numId="18" w16cid:durableId="967780473">
    <w:abstractNumId w:val="0"/>
  </w:num>
  <w:num w:numId="19" w16cid:durableId="205871850">
    <w:abstractNumId w:val="12"/>
  </w:num>
  <w:num w:numId="20" w16cid:durableId="996033087">
    <w:abstractNumId w:val="21"/>
  </w:num>
  <w:num w:numId="21" w16cid:durableId="445806362">
    <w:abstractNumId w:val="21"/>
  </w:num>
  <w:num w:numId="22" w16cid:durableId="787550482">
    <w:abstractNumId w:val="21"/>
  </w:num>
  <w:num w:numId="23" w16cid:durableId="1323197358">
    <w:abstractNumId w:val="21"/>
  </w:num>
  <w:num w:numId="24" w16cid:durableId="1016611779">
    <w:abstractNumId w:val="17"/>
  </w:num>
  <w:num w:numId="25" w16cid:durableId="1853254260">
    <w:abstractNumId w:val="18"/>
  </w:num>
  <w:num w:numId="26" w16cid:durableId="837694254">
    <w:abstractNumId w:val="22"/>
  </w:num>
  <w:num w:numId="27" w16cid:durableId="1645311680">
    <w:abstractNumId w:val="23"/>
  </w:num>
  <w:num w:numId="28" w16cid:durableId="862324787">
    <w:abstractNumId w:val="21"/>
  </w:num>
  <w:num w:numId="29" w16cid:durableId="1373723157">
    <w:abstractNumId w:val="13"/>
  </w:num>
  <w:num w:numId="30" w16cid:durableId="1865630329">
    <w:abstractNumId w:val="24"/>
  </w:num>
  <w:num w:numId="31" w16cid:durableId="6114968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ttachedTemplate r:id="rId1"/>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BA6"/>
    <w:rsid w:val="00000B08"/>
    <w:rsid w:val="00001899"/>
    <w:rsid w:val="00002F55"/>
    <w:rsid w:val="000049AD"/>
    <w:rsid w:val="0000681B"/>
    <w:rsid w:val="00007D4A"/>
    <w:rsid w:val="000133C0"/>
    <w:rsid w:val="00014C4E"/>
    <w:rsid w:val="00017107"/>
    <w:rsid w:val="000202E2"/>
    <w:rsid w:val="00020D61"/>
    <w:rsid w:val="00022441"/>
    <w:rsid w:val="0002261E"/>
    <w:rsid w:val="0002479E"/>
    <w:rsid w:val="00024839"/>
    <w:rsid w:val="00026871"/>
    <w:rsid w:val="00027E44"/>
    <w:rsid w:val="00037A98"/>
    <w:rsid w:val="000427FB"/>
    <w:rsid w:val="00043C97"/>
    <w:rsid w:val="0004455E"/>
    <w:rsid w:val="00045BC7"/>
    <w:rsid w:val="00047CB5"/>
    <w:rsid w:val="00051FAA"/>
    <w:rsid w:val="00052393"/>
    <w:rsid w:val="000545BE"/>
    <w:rsid w:val="000572A9"/>
    <w:rsid w:val="00061325"/>
    <w:rsid w:val="00065711"/>
    <w:rsid w:val="000733AC"/>
    <w:rsid w:val="00074B81"/>
    <w:rsid w:val="00074D22"/>
    <w:rsid w:val="00075081"/>
    <w:rsid w:val="0007528A"/>
    <w:rsid w:val="000753CE"/>
    <w:rsid w:val="000811AB"/>
    <w:rsid w:val="00081E73"/>
    <w:rsid w:val="00083C5F"/>
    <w:rsid w:val="0008447B"/>
    <w:rsid w:val="00085F1B"/>
    <w:rsid w:val="0009172C"/>
    <w:rsid w:val="000930EC"/>
    <w:rsid w:val="00095E61"/>
    <w:rsid w:val="000966C1"/>
    <w:rsid w:val="000970AC"/>
    <w:rsid w:val="000A1167"/>
    <w:rsid w:val="000A3F0F"/>
    <w:rsid w:val="000A4428"/>
    <w:rsid w:val="000A4945"/>
    <w:rsid w:val="000A6D40"/>
    <w:rsid w:val="000A7BC3"/>
    <w:rsid w:val="000B05F3"/>
    <w:rsid w:val="000B1661"/>
    <w:rsid w:val="000B1F0B"/>
    <w:rsid w:val="000B2E88"/>
    <w:rsid w:val="000B4230"/>
    <w:rsid w:val="000B4603"/>
    <w:rsid w:val="000B597F"/>
    <w:rsid w:val="000B632A"/>
    <w:rsid w:val="000B74E3"/>
    <w:rsid w:val="000B7799"/>
    <w:rsid w:val="000C09BE"/>
    <w:rsid w:val="000C1380"/>
    <w:rsid w:val="000C554F"/>
    <w:rsid w:val="000D0428"/>
    <w:rsid w:val="000D0DC5"/>
    <w:rsid w:val="000D15FF"/>
    <w:rsid w:val="000D1DA8"/>
    <w:rsid w:val="000D28DF"/>
    <w:rsid w:val="000D2C85"/>
    <w:rsid w:val="000D31E3"/>
    <w:rsid w:val="000D334D"/>
    <w:rsid w:val="000D488B"/>
    <w:rsid w:val="000D5FDE"/>
    <w:rsid w:val="000D68DF"/>
    <w:rsid w:val="000D768A"/>
    <w:rsid w:val="000E138D"/>
    <w:rsid w:val="000E16BB"/>
    <w:rsid w:val="000E187A"/>
    <w:rsid w:val="000E2D61"/>
    <w:rsid w:val="000E450E"/>
    <w:rsid w:val="000E5883"/>
    <w:rsid w:val="000E5D11"/>
    <w:rsid w:val="000E6259"/>
    <w:rsid w:val="000F4677"/>
    <w:rsid w:val="000F5032"/>
    <w:rsid w:val="000F5BE0"/>
    <w:rsid w:val="000F715D"/>
    <w:rsid w:val="000F77ED"/>
    <w:rsid w:val="00100587"/>
    <w:rsid w:val="00101051"/>
    <w:rsid w:val="001012C7"/>
    <w:rsid w:val="00101E15"/>
    <w:rsid w:val="0010284E"/>
    <w:rsid w:val="00103122"/>
    <w:rsid w:val="0010336A"/>
    <w:rsid w:val="001050F1"/>
    <w:rsid w:val="00105AEA"/>
    <w:rsid w:val="00106DAF"/>
    <w:rsid w:val="001123F7"/>
    <w:rsid w:val="00114ABE"/>
    <w:rsid w:val="00116023"/>
    <w:rsid w:val="00117A33"/>
    <w:rsid w:val="001231A1"/>
    <w:rsid w:val="001343DA"/>
    <w:rsid w:val="00134A51"/>
    <w:rsid w:val="00140727"/>
    <w:rsid w:val="001413C1"/>
    <w:rsid w:val="0014417F"/>
    <w:rsid w:val="00160628"/>
    <w:rsid w:val="0016132C"/>
    <w:rsid w:val="00161344"/>
    <w:rsid w:val="00162195"/>
    <w:rsid w:val="0016322A"/>
    <w:rsid w:val="00163694"/>
    <w:rsid w:val="00165A21"/>
    <w:rsid w:val="001705CE"/>
    <w:rsid w:val="0017353E"/>
    <w:rsid w:val="001743F2"/>
    <w:rsid w:val="0017714B"/>
    <w:rsid w:val="001804DF"/>
    <w:rsid w:val="00181BDC"/>
    <w:rsid w:val="00181DB0"/>
    <w:rsid w:val="0018224E"/>
    <w:rsid w:val="001829E3"/>
    <w:rsid w:val="001868AA"/>
    <w:rsid w:val="001924C0"/>
    <w:rsid w:val="00195A80"/>
    <w:rsid w:val="0019731E"/>
    <w:rsid w:val="001A09FE"/>
    <w:rsid w:val="001A67C9"/>
    <w:rsid w:val="001A69DE"/>
    <w:rsid w:val="001A713C"/>
    <w:rsid w:val="001A7A9E"/>
    <w:rsid w:val="001A7D0D"/>
    <w:rsid w:val="001B1C7C"/>
    <w:rsid w:val="001B28E3"/>
    <w:rsid w:val="001B398F"/>
    <w:rsid w:val="001B3BC4"/>
    <w:rsid w:val="001B46C6"/>
    <w:rsid w:val="001B4912"/>
    <w:rsid w:val="001B4B48"/>
    <w:rsid w:val="001B4D1F"/>
    <w:rsid w:val="001B668A"/>
    <w:rsid w:val="001B7681"/>
    <w:rsid w:val="001B7CAE"/>
    <w:rsid w:val="001B7D3E"/>
    <w:rsid w:val="001C0772"/>
    <w:rsid w:val="001C0D4F"/>
    <w:rsid w:val="001C1BA3"/>
    <w:rsid w:val="001C1DEC"/>
    <w:rsid w:val="001C2EAD"/>
    <w:rsid w:val="001C4CF8"/>
    <w:rsid w:val="001C4E7D"/>
    <w:rsid w:val="001C5736"/>
    <w:rsid w:val="001D3750"/>
    <w:rsid w:val="001D3A63"/>
    <w:rsid w:val="001D647F"/>
    <w:rsid w:val="001D6857"/>
    <w:rsid w:val="001D78C6"/>
    <w:rsid w:val="001E0572"/>
    <w:rsid w:val="001E0A67"/>
    <w:rsid w:val="001E1028"/>
    <w:rsid w:val="001E12F5"/>
    <w:rsid w:val="001E14E2"/>
    <w:rsid w:val="001E623A"/>
    <w:rsid w:val="001E6302"/>
    <w:rsid w:val="001E7DCB"/>
    <w:rsid w:val="001F3411"/>
    <w:rsid w:val="001F4287"/>
    <w:rsid w:val="001F45EC"/>
    <w:rsid w:val="001F4DBA"/>
    <w:rsid w:val="001F50CF"/>
    <w:rsid w:val="0020074C"/>
    <w:rsid w:val="00203D1A"/>
    <w:rsid w:val="0020415E"/>
    <w:rsid w:val="00204FF4"/>
    <w:rsid w:val="0021056E"/>
    <w:rsid w:val="0021075D"/>
    <w:rsid w:val="0021165A"/>
    <w:rsid w:val="002116CB"/>
    <w:rsid w:val="00211BC9"/>
    <w:rsid w:val="0021598B"/>
    <w:rsid w:val="0021620C"/>
    <w:rsid w:val="00216E78"/>
    <w:rsid w:val="00217275"/>
    <w:rsid w:val="002211DD"/>
    <w:rsid w:val="00224E90"/>
    <w:rsid w:val="00230344"/>
    <w:rsid w:val="0023159A"/>
    <w:rsid w:val="00231FBE"/>
    <w:rsid w:val="002336F7"/>
    <w:rsid w:val="00236F4B"/>
    <w:rsid w:val="00242B0D"/>
    <w:rsid w:val="00242F8A"/>
    <w:rsid w:val="00244D84"/>
    <w:rsid w:val="002467C6"/>
    <w:rsid w:val="0024692A"/>
    <w:rsid w:val="00247FF6"/>
    <w:rsid w:val="00252081"/>
    <w:rsid w:val="0025275A"/>
    <w:rsid w:val="00252BBA"/>
    <w:rsid w:val="00253123"/>
    <w:rsid w:val="0025336B"/>
    <w:rsid w:val="00264001"/>
    <w:rsid w:val="00266354"/>
    <w:rsid w:val="00266766"/>
    <w:rsid w:val="00267A18"/>
    <w:rsid w:val="0027328D"/>
    <w:rsid w:val="00273462"/>
    <w:rsid w:val="0027395B"/>
    <w:rsid w:val="00275854"/>
    <w:rsid w:val="00283B41"/>
    <w:rsid w:val="00283D39"/>
    <w:rsid w:val="00283E59"/>
    <w:rsid w:val="00285F28"/>
    <w:rsid w:val="00286398"/>
    <w:rsid w:val="00287090"/>
    <w:rsid w:val="002A3C42"/>
    <w:rsid w:val="002A53F8"/>
    <w:rsid w:val="002A5D75"/>
    <w:rsid w:val="002A676B"/>
    <w:rsid w:val="002B1B1A"/>
    <w:rsid w:val="002B27BF"/>
    <w:rsid w:val="002B718E"/>
    <w:rsid w:val="002B7228"/>
    <w:rsid w:val="002C0926"/>
    <w:rsid w:val="002C53EE"/>
    <w:rsid w:val="002D24F7"/>
    <w:rsid w:val="002D2799"/>
    <w:rsid w:val="002D2CD7"/>
    <w:rsid w:val="002D46D2"/>
    <w:rsid w:val="002D4DDC"/>
    <w:rsid w:val="002D4F75"/>
    <w:rsid w:val="002D6493"/>
    <w:rsid w:val="002D7AB6"/>
    <w:rsid w:val="002E06D0"/>
    <w:rsid w:val="002E3C27"/>
    <w:rsid w:val="002E403A"/>
    <w:rsid w:val="002E7003"/>
    <w:rsid w:val="002E7F3A"/>
    <w:rsid w:val="002F274B"/>
    <w:rsid w:val="002F4A87"/>
    <w:rsid w:val="002F4EDB"/>
    <w:rsid w:val="002F6054"/>
    <w:rsid w:val="00310E13"/>
    <w:rsid w:val="00315713"/>
    <w:rsid w:val="0031686C"/>
    <w:rsid w:val="00316F6B"/>
    <w:rsid w:val="00316FE0"/>
    <w:rsid w:val="003204D2"/>
    <w:rsid w:val="00320EC2"/>
    <w:rsid w:val="003227CF"/>
    <w:rsid w:val="00325630"/>
    <w:rsid w:val="0032605E"/>
    <w:rsid w:val="003275D1"/>
    <w:rsid w:val="003275E6"/>
    <w:rsid w:val="00330B2A"/>
    <w:rsid w:val="00331E17"/>
    <w:rsid w:val="00333063"/>
    <w:rsid w:val="003408E3"/>
    <w:rsid w:val="00343480"/>
    <w:rsid w:val="00345E89"/>
    <w:rsid w:val="00346DC2"/>
    <w:rsid w:val="003522A1"/>
    <w:rsid w:val="0035254B"/>
    <w:rsid w:val="003531F9"/>
    <w:rsid w:val="00353322"/>
    <w:rsid w:val="00353555"/>
    <w:rsid w:val="003546CF"/>
    <w:rsid w:val="003565D4"/>
    <w:rsid w:val="00357B3D"/>
    <w:rsid w:val="003607FB"/>
    <w:rsid w:val="00360FD5"/>
    <w:rsid w:val="00362E51"/>
    <w:rsid w:val="0036340D"/>
    <w:rsid w:val="003634A5"/>
    <w:rsid w:val="00363B96"/>
    <w:rsid w:val="003642E9"/>
    <w:rsid w:val="00364DEA"/>
    <w:rsid w:val="0036504B"/>
    <w:rsid w:val="00366753"/>
    <w:rsid w:val="00366868"/>
    <w:rsid w:val="00367506"/>
    <w:rsid w:val="00370085"/>
    <w:rsid w:val="0037036C"/>
    <w:rsid w:val="003744A7"/>
    <w:rsid w:val="00376235"/>
    <w:rsid w:val="00377538"/>
    <w:rsid w:val="00381FB6"/>
    <w:rsid w:val="003836D3"/>
    <w:rsid w:val="00383A52"/>
    <w:rsid w:val="0038542D"/>
    <w:rsid w:val="00387C07"/>
    <w:rsid w:val="00391652"/>
    <w:rsid w:val="00394EC0"/>
    <w:rsid w:val="0039507F"/>
    <w:rsid w:val="0039592B"/>
    <w:rsid w:val="00396F54"/>
    <w:rsid w:val="003A016D"/>
    <w:rsid w:val="003A1260"/>
    <w:rsid w:val="003A295F"/>
    <w:rsid w:val="003A41DD"/>
    <w:rsid w:val="003A5633"/>
    <w:rsid w:val="003A7033"/>
    <w:rsid w:val="003A76D2"/>
    <w:rsid w:val="003B02AC"/>
    <w:rsid w:val="003B1291"/>
    <w:rsid w:val="003B156D"/>
    <w:rsid w:val="003B47FE"/>
    <w:rsid w:val="003B5412"/>
    <w:rsid w:val="003B5673"/>
    <w:rsid w:val="003B6287"/>
    <w:rsid w:val="003B62C9"/>
    <w:rsid w:val="003C2BE0"/>
    <w:rsid w:val="003C48C5"/>
    <w:rsid w:val="003C7176"/>
    <w:rsid w:val="003D0929"/>
    <w:rsid w:val="003D0C48"/>
    <w:rsid w:val="003D1C68"/>
    <w:rsid w:val="003D4729"/>
    <w:rsid w:val="003D6C66"/>
    <w:rsid w:val="003D7DD6"/>
    <w:rsid w:val="003E04F2"/>
    <w:rsid w:val="003E43FB"/>
    <w:rsid w:val="003E4E1E"/>
    <w:rsid w:val="003E51E4"/>
    <w:rsid w:val="003E5AAF"/>
    <w:rsid w:val="003E600D"/>
    <w:rsid w:val="003E64DF"/>
    <w:rsid w:val="003E6A5D"/>
    <w:rsid w:val="003F193A"/>
    <w:rsid w:val="003F4207"/>
    <w:rsid w:val="003F5C46"/>
    <w:rsid w:val="003F7CBB"/>
    <w:rsid w:val="003F7D34"/>
    <w:rsid w:val="004001D0"/>
    <w:rsid w:val="004062A2"/>
    <w:rsid w:val="00411B96"/>
    <w:rsid w:val="004123E4"/>
    <w:rsid w:val="00412734"/>
    <w:rsid w:val="00412C8E"/>
    <w:rsid w:val="0041518D"/>
    <w:rsid w:val="00415307"/>
    <w:rsid w:val="00421691"/>
    <w:rsid w:val="00421A2F"/>
    <w:rsid w:val="0042221D"/>
    <w:rsid w:val="00424DD3"/>
    <w:rsid w:val="004254B0"/>
    <w:rsid w:val="004269C5"/>
    <w:rsid w:val="0043027B"/>
    <w:rsid w:val="00432773"/>
    <w:rsid w:val="00433135"/>
    <w:rsid w:val="004331C1"/>
    <w:rsid w:val="00435939"/>
    <w:rsid w:val="00437CC7"/>
    <w:rsid w:val="00442B9C"/>
    <w:rsid w:val="00442BC0"/>
    <w:rsid w:val="00445EFA"/>
    <w:rsid w:val="0044738A"/>
    <w:rsid w:val="004473D3"/>
    <w:rsid w:val="004474B8"/>
    <w:rsid w:val="004519A2"/>
    <w:rsid w:val="00452231"/>
    <w:rsid w:val="00452A14"/>
    <w:rsid w:val="00453418"/>
    <w:rsid w:val="00455F10"/>
    <w:rsid w:val="00457098"/>
    <w:rsid w:val="00460675"/>
    <w:rsid w:val="00460C13"/>
    <w:rsid w:val="00462444"/>
    <w:rsid w:val="0046296D"/>
    <w:rsid w:val="00463228"/>
    <w:rsid w:val="00463782"/>
    <w:rsid w:val="0046467F"/>
    <w:rsid w:val="004667E0"/>
    <w:rsid w:val="0046760E"/>
    <w:rsid w:val="00470E10"/>
    <w:rsid w:val="00476126"/>
    <w:rsid w:val="00477A97"/>
    <w:rsid w:val="00481343"/>
    <w:rsid w:val="004851BF"/>
    <w:rsid w:val="0048549E"/>
    <w:rsid w:val="004872A3"/>
    <w:rsid w:val="00492254"/>
    <w:rsid w:val="004930C6"/>
    <w:rsid w:val="00493347"/>
    <w:rsid w:val="00496092"/>
    <w:rsid w:val="004A0707"/>
    <w:rsid w:val="004A08DB"/>
    <w:rsid w:val="004A25D0"/>
    <w:rsid w:val="004A37E8"/>
    <w:rsid w:val="004A5583"/>
    <w:rsid w:val="004A7549"/>
    <w:rsid w:val="004B09D4"/>
    <w:rsid w:val="004B309D"/>
    <w:rsid w:val="004B30A8"/>
    <w:rsid w:val="004B330A"/>
    <w:rsid w:val="004B7C8E"/>
    <w:rsid w:val="004C064F"/>
    <w:rsid w:val="004C3CDF"/>
    <w:rsid w:val="004C3D3C"/>
    <w:rsid w:val="004C69A3"/>
    <w:rsid w:val="004D0EDC"/>
    <w:rsid w:val="004D1220"/>
    <w:rsid w:val="004D14B3"/>
    <w:rsid w:val="004D1529"/>
    <w:rsid w:val="004D2253"/>
    <w:rsid w:val="004D259C"/>
    <w:rsid w:val="004D5514"/>
    <w:rsid w:val="004D56C3"/>
    <w:rsid w:val="004D5D0E"/>
    <w:rsid w:val="004E0338"/>
    <w:rsid w:val="004E118C"/>
    <w:rsid w:val="004E1579"/>
    <w:rsid w:val="004E4BE9"/>
    <w:rsid w:val="004E4FF3"/>
    <w:rsid w:val="004E56A8"/>
    <w:rsid w:val="004F0081"/>
    <w:rsid w:val="004F3B55"/>
    <w:rsid w:val="004F428E"/>
    <w:rsid w:val="004F4E46"/>
    <w:rsid w:val="004F6B7D"/>
    <w:rsid w:val="005015F6"/>
    <w:rsid w:val="005030C4"/>
    <w:rsid w:val="005031C5"/>
    <w:rsid w:val="00504FDC"/>
    <w:rsid w:val="00510A5F"/>
    <w:rsid w:val="005120CC"/>
    <w:rsid w:val="00512B7B"/>
    <w:rsid w:val="00514EA1"/>
    <w:rsid w:val="0051798B"/>
    <w:rsid w:val="005207B7"/>
    <w:rsid w:val="00521F5A"/>
    <w:rsid w:val="0052230B"/>
    <w:rsid w:val="00525E06"/>
    <w:rsid w:val="00526454"/>
    <w:rsid w:val="005278FF"/>
    <w:rsid w:val="00531027"/>
    <w:rsid w:val="00531823"/>
    <w:rsid w:val="005318DF"/>
    <w:rsid w:val="00533175"/>
    <w:rsid w:val="00534ECC"/>
    <w:rsid w:val="0053720D"/>
    <w:rsid w:val="00540EF5"/>
    <w:rsid w:val="00541BF3"/>
    <w:rsid w:val="00541CD3"/>
    <w:rsid w:val="005476FA"/>
    <w:rsid w:val="00547AB6"/>
    <w:rsid w:val="00551141"/>
    <w:rsid w:val="005520E3"/>
    <w:rsid w:val="00552CFF"/>
    <w:rsid w:val="0055595E"/>
    <w:rsid w:val="0055737B"/>
    <w:rsid w:val="00557988"/>
    <w:rsid w:val="00557C71"/>
    <w:rsid w:val="00561227"/>
    <w:rsid w:val="00562C49"/>
    <w:rsid w:val="00562DEF"/>
    <w:rsid w:val="0056321A"/>
    <w:rsid w:val="005635E6"/>
    <w:rsid w:val="00563A35"/>
    <w:rsid w:val="00566596"/>
    <w:rsid w:val="00570508"/>
    <w:rsid w:val="0057096D"/>
    <w:rsid w:val="005741E9"/>
    <w:rsid w:val="005748CF"/>
    <w:rsid w:val="005773B3"/>
    <w:rsid w:val="00584270"/>
    <w:rsid w:val="00584671"/>
    <w:rsid w:val="00584738"/>
    <w:rsid w:val="005920B0"/>
    <w:rsid w:val="0059380D"/>
    <w:rsid w:val="005959C6"/>
    <w:rsid w:val="00595A8F"/>
    <w:rsid w:val="005977C2"/>
    <w:rsid w:val="005979B2"/>
    <w:rsid w:val="00597BF2"/>
    <w:rsid w:val="005A0681"/>
    <w:rsid w:val="005A1F54"/>
    <w:rsid w:val="005A3020"/>
    <w:rsid w:val="005A64FA"/>
    <w:rsid w:val="005A7EA8"/>
    <w:rsid w:val="005A7F7B"/>
    <w:rsid w:val="005B134E"/>
    <w:rsid w:val="005B2039"/>
    <w:rsid w:val="005B297F"/>
    <w:rsid w:val="005B344F"/>
    <w:rsid w:val="005B3FBA"/>
    <w:rsid w:val="005B4A1D"/>
    <w:rsid w:val="005B4E41"/>
    <w:rsid w:val="005B674D"/>
    <w:rsid w:val="005C056D"/>
    <w:rsid w:val="005C0CBE"/>
    <w:rsid w:val="005C1FCF"/>
    <w:rsid w:val="005C3F41"/>
    <w:rsid w:val="005C6FE8"/>
    <w:rsid w:val="005D1885"/>
    <w:rsid w:val="005D1C01"/>
    <w:rsid w:val="005D225C"/>
    <w:rsid w:val="005D4221"/>
    <w:rsid w:val="005D4A38"/>
    <w:rsid w:val="005D4B57"/>
    <w:rsid w:val="005D4E76"/>
    <w:rsid w:val="005D52BC"/>
    <w:rsid w:val="005D554E"/>
    <w:rsid w:val="005D707D"/>
    <w:rsid w:val="005D7BB2"/>
    <w:rsid w:val="005E08D1"/>
    <w:rsid w:val="005E2BDF"/>
    <w:rsid w:val="005E2EEA"/>
    <w:rsid w:val="005E3708"/>
    <w:rsid w:val="005E39E5"/>
    <w:rsid w:val="005E3CCD"/>
    <w:rsid w:val="005E3D6B"/>
    <w:rsid w:val="005E5B55"/>
    <w:rsid w:val="005E5E4A"/>
    <w:rsid w:val="005E6865"/>
    <w:rsid w:val="005E693D"/>
    <w:rsid w:val="005E75BF"/>
    <w:rsid w:val="005F57BA"/>
    <w:rsid w:val="005F5B40"/>
    <w:rsid w:val="005F61E6"/>
    <w:rsid w:val="005F6C45"/>
    <w:rsid w:val="006019FE"/>
    <w:rsid w:val="00603D24"/>
    <w:rsid w:val="00605A69"/>
    <w:rsid w:val="006065D2"/>
    <w:rsid w:val="00606C54"/>
    <w:rsid w:val="00610F76"/>
    <w:rsid w:val="006128B6"/>
    <w:rsid w:val="00612EA5"/>
    <w:rsid w:val="006135E2"/>
    <w:rsid w:val="00614375"/>
    <w:rsid w:val="00615B0A"/>
    <w:rsid w:val="006168CF"/>
    <w:rsid w:val="0062011B"/>
    <w:rsid w:val="00620B41"/>
    <w:rsid w:val="0062227C"/>
    <w:rsid w:val="006266FF"/>
    <w:rsid w:val="00626DE0"/>
    <w:rsid w:val="00630901"/>
    <w:rsid w:val="00631121"/>
    <w:rsid w:val="00631F8E"/>
    <w:rsid w:val="006335C7"/>
    <w:rsid w:val="00636EE9"/>
    <w:rsid w:val="00640950"/>
    <w:rsid w:val="00641AE7"/>
    <w:rsid w:val="00642629"/>
    <w:rsid w:val="006435B5"/>
    <w:rsid w:val="0064782B"/>
    <w:rsid w:val="006508EF"/>
    <w:rsid w:val="006514FD"/>
    <w:rsid w:val="00652716"/>
    <w:rsid w:val="0065293D"/>
    <w:rsid w:val="00653EFC"/>
    <w:rsid w:val="00654021"/>
    <w:rsid w:val="00661045"/>
    <w:rsid w:val="00664A64"/>
    <w:rsid w:val="0066518A"/>
    <w:rsid w:val="00666DA8"/>
    <w:rsid w:val="00671057"/>
    <w:rsid w:val="00671226"/>
    <w:rsid w:val="00673E9E"/>
    <w:rsid w:val="00675796"/>
    <w:rsid w:val="00675AAF"/>
    <w:rsid w:val="00675FDC"/>
    <w:rsid w:val="00676A62"/>
    <w:rsid w:val="00676F9F"/>
    <w:rsid w:val="0068031A"/>
    <w:rsid w:val="00681B2F"/>
    <w:rsid w:val="0068335F"/>
    <w:rsid w:val="00684A5C"/>
    <w:rsid w:val="00687217"/>
    <w:rsid w:val="00691DF9"/>
    <w:rsid w:val="00693302"/>
    <w:rsid w:val="00694AF7"/>
    <w:rsid w:val="0069640B"/>
    <w:rsid w:val="006A1B83"/>
    <w:rsid w:val="006A21CD"/>
    <w:rsid w:val="006A5918"/>
    <w:rsid w:val="006B21B2"/>
    <w:rsid w:val="006B4A4A"/>
    <w:rsid w:val="006B6650"/>
    <w:rsid w:val="006C19B2"/>
    <w:rsid w:val="006C2F3F"/>
    <w:rsid w:val="006C3202"/>
    <w:rsid w:val="006C4409"/>
    <w:rsid w:val="006C5BB8"/>
    <w:rsid w:val="006C6936"/>
    <w:rsid w:val="006C7B01"/>
    <w:rsid w:val="006D0FE8"/>
    <w:rsid w:val="006D1473"/>
    <w:rsid w:val="006D4B2B"/>
    <w:rsid w:val="006D4F3C"/>
    <w:rsid w:val="006D5262"/>
    <w:rsid w:val="006D5C66"/>
    <w:rsid w:val="006D7002"/>
    <w:rsid w:val="006E00BD"/>
    <w:rsid w:val="006E1520"/>
    <w:rsid w:val="006E1B3C"/>
    <w:rsid w:val="006E23FB"/>
    <w:rsid w:val="006E2B4D"/>
    <w:rsid w:val="006E325A"/>
    <w:rsid w:val="006E33EC"/>
    <w:rsid w:val="006E3802"/>
    <w:rsid w:val="006E6C02"/>
    <w:rsid w:val="006F231A"/>
    <w:rsid w:val="006F5F04"/>
    <w:rsid w:val="006F6B55"/>
    <w:rsid w:val="006F788D"/>
    <w:rsid w:val="006F78E1"/>
    <w:rsid w:val="007007AE"/>
    <w:rsid w:val="00701072"/>
    <w:rsid w:val="00702054"/>
    <w:rsid w:val="007035A4"/>
    <w:rsid w:val="00704F46"/>
    <w:rsid w:val="00707682"/>
    <w:rsid w:val="00710E0D"/>
    <w:rsid w:val="00711799"/>
    <w:rsid w:val="00711B95"/>
    <w:rsid w:val="00712B78"/>
    <w:rsid w:val="0071393B"/>
    <w:rsid w:val="00713EE2"/>
    <w:rsid w:val="00714A69"/>
    <w:rsid w:val="0071549A"/>
    <w:rsid w:val="00715CFF"/>
    <w:rsid w:val="007177FC"/>
    <w:rsid w:val="00720C5E"/>
    <w:rsid w:val="00721701"/>
    <w:rsid w:val="007238BF"/>
    <w:rsid w:val="007278ED"/>
    <w:rsid w:val="00731835"/>
    <w:rsid w:val="007341F8"/>
    <w:rsid w:val="00734372"/>
    <w:rsid w:val="007348AF"/>
    <w:rsid w:val="00734EB8"/>
    <w:rsid w:val="00735F8B"/>
    <w:rsid w:val="0074090B"/>
    <w:rsid w:val="00742D1F"/>
    <w:rsid w:val="00743ADC"/>
    <w:rsid w:val="00743EBA"/>
    <w:rsid w:val="00744C8E"/>
    <w:rsid w:val="0074707E"/>
    <w:rsid w:val="00750AEC"/>
    <w:rsid w:val="007516DC"/>
    <w:rsid w:val="00752CA2"/>
    <w:rsid w:val="00752E58"/>
    <w:rsid w:val="00754B80"/>
    <w:rsid w:val="00760A9F"/>
    <w:rsid w:val="00761918"/>
    <w:rsid w:val="00762019"/>
    <w:rsid w:val="00762E54"/>
    <w:rsid w:val="00762F03"/>
    <w:rsid w:val="0076370B"/>
    <w:rsid w:val="0076413B"/>
    <w:rsid w:val="007648AE"/>
    <w:rsid w:val="00764BF8"/>
    <w:rsid w:val="0076514D"/>
    <w:rsid w:val="00770FD2"/>
    <w:rsid w:val="00773D59"/>
    <w:rsid w:val="0077612D"/>
    <w:rsid w:val="00781003"/>
    <w:rsid w:val="00783116"/>
    <w:rsid w:val="007836B0"/>
    <w:rsid w:val="007911FD"/>
    <w:rsid w:val="00793930"/>
    <w:rsid w:val="00793DD1"/>
    <w:rsid w:val="00794C14"/>
    <w:rsid w:val="00794FEC"/>
    <w:rsid w:val="00795193"/>
    <w:rsid w:val="0079622D"/>
    <w:rsid w:val="007978BC"/>
    <w:rsid w:val="00797909"/>
    <w:rsid w:val="007A003E"/>
    <w:rsid w:val="007A1965"/>
    <w:rsid w:val="007A2ED1"/>
    <w:rsid w:val="007A4BE6"/>
    <w:rsid w:val="007A5463"/>
    <w:rsid w:val="007B0DC6"/>
    <w:rsid w:val="007B1094"/>
    <w:rsid w:val="007B1762"/>
    <w:rsid w:val="007B3320"/>
    <w:rsid w:val="007C301F"/>
    <w:rsid w:val="007C4540"/>
    <w:rsid w:val="007C65AF"/>
    <w:rsid w:val="007D0224"/>
    <w:rsid w:val="007D135D"/>
    <w:rsid w:val="007D3723"/>
    <w:rsid w:val="007D4849"/>
    <w:rsid w:val="007D730F"/>
    <w:rsid w:val="007D7CD8"/>
    <w:rsid w:val="007E3A43"/>
    <w:rsid w:val="007E3AA7"/>
    <w:rsid w:val="007E3BFC"/>
    <w:rsid w:val="007F450A"/>
    <w:rsid w:val="007F59C6"/>
    <w:rsid w:val="007F737D"/>
    <w:rsid w:val="008008E5"/>
    <w:rsid w:val="00801D2D"/>
    <w:rsid w:val="0080308E"/>
    <w:rsid w:val="00805303"/>
    <w:rsid w:val="00806705"/>
    <w:rsid w:val="00806738"/>
    <w:rsid w:val="008119E5"/>
    <w:rsid w:val="00811DA6"/>
    <w:rsid w:val="00811DDD"/>
    <w:rsid w:val="008133C4"/>
    <w:rsid w:val="00816B4E"/>
    <w:rsid w:val="00820C6C"/>
    <w:rsid w:val="0082136B"/>
    <w:rsid w:val="008216D5"/>
    <w:rsid w:val="00821CFC"/>
    <w:rsid w:val="008226C6"/>
    <w:rsid w:val="00822B54"/>
    <w:rsid w:val="008249CE"/>
    <w:rsid w:val="00826FCC"/>
    <w:rsid w:val="00827188"/>
    <w:rsid w:val="00831A50"/>
    <w:rsid w:val="00831B3C"/>
    <w:rsid w:val="00831C89"/>
    <w:rsid w:val="00832114"/>
    <w:rsid w:val="00833094"/>
    <w:rsid w:val="00834430"/>
    <w:rsid w:val="00834C46"/>
    <w:rsid w:val="00836078"/>
    <w:rsid w:val="008367C3"/>
    <w:rsid w:val="008378ED"/>
    <w:rsid w:val="0084093E"/>
    <w:rsid w:val="00841CE1"/>
    <w:rsid w:val="008473D8"/>
    <w:rsid w:val="008528DC"/>
    <w:rsid w:val="00852B8C"/>
    <w:rsid w:val="00854981"/>
    <w:rsid w:val="00856F3A"/>
    <w:rsid w:val="00857897"/>
    <w:rsid w:val="00864B2E"/>
    <w:rsid w:val="00865963"/>
    <w:rsid w:val="00871C1D"/>
    <w:rsid w:val="0087450E"/>
    <w:rsid w:val="00875A82"/>
    <w:rsid w:val="00876CA3"/>
    <w:rsid w:val="008772FE"/>
    <w:rsid w:val="008775C2"/>
    <w:rsid w:val="008775F1"/>
    <w:rsid w:val="008821AE"/>
    <w:rsid w:val="008833E1"/>
    <w:rsid w:val="00883D3A"/>
    <w:rsid w:val="00884746"/>
    <w:rsid w:val="00885388"/>
    <w:rsid w:val="008854F7"/>
    <w:rsid w:val="00885A9D"/>
    <w:rsid w:val="00886C33"/>
    <w:rsid w:val="008879D4"/>
    <w:rsid w:val="008929D2"/>
    <w:rsid w:val="00893636"/>
    <w:rsid w:val="00893B94"/>
    <w:rsid w:val="00896E9D"/>
    <w:rsid w:val="00896F11"/>
    <w:rsid w:val="008972AA"/>
    <w:rsid w:val="008A1049"/>
    <w:rsid w:val="008A1C98"/>
    <w:rsid w:val="008A20B0"/>
    <w:rsid w:val="008A31B2"/>
    <w:rsid w:val="008A322D"/>
    <w:rsid w:val="008A4D72"/>
    <w:rsid w:val="008A6285"/>
    <w:rsid w:val="008A63B2"/>
    <w:rsid w:val="008A7048"/>
    <w:rsid w:val="008B0812"/>
    <w:rsid w:val="008B209B"/>
    <w:rsid w:val="008B237E"/>
    <w:rsid w:val="008B3312"/>
    <w:rsid w:val="008B333B"/>
    <w:rsid w:val="008B345D"/>
    <w:rsid w:val="008B54D2"/>
    <w:rsid w:val="008C15F8"/>
    <w:rsid w:val="008C1FC2"/>
    <w:rsid w:val="008C2980"/>
    <w:rsid w:val="008C4DD6"/>
    <w:rsid w:val="008C5AFB"/>
    <w:rsid w:val="008C66AA"/>
    <w:rsid w:val="008D07FB"/>
    <w:rsid w:val="008D0C02"/>
    <w:rsid w:val="008D16E2"/>
    <w:rsid w:val="008D2405"/>
    <w:rsid w:val="008D333E"/>
    <w:rsid w:val="008D357D"/>
    <w:rsid w:val="008D435A"/>
    <w:rsid w:val="008D662F"/>
    <w:rsid w:val="008E387B"/>
    <w:rsid w:val="008E6087"/>
    <w:rsid w:val="008E758D"/>
    <w:rsid w:val="008F10A7"/>
    <w:rsid w:val="008F6137"/>
    <w:rsid w:val="008F6387"/>
    <w:rsid w:val="008F6E4E"/>
    <w:rsid w:val="008F7527"/>
    <w:rsid w:val="008F755D"/>
    <w:rsid w:val="008F7A39"/>
    <w:rsid w:val="009021E8"/>
    <w:rsid w:val="00904677"/>
    <w:rsid w:val="00905624"/>
    <w:rsid w:val="00905EE2"/>
    <w:rsid w:val="00911440"/>
    <w:rsid w:val="00911712"/>
    <w:rsid w:val="00911B27"/>
    <w:rsid w:val="009170BE"/>
    <w:rsid w:val="00920B55"/>
    <w:rsid w:val="00921DC4"/>
    <w:rsid w:val="00924EFB"/>
    <w:rsid w:val="00925A7E"/>
    <w:rsid w:val="009262C9"/>
    <w:rsid w:val="0092782F"/>
    <w:rsid w:val="00930EB9"/>
    <w:rsid w:val="00933DC7"/>
    <w:rsid w:val="009418F4"/>
    <w:rsid w:val="00942BBC"/>
    <w:rsid w:val="00944180"/>
    <w:rsid w:val="0094479D"/>
    <w:rsid w:val="00944AA0"/>
    <w:rsid w:val="009456E9"/>
    <w:rsid w:val="009462EF"/>
    <w:rsid w:val="00947DA2"/>
    <w:rsid w:val="00951177"/>
    <w:rsid w:val="00952D8A"/>
    <w:rsid w:val="009541AE"/>
    <w:rsid w:val="00956CA3"/>
    <w:rsid w:val="00960EF1"/>
    <w:rsid w:val="00961F2C"/>
    <w:rsid w:val="009666C4"/>
    <w:rsid w:val="00966D95"/>
    <w:rsid w:val="009673E8"/>
    <w:rsid w:val="00974DB8"/>
    <w:rsid w:val="0097652C"/>
    <w:rsid w:val="00980661"/>
    <w:rsid w:val="0098093B"/>
    <w:rsid w:val="00981CD9"/>
    <w:rsid w:val="00984420"/>
    <w:rsid w:val="009876D4"/>
    <w:rsid w:val="009914A5"/>
    <w:rsid w:val="00992683"/>
    <w:rsid w:val="0099548E"/>
    <w:rsid w:val="00996456"/>
    <w:rsid w:val="00996A12"/>
    <w:rsid w:val="00997B0F"/>
    <w:rsid w:val="009A0CC3"/>
    <w:rsid w:val="009A1A66"/>
    <w:rsid w:val="009A1CAD"/>
    <w:rsid w:val="009A33F1"/>
    <w:rsid w:val="009A3440"/>
    <w:rsid w:val="009A5832"/>
    <w:rsid w:val="009A6838"/>
    <w:rsid w:val="009B24B5"/>
    <w:rsid w:val="009B3E62"/>
    <w:rsid w:val="009B4EBC"/>
    <w:rsid w:val="009B5ABB"/>
    <w:rsid w:val="009B73CE"/>
    <w:rsid w:val="009C00B4"/>
    <w:rsid w:val="009C2461"/>
    <w:rsid w:val="009C2FD0"/>
    <w:rsid w:val="009C357C"/>
    <w:rsid w:val="009C3C30"/>
    <w:rsid w:val="009C5A15"/>
    <w:rsid w:val="009C6FE2"/>
    <w:rsid w:val="009C7674"/>
    <w:rsid w:val="009C7D7C"/>
    <w:rsid w:val="009D004A"/>
    <w:rsid w:val="009D14AF"/>
    <w:rsid w:val="009D330D"/>
    <w:rsid w:val="009D5880"/>
    <w:rsid w:val="009D702E"/>
    <w:rsid w:val="009E15E8"/>
    <w:rsid w:val="009E1FD4"/>
    <w:rsid w:val="009E3B07"/>
    <w:rsid w:val="009E51D1"/>
    <w:rsid w:val="009E5531"/>
    <w:rsid w:val="009F171E"/>
    <w:rsid w:val="009F3D2F"/>
    <w:rsid w:val="009F46DB"/>
    <w:rsid w:val="009F4BB6"/>
    <w:rsid w:val="009F7052"/>
    <w:rsid w:val="00A004C1"/>
    <w:rsid w:val="00A02668"/>
    <w:rsid w:val="00A02801"/>
    <w:rsid w:val="00A03763"/>
    <w:rsid w:val="00A03A98"/>
    <w:rsid w:val="00A06A39"/>
    <w:rsid w:val="00A07F58"/>
    <w:rsid w:val="00A10B02"/>
    <w:rsid w:val="00A11986"/>
    <w:rsid w:val="00A12458"/>
    <w:rsid w:val="00A131CB"/>
    <w:rsid w:val="00A14847"/>
    <w:rsid w:val="00A16D6D"/>
    <w:rsid w:val="00A170FF"/>
    <w:rsid w:val="00A21383"/>
    <w:rsid w:val="00A2199F"/>
    <w:rsid w:val="00A21B31"/>
    <w:rsid w:val="00A2360E"/>
    <w:rsid w:val="00A247A3"/>
    <w:rsid w:val="00A26C65"/>
    <w:rsid w:val="00A26E0C"/>
    <w:rsid w:val="00A301B1"/>
    <w:rsid w:val="00A32FCB"/>
    <w:rsid w:val="00A34C25"/>
    <w:rsid w:val="00A3507D"/>
    <w:rsid w:val="00A3717A"/>
    <w:rsid w:val="00A371A8"/>
    <w:rsid w:val="00A40606"/>
    <w:rsid w:val="00A4088C"/>
    <w:rsid w:val="00A42EA5"/>
    <w:rsid w:val="00A4456B"/>
    <w:rsid w:val="00A448D4"/>
    <w:rsid w:val="00A452E0"/>
    <w:rsid w:val="00A45CCF"/>
    <w:rsid w:val="00A506DF"/>
    <w:rsid w:val="00A51EA5"/>
    <w:rsid w:val="00A53742"/>
    <w:rsid w:val="00A53941"/>
    <w:rsid w:val="00A557A1"/>
    <w:rsid w:val="00A63059"/>
    <w:rsid w:val="00A63AE3"/>
    <w:rsid w:val="00A651A4"/>
    <w:rsid w:val="00A67E03"/>
    <w:rsid w:val="00A71361"/>
    <w:rsid w:val="00A7173D"/>
    <w:rsid w:val="00A71807"/>
    <w:rsid w:val="00A7190A"/>
    <w:rsid w:val="00A743F6"/>
    <w:rsid w:val="00A744A3"/>
    <w:rsid w:val="00A746E2"/>
    <w:rsid w:val="00A806B1"/>
    <w:rsid w:val="00A80A94"/>
    <w:rsid w:val="00A81FF2"/>
    <w:rsid w:val="00A83113"/>
    <w:rsid w:val="00A83904"/>
    <w:rsid w:val="00A84F98"/>
    <w:rsid w:val="00A90A79"/>
    <w:rsid w:val="00A90E10"/>
    <w:rsid w:val="00A9101F"/>
    <w:rsid w:val="00A96B30"/>
    <w:rsid w:val="00AA073B"/>
    <w:rsid w:val="00AA0CC9"/>
    <w:rsid w:val="00AA333A"/>
    <w:rsid w:val="00AA442D"/>
    <w:rsid w:val="00AA59B5"/>
    <w:rsid w:val="00AA7777"/>
    <w:rsid w:val="00AA7B84"/>
    <w:rsid w:val="00AB01B3"/>
    <w:rsid w:val="00AC0B4C"/>
    <w:rsid w:val="00AC0C12"/>
    <w:rsid w:val="00AC1164"/>
    <w:rsid w:val="00AC2296"/>
    <w:rsid w:val="00AC2754"/>
    <w:rsid w:val="00AC48B0"/>
    <w:rsid w:val="00AC4ACD"/>
    <w:rsid w:val="00AC5DFB"/>
    <w:rsid w:val="00AD13DC"/>
    <w:rsid w:val="00AD2203"/>
    <w:rsid w:val="00AD6DE2"/>
    <w:rsid w:val="00AE0A40"/>
    <w:rsid w:val="00AE1ED4"/>
    <w:rsid w:val="00AE21E1"/>
    <w:rsid w:val="00AE27D1"/>
    <w:rsid w:val="00AE2F8D"/>
    <w:rsid w:val="00AE3BAE"/>
    <w:rsid w:val="00AE6A21"/>
    <w:rsid w:val="00AE73F9"/>
    <w:rsid w:val="00AF1C8F"/>
    <w:rsid w:val="00AF2B3E"/>
    <w:rsid w:val="00AF2B68"/>
    <w:rsid w:val="00AF2C92"/>
    <w:rsid w:val="00AF3EC1"/>
    <w:rsid w:val="00AF5025"/>
    <w:rsid w:val="00AF519F"/>
    <w:rsid w:val="00AF5387"/>
    <w:rsid w:val="00AF55F5"/>
    <w:rsid w:val="00AF7E86"/>
    <w:rsid w:val="00B005C4"/>
    <w:rsid w:val="00B024B9"/>
    <w:rsid w:val="00B02737"/>
    <w:rsid w:val="00B03722"/>
    <w:rsid w:val="00B03E93"/>
    <w:rsid w:val="00B063F4"/>
    <w:rsid w:val="00B077FA"/>
    <w:rsid w:val="00B07E3C"/>
    <w:rsid w:val="00B112FB"/>
    <w:rsid w:val="00B127D7"/>
    <w:rsid w:val="00B13B0C"/>
    <w:rsid w:val="00B14408"/>
    <w:rsid w:val="00B1453A"/>
    <w:rsid w:val="00B15A30"/>
    <w:rsid w:val="00B20F82"/>
    <w:rsid w:val="00B21081"/>
    <w:rsid w:val="00B25BD5"/>
    <w:rsid w:val="00B27B7C"/>
    <w:rsid w:val="00B3350F"/>
    <w:rsid w:val="00B34079"/>
    <w:rsid w:val="00B3793A"/>
    <w:rsid w:val="00B401BA"/>
    <w:rsid w:val="00B407E4"/>
    <w:rsid w:val="00B425B6"/>
    <w:rsid w:val="00B42A72"/>
    <w:rsid w:val="00B441AE"/>
    <w:rsid w:val="00B45A65"/>
    <w:rsid w:val="00B45F33"/>
    <w:rsid w:val="00B46D50"/>
    <w:rsid w:val="00B53170"/>
    <w:rsid w:val="00B536D8"/>
    <w:rsid w:val="00B548B9"/>
    <w:rsid w:val="00B55023"/>
    <w:rsid w:val="00B56DBE"/>
    <w:rsid w:val="00B57F6D"/>
    <w:rsid w:val="00B62999"/>
    <w:rsid w:val="00B63BE3"/>
    <w:rsid w:val="00B64885"/>
    <w:rsid w:val="00B64FA3"/>
    <w:rsid w:val="00B6512C"/>
    <w:rsid w:val="00B653D8"/>
    <w:rsid w:val="00B6672F"/>
    <w:rsid w:val="00B66810"/>
    <w:rsid w:val="00B71733"/>
    <w:rsid w:val="00B72BE3"/>
    <w:rsid w:val="00B73B80"/>
    <w:rsid w:val="00B770C7"/>
    <w:rsid w:val="00B77B3C"/>
    <w:rsid w:val="00B80F26"/>
    <w:rsid w:val="00B822BD"/>
    <w:rsid w:val="00B8276D"/>
    <w:rsid w:val="00B842F4"/>
    <w:rsid w:val="00B8501D"/>
    <w:rsid w:val="00B85347"/>
    <w:rsid w:val="00B90092"/>
    <w:rsid w:val="00B91A7B"/>
    <w:rsid w:val="00B929DD"/>
    <w:rsid w:val="00B932FD"/>
    <w:rsid w:val="00B93AF6"/>
    <w:rsid w:val="00B94EB8"/>
    <w:rsid w:val="00B95405"/>
    <w:rsid w:val="00B963F1"/>
    <w:rsid w:val="00BA001A"/>
    <w:rsid w:val="00BA020A"/>
    <w:rsid w:val="00BA2847"/>
    <w:rsid w:val="00BA55A4"/>
    <w:rsid w:val="00BB025A"/>
    <w:rsid w:val="00BB02A4"/>
    <w:rsid w:val="00BB07FA"/>
    <w:rsid w:val="00BB1270"/>
    <w:rsid w:val="00BB1E44"/>
    <w:rsid w:val="00BB5267"/>
    <w:rsid w:val="00BB52B8"/>
    <w:rsid w:val="00BB59D8"/>
    <w:rsid w:val="00BB7E69"/>
    <w:rsid w:val="00BC0E51"/>
    <w:rsid w:val="00BC1534"/>
    <w:rsid w:val="00BC1C71"/>
    <w:rsid w:val="00BC3C1F"/>
    <w:rsid w:val="00BC7CE7"/>
    <w:rsid w:val="00BD295E"/>
    <w:rsid w:val="00BD4664"/>
    <w:rsid w:val="00BD5191"/>
    <w:rsid w:val="00BD6C50"/>
    <w:rsid w:val="00BD7DA6"/>
    <w:rsid w:val="00BE1193"/>
    <w:rsid w:val="00BE666A"/>
    <w:rsid w:val="00BF4849"/>
    <w:rsid w:val="00BF4D18"/>
    <w:rsid w:val="00BF4EA7"/>
    <w:rsid w:val="00BF6525"/>
    <w:rsid w:val="00C00EDB"/>
    <w:rsid w:val="00C02863"/>
    <w:rsid w:val="00C0289D"/>
    <w:rsid w:val="00C0383A"/>
    <w:rsid w:val="00C052B0"/>
    <w:rsid w:val="00C05AE1"/>
    <w:rsid w:val="00C067FF"/>
    <w:rsid w:val="00C1183F"/>
    <w:rsid w:val="00C1243E"/>
    <w:rsid w:val="00C12862"/>
    <w:rsid w:val="00C12D5D"/>
    <w:rsid w:val="00C13D28"/>
    <w:rsid w:val="00C14585"/>
    <w:rsid w:val="00C14A7F"/>
    <w:rsid w:val="00C1571C"/>
    <w:rsid w:val="00C157C2"/>
    <w:rsid w:val="00C165A0"/>
    <w:rsid w:val="00C207A0"/>
    <w:rsid w:val="00C216CE"/>
    <w:rsid w:val="00C2184F"/>
    <w:rsid w:val="00C22A78"/>
    <w:rsid w:val="00C22A8A"/>
    <w:rsid w:val="00C23C7E"/>
    <w:rsid w:val="00C24661"/>
    <w:rsid w:val="00C246C5"/>
    <w:rsid w:val="00C25A82"/>
    <w:rsid w:val="00C26688"/>
    <w:rsid w:val="00C30A2A"/>
    <w:rsid w:val="00C32ADC"/>
    <w:rsid w:val="00C33993"/>
    <w:rsid w:val="00C35007"/>
    <w:rsid w:val="00C36D72"/>
    <w:rsid w:val="00C4069E"/>
    <w:rsid w:val="00C41ADC"/>
    <w:rsid w:val="00C44149"/>
    <w:rsid w:val="00C44410"/>
    <w:rsid w:val="00C44A15"/>
    <w:rsid w:val="00C4630A"/>
    <w:rsid w:val="00C51B69"/>
    <w:rsid w:val="00C522DE"/>
    <w:rsid w:val="00C523F0"/>
    <w:rsid w:val="00C526D2"/>
    <w:rsid w:val="00C53A91"/>
    <w:rsid w:val="00C5794E"/>
    <w:rsid w:val="00C60968"/>
    <w:rsid w:val="00C62D69"/>
    <w:rsid w:val="00C62E46"/>
    <w:rsid w:val="00C63D39"/>
    <w:rsid w:val="00C63EDD"/>
    <w:rsid w:val="00C64C6A"/>
    <w:rsid w:val="00C64ED8"/>
    <w:rsid w:val="00C65B36"/>
    <w:rsid w:val="00C7074A"/>
    <w:rsid w:val="00C71031"/>
    <w:rsid w:val="00C7292E"/>
    <w:rsid w:val="00C7401E"/>
    <w:rsid w:val="00C74E88"/>
    <w:rsid w:val="00C774B3"/>
    <w:rsid w:val="00C80924"/>
    <w:rsid w:val="00C82723"/>
    <w:rsid w:val="00C8286B"/>
    <w:rsid w:val="00C92970"/>
    <w:rsid w:val="00C93219"/>
    <w:rsid w:val="00C9474D"/>
    <w:rsid w:val="00C947F8"/>
    <w:rsid w:val="00C9515F"/>
    <w:rsid w:val="00C963C5"/>
    <w:rsid w:val="00CA030C"/>
    <w:rsid w:val="00CA0E91"/>
    <w:rsid w:val="00CA1F41"/>
    <w:rsid w:val="00CA32EE"/>
    <w:rsid w:val="00CA3A4D"/>
    <w:rsid w:val="00CA5771"/>
    <w:rsid w:val="00CA6A1A"/>
    <w:rsid w:val="00CC1E75"/>
    <w:rsid w:val="00CC2E0E"/>
    <w:rsid w:val="00CC361C"/>
    <w:rsid w:val="00CC474B"/>
    <w:rsid w:val="00CC658C"/>
    <w:rsid w:val="00CC67BF"/>
    <w:rsid w:val="00CD0843"/>
    <w:rsid w:val="00CD4263"/>
    <w:rsid w:val="00CD4E31"/>
    <w:rsid w:val="00CD5A78"/>
    <w:rsid w:val="00CD7345"/>
    <w:rsid w:val="00CE1C70"/>
    <w:rsid w:val="00CE372E"/>
    <w:rsid w:val="00CE3C77"/>
    <w:rsid w:val="00CE7AA9"/>
    <w:rsid w:val="00CF0A1B"/>
    <w:rsid w:val="00CF0D17"/>
    <w:rsid w:val="00CF19F6"/>
    <w:rsid w:val="00CF1A5E"/>
    <w:rsid w:val="00CF2D5D"/>
    <w:rsid w:val="00CF2F4F"/>
    <w:rsid w:val="00CF536D"/>
    <w:rsid w:val="00CF56A6"/>
    <w:rsid w:val="00D019D7"/>
    <w:rsid w:val="00D02E9D"/>
    <w:rsid w:val="00D05CFD"/>
    <w:rsid w:val="00D05E7F"/>
    <w:rsid w:val="00D10B82"/>
    <w:rsid w:val="00D10CB8"/>
    <w:rsid w:val="00D12806"/>
    <w:rsid w:val="00D12D44"/>
    <w:rsid w:val="00D15018"/>
    <w:rsid w:val="00D158AC"/>
    <w:rsid w:val="00D1694C"/>
    <w:rsid w:val="00D16976"/>
    <w:rsid w:val="00D17367"/>
    <w:rsid w:val="00D20F5E"/>
    <w:rsid w:val="00D23051"/>
    <w:rsid w:val="00D23B76"/>
    <w:rsid w:val="00D23BA6"/>
    <w:rsid w:val="00D24B09"/>
    <w:rsid w:val="00D24B4A"/>
    <w:rsid w:val="00D24F93"/>
    <w:rsid w:val="00D3402B"/>
    <w:rsid w:val="00D36880"/>
    <w:rsid w:val="00D379A3"/>
    <w:rsid w:val="00D41114"/>
    <w:rsid w:val="00D4229D"/>
    <w:rsid w:val="00D45FF3"/>
    <w:rsid w:val="00D512B0"/>
    <w:rsid w:val="00D512CF"/>
    <w:rsid w:val="00D528B9"/>
    <w:rsid w:val="00D53186"/>
    <w:rsid w:val="00D539E6"/>
    <w:rsid w:val="00D5487D"/>
    <w:rsid w:val="00D561C1"/>
    <w:rsid w:val="00D60140"/>
    <w:rsid w:val="00D6024A"/>
    <w:rsid w:val="00D608B5"/>
    <w:rsid w:val="00D614F7"/>
    <w:rsid w:val="00D64739"/>
    <w:rsid w:val="00D66A7B"/>
    <w:rsid w:val="00D673B0"/>
    <w:rsid w:val="00D71A20"/>
    <w:rsid w:val="00D71F99"/>
    <w:rsid w:val="00D73CA4"/>
    <w:rsid w:val="00D73D71"/>
    <w:rsid w:val="00D74396"/>
    <w:rsid w:val="00D75873"/>
    <w:rsid w:val="00D80284"/>
    <w:rsid w:val="00D81757"/>
    <w:rsid w:val="00D81F71"/>
    <w:rsid w:val="00D8642D"/>
    <w:rsid w:val="00D90A5E"/>
    <w:rsid w:val="00D9108C"/>
    <w:rsid w:val="00D91764"/>
    <w:rsid w:val="00D91A68"/>
    <w:rsid w:val="00D9293C"/>
    <w:rsid w:val="00D93458"/>
    <w:rsid w:val="00D95645"/>
    <w:rsid w:val="00D95A68"/>
    <w:rsid w:val="00D974F9"/>
    <w:rsid w:val="00DA17C7"/>
    <w:rsid w:val="00DA32EE"/>
    <w:rsid w:val="00DA6A9A"/>
    <w:rsid w:val="00DA7474"/>
    <w:rsid w:val="00DA76E0"/>
    <w:rsid w:val="00DB1EFD"/>
    <w:rsid w:val="00DB2393"/>
    <w:rsid w:val="00DB3491"/>
    <w:rsid w:val="00DB3EAF"/>
    <w:rsid w:val="00DB46C6"/>
    <w:rsid w:val="00DB6BE4"/>
    <w:rsid w:val="00DC0F93"/>
    <w:rsid w:val="00DC3203"/>
    <w:rsid w:val="00DC3BB3"/>
    <w:rsid w:val="00DC3C99"/>
    <w:rsid w:val="00DC52F5"/>
    <w:rsid w:val="00DC5FD0"/>
    <w:rsid w:val="00DC6CED"/>
    <w:rsid w:val="00DD0354"/>
    <w:rsid w:val="00DD27D7"/>
    <w:rsid w:val="00DD458C"/>
    <w:rsid w:val="00DD72E9"/>
    <w:rsid w:val="00DD7605"/>
    <w:rsid w:val="00DE072B"/>
    <w:rsid w:val="00DE2020"/>
    <w:rsid w:val="00DE24A5"/>
    <w:rsid w:val="00DE3476"/>
    <w:rsid w:val="00DE7222"/>
    <w:rsid w:val="00DE7BEA"/>
    <w:rsid w:val="00DF3469"/>
    <w:rsid w:val="00DF5B84"/>
    <w:rsid w:val="00DF6D5B"/>
    <w:rsid w:val="00DF771B"/>
    <w:rsid w:val="00DF7EE2"/>
    <w:rsid w:val="00E00B8B"/>
    <w:rsid w:val="00E01BAA"/>
    <w:rsid w:val="00E0282A"/>
    <w:rsid w:val="00E02F9B"/>
    <w:rsid w:val="00E054AD"/>
    <w:rsid w:val="00E07E14"/>
    <w:rsid w:val="00E10DB3"/>
    <w:rsid w:val="00E14F94"/>
    <w:rsid w:val="00E17336"/>
    <w:rsid w:val="00E17D15"/>
    <w:rsid w:val="00E2202D"/>
    <w:rsid w:val="00E22B95"/>
    <w:rsid w:val="00E22E00"/>
    <w:rsid w:val="00E30331"/>
    <w:rsid w:val="00E30BB8"/>
    <w:rsid w:val="00E31F9C"/>
    <w:rsid w:val="00E35F57"/>
    <w:rsid w:val="00E40488"/>
    <w:rsid w:val="00E50367"/>
    <w:rsid w:val="00E514D2"/>
    <w:rsid w:val="00E51ABA"/>
    <w:rsid w:val="00E524CB"/>
    <w:rsid w:val="00E54982"/>
    <w:rsid w:val="00E54CE5"/>
    <w:rsid w:val="00E56A62"/>
    <w:rsid w:val="00E6067B"/>
    <w:rsid w:val="00E60C1E"/>
    <w:rsid w:val="00E6304A"/>
    <w:rsid w:val="00E64CB5"/>
    <w:rsid w:val="00E65456"/>
    <w:rsid w:val="00E65A91"/>
    <w:rsid w:val="00E66188"/>
    <w:rsid w:val="00E664FB"/>
    <w:rsid w:val="00E672F0"/>
    <w:rsid w:val="00E70373"/>
    <w:rsid w:val="00E72E40"/>
    <w:rsid w:val="00E73665"/>
    <w:rsid w:val="00E73999"/>
    <w:rsid w:val="00E73BDC"/>
    <w:rsid w:val="00E73E17"/>
    <w:rsid w:val="00E73E9E"/>
    <w:rsid w:val="00E81660"/>
    <w:rsid w:val="00E854FE"/>
    <w:rsid w:val="00E874B4"/>
    <w:rsid w:val="00E906CC"/>
    <w:rsid w:val="00E939A0"/>
    <w:rsid w:val="00E97E4E"/>
    <w:rsid w:val="00EA1CC2"/>
    <w:rsid w:val="00EA2D76"/>
    <w:rsid w:val="00EA2EE0"/>
    <w:rsid w:val="00EA37A0"/>
    <w:rsid w:val="00EA4644"/>
    <w:rsid w:val="00EA4941"/>
    <w:rsid w:val="00EA4BE0"/>
    <w:rsid w:val="00EA758A"/>
    <w:rsid w:val="00EB096F"/>
    <w:rsid w:val="00EB199F"/>
    <w:rsid w:val="00EB21A4"/>
    <w:rsid w:val="00EB27C4"/>
    <w:rsid w:val="00EB4001"/>
    <w:rsid w:val="00EB5387"/>
    <w:rsid w:val="00EB5C10"/>
    <w:rsid w:val="00EB7298"/>
    <w:rsid w:val="00EB7322"/>
    <w:rsid w:val="00EC0FE9"/>
    <w:rsid w:val="00EC17B6"/>
    <w:rsid w:val="00EC198B"/>
    <w:rsid w:val="00EC426D"/>
    <w:rsid w:val="00EC571B"/>
    <w:rsid w:val="00EC57D7"/>
    <w:rsid w:val="00EC6385"/>
    <w:rsid w:val="00ED1DE9"/>
    <w:rsid w:val="00ED23D4"/>
    <w:rsid w:val="00ED5E0B"/>
    <w:rsid w:val="00EE1EC6"/>
    <w:rsid w:val="00EE37B6"/>
    <w:rsid w:val="00EF0F45"/>
    <w:rsid w:val="00EF17EB"/>
    <w:rsid w:val="00EF1B72"/>
    <w:rsid w:val="00EF597C"/>
    <w:rsid w:val="00EF7463"/>
    <w:rsid w:val="00EF7971"/>
    <w:rsid w:val="00F002EF"/>
    <w:rsid w:val="00F01EE9"/>
    <w:rsid w:val="00F04508"/>
    <w:rsid w:val="00F04900"/>
    <w:rsid w:val="00F04D21"/>
    <w:rsid w:val="00F065A4"/>
    <w:rsid w:val="00F07DA5"/>
    <w:rsid w:val="00F10C30"/>
    <w:rsid w:val="00F11FBA"/>
    <w:rsid w:val="00F126B9"/>
    <w:rsid w:val="00F12715"/>
    <w:rsid w:val="00F144D5"/>
    <w:rsid w:val="00F146F0"/>
    <w:rsid w:val="00F15039"/>
    <w:rsid w:val="00F20FF3"/>
    <w:rsid w:val="00F2190B"/>
    <w:rsid w:val="00F228B5"/>
    <w:rsid w:val="00F237D3"/>
    <w:rsid w:val="00F2389C"/>
    <w:rsid w:val="00F25489"/>
    <w:rsid w:val="00F25C67"/>
    <w:rsid w:val="00F30DFF"/>
    <w:rsid w:val="00F32B80"/>
    <w:rsid w:val="00F32F17"/>
    <w:rsid w:val="00F340EB"/>
    <w:rsid w:val="00F35285"/>
    <w:rsid w:val="00F36BA9"/>
    <w:rsid w:val="00F376E8"/>
    <w:rsid w:val="00F406E9"/>
    <w:rsid w:val="00F43B9D"/>
    <w:rsid w:val="00F44D5E"/>
    <w:rsid w:val="00F46AC2"/>
    <w:rsid w:val="00F47A36"/>
    <w:rsid w:val="00F52174"/>
    <w:rsid w:val="00F53A35"/>
    <w:rsid w:val="00F53C28"/>
    <w:rsid w:val="00F53DEF"/>
    <w:rsid w:val="00F55A3D"/>
    <w:rsid w:val="00F5744B"/>
    <w:rsid w:val="00F57AF1"/>
    <w:rsid w:val="00F57FDB"/>
    <w:rsid w:val="00F61209"/>
    <w:rsid w:val="00F6259E"/>
    <w:rsid w:val="00F65DD4"/>
    <w:rsid w:val="00F666DA"/>
    <w:rsid w:val="00F672B2"/>
    <w:rsid w:val="00F72774"/>
    <w:rsid w:val="00F73803"/>
    <w:rsid w:val="00F80935"/>
    <w:rsid w:val="00F81499"/>
    <w:rsid w:val="00F81FA1"/>
    <w:rsid w:val="00F831B1"/>
    <w:rsid w:val="00F83973"/>
    <w:rsid w:val="00F85024"/>
    <w:rsid w:val="00F87FA3"/>
    <w:rsid w:val="00F91036"/>
    <w:rsid w:val="00F93D8C"/>
    <w:rsid w:val="00FA2347"/>
    <w:rsid w:val="00FA3102"/>
    <w:rsid w:val="00FA48D4"/>
    <w:rsid w:val="00FA54FA"/>
    <w:rsid w:val="00FA5FC4"/>
    <w:rsid w:val="00FA6D39"/>
    <w:rsid w:val="00FA77C7"/>
    <w:rsid w:val="00FB227E"/>
    <w:rsid w:val="00FB24E6"/>
    <w:rsid w:val="00FB2DF1"/>
    <w:rsid w:val="00FB3D61"/>
    <w:rsid w:val="00FB400A"/>
    <w:rsid w:val="00FB400C"/>
    <w:rsid w:val="00FB44CE"/>
    <w:rsid w:val="00FB4638"/>
    <w:rsid w:val="00FB5009"/>
    <w:rsid w:val="00FB76AB"/>
    <w:rsid w:val="00FC1E9C"/>
    <w:rsid w:val="00FC2C60"/>
    <w:rsid w:val="00FC7B28"/>
    <w:rsid w:val="00FD03FE"/>
    <w:rsid w:val="00FD126E"/>
    <w:rsid w:val="00FD1CDA"/>
    <w:rsid w:val="00FD2244"/>
    <w:rsid w:val="00FD3C36"/>
    <w:rsid w:val="00FD4D81"/>
    <w:rsid w:val="00FD7498"/>
    <w:rsid w:val="00FD7FB3"/>
    <w:rsid w:val="00FE4713"/>
    <w:rsid w:val="00FF1F44"/>
    <w:rsid w:val="00FF225E"/>
    <w:rsid w:val="00FF27F8"/>
    <w:rsid w:val="00FF3DF5"/>
    <w:rsid w:val="00FF62C9"/>
    <w:rsid w:val="00FF672C"/>
    <w:rsid w:val="00FF6C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411A36"/>
  <w14:defaultImageDpi w14:val="330"/>
  <w15:docId w15:val="{E2A540A0-8578-4F58-B12F-5F65560F6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096F"/>
    <w:pPr>
      <w:spacing w:line="480" w:lineRule="auto"/>
    </w:pPr>
    <w:rPr>
      <w:sz w:val="24"/>
      <w:szCs w:val="24"/>
    </w:rPr>
  </w:style>
  <w:style w:type="paragraph" w:styleId="Heading1">
    <w:name w:val="heading 1"/>
    <w:basedOn w:val="Normal"/>
    <w:next w:val="Paragraph"/>
    <w:link w:val="Heading1Char"/>
    <w:qFormat/>
    <w:rsid w:val="00AE1ED4"/>
    <w:pPr>
      <w:keepNext/>
      <w:spacing w:before="360" w:after="60" w:line="360" w:lineRule="auto"/>
      <w:ind w:right="567"/>
      <w:contextualSpacing/>
      <w:outlineLvl w:val="0"/>
    </w:pPr>
    <w:rPr>
      <w:rFonts w:cs="Arial"/>
      <w:b/>
      <w:bCs/>
      <w:kern w:val="32"/>
      <w:szCs w:val="32"/>
    </w:rPr>
  </w:style>
  <w:style w:type="paragraph" w:styleId="Heading2">
    <w:name w:val="heading 2"/>
    <w:basedOn w:val="Normal"/>
    <w:next w:val="Paragraph"/>
    <w:link w:val="Heading2Char"/>
    <w:qFormat/>
    <w:rsid w:val="008D07FB"/>
    <w:pPr>
      <w:keepNext/>
      <w:spacing w:before="360" w:after="60" w:line="360" w:lineRule="auto"/>
      <w:ind w:right="567"/>
      <w:contextualSpacing/>
      <w:outlineLvl w:val="1"/>
    </w:pPr>
    <w:rPr>
      <w:rFonts w:cs="Arial"/>
      <w:b/>
      <w:bCs/>
      <w:i/>
      <w:iCs/>
      <w:szCs w:val="28"/>
    </w:rPr>
  </w:style>
  <w:style w:type="paragraph" w:styleId="Heading3">
    <w:name w:val="heading 3"/>
    <w:basedOn w:val="Normal"/>
    <w:next w:val="Paragraph"/>
    <w:link w:val="Heading3Char"/>
    <w:qFormat/>
    <w:rsid w:val="00DF7EE2"/>
    <w:pPr>
      <w:keepNext/>
      <w:spacing w:before="360" w:after="60" w:line="360" w:lineRule="auto"/>
      <w:ind w:right="567"/>
      <w:contextualSpacing/>
      <w:outlineLvl w:val="2"/>
    </w:pPr>
    <w:rPr>
      <w:rFonts w:cs="Arial"/>
      <w:bCs/>
      <w:i/>
      <w:szCs w:val="26"/>
    </w:rPr>
  </w:style>
  <w:style w:type="paragraph" w:styleId="Heading4">
    <w:name w:val="heading 4"/>
    <w:basedOn w:val="Paragraph"/>
    <w:next w:val="Newparagraph"/>
    <w:link w:val="Heading4Char"/>
    <w:rsid w:val="00F43B9D"/>
    <w:pPr>
      <w:spacing w:before="360"/>
      <w:outlineLvl w:val="3"/>
    </w:pPr>
    <w:rPr>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ticletitle">
    <w:name w:val="Article title"/>
    <w:basedOn w:val="Normal"/>
    <w:next w:val="Normal"/>
    <w:qFormat/>
    <w:rsid w:val="0024692A"/>
    <w:pPr>
      <w:spacing w:after="120" w:line="360" w:lineRule="auto"/>
    </w:pPr>
    <w:rPr>
      <w:b/>
      <w:sz w:val="28"/>
    </w:rPr>
  </w:style>
  <w:style w:type="paragraph" w:customStyle="1" w:styleId="Authornames">
    <w:name w:val="Author names"/>
    <w:basedOn w:val="Normal"/>
    <w:next w:val="Normal"/>
    <w:qFormat/>
    <w:rsid w:val="00F04900"/>
    <w:pPr>
      <w:spacing w:before="240" w:line="360" w:lineRule="auto"/>
    </w:pPr>
    <w:rPr>
      <w:sz w:val="28"/>
    </w:rPr>
  </w:style>
  <w:style w:type="paragraph" w:customStyle="1" w:styleId="Affiliation">
    <w:name w:val="Affiliation"/>
    <w:basedOn w:val="Normal"/>
    <w:qFormat/>
    <w:rsid w:val="00F04900"/>
    <w:pPr>
      <w:spacing w:before="240" w:line="360" w:lineRule="auto"/>
    </w:pPr>
    <w:rPr>
      <w:i/>
    </w:rPr>
  </w:style>
  <w:style w:type="paragraph" w:customStyle="1" w:styleId="Receiveddates">
    <w:name w:val="Received dates"/>
    <w:basedOn w:val="Affiliation"/>
    <w:next w:val="Normal"/>
    <w:qFormat/>
    <w:rsid w:val="00CC474B"/>
  </w:style>
  <w:style w:type="paragraph" w:customStyle="1" w:styleId="Abstract">
    <w:name w:val="Abstract"/>
    <w:basedOn w:val="Normal"/>
    <w:next w:val="Keywords"/>
    <w:qFormat/>
    <w:rsid w:val="00310E13"/>
    <w:pPr>
      <w:spacing w:before="360" w:after="300" w:line="360" w:lineRule="auto"/>
      <w:ind w:left="720" w:right="567"/>
    </w:pPr>
    <w:rPr>
      <w:sz w:val="22"/>
    </w:rPr>
  </w:style>
  <w:style w:type="paragraph" w:customStyle="1" w:styleId="Keywords">
    <w:name w:val="Keywords"/>
    <w:basedOn w:val="Normal"/>
    <w:next w:val="Paragraph"/>
    <w:qFormat/>
    <w:rsid w:val="00BB1270"/>
    <w:pPr>
      <w:spacing w:before="240" w:after="240" w:line="360" w:lineRule="auto"/>
      <w:ind w:left="720" w:right="567"/>
    </w:pPr>
    <w:rPr>
      <w:sz w:val="22"/>
    </w:rPr>
  </w:style>
  <w:style w:type="paragraph" w:customStyle="1" w:styleId="Correspondencedetails">
    <w:name w:val="Correspondence details"/>
    <w:basedOn w:val="Normal"/>
    <w:qFormat/>
    <w:rsid w:val="00F04900"/>
    <w:pPr>
      <w:spacing w:before="240" w:line="360" w:lineRule="auto"/>
    </w:pPr>
  </w:style>
  <w:style w:type="paragraph" w:customStyle="1" w:styleId="Displayedquotation">
    <w:name w:val="Displayed quotation"/>
    <w:basedOn w:val="Normal"/>
    <w:qFormat/>
    <w:rsid w:val="00731835"/>
    <w:pPr>
      <w:tabs>
        <w:tab w:val="left" w:pos="1077"/>
        <w:tab w:val="left" w:pos="1440"/>
        <w:tab w:val="left" w:pos="1797"/>
        <w:tab w:val="left" w:pos="2155"/>
        <w:tab w:val="left" w:pos="2512"/>
      </w:tabs>
      <w:spacing w:before="240" w:after="360" w:line="360" w:lineRule="auto"/>
      <w:ind w:left="709" w:right="425"/>
      <w:contextualSpacing/>
    </w:pPr>
    <w:rPr>
      <w:sz w:val="22"/>
    </w:rPr>
  </w:style>
  <w:style w:type="paragraph" w:customStyle="1" w:styleId="Numberedlist">
    <w:name w:val="Numbered list"/>
    <w:basedOn w:val="Paragraph"/>
    <w:next w:val="Paragraph"/>
    <w:qFormat/>
    <w:rsid w:val="00D80284"/>
    <w:pPr>
      <w:widowControl/>
      <w:numPr>
        <w:numId w:val="24"/>
      </w:numPr>
      <w:spacing w:after="240"/>
      <w:contextualSpacing/>
    </w:pPr>
  </w:style>
  <w:style w:type="paragraph" w:customStyle="1" w:styleId="Displayedequation">
    <w:name w:val="Displayed equation"/>
    <w:basedOn w:val="Normal"/>
    <w:next w:val="Paragraph"/>
    <w:qFormat/>
    <w:rsid w:val="00EF0F45"/>
    <w:pPr>
      <w:tabs>
        <w:tab w:val="center" w:pos="4253"/>
        <w:tab w:val="right" w:pos="8222"/>
      </w:tabs>
      <w:spacing w:before="240" w:after="240"/>
      <w:jc w:val="center"/>
    </w:pPr>
  </w:style>
  <w:style w:type="paragraph" w:customStyle="1" w:styleId="Acknowledgements">
    <w:name w:val="Acknowledgements"/>
    <w:basedOn w:val="Normal"/>
    <w:next w:val="Normal"/>
    <w:qFormat/>
    <w:rsid w:val="00D379A3"/>
    <w:pPr>
      <w:spacing w:before="120" w:line="360" w:lineRule="auto"/>
    </w:pPr>
    <w:rPr>
      <w:sz w:val="22"/>
    </w:rPr>
  </w:style>
  <w:style w:type="paragraph" w:customStyle="1" w:styleId="Tabletitle">
    <w:name w:val="Table title"/>
    <w:basedOn w:val="Normal"/>
    <w:next w:val="Normal"/>
    <w:qFormat/>
    <w:rsid w:val="0031686C"/>
    <w:pPr>
      <w:spacing w:before="240" w:line="360" w:lineRule="auto"/>
    </w:pPr>
  </w:style>
  <w:style w:type="paragraph" w:customStyle="1" w:styleId="Figurecaption">
    <w:name w:val="Figure caption"/>
    <w:basedOn w:val="Normal"/>
    <w:next w:val="Normal"/>
    <w:qFormat/>
    <w:rsid w:val="0031686C"/>
    <w:pPr>
      <w:spacing w:before="240" w:line="360" w:lineRule="auto"/>
    </w:pPr>
  </w:style>
  <w:style w:type="paragraph" w:customStyle="1" w:styleId="Footnotes">
    <w:name w:val="Footnotes"/>
    <w:basedOn w:val="Normal"/>
    <w:qFormat/>
    <w:rsid w:val="006C6936"/>
    <w:pPr>
      <w:spacing w:before="120" w:line="360" w:lineRule="auto"/>
      <w:ind w:left="482" w:hanging="482"/>
      <w:contextualSpacing/>
    </w:pPr>
    <w:rPr>
      <w:sz w:val="22"/>
    </w:rPr>
  </w:style>
  <w:style w:type="paragraph" w:customStyle="1" w:styleId="Notesoncontributors">
    <w:name w:val="Notes on contributors"/>
    <w:basedOn w:val="Normal"/>
    <w:qFormat/>
    <w:rsid w:val="00F04900"/>
    <w:pPr>
      <w:spacing w:before="240" w:line="360" w:lineRule="auto"/>
    </w:pPr>
    <w:rPr>
      <w:sz w:val="22"/>
    </w:rPr>
  </w:style>
  <w:style w:type="paragraph" w:customStyle="1" w:styleId="Normalparagraphstyle">
    <w:name w:val="Normal paragraph style"/>
    <w:basedOn w:val="Normal"/>
    <w:next w:val="Normal"/>
    <w:rsid w:val="00562DEF"/>
  </w:style>
  <w:style w:type="paragraph" w:customStyle="1" w:styleId="Paragraph">
    <w:name w:val="Paragraph"/>
    <w:basedOn w:val="Normal"/>
    <w:next w:val="Newparagraph"/>
    <w:qFormat/>
    <w:rsid w:val="001B7681"/>
    <w:pPr>
      <w:widowControl w:val="0"/>
      <w:spacing w:before="240"/>
    </w:pPr>
  </w:style>
  <w:style w:type="paragraph" w:customStyle="1" w:styleId="Newparagraph">
    <w:name w:val="New paragraph"/>
    <w:basedOn w:val="Normal"/>
    <w:qFormat/>
    <w:rsid w:val="00AE2F8D"/>
    <w:pPr>
      <w:ind w:firstLine="720"/>
    </w:pPr>
  </w:style>
  <w:style w:type="paragraph" w:styleId="NormalIndent">
    <w:name w:val="Normal Indent"/>
    <w:basedOn w:val="Normal"/>
    <w:rsid w:val="00526454"/>
    <w:pPr>
      <w:ind w:left="720"/>
    </w:pPr>
  </w:style>
  <w:style w:type="paragraph" w:customStyle="1" w:styleId="References">
    <w:name w:val="References"/>
    <w:basedOn w:val="Normal"/>
    <w:qFormat/>
    <w:rsid w:val="002C53EE"/>
    <w:pPr>
      <w:spacing w:before="120" w:line="360" w:lineRule="auto"/>
      <w:ind w:left="720" w:hanging="720"/>
      <w:contextualSpacing/>
    </w:pPr>
  </w:style>
  <w:style w:type="paragraph" w:customStyle="1" w:styleId="Subjectcodes">
    <w:name w:val="Subject codes"/>
    <w:basedOn w:val="Keywords"/>
    <w:next w:val="Paragraph"/>
    <w:qFormat/>
    <w:rsid w:val="0000681B"/>
  </w:style>
  <w:style w:type="character" w:customStyle="1" w:styleId="Heading2Char">
    <w:name w:val="Heading 2 Char"/>
    <w:basedOn w:val="DefaultParagraphFont"/>
    <w:link w:val="Heading2"/>
    <w:rsid w:val="008D07FB"/>
    <w:rPr>
      <w:rFonts w:cs="Arial"/>
      <w:b/>
      <w:bCs/>
      <w:i/>
      <w:iCs/>
      <w:sz w:val="24"/>
      <w:szCs w:val="28"/>
    </w:rPr>
  </w:style>
  <w:style w:type="character" w:customStyle="1" w:styleId="Heading1Char">
    <w:name w:val="Heading 1 Char"/>
    <w:basedOn w:val="DefaultParagraphFont"/>
    <w:link w:val="Heading1"/>
    <w:rsid w:val="00AE1ED4"/>
    <w:rPr>
      <w:rFonts w:cs="Arial"/>
      <w:b/>
      <w:bCs/>
      <w:kern w:val="32"/>
      <w:sz w:val="24"/>
      <w:szCs w:val="32"/>
    </w:rPr>
  </w:style>
  <w:style w:type="character" w:customStyle="1" w:styleId="Heading3Char">
    <w:name w:val="Heading 3 Char"/>
    <w:basedOn w:val="DefaultParagraphFont"/>
    <w:link w:val="Heading3"/>
    <w:rsid w:val="00DF7EE2"/>
    <w:rPr>
      <w:rFonts w:eastAsia="Times New Roman" w:cs="Arial"/>
      <w:bCs/>
      <w:i/>
      <w:sz w:val="24"/>
      <w:szCs w:val="26"/>
      <w:lang w:eastAsia="en-GB"/>
    </w:rPr>
  </w:style>
  <w:style w:type="paragraph" w:customStyle="1" w:styleId="Bulletedlist">
    <w:name w:val="Bulleted list"/>
    <w:basedOn w:val="Paragraph"/>
    <w:next w:val="Paragraph"/>
    <w:qFormat/>
    <w:rsid w:val="004E0338"/>
    <w:pPr>
      <w:widowControl/>
      <w:numPr>
        <w:numId w:val="28"/>
      </w:numPr>
      <w:spacing w:after="240"/>
      <w:contextualSpacing/>
    </w:pPr>
  </w:style>
  <w:style w:type="paragraph" w:styleId="FootnoteText">
    <w:name w:val="footnote text"/>
    <w:basedOn w:val="Normal"/>
    <w:link w:val="FootnoteTextChar"/>
    <w:autoRedefine/>
    <w:rsid w:val="00921DC4"/>
    <w:pPr>
      <w:ind w:left="284" w:hanging="284"/>
    </w:pPr>
    <w:rPr>
      <w:sz w:val="18"/>
      <w:szCs w:val="16"/>
    </w:rPr>
  </w:style>
  <w:style w:type="character" w:customStyle="1" w:styleId="FootnoteTextChar">
    <w:name w:val="Footnote Text Char"/>
    <w:basedOn w:val="DefaultParagraphFont"/>
    <w:link w:val="FootnoteText"/>
    <w:rsid w:val="00921DC4"/>
    <w:rPr>
      <w:sz w:val="18"/>
      <w:szCs w:val="16"/>
    </w:rPr>
  </w:style>
  <w:style w:type="character" w:styleId="FootnoteReference">
    <w:name w:val="footnote reference"/>
    <w:basedOn w:val="DefaultParagraphFont"/>
    <w:uiPriority w:val="99"/>
    <w:rsid w:val="00AF2C92"/>
    <w:rPr>
      <w:vertAlign w:val="superscript"/>
    </w:rPr>
  </w:style>
  <w:style w:type="paragraph" w:styleId="EndnoteText">
    <w:name w:val="endnote text"/>
    <w:basedOn w:val="Normal"/>
    <w:link w:val="EndnoteTextChar"/>
    <w:autoRedefine/>
    <w:rsid w:val="006C19B2"/>
    <w:pPr>
      <w:ind w:left="284" w:hanging="284"/>
    </w:pPr>
    <w:rPr>
      <w:sz w:val="22"/>
      <w:szCs w:val="20"/>
    </w:rPr>
  </w:style>
  <w:style w:type="character" w:customStyle="1" w:styleId="EndnoteTextChar">
    <w:name w:val="Endnote Text Char"/>
    <w:basedOn w:val="DefaultParagraphFont"/>
    <w:link w:val="EndnoteText"/>
    <w:rsid w:val="006C19B2"/>
    <w:rPr>
      <w:sz w:val="22"/>
    </w:rPr>
  </w:style>
  <w:style w:type="character" w:styleId="EndnoteReference">
    <w:name w:val="endnote reference"/>
    <w:basedOn w:val="DefaultParagraphFont"/>
    <w:rsid w:val="00EC571B"/>
    <w:rPr>
      <w:vertAlign w:val="superscript"/>
    </w:rPr>
  </w:style>
  <w:style w:type="character" w:customStyle="1" w:styleId="Heading4Char">
    <w:name w:val="Heading 4 Char"/>
    <w:basedOn w:val="DefaultParagraphFont"/>
    <w:link w:val="Heading4"/>
    <w:rsid w:val="00F43B9D"/>
    <w:rPr>
      <w:bCs/>
      <w:sz w:val="24"/>
      <w:szCs w:val="28"/>
    </w:rPr>
  </w:style>
  <w:style w:type="paragraph" w:styleId="Header">
    <w:name w:val="header"/>
    <w:basedOn w:val="Normal"/>
    <w:link w:val="HeaderChar"/>
    <w:rsid w:val="003F193A"/>
    <w:pPr>
      <w:tabs>
        <w:tab w:val="center" w:pos="4320"/>
        <w:tab w:val="right" w:pos="8640"/>
      </w:tabs>
      <w:spacing w:after="120" w:line="240" w:lineRule="auto"/>
      <w:contextualSpacing/>
    </w:pPr>
  </w:style>
  <w:style w:type="character" w:customStyle="1" w:styleId="HeaderChar">
    <w:name w:val="Header Char"/>
    <w:basedOn w:val="DefaultParagraphFont"/>
    <w:link w:val="Header"/>
    <w:rsid w:val="003F193A"/>
    <w:rPr>
      <w:rFonts w:eastAsia="Times New Roman"/>
      <w:sz w:val="24"/>
      <w:szCs w:val="24"/>
      <w:lang w:eastAsia="en-GB"/>
    </w:rPr>
  </w:style>
  <w:style w:type="paragraph" w:styleId="Footer">
    <w:name w:val="footer"/>
    <w:basedOn w:val="Normal"/>
    <w:link w:val="FooterChar"/>
    <w:uiPriority w:val="99"/>
    <w:rsid w:val="00AE6A21"/>
    <w:pPr>
      <w:tabs>
        <w:tab w:val="center" w:pos="4320"/>
        <w:tab w:val="right" w:pos="8640"/>
      </w:tabs>
      <w:spacing w:before="240" w:line="240" w:lineRule="auto"/>
      <w:contextualSpacing/>
    </w:pPr>
  </w:style>
  <w:style w:type="character" w:customStyle="1" w:styleId="FooterChar">
    <w:name w:val="Footer Char"/>
    <w:basedOn w:val="DefaultParagraphFont"/>
    <w:link w:val="Footer"/>
    <w:uiPriority w:val="99"/>
    <w:rsid w:val="00AE6A21"/>
    <w:rPr>
      <w:sz w:val="24"/>
      <w:szCs w:val="24"/>
    </w:rPr>
  </w:style>
  <w:style w:type="paragraph" w:customStyle="1" w:styleId="Heading4Paragraph">
    <w:name w:val="Heading 4 + Paragraph"/>
    <w:basedOn w:val="Paragraph"/>
    <w:next w:val="Newparagraph"/>
    <w:qFormat/>
    <w:rsid w:val="00AE1ED4"/>
    <w:pPr>
      <w:widowControl/>
      <w:spacing w:before="360"/>
    </w:pPr>
  </w:style>
  <w:style w:type="character" w:styleId="Hyperlink">
    <w:name w:val="Hyperlink"/>
    <w:basedOn w:val="DefaultParagraphFont"/>
    <w:unhideWhenUsed/>
    <w:rsid w:val="00BA55A4"/>
    <w:rPr>
      <w:color w:val="0000FF" w:themeColor="hyperlink"/>
      <w:u w:val="single"/>
    </w:rPr>
  </w:style>
  <w:style w:type="character" w:styleId="UnresolvedMention">
    <w:name w:val="Unresolved Mention"/>
    <w:basedOn w:val="DefaultParagraphFont"/>
    <w:uiPriority w:val="99"/>
    <w:semiHidden/>
    <w:unhideWhenUsed/>
    <w:rsid w:val="00BA55A4"/>
    <w:rPr>
      <w:color w:val="605E5C"/>
      <w:shd w:val="clear" w:color="auto" w:fill="E1DFDD"/>
    </w:rPr>
  </w:style>
  <w:style w:type="paragraph" w:customStyle="1" w:styleId="Default">
    <w:name w:val="Default"/>
    <w:rsid w:val="00EA4941"/>
    <w:pPr>
      <w:autoSpaceDE w:val="0"/>
      <w:autoSpaceDN w:val="0"/>
      <w:adjustRightInd w:val="0"/>
    </w:pPr>
    <w:rPr>
      <w:rFonts w:eastAsiaTheme="minorHAnsi"/>
      <w:color w:val="000000"/>
      <w:sz w:val="24"/>
      <w:szCs w:val="24"/>
      <w:lang w:val="en-IE" w:eastAsia="en-US"/>
    </w:rPr>
  </w:style>
  <w:style w:type="table" w:styleId="TableGridLight">
    <w:name w:val="Grid Table Light"/>
    <w:basedOn w:val="TableNormal"/>
    <w:uiPriority w:val="40"/>
    <w:rsid w:val="0079519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B15A30"/>
    <w:rPr>
      <w:rFonts w:asciiTheme="minorHAnsi" w:eastAsiaTheme="minorHAnsi" w:hAnsiTheme="minorHAnsi" w:cstheme="minorBidi"/>
      <w:sz w:val="22"/>
      <w:szCs w:val="22"/>
      <w:lang w:val="en-IE"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f-journal">
    <w:name w:val="ref-journal"/>
    <w:basedOn w:val="DefaultParagraphFont"/>
    <w:rsid w:val="008B54D2"/>
  </w:style>
  <w:style w:type="character" w:customStyle="1" w:styleId="nowrap">
    <w:name w:val="nowrap"/>
    <w:basedOn w:val="DefaultParagraphFont"/>
    <w:rsid w:val="008B54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902427">
      <w:bodyDiv w:val="1"/>
      <w:marLeft w:val="0"/>
      <w:marRight w:val="0"/>
      <w:marTop w:val="0"/>
      <w:marBottom w:val="0"/>
      <w:divBdr>
        <w:top w:val="none" w:sz="0" w:space="0" w:color="auto"/>
        <w:left w:val="none" w:sz="0" w:space="0" w:color="auto"/>
        <w:bottom w:val="none" w:sz="0" w:space="0" w:color="auto"/>
        <w:right w:val="none" w:sz="0" w:space="0" w:color="auto"/>
      </w:divBdr>
    </w:div>
    <w:div w:id="909926053">
      <w:bodyDiv w:val="1"/>
      <w:marLeft w:val="0"/>
      <w:marRight w:val="0"/>
      <w:marTop w:val="0"/>
      <w:marBottom w:val="0"/>
      <w:divBdr>
        <w:top w:val="none" w:sz="0" w:space="0" w:color="auto"/>
        <w:left w:val="none" w:sz="0" w:space="0" w:color="auto"/>
        <w:bottom w:val="none" w:sz="0" w:space="0" w:color="auto"/>
        <w:right w:val="none" w:sz="0" w:space="0" w:color="auto"/>
      </w:divBdr>
    </w:div>
    <w:div w:id="1853713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37/a0037149" TargetMode="External"/><Relationship Id="rId18" Type="http://schemas.openxmlformats.org/officeDocument/2006/relationships/hyperlink" Target="https://www.gov.ie/en/publication/055810-education-statistics/" TargetMode="External"/><Relationship Id="rId26" Type="http://schemas.openxmlformats.org/officeDocument/2006/relationships/hyperlink" Target="https://doi.org/10.1075/wll.15.1.05ker" TargetMode="External"/><Relationship Id="rId39" Type="http://schemas.openxmlformats.org/officeDocument/2006/relationships/hyperlink" Target="https://doi.org/10.3758/s13423-015-0835-2" TargetMode="External"/><Relationship Id="rId21" Type="http://schemas.openxmlformats.org/officeDocument/2006/relationships/hyperlink" Target="https://doi.org/10.1111/j.1467-9817.2010.01475.x" TargetMode="External"/><Relationship Id="rId34" Type="http://schemas.openxmlformats.org/officeDocument/2006/relationships/hyperlink" Target="https://doi.org/10.1080/13670050.2015.1019412" TargetMode="External"/><Relationship Id="rId42" Type="http://schemas.openxmlformats.org/officeDocument/2006/relationships/hyperlink" Target="http://hdl.handle.net/10197/6715" TargetMode="External"/><Relationship Id="rId47" Type="http://schemas.openxmlformats.org/officeDocument/2006/relationships/hyperlink" Target="https://doi.org/10.1037/0033-2909.101.2.192" TargetMode="External"/><Relationship Id="rId50" Type="http://schemas.openxmlformats.org/officeDocument/2006/relationships/hyperlink" Target="https://doi.org/10.1016/j.jneuroling.2019.100884"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j.jecp.2010.07.006" TargetMode="External"/><Relationship Id="rId29" Type="http://schemas.openxmlformats.org/officeDocument/2006/relationships/hyperlink" Target="https://doi.org/10.1017/s1366728916000183" TargetMode="External"/><Relationship Id="rId11" Type="http://schemas.openxmlformats.org/officeDocument/2006/relationships/hyperlink" Target="https://doi.org/10.1037/0022-0663.98.1.170" TargetMode="External"/><Relationship Id="rId24" Type="http://schemas.openxmlformats.org/officeDocument/2006/relationships/hyperlink" Target="https://doi.org/10.1007/s11145-004-2109-7" TargetMode="External"/><Relationship Id="rId32" Type="http://schemas.openxmlformats.org/officeDocument/2006/relationships/hyperlink" Target="https://doi.org/10.1017/s0025100312000059" TargetMode="External"/><Relationship Id="rId37" Type="http://schemas.openxmlformats.org/officeDocument/2006/relationships/hyperlink" Target="https://doi.org/10.1007/978-94-017-8545-7_1" TargetMode="External"/><Relationship Id="rId40" Type="http://schemas.openxmlformats.org/officeDocument/2006/relationships/hyperlink" Target="https://doi.org/10.1207/s15327647jcd0501_1" TargetMode="External"/><Relationship Id="rId45" Type="http://schemas.openxmlformats.org/officeDocument/2006/relationships/hyperlink" Target="https://doi.org/10.1002/dys.308"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016/j.neuroimage.2010.11.003" TargetMode="External"/><Relationship Id="rId19" Type="http://schemas.openxmlformats.org/officeDocument/2006/relationships/hyperlink" Target="https://doi.org/10.1016/s0010-0277(97)00001-2" TargetMode="External"/><Relationship Id="rId31" Type="http://schemas.openxmlformats.org/officeDocument/2006/relationships/hyperlink" Target="http://doi.org/10.7334/psicothema2019.306" TargetMode="External"/><Relationship Id="rId44" Type="http://schemas.openxmlformats.org/officeDocument/2006/relationships/hyperlink" Target="https://doi.org/10.1080/14640749008401224"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016/j.cub.2009.06.008" TargetMode="External"/><Relationship Id="rId14" Type="http://schemas.openxmlformats.org/officeDocument/2006/relationships/hyperlink" Target="https://doi.org/10.26493/978-961-7055-36-8.183-205" TargetMode="External"/><Relationship Id="rId22" Type="http://schemas.openxmlformats.org/officeDocument/2006/relationships/hyperlink" Target="https://doi.org/10.3138/cmlr.57.3.443" TargetMode="External"/><Relationship Id="rId27" Type="http://schemas.openxmlformats.org/officeDocument/2006/relationships/hyperlink" Target="https://doi.org/10.1017/s0142716405050307" TargetMode="External"/><Relationship Id="rId30" Type="http://schemas.openxmlformats.org/officeDocument/2006/relationships/hyperlink" Target="https://doi.org/10.1111/j.1467-9817.2010.01477.x" TargetMode="External"/><Relationship Id="rId35" Type="http://schemas.openxmlformats.org/officeDocument/2006/relationships/hyperlink" Target="https://doi.org/10.1177/0142723707081730" TargetMode="External"/><Relationship Id="rId43" Type="http://schemas.openxmlformats.org/officeDocument/2006/relationships/hyperlink" Target="https://doi.org/10.1080/17586801.2016.1177481" TargetMode="External"/><Relationship Id="rId48" Type="http://schemas.openxmlformats.org/officeDocument/2006/relationships/hyperlink" Target="https://doi.org/10.1016/j.dcn.2018.01.011" TargetMode="External"/><Relationship Id="rId8" Type="http://schemas.openxmlformats.org/officeDocument/2006/relationships/hyperlink" Target="https://doi.org/10.1093/brain/awp308" TargetMode="External"/><Relationship Id="rId51" Type="http://schemas.openxmlformats.org/officeDocument/2006/relationships/hyperlink" Target="https://doi.org/10.2307/747800" TargetMode="External"/><Relationship Id="rId3" Type="http://schemas.openxmlformats.org/officeDocument/2006/relationships/styles" Target="styles.xml"/><Relationship Id="rId12" Type="http://schemas.openxmlformats.org/officeDocument/2006/relationships/hyperlink" Target="https://doi.org/10.1037/a0027755" TargetMode="External"/><Relationship Id="rId17" Type="http://schemas.openxmlformats.org/officeDocument/2006/relationships/hyperlink" Target="https://doi.org/10.1016/j.jneuroling.2018.01.003" TargetMode="External"/><Relationship Id="rId25" Type="http://schemas.openxmlformats.org/officeDocument/2006/relationships/hyperlink" Target="https://doi.org/10.1016/s0166-4115(08)62789-2" TargetMode="External"/><Relationship Id="rId33" Type="http://schemas.openxmlformats.org/officeDocument/2006/relationships/hyperlink" Target="https://doi.org/10.1080/10888430709336556" TargetMode="External"/><Relationship Id="rId38" Type="http://schemas.openxmlformats.org/officeDocument/2006/relationships/hyperlink" Target="https://doi.org/10.1007/s11145-009-9204-8" TargetMode="External"/><Relationship Id="rId46" Type="http://schemas.openxmlformats.org/officeDocument/2006/relationships/hyperlink" Target="https://ncca.ie/en/resources/aistear-the-early-childhood-curriculum-framework/" TargetMode="External"/><Relationship Id="rId20" Type="http://schemas.openxmlformats.org/officeDocument/2006/relationships/hyperlink" Target="https://doi.org/10.1017/s0142716400010742" TargetMode="External"/><Relationship Id="rId41" Type="http://schemas.openxmlformats.org/officeDocument/2006/relationships/hyperlink" Target="https://doi.org/10.1515/scp-2017-0004"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80/02724980244000486" TargetMode="External"/><Relationship Id="rId23" Type="http://schemas.openxmlformats.org/officeDocument/2006/relationships/hyperlink" Target="https://doi.org/10.2307/1164825" TargetMode="External"/><Relationship Id="rId28" Type="http://schemas.openxmlformats.org/officeDocument/2006/relationships/hyperlink" Target="https://doi.org/10.1007/bf02653842" TargetMode="External"/><Relationship Id="rId36" Type="http://schemas.openxmlformats.org/officeDocument/2006/relationships/hyperlink" Target="https://doi.org/10.1016/j.jneuroling.2017.11.001" TargetMode="External"/><Relationship Id="rId49" Type="http://schemas.openxmlformats.org/officeDocument/2006/relationships/hyperlink" Target="https://doi.org/10.1017/s0142716403000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barn\AppData\Local\Temp\Temp1_TF_Template_Word_Windows_2016.zip\TF_Template_Word_Windows_201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2914E-4C3A-4163-A6C9-332A453E9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TF_Template_Word_Windows_2016.dotx</Template>
  <TotalTime>2</TotalTime>
  <Pages>30</Pages>
  <Words>10090</Words>
  <Characters>57519</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TF_Template_Word_Windows_2016</vt:lpstr>
    </vt:vector>
  </TitlesOfParts>
  <Company>Informa Plc</Company>
  <LinksUpToDate>false</LinksUpToDate>
  <CharactersWithSpaces>67475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TF_Template_Word_Windows_2016</dc:title>
  <dc:creator>Author</dc:creator>
  <cp:lastModifiedBy>Author</cp:lastModifiedBy>
  <cp:revision>5</cp:revision>
  <cp:lastPrinted>2023-08-15T20:33:00Z</cp:lastPrinted>
  <dcterms:created xsi:type="dcterms:W3CDTF">2023-10-06T09:03:00Z</dcterms:created>
  <dcterms:modified xsi:type="dcterms:W3CDTF">2023-10-06T09:06:00Z</dcterms:modified>
</cp:coreProperties>
</file>