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F34" w:rsidRPr="002A41D5" w:rsidRDefault="00107F34" w:rsidP="002A41D5">
      <w:pPr>
        <w:spacing w:after="0" w:line="480" w:lineRule="auto"/>
        <w:rPr>
          <w:rFonts w:ascii="Times New Roman" w:hAnsi="Times New Roman"/>
          <w:b/>
          <w:sz w:val="20"/>
          <w:szCs w:val="20"/>
        </w:rPr>
      </w:pPr>
      <w:r w:rsidRPr="002A41D5">
        <w:rPr>
          <w:rFonts w:ascii="Times New Roman" w:hAnsi="Times New Roman"/>
          <w:b/>
          <w:sz w:val="20"/>
          <w:szCs w:val="20"/>
        </w:rPr>
        <w:t xml:space="preserve">Energy Recovery in the Water Industry using Micro-hydropower: An </w:t>
      </w:r>
      <w:smartTag w:uri="urn:schemas-microsoft-com:office:smarttags" w:element="place">
        <w:r w:rsidRPr="002A41D5">
          <w:rPr>
            <w:rFonts w:ascii="Times New Roman" w:hAnsi="Times New Roman"/>
            <w:b/>
            <w:sz w:val="20"/>
            <w:szCs w:val="20"/>
          </w:rPr>
          <w:t>Opportunity</w:t>
        </w:r>
      </w:smartTag>
      <w:r w:rsidRPr="002A41D5">
        <w:rPr>
          <w:rFonts w:ascii="Times New Roman" w:hAnsi="Times New Roman"/>
          <w:b/>
          <w:sz w:val="20"/>
          <w:szCs w:val="20"/>
        </w:rPr>
        <w:t xml:space="preserve"> to Improve Sustainability</w:t>
      </w:r>
    </w:p>
    <w:p w:rsidR="00107F34" w:rsidRDefault="00107F34" w:rsidP="002A41D5">
      <w:pPr>
        <w:spacing w:after="0" w:line="480" w:lineRule="auto"/>
        <w:rPr>
          <w:rFonts w:ascii="Times New Roman" w:hAnsi="Times New Roman"/>
          <w:b/>
          <w:sz w:val="20"/>
          <w:szCs w:val="20"/>
        </w:rPr>
      </w:pPr>
    </w:p>
    <w:p w:rsidR="00107F34" w:rsidRPr="002A41D5" w:rsidRDefault="00107F34" w:rsidP="002A41D5">
      <w:pPr>
        <w:spacing w:after="0" w:line="480" w:lineRule="auto"/>
        <w:rPr>
          <w:rFonts w:ascii="Times New Roman" w:hAnsi="Times New Roman"/>
          <w:b/>
          <w:sz w:val="20"/>
          <w:szCs w:val="20"/>
        </w:rPr>
      </w:pP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sz w:val="20"/>
          <w:szCs w:val="20"/>
        </w:rPr>
        <w:t xml:space="preserve">Aonghus </w:t>
      </w:r>
      <w:proofErr w:type="spellStart"/>
      <w:r w:rsidRPr="002A41D5">
        <w:rPr>
          <w:rFonts w:ascii="Times New Roman" w:hAnsi="Times New Roman"/>
          <w:sz w:val="20"/>
          <w:szCs w:val="20"/>
        </w:rPr>
        <w:t>McNabola</w:t>
      </w:r>
      <w:r w:rsidRPr="002A41D5">
        <w:rPr>
          <w:rFonts w:ascii="Times New Roman" w:hAnsi="Times New Roman"/>
          <w:sz w:val="20"/>
          <w:szCs w:val="20"/>
          <w:vertAlign w:val="superscript"/>
        </w:rPr>
        <w:t>a</w:t>
      </w:r>
      <w:proofErr w:type="spellEnd"/>
      <w:r w:rsidRPr="002A41D5">
        <w:rPr>
          <w:rFonts w:ascii="Times New Roman" w:hAnsi="Times New Roman"/>
          <w:sz w:val="20"/>
          <w:szCs w:val="20"/>
        </w:rPr>
        <w:t xml:space="preserve">*, Paul </w:t>
      </w:r>
      <w:proofErr w:type="spellStart"/>
      <w:r w:rsidRPr="002A41D5">
        <w:rPr>
          <w:rFonts w:ascii="Times New Roman" w:hAnsi="Times New Roman"/>
          <w:sz w:val="20"/>
          <w:szCs w:val="20"/>
        </w:rPr>
        <w:t>Coughlan</w:t>
      </w:r>
      <w:r w:rsidRPr="002A41D5">
        <w:rPr>
          <w:rFonts w:ascii="Times New Roman" w:hAnsi="Times New Roman"/>
          <w:sz w:val="20"/>
          <w:szCs w:val="20"/>
          <w:vertAlign w:val="superscript"/>
        </w:rPr>
        <w:t>b</w:t>
      </w:r>
      <w:proofErr w:type="spellEnd"/>
      <w:r w:rsidRPr="002A41D5">
        <w:rPr>
          <w:rFonts w:ascii="Times New Roman" w:hAnsi="Times New Roman"/>
          <w:sz w:val="20"/>
          <w:szCs w:val="20"/>
        </w:rPr>
        <w:t xml:space="preserve">, Lucy </w:t>
      </w:r>
      <w:proofErr w:type="spellStart"/>
      <w:r w:rsidRPr="002A41D5">
        <w:rPr>
          <w:rFonts w:ascii="Times New Roman" w:hAnsi="Times New Roman"/>
          <w:sz w:val="20"/>
          <w:szCs w:val="20"/>
        </w:rPr>
        <w:t>Corcoran</w:t>
      </w:r>
      <w:r w:rsidRPr="002A41D5">
        <w:rPr>
          <w:rFonts w:ascii="Times New Roman" w:hAnsi="Times New Roman"/>
          <w:sz w:val="20"/>
          <w:szCs w:val="20"/>
          <w:vertAlign w:val="superscript"/>
        </w:rPr>
        <w:t>a</w:t>
      </w:r>
      <w:proofErr w:type="spellEnd"/>
      <w:r w:rsidRPr="002A41D5">
        <w:rPr>
          <w:rFonts w:ascii="Times New Roman" w:hAnsi="Times New Roman"/>
          <w:sz w:val="20"/>
          <w:szCs w:val="20"/>
        </w:rPr>
        <w:t xml:space="preserve">, Christine </w:t>
      </w:r>
      <w:proofErr w:type="spellStart"/>
      <w:r w:rsidRPr="002A41D5">
        <w:rPr>
          <w:rFonts w:ascii="Times New Roman" w:hAnsi="Times New Roman"/>
          <w:sz w:val="20"/>
          <w:szCs w:val="20"/>
        </w:rPr>
        <w:t>Power</w:t>
      </w:r>
      <w:r w:rsidRPr="002A41D5">
        <w:rPr>
          <w:rFonts w:ascii="Times New Roman" w:hAnsi="Times New Roman"/>
          <w:sz w:val="20"/>
          <w:szCs w:val="20"/>
          <w:vertAlign w:val="superscript"/>
        </w:rPr>
        <w:t>a</w:t>
      </w:r>
      <w:proofErr w:type="spellEnd"/>
      <w:r w:rsidRPr="002A41D5">
        <w:rPr>
          <w:rFonts w:ascii="Times New Roman" w:hAnsi="Times New Roman"/>
          <w:sz w:val="20"/>
          <w:szCs w:val="20"/>
        </w:rPr>
        <w:t xml:space="preserve">, A. </w:t>
      </w:r>
      <w:proofErr w:type="spellStart"/>
      <w:r w:rsidRPr="002A41D5">
        <w:rPr>
          <w:rFonts w:ascii="Times New Roman" w:hAnsi="Times New Roman"/>
          <w:sz w:val="20"/>
          <w:szCs w:val="20"/>
        </w:rPr>
        <w:t>Prysor</w:t>
      </w:r>
      <w:proofErr w:type="spellEnd"/>
      <w:r w:rsidRPr="002A41D5">
        <w:rPr>
          <w:rFonts w:ascii="Times New Roman" w:hAnsi="Times New Roman"/>
          <w:sz w:val="20"/>
          <w:szCs w:val="20"/>
        </w:rPr>
        <w:t xml:space="preserve"> </w:t>
      </w:r>
      <w:proofErr w:type="spellStart"/>
      <w:r w:rsidRPr="002A41D5">
        <w:rPr>
          <w:rFonts w:ascii="Times New Roman" w:hAnsi="Times New Roman"/>
          <w:sz w:val="20"/>
          <w:szCs w:val="20"/>
        </w:rPr>
        <w:t>Williams</w:t>
      </w:r>
      <w:r w:rsidRPr="002A41D5">
        <w:rPr>
          <w:rFonts w:ascii="Times New Roman" w:hAnsi="Times New Roman"/>
          <w:sz w:val="20"/>
          <w:szCs w:val="20"/>
          <w:vertAlign w:val="superscript"/>
        </w:rPr>
        <w:t>c</w:t>
      </w:r>
      <w:proofErr w:type="spellEnd"/>
      <w:r w:rsidRPr="002A41D5">
        <w:rPr>
          <w:rFonts w:ascii="Times New Roman" w:hAnsi="Times New Roman"/>
          <w:sz w:val="20"/>
          <w:szCs w:val="20"/>
        </w:rPr>
        <w:t xml:space="preserve">, Ian </w:t>
      </w:r>
      <w:proofErr w:type="spellStart"/>
      <w:r w:rsidRPr="002A41D5">
        <w:rPr>
          <w:rFonts w:ascii="Times New Roman" w:hAnsi="Times New Roman"/>
          <w:sz w:val="20"/>
          <w:szCs w:val="20"/>
        </w:rPr>
        <w:t>Harris</w:t>
      </w:r>
      <w:r w:rsidRPr="002A41D5">
        <w:rPr>
          <w:rFonts w:ascii="Times New Roman" w:hAnsi="Times New Roman"/>
          <w:sz w:val="20"/>
          <w:szCs w:val="20"/>
          <w:vertAlign w:val="superscript"/>
        </w:rPr>
        <w:t>c</w:t>
      </w:r>
      <w:proofErr w:type="spellEnd"/>
      <w:r w:rsidRPr="002A41D5">
        <w:rPr>
          <w:rFonts w:ascii="Times New Roman" w:hAnsi="Times New Roman"/>
          <w:sz w:val="20"/>
          <w:szCs w:val="20"/>
        </w:rPr>
        <w:t xml:space="preserve">, John </w:t>
      </w:r>
      <w:proofErr w:type="spellStart"/>
      <w:r w:rsidRPr="002A41D5">
        <w:rPr>
          <w:rFonts w:ascii="Times New Roman" w:hAnsi="Times New Roman"/>
          <w:sz w:val="20"/>
          <w:szCs w:val="20"/>
        </w:rPr>
        <w:t>Gallagher</w:t>
      </w:r>
      <w:r w:rsidRPr="002A41D5">
        <w:rPr>
          <w:rFonts w:ascii="Times New Roman" w:hAnsi="Times New Roman"/>
          <w:sz w:val="20"/>
          <w:szCs w:val="20"/>
          <w:vertAlign w:val="superscript"/>
        </w:rPr>
        <w:t>c</w:t>
      </w:r>
      <w:proofErr w:type="spellEnd"/>
      <w:r w:rsidRPr="002A41D5">
        <w:rPr>
          <w:rFonts w:ascii="Times New Roman" w:hAnsi="Times New Roman"/>
          <w:sz w:val="20"/>
          <w:szCs w:val="20"/>
        </w:rPr>
        <w:t xml:space="preserve">, David </w:t>
      </w:r>
      <w:proofErr w:type="spellStart"/>
      <w:r w:rsidRPr="002A41D5">
        <w:rPr>
          <w:rFonts w:ascii="Times New Roman" w:hAnsi="Times New Roman"/>
          <w:sz w:val="20"/>
          <w:szCs w:val="20"/>
        </w:rPr>
        <w:t>Styles</w:t>
      </w:r>
      <w:r w:rsidRPr="002A41D5">
        <w:rPr>
          <w:rFonts w:ascii="Times New Roman" w:hAnsi="Times New Roman"/>
          <w:sz w:val="20"/>
          <w:szCs w:val="20"/>
          <w:vertAlign w:val="superscript"/>
        </w:rPr>
        <w:t>c</w:t>
      </w:r>
      <w:proofErr w:type="spellEnd"/>
      <w:r w:rsidRPr="002A41D5">
        <w:rPr>
          <w:rFonts w:ascii="Times New Roman" w:hAnsi="Times New Roman"/>
          <w:sz w:val="20"/>
          <w:szCs w:val="20"/>
        </w:rPr>
        <w:t xml:space="preserve">. </w:t>
      </w:r>
    </w:p>
    <w:p w:rsidR="00107F34" w:rsidRDefault="00107F34" w:rsidP="002A41D5">
      <w:pPr>
        <w:spacing w:after="0" w:line="480" w:lineRule="auto"/>
        <w:rPr>
          <w:rFonts w:ascii="Times New Roman" w:hAnsi="Times New Roman"/>
          <w:sz w:val="20"/>
          <w:szCs w:val="20"/>
        </w:rPr>
      </w:pPr>
    </w:p>
    <w:p w:rsidR="00107F34" w:rsidRDefault="00107F34" w:rsidP="002A41D5">
      <w:pPr>
        <w:spacing w:after="0" w:line="480" w:lineRule="auto"/>
        <w:rPr>
          <w:rFonts w:ascii="Times New Roman" w:hAnsi="Times New Roman"/>
          <w:sz w:val="20"/>
          <w:szCs w:val="20"/>
        </w:rPr>
      </w:pP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sz w:val="20"/>
          <w:szCs w:val="20"/>
          <w:vertAlign w:val="superscript"/>
        </w:rPr>
        <w:t xml:space="preserve"> a</w:t>
      </w:r>
      <w:r w:rsidRPr="002A41D5">
        <w:rPr>
          <w:rFonts w:ascii="Times New Roman" w:hAnsi="Times New Roman"/>
          <w:sz w:val="20"/>
          <w:szCs w:val="20"/>
        </w:rPr>
        <w:t xml:space="preserve">. Dept of Civil, Structural &amp; Environmental Engineering, </w:t>
      </w:r>
      <w:smartTag w:uri="urn:schemas-microsoft-com:office:smarttags" w:element="place">
        <w:smartTag w:uri="urn:schemas-microsoft-com:office:smarttags" w:element="PlaceName">
          <w:r w:rsidRPr="002A41D5">
            <w:rPr>
              <w:rFonts w:ascii="Times New Roman" w:hAnsi="Times New Roman"/>
              <w:sz w:val="20"/>
              <w:szCs w:val="20"/>
            </w:rPr>
            <w:t>Trinity</w:t>
          </w:r>
        </w:smartTag>
        <w:r w:rsidRPr="002A41D5">
          <w:rPr>
            <w:rFonts w:ascii="Times New Roman" w:hAnsi="Times New Roman"/>
            <w:sz w:val="20"/>
            <w:szCs w:val="20"/>
          </w:rPr>
          <w:t xml:space="preserve"> </w:t>
        </w:r>
        <w:smartTag w:uri="urn:schemas-microsoft-com:office:smarttags" w:element="PlaceType">
          <w:r w:rsidRPr="002A41D5">
            <w:rPr>
              <w:rFonts w:ascii="Times New Roman" w:hAnsi="Times New Roman"/>
              <w:sz w:val="20"/>
              <w:szCs w:val="20"/>
            </w:rPr>
            <w:t>College</w:t>
          </w:r>
        </w:smartTag>
      </w:smartTag>
      <w:r w:rsidRPr="002A41D5">
        <w:rPr>
          <w:rFonts w:ascii="Times New Roman" w:hAnsi="Times New Roman"/>
          <w:sz w:val="20"/>
          <w:szCs w:val="20"/>
        </w:rPr>
        <w:t xml:space="preserve"> </w:t>
      </w:r>
      <w:smartTag w:uri="urn:schemas-microsoft-com:office:smarttags" w:element="place">
        <w:smartTag w:uri="urn:schemas-microsoft-com:office:smarttags" w:element="City">
          <w:r w:rsidRPr="002A41D5">
            <w:rPr>
              <w:rFonts w:ascii="Times New Roman" w:hAnsi="Times New Roman"/>
              <w:sz w:val="20"/>
              <w:szCs w:val="20"/>
            </w:rPr>
            <w:t>Dublin</w:t>
          </w:r>
        </w:smartTag>
        <w:r w:rsidRPr="002A41D5">
          <w:rPr>
            <w:rFonts w:ascii="Times New Roman" w:hAnsi="Times New Roman"/>
            <w:sz w:val="20"/>
            <w:szCs w:val="20"/>
          </w:rPr>
          <w:t xml:space="preserve">, </w:t>
        </w:r>
        <w:smartTag w:uri="urn:schemas-microsoft-com:office:smarttags" w:element="country-region">
          <w:r w:rsidRPr="002A41D5">
            <w:rPr>
              <w:rFonts w:ascii="Times New Roman" w:hAnsi="Times New Roman"/>
              <w:sz w:val="20"/>
              <w:szCs w:val="20"/>
            </w:rPr>
            <w:t>Ireland</w:t>
          </w:r>
        </w:smartTag>
      </w:smartTag>
      <w:r w:rsidRPr="002A41D5">
        <w:rPr>
          <w:rFonts w:ascii="Times New Roman" w:hAnsi="Times New Roman"/>
          <w:sz w:val="20"/>
          <w:szCs w:val="20"/>
        </w:rPr>
        <w:t>.</w:t>
      </w:r>
    </w:p>
    <w:p w:rsidR="00107F34" w:rsidRPr="002A41D5" w:rsidRDefault="00107F34" w:rsidP="002A41D5">
      <w:pPr>
        <w:spacing w:after="0" w:line="480" w:lineRule="auto"/>
        <w:rPr>
          <w:rFonts w:ascii="Times New Roman" w:hAnsi="Times New Roman"/>
          <w:sz w:val="20"/>
          <w:szCs w:val="20"/>
        </w:rPr>
      </w:pPr>
      <w:proofErr w:type="gramStart"/>
      <w:r w:rsidRPr="002A41D5">
        <w:rPr>
          <w:rFonts w:ascii="Times New Roman" w:hAnsi="Times New Roman"/>
          <w:sz w:val="20"/>
          <w:szCs w:val="20"/>
          <w:vertAlign w:val="superscript"/>
        </w:rPr>
        <w:t>b</w:t>
      </w:r>
      <w:r w:rsidRPr="002A41D5">
        <w:rPr>
          <w:rFonts w:ascii="Times New Roman" w:hAnsi="Times New Roman"/>
          <w:sz w:val="20"/>
          <w:szCs w:val="20"/>
        </w:rPr>
        <w:t xml:space="preserve">. </w:t>
      </w:r>
      <w:smartTag w:uri="urn:schemas-microsoft-com:office:smarttags" w:element="place">
        <w:smartTag w:uri="urn:schemas-microsoft-com:office:smarttags" w:element="PlaceType">
          <w:r w:rsidRPr="002A41D5">
            <w:rPr>
              <w:rFonts w:ascii="Times New Roman" w:hAnsi="Times New Roman"/>
              <w:sz w:val="20"/>
              <w:szCs w:val="20"/>
            </w:rPr>
            <w:t>School</w:t>
          </w:r>
        </w:smartTag>
        <w:proofErr w:type="gramEnd"/>
        <w:r w:rsidRPr="002A41D5">
          <w:rPr>
            <w:rFonts w:ascii="Times New Roman" w:hAnsi="Times New Roman"/>
            <w:sz w:val="20"/>
            <w:szCs w:val="20"/>
          </w:rPr>
          <w:t xml:space="preserve"> of </w:t>
        </w:r>
        <w:smartTag w:uri="urn:schemas-microsoft-com:office:smarttags" w:element="PlaceName">
          <w:r w:rsidRPr="002A41D5">
            <w:rPr>
              <w:rFonts w:ascii="Times New Roman" w:hAnsi="Times New Roman"/>
              <w:sz w:val="20"/>
              <w:szCs w:val="20"/>
            </w:rPr>
            <w:t>Business</w:t>
          </w:r>
        </w:smartTag>
      </w:smartTag>
      <w:r w:rsidRPr="002A41D5">
        <w:rPr>
          <w:rFonts w:ascii="Times New Roman" w:hAnsi="Times New Roman"/>
          <w:sz w:val="20"/>
          <w:szCs w:val="20"/>
        </w:rPr>
        <w:t xml:space="preserve">, </w:t>
      </w:r>
      <w:smartTag w:uri="urn:schemas-microsoft-com:office:smarttags" w:element="place">
        <w:smartTag w:uri="urn:schemas-microsoft-com:office:smarttags" w:element="PlaceName">
          <w:r w:rsidRPr="002A41D5">
            <w:rPr>
              <w:rFonts w:ascii="Times New Roman" w:hAnsi="Times New Roman"/>
              <w:sz w:val="20"/>
              <w:szCs w:val="20"/>
            </w:rPr>
            <w:t>Trinity</w:t>
          </w:r>
        </w:smartTag>
        <w:r w:rsidRPr="002A41D5">
          <w:rPr>
            <w:rFonts w:ascii="Times New Roman" w:hAnsi="Times New Roman"/>
            <w:sz w:val="20"/>
            <w:szCs w:val="20"/>
          </w:rPr>
          <w:t xml:space="preserve"> </w:t>
        </w:r>
        <w:smartTag w:uri="urn:schemas-microsoft-com:office:smarttags" w:element="PlaceType">
          <w:r w:rsidRPr="002A41D5">
            <w:rPr>
              <w:rFonts w:ascii="Times New Roman" w:hAnsi="Times New Roman"/>
              <w:sz w:val="20"/>
              <w:szCs w:val="20"/>
            </w:rPr>
            <w:t>College</w:t>
          </w:r>
        </w:smartTag>
      </w:smartTag>
      <w:r w:rsidRPr="002A41D5">
        <w:rPr>
          <w:rFonts w:ascii="Times New Roman" w:hAnsi="Times New Roman"/>
          <w:sz w:val="20"/>
          <w:szCs w:val="20"/>
        </w:rPr>
        <w:t xml:space="preserve"> </w:t>
      </w:r>
      <w:smartTag w:uri="urn:schemas-microsoft-com:office:smarttags" w:element="place">
        <w:smartTag w:uri="urn:schemas-microsoft-com:office:smarttags" w:element="City">
          <w:r w:rsidRPr="002A41D5">
            <w:rPr>
              <w:rFonts w:ascii="Times New Roman" w:hAnsi="Times New Roman"/>
              <w:sz w:val="20"/>
              <w:szCs w:val="20"/>
            </w:rPr>
            <w:t>Dublin</w:t>
          </w:r>
        </w:smartTag>
        <w:r w:rsidRPr="002A41D5">
          <w:rPr>
            <w:rFonts w:ascii="Times New Roman" w:hAnsi="Times New Roman"/>
            <w:sz w:val="20"/>
            <w:szCs w:val="20"/>
          </w:rPr>
          <w:t xml:space="preserve">, </w:t>
        </w:r>
        <w:smartTag w:uri="urn:schemas-microsoft-com:office:smarttags" w:element="country-region">
          <w:r w:rsidRPr="002A41D5">
            <w:rPr>
              <w:rFonts w:ascii="Times New Roman" w:hAnsi="Times New Roman"/>
              <w:sz w:val="20"/>
              <w:szCs w:val="20"/>
            </w:rPr>
            <w:t>Ireland</w:t>
          </w:r>
        </w:smartTag>
      </w:smartTag>
      <w:r w:rsidRPr="002A41D5">
        <w:rPr>
          <w:rFonts w:ascii="Times New Roman" w:hAnsi="Times New Roman"/>
          <w:sz w:val="20"/>
          <w:szCs w:val="20"/>
        </w:rPr>
        <w:t>.</w:t>
      </w: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sz w:val="20"/>
          <w:szCs w:val="20"/>
          <w:vertAlign w:val="superscript"/>
        </w:rPr>
        <w:t>c</w:t>
      </w:r>
      <w:r w:rsidRPr="002A41D5">
        <w:rPr>
          <w:rFonts w:ascii="Times New Roman" w:hAnsi="Times New Roman"/>
          <w:sz w:val="20"/>
          <w:szCs w:val="20"/>
        </w:rPr>
        <w:t xml:space="preserve">. School of the Environment, Natural Resources and Geography, </w:t>
      </w:r>
      <w:smartTag w:uri="urn:schemas-microsoft-com:office:smarttags" w:element="place">
        <w:smartTag w:uri="urn:schemas-microsoft-com:office:smarttags" w:element="PlaceName">
          <w:r w:rsidRPr="002A41D5">
            <w:rPr>
              <w:rFonts w:ascii="Times New Roman" w:hAnsi="Times New Roman"/>
              <w:sz w:val="20"/>
              <w:szCs w:val="20"/>
            </w:rPr>
            <w:t>Bangor</w:t>
          </w:r>
        </w:smartTag>
        <w:r w:rsidRPr="002A41D5">
          <w:rPr>
            <w:rFonts w:ascii="Times New Roman" w:hAnsi="Times New Roman"/>
            <w:sz w:val="20"/>
            <w:szCs w:val="20"/>
          </w:rPr>
          <w:t xml:space="preserve"> </w:t>
        </w:r>
        <w:smartTag w:uri="urn:schemas-microsoft-com:office:smarttags" w:element="PlaceType">
          <w:r w:rsidRPr="002A41D5">
            <w:rPr>
              <w:rFonts w:ascii="Times New Roman" w:hAnsi="Times New Roman"/>
              <w:sz w:val="20"/>
              <w:szCs w:val="20"/>
            </w:rPr>
            <w:t>University</w:t>
          </w:r>
        </w:smartTag>
      </w:smartTag>
      <w:r w:rsidRPr="002A41D5">
        <w:rPr>
          <w:rFonts w:ascii="Times New Roman" w:hAnsi="Times New Roman"/>
          <w:sz w:val="20"/>
          <w:szCs w:val="20"/>
        </w:rPr>
        <w:t xml:space="preserve">, </w:t>
      </w:r>
      <w:smartTag w:uri="urn:schemas-microsoft-com:office:smarttags" w:element="place">
        <w:smartTag w:uri="urn:schemas-microsoft-com:office:smarttags" w:element="country-region">
          <w:r w:rsidRPr="002A41D5">
            <w:rPr>
              <w:rFonts w:ascii="Times New Roman" w:hAnsi="Times New Roman"/>
              <w:sz w:val="20"/>
              <w:szCs w:val="20"/>
            </w:rPr>
            <w:t>Wales</w:t>
          </w:r>
        </w:smartTag>
      </w:smartTag>
      <w:r w:rsidRPr="002A41D5">
        <w:rPr>
          <w:rFonts w:ascii="Times New Roman" w:hAnsi="Times New Roman"/>
          <w:sz w:val="20"/>
          <w:szCs w:val="20"/>
        </w:rPr>
        <w:t>.</w:t>
      </w:r>
    </w:p>
    <w:p w:rsidR="00107F34" w:rsidRDefault="00107F34" w:rsidP="002A41D5">
      <w:pPr>
        <w:spacing w:after="0" w:line="480" w:lineRule="auto"/>
        <w:rPr>
          <w:rFonts w:ascii="Times New Roman" w:hAnsi="Times New Roman"/>
          <w:sz w:val="20"/>
          <w:szCs w:val="20"/>
        </w:rPr>
      </w:pPr>
    </w:p>
    <w:p w:rsidR="00107F34" w:rsidRDefault="00107F34" w:rsidP="002A41D5">
      <w:pPr>
        <w:spacing w:after="0" w:line="480" w:lineRule="auto"/>
        <w:rPr>
          <w:rFonts w:ascii="Times New Roman" w:hAnsi="Times New Roman"/>
          <w:sz w:val="20"/>
          <w:szCs w:val="20"/>
        </w:rPr>
      </w:pP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sz w:val="20"/>
          <w:szCs w:val="20"/>
        </w:rPr>
        <w:t>* Corresponding author. Tel: +353 1 896 3837</w:t>
      </w: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sz w:val="20"/>
          <w:szCs w:val="20"/>
        </w:rPr>
        <w:t xml:space="preserve">Email address: </w:t>
      </w:r>
      <w:hyperlink r:id="rId7" w:history="1">
        <w:r w:rsidRPr="002A41D5">
          <w:rPr>
            <w:rStyle w:val="Hyperlink"/>
            <w:rFonts w:ascii="Times New Roman" w:hAnsi="Times New Roman"/>
            <w:sz w:val="20"/>
            <w:szCs w:val="20"/>
          </w:rPr>
          <w:t>amcnabol@tcd.ie</w:t>
        </w:r>
      </w:hyperlink>
    </w:p>
    <w:p w:rsidR="00107F34" w:rsidRPr="002A41D5" w:rsidRDefault="00107F34" w:rsidP="002A41D5">
      <w:pPr>
        <w:spacing w:after="0" w:line="480" w:lineRule="auto"/>
        <w:rPr>
          <w:rFonts w:ascii="Times New Roman" w:hAnsi="Times New Roman"/>
          <w:sz w:val="20"/>
          <w:szCs w:val="20"/>
        </w:rPr>
      </w:pPr>
    </w:p>
    <w:p w:rsidR="00107F34" w:rsidRPr="002A41D5" w:rsidRDefault="00107F34" w:rsidP="002A41D5">
      <w:pPr>
        <w:spacing w:after="0" w:line="480" w:lineRule="auto"/>
        <w:rPr>
          <w:rFonts w:ascii="Times New Roman" w:hAnsi="Times New Roman"/>
          <w:b/>
          <w:sz w:val="20"/>
          <w:szCs w:val="20"/>
        </w:rPr>
      </w:pPr>
    </w:p>
    <w:p w:rsidR="00107F34" w:rsidRPr="002A41D5" w:rsidRDefault="00107F34" w:rsidP="002A41D5">
      <w:pPr>
        <w:spacing w:after="0" w:line="480" w:lineRule="auto"/>
        <w:rPr>
          <w:rFonts w:ascii="Times New Roman" w:hAnsi="Times New Roman"/>
          <w:sz w:val="20"/>
          <w:szCs w:val="20"/>
        </w:rPr>
      </w:pPr>
      <w:r w:rsidRPr="002A41D5">
        <w:rPr>
          <w:rFonts w:ascii="Times New Roman" w:hAnsi="Times New Roman"/>
          <w:b/>
          <w:sz w:val="20"/>
          <w:szCs w:val="20"/>
        </w:rPr>
        <w:t>A</w:t>
      </w:r>
      <w:r>
        <w:rPr>
          <w:rFonts w:ascii="Times New Roman" w:hAnsi="Times New Roman"/>
          <w:b/>
          <w:sz w:val="20"/>
          <w:szCs w:val="20"/>
        </w:rPr>
        <w:t>bstract</w:t>
      </w:r>
    </w:p>
    <w:p w:rsidR="00107F34" w:rsidRPr="002A41D5" w:rsidRDefault="00107F34" w:rsidP="00BD1ACE">
      <w:pPr>
        <w:spacing w:after="0" w:line="480" w:lineRule="auto"/>
        <w:jc w:val="both"/>
        <w:rPr>
          <w:rFonts w:ascii="Times New Roman" w:hAnsi="Times New Roman"/>
          <w:sz w:val="20"/>
          <w:szCs w:val="20"/>
        </w:rPr>
      </w:pPr>
      <w:r w:rsidRPr="002A41D5">
        <w:rPr>
          <w:rFonts w:ascii="Times New Roman" w:hAnsi="Times New Roman"/>
          <w:sz w:val="20"/>
          <w:szCs w:val="20"/>
        </w:rPr>
        <w:t>The water industry as a whole consumes a considerable amount of energy in the production, distribution and treatment of water and wastewater. Like all sectors of society today, the industry is focusing efforts on the reduction of its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and the improvement of the sustainability of its systems and practices. </w:t>
      </w:r>
      <w:r>
        <w:rPr>
          <w:rFonts w:ascii="Times New Roman" w:hAnsi="Times New Roman"/>
          <w:sz w:val="20"/>
          <w:szCs w:val="20"/>
        </w:rPr>
        <w:t xml:space="preserve">One way of achieving this is through </w:t>
      </w:r>
      <w:r w:rsidRPr="002A41D5">
        <w:rPr>
          <w:rFonts w:ascii="Times New Roman" w:hAnsi="Times New Roman"/>
          <w:sz w:val="20"/>
          <w:szCs w:val="20"/>
        </w:rPr>
        <w:t>the use of micro-hydropower installations in water infrastructure for energy recovery purposes. This paper presents a review of energy use and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in the water industry as well as highlighting the opportunities and challenges for micro-hydro energy recovery. The results indicate that significant potential exists for energy recovery in the water industry. However many previous investigations have not considered key complexities such as variations in flows or turbine efficiency. Similarly, accurate costing and return on investment data are often absent or lacking sensitivity analysis. Further research in this area is required to address the risks and long</w:t>
      </w:r>
      <w:r>
        <w:rPr>
          <w:rFonts w:ascii="Times New Roman" w:hAnsi="Times New Roman"/>
          <w:sz w:val="20"/>
          <w:szCs w:val="20"/>
        </w:rPr>
        <w:t>-</w:t>
      </w:r>
      <w:r w:rsidRPr="002A41D5">
        <w:rPr>
          <w:rFonts w:ascii="Times New Roman" w:hAnsi="Times New Roman"/>
          <w:sz w:val="20"/>
          <w:szCs w:val="20"/>
        </w:rPr>
        <w:t xml:space="preserve">term reliability of installations and the development of firm policy to direct and incentivise sustainability gains in this area.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i/>
          <w:sz w:val="20"/>
          <w:szCs w:val="20"/>
        </w:rPr>
      </w:pPr>
      <w:r>
        <w:rPr>
          <w:rFonts w:ascii="Times New Roman" w:hAnsi="Times New Roman"/>
          <w:i/>
          <w:sz w:val="20"/>
          <w:szCs w:val="20"/>
        </w:rPr>
        <w:lastRenderedPageBreak/>
        <w:t>Keywords</w:t>
      </w:r>
    </w:p>
    <w:p w:rsidR="00107F34" w:rsidRPr="002A41D5" w:rsidRDefault="00107F34" w:rsidP="002A41D5">
      <w:pPr>
        <w:spacing w:after="0" w:line="480" w:lineRule="auto"/>
        <w:jc w:val="both"/>
        <w:rPr>
          <w:rFonts w:ascii="Times New Roman" w:hAnsi="Times New Roman"/>
          <w:sz w:val="20"/>
          <w:szCs w:val="20"/>
        </w:rPr>
      </w:pPr>
      <w:proofErr w:type="gramStart"/>
      <w:r w:rsidRPr="002A41D5">
        <w:rPr>
          <w:rFonts w:ascii="Times New Roman" w:hAnsi="Times New Roman"/>
          <w:sz w:val="20"/>
          <w:szCs w:val="20"/>
        </w:rPr>
        <w:t>Water Supply, Waste Water, Energy Recovery, Environmental Impact, Hydro-power, Collaboration, Sustainability.</w:t>
      </w:r>
      <w:proofErr w:type="gramEnd"/>
    </w:p>
    <w:p w:rsidR="00107F34"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1.</w:t>
      </w:r>
      <w:r w:rsidRPr="002A41D5">
        <w:rPr>
          <w:rFonts w:ascii="Times New Roman" w:hAnsi="Times New Roman"/>
          <w:b/>
          <w:sz w:val="20"/>
          <w:szCs w:val="20"/>
        </w:rPr>
        <w:tab/>
        <w:t>Introduction</w:t>
      </w: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The supply of treated water in the western world is likely to be an unsustainable process in its current form due to the considerable amounts of energy consumption and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inherent in the various treatment and supply processes involved. With the increasing global awareness of the impacts of energy consumption and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on climate change, humankind, finite resources and the environment as a whole, efforts to reduce such impacts are underway in all sectors of society.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The sustainability of the water supply process and its contribution to climate change is a global concern for large urban centres (</w:t>
      </w:r>
      <w:proofErr w:type="spellStart"/>
      <w:r w:rsidRPr="002A41D5">
        <w:rPr>
          <w:rFonts w:ascii="Times New Roman" w:hAnsi="Times New Roman"/>
          <w:sz w:val="20"/>
          <w:szCs w:val="20"/>
        </w:rPr>
        <w:t>Jenerette</w:t>
      </w:r>
      <w:proofErr w:type="spellEnd"/>
      <w:r w:rsidRPr="002A41D5">
        <w:rPr>
          <w:rFonts w:ascii="Times New Roman" w:hAnsi="Times New Roman"/>
          <w:sz w:val="20"/>
          <w:szCs w:val="20"/>
        </w:rPr>
        <w:t xml:space="preserve"> &amp; Larsen, 2006). Recent research in the water supply industry has identified key research questions in the area, such as: ‘how do we develop and implement low energy water treatment processes?’ and ‘can we optimise water supply within catchments?’ </w:t>
      </w:r>
      <w:proofErr w:type="gramStart"/>
      <w:r w:rsidRPr="002A41D5">
        <w:rPr>
          <w:rFonts w:ascii="Times New Roman" w:hAnsi="Times New Roman"/>
          <w:sz w:val="20"/>
          <w:szCs w:val="20"/>
        </w:rPr>
        <w:t>(Brown et al., 2010).</w:t>
      </w:r>
      <w:proofErr w:type="gramEnd"/>
      <w:r w:rsidRPr="002A41D5">
        <w:rPr>
          <w:rFonts w:ascii="Times New Roman" w:hAnsi="Times New Roman"/>
          <w:sz w:val="20"/>
          <w:szCs w:val="20"/>
        </w:rPr>
        <w:t xml:space="preserve"> Research has also identified the need to focus innovation in wastewater as a resource for potable water, materials and energy (Kwok et al., 2010).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The record global population has resulted in an all time high in water demand. Transporting and treating water to meet water quality standards is an expensive and energy</w:t>
      </w:r>
      <w:r>
        <w:rPr>
          <w:rFonts w:ascii="Times New Roman" w:hAnsi="Times New Roman"/>
          <w:sz w:val="20"/>
          <w:szCs w:val="20"/>
        </w:rPr>
        <w:t>-</w:t>
      </w:r>
      <w:r w:rsidRPr="002A41D5">
        <w:rPr>
          <w:rFonts w:ascii="Times New Roman" w:hAnsi="Times New Roman"/>
          <w:sz w:val="20"/>
          <w:szCs w:val="20"/>
        </w:rPr>
        <w:t xml:space="preserve">intensive </w:t>
      </w:r>
      <w:proofErr w:type="gramStart"/>
      <w:r w:rsidRPr="002A41D5">
        <w:rPr>
          <w:rFonts w:ascii="Times New Roman" w:hAnsi="Times New Roman"/>
          <w:sz w:val="20"/>
          <w:szCs w:val="20"/>
        </w:rPr>
        <w:t>processes</w:t>
      </w:r>
      <w:proofErr w:type="gramEnd"/>
      <w:r w:rsidRPr="002A41D5">
        <w:rPr>
          <w:rFonts w:ascii="Times New Roman" w:hAnsi="Times New Roman"/>
          <w:sz w:val="20"/>
          <w:szCs w:val="20"/>
        </w:rPr>
        <w:t>. The ever increasing stringency of water quality legislation across the world has added to the cost of water supply and treatment (</w:t>
      </w:r>
      <w:proofErr w:type="spellStart"/>
      <w:r w:rsidRPr="002A41D5">
        <w:rPr>
          <w:rFonts w:ascii="Times New Roman" w:hAnsi="Times New Roman"/>
          <w:sz w:val="20"/>
          <w:szCs w:val="20"/>
        </w:rPr>
        <w:t>Berndtsson</w:t>
      </w:r>
      <w:proofErr w:type="spellEnd"/>
      <w:r w:rsidRPr="002A41D5">
        <w:rPr>
          <w:rFonts w:ascii="Times New Roman" w:hAnsi="Times New Roman"/>
          <w:sz w:val="20"/>
          <w:szCs w:val="20"/>
        </w:rPr>
        <w:t xml:space="preserve"> &amp; </w:t>
      </w:r>
      <w:proofErr w:type="spellStart"/>
      <w:r w:rsidRPr="002A41D5">
        <w:rPr>
          <w:rFonts w:ascii="Times New Roman" w:hAnsi="Times New Roman"/>
          <w:sz w:val="20"/>
          <w:szCs w:val="20"/>
        </w:rPr>
        <w:t>Jinno</w:t>
      </w:r>
      <w:proofErr w:type="spellEnd"/>
      <w:r w:rsidRPr="002A41D5">
        <w:rPr>
          <w:rFonts w:ascii="Times New Roman" w:hAnsi="Times New Roman"/>
          <w:sz w:val="20"/>
          <w:szCs w:val="20"/>
        </w:rPr>
        <w:t>, 2008). This, coupled with the rapidly rising costs of energy will adversely affect the extraction and conveyance of water in future (</w:t>
      </w:r>
      <w:proofErr w:type="spellStart"/>
      <w:r w:rsidRPr="002A41D5">
        <w:rPr>
          <w:rFonts w:ascii="Times New Roman" w:hAnsi="Times New Roman"/>
          <w:sz w:val="20"/>
          <w:szCs w:val="20"/>
        </w:rPr>
        <w:t>Zilberman</w:t>
      </w:r>
      <w:proofErr w:type="spellEnd"/>
      <w:r w:rsidRPr="002A41D5">
        <w:rPr>
          <w:rFonts w:ascii="Times New Roman" w:hAnsi="Times New Roman"/>
          <w:sz w:val="20"/>
          <w:szCs w:val="20"/>
        </w:rPr>
        <w:t xml:space="preserve"> et al., 2008).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 xml:space="preserve">Many methods of improving the sustainability of water supply have been investigated. Methods aimed at reducing overall water demand and subsequently its associated energy consumption </w:t>
      </w:r>
      <w:proofErr w:type="gramStart"/>
      <w:r w:rsidRPr="002A41D5">
        <w:rPr>
          <w:rFonts w:ascii="Times New Roman" w:hAnsi="Times New Roman"/>
          <w:sz w:val="20"/>
          <w:szCs w:val="20"/>
        </w:rPr>
        <w:t>include</w:t>
      </w:r>
      <w:proofErr w:type="gramEnd"/>
      <w:r w:rsidRPr="002A41D5">
        <w:rPr>
          <w:rFonts w:ascii="Times New Roman" w:hAnsi="Times New Roman"/>
          <w:sz w:val="20"/>
          <w:szCs w:val="20"/>
        </w:rPr>
        <w:t>: the reuse of grey water; water leakage reduction and pressure management schemes; rainwater harvesting schemes; water metering and other water conservation policies (</w:t>
      </w:r>
      <w:proofErr w:type="spellStart"/>
      <w:r w:rsidRPr="002A41D5">
        <w:rPr>
          <w:rFonts w:ascii="Times New Roman" w:hAnsi="Times New Roman"/>
          <w:sz w:val="20"/>
          <w:szCs w:val="20"/>
        </w:rPr>
        <w:t>Berndtsson</w:t>
      </w:r>
      <w:proofErr w:type="spellEnd"/>
      <w:r w:rsidRPr="002A41D5">
        <w:rPr>
          <w:rFonts w:ascii="Times New Roman" w:hAnsi="Times New Roman"/>
          <w:sz w:val="20"/>
          <w:szCs w:val="20"/>
        </w:rPr>
        <w:t xml:space="preserve"> &amp; </w:t>
      </w:r>
      <w:proofErr w:type="spellStart"/>
      <w:r w:rsidRPr="002A41D5">
        <w:rPr>
          <w:rFonts w:ascii="Times New Roman" w:hAnsi="Times New Roman"/>
          <w:sz w:val="20"/>
          <w:szCs w:val="20"/>
        </w:rPr>
        <w:t>Jinno</w:t>
      </w:r>
      <w:proofErr w:type="spellEnd"/>
      <w:r w:rsidRPr="002A41D5">
        <w:rPr>
          <w:rFonts w:ascii="Times New Roman" w:hAnsi="Times New Roman"/>
          <w:sz w:val="20"/>
          <w:szCs w:val="20"/>
        </w:rPr>
        <w:t xml:space="preserve">, 2008; </w:t>
      </w:r>
      <w:proofErr w:type="spellStart"/>
      <w:r w:rsidRPr="002A41D5">
        <w:rPr>
          <w:rFonts w:ascii="Times New Roman" w:hAnsi="Times New Roman"/>
          <w:sz w:val="20"/>
          <w:szCs w:val="20"/>
        </w:rPr>
        <w:t>Rygaard</w:t>
      </w:r>
      <w:proofErr w:type="spellEnd"/>
      <w:r w:rsidRPr="002A41D5">
        <w:rPr>
          <w:rFonts w:ascii="Times New Roman" w:hAnsi="Times New Roman"/>
          <w:sz w:val="20"/>
          <w:szCs w:val="20"/>
        </w:rPr>
        <w:t xml:space="preserve"> et al., 2011).  Methods to reduce the energy consumption of individual water/wastewater treatment processes have also been investigated. These include the capture of by-</w:t>
      </w:r>
      <w:r w:rsidRPr="002A41D5">
        <w:rPr>
          <w:rFonts w:ascii="Times New Roman" w:hAnsi="Times New Roman"/>
          <w:sz w:val="20"/>
          <w:szCs w:val="20"/>
        </w:rPr>
        <w:lastRenderedPageBreak/>
        <w:t xml:space="preserve">products such as: biogas for use in combined heat and power facilities (Hernandez-Leal et al., 2010); generation of energy from wastewater treatment through anaerobic bioreactors or microbial fuel cells (Kwok et al., 2010); recovery of waste heat; recycling of dried sludge pellets in co-firing combustion systems (Park &amp; Jang, 2010); energy efficient desalinations systems; etc.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Using micro-hydropower technology in water pipelines and other water infrastructure has also shown potential (</w:t>
      </w:r>
      <w:r w:rsidRPr="002A41D5">
        <w:rPr>
          <w:rFonts w:ascii="Times New Roman" w:hAnsi="Times New Roman"/>
          <w:noProof/>
          <w:sz w:val="20"/>
          <w:szCs w:val="20"/>
          <w:lang w:val="en-IE"/>
        </w:rPr>
        <w:t>Gaius-obaseki, 2010</w:t>
      </w:r>
      <w:r w:rsidRPr="002A41D5">
        <w:rPr>
          <w:rFonts w:ascii="Times New Roman" w:hAnsi="Times New Roman"/>
          <w:sz w:val="20"/>
          <w:szCs w:val="20"/>
        </w:rPr>
        <w:t xml:space="preserve">). At points of high excess pressure in water supply networks, energy may be recovered using micro-hydropower technology without interfering in the water supply service (McNabola et al., 2011). However, while significant potential is reported in the literature, only limited penetration of this concept has been put in place by the water industry in practice.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r w:rsidRPr="002A41D5">
        <w:rPr>
          <w:rFonts w:ascii="Times New Roman" w:hAnsi="Times New Roman"/>
          <w:sz w:val="20"/>
          <w:szCs w:val="20"/>
        </w:rPr>
        <w:t>This paper presents a review of energy consumption and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in the water industry. In addition</w:t>
      </w:r>
      <w:r>
        <w:rPr>
          <w:rFonts w:ascii="Times New Roman" w:hAnsi="Times New Roman"/>
          <w:sz w:val="20"/>
          <w:szCs w:val="20"/>
        </w:rPr>
        <w:t>,</w:t>
      </w:r>
      <w:r w:rsidRPr="002A41D5">
        <w:rPr>
          <w:rFonts w:ascii="Times New Roman" w:hAnsi="Times New Roman"/>
          <w:sz w:val="20"/>
          <w:szCs w:val="20"/>
        </w:rPr>
        <w:t xml:space="preserve"> an assessment of the opportunities and challenges for the recovery of energy using micro-hydro power systems is outlined. This review and assessment incorporates the technical, economic, environmental and organisational perspectives which influence the potential of this energy recovery concept.  </w:t>
      </w: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spacing w:after="0" w:line="480" w:lineRule="auto"/>
        <w:jc w:val="both"/>
        <w:rPr>
          <w:rFonts w:ascii="Times New Roman" w:hAnsi="Times New Roman"/>
          <w:sz w:val="20"/>
          <w:szCs w:val="20"/>
        </w:rPr>
      </w:pPr>
    </w:p>
    <w:p w:rsidR="00107F34" w:rsidRPr="002A41D5" w:rsidRDefault="00107F34" w:rsidP="002A41D5">
      <w:pPr>
        <w:tabs>
          <w:tab w:val="left" w:pos="-284"/>
        </w:tabs>
        <w:spacing w:after="0" w:line="480" w:lineRule="auto"/>
        <w:jc w:val="both"/>
        <w:rPr>
          <w:rFonts w:ascii="Times New Roman" w:hAnsi="Times New Roman"/>
          <w:b/>
          <w:sz w:val="20"/>
          <w:szCs w:val="20"/>
        </w:rPr>
      </w:pPr>
      <w:r w:rsidRPr="002A41D5">
        <w:rPr>
          <w:rFonts w:ascii="Times New Roman" w:hAnsi="Times New Roman"/>
          <w:b/>
          <w:sz w:val="20"/>
          <w:szCs w:val="20"/>
        </w:rPr>
        <w:t>2.</w:t>
      </w:r>
      <w:r w:rsidRPr="002A41D5">
        <w:rPr>
          <w:rFonts w:ascii="Times New Roman" w:hAnsi="Times New Roman"/>
          <w:b/>
          <w:sz w:val="20"/>
          <w:szCs w:val="20"/>
        </w:rPr>
        <w:tab/>
        <w:t>Energy Use and CO</w:t>
      </w:r>
      <w:r w:rsidRPr="002A41D5">
        <w:rPr>
          <w:rFonts w:ascii="Times New Roman" w:hAnsi="Times New Roman"/>
          <w:b/>
          <w:sz w:val="20"/>
          <w:szCs w:val="20"/>
          <w:vertAlign w:val="subscript"/>
        </w:rPr>
        <w:t>2</w:t>
      </w:r>
      <w:r w:rsidRPr="002A41D5">
        <w:rPr>
          <w:rFonts w:ascii="Times New Roman" w:hAnsi="Times New Roman"/>
          <w:b/>
          <w:sz w:val="20"/>
          <w:szCs w:val="20"/>
        </w:rPr>
        <w:t xml:space="preserve"> Emissions in the Water Industry</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Globally, 2-3% of energy usage is reported to be associated with the production, distribution and treatment of water (Kwok et al., 2010). In the </w:t>
      </w:r>
      <w:smartTag w:uri="urn:schemas-microsoft-com:office:smarttags" w:element="place">
        <w:smartTag w:uri="urn:schemas-microsoft-com:office:smarttags" w:element="country-region">
          <w:r w:rsidRPr="002A41D5">
            <w:rPr>
              <w:rFonts w:ascii="Times New Roman" w:hAnsi="Times New Roman"/>
              <w:sz w:val="20"/>
              <w:szCs w:val="20"/>
            </w:rPr>
            <w:t>United States</w:t>
          </w:r>
        </w:smartTag>
      </w:smartTag>
      <w:r w:rsidRPr="002A41D5">
        <w:rPr>
          <w:rFonts w:ascii="Times New Roman" w:hAnsi="Times New Roman"/>
          <w:sz w:val="20"/>
          <w:szCs w:val="20"/>
        </w:rPr>
        <w:t>, it is estimated that 5% of national energy consumption is associated with water services. At city level, 30-60% of local government expenditure has been reported to be associated with water services, where the energy consumption requirement thereof is the single largest expense within budgets. Energy prices are rising and their effects on the cost of water supply have been highlighted in literature (</w:t>
      </w:r>
      <w:proofErr w:type="spellStart"/>
      <w:r w:rsidRPr="002A41D5">
        <w:rPr>
          <w:rFonts w:ascii="Times New Roman" w:hAnsi="Times New Roman"/>
          <w:sz w:val="20"/>
          <w:szCs w:val="20"/>
        </w:rPr>
        <w:t>Zilberman</w:t>
      </w:r>
      <w:proofErr w:type="spellEnd"/>
      <w:r w:rsidRPr="002A41D5">
        <w:rPr>
          <w:rFonts w:ascii="Times New Roman" w:hAnsi="Times New Roman"/>
          <w:sz w:val="20"/>
          <w:szCs w:val="20"/>
        </w:rPr>
        <w:t xml:space="preserve"> et al., 2008).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The water industry is the 4</w:t>
      </w:r>
      <w:r w:rsidRPr="002A41D5">
        <w:rPr>
          <w:rFonts w:ascii="Times New Roman" w:hAnsi="Times New Roman"/>
          <w:sz w:val="20"/>
          <w:szCs w:val="20"/>
          <w:vertAlign w:val="superscript"/>
        </w:rPr>
        <w:t>th</w:t>
      </w:r>
      <w:r w:rsidRPr="002A41D5">
        <w:rPr>
          <w:rFonts w:ascii="Times New Roman" w:hAnsi="Times New Roman"/>
          <w:sz w:val="20"/>
          <w:szCs w:val="20"/>
        </w:rPr>
        <w:t xml:space="preserve"> most energy intensive industry in the United Kingdom, responsible for 5 million tonnes of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annually and consuming 7.9 </w:t>
      </w:r>
      <w:proofErr w:type="spellStart"/>
      <w:r w:rsidRPr="002A41D5">
        <w:rPr>
          <w:rFonts w:ascii="Times New Roman" w:hAnsi="Times New Roman"/>
          <w:sz w:val="20"/>
          <w:szCs w:val="20"/>
        </w:rPr>
        <w:t>TWh</w:t>
      </w:r>
      <w:proofErr w:type="spellEnd"/>
      <w:r w:rsidRPr="002A41D5">
        <w:rPr>
          <w:rFonts w:ascii="Times New Roman" w:hAnsi="Times New Roman"/>
          <w:sz w:val="20"/>
          <w:szCs w:val="20"/>
        </w:rPr>
        <w:t xml:space="preserve"> of energy in 2006/7 (Environment Agency, 2009). In </w:t>
      </w:r>
      <w:smartTag w:uri="urn:schemas-microsoft-com:office:smarttags" w:element="place">
        <w:smartTag w:uri="urn:schemas-microsoft-com:office:smarttags" w:element="country-region">
          <w:r w:rsidRPr="002A41D5">
            <w:rPr>
              <w:rFonts w:ascii="Times New Roman" w:hAnsi="Times New Roman"/>
              <w:sz w:val="20"/>
              <w:szCs w:val="20"/>
            </w:rPr>
            <w:t>Brazil</w:t>
          </w:r>
        </w:smartTag>
      </w:smartTag>
      <w:r w:rsidRPr="002A41D5">
        <w:rPr>
          <w:rFonts w:ascii="Times New Roman" w:hAnsi="Times New Roman"/>
          <w:sz w:val="20"/>
          <w:szCs w:val="20"/>
        </w:rPr>
        <w:t xml:space="preserve">, 60-80% of water industry costs are reported to be associated with the distribution of water; consuming an estimated 9.6 </w:t>
      </w:r>
      <w:proofErr w:type="spellStart"/>
      <w:r w:rsidRPr="002A41D5">
        <w:rPr>
          <w:rFonts w:ascii="Times New Roman" w:hAnsi="Times New Roman"/>
          <w:sz w:val="20"/>
          <w:szCs w:val="20"/>
        </w:rPr>
        <w:lastRenderedPageBreak/>
        <w:t>TWh</w:t>
      </w:r>
      <w:proofErr w:type="spellEnd"/>
      <w:r w:rsidRPr="002A41D5">
        <w:rPr>
          <w:rFonts w:ascii="Times New Roman" w:hAnsi="Times New Roman"/>
          <w:sz w:val="20"/>
          <w:szCs w:val="20"/>
        </w:rPr>
        <w:t xml:space="preserve"> annually at a cost of approximately 1 Billion US Dollars </w:t>
      </w:r>
      <w:r>
        <w:rPr>
          <w:rFonts w:ascii="Times New Roman" w:hAnsi="Times New Roman"/>
          <w:sz w:val="20"/>
          <w:szCs w:val="20"/>
        </w:rPr>
        <w:t xml:space="preserve">(ca. </w:t>
      </w:r>
      <w:r w:rsidRPr="002A41D5">
        <w:rPr>
          <w:rFonts w:ascii="Times New Roman" w:hAnsi="Times New Roman"/>
          <w:sz w:val="20"/>
          <w:szCs w:val="20"/>
        </w:rPr>
        <w:t>€</w:t>
      </w:r>
      <w:r>
        <w:rPr>
          <w:rFonts w:ascii="Times New Roman" w:hAnsi="Times New Roman"/>
          <w:sz w:val="20"/>
          <w:szCs w:val="20"/>
        </w:rPr>
        <w:t xml:space="preserve">770 million) </w:t>
      </w:r>
      <w:r w:rsidRPr="002A41D5">
        <w:rPr>
          <w:rFonts w:ascii="Times New Roman" w:hAnsi="Times New Roman"/>
          <w:sz w:val="20"/>
          <w:szCs w:val="20"/>
        </w:rPr>
        <w:t xml:space="preserve">or 14% of the annual Brazilian electricity budget (Ramos et al., 2009). In much smaller economies, such as </w:t>
      </w:r>
      <w:smartTag w:uri="urn:schemas-microsoft-com:office:smarttags" w:element="place">
        <w:smartTag w:uri="urn:schemas-microsoft-com:office:smarttags" w:element="country-region">
          <w:r w:rsidRPr="002A41D5">
            <w:rPr>
              <w:rFonts w:ascii="Times New Roman" w:hAnsi="Times New Roman"/>
              <w:sz w:val="20"/>
              <w:szCs w:val="20"/>
            </w:rPr>
            <w:t>Ireland</w:t>
          </w:r>
        </w:smartTag>
      </w:smartTag>
      <w:r w:rsidRPr="002A41D5">
        <w:rPr>
          <w:rFonts w:ascii="Times New Roman" w:hAnsi="Times New Roman"/>
          <w:sz w:val="20"/>
          <w:szCs w:val="20"/>
        </w:rPr>
        <w:t>, the operation of the water industry has been reported as costing over €600 million annually (</w:t>
      </w:r>
      <w:proofErr w:type="spellStart"/>
      <w:r w:rsidRPr="002A41D5">
        <w:rPr>
          <w:rFonts w:ascii="Times New Roman" w:hAnsi="Times New Roman"/>
          <w:sz w:val="20"/>
          <w:szCs w:val="20"/>
        </w:rPr>
        <w:t>Zhe</w:t>
      </w:r>
      <w:proofErr w:type="spellEnd"/>
      <w:r w:rsidRPr="002A41D5">
        <w:rPr>
          <w:rFonts w:ascii="Times New Roman" w:hAnsi="Times New Roman"/>
          <w:sz w:val="20"/>
          <w:szCs w:val="20"/>
        </w:rPr>
        <w:t xml:space="preserve"> et al., 2010).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8F44EC" w:rsidP="00BD1ACE">
      <w:pPr>
        <w:tabs>
          <w:tab w:val="left" w:pos="360"/>
        </w:tabs>
        <w:spacing w:after="0" w:line="480" w:lineRule="auto"/>
        <w:jc w:val="both"/>
        <w:rPr>
          <w:rFonts w:ascii="Times New Roman" w:hAnsi="Times New Roman"/>
          <w:sz w:val="20"/>
          <w:szCs w:val="20"/>
        </w:rPr>
      </w:pPr>
      <w:r>
        <w:rPr>
          <w:rFonts w:ascii="Times New Roman" w:hAnsi="Times New Roman"/>
          <w:sz w:val="20"/>
          <w:szCs w:val="20"/>
        </w:rPr>
        <w:t>In developed countries, t</w:t>
      </w:r>
      <w:r w:rsidR="00107F34" w:rsidRPr="002A41D5">
        <w:rPr>
          <w:rFonts w:ascii="Times New Roman" w:hAnsi="Times New Roman"/>
          <w:sz w:val="20"/>
          <w:szCs w:val="20"/>
        </w:rPr>
        <w:t xml:space="preserve">he distribution of water </w:t>
      </w:r>
      <w:r>
        <w:rPr>
          <w:rFonts w:ascii="Times New Roman" w:hAnsi="Times New Roman"/>
          <w:sz w:val="20"/>
          <w:szCs w:val="20"/>
        </w:rPr>
        <w:t xml:space="preserve">typically </w:t>
      </w:r>
      <w:r w:rsidR="00107F34" w:rsidRPr="002A41D5">
        <w:rPr>
          <w:rFonts w:ascii="Times New Roman" w:hAnsi="Times New Roman"/>
          <w:sz w:val="20"/>
          <w:szCs w:val="20"/>
        </w:rPr>
        <w:t xml:space="preserve">accounts for 45% of energy use in the water industry, representing the single biggest source of energy use associated with the provision of water services (Kwok et al., 2010). Indeed, the pumping of water in </w:t>
      </w:r>
      <w:smartTag w:uri="urn:schemas-microsoft-com:office:smarttags" w:element="place">
        <w:smartTag w:uri="urn:schemas-microsoft-com:office:smarttags" w:element="State">
          <w:r w:rsidR="00107F34" w:rsidRPr="002A41D5">
            <w:rPr>
              <w:rFonts w:ascii="Times New Roman" w:hAnsi="Times New Roman"/>
              <w:sz w:val="20"/>
              <w:szCs w:val="20"/>
            </w:rPr>
            <w:t>California</w:t>
          </w:r>
        </w:smartTag>
      </w:smartTag>
      <w:r w:rsidR="00107F34" w:rsidRPr="002A41D5">
        <w:rPr>
          <w:rFonts w:ascii="Times New Roman" w:hAnsi="Times New Roman"/>
          <w:sz w:val="20"/>
          <w:szCs w:val="20"/>
        </w:rPr>
        <w:t xml:space="preserve"> is reported to be the largest single use of electricity in the state (</w:t>
      </w:r>
      <w:proofErr w:type="spellStart"/>
      <w:r w:rsidR="00107F34" w:rsidRPr="002A41D5">
        <w:rPr>
          <w:rFonts w:ascii="Times New Roman" w:hAnsi="Times New Roman"/>
          <w:sz w:val="20"/>
          <w:szCs w:val="20"/>
        </w:rPr>
        <w:t>Lofman</w:t>
      </w:r>
      <w:proofErr w:type="spellEnd"/>
      <w:r w:rsidR="00107F34" w:rsidRPr="002A41D5">
        <w:rPr>
          <w:rFonts w:ascii="Times New Roman" w:hAnsi="Times New Roman"/>
          <w:sz w:val="20"/>
          <w:szCs w:val="20"/>
        </w:rPr>
        <w:t xml:space="preserve"> et al., 2002). Water is heavy and </w:t>
      </w:r>
      <w:r w:rsidR="00107F34">
        <w:rPr>
          <w:rFonts w:ascii="Times New Roman" w:hAnsi="Times New Roman"/>
          <w:sz w:val="20"/>
          <w:szCs w:val="20"/>
        </w:rPr>
        <w:t>its</w:t>
      </w:r>
      <w:r w:rsidR="00107F34" w:rsidRPr="002A41D5">
        <w:rPr>
          <w:rFonts w:ascii="Times New Roman" w:hAnsi="Times New Roman"/>
          <w:sz w:val="20"/>
          <w:szCs w:val="20"/>
        </w:rPr>
        <w:t xml:space="preserve"> transport over long distances against large rises in el</w:t>
      </w:r>
      <w:r>
        <w:rPr>
          <w:rFonts w:ascii="Times New Roman" w:hAnsi="Times New Roman"/>
          <w:sz w:val="20"/>
          <w:szCs w:val="20"/>
        </w:rPr>
        <w:t>evation is expensive and energy-</w:t>
      </w:r>
      <w:r w:rsidR="00107F34" w:rsidRPr="002A41D5">
        <w:rPr>
          <w:rFonts w:ascii="Times New Roman" w:hAnsi="Times New Roman"/>
          <w:sz w:val="20"/>
          <w:szCs w:val="20"/>
        </w:rPr>
        <w:t xml:space="preserve">intensive. The remaining portion of energy consumption in the water industry is consumed in wastewater management (29%) and water treatment (26%). It has been estimated that 0.8 kWh of energy is required per cubic metre of wastewater treated in </w:t>
      </w:r>
      <w:smartTag w:uri="urn:schemas-microsoft-com:office:smarttags" w:element="place">
        <w:smartTag w:uri="urn:schemas-microsoft-com:office:smarttags" w:element="country-region">
          <w:r w:rsidR="00107F34" w:rsidRPr="002A41D5">
            <w:rPr>
              <w:rFonts w:ascii="Times New Roman" w:hAnsi="Times New Roman"/>
              <w:sz w:val="20"/>
              <w:szCs w:val="20"/>
            </w:rPr>
            <w:t>Norway</w:t>
          </w:r>
        </w:smartTag>
      </w:smartTag>
      <w:r w:rsidR="00107F34" w:rsidRPr="002A41D5">
        <w:rPr>
          <w:rFonts w:ascii="Times New Roman" w:hAnsi="Times New Roman"/>
          <w:sz w:val="20"/>
          <w:szCs w:val="20"/>
        </w:rPr>
        <w:t>, twice the amount of energy required to supply the same volume of drinking water (</w:t>
      </w:r>
      <w:r w:rsidR="00107F34" w:rsidRPr="002A41D5">
        <w:rPr>
          <w:rFonts w:ascii="Times New Roman" w:hAnsi="Times New Roman"/>
          <w:noProof/>
          <w:sz w:val="20"/>
          <w:szCs w:val="20"/>
          <w:lang w:val="en-IE"/>
        </w:rPr>
        <w:t>Venkatesh &amp;Brattebø, 2011)</w:t>
      </w:r>
      <w:r w:rsidR="00107F34" w:rsidRPr="002A41D5">
        <w:rPr>
          <w:rFonts w:ascii="Times New Roman" w:hAnsi="Times New Roman"/>
          <w:sz w:val="20"/>
          <w:szCs w:val="20"/>
        </w:rPr>
        <w:t>.</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The increasing political efforts to improve water quality across the globe have seen water service companies invest in high-tech, energy</w:t>
      </w:r>
      <w:r>
        <w:rPr>
          <w:rFonts w:ascii="Times New Roman" w:hAnsi="Times New Roman"/>
          <w:sz w:val="20"/>
          <w:szCs w:val="20"/>
        </w:rPr>
        <w:t>-</w:t>
      </w:r>
      <w:r w:rsidRPr="002A41D5">
        <w:rPr>
          <w:rFonts w:ascii="Times New Roman" w:hAnsi="Times New Roman"/>
          <w:sz w:val="20"/>
          <w:szCs w:val="20"/>
        </w:rPr>
        <w:t>intensive treatment facilities. Indeed the ever increasing stringency of, for example, the EU water quality directives has served to increase the energy consumption of the water industry over the past decade (</w:t>
      </w:r>
      <w:proofErr w:type="spellStart"/>
      <w:r w:rsidRPr="002A41D5">
        <w:rPr>
          <w:rFonts w:ascii="Times New Roman" w:hAnsi="Times New Roman"/>
          <w:sz w:val="20"/>
          <w:szCs w:val="20"/>
        </w:rPr>
        <w:t>Zakkour</w:t>
      </w:r>
      <w:proofErr w:type="spellEnd"/>
      <w:r w:rsidRPr="002A41D5">
        <w:rPr>
          <w:rFonts w:ascii="Times New Roman" w:hAnsi="Times New Roman"/>
          <w:sz w:val="20"/>
          <w:szCs w:val="20"/>
        </w:rPr>
        <w:t xml:space="preserve"> et al., 2002a). These rising monetary and energy costs in the water industry require intensified research efforts to improve the sustainability of the process overall.</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As outlined earlier, efforts to reduce the energy consumption of the water industry are now underway on several fronts including the use of micro-hydropower as a means of energy recovery. The best available estimate of the hydropower potential in the UK water industry for example is 17 MW (</w:t>
      </w:r>
      <w:proofErr w:type="spellStart"/>
      <w:r w:rsidRPr="002A41D5">
        <w:rPr>
          <w:rFonts w:ascii="Times New Roman" w:hAnsi="Times New Roman"/>
          <w:sz w:val="20"/>
          <w:szCs w:val="20"/>
        </w:rPr>
        <w:t>Zakkour</w:t>
      </w:r>
      <w:proofErr w:type="spellEnd"/>
      <w:r w:rsidRPr="002A41D5">
        <w:rPr>
          <w:rFonts w:ascii="Times New Roman" w:hAnsi="Times New Roman"/>
          <w:sz w:val="20"/>
          <w:szCs w:val="20"/>
        </w:rPr>
        <w:t xml:space="preserve"> et al., 2002b), with a 9 MW capacity of installed at present (Howe, 2009).  The following sub-sections outline reported research findings of energy recovery using micro-hydropower.</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3.     Energy Recovery in the Water Industry</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3.1 Micro-hydropower Systems</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Micro-hydropower (MHP) systems comprise a means of converting the energy of flowing fluid into mechanical and subsequently electrical energy on a small scale (&lt;100-300 kW). These systems may be suitable for providing energy for a typical house or small community depending on the magnitude of the fluid resources available. As such, MHP could be considered as a form of decentralised hydro electric energy conversion. The energy available from a particular MHP installation is a function of the fluid flow rate and available head at that particular site. It is also a function of the efficiency at which the available energy resource may be converted to electrical energy, commonly in the range or 50 to 75% depending on turbine type and flow/head conditions. The costs of MHP installation are reported to be in the region of €3000-6000 per kW (</w:t>
      </w:r>
      <w:r w:rsidRPr="002A41D5">
        <w:rPr>
          <w:rFonts w:ascii="Times New Roman" w:hAnsi="Times New Roman"/>
          <w:noProof/>
          <w:sz w:val="20"/>
          <w:szCs w:val="20"/>
          <w:lang w:val="en-IE"/>
        </w:rPr>
        <w:t>Gaius-obaseki, 2010)</w:t>
      </w:r>
      <w:r w:rsidRPr="002A41D5">
        <w:rPr>
          <w:rFonts w:ascii="Times New Roman" w:hAnsi="Times New Roman"/>
          <w:sz w:val="20"/>
          <w:szCs w:val="20"/>
        </w:rPr>
        <w:t xml:space="preserve">.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MHP systems have been installed in numerous locations across the globe and have been particularly popular in developing countries; with tens of thousands of such installations in countries like China, Nepal, </w:t>
      </w:r>
      <w:proofErr w:type="gramStart"/>
      <w:r w:rsidRPr="002A41D5">
        <w:rPr>
          <w:rFonts w:ascii="Times New Roman" w:hAnsi="Times New Roman"/>
          <w:sz w:val="20"/>
          <w:szCs w:val="20"/>
        </w:rPr>
        <w:t>Sri</w:t>
      </w:r>
      <w:proofErr w:type="gramEnd"/>
      <w:r w:rsidRPr="002A41D5">
        <w:rPr>
          <w:rFonts w:ascii="Times New Roman" w:hAnsi="Times New Roman"/>
          <w:sz w:val="20"/>
          <w:szCs w:val="20"/>
        </w:rPr>
        <w:t xml:space="preserve"> Lanka and other East Asian and African countries (</w:t>
      </w:r>
      <w:proofErr w:type="spellStart"/>
      <w:r w:rsidRPr="002A41D5">
        <w:rPr>
          <w:rFonts w:ascii="Times New Roman" w:hAnsi="Times New Roman"/>
          <w:sz w:val="20"/>
          <w:szCs w:val="20"/>
        </w:rPr>
        <w:t>Khennas</w:t>
      </w:r>
      <w:proofErr w:type="spellEnd"/>
      <w:r w:rsidRPr="002A41D5">
        <w:rPr>
          <w:rFonts w:ascii="Times New Roman" w:hAnsi="Times New Roman"/>
          <w:sz w:val="20"/>
          <w:szCs w:val="20"/>
        </w:rPr>
        <w:t xml:space="preserve"> &amp; Barnett, 2000). In recent years, MHP installations in western countries have also become more widespread. Sites in which it is technically and economically viable to produce hydropower on a large scale have become increasingly scarce. In addition, the more environmentally friendly nature of MHP and the </w:t>
      </w:r>
      <w:r w:rsidRPr="002A41D5">
        <w:rPr>
          <w:rFonts w:ascii="Times New Roman" w:hAnsi="Times New Roman"/>
          <w:sz w:val="20"/>
          <w:szCs w:val="20"/>
        </w:rPr>
        <w:t xml:space="preserve">lower </w:t>
      </w:r>
      <w:r w:rsidRPr="002A41D5">
        <w:rPr>
          <w:rFonts w:ascii="Times New Roman" w:hAnsi="Times New Roman"/>
          <w:sz w:val="20"/>
          <w:szCs w:val="20"/>
        </w:rPr>
        <w:t>associated costs (which made it popular in developing countries) have increased its attractiveness (</w:t>
      </w:r>
      <w:proofErr w:type="spellStart"/>
      <w:r w:rsidRPr="002A41D5">
        <w:rPr>
          <w:rFonts w:ascii="Times New Roman" w:hAnsi="Times New Roman"/>
          <w:sz w:val="20"/>
          <w:szCs w:val="20"/>
        </w:rPr>
        <w:t>Da</w:t>
      </w:r>
      <w:proofErr w:type="spellEnd"/>
      <w:r w:rsidRPr="002A41D5">
        <w:rPr>
          <w:rFonts w:ascii="Times New Roman" w:hAnsi="Times New Roman"/>
          <w:sz w:val="20"/>
          <w:szCs w:val="20"/>
        </w:rPr>
        <w:t xml:space="preserve"> Silva et al., 2011). Furthermore, the international focus on energy sustainability and climate change has been a driver in this activity.</w:t>
      </w:r>
    </w:p>
    <w:p w:rsidR="00107F34" w:rsidRPr="002A41D5"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3.2</w:t>
      </w:r>
      <w:r w:rsidRPr="002A41D5">
        <w:rPr>
          <w:rFonts w:ascii="Times New Roman" w:hAnsi="Times New Roman"/>
          <w:i/>
          <w:sz w:val="20"/>
          <w:szCs w:val="20"/>
        </w:rPr>
        <w:tab/>
        <w:t>Origins of Energy Recovery in the Water Industry</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Some of the earliest published records of research in this area were carried out by Williams (1996), who identified the scope for MHP use as a form of energy recovery in water pipelines. It was identified that there are many instances in water supply networks where control valves are in place to manage downstream pressure. Here the installation of a MHP turbine could achieve the same reduction in pressure required while simultaneously recovering some of the available energy (Williams et al., 1998). Thus energy could be generated for use by the water service provider without reducing the level of service to consumers and reducing the cost of water production and supply.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lastRenderedPageBreak/>
        <w:t>This hypothesis was tested at a control valve, acting as a pressure management control in a water supply system in the UK. The control valve was located in the vicinity of an isolated new chemical dosing plant which required 4 kW of power for operation. The available resource of 50 l/s and 36 m of head was sufficient to recover an estimated 17 kW of power. As this exceeded the local energy demand, an energy recovery MHP scheme was constructed whereby only a proportion of the flow was diverted through the turbine, sufficient to generate the 4 kW required by the chemical dosing plant. With the total investment in this energy recovery infrastructure costing €44,000 and also saving the expense of a connection to the grid (estimated at €62,000), the scheme was an obvious success.</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Other similar installations are known to pre-date this example, with energy recovery installations in Germany (</w:t>
      </w:r>
      <w:proofErr w:type="spellStart"/>
      <w:r w:rsidRPr="002A41D5">
        <w:rPr>
          <w:rFonts w:ascii="Times New Roman" w:hAnsi="Times New Roman"/>
          <w:sz w:val="20"/>
          <w:szCs w:val="20"/>
        </w:rPr>
        <w:t>Mikus</w:t>
      </w:r>
      <w:proofErr w:type="spellEnd"/>
      <w:r w:rsidRPr="002A41D5">
        <w:rPr>
          <w:rFonts w:ascii="Times New Roman" w:hAnsi="Times New Roman"/>
          <w:sz w:val="20"/>
          <w:szCs w:val="20"/>
        </w:rPr>
        <w:t xml:space="preserve">, 1984) and Scotland (Williams, 1996). In </w:t>
      </w:r>
      <w:proofErr w:type="spellStart"/>
      <w:r w:rsidRPr="002A41D5">
        <w:rPr>
          <w:rFonts w:ascii="Times New Roman" w:hAnsi="Times New Roman"/>
          <w:sz w:val="20"/>
          <w:szCs w:val="20"/>
        </w:rPr>
        <w:t>Vartry</w:t>
      </w:r>
      <w:proofErr w:type="spellEnd"/>
      <w:r w:rsidRPr="002A41D5">
        <w:rPr>
          <w:rFonts w:ascii="Times New Roman" w:hAnsi="Times New Roman"/>
          <w:sz w:val="20"/>
          <w:szCs w:val="20"/>
        </w:rPr>
        <w:t xml:space="preserve"> reservoir, Ireland, a MHP system was put in place in 1947 to recover energy from flow between an upper storage reservoir and the treatment plant below. The MHP plant was later decommissioned and the belt driven </w:t>
      </w:r>
      <w:proofErr w:type="spellStart"/>
      <w:r w:rsidRPr="002A41D5">
        <w:rPr>
          <w:rFonts w:ascii="Times New Roman" w:hAnsi="Times New Roman"/>
          <w:sz w:val="20"/>
          <w:szCs w:val="20"/>
        </w:rPr>
        <w:t>pelton</w:t>
      </w:r>
      <w:proofErr w:type="spellEnd"/>
      <w:r w:rsidRPr="002A41D5">
        <w:rPr>
          <w:rFonts w:ascii="Times New Roman" w:hAnsi="Times New Roman"/>
          <w:sz w:val="20"/>
          <w:szCs w:val="20"/>
        </w:rPr>
        <w:t xml:space="preserve"> turbine was recently upgraded in with a 90 kW plant, generating sufficient energy to operate the works and sell the excess to the grid (Figure 1). Such cases are commonplace at older water storage and treatment facilities, whereby older MHP turbine technology was sufficient to meet the power demands of treatment facilities in the earlier parts of the 20</w:t>
      </w:r>
      <w:r w:rsidRPr="002A41D5">
        <w:rPr>
          <w:rFonts w:ascii="Times New Roman" w:hAnsi="Times New Roman"/>
          <w:sz w:val="20"/>
          <w:szCs w:val="20"/>
          <w:vertAlign w:val="superscript"/>
        </w:rPr>
        <w:t>th</w:t>
      </w:r>
      <w:r w:rsidRPr="002A41D5">
        <w:rPr>
          <w:rFonts w:ascii="Times New Roman" w:hAnsi="Times New Roman"/>
          <w:sz w:val="20"/>
          <w:szCs w:val="20"/>
        </w:rPr>
        <w:t xml:space="preserve"> century. However as water treatment regulations became more stringent and hence more energy intensive over time, many of these hydropower installations were no longer fit for purpose and fell into disrepair. With later advances in turbine technology and overall plant efficiencies, as well as the introduction of renewable energy Feed In Tariff (FIT) schemes to incentivise hydropower production, many schemes have since been refurbished.  </w:t>
      </w:r>
    </w:p>
    <w:p w:rsidR="00107F34" w:rsidRPr="002A41D5" w:rsidRDefault="00107F34" w:rsidP="002A41D5">
      <w:pPr>
        <w:tabs>
          <w:tab w:val="left" w:pos="360"/>
        </w:tabs>
        <w:spacing w:after="0" w:line="480" w:lineRule="auto"/>
        <w:jc w:val="center"/>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Fig. 1 a) 90kW MHP Energy Recovery System (1947) </w:t>
      </w:r>
      <w:proofErr w:type="spellStart"/>
      <w:r w:rsidRPr="002A41D5">
        <w:rPr>
          <w:rFonts w:ascii="Times New Roman" w:hAnsi="Times New Roman"/>
          <w:sz w:val="20"/>
          <w:szCs w:val="20"/>
        </w:rPr>
        <w:t>Vartry</w:t>
      </w:r>
      <w:proofErr w:type="spellEnd"/>
      <w:r w:rsidRPr="002A41D5">
        <w:rPr>
          <w:rFonts w:ascii="Times New Roman" w:hAnsi="Times New Roman"/>
          <w:sz w:val="20"/>
          <w:szCs w:val="20"/>
        </w:rPr>
        <w:t xml:space="preserve"> Reservoir, Ireland; b) 90kW MHP Energy Recovery System upgrade, </w:t>
      </w:r>
      <w:proofErr w:type="spellStart"/>
      <w:r w:rsidRPr="002A41D5">
        <w:rPr>
          <w:rFonts w:ascii="Times New Roman" w:hAnsi="Times New Roman"/>
          <w:sz w:val="20"/>
          <w:szCs w:val="20"/>
        </w:rPr>
        <w:t>Vartry</w:t>
      </w:r>
      <w:proofErr w:type="spellEnd"/>
      <w:r w:rsidRPr="002A41D5">
        <w:rPr>
          <w:rFonts w:ascii="Times New Roman" w:hAnsi="Times New Roman"/>
          <w:sz w:val="20"/>
          <w:szCs w:val="20"/>
        </w:rPr>
        <w:t xml:space="preserve"> Reservoir</w:t>
      </w:r>
      <w:r>
        <w:rPr>
          <w:rFonts w:ascii="Times New Roman" w:hAnsi="Times New Roman"/>
          <w:sz w:val="20"/>
          <w:szCs w:val="20"/>
        </w:rPr>
        <w:t>,</w:t>
      </w:r>
      <w:r w:rsidRPr="002A41D5">
        <w:rPr>
          <w:rFonts w:ascii="Times New Roman" w:hAnsi="Times New Roman"/>
          <w:sz w:val="20"/>
          <w:szCs w:val="20"/>
        </w:rPr>
        <w:t xml:space="preserve"> Ireland</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Clearly a precedent for the recovery of energy in water supply systems using MHP has existed long before international pressures on renewable energy, sustainability and climate change arose. However in response to these</w:t>
      </w:r>
      <w:r>
        <w:rPr>
          <w:rFonts w:ascii="Times New Roman" w:hAnsi="Times New Roman"/>
          <w:sz w:val="20"/>
          <w:szCs w:val="20"/>
        </w:rPr>
        <w:t xml:space="preserve">, </w:t>
      </w:r>
      <w:r w:rsidRPr="002A41D5">
        <w:rPr>
          <w:rFonts w:ascii="Times New Roman" w:hAnsi="Times New Roman"/>
          <w:sz w:val="20"/>
          <w:szCs w:val="20"/>
        </w:rPr>
        <w:t>renewed focus on this concept is emerging in the literature. Furthermore</w:t>
      </w:r>
      <w:r>
        <w:rPr>
          <w:rFonts w:ascii="Times New Roman" w:hAnsi="Times New Roman"/>
          <w:sz w:val="20"/>
          <w:szCs w:val="20"/>
        </w:rPr>
        <w:t>,</w:t>
      </w:r>
      <w:r w:rsidRPr="002A41D5">
        <w:rPr>
          <w:rFonts w:ascii="Times New Roman" w:hAnsi="Times New Roman"/>
          <w:sz w:val="20"/>
          <w:szCs w:val="20"/>
        </w:rPr>
        <w:t xml:space="preserve"> of those hydropower installations in the water industry today, the vast majority could be described as the ‘low hanging fruit’ of the total pool of potential </w:t>
      </w:r>
      <w:r w:rsidRPr="002A41D5">
        <w:rPr>
          <w:rFonts w:ascii="Times New Roman" w:hAnsi="Times New Roman"/>
          <w:sz w:val="20"/>
          <w:szCs w:val="20"/>
        </w:rPr>
        <w:lastRenderedPageBreak/>
        <w:t>resources available. It is likely that many suitable sites for energy recovery exist within the water infrastructure but that their potential remains untapped.</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3.3 Energy Recovery in Water Supply Infrastructure</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Investigations examining the recovery of energy in water supply systems have included studies on pressure reducing valves (PRV), control valves, break pressure tanks and storage/service reservoirs (Gaius-</w:t>
      </w:r>
      <w:proofErr w:type="spellStart"/>
      <w:r w:rsidRPr="002A41D5">
        <w:rPr>
          <w:rFonts w:ascii="Times New Roman" w:hAnsi="Times New Roman"/>
          <w:sz w:val="20"/>
          <w:szCs w:val="20"/>
        </w:rPr>
        <w:t>obaseki</w:t>
      </w:r>
      <w:proofErr w:type="spellEnd"/>
      <w:r w:rsidRPr="002A41D5">
        <w:rPr>
          <w:rFonts w:ascii="Times New Roman" w:hAnsi="Times New Roman"/>
          <w:sz w:val="20"/>
          <w:szCs w:val="20"/>
        </w:rPr>
        <w:t xml:space="preserve"> , 2010).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PRVs</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PRVs aim to reduce the pressure of </w:t>
      </w:r>
      <w:r w:rsidRPr="00BD1ACE">
        <w:rPr>
          <w:rFonts w:ascii="Times New Roman" w:hAnsi="Times New Roman"/>
          <w:sz w:val="20"/>
          <w:szCs w:val="20"/>
        </w:rPr>
        <w:t>flow passing through them to a pre</w:t>
      </w:r>
      <w:r w:rsidRPr="00BD1ACE">
        <w:rPr>
          <w:rFonts w:ascii="Times New Roman" w:hAnsi="Times New Roman"/>
          <w:sz w:val="20"/>
          <w:szCs w:val="20"/>
        </w:rPr>
        <w:t>-</w:t>
      </w:r>
      <w:r w:rsidRPr="002A41D5">
        <w:rPr>
          <w:rFonts w:ascii="Times New Roman" w:hAnsi="Times New Roman"/>
          <w:sz w:val="20"/>
          <w:szCs w:val="20"/>
        </w:rPr>
        <w:t xml:space="preserve">set level. Their use in the water industry has become widespread in response to drives to reduce leakage losses in the system through pressure management. The </w:t>
      </w:r>
      <w:proofErr w:type="gramStart"/>
      <w:r w:rsidRPr="002A41D5">
        <w:rPr>
          <w:rFonts w:ascii="Times New Roman" w:hAnsi="Times New Roman"/>
          <w:sz w:val="20"/>
          <w:szCs w:val="20"/>
        </w:rPr>
        <w:t>installation of PRVs also prevent</w:t>
      </w:r>
      <w:proofErr w:type="gramEnd"/>
      <w:r w:rsidRPr="002A41D5">
        <w:rPr>
          <w:rFonts w:ascii="Times New Roman" w:hAnsi="Times New Roman"/>
          <w:sz w:val="20"/>
          <w:szCs w:val="20"/>
        </w:rPr>
        <w:t xml:space="preserve"> </w:t>
      </w:r>
      <w:proofErr w:type="spellStart"/>
      <w:r w:rsidRPr="002A41D5">
        <w:rPr>
          <w:rFonts w:ascii="Times New Roman" w:hAnsi="Times New Roman"/>
          <w:sz w:val="20"/>
          <w:szCs w:val="20"/>
        </w:rPr>
        <w:t>exceedences</w:t>
      </w:r>
      <w:proofErr w:type="spellEnd"/>
      <w:r w:rsidRPr="002A41D5">
        <w:rPr>
          <w:rFonts w:ascii="Times New Roman" w:hAnsi="Times New Roman"/>
          <w:sz w:val="20"/>
          <w:szCs w:val="20"/>
        </w:rPr>
        <w:t xml:space="preserve"> in downstream hydraulic grades (Fontana et al., 2012). PRVs are a more versatile solution to pressure control than their predecessor, the break pressure tank (BPT). Owing to their size, likely higher costs and increased risks of water contamination, the BPT has become a less popular design solution. In addition</w:t>
      </w:r>
      <w:r>
        <w:rPr>
          <w:rFonts w:ascii="Times New Roman" w:hAnsi="Times New Roman"/>
          <w:sz w:val="20"/>
          <w:szCs w:val="20"/>
        </w:rPr>
        <w:t>,</w:t>
      </w:r>
      <w:r w:rsidRPr="002A41D5">
        <w:rPr>
          <w:rFonts w:ascii="Times New Roman" w:hAnsi="Times New Roman"/>
          <w:sz w:val="20"/>
          <w:szCs w:val="20"/>
        </w:rPr>
        <w:t xml:space="preserve"> PRVs offer the additional functionality of reducing pressure to a range of values as opposed to a single value in the case of a BPT.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Replacing a PRV with a MHP turbine has been shown in the literature to be a feasible mechanism of both reducing pressure and recovering useful energy in certain circumstances.  Placing a MHP turbine in parallel with a PRV and bypassing the valves allows system operators to recover energy while maintaining the integrity of the water supply system should the turbine break down (Wallace, 1996).  In the US, a commercial assessment of 6 PRV sites reported an estimated energy recovery potential of 500 kW. A demonstration plant was subsequently constructed at one of the sites, however the completed MHP installation produced just 5-15 kW, lower than initial estimations of 35 kW (</w:t>
      </w:r>
      <w:proofErr w:type="spellStart"/>
      <w:r w:rsidRPr="002A41D5">
        <w:rPr>
          <w:rFonts w:ascii="Times New Roman" w:hAnsi="Times New Roman"/>
          <w:sz w:val="20"/>
          <w:szCs w:val="20"/>
        </w:rPr>
        <w:t>Rentricity</w:t>
      </w:r>
      <w:proofErr w:type="spellEnd"/>
      <w:r w:rsidRPr="002A41D5">
        <w:rPr>
          <w:rFonts w:ascii="Times New Roman" w:hAnsi="Times New Roman"/>
          <w:sz w:val="20"/>
          <w:szCs w:val="20"/>
        </w:rPr>
        <w:t>, 2007).</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An investigation of the energy recovery potential of 23 PRVs in Brazil found a mean energy recovery capacity across the valves of 10 kW with a range of 2.6-40 kW (</w:t>
      </w:r>
      <w:proofErr w:type="spellStart"/>
      <w:r w:rsidRPr="002A41D5">
        <w:rPr>
          <w:rFonts w:ascii="Times New Roman" w:hAnsi="Times New Roman"/>
          <w:sz w:val="20"/>
          <w:szCs w:val="20"/>
        </w:rPr>
        <w:t>Da</w:t>
      </w:r>
      <w:proofErr w:type="spellEnd"/>
      <w:r w:rsidRPr="002A41D5">
        <w:rPr>
          <w:rFonts w:ascii="Times New Roman" w:hAnsi="Times New Roman"/>
          <w:sz w:val="20"/>
          <w:szCs w:val="20"/>
        </w:rPr>
        <w:t xml:space="preserve"> Silva et al., 2011). The majority of these PRVs were in place on 50 mm ID pipelines where the mean energy recovery capacity was typically 8 kW. One PRV in the dataset was in place on a larger 110 mm ID pipeline which was estimated could produce over 40 kW of electricity. However, the </w:t>
      </w:r>
      <w:r w:rsidRPr="002A41D5">
        <w:rPr>
          <w:rFonts w:ascii="Times New Roman" w:hAnsi="Times New Roman"/>
          <w:sz w:val="20"/>
          <w:szCs w:val="20"/>
        </w:rPr>
        <w:lastRenderedPageBreak/>
        <w:t>system efficiency used of 90% in this investigation could be considered an optimistic efficiency to take account of all system losses. Furthermore</w:t>
      </w:r>
      <w:r>
        <w:rPr>
          <w:rFonts w:ascii="Times New Roman" w:hAnsi="Times New Roman"/>
          <w:sz w:val="20"/>
          <w:szCs w:val="20"/>
        </w:rPr>
        <w:t>,</w:t>
      </w:r>
      <w:r w:rsidRPr="002A41D5">
        <w:rPr>
          <w:rFonts w:ascii="Times New Roman" w:hAnsi="Times New Roman"/>
          <w:sz w:val="20"/>
          <w:szCs w:val="20"/>
        </w:rPr>
        <w:t xml:space="preserve"> this investigation and many others of this nature failed to account for the variation in flows and pressure which is likely to occur across a typical day, week and seasonally. Thus, such estimates of energy potential do not present the full picture and may overestimate the scale of the resource.</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An investigation of a PRV in a section of the water supply network in Napoli, Italy estimated an energy recovery potential of 9.5 kW (</w:t>
      </w:r>
      <w:proofErr w:type="spellStart"/>
      <w:r w:rsidRPr="002A41D5">
        <w:rPr>
          <w:rFonts w:ascii="Times New Roman" w:hAnsi="Times New Roman"/>
          <w:sz w:val="20"/>
          <w:szCs w:val="20"/>
        </w:rPr>
        <w:t>Giugni</w:t>
      </w:r>
      <w:proofErr w:type="spellEnd"/>
      <w:r w:rsidRPr="002A41D5">
        <w:rPr>
          <w:rFonts w:ascii="Times New Roman" w:hAnsi="Times New Roman"/>
          <w:sz w:val="20"/>
          <w:szCs w:val="20"/>
        </w:rPr>
        <w:t xml:space="preserve"> et al., 2009). However, the estimates of cost were considerably lower than those adopted by the majority of investigations in this field. Furthermore, no consideration was given to the long-term uncertainty in any of the influencing variables of the Hydro-PRV system, such as flow, pressure, energy prices, etc.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A</w:t>
      </w:r>
      <w:r>
        <w:rPr>
          <w:rFonts w:ascii="Times New Roman" w:hAnsi="Times New Roman"/>
          <w:sz w:val="20"/>
          <w:szCs w:val="20"/>
        </w:rPr>
        <w:t xml:space="preserve"> </w:t>
      </w:r>
      <w:r w:rsidRPr="002A41D5">
        <w:rPr>
          <w:rFonts w:ascii="Times New Roman" w:hAnsi="Times New Roman"/>
          <w:sz w:val="20"/>
          <w:szCs w:val="20"/>
        </w:rPr>
        <w:t>Canad</w:t>
      </w:r>
      <w:r>
        <w:rPr>
          <w:rFonts w:ascii="Times New Roman" w:hAnsi="Times New Roman"/>
          <w:sz w:val="20"/>
          <w:szCs w:val="20"/>
        </w:rPr>
        <w:t>i</w:t>
      </w:r>
      <w:r w:rsidRPr="002A41D5">
        <w:rPr>
          <w:rFonts w:ascii="Times New Roman" w:hAnsi="Times New Roman"/>
          <w:sz w:val="20"/>
          <w:szCs w:val="20"/>
        </w:rPr>
        <w:t>a</w:t>
      </w:r>
      <w:r>
        <w:rPr>
          <w:rFonts w:ascii="Times New Roman" w:hAnsi="Times New Roman"/>
          <w:sz w:val="20"/>
          <w:szCs w:val="20"/>
        </w:rPr>
        <w:t>n study</w:t>
      </w:r>
      <w:r w:rsidRPr="002A41D5">
        <w:rPr>
          <w:rFonts w:ascii="Times New Roman" w:hAnsi="Times New Roman"/>
          <w:sz w:val="20"/>
          <w:szCs w:val="20"/>
        </w:rPr>
        <w:t xml:space="preserve"> examined the feasibility of MHP within the water distribution network from a probabilistic perspective in order to address the issue of demand variation (Colombo &amp; </w:t>
      </w:r>
      <w:proofErr w:type="spellStart"/>
      <w:r w:rsidRPr="002A41D5">
        <w:rPr>
          <w:rFonts w:ascii="Times New Roman" w:hAnsi="Times New Roman"/>
          <w:sz w:val="20"/>
          <w:szCs w:val="20"/>
        </w:rPr>
        <w:t>Kleiner</w:t>
      </w:r>
      <w:proofErr w:type="spellEnd"/>
      <w:r w:rsidRPr="002A41D5">
        <w:rPr>
          <w:rFonts w:ascii="Times New Roman" w:hAnsi="Times New Roman"/>
          <w:sz w:val="20"/>
          <w:szCs w:val="20"/>
        </w:rPr>
        <w:t xml:space="preserve">, 2011). A number of other potential uncertainties were flagged, including, long-term demand growth, diurnal and seasonal demand variations, pipe friction coefficients and future cost fluctuations. They concluded that because demand is uncertain, a probabilistic framework should be used in calculations when deciding on the viability of a micro-turbine installation.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Pr>
          <w:rFonts w:ascii="Times New Roman" w:hAnsi="Times New Roman"/>
          <w:sz w:val="20"/>
          <w:szCs w:val="20"/>
        </w:rPr>
        <w:t>I</w:t>
      </w:r>
      <w:r w:rsidRPr="002A41D5">
        <w:rPr>
          <w:rFonts w:ascii="Times New Roman" w:hAnsi="Times New Roman"/>
          <w:sz w:val="20"/>
          <w:szCs w:val="20"/>
        </w:rPr>
        <w:t>n Ireland</w:t>
      </w:r>
      <w:r>
        <w:rPr>
          <w:rFonts w:ascii="Times New Roman" w:hAnsi="Times New Roman"/>
          <w:sz w:val="20"/>
          <w:szCs w:val="20"/>
        </w:rPr>
        <w:t xml:space="preserve">, </w:t>
      </w:r>
      <w:r w:rsidRPr="002A41D5">
        <w:rPr>
          <w:rFonts w:ascii="Times New Roman" w:hAnsi="Times New Roman"/>
          <w:sz w:val="20"/>
          <w:szCs w:val="20"/>
        </w:rPr>
        <w:t>Corcoran et al.</w:t>
      </w:r>
      <w:r>
        <w:rPr>
          <w:rFonts w:ascii="Times New Roman" w:hAnsi="Times New Roman"/>
          <w:sz w:val="20"/>
          <w:szCs w:val="20"/>
        </w:rPr>
        <w:t xml:space="preserve"> (</w:t>
      </w:r>
      <w:r w:rsidRPr="002A41D5">
        <w:rPr>
          <w:rFonts w:ascii="Times New Roman" w:hAnsi="Times New Roman"/>
          <w:sz w:val="20"/>
          <w:szCs w:val="20"/>
        </w:rPr>
        <w:t>2012)</w:t>
      </w:r>
      <w:r w:rsidRPr="002A41D5">
        <w:rPr>
          <w:rFonts w:ascii="Times New Roman" w:hAnsi="Times New Roman"/>
          <w:sz w:val="20"/>
          <w:szCs w:val="20"/>
        </w:rPr>
        <w:t xml:space="preserve"> examined the potential of 30 PRVs and control valves for energy recovery purposes. The existing PRVs were found to have a mean potential for energy recovery of 8.5 kW based on average flow and head conditions, while results varied from 0.1-47 kW. Examination of the potential of the existing control valves showed higher energy potential with a mean of 94 kW. However, it was also highlighted by the authors that the potential energy recovery potential at such water infrastructure based on yearly average flow and head data may be misleading. It was noted that flow, head and turbine efficiency vary considerably as would the subsequent power production.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i/>
          <w:sz w:val="20"/>
          <w:szCs w:val="20"/>
        </w:rPr>
        <w:t>BPTs</w:t>
      </w:r>
      <w:r w:rsidRPr="002A41D5">
        <w:rPr>
          <w:rFonts w:ascii="Times New Roman" w:hAnsi="Times New Roman"/>
          <w:sz w:val="20"/>
          <w:szCs w:val="20"/>
        </w:rPr>
        <w:t xml:space="preserve"> </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Break pressure tanks (BPTs) offer a similar functionality to a PRV. However the BPT reduces pressure in a pipeline by creating a breaking in the system where the flow is open to the atmosphere. When this occurs all the pressure that had built up in the pipeline is dispelled to the atmosphere and the continuation flow is driven by its potential energy </w:t>
      </w:r>
      <w:r w:rsidRPr="002A41D5">
        <w:rPr>
          <w:rFonts w:ascii="Times New Roman" w:hAnsi="Times New Roman"/>
          <w:sz w:val="20"/>
          <w:szCs w:val="20"/>
        </w:rPr>
        <w:lastRenderedPageBreak/>
        <w:t xml:space="preserve">from the break point onwards (Figure 2). For energy recovery purposes, a MHP turbine may be installed prior to the break point to recover energy without interfering with the level of pressure in the system downstream of the BPT.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An investigation in Ireland examined the energy recovery potential of 7 existing break pressure tanks (McNabola et al., 2011). It was reported that the mean energy recovery potential was 12 kW (range 2 – 27 kW).  Several of the BPTs examined were found to be financially viable as </w:t>
      </w:r>
      <w:r>
        <w:rPr>
          <w:rFonts w:ascii="Times New Roman" w:hAnsi="Times New Roman"/>
          <w:sz w:val="20"/>
          <w:szCs w:val="20"/>
        </w:rPr>
        <w:t>h</w:t>
      </w:r>
      <w:r w:rsidRPr="002A41D5">
        <w:rPr>
          <w:rFonts w:ascii="Times New Roman" w:hAnsi="Times New Roman"/>
          <w:sz w:val="20"/>
          <w:szCs w:val="20"/>
        </w:rPr>
        <w:t>ydro energy recovery installations, however again these estimates failed to address the long-term uncertainty in flow or energy related system variables.</w:t>
      </w:r>
    </w:p>
    <w:p w:rsidR="00107F34" w:rsidRPr="002A41D5" w:rsidRDefault="00107F34" w:rsidP="002A41D5">
      <w:pPr>
        <w:pStyle w:val="BodyText"/>
        <w:spacing w:line="480" w:lineRule="auto"/>
        <w:jc w:val="both"/>
        <w:rPr>
          <w:rFonts w:ascii="Times New Roman" w:hAnsi="Times New Roman"/>
          <w:sz w:val="20"/>
          <w:szCs w:val="20"/>
        </w:rPr>
      </w:pPr>
    </w:p>
    <w:p w:rsidR="00107F34" w:rsidRPr="002A41D5" w:rsidRDefault="00107F34" w:rsidP="002A41D5">
      <w:pPr>
        <w:pStyle w:val="BodyText"/>
        <w:spacing w:line="480" w:lineRule="auto"/>
        <w:jc w:val="both"/>
        <w:rPr>
          <w:rFonts w:ascii="Times New Roman" w:hAnsi="Times New Roman"/>
          <w:b/>
          <w:sz w:val="20"/>
          <w:szCs w:val="20"/>
          <w:lang w:val="en-IE"/>
        </w:rPr>
      </w:pPr>
      <w:proofErr w:type="gramStart"/>
      <w:r w:rsidRPr="002A41D5">
        <w:rPr>
          <w:rFonts w:ascii="Times New Roman" w:hAnsi="Times New Roman"/>
          <w:sz w:val="20"/>
          <w:szCs w:val="20"/>
        </w:rPr>
        <w:t>Fig. 2.</w:t>
      </w:r>
      <w:proofErr w:type="gramEnd"/>
      <w:r w:rsidRPr="002A41D5">
        <w:rPr>
          <w:rFonts w:ascii="Times New Roman" w:hAnsi="Times New Roman"/>
          <w:sz w:val="20"/>
          <w:szCs w:val="20"/>
        </w:rPr>
        <w:t xml:space="preserve"> Typical scenario where a break pressure tank may be utilised (Gray, 2010).</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In addition to the earlier observations on flow variation, many investigations have also omitted the variation in turbine and system efficiency with flow rate and pressure resulting in further inaccuracies in estimations. Furthermore studies of this nature have also failed to address the long</w:t>
      </w:r>
      <w:r>
        <w:rPr>
          <w:rFonts w:ascii="Times New Roman" w:hAnsi="Times New Roman"/>
          <w:sz w:val="20"/>
          <w:szCs w:val="20"/>
        </w:rPr>
        <w:t>-</w:t>
      </w:r>
      <w:r w:rsidRPr="002A41D5">
        <w:rPr>
          <w:rFonts w:ascii="Times New Roman" w:hAnsi="Times New Roman"/>
          <w:sz w:val="20"/>
          <w:szCs w:val="20"/>
        </w:rPr>
        <w:t>term reliability of such energy recovery systems. MHP installation in a water supply network may be at risk of significant changes in flow and pressure conditions from the original design values. Should a new water demand arise upstream of a PRV or BPT, then flow and pressure may be significantly altered</w:t>
      </w:r>
      <w:r>
        <w:rPr>
          <w:rFonts w:ascii="Times New Roman" w:hAnsi="Times New Roman"/>
          <w:sz w:val="20"/>
          <w:szCs w:val="20"/>
        </w:rPr>
        <w:t>,</w:t>
      </w:r>
      <w:r w:rsidRPr="002A41D5">
        <w:rPr>
          <w:rFonts w:ascii="Times New Roman" w:hAnsi="Times New Roman"/>
          <w:sz w:val="20"/>
          <w:szCs w:val="20"/>
        </w:rPr>
        <w:t xml:space="preserve"> rendering the MHP installation no longer viable.</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 xml:space="preserve">Storage/Service Reservoirs </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Storage or service reservoirs in this context comprise water storage infrastructure. Service reservoirs are typically used in a water supply system to balance the diurnal demands in a section of the distribution network while storage reservoirs are used to feed a large portion of the entire network by gravity. Service reservoirs are commonly fed by gravity but many storage reservoirs are fed via pumped mains and would be unsuitable for energy recovery in this context.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A study in Portugal of an interconnector main flowing by gravity between two reservoirs found that for a mean flow </w:t>
      </w:r>
      <w:proofErr w:type="gramStart"/>
      <w:r w:rsidRPr="002A41D5">
        <w:rPr>
          <w:rFonts w:ascii="Times New Roman" w:hAnsi="Times New Roman"/>
          <w:sz w:val="20"/>
          <w:szCs w:val="20"/>
        </w:rPr>
        <w:t>of 120 m</w:t>
      </w:r>
      <w:r w:rsidRPr="002A41D5">
        <w:rPr>
          <w:rFonts w:ascii="Times New Roman" w:hAnsi="Times New Roman"/>
          <w:sz w:val="20"/>
          <w:szCs w:val="20"/>
          <w:vertAlign w:val="superscript"/>
        </w:rPr>
        <w:t>3</w:t>
      </w:r>
      <w:r w:rsidRPr="002A41D5">
        <w:rPr>
          <w:rFonts w:ascii="Times New Roman" w:hAnsi="Times New Roman"/>
          <w:sz w:val="20"/>
          <w:szCs w:val="20"/>
        </w:rPr>
        <w:t>/day over a drop in head of 22.5</w:t>
      </w:r>
      <w:r>
        <w:rPr>
          <w:rFonts w:ascii="Times New Roman" w:hAnsi="Times New Roman"/>
          <w:sz w:val="20"/>
          <w:szCs w:val="20"/>
        </w:rPr>
        <w:t xml:space="preserve"> </w:t>
      </w:r>
      <w:r w:rsidRPr="002A41D5">
        <w:rPr>
          <w:rFonts w:ascii="Times New Roman" w:hAnsi="Times New Roman"/>
          <w:sz w:val="20"/>
          <w:szCs w:val="20"/>
        </w:rPr>
        <w:t>m,</w:t>
      </w:r>
      <w:proofErr w:type="gramEnd"/>
      <w:r w:rsidRPr="002A41D5">
        <w:rPr>
          <w:rFonts w:ascii="Times New Roman" w:hAnsi="Times New Roman"/>
          <w:sz w:val="20"/>
          <w:szCs w:val="20"/>
        </w:rPr>
        <w:t xml:space="preserve"> the annual energy production would amount to 2.28 </w:t>
      </w:r>
      <w:proofErr w:type="spellStart"/>
      <w:r w:rsidRPr="002A41D5">
        <w:rPr>
          <w:rFonts w:ascii="Times New Roman" w:hAnsi="Times New Roman"/>
          <w:sz w:val="20"/>
          <w:szCs w:val="20"/>
        </w:rPr>
        <w:t>GWh</w:t>
      </w:r>
      <w:proofErr w:type="spellEnd"/>
      <w:r w:rsidRPr="002A41D5">
        <w:rPr>
          <w:rFonts w:ascii="Times New Roman" w:hAnsi="Times New Roman"/>
          <w:sz w:val="20"/>
          <w:szCs w:val="20"/>
        </w:rPr>
        <w:t xml:space="preserve"> (i.e. a 260 kW plant). The value of this energy recovery was estimated at €0.05 /kWh, equating to €113,800 per annum (Ramos et al., 2009). A similar investigation in Ireland, which considered a number of service reservoirs, estimated the </w:t>
      </w:r>
      <w:r w:rsidRPr="002A41D5">
        <w:rPr>
          <w:rFonts w:ascii="Times New Roman" w:hAnsi="Times New Roman"/>
          <w:sz w:val="20"/>
          <w:szCs w:val="20"/>
        </w:rPr>
        <w:lastRenderedPageBreak/>
        <w:t>recoverable energy at 12-115 kW depending on the particular tank in question. The reservoir with the highest energy capacity was estimated to have the potential to generate over €144,000 annually in electricity (McNabola et al., 2011).</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Of the available estimates in the literature, service reservoirs have shown the highest energy recovery potential in many cases, followed by break pressure tanks and PRVs.  However, in many cases the return on investment estimation has not account for FIT </w:t>
      </w:r>
      <w:proofErr w:type="spellStart"/>
      <w:r w:rsidRPr="002A41D5">
        <w:rPr>
          <w:rFonts w:ascii="Times New Roman" w:hAnsi="Times New Roman"/>
          <w:sz w:val="20"/>
          <w:szCs w:val="20"/>
        </w:rPr>
        <w:t>incentivisation</w:t>
      </w:r>
      <w:proofErr w:type="spellEnd"/>
      <w:r w:rsidRPr="002A41D5">
        <w:rPr>
          <w:rFonts w:ascii="Times New Roman" w:hAnsi="Times New Roman"/>
          <w:sz w:val="20"/>
          <w:szCs w:val="20"/>
        </w:rPr>
        <w:t>, available in many countries, or the savings costs of electricity to the water industry (including all taxes and charges) as opposed to the unit price.</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3.</w:t>
      </w:r>
      <w:r>
        <w:rPr>
          <w:rFonts w:ascii="Times New Roman" w:hAnsi="Times New Roman"/>
          <w:i/>
          <w:sz w:val="20"/>
          <w:szCs w:val="20"/>
        </w:rPr>
        <w:t>4</w:t>
      </w:r>
      <w:r>
        <w:rPr>
          <w:rFonts w:ascii="Times New Roman" w:hAnsi="Times New Roman"/>
          <w:i/>
          <w:sz w:val="20"/>
          <w:szCs w:val="20"/>
        </w:rPr>
        <w:tab/>
      </w:r>
      <w:r w:rsidRPr="002A41D5">
        <w:rPr>
          <w:rFonts w:ascii="Times New Roman" w:hAnsi="Times New Roman"/>
          <w:i/>
          <w:sz w:val="20"/>
          <w:szCs w:val="20"/>
        </w:rPr>
        <w:t>Wastewater Infrastructure</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The flow of sewage effluent can also be directed through a penstock under pressure, through a MHP turbine to recover energy in wastewater treatment infrastructure (</w:t>
      </w:r>
      <w:r w:rsidRPr="002A41D5">
        <w:rPr>
          <w:rFonts w:ascii="Times New Roman" w:hAnsi="Times New Roman"/>
          <w:noProof/>
          <w:sz w:val="20"/>
          <w:szCs w:val="20"/>
          <w:lang w:val="en-IE"/>
        </w:rPr>
        <w:t>Gaius-obaseki, 2010)</w:t>
      </w:r>
      <w:r w:rsidRPr="002A41D5">
        <w:rPr>
          <w:rFonts w:ascii="Times New Roman" w:hAnsi="Times New Roman"/>
          <w:sz w:val="20"/>
          <w:szCs w:val="20"/>
        </w:rPr>
        <w:t>. This can be carried out at treatment works outfalls or inflows; and the inlet to pumping station wet wells or in sewer mains where sufficient flow and pressure is available.</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Investigators have reported on the feasibility of sewage-treatment outfalls for energy recovery using pumps as turbines (PATs). For example, a demonstration project built in 1993 in Switzerland used a PAT to produce up to 210 kW of electrical power from a sewage outfall (Williams, 1998). In India a demonstration energy recovery plant has been constructed on a sewage storage tank located on a University campus. Although the plant capacity was reported as just 190 W, the project was still deemed economically viable (</w:t>
      </w:r>
      <w:proofErr w:type="spellStart"/>
      <w:r w:rsidRPr="002A41D5">
        <w:rPr>
          <w:rFonts w:ascii="Times New Roman" w:hAnsi="Times New Roman"/>
          <w:sz w:val="20"/>
          <w:szCs w:val="20"/>
        </w:rPr>
        <w:t>Saket</w:t>
      </w:r>
      <w:proofErr w:type="spellEnd"/>
      <w:r w:rsidRPr="002A41D5">
        <w:rPr>
          <w:rFonts w:ascii="Times New Roman" w:hAnsi="Times New Roman"/>
          <w:sz w:val="20"/>
          <w:szCs w:val="20"/>
        </w:rPr>
        <w:t xml:space="preserve">, 2008).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However, more notable and successful examples of energy recovery at treatment works outfalls can be seen in Sydney, Australia. Here wastewater flow of 330 Ml/day (dry weather flow) over a 60 m drop in head at a deep sea outfall has been used to recover energy, generating approximately 12 </w:t>
      </w:r>
      <w:proofErr w:type="spellStart"/>
      <w:r w:rsidRPr="002A41D5">
        <w:rPr>
          <w:rFonts w:ascii="Times New Roman" w:hAnsi="Times New Roman"/>
          <w:sz w:val="20"/>
          <w:szCs w:val="20"/>
        </w:rPr>
        <w:t>GWh</w:t>
      </w:r>
      <w:proofErr w:type="spellEnd"/>
      <w:r w:rsidRPr="002A41D5">
        <w:rPr>
          <w:rFonts w:ascii="Times New Roman" w:hAnsi="Times New Roman"/>
          <w:sz w:val="20"/>
          <w:szCs w:val="20"/>
        </w:rPr>
        <w:t xml:space="preserve"> annually. It is estimated that the plant will offset 80,000 tonnes of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annually as a result of this energy recovery (</w:t>
      </w:r>
      <w:proofErr w:type="spellStart"/>
      <w:r w:rsidRPr="002A41D5">
        <w:rPr>
          <w:rFonts w:ascii="Times New Roman" w:hAnsi="Times New Roman"/>
          <w:sz w:val="20"/>
          <w:szCs w:val="20"/>
        </w:rPr>
        <w:t>EcoGeneration</w:t>
      </w:r>
      <w:proofErr w:type="spellEnd"/>
      <w:r w:rsidRPr="002A41D5">
        <w:rPr>
          <w:rFonts w:ascii="Times New Roman" w:hAnsi="Times New Roman"/>
          <w:sz w:val="20"/>
          <w:szCs w:val="20"/>
        </w:rPr>
        <w:t xml:space="preserve">, 2008).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In the UK, an Archimedes screw turbine has been installed to recover energy from the outfall pipe of a wastewater treatment plant. Two turbines in series are reported to produce a total of 180 kW, saving the water service provider €160,000 in annual electricity costs (Engineering &amp; Technology, 2010).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Similarly an energy recovery feasibility study was carried out at another wastewater treatment plant in the UK, which included a 3.3 km long sea outfall pipe with a 40 m drop in head (Griffith, 2000). The mean energy potential at the site was estimated to be 177 kW</w:t>
      </w:r>
      <w:r>
        <w:rPr>
          <w:rFonts w:ascii="Times New Roman" w:hAnsi="Times New Roman"/>
          <w:sz w:val="20"/>
          <w:szCs w:val="20"/>
        </w:rPr>
        <w:t>,</w:t>
      </w:r>
      <w:r w:rsidRPr="002A41D5">
        <w:rPr>
          <w:rFonts w:ascii="Times New Roman" w:hAnsi="Times New Roman"/>
          <w:sz w:val="20"/>
          <w:szCs w:val="20"/>
        </w:rPr>
        <w:t xml:space="preserve"> within the range 149 kW-193 kW. Energy production estimates varied with the diurnal variations in dry weather outflow from the treatment works. The effects of variations in turbine efficiency and tide levels were also included in the analysis as was the design of the plant and a suitably reliable bypass system. The investigation estimated a capital cost of €560,000 but an income from electricity generation of approximately €11,000 per annum.</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In Ireland, the feasibility of MHP energy recovery at a number of wastewater treatment plant outlets was also examined. Low heads were reported for the majority of plants investigated resulting in only those with significant daily flow demonstrating useful potential (Power et al., 2012). The largest energy recovery potential was reported as 133 kW at the country’s largest wastewater treatment facility.</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No studies were found which examined the feasibility of energy recovery using MHP at the inlets to pumping station wet wells or in large sewage collector mains. Further research in this area is required to gauge the feasibility of such operations. </w:t>
      </w:r>
    </w:p>
    <w:p w:rsidR="00107F34" w:rsidRPr="002A41D5" w:rsidRDefault="00107F34" w:rsidP="002A41D5">
      <w:pPr>
        <w:tabs>
          <w:tab w:val="left" w:pos="360"/>
        </w:tabs>
        <w:spacing w:after="0" w:line="480" w:lineRule="auto"/>
        <w:jc w:val="both"/>
        <w:rPr>
          <w:rFonts w:ascii="Times New Roman" w:hAnsi="Times New Roman"/>
          <w:i/>
          <w:sz w:val="20"/>
          <w:szCs w:val="20"/>
        </w:rPr>
      </w:pPr>
    </w:p>
    <w:p w:rsidR="00107F34" w:rsidRPr="002A41D5" w:rsidRDefault="00107F34" w:rsidP="002A41D5">
      <w:pPr>
        <w:tabs>
          <w:tab w:val="left" w:pos="360"/>
        </w:tabs>
        <w:spacing w:after="0" w:line="480" w:lineRule="auto"/>
        <w:jc w:val="both"/>
        <w:rPr>
          <w:rFonts w:ascii="Times New Roman" w:hAnsi="Times New Roman"/>
          <w:i/>
          <w:sz w:val="20"/>
          <w:szCs w:val="20"/>
        </w:rPr>
      </w:pPr>
      <w:r w:rsidRPr="002A41D5">
        <w:rPr>
          <w:rFonts w:ascii="Times New Roman" w:hAnsi="Times New Roman"/>
          <w:i/>
          <w:sz w:val="20"/>
          <w:szCs w:val="20"/>
        </w:rPr>
        <w:t>3.</w:t>
      </w:r>
      <w:r>
        <w:rPr>
          <w:rFonts w:ascii="Times New Roman" w:hAnsi="Times New Roman"/>
          <w:i/>
          <w:sz w:val="20"/>
          <w:szCs w:val="20"/>
        </w:rPr>
        <w:t>5</w:t>
      </w:r>
      <w:r w:rsidRPr="002A41D5">
        <w:rPr>
          <w:rFonts w:ascii="Times New Roman" w:hAnsi="Times New Roman"/>
          <w:i/>
          <w:sz w:val="20"/>
          <w:szCs w:val="20"/>
        </w:rPr>
        <w:t xml:space="preserve"> Economic viability</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The economic viability of MHP energy recovery systems in the water industry is the key question which remains to be comprehensively addressed in literature. Numerous research investigations, as listed above, highlight the existing or theoretical energy potential of various water infrastructure sites, but fail to examine the potential variation of such average energy potential estimates. Water flow and pressure are known to vary significantly throughout a typical day, from day to day, weekday to weekend, by season and over the longer term. Water flow and pressure are also subject to significant changes due the addition of new industries, new demands, water charging or water saving schemes etc. Such changes in flow and pressure would have a significant influence on the efficiency of a turbine converting the excess energy to electricity.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lastRenderedPageBreak/>
        <w:t xml:space="preserve">Turbines are typically designed for a particular design flow and variations as either increases or decreases in flow and head will result in reductions in power production. The extent of the reduction will depend on the magnitude of the change in flow conditions and the type of turbine in question. For example, a 50% increase or decrease in the design flow for a PAT would result in a reduction in energy conversion efficiency from typically 80% to less than 30%. PATs have been cited in several investigations as a suitable turbine for energy recovery in water pipelines (Williams, 1996; Williams et al., 1998; </w:t>
      </w:r>
      <w:proofErr w:type="spellStart"/>
      <w:r w:rsidRPr="002A41D5">
        <w:rPr>
          <w:rFonts w:ascii="Times New Roman" w:hAnsi="Times New Roman"/>
          <w:sz w:val="20"/>
          <w:szCs w:val="20"/>
        </w:rPr>
        <w:t>Giugni</w:t>
      </w:r>
      <w:proofErr w:type="spellEnd"/>
      <w:r w:rsidRPr="002A41D5">
        <w:rPr>
          <w:rFonts w:ascii="Times New Roman" w:hAnsi="Times New Roman"/>
          <w:sz w:val="20"/>
          <w:szCs w:val="20"/>
        </w:rPr>
        <w:t xml:space="preserve">, et al., 2009). Changes in the average flow in a water pipeline of 50% or more is a common occurrence in water supply networks.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Aside from the aforementioned technical limitations in existing feasibility studies, sufficient scrutiny of the economic viability, in terms of revenue generation, is also lacking in studies of this nature. Many investigations determine the annual return from a hydropower installation using the unit price of electricity or using the local FIT rate of hydropower generation. However the economic viability of such installations is influenced to a very significant degree by the end use of the electricity generated. Plants which use the electricity on-site will make a saving on electricity purchases at market rates while plants which sell the electricity to the grid will do so using the local FIT rate.  The savings electricity purchases includes not only the unit price but also any taxes or duties applied to the supply of electricity such as sales tax, value added tax and carbon tax. Many studies fail to account for the actual cost to the water industry of electricity savings including all taxes and charges. Furthermore, studies also fail to determine the effect on plant feasibility of future changes in energy prices. Electricity prices vary significantly across Europe, for example from as little as €0.08 /kWh in Bulgaria to as much as €0.29 /kWh in Denmark.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For plants which have no use for electricity generated on site, selling to the gird will provide a longer return on investment as FIT rates are typically lower than consumer price of electricity including all taxes and charges, but higher than the market rates. Again FIT rates vary significantly across different countries and previous investigations have failed to examine the sensitivity of proposed energy recovery sites to the value of the FIT rate.  </w:t>
      </w:r>
    </w:p>
    <w:p w:rsidR="00107F34"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4. Environmental Impact</w:t>
      </w:r>
    </w:p>
    <w:p w:rsidR="00107F34" w:rsidRPr="002A41D5" w:rsidRDefault="00107F34" w:rsidP="00BD1ACE">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lastRenderedPageBreak/>
        <w:t>Primary environmental concerns in relation to the water industry relate to the depletion of freshwater resources and pollution arising from inadequate wastewater treatment. Freshwater resources per capita vary widely, for example</w:t>
      </w:r>
      <w:r>
        <w:rPr>
          <w:rFonts w:ascii="Times New Roman" w:hAnsi="Times New Roman"/>
          <w:sz w:val="20"/>
          <w:szCs w:val="20"/>
        </w:rPr>
        <w:t xml:space="preserve"> within the EU, demand varies</w:t>
      </w:r>
      <w:r w:rsidRPr="002A41D5">
        <w:rPr>
          <w:rFonts w:ascii="Times New Roman" w:hAnsi="Times New Roman"/>
          <w:sz w:val="20"/>
          <w:szCs w:val="20"/>
        </w:rPr>
        <w:t xml:space="preserve"> from less than 1000 m</w:t>
      </w:r>
      <w:r w:rsidRPr="002A41D5">
        <w:rPr>
          <w:rFonts w:ascii="Times New Roman" w:hAnsi="Times New Roman"/>
          <w:sz w:val="20"/>
          <w:szCs w:val="20"/>
          <w:vertAlign w:val="superscript"/>
        </w:rPr>
        <w:t>3</w:t>
      </w:r>
      <w:r w:rsidRPr="002A41D5">
        <w:rPr>
          <w:rFonts w:ascii="Times New Roman" w:hAnsi="Times New Roman"/>
          <w:sz w:val="20"/>
          <w:szCs w:val="20"/>
        </w:rPr>
        <w:t xml:space="preserve"> per capita in the Czech Republic and Cyprus, to over 20,000 m</w:t>
      </w:r>
      <w:r w:rsidRPr="002A41D5">
        <w:rPr>
          <w:rFonts w:ascii="Times New Roman" w:hAnsi="Times New Roman"/>
          <w:sz w:val="20"/>
          <w:szCs w:val="20"/>
          <w:vertAlign w:val="superscript"/>
        </w:rPr>
        <w:t xml:space="preserve">3 </w:t>
      </w:r>
      <w:r w:rsidRPr="002A41D5">
        <w:rPr>
          <w:rFonts w:ascii="Times New Roman" w:hAnsi="Times New Roman"/>
          <w:sz w:val="20"/>
          <w:szCs w:val="20"/>
        </w:rPr>
        <w:t>per capita</w:t>
      </w:r>
      <w:r w:rsidRPr="002A41D5">
        <w:rPr>
          <w:rFonts w:ascii="Times New Roman" w:hAnsi="Times New Roman"/>
          <w:sz w:val="20"/>
          <w:szCs w:val="20"/>
          <w:vertAlign w:val="superscript"/>
        </w:rPr>
        <w:t xml:space="preserve"> </w:t>
      </w:r>
      <w:r w:rsidRPr="002A41D5">
        <w:rPr>
          <w:rFonts w:ascii="Times New Roman" w:hAnsi="Times New Roman"/>
          <w:sz w:val="20"/>
          <w:szCs w:val="20"/>
        </w:rPr>
        <w:t>in Finland and Sweden (</w:t>
      </w:r>
      <w:proofErr w:type="spellStart"/>
      <w:r w:rsidRPr="002A41D5">
        <w:rPr>
          <w:rFonts w:ascii="Times New Roman" w:hAnsi="Times New Roman"/>
          <w:sz w:val="20"/>
          <w:szCs w:val="20"/>
        </w:rPr>
        <w:t>Eurostat</w:t>
      </w:r>
      <w:proofErr w:type="spellEnd"/>
      <w:r w:rsidRPr="002A41D5">
        <w:rPr>
          <w:rFonts w:ascii="Times New Roman" w:hAnsi="Times New Roman"/>
          <w:sz w:val="20"/>
          <w:szCs w:val="20"/>
        </w:rPr>
        <w:t>, 2012). It is projected that climate change will reduce the availability of freshwater in lower mid-latitude regions such as the Mediterranean and increase the frequency of severe droughts (</w:t>
      </w:r>
      <w:proofErr w:type="spellStart"/>
      <w:r w:rsidRPr="002A41D5">
        <w:rPr>
          <w:rFonts w:ascii="Times New Roman" w:hAnsi="Times New Roman"/>
          <w:sz w:val="20"/>
          <w:szCs w:val="20"/>
        </w:rPr>
        <w:t>Gössling</w:t>
      </w:r>
      <w:proofErr w:type="spellEnd"/>
      <w:r w:rsidRPr="002A41D5">
        <w:rPr>
          <w:rFonts w:ascii="Times New Roman" w:hAnsi="Times New Roman"/>
          <w:sz w:val="20"/>
          <w:szCs w:val="20"/>
        </w:rPr>
        <w:t xml:space="preserve"> et al., 2011). According to the UNEP (2002), one third of the world’s population currently live in countries suffering from moderate or high water stress (where water consumption is more than 10 % of renewable freshwater resources), and this is projected to increase to two thirds of the world’s population by 2030. An important secondary impact from the water industry is the consumption of energy, usually entailing the depletion of non-renewable resources (fossil fuels), and associated greenhouse gas (GHG) emissions (</w:t>
      </w:r>
      <w:proofErr w:type="spellStart"/>
      <w:r w:rsidRPr="002A41D5">
        <w:rPr>
          <w:rFonts w:ascii="Times New Roman" w:hAnsi="Times New Roman"/>
          <w:sz w:val="20"/>
          <w:szCs w:val="20"/>
        </w:rPr>
        <w:t>Rothausen</w:t>
      </w:r>
      <w:proofErr w:type="spellEnd"/>
      <w:r w:rsidRPr="002A41D5">
        <w:rPr>
          <w:rFonts w:ascii="Times New Roman" w:hAnsi="Times New Roman"/>
          <w:sz w:val="20"/>
          <w:szCs w:val="20"/>
        </w:rPr>
        <w:t xml:space="preserve"> &amp; Conway, 2011).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BD1ACE">
      <w:pPr>
        <w:tabs>
          <w:tab w:val="left" w:pos="360"/>
        </w:tabs>
        <w:spacing w:after="0" w:line="480" w:lineRule="auto"/>
        <w:jc w:val="both"/>
        <w:rPr>
          <w:rFonts w:ascii="Times New Roman" w:hAnsi="Times New Roman"/>
          <w:sz w:val="20"/>
          <w:szCs w:val="20"/>
        </w:rPr>
      </w:pPr>
      <w:r>
        <w:rPr>
          <w:rFonts w:ascii="Times New Roman" w:hAnsi="Times New Roman"/>
          <w:sz w:val="20"/>
          <w:szCs w:val="20"/>
        </w:rPr>
        <w:t>A</w:t>
      </w:r>
      <w:r w:rsidRPr="002A41D5">
        <w:rPr>
          <w:rFonts w:ascii="Times New Roman" w:hAnsi="Times New Roman"/>
          <w:sz w:val="20"/>
          <w:szCs w:val="20"/>
        </w:rPr>
        <w:t xml:space="preserve"> carbon footprint is a measure of the total amount of GHG emissions, expressed as CO</w:t>
      </w:r>
      <w:r w:rsidRPr="002A41D5">
        <w:rPr>
          <w:rFonts w:ascii="Times New Roman" w:hAnsi="Times New Roman"/>
          <w:sz w:val="20"/>
          <w:szCs w:val="20"/>
          <w:vertAlign w:val="subscript"/>
        </w:rPr>
        <w:t>2</w:t>
      </w:r>
      <w:r w:rsidRPr="002A41D5">
        <w:rPr>
          <w:rFonts w:ascii="Times New Roman" w:hAnsi="Times New Roman"/>
          <w:sz w:val="20"/>
          <w:szCs w:val="20"/>
        </w:rPr>
        <w:t xml:space="preserve"> equivalents according to their global warming potential, that result from an activity or series of activities involved in the life cycle of a product</w:t>
      </w:r>
      <w:r>
        <w:rPr>
          <w:rFonts w:ascii="Times New Roman" w:hAnsi="Times New Roman"/>
          <w:sz w:val="20"/>
          <w:szCs w:val="20"/>
        </w:rPr>
        <w:t xml:space="preserve"> or process</w:t>
      </w:r>
      <w:r w:rsidRPr="002A41D5">
        <w:rPr>
          <w:rFonts w:ascii="Times New Roman" w:hAnsi="Times New Roman"/>
          <w:sz w:val="20"/>
          <w:szCs w:val="20"/>
        </w:rPr>
        <w:t xml:space="preserve"> (</w:t>
      </w:r>
      <w:proofErr w:type="spellStart"/>
      <w:r w:rsidRPr="002A41D5">
        <w:rPr>
          <w:rFonts w:ascii="Times New Roman" w:hAnsi="Times New Roman"/>
          <w:sz w:val="20"/>
          <w:szCs w:val="20"/>
          <w:lang w:val="en-IE" w:eastAsia="en-IE"/>
        </w:rPr>
        <w:t>Shrestha</w:t>
      </w:r>
      <w:proofErr w:type="spellEnd"/>
      <w:r w:rsidRPr="002A41D5">
        <w:rPr>
          <w:rFonts w:ascii="Times New Roman" w:hAnsi="Times New Roman"/>
          <w:sz w:val="20"/>
          <w:szCs w:val="20"/>
          <w:lang w:val="en-IE" w:eastAsia="en-IE"/>
        </w:rPr>
        <w:t xml:space="preserve"> et al., 2012)</w:t>
      </w:r>
      <w:r w:rsidRPr="002A41D5">
        <w:rPr>
          <w:rFonts w:ascii="Times New Roman" w:hAnsi="Times New Roman"/>
          <w:sz w:val="20"/>
          <w:szCs w:val="20"/>
        </w:rPr>
        <w:t>. Most of the energy used by the water sector is in the form of electricity, with an associated carbon footprint of between less than 0.1 kg CO</w:t>
      </w:r>
      <w:r w:rsidRPr="002A41D5">
        <w:rPr>
          <w:rFonts w:ascii="Times New Roman" w:hAnsi="Times New Roman"/>
          <w:sz w:val="20"/>
          <w:szCs w:val="20"/>
          <w:vertAlign w:val="subscript"/>
        </w:rPr>
        <w:t>2</w:t>
      </w:r>
      <w:r w:rsidRPr="002A41D5">
        <w:rPr>
          <w:rFonts w:ascii="Times New Roman" w:hAnsi="Times New Roman"/>
          <w:sz w:val="20"/>
          <w:szCs w:val="20"/>
        </w:rPr>
        <w:t xml:space="preserve">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kWh for nuclear and renewable generated electricity to over 0.9 kg CO</w:t>
      </w:r>
      <w:r w:rsidRPr="002A41D5">
        <w:rPr>
          <w:rFonts w:ascii="Times New Roman" w:hAnsi="Times New Roman"/>
          <w:sz w:val="20"/>
          <w:szCs w:val="20"/>
          <w:vertAlign w:val="subscript"/>
        </w:rPr>
        <w:t>2</w:t>
      </w:r>
      <w:r w:rsidRPr="002A41D5">
        <w:rPr>
          <w:rFonts w:ascii="Times New Roman" w:hAnsi="Times New Roman"/>
          <w:sz w:val="20"/>
          <w:szCs w:val="20"/>
        </w:rPr>
        <w:t xml:space="preserve">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kWh for coal generated electricity. Average emission factors are 0.38 and 0.57 kg CO</w:t>
      </w:r>
      <w:r w:rsidRPr="002A41D5">
        <w:rPr>
          <w:rFonts w:ascii="Times New Roman" w:hAnsi="Times New Roman"/>
          <w:sz w:val="20"/>
          <w:szCs w:val="20"/>
          <w:vertAlign w:val="subscript"/>
        </w:rPr>
        <w:t>2</w:t>
      </w:r>
      <w:r w:rsidRPr="002A41D5">
        <w:rPr>
          <w:rFonts w:ascii="Times New Roman" w:hAnsi="Times New Roman"/>
          <w:sz w:val="20"/>
          <w:szCs w:val="20"/>
        </w:rPr>
        <w:t xml:space="preserve">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kWh, respectively, for the EU27 and US (DEFRA, 2011). The water industry in the United States is responsible for 5% of total US carbon emissions annually (</w:t>
      </w:r>
      <w:r w:rsidRPr="002A41D5">
        <w:rPr>
          <w:rFonts w:ascii="Times New Roman" w:hAnsi="Times New Roman"/>
          <w:sz w:val="20"/>
          <w:szCs w:val="20"/>
          <w:lang w:val="en-IE" w:eastAsia="en-IE"/>
        </w:rPr>
        <w:t>Griffiths-</w:t>
      </w:r>
      <w:proofErr w:type="spellStart"/>
      <w:r w:rsidRPr="002A41D5">
        <w:rPr>
          <w:rFonts w:ascii="Times New Roman" w:hAnsi="Times New Roman"/>
          <w:sz w:val="20"/>
          <w:szCs w:val="20"/>
          <w:lang w:val="en-IE" w:eastAsia="en-IE"/>
        </w:rPr>
        <w:t>Sattenspiel</w:t>
      </w:r>
      <w:proofErr w:type="spellEnd"/>
      <w:r w:rsidRPr="002A41D5">
        <w:rPr>
          <w:rFonts w:ascii="Times New Roman" w:hAnsi="Times New Roman"/>
          <w:sz w:val="20"/>
          <w:szCs w:val="20"/>
          <w:lang w:val="en-IE" w:eastAsia="en-IE"/>
        </w:rPr>
        <w:t>, &amp; Wilson, 2009)</w:t>
      </w:r>
      <w:r w:rsidRPr="002A41D5">
        <w:rPr>
          <w:rFonts w:ascii="Times New Roman" w:hAnsi="Times New Roman"/>
          <w:sz w:val="20"/>
          <w:szCs w:val="20"/>
        </w:rPr>
        <w:t xml:space="preserve">. In the UK, emissions associated with water supply and </w:t>
      </w:r>
      <w:proofErr w:type="gramStart"/>
      <w:r w:rsidRPr="002A41D5">
        <w:rPr>
          <w:rFonts w:ascii="Times New Roman" w:hAnsi="Times New Roman"/>
          <w:sz w:val="20"/>
          <w:szCs w:val="20"/>
        </w:rPr>
        <w:t>treatment are</w:t>
      </w:r>
      <w:proofErr w:type="gramEnd"/>
      <w:r w:rsidRPr="002A41D5">
        <w:rPr>
          <w:rFonts w:ascii="Times New Roman" w:hAnsi="Times New Roman"/>
          <w:sz w:val="20"/>
          <w:szCs w:val="20"/>
        </w:rPr>
        <w:t xml:space="preserve"> estimated to average 0.34 and 0.7 kg CO</w:t>
      </w:r>
      <w:r w:rsidRPr="002A41D5">
        <w:rPr>
          <w:rFonts w:ascii="Times New Roman" w:hAnsi="Times New Roman"/>
          <w:sz w:val="20"/>
          <w:szCs w:val="20"/>
          <w:vertAlign w:val="subscript"/>
        </w:rPr>
        <w:t>2</w:t>
      </w:r>
      <w:r w:rsidRPr="002A41D5">
        <w:rPr>
          <w:rFonts w:ascii="Times New Roman" w:hAnsi="Times New Roman"/>
          <w:sz w:val="20"/>
          <w:szCs w:val="20"/>
        </w:rPr>
        <w:t xml:space="preserve">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m</w:t>
      </w:r>
      <w:r w:rsidRPr="002A41D5">
        <w:rPr>
          <w:rFonts w:ascii="Times New Roman" w:hAnsi="Times New Roman"/>
          <w:sz w:val="20"/>
          <w:szCs w:val="20"/>
          <w:vertAlign w:val="superscript"/>
        </w:rPr>
        <w:t>3</w:t>
      </w:r>
      <w:r w:rsidRPr="002A41D5">
        <w:rPr>
          <w:rFonts w:ascii="Times New Roman" w:hAnsi="Times New Roman"/>
          <w:sz w:val="20"/>
          <w:szCs w:val="20"/>
        </w:rPr>
        <w:t>, respectively, totalling 5.01 Mt CO</w:t>
      </w:r>
      <w:r w:rsidRPr="002A41D5">
        <w:rPr>
          <w:rFonts w:ascii="Times New Roman" w:hAnsi="Times New Roman"/>
          <w:sz w:val="20"/>
          <w:szCs w:val="20"/>
          <w:vertAlign w:val="subscript"/>
        </w:rPr>
        <w:t>2</w:t>
      </w:r>
      <w:r w:rsidRPr="002A41D5">
        <w:rPr>
          <w:rFonts w:ascii="Times New Roman" w:hAnsi="Times New Roman"/>
          <w:sz w:val="20"/>
          <w:szCs w:val="20"/>
        </w:rPr>
        <w:t xml:space="preserve">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year in 2010/11 (Water UK, 2012), equivalent to approximately 1% of UK GHG emissions. Energy consumption and GHG emissions from the water industry are related to local freshwater availability. In regions where demand exceeds availability from freshwater resources, freshwater is pumped long distances from regions of water surplus, or produced from desalination, incurring considerable energy consumption and GHG emissions. In Italy, investigations have estimated that the carbon footprint of public water supply is 0.9 kg CO</w:t>
      </w:r>
      <w:r w:rsidRPr="002A41D5">
        <w:rPr>
          <w:rFonts w:ascii="Times New Roman" w:hAnsi="Times New Roman"/>
          <w:sz w:val="20"/>
          <w:szCs w:val="20"/>
          <w:vertAlign w:val="subscript"/>
        </w:rPr>
        <w:t>2</w:t>
      </w:r>
      <w:r w:rsidRPr="002A41D5">
        <w:rPr>
          <w:rFonts w:ascii="Times New Roman" w:hAnsi="Times New Roman"/>
          <w:sz w:val="20"/>
          <w:szCs w:val="20"/>
        </w:rPr>
        <w:t>e</w:t>
      </w:r>
      <w:r>
        <w:rPr>
          <w:rFonts w:ascii="Times New Roman" w:hAnsi="Times New Roman"/>
          <w:sz w:val="20"/>
          <w:szCs w:val="20"/>
        </w:rPr>
        <w:t>.</w:t>
      </w:r>
      <w:r w:rsidRPr="002A41D5">
        <w:rPr>
          <w:rFonts w:ascii="Times New Roman" w:hAnsi="Times New Roman"/>
          <w:sz w:val="20"/>
          <w:szCs w:val="20"/>
        </w:rPr>
        <w:t xml:space="preserv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m</w:t>
      </w:r>
      <w:r w:rsidRPr="002A41D5">
        <w:rPr>
          <w:rFonts w:ascii="Times New Roman" w:hAnsi="Times New Roman"/>
          <w:sz w:val="20"/>
          <w:szCs w:val="20"/>
          <w:vertAlign w:val="superscript"/>
        </w:rPr>
        <w:t>3</w:t>
      </w:r>
      <w:r w:rsidRPr="002A41D5">
        <w:rPr>
          <w:rFonts w:ascii="Times New Roman" w:hAnsi="Times New Roman"/>
          <w:sz w:val="20"/>
          <w:szCs w:val="20"/>
        </w:rPr>
        <w:t xml:space="preserve"> (</w:t>
      </w:r>
      <w:proofErr w:type="spellStart"/>
      <w:r w:rsidRPr="002A41D5">
        <w:rPr>
          <w:rFonts w:ascii="Times New Roman" w:hAnsi="Times New Roman"/>
          <w:sz w:val="20"/>
          <w:szCs w:val="20"/>
        </w:rPr>
        <w:t>Botto</w:t>
      </w:r>
      <w:proofErr w:type="spellEnd"/>
      <w:r w:rsidRPr="002A41D5">
        <w:rPr>
          <w:rFonts w:ascii="Times New Roman" w:hAnsi="Times New Roman"/>
          <w:sz w:val="20"/>
          <w:szCs w:val="20"/>
        </w:rPr>
        <w:t xml:space="preserve"> et al., 2011). The carbon emissions associated with the water industry worldwide are likely to grow if current trends are not reversed due to: rising water demand; limited and remote locations of fresh water; more stringent and energy intensive water treatment regulations and technology.</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lastRenderedPageBreak/>
        <w:t>Investigations have highlighted the effects of numerous water management and water supply scenarios on the carbon footprint of specific systems. An investigation in the US compared 5 water management scenarios to the baseline scenario and found that the carbon footprint of existing water services in Las Vegas was 0.84 million tonnes CO</w:t>
      </w:r>
      <w:r w:rsidRPr="002A41D5">
        <w:rPr>
          <w:rFonts w:ascii="Times New Roman" w:hAnsi="Times New Roman"/>
          <w:sz w:val="20"/>
          <w:szCs w:val="20"/>
          <w:vertAlign w:val="subscript"/>
        </w:rPr>
        <w:t>2</w:t>
      </w:r>
      <w:r w:rsidRPr="002A41D5">
        <w:rPr>
          <w:rFonts w:ascii="Times New Roman" w:hAnsi="Times New Roman"/>
          <w:sz w:val="20"/>
          <w:szCs w:val="20"/>
        </w:rPr>
        <w:t>e</w:t>
      </w:r>
      <w:r>
        <w:rPr>
          <w:rFonts w:ascii="Times New Roman" w:hAnsi="Times New Roman"/>
          <w:sz w:val="20"/>
          <w:szCs w:val="20"/>
        </w:rPr>
        <w:t>.</w:t>
      </w:r>
      <w:r w:rsidRPr="002A41D5">
        <w:rPr>
          <w:rFonts w:ascii="Times New Roman" w:hAnsi="Times New Roman"/>
          <w:sz w:val="20"/>
          <w:szCs w:val="20"/>
        </w:rPr>
        <w:t xml:space="preserve"> </w:t>
      </w:r>
      <w:proofErr w:type="gramStart"/>
      <w:r w:rsidRPr="002A41D5">
        <w:rPr>
          <w:rFonts w:ascii="Times New Roman" w:hAnsi="Times New Roman"/>
          <w:sz w:val="20"/>
          <w:szCs w:val="20"/>
        </w:rPr>
        <w:t>per</w:t>
      </w:r>
      <w:proofErr w:type="gramEnd"/>
      <w:r w:rsidRPr="002A41D5">
        <w:rPr>
          <w:rFonts w:ascii="Times New Roman" w:hAnsi="Times New Roman"/>
          <w:sz w:val="20"/>
          <w:szCs w:val="20"/>
        </w:rPr>
        <w:t xml:space="preserve"> annum. It was also found that increases in demand for water could increase this figure by over 12% by 2020, and that increasing renewable energy input could reduce emissions by over 20% (</w:t>
      </w:r>
      <w:proofErr w:type="spellStart"/>
      <w:r w:rsidRPr="002A41D5">
        <w:rPr>
          <w:rFonts w:ascii="Times New Roman" w:hAnsi="Times New Roman"/>
          <w:sz w:val="20"/>
          <w:szCs w:val="20"/>
        </w:rPr>
        <w:t>Rothausen</w:t>
      </w:r>
      <w:proofErr w:type="spellEnd"/>
      <w:r w:rsidRPr="002A41D5">
        <w:rPr>
          <w:rFonts w:ascii="Times New Roman" w:hAnsi="Times New Roman"/>
          <w:sz w:val="20"/>
          <w:szCs w:val="20"/>
        </w:rPr>
        <w:t xml:space="preserve"> &amp; Conway, 2011). In Florida, US, a similar investigation examined the effect of 20 water infrastructure expansion alternatives on the carbon footprint of the service (</w:t>
      </w:r>
      <w:proofErr w:type="spellStart"/>
      <w:r w:rsidRPr="002A41D5">
        <w:rPr>
          <w:rFonts w:ascii="Times New Roman" w:hAnsi="Times New Roman"/>
          <w:sz w:val="20"/>
          <w:szCs w:val="20"/>
        </w:rPr>
        <w:t>Qi</w:t>
      </w:r>
      <w:proofErr w:type="spellEnd"/>
      <w:r w:rsidRPr="002A41D5">
        <w:rPr>
          <w:rFonts w:ascii="Times New Roman" w:hAnsi="Times New Roman"/>
          <w:sz w:val="20"/>
          <w:szCs w:val="20"/>
        </w:rPr>
        <w:t xml:space="preserve"> &amp;Chang, 2012). The investigation examined the expansion of the Manatee County water supply system in the period 2011 to 2030 using options such as exploiting further ground water, surface water, transferring regional water and others. Transferring raw water from regional sources was estimated to result in the highest carbon footprint of 2.26 million tonnes CO</w:t>
      </w:r>
      <w:r w:rsidRPr="002A41D5">
        <w:rPr>
          <w:rFonts w:ascii="Times New Roman" w:hAnsi="Times New Roman"/>
          <w:sz w:val="20"/>
          <w:szCs w:val="20"/>
          <w:vertAlign w:val="subscript"/>
        </w:rPr>
        <w:t>2</w:t>
      </w:r>
      <w:r w:rsidRPr="002A41D5">
        <w:rPr>
          <w:rFonts w:ascii="Times New Roman" w:hAnsi="Times New Roman"/>
          <w:sz w:val="20"/>
          <w:szCs w:val="20"/>
        </w:rPr>
        <w:t>e</w:t>
      </w:r>
      <w:r>
        <w:rPr>
          <w:rFonts w:ascii="Times New Roman" w:hAnsi="Times New Roman"/>
          <w:sz w:val="20"/>
          <w:szCs w:val="20"/>
        </w:rPr>
        <w:t>.</w:t>
      </w:r>
      <w:r w:rsidRPr="002A41D5">
        <w:rPr>
          <w:rFonts w:ascii="Times New Roman" w:hAnsi="Times New Roman"/>
          <w:sz w:val="20"/>
          <w:szCs w:val="20"/>
        </w:rPr>
        <w:t xml:space="preserve"> </w:t>
      </w:r>
      <w:proofErr w:type="gramStart"/>
      <w:r w:rsidRPr="002A41D5">
        <w:rPr>
          <w:rFonts w:ascii="Times New Roman" w:hAnsi="Times New Roman"/>
          <w:sz w:val="20"/>
          <w:szCs w:val="20"/>
        </w:rPr>
        <w:t>over</w:t>
      </w:r>
      <w:proofErr w:type="gramEnd"/>
      <w:r w:rsidRPr="002A41D5">
        <w:rPr>
          <w:rFonts w:ascii="Times New Roman" w:hAnsi="Times New Roman"/>
          <w:sz w:val="20"/>
          <w:szCs w:val="20"/>
        </w:rPr>
        <w:t xml:space="preserve"> the assessment period. However, no investigations have been found during this review which examined the effects of widespread implementation of MHP energy recovery on carbon footprints in the water industry. Further research is required to investigate the potential impact of this on the water industry.</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  </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Within the UK, the water industry does contribute to national GHG emission reductions through renewable energy generation. In 2010/11, 877 </w:t>
      </w:r>
      <w:proofErr w:type="spellStart"/>
      <w:r w:rsidRPr="002A41D5">
        <w:rPr>
          <w:rFonts w:ascii="Times New Roman" w:hAnsi="Times New Roman"/>
          <w:sz w:val="20"/>
          <w:szCs w:val="20"/>
        </w:rPr>
        <w:t>GWh</w:t>
      </w:r>
      <w:proofErr w:type="spellEnd"/>
      <w:r w:rsidRPr="002A41D5">
        <w:rPr>
          <w:rFonts w:ascii="Times New Roman" w:hAnsi="Times New Roman"/>
          <w:sz w:val="20"/>
          <w:szCs w:val="20"/>
        </w:rPr>
        <w:t xml:space="preserve"> were generated by the UK water industry (Water UK, 2012), equivalent to a saving of approximately 0.521 Mt CO</w:t>
      </w:r>
      <w:r w:rsidRPr="002A41D5">
        <w:rPr>
          <w:rFonts w:ascii="Times New Roman" w:hAnsi="Times New Roman"/>
          <w:sz w:val="20"/>
          <w:szCs w:val="20"/>
          <w:vertAlign w:val="subscript"/>
        </w:rPr>
        <w:t>2</w:t>
      </w:r>
      <w:r w:rsidRPr="002A41D5">
        <w:rPr>
          <w:rFonts w:ascii="Times New Roman" w:hAnsi="Times New Roman"/>
          <w:sz w:val="20"/>
          <w:szCs w:val="20"/>
        </w:rPr>
        <w:t xml:space="preserve">e. Over 90% of this energy is sourced from anaerobic digestion in wastewater treatment plants, suggesting that renewable energy generation (or at least energy capture) from the supply network may be underexploited. Capturing energy from the supply system could help the </w:t>
      </w:r>
      <w:r>
        <w:rPr>
          <w:rFonts w:ascii="Times New Roman" w:hAnsi="Times New Roman"/>
          <w:sz w:val="20"/>
          <w:szCs w:val="20"/>
        </w:rPr>
        <w:t xml:space="preserve">UK </w:t>
      </w:r>
      <w:r w:rsidRPr="002A41D5">
        <w:rPr>
          <w:rFonts w:ascii="Times New Roman" w:hAnsi="Times New Roman"/>
          <w:sz w:val="20"/>
          <w:szCs w:val="20"/>
        </w:rPr>
        <w:t>water industry meet its proposed target for 20% of energy to be sourced from renewable sources, which would exceed the advised 15% target set out by the government for 2020 (Environment Agency, 2009). Investigations have also highlighted the e</w:t>
      </w:r>
      <w:bookmarkStart w:id="0" w:name="_GoBack"/>
      <w:bookmarkEnd w:id="0"/>
      <w:r w:rsidRPr="002A41D5">
        <w:rPr>
          <w:rFonts w:ascii="Times New Roman" w:hAnsi="Times New Roman"/>
          <w:sz w:val="20"/>
          <w:szCs w:val="20"/>
        </w:rPr>
        <w:t>quivalent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savings of a number of potential sites or demonstration projects. In Ireland, an investigation of 7 BPTs and 3 service reservoirs estimated a potential CO</w:t>
      </w:r>
      <w:r w:rsidRPr="002A41D5">
        <w:rPr>
          <w:rFonts w:ascii="Times New Roman" w:hAnsi="Times New Roman"/>
          <w:sz w:val="20"/>
          <w:szCs w:val="20"/>
          <w:vertAlign w:val="subscript"/>
        </w:rPr>
        <w:t>2</w:t>
      </w:r>
      <w:r w:rsidRPr="002A41D5">
        <w:rPr>
          <w:rFonts w:ascii="Times New Roman" w:hAnsi="Times New Roman"/>
          <w:sz w:val="20"/>
          <w:szCs w:val="20"/>
        </w:rPr>
        <w:t xml:space="preserve"> emissions saving of 1,350 tonnes annually (McNabola et al., 2011).  </w:t>
      </w:r>
    </w:p>
    <w:p w:rsidR="00107F34"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5. Organisational Challenges</w:t>
      </w:r>
    </w:p>
    <w:p w:rsidR="00107F34" w:rsidRPr="002A41D5" w:rsidRDefault="00107F34" w:rsidP="002A41D5">
      <w:pPr>
        <w:tabs>
          <w:tab w:val="left" w:pos="360"/>
        </w:tabs>
        <w:spacing w:after="0" w:line="480" w:lineRule="auto"/>
        <w:jc w:val="both"/>
        <w:rPr>
          <w:rFonts w:ascii="Times New Roman" w:hAnsi="Times New Roman"/>
          <w:color w:val="000000"/>
          <w:sz w:val="20"/>
          <w:szCs w:val="20"/>
        </w:rPr>
      </w:pPr>
      <w:r w:rsidRPr="002A41D5">
        <w:rPr>
          <w:rFonts w:ascii="Times New Roman" w:hAnsi="Times New Roman"/>
          <w:color w:val="000000"/>
          <w:sz w:val="20"/>
          <w:szCs w:val="20"/>
        </w:rPr>
        <w:t xml:space="preserve">For an energy recovery project to be implemented within the water industry, it is necessary for a number of stakeholders to come together, such as local government, water utilities, electricity suppliers and regulators, turbine </w:t>
      </w:r>
      <w:r w:rsidRPr="002A41D5">
        <w:rPr>
          <w:rFonts w:ascii="Times New Roman" w:hAnsi="Times New Roman"/>
          <w:color w:val="000000"/>
          <w:sz w:val="20"/>
          <w:szCs w:val="20"/>
        </w:rPr>
        <w:lastRenderedPageBreak/>
        <w:t xml:space="preserve">manufacturers, etc. Effective collaboration between this </w:t>
      </w:r>
      <w:proofErr w:type="gramStart"/>
      <w:r w:rsidRPr="002A41D5">
        <w:rPr>
          <w:rFonts w:ascii="Times New Roman" w:hAnsi="Times New Roman"/>
          <w:color w:val="000000"/>
          <w:sz w:val="20"/>
          <w:szCs w:val="20"/>
        </w:rPr>
        <w:t>network</w:t>
      </w:r>
      <w:proofErr w:type="gramEnd"/>
      <w:r>
        <w:rPr>
          <w:rFonts w:ascii="Times New Roman" w:hAnsi="Times New Roman"/>
          <w:color w:val="000000"/>
          <w:sz w:val="20"/>
          <w:szCs w:val="20"/>
        </w:rPr>
        <w:t xml:space="preserve"> of organisations</w:t>
      </w:r>
      <w:r w:rsidRPr="002A41D5">
        <w:rPr>
          <w:rFonts w:ascii="Times New Roman" w:hAnsi="Times New Roman"/>
          <w:color w:val="000000"/>
          <w:sz w:val="20"/>
          <w:szCs w:val="20"/>
        </w:rPr>
        <w:t xml:space="preserve"> will ensure the successful, cost- and time-effective implementation of such schemes. If attention is paid to the development of a strong collaboration network from the early stages, it could also increase and encourage future collaborative projects to be implemented. In a recent paper by </w:t>
      </w:r>
      <w:proofErr w:type="spellStart"/>
      <w:r w:rsidRPr="002A41D5">
        <w:rPr>
          <w:rFonts w:ascii="Times New Roman" w:hAnsi="Times New Roman"/>
          <w:color w:val="000000"/>
          <w:sz w:val="20"/>
          <w:szCs w:val="20"/>
        </w:rPr>
        <w:t>Gausdal</w:t>
      </w:r>
      <w:proofErr w:type="spellEnd"/>
      <w:r w:rsidRPr="002A41D5">
        <w:rPr>
          <w:rFonts w:ascii="Times New Roman" w:hAnsi="Times New Roman"/>
          <w:color w:val="000000"/>
          <w:sz w:val="20"/>
          <w:szCs w:val="20"/>
        </w:rPr>
        <w:t xml:space="preserve"> and </w:t>
      </w:r>
      <w:proofErr w:type="spellStart"/>
      <w:r w:rsidRPr="002A41D5">
        <w:rPr>
          <w:rFonts w:ascii="Times New Roman" w:hAnsi="Times New Roman"/>
          <w:color w:val="000000"/>
          <w:sz w:val="20"/>
          <w:szCs w:val="20"/>
        </w:rPr>
        <w:t>Hildrum</w:t>
      </w:r>
      <w:proofErr w:type="spellEnd"/>
      <w:r w:rsidRPr="002A41D5">
        <w:rPr>
          <w:rFonts w:ascii="Times New Roman" w:hAnsi="Times New Roman"/>
          <w:color w:val="000000"/>
          <w:sz w:val="20"/>
          <w:szCs w:val="20"/>
        </w:rPr>
        <w:t xml:space="preserve"> (2011), a framework for network development for inter-firm networks in the water technology industry was developed. How the researchers facilitated group meetings, encouraged dialogue and progressed from dialogue to action with a focus on trust building amongst the network was outlined. </w:t>
      </w:r>
    </w:p>
    <w:p w:rsidR="00107F34" w:rsidRPr="002A41D5" w:rsidRDefault="00107F34" w:rsidP="002A41D5">
      <w:pPr>
        <w:tabs>
          <w:tab w:val="left" w:pos="360"/>
        </w:tabs>
        <w:spacing w:after="0" w:line="480" w:lineRule="auto"/>
        <w:jc w:val="both"/>
        <w:rPr>
          <w:rFonts w:ascii="Times New Roman" w:hAnsi="Times New Roman"/>
          <w:color w:val="000000"/>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color w:val="000000"/>
          <w:sz w:val="20"/>
          <w:szCs w:val="20"/>
        </w:rPr>
        <w:t xml:space="preserve">To encourage collaboration between different organisations in the water and energy industries it is necessary to first investigate and understand these organisations, including both their structure and characteristics and previous collaborative history. </w:t>
      </w:r>
      <w:r w:rsidRPr="002A41D5">
        <w:rPr>
          <w:rFonts w:ascii="Times New Roman" w:hAnsi="Times New Roman"/>
          <w:sz w:val="20"/>
          <w:szCs w:val="20"/>
        </w:rPr>
        <w:t xml:space="preserve">Over 90% of the approximately 250,000 water service systems worldwide are municipally owned water and wastewater utilities, while only 8% are privately operated and/or owned (Kwok et al., 2010). The water industry comprises asset owners, operators, engineering specialist (design &amp; constructions), and suppliers of equipment. On the supply side the industry includes the following technologies: water filtration membranes, UV radiation, biological water-cleansing processes and energy efficient recycling of sludge and industrial wastewater. On the demand side, the customer base includes waterworks, sewer plants and construction firms. There is a significant growth potential in this industry as the global demand for clean water and the need for energy-efficient water purification increases.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color w:val="000000"/>
          <w:sz w:val="20"/>
          <w:szCs w:val="20"/>
        </w:rPr>
      </w:pPr>
      <w:r w:rsidRPr="002A41D5">
        <w:rPr>
          <w:rFonts w:ascii="Times New Roman" w:hAnsi="Times New Roman"/>
          <w:sz w:val="20"/>
          <w:szCs w:val="20"/>
        </w:rPr>
        <w:t xml:space="preserve">Within the boundaries of the industry, the networks of firms may collaborate on joint R&amp;D projects and enhanced water cleansing technologies. However, there may not be a history of trust to enable firms to engage in progressively more complex and risky collaboration activities. The challenges of the need for development and innovation translate into the need for collaboration among firms in the industry and, even, the establishment of new firms to exploit the new technologies. This collaboration requires trust and can take time to </w:t>
      </w:r>
      <w:r>
        <w:rPr>
          <w:rFonts w:ascii="Times New Roman" w:hAnsi="Times New Roman"/>
          <w:sz w:val="20"/>
          <w:szCs w:val="20"/>
        </w:rPr>
        <w:t xml:space="preserve">emerge (Coughlan &amp; </w:t>
      </w:r>
      <w:proofErr w:type="spellStart"/>
      <w:r>
        <w:rPr>
          <w:rFonts w:ascii="Times New Roman" w:hAnsi="Times New Roman"/>
          <w:sz w:val="20"/>
          <w:szCs w:val="20"/>
        </w:rPr>
        <w:t>Coghlan</w:t>
      </w:r>
      <w:proofErr w:type="spellEnd"/>
      <w:r>
        <w:rPr>
          <w:rFonts w:ascii="Times New Roman" w:hAnsi="Times New Roman"/>
          <w:sz w:val="20"/>
          <w:szCs w:val="20"/>
        </w:rPr>
        <w:t>, 2011</w:t>
      </w:r>
      <w:r w:rsidRPr="002A41D5">
        <w:rPr>
          <w:rFonts w:ascii="Times New Roman" w:hAnsi="Times New Roman"/>
          <w:sz w:val="20"/>
          <w:szCs w:val="20"/>
        </w:rPr>
        <w:t xml:space="preserve">).  </w:t>
      </w:r>
    </w:p>
    <w:p w:rsidR="00107F34" w:rsidRPr="002A41D5" w:rsidRDefault="00107F34" w:rsidP="002A41D5">
      <w:pPr>
        <w:tabs>
          <w:tab w:val="left" w:pos="360"/>
        </w:tabs>
        <w:spacing w:after="0" w:line="480" w:lineRule="auto"/>
        <w:jc w:val="both"/>
        <w:rPr>
          <w:rFonts w:ascii="Times New Roman" w:hAnsi="Times New Roman"/>
          <w:color w:val="000000"/>
          <w:sz w:val="20"/>
          <w:szCs w:val="20"/>
        </w:rPr>
      </w:pPr>
    </w:p>
    <w:p w:rsidR="00107F34" w:rsidRPr="002A41D5" w:rsidRDefault="00107F34" w:rsidP="002A41D5">
      <w:pPr>
        <w:spacing w:line="480" w:lineRule="auto"/>
        <w:jc w:val="both"/>
        <w:rPr>
          <w:rFonts w:ascii="Times New Roman" w:hAnsi="Times New Roman"/>
          <w:sz w:val="20"/>
          <w:szCs w:val="20"/>
        </w:rPr>
      </w:pPr>
      <w:r w:rsidRPr="002A41D5">
        <w:rPr>
          <w:rFonts w:ascii="Times New Roman" w:hAnsi="Times New Roman"/>
          <w:sz w:val="20"/>
          <w:szCs w:val="20"/>
          <w:lang w:val="en-US"/>
        </w:rPr>
        <w:t>The evolution of networks of firms, with contractual bases for their relationships, brings to mind the twin concerns of competition and collabo</w:t>
      </w:r>
      <w:r>
        <w:rPr>
          <w:rFonts w:ascii="Times New Roman" w:hAnsi="Times New Roman"/>
          <w:sz w:val="20"/>
          <w:szCs w:val="20"/>
          <w:lang w:val="en-US"/>
        </w:rPr>
        <w:t xml:space="preserve">ration (Coughlan &amp; </w:t>
      </w:r>
      <w:proofErr w:type="spellStart"/>
      <w:r>
        <w:rPr>
          <w:rFonts w:ascii="Times New Roman" w:hAnsi="Times New Roman"/>
          <w:sz w:val="20"/>
          <w:szCs w:val="20"/>
          <w:lang w:val="en-US"/>
        </w:rPr>
        <w:t>Coghlan</w:t>
      </w:r>
      <w:proofErr w:type="spellEnd"/>
      <w:r>
        <w:rPr>
          <w:rFonts w:ascii="Times New Roman" w:hAnsi="Times New Roman"/>
          <w:sz w:val="20"/>
          <w:szCs w:val="20"/>
          <w:lang w:val="en-US"/>
        </w:rPr>
        <w:t>, 2011</w:t>
      </w:r>
      <w:r w:rsidRPr="002A41D5">
        <w:rPr>
          <w:rFonts w:ascii="Times New Roman" w:hAnsi="Times New Roman"/>
          <w:sz w:val="20"/>
          <w:szCs w:val="20"/>
          <w:lang w:val="en-US"/>
        </w:rPr>
        <w:t>). Competition comes easily to firms whose focus is on the market.  Further, collaboration comes (relatively) easily to firms who have an interest in a relationship.  Where it becomes difficult is where the improvement imperative requires both collaboration and competition.  Then market-</w:t>
      </w:r>
      <w:r w:rsidRPr="002A41D5">
        <w:rPr>
          <w:rFonts w:ascii="Times New Roman" w:hAnsi="Times New Roman"/>
          <w:sz w:val="20"/>
          <w:szCs w:val="20"/>
          <w:lang w:val="en-US"/>
        </w:rPr>
        <w:lastRenderedPageBreak/>
        <w:t xml:space="preserve">based relationships need to be re-visited in an environment of potential reconciliation, a search for sustainability and a reduction of risk.  Here, working to achieve sustainable strategic improvement and a corresponding transition from a strategic to a learning and transformational network is a problem, the resolution of which requires time and thoughtful application of resource.    </w:t>
      </w:r>
    </w:p>
    <w:p w:rsidR="00107F34" w:rsidRPr="002A41D5" w:rsidRDefault="00107F34" w:rsidP="002A41D5">
      <w:pPr>
        <w:spacing w:line="480" w:lineRule="auto"/>
        <w:jc w:val="both"/>
        <w:rPr>
          <w:rFonts w:ascii="Times New Roman" w:hAnsi="Times New Roman"/>
          <w:sz w:val="20"/>
          <w:szCs w:val="20"/>
        </w:rPr>
      </w:pPr>
      <w:r w:rsidRPr="002A41D5">
        <w:rPr>
          <w:rFonts w:ascii="Times New Roman" w:hAnsi="Times New Roman"/>
          <w:sz w:val="20"/>
          <w:szCs w:val="20"/>
          <w:lang w:val="en-US"/>
        </w:rPr>
        <w:t>Further research in this field is required to develop a model of organizational collaboration between the water and energy industries. This may then facilitate the more widespread implementation of energy recovery technology in water infrastructure.</w:t>
      </w:r>
    </w:p>
    <w:p w:rsidR="00107F34" w:rsidRPr="002A41D5"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 xml:space="preserve">6. Discussion &amp; Conclusions </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It can be seen from the available literature that energy recovery using MHP in the water industry is a growing area of research and industrial activity. Many successful demonstration projects are in existence and many promising feasibility studies have been carried out. However, to date the examples in existence have been implemented on an ad-hoc basis and little market penetration of this concept has occurred (</w:t>
      </w:r>
      <w:proofErr w:type="spellStart"/>
      <w:r w:rsidRPr="002A41D5">
        <w:rPr>
          <w:rFonts w:ascii="Times New Roman" w:hAnsi="Times New Roman"/>
          <w:sz w:val="20"/>
          <w:szCs w:val="20"/>
        </w:rPr>
        <w:t>Zakkour</w:t>
      </w:r>
      <w:proofErr w:type="spellEnd"/>
      <w:r w:rsidRPr="002A41D5">
        <w:rPr>
          <w:rFonts w:ascii="Times New Roman" w:hAnsi="Times New Roman"/>
          <w:sz w:val="20"/>
          <w:szCs w:val="20"/>
        </w:rPr>
        <w:t xml:space="preserve"> et al., 2002b).</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From the review, it is clear that further research is required in a number of key areas. Future research should aim to address the uncertainties which exist due to the variation in water demands both, daily, weekly, seasonally and in the longer term. These should also address the sensitivity of projects to changes in electricity prices and/or FIT rates. Such uncertainty creates an unacceptable risk to investment in MHP infrastructure if design conditions are open to significant change during its lifetime. These uncertainties may be part of the reason why</w:t>
      </w:r>
      <w:r>
        <w:rPr>
          <w:rFonts w:ascii="Times New Roman" w:hAnsi="Times New Roman"/>
          <w:sz w:val="20"/>
          <w:szCs w:val="20"/>
        </w:rPr>
        <w:t>,</w:t>
      </w:r>
      <w:r w:rsidRPr="002A41D5">
        <w:rPr>
          <w:rFonts w:ascii="Times New Roman" w:hAnsi="Times New Roman"/>
          <w:sz w:val="20"/>
          <w:szCs w:val="20"/>
        </w:rPr>
        <w:t xml:space="preserve"> given the vast number of suitable sites identified in the literature</w:t>
      </w:r>
      <w:r>
        <w:rPr>
          <w:rFonts w:ascii="Times New Roman" w:hAnsi="Times New Roman"/>
          <w:sz w:val="20"/>
          <w:szCs w:val="20"/>
        </w:rPr>
        <w:t>,</w:t>
      </w:r>
      <w:r w:rsidRPr="002A41D5">
        <w:rPr>
          <w:rFonts w:ascii="Times New Roman" w:hAnsi="Times New Roman"/>
          <w:sz w:val="20"/>
          <w:szCs w:val="20"/>
        </w:rPr>
        <w:t xml:space="preserve"> only a small number of MHP installation are in existence in the industry.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In addition, more detailed information on the investment costs are required to facilitate the growth of this sector.  Many studies to date have used cost estimates for MHP construction, however the expenses associated with consulting, planning, connection to the grid, maintenance etc, are often neglected. In essence a more transparent and reliable model of energy recovery potential and return on investment is required for MHP energy recovery to prosper.</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lastRenderedPageBreak/>
        <w:t xml:space="preserve">The environmental impact of the water industry, its carbon footprint and energy consumption have all been shown to be significant on a global scale. Studies have set out to examine means of limiting or reducing the carbon footprint of the water industry, but none have included the option of the widespread implementation of MHP energy recovery systems. Quantification of the carbon footprint of MHP energy recovery in the water industry in comparison to other methods of energy saving or generation is an important missing element in the development of this concept. It has been noted that the water industry has a range of options through which it may choose to reduce its energy demand such as wind or solar power and biogas combustion. The selection of such investment options should be informed by both the economic viability of a potential scheme and the environmental benefits of the various alternatives.    </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 xml:space="preserve">It has also been shown that the need exists for the development of collaboration models between the water and energy industries to facilitate a more widespread implementation of MHP energy recovery in water infrastructure. The governance, regulation and organisation of the water industry across jurisdictions </w:t>
      </w:r>
      <w:proofErr w:type="gramStart"/>
      <w:r w:rsidRPr="002A41D5">
        <w:rPr>
          <w:rFonts w:ascii="Times New Roman" w:hAnsi="Times New Roman"/>
          <w:sz w:val="20"/>
          <w:szCs w:val="20"/>
        </w:rPr>
        <w:t>is</w:t>
      </w:r>
      <w:proofErr w:type="gramEnd"/>
      <w:r w:rsidRPr="002A41D5">
        <w:rPr>
          <w:rFonts w:ascii="Times New Roman" w:hAnsi="Times New Roman"/>
          <w:sz w:val="20"/>
          <w:szCs w:val="20"/>
        </w:rPr>
        <w:t xml:space="preserve"> diverse and complex. The structure of these organisations influences the ability of the water industry to deliver on sustainable strategic improvements such as MHP energy recovery. Collaboration models shedding light on the operation of these large sets of organisations may enable the development of more effective policy to promote the implementation of MHP energy recovery in future. This together with more dissemination of research findings to industry and policymakers may act as a catalyst for the improvement of the sustainability of the water industry.</w:t>
      </w:r>
    </w:p>
    <w:p w:rsidR="00107F34" w:rsidRPr="002A41D5" w:rsidRDefault="00107F34" w:rsidP="002A41D5">
      <w:pPr>
        <w:tabs>
          <w:tab w:val="left" w:pos="360"/>
        </w:tabs>
        <w:spacing w:after="0" w:line="480" w:lineRule="auto"/>
        <w:jc w:val="both"/>
        <w:rPr>
          <w:rFonts w:ascii="Times New Roman" w:hAnsi="Times New Roman"/>
          <w:b/>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Acknowledgement</w:t>
      </w:r>
    </w:p>
    <w:p w:rsidR="00107F34" w:rsidRPr="002A41D5" w:rsidRDefault="00107F34" w:rsidP="002A41D5">
      <w:pPr>
        <w:tabs>
          <w:tab w:val="left" w:pos="360"/>
        </w:tabs>
        <w:spacing w:after="0" w:line="480" w:lineRule="auto"/>
        <w:jc w:val="both"/>
        <w:rPr>
          <w:rFonts w:ascii="Times New Roman" w:hAnsi="Times New Roman"/>
          <w:sz w:val="20"/>
          <w:szCs w:val="20"/>
        </w:rPr>
      </w:pPr>
      <w:r w:rsidRPr="002A41D5">
        <w:rPr>
          <w:rFonts w:ascii="Times New Roman" w:hAnsi="Times New Roman"/>
          <w:sz w:val="20"/>
          <w:szCs w:val="20"/>
        </w:rPr>
        <w:t>This project is part funded by the European Regional Development Fund (ERDF) through the Ireland–Wales Programme (INTERREG 4A).</w:t>
      </w:r>
    </w:p>
    <w:p w:rsidR="00107F34" w:rsidRPr="002A41D5" w:rsidRDefault="00107F34" w:rsidP="002A41D5">
      <w:pPr>
        <w:tabs>
          <w:tab w:val="left" w:pos="360"/>
        </w:tabs>
        <w:spacing w:after="0" w:line="480" w:lineRule="auto"/>
        <w:jc w:val="both"/>
        <w:rPr>
          <w:rFonts w:ascii="Times New Roman" w:hAnsi="Times New Roman"/>
          <w:sz w:val="20"/>
          <w:szCs w:val="20"/>
        </w:rPr>
      </w:pPr>
    </w:p>
    <w:p w:rsidR="00107F34" w:rsidRPr="002A41D5" w:rsidRDefault="00107F34" w:rsidP="002A41D5">
      <w:pPr>
        <w:tabs>
          <w:tab w:val="left" w:pos="360"/>
        </w:tabs>
        <w:spacing w:after="0" w:line="480" w:lineRule="auto"/>
        <w:jc w:val="both"/>
        <w:rPr>
          <w:rFonts w:ascii="Times New Roman" w:hAnsi="Times New Roman"/>
          <w:b/>
          <w:sz w:val="20"/>
          <w:szCs w:val="20"/>
        </w:rPr>
      </w:pPr>
      <w:r w:rsidRPr="002A41D5">
        <w:rPr>
          <w:rFonts w:ascii="Times New Roman" w:hAnsi="Times New Roman"/>
          <w:b/>
          <w:sz w:val="20"/>
          <w:szCs w:val="20"/>
        </w:rPr>
        <w:t>References</w:t>
      </w:r>
    </w:p>
    <w:p w:rsidR="00107F34" w:rsidRPr="002A41D5" w:rsidRDefault="00107F34" w:rsidP="002A41D5">
      <w:pPr>
        <w:pStyle w:val="BodyText2"/>
        <w:spacing w:line="480" w:lineRule="auto"/>
        <w:ind w:left="284" w:hanging="284"/>
        <w:rPr>
          <w:lang w:val="en-IE"/>
        </w:rPr>
      </w:pPr>
      <w:proofErr w:type="spellStart"/>
      <w:proofErr w:type="gramStart"/>
      <w:r>
        <w:rPr>
          <w:lang w:val="en-IE"/>
        </w:rPr>
        <w:t>Berndtsson</w:t>
      </w:r>
      <w:proofErr w:type="spellEnd"/>
      <w:r>
        <w:rPr>
          <w:lang w:val="en-IE"/>
        </w:rPr>
        <w:t>,</w:t>
      </w:r>
      <w:r w:rsidRPr="002A41D5">
        <w:rPr>
          <w:lang w:val="en-IE"/>
        </w:rPr>
        <w:t xml:space="preserve"> J.C.</w:t>
      </w:r>
      <w:r>
        <w:rPr>
          <w:lang w:val="en-IE"/>
        </w:rPr>
        <w:t>,</w:t>
      </w:r>
      <w:r w:rsidRPr="002A41D5">
        <w:rPr>
          <w:lang w:val="en-IE"/>
        </w:rPr>
        <w:t xml:space="preserve"> &amp; </w:t>
      </w:r>
      <w:proofErr w:type="spellStart"/>
      <w:r w:rsidRPr="002A41D5">
        <w:rPr>
          <w:lang w:val="en-IE"/>
        </w:rPr>
        <w:t>Jinno</w:t>
      </w:r>
      <w:proofErr w:type="spellEnd"/>
      <w:r w:rsidRPr="002A41D5">
        <w:rPr>
          <w:lang w:val="en-IE"/>
        </w:rPr>
        <w:t>, K. (2008).</w:t>
      </w:r>
      <w:proofErr w:type="gramEnd"/>
      <w:r w:rsidRPr="002A41D5">
        <w:rPr>
          <w:lang w:val="en-IE"/>
        </w:rPr>
        <w:t xml:space="preserve"> Sustainability of urban water system: examples from Fukuoka, Japan. </w:t>
      </w:r>
      <w:r w:rsidRPr="002A41D5">
        <w:rPr>
          <w:i/>
          <w:lang w:val="en-IE"/>
        </w:rPr>
        <w:t xml:space="preserve">Water Policy, 10, </w:t>
      </w:r>
      <w:r w:rsidRPr="002A41D5">
        <w:rPr>
          <w:lang w:val="en-IE"/>
        </w:rPr>
        <w:t>501-513.</w:t>
      </w:r>
    </w:p>
    <w:p w:rsidR="00107F34" w:rsidRPr="00A339D9" w:rsidRDefault="00107F34" w:rsidP="002A41D5">
      <w:pPr>
        <w:pStyle w:val="BodyText2"/>
        <w:spacing w:line="480" w:lineRule="auto"/>
        <w:ind w:left="284" w:hanging="284"/>
        <w:rPr>
          <w:lang w:val="en-IE"/>
        </w:rPr>
      </w:pPr>
      <w:proofErr w:type="spellStart"/>
      <w:proofErr w:type="gramStart"/>
      <w:r w:rsidRPr="002A41D5">
        <w:rPr>
          <w:lang w:val="en-IE"/>
        </w:rPr>
        <w:t>Jenerette</w:t>
      </w:r>
      <w:proofErr w:type="spellEnd"/>
      <w:r w:rsidRPr="002A41D5">
        <w:rPr>
          <w:lang w:val="en-IE"/>
        </w:rPr>
        <w:t>, G.D.</w:t>
      </w:r>
      <w:r>
        <w:rPr>
          <w:lang w:val="en-IE"/>
        </w:rPr>
        <w:t>,</w:t>
      </w:r>
      <w:r w:rsidRPr="002A41D5">
        <w:rPr>
          <w:lang w:val="en-IE"/>
        </w:rPr>
        <w:t xml:space="preserve"> &amp; Larsen, L. (2006).</w:t>
      </w:r>
      <w:proofErr w:type="gramEnd"/>
      <w:r w:rsidRPr="002A41D5">
        <w:rPr>
          <w:lang w:val="en-IE"/>
        </w:rPr>
        <w:t xml:space="preserve"> </w:t>
      </w:r>
      <w:proofErr w:type="gramStart"/>
      <w:r w:rsidRPr="002A41D5">
        <w:rPr>
          <w:lang w:val="en-IE"/>
        </w:rPr>
        <w:t>A global perspective on changing sustainable urban water supplies.</w:t>
      </w:r>
      <w:proofErr w:type="gramEnd"/>
      <w:r w:rsidRPr="002A41D5">
        <w:rPr>
          <w:lang w:val="en-IE"/>
        </w:rPr>
        <w:t xml:space="preserve"> </w:t>
      </w:r>
      <w:proofErr w:type="gramStart"/>
      <w:r w:rsidRPr="00A339D9">
        <w:rPr>
          <w:i/>
          <w:lang w:val="en-IE"/>
        </w:rPr>
        <w:t>Global and Planetary Change</w:t>
      </w:r>
      <w:r w:rsidRPr="00A339D9">
        <w:rPr>
          <w:lang w:val="en-IE"/>
        </w:rPr>
        <w:t>.</w:t>
      </w:r>
      <w:proofErr w:type="gramEnd"/>
      <w:r w:rsidRPr="00A339D9">
        <w:rPr>
          <w:lang w:val="en-IE"/>
        </w:rPr>
        <w:t xml:space="preserve"> </w:t>
      </w:r>
      <w:r w:rsidRPr="00A339D9">
        <w:rPr>
          <w:i/>
          <w:lang w:val="en-IE"/>
        </w:rPr>
        <w:t>50(3-4)</w:t>
      </w:r>
      <w:r w:rsidRPr="00A339D9">
        <w:rPr>
          <w:lang w:val="en-IE"/>
        </w:rPr>
        <w:t xml:space="preserve">, 202-211. </w:t>
      </w:r>
    </w:p>
    <w:p w:rsidR="00107F34" w:rsidRPr="002A41D5" w:rsidRDefault="00107F34" w:rsidP="002A41D5">
      <w:pPr>
        <w:pStyle w:val="BodyText2"/>
        <w:spacing w:line="480" w:lineRule="auto"/>
        <w:ind w:left="284" w:hanging="284"/>
        <w:rPr>
          <w:lang w:val="en-IE"/>
        </w:rPr>
      </w:pPr>
      <w:proofErr w:type="spellStart"/>
      <w:proofErr w:type="gramStart"/>
      <w:r w:rsidRPr="00A339D9">
        <w:rPr>
          <w:lang w:val="en-IE"/>
        </w:rPr>
        <w:lastRenderedPageBreak/>
        <w:t>Botto</w:t>
      </w:r>
      <w:proofErr w:type="spellEnd"/>
      <w:r w:rsidRPr="00A339D9">
        <w:rPr>
          <w:lang w:val="en-IE"/>
        </w:rPr>
        <w:t xml:space="preserve">, S., </w:t>
      </w:r>
      <w:proofErr w:type="spellStart"/>
      <w:r w:rsidRPr="00A339D9">
        <w:rPr>
          <w:lang w:val="en-IE"/>
        </w:rPr>
        <w:t>Niccolucci</w:t>
      </w:r>
      <w:proofErr w:type="spellEnd"/>
      <w:r w:rsidRPr="00A339D9">
        <w:rPr>
          <w:lang w:val="en-IE"/>
        </w:rPr>
        <w:t xml:space="preserve">, V., </w:t>
      </w:r>
      <w:proofErr w:type="spellStart"/>
      <w:r w:rsidRPr="00A339D9">
        <w:rPr>
          <w:lang w:val="en-IE"/>
        </w:rPr>
        <w:t>Rugani</w:t>
      </w:r>
      <w:proofErr w:type="spellEnd"/>
      <w:r w:rsidRPr="00A339D9">
        <w:rPr>
          <w:lang w:val="en-IE"/>
        </w:rPr>
        <w:t xml:space="preserve">, B., </w:t>
      </w:r>
      <w:proofErr w:type="spellStart"/>
      <w:r w:rsidRPr="00A339D9">
        <w:rPr>
          <w:lang w:val="en-IE"/>
        </w:rPr>
        <w:t>Nicolardi</w:t>
      </w:r>
      <w:proofErr w:type="spellEnd"/>
      <w:r w:rsidRPr="00A339D9">
        <w:rPr>
          <w:lang w:val="en-IE"/>
        </w:rPr>
        <w:t xml:space="preserve">, V., </w:t>
      </w:r>
      <w:proofErr w:type="spellStart"/>
      <w:r w:rsidRPr="00A339D9">
        <w:rPr>
          <w:lang w:val="en-IE"/>
        </w:rPr>
        <w:t>Bastianoni</w:t>
      </w:r>
      <w:proofErr w:type="spellEnd"/>
      <w:r w:rsidRPr="00A339D9">
        <w:rPr>
          <w:lang w:val="en-IE"/>
        </w:rPr>
        <w:t xml:space="preserve">, S., &amp; </w:t>
      </w:r>
      <w:proofErr w:type="spellStart"/>
      <w:r w:rsidRPr="00A339D9">
        <w:rPr>
          <w:lang w:val="en-IE"/>
        </w:rPr>
        <w:t>Gaggi</w:t>
      </w:r>
      <w:proofErr w:type="spellEnd"/>
      <w:r w:rsidRPr="00A339D9">
        <w:rPr>
          <w:lang w:val="en-IE"/>
        </w:rPr>
        <w:t>, C. (2011).</w:t>
      </w:r>
      <w:proofErr w:type="gramEnd"/>
      <w:r w:rsidRPr="00A339D9">
        <w:rPr>
          <w:lang w:val="en-IE"/>
        </w:rPr>
        <w:t xml:space="preserve"> </w:t>
      </w:r>
      <w:r w:rsidRPr="002A41D5">
        <w:rPr>
          <w:lang w:val="en-IE"/>
        </w:rPr>
        <w:t xml:space="preserve">Towards lower carbon footprint patterns of consumption: The case of drinking water in Italy. </w:t>
      </w:r>
      <w:r w:rsidRPr="002A41D5">
        <w:rPr>
          <w:i/>
          <w:lang w:val="en-IE"/>
        </w:rPr>
        <w:t xml:space="preserve">Environmental Science &amp; Policy, 14, </w:t>
      </w:r>
      <w:r w:rsidRPr="002A41D5">
        <w:rPr>
          <w:lang w:val="en-IE"/>
        </w:rPr>
        <w:t>388-395</w:t>
      </w:r>
      <w:r>
        <w:rPr>
          <w:lang w:val="en-IE"/>
        </w:rPr>
        <w:t>.</w:t>
      </w:r>
    </w:p>
    <w:p w:rsidR="00107F34" w:rsidRPr="002A41D5" w:rsidRDefault="00107F34" w:rsidP="002A41D5">
      <w:pPr>
        <w:pStyle w:val="BodyText2"/>
        <w:spacing w:line="480" w:lineRule="auto"/>
        <w:ind w:left="284" w:hanging="284"/>
        <w:rPr>
          <w:lang w:val="en-IE"/>
        </w:rPr>
      </w:pPr>
      <w:r w:rsidRPr="002A41D5">
        <w:rPr>
          <w:lang w:val="en-IE"/>
        </w:rPr>
        <w:t>Brown, L.E.</w:t>
      </w:r>
      <w:r>
        <w:rPr>
          <w:lang w:val="en-IE"/>
        </w:rPr>
        <w:t>,</w:t>
      </w:r>
      <w:r w:rsidRPr="002A41D5">
        <w:rPr>
          <w:lang w:val="en-IE"/>
        </w:rPr>
        <w:t xml:space="preserve"> Mitchell, G.</w:t>
      </w:r>
      <w:r>
        <w:rPr>
          <w:lang w:val="en-IE"/>
        </w:rPr>
        <w:t>,</w:t>
      </w:r>
      <w:r w:rsidRPr="002A41D5">
        <w:rPr>
          <w:lang w:val="en-IE"/>
        </w:rPr>
        <w:t xml:space="preserve"> Holden, J.</w:t>
      </w:r>
      <w:r>
        <w:rPr>
          <w:lang w:val="en-IE"/>
        </w:rPr>
        <w:t>,</w:t>
      </w:r>
      <w:r w:rsidRPr="002A41D5">
        <w:rPr>
          <w:lang w:val="en-IE"/>
        </w:rPr>
        <w:t xml:space="preserve"> </w:t>
      </w:r>
      <w:proofErr w:type="spellStart"/>
      <w:r w:rsidRPr="002A41D5">
        <w:rPr>
          <w:lang w:val="en-IE"/>
        </w:rPr>
        <w:t>Folkard</w:t>
      </w:r>
      <w:proofErr w:type="spellEnd"/>
      <w:r w:rsidRPr="002A41D5">
        <w:rPr>
          <w:lang w:val="en-IE"/>
        </w:rPr>
        <w:t>, A.</w:t>
      </w:r>
      <w:r>
        <w:rPr>
          <w:lang w:val="en-IE"/>
        </w:rPr>
        <w:t>,</w:t>
      </w:r>
      <w:r w:rsidRPr="002A41D5">
        <w:rPr>
          <w:lang w:val="en-IE"/>
        </w:rPr>
        <w:t xml:space="preserve"> Wright, N.</w:t>
      </w:r>
      <w:r>
        <w:rPr>
          <w:lang w:val="en-IE"/>
        </w:rPr>
        <w:t>,</w:t>
      </w:r>
      <w:r w:rsidRPr="002A41D5">
        <w:rPr>
          <w:lang w:val="en-IE"/>
        </w:rPr>
        <w:t xml:space="preserve"> </w:t>
      </w:r>
      <w:proofErr w:type="spellStart"/>
      <w:r w:rsidRPr="002A41D5">
        <w:rPr>
          <w:lang w:val="en-IE"/>
        </w:rPr>
        <w:t>Beharry</w:t>
      </w:r>
      <w:proofErr w:type="spellEnd"/>
      <w:r w:rsidRPr="002A41D5">
        <w:rPr>
          <w:lang w:val="en-IE"/>
        </w:rPr>
        <w:t>-Borg, N.</w:t>
      </w:r>
      <w:r>
        <w:rPr>
          <w:lang w:val="en-IE"/>
        </w:rPr>
        <w:t>,</w:t>
      </w:r>
      <w:r w:rsidRPr="002A41D5">
        <w:rPr>
          <w:lang w:val="en-IE"/>
        </w:rPr>
        <w:t xml:space="preserve"> Berry, G.</w:t>
      </w:r>
      <w:r>
        <w:rPr>
          <w:lang w:val="en-IE"/>
        </w:rPr>
        <w:t>,</w:t>
      </w:r>
      <w:r w:rsidRPr="002A41D5">
        <w:rPr>
          <w:lang w:val="en-IE"/>
        </w:rPr>
        <w:t xml:space="preserve"> </w:t>
      </w:r>
      <w:proofErr w:type="spellStart"/>
      <w:r w:rsidRPr="002A41D5">
        <w:rPr>
          <w:lang w:val="en-IE"/>
        </w:rPr>
        <w:t>Brierley</w:t>
      </w:r>
      <w:proofErr w:type="spellEnd"/>
      <w:r w:rsidRPr="002A41D5">
        <w:rPr>
          <w:lang w:val="en-IE"/>
        </w:rPr>
        <w:t>, B.</w:t>
      </w:r>
      <w:r>
        <w:rPr>
          <w:lang w:val="en-IE"/>
        </w:rPr>
        <w:t>,</w:t>
      </w:r>
      <w:r w:rsidRPr="002A41D5">
        <w:rPr>
          <w:lang w:val="en-IE"/>
        </w:rPr>
        <w:t xml:space="preserve"> Chapman, P.</w:t>
      </w:r>
      <w:r>
        <w:rPr>
          <w:lang w:val="en-IE"/>
        </w:rPr>
        <w:t>,</w:t>
      </w:r>
      <w:r w:rsidRPr="002A41D5">
        <w:rPr>
          <w:lang w:val="en-IE"/>
        </w:rPr>
        <w:t xml:space="preserve"> Clarke, S.J.</w:t>
      </w:r>
      <w:r>
        <w:rPr>
          <w:lang w:val="en-IE"/>
        </w:rPr>
        <w:t>,</w:t>
      </w:r>
      <w:r w:rsidRPr="002A41D5">
        <w:rPr>
          <w:lang w:val="en-IE"/>
        </w:rPr>
        <w:t xml:space="preserve"> Cotton, L.</w:t>
      </w:r>
      <w:r>
        <w:rPr>
          <w:lang w:val="en-IE"/>
        </w:rPr>
        <w:t>,</w:t>
      </w:r>
      <w:r w:rsidRPr="002A41D5">
        <w:rPr>
          <w:lang w:val="en-IE"/>
        </w:rPr>
        <w:t xml:space="preserve"> Dobson, M.</w:t>
      </w:r>
      <w:r>
        <w:rPr>
          <w:lang w:val="en-IE"/>
        </w:rPr>
        <w:t>,</w:t>
      </w:r>
      <w:r w:rsidRPr="002A41D5">
        <w:rPr>
          <w:lang w:val="en-IE"/>
        </w:rPr>
        <w:t xml:space="preserve"> Dollar, E.</w:t>
      </w:r>
      <w:r>
        <w:rPr>
          <w:lang w:val="en-IE"/>
        </w:rPr>
        <w:t>,</w:t>
      </w:r>
      <w:r w:rsidRPr="002A41D5">
        <w:rPr>
          <w:lang w:val="en-IE"/>
        </w:rPr>
        <w:t xml:space="preserve"> Fletcher, M.</w:t>
      </w:r>
      <w:r>
        <w:rPr>
          <w:lang w:val="en-IE"/>
        </w:rPr>
        <w:t>,</w:t>
      </w:r>
      <w:r w:rsidRPr="002A41D5">
        <w:rPr>
          <w:lang w:val="en-IE"/>
        </w:rPr>
        <w:t xml:space="preserve"> Foster, J.</w:t>
      </w:r>
      <w:r>
        <w:rPr>
          <w:lang w:val="en-IE"/>
        </w:rPr>
        <w:t>,</w:t>
      </w:r>
      <w:r w:rsidRPr="002A41D5">
        <w:rPr>
          <w:lang w:val="en-IE"/>
        </w:rPr>
        <w:t xml:space="preserve"> Hanlon, A.</w:t>
      </w:r>
      <w:r>
        <w:rPr>
          <w:lang w:val="en-IE"/>
        </w:rPr>
        <w:t>,</w:t>
      </w:r>
      <w:r w:rsidRPr="002A41D5">
        <w:rPr>
          <w:lang w:val="en-IE"/>
        </w:rPr>
        <w:t xml:space="preserve"> </w:t>
      </w:r>
      <w:proofErr w:type="spellStart"/>
      <w:r w:rsidRPr="002A41D5">
        <w:rPr>
          <w:lang w:val="en-IE"/>
        </w:rPr>
        <w:t>Hildon</w:t>
      </w:r>
      <w:proofErr w:type="spellEnd"/>
      <w:r w:rsidRPr="002A41D5">
        <w:rPr>
          <w:lang w:val="en-IE"/>
        </w:rPr>
        <w:t>, S.</w:t>
      </w:r>
      <w:r>
        <w:rPr>
          <w:lang w:val="en-IE"/>
        </w:rPr>
        <w:t>,</w:t>
      </w:r>
      <w:r w:rsidRPr="002A41D5">
        <w:rPr>
          <w:lang w:val="en-IE"/>
        </w:rPr>
        <w:t xml:space="preserve"> </w:t>
      </w:r>
      <w:proofErr w:type="spellStart"/>
      <w:r w:rsidRPr="002A41D5">
        <w:rPr>
          <w:lang w:val="en-IE"/>
        </w:rPr>
        <w:t>Hiley</w:t>
      </w:r>
      <w:proofErr w:type="spellEnd"/>
      <w:r w:rsidRPr="002A41D5">
        <w:rPr>
          <w:lang w:val="en-IE"/>
        </w:rPr>
        <w:t>, P.</w:t>
      </w:r>
      <w:r>
        <w:rPr>
          <w:lang w:val="en-IE"/>
        </w:rPr>
        <w:t>,</w:t>
      </w:r>
      <w:r w:rsidRPr="002A41D5">
        <w:rPr>
          <w:lang w:val="en-IE"/>
        </w:rPr>
        <w:t xml:space="preserve"> </w:t>
      </w:r>
      <w:proofErr w:type="spellStart"/>
      <w:r w:rsidRPr="002A41D5">
        <w:rPr>
          <w:lang w:val="en-IE"/>
        </w:rPr>
        <w:t>Hillis</w:t>
      </w:r>
      <w:proofErr w:type="spellEnd"/>
      <w:r w:rsidRPr="002A41D5">
        <w:rPr>
          <w:lang w:val="en-IE"/>
        </w:rPr>
        <w:t>, P.</w:t>
      </w:r>
      <w:r>
        <w:rPr>
          <w:lang w:val="en-IE"/>
        </w:rPr>
        <w:t>,</w:t>
      </w:r>
      <w:r w:rsidRPr="002A41D5">
        <w:rPr>
          <w:lang w:val="en-IE"/>
        </w:rPr>
        <w:t xml:space="preserve"> </w:t>
      </w:r>
      <w:proofErr w:type="spellStart"/>
      <w:r w:rsidRPr="002A41D5">
        <w:rPr>
          <w:lang w:val="en-IE"/>
        </w:rPr>
        <w:t>Hoseason</w:t>
      </w:r>
      <w:proofErr w:type="spellEnd"/>
      <w:r w:rsidRPr="002A41D5">
        <w:rPr>
          <w:lang w:val="en-IE"/>
        </w:rPr>
        <w:t>, J.</w:t>
      </w:r>
      <w:r>
        <w:rPr>
          <w:lang w:val="en-IE"/>
        </w:rPr>
        <w:t>,</w:t>
      </w:r>
      <w:r w:rsidRPr="002A41D5">
        <w:rPr>
          <w:lang w:val="en-IE"/>
        </w:rPr>
        <w:t xml:space="preserve"> Johnston, K.</w:t>
      </w:r>
      <w:r>
        <w:rPr>
          <w:lang w:val="en-IE"/>
        </w:rPr>
        <w:t>,</w:t>
      </w:r>
      <w:r w:rsidRPr="002A41D5">
        <w:rPr>
          <w:lang w:val="en-IE"/>
        </w:rPr>
        <w:t xml:space="preserve"> Kay, P.</w:t>
      </w:r>
      <w:r>
        <w:rPr>
          <w:lang w:val="en-IE"/>
        </w:rPr>
        <w:t>,</w:t>
      </w:r>
      <w:r w:rsidRPr="002A41D5">
        <w:rPr>
          <w:lang w:val="en-IE"/>
        </w:rPr>
        <w:t xml:space="preserve"> McDonald, A.</w:t>
      </w:r>
      <w:r>
        <w:rPr>
          <w:lang w:val="en-IE"/>
        </w:rPr>
        <w:t>,</w:t>
      </w:r>
      <w:r w:rsidRPr="002A41D5">
        <w:rPr>
          <w:lang w:val="en-IE"/>
        </w:rPr>
        <w:t xml:space="preserve"> Parrott, A.</w:t>
      </w:r>
      <w:r>
        <w:rPr>
          <w:lang w:val="en-IE"/>
        </w:rPr>
        <w:t>,</w:t>
      </w:r>
      <w:r w:rsidRPr="002A41D5">
        <w:rPr>
          <w:lang w:val="en-IE"/>
        </w:rPr>
        <w:t xml:space="preserve"> Powell, A.</w:t>
      </w:r>
      <w:r>
        <w:rPr>
          <w:lang w:val="en-IE"/>
        </w:rPr>
        <w:t>,</w:t>
      </w:r>
      <w:r w:rsidRPr="002A41D5">
        <w:rPr>
          <w:lang w:val="en-IE"/>
        </w:rPr>
        <w:t xml:space="preserve"> Slack, R.J.</w:t>
      </w:r>
      <w:r>
        <w:rPr>
          <w:lang w:val="en-IE"/>
        </w:rPr>
        <w:t>,</w:t>
      </w:r>
      <w:r w:rsidRPr="002A41D5">
        <w:rPr>
          <w:lang w:val="en-IE"/>
        </w:rPr>
        <w:t xml:space="preserve"> Sleigh, A.</w:t>
      </w:r>
      <w:r>
        <w:rPr>
          <w:lang w:val="en-IE"/>
        </w:rPr>
        <w:t>,</w:t>
      </w:r>
      <w:r w:rsidRPr="002A41D5">
        <w:rPr>
          <w:lang w:val="en-IE"/>
        </w:rPr>
        <w:t xml:space="preserve"> Spray, C</w:t>
      </w:r>
      <w:r>
        <w:rPr>
          <w:lang w:val="en-IE"/>
        </w:rPr>
        <w:t>.,</w:t>
      </w:r>
      <w:r w:rsidRPr="002A41D5">
        <w:rPr>
          <w:lang w:val="en-IE"/>
        </w:rPr>
        <w:t xml:space="preserve"> </w:t>
      </w:r>
      <w:proofErr w:type="spellStart"/>
      <w:r w:rsidRPr="002A41D5">
        <w:rPr>
          <w:lang w:val="en-IE"/>
        </w:rPr>
        <w:t>Tapley</w:t>
      </w:r>
      <w:proofErr w:type="spellEnd"/>
      <w:r w:rsidRPr="002A41D5">
        <w:rPr>
          <w:lang w:val="en-IE"/>
        </w:rPr>
        <w:t>, K.</w:t>
      </w:r>
      <w:r>
        <w:rPr>
          <w:lang w:val="en-IE"/>
        </w:rPr>
        <w:t>,</w:t>
      </w:r>
      <w:r w:rsidRPr="002A41D5">
        <w:rPr>
          <w:lang w:val="en-IE"/>
        </w:rPr>
        <w:t xml:space="preserve"> Underhill, R.</w:t>
      </w:r>
      <w:r>
        <w:rPr>
          <w:lang w:val="en-IE"/>
        </w:rPr>
        <w:t>, &amp;</w:t>
      </w:r>
      <w:r w:rsidRPr="002A41D5">
        <w:rPr>
          <w:lang w:val="en-IE"/>
        </w:rPr>
        <w:t xml:space="preserve"> </w:t>
      </w:r>
      <w:proofErr w:type="spellStart"/>
      <w:r w:rsidRPr="002A41D5">
        <w:rPr>
          <w:lang w:val="en-IE"/>
        </w:rPr>
        <w:t>Woulds</w:t>
      </w:r>
      <w:proofErr w:type="spellEnd"/>
      <w:r w:rsidRPr="002A41D5">
        <w:rPr>
          <w:lang w:val="en-IE"/>
        </w:rPr>
        <w:t xml:space="preserve">, C. (2010). Priority water research questions as determined by UK practitioners and policy makers. </w:t>
      </w:r>
      <w:proofErr w:type="gramStart"/>
      <w:r w:rsidRPr="002A41D5">
        <w:rPr>
          <w:i/>
          <w:lang w:val="en-IE"/>
        </w:rPr>
        <w:t>Science of the Total Environment.</w:t>
      </w:r>
      <w:proofErr w:type="gramEnd"/>
      <w:r w:rsidRPr="002A41D5">
        <w:rPr>
          <w:i/>
          <w:lang w:val="en-IE"/>
        </w:rPr>
        <w:t xml:space="preserve"> 409(2)</w:t>
      </w:r>
      <w:r w:rsidRPr="002A41D5">
        <w:rPr>
          <w:lang w:val="en-IE"/>
        </w:rPr>
        <w:t xml:space="preserve">, 256-266. </w:t>
      </w:r>
    </w:p>
    <w:p w:rsidR="00107F34" w:rsidRPr="002A41D5" w:rsidRDefault="00107F34" w:rsidP="002A41D5">
      <w:pPr>
        <w:pStyle w:val="BodyText2"/>
        <w:spacing w:line="480" w:lineRule="auto"/>
        <w:ind w:left="284" w:hanging="284"/>
        <w:rPr>
          <w:noProof/>
        </w:rPr>
      </w:pPr>
      <w:r w:rsidRPr="002A41D5">
        <w:rPr>
          <w:noProof/>
        </w:rPr>
        <w:t>Colombo, A.</w:t>
      </w:r>
      <w:r>
        <w:rPr>
          <w:noProof/>
        </w:rPr>
        <w:t>,</w:t>
      </w:r>
      <w:r w:rsidRPr="002A41D5">
        <w:rPr>
          <w:noProof/>
        </w:rPr>
        <w:t xml:space="preserve"> &amp; Kleiner, Y. (2011)</w:t>
      </w:r>
      <w:r>
        <w:rPr>
          <w:noProof/>
        </w:rPr>
        <w:t xml:space="preserve">. </w:t>
      </w:r>
      <w:r w:rsidRPr="002A41D5">
        <w:rPr>
          <w:noProof/>
        </w:rPr>
        <w:t xml:space="preserve">Energy recovery in water distribution systems using microturbines. </w:t>
      </w:r>
      <w:r w:rsidRPr="002A41D5">
        <w:rPr>
          <w:i/>
          <w:noProof/>
        </w:rPr>
        <w:t>Probabilistic Methodologies in Water and Wastewater Engineering</w:t>
      </w:r>
      <w:r w:rsidRPr="002A41D5">
        <w:rPr>
          <w:noProof/>
        </w:rPr>
        <w:t>.  Toronto, Canada.</w:t>
      </w:r>
    </w:p>
    <w:p w:rsidR="00107F34" w:rsidRPr="002A41D5" w:rsidRDefault="00107F34" w:rsidP="002A41D5">
      <w:pPr>
        <w:pStyle w:val="BodyText2"/>
        <w:spacing w:line="480" w:lineRule="auto"/>
        <w:ind w:left="284" w:hanging="284"/>
        <w:rPr>
          <w:noProof/>
        </w:rPr>
      </w:pPr>
      <w:r w:rsidRPr="002A41D5">
        <w:rPr>
          <w:noProof/>
        </w:rPr>
        <w:t>Corcoran, L.</w:t>
      </w:r>
      <w:r>
        <w:rPr>
          <w:noProof/>
        </w:rPr>
        <w:t>,</w:t>
      </w:r>
      <w:r w:rsidRPr="002A41D5">
        <w:rPr>
          <w:noProof/>
        </w:rPr>
        <w:t xml:space="preserve"> Coughlan, P.</w:t>
      </w:r>
      <w:r>
        <w:rPr>
          <w:noProof/>
        </w:rPr>
        <w:t>,</w:t>
      </w:r>
      <w:r w:rsidRPr="002A41D5">
        <w:rPr>
          <w:noProof/>
        </w:rPr>
        <w:t xml:space="preserve"> </w:t>
      </w:r>
      <w:r>
        <w:rPr>
          <w:noProof/>
        </w:rPr>
        <w:t xml:space="preserve">&amp; </w:t>
      </w:r>
      <w:r w:rsidRPr="002A41D5">
        <w:rPr>
          <w:noProof/>
        </w:rPr>
        <w:t xml:space="preserve">McNabola, A. (2012). Energy Recovery Potential of the Dublin Region Water Supply Network. </w:t>
      </w:r>
      <w:r w:rsidRPr="002A41D5">
        <w:rPr>
          <w:i/>
          <w:noProof/>
        </w:rPr>
        <w:t xml:space="preserve">Proceedings of the International Water Association World Congress on Water, Climate and Energy, </w:t>
      </w:r>
      <w:r w:rsidRPr="002A41D5">
        <w:rPr>
          <w:noProof/>
        </w:rPr>
        <w:t xml:space="preserve">Dublin, Ireland. </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gramStart"/>
      <w:r w:rsidRPr="002A41D5">
        <w:rPr>
          <w:rFonts w:ascii="Times New Roman" w:hAnsi="Times New Roman"/>
          <w:sz w:val="20"/>
          <w:szCs w:val="20"/>
          <w:lang w:val="en-IE" w:eastAsia="en-IE"/>
        </w:rPr>
        <w:t>Coughlan, P.</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&amp; </w:t>
      </w:r>
      <w:proofErr w:type="spellStart"/>
      <w:r w:rsidRPr="002A41D5">
        <w:rPr>
          <w:rFonts w:ascii="Times New Roman" w:hAnsi="Times New Roman"/>
          <w:sz w:val="20"/>
          <w:szCs w:val="20"/>
          <w:lang w:val="en-IE" w:eastAsia="en-IE"/>
        </w:rPr>
        <w:t>Coghlan</w:t>
      </w:r>
      <w:proofErr w:type="spellEnd"/>
      <w:r w:rsidRPr="002A41D5">
        <w:rPr>
          <w:rFonts w:ascii="Times New Roman" w:hAnsi="Times New Roman"/>
          <w:sz w:val="20"/>
          <w:szCs w:val="20"/>
          <w:lang w:val="en-IE" w:eastAsia="en-IE"/>
        </w:rPr>
        <w:t>, D.</w:t>
      </w:r>
      <w:r>
        <w:rPr>
          <w:rFonts w:ascii="Times New Roman" w:hAnsi="Times New Roman"/>
          <w:sz w:val="20"/>
          <w:szCs w:val="20"/>
          <w:lang w:val="en-IE" w:eastAsia="en-IE"/>
        </w:rPr>
        <w:t xml:space="preserve"> (2011)</w:t>
      </w:r>
      <w:r w:rsidRPr="002A41D5">
        <w:rPr>
          <w:rFonts w:ascii="Times New Roman" w:hAnsi="Times New Roman"/>
          <w:sz w:val="20"/>
          <w:szCs w:val="20"/>
          <w:lang w:val="en-IE" w:eastAsia="en-IE"/>
        </w:rPr>
        <w:t xml:space="preserve"> </w:t>
      </w:r>
      <w:r w:rsidRPr="002A41D5">
        <w:rPr>
          <w:rFonts w:ascii="Times New Roman" w:hAnsi="Times New Roman"/>
          <w:i/>
          <w:sz w:val="20"/>
          <w:szCs w:val="20"/>
          <w:lang w:val="en-IE" w:eastAsia="en-IE"/>
        </w:rPr>
        <w:t>Collaborative strategic improvement through network action learning</w:t>
      </w:r>
      <w:r w:rsidRPr="002A41D5">
        <w:rPr>
          <w:rFonts w:ascii="Times New Roman" w:hAnsi="Times New Roman"/>
          <w:sz w:val="20"/>
          <w:szCs w:val="20"/>
          <w:lang w:val="en-IE" w:eastAsia="en-IE"/>
        </w:rPr>
        <w:t>.</w:t>
      </w:r>
      <w:proofErr w:type="gramEnd"/>
      <w:r w:rsidRPr="002A41D5">
        <w:rPr>
          <w:rFonts w:ascii="Times New Roman" w:hAnsi="Times New Roman"/>
          <w:sz w:val="20"/>
          <w:szCs w:val="20"/>
          <w:lang w:val="en-IE" w:eastAsia="en-IE"/>
        </w:rPr>
        <w:t xml:space="preserve"> Chel</w:t>
      </w:r>
      <w:r>
        <w:rPr>
          <w:rFonts w:ascii="Times New Roman" w:hAnsi="Times New Roman"/>
          <w:sz w:val="20"/>
          <w:szCs w:val="20"/>
          <w:lang w:val="en-IE" w:eastAsia="en-IE"/>
        </w:rPr>
        <w:t>tenham, Edward Elgar, UK.</w:t>
      </w:r>
    </w:p>
    <w:p w:rsidR="00107F34" w:rsidRPr="002A41D5" w:rsidRDefault="00107F34" w:rsidP="002A41D5">
      <w:pPr>
        <w:pStyle w:val="BodyText2"/>
        <w:spacing w:line="480" w:lineRule="auto"/>
        <w:ind w:left="284" w:hanging="284"/>
        <w:rPr>
          <w:noProof/>
        </w:rPr>
      </w:pPr>
      <w:r w:rsidRPr="002A41D5">
        <w:rPr>
          <w:noProof/>
        </w:rPr>
        <w:t>Da Silva, B.L.A.</w:t>
      </w:r>
      <w:r>
        <w:rPr>
          <w:noProof/>
        </w:rPr>
        <w:t>,</w:t>
      </w:r>
      <w:r w:rsidRPr="002A41D5">
        <w:rPr>
          <w:noProof/>
        </w:rPr>
        <w:t xml:space="preserve"> Tofoli, F.L.</w:t>
      </w:r>
      <w:r>
        <w:rPr>
          <w:noProof/>
        </w:rPr>
        <w:t>,</w:t>
      </w:r>
      <w:r w:rsidRPr="002A41D5">
        <w:rPr>
          <w:noProof/>
        </w:rPr>
        <w:t xml:space="preserve"> </w:t>
      </w:r>
      <w:r>
        <w:rPr>
          <w:noProof/>
        </w:rPr>
        <w:t xml:space="preserve">&amp; </w:t>
      </w:r>
      <w:r w:rsidRPr="002A41D5">
        <w:rPr>
          <w:noProof/>
        </w:rPr>
        <w:t xml:space="preserve">Scartazzini, L.S. (2011). Case Study: Hydroelectric generation employing distribution network in pato branco, Brazil. </w:t>
      </w:r>
      <w:r w:rsidRPr="002A41D5">
        <w:rPr>
          <w:i/>
          <w:noProof/>
        </w:rPr>
        <w:t>Proceedings of the IASTED International Conference on Power and Energy Systems</w:t>
      </w:r>
      <w:r w:rsidRPr="002A41D5">
        <w:rPr>
          <w:noProof/>
        </w:rPr>
        <w:t>, June 22-24, Crete, Greece.</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DEFRA (2011). 2011 Guidelines to Defra / DECC's GHG Conversion Factors for Company Reporting. DEFRA, UK.</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 xml:space="preserve">EcoGeneration. </w:t>
      </w:r>
      <w:r w:rsidRPr="002A41D5">
        <w:rPr>
          <w:rFonts w:ascii="Times New Roman" w:hAnsi="Times New Roman"/>
          <w:i/>
          <w:noProof/>
          <w:sz w:val="20"/>
          <w:szCs w:val="20"/>
          <w:lang w:val="en-IE"/>
        </w:rPr>
        <w:t>Powering Sydney Waters carbon nuetral future.</w:t>
      </w:r>
      <w:r w:rsidRPr="002A41D5">
        <w:rPr>
          <w:rFonts w:ascii="Times New Roman" w:hAnsi="Times New Roman"/>
          <w:noProof/>
          <w:sz w:val="20"/>
          <w:szCs w:val="20"/>
          <w:lang w:val="en-IE"/>
        </w:rPr>
        <w:t xml:space="preserve"> News article. July/August 2008. </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 xml:space="preserve">Engineering &amp; Technology Magazine. </w:t>
      </w:r>
      <w:r w:rsidRPr="002A41D5">
        <w:rPr>
          <w:rFonts w:ascii="Times New Roman" w:hAnsi="Times New Roman"/>
          <w:i/>
          <w:noProof/>
          <w:sz w:val="20"/>
          <w:szCs w:val="20"/>
          <w:lang w:val="en-IE"/>
        </w:rPr>
        <w:t>Power generation by Archimedes screw.</w:t>
      </w:r>
      <w:r w:rsidRPr="002A41D5">
        <w:rPr>
          <w:rFonts w:ascii="Times New Roman" w:hAnsi="Times New Roman"/>
          <w:noProof/>
          <w:sz w:val="20"/>
          <w:szCs w:val="20"/>
          <w:lang w:val="en-IE"/>
        </w:rPr>
        <w:t>2010</w:t>
      </w:r>
    </w:p>
    <w:p w:rsidR="00107F34" w:rsidRPr="002A41D5" w:rsidRDefault="00107F34" w:rsidP="002A41D5">
      <w:pPr>
        <w:pStyle w:val="BodyText2"/>
        <w:spacing w:line="480" w:lineRule="auto"/>
        <w:ind w:left="284" w:hanging="284"/>
        <w:rPr>
          <w:lang w:val="en-IE"/>
        </w:rPr>
      </w:pPr>
      <w:proofErr w:type="gramStart"/>
      <w:r w:rsidRPr="002A41D5">
        <w:rPr>
          <w:lang w:val="en-IE"/>
        </w:rPr>
        <w:t>Environment Agency.</w:t>
      </w:r>
      <w:proofErr w:type="gramEnd"/>
      <w:r w:rsidRPr="002A41D5">
        <w:rPr>
          <w:lang w:val="en-IE"/>
        </w:rPr>
        <w:t xml:space="preserve"> </w:t>
      </w:r>
      <w:r w:rsidRPr="002A41D5">
        <w:rPr>
          <w:i/>
          <w:lang w:val="en-IE"/>
        </w:rPr>
        <w:t xml:space="preserve">A low carbon water industry in 2050 Evidence (pp. </w:t>
      </w:r>
      <w:proofErr w:type="gramStart"/>
      <w:r w:rsidRPr="002A41D5">
        <w:rPr>
          <w:i/>
          <w:lang w:val="en-IE"/>
        </w:rPr>
        <w:t>vi</w:t>
      </w:r>
      <w:proofErr w:type="gramEnd"/>
      <w:r w:rsidRPr="002A41D5">
        <w:rPr>
          <w:i/>
          <w:lang w:val="en-IE"/>
        </w:rPr>
        <w:t>, 41 p.)</w:t>
      </w:r>
      <w:r w:rsidRPr="002A41D5">
        <w:rPr>
          <w:lang w:val="en-IE"/>
        </w:rPr>
        <w:t>. Bristol: Environment Agency, 2009.</w:t>
      </w:r>
    </w:p>
    <w:p w:rsidR="00107F34" w:rsidRPr="002A41D5" w:rsidRDefault="00107F34" w:rsidP="002A41D5">
      <w:pPr>
        <w:pStyle w:val="BodyText2"/>
        <w:spacing w:line="480" w:lineRule="auto"/>
        <w:ind w:left="284" w:hanging="284"/>
        <w:rPr>
          <w:lang w:val="en-IE"/>
        </w:rPr>
      </w:pPr>
      <w:proofErr w:type="gramStart"/>
      <w:r w:rsidRPr="002A41D5">
        <w:rPr>
          <w:lang w:val="en-IE"/>
        </w:rPr>
        <w:t>Environment Agency.</w:t>
      </w:r>
      <w:proofErr w:type="gramEnd"/>
      <w:r w:rsidRPr="002A41D5">
        <w:rPr>
          <w:lang w:val="en-IE"/>
        </w:rPr>
        <w:t xml:space="preserve"> </w:t>
      </w:r>
      <w:proofErr w:type="gramStart"/>
      <w:r w:rsidRPr="002A41D5">
        <w:rPr>
          <w:i/>
          <w:lang w:val="en-IE"/>
        </w:rPr>
        <w:t>Renewable energy potential for the water industry Evidence (pp. 1, 43 p.)</w:t>
      </w:r>
      <w:r w:rsidRPr="002A41D5">
        <w:rPr>
          <w:lang w:val="en-IE"/>
        </w:rPr>
        <w:t>.</w:t>
      </w:r>
      <w:proofErr w:type="gramEnd"/>
      <w:r w:rsidRPr="002A41D5">
        <w:rPr>
          <w:lang w:val="en-IE"/>
        </w:rPr>
        <w:t xml:space="preserve"> Bristol: Environment Agency, 2009.</w:t>
      </w:r>
    </w:p>
    <w:p w:rsidR="00107F34" w:rsidRPr="002A41D5" w:rsidRDefault="00107F34" w:rsidP="002A41D5">
      <w:pPr>
        <w:pStyle w:val="BodyText2"/>
        <w:spacing w:line="480" w:lineRule="auto"/>
        <w:ind w:left="284" w:hanging="284"/>
        <w:rPr>
          <w:noProof/>
          <w:lang w:val="en-IE"/>
        </w:rPr>
      </w:pPr>
      <w:r w:rsidRPr="002A41D5">
        <w:rPr>
          <w:noProof/>
          <w:lang w:val="en-IE"/>
        </w:rPr>
        <w:t xml:space="preserve">Eurostat (2012). Freshwater resources in Europe web page, accessed october 2012: </w:t>
      </w:r>
      <w:hyperlink r:id="rId8" w:anchor="filelinks" w:history="1">
        <w:r w:rsidRPr="002A41D5">
          <w:rPr>
            <w:rStyle w:val="Hyperlink"/>
            <w:noProof/>
            <w:lang w:val="en-IE"/>
          </w:rPr>
          <w:t>http://epp.eurostat.ec.europa.eu/statistics_explained/index.php?title=File:Freshwater_resources_per_capita_-_long-term_average_(1)_(1_000_m%C2%B3_per_inhabitant).png&amp;filetimestamp=20111115184708#filelinks</w:t>
        </w:r>
      </w:hyperlink>
      <w:r w:rsidRPr="002A41D5">
        <w:rPr>
          <w:noProof/>
          <w:lang w:val="en-IE"/>
        </w:rPr>
        <w:t xml:space="preserve"> </w:t>
      </w:r>
    </w:p>
    <w:p w:rsidR="00107F34" w:rsidRPr="002A41D5" w:rsidRDefault="00107F34" w:rsidP="002A41D5">
      <w:pPr>
        <w:pStyle w:val="BodyText2"/>
        <w:spacing w:line="480" w:lineRule="auto"/>
        <w:ind w:left="284" w:hanging="284"/>
        <w:rPr>
          <w:noProof/>
          <w:lang w:val="en-IE"/>
        </w:rPr>
      </w:pPr>
      <w:r w:rsidRPr="002A41D5">
        <w:rPr>
          <w:rStyle w:val="nlmstring-name"/>
        </w:rPr>
        <w:lastRenderedPageBreak/>
        <w:t>Fontana, N.</w:t>
      </w:r>
      <w:r w:rsidRPr="002A41D5">
        <w:t xml:space="preserve">, </w:t>
      </w:r>
      <w:proofErr w:type="spellStart"/>
      <w:r w:rsidRPr="002A41D5">
        <w:rPr>
          <w:rStyle w:val="nlmstring-name"/>
        </w:rPr>
        <w:t>Giugni</w:t>
      </w:r>
      <w:proofErr w:type="spellEnd"/>
      <w:r w:rsidRPr="002A41D5">
        <w:rPr>
          <w:rStyle w:val="nlmstring-name"/>
        </w:rPr>
        <w:t>, M.</w:t>
      </w:r>
      <w:r w:rsidRPr="002A41D5">
        <w:t xml:space="preserve">, </w:t>
      </w:r>
      <w:r>
        <w:t>&amp;</w:t>
      </w:r>
      <w:r w:rsidRPr="002A41D5">
        <w:t xml:space="preserve"> </w:t>
      </w:r>
      <w:proofErr w:type="spellStart"/>
      <w:r w:rsidRPr="002A41D5">
        <w:rPr>
          <w:rStyle w:val="nlmstring-name"/>
        </w:rPr>
        <w:t>Portolano</w:t>
      </w:r>
      <w:proofErr w:type="spellEnd"/>
      <w:r w:rsidRPr="002A41D5">
        <w:rPr>
          <w:rStyle w:val="nlmstring-name"/>
        </w:rPr>
        <w:t>, D.</w:t>
      </w:r>
      <w:r w:rsidRPr="002A41D5">
        <w:t xml:space="preserve"> (2012). </w:t>
      </w:r>
      <w:proofErr w:type="spellStart"/>
      <w:r w:rsidRPr="002A41D5">
        <w:t>Losses</w:t>
      </w:r>
      <w:proofErr w:type="spellEnd"/>
      <w:r w:rsidRPr="002A41D5">
        <w:t xml:space="preserve"> </w:t>
      </w:r>
      <w:proofErr w:type="spellStart"/>
      <w:r w:rsidRPr="002A41D5">
        <w:t>Reduction</w:t>
      </w:r>
      <w:proofErr w:type="spellEnd"/>
      <w:r w:rsidRPr="002A41D5">
        <w:t xml:space="preserve"> and </w:t>
      </w:r>
      <w:proofErr w:type="spellStart"/>
      <w:r w:rsidRPr="002A41D5">
        <w:t>Energy</w:t>
      </w:r>
      <w:proofErr w:type="spellEnd"/>
      <w:r w:rsidRPr="002A41D5">
        <w:t xml:space="preserve"> </w:t>
      </w:r>
      <w:proofErr w:type="spellStart"/>
      <w:r w:rsidRPr="002A41D5">
        <w:t>Production</w:t>
      </w:r>
      <w:proofErr w:type="spellEnd"/>
      <w:r w:rsidRPr="002A41D5">
        <w:t xml:space="preserve"> in </w:t>
      </w:r>
      <w:proofErr w:type="spellStart"/>
      <w:r w:rsidRPr="002A41D5">
        <w:t>Water-Distribution</w:t>
      </w:r>
      <w:proofErr w:type="spellEnd"/>
      <w:r w:rsidRPr="002A41D5">
        <w:t xml:space="preserve"> Networks. </w:t>
      </w:r>
      <w:proofErr w:type="spellStart"/>
      <w:r>
        <w:rPr>
          <w:i/>
          <w:iCs/>
        </w:rPr>
        <w:t>Journal</w:t>
      </w:r>
      <w:proofErr w:type="spellEnd"/>
      <w:r>
        <w:rPr>
          <w:i/>
          <w:iCs/>
        </w:rPr>
        <w:t xml:space="preserve"> of</w:t>
      </w:r>
      <w:r w:rsidRPr="002A41D5">
        <w:rPr>
          <w:i/>
          <w:iCs/>
        </w:rPr>
        <w:t xml:space="preserve"> </w:t>
      </w:r>
      <w:proofErr w:type="spellStart"/>
      <w:r w:rsidRPr="002A41D5">
        <w:rPr>
          <w:i/>
          <w:iCs/>
        </w:rPr>
        <w:t>Water</w:t>
      </w:r>
      <w:proofErr w:type="spellEnd"/>
      <w:r w:rsidRPr="002A41D5">
        <w:rPr>
          <w:i/>
          <w:iCs/>
        </w:rPr>
        <w:t xml:space="preserve"> </w:t>
      </w:r>
      <w:proofErr w:type="spellStart"/>
      <w:r w:rsidRPr="002A41D5">
        <w:rPr>
          <w:i/>
          <w:iCs/>
        </w:rPr>
        <w:t>Resour</w:t>
      </w:r>
      <w:r>
        <w:rPr>
          <w:i/>
          <w:iCs/>
        </w:rPr>
        <w:t>ce</w:t>
      </w:r>
      <w:proofErr w:type="spellEnd"/>
      <w:r w:rsidRPr="002A41D5">
        <w:rPr>
          <w:i/>
          <w:iCs/>
        </w:rPr>
        <w:t xml:space="preserve">. </w:t>
      </w:r>
      <w:proofErr w:type="spellStart"/>
      <w:r w:rsidRPr="002A41D5">
        <w:rPr>
          <w:i/>
          <w:iCs/>
        </w:rPr>
        <w:t>Plann</w:t>
      </w:r>
      <w:r>
        <w:rPr>
          <w:i/>
          <w:iCs/>
        </w:rPr>
        <w:t>ing</w:t>
      </w:r>
      <w:proofErr w:type="spellEnd"/>
      <w:r>
        <w:rPr>
          <w:i/>
          <w:iCs/>
        </w:rPr>
        <w:t xml:space="preserve"> &amp;</w:t>
      </w:r>
      <w:r w:rsidRPr="002A41D5">
        <w:rPr>
          <w:i/>
          <w:iCs/>
        </w:rPr>
        <w:t xml:space="preserve"> Manage</w:t>
      </w:r>
      <w:r>
        <w:rPr>
          <w:i/>
          <w:iCs/>
        </w:rPr>
        <w:t>ment</w:t>
      </w:r>
      <w:r w:rsidRPr="002A41D5">
        <w:rPr>
          <w:i/>
          <w:iCs/>
        </w:rPr>
        <w:t>.</w:t>
      </w:r>
      <w:r w:rsidRPr="002A41D5">
        <w:t>,</w:t>
      </w:r>
      <w:r w:rsidRPr="00490358">
        <w:rPr>
          <w:i/>
        </w:rPr>
        <w:t xml:space="preserve"> 138(3)</w:t>
      </w:r>
      <w:r w:rsidRPr="002A41D5">
        <w:t>, 237–244.</w:t>
      </w:r>
    </w:p>
    <w:p w:rsidR="00107F34" w:rsidRPr="002A41D5" w:rsidRDefault="00107F34" w:rsidP="002A41D5">
      <w:pPr>
        <w:pStyle w:val="BodyText2"/>
        <w:spacing w:line="480" w:lineRule="auto"/>
        <w:ind w:left="284" w:hanging="284"/>
        <w:rPr>
          <w:noProof/>
          <w:lang w:val="en-IE"/>
        </w:rPr>
      </w:pPr>
      <w:r w:rsidRPr="002A41D5">
        <w:rPr>
          <w:noProof/>
          <w:lang w:val="en-IE"/>
        </w:rPr>
        <w:t>Gaius-obaseki, T.</w:t>
      </w:r>
      <w:r>
        <w:rPr>
          <w:noProof/>
          <w:lang w:val="en-IE"/>
        </w:rPr>
        <w:t>,</w:t>
      </w:r>
      <w:r w:rsidRPr="002A41D5">
        <w:rPr>
          <w:noProof/>
          <w:lang w:val="en-IE"/>
        </w:rPr>
        <w:t xml:space="preserve"> (2010). Hydropower opportunities in the water industry. </w:t>
      </w:r>
      <w:r w:rsidRPr="002A41D5">
        <w:rPr>
          <w:i/>
          <w:noProof/>
          <w:lang w:val="en-IE"/>
        </w:rPr>
        <w:t xml:space="preserve">International Journal of Environmental Sciences, </w:t>
      </w:r>
      <w:r w:rsidRPr="00490358">
        <w:rPr>
          <w:i/>
          <w:noProof/>
          <w:lang w:val="en-IE"/>
        </w:rPr>
        <w:t>1(3)</w:t>
      </w:r>
      <w:r w:rsidRPr="002A41D5">
        <w:rPr>
          <w:noProof/>
          <w:lang w:val="en-IE"/>
        </w:rPr>
        <w:t>, 392-402.</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proofErr w:type="gramStart"/>
      <w:r w:rsidRPr="002A41D5">
        <w:rPr>
          <w:rFonts w:ascii="Times New Roman" w:hAnsi="Times New Roman"/>
          <w:sz w:val="20"/>
          <w:szCs w:val="20"/>
          <w:lang w:val="en-IE" w:eastAsia="en-IE"/>
        </w:rPr>
        <w:t>Gausdal</w:t>
      </w:r>
      <w:proofErr w:type="spellEnd"/>
      <w:r w:rsidRPr="002A41D5">
        <w:rPr>
          <w:rFonts w:ascii="Times New Roman" w:hAnsi="Times New Roman"/>
          <w:sz w:val="20"/>
          <w:szCs w:val="20"/>
          <w:lang w:val="en-IE" w:eastAsia="en-IE"/>
        </w:rPr>
        <w:t>, A.H.</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&amp; </w:t>
      </w:r>
      <w:proofErr w:type="spellStart"/>
      <w:r w:rsidRPr="002A41D5">
        <w:rPr>
          <w:rFonts w:ascii="Times New Roman" w:hAnsi="Times New Roman"/>
          <w:sz w:val="20"/>
          <w:szCs w:val="20"/>
          <w:lang w:val="en-IE" w:eastAsia="en-IE"/>
        </w:rPr>
        <w:t>Hildrum</w:t>
      </w:r>
      <w:proofErr w:type="spellEnd"/>
      <w:r w:rsidRPr="002A41D5">
        <w:rPr>
          <w:rFonts w:ascii="Times New Roman" w:hAnsi="Times New Roman"/>
          <w:sz w:val="20"/>
          <w:szCs w:val="20"/>
          <w:lang w:val="en-IE" w:eastAsia="en-IE"/>
        </w:rPr>
        <w:t>, J.M. (2012).</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sz w:val="20"/>
          <w:szCs w:val="20"/>
          <w:lang w:val="en-IE" w:eastAsia="en-IE"/>
        </w:rPr>
        <w:t>Facilitating Trust Building in Networks: A Study from the Water Technology Industry</w:t>
      </w:r>
      <w:r w:rsidRPr="002A41D5">
        <w:rPr>
          <w:rFonts w:ascii="Times New Roman" w:hAnsi="Times New Roman"/>
          <w:i/>
          <w:sz w:val="20"/>
          <w:szCs w:val="20"/>
          <w:lang w:val="en-IE" w:eastAsia="en-IE"/>
        </w:rPr>
        <w:t>.</w:t>
      </w:r>
      <w:proofErr w:type="gramEnd"/>
      <w:r w:rsidRPr="002A41D5">
        <w:rPr>
          <w:rFonts w:ascii="Times New Roman" w:hAnsi="Times New Roman"/>
          <w:i/>
          <w:sz w:val="20"/>
          <w:szCs w:val="20"/>
          <w:lang w:val="en-IE" w:eastAsia="en-IE"/>
        </w:rPr>
        <w:t xml:space="preserve"> Systemic Practice in Action Research,</w:t>
      </w:r>
      <w:r w:rsidRPr="00490358">
        <w:rPr>
          <w:rFonts w:ascii="Times New Roman" w:hAnsi="Times New Roman"/>
          <w:i/>
          <w:sz w:val="20"/>
          <w:szCs w:val="20"/>
          <w:lang w:val="en-IE" w:eastAsia="en-IE"/>
        </w:rPr>
        <w:t xml:space="preserve"> 25</w:t>
      </w:r>
      <w:r w:rsidRPr="002A41D5">
        <w:rPr>
          <w:rFonts w:ascii="Times New Roman" w:hAnsi="Times New Roman"/>
          <w:sz w:val="20"/>
          <w:szCs w:val="20"/>
          <w:lang w:val="en-IE" w:eastAsia="en-IE"/>
        </w:rPr>
        <w:t>, 15–38.</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r w:rsidRPr="002A41D5">
        <w:rPr>
          <w:rFonts w:ascii="Times New Roman" w:hAnsi="Times New Roman"/>
          <w:sz w:val="20"/>
          <w:szCs w:val="20"/>
          <w:lang w:val="en-IE" w:eastAsia="en-IE"/>
        </w:rPr>
        <w:t>Giugni</w:t>
      </w:r>
      <w:proofErr w:type="spellEnd"/>
      <w:r w:rsidRPr="002A41D5">
        <w:rPr>
          <w:rFonts w:ascii="Times New Roman" w:hAnsi="Times New Roman"/>
          <w:sz w:val="20"/>
          <w:szCs w:val="20"/>
          <w:lang w:val="en-IE" w:eastAsia="en-IE"/>
        </w:rPr>
        <w:t>, M.</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Fontana N.</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&amp; </w:t>
      </w:r>
      <w:proofErr w:type="spellStart"/>
      <w:r w:rsidRPr="002A41D5">
        <w:rPr>
          <w:rFonts w:ascii="Times New Roman" w:hAnsi="Times New Roman"/>
          <w:sz w:val="20"/>
          <w:szCs w:val="20"/>
          <w:lang w:val="en-IE" w:eastAsia="en-IE"/>
        </w:rPr>
        <w:t>Portolano</w:t>
      </w:r>
      <w:proofErr w:type="spellEnd"/>
      <w:r w:rsidRPr="002A41D5">
        <w:rPr>
          <w:rFonts w:ascii="Times New Roman" w:hAnsi="Times New Roman"/>
          <w:sz w:val="20"/>
          <w:szCs w:val="20"/>
          <w:lang w:val="en-IE" w:eastAsia="en-IE"/>
        </w:rPr>
        <w:t>, D. (2009)</w:t>
      </w:r>
      <w:proofErr w:type="gramStart"/>
      <w:r w:rsidRPr="002A41D5">
        <w:rPr>
          <w:rFonts w:ascii="Times New Roman" w:hAnsi="Times New Roman"/>
          <w:sz w:val="20"/>
          <w:szCs w:val="20"/>
          <w:lang w:val="en-IE" w:eastAsia="en-IE"/>
        </w:rPr>
        <w:t>..</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sz w:val="20"/>
          <w:szCs w:val="20"/>
          <w:lang w:val="en-IE" w:eastAsia="en-IE"/>
        </w:rPr>
        <w:t>Energy Savings policy in water distribution networks.</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i/>
          <w:sz w:val="20"/>
          <w:szCs w:val="20"/>
          <w:lang w:val="en-IE" w:eastAsia="en-IE"/>
        </w:rPr>
        <w:t xml:space="preserve">Proceedings of the International Conference on Renewable Energies &amp; Power Quality, </w:t>
      </w:r>
      <w:r w:rsidRPr="002A41D5">
        <w:rPr>
          <w:rFonts w:ascii="Times New Roman" w:hAnsi="Times New Roman"/>
          <w:sz w:val="20"/>
          <w:szCs w:val="20"/>
          <w:lang w:val="en-IE" w:eastAsia="en-IE"/>
        </w:rPr>
        <w:t>Valencia, Spain.</w:t>
      </w:r>
      <w:proofErr w:type="gramEnd"/>
    </w:p>
    <w:p w:rsidR="00107F34" w:rsidRPr="002A41D5" w:rsidRDefault="00107F34" w:rsidP="002A41D5">
      <w:pPr>
        <w:pStyle w:val="BodyText2"/>
        <w:spacing w:line="480" w:lineRule="auto"/>
        <w:ind w:left="284" w:hanging="284"/>
        <w:rPr>
          <w:lang w:val="en-IE"/>
        </w:rPr>
      </w:pPr>
      <w:r w:rsidRPr="002A41D5">
        <w:rPr>
          <w:lang w:val="en-IE"/>
        </w:rPr>
        <w:t xml:space="preserve">Gray, N.F. (2010). </w:t>
      </w:r>
      <w:proofErr w:type="gramStart"/>
      <w:r w:rsidRPr="002A41D5">
        <w:rPr>
          <w:i/>
          <w:lang w:val="en-IE"/>
        </w:rPr>
        <w:t>Water Technology: an Introduction for Environmental Scientists and Engineers</w:t>
      </w:r>
      <w:r w:rsidRPr="002A41D5">
        <w:rPr>
          <w:lang w:val="en-IE"/>
        </w:rPr>
        <w:t>, 3rd edition, Oxford, Butterworth-Heinemann.</w:t>
      </w:r>
      <w:proofErr w:type="gramEnd"/>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 xml:space="preserve">Griffin, F. (2000). Feasibility of energy recovery from a wastewater treatment scheme. </w:t>
      </w:r>
      <w:r w:rsidRPr="002A41D5">
        <w:rPr>
          <w:rFonts w:ascii="Times New Roman" w:hAnsi="Times New Roman"/>
          <w:i/>
          <w:noProof/>
          <w:sz w:val="20"/>
          <w:szCs w:val="20"/>
          <w:lang w:val="en-IE"/>
        </w:rPr>
        <w:t>Journal of Power and Energy</w:t>
      </w:r>
      <w:r w:rsidRPr="002A41D5">
        <w:rPr>
          <w:rFonts w:ascii="Times New Roman" w:hAnsi="Times New Roman"/>
          <w:noProof/>
          <w:sz w:val="20"/>
          <w:szCs w:val="20"/>
          <w:lang w:val="en-IE"/>
        </w:rPr>
        <w:t xml:space="preserve">, </w:t>
      </w:r>
      <w:r w:rsidRPr="00490358">
        <w:rPr>
          <w:rFonts w:ascii="Times New Roman" w:hAnsi="Times New Roman"/>
          <w:i/>
          <w:noProof/>
          <w:sz w:val="20"/>
          <w:szCs w:val="20"/>
          <w:lang w:val="en-IE"/>
        </w:rPr>
        <w:t>214(1),</w:t>
      </w:r>
      <w:r w:rsidRPr="002A41D5">
        <w:rPr>
          <w:rFonts w:ascii="Times New Roman" w:hAnsi="Times New Roman"/>
          <w:noProof/>
          <w:sz w:val="20"/>
          <w:szCs w:val="20"/>
          <w:lang w:val="en-IE"/>
        </w:rPr>
        <w:t xml:space="preserve"> 41-51.</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gramStart"/>
      <w:r w:rsidRPr="002A41D5">
        <w:rPr>
          <w:rFonts w:ascii="Times New Roman" w:hAnsi="Times New Roman"/>
          <w:sz w:val="20"/>
          <w:szCs w:val="20"/>
          <w:lang w:val="en-IE" w:eastAsia="en-IE"/>
        </w:rPr>
        <w:t>Griffiths-</w:t>
      </w:r>
      <w:proofErr w:type="spellStart"/>
      <w:r w:rsidRPr="002A41D5">
        <w:rPr>
          <w:rFonts w:ascii="Times New Roman" w:hAnsi="Times New Roman"/>
          <w:sz w:val="20"/>
          <w:szCs w:val="20"/>
          <w:lang w:val="en-IE" w:eastAsia="en-IE"/>
        </w:rPr>
        <w:t>Sattenspiel</w:t>
      </w:r>
      <w:proofErr w:type="spellEnd"/>
      <w:r w:rsidRPr="002A41D5">
        <w:rPr>
          <w:rFonts w:ascii="Times New Roman" w:hAnsi="Times New Roman"/>
          <w:sz w:val="20"/>
          <w:szCs w:val="20"/>
          <w:lang w:val="en-IE" w:eastAsia="en-IE"/>
        </w:rPr>
        <w:t>, &amp; Wilson, W. (2009).</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i/>
          <w:sz w:val="20"/>
          <w:szCs w:val="20"/>
          <w:lang w:val="en-IE" w:eastAsia="en-IE"/>
        </w:rPr>
        <w:t>The Carbon Footprint of Water.</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sz w:val="20"/>
          <w:szCs w:val="20"/>
          <w:lang w:val="en-IE" w:eastAsia="en-IE"/>
        </w:rPr>
        <w:t>A River Network Report.</w:t>
      </w:r>
      <w:proofErr w:type="gramEnd"/>
      <w:r w:rsidRPr="002A41D5">
        <w:rPr>
          <w:rFonts w:ascii="Times New Roman" w:hAnsi="Times New Roman"/>
          <w:sz w:val="20"/>
          <w:szCs w:val="20"/>
          <w:lang w:val="en-IE" w:eastAsia="en-IE"/>
        </w:rPr>
        <w:t xml:space="preserve"> </w:t>
      </w:r>
    </w:p>
    <w:p w:rsidR="00107F34" w:rsidRPr="002A41D5" w:rsidRDefault="00107F34" w:rsidP="002A41D5">
      <w:pPr>
        <w:pStyle w:val="BodyText2"/>
        <w:spacing w:line="480" w:lineRule="auto"/>
        <w:ind w:left="284" w:hanging="284"/>
        <w:rPr>
          <w:lang w:val="en-IE"/>
        </w:rPr>
      </w:pPr>
      <w:r w:rsidRPr="002A41D5">
        <w:rPr>
          <w:noProof/>
        </w:rPr>
        <w:t>Hernandez-Leal, L.</w:t>
      </w:r>
      <w:r>
        <w:rPr>
          <w:noProof/>
        </w:rPr>
        <w:t>,</w:t>
      </w:r>
      <w:r w:rsidRPr="002A41D5">
        <w:rPr>
          <w:noProof/>
        </w:rPr>
        <w:t xml:space="preserve"> Temmink, H.</w:t>
      </w:r>
      <w:r>
        <w:rPr>
          <w:noProof/>
        </w:rPr>
        <w:t>,</w:t>
      </w:r>
      <w:r w:rsidRPr="002A41D5">
        <w:rPr>
          <w:noProof/>
        </w:rPr>
        <w:t xml:space="preserve"> Zeeman, G.</w:t>
      </w:r>
      <w:r>
        <w:rPr>
          <w:noProof/>
        </w:rPr>
        <w:t>,</w:t>
      </w:r>
      <w:r w:rsidRPr="002A41D5">
        <w:rPr>
          <w:noProof/>
        </w:rPr>
        <w:t xml:space="preserve"> </w:t>
      </w:r>
      <w:r>
        <w:rPr>
          <w:noProof/>
        </w:rPr>
        <w:t xml:space="preserve">&amp; </w:t>
      </w:r>
      <w:r w:rsidRPr="002A41D5">
        <w:rPr>
          <w:noProof/>
        </w:rPr>
        <w:t>Buisman,</w:t>
      </w:r>
      <w:r w:rsidRPr="002A41D5">
        <w:rPr>
          <w:lang w:val="en-IE"/>
        </w:rPr>
        <w:t xml:space="preserve"> C.J.N</w:t>
      </w:r>
      <w:r>
        <w:rPr>
          <w:lang w:val="en-IE"/>
        </w:rPr>
        <w:t>.</w:t>
      </w:r>
      <w:r w:rsidRPr="002A41D5">
        <w:rPr>
          <w:lang w:val="en-IE"/>
        </w:rPr>
        <w:t xml:space="preserve"> (2010). </w:t>
      </w:r>
      <w:proofErr w:type="spellStart"/>
      <w:proofErr w:type="gramStart"/>
      <w:r w:rsidRPr="002A41D5">
        <w:rPr>
          <w:lang w:val="en-IE"/>
        </w:rPr>
        <w:t>Bioflocculation</w:t>
      </w:r>
      <w:proofErr w:type="spellEnd"/>
      <w:r w:rsidRPr="002A41D5">
        <w:rPr>
          <w:lang w:val="en-IE"/>
        </w:rPr>
        <w:t xml:space="preserve"> of grey water for improved energy recovery within decentralized sanitation concepts.</w:t>
      </w:r>
      <w:proofErr w:type="gramEnd"/>
      <w:r w:rsidRPr="002A41D5">
        <w:rPr>
          <w:lang w:val="en-IE"/>
        </w:rPr>
        <w:t xml:space="preserve"> </w:t>
      </w:r>
      <w:proofErr w:type="spellStart"/>
      <w:r w:rsidRPr="002A41D5">
        <w:rPr>
          <w:i/>
          <w:lang w:val="en-IE"/>
        </w:rPr>
        <w:t>Bioresource</w:t>
      </w:r>
      <w:proofErr w:type="spellEnd"/>
      <w:r w:rsidRPr="002A41D5">
        <w:rPr>
          <w:i/>
          <w:lang w:val="en-IE"/>
        </w:rPr>
        <w:t xml:space="preserve"> Technology, </w:t>
      </w:r>
      <w:r w:rsidRPr="00490358">
        <w:rPr>
          <w:i/>
          <w:lang w:val="en-IE"/>
        </w:rPr>
        <w:t>101(23),</w:t>
      </w:r>
      <w:r w:rsidRPr="002A41D5">
        <w:rPr>
          <w:lang w:val="en-IE"/>
        </w:rPr>
        <w:t xml:space="preserve"> 9065-9070.</w:t>
      </w:r>
    </w:p>
    <w:p w:rsidR="00107F34" w:rsidRPr="002A41D5" w:rsidRDefault="00107F34" w:rsidP="002A41D5">
      <w:pPr>
        <w:pStyle w:val="BodyText2"/>
        <w:spacing w:line="480" w:lineRule="auto"/>
        <w:ind w:left="284" w:hanging="284"/>
        <w:rPr>
          <w:noProof/>
        </w:rPr>
      </w:pPr>
      <w:r w:rsidRPr="002A41D5">
        <w:rPr>
          <w:noProof/>
        </w:rPr>
        <w:t xml:space="preserve">Howe, A. (2009). Renewable energy potential for the water industry. </w:t>
      </w:r>
      <w:r w:rsidRPr="00490358">
        <w:rPr>
          <w:i/>
          <w:noProof/>
        </w:rPr>
        <w:t>Environment Agency Report: SC070010/R5</w:t>
      </w:r>
      <w:r w:rsidRPr="002A41D5">
        <w:rPr>
          <w:noProof/>
        </w:rPr>
        <w:t>. Bristol, UK.</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lang w:val="en-IE"/>
        </w:rPr>
      </w:pPr>
      <w:proofErr w:type="spellStart"/>
      <w:r w:rsidRPr="002A41D5">
        <w:rPr>
          <w:rFonts w:ascii="Times New Roman" w:hAnsi="Times New Roman"/>
          <w:sz w:val="20"/>
          <w:szCs w:val="20"/>
          <w:lang w:val="en-IE"/>
        </w:rPr>
        <w:t>Khennas</w:t>
      </w:r>
      <w:proofErr w:type="spellEnd"/>
      <w:r w:rsidRPr="002A41D5">
        <w:rPr>
          <w:rFonts w:ascii="Times New Roman" w:hAnsi="Times New Roman"/>
          <w:sz w:val="20"/>
          <w:szCs w:val="20"/>
          <w:lang w:val="en-IE"/>
        </w:rPr>
        <w:t>, S.</w:t>
      </w:r>
      <w:r>
        <w:rPr>
          <w:rFonts w:ascii="Times New Roman" w:hAnsi="Times New Roman"/>
          <w:sz w:val="20"/>
          <w:szCs w:val="20"/>
          <w:lang w:val="en-IE"/>
        </w:rPr>
        <w:t>,</w:t>
      </w:r>
      <w:r w:rsidRPr="002A41D5">
        <w:rPr>
          <w:rFonts w:ascii="Times New Roman" w:hAnsi="Times New Roman"/>
          <w:sz w:val="20"/>
          <w:szCs w:val="20"/>
          <w:lang w:val="en-IE"/>
        </w:rPr>
        <w:t xml:space="preserve"> &amp; Barnett, A. (2000). </w:t>
      </w:r>
      <w:r w:rsidRPr="002A41D5">
        <w:rPr>
          <w:rFonts w:ascii="Times New Roman" w:hAnsi="Times New Roman"/>
          <w:i/>
          <w:sz w:val="20"/>
          <w:szCs w:val="20"/>
          <w:lang w:val="en-IE"/>
        </w:rPr>
        <w:t>Best practices for sustainable development of micro hydropower in developing countries</w:t>
      </w:r>
      <w:r w:rsidRPr="002A41D5">
        <w:rPr>
          <w:rFonts w:ascii="Times New Roman" w:hAnsi="Times New Roman"/>
          <w:sz w:val="20"/>
          <w:szCs w:val="20"/>
          <w:lang w:val="en-IE"/>
        </w:rPr>
        <w:t xml:space="preserve">. </w:t>
      </w:r>
      <w:proofErr w:type="gramStart"/>
      <w:r w:rsidRPr="002A41D5">
        <w:rPr>
          <w:rFonts w:ascii="Times New Roman" w:hAnsi="Times New Roman"/>
          <w:sz w:val="20"/>
          <w:szCs w:val="20"/>
          <w:lang w:val="en-IE"/>
        </w:rPr>
        <w:t>Final Synthesis report.</w:t>
      </w:r>
      <w:proofErr w:type="gramEnd"/>
      <w:r w:rsidRPr="002A41D5">
        <w:rPr>
          <w:rFonts w:ascii="Times New Roman" w:hAnsi="Times New Roman"/>
          <w:sz w:val="20"/>
          <w:szCs w:val="20"/>
          <w:lang w:val="en-IE"/>
        </w:rPr>
        <w:t xml:space="preserve"> Contract R721.</w:t>
      </w:r>
    </w:p>
    <w:p w:rsidR="00107F34" w:rsidRPr="002A41D5" w:rsidRDefault="00107F34" w:rsidP="002A41D5">
      <w:pPr>
        <w:pStyle w:val="BodyText2"/>
        <w:spacing w:line="480" w:lineRule="auto"/>
        <w:ind w:left="284" w:hanging="284"/>
        <w:rPr>
          <w:lang w:val="en-IE"/>
        </w:rPr>
      </w:pPr>
      <w:r w:rsidRPr="002A41D5">
        <w:rPr>
          <w:noProof/>
        </w:rPr>
        <w:t>Kwok, S.C</w:t>
      </w:r>
      <w:r>
        <w:rPr>
          <w:noProof/>
        </w:rPr>
        <w:t>.,</w:t>
      </w:r>
      <w:r w:rsidRPr="002A41D5">
        <w:rPr>
          <w:noProof/>
        </w:rPr>
        <w:t xml:space="preserve"> Lang, H.</w:t>
      </w:r>
      <w:r>
        <w:rPr>
          <w:noProof/>
        </w:rPr>
        <w:t>,</w:t>
      </w:r>
      <w:r w:rsidRPr="002A41D5">
        <w:rPr>
          <w:noProof/>
        </w:rPr>
        <w:t xml:space="preserve"> O'Callaghan, P.</w:t>
      </w:r>
      <w:r>
        <w:rPr>
          <w:noProof/>
        </w:rPr>
        <w:t>, &amp;</w:t>
      </w:r>
      <w:r w:rsidRPr="002A41D5">
        <w:rPr>
          <w:noProof/>
        </w:rPr>
        <w:t xml:space="preserve"> Stiff, M. (2010). </w:t>
      </w:r>
      <w:r w:rsidRPr="002A41D5">
        <w:rPr>
          <w:i/>
          <w:noProof/>
          <w:lang w:val="en-IE"/>
        </w:rPr>
        <w:t>Water technology markets 2010 : key opportunities and emerging trends.</w:t>
      </w:r>
      <w:r w:rsidRPr="002A41D5">
        <w:rPr>
          <w:noProof/>
          <w:lang w:val="en-IE"/>
        </w:rPr>
        <w:t xml:space="preserve"> Oxford: Media Analytics Ltd.</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de-DE"/>
        </w:rPr>
      </w:pPr>
      <w:proofErr w:type="spellStart"/>
      <w:proofErr w:type="gramStart"/>
      <w:r w:rsidRPr="002A41D5">
        <w:rPr>
          <w:rFonts w:ascii="Times New Roman" w:hAnsi="Times New Roman"/>
          <w:sz w:val="20"/>
          <w:szCs w:val="20"/>
          <w:lang w:val="en-IE" w:eastAsia="en-IE"/>
        </w:rPr>
        <w:t>Lofman</w:t>
      </w:r>
      <w:proofErr w:type="spellEnd"/>
      <w:r w:rsidRPr="002A41D5">
        <w:rPr>
          <w:rFonts w:ascii="Times New Roman" w:hAnsi="Times New Roman"/>
          <w:sz w:val="20"/>
          <w:szCs w:val="20"/>
          <w:lang w:val="en-IE" w:eastAsia="en-IE"/>
        </w:rPr>
        <w:t>, D.</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w:t>
      </w:r>
      <w:r w:rsidRPr="002A41D5">
        <w:rPr>
          <w:rFonts w:ascii="Times New Roman" w:hAnsi="Times New Roman"/>
          <w:sz w:val="20"/>
          <w:szCs w:val="20"/>
          <w:lang w:val="en-IE"/>
        </w:rPr>
        <w:t>Petersen, M.</w:t>
      </w:r>
      <w:r>
        <w:rPr>
          <w:rFonts w:ascii="Times New Roman" w:hAnsi="Times New Roman"/>
          <w:sz w:val="20"/>
          <w:szCs w:val="20"/>
          <w:lang w:val="en-IE"/>
        </w:rPr>
        <w:t>,</w:t>
      </w:r>
      <w:r w:rsidRPr="002A41D5">
        <w:rPr>
          <w:rFonts w:ascii="Times New Roman" w:hAnsi="Times New Roman"/>
          <w:sz w:val="20"/>
          <w:szCs w:val="20"/>
          <w:lang w:val="en-IE"/>
        </w:rPr>
        <w:t xml:space="preserve"> </w:t>
      </w:r>
      <w:r>
        <w:rPr>
          <w:rFonts w:ascii="Times New Roman" w:hAnsi="Times New Roman"/>
          <w:sz w:val="20"/>
          <w:szCs w:val="20"/>
          <w:lang w:val="en-IE"/>
        </w:rPr>
        <w:t xml:space="preserve">&amp; </w:t>
      </w:r>
      <w:r w:rsidRPr="002A41D5">
        <w:rPr>
          <w:rFonts w:ascii="Times New Roman" w:hAnsi="Times New Roman"/>
          <w:sz w:val="20"/>
          <w:szCs w:val="20"/>
          <w:lang w:val="en-IE"/>
        </w:rPr>
        <w:t>Bower, A. (2002).</w:t>
      </w:r>
      <w:proofErr w:type="gramEnd"/>
      <w:r w:rsidRPr="002A41D5">
        <w:rPr>
          <w:rFonts w:ascii="Times New Roman" w:hAnsi="Times New Roman"/>
          <w:sz w:val="20"/>
          <w:szCs w:val="20"/>
          <w:lang w:val="en-IE"/>
        </w:rPr>
        <w:t xml:space="preserve"> Water, Energy and Environment Nexus: The California Experience. </w:t>
      </w:r>
      <w:r w:rsidRPr="002A41D5">
        <w:rPr>
          <w:rFonts w:ascii="Times New Roman" w:hAnsi="Times New Roman"/>
          <w:i/>
          <w:sz w:val="20"/>
          <w:szCs w:val="20"/>
          <w:lang w:val="de-DE"/>
        </w:rPr>
        <w:t xml:space="preserve">Water Resources Development. </w:t>
      </w:r>
      <w:r w:rsidRPr="00490358">
        <w:rPr>
          <w:rFonts w:ascii="Times New Roman" w:hAnsi="Times New Roman"/>
          <w:i/>
          <w:sz w:val="20"/>
          <w:szCs w:val="20"/>
          <w:lang w:val="de-DE"/>
        </w:rPr>
        <w:t xml:space="preserve">18(1),  </w:t>
      </w:r>
      <w:r w:rsidRPr="002A41D5">
        <w:rPr>
          <w:rFonts w:ascii="Times New Roman" w:hAnsi="Times New Roman"/>
          <w:sz w:val="20"/>
          <w:szCs w:val="20"/>
          <w:lang w:val="de-DE"/>
        </w:rPr>
        <w:t>73-85.</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de-DE" w:eastAsia="en-IE"/>
        </w:rPr>
      </w:pPr>
      <w:r w:rsidRPr="002A41D5">
        <w:rPr>
          <w:rFonts w:ascii="Times New Roman" w:hAnsi="Times New Roman"/>
          <w:sz w:val="20"/>
          <w:szCs w:val="20"/>
          <w:lang w:val="de-DE" w:eastAsia="en-IE"/>
        </w:rPr>
        <w:t>Mikus, K. (1984). Erfahrungen mit Kreiselpumpenanlagen zur Energieruckgewinnung aus dem Trinkwassersystem.</w:t>
      </w:r>
      <w:r w:rsidRPr="002A41D5">
        <w:rPr>
          <w:rFonts w:ascii="Times New Roman" w:hAnsi="Times New Roman"/>
          <w:i/>
          <w:sz w:val="20"/>
          <w:szCs w:val="20"/>
          <w:lang w:val="de-DE" w:eastAsia="en-IE"/>
        </w:rPr>
        <w:t xml:space="preserve"> </w:t>
      </w:r>
      <w:r w:rsidRPr="002A41D5">
        <w:rPr>
          <w:rFonts w:ascii="Times New Roman" w:hAnsi="Times New Roman"/>
          <w:i/>
          <w:iCs/>
          <w:sz w:val="20"/>
          <w:szCs w:val="20"/>
          <w:lang w:val="de-DE" w:eastAsia="en-IE"/>
        </w:rPr>
        <w:t>Das Gas und Wasserfach</w:t>
      </w:r>
      <w:r w:rsidRPr="002A41D5">
        <w:rPr>
          <w:rFonts w:ascii="Times New Roman" w:hAnsi="Times New Roman"/>
          <w:i/>
          <w:sz w:val="20"/>
          <w:szCs w:val="20"/>
          <w:lang w:val="de-DE" w:eastAsia="en-IE"/>
        </w:rPr>
        <w:t xml:space="preserve"> - </w:t>
      </w:r>
      <w:r w:rsidRPr="002A41D5">
        <w:rPr>
          <w:rFonts w:ascii="Times New Roman" w:hAnsi="Times New Roman"/>
          <w:i/>
          <w:iCs/>
          <w:sz w:val="20"/>
          <w:szCs w:val="20"/>
          <w:lang w:val="de-DE" w:eastAsia="en-IE"/>
        </w:rPr>
        <w:t>W</w:t>
      </w:r>
      <w:r>
        <w:rPr>
          <w:rFonts w:ascii="Times New Roman" w:hAnsi="Times New Roman"/>
          <w:i/>
          <w:iCs/>
          <w:sz w:val="20"/>
          <w:szCs w:val="20"/>
          <w:lang w:val="de-DE" w:eastAsia="en-IE"/>
        </w:rPr>
        <w:t>a</w:t>
      </w:r>
      <w:r w:rsidRPr="002A41D5">
        <w:rPr>
          <w:rFonts w:ascii="Times New Roman" w:hAnsi="Times New Roman"/>
          <w:i/>
          <w:iCs/>
          <w:sz w:val="20"/>
          <w:szCs w:val="20"/>
          <w:lang w:val="de-DE" w:eastAsia="en-IE"/>
        </w:rPr>
        <w:t>sser/Abwasser</w:t>
      </w:r>
      <w:r w:rsidRPr="00490358">
        <w:rPr>
          <w:rFonts w:ascii="Times New Roman" w:hAnsi="Times New Roman"/>
          <w:iCs/>
          <w:sz w:val="20"/>
          <w:szCs w:val="20"/>
          <w:lang w:val="de-DE" w:eastAsia="en-IE"/>
        </w:rPr>
        <w:t>,</w:t>
      </w:r>
      <w:r w:rsidRPr="00490358">
        <w:rPr>
          <w:rFonts w:ascii="Times New Roman" w:hAnsi="Times New Roman"/>
          <w:sz w:val="20"/>
          <w:szCs w:val="20"/>
          <w:lang w:val="de-DE" w:eastAsia="en-IE"/>
        </w:rPr>
        <w:t>124(4),</w:t>
      </w:r>
      <w:r w:rsidRPr="002A41D5">
        <w:rPr>
          <w:rFonts w:ascii="Times New Roman" w:hAnsi="Times New Roman"/>
          <w:sz w:val="20"/>
          <w:szCs w:val="20"/>
          <w:lang w:val="de-DE" w:eastAsia="en-IE"/>
        </w:rPr>
        <w:t xml:space="preserve"> 159-163.</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r w:rsidRPr="002A41D5">
        <w:rPr>
          <w:rFonts w:ascii="Times New Roman" w:hAnsi="Times New Roman"/>
          <w:sz w:val="20"/>
          <w:szCs w:val="20"/>
          <w:lang w:val="de-DE"/>
        </w:rPr>
        <w:t>McNabola, A.</w:t>
      </w:r>
      <w:r>
        <w:rPr>
          <w:rFonts w:ascii="Times New Roman" w:hAnsi="Times New Roman"/>
          <w:sz w:val="20"/>
          <w:szCs w:val="20"/>
          <w:lang w:val="de-DE"/>
        </w:rPr>
        <w:t>,</w:t>
      </w:r>
      <w:r w:rsidRPr="002A41D5">
        <w:rPr>
          <w:rFonts w:ascii="Times New Roman" w:hAnsi="Times New Roman"/>
          <w:sz w:val="20"/>
          <w:szCs w:val="20"/>
          <w:lang w:val="de-DE"/>
        </w:rPr>
        <w:t xml:space="preserve"> Williams. A.P.</w:t>
      </w:r>
      <w:r>
        <w:rPr>
          <w:rFonts w:ascii="Times New Roman" w:hAnsi="Times New Roman"/>
          <w:sz w:val="20"/>
          <w:szCs w:val="20"/>
          <w:lang w:val="de-DE"/>
        </w:rPr>
        <w:t>,</w:t>
      </w:r>
      <w:r w:rsidRPr="002A41D5">
        <w:rPr>
          <w:rFonts w:ascii="Times New Roman" w:hAnsi="Times New Roman"/>
          <w:sz w:val="20"/>
          <w:szCs w:val="20"/>
          <w:lang w:val="de-DE"/>
        </w:rPr>
        <w:t xml:space="preserve"> &amp; Coughlan, P. (2011). </w:t>
      </w:r>
      <w:proofErr w:type="gramStart"/>
      <w:r w:rsidRPr="002A41D5">
        <w:rPr>
          <w:rFonts w:ascii="Times New Roman" w:hAnsi="Times New Roman"/>
          <w:sz w:val="20"/>
          <w:szCs w:val="20"/>
        </w:rPr>
        <w:t>The Technical &amp; Economic Feasibility of Energy Recovery in Water Supply Networks.</w:t>
      </w:r>
      <w:proofErr w:type="gramEnd"/>
      <w:r w:rsidRPr="002A41D5">
        <w:rPr>
          <w:rFonts w:ascii="Times New Roman" w:hAnsi="Times New Roman"/>
          <w:sz w:val="20"/>
          <w:szCs w:val="20"/>
        </w:rPr>
        <w:t xml:space="preserve"> </w:t>
      </w:r>
      <w:proofErr w:type="gramStart"/>
      <w:r w:rsidRPr="002A41D5">
        <w:rPr>
          <w:rFonts w:ascii="Times New Roman" w:hAnsi="Times New Roman"/>
          <w:i/>
          <w:sz w:val="20"/>
          <w:szCs w:val="20"/>
        </w:rPr>
        <w:t>International Conference on Renewable Energy and Power Quality,</w:t>
      </w:r>
      <w:r w:rsidRPr="002A41D5">
        <w:rPr>
          <w:rFonts w:ascii="Times New Roman" w:hAnsi="Times New Roman"/>
          <w:sz w:val="20"/>
          <w:szCs w:val="20"/>
        </w:rPr>
        <w:t xml:space="preserve"> Las Palmas de </w:t>
      </w:r>
      <w:proofErr w:type="spellStart"/>
      <w:r w:rsidRPr="002A41D5">
        <w:rPr>
          <w:rFonts w:ascii="Times New Roman" w:hAnsi="Times New Roman"/>
          <w:sz w:val="20"/>
          <w:szCs w:val="20"/>
        </w:rPr>
        <w:t>Gan</w:t>
      </w:r>
      <w:proofErr w:type="spellEnd"/>
      <w:r w:rsidRPr="002A41D5">
        <w:rPr>
          <w:rFonts w:ascii="Times New Roman" w:hAnsi="Times New Roman"/>
          <w:sz w:val="20"/>
          <w:szCs w:val="20"/>
        </w:rPr>
        <w:t xml:space="preserve"> </w:t>
      </w:r>
      <w:proofErr w:type="spellStart"/>
      <w:r w:rsidRPr="002A41D5">
        <w:rPr>
          <w:rFonts w:ascii="Times New Roman" w:hAnsi="Times New Roman"/>
          <w:sz w:val="20"/>
          <w:szCs w:val="20"/>
        </w:rPr>
        <w:t>Canaria</w:t>
      </w:r>
      <w:proofErr w:type="spellEnd"/>
      <w:r w:rsidRPr="002A41D5">
        <w:rPr>
          <w:rFonts w:ascii="Times New Roman" w:hAnsi="Times New Roman"/>
          <w:sz w:val="20"/>
          <w:szCs w:val="20"/>
        </w:rPr>
        <w:t>, 13th - 15th April.</w:t>
      </w:r>
      <w:proofErr w:type="gramEnd"/>
    </w:p>
    <w:p w:rsidR="00107F34" w:rsidRPr="002A41D5" w:rsidRDefault="00107F34" w:rsidP="002A41D5">
      <w:pPr>
        <w:pStyle w:val="BodyText2"/>
        <w:spacing w:line="480" w:lineRule="auto"/>
        <w:ind w:left="284" w:hanging="284"/>
        <w:rPr>
          <w:lang w:val="en-IE"/>
        </w:rPr>
      </w:pPr>
      <w:proofErr w:type="gramStart"/>
      <w:r w:rsidRPr="002A41D5">
        <w:rPr>
          <w:lang w:val="en-IE"/>
        </w:rPr>
        <w:lastRenderedPageBreak/>
        <w:t>Park, S.W.</w:t>
      </w:r>
      <w:r>
        <w:rPr>
          <w:lang w:val="en-IE"/>
        </w:rPr>
        <w:t>,</w:t>
      </w:r>
      <w:r w:rsidRPr="002A41D5">
        <w:rPr>
          <w:lang w:val="en-IE"/>
        </w:rPr>
        <w:t xml:space="preserve"> &amp; Jang.</w:t>
      </w:r>
      <w:proofErr w:type="gramEnd"/>
      <w:r w:rsidRPr="002A41D5">
        <w:rPr>
          <w:lang w:val="en-IE"/>
        </w:rPr>
        <w:t xml:space="preserve"> </w:t>
      </w:r>
      <w:proofErr w:type="gramStart"/>
      <w:r w:rsidRPr="002A41D5">
        <w:rPr>
          <w:lang w:val="en-IE"/>
        </w:rPr>
        <w:t>C.H. (2010).</w:t>
      </w:r>
      <w:proofErr w:type="gramEnd"/>
      <w:r w:rsidRPr="002A41D5">
        <w:rPr>
          <w:lang w:val="en-IE"/>
        </w:rPr>
        <w:t xml:space="preserve"> Characteristics of carbonized sludge for co-combustion in pulverized coal power plants. </w:t>
      </w:r>
      <w:proofErr w:type="gramStart"/>
      <w:r w:rsidRPr="002A41D5">
        <w:rPr>
          <w:i/>
          <w:lang w:val="en-IE"/>
        </w:rPr>
        <w:t>Waste Management.</w:t>
      </w:r>
      <w:proofErr w:type="gramEnd"/>
      <w:r w:rsidRPr="00490358">
        <w:rPr>
          <w:i/>
          <w:lang w:val="en-IE"/>
        </w:rPr>
        <w:t xml:space="preserve"> 31(3)</w:t>
      </w:r>
      <w:r w:rsidRPr="002A41D5">
        <w:rPr>
          <w:lang w:val="en-IE"/>
        </w:rPr>
        <w:t>, 523-529.</w:t>
      </w:r>
    </w:p>
    <w:p w:rsidR="00107F34" w:rsidRPr="002A41D5" w:rsidRDefault="00107F34" w:rsidP="002A41D5">
      <w:pPr>
        <w:pStyle w:val="BodyText2"/>
        <w:spacing w:line="480" w:lineRule="auto"/>
        <w:ind w:left="284" w:hanging="284"/>
        <w:rPr>
          <w:noProof/>
        </w:rPr>
      </w:pPr>
      <w:r w:rsidRPr="002A41D5">
        <w:rPr>
          <w:noProof/>
        </w:rPr>
        <w:t>Power, C.</w:t>
      </w:r>
      <w:r>
        <w:rPr>
          <w:noProof/>
        </w:rPr>
        <w:t>,</w:t>
      </w:r>
      <w:r w:rsidRPr="002A41D5">
        <w:rPr>
          <w:noProof/>
        </w:rPr>
        <w:t xml:space="preserve"> Coughlan, P.</w:t>
      </w:r>
      <w:r>
        <w:rPr>
          <w:noProof/>
        </w:rPr>
        <w:t>, &amp;</w:t>
      </w:r>
      <w:r w:rsidRPr="002A41D5">
        <w:rPr>
          <w:noProof/>
        </w:rPr>
        <w:t xml:space="preserve"> McNabola, A. (2012). The applicatility of hydropower technology in waste water treatment plants. </w:t>
      </w:r>
      <w:r w:rsidRPr="002A41D5">
        <w:rPr>
          <w:i/>
          <w:noProof/>
        </w:rPr>
        <w:t xml:space="preserve">Proceedings of the International Water Association World Congress on Water, Climate and Energy, </w:t>
      </w:r>
      <w:r w:rsidRPr="002A41D5">
        <w:rPr>
          <w:noProof/>
        </w:rPr>
        <w:t xml:space="preserve">Dublin, Ireland. </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r w:rsidRPr="002A41D5">
        <w:rPr>
          <w:rFonts w:ascii="Times New Roman" w:hAnsi="Times New Roman"/>
          <w:sz w:val="20"/>
          <w:szCs w:val="20"/>
          <w:lang w:val="fr-FR" w:eastAsia="en-IE"/>
        </w:rPr>
        <w:t>Qi, C.</w:t>
      </w:r>
      <w:r>
        <w:rPr>
          <w:rFonts w:ascii="Times New Roman" w:hAnsi="Times New Roman"/>
          <w:sz w:val="20"/>
          <w:szCs w:val="20"/>
          <w:lang w:val="fr-FR" w:eastAsia="en-IE"/>
        </w:rPr>
        <w:t>,</w:t>
      </w:r>
      <w:r w:rsidRPr="002A41D5">
        <w:rPr>
          <w:rFonts w:ascii="Times New Roman" w:hAnsi="Times New Roman"/>
          <w:sz w:val="20"/>
          <w:szCs w:val="20"/>
          <w:lang w:val="fr-FR" w:eastAsia="en-IE"/>
        </w:rPr>
        <w:t xml:space="preserve"> &amp; Chang, N.B. (2012). </w:t>
      </w:r>
      <w:r w:rsidRPr="002A41D5">
        <w:rPr>
          <w:rFonts w:ascii="Times New Roman" w:hAnsi="Times New Roman"/>
          <w:sz w:val="20"/>
          <w:szCs w:val="20"/>
          <w:lang w:val="en-IE" w:eastAsia="en-IE"/>
        </w:rPr>
        <w:t xml:space="preserve">Integrated carbon footprint and cost evaluation of a drinking water infrastructure system for screening expansion alternatives. </w:t>
      </w:r>
      <w:proofErr w:type="gramStart"/>
      <w:r w:rsidRPr="002A41D5">
        <w:rPr>
          <w:rFonts w:ascii="Times New Roman" w:hAnsi="Times New Roman"/>
          <w:i/>
          <w:sz w:val="20"/>
          <w:szCs w:val="20"/>
          <w:lang w:val="en-IE" w:eastAsia="en-IE"/>
        </w:rPr>
        <w:t>Journal of Cleaner Production.</w:t>
      </w:r>
      <w:proofErr w:type="gramEnd"/>
      <w:r>
        <w:rPr>
          <w:rFonts w:ascii="Times New Roman" w:hAnsi="Times New Roman"/>
          <w:sz w:val="20"/>
          <w:szCs w:val="20"/>
          <w:lang w:val="en-IE" w:eastAsia="en-IE"/>
        </w:rPr>
        <w:t xml:space="preserve"> </w:t>
      </w:r>
      <w:r>
        <w:rPr>
          <w:rFonts w:ascii="Times New Roman" w:hAnsi="Times New Roman"/>
          <w:i/>
          <w:sz w:val="20"/>
          <w:szCs w:val="20"/>
          <w:lang w:val="en-IE" w:eastAsia="en-IE"/>
        </w:rPr>
        <w:t>27</w:t>
      </w:r>
      <w:r w:rsidRPr="002A41D5">
        <w:rPr>
          <w:rFonts w:ascii="Times New Roman" w:hAnsi="Times New Roman"/>
          <w:sz w:val="20"/>
          <w:szCs w:val="20"/>
          <w:lang w:val="en-IE" w:eastAsia="en-IE"/>
        </w:rPr>
        <w:t>, 51-63.</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Ramos, S.</w:t>
      </w:r>
      <w:r>
        <w:rPr>
          <w:rFonts w:ascii="Times New Roman" w:hAnsi="Times New Roman"/>
          <w:noProof/>
          <w:sz w:val="20"/>
          <w:szCs w:val="20"/>
          <w:lang w:val="en-IE"/>
        </w:rPr>
        <w:t>,</w:t>
      </w:r>
      <w:r w:rsidRPr="002A41D5">
        <w:rPr>
          <w:rFonts w:ascii="Times New Roman" w:hAnsi="Times New Roman"/>
          <w:noProof/>
          <w:sz w:val="20"/>
          <w:szCs w:val="20"/>
          <w:lang w:val="en-IE"/>
        </w:rPr>
        <w:t xml:space="preserve"> Gomes, A.</w:t>
      </w:r>
      <w:r>
        <w:rPr>
          <w:rFonts w:ascii="Times New Roman" w:hAnsi="Times New Roman"/>
          <w:noProof/>
          <w:sz w:val="20"/>
          <w:szCs w:val="20"/>
          <w:lang w:val="en-IE"/>
        </w:rPr>
        <w:t>,</w:t>
      </w:r>
      <w:r w:rsidRPr="002A41D5">
        <w:rPr>
          <w:rFonts w:ascii="Times New Roman" w:hAnsi="Times New Roman"/>
          <w:noProof/>
          <w:sz w:val="20"/>
          <w:szCs w:val="20"/>
          <w:lang w:val="en-IE"/>
        </w:rPr>
        <w:t xml:space="preserve"> Cardoso, M</w:t>
      </w:r>
      <w:r>
        <w:rPr>
          <w:rFonts w:ascii="Times New Roman" w:hAnsi="Times New Roman"/>
          <w:noProof/>
          <w:sz w:val="20"/>
          <w:szCs w:val="20"/>
          <w:lang w:val="en-IE"/>
        </w:rPr>
        <w:t>., &amp;</w:t>
      </w:r>
      <w:r w:rsidRPr="002A41D5">
        <w:rPr>
          <w:rFonts w:ascii="Times New Roman" w:hAnsi="Times New Roman"/>
          <w:noProof/>
          <w:sz w:val="20"/>
          <w:szCs w:val="20"/>
          <w:lang w:val="en-IE"/>
        </w:rPr>
        <w:t xml:space="preserve"> Castanheira, L. (2009) Advantage of Public Water Supply Use for Micro Power Generation. </w:t>
      </w:r>
      <w:r w:rsidRPr="002A41D5">
        <w:rPr>
          <w:rFonts w:ascii="Times New Roman" w:hAnsi="Times New Roman"/>
          <w:i/>
          <w:noProof/>
          <w:sz w:val="20"/>
          <w:szCs w:val="20"/>
          <w:lang w:val="en-IE"/>
        </w:rPr>
        <w:t>Proceedings of the International Conference on Renewable Energy and Power Quality</w:t>
      </w:r>
      <w:r w:rsidRPr="002A41D5">
        <w:rPr>
          <w:rFonts w:ascii="Times New Roman" w:hAnsi="Times New Roman"/>
          <w:noProof/>
          <w:sz w:val="20"/>
          <w:szCs w:val="20"/>
          <w:lang w:val="en-IE"/>
        </w:rPr>
        <w:t>, Valencia Spain.</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proofErr w:type="gramStart"/>
      <w:r w:rsidRPr="002A41D5">
        <w:rPr>
          <w:rFonts w:ascii="Times New Roman" w:hAnsi="Times New Roman"/>
          <w:sz w:val="20"/>
          <w:szCs w:val="20"/>
          <w:lang w:val="en-IE" w:eastAsia="en-IE"/>
        </w:rPr>
        <w:t>Rentricity</w:t>
      </w:r>
      <w:proofErr w:type="spellEnd"/>
      <w:r w:rsidRPr="002A41D5">
        <w:rPr>
          <w:rFonts w:ascii="Times New Roman" w:hAnsi="Times New Roman"/>
          <w:sz w:val="20"/>
          <w:szCs w:val="20"/>
          <w:lang w:val="en-IE" w:eastAsia="en-IE"/>
        </w:rPr>
        <w:t xml:space="preserve">, </w:t>
      </w:r>
      <w:proofErr w:type="spellStart"/>
      <w:r w:rsidRPr="002A41D5">
        <w:rPr>
          <w:rFonts w:ascii="Times New Roman" w:hAnsi="Times New Roman"/>
          <w:i/>
          <w:sz w:val="20"/>
          <w:szCs w:val="20"/>
          <w:lang w:val="en-IE" w:eastAsia="en-IE"/>
        </w:rPr>
        <w:t>Rentricity</w:t>
      </w:r>
      <w:proofErr w:type="spellEnd"/>
      <w:r w:rsidRPr="002A41D5">
        <w:rPr>
          <w:rFonts w:ascii="Times New Roman" w:hAnsi="Times New Roman"/>
          <w:i/>
          <w:sz w:val="20"/>
          <w:szCs w:val="20"/>
          <w:lang w:val="en-IE" w:eastAsia="en-IE"/>
        </w:rPr>
        <w:t xml:space="preserve"> – </w:t>
      </w:r>
      <w:proofErr w:type="spellStart"/>
      <w:r w:rsidRPr="002A41D5">
        <w:rPr>
          <w:rFonts w:ascii="Times New Roman" w:hAnsi="Times New Roman"/>
          <w:i/>
          <w:sz w:val="20"/>
          <w:szCs w:val="20"/>
          <w:lang w:val="en-IE" w:eastAsia="en-IE"/>
        </w:rPr>
        <w:t>Aquarion</w:t>
      </w:r>
      <w:proofErr w:type="spellEnd"/>
      <w:r w:rsidRPr="002A41D5">
        <w:rPr>
          <w:rFonts w:ascii="Times New Roman" w:hAnsi="Times New Roman"/>
          <w:i/>
          <w:sz w:val="20"/>
          <w:szCs w:val="20"/>
          <w:lang w:val="en-IE" w:eastAsia="en-IE"/>
        </w:rPr>
        <w:t xml:space="preserve"> Water Energy Recovery Pilot Study</w:t>
      </w:r>
      <w:r w:rsidRPr="002A41D5">
        <w:rPr>
          <w:rFonts w:ascii="Times New Roman" w:hAnsi="Times New Roman"/>
          <w:sz w:val="20"/>
          <w:szCs w:val="20"/>
          <w:lang w:val="en-IE" w:eastAsia="en-IE"/>
        </w:rPr>
        <w:t>.</w:t>
      </w:r>
      <w:proofErr w:type="gramEnd"/>
      <w:r w:rsidRPr="002A41D5">
        <w:rPr>
          <w:rFonts w:ascii="Times New Roman" w:hAnsi="Times New Roman"/>
          <w:sz w:val="20"/>
          <w:szCs w:val="20"/>
          <w:lang w:val="en-IE" w:eastAsia="en-IE"/>
        </w:rPr>
        <w:t xml:space="preserve"> 2007.</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proofErr w:type="spellStart"/>
      <w:proofErr w:type="gramStart"/>
      <w:r w:rsidRPr="002A41D5">
        <w:rPr>
          <w:rFonts w:ascii="Times New Roman" w:hAnsi="Times New Roman"/>
          <w:sz w:val="20"/>
          <w:szCs w:val="20"/>
        </w:rPr>
        <w:t>Rothausen</w:t>
      </w:r>
      <w:proofErr w:type="spellEnd"/>
      <w:r w:rsidRPr="002A41D5">
        <w:rPr>
          <w:rFonts w:ascii="Times New Roman" w:hAnsi="Times New Roman"/>
          <w:sz w:val="20"/>
          <w:szCs w:val="20"/>
        </w:rPr>
        <w:t>, S.G.S.A</w:t>
      </w:r>
      <w:r>
        <w:rPr>
          <w:rFonts w:ascii="Times New Roman" w:hAnsi="Times New Roman"/>
          <w:sz w:val="20"/>
          <w:szCs w:val="20"/>
        </w:rPr>
        <w:t>.,</w:t>
      </w:r>
      <w:r w:rsidRPr="002A41D5">
        <w:rPr>
          <w:rFonts w:ascii="Times New Roman" w:hAnsi="Times New Roman"/>
          <w:sz w:val="20"/>
          <w:szCs w:val="20"/>
        </w:rPr>
        <w:t xml:space="preserve"> &amp; Conway, D. (2011).</w:t>
      </w:r>
      <w:proofErr w:type="gramEnd"/>
      <w:r w:rsidRPr="002A41D5">
        <w:rPr>
          <w:rFonts w:ascii="Times New Roman" w:hAnsi="Times New Roman"/>
          <w:sz w:val="20"/>
          <w:szCs w:val="20"/>
        </w:rPr>
        <w:t xml:space="preserve"> </w:t>
      </w:r>
      <w:proofErr w:type="gramStart"/>
      <w:r w:rsidRPr="002A41D5">
        <w:rPr>
          <w:rFonts w:ascii="Times New Roman" w:hAnsi="Times New Roman"/>
          <w:sz w:val="20"/>
          <w:szCs w:val="20"/>
        </w:rPr>
        <w:t>Greenhouse-gas emissions from energy use in the water sector.</w:t>
      </w:r>
      <w:proofErr w:type="gramEnd"/>
      <w:r w:rsidRPr="002A41D5">
        <w:rPr>
          <w:rFonts w:ascii="Times New Roman" w:hAnsi="Times New Roman"/>
          <w:sz w:val="20"/>
          <w:szCs w:val="20"/>
        </w:rPr>
        <w:t xml:space="preserve"> </w:t>
      </w:r>
      <w:r w:rsidRPr="002A41D5">
        <w:rPr>
          <w:rFonts w:ascii="Times New Roman" w:hAnsi="Times New Roman"/>
          <w:i/>
          <w:sz w:val="20"/>
          <w:szCs w:val="20"/>
        </w:rPr>
        <w:t xml:space="preserve">Nature </w:t>
      </w:r>
      <w:proofErr w:type="gramStart"/>
      <w:r w:rsidRPr="002A41D5">
        <w:rPr>
          <w:rFonts w:ascii="Times New Roman" w:hAnsi="Times New Roman"/>
          <w:i/>
          <w:sz w:val="20"/>
          <w:szCs w:val="20"/>
        </w:rPr>
        <w:t>and  Climate</w:t>
      </w:r>
      <w:proofErr w:type="gramEnd"/>
      <w:r w:rsidRPr="002A41D5">
        <w:rPr>
          <w:rFonts w:ascii="Times New Roman" w:hAnsi="Times New Roman"/>
          <w:i/>
          <w:sz w:val="20"/>
          <w:szCs w:val="20"/>
        </w:rPr>
        <w:t xml:space="preserve"> Change</w:t>
      </w:r>
      <w:r w:rsidRPr="00490358">
        <w:rPr>
          <w:rFonts w:ascii="Times New Roman" w:hAnsi="Times New Roman"/>
          <w:i/>
          <w:sz w:val="20"/>
          <w:szCs w:val="20"/>
        </w:rPr>
        <w:t>, 1(4),</w:t>
      </w:r>
      <w:r w:rsidRPr="002A41D5">
        <w:rPr>
          <w:rFonts w:ascii="Times New Roman" w:hAnsi="Times New Roman"/>
          <w:sz w:val="20"/>
          <w:szCs w:val="20"/>
        </w:rPr>
        <w:t xml:space="preserve"> 210-219.</w:t>
      </w:r>
    </w:p>
    <w:p w:rsidR="00107F34" w:rsidRPr="002A41D5" w:rsidRDefault="00107F34" w:rsidP="002A41D5">
      <w:pPr>
        <w:pStyle w:val="BodyText2"/>
        <w:spacing w:line="480" w:lineRule="auto"/>
        <w:ind w:left="284" w:hanging="284"/>
        <w:rPr>
          <w:lang w:val="en-IE"/>
        </w:rPr>
      </w:pPr>
      <w:proofErr w:type="spellStart"/>
      <w:proofErr w:type="gramStart"/>
      <w:r w:rsidRPr="002A41D5">
        <w:rPr>
          <w:lang w:val="en-IE"/>
        </w:rPr>
        <w:t>Rygaard</w:t>
      </w:r>
      <w:proofErr w:type="spellEnd"/>
      <w:r w:rsidRPr="002A41D5">
        <w:rPr>
          <w:lang w:val="en-IE"/>
        </w:rPr>
        <w:t>, M.</w:t>
      </w:r>
      <w:r>
        <w:rPr>
          <w:lang w:val="en-IE"/>
        </w:rPr>
        <w:t>,</w:t>
      </w:r>
      <w:r w:rsidRPr="002A41D5">
        <w:rPr>
          <w:lang w:val="en-IE"/>
        </w:rPr>
        <w:t xml:space="preserve"> Binning, P.J.</w:t>
      </w:r>
      <w:r>
        <w:rPr>
          <w:lang w:val="en-IE"/>
        </w:rPr>
        <w:t>, &amp;</w:t>
      </w:r>
      <w:r w:rsidRPr="002A41D5">
        <w:rPr>
          <w:lang w:val="en-IE"/>
        </w:rPr>
        <w:t xml:space="preserve"> </w:t>
      </w:r>
      <w:proofErr w:type="spellStart"/>
      <w:r w:rsidRPr="002A41D5">
        <w:rPr>
          <w:lang w:val="en-IE"/>
        </w:rPr>
        <w:t>Albrechtsen</w:t>
      </w:r>
      <w:proofErr w:type="spellEnd"/>
      <w:r w:rsidRPr="002A41D5">
        <w:rPr>
          <w:lang w:val="en-IE"/>
        </w:rPr>
        <w:t>, H-J.</w:t>
      </w:r>
      <w:proofErr w:type="gramEnd"/>
      <w:r w:rsidRPr="002A41D5">
        <w:rPr>
          <w:lang w:val="en-IE"/>
        </w:rPr>
        <w:t xml:space="preserve"> (2011). </w:t>
      </w:r>
      <w:proofErr w:type="gramStart"/>
      <w:r w:rsidRPr="002A41D5">
        <w:rPr>
          <w:lang w:val="en-IE"/>
        </w:rPr>
        <w:t>Increasing</w:t>
      </w:r>
      <w:proofErr w:type="gramEnd"/>
      <w:r w:rsidRPr="002A41D5">
        <w:rPr>
          <w:lang w:val="en-IE"/>
        </w:rPr>
        <w:t xml:space="preserve"> urban water self-sufficiency: New era, new challenges. </w:t>
      </w:r>
      <w:r w:rsidRPr="002A41D5">
        <w:rPr>
          <w:i/>
          <w:lang w:val="en-IE"/>
        </w:rPr>
        <w:t>Journal of Environmental Management,</w:t>
      </w:r>
      <w:r w:rsidRPr="00490358">
        <w:rPr>
          <w:lang w:val="en-IE"/>
        </w:rPr>
        <w:t xml:space="preserve"> </w:t>
      </w:r>
      <w:r w:rsidRPr="00490358">
        <w:rPr>
          <w:i/>
          <w:lang w:val="en-IE"/>
        </w:rPr>
        <w:t>92(1)</w:t>
      </w:r>
      <w:r w:rsidRPr="002A41D5">
        <w:rPr>
          <w:lang w:val="en-IE"/>
        </w:rPr>
        <w:t>, 185-194.</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proofErr w:type="spellStart"/>
      <w:proofErr w:type="gramStart"/>
      <w:r w:rsidRPr="002A41D5">
        <w:rPr>
          <w:rFonts w:ascii="Times New Roman" w:hAnsi="Times New Roman"/>
          <w:sz w:val="20"/>
          <w:szCs w:val="20"/>
        </w:rPr>
        <w:t>Saket</w:t>
      </w:r>
      <w:proofErr w:type="spellEnd"/>
      <w:r w:rsidRPr="002A41D5">
        <w:rPr>
          <w:rFonts w:ascii="Times New Roman" w:hAnsi="Times New Roman"/>
          <w:sz w:val="20"/>
          <w:szCs w:val="20"/>
        </w:rPr>
        <w:t xml:space="preserve">, R.K. (2008) Design, Development and Reliability Evaluation of Micro Hydro-power generation system based on </w:t>
      </w:r>
      <w:proofErr w:type="spellStart"/>
      <w:r w:rsidRPr="002A41D5">
        <w:rPr>
          <w:rFonts w:ascii="Times New Roman" w:hAnsi="Times New Roman"/>
          <w:sz w:val="20"/>
          <w:szCs w:val="20"/>
        </w:rPr>
        <w:t>municpal</w:t>
      </w:r>
      <w:proofErr w:type="spellEnd"/>
      <w:r w:rsidRPr="002A41D5">
        <w:rPr>
          <w:rFonts w:ascii="Times New Roman" w:hAnsi="Times New Roman"/>
          <w:sz w:val="20"/>
          <w:szCs w:val="20"/>
        </w:rPr>
        <w:t xml:space="preserve"> waste water.</w:t>
      </w:r>
      <w:proofErr w:type="gramEnd"/>
      <w:r w:rsidRPr="002A41D5">
        <w:rPr>
          <w:rFonts w:ascii="Times New Roman" w:hAnsi="Times New Roman"/>
          <w:sz w:val="20"/>
          <w:szCs w:val="20"/>
        </w:rPr>
        <w:t xml:space="preserve"> </w:t>
      </w:r>
      <w:r w:rsidRPr="002A41D5">
        <w:rPr>
          <w:rFonts w:ascii="Times New Roman" w:hAnsi="Times New Roman"/>
          <w:i/>
          <w:sz w:val="20"/>
          <w:szCs w:val="20"/>
        </w:rPr>
        <w:t>IEE Electrical power and Energy Conference</w:t>
      </w:r>
      <w:r w:rsidRPr="002A41D5">
        <w:rPr>
          <w:rFonts w:ascii="Times New Roman" w:hAnsi="Times New Roman"/>
          <w:sz w:val="20"/>
          <w:szCs w:val="20"/>
        </w:rPr>
        <w:t>.</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r w:rsidRPr="002A41D5">
        <w:rPr>
          <w:rFonts w:ascii="Times New Roman" w:hAnsi="Times New Roman"/>
          <w:sz w:val="20"/>
          <w:szCs w:val="20"/>
          <w:lang w:val="en-IE" w:eastAsia="en-IE"/>
        </w:rPr>
        <w:t>Shrestha</w:t>
      </w:r>
      <w:proofErr w:type="spellEnd"/>
      <w:r w:rsidRPr="002A41D5">
        <w:rPr>
          <w:rFonts w:ascii="Times New Roman" w:hAnsi="Times New Roman"/>
          <w:sz w:val="20"/>
          <w:szCs w:val="20"/>
          <w:lang w:val="en-IE" w:eastAsia="en-IE"/>
        </w:rPr>
        <w:t>, E.</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Ahmad, S.</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Johnson, W.</w:t>
      </w:r>
      <w:r>
        <w:rPr>
          <w:rFonts w:ascii="Times New Roman" w:hAnsi="Times New Roman"/>
          <w:sz w:val="20"/>
          <w:szCs w:val="20"/>
          <w:lang w:val="en-IE" w:eastAsia="en-IE"/>
        </w:rPr>
        <w:t>, &amp;</w:t>
      </w:r>
      <w:r w:rsidRPr="002A41D5">
        <w:rPr>
          <w:rFonts w:ascii="Times New Roman" w:hAnsi="Times New Roman"/>
          <w:sz w:val="20"/>
          <w:szCs w:val="20"/>
          <w:lang w:val="en-IE" w:eastAsia="en-IE"/>
        </w:rPr>
        <w:t xml:space="preserve"> Batista, J.R. (2012). </w:t>
      </w:r>
      <w:proofErr w:type="gramStart"/>
      <w:r w:rsidRPr="002A41D5">
        <w:rPr>
          <w:rFonts w:ascii="Times New Roman" w:hAnsi="Times New Roman"/>
          <w:sz w:val="20"/>
          <w:szCs w:val="20"/>
          <w:lang w:val="en-IE" w:eastAsia="en-IE"/>
        </w:rPr>
        <w:t>The carbon footprint of water management policy options.</w:t>
      </w:r>
      <w:proofErr w:type="gramEnd"/>
      <w:r w:rsidRPr="002A41D5">
        <w:rPr>
          <w:rFonts w:ascii="Times New Roman" w:hAnsi="Times New Roman"/>
          <w:sz w:val="20"/>
          <w:szCs w:val="20"/>
          <w:lang w:val="en-IE" w:eastAsia="en-IE"/>
        </w:rPr>
        <w:t xml:space="preserve"> </w:t>
      </w:r>
      <w:proofErr w:type="gramStart"/>
      <w:r w:rsidRPr="002A41D5">
        <w:rPr>
          <w:rFonts w:ascii="Times New Roman" w:hAnsi="Times New Roman"/>
          <w:i/>
          <w:sz w:val="20"/>
          <w:szCs w:val="20"/>
          <w:lang w:val="en-IE" w:eastAsia="en-IE"/>
        </w:rPr>
        <w:t>Energy Policy</w:t>
      </w:r>
      <w:r w:rsidRPr="002A41D5">
        <w:rPr>
          <w:rFonts w:ascii="Times New Roman" w:hAnsi="Times New Roman"/>
          <w:sz w:val="20"/>
          <w:szCs w:val="20"/>
          <w:lang w:val="en-IE" w:eastAsia="en-IE"/>
        </w:rPr>
        <w:t>.</w:t>
      </w:r>
      <w:proofErr w:type="gramEnd"/>
      <w:r w:rsidRPr="002A41D5">
        <w:rPr>
          <w:rFonts w:ascii="Times New Roman" w:hAnsi="Times New Roman"/>
          <w:sz w:val="20"/>
          <w:szCs w:val="20"/>
          <w:lang w:val="en-IE" w:eastAsia="en-IE"/>
        </w:rPr>
        <w:t xml:space="preserve"> </w:t>
      </w:r>
      <w:r w:rsidRPr="00490358">
        <w:rPr>
          <w:rFonts w:ascii="Times New Roman" w:hAnsi="Times New Roman"/>
          <w:i/>
          <w:sz w:val="20"/>
          <w:szCs w:val="20"/>
          <w:lang w:val="en-IE" w:eastAsia="en-IE"/>
        </w:rPr>
        <w:t>42</w:t>
      </w:r>
      <w:r w:rsidRPr="002A41D5">
        <w:rPr>
          <w:rFonts w:ascii="Times New Roman" w:hAnsi="Times New Roman"/>
          <w:sz w:val="20"/>
          <w:szCs w:val="20"/>
          <w:lang w:val="en-IE" w:eastAsia="en-IE"/>
        </w:rPr>
        <w:t>, 201-212.</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UNEP (2002). State of the Environment and Policy Retrospective: 1972-200. United Nations Environment Programme, Geneva.</w:t>
      </w:r>
    </w:p>
    <w:p w:rsidR="00107F34" w:rsidRPr="002A41D5" w:rsidRDefault="00107F34" w:rsidP="002A41D5">
      <w:pPr>
        <w:spacing w:after="0" w:line="480" w:lineRule="auto"/>
        <w:ind w:left="284" w:hanging="284"/>
        <w:jc w:val="both"/>
        <w:rPr>
          <w:rFonts w:ascii="Times New Roman" w:hAnsi="Times New Roman"/>
          <w:noProof/>
          <w:sz w:val="20"/>
          <w:szCs w:val="20"/>
          <w:lang w:val="en-IE"/>
        </w:rPr>
      </w:pPr>
      <w:r w:rsidRPr="002A41D5">
        <w:rPr>
          <w:rFonts w:ascii="Times New Roman" w:hAnsi="Times New Roman"/>
          <w:noProof/>
          <w:sz w:val="20"/>
          <w:szCs w:val="20"/>
          <w:lang w:val="en-IE"/>
        </w:rPr>
        <w:t>Venkatesh, G.</w:t>
      </w:r>
      <w:r>
        <w:rPr>
          <w:rFonts w:ascii="Times New Roman" w:hAnsi="Times New Roman"/>
          <w:noProof/>
          <w:sz w:val="20"/>
          <w:szCs w:val="20"/>
          <w:lang w:val="en-IE"/>
        </w:rPr>
        <w:t>,</w:t>
      </w:r>
      <w:r w:rsidRPr="002A41D5">
        <w:rPr>
          <w:rFonts w:ascii="Times New Roman" w:hAnsi="Times New Roman"/>
          <w:noProof/>
          <w:sz w:val="20"/>
          <w:szCs w:val="20"/>
          <w:lang w:val="en-IE"/>
        </w:rPr>
        <w:t xml:space="preserve"> &amp; Brattebø, H. (2011). Energy consumption, costs and environmental impacts for urban water cycle services: Case study of Oslo (Norway). </w:t>
      </w:r>
      <w:r w:rsidRPr="002A41D5">
        <w:rPr>
          <w:rFonts w:ascii="Times New Roman" w:hAnsi="Times New Roman"/>
          <w:i/>
          <w:noProof/>
          <w:sz w:val="20"/>
          <w:szCs w:val="20"/>
          <w:lang w:val="en-IE"/>
        </w:rPr>
        <w:t>Energy,</w:t>
      </w:r>
      <w:r w:rsidRPr="002A41D5">
        <w:rPr>
          <w:rFonts w:ascii="Times New Roman" w:hAnsi="Times New Roman"/>
          <w:noProof/>
          <w:sz w:val="20"/>
          <w:szCs w:val="20"/>
          <w:lang w:val="en-IE"/>
        </w:rPr>
        <w:t xml:space="preserve"> </w:t>
      </w:r>
      <w:r w:rsidRPr="00112B03">
        <w:rPr>
          <w:rFonts w:ascii="Times New Roman" w:hAnsi="Times New Roman"/>
          <w:i/>
          <w:noProof/>
          <w:sz w:val="20"/>
          <w:szCs w:val="20"/>
          <w:lang w:val="en-IE"/>
        </w:rPr>
        <w:t>36(2)</w:t>
      </w:r>
      <w:r w:rsidRPr="002A41D5">
        <w:rPr>
          <w:rFonts w:ascii="Times New Roman" w:hAnsi="Times New Roman"/>
          <w:noProof/>
          <w:sz w:val="20"/>
          <w:szCs w:val="20"/>
          <w:lang w:val="en-IE"/>
        </w:rPr>
        <w:t>, 792-800.</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r w:rsidRPr="002A41D5">
        <w:rPr>
          <w:rFonts w:ascii="Times New Roman" w:hAnsi="Times New Roman"/>
          <w:sz w:val="20"/>
          <w:szCs w:val="20"/>
        </w:rPr>
        <w:t xml:space="preserve">Wallace, A.R. (1996). </w:t>
      </w:r>
      <w:proofErr w:type="gramStart"/>
      <w:r w:rsidRPr="002A41D5">
        <w:rPr>
          <w:rFonts w:ascii="Times New Roman" w:hAnsi="Times New Roman"/>
          <w:sz w:val="20"/>
          <w:szCs w:val="20"/>
        </w:rPr>
        <w:t>Embedded mini-hydro generation in the water supply industry.</w:t>
      </w:r>
      <w:proofErr w:type="gramEnd"/>
      <w:r w:rsidRPr="002A41D5">
        <w:rPr>
          <w:rFonts w:ascii="Times New Roman" w:hAnsi="Times New Roman"/>
          <w:sz w:val="20"/>
          <w:szCs w:val="20"/>
        </w:rPr>
        <w:t xml:space="preserve"> </w:t>
      </w:r>
      <w:proofErr w:type="gramStart"/>
      <w:r w:rsidRPr="002A41D5">
        <w:rPr>
          <w:rFonts w:ascii="Times New Roman" w:hAnsi="Times New Roman"/>
          <w:i/>
          <w:sz w:val="20"/>
          <w:szCs w:val="20"/>
        </w:rPr>
        <w:t>IEE Conference Publication.</w:t>
      </w:r>
      <w:proofErr w:type="gramEnd"/>
      <w:r w:rsidRPr="002A41D5">
        <w:rPr>
          <w:rFonts w:ascii="Times New Roman" w:hAnsi="Times New Roman"/>
          <w:i/>
          <w:sz w:val="20"/>
          <w:szCs w:val="20"/>
        </w:rPr>
        <w:t xml:space="preserve"> </w:t>
      </w:r>
      <w:r w:rsidRPr="00112B03">
        <w:rPr>
          <w:rFonts w:ascii="Times New Roman" w:hAnsi="Times New Roman"/>
          <w:i/>
          <w:sz w:val="20"/>
          <w:szCs w:val="20"/>
        </w:rPr>
        <w:t>419</w:t>
      </w:r>
      <w:r w:rsidRPr="002A41D5">
        <w:rPr>
          <w:rFonts w:ascii="Times New Roman" w:hAnsi="Times New Roman"/>
          <w:sz w:val="20"/>
          <w:szCs w:val="20"/>
        </w:rPr>
        <w:t>, 168-171.</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r w:rsidRPr="002A41D5">
        <w:rPr>
          <w:rFonts w:ascii="Times New Roman" w:hAnsi="Times New Roman"/>
          <w:sz w:val="20"/>
          <w:szCs w:val="20"/>
        </w:rPr>
        <w:t xml:space="preserve">Water UK (2012). </w:t>
      </w:r>
      <w:proofErr w:type="gramStart"/>
      <w:r w:rsidRPr="002A41D5">
        <w:rPr>
          <w:rFonts w:ascii="Times New Roman" w:hAnsi="Times New Roman"/>
          <w:sz w:val="20"/>
          <w:szCs w:val="20"/>
        </w:rPr>
        <w:t>Sustainability Indicators 2010/11.</w:t>
      </w:r>
      <w:proofErr w:type="gramEnd"/>
      <w:r w:rsidRPr="002A41D5">
        <w:rPr>
          <w:rFonts w:ascii="Times New Roman" w:hAnsi="Times New Roman"/>
          <w:sz w:val="20"/>
          <w:szCs w:val="20"/>
        </w:rPr>
        <w:t xml:space="preserve"> Water UK, London. </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r w:rsidRPr="002A41D5">
        <w:rPr>
          <w:rFonts w:ascii="Times New Roman" w:hAnsi="Times New Roman"/>
          <w:sz w:val="20"/>
          <w:szCs w:val="20"/>
        </w:rPr>
        <w:lastRenderedPageBreak/>
        <w:t>Williams, A.A.</w:t>
      </w:r>
      <w:r>
        <w:rPr>
          <w:rFonts w:ascii="Times New Roman" w:hAnsi="Times New Roman"/>
          <w:sz w:val="20"/>
          <w:szCs w:val="20"/>
        </w:rPr>
        <w:t>,</w:t>
      </w:r>
      <w:r w:rsidRPr="002A41D5">
        <w:rPr>
          <w:rFonts w:ascii="Times New Roman" w:hAnsi="Times New Roman"/>
          <w:sz w:val="20"/>
          <w:szCs w:val="20"/>
        </w:rPr>
        <w:t xml:space="preserve"> Smith, N.P.A</w:t>
      </w:r>
      <w:r>
        <w:rPr>
          <w:rFonts w:ascii="Times New Roman" w:hAnsi="Times New Roman"/>
          <w:sz w:val="20"/>
          <w:szCs w:val="20"/>
        </w:rPr>
        <w:t>.,</w:t>
      </w:r>
      <w:r w:rsidRPr="002A41D5">
        <w:rPr>
          <w:rFonts w:ascii="Times New Roman" w:hAnsi="Times New Roman"/>
          <w:sz w:val="20"/>
          <w:szCs w:val="20"/>
        </w:rPr>
        <w:t xml:space="preserve"> Bird, C.</w:t>
      </w:r>
      <w:r>
        <w:rPr>
          <w:rFonts w:ascii="Times New Roman" w:hAnsi="Times New Roman"/>
          <w:sz w:val="20"/>
          <w:szCs w:val="20"/>
        </w:rPr>
        <w:t>, &amp;</w:t>
      </w:r>
      <w:r w:rsidRPr="002A41D5">
        <w:rPr>
          <w:rFonts w:ascii="Times New Roman" w:hAnsi="Times New Roman"/>
          <w:sz w:val="20"/>
          <w:szCs w:val="20"/>
        </w:rPr>
        <w:t xml:space="preserve"> Howard M. (1998) Pumps as turbines and induction motors as generators for energy recovery in water supply systems. </w:t>
      </w:r>
      <w:proofErr w:type="gramStart"/>
      <w:r w:rsidRPr="002A41D5">
        <w:rPr>
          <w:rFonts w:ascii="Times New Roman" w:hAnsi="Times New Roman"/>
          <w:i/>
          <w:sz w:val="20"/>
          <w:szCs w:val="20"/>
        </w:rPr>
        <w:t>Journal of the Chartered Institute of Water and Environmental Management</w:t>
      </w:r>
      <w:r w:rsidRPr="002A41D5">
        <w:rPr>
          <w:rFonts w:ascii="Times New Roman" w:hAnsi="Times New Roman"/>
          <w:sz w:val="20"/>
          <w:szCs w:val="20"/>
        </w:rPr>
        <w:t>.</w:t>
      </w:r>
      <w:proofErr w:type="gramEnd"/>
      <w:r w:rsidRPr="002A41D5">
        <w:rPr>
          <w:rFonts w:ascii="Times New Roman" w:hAnsi="Times New Roman"/>
          <w:sz w:val="20"/>
          <w:szCs w:val="20"/>
        </w:rPr>
        <w:t xml:space="preserve"> </w:t>
      </w:r>
      <w:r w:rsidRPr="00112B03">
        <w:rPr>
          <w:rFonts w:ascii="Times New Roman" w:hAnsi="Times New Roman"/>
          <w:i/>
          <w:sz w:val="20"/>
          <w:szCs w:val="20"/>
        </w:rPr>
        <w:t>12</w:t>
      </w:r>
      <w:r w:rsidRPr="002A41D5">
        <w:rPr>
          <w:rFonts w:ascii="Times New Roman" w:hAnsi="Times New Roman"/>
          <w:sz w:val="20"/>
          <w:szCs w:val="20"/>
        </w:rPr>
        <w:t xml:space="preserve">, 175-178 </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r w:rsidRPr="002A41D5">
        <w:rPr>
          <w:rFonts w:ascii="Times New Roman" w:hAnsi="Times New Roman"/>
          <w:sz w:val="20"/>
          <w:szCs w:val="20"/>
        </w:rPr>
        <w:t xml:space="preserve">Williams, A.A. (1996). </w:t>
      </w:r>
      <w:proofErr w:type="gramStart"/>
      <w:r w:rsidRPr="002A41D5">
        <w:rPr>
          <w:rFonts w:ascii="Times New Roman" w:hAnsi="Times New Roman"/>
          <w:sz w:val="20"/>
          <w:szCs w:val="20"/>
        </w:rPr>
        <w:t>Pumps as turbines for low cost micro hydro power.</w:t>
      </w:r>
      <w:proofErr w:type="gramEnd"/>
      <w:r w:rsidRPr="002A41D5">
        <w:rPr>
          <w:rFonts w:ascii="Times New Roman" w:hAnsi="Times New Roman"/>
          <w:sz w:val="20"/>
          <w:szCs w:val="20"/>
        </w:rPr>
        <w:t xml:space="preserve"> </w:t>
      </w:r>
      <w:proofErr w:type="gramStart"/>
      <w:r w:rsidRPr="002A41D5">
        <w:rPr>
          <w:rFonts w:ascii="Times New Roman" w:hAnsi="Times New Roman"/>
          <w:i/>
          <w:sz w:val="20"/>
          <w:szCs w:val="20"/>
        </w:rPr>
        <w:t>World Renewable Energy Congress</w:t>
      </w:r>
      <w:r w:rsidRPr="002A41D5">
        <w:rPr>
          <w:rFonts w:ascii="Times New Roman" w:hAnsi="Times New Roman"/>
          <w:sz w:val="20"/>
          <w:szCs w:val="20"/>
        </w:rPr>
        <w:t>, Denver, USA.</w:t>
      </w:r>
      <w:proofErr w:type="gramEnd"/>
      <w:r w:rsidRPr="002A41D5">
        <w:rPr>
          <w:rFonts w:ascii="Times New Roman" w:hAnsi="Times New Roman"/>
          <w:sz w:val="20"/>
          <w:szCs w:val="20"/>
        </w:rPr>
        <w:t xml:space="preserve">  </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r w:rsidRPr="002A41D5">
        <w:rPr>
          <w:rFonts w:ascii="Times New Roman" w:hAnsi="Times New Roman"/>
          <w:sz w:val="20"/>
          <w:szCs w:val="20"/>
          <w:lang w:val="en-IE" w:eastAsia="en-IE"/>
        </w:rPr>
        <w:t>Zakkour</w:t>
      </w:r>
      <w:proofErr w:type="spellEnd"/>
      <w:r w:rsidRPr="002A41D5">
        <w:rPr>
          <w:rFonts w:ascii="Times New Roman" w:hAnsi="Times New Roman"/>
          <w:sz w:val="20"/>
          <w:szCs w:val="20"/>
          <w:lang w:val="en-IE" w:eastAsia="en-IE"/>
        </w:rPr>
        <w:t>, P.D.</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w:t>
      </w:r>
      <w:proofErr w:type="spellStart"/>
      <w:r w:rsidRPr="002A41D5">
        <w:rPr>
          <w:rFonts w:ascii="Times New Roman" w:hAnsi="Times New Roman"/>
          <w:sz w:val="20"/>
          <w:szCs w:val="20"/>
          <w:lang w:val="en-IE" w:eastAsia="en-IE"/>
        </w:rPr>
        <w:t>Gaterell</w:t>
      </w:r>
      <w:proofErr w:type="spellEnd"/>
      <w:r w:rsidRPr="002A41D5">
        <w:rPr>
          <w:rFonts w:ascii="Times New Roman" w:hAnsi="Times New Roman"/>
          <w:sz w:val="20"/>
          <w:szCs w:val="20"/>
          <w:lang w:val="en-IE" w:eastAsia="en-IE"/>
        </w:rPr>
        <w:t>, M.R.</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Griffin, P.</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w:t>
      </w:r>
      <w:proofErr w:type="spellStart"/>
      <w:r w:rsidRPr="002A41D5">
        <w:rPr>
          <w:rFonts w:ascii="Times New Roman" w:hAnsi="Times New Roman"/>
          <w:sz w:val="20"/>
          <w:szCs w:val="20"/>
          <w:lang w:val="en-IE" w:eastAsia="en-IE"/>
        </w:rPr>
        <w:t>Gochin</w:t>
      </w:r>
      <w:proofErr w:type="spellEnd"/>
      <w:r w:rsidRPr="002A41D5">
        <w:rPr>
          <w:rFonts w:ascii="Times New Roman" w:hAnsi="Times New Roman"/>
          <w:sz w:val="20"/>
          <w:szCs w:val="20"/>
          <w:lang w:val="en-IE" w:eastAsia="en-IE"/>
        </w:rPr>
        <w:t>, R.J.</w:t>
      </w:r>
      <w:r>
        <w:rPr>
          <w:rFonts w:ascii="Times New Roman" w:hAnsi="Times New Roman"/>
          <w:sz w:val="20"/>
          <w:szCs w:val="20"/>
          <w:lang w:val="en-IE" w:eastAsia="en-IE"/>
        </w:rPr>
        <w:t>, &amp;</w:t>
      </w:r>
      <w:r w:rsidRPr="002A41D5">
        <w:rPr>
          <w:rFonts w:ascii="Times New Roman" w:hAnsi="Times New Roman"/>
          <w:sz w:val="20"/>
          <w:szCs w:val="20"/>
          <w:lang w:val="en-IE" w:eastAsia="en-IE"/>
        </w:rPr>
        <w:t xml:space="preserve"> Lester, J.N. (2002a). </w:t>
      </w:r>
      <w:proofErr w:type="gramStart"/>
      <w:r w:rsidRPr="002A41D5">
        <w:rPr>
          <w:rFonts w:ascii="Times New Roman" w:hAnsi="Times New Roman"/>
          <w:sz w:val="20"/>
          <w:szCs w:val="20"/>
          <w:lang w:val="en-IE" w:eastAsia="en-IE"/>
        </w:rPr>
        <w:t>Developing a sustainable energy strategy for a water utility.</w:t>
      </w:r>
      <w:proofErr w:type="gramEnd"/>
      <w:r w:rsidRPr="002A41D5">
        <w:rPr>
          <w:rFonts w:ascii="Times New Roman" w:hAnsi="Times New Roman"/>
          <w:sz w:val="20"/>
          <w:szCs w:val="20"/>
          <w:lang w:val="en-IE" w:eastAsia="en-IE"/>
        </w:rPr>
        <w:t xml:space="preserve"> Part I: A review of the UK legislative framework. </w:t>
      </w:r>
      <w:proofErr w:type="gramStart"/>
      <w:r w:rsidRPr="002A41D5">
        <w:rPr>
          <w:rFonts w:ascii="Times New Roman" w:hAnsi="Times New Roman"/>
          <w:i/>
          <w:sz w:val="20"/>
          <w:szCs w:val="20"/>
          <w:lang w:val="en-IE" w:eastAsia="en-IE"/>
        </w:rPr>
        <w:t>Journal of Environmental Management.</w:t>
      </w:r>
      <w:proofErr w:type="gramEnd"/>
      <w:r w:rsidRPr="002A41D5">
        <w:rPr>
          <w:rFonts w:ascii="Times New Roman" w:hAnsi="Times New Roman"/>
          <w:i/>
          <w:sz w:val="20"/>
          <w:szCs w:val="20"/>
          <w:lang w:val="en-IE" w:eastAsia="en-IE"/>
        </w:rPr>
        <w:t xml:space="preserve"> </w:t>
      </w:r>
      <w:r w:rsidRPr="00112B03">
        <w:rPr>
          <w:rFonts w:ascii="Times New Roman" w:hAnsi="Times New Roman"/>
          <w:i/>
          <w:sz w:val="20"/>
          <w:szCs w:val="20"/>
          <w:lang w:val="en-IE" w:eastAsia="en-IE"/>
        </w:rPr>
        <w:t>66</w:t>
      </w:r>
      <w:r w:rsidRPr="002A41D5">
        <w:rPr>
          <w:rFonts w:ascii="Times New Roman" w:hAnsi="Times New Roman"/>
          <w:sz w:val="20"/>
          <w:szCs w:val="20"/>
          <w:lang w:val="en-IE" w:eastAsia="en-IE"/>
        </w:rPr>
        <w:t>, 105-114.</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r w:rsidRPr="002A41D5">
        <w:rPr>
          <w:rFonts w:ascii="Times New Roman" w:hAnsi="Times New Roman"/>
          <w:sz w:val="20"/>
          <w:szCs w:val="20"/>
          <w:lang w:val="en-IE" w:eastAsia="en-IE"/>
        </w:rPr>
        <w:t>Zakkour</w:t>
      </w:r>
      <w:proofErr w:type="spellEnd"/>
      <w:r w:rsidRPr="002A41D5">
        <w:rPr>
          <w:rFonts w:ascii="Times New Roman" w:hAnsi="Times New Roman"/>
          <w:sz w:val="20"/>
          <w:szCs w:val="20"/>
          <w:lang w:val="en-IE" w:eastAsia="en-IE"/>
        </w:rPr>
        <w:t>, P.D.</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w:t>
      </w:r>
      <w:proofErr w:type="spellStart"/>
      <w:r w:rsidRPr="002A41D5">
        <w:rPr>
          <w:rFonts w:ascii="Times New Roman" w:hAnsi="Times New Roman"/>
          <w:sz w:val="20"/>
          <w:szCs w:val="20"/>
          <w:lang w:val="en-IE" w:eastAsia="en-IE"/>
        </w:rPr>
        <w:t>Gaterell</w:t>
      </w:r>
      <w:proofErr w:type="spellEnd"/>
      <w:r w:rsidRPr="002A41D5">
        <w:rPr>
          <w:rFonts w:ascii="Times New Roman" w:hAnsi="Times New Roman"/>
          <w:sz w:val="20"/>
          <w:szCs w:val="20"/>
          <w:lang w:val="en-IE" w:eastAsia="en-IE"/>
        </w:rPr>
        <w:t>, M.R.</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Griffin, P.</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w:t>
      </w:r>
      <w:proofErr w:type="spellStart"/>
      <w:r w:rsidRPr="002A41D5">
        <w:rPr>
          <w:rFonts w:ascii="Times New Roman" w:hAnsi="Times New Roman"/>
          <w:sz w:val="20"/>
          <w:szCs w:val="20"/>
          <w:lang w:val="en-IE" w:eastAsia="en-IE"/>
        </w:rPr>
        <w:t>Gochin</w:t>
      </w:r>
      <w:proofErr w:type="spellEnd"/>
      <w:r w:rsidRPr="002A41D5">
        <w:rPr>
          <w:rFonts w:ascii="Times New Roman" w:hAnsi="Times New Roman"/>
          <w:sz w:val="20"/>
          <w:szCs w:val="20"/>
          <w:lang w:val="en-IE" w:eastAsia="en-IE"/>
        </w:rPr>
        <w:t>, R.J.</w:t>
      </w:r>
      <w:r>
        <w:rPr>
          <w:rFonts w:ascii="Times New Roman" w:hAnsi="Times New Roman"/>
          <w:sz w:val="20"/>
          <w:szCs w:val="20"/>
          <w:lang w:val="en-IE" w:eastAsia="en-IE"/>
        </w:rPr>
        <w:t>, &amp;</w:t>
      </w:r>
      <w:r w:rsidRPr="002A41D5">
        <w:rPr>
          <w:rFonts w:ascii="Times New Roman" w:hAnsi="Times New Roman"/>
          <w:sz w:val="20"/>
          <w:szCs w:val="20"/>
          <w:lang w:val="en-IE" w:eastAsia="en-IE"/>
        </w:rPr>
        <w:t xml:space="preserve"> Lester, J.N. (2002b).  </w:t>
      </w:r>
      <w:proofErr w:type="gramStart"/>
      <w:r w:rsidRPr="002A41D5">
        <w:rPr>
          <w:rFonts w:ascii="Times New Roman" w:hAnsi="Times New Roman"/>
          <w:sz w:val="20"/>
          <w:szCs w:val="20"/>
          <w:lang w:val="en-IE" w:eastAsia="en-IE"/>
        </w:rPr>
        <w:t>Developing a sustainable energy strategy for a water utility.</w:t>
      </w:r>
      <w:proofErr w:type="gramEnd"/>
      <w:r w:rsidRPr="002A41D5">
        <w:rPr>
          <w:rFonts w:ascii="Times New Roman" w:hAnsi="Times New Roman"/>
          <w:sz w:val="20"/>
          <w:szCs w:val="20"/>
          <w:lang w:val="en-IE" w:eastAsia="en-IE"/>
        </w:rPr>
        <w:t xml:space="preserve"> Part II: a review of potential technologies and approaches. </w:t>
      </w:r>
      <w:proofErr w:type="gramStart"/>
      <w:r w:rsidRPr="002A41D5">
        <w:rPr>
          <w:rFonts w:ascii="Times New Roman" w:hAnsi="Times New Roman"/>
          <w:i/>
          <w:sz w:val="20"/>
          <w:szCs w:val="20"/>
          <w:lang w:val="en-IE" w:eastAsia="en-IE"/>
        </w:rPr>
        <w:t>Journal of Environmental Management.</w:t>
      </w:r>
      <w:proofErr w:type="gramEnd"/>
      <w:r w:rsidRPr="002A41D5">
        <w:rPr>
          <w:rFonts w:ascii="Times New Roman" w:hAnsi="Times New Roman"/>
          <w:i/>
          <w:sz w:val="20"/>
          <w:szCs w:val="20"/>
          <w:lang w:val="en-IE" w:eastAsia="en-IE"/>
        </w:rPr>
        <w:t xml:space="preserve"> </w:t>
      </w:r>
      <w:r w:rsidRPr="00112B03">
        <w:rPr>
          <w:rFonts w:ascii="Times New Roman" w:hAnsi="Times New Roman"/>
          <w:i/>
          <w:sz w:val="20"/>
          <w:szCs w:val="20"/>
          <w:lang w:val="en-IE" w:eastAsia="en-IE"/>
        </w:rPr>
        <w:t>66</w:t>
      </w:r>
      <w:r w:rsidRPr="002A41D5">
        <w:rPr>
          <w:rFonts w:ascii="Times New Roman" w:hAnsi="Times New Roman"/>
          <w:i/>
          <w:sz w:val="20"/>
          <w:szCs w:val="20"/>
          <w:lang w:val="en-IE" w:eastAsia="en-IE"/>
        </w:rPr>
        <w:t xml:space="preserve">, </w:t>
      </w:r>
      <w:r w:rsidRPr="002A41D5">
        <w:rPr>
          <w:rFonts w:ascii="Times New Roman" w:hAnsi="Times New Roman"/>
          <w:sz w:val="20"/>
          <w:szCs w:val="20"/>
          <w:lang w:val="en-IE" w:eastAsia="en-IE"/>
        </w:rPr>
        <w:t xml:space="preserve">115-125. </w:t>
      </w:r>
    </w:p>
    <w:p w:rsidR="00107F34" w:rsidRPr="002A41D5" w:rsidRDefault="00107F34" w:rsidP="002A41D5">
      <w:pPr>
        <w:autoSpaceDE w:val="0"/>
        <w:autoSpaceDN w:val="0"/>
        <w:adjustRightInd w:val="0"/>
        <w:spacing w:after="0" w:line="480" w:lineRule="auto"/>
        <w:ind w:left="284" w:hanging="284"/>
        <w:jc w:val="both"/>
        <w:rPr>
          <w:rFonts w:ascii="Times New Roman" w:hAnsi="Times New Roman"/>
          <w:sz w:val="20"/>
          <w:szCs w:val="20"/>
          <w:lang w:val="en-IE" w:eastAsia="en-IE"/>
        </w:rPr>
      </w:pPr>
      <w:proofErr w:type="spellStart"/>
      <w:proofErr w:type="gramStart"/>
      <w:r w:rsidRPr="002A41D5">
        <w:rPr>
          <w:rFonts w:ascii="Times New Roman" w:hAnsi="Times New Roman"/>
          <w:sz w:val="20"/>
          <w:szCs w:val="20"/>
          <w:lang w:val="en-IE" w:eastAsia="en-IE"/>
        </w:rPr>
        <w:t>Zhe</w:t>
      </w:r>
      <w:proofErr w:type="spellEnd"/>
      <w:r w:rsidRPr="002A41D5">
        <w:rPr>
          <w:rFonts w:ascii="Times New Roman" w:hAnsi="Times New Roman"/>
          <w:sz w:val="20"/>
          <w:szCs w:val="20"/>
          <w:lang w:val="en-IE" w:eastAsia="en-IE"/>
        </w:rPr>
        <w:t>, L.</w:t>
      </w:r>
      <w:r>
        <w:rPr>
          <w:rFonts w:ascii="Times New Roman" w:hAnsi="Times New Roman"/>
          <w:sz w:val="20"/>
          <w:szCs w:val="20"/>
          <w:lang w:val="en-IE" w:eastAsia="en-IE"/>
        </w:rPr>
        <w:t>,</w:t>
      </w:r>
      <w:r w:rsidRPr="002A41D5">
        <w:rPr>
          <w:rFonts w:ascii="Times New Roman" w:hAnsi="Times New Roman"/>
          <w:sz w:val="20"/>
          <w:szCs w:val="20"/>
          <w:lang w:val="en-IE" w:eastAsia="en-IE"/>
        </w:rPr>
        <w:t xml:space="preserve"> Boyle, F.</w:t>
      </w:r>
      <w:r>
        <w:rPr>
          <w:rFonts w:ascii="Times New Roman" w:hAnsi="Times New Roman"/>
          <w:sz w:val="20"/>
          <w:szCs w:val="20"/>
          <w:lang w:val="en-IE" w:eastAsia="en-IE"/>
        </w:rPr>
        <w:t>, &amp;</w:t>
      </w:r>
      <w:r w:rsidRPr="002A41D5">
        <w:rPr>
          <w:rFonts w:ascii="Times New Roman" w:hAnsi="Times New Roman"/>
          <w:sz w:val="20"/>
          <w:szCs w:val="20"/>
          <w:lang w:val="en-IE" w:eastAsia="en-IE"/>
        </w:rPr>
        <w:t xml:space="preserve"> Reynolds, A. (2010).</w:t>
      </w:r>
      <w:proofErr w:type="gramEnd"/>
      <w:r w:rsidRPr="002A41D5">
        <w:rPr>
          <w:rFonts w:ascii="Times New Roman" w:hAnsi="Times New Roman"/>
          <w:sz w:val="20"/>
          <w:szCs w:val="20"/>
          <w:lang w:val="en-IE" w:eastAsia="en-IE"/>
        </w:rPr>
        <w:t xml:space="preserve"> A. Rainwater harvesting and </w:t>
      </w:r>
      <w:proofErr w:type="spellStart"/>
      <w:r w:rsidRPr="002A41D5">
        <w:rPr>
          <w:rFonts w:ascii="Times New Roman" w:hAnsi="Times New Roman"/>
          <w:sz w:val="20"/>
          <w:szCs w:val="20"/>
          <w:lang w:val="en-IE" w:eastAsia="en-IE"/>
        </w:rPr>
        <w:t>greywater</w:t>
      </w:r>
      <w:proofErr w:type="spellEnd"/>
      <w:r w:rsidRPr="002A41D5">
        <w:rPr>
          <w:rFonts w:ascii="Times New Roman" w:hAnsi="Times New Roman"/>
          <w:sz w:val="20"/>
          <w:szCs w:val="20"/>
          <w:lang w:val="en-IE" w:eastAsia="en-IE"/>
        </w:rPr>
        <w:t xml:space="preserve"> treatment systems for domestic application in Ireland. </w:t>
      </w:r>
      <w:proofErr w:type="gramStart"/>
      <w:r w:rsidRPr="002A41D5">
        <w:rPr>
          <w:rFonts w:ascii="Times New Roman" w:hAnsi="Times New Roman"/>
          <w:i/>
          <w:sz w:val="20"/>
          <w:szCs w:val="20"/>
          <w:lang w:val="en-IE" w:eastAsia="en-IE"/>
        </w:rPr>
        <w:t>Desalination.</w:t>
      </w:r>
      <w:proofErr w:type="gramEnd"/>
      <w:r w:rsidRPr="00112B03">
        <w:rPr>
          <w:rFonts w:ascii="Times New Roman" w:hAnsi="Times New Roman"/>
          <w:i/>
          <w:sz w:val="20"/>
          <w:szCs w:val="20"/>
          <w:lang w:val="en-IE" w:eastAsia="en-IE"/>
        </w:rPr>
        <w:t xml:space="preserve"> 260</w:t>
      </w:r>
      <w:r w:rsidRPr="002A41D5">
        <w:rPr>
          <w:rFonts w:ascii="Times New Roman" w:hAnsi="Times New Roman"/>
          <w:sz w:val="20"/>
          <w:szCs w:val="20"/>
          <w:lang w:val="en-IE" w:eastAsia="en-IE"/>
        </w:rPr>
        <w:t>, 1-8.</w:t>
      </w:r>
    </w:p>
    <w:p w:rsidR="00107F34" w:rsidRPr="002A41D5" w:rsidRDefault="00107F34" w:rsidP="002A41D5">
      <w:pPr>
        <w:tabs>
          <w:tab w:val="left" w:pos="360"/>
        </w:tabs>
        <w:spacing w:after="0" w:line="480" w:lineRule="auto"/>
        <w:ind w:left="284" w:hanging="284"/>
        <w:jc w:val="both"/>
        <w:rPr>
          <w:rFonts w:ascii="Times New Roman" w:hAnsi="Times New Roman"/>
          <w:sz w:val="20"/>
          <w:szCs w:val="20"/>
        </w:rPr>
      </w:pPr>
      <w:proofErr w:type="spellStart"/>
      <w:r w:rsidRPr="002A41D5">
        <w:rPr>
          <w:rFonts w:ascii="Times New Roman" w:hAnsi="Times New Roman"/>
          <w:sz w:val="20"/>
          <w:szCs w:val="20"/>
        </w:rPr>
        <w:t>Zilberman</w:t>
      </w:r>
      <w:proofErr w:type="spellEnd"/>
      <w:r w:rsidRPr="002A41D5">
        <w:rPr>
          <w:rFonts w:ascii="Times New Roman" w:hAnsi="Times New Roman"/>
          <w:sz w:val="20"/>
          <w:szCs w:val="20"/>
        </w:rPr>
        <w:t>, D.</w:t>
      </w:r>
      <w:r>
        <w:rPr>
          <w:rFonts w:ascii="Times New Roman" w:hAnsi="Times New Roman"/>
          <w:sz w:val="20"/>
          <w:szCs w:val="20"/>
        </w:rPr>
        <w:t>,</w:t>
      </w:r>
      <w:r w:rsidRPr="002A41D5">
        <w:rPr>
          <w:rFonts w:ascii="Times New Roman" w:hAnsi="Times New Roman"/>
          <w:sz w:val="20"/>
          <w:szCs w:val="20"/>
        </w:rPr>
        <w:t xml:space="preserve"> </w:t>
      </w:r>
      <w:proofErr w:type="spellStart"/>
      <w:r w:rsidRPr="002A41D5">
        <w:rPr>
          <w:rFonts w:ascii="Times New Roman" w:hAnsi="Times New Roman"/>
          <w:sz w:val="20"/>
          <w:szCs w:val="20"/>
        </w:rPr>
        <w:t>Sproul</w:t>
      </w:r>
      <w:proofErr w:type="spellEnd"/>
      <w:r w:rsidRPr="002A41D5">
        <w:rPr>
          <w:rFonts w:ascii="Times New Roman" w:hAnsi="Times New Roman"/>
          <w:sz w:val="20"/>
          <w:szCs w:val="20"/>
        </w:rPr>
        <w:t>, T.</w:t>
      </w:r>
      <w:r>
        <w:rPr>
          <w:rFonts w:ascii="Times New Roman" w:hAnsi="Times New Roman"/>
          <w:sz w:val="20"/>
          <w:szCs w:val="20"/>
        </w:rPr>
        <w:t xml:space="preserve">, </w:t>
      </w:r>
      <w:proofErr w:type="spellStart"/>
      <w:r w:rsidRPr="002A41D5">
        <w:rPr>
          <w:rFonts w:ascii="Times New Roman" w:hAnsi="Times New Roman"/>
          <w:sz w:val="20"/>
          <w:szCs w:val="20"/>
        </w:rPr>
        <w:t>Rajagopal</w:t>
      </w:r>
      <w:proofErr w:type="spellEnd"/>
      <w:r w:rsidRPr="002A41D5">
        <w:rPr>
          <w:rFonts w:ascii="Times New Roman" w:hAnsi="Times New Roman"/>
          <w:sz w:val="20"/>
          <w:szCs w:val="20"/>
        </w:rPr>
        <w:t>, D</w:t>
      </w:r>
      <w:r>
        <w:rPr>
          <w:rFonts w:ascii="Times New Roman" w:hAnsi="Times New Roman"/>
          <w:sz w:val="20"/>
          <w:szCs w:val="20"/>
        </w:rPr>
        <w:t>.</w:t>
      </w:r>
      <w:r w:rsidRPr="002A41D5">
        <w:rPr>
          <w:rFonts w:ascii="Times New Roman" w:hAnsi="Times New Roman"/>
          <w:sz w:val="20"/>
          <w:szCs w:val="20"/>
        </w:rPr>
        <w:t>, Sexton, S</w:t>
      </w:r>
      <w:r>
        <w:rPr>
          <w:rFonts w:ascii="Times New Roman" w:hAnsi="Times New Roman"/>
          <w:sz w:val="20"/>
          <w:szCs w:val="20"/>
        </w:rPr>
        <w:t>.,</w:t>
      </w:r>
      <w:r w:rsidRPr="002A41D5">
        <w:rPr>
          <w:rFonts w:ascii="Times New Roman" w:hAnsi="Times New Roman"/>
          <w:sz w:val="20"/>
          <w:szCs w:val="20"/>
        </w:rPr>
        <w:t xml:space="preserve"> &amp; </w:t>
      </w:r>
      <w:proofErr w:type="spellStart"/>
      <w:r w:rsidRPr="002A41D5">
        <w:rPr>
          <w:rFonts w:ascii="Times New Roman" w:hAnsi="Times New Roman"/>
          <w:sz w:val="20"/>
          <w:szCs w:val="20"/>
        </w:rPr>
        <w:t>Hellegers</w:t>
      </w:r>
      <w:proofErr w:type="spellEnd"/>
      <w:r w:rsidRPr="002A41D5">
        <w:rPr>
          <w:rFonts w:ascii="Times New Roman" w:hAnsi="Times New Roman"/>
          <w:sz w:val="20"/>
          <w:szCs w:val="20"/>
        </w:rPr>
        <w:t xml:space="preserve">, P. (2008). </w:t>
      </w:r>
      <w:proofErr w:type="gramStart"/>
      <w:r w:rsidRPr="002A41D5">
        <w:rPr>
          <w:rFonts w:ascii="Times New Roman" w:hAnsi="Times New Roman"/>
          <w:sz w:val="20"/>
          <w:szCs w:val="20"/>
        </w:rPr>
        <w:t>Rising energy prices and the economics of water in agriculture.</w:t>
      </w:r>
      <w:proofErr w:type="gramEnd"/>
      <w:r w:rsidRPr="002A41D5">
        <w:rPr>
          <w:rFonts w:ascii="Times New Roman" w:hAnsi="Times New Roman"/>
          <w:sz w:val="20"/>
          <w:szCs w:val="20"/>
        </w:rPr>
        <w:t xml:space="preserve"> </w:t>
      </w:r>
      <w:r w:rsidRPr="002A41D5">
        <w:rPr>
          <w:rFonts w:ascii="Times New Roman" w:hAnsi="Times New Roman"/>
          <w:i/>
          <w:sz w:val="20"/>
          <w:szCs w:val="20"/>
        </w:rPr>
        <w:t xml:space="preserve">Water Policy 10, S1, </w:t>
      </w:r>
      <w:r w:rsidRPr="002A41D5">
        <w:rPr>
          <w:rFonts w:ascii="Times New Roman" w:hAnsi="Times New Roman"/>
          <w:sz w:val="20"/>
          <w:szCs w:val="20"/>
        </w:rPr>
        <w:t>11-21.</w:t>
      </w:r>
    </w:p>
    <w:p w:rsidR="00107F34" w:rsidRDefault="00107F34" w:rsidP="002A41D5">
      <w:pPr>
        <w:autoSpaceDE w:val="0"/>
        <w:autoSpaceDN w:val="0"/>
        <w:adjustRightInd w:val="0"/>
        <w:spacing w:after="0" w:line="480" w:lineRule="auto"/>
        <w:rPr>
          <w:rFonts w:ascii="Times New Roman" w:hAnsi="Times New Roman"/>
          <w:sz w:val="20"/>
          <w:szCs w:val="20"/>
          <w:lang w:val="en-IE"/>
        </w:rPr>
      </w:pPr>
    </w:p>
    <w:p w:rsidR="00107F34" w:rsidRDefault="00107F34" w:rsidP="002A41D5">
      <w:pPr>
        <w:autoSpaceDE w:val="0"/>
        <w:autoSpaceDN w:val="0"/>
        <w:adjustRightInd w:val="0"/>
        <w:spacing w:after="0" w:line="480" w:lineRule="auto"/>
        <w:rPr>
          <w:rFonts w:ascii="Times New Roman" w:hAnsi="Times New Roman"/>
          <w:sz w:val="20"/>
          <w:szCs w:val="20"/>
          <w:lang w:val="en-IE"/>
        </w:rPr>
      </w:pPr>
    </w:p>
    <w:p w:rsidR="00107F34" w:rsidRPr="002A41D5" w:rsidRDefault="00107F34" w:rsidP="002A41D5">
      <w:pPr>
        <w:autoSpaceDE w:val="0"/>
        <w:autoSpaceDN w:val="0"/>
        <w:adjustRightInd w:val="0"/>
        <w:spacing w:after="0" w:line="480" w:lineRule="auto"/>
        <w:rPr>
          <w:rFonts w:ascii="Times New Roman" w:hAnsi="Times New Roman"/>
          <w:sz w:val="20"/>
          <w:szCs w:val="20"/>
          <w:lang w:val="en-IE"/>
        </w:rPr>
      </w:pPr>
    </w:p>
    <w:sectPr w:rsidR="00107F34" w:rsidRPr="002A41D5" w:rsidSect="003412F3">
      <w:type w:val="continuous"/>
      <w:pgSz w:w="12240" w:h="15840"/>
      <w:pgMar w:top="1440" w:right="1797" w:bottom="1440" w:left="9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EDC" w:rsidRDefault="00CC6EDC" w:rsidP="005B1521">
      <w:pPr>
        <w:spacing w:after="0" w:line="240" w:lineRule="auto"/>
      </w:pPr>
      <w:r>
        <w:separator/>
      </w:r>
    </w:p>
  </w:endnote>
  <w:endnote w:type="continuationSeparator" w:id="0">
    <w:p w:rsidR="00CC6EDC" w:rsidRDefault="00CC6EDC" w:rsidP="005B1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EDC" w:rsidRDefault="00CC6EDC" w:rsidP="005B1521">
      <w:pPr>
        <w:spacing w:after="0" w:line="240" w:lineRule="auto"/>
      </w:pPr>
      <w:r>
        <w:separator/>
      </w:r>
    </w:p>
  </w:footnote>
  <w:footnote w:type="continuationSeparator" w:id="0">
    <w:p w:rsidR="00CC6EDC" w:rsidRDefault="00CC6EDC" w:rsidP="005B1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833BD"/>
    <w:multiLevelType w:val="hybridMultilevel"/>
    <w:tmpl w:val="2430D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116247"/>
    <w:multiLevelType w:val="hybridMultilevel"/>
    <w:tmpl w:val="15F83C62"/>
    <w:lvl w:ilvl="0" w:tplc="64601926">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
    <w:nsid w:val="316A7D21"/>
    <w:multiLevelType w:val="hybridMultilevel"/>
    <w:tmpl w:val="03369054"/>
    <w:lvl w:ilvl="0" w:tplc="18090015">
      <w:start w:val="1"/>
      <w:numFmt w:val="upperLetter"/>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
    <w:nsid w:val="393E4890"/>
    <w:multiLevelType w:val="hybridMultilevel"/>
    <w:tmpl w:val="FE8017F4"/>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4">
    <w:nsid w:val="3ED66636"/>
    <w:multiLevelType w:val="hybridMultilevel"/>
    <w:tmpl w:val="DE888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FBA56E6"/>
    <w:multiLevelType w:val="hybridMultilevel"/>
    <w:tmpl w:val="F68866BC"/>
    <w:lvl w:ilvl="0" w:tplc="10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
    <w:nsid w:val="50CE412D"/>
    <w:multiLevelType w:val="hybridMultilevel"/>
    <w:tmpl w:val="1CF8C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2507B25"/>
    <w:multiLevelType w:val="hybridMultilevel"/>
    <w:tmpl w:val="FADEB736"/>
    <w:lvl w:ilvl="0" w:tplc="1009000F">
      <w:start w:val="1"/>
      <w:numFmt w:val="decimal"/>
      <w:lvlText w:val="%1."/>
      <w:lvlJc w:val="left"/>
      <w:pPr>
        <w:ind w:left="720" w:hanging="360"/>
      </w:pPr>
      <w:rPr>
        <w:rFonts w:cs="Times New Roman"/>
      </w:rPr>
    </w:lvl>
    <w:lvl w:ilvl="1" w:tplc="18090019">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8">
    <w:nsid w:val="530E7601"/>
    <w:multiLevelType w:val="multilevel"/>
    <w:tmpl w:val="8DFCA30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nsid w:val="5F7B422E"/>
    <w:multiLevelType w:val="hybridMultilevel"/>
    <w:tmpl w:val="28F0E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3362F8"/>
    <w:multiLevelType w:val="hybridMultilevel"/>
    <w:tmpl w:val="37BA42F2"/>
    <w:lvl w:ilvl="0" w:tplc="10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
    <w:nsid w:val="797F4F30"/>
    <w:multiLevelType w:val="hybridMultilevel"/>
    <w:tmpl w:val="55284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0E7A57"/>
    <w:multiLevelType w:val="hybridMultilevel"/>
    <w:tmpl w:val="692A0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F553E32"/>
    <w:multiLevelType w:val="hybridMultilevel"/>
    <w:tmpl w:val="F5B8523A"/>
    <w:lvl w:ilvl="0" w:tplc="1809000F">
      <w:start w:val="1"/>
      <w:numFmt w:val="decimal"/>
      <w:lvlText w:val="%1."/>
      <w:lvlJc w:val="left"/>
      <w:pPr>
        <w:ind w:left="720" w:hanging="360"/>
      </w:pPr>
      <w:rPr>
        <w:rFonts w:cs="Times New Roman"/>
      </w:rPr>
    </w:lvl>
    <w:lvl w:ilvl="1" w:tplc="F10875AE">
      <w:start w:val="1"/>
      <w:numFmt w:val="upperLetter"/>
      <w:lvlText w:val="%2."/>
      <w:lvlJc w:val="left"/>
      <w:pPr>
        <w:ind w:left="1440" w:hanging="360"/>
      </w:pPr>
      <w:rPr>
        <w:rFonts w:cs="Times New Roman" w:hint="default"/>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6"/>
  </w:num>
  <w:num w:numId="2">
    <w:abstractNumId w:val="12"/>
  </w:num>
  <w:num w:numId="3">
    <w:abstractNumId w:val="0"/>
  </w:num>
  <w:num w:numId="4">
    <w:abstractNumId w:val="5"/>
  </w:num>
  <w:num w:numId="5">
    <w:abstractNumId w:val="10"/>
  </w:num>
  <w:num w:numId="6">
    <w:abstractNumId w:val="3"/>
  </w:num>
  <w:num w:numId="7">
    <w:abstractNumId w:val="4"/>
  </w:num>
  <w:num w:numId="8">
    <w:abstractNumId w:val="11"/>
  </w:num>
  <w:num w:numId="9">
    <w:abstractNumId w:val="9"/>
  </w:num>
  <w:num w:numId="10">
    <w:abstractNumId w:val="8"/>
  </w:num>
  <w:num w:numId="11">
    <w:abstractNumId w:val="7"/>
  </w:num>
  <w:num w:numId="12">
    <w:abstractNumId w:val="1"/>
  </w:num>
  <w:num w:numId="13">
    <w:abstractNumId w:val="1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proofState w:spelling="clean" w:grammar="clean"/>
  <w:defaultTabStop w:val="720"/>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7D1DD9"/>
    <w:rsid w:val="00000DC0"/>
    <w:rsid w:val="0000104A"/>
    <w:rsid w:val="00006A63"/>
    <w:rsid w:val="00011E93"/>
    <w:rsid w:val="000251A6"/>
    <w:rsid w:val="00030DFF"/>
    <w:rsid w:val="0003259F"/>
    <w:rsid w:val="00034EA7"/>
    <w:rsid w:val="0004459D"/>
    <w:rsid w:val="000544CD"/>
    <w:rsid w:val="0005541F"/>
    <w:rsid w:val="00057994"/>
    <w:rsid w:val="00062174"/>
    <w:rsid w:val="000701EA"/>
    <w:rsid w:val="0007276C"/>
    <w:rsid w:val="0009711D"/>
    <w:rsid w:val="000B1D11"/>
    <w:rsid w:val="000B4495"/>
    <w:rsid w:val="000B4888"/>
    <w:rsid w:val="000D1995"/>
    <w:rsid w:val="000D55BF"/>
    <w:rsid w:val="000E109D"/>
    <w:rsid w:val="000F268B"/>
    <w:rsid w:val="00107F34"/>
    <w:rsid w:val="00112B03"/>
    <w:rsid w:val="00123D93"/>
    <w:rsid w:val="00140927"/>
    <w:rsid w:val="00143FBF"/>
    <w:rsid w:val="001465BF"/>
    <w:rsid w:val="00152A29"/>
    <w:rsid w:val="00155C7F"/>
    <w:rsid w:val="001561F8"/>
    <w:rsid w:val="001566B3"/>
    <w:rsid w:val="0016696E"/>
    <w:rsid w:val="00167639"/>
    <w:rsid w:val="001755B6"/>
    <w:rsid w:val="00177C9A"/>
    <w:rsid w:val="0018159D"/>
    <w:rsid w:val="00183C06"/>
    <w:rsid w:val="00185759"/>
    <w:rsid w:val="00196DF4"/>
    <w:rsid w:val="001A1661"/>
    <w:rsid w:val="001A523A"/>
    <w:rsid w:val="001A5936"/>
    <w:rsid w:val="001B36C4"/>
    <w:rsid w:val="001B3F0E"/>
    <w:rsid w:val="001C2ACE"/>
    <w:rsid w:val="001D3AD1"/>
    <w:rsid w:val="001D4E73"/>
    <w:rsid w:val="001D7359"/>
    <w:rsid w:val="001E17C1"/>
    <w:rsid w:val="001E3570"/>
    <w:rsid w:val="001E3912"/>
    <w:rsid w:val="001E3923"/>
    <w:rsid w:val="001F15AB"/>
    <w:rsid w:val="001F25F5"/>
    <w:rsid w:val="001F3AC1"/>
    <w:rsid w:val="00207FE5"/>
    <w:rsid w:val="00210052"/>
    <w:rsid w:val="00231810"/>
    <w:rsid w:val="00231AC1"/>
    <w:rsid w:val="00234722"/>
    <w:rsid w:val="00235D42"/>
    <w:rsid w:val="0024661A"/>
    <w:rsid w:val="0026134B"/>
    <w:rsid w:val="00264621"/>
    <w:rsid w:val="002647CB"/>
    <w:rsid w:val="00271951"/>
    <w:rsid w:val="00286B19"/>
    <w:rsid w:val="00293372"/>
    <w:rsid w:val="00293F29"/>
    <w:rsid w:val="00295B8D"/>
    <w:rsid w:val="002A41D5"/>
    <w:rsid w:val="002B1FA7"/>
    <w:rsid w:val="002C1CA0"/>
    <w:rsid w:val="002C29D1"/>
    <w:rsid w:val="002C6DDE"/>
    <w:rsid w:val="002D0186"/>
    <w:rsid w:val="002D0619"/>
    <w:rsid w:val="002D5F89"/>
    <w:rsid w:val="002D7ADC"/>
    <w:rsid w:val="003179E3"/>
    <w:rsid w:val="003200D3"/>
    <w:rsid w:val="00325CA4"/>
    <w:rsid w:val="003263C8"/>
    <w:rsid w:val="003412F3"/>
    <w:rsid w:val="0034466D"/>
    <w:rsid w:val="00350746"/>
    <w:rsid w:val="00352155"/>
    <w:rsid w:val="00353513"/>
    <w:rsid w:val="00353934"/>
    <w:rsid w:val="00354296"/>
    <w:rsid w:val="0035749C"/>
    <w:rsid w:val="00362440"/>
    <w:rsid w:val="00366181"/>
    <w:rsid w:val="00377C97"/>
    <w:rsid w:val="00382AEF"/>
    <w:rsid w:val="003840F1"/>
    <w:rsid w:val="0038547F"/>
    <w:rsid w:val="00390859"/>
    <w:rsid w:val="003930A5"/>
    <w:rsid w:val="003963E0"/>
    <w:rsid w:val="003A26EA"/>
    <w:rsid w:val="003B15C9"/>
    <w:rsid w:val="003B2242"/>
    <w:rsid w:val="003B2D70"/>
    <w:rsid w:val="003D510F"/>
    <w:rsid w:val="003D676D"/>
    <w:rsid w:val="003D7C07"/>
    <w:rsid w:val="003F3FA8"/>
    <w:rsid w:val="003F41B1"/>
    <w:rsid w:val="004236AF"/>
    <w:rsid w:val="00431D37"/>
    <w:rsid w:val="00451E4B"/>
    <w:rsid w:val="00453293"/>
    <w:rsid w:val="00455718"/>
    <w:rsid w:val="00455FAC"/>
    <w:rsid w:val="00463029"/>
    <w:rsid w:val="00463143"/>
    <w:rsid w:val="004641D4"/>
    <w:rsid w:val="00466B9A"/>
    <w:rsid w:val="00483CC7"/>
    <w:rsid w:val="00490358"/>
    <w:rsid w:val="004A478E"/>
    <w:rsid w:val="004A4E1C"/>
    <w:rsid w:val="004A645C"/>
    <w:rsid w:val="004D1490"/>
    <w:rsid w:val="004D65E0"/>
    <w:rsid w:val="00500E5C"/>
    <w:rsid w:val="005065C9"/>
    <w:rsid w:val="00513D9F"/>
    <w:rsid w:val="00522F0B"/>
    <w:rsid w:val="00540375"/>
    <w:rsid w:val="00551635"/>
    <w:rsid w:val="00552534"/>
    <w:rsid w:val="0055518C"/>
    <w:rsid w:val="0055656D"/>
    <w:rsid w:val="00564DC6"/>
    <w:rsid w:val="00566AF4"/>
    <w:rsid w:val="00570D29"/>
    <w:rsid w:val="00576C1A"/>
    <w:rsid w:val="00577126"/>
    <w:rsid w:val="00581E28"/>
    <w:rsid w:val="0058329D"/>
    <w:rsid w:val="00584C0F"/>
    <w:rsid w:val="00586F9C"/>
    <w:rsid w:val="005A4640"/>
    <w:rsid w:val="005B1521"/>
    <w:rsid w:val="005C3A0C"/>
    <w:rsid w:val="005C45C0"/>
    <w:rsid w:val="005C62BA"/>
    <w:rsid w:val="005D08D9"/>
    <w:rsid w:val="005D2B19"/>
    <w:rsid w:val="005D6A4E"/>
    <w:rsid w:val="005E1721"/>
    <w:rsid w:val="005E3815"/>
    <w:rsid w:val="005F339D"/>
    <w:rsid w:val="005F369C"/>
    <w:rsid w:val="006237B6"/>
    <w:rsid w:val="00634781"/>
    <w:rsid w:val="00634831"/>
    <w:rsid w:val="00635344"/>
    <w:rsid w:val="0063605A"/>
    <w:rsid w:val="0063674C"/>
    <w:rsid w:val="00637355"/>
    <w:rsid w:val="0064338F"/>
    <w:rsid w:val="00643ADE"/>
    <w:rsid w:val="00644A1A"/>
    <w:rsid w:val="00651600"/>
    <w:rsid w:val="006526AE"/>
    <w:rsid w:val="0066153A"/>
    <w:rsid w:val="006661AD"/>
    <w:rsid w:val="00674004"/>
    <w:rsid w:val="006931DF"/>
    <w:rsid w:val="006B2F34"/>
    <w:rsid w:val="006C0100"/>
    <w:rsid w:val="006D3441"/>
    <w:rsid w:val="006E0C0A"/>
    <w:rsid w:val="006E1DB9"/>
    <w:rsid w:val="007003E3"/>
    <w:rsid w:val="00702B3F"/>
    <w:rsid w:val="00706097"/>
    <w:rsid w:val="00712491"/>
    <w:rsid w:val="00721030"/>
    <w:rsid w:val="007217ED"/>
    <w:rsid w:val="00722337"/>
    <w:rsid w:val="00725605"/>
    <w:rsid w:val="007256CD"/>
    <w:rsid w:val="0072779A"/>
    <w:rsid w:val="00735C8F"/>
    <w:rsid w:val="00736158"/>
    <w:rsid w:val="00746775"/>
    <w:rsid w:val="007470BD"/>
    <w:rsid w:val="0075265F"/>
    <w:rsid w:val="00756446"/>
    <w:rsid w:val="00774972"/>
    <w:rsid w:val="007753F9"/>
    <w:rsid w:val="007845A2"/>
    <w:rsid w:val="0079167C"/>
    <w:rsid w:val="007928BD"/>
    <w:rsid w:val="007953F0"/>
    <w:rsid w:val="007B1588"/>
    <w:rsid w:val="007D1DD9"/>
    <w:rsid w:val="007D43F6"/>
    <w:rsid w:val="007F4732"/>
    <w:rsid w:val="007F7ECE"/>
    <w:rsid w:val="0080130E"/>
    <w:rsid w:val="00802502"/>
    <w:rsid w:val="0081312D"/>
    <w:rsid w:val="00816FBB"/>
    <w:rsid w:val="00825187"/>
    <w:rsid w:val="00825AE3"/>
    <w:rsid w:val="008326C1"/>
    <w:rsid w:val="008370B3"/>
    <w:rsid w:val="008371F3"/>
    <w:rsid w:val="00843F79"/>
    <w:rsid w:val="00845FA8"/>
    <w:rsid w:val="0084618E"/>
    <w:rsid w:val="00851425"/>
    <w:rsid w:val="00872CBB"/>
    <w:rsid w:val="00882C43"/>
    <w:rsid w:val="00885B1E"/>
    <w:rsid w:val="00891595"/>
    <w:rsid w:val="00891596"/>
    <w:rsid w:val="00893294"/>
    <w:rsid w:val="00893DA3"/>
    <w:rsid w:val="0089421D"/>
    <w:rsid w:val="008B26E5"/>
    <w:rsid w:val="008B3F4D"/>
    <w:rsid w:val="008B475F"/>
    <w:rsid w:val="008C6251"/>
    <w:rsid w:val="008E3B36"/>
    <w:rsid w:val="008E43F1"/>
    <w:rsid w:val="008F3879"/>
    <w:rsid w:val="008F44EC"/>
    <w:rsid w:val="008F4596"/>
    <w:rsid w:val="008F4D81"/>
    <w:rsid w:val="008F5B8A"/>
    <w:rsid w:val="008F7958"/>
    <w:rsid w:val="009003B7"/>
    <w:rsid w:val="009147B0"/>
    <w:rsid w:val="009211C7"/>
    <w:rsid w:val="0093465D"/>
    <w:rsid w:val="00946AA6"/>
    <w:rsid w:val="00961803"/>
    <w:rsid w:val="00962367"/>
    <w:rsid w:val="0097667F"/>
    <w:rsid w:val="00977AE6"/>
    <w:rsid w:val="00977D21"/>
    <w:rsid w:val="009963B2"/>
    <w:rsid w:val="009A3674"/>
    <w:rsid w:val="009A5C16"/>
    <w:rsid w:val="009A712D"/>
    <w:rsid w:val="009B32A5"/>
    <w:rsid w:val="009B3C28"/>
    <w:rsid w:val="009B430D"/>
    <w:rsid w:val="009C259B"/>
    <w:rsid w:val="009C42CC"/>
    <w:rsid w:val="009D2CAC"/>
    <w:rsid w:val="009D4A58"/>
    <w:rsid w:val="009D5D7E"/>
    <w:rsid w:val="009D6991"/>
    <w:rsid w:val="009E1AD3"/>
    <w:rsid w:val="009E1ED1"/>
    <w:rsid w:val="009E4BEA"/>
    <w:rsid w:val="009E4CDB"/>
    <w:rsid w:val="009E7C81"/>
    <w:rsid w:val="009F1FE8"/>
    <w:rsid w:val="009F5AA5"/>
    <w:rsid w:val="009F6DC2"/>
    <w:rsid w:val="00A03A6A"/>
    <w:rsid w:val="00A0704A"/>
    <w:rsid w:val="00A16C3E"/>
    <w:rsid w:val="00A17F39"/>
    <w:rsid w:val="00A20FA7"/>
    <w:rsid w:val="00A2637B"/>
    <w:rsid w:val="00A339D9"/>
    <w:rsid w:val="00A37DCE"/>
    <w:rsid w:val="00A50175"/>
    <w:rsid w:val="00A5071E"/>
    <w:rsid w:val="00A54015"/>
    <w:rsid w:val="00A56CF3"/>
    <w:rsid w:val="00A6016B"/>
    <w:rsid w:val="00A62F24"/>
    <w:rsid w:val="00A67941"/>
    <w:rsid w:val="00A831F4"/>
    <w:rsid w:val="00AA06EC"/>
    <w:rsid w:val="00AA0DE9"/>
    <w:rsid w:val="00AA302B"/>
    <w:rsid w:val="00AA475C"/>
    <w:rsid w:val="00AA5F8C"/>
    <w:rsid w:val="00AB692F"/>
    <w:rsid w:val="00AD267E"/>
    <w:rsid w:val="00AE6986"/>
    <w:rsid w:val="00AF30AA"/>
    <w:rsid w:val="00AF5C3B"/>
    <w:rsid w:val="00AF65C3"/>
    <w:rsid w:val="00B02799"/>
    <w:rsid w:val="00B0601E"/>
    <w:rsid w:val="00B12BBC"/>
    <w:rsid w:val="00B17D73"/>
    <w:rsid w:val="00B31D1C"/>
    <w:rsid w:val="00B32A7C"/>
    <w:rsid w:val="00B40EF3"/>
    <w:rsid w:val="00B42456"/>
    <w:rsid w:val="00B433DE"/>
    <w:rsid w:val="00B55110"/>
    <w:rsid w:val="00B57454"/>
    <w:rsid w:val="00B579BA"/>
    <w:rsid w:val="00B74FD5"/>
    <w:rsid w:val="00B76337"/>
    <w:rsid w:val="00BA5E82"/>
    <w:rsid w:val="00BB0EAE"/>
    <w:rsid w:val="00BB3056"/>
    <w:rsid w:val="00BC1016"/>
    <w:rsid w:val="00BC16B2"/>
    <w:rsid w:val="00BC428F"/>
    <w:rsid w:val="00BD1ACE"/>
    <w:rsid w:val="00BD1FA8"/>
    <w:rsid w:val="00BE022B"/>
    <w:rsid w:val="00BE23C9"/>
    <w:rsid w:val="00BE28CE"/>
    <w:rsid w:val="00BE2F4F"/>
    <w:rsid w:val="00BE39AD"/>
    <w:rsid w:val="00BE3A5B"/>
    <w:rsid w:val="00BE4348"/>
    <w:rsid w:val="00BE7DA2"/>
    <w:rsid w:val="00BF06BB"/>
    <w:rsid w:val="00BF6131"/>
    <w:rsid w:val="00BF67C0"/>
    <w:rsid w:val="00C07FA1"/>
    <w:rsid w:val="00C25022"/>
    <w:rsid w:val="00C25C2C"/>
    <w:rsid w:val="00C5449E"/>
    <w:rsid w:val="00C54F7E"/>
    <w:rsid w:val="00C62970"/>
    <w:rsid w:val="00C93650"/>
    <w:rsid w:val="00C93E00"/>
    <w:rsid w:val="00CC6EDC"/>
    <w:rsid w:val="00CD09B9"/>
    <w:rsid w:val="00CD1D60"/>
    <w:rsid w:val="00CD642E"/>
    <w:rsid w:val="00CE1173"/>
    <w:rsid w:val="00CE11DD"/>
    <w:rsid w:val="00CE3CC8"/>
    <w:rsid w:val="00CE558C"/>
    <w:rsid w:val="00D059F4"/>
    <w:rsid w:val="00D11EE5"/>
    <w:rsid w:val="00D12288"/>
    <w:rsid w:val="00D231AF"/>
    <w:rsid w:val="00D25B2F"/>
    <w:rsid w:val="00D33EB0"/>
    <w:rsid w:val="00D33ED3"/>
    <w:rsid w:val="00D45BA9"/>
    <w:rsid w:val="00D569FD"/>
    <w:rsid w:val="00D62B0A"/>
    <w:rsid w:val="00D646E7"/>
    <w:rsid w:val="00D73A61"/>
    <w:rsid w:val="00D73DB8"/>
    <w:rsid w:val="00D77A8F"/>
    <w:rsid w:val="00D827EF"/>
    <w:rsid w:val="00D85352"/>
    <w:rsid w:val="00D86624"/>
    <w:rsid w:val="00D96B83"/>
    <w:rsid w:val="00DA36CE"/>
    <w:rsid w:val="00DA5439"/>
    <w:rsid w:val="00DB482D"/>
    <w:rsid w:val="00DB7BE9"/>
    <w:rsid w:val="00DC1963"/>
    <w:rsid w:val="00DC21B3"/>
    <w:rsid w:val="00DC5562"/>
    <w:rsid w:val="00DC586C"/>
    <w:rsid w:val="00DC648B"/>
    <w:rsid w:val="00DC7510"/>
    <w:rsid w:val="00DC7790"/>
    <w:rsid w:val="00DE1B27"/>
    <w:rsid w:val="00DE69FB"/>
    <w:rsid w:val="00DF056D"/>
    <w:rsid w:val="00DF381C"/>
    <w:rsid w:val="00DF513B"/>
    <w:rsid w:val="00DF6DAA"/>
    <w:rsid w:val="00E04325"/>
    <w:rsid w:val="00E04F3B"/>
    <w:rsid w:val="00E0563A"/>
    <w:rsid w:val="00E07A3C"/>
    <w:rsid w:val="00E22816"/>
    <w:rsid w:val="00E3004E"/>
    <w:rsid w:val="00E42311"/>
    <w:rsid w:val="00E456B7"/>
    <w:rsid w:val="00E705B3"/>
    <w:rsid w:val="00E72736"/>
    <w:rsid w:val="00E90E7C"/>
    <w:rsid w:val="00E931D8"/>
    <w:rsid w:val="00EC15C6"/>
    <w:rsid w:val="00EC5C11"/>
    <w:rsid w:val="00ED0DB1"/>
    <w:rsid w:val="00ED19E5"/>
    <w:rsid w:val="00EE3861"/>
    <w:rsid w:val="00EE5B25"/>
    <w:rsid w:val="00EE62C0"/>
    <w:rsid w:val="00EE681A"/>
    <w:rsid w:val="00EF6922"/>
    <w:rsid w:val="00F009AB"/>
    <w:rsid w:val="00F0104D"/>
    <w:rsid w:val="00F03ED6"/>
    <w:rsid w:val="00F11A70"/>
    <w:rsid w:val="00F201A0"/>
    <w:rsid w:val="00F206D7"/>
    <w:rsid w:val="00F2311B"/>
    <w:rsid w:val="00F238F8"/>
    <w:rsid w:val="00F2654F"/>
    <w:rsid w:val="00F30FCB"/>
    <w:rsid w:val="00F33DC8"/>
    <w:rsid w:val="00F361F8"/>
    <w:rsid w:val="00F367A9"/>
    <w:rsid w:val="00F37B7B"/>
    <w:rsid w:val="00F44443"/>
    <w:rsid w:val="00F44D8D"/>
    <w:rsid w:val="00F46718"/>
    <w:rsid w:val="00F52F56"/>
    <w:rsid w:val="00F602F2"/>
    <w:rsid w:val="00F70C3D"/>
    <w:rsid w:val="00F71B05"/>
    <w:rsid w:val="00F73DF7"/>
    <w:rsid w:val="00F85967"/>
    <w:rsid w:val="00F90D3A"/>
    <w:rsid w:val="00F97080"/>
    <w:rsid w:val="00FB29E5"/>
    <w:rsid w:val="00FB4D07"/>
    <w:rsid w:val="00FB5C5C"/>
    <w:rsid w:val="00FC03DF"/>
    <w:rsid w:val="00FC324D"/>
    <w:rsid w:val="00FC412B"/>
    <w:rsid w:val="00FC59E2"/>
    <w:rsid w:val="00FD05E6"/>
    <w:rsid w:val="00FD2987"/>
    <w:rsid w:val="00FD6FA4"/>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E73"/>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D1DD9"/>
    <w:pPr>
      <w:ind w:left="720"/>
      <w:contextualSpacing/>
    </w:pPr>
  </w:style>
  <w:style w:type="character" w:styleId="Hyperlink">
    <w:name w:val="Hyperlink"/>
    <w:basedOn w:val="DefaultParagraphFont"/>
    <w:uiPriority w:val="99"/>
    <w:rsid w:val="007003E3"/>
    <w:rPr>
      <w:rFonts w:cs="Times New Roman"/>
      <w:color w:val="0000FF"/>
      <w:u w:val="single"/>
    </w:rPr>
  </w:style>
  <w:style w:type="table" w:styleId="TableGrid">
    <w:name w:val="Table Grid"/>
    <w:basedOn w:val="TableNormal"/>
    <w:uiPriority w:val="99"/>
    <w:rsid w:val="00FD298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891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595"/>
    <w:rPr>
      <w:rFonts w:ascii="Tahoma" w:hAnsi="Tahoma" w:cs="Tahoma"/>
      <w:sz w:val="16"/>
      <w:szCs w:val="16"/>
    </w:rPr>
  </w:style>
  <w:style w:type="paragraph" w:styleId="Header">
    <w:name w:val="header"/>
    <w:basedOn w:val="Normal"/>
    <w:link w:val="HeaderChar"/>
    <w:uiPriority w:val="99"/>
    <w:semiHidden/>
    <w:rsid w:val="005B1521"/>
    <w:pPr>
      <w:tabs>
        <w:tab w:val="center" w:pos="4680"/>
        <w:tab w:val="right" w:pos="9360"/>
      </w:tabs>
    </w:pPr>
  </w:style>
  <w:style w:type="character" w:customStyle="1" w:styleId="HeaderChar">
    <w:name w:val="Header Char"/>
    <w:basedOn w:val="DefaultParagraphFont"/>
    <w:link w:val="Header"/>
    <w:uiPriority w:val="99"/>
    <w:semiHidden/>
    <w:rsid w:val="005B1521"/>
    <w:rPr>
      <w:rFonts w:cs="Times New Roman"/>
      <w:sz w:val="22"/>
      <w:szCs w:val="22"/>
      <w:lang w:val="en-CA"/>
    </w:rPr>
  </w:style>
  <w:style w:type="paragraph" w:styleId="Footer">
    <w:name w:val="footer"/>
    <w:basedOn w:val="Normal"/>
    <w:link w:val="FooterChar"/>
    <w:uiPriority w:val="99"/>
    <w:semiHidden/>
    <w:rsid w:val="005B1521"/>
    <w:pPr>
      <w:tabs>
        <w:tab w:val="center" w:pos="4680"/>
        <w:tab w:val="right" w:pos="9360"/>
      </w:tabs>
    </w:pPr>
  </w:style>
  <w:style w:type="character" w:customStyle="1" w:styleId="FooterChar">
    <w:name w:val="Footer Char"/>
    <w:basedOn w:val="DefaultParagraphFont"/>
    <w:link w:val="Footer"/>
    <w:uiPriority w:val="99"/>
    <w:semiHidden/>
    <w:rsid w:val="005B1521"/>
    <w:rPr>
      <w:rFonts w:cs="Times New Roman"/>
      <w:sz w:val="22"/>
      <w:szCs w:val="22"/>
      <w:lang w:val="en-CA"/>
    </w:rPr>
  </w:style>
  <w:style w:type="paragraph" w:styleId="BodyText2">
    <w:name w:val="Body Text 2"/>
    <w:basedOn w:val="Normal"/>
    <w:link w:val="BodyText2Char"/>
    <w:uiPriority w:val="99"/>
    <w:rsid w:val="00A56CF3"/>
    <w:pPr>
      <w:spacing w:after="0" w:line="240" w:lineRule="auto"/>
      <w:jc w:val="both"/>
    </w:pPr>
    <w:rPr>
      <w:rFonts w:ascii="Times New Roman" w:eastAsia="Times New Roman" w:hAnsi="Times New Roman"/>
      <w:sz w:val="20"/>
      <w:szCs w:val="20"/>
      <w:lang w:val="es-ES" w:eastAsia="es-ES"/>
    </w:rPr>
  </w:style>
  <w:style w:type="character" w:customStyle="1" w:styleId="BodyText2Char">
    <w:name w:val="Body Text 2 Char"/>
    <w:basedOn w:val="DefaultParagraphFont"/>
    <w:link w:val="BodyText2"/>
    <w:uiPriority w:val="99"/>
    <w:rsid w:val="00A56CF3"/>
    <w:rPr>
      <w:rFonts w:ascii="Times New Roman" w:hAnsi="Times New Roman" w:cs="Times New Roman"/>
      <w:lang w:val="es-ES" w:eastAsia="es-ES"/>
    </w:rPr>
  </w:style>
  <w:style w:type="character" w:styleId="CommentReference">
    <w:name w:val="annotation reference"/>
    <w:basedOn w:val="DefaultParagraphFont"/>
    <w:uiPriority w:val="99"/>
    <w:semiHidden/>
    <w:rsid w:val="00D569FD"/>
    <w:rPr>
      <w:rFonts w:cs="Times New Roman"/>
      <w:sz w:val="16"/>
      <w:szCs w:val="16"/>
    </w:rPr>
  </w:style>
  <w:style w:type="paragraph" w:styleId="CommentText">
    <w:name w:val="annotation text"/>
    <w:basedOn w:val="Normal"/>
    <w:link w:val="CommentTextChar"/>
    <w:uiPriority w:val="99"/>
    <w:semiHidden/>
    <w:rsid w:val="00D569FD"/>
    <w:pPr>
      <w:spacing w:line="240" w:lineRule="auto"/>
    </w:pPr>
    <w:rPr>
      <w:sz w:val="20"/>
      <w:szCs w:val="20"/>
    </w:rPr>
  </w:style>
  <w:style w:type="character" w:customStyle="1" w:styleId="CommentTextChar">
    <w:name w:val="Comment Text Char"/>
    <w:basedOn w:val="DefaultParagraphFont"/>
    <w:link w:val="CommentText"/>
    <w:uiPriority w:val="99"/>
    <w:semiHidden/>
    <w:rsid w:val="00D569FD"/>
    <w:rPr>
      <w:rFonts w:cs="Times New Roman"/>
      <w:lang w:val="en-CA" w:eastAsia="en-US"/>
    </w:rPr>
  </w:style>
  <w:style w:type="paragraph" w:styleId="CommentSubject">
    <w:name w:val="annotation subject"/>
    <w:basedOn w:val="CommentText"/>
    <w:next w:val="CommentText"/>
    <w:link w:val="CommentSubjectChar"/>
    <w:uiPriority w:val="99"/>
    <w:semiHidden/>
    <w:rsid w:val="00D569FD"/>
    <w:rPr>
      <w:b/>
      <w:bCs/>
    </w:rPr>
  </w:style>
  <w:style w:type="character" w:customStyle="1" w:styleId="CommentSubjectChar">
    <w:name w:val="Comment Subject Char"/>
    <w:basedOn w:val="CommentTextChar"/>
    <w:link w:val="CommentSubject"/>
    <w:uiPriority w:val="99"/>
    <w:semiHidden/>
    <w:rsid w:val="00D569FD"/>
    <w:rPr>
      <w:b/>
      <w:bCs/>
    </w:rPr>
  </w:style>
  <w:style w:type="paragraph" w:styleId="BodyText">
    <w:name w:val="Body Text"/>
    <w:basedOn w:val="Normal"/>
    <w:link w:val="BodyTextChar"/>
    <w:uiPriority w:val="99"/>
    <w:rsid w:val="00C62970"/>
    <w:pPr>
      <w:spacing w:after="120"/>
    </w:pPr>
  </w:style>
  <w:style w:type="character" w:customStyle="1" w:styleId="BodyTextChar">
    <w:name w:val="Body Text Char"/>
    <w:basedOn w:val="DefaultParagraphFont"/>
    <w:link w:val="BodyText"/>
    <w:uiPriority w:val="99"/>
    <w:rsid w:val="00C62970"/>
    <w:rPr>
      <w:rFonts w:cs="Times New Roman"/>
      <w:sz w:val="22"/>
      <w:szCs w:val="22"/>
      <w:lang w:val="en-CA" w:eastAsia="en-US"/>
    </w:rPr>
  </w:style>
  <w:style w:type="character" w:styleId="FollowedHyperlink">
    <w:name w:val="FollowedHyperlink"/>
    <w:basedOn w:val="DefaultParagraphFont"/>
    <w:uiPriority w:val="99"/>
    <w:semiHidden/>
    <w:rsid w:val="00DC7510"/>
    <w:rPr>
      <w:rFonts w:cs="Times New Roman"/>
      <w:color w:val="800080"/>
      <w:u w:val="single"/>
    </w:rPr>
  </w:style>
  <w:style w:type="character" w:customStyle="1" w:styleId="nlmstring-name">
    <w:name w:val="nlm_string-name"/>
    <w:basedOn w:val="DefaultParagraphFont"/>
    <w:uiPriority w:val="99"/>
    <w:rsid w:val="00B32A7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p.eurostat.ec.europa.eu/statistics_explained/index.php?title=File:Freshwater_resources_per_capita_-_long-term_average_(1)_(1_000_m%C2%B3_per_inhabitant).png&amp;filetimestamp=20111115184708" TargetMode="External"/><Relationship Id="rId3" Type="http://schemas.openxmlformats.org/officeDocument/2006/relationships/settings" Target="settings.xml"/><Relationship Id="rId7" Type="http://schemas.openxmlformats.org/officeDocument/2006/relationships/hyperlink" Target="mailto:amcnabol@tcd.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7285</Words>
  <Characters>41528</Characters>
  <Application>Microsoft Office Word</Application>
  <DocSecurity>0</DocSecurity>
  <Lines>346</Lines>
  <Paragraphs>97</Paragraphs>
  <ScaleCrop>false</ScaleCrop>
  <Company/>
  <LinksUpToDate>false</LinksUpToDate>
  <CharactersWithSpaces>48716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RECOVERY IN THE WATER INDUSTRY USING MICRO-HYDROPOWER: AN OPPORTUNITY TO IMPROVE SUSTAINABILITY</dc:title>
  <dc:subject/>
  <dc:creator/>
  <cp:keywords/>
  <dc:description/>
  <cp:lastModifiedBy/>
  <cp:revision>1</cp:revision>
  <dcterms:created xsi:type="dcterms:W3CDTF">2012-10-24T09:38:00Z</dcterms:created>
  <dcterms:modified xsi:type="dcterms:W3CDTF">2012-10-24T09:38:00Z</dcterms:modified>
</cp:coreProperties>
</file>