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84037A" w14:textId="39E02C45" w:rsidR="00961244" w:rsidRDefault="00FD269F" w:rsidP="00B56E81">
      <w:pPr>
        <w:spacing w:line="276" w:lineRule="auto"/>
        <w:rPr>
          <w:bCs/>
          <w:sz w:val="32"/>
          <w:szCs w:val="32"/>
        </w:rPr>
      </w:pPr>
      <w:r w:rsidRPr="00E273A7">
        <w:rPr>
          <w:bCs/>
          <w:sz w:val="32"/>
          <w:szCs w:val="32"/>
        </w:rPr>
        <w:t xml:space="preserve">Disability, Child Protection and the Internet: </w:t>
      </w:r>
      <w:r w:rsidR="00CC65CC">
        <w:rPr>
          <w:bCs/>
          <w:sz w:val="32"/>
          <w:szCs w:val="32"/>
        </w:rPr>
        <w:t>T</w:t>
      </w:r>
      <w:r w:rsidR="000D6289" w:rsidRPr="00E273A7">
        <w:rPr>
          <w:bCs/>
          <w:sz w:val="32"/>
          <w:szCs w:val="32"/>
        </w:rPr>
        <w:t xml:space="preserve">he </w:t>
      </w:r>
      <w:r w:rsidR="005703A1" w:rsidRPr="00E273A7">
        <w:rPr>
          <w:bCs/>
          <w:sz w:val="32"/>
          <w:szCs w:val="32"/>
        </w:rPr>
        <w:t>S</w:t>
      </w:r>
      <w:r w:rsidR="00E1709A" w:rsidRPr="00E273A7">
        <w:rPr>
          <w:bCs/>
          <w:sz w:val="32"/>
          <w:szCs w:val="32"/>
        </w:rPr>
        <w:t>ocio-</w:t>
      </w:r>
      <w:r w:rsidR="005703A1" w:rsidRPr="00E273A7">
        <w:rPr>
          <w:bCs/>
          <w:sz w:val="32"/>
          <w:szCs w:val="32"/>
        </w:rPr>
        <w:t>C</w:t>
      </w:r>
      <w:r w:rsidR="00E1709A" w:rsidRPr="00E273A7">
        <w:rPr>
          <w:bCs/>
          <w:sz w:val="32"/>
          <w:szCs w:val="32"/>
        </w:rPr>
        <w:t xml:space="preserve">ultural </w:t>
      </w:r>
      <w:r w:rsidR="005703A1" w:rsidRPr="00E273A7">
        <w:rPr>
          <w:bCs/>
          <w:sz w:val="32"/>
          <w:szCs w:val="32"/>
        </w:rPr>
        <w:t>C</w:t>
      </w:r>
      <w:r w:rsidR="00E1709A" w:rsidRPr="00E273A7">
        <w:rPr>
          <w:bCs/>
          <w:sz w:val="32"/>
          <w:szCs w:val="32"/>
        </w:rPr>
        <w:t xml:space="preserve">onstruction of </w:t>
      </w:r>
      <w:r w:rsidR="005703A1" w:rsidRPr="00E273A7">
        <w:rPr>
          <w:bCs/>
          <w:sz w:val="32"/>
          <w:szCs w:val="32"/>
        </w:rPr>
        <w:t>R</w:t>
      </w:r>
      <w:r w:rsidR="00E1709A" w:rsidRPr="00E273A7">
        <w:rPr>
          <w:bCs/>
          <w:sz w:val="32"/>
          <w:szCs w:val="32"/>
        </w:rPr>
        <w:t>isk</w:t>
      </w:r>
    </w:p>
    <w:p w14:paraId="32EDFE7B" w14:textId="77777777" w:rsidR="00061EC5" w:rsidRPr="00061EC5" w:rsidRDefault="00061EC5" w:rsidP="00B56E81">
      <w:pPr>
        <w:spacing w:line="276" w:lineRule="auto"/>
        <w:rPr>
          <w:bCs/>
        </w:rPr>
      </w:pPr>
    </w:p>
    <w:p w14:paraId="524DB4FC" w14:textId="36B51CCE" w:rsidR="00061EC5" w:rsidRPr="00061EC5" w:rsidRDefault="00061EC5" w:rsidP="00B56E81">
      <w:pPr>
        <w:spacing w:line="276" w:lineRule="auto"/>
        <w:rPr>
          <w:bCs/>
        </w:rPr>
      </w:pPr>
      <w:r w:rsidRPr="00061EC5">
        <w:rPr>
          <w:bCs/>
        </w:rPr>
        <w:t>Recommended citation:</w:t>
      </w:r>
    </w:p>
    <w:p w14:paraId="62E862DB" w14:textId="7C3DF2E8" w:rsidR="00061EC5" w:rsidRPr="00061EC5" w:rsidRDefault="00061EC5" w:rsidP="00B56E81">
      <w:pPr>
        <w:spacing w:line="276" w:lineRule="auto"/>
        <w:rPr>
          <w:bCs/>
        </w:rPr>
      </w:pPr>
      <w:r w:rsidRPr="00061EC5">
        <w:rPr>
          <w:bCs/>
        </w:rPr>
        <w:t>Flynn, S</w:t>
      </w:r>
      <w:r>
        <w:rPr>
          <w:bCs/>
        </w:rPr>
        <w:t>.,</w:t>
      </w:r>
      <w:r w:rsidRPr="00061EC5">
        <w:rPr>
          <w:bCs/>
        </w:rPr>
        <w:t xml:space="preserve"> Doolan Maher, R</w:t>
      </w:r>
      <w:r>
        <w:rPr>
          <w:bCs/>
        </w:rPr>
        <w:t>.,</w:t>
      </w:r>
      <w:r w:rsidRPr="00061EC5">
        <w:rPr>
          <w:bCs/>
        </w:rPr>
        <w:t xml:space="preserve"> and Byrne, J</w:t>
      </w:r>
      <w:r>
        <w:rPr>
          <w:bCs/>
        </w:rPr>
        <w:t xml:space="preserve">. </w:t>
      </w:r>
      <w:r w:rsidRPr="00061EC5">
        <w:rPr>
          <w:bCs/>
        </w:rPr>
        <w:t>(2025) "Disability, Child Protection and the Internet: The Socio-Cultural Construction of Risk," </w:t>
      </w:r>
      <w:r w:rsidRPr="00061EC5">
        <w:rPr>
          <w:bCs/>
          <w:i/>
          <w:iCs/>
        </w:rPr>
        <w:t>Irish Journal of Applied Social Studies</w:t>
      </w:r>
      <w:r w:rsidRPr="00061EC5">
        <w:rPr>
          <w:bCs/>
        </w:rPr>
        <w:t xml:space="preserve">: Vol. 25: </w:t>
      </w:r>
      <w:proofErr w:type="spellStart"/>
      <w:r w:rsidRPr="00061EC5">
        <w:rPr>
          <w:bCs/>
        </w:rPr>
        <w:t>Iss</w:t>
      </w:r>
      <w:proofErr w:type="spellEnd"/>
      <w:r w:rsidRPr="00061EC5">
        <w:rPr>
          <w:bCs/>
        </w:rPr>
        <w:t>. 1, Article 4.</w:t>
      </w:r>
      <w:r w:rsidRPr="00061EC5">
        <w:rPr>
          <w:bCs/>
        </w:rPr>
        <w:br/>
        <w:t>Available at: https://arrow.tudublin.ie/ijass/vol25/iss1/4</w:t>
      </w:r>
    </w:p>
    <w:p w14:paraId="3243A036" w14:textId="77777777" w:rsidR="00E1709A" w:rsidRPr="00E273A7" w:rsidRDefault="00E1709A" w:rsidP="00B56E81">
      <w:pPr>
        <w:spacing w:line="276" w:lineRule="auto"/>
        <w:rPr>
          <w:bCs/>
        </w:rPr>
      </w:pPr>
    </w:p>
    <w:p w14:paraId="4C864DFD" w14:textId="77777777" w:rsidR="00DB3247" w:rsidRPr="00E273A7" w:rsidRDefault="00DB3247" w:rsidP="00B56E81">
      <w:pPr>
        <w:spacing w:line="276" w:lineRule="auto"/>
        <w:rPr>
          <w:bCs/>
        </w:rPr>
      </w:pPr>
      <w:r w:rsidRPr="00E273A7">
        <w:rPr>
          <w:bCs/>
        </w:rPr>
        <w:t>Abstract</w:t>
      </w:r>
    </w:p>
    <w:p w14:paraId="7D771099" w14:textId="68A73DC9" w:rsidR="00E1709A" w:rsidRPr="00E273A7" w:rsidRDefault="00E1709A" w:rsidP="00B56E81">
      <w:pPr>
        <w:spacing w:line="276" w:lineRule="auto"/>
        <w:rPr>
          <w:bCs/>
        </w:rPr>
      </w:pPr>
    </w:p>
    <w:p w14:paraId="576AC7B0" w14:textId="2D4BF91B" w:rsidR="00483793" w:rsidRPr="00E273A7" w:rsidRDefault="00E1709A" w:rsidP="007D6BE3">
      <w:pPr>
        <w:spacing w:line="276" w:lineRule="auto"/>
        <w:jc w:val="both"/>
        <w:rPr>
          <w:bCs/>
        </w:rPr>
      </w:pPr>
      <w:r w:rsidRPr="00E273A7">
        <w:rPr>
          <w:bCs/>
        </w:rPr>
        <w:t>Today</w:t>
      </w:r>
      <w:r w:rsidR="005703A1" w:rsidRPr="00E273A7">
        <w:rPr>
          <w:bCs/>
        </w:rPr>
        <w:t>,</w:t>
      </w:r>
      <w:r w:rsidRPr="00E273A7">
        <w:rPr>
          <w:bCs/>
        </w:rPr>
        <w:t xml:space="preserve"> children </w:t>
      </w:r>
      <w:r w:rsidR="002D0B1C" w:rsidRPr="00E273A7">
        <w:rPr>
          <w:bCs/>
        </w:rPr>
        <w:t xml:space="preserve">and young people </w:t>
      </w:r>
      <w:r w:rsidRPr="00E273A7">
        <w:rPr>
          <w:bCs/>
        </w:rPr>
        <w:t xml:space="preserve">are foisted into </w:t>
      </w:r>
      <w:r w:rsidR="007F458D" w:rsidRPr="00E273A7">
        <w:rPr>
          <w:bCs/>
        </w:rPr>
        <w:t xml:space="preserve">precarious </w:t>
      </w:r>
      <w:r w:rsidRPr="00E273A7">
        <w:rPr>
          <w:bCs/>
        </w:rPr>
        <w:t>social conditions defined by the rapid encroachment of virtual media into</w:t>
      </w:r>
      <w:r w:rsidR="006F4828" w:rsidRPr="00E273A7">
        <w:rPr>
          <w:bCs/>
        </w:rPr>
        <w:t xml:space="preserve"> the</w:t>
      </w:r>
      <w:r w:rsidRPr="00E273A7">
        <w:rPr>
          <w:bCs/>
        </w:rPr>
        <w:t xml:space="preserve"> </w:t>
      </w:r>
      <w:r w:rsidR="006F4828" w:rsidRPr="00E273A7">
        <w:rPr>
          <w:bCs/>
        </w:rPr>
        <w:t>intricacies</w:t>
      </w:r>
      <w:r w:rsidR="004E0099" w:rsidRPr="00E273A7">
        <w:rPr>
          <w:bCs/>
        </w:rPr>
        <w:t xml:space="preserve"> of </w:t>
      </w:r>
      <w:r w:rsidR="00094F23" w:rsidRPr="00E273A7">
        <w:rPr>
          <w:bCs/>
        </w:rPr>
        <w:t>contemporary</w:t>
      </w:r>
      <w:r w:rsidR="005703A1" w:rsidRPr="00E273A7">
        <w:rPr>
          <w:bCs/>
        </w:rPr>
        <w:t xml:space="preserve"> </w:t>
      </w:r>
      <w:r w:rsidR="007F458D" w:rsidRPr="00E273A7">
        <w:rPr>
          <w:bCs/>
        </w:rPr>
        <w:t>life</w:t>
      </w:r>
      <w:r w:rsidRPr="00E273A7">
        <w:rPr>
          <w:bCs/>
        </w:rPr>
        <w:t xml:space="preserve">. </w:t>
      </w:r>
      <w:r w:rsidR="007F458D" w:rsidRPr="00E273A7">
        <w:rPr>
          <w:bCs/>
        </w:rPr>
        <w:t>For children</w:t>
      </w:r>
      <w:r w:rsidR="002D0B1C" w:rsidRPr="00E273A7">
        <w:rPr>
          <w:bCs/>
        </w:rPr>
        <w:t xml:space="preserve"> with disability</w:t>
      </w:r>
      <w:r w:rsidR="007F458D" w:rsidRPr="00E273A7">
        <w:rPr>
          <w:bCs/>
        </w:rPr>
        <w:t>, t</w:t>
      </w:r>
      <w:r w:rsidRPr="00E273A7">
        <w:rPr>
          <w:bCs/>
        </w:rPr>
        <w:t xml:space="preserve">echnological proficiency </w:t>
      </w:r>
      <w:r w:rsidR="004115E8" w:rsidRPr="00E273A7">
        <w:rPr>
          <w:bCs/>
        </w:rPr>
        <w:t>and the</w:t>
      </w:r>
      <w:r w:rsidR="005339C8" w:rsidRPr="00E273A7">
        <w:rPr>
          <w:bCs/>
        </w:rPr>
        <w:t xml:space="preserve"> judicious use of virtual platforms </w:t>
      </w:r>
      <w:r w:rsidR="007F458D" w:rsidRPr="00E273A7">
        <w:rPr>
          <w:bCs/>
        </w:rPr>
        <w:t xml:space="preserve">may open </w:t>
      </w:r>
      <w:r w:rsidR="006A5A63" w:rsidRPr="00E273A7">
        <w:rPr>
          <w:bCs/>
        </w:rPr>
        <w:t>new</w:t>
      </w:r>
      <w:r w:rsidR="007F458D" w:rsidRPr="00E273A7">
        <w:rPr>
          <w:bCs/>
        </w:rPr>
        <w:t xml:space="preserve"> horizons for social inclusion</w:t>
      </w:r>
      <w:r w:rsidR="006A5A63" w:rsidRPr="00E273A7">
        <w:rPr>
          <w:bCs/>
        </w:rPr>
        <w:t xml:space="preserve"> and belongingness</w:t>
      </w:r>
      <w:r w:rsidR="005339C8" w:rsidRPr="00E273A7">
        <w:rPr>
          <w:bCs/>
        </w:rPr>
        <w:t xml:space="preserve">. Yet, </w:t>
      </w:r>
      <w:r w:rsidR="007F458D" w:rsidRPr="00E273A7">
        <w:rPr>
          <w:bCs/>
        </w:rPr>
        <w:t>reformulations of child safeguarding practice are prompted by n</w:t>
      </w:r>
      <w:r w:rsidR="007F72D1" w:rsidRPr="00E273A7">
        <w:rPr>
          <w:bCs/>
        </w:rPr>
        <w:t xml:space="preserve">ovel </w:t>
      </w:r>
      <w:r w:rsidR="007F458D" w:rsidRPr="00E273A7">
        <w:rPr>
          <w:bCs/>
        </w:rPr>
        <w:t xml:space="preserve">and sophisticated threats to </w:t>
      </w:r>
      <w:r w:rsidR="006A5A63" w:rsidRPr="00E273A7">
        <w:rPr>
          <w:bCs/>
        </w:rPr>
        <w:t>child safety</w:t>
      </w:r>
      <w:r w:rsidR="007F458D" w:rsidRPr="00E273A7">
        <w:rPr>
          <w:bCs/>
        </w:rPr>
        <w:t xml:space="preserve"> </w:t>
      </w:r>
      <w:r w:rsidR="007F72D1" w:rsidRPr="00E273A7">
        <w:rPr>
          <w:bCs/>
        </w:rPr>
        <w:t>i</w:t>
      </w:r>
      <w:r w:rsidR="007F458D" w:rsidRPr="00E273A7">
        <w:rPr>
          <w:bCs/>
        </w:rPr>
        <w:t xml:space="preserve">n the digital era. </w:t>
      </w:r>
      <w:r w:rsidR="00BA3EBD">
        <w:rPr>
          <w:bCs/>
        </w:rPr>
        <w:t>In this paper,</w:t>
      </w:r>
      <w:r w:rsidR="007D6BE3">
        <w:rPr>
          <w:bCs/>
        </w:rPr>
        <w:t xml:space="preserve"> </w:t>
      </w:r>
      <w:r w:rsidR="00BA3EBD">
        <w:rPr>
          <w:bCs/>
        </w:rPr>
        <w:t>a s</w:t>
      </w:r>
      <w:r w:rsidR="004B3E02" w:rsidRPr="00E273A7">
        <w:rPr>
          <w:bCs/>
        </w:rPr>
        <w:t>coping review</w:t>
      </w:r>
      <w:r w:rsidR="00DB3247" w:rsidRPr="00E273A7">
        <w:rPr>
          <w:bCs/>
        </w:rPr>
        <w:t xml:space="preserve"> of published literature</w:t>
      </w:r>
      <w:r w:rsidR="00472001" w:rsidRPr="00E273A7">
        <w:rPr>
          <w:bCs/>
        </w:rPr>
        <w:t xml:space="preserve">, </w:t>
      </w:r>
      <w:r w:rsidR="007F72D1" w:rsidRPr="00E273A7">
        <w:rPr>
          <w:bCs/>
        </w:rPr>
        <w:t>utilising</w:t>
      </w:r>
      <w:r w:rsidR="00472001" w:rsidRPr="00E273A7">
        <w:rPr>
          <w:bCs/>
        </w:rPr>
        <w:t xml:space="preserve"> the PAGER framework (</w:t>
      </w:r>
      <w:proofErr w:type="spellStart"/>
      <w:r w:rsidR="00472001" w:rsidRPr="00E273A7">
        <w:rPr>
          <w:bCs/>
        </w:rPr>
        <w:t>Bardbury</w:t>
      </w:r>
      <w:proofErr w:type="spellEnd"/>
      <w:r w:rsidR="00472001" w:rsidRPr="00E273A7">
        <w:rPr>
          <w:bCs/>
        </w:rPr>
        <w:t>- Jones et al 2022),</w:t>
      </w:r>
      <w:r w:rsidR="00DB3247" w:rsidRPr="00E273A7">
        <w:rPr>
          <w:bCs/>
        </w:rPr>
        <w:t xml:space="preserve"> </w:t>
      </w:r>
      <w:r w:rsidR="006A5A63" w:rsidRPr="00E273A7">
        <w:rPr>
          <w:bCs/>
        </w:rPr>
        <w:t xml:space="preserve">provides a basis to </w:t>
      </w:r>
      <w:r w:rsidR="007F72D1" w:rsidRPr="00E273A7">
        <w:rPr>
          <w:bCs/>
        </w:rPr>
        <w:t>elaborate upon</w:t>
      </w:r>
      <w:r w:rsidR="00DB3247" w:rsidRPr="00E273A7">
        <w:rPr>
          <w:bCs/>
        </w:rPr>
        <w:t xml:space="preserve"> </w:t>
      </w:r>
      <w:r w:rsidR="004B3E02" w:rsidRPr="00E273A7">
        <w:rPr>
          <w:bCs/>
        </w:rPr>
        <w:t xml:space="preserve">child protection risks </w:t>
      </w:r>
      <w:r w:rsidR="006A5A63" w:rsidRPr="00E273A7">
        <w:rPr>
          <w:bCs/>
        </w:rPr>
        <w:t>grounded in</w:t>
      </w:r>
      <w:r w:rsidR="004B3E02" w:rsidRPr="00E273A7">
        <w:rPr>
          <w:bCs/>
        </w:rPr>
        <w:t xml:space="preserve"> </w:t>
      </w:r>
      <w:r w:rsidR="00DB3247" w:rsidRPr="00E273A7">
        <w:rPr>
          <w:bCs/>
        </w:rPr>
        <w:t xml:space="preserve">internet use by children </w:t>
      </w:r>
      <w:r w:rsidR="006A5A63" w:rsidRPr="00E273A7">
        <w:rPr>
          <w:bCs/>
        </w:rPr>
        <w:t xml:space="preserve">and young people </w:t>
      </w:r>
      <w:r w:rsidR="00DB3247" w:rsidRPr="00E273A7">
        <w:rPr>
          <w:bCs/>
        </w:rPr>
        <w:t xml:space="preserve">with disabilities. </w:t>
      </w:r>
      <w:r w:rsidR="002D0B1C" w:rsidRPr="00E273A7">
        <w:rPr>
          <w:bCs/>
        </w:rPr>
        <w:t xml:space="preserve">Findings </w:t>
      </w:r>
      <w:r w:rsidR="004B3E02" w:rsidRPr="00E273A7">
        <w:rPr>
          <w:bCs/>
        </w:rPr>
        <w:t xml:space="preserve">reveal </w:t>
      </w:r>
      <w:r w:rsidR="006A5A63" w:rsidRPr="00E273A7">
        <w:rPr>
          <w:bCs/>
        </w:rPr>
        <w:t xml:space="preserve">diverse </w:t>
      </w:r>
      <w:r w:rsidR="004B3E02" w:rsidRPr="00E273A7">
        <w:rPr>
          <w:bCs/>
        </w:rPr>
        <w:t>p</w:t>
      </w:r>
      <w:r w:rsidR="00DB3247" w:rsidRPr="00E273A7">
        <w:rPr>
          <w:bCs/>
        </w:rPr>
        <w:t>rotection</w:t>
      </w:r>
      <w:r w:rsidR="006A5A63" w:rsidRPr="00E273A7">
        <w:rPr>
          <w:bCs/>
        </w:rPr>
        <w:t>-</w:t>
      </w:r>
      <w:r w:rsidR="00DB3247" w:rsidRPr="00E273A7">
        <w:rPr>
          <w:bCs/>
        </w:rPr>
        <w:t>versus</w:t>
      </w:r>
      <w:r w:rsidR="006A5A63" w:rsidRPr="00E273A7">
        <w:rPr>
          <w:bCs/>
        </w:rPr>
        <w:t>-</w:t>
      </w:r>
      <w:r w:rsidR="00DB3247" w:rsidRPr="00E273A7">
        <w:rPr>
          <w:bCs/>
        </w:rPr>
        <w:t xml:space="preserve">empowerment debates </w:t>
      </w:r>
      <w:r w:rsidR="006A5A63" w:rsidRPr="00E273A7">
        <w:rPr>
          <w:bCs/>
        </w:rPr>
        <w:t xml:space="preserve">at the crux of disability and online child </w:t>
      </w:r>
      <w:r w:rsidR="00094F23" w:rsidRPr="00E273A7">
        <w:rPr>
          <w:bCs/>
        </w:rPr>
        <w:t>protection</w:t>
      </w:r>
      <w:r w:rsidR="006A5A63" w:rsidRPr="00E273A7">
        <w:rPr>
          <w:bCs/>
        </w:rPr>
        <w:t>.</w:t>
      </w:r>
      <w:r w:rsidR="0054793C">
        <w:rPr>
          <w:bCs/>
        </w:rPr>
        <w:t xml:space="preserve"> </w:t>
      </w:r>
      <w:r w:rsidR="006A5A63" w:rsidRPr="00E273A7">
        <w:rPr>
          <w:bCs/>
        </w:rPr>
        <w:t xml:space="preserve"> </w:t>
      </w:r>
      <w:r w:rsidR="0054793C">
        <w:rPr>
          <w:bCs/>
        </w:rPr>
        <w:t>The</w:t>
      </w:r>
      <w:r w:rsidR="006A5A63" w:rsidRPr="00E273A7">
        <w:rPr>
          <w:bCs/>
        </w:rPr>
        <w:t xml:space="preserve"> conditions that practitioners, parents, children and young people with disabilities</w:t>
      </w:r>
      <w:r w:rsidR="004115E8" w:rsidRPr="00E273A7">
        <w:rPr>
          <w:bCs/>
        </w:rPr>
        <w:t xml:space="preserve"> are thrust into </w:t>
      </w:r>
      <w:r w:rsidR="004E0099" w:rsidRPr="00E273A7">
        <w:rPr>
          <w:bCs/>
        </w:rPr>
        <w:t>within</w:t>
      </w:r>
      <w:r w:rsidR="004115E8" w:rsidRPr="00E273A7">
        <w:rPr>
          <w:bCs/>
        </w:rPr>
        <w:t xml:space="preserve"> the risk and reward </w:t>
      </w:r>
      <w:r w:rsidR="00094F23" w:rsidRPr="00E273A7">
        <w:rPr>
          <w:bCs/>
        </w:rPr>
        <w:t xml:space="preserve">nexus </w:t>
      </w:r>
      <w:r w:rsidR="004115E8" w:rsidRPr="00E273A7">
        <w:rPr>
          <w:bCs/>
        </w:rPr>
        <w:t xml:space="preserve">of </w:t>
      </w:r>
      <w:r w:rsidR="00424EDA" w:rsidRPr="00E273A7">
        <w:rPr>
          <w:bCs/>
        </w:rPr>
        <w:t>the</w:t>
      </w:r>
      <w:r w:rsidR="005F4CF9" w:rsidRPr="00E273A7">
        <w:rPr>
          <w:bCs/>
        </w:rPr>
        <w:t xml:space="preserve"> </w:t>
      </w:r>
      <w:r w:rsidR="004115E8" w:rsidRPr="00E273A7">
        <w:rPr>
          <w:bCs/>
        </w:rPr>
        <w:t>web</w:t>
      </w:r>
      <w:r w:rsidR="0054793C">
        <w:rPr>
          <w:bCs/>
        </w:rPr>
        <w:t xml:space="preserve"> are suffused with complexity</w:t>
      </w:r>
      <w:r w:rsidR="002D0B1C" w:rsidRPr="00E273A7">
        <w:rPr>
          <w:bCs/>
        </w:rPr>
        <w:t>.</w:t>
      </w:r>
      <w:r w:rsidR="00472001" w:rsidRPr="00E273A7">
        <w:rPr>
          <w:bCs/>
        </w:rPr>
        <w:t xml:space="preserve"> </w:t>
      </w:r>
      <w:r w:rsidR="000A0667" w:rsidRPr="00E273A7">
        <w:rPr>
          <w:bCs/>
        </w:rPr>
        <w:t>More a</w:t>
      </w:r>
      <w:r w:rsidR="00EC40A6" w:rsidRPr="00E273A7">
        <w:rPr>
          <w:bCs/>
        </w:rPr>
        <w:t xml:space="preserve">pplied social research is </w:t>
      </w:r>
      <w:r w:rsidR="005F4CF9" w:rsidRPr="00E273A7">
        <w:rPr>
          <w:bCs/>
        </w:rPr>
        <w:t>necessary,</w:t>
      </w:r>
      <w:r w:rsidR="00EC40A6" w:rsidRPr="00E273A7">
        <w:rPr>
          <w:bCs/>
        </w:rPr>
        <w:t xml:space="preserve"> given that </w:t>
      </w:r>
      <w:r w:rsidR="00BA3EBD">
        <w:rPr>
          <w:bCs/>
        </w:rPr>
        <w:t xml:space="preserve">the </w:t>
      </w:r>
      <w:r w:rsidR="00EC40A6" w:rsidRPr="00E273A7">
        <w:rPr>
          <w:bCs/>
        </w:rPr>
        <w:t>s</w:t>
      </w:r>
      <w:r w:rsidR="00BC6CF0" w:rsidRPr="00E273A7">
        <w:rPr>
          <w:bCs/>
        </w:rPr>
        <w:t>carce evidence within the</w:t>
      </w:r>
      <w:r w:rsidR="00EC40A6" w:rsidRPr="00E273A7">
        <w:rPr>
          <w:bCs/>
        </w:rPr>
        <w:t xml:space="preserve"> </w:t>
      </w:r>
      <w:r w:rsidR="005F4CF9" w:rsidRPr="00E273A7">
        <w:rPr>
          <w:bCs/>
        </w:rPr>
        <w:t>wider</w:t>
      </w:r>
      <w:r w:rsidR="00BC6CF0" w:rsidRPr="00E273A7">
        <w:rPr>
          <w:bCs/>
        </w:rPr>
        <w:t xml:space="preserve"> </w:t>
      </w:r>
      <w:r w:rsidR="00DB3247" w:rsidRPr="00E273A7">
        <w:rPr>
          <w:bCs/>
        </w:rPr>
        <w:t xml:space="preserve">paucity </w:t>
      </w:r>
      <w:r w:rsidR="000A0667" w:rsidRPr="00E273A7">
        <w:rPr>
          <w:bCs/>
        </w:rPr>
        <w:t>of relevant research</w:t>
      </w:r>
      <w:r w:rsidR="00EC40A6" w:rsidRPr="00E273A7">
        <w:rPr>
          <w:bCs/>
        </w:rPr>
        <w:t>,</w:t>
      </w:r>
      <w:r w:rsidR="00BC6CF0" w:rsidRPr="00E273A7">
        <w:rPr>
          <w:bCs/>
        </w:rPr>
        <w:t xml:space="preserve"> remains</w:t>
      </w:r>
      <w:r w:rsidR="00DB3247" w:rsidRPr="00E273A7">
        <w:rPr>
          <w:bCs/>
        </w:rPr>
        <w:t xml:space="preserve"> preoccupied with cyber bullying and internet safety for children with learning disabilities and autism. </w:t>
      </w:r>
      <w:r w:rsidR="005F4CF9" w:rsidRPr="00E273A7">
        <w:rPr>
          <w:bCs/>
        </w:rPr>
        <w:t>S</w:t>
      </w:r>
      <w:r w:rsidR="00F12E90" w:rsidRPr="00E273A7">
        <w:rPr>
          <w:bCs/>
        </w:rPr>
        <w:t xml:space="preserve">ocial research </w:t>
      </w:r>
      <w:r w:rsidR="00FB2E01" w:rsidRPr="00E273A7">
        <w:rPr>
          <w:bCs/>
        </w:rPr>
        <w:t xml:space="preserve">may be </w:t>
      </w:r>
      <w:proofErr w:type="gramStart"/>
      <w:r w:rsidR="00F12E90" w:rsidRPr="00E273A7">
        <w:rPr>
          <w:bCs/>
        </w:rPr>
        <w:t>lag</w:t>
      </w:r>
      <w:r w:rsidR="005F4CF9" w:rsidRPr="00E273A7">
        <w:rPr>
          <w:bCs/>
        </w:rPr>
        <w:t>ging</w:t>
      </w:r>
      <w:r w:rsidR="00F12E90" w:rsidRPr="00E273A7">
        <w:rPr>
          <w:bCs/>
        </w:rPr>
        <w:t xml:space="preserve"> behind</w:t>
      </w:r>
      <w:proofErr w:type="gramEnd"/>
      <w:r w:rsidR="00F12E90" w:rsidRPr="00E273A7">
        <w:rPr>
          <w:bCs/>
        </w:rPr>
        <w:t xml:space="preserve">, and </w:t>
      </w:r>
      <w:r w:rsidR="004E0099" w:rsidRPr="00E273A7">
        <w:rPr>
          <w:bCs/>
        </w:rPr>
        <w:t xml:space="preserve">dangerously </w:t>
      </w:r>
      <w:r w:rsidR="00F12E90" w:rsidRPr="00E273A7">
        <w:rPr>
          <w:bCs/>
        </w:rPr>
        <w:t xml:space="preserve">outpaced by, evolving virtual technological change underway. </w:t>
      </w:r>
      <w:r w:rsidR="004E0099" w:rsidRPr="00E273A7">
        <w:rPr>
          <w:bCs/>
        </w:rPr>
        <w:t>Specifically, the</w:t>
      </w:r>
      <w:r w:rsidR="00483793" w:rsidRPr="00E273A7">
        <w:rPr>
          <w:bCs/>
        </w:rPr>
        <w:t xml:space="preserve"> contribution of th</w:t>
      </w:r>
      <w:r w:rsidR="00BC6CF0" w:rsidRPr="00E273A7">
        <w:rPr>
          <w:bCs/>
        </w:rPr>
        <w:t>e present</w:t>
      </w:r>
      <w:r w:rsidR="00483793" w:rsidRPr="00E273A7">
        <w:rPr>
          <w:bCs/>
        </w:rPr>
        <w:t xml:space="preserve"> paper is twofold. </w:t>
      </w:r>
      <w:r w:rsidR="00C96261" w:rsidRPr="00E273A7">
        <w:rPr>
          <w:bCs/>
        </w:rPr>
        <w:t xml:space="preserve">Firstly, </w:t>
      </w:r>
      <w:r w:rsidR="005F4CF9" w:rsidRPr="00E273A7">
        <w:rPr>
          <w:bCs/>
        </w:rPr>
        <w:t>critical commentary on</w:t>
      </w:r>
      <w:r w:rsidR="00483793" w:rsidRPr="00E273A7">
        <w:rPr>
          <w:bCs/>
        </w:rPr>
        <w:t xml:space="preserve"> literature </w:t>
      </w:r>
      <w:r w:rsidR="005F4CF9" w:rsidRPr="00E273A7">
        <w:rPr>
          <w:bCs/>
        </w:rPr>
        <w:t>is presented, as retrieved through</w:t>
      </w:r>
      <w:r w:rsidR="00C96261" w:rsidRPr="00E273A7">
        <w:rPr>
          <w:bCs/>
        </w:rPr>
        <w:t xml:space="preserve"> </w:t>
      </w:r>
      <w:r w:rsidR="005F4CF9" w:rsidRPr="00E273A7">
        <w:rPr>
          <w:bCs/>
        </w:rPr>
        <w:t>a</w:t>
      </w:r>
      <w:r w:rsidR="00C96261" w:rsidRPr="00E273A7">
        <w:rPr>
          <w:bCs/>
        </w:rPr>
        <w:t xml:space="preserve"> scoping </w:t>
      </w:r>
      <w:r w:rsidR="00DD6326" w:rsidRPr="00E273A7">
        <w:rPr>
          <w:bCs/>
        </w:rPr>
        <w:t>method.</w:t>
      </w:r>
      <w:r w:rsidR="00DD6326">
        <w:rPr>
          <w:bCs/>
        </w:rPr>
        <w:t xml:space="preserve"> Secondly</w:t>
      </w:r>
      <w:r w:rsidR="002C58FC">
        <w:rPr>
          <w:bCs/>
        </w:rPr>
        <w:t>, this fosters the development of a</w:t>
      </w:r>
      <w:r w:rsidR="00BA3EBD">
        <w:rPr>
          <w:bCs/>
        </w:rPr>
        <w:t xml:space="preserve"> </w:t>
      </w:r>
      <w:r w:rsidR="002C58FC">
        <w:rPr>
          <w:bCs/>
        </w:rPr>
        <w:t xml:space="preserve">critical intervention, contributing a valuable addition to scholarly debates within this field. </w:t>
      </w:r>
      <w:r w:rsidR="00982792" w:rsidRPr="00E273A7">
        <w:rPr>
          <w:bCs/>
        </w:rPr>
        <w:t>Specifically</w:t>
      </w:r>
      <w:r w:rsidR="00483793" w:rsidRPr="00E273A7">
        <w:rPr>
          <w:bCs/>
        </w:rPr>
        <w:t xml:space="preserve">, </w:t>
      </w:r>
      <w:r w:rsidR="00DB3247" w:rsidRPr="00E273A7">
        <w:rPr>
          <w:bCs/>
        </w:rPr>
        <w:t xml:space="preserve">risk competence versus risk adversity </w:t>
      </w:r>
      <w:r w:rsidR="005F4CF9" w:rsidRPr="00E273A7">
        <w:rPr>
          <w:bCs/>
        </w:rPr>
        <w:t xml:space="preserve">is illuminated </w:t>
      </w:r>
      <w:r w:rsidR="00DB3247" w:rsidRPr="00E273A7">
        <w:rPr>
          <w:bCs/>
        </w:rPr>
        <w:t xml:space="preserve">as a theoretical linchpin to query decision making processes specific to internet use and children with disabilities. </w:t>
      </w:r>
    </w:p>
    <w:p w14:paraId="367B908B" w14:textId="77777777" w:rsidR="00DB3247" w:rsidRPr="00E273A7" w:rsidRDefault="00DB3247" w:rsidP="00B56E81">
      <w:pPr>
        <w:spacing w:line="276" w:lineRule="auto"/>
        <w:rPr>
          <w:bCs/>
        </w:rPr>
      </w:pPr>
    </w:p>
    <w:p w14:paraId="3D64E3A9" w14:textId="77777777" w:rsidR="00DB3247" w:rsidRPr="00E273A7" w:rsidRDefault="00DB3247" w:rsidP="00B56E81">
      <w:pPr>
        <w:spacing w:line="276" w:lineRule="auto"/>
        <w:rPr>
          <w:bCs/>
        </w:rPr>
      </w:pPr>
      <w:r w:rsidRPr="00E273A7">
        <w:rPr>
          <w:bCs/>
        </w:rPr>
        <w:t>Keywords:</w:t>
      </w:r>
    </w:p>
    <w:p w14:paraId="627EA8F4" w14:textId="274F7BFF" w:rsidR="00DB3247" w:rsidRPr="00E273A7" w:rsidRDefault="00DB3247" w:rsidP="00B56E81">
      <w:pPr>
        <w:spacing w:line="276" w:lineRule="auto"/>
        <w:rPr>
          <w:bCs/>
        </w:rPr>
      </w:pPr>
      <w:r w:rsidRPr="00E273A7">
        <w:rPr>
          <w:bCs/>
        </w:rPr>
        <w:t>Disability, child protection</w:t>
      </w:r>
      <w:r w:rsidR="00134BF5" w:rsidRPr="00E273A7">
        <w:rPr>
          <w:bCs/>
        </w:rPr>
        <w:t>, child welfare</w:t>
      </w:r>
      <w:r w:rsidRPr="00E273A7">
        <w:rPr>
          <w:bCs/>
        </w:rPr>
        <w:t>, internet use.</w:t>
      </w:r>
    </w:p>
    <w:p w14:paraId="30247B53" w14:textId="77777777" w:rsidR="00DB3247" w:rsidRPr="00E273A7" w:rsidRDefault="00DB3247" w:rsidP="00B56E81">
      <w:pPr>
        <w:spacing w:line="276" w:lineRule="auto"/>
        <w:rPr>
          <w:bCs/>
        </w:rPr>
      </w:pPr>
    </w:p>
    <w:p w14:paraId="2C90E310" w14:textId="77777777" w:rsidR="00134BF5" w:rsidRPr="00E273A7" w:rsidRDefault="00134BF5" w:rsidP="00B56E81">
      <w:pPr>
        <w:spacing w:line="276" w:lineRule="auto"/>
        <w:rPr>
          <w:bCs/>
        </w:rPr>
      </w:pPr>
    </w:p>
    <w:p w14:paraId="0101E8C8" w14:textId="77777777" w:rsidR="00134BF5" w:rsidRPr="00E273A7" w:rsidRDefault="00134BF5" w:rsidP="00B56E81">
      <w:pPr>
        <w:spacing w:line="276" w:lineRule="auto"/>
        <w:rPr>
          <w:bCs/>
        </w:rPr>
      </w:pPr>
    </w:p>
    <w:p w14:paraId="193515C9" w14:textId="77777777" w:rsidR="00134BF5" w:rsidRPr="00E273A7" w:rsidRDefault="00134BF5" w:rsidP="00B56E81">
      <w:pPr>
        <w:spacing w:line="276" w:lineRule="auto"/>
        <w:rPr>
          <w:bCs/>
        </w:rPr>
      </w:pPr>
    </w:p>
    <w:p w14:paraId="7F3E904F" w14:textId="77777777" w:rsidR="00134BF5" w:rsidRPr="00E273A7" w:rsidRDefault="00134BF5" w:rsidP="00B56E81">
      <w:pPr>
        <w:spacing w:line="276" w:lineRule="auto"/>
        <w:rPr>
          <w:bCs/>
        </w:rPr>
      </w:pPr>
    </w:p>
    <w:p w14:paraId="29B6311F" w14:textId="77777777" w:rsidR="00134BF5" w:rsidRPr="00E273A7" w:rsidRDefault="00134BF5" w:rsidP="00B56E81">
      <w:pPr>
        <w:spacing w:line="276" w:lineRule="auto"/>
        <w:rPr>
          <w:bCs/>
        </w:rPr>
      </w:pPr>
    </w:p>
    <w:p w14:paraId="55F3277E" w14:textId="77777777" w:rsidR="00134BF5" w:rsidRPr="00E273A7" w:rsidRDefault="00134BF5" w:rsidP="00B56E81">
      <w:pPr>
        <w:spacing w:line="276" w:lineRule="auto"/>
        <w:rPr>
          <w:bCs/>
        </w:rPr>
      </w:pPr>
    </w:p>
    <w:p w14:paraId="796437B3" w14:textId="77777777" w:rsidR="00134BF5" w:rsidRPr="00E273A7" w:rsidRDefault="00134BF5" w:rsidP="00B56E81">
      <w:pPr>
        <w:spacing w:line="276" w:lineRule="auto"/>
        <w:rPr>
          <w:bCs/>
        </w:rPr>
      </w:pPr>
    </w:p>
    <w:p w14:paraId="029BDB19" w14:textId="12C2223B" w:rsidR="00C46811" w:rsidRPr="00E273A7" w:rsidRDefault="00C46811" w:rsidP="00B56E81">
      <w:pPr>
        <w:spacing w:line="276" w:lineRule="auto"/>
        <w:rPr>
          <w:bCs/>
        </w:rPr>
      </w:pPr>
      <w:r w:rsidRPr="00E273A7">
        <w:rPr>
          <w:bCs/>
        </w:rPr>
        <w:lastRenderedPageBreak/>
        <w:t>Introduction</w:t>
      </w:r>
    </w:p>
    <w:p w14:paraId="6F5576C7" w14:textId="77777777" w:rsidR="009122FF" w:rsidRPr="00E273A7" w:rsidRDefault="009122FF" w:rsidP="00B56E81">
      <w:pPr>
        <w:spacing w:line="276" w:lineRule="auto"/>
        <w:rPr>
          <w:bCs/>
        </w:rPr>
      </w:pPr>
    </w:p>
    <w:p w14:paraId="30310D8C" w14:textId="21E83E25" w:rsidR="00A84849" w:rsidRPr="00E273A7" w:rsidRDefault="009122FF" w:rsidP="007D6BE3">
      <w:pPr>
        <w:spacing w:line="276" w:lineRule="auto"/>
        <w:jc w:val="both"/>
        <w:rPr>
          <w:bCs/>
        </w:rPr>
      </w:pPr>
      <w:r w:rsidRPr="00E273A7">
        <w:rPr>
          <w:bCs/>
        </w:rPr>
        <w:t xml:space="preserve">Despite a surge </w:t>
      </w:r>
      <w:r w:rsidR="00424EDA" w:rsidRPr="00E273A7">
        <w:rPr>
          <w:bCs/>
        </w:rPr>
        <w:t>in</w:t>
      </w:r>
      <w:r w:rsidRPr="00E273A7">
        <w:rPr>
          <w:bCs/>
        </w:rPr>
        <w:t xml:space="preserve"> </w:t>
      </w:r>
      <w:r w:rsidR="00424EDA" w:rsidRPr="00E273A7">
        <w:rPr>
          <w:bCs/>
        </w:rPr>
        <w:t>e</w:t>
      </w:r>
      <w:r w:rsidRPr="00E273A7">
        <w:rPr>
          <w:bCs/>
        </w:rPr>
        <w:t xml:space="preserve">mersion </w:t>
      </w:r>
      <w:r w:rsidR="00424EDA" w:rsidRPr="00E273A7">
        <w:rPr>
          <w:bCs/>
        </w:rPr>
        <w:t>in</w:t>
      </w:r>
      <w:r w:rsidRPr="00E273A7">
        <w:rPr>
          <w:bCs/>
        </w:rPr>
        <w:t xml:space="preserve"> virtual digital media (Livingstone </w:t>
      </w:r>
      <w:r w:rsidR="008956FB" w:rsidRPr="00E273A7">
        <w:rPr>
          <w:bCs/>
        </w:rPr>
        <w:t>&amp;</w:t>
      </w:r>
      <w:r w:rsidRPr="00E273A7">
        <w:rPr>
          <w:bCs/>
        </w:rPr>
        <w:t xml:space="preserve"> </w:t>
      </w:r>
      <w:proofErr w:type="spellStart"/>
      <w:r w:rsidRPr="00E273A7">
        <w:rPr>
          <w:bCs/>
        </w:rPr>
        <w:t>Helsper</w:t>
      </w:r>
      <w:proofErr w:type="spellEnd"/>
      <w:r w:rsidRPr="00E273A7">
        <w:rPr>
          <w:bCs/>
        </w:rPr>
        <w:t xml:space="preserve"> 2008), </w:t>
      </w:r>
      <w:r w:rsidR="00424EDA" w:rsidRPr="00E273A7">
        <w:rPr>
          <w:bCs/>
        </w:rPr>
        <w:t xml:space="preserve">offering </w:t>
      </w:r>
      <w:r w:rsidRPr="00E273A7">
        <w:rPr>
          <w:bCs/>
        </w:rPr>
        <w:t>a repository of possibility and risk for children and young people</w:t>
      </w:r>
      <w:r w:rsidR="006D3B15" w:rsidRPr="00E273A7">
        <w:rPr>
          <w:bCs/>
        </w:rPr>
        <w:t xml:space="preserve"> (Good &amp; Fang 2015)</w:t>
      </w:r>
      <w:r w:rsidRPr="00E273A7">
        <w:rPr>
          <w:bCs/>
        </w:rPr>
        <w:t>, applied social research from the academy</w:t>
      </w:r>
      <w:r w:rsidR="00FC18F8" w:rsidRPr="00E273A7">
        <w:rPr>
          <w:bCs/>
        </w:rPr>
        <w:t xml:space="preserve"> on the subject</w:t>
      </w:r>
      <w:r w:rsidRPr="00E273A7">
        <w:rPr>
          <w:bCs/>
        </w:rPr>
        <w:t xml:space="preserve"> is underwhelming at best. </w:t>
      </w:r>
      <w:r w:rsidR="00C35FB0" w:rsidRPr="00E273A7">
        <w:rPr>
          <w:bCs/>
        </w:rPr>
        <w:t>This paper makes a</w:t>
      </w:r>
      <w:r w:rsidR="00A84849" w:rsidRPr="00E273A7">
        <w:rPr>
          <w:bCs/>
        </w:rPr>
        <w:t xml:space="preserve"> twofold</w:t>
      </w:r>
      <w:r w:rsidR="00C35FB0" w:rsidRPr="00E273A7">
        <w:rPr>
          <w:bCs/>
        </w:rPr>
        <w:t xml:space="preserve"> contribution to </w:t>
      </w:r>
      <w:r w:rsidR="00EE0AE3" w:rsidRPr="00E273A7">
        <w:rPr>
          <w:bCs/>
        </w:rPr>
        <w:t>th</w:t>
      </w:r>
      <w:r w:rsidR="006F4828" w:rsidRPr="00E273A7">
        <w:rPr>
          <w:bCs/>
        </w:rPr>
        <w:t>is</w:t>
      </w:r>
      <w:r w:rsidR="00EE0AE3" w:rsidRPr="00E273A7">
        <w:rPr>
          <w:bCs/>
        </w:rPr>
        <w:t xml:space="preserve"> gap in </w:t>
      </w:r>
      <w:r w:rsidR="00C35FB0" w:rsidRPr="00E273A7">
        <w:rPr>
          <w:bCs/>
        </w:rPr>
        <w:t>existing scholarship</w:t>
      </w:r>
      <w:r w:rsidR="00A84849" w:rsidRPr="00E273A7">
        <w:rPr>
          <w:bCs/>
        </w:rPr>
        <w:t xml:space="preserve">. Firstly, </w:t>
      </w:r>
      <w:r w:rsidR="00FB5B24" w:rsidRPr="00E273A7">
        <w:rPr>
          <w:bCs/>
        </w:rPr>
        <w:t>a scoping review of</w:t>
      </w:r>
      <w:r w:rsidR="00C46811" w:rsidRPr="00E273A7">
        <w:rPr>
          <w:bCs/>
        </w:rPr>
        <w:t xml:space="preserve"> the literature reveals the current state of knowledge </w:t>
      </w:r>
      <w:r w:rsidR="00A84849" w:rsidRPr="00E273A7">
        <w:rPr>
          <w:bCs/>
        </w:rPr>
        <w:t xml:space="preserve">on disability, the internet and child protection. </w:t>
      </w:r>
      <w:r w:rsidR="00767845" w:rsidRPr="00E273A7">
        <w:rPr>
          <w:bCs/>
        </w:rPr>
        <w:t xml:space="preserve">This lends credence </w:t>
      </w:r>
      <w:r w:rsidR="001D2207" w:rsidRPr="00E273A7">
        <w:rPr>
          <w:bCs/>
        </w:rPr>
        <w:t xml:space="preserve">to </w:t>
      </w:r>
      <w:r w:rsidR="003B75F1" w:rsidRPr="00E273A7">
        <w:rPr>
          <w:bCs/>
        </w:rPr>
        <w:t>thematic</w:t>
      </w:r>
      <w:r w:rsidR="00767845" w:rsidRPr="00E273A7">
        <w:rPr>
          <w:bCs/>
        </w:rPr>
        <w:t xml:space="preserve"> critical commentary on pertinent </w:t>
      </w:r>
      <w:r w:rsidR="00A84849" w:rsidRPr="00E273A7">
        <w:rPr>
          <w:bCs/>
        </w:rPr>
        <w:t>literature</w:t>
      </w:r>
      <w:r w:rsidR="00C46811" w:rsidRPr="00E273A7">
        <w:rPr>
          <w:bCs/>
        </w:rPr>
        <w:t xml:space="preserve">. </w:t>
      </w:r>
      <w:r w:rsidR="00A84849" w:rsidRPr="00E273A7">
        <w:rPr>
          <w:bCs/>
        </w:rPr>
        <w:t xml:space="preserve">Secondly, as a critical intervention into existing </w:t>
      </w:r>
      <w:r w:rsidR="001D2207" w:rsidRPr="00E273A7">
        <w:rPr>
          <w:bCs/>
        </w:rPr>
        <w:t xml:space="preserve">scholarly debates, </w:t>
      </w:r>
      <w:r w:rsidR="00A84849" w:rsidRPr="00E273A7">
        <w:rPr>
          <w:bCs/>
        </w:rPr>
        <w:t xml:space="preserve">informed by findings of the review, formulation of a </w:t>
      </w:r>
      <w:r w:rsidR="001D2207" w:rsidRPr="00E273A7">
        <w:rPr>
          <w:bCs/>
        </w:rPr>
        <w:t>bespoke</w:t>
      </w:r>
      <w:r w:rsidR="00A84849" w:rsidRPr="00E273A7">
        <w:rPr>
          <w:bCs/>
        </w:rPr>
        <w:t xml:space="preserve"> conceptual lens </w:t>
      </w:r>
      <w:r w:rsidR="001D2207" w:rsidRPr="00E273A7">
        <w:rPr>
          <w:bCs/>
        </w:rPr>
        <w:t xml:space="preserve">is presented </w:t>
      </w:r>
      <w:r w:rsidR="00A84849" w:rsidRPr="00E273A7">
        <w:rPr>
          <w:bCs/>
        </w:rPr>
        <w:t xml:space="preserve">through which disability, child protection and welfare, and use of the internet </w:t>
      </w:r>
      <w:r w:rsidR="00AE2B6D" w:rsidRPr="00E273A7">
        <w:rPr>
          <w:bCs/>
        </w:rPr>
        <w:t>may be</w:t>
      </w:r>
      <w:r w:rsidR="00A84849" w:rsidRPr="00E273A7">
        <w:rPr>
          <w:bCs/>
        </w:rPr>
        <w:t xml:space="preserve"> </w:t>
      </w:r>
      <w:r w:rsidR="00FD5451" w:rsidRPr="00E273A7">
        <w:rPr>
          <w:bCs/>
        </w:rPr>
        <w:t>comprehended.</w:t>
      </w:r>
    </w:p>
    <w:p w14:paraId="64E187EE" w14:textId="434CD1C9" w:rsidR="00C82413" w:rsidRPr="00E273A7" w:rsidRDefault="00CD4DAC" w:rsidP="007D6BE3">
      <w:pPr>
        <w:spacing w:line="276" w:lineRule="auto"/>
        <w:ind w:firstLine="720"/>
        <w:jc w:val="both"/>
        <w:rPr>
          <w:bCs/>
        </w:rPr>
      </w:pPr>
      <w:r w:rsidRPr="00E273A7">
        <w:rPr>
          <w:bCs/>
        </w:rPr>
        <w:t xml:space="preserve">The context to the paper is one grounded in a </w:t>
      </w:r>
      <w:r w:rsidR="001D2207" w:rsidRPr="00E273A7">
        <w:rPr>
          <w:bCs/>
        </w:rPr>
        <w:t>dynamic</w:t>
      </w:r>
      <w:r w:rsidRPr="00E273A7">
        <w:rPr>
          <w:bCs/>
        </w:rPr>
        <w:t xml:space="preserve"> digital landscape within which children </w:t>
      </w:r>
      <w:r w:rsidR="00FC18F8" w:rsidRPr="00E273A7">
        <w:rPr>
          <w:bCs/>
        </w:rPr>
        <w:t xml:space="preserve">and young people </w:t>
      </w:r>
      <w:r w:rsidRPr="00E273A7">
        <w:rPr>
          <w:bCs/>
        </w:rPr>
        <w:t xml:space="preserve">are increasingly immersed. </w:t>
      </w:r>
      <w:r w:rsidR="00C46811" w:rsidRPr="00E273A7">
        <w:rPr>
          <w:bCs/>
        </w:rPr>
        <w:t xml:space="preserve">Literature on the use of the internet by children with disabilities </w:t>
      </w:r>
      <w:r w:rsidR="003B75F1" w:rsidRPr="00E273A7">
        <w:rPr>
          <w:bCs/>
        </w:rPr>
        <w:t xml:space="preserve">is expository and </w:t>
      </w:r>
      <w:r w:rsidR="00C46811" w:rsidRPr="00E273A7">
        <w:rPr>
          <w:bCs/>
        </w:rPr>
        <w:t>supports the notion of a surge in internet use over the past decade</w:t>
      </w:r>
      <w:r w:rsidR="003B75F1" w:rsidRPr="00E273A7">
        <w:rPr>
          <w:bCs/>
        </w:rPr>
        <w:t>,</w:t>
      </w:r>
      <w:r w:rsidR="00C46811" w:rsidRPr="00E273A7">
        <w:rPr>
          <w:bCs/>
        </w:rPr>
        <w:t xml:space="preserve"> </w:t>
      </w:r>
      <w:r w:rsidR="00FB5B24" w:rsidRPr="00E273A7">
        <w:rPr>
          <w:bCs/>
        </w:rPr>
        <w:t>with</w:t>
      </w:r>
      <w:r w:rsidR="00C46811" w:rsidRPr="00E273A7">
        <w:rPr>
          <w:bCs/>
        </w:rPr>
        <w:t xml:space="preserve"> a</w:t>
      </w:r>
      <w:r w:rsidR="00FB5B24" w:rsidRPr="00E273A7">
        <w:rPr>
          <w:bCs/>
        </w:rPr>
        <w:t xml:space="preserve"> </w:t>
      </w:r>
      <w:r w:rsidR="00C46811" w:rsidRPr="00E273A7">
        <w:rPr>
          <w:bCs/>
        </w:rPr>
        <w:t>n</w:t>
      </w:r>
      <w:r w:rsidR="00FB5B24" w:rsidRPr="00E273A7">
        <w:rPr>
          <w:bCs/>
        </w:rPr>
        <w:t>otable</w:t>
      </w:r>
      <w:r w:rsidR="00C46811" w:rsidRPr="00E273A7">
        <w:rPr>
          <w:bCs/>
        </w:rPr>
        <w:t xml:space="preserve"> increase over C</w:t>
      </w:r>
      <w:r w:rsidR="00166080">
        <w:rPr>
          <w:bCs/>
        </w:rPr>
        <w:t>OVID</w:t>
      </w:r>
      <w:r w:rsidR="00C46811" w:rsidRPr="00E273A7">
        <w:rPr>
          <w:bCs/>
        </w:rPr>
        <w:t xml:space="preserve"> pandemic</w:t>
      </w:r>
      <w:r w:rsidR="003B75F1" w:rsidRPr="00E273A7">
        <w:rPr>
          <w:bCs/>
        </w:rPr>
        <w:t xml:space="preserve"> period</w:t>
      </w:r>
      <w:r w:rsidR="00C46811" w:rsidRPr="00E273A7">
        <w:rPr>
          <w:bCs/>
        </w:rPr>
        <w:t xml:space="preserve"> (</w:t>
      </w:r>
      <w:proofErr w:type="spellStart"/>
      <w:r w:rsidR="00C46811" w:rsidRPr="00E273A7">
        <w:rPr>
          <w:bCs/>
        </w:rPr>
        <w:t>ISPreview</w:t>
      </w:r>
      <w:proofErr w:type="spellEnd"/>
      <w:r w:rsidR="00C46811" w:rsidRPr="00E273A7">
        <w:rPr>
          <w:bCs/>
        </w:rPr>
        <w:t xml:space="preserve">, 2020; Children’s Hospital of Chicago, 2020). At the same time, attention must be drawn to the established vulnerability to abuse that children with disabilities </w:t>
      </w:r>
      <w:r w:rsidR="003B75F1" w:rsidRPr="00E273A7">
        <w:rPr>
          <w:bCs/>
        </w:rPr>
        <w:t>endure</w:t>
      </w:r>
      <w:r w:rsidR="00C46811" w:rsidRPr="00E273A7">
        <w:rPr>
          <w:bCs/>
        </w:rPr>
        <w:t xml:space="preserve"> </w:t>
      </w:r>
      <w:r w:rsidR="00117F78" w:rsidRPr="00E273A7">
        <w:rPr>
          <w:bCs/>
        </w:rPr>
        <w:t xml:space="preserve">above majority population peers </w:t>
      </w:r>
      <w:r w:rsidR="00C46811" w:rsidRPr="00E273A7">
        <w:rPr>
          <w:bCs/>
        </w:rPr>
        <w:t xml:space="preserve">(Good and Fang, 2015; Haber 2020; Powell, 2008). </w:t>
      </w:r>
      <w:r w:rsidR="003B75F1" w:rsidRPr="00E273A7">
        <w:rPr>
          <w:bCs/>
        </w:rPr>
        <w:t>The convergent space of this</w:t>
      </w:r>
      <w:r w:rsidR="00C46811" w:rsidRPr="00E273A7">
        <w:rPr>
          <w:bCs/>
        </w:rPr>
        <w:t xml:space="preserve"> predisposition</w:t>
      </w:r>
      <w:r w:rsidR="003B75F1" w:rsidRPr="00E273A7">
        <w:rPr>
          <w:bCs/>
        </w:rPr>
        <w:t xml:space="preserve">, and the </w:t>
      </w:r>
      <w:r w:rsidR="00C46811" w:rsidRPr="00E273A7">
        <w:rPr>
          <w:bCs/>
        </w:rPr>
        <w:t xml:space="preserve">complex virtual worlds that these children </w:t>
      </w:r>
      <w:r w:rsidR="00117F78" w:rsidRPr="00E273A7">
        <w:rPr>
          <w:bCs/>
        </w:rPr>
        <w:t xml:space="preserve">now </w:t>
      </w:r>
      <w:r w:rsidR="00C46811" w:rsidRPr="00E273A7">
        <w:rPr>
          <w:bCs/>
        </w:rPr>
        <w:t>increasingly occupy</w:t>
      </w:r>
      <w:r w:rsidR="003B75F1" w:rsidRPr="00E273A7">
        <w:rPr>
          <w:bCs/>
        </w:rPr>
        <w:t>,</w:t>
      </w:r>
      <w:r w:rsidR="00C46811" w:rsidRPr="00E273A7">
        <w:rPr>
          <w:bCs/>
        </w:rPr>
        <w:t xml:space="preserve"> is of interest to parents and practitioners alike. Here literature specific to children with disabilities </w:t>
      </w:r>
      <w:r w:rsidR="00460001" w:rsidRPr="00E273A7">
        <w:rPr>
          <w:bCs/>
        </w:rPr>
        <w:t>alludes</w:t>
      </w:r>
      <w:r w:rsidR="00C46811" w:rsidRPr="00E273A7">
        <w:rPr>
          <w:bCs/>
        </w:rPr>
        <w:t xml:space="preserve"> to distinct risks associated with internet use that </w:t>
      </w:r>
      <w:r w:rsidR="00460001" w:rsidRPr="00E273A7">
        <w:rPr>
          <w:bCs/>
        </w:rPr>
        <w:t>ought to</w:t>
      </w:r>
      <w:r w:rsidR="002B07DB" w:rsidRPr="00E273A7">
        <w:rPr>
          <w:bCs/>
        </w:rPr>
        <w:t xml:space="preserve"> be</w:t>
      </w:r>
      <w:r w:rsidR="005C40E4" w:rsidRPr="00E273A7">
        <w:rPr>
          <w:bCs/>
        </w:rPr>
        <w:t xml:space="preserve"> </w:t>
      </w:r>
      <w:r w:rsidR="00C46811" w:rsidRPr="00E273A7">
        <w:rPr>
          <w:bCs/>
        </w:rPr>
        <w:t>comprehended (Carli et al 201</w:t>
      </w:r>
      <w:r w:rsidR="00E00CAA" w:rsidRPr="00E273A7">
        <w:rPr>
          <w:bCs/>
        </w:rPr>
        <w:t>3</w:t>
      </w:r>
      <w:r w:rsidR="00C46811" w:rsidRPr="00E273A7">
        <w:rPr>
          <w:bCs/>
        </w:rPr>
        <w:t xml:space="preserve">; </w:t>
      </w:r>
      <w:proofErr w:type="spellStart"/>
      <w:r w:rsidR="00C46811" w:rsidRPr="00E273A7">
        <w:rPr>
          <w:bCs/>
        </w:rPr>
        <w:t>Durkee</w:t>
      </w:r>
      <w:proofErr w:type="spellEnd"/>
      <w:r w:rsidR="00C46811" w:rsidRPr="00E273A7">
        <w:rPr>
          <w:bCs/>
        </w:rPr>
        <w:t xml:space="preserve"> et al. 2012; </w:t>
      </w:r>
      <w:proofErr w:type="spellStart"/>
      <w:r w:rsidR="00C46811" w:rsidRPr="00E273A7">
        <w:rPr>
          <w:bCs/>
        </w:rPr>
        <w:t>Gamez-Guadix</w:t>
      </w:r>
      <w:proofErr w:type="spellEnd"/>
      <w:r w:rsidR="00C46811" w:rsidRPr="00E273A7">
        <w:rPr>
          <w:bCs/>
        </w:rPr>
        <w:t xml:space="preserve"> </w:t>
      </w:r>
      <w:r w:rsidR="00C72D08" w:rsidRPr="00E273A7">
        <w:rPr>
          <w:bCs/>
        </w:rPr>
        <w:t xml:space="preserve">et al. 2013; </w:t>
      </w:r>
      <w:proofErr w:type="spellStart"/>
      <w:r w:rsidR="00C72D08" w:rsidRPr="00E273A7">
        <w:rPr>
          <w:bCs/>
        </w:rPr>
        <w:t>Helweg-larsen</w:t>
      </w:r>
      <w:proofErr w:type="spellEnd"/>
      <w:r w:rsidR="00C72D08" w:rsidRPr="00E273A7">
        <w:rPr>
          <w:bCs/>
        </w:rPr>
        <w:t>, Schutt &amp; Larsen</w:t>
      </w:r>
      <w:r w:rsidR="00C46811" w:rsidRPr="00E273A7">
        <w:rPr>
          <w:bCs/>
        </w:rPr>
        <w:t xml:space="preserve"> 2012; Kowalski and </w:t>
      </w:r>
      <w:proofErr w:type="spellStart"/>
      <w:r w:rsidR="00C46811" w:rsidRPr="00E273A7">
        <w:rPr>
          <w:bCs/>
        </w:rPr>
        <w:t>Fedina</w:t>
      </w:r>
      <w:proofErr w:type="spellEnd"/>
      <w:r w:rsidR="00C46811" w:rsidRPr="00E273A7">
        <w:rPr>
          <w:bCs/>
        </w:rPr>
        <w:t xml:space="preserve"> 2011; Weinstein and </w:t>
      </w:r>
      <w:proofErr w:type="spellStart"/>
      <w:r w:rsidR="00C46811" w:rsidRPr="00E273A7">
        <w:rPr>
          <w:bCs/>
        </w:rPr>
        <w:t>Lejoyeux</w:t>
      </w:r>
      <w:proofErr w:type="spellEnd"/>
      <w:r w:rsidR="00C46811" w:rsidRPr="00E273A7">
        <w:rPr>
          <w:bCs/>
        </w:rPr>
        <w:t xml:space="preserve"> 2010).  </w:t>
      </w:r>
    </w:p>
    <w:p w14:paraId="3B289EA9" w14:textId="42671463" w:rsidR="00C46811" w:rsidRPr="00E273A7" w:rsidRDefault="00460001" w:rsidP="007D6BE3">
      <w:pPr>
        <w:spacing w:line="276" w:lineRule="auto"/>
        <w:ind w:firstLine="720"/>
        <w:jc w:val="both"/>
        <w:rPr>
          <w:bCs/>
        </w:rPr>
      </w:pPr>
      <w:r w:rsidRPr="00E273A7">
        <w:rPr>
          <w:bCs/>
        </w:rPr>
        <w:t>Even so</w:t>
      </w:r>
      <w:r w:rsidR="00C46811" w:rsidRPr="00E273A7">
        <w:rPr>
          <w:bCs/>
        </w:rPr>
        <w:t xml:space="preserve">, there is </w:t>
      </w:r>
      <w:r w:rsidR="000960BC" w:rsidRPr="00E273A7">
        <w:rPr>
          <w:bCs/>
        </w:rPr>
        <w:t>recognition</w:t>
      </w:r>
      <w:r w:rsidR="00C46811" w:rsidRPr="00E273A7">
        <w:rPr>
          <w:bCs/>
        </w:rPr>
        <w:t xml:space="preserve"> by key scholars that internet over-protectiveness </w:t>
      </w:r>
      <w:r w:rsidR="00FC18F8" w:rsidRPr="00E273A7">
        <w:rPr>
          <w:bCs/>
        </w:rPr>
        <w:t>must also be avoided due to its</w:t>
      </w:r>
      <w:r w:rsidR="00C46811" w:rsidRPr="00E273A7">
        <w:rPr>
          <w:bCs/>
        </w:rPr>
        <w:t xml:space="preserve"> </w:t>
      </w:r>
      <w:r w:rsidR="00D47CB5" w:rsidRPr="00E273A7">
        <w:rPr>
          <w:bCs/>
        </w:rPr>
        <w:t>inhibitory</w:t>
      </w:r>
      <w:r w:rsidR="00C46811" w:rsidRPr="00E273A7">
        <w:rPr>
          <w:bCs/>
        </w:rPr>
        <w:t xml:space="preserve"> and disabling effects (Good &amp; Fang, 2015). Within this, Livingstone and </w:t>
      </w:r>
      <w:proofErr w:type="spellStart"/>
      <w:r w:rsidR="00C46811" w:rsidRPr="00E273A7">
        <w:rPr>
          <w:bCs/>
        </w:rPr>
        <w:t>Helsper</w:t>
      </w:r>
      <w:proofErr w:type="spellEnd"/>
      <w:r w:rsidR="00C46811" w:rsidRPr="00E273A7">
        <w:rPr>
          <w:bCs/>
        </w:rPr>
        <w:t xml:space="preserve"> (2007) acknowledge the complexity of deciphering between online risk and opportunity. Attention and reference are made to the risk concerns of policy makers, policing agents and parents specific to online abuse.  Furthermore, </w:t>
      </w:r>
      <w:r w:rsidR="00D47CB5" w:rsidRPr="00E273A7">
        <w:rPr>
          <w:bCs/>
        </w:rPr>
        <w:t>foregrounded are</w:t>
      </w:r>
      <w:r w:rsidR="00C46811" w:rsidRPr="00E273A7">
        <w:rPr>
          <w:bCs/>
        </w:rPr>
        <w:t xml:space="preserve"> challenges faced by parents </w:t>
      </w:r>
      <w:r w:rsidR="00D47CB5" w:rsidRPr="00E273A7">
        <w:rPr>
          <w:bCs/>
        </w:rPr>
        <w:t>regarding</w:t>
      </w:r>
      <w:r w:rsidR="00C46811" w:rsidRPr="00E273A7">
        <w:rPr>
          <w:bCs/>
        </w:rPr>
        <w:t xml:space="preserve"> their children’s internet u</w:t>
      </w:r>
      <w:r w:rsidR="00D47CB5" w:rsidRPr="00E273A7">
        <w:rPr>
          <w:bCs/>
        </w:rPr>
        <w:t>ptake</w:t>
      </w:r>
      <w:r w:rsidR="00C46811" w:rsidRPr="00E273A7">
        <w:rPr>
          <w:bCs/>
        </w:rPr>
        <w:t xml:space="preserve">, inclusive of </w:t>
      </w:r>
      <w:r w:rsidR="005C40E4" w:rsidRPr="00E273A7">
        <w:rPr>
          <w:bCs/>
        </w:rPr>
        <w:t xml:space="preserve">the </w:t>
      </w:r>
      <w:r w:rsidR="00C10A53" w:rsidRPr="00E273A7">
        <w:rPr>
          <w:bCs/>
        </w:rPr>
        <w:t>encroachment of</w:t>
      </w:r>
      <w:r w:rsidR="00C46811" w:rsidRPr="00E273A7">
        <w:rPr>
          <w:bCs/>
        </w:rPr>
        <w:t xml:space="preserve"> </w:t>
      </w:r>
      <w:r w:rsidR="00D47CB5" w:rsidRPr="00E273A7">
        <w:rPr>
          <w:bCs/>
        </w:rPr>
        <w:t xml:space="preserve">household </w:t>
      </w:r>
      <w:r w:rsidR="00C46811" w:rsidRPr="00E273A7">
        <w:rPr>
          <w:bCs/>
        </w:rPr>
        <w:t xml:space="preserve">technological appliances </w:t>
      </w:r>
      <w:r w:rsidR="00415AD1" w:rsidRPr="00E273A7">
        <w:rPr>
          <w:bCs/>
        </w:rPr>
        <w:t>into</w:t>
      </w:r>
      <w:r w:rsidR="00C46811" w:rsidRPr="00E273A7">
        <w:rPr>
          <w:bCs/>
        </w:rPr>
        <w:t xml:space="preserve"> children’s bedrooms </w:t>
      </w:r>
      <w:r w:rsidR="00D47CB5" w:rsidRPr="00E273A7">
        <w:rPr>
          <w:bCs/>
        </w:rPr>
        <w:t xml:space="preserve">and </w:t>
      </w:r>
      <w:r w:rsidR="00166080">
        <w:rPr>
          <w:bCs/>
        </w:rPr>
        <w:t xml:space="preserve">indeed </w:t>
      </w:r>
      <w:r w:rsidR="00D47CB5" w:rsidRPr="00E273A7">
        <w:rPr>
          <w:bCs/>
        </w:rPr>
        <w:t xml:space="preserve">elsewhere. </w:t>
      </w:r>
      <w:r w:rsidR="00FB508C" w:rsidRPr="00E273A7">
        <w:rPr>
          <w:bCs/>
        </w:rPr>
        <w:t>Finally, o</w:t>
      </w:r>
      <w:r w:rsidR="00D47CB5" w:rsidRPr="00E273A7">
        <w:rPr>
          <w:bCs/>
        </w:rPr>
        <w:t>ftentimes parental</w:t>
      </w:r>
      <w:r w:rsidR="00C46811" w:rsidRPr="00E273A7">
        <w:rPr>
          <w:bCs/>
        </w:rPr>
        <w:t xml:space="preserve"> knowledge and expertise in the ever advancing digital, internet world</w:t>
      </w:r>
      <w:r w:rsidR="00D47CB5" w:rsidRPr="00E273A7">
        <w:rPr>
          <w:bCs/>
        </w:rPr>
        <w:t xml:space="preserve"> leaves much to the imagination</w:t>
      </w:r>
      <w:r w:rsidR="00C46811" w:rsidRPr="00E273A7">
        <w:rPr>
          <w:bCs/>
        </w:rPr>
        <w:t xml:space="preserve"> (Livingstone </w:t>
      </w:r>
      <w:r w:rsidR="009122FF" w:rsidRPr="00E273A7">
        <w:rPr>
          <w:bCs/>
        </w:rPr>
        <w:t>&amp;</w:t>
      </w:r>
      <w:r w:rsidR="00C46811" w:rsidRPr="00E273A7">
        <w:rPr>
          <w:bCs/>
        </w:rPr>
        <w:t xml:space="preserve"> </w:t>
      </w:r>
      <w:proofErr w:type="spellStart"/>
      <w:r w:rsidR="00C46811" w:rsidRPr="00E273A7">
        <w:rPr>
          <w:bCs/>
        </w:rPr>
        <w:t>Helsper</w:t>
      </w:r>
      <w:proofErr w:type="spellEnd"/>
      <w:r w:rsidR="00C46811" w:rsidRPr="00E273A7">
        <w:rPr>
          <w:bCs/>
        </w:rPr>
        <w:t xml:space="preserve"> 2008). In this paper, </w:t>
      </w:r>
      <w:r w:rsidR="004A10E7" w:rsidRPr="00E273A7">
        <w:rPr>
          <w:bCs/>
        </w:rPr>
        <w:t xml:space="preserve">redressing </w:t>
      </w:r>
      <w:r w:rsidR="00C46811" w:rsidRPr="00E273A7">
        <w:rPr>
          <w:bCs/>
        </w:rPr>
        <w:t xml:space="preserve">the digital knowledge gap between practitioners, parents and children with disabilities is </w:t>
      </w:r>
      <w:r w:rsidR="003E3A7A" w:rsidRPr="00E273A7">
        <w:rPr>
          <w:bCs/>
        </w:rPr>
        <w:t xml:space="preserve">our </w:t>
      </w:r>
      <w:r w:rsidR="004A10E7" w:rsidRPr="00E273A7">
        <w:rPr>
          <w:bCs/>
        </w:rPr>
        <w:t>modest intention</w:t>
      </w:r>
      <w:r w:rsidR="003E3A7A" w:rsidRPr="00E273A7">
        <w:rPr>
          <w:bCs/>
        </w:rPr>
        <w:t>. We achieve this</w:t>
      </w:r>
      <w:r w:rsidR="00C46811" w:rsidRPr="00E273A7">
        <w:rPr>
          <w:bCs/>
        </w:rPr>
        <w:t xml:space="preserve"> </w:t>
      </w:r>
      <w:r w:rsidR="00FB508C" w:rsidRPr="00E273A7">
        <w:rPr>
          <w:bCs/>
        </w:rPr>
        <w:t>through</w:t>
      </w:r>
      <w:r w:rsidR="004A10E7" w:rsidRPr="00E273A7">
        <w:rPr>
          <w:bCs/>
        </w:rPr>
        <w:t xml:space="preserve"> provoking critical conversation and debate</w:t>
      </w:r>
      <w:r w:rsidR="00FB508C" w:rsidRPr="00E273A7">
        <w:rPr>
          <w:bCs/>
        </w:rPr>
        <w:t>, rather than claiming to provide irrefutable</w:t>
      </w:r>
      <w:r w:rsidR="002B07DB" w:rsidRPr="00E273A7">
        <w:rPr>
          <w:bCs/>
        </w:rPr>
        <w:t>, exhaustive</w:t>
      </w:r>
      <w:r w:rsidR="00FB508C" w:rsidRPr="00E273A7">
        <w:rPr>
          <w:bCs/>
        </w:rPr>
        <w:t xml:space="preserve"> answers. </w:t>
      </w:r>
    </w:p>
    <w:p w14:paraId="205B9423" w14:textId="2B4843F7" w:rsidR="00C46811" w:rsidRPr="00E273A7" w:rsidRDefault="00FB5B24" w:rsidP="007D6BE3">
      <w:pPr>
        <w:spacing w:line="276" w:lineRule="auto"/>
        <w:ind w:firstLine="720"/>
        <w:jc w:val="both"/>
        <w:rPr>
          <w:bCs/>
        </w:rPr>
      </w:pPr>
      <w:r w:rsidRPr="00E273A7">
        <w:rPr>
          <w:bCs/>
        </w:rPr>
        <w:t xml:space="preserve">Based on a scoping review of existing literature </w:t>
      </w:r>
      <w:r w:rsidR="00EE0605" w:rsidRPr="00E273A7">
        <w:rPr>
          <w:bCs/>
        </w:rPr>
        <w:t>utilising</w:t>
      </w:r>
      <w:r w:rsidRPr="00E273A7">
        <w:rPr>
          <w:bCs/>
        </w:rPr>
        <w:t xml:space="preserve"> the PAGER framework </w:t>
      </w:r>
      <w:r w:rsidR="00E00CAA" w:rsidRPr="00E273A7">
        <w:rPr>
          <w:bCs/>
        </w:rPr>
        <w:t>(</w:t>
      </w:r>
      <w:proofErr w:type="spellStart"/>
      <w:r w:rsidR="00E00CAA" w:rsidRPr="00E273A7">
        <w:rPr>
          <w:bCs/>
        </w:rPr>
        <w:t>Bardbury</w:t>
      </w:r>
      <w:proofErr w:type="spellEnd"/>
      <w:r w:rsidR="00E00CAA" w:rsidRPr="00E273A7">
        <w:rPr>
          <w:bCs/>
        </w:rPr>
        <w:t>- Jones et al</w:t>
      </w:r>
      <w:r w:rsidR="00D51EB5" w:rsidRPr="00E273A7">
        <w:rPr>
          <w:bCs/>
        </w:rPr>
        <w:t>.</w:t>
      </w:r>
      <w:r w:rsidR="00E00CAA" w:rsidRPr="00E273A7">
        <w:rPr>
          <w:bCs/>
        </w:rPr>
        <w:t xml:space="preserve"> 2022),</w:t>
      </w:r>
      <w:r w:rsidR="00F7727B" w:rsidRPr="00E273A7">
        <w:rPr>
          <w:bCs/>
        </w:rPr>
        <w:t xml:space="preserve"> </w:t>
      </w:r>
      <w:r w:rsidRPr="00E273A7">
        <w:rPr>
          <w:bCs/>
        </w:rPr>
        <w:t>w</w:t>
      </w:r>
      <w:r w:rsidR="00C46811" w:rsidRPr="00E273A7">
        <w:rPr>
          <w:bCs/>
        </w:rPr>
        <w:t>e formulate a unique conceptual vantage point for the subject matter of disability, child protection and the internet. To undertake this work,</w:t>
      </w:r>
      <w:r w:rsidR="00935D22" w:rsidRPr="00E273A7">
        <w:rPr>
          <w:bCs/>
        </w:rPr>
        <w:t xml:space="preserve"> we first introduce </w:t>
      </w:r>
      <w:r w:rsidR="003B6CE9" w:rsidRPr="00E273A7">
        <w:rPr>
          <w:bCs/>
        </w:rPr>
        <w:t>some</w:t>
      </w:r>
      <w:r w:rsidR="00935D22" w:rsidRPr="00E273A7">
        <w:rPr>
          <w:bCs/>
        </w:rPr>
        <w:t xml:space="preserve"> existing, popular theoretical statements on disability. </w:t>
      </w:r>
      <w:r w:rsidR="00C46811" w:rsidRPr="00E273A7">
        <w:rPr>
          <w:bCs/>
        </w:rPr>
        <w:t xml:space="preserve"> </w:t>
      </w:r>
      <w:r w:rsidR="00935D22" w:rsidRPr="00E273A7">
        <w:rPr>
          <w:bCs/>
        </w:rPr>
        <w:t>Within this, is l</w:t>
      </w:r>
      <w:r w:rsidR="00C46811" w:rsidRPr="00E273A7">
        <w:rPr>
          <w:bCs/>
        </w:rPr>
        <w:t xml:space="preserve">iterature </w:t>
      </w:r>
      <w:r w:rsidR="00A7739C" w:rsidRPr="00E273A7">
        <w:rPr>
          <w:bCs/>
        </w:rPr>
        <w:t>which</w:t>
      </w:r>
      <w:r w:rsidR="00C46811" w:rsidRPr="00E273A7">
        <w:rPr>
          <w:bCs/>
        </w:rPr>
        <w:t xml:space="preserve"> deals with societal and cultural contexts of disability specific to the social </w:t>
      </w:r>
      <w:r w:rsidR="00C46811" w:rsidRPr="00E273A7">
        <w:rPr>
          <w:bCs/>
        </w:rPr>
        <w:lastRenderedPageBreak/>
        <w:t>model, medical model, non-tragedy model (</w:t>
      </w:r>
      <w:r w:rsidR="00C73AE8" w:rsidRPr="00E273A7">
        <w:rPr>
          <w:bCs/>
        </w:rPr>
        <w:t xml:space="preserve">Swain </w:t>
      </w:r>
      <w:r w:rsidR="009122FF" w:rsidRPr="00E273A7">
        <w:rPr>
          <w:bCs/>
        </w:rPr>
        <w:t>&amp;</w:t>
      </w:r>
      <w:r w:rsidR="00C73AE8" w:rsidRPr="00E273A7">
        <w:rPr>
          <w:bCs/>
        </w:rPr>
        <w:t xml:space="preserve"> French</w:t>
      </w:r>
      <w:r w:rsidR="00EC2FFA" w:rsidRPr="00E273A7">
        <w:rPr>
          <w:bCs/>
        </w:rPr>
        <w:t xml:space="preserve"> 2000; Author b</w:t>
      </w:r>
      <w:r w:rsidR="001B0CF9" w:rsidRPr="00E273A7">
        <w:rPr>
          <w:bCs/>
        </w:rPr>
        <w:t xml:space="preserve"> &amp; other author</w:t>
      </w:r>
      <w:r w:rsidR="00C46811" w:rsidRPr="00E273A7">
        <w:rPr>
          <w:bCs/>
        </w:rPr>
        <w:t xml:space="preserve"> 2017) and human righ</w:t>
      </w:r>
      <w:r w:rsidR="003161E7" w:rsidRPr="00E273A7">
        <w:rPr>
          <w:bCs/>
        </w:rPr>
        <w:t>ts model of disability (</w:t>
      </w:r>
      <w:proofErr w:type="spellStart"/>
      <w:r w:rsidR="003161E7" w:rsidRPr="00E273A7">
        <w:rPr>
          <w:bCs/>
        </w:rPr>
        <w:t>Degener</w:t>
      </w:r>
      <w:proofErr w:type="spellEnd"/>
      <w:r w:rsidR="003161E7" w:rsidRPr="00E273A7">
        <w:rPr>
          <w:bCs/>
        </w:rPr>
        <w:t xml:space="preserve"> </w:t>
      </w:r>
      <w:r w:rsidR="00C46811" w:rsidRPr="00E273A7">
        <w:rPr>
          <w:bCs/>
        </w:rPr>
        <w:t xml:space="preserve">2016). The sophisticated trans-disciplinary theoretical space of critical disability studies will also come into the fray in our </w:t>
      </w:r>
      <w:r w:rsidR="003B6CE9" w:rsidRPr="00E273A7">
        <w:rPr>
          <w:bCs/>
        </w:rPr>
        <w:t>exposition of relevant theory</w:t>
      </w:r>
      <w:r w:rsidR="00EC2FFA" w:rsidRPr="00E273A7">
        <w:rPr>
          <w:bCs/>
        </w:rPr>
        <w:t xml:space="preserve"> (Author, b.</w:t>
      </w:r>
      <w:r w:rsidR="00C46811" w:rsidRPr="00E273A7">
        <w:rPr>
          <w:bCs/>
        </w:rPr>
        <w:t xml:space="preserve"> 2019a; </w:t>
      </w:r>
      <w:proofErr w:type="spellStart"/>
      <w:r w:rsidR="00C46811" w:rsidRPr="00E273A7">
        <w:rPr>
          <w:bCs/>
        </w:rPr>
        <w:t>Meekosha</w:t>
      </w:r>
      <w:proofErr w:type="spellEnd"/>
      <w:r w:rsidR="00C46811" w:rsidRPr="00E273A7">
        <w:rPr>
          <w:bCs/>
        </w:rPr>
        <w:t xml:space="preserve"> </w:t>
      </w:r>
      <w:r w:rsidR="00481EA6">
        <w:rPr>
          <w:bCs/>
        </w:rPr>
        <w:t>and</w:t>
      </w:r>
      <w:r w:rsidR="00C46811" w:rsidRPr="00E273A7">
        <w:rPr>
          <w:bCs/>
        </w:rPr>
        <w:t xml:space="preserve"> Shuttleworth 2009; </w:t>
      </w:r>
      <w:proofErr w:type="spellStart"/>
      <w:r w:rsidR="00C46811" w:rsidRPr="00E273A7">
        <w:rPr>
          <w:bCs/>
        </w:rPr>
        <w:t>Shildrick</w:t>
      </w:r>
      <w:proofErr w:type="spellEnd"/>
      <w:r w:rsidR="00C46811" w:rsidRPr="00E273A7">
        <w:rPr>
          <w:bCs/>
        </w:rPr>
        <w:t xml:space="preserve"> 2012). This lends itself to our development of a distinct view of disability and child protection in the context of the internet. </w:t>
      </w:r>
      <w:r w:rsidR="00A7739C" w:rsidRPr="00E273A7">
        <w:rPr>
          <w:bCs/>
        </w:rPr>
        <w:t xml:space="preserve">As such, </w:t>
      </w:r>
      <w:r w:rsidR="003B6CE9" w:rsidRPr="00E273A7">
        <w:rPr>
          <w:bCs/>
        </w:rPr>
        <w:t>the paper’s overall</w:t>
      </w:r>
      <w:r w:rsidR="000A1E4A" w:rsidRPr="00E273A7">
        <w:rPr>
          <w:bCs/>
        </w:rPr>
        <w:t xml:space="preserve"> </w:t>
      </w:r>
      <w:r w:rsidR="00DB65EA" w:rsidRPr="00E273A7">
        <w:rPr>
          <w:bCs/>
        </w:rPr>
        <w:t>contribution</w:t>
      </w:r>
      <w:r w:rsidR="003B6CE9" w:rsidRPr="00E273A7">
        <w:rPr>
          <w:bCs/>
        </w:rPr>
        <w:t xml:space="preserve"> is twofold</w:t>
      </w:r>
      <w:r w:rsidR="00A7739C" w:rsidRPr="00E273A7">
        <w:rPr>
          <w:bCs/>
        </w:rPr>
        <w:t xml:space="preserve">. </w:t>
      </w:r>
      <w:r w:rsidR="003B6CE9" w:rsidRPr="00E273A7">
        <w:rPr>
          <w:bCs/>
        </w:rPr>
        <w:t>Critical commentary on</w:t>
      </w:r>
      <w:r w:rsidR="00DB65EA" w:rsidRPr="00E273A7">
        <w:rPr>
          <w:bCs/>
        </w:rPr>
        <w:t xml:space="preserve"> existing literature based on a scoping review method</w:t>
      </w:r>
      <w:r w:rsidR="003B6CE9" w:rsidRPr="00E273A7">
        <w:rPr>
          <w:bCs/>
        </w:rPr>
        <w:t xml:space="preserve"> is presented</w:t>
      </w:r>
      <w:r w:rsidR="00DB65EA" w:rsidRPr="00E273A7">
        <w:rPr>
          <w:bCs/>
        </w:rPr>
        <w:t xml:space="preserve">, and </w:t>
      </w:r>
      <w:r w:rsidR="00A7739C" w:rsidRPr="00E273A7">
        <w:rPr>
          <w:bCs/>
        </w:rPr>
        <w:t>thereafter</w:t>
      </w:r>
      <w:r w:rsidR="007B4BD5" w:rsidRPr="00E273A7">
        <w:rPr>
          <w:bCs/>
        </w:rPr>
        <w:t>,</w:t>
      </w:r>
      <w:r w:rsidR="00A7739C" w:rsidRPr="00E273A7">
        <w:rPr>
          <w:bCs/>
        </w:rPr>
        <w:t xml:space="preserve"> </w:t>
      </w:r>
      <w:r w:rsidR="00DB65EA" w:rsidRPr="00E273A7">
        <w:rPr>
          <w:bCs/>
        </w:rPr>
        <w:t>b</w:t>
      </w:r>
      <w:r w:rsidR="00A7739C" w:rsidRPr="00E273A7">
        <w:rPr>
          <w:bCs/>
        </w:rPr>
        <w:t xml:space="preserve">uilding on the map of existing knowledge that </w:t>
      </w:r>
      <w:r w:rsidR="00BA3EBD">
        <w:rPr>
          <w:bCs/>
        </w:rPr>
        <w:t xml:space="preserve">the </w:t>
      </w:r>
      <w:r w:rsidR="00A7739C" w:rsidRPr="00E273A7">
        <w:rPr>
          <w:bCs/>
        </w:rPr>
        <w:t xml:space="preserve">scoping review yields (Arksey </w:t>
      </w:r>
      <w:r w:rsidR="005A31DC" w:rsidRPr="00E273A7">
        <w:rPr>
          <w:bCs/>
        </w:rPr>
        <w:t>&amp;</w:t>
      </w:r>
      <w:r w:rsidR="00A7739C" w:rsidRPr="00E273A7">
        <w:rPr>
          <w:bCs/>
        </w:rPr>
        <w:t xml:space="preserve"> O'Malley, 2005), </w:t>
      </w:r>
      <w:r w:rsidR="00DB65EA" w:rsidRPr="00E273A7">
        <w:rPr>
          <w:bCs/>
        </w:rPr>
        <w:t xml:space="preserve">a </w:t>
      </w:r>
      <w:r w:rsidR="00A7739C" w:rsidRPr="00E273A7">
        <w:rPr>
          <w:bCs/>
        </w:rPr>
        <w:t xml:space="preserve">unique </w:t>
      </w:r>
      <w:r w:rsidR="00DB65EA" w:rsidRPr="00E273A7">
        <w:rPr>
          <w:bCs/>
        </w:rPr>
        <w:t xml:space="preserve">theoretical </w:t>
      </w:r>
      <w:r w:rsidR="007B4BD5" w:rsidRPr="00E273A7">
        <w:rPr>
          <w:bCs/>
        </w:rPr>
        <w:t xml:space="preserve">intervention </w:t>
      </w:r>
      <w:r w:rsidR="00070533" w:rsidRPr="00E273A7">
        <w:rPr>
          <w:bCs/>
        </w:rPr>
        <w:t>is formulated</w:t>
      </w:r>
      <w:r w:rsidR="00991F47" w:rsidRPr="00E273A7">
        <w:rPr>
          <w:bCs/>
        </w:rPr>
        <w:t xml:space="preserve"> and </w:t>
      </w:r>
      <w:r w:rsidR="009D13BD" w:rsidRPr="00E273A7">
        <w:rPr>
          <w:bCs/>
        </w:rPr>
        <w:t>presented</w:t>
      </w:r>
      <w:r w:rsidR="00DB65EA" w:rsidRPr="00E273A7">
        <w:rPr>
          <w:bCs/>
        </w:rPr>
        <w:t xml:space="preserve">.  </w:t>
      </w:r>
    </w:p>
    <w:p w14:paraId="744EB4EA" w14:textId="5863CFBF" w:rsidR="00C46811" w:rsidRPr="00E273A7" w:rsidRDefault="004E04B1" w:rsidP="007D6BE3">
      <w:pPr>
        <w:spacing w:line="276" w:lineRule="auto"/>
        <w:ind w:firstLine="720"/>
        <w:jc w:val="both"/>
        <w:rPr>
          <w:bCs/>
        </w:rPr>
      </w:pPr>
      <w:r w:rsidRPr="00E273A7">
        <w:rPr>
          <w:bCs/>
        </w:rPr>
        <w:t>Within th</w:t>
      </w:r>
      <w:r w:rsidR="00991F47" w:rsidRPr="00E273A7">
        <w:rPr>
          <w:bCs/>
        </w:rPr>
        <w:t>is</w:t>
      </w:r>
      <w:r w:rsidRPr="00E273A7">
        <w:rPr>
          <w:bCs/>
        </w:rPr>
        <w:t xml:space="preserve"> formulation,</w:t>
      </w:r>
      <w:r w:rsidR="00C46811" w:rsidRPr="00E273A7">
        <w:rPr>
          <w:bCs/>
        </w:rPr>
        <w:t xml:space="preserve"> </w:t>
      </w:r>
      <w:r w:rsidR="00C46811" w:rsidRPr="00E273A7">
        <w:rPr>
          <w:bCs/>
          <w:kern w:val="36"/>
        </w:rPr>
        <w:t xml:space="preserve">literature addressing educative models for young people with disabilities about internet use and its risk </w:t>
      </w:r>
      <w:r w:rsidRPr="00E273A7">
        <w:rPr>
          <w:bCs/>
          <w:kern w:val="36"/>
        </w:rPr>
        <w:t>are</w:t>
      </w:r>
      <w:r w:rsidR="00C46811" w:rsidRPr="00E273A7">
        <w:rPr>
          <w:bCs/>
          <w:kern w:val="36"/>
        </w:rPr>
        <w:t xml:space="preserve"> addressed through the social pedagogical model (</w:t>
      </w:r>
      <w:r w:rsidR="00C46811" w:rsidRPr="00E273A7">
        <w:rPr>
          <w:bCs/>
        </w:rPr>
        <w:t xml:space="preserve">Cameron &amp; Moss 2011; </w:t>
      </w:r>
      <w:proofErr w:type="spellStart"/>
      <w:r w:rsidR="00C46811" w:rsidRPr="00E273A7">
        <w:rPr>
          <w:bCs/>
        </w:rPr>
        <w:t>Eichsteller</w:t>
      </w:r>
      <w:proofErr w:type="spellEnd"/>
      <w:r w:rsidR="00C46811" w:rsidRPr="00E273A7">
        <w:rPr>
          <w:bCs/>
        </w:rPr>
        <w:t xml:space="preserve"> &amp; </w:t>
      </w:r>
      <w:proofErr w:type="spellStart"/>
      <w:r w:rsidR="00C46811" w:rsidRPr="00E273A7">
        <w:rPr>
          <w:bCs/>
        </w:rPr>
        <w:t>Holthoff</w:t>
      </w:r>
      <w:proofErr w:type="spellEnd"/>
      <w:r w:rsidR="00C46811" w:rsidRPr="00E273A7">
        <w:rPr>
          <w:bCs/>
        </w:rPr>
        <w:t xml:space="preserve"> 2012)</w:t>
      </w:r>
      <w:r w:rsidR="00C46811" w:rsidRPr="00E273A7">
        <w:rPr>
          <w:bCs/>
          <w:kern w:val="36"/>
        </w:rPr>
        <w:t xml:space="preserve"> which aligns with the empowerment lens. This social pedagogical model embraces </w:t>
      </w:r>
      <w:r w:rsidR="003B6CE9" w:rsidRPr="00E273A7">
        <w:rPr>
          <w:bCs/>
          <w:kern w:val="36"/>
        </w:rPr>
        <w:t>an affirmative</w:t>
      </w:r>
      <w:r w:rsidR="00EC2FFA" w:rsidRPr="00E273A7">
        <w:rPr>
          <w:bCs/>
          <w:kern w:val="36"/>
        </w:rPr>
        <w:t xml:space="preserve"> approach to disability (Author b</w:t>
      </w:r>
      <w:r w:rsidR="001B0CF9" w:rsidRPr="00E273A7">
        <w:rPr>
          <w:bCs/>
          <w:kern w:val="36"/>
        </w:rPr>
        <w:t xml:space="preserve"> &amp; other author</w:t>
      </w:r>
      <w:r w:rsidR="00C46811" w:rsidRPr="00E273A7">
        <w:rPr>
          <w:bCs/>
          <w:kern w:val="36"/>
        </w:rPr>
        <w:t xml:space="preserve"> 2017) alongside</w:t>
      </w:r>
      <w:r w:rsidR="00C46811" w:rsidRPr="00E273A7">
        <w:rPr>
          <w:bCs/>
        </w:rPr>
        <w:t xml:space="preserve"> the notion of risk competence as opposed to risk adversity (</w:t>
      </w:r>
      <w:proofErr w:type="spellStart"/>
      <w:r w:rsidR="00C46811" w:rsidRPr="00E273A7">
        <w:rPr>
          <w:bCs/>
        </w:rPr>
        <w:t>Eichsteller</w:t>
      </w:r>
      <w:proofErr w:type="spellEnd"/>
      <w:r w:rsidR="00C46811" w:rsidRPr="00E273A7">
        <w:rPr>
          <w:bCs/>
        </w:rPr>
        <w:t xml:space="preserve"> &amp; </w:t>
      </w:r>
      <w:proofErr w:type="spellStart"/>
      <w:r w:rsidR="00C46811" w:rsidRPr="00E273A7">
        <w:rPr>
          <w:bCs/>
        </w:rPr>
        <w:t>Holthoff</w:t>
      </w:r>
      <w:proofErr w:type="spellEnd"/>
      <w:r w:rsidR="00C46811" w:rsidRPr="00E273A7">
        <w:rPr>
          <w:bCs/>
        </w:rPr>
        <w:t xml:space="preserve"> 2009) specific to internet use by children with disabilities. Ultimately this paper offers opportunity for reflection and critical consideration </w:t>
      </w:r>
      <w:r w:rsidR="00FB5B24" w:rsidRPr="00E273A7">
        <w:rPr>
          <w:bCs/>
        </w:rPr>
        <w:t xml:space="preserve">on literature regarding </w:t>
      </w:r>
      <w:r w:rsidR="00C46811" w:rsidRPr="00E273A7">
        <w:rPr>
          <w:bCs/>
        </w:rPr>
        <w:t xml:space="preserve">internet use by children with disabilities from a child protection versus child empowerment lens. </w:t>
      </w:r>
      <w:r w:rsidR="00FA34E7" w:rsidRPr="00E273A7">
        <w:rPr>
          <w:bCs/>
        </w:rPr>
        <w:t>Accordingly, this</w:t>
      </w:r>
      <w:r w:rsidR="00ED0765" w:rsidRPr="00E273A7">
        <w:rPr>
          <w:bCs/>
        </w:rPr>
        <w:t xml:space="preserve"> informs our aspiration</w:t>
      </w:r>
      <w:r w:rsidR="009D13BD" w:rsidRPr="00E273A7">
        <w:rPr>
          <w:bCs/>
        </w:rPr>
        <w:t xml:space="preserve"> to produce</w:t>
      </w:r>
      <w:r w:rsidR="00CA0B25" w:rsidRPr="00E273A7">
        <w:rPr>
          <w:bCs/>
        </w:rPr>
        <w:t xml:space="preserve"> something new and usable for the field as a product</w:t>
      </w:r>
      <w:r w:rsidRPr="00E273A7">
        <w:rPr>
          <w:bCs/>
        </w:rPr>
        <w:t xml:space="preserve"> </w:t>
      </w:r>
      <w:r w:rsidR="00CA0B25" w:rsidRPr="00E273A7">
        <w:rPr>
          <w:bCs/>
        </w:rPr>
        <w:t>of our</w:t>
      </w:r>
      <w:r w:rsidRPr="00E273A7">
        <w:rPr>
          <w:bCs/>
        </w:rPr>
        <w:t xml:space="preserve"> </w:t>
      </w:r>
      <w:r w:rsidR="00CA0B25" w:rsidRPr="00E273A7">
        <w:rPr>
          <w:bCs/>
        </w:rPr>
        <w:t>scoping review f</w:t>
      </w:r>
      <w:r w:rsidRPr="00E273A7">
        <w:rPr>
          <w:bCs/>
        </w:rPr>
        <w:t>indings</w:t>
      </w:r>
      <w:r w:rsidR="00CA0B25" w:rsidRPr="00E273A7">
        <w:rPr>
          <w:bCs/>
        </w:rPr>
        <w:t xml:space="preserve">, </w:t>
      </w:r>
      <w:r w:rsidR="009D13BD" w:rsidRPr="00E273A7">
        <w:rPr>
          <w:bCs/>
        </w:rPr>
        <w:t>in the form of a</w:t>
      </w:r>
      <w:r w:rsidRPr="00E273A7">
        <w:rPr>
          <w:bCs/>
        </w:rPr>
        <w:t xml:space="preserve"> unique</w:t>
      </w:r>
      <w:r w:rsidR="009D13BD" w:rsidRPr="00E273A7">
        <w:rPr>
          <w:bCs/>
        </w:rPr>
        <w:t>, evidence-informed</w:t>
      </w:r>
      <w:r w:rsidRPr="00E273A7">
        <w:rPr>
          <w:bCs/>
        </w:rPr>
        <w:t xml:space="preserve"> theoretical formulation. </w:t>
      </w:r>
      <w:r w:rsidR="002C58FC">
        <w:rPr>
          <w:bCs/>
        </w:rPr>
        <w:t>Essentially, it is a way to translate this knowledge into a practice paradigm via social pedagogy.</w:t>
      </w:r>
    </w:p>
    <w:p w14:paraId="54D77191" w14:textId="41272777" w:rsidR="00986766" w:rsidRPr="00E273A7" w:rsidRDefault="003D445E" w:rsidP="007D6BE3">
      <w:pPr>
        <w:spacing w:line="276" w:lineRule="auto"/>
        <w:ind w:firstLine="720"/>
        <w:jc w:val="both"/>
        <w:rPr>
          <w:bCs/>
        </w:rPr>
      </w:pPr>
      <w:r w:rsidRPr="00E273A7">
        <w:rPr>
          <w:bCs/>
        </w:rPr>
        <w:t xml:space="preserve">The paper </w:t>
      </w:r>
      <w:r w:rsidR="003B6CE9" w:rsidRPr="00E273A7">
        <w:rPr>
          <w:bCs/>
        </w:rPr>
        <w:t>evolves in the following way</w:t>
      </w:r>
      <w:r w:rsidRPr="00E273A7">
        <w:rPr>
          <w:bCs/>
        </w:rPr>
        <w:t xml:space="preserve">. Firstly, starting definitions are established as well as </w:t>
      </w:r>
      <w:r w:rsidR="003B6CE9" w:rsidRPr="00E273A7">
        <w:rPr>
          <w:bCs/>
        </w:rPr>
        <w:t>foundational</w:t>
      </w:r>
      <w:r w:rsidRPr="00E273A7">
        <w:rPr>
          <w:bCs/>
        </w:rPr>
        <w:t xml:space="preserve"> </w:t>
      </w:r>
      <w:r w:rsidR="003B6CE9" w:rsidRPr="00E273A7">
        <w:rPr>
          <w:bCs/>
        </w:rPr>
        <w:t>theoretical idea</w:t>
      </w:r>
      <w:r w:rsidRPr="00E273A7">
        <w:rPr>
          <w:bCs/>
        </w:rPr>
        <w:t>s of disability</w:t>
      </w:r>
      <w:r w:rsidR="003B6CE9" w:rsidRPr="00E273A7">
        <w:rPr>
          <w:bCs/>
        </w:rPr>
        <w:t xml:space="preserve"> introduced</w:t>
      </w:r>
      <w:r w:rsidRPr="00E273A7">
        <w:rPr>
          <w:bCs/>
        </w:rPr>
        <w:t xml:space="preserve">. This </w:t>
      </w:r>
      <w:r w:rsidR="003B6CE9" w:rsidRPr="00E273A7">
        <w:rPr>
          <w:bCs/>
        </w:rPr>
        <w:t>offers necessary context</w:t>
      </w:r>
      <w:r w:rsidRPr="00E273A7">
        <w:rPr>
          <w:bCs/>
        </w:rPr>
        <w:t xml:space="preserve"> to the</w:t>
      </w:r>
      <w:r w:rsidR="007677AB" w:rsidRPr="00E273A7">
        <w:rPr>
          <w:bCs/>
        </w:rPr>
        <w:t xml:space="preserve"> </w:t>
      </w:r>
      <w:r w:rsidRPr="00E273A7">
        <w:rPr>
          <w:bCs/>
        </w:rPr>
        <w:t xml:space="preserve">presentation of scoping review findings.  </w:t>
      </w:r>
      <w:r w:rsidR="00282D75" w:rsidRPr="00E273A7">
        <w:rPr>
          <w:bCs/>
        </w:rPr>
        <w:t xml:space="preserve">Next </w:t>
      </w:r>
      <w:r w:rsidR="003B6CE9" w:rsidRPr="00E273A7">
        <w:rPr>
          <w:bCs/>
        </w:rPr>
        <w:t>the</w:t>
      </w:r>
      <w:r w:rsidR="00282D75" w:rsidRPr="00E273A7">
        <w:rPr>
          <w:bCs/>
        </w:rPr>
        <w:t xml:space="preserve"> methods section</w:t>
      </w:r>
      <w:r w:rsidR="003B6CE9" w:rsidRPr="00E273A7">
        <w:rPr>
          <w:bCs/>
        </w:rPr>
        <w:t xml:space="preserve"> explains the modality of literature retrieval</w:t>
      </w:r>
      <w:r w:rsidR="00282D75" w:rsidRPr="00E273A7">
        <w:rPr>
          <w:bCs/>
        </w:rPr>
        <w:t xml:space="preserve">. Thereafter, findings of the scoping review are presented as an overview of literature under two </w:t>
      </w:r>
      <w:r w:rsidR="00EB3512" w:rsidRPr="00E273A7">
        <w:rPr>
          <w:bCs/>
        </w:rPr>
        <w:t>themes</w:t>
      </w:r>
      <w:r w:rsidR="00282D75" w:rsidRPr="00E273A7">
        <w:rPr>
          <w:bCs/>
        </w:rPr>
        <w:t xml:space="preserve">: Internet use and the child empowerment lens, and internet use and the child protection lens. </w:t>
      </w:r>
      <w:r w:rsidR="00EB3512" w:rsidRPr="00E273A7">
        <w:rPr>
          <w:bCs/>
        </w:rPr>
        <w:t xml:space="preserve">These themes are exemplary of the socially just imperative of safe internet access that intersects with the complex, thorny issue of risk (Carli et al 2013). </w:t>
      </w:r>
    </w:p>
    <w:p w14:paraId="6BD110E4" w14:textId="4DE65478" w:rsidR="00986766" w:rsidRPr="00E273A7" w:rsidRDefault="00282D75" w:rsidP="007D6BE3">
      <w:pPr>
        <w:spacing w:line="276" w:lineRule="auto"/>
        <w:ind w:firstLine="720"/>
        <w:jc w:val="both"/>
        <w:rPr>
          <w:bCs/>
        </w:rPr>
      </w:pPr>
      <w:r w:rsidRPr="00E273A7">
        <w:rPr>
          <w:bCs/>
        </w:rPr>
        <w:t>Finally, a theoretical formulation, arising from scoping review</w:t>
      </w:r>
      <w:r w:rsidR="00400B5C" w:rsidRPr="00E273A7">
        <w:rPr>
          <w:bCs/>
        </w:rPr>
        <w:t xml:space="preserve"> of</w:t>
      </w:r>
      <w:r w:rsidRPr="00E273A7">
        <w:rPr>
          <w:bCs/>
        </w:rPr>
        <w:t xml:space="preserve"> findings is presented</w:t>
      </w:r>
      <w:r w:rsidR="00463342" w:rsidRPr="00E273A7">
        <w:rPr>
          <w:bCs/>
        </w:rPr>
        <w:t>,</w:t>
      </w:r>
      <w:r w:rsidRPr="00E273A7">
        <w:rPr>
          <w:bCs/>
        </w:rPr>
        <w:t xml:space="preserve"> based on the approach of risk competence</w:t>
      </w:r>
      <w:r w:rsidR="00A719C2" w:rsidRPr="00E273A7">
        <w:rPr>
          <w:bCs/>
        </w:rPr>
        <w:t xml:space="preserve"> versus risk adversity</w:t>
      </w:r>
      <w:r w:rsidR="003F46DB" w:rsidRPr="00E273A7">
        <w:rPr>
          <w:bCs/>
        </w:rPr>
        <w:t xml:space="preserve">, </w:t>
      </w:r>
      <w:r w:rsidRPr="00E273A7">
        <w:rPr>
          <w:bCs/>
        </w:rPr>
        <w:t xml:space="preserve">followed by </w:t>
      </w:r>
      <w:r w:rsidR="003F46DB" w:rsidRPr="00E273A7">
        <w:rPr>
          <w:bCs/>
        </w:rPr>
        <w:t>the paper’s</w:t>
      </w:r>
      <w:r w:rsidRPr="00E273A7">
        <w:rPr>
          <w:bCs/>
        </w:rPr>
        <w:t xml:space="preserve"> conclusion. </w:t>
      </w:r>
      <w:r w:rsidR="00EB3512" w:rsidRPr="00E273A7">
        <w:rPr>
          <w:bCs/>
        </w:rPr>
        <w:t xml:space="preserve">Insofar as </w:t>
      </w:r>
      <w:r w:rsidR="00986766" w:rsidRPr="00E273A7">
        <w:rPr>
          <w:bCs/>
        </w:rPr>
        <w:t xml:space="preserve">possible, practical enablers such as digital literacy, technological proficiency, supportive adults and netiquette will be considered </w:t>
      </w:r>
      <w:r w:rsidR="00BB48D7" w:rsidRPr="00E273A7">
        <w:rPr>
          <w:bCs/>
        </w:rPr>
        <w:t>in tandem with</w:t>
      </w:r>
      <w:r w:rsidR="00986766" w:rsidRPr="00E273A7">
        <w:rPr>
          <w:bCs/>
        </w:rPr>
        <w:t xml:space="preserve"> socio-cultural enablers and inhibiters of online prosperity and safety, </w:t>
      </w:r>
      <w:r w:rsidR="00166080">
        <w:rPr>
          <w:bCs/>
        </w:rPr>
        <w:t>related to disability</w:t>
      </w:r>
      <w:r w:rsidR="00986766" w:rsidRPr="00E273A7">
        <w:rPr>
          <w:bCs/>
        </w:rPr>
        <w:t xml:space="preserve"> (Third, Spry and Locke, 2013). As such, a more complex picture of the intersection of the internet and disability materialises, lest the impression be </w:t>
      </w:r>
      <w:r w:rsidR="00BB48D7" w:rsidRPr="00E273A7">
        <w:rPr>
          <w:bCs/>
        </w:rPr>
        <w:t xml:space="preserve">made </w:t>
      </w:r>
      <w:r w:rsidR="008E71F7" w:rsidRPr="00E273A7">
        <w:rPr>
          <w:bCs/>
        </w:rPr>
        <w:t>that there can be anything else.</w:t>
      </w:r>
    </w:p>
    <w:p w14:paraId="6929AEDD" w14:textId="77777777" w:rsidR="00986766" w:rsidRPr="00E273A7" w:rsidRDefault="00986766" w:rsidP="007D6BE3">
      <w:pPr>
        <w:spacing w:line="276" w:lineRule="auto"/>
        <w:ind w:firstLine="720"/>
        <w:jc w:val="both"/>
        <w:rPr>
          <w:bCs/>
        </w:rPr>
      </w:pPr>
    </w:p>
    <w:p w14:paraId="61BDF36E" w14:textId="77777777" w:rsidR="00BA3EBD" w:rsidRDefault="00BA3EBD">
      <w:pPr>
        <w:rPr>
          <w:bCs/>
        </w:rPr>
      </w:pPr>
      <w:r>
        <w:rPr>
          <w:bCs/>
        </w:rPr>
        <w:br w:type="page"/>
      </w:r>
    </w:p>
    <w:p w14:paraId="5505BE47" w14:textId="09DC4133" w:rsidR="00C46811" w:rsidRPr="00E273A7" w:rsidRDefault="00C46811" w:rsidP="00B56E81">
      <w:pPr>
        <w:spacing w:line="276" w:lineRule="auto"/>
        <w:rPr>
          <w:bCs/>
        </w:rPr>
      </w:pPr>
      <w:r w:rsidRPr="00E273A7">
        <w:rPr>
          <w:bCs/>
        </w:rPr>
        <w:lastRenderedPageBreak/>
        <w:t xml:space="preserve">Disability defined and understood </w:t>
      </w:r>
    </w:p>
    <w:p w14:paraId="58619EFB" w14:textId="717DE4A0" w:rsidR="00C46811" w:rsidRPr="00E273A7" w:rsidRDefault="00C46811" w:rsidP="007D6BE3">
      <w:pPr>
        <w:shd w:val="clear" w:color="auto" w:fill="FFFFFF"/>
        <w:spacing w:before="100" w:beforeAutospacing="1" w:after="100" w:afterAutospacing="1" w:line="276" w:lineRule="auto"/>
        <w:jc w:val="both"/>
        <w:rPr>
          <w:bCs/>
        </w:rPr>
      </w:pPr>
      <w:r w:rsidRPr="00E273A7">
        <w:rPr>
          <w:bCs/>
        </w:rPr>
        <w:t>The focus of this article is on disability, child protection and welfare</w:t>
      </w:r>
      <w:r w:rsidR="006C1A6E" w:rsidRPr="00E273A7">
        <w:rPr>
          <w:bCs/>
        </w:rPr>
        <w:t xml:space="preserve">, and use of the internet. When </w:t>
      </w:r>
      <w:r w:rsidRPr="00E273A7">
        <w:rPr>
          <w:bCs/>
        </w:rPr>
        <w:t xml:space="preserve">defining and understanding disability, however, as a contested phenomenon, the task at hand is inevitably complex (Goodley, 2016). </w:t>
      </w:r>
      <w:proofErr w:type="gramStart"/>
      <w:r w:rsidRPr="00E273A7">
        <w:rPr>
          <w:bCs/>
        </w:rPr>
        <w:t>In order to</w:t>
      </w:r>
      <w:proofErr w:type="gramEnd"/>
      <w:r w:rsidRPr="00E273A7">
        <w:rPr>
          <w:bCs/>
        </w:rPr>
        <w:t xml:space="preserve"> orientate ourselves therefore, toward a set conceptual position, we will review in this section a number of predominant models and theoretical landscapes that currently surround the issue of disability and child protection risk</w:t>
      </w:r>
      <w:r w:rsidR="00400B5C" w:rsidRPr="00E273A7">
        <w:rPr>
          <w:bCs/>
        </w:rPr>
        <w:t>.</w:t>
      </w:r>
      <w:r w:rsidR="00DF5CEA" w:rsidRPr="00E273A7">
        <w:rPr>
          <w:bCs/>
        </w:rPr>
        <w:t xml:space="preserve"> </w:t>
      </w:r>
      <w:r w:rsidRPr="00E273A7">
        <w:rPr>
          <w:bCs/>
        </w:rPr>
        <w:t xml:space="preserve">As a starting point, the </w:t>
      </w:r>
      <w:r w:rsidR="0004649A" w:rsidRPr="00E273A7">
        <w:rPr>
          <w:bCs/>
        </w:rPr>
        <w:t>UN Convention on the Rights of</w:t>
      </w:r>
      <w:r w:rsidRPr="00E273A7">
        <w:rPr>
          <w:bCs/>
        </w:rPr>
        <w:t xml:space="preserve"> People with Disabilities </w:t>
      </w:r>
      <w:r w:rsidRPr="00E273A7">
        <w:rPr>
          <w:bCs/>
          <w:color w:val="000000"/>
          <w:shd w:val="clear" w:color="auto" w:fill="FFFFFF"/>
        </w:rPr>
        <w:t>incorporates a broad classification of persons with disabiliti</w:t>
      </w:r>
      <w:r w:rsidR="0004649A" w:rsidRPr="00E273A7">
        <w:rPr>
          <w:bCs/>
          <w:color w:val="000000"/>
          <w:shd w:val="clear" w:color="auto" w:fill="FFFFFF"/>
        </w:rPr>
        <w:t xml:space="preserve">es prioritising human rights and </w:t>
      </w:r>
      <w:r w:rsidRPr="00E273A7">
        <w:rPr>
          <w:bCs/>
          <w:color w:val="000000"/>
          <w:shd w:val="clear" w:color="auto" w:fill="FFFFFF"/>
        </w:rPr>
        <w:t>indicates the following:</w:t>
      </w:r>
    </w:p>
    <w:p w14:paraId="341CE052" w14:textId="77777777" w:rsidR="00C46811" w:rsidRPr="00E273A7" w:rsidRDefault="001867F4" w:rsidP="007D6BE3">
      <w:pPr>
        <w:shd w:val="clear" w:color="auto" w:fill="FFFFFF"/>
        <w:spacing w:before="100" w:beforeAutospacing="1" w:after="100" w:afterAutospacing="1" w:line="276" w:lineRule="auto"/>
        <w:ind w:left="567"/>
        <w:jc w:val="both"/>
        <w:rPr>
          <w:bCs/>
          <w:color w:val="000000"/>
          <w:shd w:val="clear" w:color="auto" w:fill="FFFFFF"/>
        </w:rPr>
      </w:pPr>
      <w:r w:rsidRPr="00E273A7">
        <w:rPr>
          <w:bCs/>
        </w:rPr>
        <w:t>‘</w:t>
      </w:r>
      <w:r w:rsidR="00C46811" w:rsidRPr="00E273A7">
        <w:rPr>
          <w:bCs/>
        </w:rPr>
        <w:t>Persons with disabilities include those who have long-term physical, mental, intellectual</w:t>
      </w:r>
      <w:r w:rsidR="00BA52AE" w:rsidRPr="00E273A7">
        <w:rPr>
          <w:bCs/>
        </w:rPr>
        <w:t xml:space="preserve"> or sensory impairments which</w:t>
      </w:r>
      <w:r w:rsidR="004B4714" w:rsidRPr="00E273A7">
        <w:rPr>
          <w:bCs/>
        </w:rPr>
        <w:t xml:space="preserve"> in</w:t>
      </w:r>
      <w:r w:rsidR="00C46811" w:rsidRPr="00E273A7">
        <w:rPr>
          <w:bCs/>
        </w:rPr>
        <w:t xml:space="preserve"> interaction with various barriers may hinder their full and effective participation in society on an equal basis with others</w:t>
      </w:r>
      <w:r w:rsidR="00226701" w:rsidRPr="00E273A7">
        <w:rPr>
          <w:bCs/>
        </w:rPr>
        <w:t>.</w:t>
      </w:r>
      <w:r w:rsidRPr="00E273A7">
        <w:rPr>
          <w:bCs/>
        </w:rPr>
        <w:t>’</w:t>
      </w:r>
      <w:r w:rsidR="004646D3" w:rsidRPr="00E273A7">
        <w:rPr>
          <w:bCs/>
        </w:rPr>
        <w:t xml:space="preserve">  (UNCRPD 2007:</w:t>
      </w:r>
      <w:r w:rsidR="00226701" w:rsidRPr="00E273A7">
        <w:rPr>
          <w:bCs/>
        </w:rPr>
        <w:t xml:space="preserve"> </w:t>
      </w:r>
      <w:r w:rsidR="00C46811" w:rsidRPr="00E273A7">
        <w:rPr>
          <w:bCs/>
        </w:rPr>
        <w:t>4).</w:t>
      </w:r>
    </w:p>
    <w:p w14:paraId="52D67B29" w14:textId="0E642F7A" w:rsidR="00C46811" w:rsidRPr="00E273A7" w:rsidRDefault="00C46811" w:rsidP="007D6BE3">
      <w:pPr>
        <w:shd w:val="clear" w:color="auto" w:fill="FFFFFF"/>
        <w:spacing w:line="276" w:lineRule="auto"/>
        <w:jc w:val="both"/>
        <w:rPr>
          <w:bCs/>
        </w:rPr>
      </w:pPr>
      <w:r w:rsidRPr="00E273A7">
        <w:rPr>
          <w:bCs/>
          <w:color w:val="000000"/>
          <w:shd w:val="clear" w:color="auto" w:fill="FFFFFF"/>
        </w:rPr>
        <w:t>A rights-based approach is advocated with the expectation that adjustments are made to ensure that people with disabilities can effectively exercise their rights. Moreover, fundamental freedoms are deeply embedded in each article of the convention</w:t>
      </w:r>
      <w:r w:rsidR="00400B5C" w:rsidRPr="00E273A7">
        <w:rPr>
          <w:bCs/>
          <w:color w:val="000000"/>
          <w:shd w:val="clear" w:color="auto" w:fill="FFFFFF"/>
        </w:rPr>
        <w:t xml:space="preserve"> </w:t>
      </w:r>
      <w:r w:rsidR="00400B5C" w:rsidRPr="00E273A7">
        <w:rPr>
          <w:bCs/>
        </w:rPr>
        <w:t>(UNCRPD 2007)</w:t>
      </w:r>
      <w:r w:rsidRPr="00E273A7">
        <w:rPr>
          <w:bCs/>
          <w:color w:val="000000"/>
          <w:shd w:val="clear" w:color="auto" w:fill="FFFFFF"/>
        </w:rPr>
        <w:t>. A rights-based view is not the</w:t>
      </w:r>
      <w:r w:rsidR="00D63F4B" w:rsidRPr="00E273A7">
        <w:rPr>
          <w:bCs/>
          <w:color w:val="000000"/>
          <w:shd w:val="clear" w:color="auto" w:fill="FFFFFF"/>
        </w:rPr>
        <w:t xml:space="preserve"> only view to consider, however</w:t>
      </w:r>
      <w:r w:rsidR="006B022D" w:rsidRPr="00E273A7">
        <w:rPr>
          <w:bCs/>
          <w:color w:val="000000"/>
          <w:shd w:val="clear" w:color="auto" w:fill="FFFFFF"/>
        </w:rPr>
        <w:t>,</w:t>
      </w:r>
      <w:r w:rsidRPr="00E273A7">
        <w:rPr>
          <w:bCs/>
          <w:color w:val="000000"/>
          <w:shd w:val="clear" w:color="auto" w:fill="FFFFFF"/>
        </w:rPr>
        <w:t xml:space="preserve"> </w:t>
      </w:r>
      <w:r w:rsidR="00F6527D" w:rsidRPr="00E273A7">
        <w:rPr>
          <w:bCs/>
          <w:color w:val="000000"/>
          <w:shd w:val="clear" w:color="auto" w:fill="FFFFFF"/>
        </w:rPr>
        <w:t xml:space="preserve">as </w:t>
      </w:r>
      <w:proofErr w:type="spellStart"/>
      <w:r w:rsidRPr="00E273A7">
        <w:rPr>
          <w:bCs/>
        </w:rPr>
        <w:t>Berghs</w:t>
      </w:r>
      <w:proofErr w:type="spellEnd"/>
      <w:r w:rsidRPr="00E273A7">
        <w:rPr>
          <w:bCs/>
        </w:rPr>
        <w:t xml:space="preserve"> et al 2016 conducted a scoping</w:t>
      </w:r>
      <w:r w:rsidR="004A5D84" w:rsidRPr="00E273A7">
        <w:rPr>
          <w:bCs/>
        </w:rPr>
        <w:t xml:space="preserve"> review</w:t>
      </w:r>
      <w:r w:rsidRPr="00E273A7">
        <w:rPr>
          <w:bCs/>
        </w:rPr>
        <w:t xml:space="preserve"> of literature from a public health research perspective delineating the trajectory of disability over the last century.  This review is illuminating as it highlights the </w:t>
      </w:r>
      <w:r w:rsidR="00F6527D" w:rsidRPr="00E273A7">
        <w:rPr>
          <w:bCs/>
        </w:rPr>
        <w:t>bio-</w:t>
      </w:r>
      <w:r w:rsidRPr="00E273A7">
        <w:rPr>
          <w:bCs/>
        </w:rPr>
        <w:t xml:space="preserve">medical model as </w:t>
      </w:r>
      <w:r w:rsidR="00F6527D" w:rsidRPr="00E273A7">
        <w:rPr>
          <w:bCs/>
        </w:rPr>
        <w:t>individualising disability</w:t>
      </w:r>
      <w:r w:rsidRPr="00E273A7">
        <w:rPr>
          <w:bCs/>
        </w:rPr>
        <w:t xml:space="preserve">, in contrast to the social model that causally relates societal discrimination to disability. In contrast, the human rights model advocates for the fundamental rights of people with disabilities and </w:t>
      </w:r>
      <w:r w:rsidR="00F6527D" w:rsidRPr="00E273A7">
        <w:rPr>
          <w:bCs/>
        </w:rPr>
        <w:t xml:space="preserve">inhabits a </w:t>
      </w:r>
      <w:r w:rsidRPr="00E273A7">
        <w:rPr>
          <w:bCs/>
        </w:rPr>
        <w:t>socio-legal conceptual sphere (</w:t>
      </w:r>
      <w:proofErr w:type="spellStart"/>
      <w:r w:rsidRPr="00E273A7">
        <w:rPr>
          <w:bCs/>
        </w:rPr>
        <w:t>Degener</w:t>
      </w:r>
      <w:proofErr w:type="spellEnd"/>
      <w:r w:rsidRPr="00E273A7">
        <w:rPr>
          <w:bCs/>
        </w:rPr>
        <w:t xml:space="preserve">, 2016). </w:t>
      </w:r>
    </w:p>
    <w:p w14:paraId="37DC75AE" w14:textId="6C123574" w:rsidR="00AD0D1A" w:rsidRPr="00E273A7" w:rsidRDefault="00C46811" w:rsidP="007D6BE3">
      <w:pPr>
        <w:shd w:val="clear" w:color="auto" w:fill="FFFFFF"/>
        <w:spacing w:line="276" w:lineRule="auto"/>
        <w:ind w:firstLine="720"/>
        <w:jc w:val="both"/>
        <w:rPr>
          <w:bCs/>
        </w:rPr>
      </w:pPr>
      <w:r w:rsidRPr="00E273A7">
        <w:rPr>
          <w:bCs/>
        </w:rPr>
        <w:t xml:space="preserve">Lawson and </w:t>
      </w:r>
      <w:proofErr w:type="spellStart"/>
      <w:r w:rsidRPr="00E273A7">
        <w:rPr>
          <w:bCs/>
        </w:rPr>
        <w:t>Bekett</w:t>
      </w:r>
      <w:proofErr w:type="spellEnd"/>
      <w:r w:rsidRPr="00E273A7">
        <w:rPr>
          <w:bCs/>
        </w:rPr>
        <w:t xml:space="preserve"> (2021) analyse how the social model and human rights model of disability inform the development of the UN Convention on the Rights of People with </w:t>
      </w:r>
      <w:r w:rsidRPr="001C0EEF">
        <w:rPr>
          <w:bCs/>
        </w:rPr>
        <w:t xml:space="preserve">Disabilities.  They conclude that the human rights model aligns with the social model despite their </w:t>
      </w:r>
      <w:r w:rsidR="00042227" w:rsidRPr="001C0EEF">
        <w:rPr>
          <w:bCs/>
        </w:rPr>
        <w:t>divergent conceptual agendas</w:t>
      </w:r>
      <w:r w:rsidRPr="001C0EEF">
        <w:rPr>
          <w:bCs/>
        </w:rPr>
        <w:t>, whereby the human rights model remains based on policy and the social model focuses on disability.</w:t>
      </w:r>
      <w:r w:rsidRPr="00E273A7">
        <w:rPr>
          <w:bCs/>
        </w:rPr>
        <w:t xml:space="preserve"> What they arguably have in common, however, is a structured modernist approach to </w:t>
      </w:r>
      <w:r w:rsidR="00AD0D1A" w:rsidRPr="00E273A7">
        <w:rPr>
          <w:bCs/>
        </w:rPr>
        <w:t xml:space="preserve">disability </w:t>
      </w:r>
      <w:r w:rsidRPr="00E273A7">
        <w:rPr>
          <w:bCs/>
        </w:rPr>
        <w:t xml:space="preserve">theory (Goodley, 2016), and certainly, it would be remiss to omit theoretical agendas that are assertively at variance with this. Namely, contrasting to such structured, prescriptive approaches as the medical, social and human rights models, are sophisticated </w:t>
      </w:r>
      <w:r w:rsidR="00AD0D1A" w:rsidRPr="00E273A7">
        <w:rPr>
          <w:bCs/>
        </w:rPr>
        <w:t xml:space="preserve">theoretical </w:t>
      </w:r>
      <w:r w:rsidRPr="00E273A7">
        <w:rPr>
          <w:bCs/>
        </w:rPr>
        <w:t xml:space="preserve">agendas such as critical disability studies, which </w:t>
      </w:r>
      <w:r w:rsidRPr="00E273A7">
        <w:rPr>
          <w:bCs/>
          <w:color w:val="000000"/>
          <w:shd w:val="clear" w:color="auto" w:fill="FFFFFF"/>
        </w:rPr>
        <w:t>question the concepts of impairment and disability in ways that resist simple definition</w:t>
      </w:r>
      <w:r w:rsidRPr="00E273A7">
        <w:rPr>
          <w:bCs/>
        </w:rPr>
        <w:t xml:space="preserve"> (</w:t>
      </w:r>
      <w:proofErr w:type="spellStart"/>
      <w:r w:rsidRPr="00E273A7">
        <w:rPr>
          <w:bCs/>
        </w:rPr>
        <w:t>Berghs</w:t>
      </w:r>
      <w:proofErr w:type="spellEnd"/>
      <w:r w:rsidRPr="00E273A7">
        <w:rPr>
          <w:bCs/>
        </w:rPr>
        <w:t xml:space="preserve">, 2016; </w:t>
      </w:r>
      <w:proofErr w:type="spellStart"/>
      <w:r w:rsidRPr="00E273A7">
        <w:rPr>
          <w:bCs/>
        </w:rPr>
        <w:t>Shildrick</w:t>
      </w:r>
      <w:proofErr w:type="spellEnd"/>
      <w:r w:rsidRPr="00E273A7">
        <w:rPr>
          <w:bCs/>
        </w:rPr>
        <w:t xml:space="preserve">, 2012). </w:t>
      </w:r>
    </w:p>
    <w:p w14:paraId="093FB7C7" w14:textId="63C8028E" w:rsidR="00C46811" w:rsidRPr="00E273A7" w:rsidRDefault="00AD0D1A" w:rsidP="007D6BE3">
      <w:pPr>
        <w:shd w:val="clear" w:color="auto" w:fill="FFFFFF"/>
        <w:spacing w:line="276" w:lineRule="auto"/>
        <w:ind w:firstLine="720"/>
        <w:jc w:val="both"/>
        <w:rPr>
          <w:bCs/>
        </w:rPr>
      </w:pPr>
      <w:r w:rsidRPr="00E273A7">
        <w:rPr>
          <w:bCs/>
        </w:rPr>
        <w:t>A critical disability studies</w:t>
      </w:r>
      <w:r w:rsidR="00C46811" w:rsidRPr="00E273A7">
        <w:rPr>
          <w:bCs/>
        </w:rPr>
        <w:t xml:space="preserve"> approach reminds us that disability is complex, non-static and contested, and we must think about disability in a broad manner encompassing also ability, ableness, issues related to both physical bodies and non-physical worlds (Goodley, 2013; </w:t>
      </w:r>
      <w:proofErr w:type="spellStart"/>
      <w:r w:rsidR="00C46811" w:rsidRPr="00E273A7">
        <w:rPr>
          <w:bCs/>
        </w:rPr>
        <w:t>Shildrick</w:t>
      </w:r>
      <w:proofErr w:type="spellEnd"/>
      <w:r w:rsidR="00C46811" w:rsidRPr="00E273A7">
        <w:rPr>
          <w:bCs/>
        </w:rPr>
        <w:t xml:space="preserve">, 2012). Overall, traditional models and theories of disability are somewhat in flux, yet a specific lens is arguably important to declare </w:t>
      </w:r>
      <w:proofErr w:type="gramStart"/>
      <w:r w:rsidR="00C46811" w:rsidRPr="00E273A7">
        <w:rPr>
          <w:bCs/>
        </w:rPr>
        <w:t>in order to</w:t>
      </w:r>
      <w:proofErr w:type="gramEnd"/>
      <w:r w:rsidR="00C46811" w:rsidRPr="00E273A7">
        <w:rPr>
          <w:bCs/>
        </w:rPr>
        <w:t xml:space="preserve"> reveal one’s conceptual vantage point on literature, such as with respect to the study of the internet, child protection, child empowerment and disability. </w:t>
      </w:r>
    </w:p>
    <w:p w14:paraId="6C7A05A3" w14:textId="7DA5C70E" w:rsidR="004A5D84" w:rsidRPr="00E273A7" w:rsidRDefault="00C46811" w:rsidP="007D6BE3">
      <w:pPr>
        <w:shd w:val="clear" w:color="auto" w:fill="FFFFFF"/>
        <w:spacing w:line="276" w:lineRule="auto"/>
        <w:ind w:firstLine="720"/>
        <w:jc w:val="both"/>
        <w:rPr>
          <w:bCs/>
        </w:rPr>
      </w:pPr>
      <w:r w:rsidRPr="00E273A7">
        <w:rPr>
          <w:bCs/>
        </w:rPr>
        <w:lastRenderedPageBreak/>
        <w:t>To this end, the affirmative non-tragedy model of disability al</w:t>
      </w:r>
      <w:r w:rsidR="00EE0560" w:rsidRPr="00E273A7">
        <w:rPr>
          <w:bCs/>
        </w:rPr>
        <w:t>so warrants our attention (Author b. and other author (2017).  Author b. and other author</w:t>
      </w:r>
      <w:r w:rsidRPr="00E273A7">
        <w:rPr>
          <w:bCs/>
        </w:rPr>
        <w:t xml:space="preserve"> (2017) advocate the use of a non-tragedy lens within child protection and disability. The affirmative model as delineated by </w:t>
      </w:r>
      <w:r w:rsidR="007A71B7" w:rsidRPr="00E273A7">
        <w:rPr>
          <w:bCs/>
        </w:rPr>
        <w:t xml:space="preserve">Swain </w:t>
      </w:r>
      <w:r w:rsidRPr="00E273A7">
        <w:rPr>
          <w:bCs/>
        </w:rPr>
        <w:t xml:space="preserve">and </w:t>
      </w:r>
      <w:r w:rsidR="007A71B7" w:rsidRPr="00E273A7">
        <w:rPr>
          <w:bCs/>
        </w:rPr>
        <w:t xml:space="preserve">French </w:t>
      </w:r>
      <w:r w:rsidRPr="00E273A7">
        <w:rPr>
          <w:bCs/>
        </w:rPr>
        <w:t xml:space="preserve">(2000) from its genesis through the disability arts movement, challenges perceptions of social identity specific to disability and the divide between the disabled person and the non-disabled person, specifying that non-disabled people have impairments too. Within other complexities, it reflects the spectrum of disablement, such as that mental health impairment may not be visible but nonetheless </w:t>
      </w:r>
      <w:r w:rsidR="00AD0D1A" w:rsidRPr="00E273A7">
        <w:rPr>
          <w:bCs/>
        </w:rPr>
        <w:t xml:space="preserve">can be </w:t>
      </w:r>
      <w:r w:rsidRPr="00E273A7">
        <w:rPr>
          <w:bCs/>
        </w:rPr>
        <w:t>significantly disabling for a</w:t>
      </w:r>
      <w:r w:rsidR="002878B0" w:rsidRPr="00E273A7">
        <w:rPr>
          <w:bCs/>
        </w:rPr>
        <w:t>ny</w:t>
      </w:r>
      <w:r w:rsidR="00AD0D1A" w:rsidRPr="00E273A7">
        <w:rPr>
          <w:bCs/>
        </w:rPr>
        <w:t xml:space="preserve"> given</w:t>
      </w:r>
      <w:r w:rsidRPr="00E273A7">
        <w:rPr>
          <w:bCs/>
        </w:rPr>
        <w:t xml:space="preserve"> individual. </w:t>
      </w:r>
    </w:p>
    <w:p w14:paraId="20372ED6" w14:textId="77777777" w:rsidR="00C46811" w:rsidRPr="00E273A7" w:rsidRDefault="00C46811" w:rsidP="007D6BE3">
      <w:pPr>
        <w:shd w:val="clear" w:color="auto" w:fill="FFFFFF"/>
        <w:spacing w:line="276" w:lineRule="auto"/>
        <w:ind w:firstLine="720"/>
        <w:jc w:val="both"/>
        <w:rPr>
          <w:bCs/>
        </w:rPr>
      </w:pPr>
      <w:r w:rsidRPr="00E273A7">
        <w:rPr>
          <w:bCs/>
        </w:rPr>
        <w:t>This broader view of disability fits well with the present review in facilitating identification of risks inclusive of mental health problems associated with internet use for children wit</w:t>
      </w:r>
      <w:r w:rsidR="005D6101" w:rsidRPr="00E273A7">
        <w:rPr>
          <w:bCs/>
        </w:rPr>
        <w:t>h disabilities (Good &amp; Fang 2015</w:t>
      </w:r>
      <w:r w:rsidRPr="00E273A7">
        <w:rPr>
          <w:bCs/>
        </w:rPr>
        <w:t>, Hu et al 2019). It also helps to resist the view that children with disabilities are vulnerable, passive agents that are mostly harmed by, rather than enabled by the internet. Finally, at the core of the non-tragedy lens lies an affirmation of disabled lifestyles. Here, conceptual refusal to conflate people with disability, with discourses of negativity, pity and loss, i</w:t>
      </w:r>
      <w:r w:rsidR="00EE0560" w:rsidRPr="00E273A7">
        <w:rPr>
          <w:bCs/>
        </w:rPr>
        <w:t>s apparent and persistent (Author b. and other author</w:t>
      </w:r>
      <w:r w:rsidRPr="00E273A7">
        <w:rPr>
          <w:bCs/>
        </w:rPr>
        <w:t>, 2017; French and Swain, 2000; 2008).</w:t>
      </w:r>
    </w:p>
    <w:p w14:paraId="000C7B86" w14:textId="347E1F82" w:rsidR="00F16B85" w:rsidRPr="00E273A7" w:rsidRDefault="00C46811" w:rsidP="007D6BE3">
      <w:pPr>
        <w:shd w:val="clear" w:color="auto" w:fill="FFFFFF"/>
        <w:spacing w:line="276" w:lineRule="auto"/>
        <w:ind w:firstLine="720"/>
        <w:jc w:val="both"/>
        <w:rPr>
          <w:bCs/>
        </w:rPr>
      </w:pPr>
      <w:r w:rsidRPr="00E273A7">
        <w:rPr>
          <w:bCs/>
        </w:rPr>
        <w:t xml:space="preserve">The affirmative model promotes the non-tragedy view of disability whereby positive aspects of life experiences and social identities are considered and valued. </w:t>
      </w:r>
      <w:r w:rsidR="005D6101" w:rsidRPr="00E273A7">
        <w:rPr>
          <w:bCs/>
        </w:rPr>
        <w:t xml:space="preserve">Swain </w:t>
      </w:r>
      <w:r w:rsidRPr="00E273A7">
        <w:rPr>
          <w:bCs/>
        </w:rPr>
        <w:t xml:space="preserve">and </w:t>
      </w:r>
      <w:r w:rsidR="005D6101" w:rsidRPr="00E273A7">
        <w:rPr>
          <w:bCs/>
        </w:rPr>
        <w:t xml:space="preserve">French </w:t>
      </w:r>
      <w:r w:rsidRPr="00E273A7">
        <w:rPr>
          <w:bCs/>
        </w:rPr>
        <w:t xml:space="preserve">(2000) explain that the </w:t>
      </w:r>
      <w:proofErr w:type="spellStart"/>
      <w:r w:rsidRPr="00E273A7">
        <w:rPr>
          <w:bCs/>
        </w:rPr>
        <w:t>non tragedy</w:t>
      </w:r>
      <w:proofErr w:type="spellEnd"/>
      <w:r w:rsidRPr="00E273A7">
        <w:rPr>
          <w:bCs/>
        </w:rPr>
        <w:t xml:space="preserve"> model expands the social model as people with disability are not viewed as being the problem, but rather </w:t>
      </w:r>
      <w:r w:rsidRPr="00E273A7">
        <w:rPr>
          <w:bCs/>
          <w:iCs/>
        </w:rPr>
        <w:t>disabled people can and should live fulfilled and satisfying lives</w:t>
      </w:r>
      <w:r w:rsidRPr="00E273A7">
        <w:rPr>
          <w:bCs/>
          <w:i/>
        </w:rPr>
        <w:t xml:space="preserve"> </w:t>
      </w:r>
      <w:r w:rsidRPr="00E273A7">
        <w:rPr>
          <w:bCs/>
        </w:rPr>
        <w:t>(</w:t>
      </w:r>
      <w:r w:rsidR="00481EA6" w:rsidRPr="00E273A7">
        <w:rPr>
          <w:bCs/>
        </w:rPr>
        <w:t xml:space="preserve">Swain </w:t>
      </w:r>
      <w:r w:rsidRPr="00E273A7">
        <w:rPr>
          <w:bCs/>
        </w:rPr>
        <w:t>French &amp; 2000: 571).</w:t>
      </w:r>
      <w:r w:rsidRPr="00E273A7">
        <w:rPr>
          <w:bCs/>
          <w:i/>
        </w:rPr>
        <w:t xml:space="preserve"> </w:t>
      </w:r>
      <w:r w:rsidRPr="00E273A7">
        <w:rPr>
          <w:bCs/>
        </w:rPr>
        <w:t xml:space="preserve">Whilst we declare an affirmative non-tragedy model of disability as our conceptual lens </w:t>
      </w:r>
      <w:r w:rsidR="00F16B85" w:rsidRPr="00E273A7">
        <w:rPr>
          <w:bCs/>
        </w:rPr>
        <w:t>for the initial scoping review</w:t>
      </w:r>
      <w:r w:rsidRPr="00E273A7">
        <w:rPr>
          <w:bCs/>
        </w:rPr>
        <w:t>, it is our contention that theoretical adjustments must be made. To overcome the rife conceptual flaw of conflating the negative effects that occur in the context of experiencing disability whilst engaging with the internet, with disability impairments themselves, we argue that an assertive social model line needs to be retained in our episteme.</w:t>
      </w:r>
      <w:r w:rsidR="00F16B85" w:rsidRPr="00E273A7">
        <w:rPr>
          <w:bCs/>
        </w:rPr>
        <w:t xml:space="preserve"> It is therefore</w:t>
      </w:r>
      <w:r w:rsidR="00463342" w:rsidRPr="00E273A7">
        <w:rPr>
          <w:bCs/>
        </w:rPr>
        <w:t xml:space="preserve"> </w:t>
      </w:r>
      <w:r w:rsidR="00F16B85" w:rsidRPr="00E273A7">
        <w:rPr>
          <w:bCs/>
        </w:rPr>
        <w:t xml:space="preserve">somewhat </w:t>
      </w:r>
      <w:r w:rsidR="00463342" w:rsidRPr="00E273A7">
        <w:rPr>
          <w:bCs/>
        </w:rPr>
        <w:t xml:space="preserve">of a </w:t>
      </w:r>
      <w:r w:rsidR="00F16B85" w:rsidRPr="00E273A7">
        <w:rPr>
          <w:bCs/>
        </w:rPr>
        <w:t xml:space="preserve">bespoke perspective that we employ, as we now move to the methods section of the paper and consider </w:t>
      </w:r>
      <w:r w:rsidR="00463342" w:rsidRPr="00E273A7">
        <w:rPr>
          <w:bCs/>
        </w:rPr>
        <w:t>the practicalities of how the</w:t>
      </w:r>
      <w:r w:rsidR="00F16B85" w:rsidRPr="00E273A7">
        <w:rPr>
          <w:bCs/>
        </w:rPr>
        <w:t xml:space="preserve"> scoping review</w:t>
      </w:r>
      <w:r w:rsidR="004A5D84" w:rsidRPr="00E273A7">
        <w:rPr>
          <w:bCs/>
        </w:rPr>
        <w:t xml:space="preserve"> </w:t>
      </w:r>
      <w:r w:rsidR="00F16B85" w:rsidRPr="00E273A7">
        <w:rPr>
          <w:bCs/>
        </w:rPr>
        <w:t xml:space="preserve">was </w:t>
      </w:r>
      <w:r w:rsidR="00463342" w:rsidRPr="00E273A7">
        <w:rPr>
          <w:bCs/>
        </w:rPr>
        <w:t>enacted</w:t>
      </w:r>
      <w:r w:rsidR="00F16B85" w:rsidRPr="00E273A7">
        <w:rPr>
          <w:bCs/>
        </w:rPr>
        <w:t xml:space="preserve">. </w:t>
      </w:r>
      <w:r w:rsidRPr="00E273A7">
        <w:rPr>
          <w:bCs/>
        </w:rPr>
        <w:t xml:space="preserve"> </w:t>
      </w:r>
    </w:p>
    <w:p w14:paraId="33834401" w14:textId="77777777" w:rsidR="002878B0" w:rsidRPr="00E273A7" w:rsidRDefault="002878B0" w:rsidP="007D6BE3">
      <w:pPr>
        <w:shd w:val="clear" w:color="auto" w:fill="FFFFFF"/>
        <w:spacing w:line="276" w:lineRule="auto"/>
        <w:ind w:firstLine="720"/>
        <w:jc w:val="both"/>
        <w:rPr>
          <w:bCs/>
        </w:rPr>
      </w:pPr>
    </w:p>
    <w:p w14:paraId="79EB647F" w14:textId="4DD4ADD5" w:rsidR="006C1A6E" w:rsidRPr="00E273A7" w:rsidRDefault="001867F4" w:rsidP="007D6BE3">
      <w:pPr>
        <w:shd w:val="clear" w:color="auto" w:fill="FFFFFF"/>
        <w:spacing w:line="276" w:lineRule="auto"/>
        <w:jc w:val="both"/>
        <w:rPr>
          <w:bCs/>
        </w:rPr>
      </w:pPr>
      <w:r w:rsidRPr="00E273A7">
        <w:rPr>
          <w:bCs/>
        </w:rPr>
        <w:t>Research Process</w:t>
      </w:r>
    </w:p>
    <w:p w14:paraId="731DAB8D" w14:textId="77777777" w:rsidR="002878B0" w:rsidRPr="00E273A7" w:rsidRDefault="002878B0" w:rsidP="007D6BE3">
      <w:pPr>
        <w:shd w:val="clear" w:color="auto" w:fill="FFFFFF"/>
        <w:spacing w:line="276" w:lineRule="auto"/>
        <w:jc w:val="both"/>
        <w:rPr>
          <w:bCs/>
        </w:rPr>
      </w:pPr>
    </w:p>
    <w:p w14:paraId="1E46D398" w14:textId="47B99B58" w:rsidR="005F7B7E" w:rsidRPr="00E273A7" w:rsidRDefault="00C46811" w:rsidP="007D6BE3">
      <w:pPr>
        <w:shd w:val="clear" w:color="auto" w:fill="FFFFFF"/>
        <w:spacing w:line="276" w:lineRule="auto"/>
        <w:jc w:val="both"/>
        <w:rPr>
          <w:bCs/>
          <w:color w:val="1C1D1E"/>
          <w:shd w:val="clear" w:color="auto" w:fill="FFFFFF"/>
        </w:rPr>
      </w:pPr>
      <w:r w:rsidRPr="00E273A7">
        <w:rPr>
          <w:bCs/>
        </w:rPr>
        <w:t xml:space="preserve">This paper presents a </w:t>
      </w:r>
      <w:r w:rsidR="00FB5B24" w:rsidRPr="00E273A7">
        <w:rPr>
          <w:bCs/>
        </w:rPr>
        <w:t>scoping review</w:t>
      </w:r>
      <w:r w:rsidR="00841BBD" w:rsidRPr="00E273A7">
        <w:rPr>
          <w:bCs/>
        </w:rPr>
        <w:t xml:space="preserve"> of published literature relating to child protection risks associated with internet use by children with disabilities.</w:t>
      </w:r>
      <w:r w:rsidR="00FB5B24" w:rsidRPr="00E273A7">
        <w:rPr>
          <w:bCs/>
        </w:rPr>
        <w:t xml:space="preserve"> </w:t>
      </w:r>
      <w:r w:rsidR="002878B0" w:rsidRPr="00E273A7">
        <w:rPr>
          <w:bCs/>
        </w:rPr>
        <w:t>As t</w:t>
      </w:r>
      <w:r w:rsidR="00841BBD" w:rsidRPr="00E273A7">
        <w:rPr>
          <w:bCs/>
        </w:rPr>
        <w:t xml:space="preserve">he scoping review </w:t>
      </w:r>
      <w:bookmarkStart w:id="0" w:name="_Hlk183946599"/>
      <w:r w:rsidR="00841BBD" w:rsidRPr="00E273A7">
        <w:rPr>
          <w:bCs/>
        </w:rPr>
        <w:t xml:space="preserve">utilised the PAGER framework </w:t>
      </w:r>
      <w:r w:rsidR="007E7318" w:rsidRPr="00E273A7">
        <w:rPr>
          <w:bCs/>
        </w:rPr>
        <w:t>(</w:t>
      </w:r>
      <w:proofErr w:type="spellStart"/>
      <w:r w:rsidR="007E7318" w:rsidRPr="00E273A7">
        <w:rPr>
          <w:bCs/>
        </w:rPr>
        <w:t>Bardbury</w:t>
      </w:r>
      <w:proofErr w:type="spellEnd"/>
      <w:r w:rsidR="007E7318" w:rsidRPr="00E273A7">
        <w:rPr>
          <w:bCs/>
        </w:rPr>
        <w:t>- Jones et al 20</w:t>
      </w:r>
      <w:r w:rsidR="00A20532" w:rsidRPr="00E273A7">
        <w:rPr>
          <w:bCs/>
        </w:rPr>
        <w:t>22</w:t>
      </w:r>
      <w:r w:rsidR="002878B0" w:rsidRPr="00E273A7">
        <w:rPr>
          <w:bCs/>
        </w:rPr>
        <w:t xml:space="preserve">), </w:t>
      </w:r>
      <w:bookmarkEnd w:id="0"/>
      <w:r w:rsidR="002878B0" w:rsidRPr="00E273A7">
        <w:rPr>
          <w:bCs/>
        </w:rPr>
        <w:t xml:space="preserve">this </w:t>
      </w:r>
      <w:r w:rsidR="00841BBD" w:rsidRPr="00E273A7">
        <w:rPr>
          <w:bCs/>
        </w:rPr>
        <w:t xml:space="preserve">section details the </w:t>
      </w:r>
      <w:r w:rsidR="002878B0" w:rsidRPr="00E273A7">
        <w:rPr>
          <w:bCs/>
        </w:rPr>
        <w:t xml:space="preserve">relevant </w:t>
      </w:r>
      <w:r w:rsidRPr="00E273A7">
        <w:rPr>
          <w:bCs/>
        </w:rPr>
        <w:t>rigorous approach taken to digital, database and manual searches for published and grey literature.</w:t>
      </w:r>
      <w:r w:rsidR="007E7318" w:rsidRPr="00E273A7">
        <w:rPr>
          <w:bCs/>
        </w:rPr>
        <w:t xml:space="preserve"> </w:t>
      </w:r>
      <w:r w:rsidRPr="00E273A7">
        <w:rPr>
          <w:bCs/>
        </w:rPr>
        <w:t xml:space="preserve"> </w:t>
      </w:r>
      <w:r w:rsidRPr="00E273A7">
        <w:rPr>
          <w:bCs/>
          <w:color w:val="1C1D1E"/>
          <w:shd w:val="clear" w:color="auto" w:fill="FFFFFF"/>
        </w:rPr>
        <w:t xml:space="preserve">This method was chosen as sources on our focal subject matter tended to derive from diversity of fora with everything from scientific outputs from the academy to unpublished resources for parents and practitioners at a front-line, grass roots level. As such, we </w:t>
      </w:r>
      <w:r w:rsidR="00DE3B27" w:rsidRPr="00E273A7">
        <w:rPr>
          <w:bCs/>
          <w:color w:val="1C1D1E"/>
          <w:shd w:val="clear" w:color="auto" w:fill="FFFFFF"/>
        </w:rPr>
        <w:t>went</w:t>
      </w:r>
      <w:r w:rsidRPr="00E273A7">
        <w:rPr>
          <w:bCs/>
          <w:color w:val="1C1D1E"/>
          <w:shd w:val="clear" w:color="auto" w:fill="FFFFFF"/>
        </w:rPr>
        <w:t xml:space="preserve"> beyond a desk-based search strategy to engage significantly with industry and non-profit organisations </w:t>
      </w:r>
      <w:r w:rsidR="00DE3B27" w:rsidRPr="00E273A7">
        <w:rPr>
          <w:bCs/>
          <w:color w:val="1C1D1E"/>
          <w:shd w:val="clear" w:color="auto" w:fill="FFFFFF"/>
        </w:rPr>
        <w:t>given the</w:t>
      </w:r>
      <w:r w:rsidR="00266D55" w:rsidRPr="00E273A7">
        <w:rPr>
          <w:bCs/>
          <w:color w:val="1C1D1E"/>
          <w:shd w:val="clear" w:color="auto" w:fill="FFFFFF"/>
        </w:rPr>
        <w:t>ir</w:t>
      </w:r>
      <w:r w:rsidR="00DE3B27" w:rsidRPr="00E273A7">
        <w:rPr>
          <w:bCs/>
          <w:color w:val="1C1D1E"/>
          <w:shd w:val="clear" w:color="auto" w:fill="FFFFFF"/>
        </w:rPr>
        <w:t xml:space="preserve"> propensity for </w:t>
      </w:r>
      <w:r w:rsidR="00266D55" w:rsidRPr="00E273A7">
        <w:rPr>
          <w:bCs/>
          <w:color w:val="1C1D1E"/>
          <w:shd w:val="clear" w:color="auto" w:fill="FFFFFF"/>
        </w:rPr>
        <w:t>producing works</w:t>
      </w:r>
      <w:r w:rsidR="00DE3B27" w:rsidRPr="00E273A7">
        <w:rPr>
          <w:bCs/>
          <w:color w:val="1C1D1E"/>
          <w:shd w:val="clear" w:color="auto" w:fill="FFFFFF"/>
        </w:rPr>
        <w:t xml:space="preserve"> as a practical </w:t>
      </w:r>
      <w:r w:rsidR="00266D55" w:rsidRPr="00E273A7">
        <w:rPr>
          <w:bCs/>
          <w:color w:val="1C1D1E"/>
          <w:shd w:val="clear" w:color="auto" w:fill="FFFFFF"/>
        </w:rPr>
        <w:t>expression of their</w:t>
      </w:r>
      <w:r w:rsidR="00DE3B27" w:rsidRPr="00E273A7">
        <w:rPr>
          <w:bCs/>
          <w:color w:val="1C1D1E"/>
          <w:shd w:val="clear" w:color="auto" w:fill="FFFFFF"/>
        </w:rPr>
        <w:t xml:space="preserve"> social care operations. </w:t>
      </w:r>
      <w:r w:rsidR="00BD58C0">
        <w:rPr>
          <w:bCs/>
          <w:color w:val="1C1D1E"/>
          <w:shd w:val="clear" w:color="auto" w:fill="FFFFFF"/>
        </w:rPr>
        <w:t xml:space="preserve">These sources informed the conceptual </w:t>
      </w:r>
      <w:r w:rsidR="00BD58C0">
        <w:rPr>
          <w:bCs/>
          <w:color w:val="1C1D1E"/>
          <w:shd w:val="clear" w:color="auto" w:fill="FFFFFF"/>
        </w:rPr>
        <w:lastRenderedPageBreak/>
        <w:t xml:space="preserve">framework of this paper and are listed as supplementary </w:t>
      </w:r>
      <w:r w:rsidR="008A0DA9">
        <w:rPr>
          <w:bCs/>
          <w:color w:val="1C1D1E"/>
          <w:shd w:val="clear" w:color="auto" w:fill="FFFFFF"/>
        </w:rPr>
        <w:t xml:space="preserve">sources following the reference list. </w:t>
      </w:r>
    </w:p>
    <w:p w14:paraId="623A06C9" w14:textId="25A54A7F" w:rsidR="005F7B7E" w:rsidRPr="00E273A7" w:rsidRDefault="00C46811" w:rsidP="007D6BE3">
      <w:pPr>
        <w:shd w:val="clear" w:color="auto" w:fill="FFFFFF"/>
        <w:spacing w:line="276" w:lineRule="auto"/>
        <w:ind w:firstLine="720"/>
        <w:jc w:val="both"/>
        <w:rPr>
          <w:bCs/>
          <w:color w:val="1C1D1E"/>
          <w:shd w:val="clear" w:color="auto" w:fill="FFFFFF"/>
        </w:rPr>
      </w:pPr>
      <w:r w:rsidRPr="00E273A7">
        <w:rPr>
          <w:bCs/>
          <w:color w:val="1C1D1E"/>
          <w:shd w:val="clear" w:color="auto" w:fill="FFFFFF"/>
        </w:rPr>
        <w:t xml:space="preserve">Quasi-quantitative approaches </w:t>
      </w:r>
      <w:r w:rsidR="005F7B7E" w:rsidRPr="00E273A7">
        <w:rPr>
          <w:bCs/>
          <w:color w:val="1C1D1E"/>
          <w:shd w:val="clear" w:color="auto" w:fill="FFFFFF"/>
        </w:rPr>
        <w:t xml:space="preserve">to reviewing literature, </w:t>
      </w:r>
      <w:r w:rsidRPr="00E273A7">
        <w:rPr>
          <w:bCs/>
          <w:color w:val="1C1D1E"/>
          <w:shd w:val="clear" w:color="auto" w:fill="FFFFFF"/>
        </w:rPr>
        <w:t xml:space="preserve">such as meta-analysis and systematic review were deemed inappropriate given the importance </w:t>
      </w:r>
      <w:r w:rsidR="00373037" w:rsidRPr="00E273A7">
        <w:rPr>
          <w:bCs/>
          <w:color w:val="1C1D1E"/>
          <w:shd w:val="clear" w:color="auto" w:fill="FFFFFF"/>
        </w:rPr>
        <w:t xml:space="preserve">in our subject matter, </w:t>
      </w:r>
      <w:r w:rsidRPr="00E273A7">
        <w:rPr>
          <w:bCs/>
          <w:color w:val="1C1D1E"/>
          <w:shd w:val="clear" w:color="auto" w:fill="FFFFFF"/>
        </w:rPr>
        <w:t xml:space="preserve">of not under-representing grey literature and mix-media sources </w:t>
      </w:r>
      <w:r w:rsidRPr="00E273A7">
        <w:rPr>
          <w:bCs/>
        </w:rPr>
        <w:t>(</w:t>
      </w:r>
      <w:proofErr w:type="spellStart"/>
      <w:r w:rsidRPr="00E273A7">
        <w:rPr>
          <w:bCs/>
        </w:rPr>
        <w:t>Bonato</w:t>
      </w:r>
      <w:proofErr w:type="spellEnd"/>
      <w:r w:rsidRPr="00E273A7">
        <w:rPr>
          <w:bCs/>
        </w:rPr>
        <w:t>, 2018).</w:t>
      </w:r>
      <w:r w:rsidRPr="00E273A7">
        <w:rPr>
          <w:bCs/>
          <w:color w:val="1C1D1E"/>
          <w:shd w:val="clear" w:color="auto" w:fill="FFFFFF"/>
        </w:rPr>
        <w:t xml:space="preserve"> </w:t>
      </w:r>
      <w:r w:rsidRPr="00E273A7">
        <w:rPr>
          <w:bCs/>
        </w:rPr>
        <w:t xml:space="preserve">In this context, we utilise the definition of grey literature established in Luxembourg during the Third International Conference on Grey Literature in 1977. Namely, these are writings </w:t>
      </w:r>
      <w:r w:rsidR="005D6101" w:rsidRPr="00E273A7">
        <w:rPr>
          <w:bCs/>
        </w:rPr>
        <w:t>that are ‘</w:t>
      </w:r>
      <w:r w:rsidRPr="00E273A7">
        <w:rPr>
          <w:bCs/>
        </w:rPr>
        <w:t>produced on all levels of government, academics, business and industry in electronic and print formats not contr</w:t>
      </w:r>
      <w:r w:rsidR="005D6101" w:rsidRPr="00E273A7">
        <w:rPr>
          <w:bCs/>
        </w:rPr>
        <w:t>olled by commercial publishers’</w:t>
      </w:r>
      <w:r w:rsidR="005F7B7E" w:rsidRPr="00E273A7">
        <w:rPr>
          <w:bCs/>
        </w:rPr>
        <w:t xml:space="preserve"> </w:t>
      </w:r>
      <w:r w:rsidR="004646D3" w:rsidRPr="00E273A7">
        <w:rPr>
          <w:bCs/>
        </w:rPr>
        <w:t>(Auger, 1998:</w:t>
      </w:r>
      <w:r w:rsidRPr="00E273A7">
        <w:rPr>
          <w:bCs/>
        </w:rPr>
        <w:t xml:space="preserve"> no page). </w:t>
      </w:r>
    </w:p>
    <w:p w14:paraId="0FA9D53B" w14:textId="395FDEE4" w:rsidR="00E66599" w:rsidRPr="00E273A7" w:rsidRDefault="00C46811" w:rsidP="007D6BE3">
      <w:pPr>
        <w:shd w:val="clear" w:color="auto" w:fill="FFFFFF"/>
        <w:spacing w:line="276" w:lineRule="auto"/>
        <w:ind w:firstLine="720"/>
        <w:jc w:val="both"/>
        <w:rPr>
          <w:bCs/>
          <w:color w:val="1C1D1E"/>
          <w:shd w:val="clear" w:color="auto" w:fill="FFFFFF"/>
        </w:rPr>
      </w:pPr>
      <w:r w:rsidRPr="00E273A7">
        <w:rPr>
          <w:bCs/>
          <w:lang w:val="en-IE"/>
        </w:rPr>
        <w:t xml:space="preserve">More broadly, </w:t>
      </w:r>
      <w:proofErr w:type="spellStart"/>
      <w:r w:rsidRPr="00E273A7">
        <w:rPr>
          <w:bCs/>
          <w:lang w:val="en-IE"/>
        </w:rPr>
        <w:t>Gusenbauer</w:t>
      </w:r>
      <w:proofErr w:type="spellEnd"/>
      <w:r w:rsidRPr="00E273A7">
        <w:rPr>
          <w:bCs/>
          <w:lang w:val="en-IE"/>
        </w:rPr>
        <w:t xml:space="preserve"> and </w:t>
      </w:r>
      <w:proofErr w:type="spellStart"/>
      <w:r w:rsidRPr="00E273A7">
        <w:rPr>
          <w:bCs/>
          <w:lang w:val="en-IE"/>
        </w:rPr>
        <w:t>Haddaway</w:t>
      </w:r>
      <w:proofErr w:type="spellEnd"/>
      <w:r w:rsidRPr="00E273A7">
        <w:rPr>
          <w:bCs/>
          <w:lang w:val="en-IE"/>
        </w:rPr>
        <w:t xml:space="preserve">, advocate for an </w:t>
      </w:r>
      <w:r w:rsidR="001867F4" w:rsidRPr="00E273A7">
        <w:rPr>
          <w:bCs/>
          <w:color w:val="1C1D1E"/>
          <w:shd w:val="clear" w:color="auto" w:fill="FFFFFF"/>
        </w:rPr>
        <w:t>‘</w:t>
      </w:r>
      <w:r w:rsidRPr="00E273A7">
        <w:rPr>
          <w:bCs/>
          <w:color w:val="1C1D1E"/>
          <w:shd w:val="clear" w:color="auto" w:fill="FFFFFF"/>
        </w:rPr>
        <w:t>agenda toward search literacy as the norm in academic research and</w:t>
      </w:r>
      <w:r w:rsidR="003161E7" w:rsidRPr="00E273A7">
        <w:rPr>
          <w:bCs/>
          <w:color w:val="1C1D1E"/>
          <w:shd w:val="clear" w:color="auto" w:fill="FFFFFF"/>
        </w:rPr>
        <w:t xml:space="preserve"> fit-for-purpose search systems</w:t>
      </w:r>
      <w:r w:rsidR="001867F4" w:rsidRPr="00E273A7">
        <w:rPr>
          <w:bCs/>
          <w:color w:val="1C1D1E"/>
          <w:shd w:val="clear" w:color="auto" w:fill="FFFFFF"/>
        </w:rPr>
        <w:t>’</w:t>
      </w:r>
      <w:r w:rsidR="003161E7" w:rsidRPr="00E273A7">
        <w:rPr>
          <w:bCs/>
          <w:color w:val="1C1D1E"/>
          <w:shd w:val="clear" w:color="auto" w:fill="FFFFFF"/>
        </w:rPr>
        <w:t xml:space="preserve"> </w:t>
      </w:r>
      <w:r w:rsidR="004646D3" w:rsidRPr="00E273A7">
        <w:rPr>
          <w:bCs/>
          <w:color w:val="1C1D1E"/>
          <w:shd w:val="clear" w:color="auto" w:fill="FFFFFF"/>
        </w:rPr>
        <w:t>(2020:</w:t>
      </w:r>
      <w:r w:rsidRPr="00E273A7">
        <w:rPr>
          <w:bCs/>
          <w:color w:val="1C1D1E"/>
          <w:shd w:val="clear" w:color="auto" w:fill="FFFFFF"/>
        </w:rPr>
        <w:t xml:space="preserve">136). </w:t>
      </w:r>
      <w:r w:rsidRPr="00E273A7">
        <w:rPr>
          <w:bCs/>
        </w:rPr>
        <w:t xml:space="preserve">We embarked on a process prior to writing this </w:t>
      </w:r>
      <w:r w:rsidR="005F7B7E" w:rsidRPr="00E273A7">
        <w:rPr>
          <w:bCs/>
        </w:rPr>
        <w:t>paper</w:t>
      </w:r>
      <w:r w:rsidRPr="00E273A7">
        <w:rPr>
          <w:bCs/>
        </w:rPr>
        <w:t xml:space="preserve"> which involved a search for relevant literature, an evaluation of sources, identifying themes and gaps in literature.</w:t>
      </w:r>
      <w:r w:rsidR="00841BBD" w:rsidRPr="00E273A7">
        <w:rPr>
          <w:bCs/>
        </w:rPr>
        <w:t xml:space="preserve"> </w:t>
      </w:r>
      <w:r w:rsidR="00AB2B9D" w:rsidRPr="00E273A7">
        <w:rPr>
          <w:bCs/>
        </w:rPr>
        <w:t xml:space="preserve">The PAGER (Pattern, Advances, Gaps, Evidence for practice and Research recommendations) framework is put forward by </w:t>
      </w:r>
      <w:proofErr w:type="spellStart"/>
      <w:r w:rsidR="00AB2B9D" w:rsidRPr="00E273A7">
        <w:rPr>
          <w:bCs/>
        </w:rPr>
        <w:t>Bardbury</w:t>
      </w:r>
      <w:proofErr w:type="spellEnd"/>
      <w:r w:rsidR="00AB2B9D" w:rsidRPr="00E273A7">
        <w:rPr>
          <w:bCs/>
        </w:rPr>
        <w:t>- Jones et al (2022</w:t>
      </w:r>
      <w:r w:rsidR="00AB2B9D" w:rsidRPr="00974A7B">
        <w:rPr>
          <w:bCs/>
        </w:rPr>
        <w:t>) as an extension of rigour</w:t>
      </w:r>
      <w:r w:rsidR="00AB2B9D" w:rsidRPr="00E273A7">
        <w:rPr>
          <w:bCs/>
        </w:rPr>
        <w:t xml:space="preserve"> within the scoping review with the provision of a steadfast method in the presentation of the findings of the review. </w:t>
      </w:r>
      <w:r w:rsidR="00690992" w:rsidRPr="00E273A7">
        <w:rPr>
          <w:bCs/>
        </w:rPr>
        <w:t xml:space="preserve">The aim of this </w:t>
      </w:r>
      <w:r w:rsidR="00841BBD" w:rsidRPr="00E273A7">
        <w:rPr>
          <w:bCs/>
        </w:rPr>
        <w:t xml:space="preserve">scoping </w:t>
      </w:r>
      <w:r w:rsidR="00690992" w:rsidRPr="00E273A7">
        <w:rPr>
          <w:bCs/>
        </w:rPr>
        <w:t>review was to answer the research question</w:t>
      </w:r>
      <w:r w:rsidR="007E7318" w:rsidRPr="00E273A7">
        <w:rPr>
          <w:bCs/>
        </w:rPr>
        <w:t>;</w:t>
      </w:r>
      <w:r w:rsidR="00690992" w:rsidRPr="00E273A7">
        <w:rPr>
          <w:bCs/>
        </w:rPr>
        <w:t xml:space="preserve"> </w:t>
      </w:r>
      <w:r w:rsidR="00E66599" w:rsidRPr="00E273A7">
        <w:rPr>
          <w:bCs/>
        </w:rPr>
        <w:t>what</w:t>
      </w:r>
      <w:r w:rsidR="007E7318" w:rsidRPr="00E273A7">
        <w:rPr>
          <w:bCs/>
        </w:rPr>
        <w:t xml:space="preserve"> are the child protection risks associated with internet use by children with disabilities? Table 1.1 presents the search</w:t>
      </w:r>
      <w:r w:rsidRPr="00E273A7">
        <w:rPr>
          <w:bCs/>
        </w:rPr>
        <w:t xml:space="preserve"> terms </w:t>
      </w:r>
      <w:r w:rsidR="00E31D34" w:rsidRPr="00E273A7">
        <w:rPr>
          <w:bCs/>
        </w:rPr>
        <w:t>interspersed with</w:t>
      </w:r>
      <w:r w:rsidRPr="00E273A7">
        <w:rPr>
          <w:bCs/>
        </w:rPr>
        <w:t xml:space="preserve"> </w:t>
      </w:r>
      <w:r w:rsidR="00A20532" w:rsidRPr="00E273A7">
        <w:rPr>
          <w:bCs/>
        </w:rPr>
        <w:t>Boolean</w:t>
      </w:r>
      <w:r w:rsidR="00E66599" w:rsidRPr="00E273A7">
        <w:rPr>
          <w:bCs/>
        </w:rPr>
        <w:t xml:space="preserve"> </w:t>
      </w:r>
      <w:r w:rsidR="00A20532" w:rsidRPr="00E273A7">
        <w:rPr>
          <w:bCs/>
        </w:rPr>
        <w:t>o</w:t>
      </w:r>
      <w:r w:rsidR="00E66599" w:rsidRPr="00E273A7">
        <w:rPr>
          <w:bCs/>
        </w:rPr>
        <w:t>perators.</w:t>
      </w:r>
      <w:r w:rsidRPr="00E273A7">
        <w:rPr>
          <w:bCs/>
        </w:rPr>
        <w:t xml:space="preserve"> </w:t>
      </w:r>
      <w:r w:rsidR="007E7318" w:rsidRPr="00E273A7">
        <w:rPr>
          <w:bCs/>
        </w:rPr>
        <w:t xml:space="preserve"> </w:t>
      </w:r>
      <w:r w:rsidRPr="00E273A7">
        <w:rPr>
          <w:bCs/>
        </w:rPr>
        <w:t xml:space="preserve">  </w:t>
      </w:r>
    </w:p>
    <w:p w14:paraId="5C7B462F" w14:textId="77777777" w:rsidR="00E31D34" w:rsidRPr="00E273A7" w:rsidRDefault="00E31D34" w:rsidP="007D6BE3">
      <w:pPr>
        <w:spacing w:line="276" w:lineRule="auto"/>
        <w:ind w:right="96"/>
        <w:jc w:val="both"/>
        <w:rPr>
          <w:bCs/>
        </w:rPr>
      </w:pPr>
    </w:p>
    <w:p w14:paraId="0165E578" w14:textId="77777777" w:rsidR="00E66599" w:rsidRPr="00E273A7" w:rsidRDefault="00E66599" w:rsidP="007D6BE3">
      <w:pPr>
        <w:spacing w:line="276" w:lineRule="auto"/>
        <w:ind w:right="96"/>
        <w:jc w:val="both"/>
        <w:rPr>
          <w:bCs/>
        </w:rPr>
      </w:pPr>
      <w:r w:rsidRPr="00E273A7">
        <w:rPr>
          <w:bCs/>
        </w:rPr>
        <w:t>Table 1.1:</w:t>
      </w:r>
    </w:p>
    <w:p w14:paraId="3D20E670" w14:textId="77777777" w:rsidR="00E66599" w:rsidRPr="00E273A7" w:rsidRDefault="00E66599" w:rsidP="007D6BE3">
      <w:pPr>
        <w:spacing w:line="276" w:lineRule="auto"/>
        <w:ind w:right="95"/>
        <w:jc w:val="both"/>
        <w:rPr>
          <w:bCs/>
        </w:rPr>
      </w:pPr>
    </w:p>
    <w:tbl>
      <w:tblPr>
        <w:tblStyle w:val="TableGrid"/>
        <w:tblW w:w="0" w:type="auto"/>
        <w:tblLook w:val="04A0" w:firstRow="1" w:lastRow="0" w:firstColumn="1" w:lastColumn="0" w:noHBand="0" w:noVBand="1"/>
      </w:tblPr>
      <w:tblGrid>
        <w:gridCol w:w="1387"/>
        <w:gridCol w:w="7102"/>
      </w:tblGrid>
      <w:tr w:rsidR="00E66599" w:rsidRPr="00E273A7" w14:paraId="190F4708" w14:textId="77777777" w:rsidTr="005B07F3">
        <w:tc>
          <w:tcPr>
            <w:tcW w:w="1413" w:type="dxa"/>
          </w:tcPr>
          <w:p w14:paraId="32353938" w14:textId="77777777" w:rsidR="00E66599" w:rsidRPr="00E273A7" w:rsidRDefault="00E66599" w:rsidP="007D6BE3">
            <w:pPr>
              <w:spacing w:line="276" w:lineRule="auto"/>
              <w:ind w:right="96"/>
              <w:jc w:val="both"/>
              <w:rPr>
                <w:rFonts w:ascii="Times New Roman" w:hAnsi="Times New Roman" w:cs="Times New Roman"/>
                <w:bCs/>
              </w:rPr>
            </w:pPr>
            <w:r w:rsidRPr="00E273A7">
              <w:rPr>
                <w:rFonts w:ascii="Times New Roman" w:hAnsi="Times New Roman" w:cs="Times New Roman"/>
                <w:bCs/>
              </w:rPr>
              <w:t>Concept 1</w:t>
            </w:r>
          </w:p>
        </w:tc>
        <w:tc>
          <w:tcPr>
            <w:tcW w:w="7603" w:type="dxa"/>
          </w:tcPr>
          <w:p w14:paraId="3EE0F92D" w14:textId="77777777" w:rsidR="00E66599" w:rsidRPr="00E273A7" w:rsidRDefault="00E66599" w:rsidP="007D6BE3">
            <w:pPr>
              <w:spacing w:line="276" w:lineRule="auto"/>
              <w:ind w:right="96"/>
              <w:jc w:val="both"/>
              <w:rPr>
                <w:rFonts w:ascii="Times New Roman" w:hAnsi="Times New Roman" w:cs="Times New Roman"/>
                <w:bCs/>
              </w:rPr>
            </w:pPr>
            <w:r w:rsidRPr="00E273A7">
              <w:rPr>
                <w:rFonts w:ascii="Times New Roman" w:hAnsi="Times New Roman" w:cs="Times New Roman"/>
                <w:bCs/>
              </w:rPr>
              <w:t xml:space="preserve">Disability* AND  Internet* OR  Disability* AND  “Access to the Internet” </w:t>
            </w:r>
          </w:p>
          <w:p w14:paraId="57C41966" w14:textId="77777777" w:rsidR="00A20532" w:rsidRPr="00E273A7" w:rsidRDefault="00E66599" w:rsidP="007D6BE3">
            <w:pPr>
              <w:spacing w:line="276" w:lineRule="auto"/>
              <w:ind w:right="96"/>
              <w:jc w:val="both"/>
              <w:rPr>
                <w:rFonts w:ascii="Times New Roman" w:hAnsi="Times New Roman" w:cs="Times New Roman"/>
                <w:bCs/>
              </w:rPr>
            </w:pPr>
            <w:r w:rsidRPr="00E273A7">
              <w:rPr>
                <w:rFonts w:ascii="Times New Roman" w:hAnsi="Times New Roman" w:cs="Times New Roman"/>
                <w:bCs/>
              </w:rPr>
              <w:t>AND</w:t>
            </w:r>
          </w:p>
        </w:tc>
      </w:tr>
      <w:tr w:rsidR="00E66599" w:rsidRPr="00E273A7" w14:paraId="574AE423" w14:textId="77777777" w:rsidTr="005B07F3">
        <w:tc>
          <w:tcPr>
            <w:tcW w:w="1413" w:type="dxa"/>
          </w:tcPr>
          <w:p w14:paraId="7A24C3BC" w14:textId="77777777" w:rsidR="00E66599" w:rsidRPr="00E273A7" w:rsidRDefault="00E66599" w:rsidP="007D6BE3">
            <w:pPr>
              <w:spacing w:line="276" w:lineRule="auto"/>
              <w:ind w:right="96"/>
              <w:jc w:val="both"/>
              <w:rPr>
                <w:rFonts w:ascii="Times New Roman" w:hAnsi="Times New Roman" w:cs="Times New Roman"/>
                <w:bCs/>
              </w:rPr>
            </w:pPr>
            <w:r w:rsidRPr="00E273A7">
              <w:rPr>
                <w:rFonts w:ascii="Times New Roman" w:hAnsi="Times New Roman" w:cs="Times New Roman"/>
                <w:bCs/>
              </w:rPr>
              <w:t>Concept 2</w:t>
            </w:r>
          </w:p>
        </w:tc>
        <w:tc>
          <w:tcPr>
            <w:tcW w:w="7603" w:type="dxa"/>
          </w:tcPr>
          <w:p w14:paraId="6F760E96" w14:textId="77777777" w:rsidR="00E66599" w:rsidRPr="00E273A7" w:rsidRDefault="00E66599" w:rsidP="007D6BE3">
            <w:pPr>
              <w:spacing w:line="276" w:lineRule="auto"/>
              <w:ind w:right="96"/>
              <w:jc w:val="both"/>
              <w:rPr>
                <w:rFonts w:ascii="Times New Roman" w:hAnsi="Times New Roman" w:cs="Times New Roman"/>
                <w:bCs/>
              </w:rPr>
            </w:pPr>
            <w:r w:rsidRPr="00E273A7">
              <w:rPr>
                <w:rFonts w:ascii="Times New Roman" w:hAnsi="Times New Roman" w:cs="Times New Roman"/>
                <w:bCs/>
              </w:rPr>
              <w:t>Disability* AND “child protection” AND “the Internet” OR  “over protectiveness” AND   “the internet”  AND “young people with disabilities” OR “child abuse” AND “the  Internet”  OR  Disability* AND “child abuse” AND  “the Internet”</w:t>
            </w:r>
          </w:p>
          <w:p w14:paraId="1F1A841C" w14:textId="77777777" w:rsidR="00E66599" w:rsidRPr="00E273A7" w:rsidRDefault="00E66599" w:rsidP="007D6BE3">
            <w:pPr>
              <w:spacing w:line="276" w:lineRule="auto"/>
              <w:ind w:right="96"/>
              <w:jc w:val="both"/>
              <w:rPr>
                <w:rFonts w:ascii="Times New Roman" w:hAnsi="Times New Roman" w:cs="Times New Roman"/>
                <w:bCs/>
              </w:rPr>
            </w:pPr>
            <w:r w:rsidRPr="00E273A7">
              <w:rPr>
                <w:rFonts w:ascii="Times New Roman" w:hAnsi="Times New Roman" w:cs="Times New Roman"/>
                <w:bCs/>
              </w:rPr>
              <w:t xml:space="preserve"> AND</w:t>
            </w:r>
          </w:p>
        </w:tc>
      </w:tr>
      <w:tr w:rsidR="00E66599" w:rsidRPr="00E273A7" w14:paraId="39BA70C1" w14:textId="77777777" w:rsidTr="005B07F3">
        <w:tc>
          <w:tcPr>
            <w:tcW w:w="1413" w:type="dxa"/>
          </w:tcPr>
          <w:p w14:paraId="6F1EF4DE" w14:textId="77777777" w:rsidR="00E66599" w:rsidRPr="00E273A7" w:rsidRDefault="00E66599" w:rsidP="007D6BE3">
            <w:pPr>
              <w:spacing w:line="276" w:lineRule="auto"/>
              <w:ind w:right="96"/>
              <w:jc w:val="both"/>
              <w:rPr>
                <w:rFonts w:ascii="Times New Roman" w:hAnsi="Times New Roman" w:cs="Times New Roman"/>
                <w:bCs/>
              </w:rPr>
            </w:pPr>
            <w:r w:rsidRPr="00E273A7">
              <w:rPr>
                <w:rFonts w:ascii="Times New Roman" w:hAnsi="Times New Roman" w:cs="Times New Roman"/>
                <w:bCs/>
              </w:rPr>
              <w:t>Concept 3</w:t>
            </w:r>
          </w:p>
        </w:tc>
        <w:tc>
          <w:tcPr>
            <w:tcW w:w="7603" w:type="dxa"/>
          </w:tcPr>
          <w:p w14:paraId="11A4E6E8" w14:textId="77777777" w:rsidR="00E66599" w:rsidRPr="00E273A7" w:rsidRDefault="00E66599" w:rsidP="007D6BE3">
            <w:pPr>
              <w:spacing w:line="276" w:lineRule="auto"/>
              <w:ind w:right="96"/>
              <w:jc w:val="both"/>
              <w:rPr>
                <w:rFonts w:ascii="Times New Roman" w:hAnsi="Times New Roman" w:cs="Times New Roman"/>
                <w:bCs/>
              </w:rPr>
            </w:pPr>
            <w:r w:rsidRPr="00E273A7">
              <w:rPr>
                <w:rFonts w:ascii="Times New Roman" w:hAnsi="Times New Roman" w:cs="Times New Roman"/>
                <w:bCs/>
              </w:rPr>
              <w:t>Empowerment* AND disability* AND “the internet” OR “Social Pedagogy” AND  “the Internet” OR “risk competence” AND “the internet” OR “risk competence” AND  “the internet” AND  disability*</w:t>
            </w:r>
          </w:p>
          <w:p w14:paraId="7E3B084D" w14:textId="77777777" w:rsidR="00E66599" w:rsidRPr="00E273A7" w:rsidRDefault="00E66599" w:rsidP="007D6BE3">
            <w:pPr>
              <w:spacing w:line="276" w:lineRule="auto"/>
              <w:ind w:right="96"/>
              <w:jc w:val="both"/>
              <w:rPr>
                <w:rFonts w:ascii="Times New Roman" w:hAnsi="Times New Roman" w:cs="Times New Roman"/>
                <w:bCs/>
              </w:rPr>
            </w:pPr>
            <w:r w:rsidRPr="00E273A7">
              <w:rPr>
                <w:rFonts w:ascii="Times New Roman" w:hAnsi="Times New Roman" w:cs="Times New Roman"/>
                <w:bCs/>
              </w:rPr>
              <w:t>AND</w:t>
            </w:r>
          </w:p>
        </w:tc>
      </w:tr>
      <w:tr w:rsidR="00E66599" w:rsidRPr="00E273A7" w14:paraId="5BABA46C" w14:textId="77777777" w:rsidTr="005B07F3">
        <w:tc>
          <w:tcPr>
            <w:tcW w:w="1413" w:type="dxa"/>
          </w:tcPr>
          <w:p w14:paraId="40845C7A" w14:textId="77777777" w:rsidR="00E66599" w:rsidRPr="00E273A7" w:rsidRDefault="00E66599" w:rsidP="007D6BE3">
            <w:pPr>
              <w:spacing w:line="276" w:lineRule="auto"/>
              <w:ind w:right="96"/>
              <w:jc w:val="both"/>
              <w:rPr>
                <w:rFonts w:ascii="Times New Roman" w:hAnsi="Times New Roman" w:cs="Times New Roman"/>
                <w:bCs/>
              </w:rPr>
            </w:pPr>
            <w:r w:rsidRPr="00E273A7">
              <w:rPr>
                <w:rFonts w:ascii="Times New Roman" w:hAnsi="Times New Roman" w:cs="Times New Roman"/>
                <w:bCs/>
              </w:rPr>
              <w:t xml:space="preserve">Concept 4 </w:t>
            </w:r>
          </w:p>
        </w:tc>
        <w:tc>
          <w:tcPr>
            <w:tcW w:w="7603" w:type="dxa"/>
          </w:tcPr>
          <w:p w14:paraId="30DC8F49" w14:textId="77777777" w:rsidR="00E66599" w:rsidRPr="00E273A7" w:rsidRDefault="00E66599" w:rsidP="007D6BE3">
            <w:pPr>
              <w:spacing w:line="276" w:lineRule="auto"/>
              <w:ind w:right="96"/>
              <w:jc w:val="both"/>
              <w:rPr>
                <w:rFonts w:ascii="Times New Roman" w:hAnsi="Times New Roman" w:cs="Times New Roman"/>
                <w:bCs/>
              </w:rPr>
            </w:pPr>
            <w:r w:rsidRPr="00E273A7">
              <w:rPr>
                <w:rFonts w:ascii="Times New Roman" w:hAnsi="Times New Roman" w:cs="Times New Roman"/>
                <w:bCs/>
              </w:rPr>
              <w:t>“Disability supports” AND “the internet” OR   “parental input for children with disabilities” AND  “the internet”</w:t>
            </w:r>
          </w:p>
          <w:p w14:paraId="1871AAA1" w14:textId="77777777" w:rsidR="00E66599" w:rsidRPr="00E273A7" w:rsidRDefault="00E66599" w:rsidP="007D6BE3">
            <w:pPr>
              <w:spacing w:line="276" w:lineRule="auto"/>
              <w:ind w:right="96"/>
              <w:jc w:val="both"/>
              <w:rPr>
                <w:rFonts w:ascii="Times New Roman" w:hAnsi="Times New Roman" w:cs="Times New Roman"/>
                <w:bCs/>
              </w:rPr>
            </w:pPr>
            <w:r w:rsidRPr="00E273A7">
              <w:rPr>
                <w:rFonts w:ascii="Times New Roman" w:hAnsi="Times New Roman" w:cs="Times New Roman"/>
                <w:bCs/>
              </w:rPr>
              <w:t xml:space="preserve"> </w:t>
            </w:r>
          </w:p>
        </w:tc>
      </w:tr>
    </w:tbl>
    <w:p w14:paraId="62CFBD71" w14:textId="77777777" w:rsidR="00E66599" w:rsidRPr="00E273A7" w:rsidRDefault="00E66599" w:rsidP="007D6BE3">
      <w:pPr>
        <w:shd w:val="clear" w:color="auto" w:fill="FFFFFF"/>
        <w:spacing w:line="276" w:lineRule="auto"/>
        <w:jc w:val="both"/>
        <w:rPr>
          <w:bCs/>
        </w:rPr>
      </w:pPr>
    </w:p>
    <w:p w14:paraId="653CE7EA" w14:textId="5D80177B" w:rsidR="00E31D34" w:rsidRPr="00E273A7" w:rsidRDefault="00C46811" w:rsidP="007D6BE3">
      <w:pPr>
        <w:shd w:val="clear" w:color="auto" w:fill="FFFFFF"/>
        <w:spacing w:line="276" w:lineRule="auto"/>
        <w:jc w:val="both"/>
        <w:rPr>
          <w:bCs/>
        </w:rPr>
      </w:pPr>
      <w:r w:rsidRPr="00E273A7">
        <w:rPr>
          <w:bCs/>
        </w:rPr>
        <w:t xml:space="preserve">A subject librarian was consulted on the search strategy. Relevant agencies that provide supports or advocate for children with disabilities were accessed via google search engine for publications and practice guidelines for example </w:t>
      </w:r>
      <w:bookmarkStart w:id="1" w:name="_Hlk183960904"/>
      <w:r w:rsidRPr="00E273A7">
        <w:rPr>
          <w:bCs/>
        </w:rPr>
        <w:t xml:space="preserve">TUSLA, Middleton School of Autism, British Institute of Learning Disabilities, Disability Federation of Ireland; As I </w:t>
      </w:r>
      <w:r w:rsidRPr="00E273A7">
        <w:rPr>
          <w:bCs/>
        </w:rPr>
        <w:lastRenderedPageBreak/>
        <w:t xml:space="preserve">Am; Enable Ireland; Inclusion Ireland; and Invisible Disabilities Association. </w:t>
      </w:r>
      <w:bookmarkEnd w:id="1"/>
      <w:r w:rsidRPr="00E273A7">
        <w:rPr>
          <w:bCs/>
        </w:rPr>
        <w:t xml:space="preserve">Agencies involved with Internet education for children and adults were also accessed via </w:t>
      </w:r>
      <w:r w:rsidR="00E31D34" w:rsidRPr="00E273A7">
        <w:rPr>
          <w:bCs/>
        </w:rPr>
        <w:t>G</w:t>
      </w:r>
      <w:r w:rsidRPr="00E273A7">
        <w:rPr>
          <w:bCs/>
        </w:rPr>
        <w:t>oogle search engine for statistical information, practice guidelines and publications</w:t>
      </w:r>
      <w:r w:rsidR="00E31D34" w:rsidRPr="00E273A7">
        <w:rPr>
          <w:bCs/>
        </w:rPr>
        <w:t>. T</w:t>
      </w:r>
      <w:r w:rsidRPr="00E273A7">
        <w:rPr>
          <w:bCs/>
        </w:rPr>
        <w:t xml:space="preserve">hese included </w:t>
      </w:r>
      <w:bookmarkStart w:id="2" w:name="_Hlk183960704"/>
      <w:r w:rsidRPr="00E273A7">
        <w:rPr>
          <w:bCs/>
        </w:rPr>
        <w:t xml:space="preserve">Webwise and the National Advisory Council for Online Safety (NACOS), Cybersafekids and internetmatters.org. </w:t>
      </w:r>
      <w:bookmarkEnd w:id="2"/>
    </w:p>
    <w:p w14:paraId="5D588B4A" w14:textId="77777777" w:rsidR="007D6BE3" w:rsidRDefault="00C46811" w:rsidP="007D6BE3">
      <w:pPr>
        <w:spacing w:line="276" w:lineRule="auto"/>
        <w:jc w:val="both"/>
        <w:rPr>
          <w:bCs/>
        </w:rPr>
      </w:pPr>
      <w:r w:rsidRPr="00E273A7">
        <w:rPr>
          <w:bCs/>
        </w:rPr>
        <w:t>Steps involving familiarisation, hand-coding, and extraction of themes were utilised to discover d</w:t>
      </w:r>
      <w:r w:rsidR="0044400A" w:rsidRPr="00E273A7">
        <w:rPr>
          <w:bCs/>
        </w:rPr>
        <w:t>ebates and gaps related to</w:t>
      </w:r>
      <w:r w:rsidR="00E66599" w:rsidRPr="00E273A7">
        <w:rPr>
          <w:bCs/>
        </w:rPr>
        <w:t xml:space="preserve"> child protection risks associated with internet us</w:t>
      </w:r>
      <w:r w:rsidR="003A01E0" w:rsidRPr="00E273A7">
        <w:rPr>
          <w:bCs/>
        </w:rPr>
        <w:t>e by children with disabilities.</w:t>
      </w:r>
      <w:r w:rsidR="00E66599" w:rsidRPr="00E273A7">
        <w:rPr>
          <w:bCs/>
        </w:rPr>
        <w:t xml:space="preserve"> </w:t>
      </w:r>
      <w:r w:rsidR="008A0DA9">
        <w:rPr>
          <w:bCs/>
        </w:rPr>
        <w:t>In total</w:t>
      </w:r>
      <w:r w:rsidR="003D6E8E">
        <w:rPr>
          <w:bCs/>
        </w:rPr>
        <w:t xml:space="preserve"> </w:t>
      </w:r>
      <w:r w:rsidR="00754E8B">
        <w:rPr>
          <w:bCs/>
        </w:rPr>
        <w:t xml:space="preserve">89 </w:t>
      </w:r>
      <w:r w:rsidR="003D6E8E">
        <w:rPr>
          <w:bCs/>
        </w:rPr>
        <w:t>sources</w:t>
      </w:r>
      <w:r w:rsidR="008A0DA9">
        <w:rPr>
          <w:bCs/>
        </w:rPr>
        <w:t xml:space="preserve"> were included </w:t>
      </w:r>
      <w:r w:rsidR="00754E8B">
        <w:rPr>
          <w:bCs/>
        </w:rPr>
        <w:t xml:space="preserve">in this review </w:t>
      </w:r>
      <w:r w:rsidR="008A0DA9">
        <w:rPr>
          <w:bCs/>
        </w:rPr>
        <w:t>consisting of 7</w:t>
      </w:r>
      <w:r w:rsidR="003D6E8E">
        <w:rPr>
          <w:bCs/>
        </w:rPr>
        <w:t>5</w:t>
      </w:r>
      <w:r w:rsidR="008A0DA9">
        <w:rPr>
          <w:bCs/>
        </w:rPr>
        <w:t xml:space="preserve"> published papers and </w:t>
      </w:r>
      <w:r w:rsidR="00754E8B">
        <w:rPr>
          <w:bCs/>
        </w:rPr>
        <w:t>13</w:t>
      </w:r>
      <w:r w:rsidR="008A0DA9">
        <w:rPr>
          <w:bCs/>
        </w:rPr>
        <w:t xml:space="preserve"> grey literature sources.</w:t>
      </w:r>
      <w:r w:rsidR="003D6E8E">
        <w:rPr>
          <w:bCs/>
        </w:rPr>
        <w:t xml:space="preserve"> </w:t>
      </w:r>
      <w:r w:rsidR="008A0DA9">
        <w:rPr>
          <w:bCs/>
        </w:rPr>
        <w:t xml:space="preserve"> </w:t>
      </w:r>
      <w:r w:rsidR="00754E8B">
        <w:rPr>
          <w:bCs/>
        </w:rPr>
        <w:t>Sources that are not referenced in this paper but assisted in its conceptual design are listed as supplementary sources following the reference list.</w:t>
      </w:r>
      <w:r w:rsidR="001D7957">
        <w:rPr>
          <w:bCs/>
        </w:rPr>
        <w:t xml:space="preserve"> </w:t>
      </w:r>
      <w:r w:rsidR="00AF5848" w:rsidRPr="00E273A7">
        <w:rPr>
          <w:bCs/>
        </w:rPr>
        <w:t>The PAGER table below sets out key findings of this scoping review</w:t>
      </w:r>
    </w:p>
    <w:p w14:paraId="46CE0A76" w14:textId="56A043DE" w:rsidR="001D7957" w:rsidRPr="00E273A7" w:rsidRDefault="00BA0577" w:rsidP="007D6BE3">
      <w:pPr>
        <w:spacing w:line="276" w:lineRule="auto"/>
        <w:jc w:val="both"/>
        <w:rPr>
          <w:bCs/>
        </w:rPr>
      </w:pPr>
      <w:r w:rsidRPr="00E273A7">
        <w:rPr>
          <w:bCs/>
        </w:rPr>
        <w:t>Table 1.2</w:t>
      </w:r>
    </w:p>
    <w:tbl>
      <w:tblPr>
        <w:tblStyle w:val="TableGrid"/>
        <w:tblW w:w="0" w:type="auto"/>
        <w:tblLook w:val="04A0" w:firstRow="1" w:lastRow="0" w:firstColumn="1" w:lastColumn="0" w:noHBand="0" w:noVBand="1"/>
      </w:tblPr>
      <w:tblGrid>
        <w:gridCol w:w="1500"/>
        <w:gridCol w:w="1650"/>
        <w:gridCol w:w="1708"/>
        <w:gridCol w:w="1708"/>
        <w:gridCol w:w="1923"/>
      </w:tblGrid>
      <w:tr w:rsidR="00BA0577" w:rsidRPr="00E273A7" w14:paraId="475FA762" w14:textId="77777777" w:rsidTr="00230F9C">
        <w:tc>
          <w:tcPr>
            <w:tcW w:w="1722" w:type="dxa"/>
          </w:tcPr>
          <w:p w14:paraId="06461C27" w14:textId="77777777" w:rsidR="00BA0577" w:rsidRPr="00E273A7" w:rsidRDefault="00BA0577" w:rsidP="00230F9C">
            <w:pPr>
              <w:spacing w:before="100" w:beforeAutospacing="1" w:after="100" w:afterAutospacing="1" w:line="276" w:lineRule="auto"/>
              <w:rPr>
                <w:rFonts w:ascii="Times New Roman" w:hAnsi="Times New Roman" w:cs="Times New Roman"/>
                <w:bCs/>
              </w:rPr>
            </w:pPr>
            <w:r w:rsidRPr="00E273A7">
              <w:rPr>
                <w:rFonts w:ascii="Times New Roman" w:hAnsi="Times New Roman" w:cs="Times New Roman"/>
                <w:bCs/>
              </w:rPr>
              <w:t>Pattern</w:t>
            </w:r>
          </w:p>
        </w:tc>
        <w:tc>
          <w:tcPr>
            <w:tcW w:w="1776" w:type="dxa"/>
          </w:tcPr>
          <w:p w14:paraId="4AB2B4CC" w14:textId="77777777" w:rsidR="00BA0577" w:rsidRPr="00E273A7" w:rsidRDefault="00BA0577" w:rsidP="00230F9C">
            <w:pPr>
              <w:spacing w:before="100" w:beforeAutospacing="1" w:after="100" w:afterAutospacing="1" w:line="276" w:lineRule="auto"/>
              <w:rPr>
                <w:rFonts w:ascii="Times New Roman" w:hAnsi="Times New Roman" w:cs="Times New Roman"/>
                <w:bCs/>
              </w:rPr>
            </w:pPr>
            <w:r w:rsidRPr="00E273A7">
              <w:rPr>
                <w:rFonts w:ascii="Times New Roman" w:hAnsi="Times New Roman" w:cs="Times New Roman"/>
                <w:bCs/>
              </w:rPr>
              <w:t>Advance</w:t>
            </w:r>
          </w:p>
        </w:tc>
        <w:tc>
          <w:tcPr>
            <w:tcW w:w="1797" w:type="dxa"/>
          </w:tcPr>
          <w:p w14:paraId="44CECB87" w14:textId="77777777" w:rsidR="00BA0577" w:rsidRPr="00E273A7" w:rsidRDefault="00BA0577" w:rsidP="00230F9C">
            <w:pPr>
              <w:spacing w:before="100" w:beforeAutospacing="1" w:after="100" w:afterAutospacing="1" w:line="276" w:lineRule="auto"/>
              <w:rPr>
                <w:rFonts w:ascii="Times New Roman" w:hAnsi="Times New Roman" w:cs="Times New Roman"/>
                <w:bCs/>
              </w:rPr>
            </w:pPr>
            <w:r w:rsidRPr="00E273A7">
              <w:rPr>
                <w:rFonts w:ascii="Times New Roman" w:hAnsi="Times New Roman" w:cs="Times New Roman"/>
                <w:bCs/>
              </w:rPr>
              <w:t>Gaps</w:t>
            </w:r>
          </w:p>
        </w:tc>
        <w:tc>
          <w:tcPr>
            <w:tcW w:w="1798" w:type="dxa"/>
          </w:tcPr>
          <w:p w14:paraId="4C62D694" w14:textId="77777777" w:rsidR="00BA0577" w:rsidRPr="00E273A7" w:rsidRDefault="00BA0577" w:rsidP="00230F9C">
            <w:pPr>
              <w:spacing w:before="100" w:beforeAutospacing="1" w:after="100" w:afterAutospacing="1" w:line="276" w:lineRule="auto"/>
              <w:rPr>
                <w:rFonts w:ascii="Times New Roman" w:hAnsi="Times New Roman" w:cs="Times New Roman"/>
                <w:bCs/>
              </w:rPr>
            </w:pPr>
            <w:r w:rsidRPr="00E273A7">
              <w:rPr>
                <w:rFonts w:ascii="Times New Roman" w:hAnsi="Times New Roman" w:cs="Times New Roman"/>
                <w:bCs/>
              </w:rPr>
              <w:t>Evidence for practice</w:t>
            </w:r>
          </w:p>
        </w:tc>
        <w:tc>
          <w:tcPr>
            <w:tcW w:w="1923" w:type="dxa"/>
          </w:tcPr>
          <w:p w14:paraId="06CED21F" w14:textId="77777777" w:rsidR="00BA0577" w:rsidRPr="00E273A7" w:rsidRDefault="00BA0577" w:rsidP="00230F9C">
            <w:pPr>
              <w:spacing w:before="100" w:beforeAutospacing="1" w:after="100" w:afterAutospacing="1" w:line="276" w:lineRule="auto"/>
              <w:rPr>
                <w:rFonts w:ascii="Times New Roman" w:hAnsi="Times New Roman" w:cs="Times New Roman"/>
                <w:bCs/>
              </w:rPr>
            </w:pPr>
            <w:r w:rsidRPr="00E273A7">
              <w:rPr>
                <w:rFonts w:ascii="Times New Roman" w:hAnsi="Times New Roman" w:cs="Times New Roman"/>
                <w:bCs/>
              </w:rPr>
              <w:t>Research recommendations</w:t>
            </w:r>
          </w:p>
        </w:tc>
      </w:tr>
      <w:tr w:rsidR="00BA0577" w:rsidRPr="00E273A7" w14:paraId="094CBB25" w14:textId="77777777" w:rsidTr="00230F9C">
        <w:tc>
          <w:tcPr>
            <w:tcW w:w="1722" w:type="dxa"/>
          </w:tcPr>
          <w:p w14:paraId="3BA53650" w14:textId="77777777" w:rsidR="00BA0577" w:rsidRPr="00E273A7" w:rsidRDefault="00BA0577" w:rsidP="00230F9C">
            <w:pPr>
              <w:spacing w:before="100" w:beforeAutospacing="1" w:after="100" w:afterAutospacing="1" w:line="276" w:lineRule="auto"/>
              <w:rPr>
                <w:bCs/>
              </w:rPr>
            </w:pPr>
            <w:r w:rsidRPr="00E273A7">
              <w:rPr>
                <w:rFonts w:ascii="Times New Roman" w:hAnsi="Times New Roman" w:cs="Times New Roman"/>
                <w:bCs/>
              </w:rPr>
              <w:t>Internet focus</w:t>
            </w:r>
          </w:p>
        </w:tc>
        <w:tc>
          <w:tcPr>
            <w:tcW w:w="1776" w:type="dxa"/>
          </w:tcPr>
          <w:p w14:paraId="4C21817D" w14:textId="77777777" w:rsidR="00BA0577" w:rsidRPr="00E273A7" w:rsidRDefault="00BA0577" w:rsidP="00230F9C">
            <w:pPr>
              <w:spacing w:before="100" w:beforeAutospacing="1" w:after="100" w:afterAutospacing="1" w:line="276" w:lineRule="auto"/>
              <w:rPr>
                <w:bCs/>
              </w:rPr>
            </w:pPr>
            <w:r w:rsidRPr="00E273A7">
              <w:rPr>
                <w:rFonts w:ascii="Times New Roman" w:hAnsi="Times New Roman" w:cs="Times New Roman"/>
                <w:bCs/>
              </w:rPr>
              <w:t>World wide web plays an important role in the promotion of human rights, inclusion of people with disabilities</w:t>
            </w:r>
          </w:p>
        </w:tc>
        <w:tc>
          <w:tcPr>
            <w:tcW w:w="1797" w:type="dxa"/>
          </w:tcPr>
          <w:p w14:paraId="3C717DDD" w14:textId="77777777" w:rsidR="00BA0577" w:rsidRPr="00E273A7" w:rsidRDefault="00BA0577" w:rsidP="00230F9C">
            <w:pPr>
              <w:spacing w:before="100" w:beforeAutospacing="1" w:after="100" w:afterAutospacing="1" w:line="276" w:lineRule="auto"/>
              <w:rPr>
                <w:bCs/>
              </w:rPr>
            </w:pPr>
            <w:r w:rsidRPr="00E273A7">
              <w:rPr>
                <w:rFonts w:ascii="Times New Roman" w:hAnsi="Times New Roman" w:cs="Times New Roman"/>
                <w:bCs/>
              </w:rPr>
              <w:t xml:space="preserve">The risk of digital exclusion deepens equality gaps between disadvantaged and advantaged groups and between disabled and </w:t>
            </w:r>
            <w:r w:rsidRPr="00E273A7">
              <w:rPr>
                <w:bCs/>
              </w:rPr>
              <w:t>non-disabled</w:t>
            </w:r>
            <w:r w:rsidRPr="00E273A7">
              <w:rPr>
                <w:rFonts w:ascii="Times New Roman" w:hAnsi="Times New Roman" w:cs="Times New Roman"/>
                <w:bCs/>
              </w:rPr>
              <w:t xml:space="preserve"> groups.</w:t>
            </w:r>
          </w:p>
        </w:tc>
        <w:tc>
          <w:tcPr>
            <w:tcW w:w="1798" w:type="dxa"/>
          </w:tcPr>
          <w:p w14:paraId="68F65EE0" w14:textId="77777777" w:rsidR="00BA0577" w:rsidRPr="00E273A7" w:rsidRDefault="00BA0577" w:rsidP="00230F9C">
            <w:pPr>
              <w:spacing w:before="100" w:beforeAutospacing="1" w:after="100" w:afterAutospacing="1" w:line="276" w:lineRule="auto"/>
              <w:rPr>
                <w:rFonts w:ascii="Times New Roman" w:hAnsi="Times New Roman" w:cs="Times New Roman"/>
                <w:bCs/>
              </w:rPr>
            </w:pPr>
            <w:r w:rsidRPr="00E273A7">
              <w:rPr>
                <w:rFonts w:ascii="Times New Roman" w:hAnsi="Times New Roman" w:cs="Times New Roman"/>
                <w:bCs/>
              </w:rPr>
              <w:t>Bridging the generational gap specific to digital media and internet use from the protective parent, practitioner and policy maker to the empowered parent practitioner and policy maker.</w:t>
            </w:r>
          </w:p>
          <w:p w14:paraId="4EA29E2D" w14:textId="77777777" w:rsidR="00BA0577" w:rsidRPr="00E273A7" w:rsidRDefault="00BA0577" w:rsidP="00230F9C">
            <w:pPr>
              <w:spacing w:before="100" w:beforeAutospacing="1" w:after="100" w:afterAutospacing="1" w:line="276" w:lineRule="auto"/>
              <w:rPr>
                <w:bCs/>
              </w:rPr>
            </w:pPr>
          </w:p>
        </w:tc>
        <w:tc>
          <w:tcPr>
            <w:tcW w:w="1923" w:type="dxa"/>
          </w:tcPr>
          <w:p w14:paraId="4F9B0647" w14:textId="77777777" w:rsidR="00BA0577" w:rsidRPr="00E273A7" w:rsidRDefault="00BA0577" w:rsidP="00230F9C">
            <w:pPr>
              <w:spacing w:before="100" w:beforeAutospacing="1" w:after="100" w:afterAutospacing="1" w:line="276" w:lineRule="auto"/>
              <w:rPr>
                <w:bCs/>
              </w:rPr>
            </w:pPr>
            <w:r w:rsidRPr="00E273A7">
              <w:rPr>
                <w:rFonts w:ascii="Times New Roman" w:hAnsi="Times New Roman" w:cs="Times New Roman"/>
                <w:bCs/>
              </w:rPr>
              <w:t>More research is necessary on digital access and parent, practitioner’s views of internet access and use by people with disabilities.</w:t>
            </w:r>
          </w:p>
        </w:tc>
      </w:tr>
      <w:tr w:rsidR="00BA0577" w:rsidRPr="00E273A7" w14:paraId="3ADE12C7" w14:textId="77777777" w:rsidTr="00230F9C">
        <w:tc>
          <w:tcPr>
            <w:tcW w:w="1722" w:type="dxa"/>
          </w:tcPr>
          <w:p w14:paraId="5FB43CC0" w14:textId="77777777" w:rsidR="00BA0577" w:rsidRPr="00E273A7" w:rsidRDefault="00BA0577" w:rsidP="00230F9C">
            <w:pPr>
              <w:spacing w:before="100" w:beforeAutospacing="1" w:after="100" w:afterAutospacing="1" w:line="276" w:lineRule="auto"/>
              <w:rPr>
                <w:rFonts w:ascii="Times New Roman" w:hAnsi="Times New Roman" w:cs="Times New Roman"/>
                <w:bCs/>
              </w:rPr>
            </w:pPr>
            <w:r w:rsidRPr="00E273A7">
              <w:rPr>
                <w:rFonts w:ascii="Times New Roman" w:hAnsi="Times New Roman" w:cs="Times New Roman"/>
                <w:bCs/>
              </w:rPr>
              <w:t>Societal impact</w:t>
            </w:r>
          </w:p>
        </w:tc>
        <w:tc>
          <w:tcPr>
            <w:tcW w:w="1776" w:type="dxa"/>
          </w:tcPr>
          <w:p w14:paraId="208B8870" w14:textId="77777777" w:rsidR="00BA0577" w:rsidRPr="00E273A7" w:rsidRDefault="00BA0577" w:rsidP="00230F9C">
            <w:pPr>
              <w:spacing w:before="100" w:beforeAutospacing="1" w:after="100" w:afterAutospacing="1" w:line="276" w:lineRule="auto"/>
              <w:rPr>
                <w:rFonts w:ascii="Times New Roman" w:hAnsi="Times New Roman" w:cs="Times New Roman"/>
                <w:bCs/>
              </w:rPr>
            </w:pPr>
            <w:r w:rsidRPr="00E273A7">
              <w:rPr>
                <w:rFonts w:ascii="Times New Roman" w:hAnsi="Times New Roman" w:cs="Times New Roman"/>
                <w:bCs/>
              </w:rPr>
              <w:t>Growing body of literature on the impact of internet use on young people.</w:t>
            </w:r>
          </w:p>
          <w:p w14:paraId="23FDFFBD" w14:textId="77777777" w:rsidR="00BA0577" w:rsidRPr="00E273A7" w:rsidRDefault="00BA0577" w:rsidP="00230F9C">
            <w:pPr>
              <w:spacing w:before="100" w:beforeAutospacing="1" w:after="100" w:afterAutospacing="1" w:line="276" w:lineRule="auto"/>
              <w:rPr>
                <w:rFonts w:ascii="Times New Roman" w:hAnsi="Times New Roman" w:cs="Times New Roman"/>
                <w:bCs/>
              </w:rPr>
            </w:pPr>
          </w:p>
        </w:tc>
        <w:tc>
          <w:tcPr>
            <w:tcW w:w="1797" w:type="dxa"/>
          </w:tcPr>
          <w:p w14:paraId="6248C156" w14:textId="77777777" w:rsidR="00BA0577" w:rsidRPr="00E273A7" w:rsidRDefault="00BA0577" w:rsidP="00230F9C">
            <w:pPr>
              <w:spacing w:before="100" w:beforeAutospacing="1" w:after="100" w:afterAutospacing="1" w:line="276" w:lineRule="auto"/>
              <w:rPr>
                <w:rFonts w:ascii="Times New Roman" w:hAnsi="Times New Roman" w:cs="Times New Roman"/>
                <w:bCs/>
              </w:rPr>
            </w:pPr>
            <w:r w:rsidRPr="00E273A7">
              <w:rPr>
                <w:rFonts w:ascii="Times New Roman" w:hAnsi="Times New Roman" w:cs="Times New Roman"/>
                <w:bCs/>
              </w:rPr>
              <w:t xml:space="preserve">Internet risk associated factors dominate as opposed to benefits of internet use. There is a gap in research relating to young people </w:t>
            </w:r>
            <w:r w:rsidRPr="00E273A7">
              <w:rPr>
                <w:rFonts w:ascii="Times New Roman" w:hAnsi="Times New Roman" w:cs="Times New Roman"/>
                <w:bCs/>
              </w:rPr>
              <w:lastRenderedPageBreak/>
              <w:t>with disabilities.</w:t>
            </w:r>
          </w:p>
        </w:tc>
        <w:tc>
          <w:tcPr>
            <w:tcW w:w="1798" w:type="dxa"/>
          </w:tcPr>
          <w:p w14:paraId="1C2DEB9E" w14:textId="77777777" w:rsidR="00BA0577" w:rsidRPr="00E273A7" w:rsidRDefault="00BA0577" w:rsidP="00230F9C">
            <w:pPr>
              <w:spacing w:before="100" w:beforeAutospacing="1" w:after="100" w:afterAutospacing="1" w:line="276" w:lineRule="auto"/>
              <w:rPr>
                <w:rFonts w:ascii="Times New Roman" w:hAnsi="Times New Roman" w:cs="Times New Roman"/>
                <w:bCs/>
              </w:rPr>
            </w:pPr>
            <w:r w:rsidRPr="00E273A7">
              <w:rPr>
                <w:rFonts w:ascii="Times New Roman" w:hAnsi="Times New Roman" w:cs="Times New Roman"/>
                <w:bCs/>
              </w:rPr>
              <w:lastRenderedPageBreak/>
              <w:t xml:space="preserve"> Over protectiveness is viewed as a child protection risk related to disability alongside other  harmful effects including child abuse. A focus </w:t>
            </w:r>
            <w:r w:rsidRPr="00E273A7">
              <w:rPr>
                <w:rFonts w:ascii="Times New Roman" w:hAnsi="Times New Roman" w:cs="Times New Roman"/>
                <w:bCs/>
              </w:rPr>
              <w:lastRenderedPageBreak/>
              <w:t>on the child empowerment lens is advocated.</w:t>
            </w:r>
          </w:p>
        </w:tc>
        <w:tc>
          <w:tcPr>
            <w:tcW w:w="1923" w:type="dxa"/>
          </w:tcPr>
          <w:p w14:paraId="28B4CB0A" w14:textId="77777777" w:rsidR="00BA0577" w:rsidRPr="00E273A7" w:rsidRDefault="00BA0577" w:rsidP="00230F9C">
            <w:pPr>
              <w:spacing w:before="100" w:beforeAutospacing="1" w:after="100" w:afterAutospacing="1" w:line="276" w:lineRule="auto"/>
              <w:rPr>
                <w:rFonts w:ascii="Times New Roman" w:hAnsi="Times New Roman" w:cs="Times New Roman"/>
                <w:bCs/>
              </w:rPr>
            </w:pPr>
            <w:r w:rsidRPr="00E273A7">
              <w:rPr>
                <w:rFonts w:ascii="Times New Roman" w:hAnsi="Times New Roman" w:cs="Times New Roman"/>
                <w:bCs/>
              </w:rPr>
              <w:lastRenderedPageBreak/>
              <w:t>Research is needed to explore the positive aspects of Internet use.</w:t>
            </w:r>
          </w:p>
        </w:tc>
      </w:tr>
      <w:tr w:rsidR="00BA0577" w:rsidRPr="00E273A7" w14:paraId="7B660086" w14:textId="77777777" w:rsidTr="00230F9C">
        <w:trPr>
          <w:trHeight w:val="841"/>
        </w:trPr>
        <w:tc>
          <w:tcPr>
            <w:tcW w:w="1722" w:type="dxa"/>
          </w:tcPr>
          <w:p w14:paraId="74833574" w14:textId="77777777" w:rsidR="00BA0577" w:rsidRPr="00E273A7" w:rsidRDefault="00BA0577" w:rsidP="00230F9C">
            <w:pPr>
              <w:spacing w:before="100" w:beforeAutospacing="1" w:after="100" w:afterAutospacing="1" w:line="276" w:lineRule="auto"/>
              <w:rPr>
                <w:rFonts w:ascii="Times New Roman" w:hAnsi="Times New Roman" w:cs="Times New Roman"/>
                <w:bCs/>
              </w:rPr>
            </w:pPr>
            <w:r w:rsidRPr="00E273A7">
              <w:rPr>
                <w:rFonts w:ascii="Times New Roman" w:hAnsi="Times New Roman" w:cs="Times New Roman"/>
                <w:bCs/>
              </w:rPr>
              <w:t>Surge in internet use in past decade.</w:t>
            </w:r>
          </w:p>
        </w:tc>
        <w:tc>
          <w:tcPr>
            <w:tcW w:w="1776" w:type="dxa"/>
          </w:tcPr>
          <w:p w14:paraId="68A6A92F" w14:textId="77777777" w:rsidR="00BA0577" w:rsidRPr="00E273A7" w:rsidRDefault="00BA0577" w:rsidP="00230F9C">
            <w:pPr>
              <w:spacing w:before="100" w:beforeAutospacing="1" w:after="100" w:afterAutospacing="1" w:line="276" w:lineRule="auto"/>
              <w:rPr>
                <w:rFonts w:ascii="Times New Roman" w:hAnsi="Times New Roman" w:cs="Times New Roman"/>
                <w:bCs/>
              </w:rPr>
            </w:pPr>
            <w:r w:rsidRPr="00E273A7">
              <w:rPr>
                <w:rFonts w:ascii="Times New Roman" w:hAnsi="Times New Roman" w:cs="Times New Roman"/>
                <w:bCs/>
              </w:rPr>
              <w:t>Ongoing debate exists between online risk and opportunities through engagement in the digital world.</w:t>
            </w:r>
          </w:p>
        </w:tc>
        <w:tc>
          <w:tcPr>
            <w:tcW w:w="1797" w:type="dxa"/>
          </w:tcPr>
          <w:p w14:paraId="5CB56EA0" w14:textId="77777777" w:rsidR="00BA0577" w:rsidRPr="00E273A7" w:rsidRDefault="00BA0577" w:rsidP="00230F9C">
            <w:pPr>
              <w:spacing w:before="100" w:beforeAutospacing="1" w:after="100" w:afterAutospacing="1" w:line="276" w:lineRule="auto"/>
              <w:rPr>
                <w:rFonts w:ascii="Times New Roman" w:hAnsi="Times New Roman" w:cs="Times New Roman"/>
                <w:bCs/>
              </w:rPr>
            </w:pPr>
            <w:r w:rsidRPr="00E273A7">
              <w:rPr>
                <w:rFonts w:ascii="Times New Roman" w:hAnsi="Times New Roman" w:cs="Times New Roman"/>
                <w:bCs/>
              </w:rPr>
              <w:t>Lack of knowledge and expertise in an ever-changing digital internet world.</w:t>
            </w:r>
          </w:p>
        </w:tc>
        <w:tc>
          <w:tcPr>
            <w:tcW w:w="1798" w:type="dxa"/>
          </w:tcPr>
          <w:p w14:paraId="3761E850" w14:textId="77777777" w:rsidR="00BA0577" w:rsidRPr="00E273A7" w:rsidRDefault="00BA0577" w:rsidP="00230F9C">
            <w:pPr>
              <w:spacing w:before="100" w:beforeAutospacing="1" w:after="100" w:afterAutospacing="1" w:line="276" w:lineRule="auto"/>
              <w:rPr>
                <w:rFonts w:ascii="Times New Roman" w:hAnsi="Times New Roman" w:cs="Times New Roman"/>
                <w:bCs/>
              </w:rPr>
            </w:pPr>
            <w:r w:rsidRPr="00E273A7">
              <w:rPr>
                <w:rFonts w:ascii="Times New Roman" w:hAnsi="Times New Roman" w:cs="Times New Roman"/>
                <w:bCs/>
              </w:rPr>
              <w:t xml:space="preserve">Strengthening knowledge gap between </w:t>
            </w:r>
            <w:r w:rsidRPr="00E273A7">
              <w:rPr>
                <w:bCs/>
              </w:rPr>
              <w:t>practitioners’</w:t>
            </w:r>
            <w:r w:rsidRPr="00E273A7">
              <w:rPr>
                <w:rFonts w:ascii="Times New Roman" w:hAnsi="Times New Roman" w:cs="Times New Roman"/>
                <w:bCs/>
              </w:rPr>
              <w:t xml:space="preserve"> parents and children with disabilities is vital for child protection and welfare of children with disabilities using the Internet.</w:t>
            </w:r>
          </w:p>
        </w:tc>
        <w:tc>
          <w:tcPr>
            <w:tcW w:w="1923" w:type="dxa"/>
          </w:tcPr>
          <w:p w14:paraId="421A0607" w14:textId="77777777" w:rsidR="00BA0577" w:rsidRPr="00E273A7" w:rsidRDefault="00BA0577" w:rsidP="00230F9C">
            <w:pPr>
              <w:spacing w:before="100" w:beforeAutospacing="1" w:after="100" w:afterAutospacing="1" w:line="276" w:lineRule="auto"/>
              <w:rPr>
                <w:rFonts w:ascii="Times New Roman" w:hAnsi="Times New Roman" w:cs="Times New Roman"/>
                <w:bCs/>
              </w:rPr>
            </w:pPr>
            <w:r w:rsidRPr="00E273A7">
              <w:rPr>
                <w:rFonts w:ascii="Times New Roman" w:hAnsi="Times New Roman" w:cs="Times New Roman"/>
                <w:bCs/>
              </w:rPr>
              <w:t>More research necessary on internet associated child protection risk on people with disabilities.</w:t>
            </w:r>
          </w:p>
        </w:tc>
      </w:tr>
      <w:tr w:rsidR="00BA0577" w:rsidRPr="00E273A7" w14:paraId="600FA37D" w14:textId="77777777" w:rsidTr="00230F9C">
        <w:trPr>
          <w:trHeight w:val="841"/>
        </w:trPr>
        <w:tc>
          <w:tcPr>
            <w:tcW w:w="1722" w:type="dxa"/>
          </w:tcPr>
          <w:p w14:paraId="132F078C" w14:textId="77777777" w:rsidR="00BA0577" w:rsidRPr="00E273A7" w:rsidRDefault="00BA0577" w:rsidP="00230F9C">
            <w:pPr>
              <w:spacing w:before="100" w:beforeAutospacing="1" w:after="100" w:afterAutospacing="1" w:line="276" w:lineRule="auto"/>
              <w:rPr>
                <w:bCs/>
              </w:rPr>
            </w:pPr>
            <w:r w:rsidRPr="00E273A7">
              <w:rPr>
                <w:rFonts w:ascii="Times New Roman" w:hAnsi="Times New Roman" w:cs="Times New Roman"/>
                <w:bCs/>
              </w:rPr>
              <w:t xml:space="preserve">Child protection and the Internet associated risk within disability </w:t>
            </w:r>
          </w:p>
        </w:tc>
        <w:tc>
          <w:tcPr>
            <w:tcW w:w="1776" w:type="dxa"/>
          </w:tcPr>
          <w:p w14:paraId="0E414ADF" w14:textId="77777777" w:rsidR="00BA0577" w:rsidRPr="00E273A7" w:rsidRDefault="00BA0577" w:rsidP="00230F9C">
            <w:pPr>
              <w:spacing w:before="100" w:beforeAutospacing="1" w:after="100" w:afterAutospacing="1" w:line="276" w:lineRule="auto"/>
              <w:rPr>
                <w:bCs/>
              </w:rPr>
            </w:pPr>
            <w:r w:rsidRPr="00E273A7">
              <w:rPr>
                <w:rFonts w:ascii="Times New Roman" w:hAnsi="Times New Roman" w:cs="Times New Roman"/>
                <w:bCs/>
              </w:rPr>
              <w:t>Human rights based service model is developing stemming from the UN rights of people with disabilities</w:t>
            </w:r>
          </w:p>
        </w:tc>
        <w:tc>
          <w:tcPr>
            <w:tcW w:w="1797" w:type="dxa"/>
          </w:tcPr>
          <w:p w14:paraId="79E20BA6" w14:textId="77777777" w:rsidR="00BA0577" w:rsidRPr="00E273A7" w:rsidRDefault="00BA0577" w:rsidP="00230F9C">
            <w:pPr>
              <w:spacing w:before="100" w:beforeAutospacing="1" w:after="100" w:afterAutospacing="1" w:line="276" w:lineRule="auto"/>
              <w:rPr>
                <w:bCs/>
              </w:rPr>
            </w:pPr>
            <w:r w:rsidRPr="00E273A7">
              <w:rPr>
                <w:rFonts w:ascii="Times New Roman" w:hAnsi="Times New Roman" w:cs="Times New Roman"/>
                <w:bCs/>
              </w:rPr>
              <w:t>Connections between child abuse and disability on the internet are very poorly understood.</w:t>
            </w:r>
          </w:p>
        </w:tc>
        <w:tc>
          <w:tcPr>
            <w:tcW w:w="1798" w:type="dxa"/>
          </w:tcPr>
          <w:p w14:paraId="6FE5D9CF" w14:textId="77777777" w:rsidR="00BA0577" w:rsidRPr="00E273A7" w:rsidRDefault="00BA0577" w:rsidP="00230F9C">
            <w:pPr>
              <w:spacing w:before="100" w:beforeAutospacing="1" w:after="100" w:afterAutospacing="1" w:line="276" w:lineRule="auto"/>
              <w:rPr>
                <w:rFonts w:ascii="Times New Roman" w:hAnsi="Times New Roman" w:cs="Times New Roman"/>
                <w:bCs/>
              </w:rPr>
            </w:pPr>
            <w:r w:rsidRPr="00E273A7">
              <w:rPr>
                <w:rFonts w:ascii="Times New Roman" w:hAnsi="Times New Roman" w:cs="Times New Roman"/>
                <w:bCs/>
              </w:rPr>
              <w:t>Digital access plays out in service provision as digital risk consciousness prevails.</w:t>
            </w:r>
          </w:p>
          <w:p w14:paraId="5FE1D9CD" w14:textId="77777777" w:rsidR="00BA0577" w:rsidRPr="00E273A7" w:rsidRDefault="00BA0577" w:rsidP="00230F9C">
            <w:pPr>
              <w:spacing w:before="100" w:beforeAutospacing="1" w:after="100" w:afterAutospacing="1" w:line="276" w:lineRule="auto"/>
              <w:rPr>
                <w:bCs/>
              </w:rPr>
            </w:pPr>
          </w:p>
        </w:tc>
        <w:tc>
          <w:tcPr>
            <w:tcW w:w="1923" w:type="dxa"/>
          </w:tcPr>
          <w:p w14:paraId="766D7432" w14:textId="77777777" w:rsidR="00BA0577" w:rsidRPr="00E273A7" w:rsidRDefault="00BA0577" w:rsidP="00230F9C">
            <w:pPr>
              <w:spacing w:before="100" w:beforeAutospacing="1" w:after="100" w:afterAutospacing="1" w:line="276" w:lineRule="auto"/>
              <w:rPr>
                <w:bCs/>
              </w:rPr>
            </w:pPr>
            <w:r w:rsidRPr="00E273A7">
              <w:rPr>
                <w:rFonts w:ascii="Times New Roman" w:hAnsi="Times New Roman" w:cs="Times New Roman"/>
                <w:bCs/>
              </w:rPr>
              <w:t>More research necessary on internet associated child protection risk specific to young people with disabilities.</w:t>
            </w:r>
          </w:p>
        </w:tc>
      </w:tr>
      <w:tr w:rsidR="00BA0577" w:rsidRPr="00E273A7" w14:paraId="4B200B8E" w14:textId="77777777" w:rsidTr="00230F9C">
        <w:trPr>
          <w:trHeight w:val="841"/>
        </w:trPr>
        <w:tc>
          <w:tcPr>
            <w:tcW w:w="1722" w:type="dxa"/>
          </w:tcPr>
          <w:p w14:paraId="52FFE008" w14:textId="77777777" w:rsidR="00BA0577" w:rsidRPr="00E273A7" w:rsidRDefault="00BA0577" w:rsidP="00230F9C">
            <w:pPr>
              <w:spacing w:before="100" w:beforeAutospacing="1" w:after="100" w:afterAutospacing="1" w:line="276" w:lineRule="auto"/>
              <w:rPr>
                <w:bCs/>
              </w:rPr>
            </w:pPr>
            <w:r w:rsidRPr="00E273A7">
              <w:rPr>
                <w:rFonts w:ascii="Times New Roman" w:hAnsi="Times New Roman" w:cs="Times New Roman"/>
                <w:bCs/>
              </w:rPr>
              <w:t>Disability focus</w:t>
            </w:r>
          </w:p>
        </w:tc>
        <w:tc>
          <w:tcPr>
            <w:tcW w:w="1776" w:type="dxa"/>
          </w:tcPr>
          <w:p w14:paraId="3D4262C8" w14:textId="77777777" w:rsidR="00BA0577" w:rsidRPr="00E273A7" w:rsidRDefault="00BA0577" w:rsidP="00230F9C">
            <w:pPr>
              <w:spacing w:before="100" w:beforeAutospacing="1" w:after="100" w:afterAutospacing="1" w:line="276" w:lineRule="auto"/>
              <w:rPr>
                <w:bCs/>
              </w:rPr>
            </w:pPr>
            <w:r w:rsidRPr="00E273A7">
              <w:rPr>
                <w:rFonts w:ascii="Times New Roman" w:hAnsi="Times New Roman" w:cs="Times New Roman"/>
                <w:bCs/>
              </w:rPr>
              <w:t>A review of models of disability offer a disability lens to study child protection and welfare concerns for young people with disabilities using the internet.</w:t>
            </w:r>
          </w:p>
        </w:tc>
        <w:tc>
          <w:tcPr>
            <w:tcW w:w="1797" w:type="dxa"/>
          </w:tcPr>
          <w:p w14:paraId="36D45E43" w14:textId="77777777" w:rsidR="00BA0577" w:rsidRPr="00E273A7" w:rsidRDefault="00BA0577" w:rsidP="00230F9C">
            <w:pPr>
              <w:spacing w:before="100" w:beforeAutospacing="1" w:after="100" w:afterAutospacing="1" w:line="276" w:lineRule="auto"/>
              <w:rPr>
                <w:bCs/>
              </w:rPr>
            </w:pPr>
            <w:r w:rsidRPr="00E273A7">
              <w:rPr>
                <w:rFonts w:ascii="Times New Roman" w:hAnsi="Times New Roman" w:cs="Times New Roman"/>
                <w:bCs/>
              </w:rPr>
              <w:t>Traditional models and theories of disabilities are somewhat in flux.</w:t>
            </w:r>
          </w:p>
        </w:tc>
        <w:tc>
          <w:tcPr>
            <w:tcW w:w="1798" w:type="dxa"/>
          </w:tcPr>
          <w:p w14:paraId="0C30EE62" w14:textId="77777777" w:rsidR="00BA0577" w:rsidRPr="00E273A7" w:rsidRDefault="00BA0577" w:rsidP="00230F9C">
            <w:pPr>
              <w:spacing w:before="100" w:beforeAutospacing="1" w:after="100" w:afterAutospacing="1" w:line="276" w:lineRule="auto"/>
              <w:rPr>
                <w:bCs/>
              </w:rPr>
            </w:pPr>
            <w:r w:rsidRPr="00E273A7">
              <w:rPr>
                <w:rFonts w:ascii="Times New Roman" w:hAnsi="Times New Roman" w:cs="Times New Roman"/>
                <w:bCs/>
              </w:rPr>
              <w:t>The affirmative non-tragedy model view of disability is put forward for further discourse within the disability sector.</w:t>
            </w:r>
          </w:p>
        </w:tc>
        <w:tc>
          <w:tcPr>
            <w:tcW w:w="1923" w:type="dxa"/>
          </w:tcPr>
          <w:p w14:paraId="4C35E85D" w14:textId="77777777" w:rsidR="00BA0577" w:rsidRPr="00E273A7" w:rsidRDefault="00BA0577" w:rsidP="00230F9C">
            <w:pPr>
              <w:spacing w:before="100" w:beforeAutospacing="1" w:after="100" w:afterAutospacing="1" w:line="276" w:lineRule="auto"/>
              <w:rPr>
                <w:bCs/>
              </w:rPr>
            </w:pPr>
            <w:r w:rsidRPr="00E273A7">
              <w:rPr>
                <w:rFonts w:ascii="Times New Roman" w:hAnsi="Times New Roman" w:cs="Times New Roman"/>
                <w:bCs/>
              </w:rPr>
              <w:t xml:space="preserve">Further research focusing on disability from a </w:t>
            </w:r>
            <w:r w:rsidRPr="00E273A7">
              <w:rPr>
                <w:bCs/>
              </w:rPr>
              <w:t>non-tragedy</w:t>
            </w:r>
            <w:r w:rsidRPr="00E273A7">
              <w:rPr>
                <w:rFonts w:ascii="Times New Roman" w:hAnsi="Times New Roman" w:cs="Times New Roman"/>
                <w:bCs/>
              </w:rPr>
              <w:t xml:space="preserve"> model perspective</w:t>
            </w:r>
          </w:p>
        </w:tc>
      </w:tr>
    </w:tbl>
    <w:p w14:paraId="54E5B15D" w14:textId="77777777" w:rsidR="00700741" w:rsidRDefault="00700741" w:rsidP="00700741"/>
    <w:p w14:paraId="65DE69CB" w14:textId="77777777" w:rsidR="00E31D34" w:rsidRPr="00E273A7" w:rsidRDefault="00E31D34" w:rsidP="00B56E81">
      <w:pPr>
        <w:shd w:val="clear" w:color="auto" w:fill="FFFFFF"/>
        <w:spacing w:line="276" w:lineRule="auto"/>
        <w:ind w:firstLine="720"/>
        <w:rPr>
          <w:bCs/>
        </w:rPr>
      </w:pPr>
    </w:p>
    <w:p w14:paraId="1DF1D52B" w14:textId="14AE9D35" w:rsidR="00013DB3" w:rsidRPr="00E273A7" w:rsidRDefault="00C46811" w:rsidP="007D6BE3">
      <w:pPr>
        <w:spacing w:line="276" w:lineRule="auto"/>
        <w:jc w:val="both"/>
        <w:rPr>
          <w:bCs/>
        </w:rPr>
      </w:pPr>
      <w:r w:rsidRPr="00E273A7">
        <w:rPr>
          <w:bCs/>
        </w:rPr>
        <w:lastRenderedPageBreak/>
        <w:t xml:space="preserve"> </w:t>
      </w:r>
      <w:r w:rsidR="00F137BB" w:rsidRPr="00F137BB">
        <w:rPr>
          <w:bCs/>
        </w:rPr>
        <w:t xml:space="preserve"> </w:t>
      </w:r>
      <w:r w:rsidR="00F137BB">
        <w:rPr>
          <w:bCs/>
        </w:rPr>
        <w:t>This PAGER table</w:t>
      </w:r>
      <w:r w:rsidR="00586B65">
        <w:rPr>
          <w:bCs/>
        </w:rPr>
        <w:t xml:space="preserve"> presents the patterns, advances in research, gaps, evidence for practice and research recommendations that are discussed under the </w:t>
      </w:r>
      <w:r w:rsidR="00F137BB">
        <w:rPr>
          <w:bCs/>
        </w:rPr>
        <w:t xml:space="preserve">two core themes </w:t>
      </w:r>
      <w:r w:rsidR="006E1573">
        <w:rPr>
          <w:bCs/>
        </w:rPr>
        <w:t>and throughout the latter part of</w:t>
      </w:r>
      <w:r w:rsidR="00F137BB">
        <w:rPr>
          <w:bCs/>
        </w:rPr>
        <w:t xml:space="preserve"> this paper.</w:t>
      </w:r>
      <w:r w:rsidR="006C666F">
        <w:rPr>
          <w:bCs/>
        </w:rPr>
        <w:t xml:space="preserve"> </w:t>
      </w:r>
      <w:r w:rsidR="002C58FC">
        <w:rPr>
          <w:bCs/>
        </w:rPr>
        <w:t xml:space="preserve">We now turn our attention </w:t>
      </w:r>
      <w:r w:rsidR="00700741">
        <w:rPr>
          <w:bCs/>
        </w:rPr>
        <w:t xml:space="preserve"> to </w:t>
      </w:r>
      <w:r w:rsidR="002C58FC">
        <w:rPr>
          <w:bCs/>
        </w:rPr>
        <w:t xml:space="preserve">the key findings from the synthesis of the literature, beginning with the issue of the internet through a child </w:t>
      </w:r>
      <w:r w:rsidR="00700741">
        <w:rPr>
          <w:bCs/>
        </w:rPr>
        <w:t>empowerment</w:t>
      </w:r>
      <w:r w:rsidR="002C58FC">
        <w:rPr>
          <w:bCs/>
        </w:rPr>
        <w:t xml:space="preserve"> lens, which emerges as the first of two themes. </w:t>
      </w:r>
    </w:p>
    <w:p w14:paraId="618B97EE" w14:textId="77777777" w:rsidR="00C46811" w:rsidRPr="00E273A7" w:rsidRDefault="00C46811" w:rsidP="007D6BE3">
      <w:pPr>
        <w:shd w:val="clear" w:color="auto" w:fill="FFFFFF"/>
        <w:spacing w:before="100" w:beforeAutospacing="1" w:after="100" w:afterAutospacing="1" w:line="276" w:lineRule="auto"/>
        <w:jc w:val="both"/>
        <w:rPr>
          <w:bCs/>
        </w:rPr>
      </w:pPr>
      <w:r w:rsidRPr="00E273A7">
        <w:rPr>
          <w:bCs/>
        </w:rPr>
        <w:t xml:space="preserve">Internet use and the child empowerment lens </w:t>
      </w:r>
    </w:p>
    <w:p w14:paraId="43505FF9" w14:textId="744F582E" w:rsidR="00C46811" w:rsidRPr="00E273A7" w:rsidRDefault="00F315BE" w:rsidP="007D6BE3">
      <w:pPr>
        <w:spacing w:line="276" w:lineRule="auto"/>
        <w:jc w:val="both"/>
        <w:rPr>
          <w:bCs/>
        </w:rPr>
      </w:pPr>
      <w:r w:rsidRPr="00E273A7">
        <w:rPr>
          <w:bCs/>
        </w:rPr>
        <w:t xml:space="preserve">In this section, </w:t>
      </w:r>
      <w:r w:rsidR="008D30B9" w:rsidRPr="00E273A7">
        <w:rPr>
          <w:bCs/>
        </w:rPr>
        <w:t xml:space="preserve">the first </w:t>
      </w:r>
      <w:r w:rsidR="00EA0DCD" w:rsidRPr="00E273A7">
        <w:rPr>
          <w:bCs/>
        </w:rPr>
        <w:t>theme from the literature on disability, the internet and child protection and welfare is</w:t>
      </w:r>
      <w:r w:rsidRPr="00E273A7">
        <w:rPr>
          <w:bCs/>
        </w:rPr>
        <w:t xml:space="preserve"> </w:t>
      </w:r>
      <w:proofErr w:type="gramStart"/>
      <w:r w:rsidRPr="00E273A7">
        <w:rPr>
          <w:bCs/>
        </w:rPr>
        <w:t>presented</w:t>
      </w:r>
      <w:r w:rsidR="00031C65" w:rsidRPr="00E273A7">
        <w:rPr>
          <w:bCs/>
        </w:rPr>
        <w:t>.</w:t>
      </w:r>
      <w:r w:rsidRPr="00E273A7">
        <w:rPr>
          <w:bCs/>
        </w:rPr>
        <w:t>.</w:t>
      </w:r>
      <w:proofErr w:type="gramEnd"/>
      <w:r w:rsidR="007F3D81">
        <w:rPr>
          <w:bCs/>
        </w:rPr>
        <w:t xml:space="preserve"> The PAGER table </w:t>
      </w:r>
      <w:r w:rsidR="005C6294">
        <w:rPr>
          <w:bCs/>
        </w:rPr>
        <w:t>re</w:t>
      </w:r>
      <w:r w:rsidR="00586B65">
        <w:rPr>
          <w:bCs/>
        </w:rPr>
        <w:t>presents</w:t>
      </w:r>
      <w:r w:rsidR="00B715D5">
        <w:rPr>
          <w:bCs/>
        </w:rPr>
        <w:t xml:space="preserve"> </w:t>
      </w:r>
      <w:r w:rsidR="007F3D81">
        <w:rPr>
          <w:bCs/>
        </w:rPr>
        <w:t>core findings here</w:t>
      </w:r>
      <w:r w:rsidR="005C6294">
        <w:rPr>
          <w:bCs/>
        </w:rPr>
        <w:t xml:space="preserve"> </w:t>
      </w:r>
      <w:r w:rsidR="00586B65">
        <w:rPr>
          <w:bCs/>
        </w:rPr>
        <w:t xml:space="preserve">related </w:t>
      </w:r>
      <w:r w:rsidR="005C6294">
        <w:rPr>
          <w:bCs/>
        </w:rPr>
        <w:t xml:space="preserve">to </w:t>
      </w:r>
      <w:proofErr w:type="gramStart"/>
      <w:r w:rsidR="005C6294">
        <w:rPr>
          <w:bCs/>
        </w:rPr>
        <w:t xml:space="preserve">the </w:t>
      </w:r>
      <w:r w:rsidR="00586B65">
        <w:rPr>
          <w:bCs/>
        </w:rPr>
        <w:t xml:space="preserve"> </w:t>
      </w:r>
      <w:r w:rsidR="005C6294">
        <w:rPr>
          <w:bCs/>
        </w:rPr>
        <w:t>focus</w:t>
      </w:r>
      <w:proofErr w:type="gramEnd"/>
      <w:r w:rsidR="005C6294">
        <w:rPr>
          <w:bCs/>
        </w:rPr>
        <w:t xml:space="preserve"> on the </w:t>
      </w:r>
      <w:r w:rsidR="007F3D81">
        <w:rPr>
          <w:bCs/>
        </w:rPr>
        <w:t xml:space="preserve"> </w:t>
      </w:r>
      <w:r w:rsidR="007F3D81" w:rsidRPr="00E273A7">
        <w:rPr>
          <w:bCs/>
        </w:rPr>
        <w:t>inter</w:t>
      </w:r>
      <w:r w:rsidR="005C6294">
        <w:rPr>
          <w:bCs/>
        </w:rPr>
        <w:t>net</w:t>
      </w:r>
      <w:r w:rsidR="00C62884">
        <w:rPr>
          <w:bCs/>
        </w:rPr>
        <w:t xml:space="preserve"> from a child empowerment lens</w:t>
      </w:r>
      <w:r w:rsidR="007F3D81">
        <w:rPr>
          <w:bCs/>
        </w:rPr>
        <w:t>.</w:t>
      </w:r>
      <w:r w:rsidR="007F3D81" w:rsidRPr="00E273A7">
        <w:rPr>
          <w:bCs/>
        </w:rPr>
        <w:t xml:space="preserve"> </w:t>
      </w:r>
      <w:r w:rsidR="00C46811" w:rsidRPr="00E273A7">
        <w:rPr>
          <w:bCs/>
        </w:rPr>
        <w:t xml:space="preserve">Haigh, Russell and Dutton (2015:144) note that while “the Internet” technically refers to the interconnected local networks using the TCP/IP protocol, that our understanding of the term ‘has evolved to encompass not just the hardware and software of the network itself but the mind-bogglingly diverse variety of human activities conducted over it'. As a term, the internet is often used interchangeably with </w:t>
      </w:r>
      <w:r w:rsidR="002D2090" w:rsidRPr="00E273A7">
        <w:rPr>
          <w:bCs/>
        </w:rPr>
        <w:t>‘</w:t>
      </w:r>
      <w:r w:rsidR="00C46811" w:rsidRPr="00E273A7">
        <w:rPr>
          <w:bCs/>
        </w:rPr>
        <w:t>digital media</w:t>
      </w:r>
      <w:r w:rsidR="002D2090" w:rsidRPr="00E273A7">
        <w:rPr>
          <w:bCs/>
        </w:rPr>
        <w:t>’</w:t>
      </w:r>
      <w:r w:rsidR="00C46811" w:rsidRPr="00E273A7">
        <w:rPr>
          <w:bCs/>
        </w:rPr>
        <w:t xml:space="preserve"> (Stavropoulos, </w:t>
      </w:r>
      <w:proofErr w:type="spellStart"/>
      <w:r w:rsidR="00C46811" w:rsidRPr="00E273A7">
        <w:rPr>
          <w:bCs/>
        </w:rPr>
        <w:t>Motti-Stefanidi</w:t>
      </w:r>
      <w:proofErr w:type="spellEnd"/>
      <w:r w:rsidR="00C46811" w:rsidRPr="00E273A7">
        <w:rPr>
          <w:bCs/>
        </w:rPr>
        <w:t>, and Griffiths, 2021). Digital media encompass any audio visual or other content which is created, edited, stored or accessed using a code that encrypts and translates data (Smith, 20</w:t>
      </w:r>
      <w:r w:rsidR="005D0D56">
        <w:rPr>
          <w:bCs/>
        </w:rPr>
        <w:t>21</w:t>
      </w:r>
      <w:r w:rsidR="00C46811" w:rsidRPr="00E273A7">
        <w:rPr>
          <w:bCs/>
        </w:rPr>
        <w:t>). Media are digital when they use computerised networks to communicate data as opposed to face-to-face communication without computerised mediation (</w:t>
      </w:r>
      <w:proofErr w:type="spellStart"/>
      <w:r w:rsidR="00C46811" w:rsidRPr="00E273A7">
        <w:rPr>
          <w:bCs/>
        </w:rPr>
        <w:t>Chayko</w:t>
      </w:r>
      <w:proofErr w:type="spellEnd"/>
      <w:r w:rsidR="00C46811" w:rsidRPr="00E273A7">
        <w:rPr>
          <w:bCs/>
        </w:rPr>
        <w:t>, 2020). Digital media cover applications which address the instrumental, socialisation, and entertainment asp</w:t>
      </w:r>
      <w:r w:rsidR="005150A7" w:rsidRPr="00E273A7">
        <w:rPr>
          <w:bCs/>
        </w:rPr>
        <w:t xml:space="preserve">ects of life (Stavropoulos, </w:t>
      </w:r>
      <w:proofErr w:type="spellStart"/>
      <w:r w:rsidR="005150A7" w:rsidRPr="00E273A7">
        <w:rPr>
          <w:bCs/>
        </w:rPr>
        <w:t>Motti-Stefanidi</w:t>
      </w:r>
      <w:proofErr w:type="spellEnd"/>
      <w:r w:rsidR="005150A7" w:rsidRPr="00E273A7">
        <w:rPr>
          <w:bCs/>
        </w:rPr>
        <w:t xml:space="preserve">, </w:t>
      </w:r>
      <w:r w:rsidR="002D2090" w:rsidRPr="00E273A7">
        <w:rPr>
          <w:bCs/>
        </w:rPr>
        <w:t>and</w:t>
      </w:r>
      <w:r w:rsidR="005150A7" w:rsidRPr="00E273A7">
        <w:rPr>
          <w:bCs/>
        </w:rPr>
        <w:t xml:space="preserve"> Griffiths,</w:t>
      </w:r>
      <w:r w:rsidR="00C46811" w:rsidRPr="00E273A7">
        <w:rPr>
          <w:bCs/>
        </w:rPr>
        <w:t xml:space="preserve"> 2021). Instrumental applications address real-life needs such as health</w:t>
      </w:r>
      <w:r w:rsidR="002D2090" w:rsidRPr="00E273A7">
        <w:rPr>
          <w:bCs/>
        </w:rPr>
        <w:t xml:space="preserve"> and</w:t>
      </w:r>
      <w:r w:rsidR="00C46811" w:rsidRPr="00E273A7">
        <w:rPr>
          <w:bCs/>
        </w:rPr>
        <w:t xml:space="preserve"> employment. Socialisation applications refer to use of online communities for social purposes whether that is friendship, romantic or sexual relationships or career development. Entertainment applications refer to digital games and audio-visual recordings which provide enjoyment</w:t>
      </w:r>
      <w:r w:rsidR="002D2090" w:rsidRPr="00E273A7">
        <w:rPr>
          <w:bCs/>
        </w:rPr>
        <w:t xml:space="preserve"> (Haigh, Russell and Dutton, 2015; Stavropoulos, </w:t>
      </w:r>
      <w:proofErr w:type="spellStart"/>
      <w:r w:rsidR="002D2090" w:rsidRPr="00E273A7">
        <w:rPr>
          <w:bCs/>
        </w:rPr>
        <w:t>Motti-Stefanidi</w:t>
      </w:r>
      <w:proofErr w:type="spellEnd"/>
      <w:r w:rsidR="002D2090" w:rsidRPr="00E273A7">
        <w:rPr>
          <w:bCs/>
        </w:rPr>
        <w:t>, and Griffiths, 2021).</w:t>
      </w:r>
    </w:p>
    <w:p w14:paraId="0237F25A" w14:textId="2DA7CA05" w:rsidR="003161E7" w:rsidRPr="00E273A7" w:rsidRDefault="00C46811" w:rsidP="007D6BE3">
      <w:pPr>
        <w:spacing w:line="276" w:lineRule="auto"/>
        <w:ind w:firstLine="709"/>
        <w:jc w:val="both"/>
        <w:rPr>
          <w:bCs/>
        </w:rPr>
      </w:pPr>
      <w:r w:rsidRPr="00E273A7">
        <w:rPr>
          <w:bCs/>
        </w:rPr>
        <w:t>For the purposes of this paper, the internet is broadly defined as access to all digital media including instrumental, socialisation and entertainment applications. These applications are associated in the main with empowerment of children with disabilities th</w:t>
      </w:r>
      <w:r w:rsidR="00922BA8" w:rsidRPr="00E273A7">
        <w:rPr>
          <w:bCs/>
        </w:rPr>
        <w:t>rough internet applications</w:t>
      </w:r>
      <w:r w:rsidRPr="00E273A7">
        <w:rPr>
          <w:bCs/>
        </w:rPr>
        <w:t xml:space="preserve"> that are intrinsic in childhood and the adolescents’ worlds.  Rapid changes exist in internet use with a consistent influx of new digital media options available to children. The UN Convention on the Rights of Persons with Disabilities stipulates under Ar</w:t>
      </w:r>
      <w:r w:rsidR="00084BA6" w:rsidRPr="00E273A7">
        <w:rPr>
          <w:bCs/>
        </w:rPr>
        <w:t xml:space="preserve">ticle 9- Accessibility, </w:t>
      </w:r>
      <w:r w:rsidRPr="00E273A7">
        <w:rPr>
          <w:bCs/>
        </w:rPr>
        <w:t xml:space="preserve">that parties shall take appropriate measures to </w:t>
      </w:r>
      <w:r w:rsidR="001867F4" w:rsidRPr="00E273A7">
        <w:rPr>
          <w:bCs/>
        </w:rPr>
        <w:t>‘</w:t>
      </w:r>
      <w:r w:rsidRPr="00E273A7">
        <w:rPr>
          <w:bCs/>
          <w:color w:val="000000"/>
          <w:shd w:val="clear" w:color="auto" w:fill="FFFFFF"/>
        </w:rPr>
        <w:t>promote access for persons with disabilities to new information and communications technologies and systems, including the Internet</w:t>
      </w:r>
      <w:r w:rsidR="001867F4" w:rsidRPr="00E273A7">
        <w:rPr>
          <w:bCs/>
          <w:color w:val="000000"/>
          <w:shd w:val="clear" w:color="auto" w:fill="FFFFFF"/>
        </w:rPr>
        <w:t>’</w:t>
      </w:r>
      <w:r w:rsidR="004646D3" w:rsidRPr="00E273A7">
        <w:rPr>
          <w:bCs/>
        </w:rPr>
        <w:t xml:space="preserve"> (UNCRPD 2007: </w:t>
      </w:r>
      <w:r w:rsidRPr="00E273A7">
        <w:rPr>
          <w:bCs/>
        </w:rPr>
        <w:t xml:space="preserve">8).  </w:t>
      </w:r>
    </w:p>
    <w:p w14:paraId="37591214" w14:textId="22F6E1B6" w:rsidR="00C82413" w:rsidRPr="00E273A7" w:rsidRDefault="00C46811" w:rsidP="007D6BE3">
      <w:pPr>
        <w:spacing w:line="276" w:lineRule="auto"/>
        <w:ind w:firstLine="709"/>
        <w:jc w:val="both"/>
        <w:rPr>
          <w:bCs/>
        </w:rPr>
      </w:pPr>
      <w:r w:rsidRPr="00E273A7">
        <w:rPr>
          <w:bCs/>
        </w:rPr>
        <w:t>Currently services for children with disabilities are undergoing a change process guided by a human rights</w:t>
      </w:r>
      <w:r w:rsidR="002D2090" w:rsidRPr="00E273A7">
        <w:rPr>
          <w:bCs/>
        </w:rPr>
        <w:t>-</w:t>
      </w:r>
      <w:r w:rsidRPr="00E273A7">
        <w:rPr>
          <w:bCs/>
        </w:rPr>
        <w:t xml:space="preserve">based service model, stemming from ratification of the UN Convention on the Rights of People with Disabilities. This will and is leading to a sea change in service delivery moving from a paternalistic model of care provision to a more rights-based child centred model of service </w:t>
      </w:r>
      <w:r w:rsidR="00E13BE3" w:rsidRPr="00E273A7">
        <w:rPr>
          <w:bCs/>
        </w:rPr>
        <w:t xml:space="preserve">provision. </w:t>
      </w:r>
      <w:r w:rsidR="005C6294">
        <w:rPr>
          <w:bCs/>
        </w:rPr>
        <w:t>Re</w:t>
      </w:r>
      <w:r w:rsidR="00E13BE3">
        <w:rPr>
          <w:bCs/>
        </w:rPr>
        <w:t xml:space="preserve">presented </w:t>
      </w:r>
      <w:r w:rsidR="00974E02">
        <w:rPr>
          <w:bCs/>
        </w:rPr>
        <w:t xml:space="preserve"> as a gap in the</w:t>
      </w:r>
      <w:r w:rsidR="00E13BE3">
        <w:rPr>
          <w:bCs/>
        </w:rPr>
        <w:t xml:space="preserve"> PAGER table</w:t>
      </w:r>
      <w:r w:rsidR="005C6294">
        <w:rPr>
          <w:bCs/>
        </w:rPr>
        <w:t xml:space="preserve">, it is clear </w:t>
      </w:r>
      <w:r w:rsidR="00E13BE3">
        <w:rPr>
          <w:bCs/>
        </w:rPr>
        <w:t xml:space="preserve">that there exists a risk of digital exclusion for people with disabilities in comparison to their nondisabled peers. </w:t>
      </w:r>
      <w:r w:rsidRPr="00E273A7">
        <w:rPr>
          <w:bCs/>
        </w:rPr>
        <w:t xml:space="preserve">In this context, empowerment of people with disabilities specific to digital access plays out </w:t>
      </w:r>
      <w:proofErr w:type="gramStart"/>
      <w:r w:rsidRPr="00E273A7">
        <w:rPr>
          <w:bCs/>
        </w:rPr>
        <w:t>on a daily basis</w:t>
      </w:r>
      <w:proofErr w:type="gramEnd"/>
      <w:r w:rsidRPr="00E273A7">
        <w:rPr>
          <w:bCs/>
        </w:rPr>
        <w:t xml:space="preserve"> in service </w:t>
      </w:r>
      <w:r w:rsidRPr="00E273A7">
        <w:rPr>
          <w:bCs/>
        </w:rPr>
        <w:lastRenderedPageBreak/>
        <w:t xml:space="preserve">provision creating conflict stemming from the risks associated with internet usage. The European Union’s Digital Strategy is working to promote a positive human centred digital agenda for all European citizens.  Information technology, including the </w:t>
      </w:r>
      <w:r w:rsidR="002D2090" w:rsidRPr="00E273A7">
        <w:rPr>
          <w:bCs/>
        </w:rPr>
        <w:t>w</w:t>
      </w:r>
      <w:r w:rsidRPr="00E273A7">
        <w:rPr>
          <w:bCs/>
        </w:rPr>
        <w:t xml:space="preserve">orld </w:t>
      </w:r>
      <w:r w:rsidR="002D2090" w:rsidRPr="00E273A7">
        <w:rPr>
          <w:bCs/>
        </w:rPr>
        <w:t>w</w:t>
      </w:r>
      <w:r w:rsidRPr="00E273A7">
        <w:rPr>
          <w:bCs/>
        </w:rPr>
        <w:t xml:space="preserve">ide </w:t>
      </w:r>
      <w:r w:rsidR="002D2090" w:rsidRPr="00E273A7">
        <w:rPr>
          <w:bCs/>
        </w:rPr>
        <w:t>w</w:t>
      </w:r>
      <w:r w:rsidRPr="00E273A7">
        <w:rPr>
          <w:bCs/>
        </w:rPr>
        <w:t xml:space="preserve">eb plays an important role in the promotion of human rights, social inclusion and participation of persons with a disability. However, it is well documented that people with disabilities are </w:t>
      </w:r>
      <w:proofErr w:type="gramStart"/>
      <w:r w:rsidRPr="00E273A7">
        <w:rPr>
          <w:bCs/>
        </w:rPr>
        <w:t>experiencing difficulty</w:t>
      </w:r>
      <w:proofErr w:type="gramEnd"/>
      <w:r w:rsidRPr="00E273A7">
        <w:rPr>
          <w:bCs/>
        </w:rPr>
        <w:t xml:space="preserve"> in accessing the internet</w:t>
      </w:r>
      <w:r w:rsidRPr="00E273A7">
        <w:rPr>
          <w:bCs/>
          <w:color w:val="000000"/>
          <w:shd w:val="clear" w:color="auto" w:fill="FFFFFF"/>
        </w:rPr>
        <w:t xml:space="preserve"> (Adam &amp; Kreps, 2009; Easton, 2013; Vincente &amp; Lopez, 2010</w:t>
      </w:r>
      <w:r w:rsidR="005150A7" w:rsidRPr="00E273A7">
        <w:rPr>
          <w:bCs/>
        </w:rPr>
        <w:t xml:space="preserve">; </w:t>
      </w:r>
      <w:r w:rsidR="005150A7" w:rsidRPr="00E273A7">
        <w:rPr>
          <w:rStyle w:val="Hyperlink"/>
          <w:bCs/>
          <w:color w:val="auto"/>
          <w:u w:val="none"/>
        </w:rPr>
        <w:t>Scholz, Yalcin &amp; Priestley</w:t>
      </w:r>
      <w:r w:rsidRPr="00E273A7">
        <w:rPr>
          <w:bCs/>
        </w:rPr>
        <w:t xml:space="preserve">, 2017; </w:t>
      </w:r>
      <w:proofErr w:type="spellStart"/>
      <w:r w:rsidR="00084BA6" w:rsidRPr="00E273A7">
        <w:rPr>
          <w:bCs/>
        </w:rPr>
        <w:t>Favalli</w:t>
      </w:r>
      <w:proofErr w:type="spellEnd"/>
      <w:r w:rsidRPr="00E273A7">
        <w:rPr>
          <w:bCs/>
        </w:rPr>
        <w:t xml:space="preserve"> and</w:t>
      </w:r>
      <w:r w:rsidR="00084BA6" w:rsidRPr="00E273A7">
        <w:rPr>
          <w:bCs/>
        </w:rPr>
        <w:t xml:space="preserve"> </w:t>
      </w:r>
      <w:proofErr w:type="spellStart"/>
      <w:r w:rsidR="00084BA6" w:rsidRPr="00E273A7">
        <w:rPr>
          <w:bCs/>
        </w:rPr>
        <w:t>Ferri</w:t>
      </w:r>
      <w:proofErr w:type="spellEnd"/>
      <w:r w:rsidR="00084BA6" w:rsidRPr="00E273A7">
        <w:rPr>
          <w:bCs/>
        </w:rPr>
        <w:t xml:space="preserve">, </w:t>
      </w:r>
      <w:r w:rsidRPr="00E273A7">
        <w:rPr>
          <w:bCs/>
        </w:rPr>
        <w:t xml:space="preserve">2018; </w:t>
      </w:r>
      <w:proofErr w:type="spellStart"/>
      <w:r w:rsidRPr="00E273A7">
        <w:rPr>
          <w:bCs/>
        </w:rPr>
        <w:t>Smahel</w:t>
      </w:r>
      <w:proofErr w:type="spellEnd"/>
      <w:r w:rsidRPr="00E273A7">
        <w:rPr>
          <w:bCs/>
        </w:rPr>
        <w:t xml:space="preserve"> et al., 2020; </w:t>
      </w:r>
      <w:proofErr w:type="spellStart"/>
      <w:r w:rsidRPr="00E273A7">
        <w:rPr>
          <w:bCs/>
        </w:rPr>
        <w:t>Khanl</w:t>
      </w:r>
      <w:r w:rsidR="0050786B" w:rsidRPr="00E273A7">
        <w:rPr>
          <w:bCs/>
        </w:rPr>
        <w:t>ou</w:t>
      </w:r>
      <w:proofErr w:type="spellEnd"/>
      <w:r w:rsidR="0050786B" w:rsidRPr="00E273A7">
        <w:rPr>
          <w:bCs/>
        </w:rPr>
        <w:t xml:space="preserve"> et al., 2020).  </w:t>
      </w:r>
      <w:r w:rsidR="005150A7" w:rsidRPr="00E273A7">
        <w:rPr>
          <w:bCs/>
        </w:rPr>
        <w:t xml:space="preserve">Scholz, </w:t>
      </w:r>
      <w:r w:rsidR="005150A7" w:rsidRPr="00E273A7">
        <w:rPr>
          <w:rStyle w:val="Hyperlink"/>
          <w:bCs/>
          <w:color w:val="auto"/>
          <w:u w:val="none"/>
        </w:rPr>
        <w:t xml:space="preserve">Yalcin </w:t>
      </w:r>
      <w:r w:rsidR="002D2090" w:rsidRPr="00E273A7">
        <w:rPr>
          <w:rStyle w:val="Hyperlink"/>
          <w:bCs/>
          <w:color w:val="auto"/>
          <w:u w:val="none"/>
        </w:rPr>
        <w:t xml:space="preserve">and </w:t>
      </w:r>
      <w:r w:rsidR="005150A7" w:rsidRPr="00E273A7">
        <w:rPr>
          <w:rStyle w:val="Hyperlink"/>
          <w:bCs/>
          <w:color w:val="auto"/>
          <w:u w:val="none"/>
        </w:rPr>
        <w:t>Priestley</w:t>
      </w:r>
      <w:r w:rsidR="005150A7" w:rsidRPr="00E273A7">
        <w:rPr>
          <w:bCs/>
        </w:rPr>
        <w:t xml:space="preserve"> </w:t>
      </w:r>
      <w:r w:rsidRPr="00E273A7">
        <w:rPr>
          <w:bCs/>
        </w:rPr>
        <w:t>analysed survey data of 27 European countri</w:t>
      </w:r>
      <w:r w:rsidR="0050786B" w:rsidRPr="00E273A7">
        <w:rPr>
          <w:bCs/>
        </w:rPr>
        <w:t xml:space="preserve">es </w:t>
      </w:r>
      <w:r w:rsidR="002D2090" w:rsidRPr="00E273A7">
        <w:rPr>
          <w:bCs/>
        </w:rPr>
        <w:t xml:space="preserve">and contend, </w:t>
      </w:r>
    </w:p>
    <w:p w14:paraId="322E2900" w14:textId="77777777" w:rsidR="002D2090" w:rsidRPr="00E273A7" w:rsidRDefault="002D2090" w:rsidP="007D6BE3">
      <w:pPr>
        <w:spacing w:line="276" w:lineRule="auto"/>
        <w:ind w:firstLine="709"/>
        <w:jc w:val="both"/>
        <w:rPr>
          <w:bCs/>
        </w:rPr>
      </w:pPr>
    </w:p>
    <w:p w14:paraId="6F1769A0" w14:textId="279537B8" w:rsidR="003161E7" w:rsidRPr="00E273A7" w:rsidRDefault="001867F4" w:rsidP="007D6BE3">
      <w:pPr>
        <w:spacing w:line="276" w:lineRule="auto"/>
        <w:ind w:left="709" w:firstLine="11"/>
        <w:jc w:val="both"/>
        <w:rPr>
          <w:bCs/>
        </w:rPr>
      </w:pPr>
      <w:r w:rsidRPr="00E273A7">
        <w:rPr>
          <w:bCs/>
        </w:rPr>
        <w:t>‘</w:t>
      </w:r>
      <w:r w:rsidR="00C46811" w:rsidRPr="00E273A7">
        <w:rPr>
          <w:bCs/>
        </w:rPr>
        <w:t>that</w:t>
      </w:r>
      <w:r w:rsidR="002D2090" w:rsidRPr="00E273A7">
        <w:rPr>
          <w:bCs/>
          <w:color w:val="000000"/>
          <w:shd w:val="clear" w:color="auto" w:fill="FFFFFF"/>
        </w:rPr>
        <w:t xml:space="preserve"> </w:t>
      </w:r>
      <w:r w:rsidR="00C46811" w:rsidRPr="00E273A7">
        <w:rPr>
          <w:bCs/>
          <w:color w:val="000000"/>
          <w:shd w:val="clear" w:color="auto" w:fill="FFFFFF"/>
        </w:rPr>
        <w:t>the risks of ‘digital exclusion’ threaten to compound existing forms of marginalisation and equality gaps between advantaged and disadvantaged groups, including between disabled and non-disabled people</w:t>
      </w:r>
      <w:r w:rsidRPr="00E273A7">
        <w:rPr>
          <w:bCs/>
          <w:color w:val="000000"/>
          <w:shd w:val="clear" w:color="auto" w:fill="FFFFFF"/>
        </w:rPr>
        <w:t>’</w:t>
      </w:r>
      <w:r w:rsidR="00C46811" w:rsidRPr="00E273A7">
        <w:rPr>
          <w:bCs/>
          <w:color w:val="000000"/>
          <w:shd w:val="clear" w:color="auto" w:fill="FFFFFF"/>
        </w:rPr>
        <w:t xml:space="preserve"> </w:t>
      </w:r>
      <w:r w:rsidR="003161E7" w:rsidRPr="00E273A7">
        <w:rPr>
          <w:bCs/>
        </w:rPr>
        <w:t>(</w:t>
      </w:r>
      <w:r w:rsidR="00F31D64" w:rsidRPr="00E273A7">
        <w:rPr>
          <w:bCs/>
        </w:rPr>
        <w:t>Scholz</w:t>
      </w:r>
      <w:r w:rsidR="005150A7" w:rsidRPr="00E273A7">
        <w:rPr>
          <w:bCs/>
        </w:rPr>
        <w:t xml:space="preserve">, </w:t>
      </w:r>
      <w:r w:rsidR="005150A7" w:rsidRPr="00E273A7">
        <w:rPr>
          <w:rStyle w:val="Hyperlink"/>
          <w:bCs/>
          <w:color w:val="auto"/>
          <w:u w:val="none"/>
        </w:rPr>
        <w:t>Yalcin &amp; Priestley</w:t>
      </w:r>
      <w:r w:rsidR="005150A7" w:rsidRPr="00E273A7">
        <w:rPr>
          <w:bCs/>
        </w:rPr>
        <w:t xml:space="preserve">, </w:t>
      </w:r>
      <w:r w:rsidR="004646D3" w:rsidRPr="00E273A7">
        <w:rPr>
          <w:bCs/>
        </w:rPr>
        <w:t>2017:</w:t>
      </w:r>
      <w:r w:rsidR="00C46811" w:rsidRPr="00E273A7">
        <w:rPr>
          <w:bCs/>
        </w:rPr>
        <w:t xml:space="preserve">2). </w:t>
      </w:r>
    </w:p>
    <w:p w14:paraId="228750FB" w14:textId="77777777" w:rsidR="002D2090" w:rsidRPr="00E273A7" w:rsidRDefault="002D2090" w:rsidP="007D6BE3">
      <w:pPr>
        <w:spacing w:line="276" w:lineRule="auto"/>
        <w:ind w:left="709" w:firstLine="11"/>
        <w:jc w:val="both"/>
        <w:rPr>
          <w:bCs/>
        </w:rPr>
      </w:pPr>
    </w:p>
    <w:p w14:paraId="703C003B" w14:textId="77777777" w:rsidR="00C46811" w:rsidRPr="00E273A7" w:rsidRDefault="00C46811" w:rsidP="007D6BE3">
      <w:pPr>
        <w:spacing w:line="276" w:lineRule="auto"/>
        <w:jc w:val="both"/>
        <w:rPr>
          <w:bCs/>
        </w:rPr>
      </w:pPr>
      <w:r w:rsidRPr="00E273A7">
        <w:rPr>
          <w:bCs/>
        </w:rPr>
        <w:t>Van Schalkwyk et al (2017) promote active and effective online social media</w:t>
      </w:r>
      <w:r w:rsidR="003A01E0" w:rsidRPr="00E273A7">
        <w:rPr>
          <w:bCs/>
        </w:rPr>
        <w:t xml:space="preserve">, their study </w:t>
      </w:r>
      <w:r w:rsidRPr="00E273A7">
        <w:rPr>
          <w:bCs/>
        </w:rPr>
        <w:t xml:space="preserve">found that adolescents with autism experienced improved friendship levels without increasing their anxiety levels though social media use. </w:t>
      </w:r>
    </w:p>
    <w:p w14:paraId="48E1C0DC" w14:textId="00F41B7A" w:rsidR="00284ECE" w:rsidRPr="00E273A7" w:rsidRDefault="00631D6C" w:rsidP="007D6BE3">
      <w:pPr>
        <w:spacing w:line="276" w:lineRule="auto"/>
        <w:ind w:firstLine="720"/>
        <w:jc w:val="both"/>
        <w:rPr>
          <w:bCs/>
        </w:rPr>
      </w:pPr>
      <w:r>
        <w:rPr>
          <w:bCs/>
        </w:rPr>
        <w:t>As represented in the PAGER frame (table 1.2) e</w:t>
      </w:r>
      <w:r w:rsidR="00974E02" w:rsidRPr="00E273A7">
        <w:rPr>
          <w:bCs/>
        </w:rPr>
        <w:t xml:space="preserve">vidence for practice </w:t>
      </w:r>
      <w:r w:rsidR="00974E02">
        <w:rPr>
          <w:bCs/>
        </w:rPr>
        <w:t>pushes towards b</w:t>
      </w:r>
      <w:r w:rsidR="00C46811" w:rsidRPr="00E273A7">
        <w:rPr>
          <w:bCs/>
        </w:rPr>
        <w:t>ridging the generational knowledge gap specific to digital media and internet use, however, from the protective parent, practitioner and policy maker to the empowered parent, practitioner and policy maker</w:t>
      </w:r>
      <w:r w:rsidR="00926387" w:rsidRPr="00E273A7">
        <w:rPr>
          <w:bCs/>
        </w:rPr>
        <w:t>,</w:t>
      </w:r>
      <w:r w:rsidR="00C46811" w:rsidRPr="00E273A7">
        <w:rPr>
          <w:bCs/>
        </w:rPr>
        <w:t xml:space="preserve"> allows for a more enriched experience for children with disabilities. The notion of the knowledge gap</w:t>
      </w:r>
      <w:r w:rsidR="00AF58C1">
        <w:rPr>
          <w:bCs/>
        </w:rPr>
        <w:t xml:space="preserve"> (see PAGER table 1.2</w:t>
      </w:r>
      <w:proofErr w:type="gramStart"/>
      <w:r w:rsidR="00AF58C1">
        <w:rPr>
          <w:bCs/>
        </w:rPr>
        <w:t>)</w:t>
      </w:r>
      <w:r w:rsidR="00AF58C1" w:rsidRPr="00E273A7">
        <w:rPr>
          <w:bCs/>
        </w:rPr>
        <w:t xml:space="preserve"> </w:t>
      </w:r>
      <w:r w:rsidR="00C46811" w:rsidRPr="00E273A7">
        <w:rPr>
          <w:bCs/>
        </w:rPr>
        <w:t xml:space="preserve"> plays</w:t>
      </w:r>
      <w:proofErr w:type="gramEnd"/>
      <w:r w:rsidR="00AF58C1">
        <w:rPr>
          <w:bCs/>
        </w:rPr>
        <w:t xml:space="preserve"> </w:t>
      </w:r>
      <w:r w:rsidR="00C46811" w:rsidRPr="00E273A7">
        <w:rPr>
          <w:bCs/>
        </w:rPr>
        <w:t xml:space="preserve">out in </w:t>
      </w:r>
      <w:r w:rsidR="003A01E0" w:rsidRPr="00E273A7">
        <w:rPr>
          <w:bCs/>
        </w:rPr>
        <w:t xml:space="preserve">Shin’s </w:t>
      </w:r>
      <w:r w:rsidR="00C46811" w:rsidRPr="00E273A7">
        <w:rPr>
          <w:bCs/>
        </w:rPr>
        <w:t xml:space="preserve">research whereby children are described as </w:t>
      </w:r>
      <w:r w:rsidR="00F31D64" w:rsidRPr="00E273A7">
        <w:rPr>
          <w:bCs/>
        </w:rPr>
        <w:t>‘</w:t>
      </w:r>
      <w:r w:rsidR="00C46811" w:rsidRPr="00E273A7">
        <w:rPr>
          <w:bCs/>
        </w:rPr>
        <w:t>savvy internet users with sophisticated internet knowledge.</w:t>
      </w:r>
      <w:r w:rsidR="00F31D64" w:rsidRPr="00E273A7">
        <w:rPr>
          <w:bCs/>
        </w:rPr>
        <w:t>’</w:t>
      </w:r>
      <w:r w:rsidR="00C46811" w:rsidRPr="00E273A7">
        <w:rPr>
          <w:bCs/>
        </w:rPr>
        <w:t xml:space="preserve"> </w:t>
      </w:r>
      <w:r w:rsidR="003A01E0" w:rsidRPr="00E273A7">
        <w:rPr>
          <w:bCs/>
        </w:rPr>
        <w:t>(</w:t>
      </w:r>
      <w:r w:rsidR="004646D3" w:rsidRPr="00E273A7">
        <w:rPr>
          <w:bCs/>
        </w:rPr>
        <w:t>2015:</w:t>
      </w:r>
      <w:r w:rsidR="00C46811" w:rsidRPr="00E273A7">
        <w:rPr>
          <w:bCs/>
        </w:rPr>
        <w:t>653). The problem for parents is managing their children’s appropriate use of the internet. Ultimately from a parental perspective, Shin (2015) advocates for parents to connect more with digital media and to engage more with their children about their internet use. This advice follows through for practitioners working with children with disabilities.  An online safety survey of p</w:t>
      </w:r>
      <w:r w:rsidR="00F31D64" w:rsidRPr="00E273A7">
        <w:rPr>
          <w:bCs/>
        </w:rPr>
        <w:t xml:space="preserve">arents </w:t>
      </w:r>
      <w:r w:rsidR="00C46811" w:rsidRPr="00E273A7">
        <w:rPr>
          <w:bCs/>
        </w:rPr>
        <w:t>by Macmillan et al. (2020) found that parents of children with disabilities carried out le</w:t>
      </w:r>
      <w:r w:rsidR="003A01E0" w:rsidRPr="00E273A7">
        <w:rPr>
          <w:bCs/>
        </w:rPr>
        <w:t>ss online safety checks and found</w:t>
      </w:r>
      <w:r w:rsidR="00C46811" w:rsidRPr="00E273A7">
        <w:rPr>
          <w:bCs/>
        </w:rPr>
        <w:t xml:space="preserve"> it more difficult to effectively manage their children when they encountered difficulties online. </w:t>
      </w:r>
      <w:r w:rsidR="00CD4941">
        <w:rPr>
          <w:bCs/>
        </w:rPr>
        <w:t>Streng</w:t>
      </w:r>
      <w:r w:rsidR="00C62884">
        <w:rPr>
          <w:bCs/>
        </w:rPr>
        <w:t xml:space="preserve">thening this </w:t>
      </w:r>
      <w:r w:rsidR="00CD4941">
        <w:rPr>
          <w:bCs/>
        </w:rPr>
        <w:t xml:space="preserve"> </w:t>
      </w:r>
      <w:r w:rsidR="00C62884">
        <w:rPr>
          <w:bCs/>
        </w:rPr>
        <w:t xml:space="preserve">knowledge gap is core to child protection and welfare online for children with disabilities, this finding is also represented as key to practice in PAGER table  2.1 above. </w:t>
      </w:r>
    </w:p>
    <w:p w14:paraId="17B08148" w14:textId="0662E0A0" w:rsidR="00AB17CA" w:rsidRPr="00E273A7" w:rsidRDefault="00C46811" w:rsidP="007D6BE3">
      <w:pPr>
        <w:spacing w:line="276" w:lineRule="auto"/>
        <w:ind w:firstLine="720"/>
        <w:jc w:val="both"/>
        <w:rPr>
          <w:bCs/>
        </w:rPr>
      </w:pPr>
      <w:r w:rsidRPr="00E273A7">
        <w:rPr>
          <w:bCs/>
        </w:rPr>
        <w:t xml:space="preserve">On a practical level Macmillan et al (2020) advocate for the education of parents and children with disabilities about various social media apps and platforms as well as the provision of information on digital security tools as a means of increasing parents and their children’ sense of wellbeing whilst using the internet.  The question of accessibility and the up skilling of </w:t>
      </w:r>
      <w:r w:rsidR="00926387" w:rsidRPr="00E273A7">
        <w:rPr>
          <w:bCs/>
        </w:rPr>
        <w:t>children and young people</w:t>
      </w:r>
      <w:r w:rsidRPr="00E273A7">
        <w:rPr>
          <w:bCs/>
        </w:rPr>
        <w:t xml:space="preserve"> with disabilities, their parents and practitioners form core components of the empowerment lens </w:t>
      </w:r>
      <w:proofErr w:type="gramStart"/>
      <w:r w:rsidRPr="00E273A7">
        <w:rPr>
          <w:bCs/>
        </w:rPr>
        <w:t>with regard to</w:t>
      </w:r>
      <w:proofErr w:type="gramEnd"/>
      <w:r w:rsidRPr="00E273A7">
        <w:rPr>
          <w:bCs/>
        </w:rPr>
        <w:t xml:space="preserve"> disability and internet use. </w:t>
      </w:r>
      <w:r w:rsidR="0015733B">
        <w:rPr>
          <w:bCs/>
        </w:rPr>
        <w:t xml:space="preserve">The PAGER table </w:t>
      </w:r>
      <w:r w:rsidR="00B715D5">
        <w:rPr>
          <w:bCs/>
        </w:rPr>
        <w:t>puts forward</w:t>
      </w:r>
      <w:r w:rsidR="0015733B">
        <w:rPr>
          <w:bCs/>
        </w:rPr>
        <w:t xml:space="preserve"> core patterns in literature </w:t>
      </w:r>
      <w:r w:rsidR="00B715D5">
        <w:rPr>
          <w:bCs/>
        </w:rPr>
        <w:t xml:space="preserve">related to this theme </w:t>
      </w:r>
      <w:r w:rsidR="0015733B">
        <w:rPr>
          <w:bCs/>
        </w:rPr>
        <w:t>highlighting the need for additional</w:t>
      </w:r>
      <w:r w:rsidR="007F3D81" w:rsidRPr="00E273A7">
        <w:rPr>
          <w:bCs/>
        </w:rPr>
        <w:t xml:space="preserve"> research</w:t>
      </w:r>
      <w:r w:rsidR="0015733B">
        <w:rPr>
          <w:bCs/>
        </w:rPr>
        <w:t xml:space="preserve"> focusing on the views of people with disabilities, their parents and professionals about the internet </w:t>
      </w:r>
      <w:proofErr w:type="gramStart"/>
      <w:r w:rsidR="0015733B">
        <w:rPr>
          <w:bCs/>
        </w:rPr>
        <w:t xml:space="preserve">and </w:t>
      </w:r>
      <w:r w:rsidR="007F3D81" w:rsidRPr="00E273A7">
        <w:rPr>
          <w:bCs/>
        </w:rPr>
        <w:t xml:space="preserve"> on</w:t>
      </w:r>
      <w:proofErr w:type="gramEnd"/>
      <w:r w:rsidR="007F3D81" w:rsidRPr="00E273A7">
        <w:rPr>
          <w:bCs/>
        </w:rPr>
        <w:t xml:space="preserve"> digital access</w:t>
      </w:r>
      <w:r w:rsidR="0015733B">
        <w:rPr>
          <w:bCs/>
        </w:rPr>
        <w:t xml:space="preserve">. </w:t>
      </w:r>
      <w:r w:rsidR="0015733B">
        <w:rPr>
          <w:bCs/>
        </w:rPr>
        <w:lastRenderedPageBreak/>
        <w:t>Furthermore, t</w:t>
      </w:r>
      <w:r w:rsidRPr="00E273A7">
        <w:rPr>
          <w:bCs/>
        </w:rPr>
        <w:t>o progress this field of literature specific to internet access and disability, Seale and Chadwick (2017) call for more research that adopts a positive risk</w:t>
      </w:r>
      <w:r w:rsidR="00F529FC" w:rsidRPr="00E273A7">
        <w:rPr>
          <w:bCs/>
        </w:rPr>
        <w:t>-</w:t>
      </w:r>
      <w:r w:rsidRPr="00E273A7">
        <w:rPr>
          <w:bCs/>
        </w:rPr>
        <w:t xml:space="preserve">taking </w:t>
      </w:r>
      <w:r w:rsidR="0015733B" w:rsidRPr="00E273A7">
        <w:rPr>
          <w:bCs/>
        </w:rPr>
        <w:t>framework. This</w:t>
      </w:r>
      <w:r w:rsidR="003131A2" w:rsidRPr="00E273A7">
        <w:rPr>
          <w:bCs/>
        </w:rPr>
        <w:t xml:space="preserve"> need for positive risk-taking </w:t>
      </w:r>
      <w:r w:rsidR="00284ECE" w:rsidRPr="00E273A7">
        <w:rPr>
          <w:bCs/>
        </w:rPr>
        <w:t>is compelling</w:t>
      </w:r>
      <w:r w:rsidR="00B604EA" w:rsidRPr="00E273A7">
        <w:rPr>
          <w:bCs/>
        </w:rPr>
        <w:t>,</w:t>
      </w:r>
      <w:r w:rsidR="00284ECE" w:rsidRPr="00E273A7">
        <w:rPr>
          <w:bCs/>
        </w:rPr>
        <w:t xml:space="preserve"> and </w:t>
      </w:r>
      <w:r w:rsidR="003131A2" w:rsidRPr="00E273A7">
        <w:rPr>
          <w:bCs/>
        </w:rPr>
        <w:t xml:space="preserve">intersects with existing child protection imperatives, as outlined in the second </w:t>
      </w:r>
      <w:r w:rsidR="00284ECE" w:rsidRPr="00E273A7">
        <w:rPr>
          <w:bCs/>
        </w:rPr>
        <w:t xml:space="preserve">of </w:t>
      </w:r>
      <w:r w:rsidR="00AA1095" w:rsidRPr="00E273A7">
        <w:rPr>
          <w:bCs/>
        </w:rPr>
        <w:t xml:space="preserve">the </w:t>
      </w:r>
      <w:r w:rsidR="00284ECE" w:rsidRPr="00E273A7">
        <w:rPr>
          <w:bCs/>
        </w:rPr>
        <w:t>two</w:t>
      </w:r>
      <w:r w:rsidR="003131A2" w:rsidRPr="00E273A7">
        <w:rPr>
          <w:bCs/>
        </w:rPr>
        <w:t xml:space="preserve"> thematic </w:t>
      </w:r>
      <w:r w:rsidR="00284ECE" w:rsidRPr="00E273A7">
        <w:rPr>
          <w:bCs/>
        </w:rPr>
        <w:t xml:space="preserve">fields </w:t>
      </w:r>
      <w:r w:rsidR="003131A2" w:rsidRPr="00E273A7">
        <w:rPr>
          <w:bCs/>
        </w:rPr>
        <w:t>of literature</w:t>
      </w:r>
      <w:r w:rsidR="00AA1095" w:rsidRPr="00E273A7">
        <w:rPr>
          <w:bCs/>
        </w:rPr>
        <w:t xml:space="preserve"> which constitute our findings.</w:t>
      </w:r>
      <w:r w:rsidR="003131A2" w:rsidRPr="00E273A7">
        <w:rPr>
          <w:bCs/>
        </w:rPr>
        <w:t xml:space="preserve"> </w:t>
      </w:r>
    </w:p>
    <w:p w14:paraId="00F4EFCE" w14:textId="77777777" w:rsidR="00926387" w:rsidRPr="00E273A7" w:rsidRDefault="00926387" w:rsidP="007D6BE3">
      <w:pPr>
        <w:spacing w:line="276" w:lineRule="auto"/>
        <w:ind w:firstLine="720"/>
        <w:jc w:val="both"/>
        <w:rPr>
          <w:bCs/>
        </w:rPr>
      </w:pPr>
    </w:p>
    <w:p w14:paraId="695C53F6" w14:textId="4FA0647D" w:rsidR="00C46811" w:rsidRPr="00E273A7" w:rsidRDefault="00C46811" w:rsidP="007D6BE3">
      <w:pPr>
        <w:spacing w:line="276" w:lineRule="auto"/>
        <w:jc w:val="both"/>
        <w:rPr>
          <w:bCs/>
        </w:rPr>
      </w:pPr>
      <w:r w:rsidRPr="00E273A7">
        <w:rPr>
          <w:bCs/>
        </w:rPr>
        <w:t xml:space="preserve">Internet use and the child protection lens </w:t>
      </w:r>
    </w:p>
    <w:p w14:paraId="573BE128" w14:textId="77777777" w:rsidR="00926387" w:rsidRPr="00E273A7" w:rsidRDefault="00926387" w:rsidP="007D6BE3">
      <w:pPr>
        <w:spacing w:line="276" w:lineRule="auto"/>
        <w:jc w:val="both"/>
        <w:rPr>
          <w:bCs/>
        </w:rPr>
      </w:pPr>
    </w:p>
    <w:p w14:paraId="160DF609" w14:textId="0E122881" w:rsidR="00C46811" w:rsidRPr="00E273A7" w:rsidRDefault="00926387" w:rsidP="007D6BE3">
      <w:pPr>
        <w:spacing w:line="276" w:lineRule="auto"/>
        <w:jc w:val="both"/>
        <w:rPr>
          <w:bCs/>
          <w:kern w:val="36"/>
        </w:rPr>
      </w:pPr>
      <w:r w:rsidRPr="00E273A7">
        <w:rPr>
          <w:bCs/>
        </w:rPr>
        <w:t>Having discussed key aspects of internet use from a child empowerment lens, f</w:t>
      </w:r>
      <w:r w:rsidR="00AB17CA" w:rsidRPr="00E273A7">
        <w:rPr>
          <w:bCs/>
        </w:rPr>
        <w:t xml:space="preserve">indings </w:t>
      </w:r>
      <w:r w:rsidRPr="00E273A7">
        <w:rPr>
          <w:bCs/>
        </w:rPr>
        <w:t>of</w:t>
      </w:r>
      <w:r w:rsidR="00AB17CA" w:rsidRPr="00E273A7">
        <w:rPr>
          <w:bCs/>
        </w:rPr>
        <w:t xml:space="preserve"> our scoping review </w:t>
      </w:r>
      <w:r w:rsidRPr="00E273A7">
        <w:rPr>
          <w:bCs/>
        </w:rPr>
        <w:t xml:space="preserve">will now be continued under </w:t>
      </w:r>
      <w:r w:rsidR="00901249" w:rsidRPr="00E273A7">
        <w:rPr>
          <w:bCs/>
        </w:rPr>
        <w:t>the</w:t>
      </w:r>
      <w:r w:rsidR="003131A2" w:rsidRPr="00E273A7">
        <w:rPr>
          <w:bCs/>
        </w:rPr>
        <w:t xml:space="preserve"> second emergent theme</w:t>
      </w:r>
      <w:r w:rsidR="00901249" w:rsidRPr="00E273A7">
        <w:rPr>
          <w:bCs/>
        </w:rPr>
        <w:t xml:space="preserve">, referring to </w:t>
      </w:r>
      <w:r w:rsidR="00AB17CA" w:rsidRPr="00E273A7">
        <w:rPr>
          <w:bCs/>
        </w:rPr>
        <w:t>internet use and the child protection lens</w:t>
      </w:r>
      <w:r w:rsidRPr="00E273A7">
        <w:rPr>
          <w:bCs/>
        </w:rPr>
        <w:t xml:space="preserve">. This undoubtably </w:t>
      </w:r>
      <w:r w:rsidR="00901249" w:rsidRPr="00E273A7">
        <w:rPr>
          <w:bCs/>
        </w:rPr>
        <w:t>constitutes a</w:t>
      </w:r>
      <w:r w:rsidRPr="00E273A7">
        <w:rPr>
          <w:bCs/>
        </w:rPr>
        <w:t xml:space="preserve"> </w:t>
      </w:r>
      <w:r w:rsidR="00AB17CA" w:rsidRPr="00E273A7">
        <w:rPr>
          <w:bCs/>
        </w:rPr>
        <w:t xml:space="preserve">complex </w:t>
      </w:r>
      <w:r w:rsidR="00AB7D25" w:rsidRPr="00E273A7">
        <w:rPr>
          <w:bCs/>
        </w:rPr>
        <w:t xml:space="preserve">and critical </w:t>
      </w:r>
      <w:r w:rsidR="00AB17CA" w:rsidRPr="00E273A7">
        <w:rPr>
          <w:bCs/>
        </w:rPr>
        <w:t>intersection.</w:t>
      </w:r>
      <w:r w:rsidR="00711BE6">
        <w:rPr>
          <w:bCs/>
        </w:rPr>
        <w:t xml:space="preserve"> The literature pertaining to the impact of the internet on young people in general is advancing, but for children with disabilities the progress is slow (see PAGER table 1.2 above) </w:t>
      </w:r>
      <w:r w:rsidR="00C46811" w:rsidRPr="00E273A7">
        <w:rPr>
          <w:bCs/>
        </w:rPr>
        <w:t>A comprehensive EU study of children (n=25,101) across 19 European countries, highlighted clear child protection risks linked to internet use. The empowerment versus protection debate plays out with the positive aspects of internet usage also highlighted alongside the view of the normalcy that exists for young people to be involved in internet usage (</w:t>
      </w:r>
      <w:proofErr w:type="spellStart"/>
      <w:r w:rsidR="00C46811" w:rsidRPr="00E273A7">
        <w:rPr>
          <w:bCs/>
        </w:rPr>
        <w:t>Smahel</w:t>
      </w:r>
      <w:proofErr w:type="spellEnd"/>
      <w:r w:rsidR="00C46811" w:rsidRPr="00E273A7">
        <w:rPr>
          <w:bCs/>
        </w:rPr>
        <w:t xml:space="preserve"> et al 2020).</w:t>
      </w:r>
      <w:r w:rsidR="00C3522B">
        <w:rPr>
          <w:bCs/>
        </w:rPr>
        <w:t xml:space="preserve"> The PAGER table </w:t>
      </w:r>
      <w:r w:rsidR="007A0883">
        <w:rPr>
          <w:bCs/>
        </w:rPr>
        <w:t>re</w:t>
      </w:r>
      <w:r w:rsidR="00C3522B">
        <w:rPr>
          <w:bCs/>
        </w:rPr>
        <w:t xml:space="preserve">presents </w:t>
      </w:r>
      <w:r w:rsidR="007A0883">
        <w:rPr>
          <w:bCs/>
        </w:rPr>
        <w:t xml:space="preserve">this </w:t>
      </w:r>
      <w:r w:rsidR="00C3522B">
        <w:rPr>
          <w:bCs/>
        </w:rPr>
        <w:t xml:space="preserve">under evidence for practice </w:t>
      </w:r>
      <w:r w:rsidR="002E09B7">
        <w:rPr>
          <w:bCs/>
        </w:rPr>
        <w:t>highlighting</w:t>
      </w:r>
      <w:r w:rsidR="00C3522B">
        <w:rPr>
          <w:bCs/>
        </w:rPr>
        <w:t xml:space="preserve"> over protectiveness as a child protection risk</w:t>
      </w:r>
      <w:r w:rsidR="007A0883">
        <w:rPr>
          <w:bCs/>
        </w:rPr>
        <w:t xml:space="preserve"> </w:t>
      </w:r>
      <w:r w:rsidR="005C6294">
        <w:rPr>
          <w:bCs/>
        </w:rPr>
        <w:t>alongside</w:t>
      </w:r>
      <w:r w:rsidR="007A0883">
        <w:rPr>
          <w:bCs/>
        </w:rPr>
        <w:t xml:space="preserve"> advances in literary debates </w:t>
      </w:r>
      <w:r w:rsidR="009D6C11">
        <w:rPr>
          <w:bCs/>
        </w:rPr>
        <w:t>occurring in this research space.</w:t>
      </w:r>
      <w:r w:rsidR="00C3522B">
        <w:rPr>
          <w:bCs/>
        </w:rPr>
        <w:t xml:space="preserve"> </w:t>
      </w:r>
      <w:r w:rsidR="00C46811" w:rsidRPr="00E273A7">
        <w:rPr>
          <w:bCs/>
        </w:rPr>
        <w:t xml:space="preserve"> </w:t>
      </w:r>
      <w:proofErr w:type="spellStart"/>
      <w:r w:rsidR="007A0883">
        <w:rPr>
          <w:bCs/>
        </w:rPr>
        <w:t>Smahel</w:t>
      </w:r>
      <w:proofErr w:type="spellEnd"/>
      <w:r w:rsidR="007A0883">
        <w:rPr>
          <w:bCs/>
        </w:rPr>
        <w:t xml:space="preserve"> et </w:t>
      </w:r>
      <w:proofErr w:type="spellStart"/>
      <w:r w:rsidR="007A0883">
        <w:rPr>
          <w:bCs/>
        </w:rPr>
        <w:t>al’s</w:t>
      </w:r>
      <w:proofErr w:type="spellEnd"/>
      <w:r w:rsidR="007A0883">
        <w:rPr>
          <w:bCs/>
        </w:rPr>
        <w:t xml:space="preserve"> (2020)</w:t>
      </w:r>
      <w:r w:rsidR="00C46811" w:rsidRPr="00E273A7">
        <w:rPr>
          <w:bCs/>
        </w:rPr>
        <w:t xml:space="preserve"> study identifies children with socio emotional issues, learning disabilities, autism, attention deficit disorder as being more at risk of problems when using the internet.  Internet use for young people with disabilities is considered to raise concerns specific to vulnerabilities, risk and support (</w:t>
      </w:r>
      <w:proofErr w:type="spellStart"/>
      <w:r w:rsidR="00C46811" w:rsidRPr="00E273A7">
        <w:rPr>
          <w:bCs/>
        </w:rPr>
        <w:t>Borgstrom</w:t>
      </w:r>
      <w:proofErr w:type="spellEnd"/>
      <w:r w:rsidR="00C46811" w:rsidRPr="00E273A7">
        <w:rPr>
          <w:bCs/>
        </w:rPr>
        <w:t xml:space="preserve"> et al., 2019; Macmillan et al, 2020). </w:t>
      </w:r>
      <w:r w:rsidR="00C46811" w:rsidRPr="00E273A7">
        <w:rPr>
          <w:bCs/>
          <w:kern w:val="36"/>
        </w:rPr>
        <w:t xml:space="preserve">Boyd and </w:t>
      </w:r>
      <w:proofErr w:type="spellStart"/>
      <w:r w:rsidR="00C46811" w:rsidRPr="00E273A7">
        <w:rPr>
          <w:bCs/>
          <w:kern w:val="36"/>
        </w:rPr>
        <w:t>Hargittai</w:t>
      </w:r>
      <w:proofErr w:type="spellEnd"/>
      <w:r w:rsidR="00C46811" w:rsidRPr="00E273A7">
        <w:rPr>
          <w:bCs/>
          <w:kern w:val="36"/>
        </w:rPr>
        <w:t xml:space="preserve"> (2013) note that parental fear specific to their children’s online safety var</w:t>
      </w:r>
      <w:r w:rsidR="00901249" w:rsidRPr="00E273A7">
        <w:rPr>
          <w:bCs/>
          <w:kern w:val="36"/>
        </w:rPr>
        <w:t>ies</w:t>
      </w:r>
      <w:r w:rsidR="00C46811" w:rsidRPr="00E273A7">
        <w:rPr>
          <w:bCs/>
          <w:kern w:val="36"/>
        </w:rPr>
        <w:t xml:space="preserve"> across </w:t>
      </w:r>
      <w:r w:rsidR="00901249" w:rsidRPr="00E273A7">
        <w:rPr>
          <w:bCs/>
          <w:kern w:val="36"/>
        </w:rPr>
        <w:t xml:space="preserve">socio-demographic </w:t>
      </w:r>
      <w:r w:rsidR="00C46811" w:rsidRPr="00E273A7">
        <w:rPr>
          <w:bCs/>
          <w:kern w:val="36"/>
        </w:rPr>
        <w:t xml:space="preserve">backgrounds and is heightened when negotiating risk in new environments.  </w:t>
      </w:r>
      <w:r w:rsidR="00C3522B" w:rsidRPr="00E273A7">
        <w:rPr>
          <w:bCs/>
        </w:rPr>
        <w:t>.</w:t>
      </w:r>
    </w:p>
    <w:p w14:paraId="30A47FCD" w14:textId="69A8A817" w:rsidR="00C46811" w:rsidRPr="00E273A7" w:rsidRDefault="00C46811" w:rsidP="007D6BE3">
      <w:pPr>
        <w:spacing w:line="276" w:lineRule="auto"/>
        <w:ind w:firstLine="720"/>
        <w:jc w:val="both"/>
        <w:rPr>
          <w:bCs/>
        </w:rPr>
      </w:pPr>
      <w:r w:rsidRPr="00E273A7">
        <w:rPr>
          <w:bCs/>
          <w:kern w:val="36"/>
        </w:rPr>
        <w:t xml:space="preserve">Barber (2017) offers insight relating to young people with autism emphasising the lack of data and research available specific to the risks associated with their use of social media; however, he notes that their social communication difficulties create vulnerabilities whilst using the internet. Hate crimes and hate incidents online exist and are problematic for this cohort of people to deal with (Barber 2017). </w:t>
      </w:r>
      <w:r w:rsidRPr="00E273A7">
        <w:rPr>
          <w:bCs/>
        </w:rPr>
        <w:t>Studies from the United States point to risk for disabled children being 3.4 times higher than that of their non-disabled counterparts (Sullivan &amp; Knutson, 2000; Jones et al., 2012). Further evidence of increased vulnerability to abuse and neglect of people with disabilities as opposed to their non -disabled peers is well d</w:t>
      </w:r>
      <w:r w:rsidR="0050786B" w:rsidRPr="00E273A7">
        <w:rPr>
          <w:bCs/>
        </w:rPr>
        <w:t>ocumented internationally (Author b.</w:t>
      </w:r>
      <w:r w:rsidRPr="00E273A7">
        <w:rPr>
          <w:bCs/>
        </w:rPr>
        <w:t>, 2019b; 2019c</w:t>
      </w:r>
      <w:r w:rsidR="00552148" w:rsidRPr="00E273A7">
        <w:rPr>
          <w:bCs/>
        </w:rPr>
        <w:t xml:space="preserve">; </w:t>
      </w:r>
      <w:r w:rsidR="0050786B" w:rsidRPr="00E273A7">
        <w:rPr>
          <w:bCs/>
        </w:rPr>
        <w:t>2020a; 2020b; Author b</w:t>
      </w:r>
      <w:r w:rsidRPr="00E273A7">
        <w:rPr>
          <w:bCs/>
        </w:rPr>
        <w:t xml:space="preserve"> &amp;</w:t>
      </w:r>
      <w:r w:rsidR="0050786B" w:rsidRPr="00E273A7">
        <w:rPr>
          <w:bCs/>
        </w:rPr>
        <w:t xml:space="preserve"> </w:t>
      </w:r>
      <w:proofErr w:type="gramStart"/>
      <w:r w:rsidR="0050786B" w:rsidRPr="00E273A7">
        <w:rPr>
          <w:bCs/>
        </w:rPr>
        <w:t>other</w:t>
      </w:r>
      <w:proofErr w:type="gramEnd"/>
      <w:r w:rsidR="0050786B" w:rsidRPr="00E273A7">
        <w:rPr>
          <w:bCs/>
        </w:rPr>
        <w:t xml:space="preserve"> author</w:t>
      </w:r>
      <w:r w:rsidR="00552148" w:rsidRPr="00E273A7">
        <w:rPr>
          <w:bCs/>
        </w:rPr>
        <w:t>, 2017; Stalker et al.</w:t>
      </w:r>
      <w:r w:rsidRPr="00E273A7">
        <w:rPr>
          <w:bCs/>
        </w:rPr>
        <w:t>, 2010; Stalker &amp; McArthur, 201</w:t>
      </w:r>
      <w:r w:rsidR="00CC4D0C" w:rsidRPr="00E273A7">
        <w:rPr>
          <w:bCs/>
        </w:rPr>
        <w:t>2</w:t>
      </w:r>
      <w:r w:rsidRPr="00E273A7">
        <w:rPr>
          <w:bCs/>
        </w:rPr>
        <w:t xml:space="preserve">; Sullivan &amp; Knutson, 2000; </w:t>
      </w:r>
      <w:r w:rsidR="0094010C" w:rsidRPr="00E273A7">
        <w:rPr>
          <w:bCs/>
        </w:rPr>
        <w:t>Taylor, Stalker et al</w:t>
      </w:r>
      <w:r w:rsidR="0050786B" w:rsidRPr="00E273A7">
        <w:rPr>
          <w:bCs/>
        </w:rPr>
        <w:t>, 201</w:t>
      </w:r>
      <w:r w:rsidR="00533136">
        <w:rPr>
          <w:bCs/>
        </w:rPr>
        <w:t>6</w:t>
      </w:r>
      <w:r w:rsidRPr="00E273A7">
        <w:rPr>
          <w:bCs/>
        </w:rPr>
        <w:t xml:space="preserve">). </w:t>
      </w:r>
    </w:p>
    <w:p w14:paraId="080350A1" w14:textId="2ED83B86" w:rsidR="006235C6" w:rsidRPr="00E273A7" w:rsidRDefault="00D34749" w:rsidP="007D6BE3">
      <w:pPr>
        <w:spacing w:line="276" w:lineRule="auto"/>
        <w:ind w:firstLine="720"/>
        <w:jc w:val="both"/>
        <w:rPr>
          <w:bCs/>
        </w:rPr>
      </w:pPr>
      <w:r>
        <w:rPr>
          <w:bCs/>
        </w:rPr>
        <w:t>Societal impact is clear with t</w:t>
      </w:r>
      <w:r w:rsidR="00B96122" w:rsidRPr="00E273A7">
        <w:rPr>
          <w:bCs/>
        </w:rPr>
        <w:t>he increase in internet usage over the period of the Covid pandemic (</w:t>
      </w:r>
      <w:proofErr w:type="spellStart"/>
      <w:r w:rsidR="00B96122" w:rsidRPr="00E273A7">
        <w:rPr>
          <w:bCs/>
        </w:rPr>
        <w:t>ISPreview</w:t>
      </w:r>
      <w:proofErr w:type="spellEnd"/>
      <w:r w:rsidR="00B96122" w:rsidRPr="00E273A7">
        <w:rPr>
          <w:bCs/>
        </w:rPr>
        <w:t>, 2020; Children’s Hospital of Chicago, 2020)</w:t>
      </w:r>
      <w:r w:rsidR="00E371D6" w:rsidRPr="00E273A7">
        <w:rPr>
          <w:bCs/>
        </w:rPr>
        <w:t xml:space="preserve"> builds on a trend already observed (Livingstone et al, 2011) across Europe</w:t>
      </w:r>
      <w:r w:rsidR="00B96122" w:rsidRPr="00E273A7">
        <w:rPr>
          <w:bCs/>
        </w:rPr>
        <w:t xml:space="preserve">. </w:t>
      </w:r>
      <w:r w:rsidR="00C46811" w:rsidRPr="00E273A7">
        <w:rPr>
          <w:bCs/>
        </w:rPr>
        <w:t xml:space="preserve">Internet usage incorporates access to all digital media inclusive of information communication technology associated in the main with empowerment of children with disabilities as well </w:t>
      </w:r>
      <w:r w:rsidR="00C46811" w:rsidRPr="00E273A7">
        <w:rPr>
          <w:bCs/>
        </w:rPr>
        <w:lastRenderedPageBreak/>
        <w:t>as internet applications and social media tools that are an intrinsic part of the lives of Irish children and adolescents.</w:t>
      </w:r>
      <w:r w:rsidR="00974E02">
        <w:rPr>
          <w:bCs/>
        </w:rPr>
        <w:t xml:space="preserve"> </w:t>
      </w:r>
      <w:proofErr w:type="spellStart"/>
      <w:r w:rsidR="00C46811" w:rsidRPr="00E273A7">
        <w:rPr>
          <w:bCs/>
        </w:rPr>
        <w:t>CyberSafe</w:t>
      </w:r>
      <w:proofErr w:type="spellEnd"/>
      <w:r w:rsidR="006A336E">
        <w:rPr>
          <w:bCs/>
        </w:rPr>
        <w:t xml:space="preserve"> </w:t>
      </w:r>
      <w:r w:rsidR="00C46811" w:rsidRPr="00E273A7">
        <w:rPr>
          <w:bCs/>
        </w:rPr>
        <w:t xml:space="preserve">Kids (2020) surveyed children (n=2000) identifying the five most popular social media apps, age restriction for each app and percentage of usage among Irish Children as follows TikTok (aged 13) - 46% of children, WhatsApp (16 age) - 35%, Snapchat (13) - 33%, Instagram (13) - 15% and House Party (13)- 16%. </w:t>
      </w:r>
      <w:r w:rsidR="00974E02">
        <w:rPr>
          <w:bCs/>
        </w:rPr>
        <w:t xml:space="preserve"> </w:t>
      </w:r>
      <w:r w:rsidR="00631D6C">
        <w:rPr>
          <w:bCs/>
        </w:rPr>
        <w:t xml:space="preserve">There is however a gap in literature pertaining to the experiences of young people with disabilities whilst a focus on the positive aspects of internet use is also under researched.(see PAGER table 1.2 above).  </w:t>
      </w:r>
      <w:r w:rsidR="00631D6C" w:rsidRPr="00E273A7">
        <w:rPr>
          <w:bCs/>
        </w:rPr>
        <w:t xml:space="preserve"> </w:t>
      </w:r>
    </w:p>
    <w:p w14:paraId="54869B1D" w14:textId="7D1E810C" w:rsidR="00C46811" w:rsidRPr="00E273A7" w:rsidRDefault="00407840" w:rsidP="007D6BE3">
      <w:pPr>
        <w:spacing w:line="276" w:lineRule="auto"/>
        <w:ind w:firstLine="720"/>
        <w:jc w:val="both"/>
        <w:rPr>
          <w:bCs/>
        </w:rPr>
      </w:pPr>
      <w:r>
        <w:rPr>
          <w:bCs/>
        </w:rPr>
        <w:t xml:space="preserve">Surges in internet use are further evident in this </w:t>
      </w:r>
      <w:proofErr w:type="gramStart"/>
      <w:r>
        <w:rPr>
          <w:bCs/>
        </w:rPr>
        <w:t xml:space="preserve">study </w:t>
      </w:r>
      <w:r w:rsidR="00C46811" w:rsidRPr="00E273A7">
        <w:rPr>
          <w:bCs/>
        </w:rPr>
        <w:t xml:space="preserve"> revea</w:t>
      </w:r>
      <w:r w:rsidR="003B4E5C" w:rsidRPr="00E273A7">
        <w:rPr>
          <w:bCs/>
        </w:rPr>
        <w:t>l</w:t>
      </w:r>
      <w:r>
        <w:rPr>
          <w:bCs/>
        </w:rPr>
        <w:t>ing</w:t>
      </w:r>
      <w:proofErr w:type="gramEnd"/>
      <w:r w:rsidR="003B4E5C" w:rsidRPr="00E273A7">
        <w:rPr>
          <w:bCs/>
        </w:rPr>
        <w:t xml:space="preserve"> that 92% of children have</w:t>
      </w:r>
      <w:r w:rsidR="00C46811" w:rsidRPr="00E273A7">
        <w:rPr>
          <w:bCs/>
        </w:rPr>
        <w:t xml:space="preserve"> their own smart device, including 89% of 9 year olds and 82% of children use social media and messaging apps. Evidence exists that younger children are now using the internet (Livingstone</w:t>
      </w:r>
      <w:r w:rsidR="008E6C24">
        <w:rPr>
          <w:bCs/>
        </w:rPr>
        <w:t xml:space="preserve"> </w:t>
      </w:r>
      <w:proofErr w:type="spellStart"/>
      <w:r w:rsidR="008E6C24">
        <w:rPr>
          <w:bCs/>
        </w:rPr>
        <w:t>and</w:t>
      </w:r>
      <w:r w:rsidR="00C46811" w:rsidRPr="00E273A7">
        <w:rPr>
          <w:bCs/>
        </w:rPr>
        <w:t>Haddon</w:t>
      </w:r>
      <w:proofErr w:type="spellEnd"/>
      <w:r w:rsidR="00C46811" w:rsidRPr="00E273A7">
        <w:rPr>
          <w:bCs/>
        </w:rPr>
        <w:t xml:space="preserve"> 2012). In a 2020 review of age verification </w:t>
      </w:r>
      <w:proofErr w:type="spellStart"/>
      <w:r w:rsidR="00C46811" w:rsidRPr="00E273A7">
        <w:rPr>
          <w:bCs/>
        </w:rPr>
        <w:t>CyberSafeKids</w:t>
      </w:r>
      <w:proofErr w:type="spellEnd"/>
      <w:r w:rsidR="00C46811" w:rsidRPr="00E273A7">
        <w:rPr>
          <w:bCs/>
        </w:rPr>
        <w:t xml:space="preserve"> also identified that children simply lied about their age to get around age restrictions in a bid to use popular social media apps.  Internet usage </w:t>
      </w:r>
      <w:r w:rsidR="00E371D6" w:rsidRPr="00E273A7">
        <w:rPr>
          <w:bCs/>
        </w:rPr>
        <w:t xml:space="preserve">extends </w:t>
      </w:r>
      <w:r w:rsidR="00C46811" w:rsidRPr="00E273A7">
        <w:rPr>
          <w:bCs/>
        </w:rPr>
        <w:t>to younger children (Livingstone</w:t>
      </w:r>
      <w:r w:rsidR="008E6C24">
        <w:rPr>
          <w:bCs/>
        </w:rPr>
        <w:t xml:space="preserve"> and</w:t>
      </w:r>
      <w:r w:rsidR="00C46811" w:rsidRPr="00E273A7">
        <w:rPr>
          <w:bCs/>
        </w:rPr>
        <w:t xml:space="preserve"> </w:t>
      </w:r>
      <w:proofErr w:type="gramStart"/>
      <w:r w:rsidR="00C46811" w:rsidRPr="00E273A7">
        <w:rPr>
          <w:bCs/>
        </w:rPr>
        <w:t>Haddon ,</w:t>
      </w:r>
      <w:proofErr w:type="gramEnd"/>
      <w:r w:rsidR="00C46811" w:rsidRPr="00E273A7">
        <w:rPr>
          <w:bCs/>
        </w:rPr>
        <w:t xml:space="preserve"> 2012). It is also shown to be frequent among intellectually disabled young people and those with autism spectrum disorder (ASD). Of a </w:t>
      </w:r>
      <w:proofErr w:type="gramStart"/>
      <w:r w:rsidR="00C46811" w:rsidRPr="00E273A7">
        <w:rPr>
          <w:bCs/>
        </w:rPr>
        <w:t>sample (n=114) students</w:t>
      </w:r>
      <w:proofErr w:type="gramEnd"/>
      <w:r w:rsidR="00C46811" w:rsidRPr="00E273A7">
        <w:rPr>
          <w:bCs/>
        </w:rPr>
        <w:t xml:space="preserve"> with IQs between 52 and 85, 97% had access to the internet at home and 41% kept a computer in their bedroom (</w:t>
      </w:r>
      <w:proofErr w:type="spellStart"/>
      <w:r w:rsidR="00C46811" w:rsidRPr="00E273A7">
        <w:rPr>
          <w:bCs/>
        </w:rPr>
        <w:t>Didden</w:t>
      </w:r>
      <w:proofErr w:type="spellEnd"/>
      <w:r w:rsidR="00C46811" w:rsidRPr="00E273A7">
        <w:rPr>
          <w:bCs/>
        </w:rPr>
        <w:t xml:space="preserve"> et al. 2009). </w:t>
      </w:r>
    </w:p>
    <w:p w14:paraId="4AF9924F" w14:textId="77777777" w:rsidR="00C46811" w:rsidRPr="00E273A7" w:rsidRDefault="00C46811" w:rsidP="007D6BE3">
      <w:pPr>
        <w:spacing w:line="276" w:lineRule="auto"/>
        <w:ind w:firstLine="720"/>
        <w:jc w:val="both"/>
        <w:rPr>
          <w:bCs/>
        </w:rPr>
      </w:pPr>
      <w:r w:rsidRPr="00E273A7">
        <w:rPr>
          <w:bCs/>
        </w:rPr>
        <w:t>Emerging evidence suggests that the Covid-19 pandemic has led to further and substantial surges to internet usage rates (</w:t>
      </w:r>
      <w:proofErr w:type="spellStart"/>
      <w:r w:rsidRPr="00E273A7">
        <w:rPr>
          <w:bCs/>
        </w:rPr>
        <w:t>ISPreview</w:t>
      </w:r>
      <w:proofErr w:type="spellEnd"/>
      <w:r w:rsidRPr="00E273A7">
        <w:rPr>
          <w:bCs/>
        </w:rPr>
        <w:t xml:space="preserve">, 2020). In this context, the internet is recognised as a key platform that mediates child abuse (Good and Fang, 2015; Haber, 2020; Powell, 2008). The EU Kids Online 2020 that involved surveys with children (n=25,101) across 19 European countries on internet safety, emphasise that whilst there are clear child protection risks associated with the internet, that are also critical opportunities. It is normal for young people to have very high embeddedness </w:t>
      </w:r>
      <w:proofErr w:type="gramStart"/>
      <w:r w:rsidRPr="00E273A7">
        <w:rPr>
          <w:bCs/>
        </w:rPr>
        <w:t>in</w:t>
      </w:r>
      <w:proofErr w:type="gramEnd"/>
      <w:r w:rsidRPr="00E273A7">
        <w:rPr>
          <w:bCs/>
        </w:rPr>
        <w:t xml:space="preserve"> the internet (</w:t>
      </w:r>
      <w:proofErr w:type="spellStart"/>
      <w:r w:rsidRPr="00E273A7">
        <w:rPr>
          <w:bCs/>
        </w:rPr>
        <w:t>Smahel</w:t>
      </w:r>
      <w:proofErr w:type="spellEnd"/>
      <w:r w:rsidRPr="00E273A7">
        <w:rPr>
          <w:bCs/>
        </w:rPr>
        <w:t xml:space="preserve"> et al., 2020). Within this, children with learning disabilities, attention deficit and autistic spectrum disorders, and socio-emotional issues are at pronounced risk of problematic internet usage (Carli et al. 2012; </w:t>
      </w:r>
      <w:proofErr w:type="spellStart"/>
      <w:r w:rsidRPr="00E273A7">
        <w:rPr>
          <w:bCs/>
        </w:rPr>
        <w:t>Durkee</w:t>
      </w:r>
      <w:proofErr w:type="spellEnd"/>
      <w:r w:rsidRPr="00E273A7">
        <w:rPr>
          <w:bCs/>
        </w:rPr>
        <w:t xml:space="preserve"> et al. 2012; </w:t>
      </w:r>
      <w:proofErr w:type="spellStart"/>
      <w:r w:rsidRPr="00E273A7">
        <w:rPr>
          <w:bCs/>
        </w:rPr>
        <w:t>Gámez-Guadix</w:t>
      </w:r>
      <w:proofErr w:type="spellEnd"/>
      <w:r w:rsidRPr="00E273A7">
        <w:rPr>
          <w:bCs/>
        </w:rPr>
        <w:t xml:space="preserve"> et al. 2013; </w:t>
      </w:r>
      <w:proofErr w:type="spellStart"/>
      <w:r w:rsidRPr="00E273A7">
        <w:rPr>
          <w:bCs/>
        </w:rPr>
        <w:t>Helweg</w:t>
      </w:r>
      <w:proofErr w:type="spellEnd"/>
      <w:r w:rsidRPr="00E273A7">
        <w:rPr>
          <w:bCs/>
        </w:rPr>
        <w:t xml:space="preserve">-Larsen et al., 2012; Kowalski and </w:t>
      </w:r>
      <w:proofErr w:type="spellStart"/>
      <w:r w:rsidRPr="00E273A7">
        <w:rPr>
          <w:bCs/>
        </w:rPr>
        <w:t>Fedina</w:t>
      </w:r>
      <w:proofErr w:type="spellEnd"/>
      <w:r w:rsidRPr="00E273A7">
        <w:rPr>
          <w:bCs/>
        </w:rPr>
        <w:t xml:space="preserve"> 2011; Weinstein and </w:t>
      </w:r>
      <w:proofErr w:type="spellStart"/>
      <w:r w:rsidRPr="00E273A7">
        <w:rPr>
          <w:bCs/>
        </w:rPr>
        <w:t>Lejoyeux</w:t>
      </w:r>
      <w:proofErr w:type="spellEnd"/>
      <w:r w:rsidRPr="00E273A7">
        <w:rPr>
          <w:bCs/>
        </w:rPr>
        <w:t xml:space="preserve"> 2010). This occurs with respect to issues such as the display of sexualized behaviour (Wells &amp; Mitchell 2014).</w:t>
      </w:r>
    </w:p>
    <w:p w14:paraId="636EB451" w14:textId="102D9251" w:rsidR="00C46811" w:rsidRPr="00E273A7" w:rsidRDefault="00C46811" w:rsidP="007D6BE3">
      <w:pPr>
        <w:spacing w:line="276" w:lineRule="auto"/>
        <w:ind w:firstLine="720"/>
        <w:jc w:val="both"/>
        <w:rPr>
          <w:bCs/>
        </w:rPr>
      </w:pPr>
      <w:r w:rsidRPr="00E273A7">
        <w:rPr>
          <w:bCs/>
        </w:rPr>
        <w:t>With respect</w:t>
      </w:r>
      <w:r w:rsidR="0014279F">
        <w:rPr>
          <w:bCs/>
        </w:rPr>
        <w:t xml:space="preserve"> </w:t>
      </w:r>
      <w:r w:rsidR="008E6C24">
        <w:rPr>
          <w:bCs/>
        </w:rPr>
        <w:t>these findings</w:t>
      </w:r>
      <w:r w:rsidR="0014279F">
        <w:rPr>
          <w:bCs/>
        </w:rPr>
        <w:t xml:space="preserve"> </w:t>
      </w:r>
      <w:r w:rsidR="00497BCF">
        <w:rPr>
          <w:bCs/>
        </w:rPr>
        <w:t xml:space="preserve">the PAGER table summaries </w:t>
      </w:r>
      <w:r w:rsidR="0014279F">
        <w:rPr>
          <w:bCs/>
        </w:rPr>
        <w:t>literature that attends to</w:t>
      </w:r>
      <w:r w:rsidRPr="00E273A7">
        <w:rPr>
          <w:bCs/>
        </w:rPr>
        <w:t xml:space="preserve"> </w:t>
      </w:r>
      <w:r w:rsidR="0014279F">
        <w:rPr>
          <w:bCs/>
        </w:rPr>
        <w:t>i</w:t>
      </w:r>
      <w:r w:rsidR="0014279F" w:rsidRPr="00E273A7">
        <w:rPr>
          <w:bCs/>
        </w:rPr>
        <w:t>nternet associated risk within disability</w:t>
      </w:r>
      <w:r w:rsidR="00497BCF">
        <w:rPr>
          <w:bCs/>
        </w:rPr>
        <w:t xml:space="preserve">. </w:t>
      </w:r>
      <w:r w:rsidR="0014279F">
        <w:rPr>
          <w:bCs/>
        </w:rPr>
        <w:t xml:space="preserve"> </w:t>
      </w:r>
      <w:r w:rsidR="00497BCF">
        <w:rPr>
          <w:bCs/>
        </w:rPr>
        <w:t>D</w:t>
      </w:r>
      <w:r w:rsidR="00497BCF" w:rsidRPr="00E273A7">
        <w:rPr>
          <w:bCs/>
        </w:rPr>
        <w:t xml:space="preserve">isability </w:t>
      </w:r>
      <w:proofErr w:type="gramStart"/>
      <w:r w:rsidR="00497BCF" w:rsidRPr="00E273A7">
        <w:rPr>
          <w:bCs/>
        </w:rPr>
        <w:t>is  associated</w:t>
      </w:r>
      <w:proofErr w:type="gramEnd"/>
      <w:r w:rsidR="00497BCF" w:rsidRPr="00E273A7">
        <w:rPr>
          <w:bCs/>
        </w:rPr>
        <w:t xml:space="preserve"> with unique </w:t>
      </w:r>
      <w:r w:rsidR="00497BCF">
        <w:rPr>
          <w:bCs/>
        </w:rPr>
        <w:t>I</w:t>
      </w:r>
      <w:r w:rsidRPr="00E273A7">
        <w:rPr>
          <w:bCs/>
        </w:rPr>
        <w:t xml:space="preserve">nternet-based child protection risks such as online grooming and child pornography,  unwanted exposure to sexual material and sexual solicitation in the case </w:t>
      </w:r>
      <w:r w:rsidR="00E54893" w:rsidRPr="00E273A7">
        <w:rPr>
          <w:bCs/>
        </w:rPr>
        <w:t>of intellectual disability (</w:t>
      </w:r>
      <w:proofErr w:type="spellStart"/>
      <w:r w:rsidR="00E54893" w:rsidRPr="00E273A7">
        <w:rPr>
          <w:bCs/>
          <w:color w:val="222222"/>
          <w:shd w:val="clear" w:color="auto" w:fill="FFFFFF"/>
        </w:rPr>
        <w:t>Buijs</w:t>
      </w:r>
      <w:proofErr w:type="spellEnd"/>
      <w:r w:rsidRPr="00E273A7">
        <w:rPr>
          <w:bCs/>
        </w:rPr>
        <w:t xml:space="preserve"> et al., 2017; Normand and </w:t>
      </w:r>
      <w:proofErr w:type="spellStart"/>
      <w:r w:rsidRPr="00E273A7">
        <w:rPr>
          <w:bCs/>
        </w:rPr>
        <w:t>Sallafranque</w:t>
      </w:r>
      <w:proofErr w:type="spellEnd"/>
      <w:r w:rsidRPr="00E273A7">
        <w:rPr>
          <w:bCs/>
        </w:rPr>
        <w:t>-St-Louis, 2014). Internet-initiated sexual abuse perpetrators, for instance, may target children who appea</w:t>
      </w:r>
      <w:r w:rsidR="004646D3" w:rsidRPr="00E273A7">
        <w:rPr>
          <w:bCs/>
        </w:rPr>
        <w:t>r to be vulnerable (Wolfe, 2006:</w:t>
      </w:r>
      <w:r w:rsidR="00F92E6E" w:rsidRPr="00E273A7">
        <w:rPr>
          <w:bCs/>
        </w:rPr>
        <w:t xml:space="preserve"> </w:t>
      </w:r>
      <w:r w:rsidRPr="00E273A7">
        <w:rPr>
          <w:bCs/>
        </w:rPr>
        <w:t>661) whilst certain kinds of disability can be associated with internet predation such as mental disabilities where disabled perpetrators express the belief that a child wanted to be abused (Powell, 2018).</w:t>
      </w:r>
    </w:p>
    <w:p w14:paraId="5DBBF350" w14:textId="4F7DC928" w:rsidR="006235C6" w:rsidRPr="00E273A7" w:rsidRDefault="00C46811" w:rsidP="007D6BE3">
      <w:pPr>
        <w:spacing w:line="276" w:lineRule="auto"/>
        <w:ind w:firstLine="720"/>
        <w:jc w:val="both"/>
        <w:rPr>
          <w:bCs/>
        </w:rPr>
      </w:pPr>
      <w:r w:rsidRPr="00E273A7">
        <w:rPr>
          <w:bCs/>
        </w:rPr>
        <w:t xml:space="preserve">Overall, </w:t>
      </w:r>
      <w:r w:rsidR="00AF58C1">
        <w:rPr>
          <w:bCs/>
        </w:rPr>
        <w:t>as presented in the PAGER</w:t>
      </w:r>
      <w:r w:rsidR="00816A32">
        <w:rPr>
          <w:bCs/>
        </w:rPr>
        <w:t xml:space="preserve"> (</w:t>
      </w:r>
      <w:r w:rsidR="00AF58C1">
        <w:rPr>
          <w:bCs/>
        </w:rPr>
        <w:t>table 2.1</w:t>
      </w:r>
      <w:r w:rsidR="00816A32">
        <w:rPr>
          <w:bCs/>
        </w:rPr>
        <w:t xml:space="preserve"> above</w:t>
      </w:r>
      <w:r w:rsidR="00AF58C1">
        <w:rPr>
          <w:bCs/>
        </w:rPr>
        <w:t xml:space="preserve">) </w:t>
      </w:r>
      <w:r w:rsidRPr="00E273A7">
        <w:rPr>
          <w:bCs/>
        </w:rPr>
        <w:t xml:space="preserve">connections between child abuse and disability on the internet are very poorly understood (Chadwick et al., 2013; Normand &amp; </w:t>
      </w:r>
      <w:proofErr w:type="spellStart"/>
      <w:r w:rsidRPr="00E273A7">
        <w:rPr>
          <w:bCs/>
        </w:rPr>
        <w:t>Sallafranque</w:t>
      </w:r>
      <w:proofErr w:type="spellEnd"/>
      <w:r w:rsidRPr="00E273A7">
        <w:rPr>
          <w:bCs/>
        </w:rPr>
        <w:t xml:space="preserve">-St-Louis, 2014). It is essential that the serious child protection </w:t>
      </w:r>
      <w:r w:rsidRPr="00E273A7">
        <w:rPr>
          <w:bCs/>
        </w:rPr>
        <w:lastRenderedPageBreak/>
        <w:t>and welfare concerns are acknowledged and presented specific to internet use for children with disabilities.  Alongside these concerns that naturally lead to a protective viewpoint in terms of child protection and welfare, insightful consideration must be paid to the powerful impact from a human rights and social connectedness perspective that access to the internet and digital world makes for children with disabilities.</w:t>
      </w:r>
      <w:r w:rsidR="009D6C11">
        <w:rPr>
          <w:bCs/>
        </w:rPr>
        <w:t xml:space="preserve">(see PAGER table 2.1) </w:t>
      </w:r>
      <w:r w:rsidR="00600931" w:rsidRPr="00E273A7">
        <w:rPr>
          <w:bCs/>
        </w:rPr>
        <w:t xml:space="preserve"> </w:t>
      </w:r>
      <w:r w:rsidRPr="00E273A7">
        <w:rPr>
          <w:bCs/>
        </w:rPr>
        <w:t xml:space="preserve">Accessibility to educative tools that create awareness, information sharing and practical approaches to support children with disabilities, their parents and practitioners specific to internet use are necessary. </w:t>
      </w:r>
    </w:p>
    <w:p w14:paraId="29087C8A" w14:textId="38A20504" w:rsidR="00C46811" w:rsidRPr="00E273A7" w:rsidRDefault="00F50CF0" w:rsidP="007D6BE3">
      <w:pPr>
        <w:spacing w:line="276" w:lineRule="auto"/>
        <w:ind w:firstLine="720"/>
        <w:jc w:val="both"/>
        <w:rPr>
          <w:bCs/>
        </w:rPr>
      </w:pPr>
      <w:r w:rsidRPr="00E273A7">
        <w:rPr>
          <w:bCs/>
        </w:rPr>
        <w:t>As such</w:t>
      </w:r>
      <w:r w:rsidR="00563D35" w:rsidRPr="00E273A7">
        <w:rPr>
          <w:bCs/>
        </w:rPr>
        <w:t>,</w:t>
      </w:r>
      <w:r w:rsidRPr="00E273A7">
        <w:rPr>
          <w:bCs/>
        </w:rPr>
        <w:t xml:space="preserve"> we now move away from the presentation of findings of our scoping review, </w:t>
      </w:r>
      <w:r w:rsidR="00BC3619" w:rsidRPr="00E273A7">
        <w:rPr>
          <w:bCs/>
        </w:rPr>
        <w:t>which took the form of</w:t>
      </w:r>
      <w:r w:rsidR="00600931" w:rsidRPr="00E273A7">
        <w:rPr>
          <w:bCs/>
        </w:rPr>
        <w:t xml:space="preserve"> an overview of literature</w:t>
      </w:r>
      <w:r w:rsidRPr="00E273A7">
        <w:rPr>
          <w:bCs/>
        </w:rPr>
        <w:t xml:space="preserve"> under two themes.</w:t>
      </w:r>
      <w:r w:rsidR="006235C6" w:rsidRPr="00E273A7">
        <w:rPr>
          <w:bCs/>
        </w:rPr>
        <w:t xml:space="preserve"> These themes were an aggregation of subthemes already presented under the PAGER framework (</w:t>
      </w:r>
      <w:r w:rsidR="006235C6" w:rsidRPr="00E273A7">
        <w:rPr>
          <w:bCs/>
          <w:shd w:val="clear" w:color="auto" w:fill="FFFFFF"/>
        </w:rPr>
        <w:t xml:space="preserve">Bradbury-Jones et al 2022) and demonstrated </w:t>
      </w:r>
      <w:r w:rsidR="001C26B7" w:rsidRPr="00E273A7">
        <w:rPr>
          <w:bCs/>
          <w:shd w:val="clear" w:color="auto" w:fill="FFFFFF"/>
        </w:rPr>
        <w:t>polarity between an</w:t>
      </w:r>
      <w:r w:rsidR="006235C6" w:rsidRPr="00E273A7">
        <w:rPr>
          <w:bCs/>
          <w:shd w:val="clear" w:color="auto" w:fill="FFFFFF"/>
        </w:rPr>
        <w:t xml:space="preserve"> empowerment lens and child protection lens at the crux of internet safety for children with disabilities. </w:t>
      </w:r>
      <w:r w:rsidR="007F7962" w:rsidRPr="00E273A7">
        <w:rPr>
          <w:bCs/>
        </w:rPr>
        <w:t xml:space="preserve">Moving forward, a new </w:t>
      </w:r>
      <w:r w:rsidR="001C08E6" w:rsidRPr="00E273A7">
        <w:rPr>
          <w:bCs/>
        </w:rPr>
        <w:t>aspiration</w:t>
      </w:r>
      <w:r w:rsidR="007F7962" w:rsidRPr="00E273A7">
        <w:rPr>
          <w:bCs/>
        </w:rPr>
        <w:t xml:space="preserve"> </w:t>
      </w:r>
      <w:r w:rsidR="001C26B7" w:rsidRPr="00E273A7">
        <w:rPr>
          <w:bCs/>
        </w:rPr>
        <w:t xml:space="preserve">takes us farther from the rhetoric of internet risk </w:t>
      </w:r>
      <w:r w:rsidR="00FA7940" w:rsidRPr="00E273A7">
        <w:rPr>
          <w:bCs/>
        </w:rPr>
        <w:t>to</w:t>
      </w:r>
      <w:r w:rsidR="00F069EE" w:rsidRPr="00E273A7">
        <w:rPr>
          <w:bCs/>
        </w:rPr>
        <w:t>ward</w:t>
      </w:r>
      <w:r w:rsidR="00FA7940" w:rsidRPr="00E273A7">
        <w:rPr>
          <w:bCs/>
        </w:rPr>
        <w:t xml:space="preserve"> its </w:t>
      </w:r>
      <w:r w:rsidR="001C26B7" w:rsidRPr="00E273A7">
        <w:rPr>
          <w:bCs/>
        </w:rPr>
        <w:t xml:space="preserve">reality. </w:t>
      </w:r>
      <w:r w:rsidR="001C08E6" w:rsidRPr="00E273A7">
        <w:rPr>
          <w:bCs/>
        </w:rPr>
        <w:t xml:space="preserve">The </w:t>
      </w:r>
      <w:r w:rsidR="00463B84" w:rsidRPr="00E273A7">
        <w:rPr>
          <w:bCs/>
        </w:rPr>
        <w:t xml:space="preserve">specific </w:t>
      </w:r>
      <w:r w:rsidR="001C08E6" w:rsidRPr="00E273A7">
        <w:rPr>
          <w:bCs/>
        </w:rPr>
        <w:t xml:space="preserve">intention is to </w:t>
      </w:r>
      <w:r w:rsidR="007D2D64" w:rsidRPr="00E273A7">
        <w:rPr>
          <w:bCs/>
        </w:rPr>
        <w:t>offe</w:t>
      </w:r>
      <w:r w:rsidR="009B61EC" w:rsidRPr="00E273A7">
        <w:rPr>
          <w:bCs/>
        </w:rPr>
        <w:t>r</w:t>
      </w:r>
      <w:r w:rsidR="001C08E6" w:rsidRPr="00E273A7">
        <w:rPr>
          <w:bCs/>
        </w:rPr>
        <w:t xml:space="preserve"> </w:t>
      </w:r>
      <w:r w:rsidRPr="00E273A7">
        <w:rPr>
          <w:bCs/>
        </w:rPr>
        <w:t xml:space="preserve">a </w:t>
      </w:r>
      <w:r w:rsidR="001C08E6" w:rsidRPr="00E273A7">
        <w:rPr>
          <w:bCs/>
        </w:rPr>
        <w:t xml:space="preserve">unique theoretical formulation emergent from </w:t>
      </w:r>
      <w:r w:rsidR="007910E2" w:rsidRPr="00E273A7">
        <w:rPr>
          <w:bCs/>
        </w:rPr>
        <w:t xml:space="preserve">the </w:t>
      </w:r>
      <w:r w:rsidR="00C46811" w:rsidRPr="00E273A7">
        <w:rPr>
          <w:bCs/>
        </w:rPr>
        <w:t>risk competence versus risk adversity</w:t>
      </w:r>
      <w:r w:rsidR="003B4E5C" w:rsidRPr="00E273A7">
        <w:rPr>
          <w:bCs/>
        </w:rPr>
        <w:t xml:space="preserve"> approach to child protection and welfare concerns</w:t>
      </w:r>
      <w:r w:rsidR="007D2D64" w:rsidRPr="00E273A7">
        <w:rPr>
          <w:bCs/>
        </w:rPr>
        <w:t>,</w:t>
      </w:r>
      <w:r w:rsidR="003B4E5C" w:rsidRPr="00E273A7">
        <w:rPr>
          <w:bCs/>
        </w:rPr>
        <w:t xml:space="preserve"> for children with disabilities </w:t>
      </w:r>
      <w:r w:rsidR="00E032F9" w:rsidRPr="00E273A7">
        <w:rPr>
          <w:bCs/>
        </w:rPr>
        <w:t xml:space="preserve">using the </w:t>
      </w:r>
      <w:r w:rsidR="00215CB3" w:rsidRPr="00E273A7">
        <w:rPr>
          <w:bCs/>
        </w:rPr>
        <w:t>i</w:t>
      </w:r>
      <w:r w:rsidR="00E032F9" w:rsidRPr="00E273A7">
        <w:rPr>
          <w:bCs/>
        </w:rPr>
        <w:t>nternet</w:t>
      </w:r>
      <w:r w:rsidR="00C46811" w:rsidRPr="00E273A7">
        <w:rPr>
          <w:bCs/>
        </w:rPr>
        <w:t>.</w:t>
      </w:r>
      <w:r w:rsidR="009B61EC" w:rsidRPr="00E273A7">
        <w:rPr>
          <w:bCs/>
        </w:rPr>
        <w:t xml:space="preserve"> This aspiration is grounded in filling a </w:t>
      </w:r>
      <w:r w:rsidR="00F529FC" w:rsidRPr="00E273A7">
        <w:rPr>
          <w:bCs/>
        </w:rPr>
        <w:t xml:space="preserve">specific </w:t>
      </w:r>
      <w:r w:rsidR="009B61EC" w:rsidRPr="00E273A7">
        <w:rPr>
          <w:bCs/>
        </w:rPr>
        <w:t xml:space="preserve">gap </w:t>
      </w:r>
      <w:r w:rsidR="00F529FC" w:rsidRPr="00E273A7">
        <w:rPr>
          <w:bCs/>
        </w:rPr>
        <w:t xml:space="preserve">that was </w:t>
      </w:r>
      <w:r w:rsidR="009B61EC" w:rsidRPr="00E273A7">
        <w:rPr>
          <w:bCs/>
        </w:rPr>
        <w:t xml:space="preserve">identified by our scoping review. That is, </w:t>
      </w:r>
      <w:r w:rsidR="00F529FC" w:rsidRPr="00E273A7">
        <w:rPr>
          <w:bCs/>
        </w:rPr>
        <w:t xml:space="preserve">the need for an </w:t>
      </w:r>
      <w:r w:rsidR="009B61EC" w:rsidRPr="00E273A7">
        <w:rPr>
          <w:bCs/>
        </w:rPr>
        <w:t xml:space="preserve">approach </w:t>
      </w:r>
      <w:r w:rsidR="00F529FC" w:rsidRPr="00E273A7">
        <w:rPr>
          <w:bCs/>
        </w:rPr>
        <w:t xml:space="preserve">to </w:t>
      </w:r>
      <w:r w:rsidR="009B61EC" w:rsidRPr="00E273A7">
        <w:rPr>
          <w:bCs/>
        </w:rPr>
        <w:t xml:space="preserve">the risk posed by the </w:t>
      </w:r>
      <w:r w:rsidR="007C3E13" w:rsidRPr="00E273A7">
        <w:rPr>
          <w:bCs/>
        </w:rPr>
        <w:t>i</w:t>
      </w:r>
      <w:r w:rsidR="009B61EC" w:rsidRPr="00E273A7">
        <w:rPr>
          <w:bCs/>
        </w:rPr>
        <w:t>nternet</w:t>
      </w:r>
      <w:r w:rsidR="00E77264" w:rsidRPr="00E273A7">
        <w:rPr>
          <w:bCs/>
        </w:rPr>
        <w:t>,</w:t>
      </w:r>
      <w:r w:rsidR="009B61EC" w:rsidRPr="00E273A7">
        <w:rPr>
          <w:bCs/>
        </w:rPr>
        <w:t xml:space="preserve"> </w:t>
      </w:r>
      <w:r w:rsidR="00F529FC" w:rsidRPr="00E273A7">
        <w:rPr>
          <w:bCs/>
        </w:rPr>
        <w:t>that does not</w:t>
      </w:r>
      <w:r w:rsidR="009B61EC" w:rsidRPr="00E273A7">
        <w:rPr>
          <w:bCs/>
        </w:rPr>
        <w:t xml:space="preserve"> stifl</w:t>
      </w:r>
      <w:r w:rsidR="00F529FC" w:rsidRPr="00E273A7">
        <w:rPr>
          <w:bCs/>
        </w:rPr>
        <w:t>e</w:t>
      </w:r>
      <w:r w:rsidR="009B61EC" w:rsidRPr="00E273A7">
        <w:rPr>
          <w:bCs/>
        </w:rPr>
        <w:t xml:space="preserve"> or fai</w:t>
      </w:r>
      <w:r w:rsidR="00F529FC" w:rsidRPr="00E273A7">
        <w:rPr>
          <w:bCs/>
        </w:rPr>
        <w:t>l</w:t>
      </w:r>
      <w:r w:rsidR="009B61EC" w:rsidRPr="00E273A7">
        <w:rPr>
          <w:bCs/>
        </w:rPr>
        <w:t xml:space="preserve"> to exploit its </w:t>
      </w:r>
      <w:r w:rsidR="00F529FC" w:rsidRPr="00E273A7">
        <w:rPr>
          <w:bCs/>
        </w:rPr>
        <w:t xml:space="preserve">many and varied </w:t>
      </w:r>
      <w:r w:rsidR="009B61EC" w:rsidRPr="00E273A7">
        <w:rPr>
          <w:bCs/>
        </w:rPr>
        <w:t xml:space="preserve">opportunities (Good </w:t>
      </w:r>
      <w:r w:rsidR="00215CB3" w:rsidRPr="00E273A7">
        <w:rPr>
          <w:bCs/>
        </w:rPr>
        <w:t>and</w:t>
      </w:r>
      <w:r w:rsidR="009B61EC" w:rsidRPr="00E273A7">
        <w:rPr>
          <w:bCs/>
        </w:rPr>
        <w:t xml:space="preserve"> Fang, 2015). </w:t>
      </w:r>
    </w:p>
    <w:p w14:paraId="459E904D" w14:textId="77777777" w:rsidR="00F04F91" w:rsidRPr="00E273A7" w:rsidRDefault="00C46811" w:rsidP="007D6BE3">
      <w:pPr>
        <w:spacing w:line="276" w:lineRule="auto"/>
        <w:ind w:firstLine="720"/>
        <w:jc w:val="both"/>
        <w:rPr>
          <w:bCs/>
        </w:rPr>
      </w:pPr>
      <w:r w:rsidRPr="00E273A7">
        <w:rPr>
          <w:bCs/>
        </w:rPr>
        <w:t xml:space="preserve"> </w:t>
      </w:r>
    </w:p>
    <w:p w14:paraId="6F12AF77" w14:textId="7AF2C0B6" w:rsidR="00C46811" w:rsidRPr="00E273A7" w:rsidRDefault="00C46811" w:rsidP="007D6BE3">
      <w:pPr>
        <w:spacing w:line="276" w:lineRule="auto"/>
        <w:jc w:val="both"/>
        <w:rPr>
          <w:bCs/>
        </w:rPr>
      </w:pPr>
      <w:r w:rsidRPr="00E273A7">
        <w:rPr>
          <w:bCs/>
        </w:rPr>
        <w:t xml:space="preserve">Risk Competence versus Risk Adversity </w:t>
      </w:r>
    </w:p>
    <w:p w14:paraId="4DD7F9A8" w14:textId="77777777" w:rsidR="007C3E13" w:rsidRPr="00E273A7" w:rsidRDefault="007C3E13" w:rsidP="007D6BE3">
      <w:pPr>
        <w:spacing w:line="276" w:lineRule="auto"/>
        <w:jc w:val="both"/>
        <w:rPr>
          <w:bCs/>
        </w:rPr>
      </w:pPr>
    </w:p>
    <w:p w14:paraId="3AE24BBC" w14:textId="79CF8129" w:rsidR="00C82413" w:rsidRPr="00E273A7" w:rsidRDefault="00215CB3" w:rsidP="007D6BE3">
      <w:pPr>
        <w:spacing w:line="276" w:lineRule="auto"/>
        <w:jc w:val="both"/>
        <w:rPr>
          <w:bCs/>
        </w:rPr>
      </w:pPr>
      <w:r w:rsidRPr="00E273A7">
        <w:rPr>
          <w:bCs/>
        </w:rPr>
        <w:t xml:space="preserve">It would seem evident that the social inclusion opportunities of the internet warrant a less fettered and more empowering appreciation of the socio-cultural construction of risk. A </w:t>
      </w:r>
      <w:r w:rsidR="00463B84" w:rsidRPr="00E273A7">
        <w:rPr>
          <w:bCs/>
        </w:rPr>
        <w:t xml:space="preserve">risk competence versus risk adversity approach to child protection and welfare concerns, for children with disabilities using the </w:t>
      </w:r>
      <w:r w:rsidRPr="00E273A7">
        <w:rPr>
          <w:bCs/>
        </w:rPr>
        <w:t>i</w:t>
      </w:r>
      <w:r w:rsidR="00463B84" w:rsidRPr="00E273A7">
        <w:rPr>
          <w:bCs/>
        </w:rPr>
        <w:t xml:space="preserve">nternet, has been highlighted as important </w:t>
      </w:r>
      <w:r w:rsidR="00E77264" w:rsidRPr="00E273A7">
        <w:rPr>
          <w:bCs/>
        </w:rPr>
        <w:t>in the previously showcased</w:t>
      </w:r>
      <w:r w:rsidR="00463B84" w:rsidRPr="00E273A7">
        <w:rPr>
          <w:bCs/>
        </w:rPr>
        <w:t xml:space="preserve"> literature. In this section, therefore, a unique theoretical formulation aris</w:t>
      </w:r>
      <w:r w:rsidR="00A94A40" w:rsidRPr="00E273A7">
        <w:rPr>
          <w:bCs/>
        </w:rPr>
        <w:t>es from this precedent</w:t>
      </w:r>
      <w:r w:rsidR="00463B84" w:rsidRPr="00E273A7">
        <w:rPr>
          <w:bCs/>
        </w:rPr>
        <w:t xml:space="preserve">. </w:t>
      </w:r>
    </w:p>
    <w:p w14:paraId="16804D88" w14:textId="4AF6B766" w:rsidR="00C82413" w:rsidRPr="00E273A7" w:rsidRDefault="00AF58C1" w:rsidP="007D6BE3">
      <w:pPr>
        <w:shd w:val="clear" w:color="auto" w:fill="FFFFFF"/>
        <w:spacing w:line="276" w:lineRule="auto"/>
        <w:ind w:firstLine="720"/>
        <w:jc w:val="both"/>
        <w:rPr>
          <w:bCs/>
        </w:rPr>
      </w:pPr>
      <w:r>
        <w:rPr>
          <w:bCs/>
        </w:rPr>
        <w:t xml:space="preserve"> The complexity involved in defining disability is</w:t>
      </w:r>
      <w:r w:rsidR="00816A32">
        <w:rPr>
          <w:bCs/>
        </w:rPr>
        <w:t xml:space="preserve"> also </w:t>
      </w:r>
      <w:r>
        <w:rPr>
          <w:bCs/>
        </w:rPr>
        <w:t>represented in the PAGER</w:t>
      </w:r>
      <w:r w:rsidR="001C6DBC">
        <w:rPr>
          <w:bCs/>
        </w:rPr>
        <w:t xml:space="preserve"> table</w:t>
      </w:r>
      <w:r>
        <w:rPr>
          <w:bCs/>
        </w:rPr>
        <w:t xml:space="preserve"> above. </w:t>
      </w:r>
      <w:r w:rsidR="00C5184A">
        <w:rPr>
          <w:bCs/>
        </w:rPr>
        <w:t xml:space="preserve"> </w:t>
      </w:r>
      <w:r w:rsidR="00463B84" w:rsidRPr="00E273A7">
        <w:rPr>
          <w:bCs/>
        </w:rPr>
        <w:t>As a starting point, we note that t</w:t>
      </w:r>
      <w:r w:rsidR="00C46811" w:rsidRPr="00E273A7">
        <w:rPr>
          <w:bCs/>
        </w:rPr>
        <w:t>he affirmative non tragedy model of</w:t>
      </w:r>
      <w:r w:rsidR="00E032F9" w:rsidRPr="00E273A7">
        <w:rPr>
          <w:bCs/>
        </w:rPr>
        <w:t xml:space="preserve"> people with disabilities (Author b. &amp; other author </w:t>
      </w:r>
      <w:r w:rsidR="00C46811" w:rsidRPr="00E273A7">
        <w:rPr>
          <w:bCs/>
        </w:rPr>
        <w:t xml:space="preserve">2017) fits well with the notion of risk competence </w:t>
      </w:r>
      <w:r w:rsidR="00B354E8" w:rsidRPr="00E273A7">
        <w:rPr>
          <w:bCs/>
        </w:rPr>
        <w:t>versus</w:t>
      </w:r>
      <w:r w:rsidR="00C46811" w:rsidRPr="00E273A7">
        <w:rPr>
          <w:bCs/>
        </w:rPr>
        <w:t xml:space="preserve"> risk adversity (</w:t>
      </w:r>
      <w:proofErr w:type="spellStart"/>
      <w:r w:rsidR="00C46811" w:rsidRPr="00E273A7">
        <w:rPr>
          <w:bCs/>
        </w:rPr>
        <w:t>Eichsteller</w:t>
      </w:r>
      <w:proofErr w:type="spellEnd"/>
      <w:r w:rsidR="00C46811" w:rsidRPr="00E273A7">
        <w:rPr>
          <w:bCs/>
        </w:rPr>
        <w:t xml:space="preserve"> &amp; </w:t>
      </w:r>
      <w:proofErr w:type="spellStart"/>
      <w:r w:rsidR="00C46811" w:rsidRPr="00E273A7">
        <w:rPr>
          <w:bCs/>
        </w:rPr>
        <w:t>Holthoff</w:t>
      </w:r>
      <w:proofErr w:type="spellEnd"/>
      <w:r w:rsidR="00C46811" w:rsidRPr="00E273A7">
        <w:rPr>
          <w:bCs/>
        </w:rPr>
        <w:t xml:space="preserve"> 2009) specific to associated risks of internet use by children with disabilities. As outlined earlier the affirmative model encompasses the </w:t>
      </w:r>
      <w:r w:rsidR="00DC7C5E" w:rsidRPr="00E273A7">
        <w:rPr>
          <w:bCs/>
        </w:rPr>
        <w:t>non-tragedy</w:t>
      </w:r>
      <w:r w:rsidR="00C46811" w:rsidRPr="00E273A7">
        <w:rPr>
          <w:bCs/>
        </w:rPr>
        <w:t xml:space="preserve"> view of disability whereby positive aspects of life experiences and social identities are </w:t>
      </w:r>
      <w:r w:rsidR="001C6DBC" w:rsidRPr="00E273A7">
        <w:rPr>
          <w:bCs/>
        </w:rPr>
        <w:t>validated. The</w:t>
      </w:r>
      <w:r w:rsidRPr="00E273A7">
        <w:rPr>
          <w:bCs/>
        </w:rPr>
        <w:t xml:space="preserve"> affirmative non-tragedy model of disability is put forward</w:t>
      </w:r>
      <w:r>
        <w:rPr>
          <w:bCs/>
        </w:rPr>
        <w:t xml:space="preserve"> in the scoping review findings (PAGER table 2</w:t>
      </w:r>
      <w:r w:rsidR="00CD4941">
        <w:rPr>
          <w:bCs/>
        </w:rPr>
        <w:t>.</w:t>
      </w:r>
      <w:r>
        <w:rPr>
          <w:bCs/>
        </w:rPr>
        <w:t>1)</w:t>
      </w:r>
      <w:r w:rsidR="00CD4941">
        <w:rPr>
          <w:bCs/>
        </w:rPr>
        <w:t xml:space="preserve"> </w:t>
      </w:r>
      <w:r w:rsidR="001C6DBC">
        <w:rPr>
          <w:bCs/>
        </w:rPr>
        <w:t xml:space="preserve">to </w:t>
      </w:r>
      <w:r w:rsidR="00CD4941">
        <w:rPr>
          <w:bCs/>
        </w:rPr>
        <w:t>extend</w:t>
      </w:r>
      <w:r w:rsidR="001C6DBC">
        <w:rPr>
          <w:bCs/>
        </w:rPr>
        <w:t xml:space="preserve"> disability discourse</w:t>
      </w:r>
      <w:r w:rsidR="001C6DBC" w:rsidRPr="00E273A7">
        <w:rPr>
          <w:bCs/>
        </w:rPr>
        <w:t>. In</w:t>
      </w:r>
      <w:r w:rsidR="00C46811" w:rsidRPr="00E273A7">
        <w:rPr>
          <w:bCs/>
        </w:rPr>
        <w:t xml:space="preserve"> this context, the notion of risk competence and risk adversity stems from social pedagogy theory and practice. Acknowledging the broad scope of this theoretical and practice lens, this educational method of working with children contributes to the child protection versus child empowerment debate specific to internet use of children with disabilities. </w:t>
      </w:r>
    </w:p>
    <w:p w14:paraId="532B12E7" w14:textId="75E6A396" w:rsidR="00C46811" w:rsidRPr="00E273A7" w:rsidRDefault="00C46811" w:rsidP="007D6BE3">
      <w:pPr>
        <w:shd w:val="clear" w:color="auto" w:fill="FFFFFF"/>
        <w:spacing w:line="276" w:lineRule="auto"/>
        <w:ind w:firstLine="720"/>
        <w:jc w:val="both"/>
        <w:rPr>
          <w:bCs/>
          <w:shd w:val="clear" w:color="auto" w:fill="FFFFFF"/>
        </w:rPr>
      </w:pPr>
      <w:r w:rsidRPr="00E273A7">
        <w:rPr>
          <w:bCs/>
        </w:rPr>
        <w:lastRenderedPageBreak/>
        <w:t xml:space="preserve"> </w:t>
      </w:r>
      <w:proofErr w:type="spellStart"/>
      <w:r w:rsidRPr="00E273A7">
        <w:rPr>
          <w:bCs/>
        </w:rPr>
        <w:t>Eichsteller</w:t>
      </w:r>
      <w:proofErr w:type="spellEnd"/>
      <w:r w:rsidRPr="00E273A7">
        <w:rPr>
          <w:bCs/>
        </w:rPr>
        <w:t xml:space="preserve"> and </w:t>
      </w:r>
      <w:proofErr w:type="spellStart"/>
      <w:r w:rsidRPr="00E273A7">
        <w:rPr>
          <w:bCs/>
        </w:rPr>
        <w:t>Holthoff</w:t>
      </w:r>
      <w:proofErr w:type="spellEnd"/>
      <w:r w:rsidRPr="00E273A7">
        <w:rPr>
          <w:bCs/>
        </w:rPr>
        <w:t xml:space="preserve"> (2011) explain that social pedagogy has emerged in various European countries as an educational tool to address social problems. </w:t>
      </w:r>
      <w:r w:rsidRPr="00E273A7">
        <w:rPr>
          <w:bCs/>
          <w:shd w:val="clear" w:color="auto" w:fill="FFFFFF"/>
        </w:rPr>
        <w:t>Intrinsic to it is a ‘belief that you can decisively influence social circumstances through education</w:t>
      </w:r>
      <w:r w:rsidR="004646D3" w:rsidRPr="00E273A7">
        <w:rPr>
          <w:bCs/>
          <w:shd w:val="clear" w:color="auto" w:fill="FFFFFF"/>
        </w:rPr>
        <w:t>’ (Hämäläinen, 2003:</w:t>
      </w:r>
      <w:r w:rsidRPr="00E273A7">
        <w:rPr>
          <w:bCs/>
          <w:shd w:val="clear" w:color="auto" w:fill="FFFFFF"/>
        </w:rPr>
        <w:t xml:space="preserve">71). </w:t>
      </w:r>
      <w:r w:rsidR="006E599F" w:rsidRPr="00E273A7">
        <w:rPr>
          <w:bCs/>
          <w:shd w:val="clear" w:color="auto" w:fill="FFFFFF"/>
        </w:rPr>
        <w:t xml:space="preserve"> </w:t>
      </w:r>
      <w:proofErr w:type="gramStart"/>
      <w:r w:rsidRPr="00E273A7">
        <w:rPr>
          <w:bCs/>
          <w:shd w:val="clear" w:color="auto" w:fill="FFFFFF"/>
        </w:rPr>
        <w:t>It is clear that although</w:t>
      </w:r>
      <w:proofErr w:type="gramEnd"/>
      <w:r w:rsidRPr="00E273A7">
        <w:rPr>
          <w:bCs/>
          <w:shd w:val="clear" w:color="auto" w:fill="FFFFFF"/>
        </w:rPr>
        <w:t xml:space="preserve"> social pedagogy has a broad European acceptance, application to practice varies and the model </w:t>
      </w:r>
      <w:r w:rsidR="00E032F9" w:rsidRPr="00E273A7">
        <w:rPr>
          <w:bCs/>
          <w:shd w:val="clear" w:color="auto" w:fill="FFFFFF"/>
        </w:rPr>
        <w:t xml:space="preserve">is </w:t>
      </w:r>
      <w:r w:rsidRPr="00E273A7">
        <w:rPr>
          <w:bCs/>
          <w:shd w:val="clear" w:color="auto" w:fill="FFFFFF"/>
        </w:rPr>
        <w:t>adapted and understood differently from country to country (</w:t>
      </w:r>
      <w:proofErr w:type="spellStart"/>
      <w:r w:rsidRPr="00E273A7">
        <w:rPr>
          <w:bCs/>
          <w:shd w:val="clear" w:color="auto" w:fill="FFFFFF"/>
        </w:rPr>
        <w:t>Kornbeck</w:t>
      </w:r>
      <w:proofErr w:type="spellEnd"/>
      <w:r w:rsidRPr="00E273A7">
        <w:rPr>
          <w:bCs/>
          <w:shd w:val="clear" w:color="auto" w:fill="FFFFFF"/>
        </w:rPr>
        <w:t xml:space="preserve"> and </w:t>
      </w:r>
      <w:proofErr w:type="spellStart"/>
      <w:r w:rsidRPr="00E273A7">
        <w:rPr>
          <w:bCs/>
          <w:shd w:val="clear" w:color="auto" w:fill="FFFFFF"/>
        </w:rPr>
        <w:t>Rosendal</w:t>
      </w:r>
      <w:proofErr w:type="spellEnd"/>
      <w:r w:rsidRPr="00E273A7">
        <w:rPr>
          <w:bCs/>
          <w:shd w:val="clear" w:color="auto" w:fill="FFFFFF"/>
        </w:rPr>
        <w:t xml:space="preserve"> Jensen, 2009). Education is essential in the empowerment of children with disabilities, their parents and practitioners</w:t>
      </w:r>
      <w:r w:rsidR="00DB6EBD" w:rsidRPr="00E273A7">
        <w:rPr>
          <w:bCs/>
          <w:shd w:val="clear" w:color="auto" w:fill="FFFFFF"/>
        </w:rPr>
        <w:t>, and</w:t>
      </w:r>
      <w:r w:rsidRPr="00E273A7">
        <w:rPr>
          <w:bCs/>
          <w:shd w:val="clear" w:color="auto" w:fill="FFFFFF"/>
        </w:rPr>
        <w:t xml:space="preserve"> therefore a risk competent approach to addressing concerns specific to internet use for children is advocated. The concept of the rich child is advocated by Malaguzzi (1993) which involves an understanding that the child has an abundance of richness that renders them capable, knowledgeable and skilful. This empowering viewpoint of the competent, creative, and resourceful child is that they have</w:t>
      </w:r>
      <w:r w:rsidRPr="00E273A7">
        <w:rPr>
          <w:bCs/>
        </w:rPr>
        <w:t xml:space="preserve"> the potential to become ‘risk competent’, if provided with opportunities to trust their own instincts and </w:t>
      </w:r>
      <w:r w:rsidR="00C5184A" w:rsidRPr="00E273A7">
        <w:rPr>
          <w:bCs/>
        </w:rPr>
        <w:t>self-understanding</w:t>
      </w:r>
      <w:r w:rsidRPr="00E273A7">
        <w:rPr>
          <w:bCs/>
        </w:rPr>
        <w:t xml:space="preserve">.  </w:t>
      </w:r>
    </w:p>
    <w:p w14:paraId="3681001C" w14:textId="77777777" w:rsidR="00C46811" w:rsidRPr="00E273A7" w:rsidRDefault="00C46811" w:rsidP="007D6BE3">
      <w:pPr>
        <w:shd w:val="clear" w:color="auto" w:fill="FFFFFF"/>
        <w:spacing w:line="276" w:lineRule="auto"/>
        <w:ind w:firstLine="720"/>
        <w:jc w:val="both"/>
        <w:rPr>
          <w:bCs/>
        </w:rPr>
      </w:pPr>
      <w:r w:rsidRPr="00E273A7">
        <w:rPr>
          <w:bCs/>
        </w:rPr>
        <w:t>Simply put</w:t>
      </w:r>
      <w:r w:rsidR="00DB6EBD" w:rsidRPr="00E273A7">
        <w:rPr>
          <w:bCs/>
        </w:rPr>
        <w:t>,</w:t>
      </w:r>
      <w:r w:rsidRPr="00E273A7">
        <w:rPr>
          <w:bCs/>
        </w:rPr>
        <w:t xml:space="preserve"> the notion or formulation of the risk comes from the child not from the adult. </w:t>
      </w:r>
      <w:proofErr w:type="spellStart"/>
      <w:r w:rsidRPr="00E273A7">
        <w:rPr>
          <w:bCs/>
        </w:rPr>
        <w:t>Eichsteller</w:t>
      </w:r>
      <w:proofErr w:type="spellEnd"/>
      <w:r w:rsidRPr="00E273A7">
        <w:rPr>
          <w:bCs/>
        </w:rPr>
        <w:t xml:space="preserve"> and </w:t>
      </w:r>
      <w:proofErr w:type="spellStart"/>
      <w:r w:rsidRPr="00E273A7">
        <w:rPr>
          <w:bCs/>
        </w:rPr>
        <w:t>Holthoff</w:t>
      </w:r>
      <w:proofErr w:type="spellEnd"/>
      <w:r w:rsidRPr="00E273A7">
        <w:rPr>
          <w:bCs/>
        </w:rPr>
        <w:t xml:space="preserve"> (2009) suggest that this will in turn decide on the pedagogic action.  In terms of risk assessments, they are used to ensure that the child or children have opportunities to take risks rather than creating a fear culture whereby risk taking is not allowed. Munro advocates for a </w:t>
      </w:r>
      <w:r w:rsidR="00F92E6E" w:rsidRPr="00E273A7">
        <w:rPr>
          <w:bCs/>
        </w:rPr>
        <w:t>‘</w:t>
      </w:r>
      <w:r w:rsidRPr="00E273A7">
        <w:rPr>
          <w:bCs/>
        </w:rPr>
        <w:t>positive error culture in child protection</w:t>
      </w:r>
      <w:r w:rsidR="00F92E6E" w:rsidRPr="00E273A7">
        <w:rPr>
          <w:bCs/>
        </w:rPr>
        <w:t>’</w:t>
      </w:r>
      <w:r w:rsidRPr="00E273A7">
        <w:rPr>
          <w:bCs/>
        </w:rPr>
        <w:t xml:space="preserve"> </w:t>
      </w:r>
      <w:r w:rsidR="004646D3" w:rsidRPr="00E273A7">
        <w:rPr>
          <w:bCs/>
        </w:rPr>
        <w:t>(2019:</w:t>
      </w:r>
      <w:r w:rsidRPr="00E273A7">
        <w:rPr>
          <w:bCs/>
        </w:rPr>
        <w:t>123),</w:t>
      </w:r>
      <w:r w:rsidR="001867F4" w:rsidRPr="00E273A7">
        <w:rPr>
          <w:bCs/>
        </w:rPr>
        <w:t xml:space="preserve"> </w:t>
      </w:r>
      <w:r w:rsidRPr="00E273A7">
        <w:rPr>
          <w:bCs/>
        </w:rPr>
        <w:t>including the creation of a learning culture whereby mistakes are treated in a constructive manner by organisations so that the blame culture is reduced.  Social pedagogy accepts risk taking as part of a child and adolescent natural course, children are encouraged</w:t>
      </w:r>
      <w:r w:rsidR="001867F4" w:rsidRPr="00E273A7">
        <w:rPr>
          <w:bCs/>
        </w:rPr>
        <w:t xml:space="preserve"> </w:t>
      </w:r>
      <w:r w:rsidR="003161E7" w:rsidRPr="00E273A7">
        <w:rPr>
          <w:bCs/>
        </w:rPr>
        <w:t>‘</w:t>
      </w:r>
      <w:r w:rsidRPr="00E273A7">
        <w:rPr>
          <w:bCs/>
        </w:rPr>
        <w:t>to try things .....allowing them to make their own mistakes</w:t>
      </w:r>
      <w:r w:rsidR="003161E7" w:rsidRPr="00E273A7">
        <w:rPr>
          <w:bCs/>
        </w:rPr>
        <w:t>’</w:t>
      </w:r>
      <w:r w:rsidR="004646D3" w:rsidRPr="00E273A7">
        <w:rPr>
          <w:bCs/>
        </w:rPr>
        <w:t xml:space="preserve"> (</w:t>
      </w:r>
      <w:proofErr w:type="spellStart"/>
      <w:r w:rsidR="004646D3" w:rsidRPr="00E273A7">
        <w:rPr>
          <w:bCs/>
        </w:rPr>
        <w:t>Eichsteller</w:t>
      </w:r>
      <w:proofErr w:type="spellEnd"/>
      <w:r w:rsidR="004646D3" w:rsidRPr="00E273A7">
        <w:rPr>
          <w:bCs/>
        </w:rPr>
        <w:t xml:space="preserve"> and </w:t>
      </w:r>
      <w:proofErr w:type="spellStart"/>
      <w:r w:rsidR="004646D3" w:rsidRPr="00E273A7">
        <w:rPr>
          <w:bCs/>
        </w:rPr>
        <w:t>Holthoff</w:t>
      </w:r>
      <w:proofErr w:type="spellEnd"/>
      <w:r w:rsidR="004646D3" w:rsidRPr="00E273A7">
        <w:rPr>
          <w:bCs/>
        </w:rPr>
        <w:t xml:space="preserve"> 2012:</w:t>
      </w:r>
      <w:r w:rsidRPr="00E273A7">
        <w:rPr>
          <w:bCs/>
        </w:rPr>
        <w:t xml:space="preserve">29). Use of the risk competence model in no way attempts to mitigate the serious consequences that occur for children when exposed to online abuse. </w:t>
      </w:r>
    </w:p>
    <w:p w14:paraId="0DEE03FF" w14:textId="2C1EA209" w:rsidR="003161E7" w:rsidRPr="00E273A7" w:rsidRDefault="00C46811" w:rsidP="007D6BE3">
      <w:pPr>
        <w:shd w:val="clear" w:color="auto" w:fill="FFFFFF"/>
        <w:spacing w:line="276" w:lineRule="auto"/>
        <w:ind w:firstLine="720"/>
        <w:jc w:val="both"/>
        <w:rPr>
          <w:bCs/>
        </w:rPr>
      </w:pPr>
      <w:r w:rsidRPr="00E273A7">
        <w:rPr>
          <w:bCs/>
        </w:rPr>
        <w:t>The disempowerment of parents and practitioners has been outlined earlier specific to a generational knowle</w:t>
      </w:r>
      <w:r w:rsidR="00E032F9" w:rsidRPr="00E273A7">
        <w:rPr>
          <w:bCs/>
        </w:rPr>
        <w:t>dge gap (Macmillan et al</w:t>
      </w:r>
      <w:r w:rsidR="00533136">
        <w:rPr>
          <w:bCs/>
        </w:rPr>
        <w:t>.</w:t>
      </w:r>
      <w:r w:rsidR="00E032F9" w:rsidRPr="00E273A7">
        <w:rPr>
          <w:bCs/>
        </w:rPr>
        <w:t>2020;</w:t>
      </w:r>
      <w:r w:rsidRPr="00E273A7">
        <w:rPr>
          <w:bCs/>
        </w:rPr>
        <w:t xml:space="preserve"> Shin 2015).  From a risk competence perspective the provision of accessible learning tools for parents specific to internet use, safety online is essential. Third, Spry and Locke advocate for </w:t>
      </w:r>
      <w:r w:rsidR="003161E7" w:rsidRPr="00E273A7">
        <w:rPr>
          <w:bCs/>
        </w:rPr>
        <w:t>‘</w:t>
      </w:r>
      <w:r w:rsidRPr="00E273A7">
        <w:rPr>
          <w:bCs/>
        </w:rPr>
        <w:t>having tech-savvy adults around th</w:t>
      </w:r>
      <w:r w:rsidR="00DB6EBD" w:rsidRPr="00E273A7">
        <w:rPr>
          <w:bCs/>
        </w:rPr>
        <w:t>at</w:t>
      </w:r>
      <w:r w:rsidRPr="00E273A7">
        <w:rPr>
          <w:bCs/>
        </w:rPr>
        <w:t xml:space="preserve"> supports young people to engage online in safe, smart, respectful and responsible ways</w:t>
      </w:r>
      <w:r w:rsidR="003161E7" w:rsidRPr="00E273A7">
        <w:rPr>
          <w:bCs/>
        </w:rPr>
        <w:t>’</w:t>
      </w:r>
      <w:r w:rsidRPr="00E273A7">
        <w:rPr>
          <w:bCs/>
        </w:rPr>
        <w:t xml:space="preserve"> </w:t>
      </w:r>
      <w:r w:rsidR="00E032F9" w:rsidRPr="00E273A7">
        <w:rPr>
          <w:bCs/>
        </w:rPr>
        <w:t>(</w:t>
      </w:r>
      <w:r w:rsidR="004646D3" w:rsidRPr="00E273A7">
        <w:rPr>
          <w:bCs/>
        </w:rPr>
        <w:t>Third, Spry and Locke 2013:</w:t>
      </w:r>
      <w:r w:rsidRPr="00E273A7">
        <w:rPr>
          <w:bCs/>
        </w:rPr>
        <w:t xml:space="preserve"> v).  </w:t>
      </w:r>
    </w:p>
    <w:p w14:paraId="7F1C0E99" w14:textId="268F1D7B" w:rsidR="00C82413" w:rsidRPr="00E273A7" w:rsidRDefault="00C46811" w:rsidP="007D6BE3">
      <w:pPr>
        <w:shd w:val="clear" w:color="auto" w:fill="FFFFFF"/>
        <w:spacing w:line="276" w:lineRule="auto"/>
        <w:ind w:firstLine="720"/>
        <w:jc w:val="both"/>
        <w:rPr>
          <w:bCs/>
        </w:rPr>
      </w:pPr>
      <w:r w:rsidRPr="00E273A7">
        <w:rPr>
          <w:bCs/>
        </w:rPr>
        <w:t>The promotion of education as a means of enhancing adults’ knowledge of young people’s internet use, along with understanding t</w:t>
      </w:r>
      <w:r w:rsidR="00E032F9" w:rsidRPr="00E273A7">
        <w:rPr>
          <w:bCs/>
        </w:rPr>
        <w:t>he technical skills whilst also</w:t>
      </w:r>
      <w:r w:rsidRPr="00E273A7">
        <w:rPr>
          <w:bCs/>
        </w:rPr>
        <w:t xml:space="preserve"> accepting why young people go online are advocated by Third, Spry and Locke (2013) as empowering for adults and supportive of their children’s online safety. </w:t>
      </w:r>
      <w:r w:rsidR="00497BCF" w:rsidRPr="00E273A7">
        <w:rPr>
          <w:bCs/>
        </w:rPr>
        <w:t>Furthermore,</w:t>
      </w:r>
      <w:r w:rsidRPr="00E273A7">
        <w:rPr>
          <w:bCs/>
        </w:rPr>
        <w:t xml:space="preserve"> Caton and Chatman (2016) in a systematic review of literature noted that people with intellectual disability enjoyed quality life experiences specific to friendships, improved </w:t>
      </w:r>
      <w:r w:rsidR="00497BCF" w:rsidRPr="00E273A7">
        <w:rPr>
          <w:bCs/>
        </w:rPr>
        <w:t>self-identity</w:t>
      </w:r>
      <w:r w:rsidRPr="00E273A7">
        <w:rPr>
          <w:bCs/>
        </w:rPr>
        <w:t xml:space="preserve"> and </w:t>
      </w:r>
      <w:r w:rsidR="00497BCF" w:rsidRPr="00E273A7">
        <w:rPr>
          <w:bCs/>
        </w:rPr>
        <w:t>self-esteem</w:t>
      </w:r>
      <w:r w:rsidRPr="00E273A7">
        <w:rPr>
          <w:bCs/>
        </w:rPr>
        <w:t xml:space="preserve"> from online social media engagement.  Their review also identified barriers to internet use for people with disabilities as accessibility, safety and safeguarding issues, lack of available support, online language and etiquette as well as communication and literacy skills.  </w:t>
      </w:r>
    </w:p>
    <w:p w14:paraId="3BE7132B" w14:textId="1A707379" w:rsidR="001F6E3B" w:rsidRPr="00D01BA6" w:rsidRDefault="00C46811" w:rsidP="007D6BE3">
      <w:pPr>
        <w:shd w:val="clear" w:color="auto" w:fill="FFFFFF"/>
        <w:spacing w:line="276" w:lineRule="auto"/>
        <w:ind w:firstLine="720"/>
        <w:jc w:val="both"/>
        <w:rPr>
          <w:bCs/>
        </w:rPr>
      </w:pPr>
      <w:r w:rsidRPr="00E273A7">
        <w:rPr>
          <w:bCs/>
        </w:rPr>
        <w:t xml:space="preserve">A risk competence approach incorporating educational tools from a parental, agency and individual perspective may increase opportunity for safe online activity for </w:t>
      </w:r>
      <w:r w:rsidR="00D25706" w:rsidRPr="00E273A7">
        <w:rPr>
          <w:bCs/>
        </w:rPr>
        <w:t>children and young people</w:t>
      </w:r>
      <w:r w:rsidRPr="00E273A7">
        <w:rPr>
          <w:bCs/>
        </w:rPr>
        <w:t xml:space="preserve"> with intellectual disabilities. </w:t>
      </w:r>
      <w:r w:rsidR="006E02BA">
        <w:rPr>
          <w:bCs/>
        </w:rPr>
        <w:t xml:space="preserve">Here the concept of the ‘common </w:t>
      </w:r>
      <w:r w:rsidR="006E02BA">
        <w:rPr>
          <w:bCs/>
        </w:rPr>
        <w:lastRenderedPageBreak/>
        <w:t>third’</w:t>
      </w:r>
      <w:r w:rsidR="00533136">
        <w:rPr>
          <w:bCs/>
        </w:rPr>
        <w:t xml:space="preserve"> used in social pedagogy,</w:t>
      </w:r>
      <w:r w:rsidR="006E02BA">
        <w:rPr>
          <w:bCs/>
        </w:rPr>
        <w:t xml:space="preserve"> is useful in providing direction as to how </w:t>
      </w:r>
      <w:r w:rsidR="001F6E3B">
        <w:rPr>
          <w:bCs/>
        </w:rPr>
        <w:t xml:space="preserve">to approach this risk competence approach. </w:t>
      </w:r>
      <w:r w:rsidRPr="00E273A7">
        <w:rPr>
          <w:bCs/>
        </w:rPr>
        <w:t xml:space="preserve">Starting with the viewpoint of the child or adolescent, empowering them to express their view of internet risks will begin the risk competence process. It is also evidenced that parents and/or practitioners will have different </w:t>
      </w:r>
      <w:proofErr w:type="gramStart"/>
      <w:r w:rsidRPr="00E273A7">
        <w:rPr>
          <w:bCs/>
        </w:rPr>
        <w:t>perspective</w:t>
      </w:r>
      <w:r w:rsidR="00BA3EBD">
        <w:rPr>
          <w:bCs/>
        </w:rPr>
        <w:t>s</w:t>
      </w:r>
      <w:r w:rsidRPr="00E273A7">
        <w:rPr>
          <w:bCs/>
        </w:rPr>
        <w:t xml:space="preserve"> </w:t>
      </w:r>
      <w:r w:rsidR="00BA3EBD">
        <w:rPr>
          <w:bCs/>
        </w:rPr>
        <w:t>,</w:t>
      </w:r>
      <w:proofErr w:type="gramEnd"/>
      <w:r w:rsidR="00BA3EBD">
        <w:rPr>
          <w:bCs/>
        </w:rPr>
        <w:t xml:space="preserve"> including </w:t>
      </w:r>
      <w:r w:rsidRPr="00E273A7">
        <w:rPr>
          <w:bCs/>
        </w:rPr>
        <w:t>concerns</w:t>
      </w:r>
      <w:r w:rsidR="00BA3EBD">
        <w:rPr>
          <w:bCs/>
        </w:rPr>
        <w:t xml:space="preserve">, which </w:t>
      </w:r>
      <w:r w:rsidRPr="00E273A7">
        <w:rPr>
          <w:bCs/>
        </w:rPr>
        <w:t>have a role in the risk competence approach including the acknowledgment of the bias that may exist due to</w:t>
      </w:r>
      <w:r w:rsidR="008B2C98" w:rsidRPr="00E273A7">
        <w:rPr>
          <w:bCs/>
        </w:rPr>
        <w:t xml:space="preserve"> the generational knowledge gap.</w:t>
      </w:r>
      <w:r w:rsidR="001F6E3B">
        <w:rPr>
          <w:bCs/>
        </w:rPr>
        <w:t xml:space="preserve"> ThemPra Social Pedagogy (2015-2024, </w:t>
      </w:r>
      <w:r w:rsidR="00D01BA6">
        <w:rPr>
          <w:bCs/>
        </w:rPr>
        <w:t>para</w:t>
      </w:r>
      <w:r w:rsidR="001F6E3B">
        <w:rPr>
          <w:bCs/>
        </w:rPr>
        <w:t>.</w:t>
      </w:r>
      <w:r w:rsidR="00D01BA6">
        <w:rPr>
          <w:bCs/>
        </w:rPr>
        <w:t>2</w:t>
      </w:r>
      <w:r w:rsidR="001F6E3B">
        <w:rPr>
          <w:bCs/>
        </w:rPr>
        <w:t xml:space="preserve">) explain the common third </w:t>
      </w:r>
      <w:r w:rsidR="001F6E3B" w:rsidRPr="00D01BA6">
        <w:rPr>
          <w:bCs/>
        </w:rPr>
        <w:t xml:space="preserve">as </w:t>
      </w:r>
    </w:p>
    <w:p w14:paraId="6E580FDB" w14:textId="1294DBCE" w:rsidR="001F6E3B" w:rsidRPr="00606642" w:rsidRDefault="001F6E3B" w:rsidP="007D6BE3">
      <w:pPr>
        <w:shd w:val="clear" w:color="auto" w:fill="FFFFFF"/>
        <w:spacing w:line="276" w:lineRule="auto"/>
        <w:ind w:firstLine="720"/>
        <w:jc w:val="both"/>
        <w:rPr>
          <w:color w:val="1E5A62"/>
          <w:shd w:val="clear" w:color="auto" w:fill="FFFFFF"/>
        </w:rPr>
      </w:pPr>
      <w:r w:rsidRPr="00606642">
        <w:rPr>
          <w:color w:val="1E5A62"/>
          <w:shd w:val="clear" w:color="auto" w:fill="FFFFFF"/>
        </w:rPr>
        <w:t xml:space="preserve">“…a relationship-centred approach and meaningful involvement in every step – the person </w:t>
      </w:r>
      <w:proofErr w:type="gramStart"/>
      <w:r w:rsidRPr="00606642">
        <w:rPr>
          <w:color w:val="1E5A62"/>
          <w:shd w:val="clear" w:color="auto" w:fill="FFFFFF"/>
        </w:rPr>
        <w:t>has to</w:t>
      </w:r>
      <w:proofErr w:type="gramEnd"/>
      <w:r w:rsidRPr="00606642">
        <w:rPr>
          <w:color w:val="1E5A62"/>
          <w:shd w:val="clear" w:color="auto" w:fill="FFFFFF"/>
        </w:rPr>
        <w:t xml:space="preserve"> be involved on equal terms throughout the entire process, from jointly identifying a shared activity, to organising and undertaking it, to reflecting together on our learning. What makes the Common Third particularly important is that it enables us to learn together with the person we support. An equal relationship means that we both share a common potential for learning and growth, </w:t>
      </w:r>
      <w:r w:rsidR="00533136">
        <w:rPr>
          <w:color w:val="1E5A62"/>
          <w:shd w:val="clear" w:color="auto" w:fill="FFFFFF"/>
        </w:rPr>
        <w:t>….</w:t>
      </w:r>
      <w:r w:rsidRPr="00606642">
        <w:rPr>
          <w:color w:val="1E5A62"/>
          <w:shd w:val="clear" w:color="auto" w:fill="FFFFFF"/>
        </w:rPr>
        <w:t>the activities are not limited to just those that we are particularly good at or skilled in, but also those in which the other person might be more expert in and can teach us..” .</w:t>
      </w:r>
    </w:p>
    <w:p w14:paraId="08F59134" w14:textId="3346A6C8" w:rsidR="001F6E3B" w:rsidRDefault="001F6E3B" w:rsidP="007D6BE3">
      <w:pPr>
        <w:shd w:val="clear" w:color="auto" w:fill="FFFFFF"/>
        <w:spacing w:line="276" w:lineRule="auto"/>
        <w:ind w:firstLine="720"/>
        <w:jc w:val="both"/>
        <w:rPr>
          <w:color w:val="1E5A62"/>
          <w:shd w:val="clear" w:color="auto" w:fill="FFFFFF"/>
        </w:rPr>
      </w:pPr>
      <w:r w:rsidRPr="00606642">
        <w:rPr>
          <w:color w:val="1E5A62"/>
          <w:shd w:val="clear" w:color="auto" w:fill="FFFFFF"/>
        </w:rPr>
        <w:t xml:space="preserve">The following </w:t>
      </w:r>
      <w:r w:rsidR="00016ACA" w:rsidRPr="00606642">
        <w:rPr>
          <w:color w:val="1E5A62"/>
          <w:shd w:val="clear" w:color="auto" w:fill="FFFFFF"/>
        </w:rPr>
        <w:t xml:space="preserve">figure adopted from ThemPra Social Pedagogy (2015-2024) </w:t>
      </w:r>
      <w:r w:rsidR="00AB62A5" w:rsidRPr="00606642">
        <w:rPr>
          <w:color w:val="1E5A62"/>
          <w:shd w:val="clear" w:color="auto" w:fill="FFFFFF"/>
        </w:rPr>
        <w:t xml:space="preserve">offers further clarity </w:t>
      </w:r>
      <w:r w:rsidR="00BA3EBD">
        <w:rPr>
          <w:color w:val="1E5A62"/>
          <w:shd w:val="clear" w:color="auto" w:fill="FFFFFF"/>
        </w:rPr>
        <w:t xml:space="preserve">on the potential of </w:t>
      </w:r>
      <w:r w:rsidR="00AB62A5" w:rsidRPr="00140FE2">
        <w:rPr>
          <w:color w:val="1E5A62"/>
          <w:shd w:val="clear" w:color="auto" w:fill="FFFFFF"/>
        </w:rPr>
        <w:t xml:space="preserve">the </w:t>
      </w:r>
      <w:r w:rsidR="00BA3EBD">
        <w:rPr>
          <w:color w:val="1E5A62"/>
          <w:shd w:val="clear" w:color="auto" w:fill="FFFFFF"/>
        </w:rPr>
        <w:t>‘</w:t>
      </w:r>
      <w:r w:rsidR="00AB62A5" w:rsidRPr="00606642">
        <w:rPr>
          <w:color w:val="1E5A62"/>
          <w:shd w:val="clear" w:color="auto" w:fill="FFFFFF"/>
        </w:rPr>
        <w:t>common third</w:t>
      </w:r>
      <w:r w:rsidR="00BA3EBD">
        <w:rPr>
          <w:color w:val="1E5A62"/>
          <w:shd w:val="clear" w:color="auto" w:fill="FFFFFF"/>
        </w:rPr>
        <w:t>’ concept</w:t>
      </w:r>
      <w:r w:rsidR="00AB62A5" w:rsidRPr="00606642">
        <w:rPr>
          <w:color w:val="1E5A62"/>
          <w:shd w:val="clear" w:color="auto" w:fill="FFFFFF"/>
        </w:rPr>
        <w:t xml:space="preserve"> as </w:t>
      </w:r>
      <w:r w:rsidR="00BA3EBD">
        <w:rPr>
          <w:color w:val="1E5A62"/>
          <w:shd w:val="clear" w:color="auto" w:fill="FFFFFF"/>
        </w:rPr>
        <w:t xml:space="preserve">a </w:t>
      </w:r>
      <w:r w:rsidR="00AB62A5" w:rsidRPr="00606642">
        <w:rPr>
          <w:color w:val="1E5A62"/>
          <w:shd w:val="clear" w:color="auto" w:fill="FFFFFF"/>
        </w:rPr>
        <w:t xml:space="preserve">risk competency tool </w:t>
      </w:r>
      <w:r w:rsidR="003E2497" w:rsidRPr="00606642">
        <w:rPr>
          <w:color w:val="1E5A62"/>
          <w:shd w:val="clear" w:color="auto" w:fill="FFFFFF"/>
        </w:rPr>
        <w:t>to</w:t>
      </w:r>
      <w:r w:rsidR="00BA3EBD">
        <w:rPr>
          <w:color w:val="1E5A62"/>
          <w:shd w:val="clear" w:color="auto" w:fill="FFFFFF"/>
        </w:rPr>
        <w:t xml:space="preserve"> support</w:t>
      </w:r>
      <w:r w:rsidR="003E2497" w:rsidRPr="00606642">
        <w:rPr>
          <w:color w:val="1E5A62"/>
          <w:shd w:val="clear" w:color="auto" w:fill="FFFFFF"/>
        </w:rPr>
        <w:t xml:space="preserve"> work with</w:t>
      </w:r>
      <w:r w:rsidR="00AB62A5" w:rsidRPr="00606642">
        <w:rPr>
          <w:color w:val="1E5A62"/>
          <w:shd w:val="clear" w:color="auto" w:fill="FFFFFF"/>
        </w:rPr>
        <w:t xml:space="preserve"> young people with disabilities </w:t>
      </w:r>
      <w:r w:rsidR="003E2497" w:rsidRPr="00606642">
        <w:rPr>
          <w:color w:val="1E5A62"/>
          <w:shd w:val="clear" w:color="auto" w:fill="FFFFFF"/>
        </w:rPr>
        <w:t>on internet</w:t>
      </w:r>
      <w:r w:rsidR="00CA4C9D" w:rsidRPr="00606642">
        <w:rPr>
          <w:color w:val="1E5A62"/>
          <w:shd w:val="clear" w:color="auto" w:fill="FFFFFF"/>
        </w:rPr>
        <w:t xml:space="preserve"> safety</w:t>
      </w:r>
      <w:r w:rsidR="00AB62A5" w:rsidRPr="00606642">
        <w:rPr>
          <w:color w:val="1E5A62"/>
          <w:shd w:val="clear" w:color="auto" w:fill="FFFFFF"/>
        </w:rPr>
        <w:t xml:space="preserve">.  </w:t>
      </w:r>
    </w:p>
    <w:p w14:paraId="68EDF549" w14:textId="77777777" w:rsidR="00D01BA6" w:rsidRPr="00606642" w:rsidRDefault="00D01BA6" w:rsidP="007D6BE3">
      <w:pPr>
        <w:shd w:val="clear" w:color="auto" w:fill="FFFFFF"/>
        <w:spacing w:line="276" w:lineRule="auto"/>
        <w:ind w:firstLine="720"/>
        <w:jc w:val="both"/>
        <w:rPr>
          <w:color w:val="1E5A62"/>
          <w:shd w:val="clear" w:color="auto" w:fill="FFFFFF"/>
        </w:rPr>
      </w:pPr>
    </w:p>
    <w:p w14:paraId="0AABBF24" w14:textId="1BB7D29F" w:rsidR="00016ACA" w:rsidRPr="00606642" w:rsidRDefault="00016ACA" w:rsidP="007D6BE3">
      <w:pPr>
        <w:shd w:val="clear" w:color="auto" w:fill="FFFFFF"/>
        <w:spacing w:line="276" w:lineRule="auto"/>
        <w:jc w:val="both"/>
        <w:rPr>
          <w:color w:val="1E5A62"/>
          <w:shd w:val="clear" w:color="auto" w:fill="FFFFFF"/>
        </w:rPr>
      </w:pPr>
      <w:r w:rsidRPr="00606642">
        <w:rPr>
          <w:color w:val="1E5A62"/>
          <w:shd w:val="clear" w:color="auto" w:fill="FFFFFF"/>
        </w:rPr>
        <w:t>Figure 1 The Common Third as a risk competence too</w:t>
      </w:r>
      <w:r w:rsidR="00CA4C9D" w:rsidRPr="00606642">
        <w:rPr>
          <w:color w:val="1E5A62"/>
          <w:shd w:val="clear" w:color="auto" w:fill="FFFFFF"/>
        </w:rPr>
        <w:t xml:space="preserve">l for working with young people with disabilities on internet safety. </w:t>
      </w:r>
    </w:p>
    <w:p w14:paraId="2272F404" w14:textId="77777777" w:rsidR="009437DD" w:rsidRPr="00606642" w:rsidRDefault="009437DD" w:rsidP="00016ACA">
      <w:pPr>
        <w:shd w:val="clear" w:color="auto" w:fill="FFFFFF"/>
        <w:spacing w:line="276" w:lineRule="auto"/>
        <w:rPr>
          <w:color w:val="1E5A62"/>
          <w:shd w:val="clear" w:color="auto" w:fill="FFFFFF"/>
        </w:rPr>
      </w:pPr>
    </w:p>
    <w:p w14:paraId="7201DEA2" w14:textId="77777777" w:rsidR="009437DD" w:rsidRDefault="009437DD" w:rsidP="00016ACA">
      <w:pPr>
        <w:shd w:val="clear" w:color="auto" w:fill="FFFFFF"/>
        <w:spacing w:line="276" w:lineRule="auto"/>
        <w:rPr>
          <w:rFonts w:ascii="Verdana" w:hAnsi="Verdana"/>
          <w:color w:val="1E5A62"/>
          <w:sz w:val="19"/>
          <w:szCs w:val="19"/>
          <w:shd w:val="clear" w:color="auto" w:fill="FFFFFF"/>
        </w:rPr>
      </w:pPr>
    </w:p>
    <w:p w14:paraId="5FB501FE" w14:textId="77777777" w:rsidR="009437DD" w:rsidRDefault="009437DD" w:rsidP="00016ACA">
      <w:pPr>
        <w:shd w:val="clear" w:color="auto" w:fill="FFFFFF"/>
        <w:spacing w:line="276" w:lineRule="auto"/>
        <w:rPr>
          <w:rFonts w:ascii="Verdana" w:hAnsi="Verdana"/>
          <w:color w:val="1E5A62"/>
          <w:sz w:val="19"/>
          <w:szCs w:val="19"/>
          <w:shd w:val="clear" w:color="auto" w:fill="FFFFFF"/>
        </w:rPr>
      </w:pPr>
    </w:p>
    <w:p w14:paraId="50FE65A7" w14:textId="77777777" w:rsidR="009437DD" w:rsidRDefault="009437DD" w:rsidP="00016ACA">
      <w:pPr>
        <w:shd w:val="clear" w:color="auto" w:fill="FFFFFF"/>
        <w:spacing w:line="276" w:lineRule="auto"/>
        <w:rPr>
          <w:rFonts w:ascii="Verdana" w:hAnsi="Verdana"/>
          <w:color w:val="1E5A62"/>
          <w:sz w:val="19"/>
          <w:szCs w:val="19"/>
          <w:shd w:val="clear" w:color="auto" w:fill="FFFFFF"/>
        </w:rPr>
      </w:pPr>
    </w:p>
    <w:p w14:paraId="6721AEF0" w14:textId="77777777" w:rsidR="009437DD" w:rsidRDefault="009437DD" w:rsidP="00016ACA">
      <w:pPr>
        <w:shd w:val="clear" w:color="auto" w:fill="FFFFFF"/>
        <w:spacing w:line="276" w:lineRule="auto"/>
        <w:rPr>
          <w:rFonts w:ascii="Verdana" w:hAnsi="Verdana"/>
          <w:color w:val="1E5A62"/>
          <w:sz w:val="19"/>
          <w:szCs w:val="19"/>
          <w:shd w:val="clear" w:color="auto" w:fill="FFFFFF"/>
        </w:rPr>
      </w:pPr>
    </w:p>
    <w:p w14:paraId="5F4EC2E3" w14:textId="77777777" w:rsidR="009437DD" w:rsidRDefault="009437DD" w:rsidP="00016ACA">
      <w:pPr>
        <w:shd w:val="clear" w:color="auto" w:fill="FFFFFF"/>
        <w:spacing w:line="276" w:lineRule="auto"/>
        <w:rPr>
          <w:rFonts w:ascii="Verdana" w:hAnsi="Verdana"/>
          <w:color w:val="1E5A62"/>
          <w:sz w:val="19"/>
          <w:szCs w:val="19"/>
          <w:shd w:val="clear" w:color="auto" w:fill="FFFFFF"/>
        </w:rPr>
      </w:pPr>
    </w:p>
    <w:p w14:paraId="509FE075" w14:textId="77777777" w:rsidR="009437DD" w:rsidRDefault="009437DD" w:rsidP="00016ACA">
      <w:pPr>
        <w:shd w:val="clear" w:color="auto" w:fill="FFFFFF"/>
        <w:spacing w:line="276" w:lineRule="auto"/>
        <w:rPr>
          <w:rFonts w:ascii="Verdana" w:hAnsi="Verdana"/>
          <w:color w:val="1E5A62"/>
          <w:sz w:val="19"/>
          <w:szCs w:val="19"/>
          <w:shd w:val="clear" w:color="auto" w:fill="FFFFFF"/>
        </w:rPr>
      </w:pPr>
    </w:p>
    <w:p w14:paraId="619949E0" w14:textId="77777777" w:rsidR="009437DD" w:rsidRDefault="009437DD" w:rsidP="00016ACA">
      <w:pPr>
        <w:shd w:val="clear" w:color="auto" w:fill="FFFFFF"/>
        <w:spacing w:line="276" w:lineRule="auto"/>
        <w:rPr>
          <w:rFonts w:ascii="Verdana" w:hAnsi="Verdana"/>
          <w:color w:val="1E5A62"/>
          <w:sz w:val="19"/>
          <w:szCs w:val="19"/>
          <w:shd w:val="clear" w:color="auto" w:fill="FFFFFF"/>
        </w:rPr>
      </w:pPr>
    </w:p>
    <w:p w14:paraId="532A80CC" w14:textId="77777777" w:rsidR="009437DD" w:rsidRDefault="009437DD" w:rsidP="00016ACA">
      <w:pPr>
        <w:shd w:val="clear" w:color="auto" w:fill="FFFFFF"/>
        <w:spacing w:line="276" w:lineRule="auto"/>
        <w:rPr>
          <w:rFonts w:ascii="Verdana" w:hAnsi="Verdana"/>
          <w:color w:val="1E5A62"/>
          <w:sz w:val="19"/>
          <w:szCs w:val="19"/>
          <w:shd w:val="clear" w:color="auto" w:fill="FFFFFF"/>
        </w:rPr>
      </w:pPr>
    </w:p>
    <w:p w14:paraId="53EDB6A6" w14:textId="77777777" w:rsidR="009437DD" w:rsidRDefault="009437DD" w:rsidP="00016ACA">
      <w:pPr>
        <w:shd w:val="clear" w:color="auto" w:fill="FFFFFF"/>
        <w:spacing w:line="276" w:lineRule="auto"/>
        <w:rPr>
          <w:rFonts w:ascii="Verdana" w:hAnsi="Verdana"/>
          <w:color w:val="1E5A62"/>
          <w:sz w:val="19"/>
          <w:szCs w:val="19"/>
          <w:shd w:val="clear" w:color="auto" w:fill="FFFFFF"/>
        </w:rPr>
      </w:pPr>
    </w:p>
    <w:p w14:paraId="7B9EE505" w14:textId="77777777" w:rsidR="009437DD" w:rsidRDefault="009437DD" w:rsidP="00016ACA">
      <w:pPr>
        <w:shd w:val="clear" w:color="auto" w:fill="FFFFFF"/>
        <w:spacing w:line="276" w:lineRule="auto"/>
        <w:rPr>
          <w:rFonts w:ascii="Verdana" w:hAnsi="Verdana"/>
          <w:color w:val="1E5A62"/>
          <w:sz w:val="19"/>
          <w:szCs w:val="19"/>
          <w:shd w:val="clear" w:color="auto" w:fill="FFFFFF"/>
        </w:rPr>
      </w:pPr>
    </w:p>
    <w:p w14:paraId="6D8CBE76" w14:textId="77777777" w:rsidR="009437DD" w:rsidRDefault="009437DD" w:rsidP="00016ACA">
      <w:pPr>
        <w:shd w:val="clear" w:color="auto" w:fill="FFFFFF"/>
        <w:spacing w:line="276" w:lineRule="auto"/>
        <w:rPr>
          <w:rFonts w:ascii="Verdana" w:hAnsi="Verdana"/>
          <w:color w:val="1E5A62"/>
          <w:sz w:val="19"/>
          <w:szCs w:val="19"/>
          <w:shd w:val="clear" w:color="auto" w:fill="FFFFFF"/>
        </w:rPr>
      </w:pPr>
    </w:p>
    <w:p w14:paraId="67182C44" w14:textId="418B6AC3" w:rsidR="009437DD" w:rsidRDefault="009437DD" w:rsidP="00606642">
      <w:pPr>
        <w:shd w:val="clear" w:color="auto" w:fill="FFFFFF"/>
        <w:spacing w:line="276" w:lineRule="auto"/>
        <w:rPr>
          <w:rFonts w:ascii="Verdana" w:hAnsi="Verdana"/>
          <w:color w:val="1E5A62"/>
          <w:sz w:val="19"/>
          <w:szCs w:val="19"/>
          <w:shd w:val="clear" w:color="auto" w:fill="FFFFFF"/>
        </w:rPr>
      </w:pPr>
    </w:p>
    <w:p w14:paraId="40858498" w14:textId="1E211E17" w:rsidR="00016ACA" w:rsidRDefault="00962BEA" w:rsidP="00B56E81">
      <w:pPr>
        <w:shd w:val="clear" w:color="auto" w:fill="FFFFFF"/>
        <w:spacing w:line="276" w:lineRule="auto"/>
        <w:ind w:firstLine="720"/>
        <w:rPr>
          <w:rFonts w:ascii="Verdana" w:hAnsi="Verdana"/>
          <w:color w:val="1E5A62"/>
          <w:sz w:val="19"/>
          <w:szCs w:val="19"/>
          <w:shd w:val="clear" w:color="auto" w:fill="FFFFFF"/>
        </w:rPr>
      </w:pPr>
      <w:r>
        <w:rPr>
          <w:rFonts w:ascii="Verdana" w:hAnsi="Verdana"/>
          <w:noProof/>
          <w:sz w:val="19"/>
          <w:szCs w:val="19"/>
        </w:rPr>
        <w:lastRenderedPageBreak/>
        <mc:AlternateContent>
          <mc:Choice Requires="wps">
            <w:drawing>
              <wp:anchor distT="0" distB="0" distL="114300" distR="114300" simplePos="0" relativeHeight="251661312" behindDoc="0" locked="0" layoutInCell="1" allowOverlap="1" wp14:anchorId="484A5324" wp14:editId="1216F297">
                <wp:simplePos x="0" y="0"/>
                <wp:positionH relativeFrom="column">
                  <wp:posOffset>1690909</wp:posOffset>
                </wp:positionH>
                <wp:positionV relativeFrom="paragraph">
                  <wp:posOffset>-225760</wp:posOffset>
                </wp:positionV>
                <wp:extent cx="457835" cy="5720670"/>
                <wp:effectExtent l="1104900" t="0" r="1123315" b="0"/>
                <wp:wrapNone/>
                <wp:docPr id="714346494" name="Arrow: Up 7"/>
                <wp:cNvGraphicFramePr/>
                <a:graphic xmlns:a="http://schemas.openxmlformats.org/drawingml/2006/main">
                  <a:graphicData uri="http://schemas.microsoft.com/office/word/2010/wordprocessingShape">
                    <wps:wsp>
                      <wps:cNvSpPr/>
                      <wps:spPr>
                        <a:xfrm rot="1500000">
                          <a:off x="0" y="0"/>
                          <a:ext cx="457835" cy="5720670"/>
                        </a:xfrm>
                        <a:prstGeom prst="upArrow">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3B10B4B4" w14:textId="77777777" w:rsidR="00CA4C9D" w:rsidRPr="00606642" w:rsidRDefault="00CA4C9D" w:rsidP="00CA4C9D">
                            <w:pPr>
                              <w:jc w:val="center"/>
                              <w:rPr>
                                <w:b/>
                                <w:bCs/>
                                <w:sz w:val="32"/>
                                <w:szCs w:val="32"/>
                              </w:rPr>
                            </w:pPr>
                            <w:r w:rsidRPr="00606642">
                              <w:rPr>
                                <w:b/>
                                <w:bCs/>
                                <w:sz w:val="32"/>
                                <w:szCs w:val="32"/>
                              </w:rPr>
                              <w:t xml:space="preserve">Shared </w:t>
                            </w:r>
                          </w:p>
                          <w:p w14:paraId="0AF13D3A" w14:textId="77777777" w:rsidR="00CA4C9D" w:rsidRPr="00606642" w:rsidRDefault="00CA4C9D" w:rsidP="00CA4C9D">
                            <w:pPr>
                              <w:jc w:val="center"/>
                              <w:rPr>
                                <w:b/>
                                <w:bCs/>
                                <w:sz w:val="32"/>
                                <w:szCs w:val="32"/>
                              </w:rPr>
                            </w:pPr>
                          </w:p>
                          <w:p w14:paraId="63C699C2" w14:textId="77777777" w:rsidR="00CA4C9D" w:rsidRPr="00606642" w:rsidRDefault="00CA4C9D" w:rsidP="00CA4C9D">
                            <w:pPr>
                              <w:jc w:val="center"/>
                              <w:rPr>
                                <w:b/>
                                <w:bCs/>
                                <w:sz w:val="32"/>
                                <w:szCs w:val="32"/>
                              </w:rPr>
                            </w:pPr>
                          </w:p>
                          <w:p w14:paraId="55059073" w14:textId="77777777" w:rsidR="00CA4C9D" w:rsidRPr="00606642" w:rsidRDefault="00CA4C9D" w:rsidP="00CA4C9D">
                            <w:pPr>
                              <w:jc w:val="center"/>
                              <w:rPr>
                                <w:b/>
                                <w:bCs/>
                                <w:sz w:val="32"/>
                                <w:szCs w:val="32"/>
                              </w:rPr>
                            </w:pPr>
                            <w:r w:rsidRPr="00606642">
                              <w:rPr>
                                <w:b/>
                                <w:bCs/>
                                <w:sz w:val="32"/>
                                <w:szCs w:val="32"/>
                              </w:rPr>
                              <w:t>learnin</w:t>
                            </w:r>
                            <w:bookmarkStart w:id="3" w:name="_Hlk183969218"/>
                            <w:bookmarkStart w:id="4" w:name="_Hlk183969219"/>
                            <w:bookmarkStart w:id="5" w:name="_Hlk183969220"/>
                            <w:bookmarkStart w:id="6" w:name="_Hlk183969221"/>
                            <w:bookmarkStart w:id="7" w:name="_Hlk183969223"/>
                            <w:bookmarkStart w:id="8" w:name="_Hlk183969224"/>
                            <w:bookmarkStart w:id="9" w:name="_Hlk183969234"/>
                            <w:bookmarkStart w:id="10" w:name="_Hlk183969235"/>
                            <w:r w:rsidRPr="00606642">
                              <w:rPr>
                                <w:b/>
                                <w:bCs/>
                                <w:sz w:val="32"/>
                                <w:szCs w:val="32"/>
                              </w:rPr>
                              <w:t>g</w:t>
                            </w:r>
                            <w:bookmarkEnd w:id="3"/>
                            <w:bookmarkEnd w:id="4"/>
                            <w:bookmarkEnd w:id="5"/>
                            <w:bookmarkEnd w:id="6"/>
                            <w:bookmarkEnd w:id="7"/>
                            <w:bookmarkEnd w:id="8"/>
                            <w:bookmarkEnd w:id="9"/>
                            <w:bookmarkEnd w:id="10"/>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84A5324"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7" o:spid="_x0000_s1026" type="#_x0000_t68" style="position:absolute;left:0;text-align:left;margin-left:133.15pt;margin-top:-17.8pt;width:36.05pt;height:450.45pt;rotation:25;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" adj="864" fillcolor="#4f81bd [3204]" strokecolor="#0a121c [484]" strokeweight="2pt">
                <v:textbox>
                  <w:txbxContent>
                    <w:p w14:paraId="3B10B4B4" w14:textId="77777777" w:rsidR="00CA4C9D" w:rsidRPr="00606642" w:rsidRDefault="00CA4C9D" w:rsidP="00CA4C9D">
                      <w:pPr>
                        <w:jc w:val="center"/>
                        <w:rPr>
                          <w:b/>
                          <w:bCs/>
                          <w:sz w:val="32"/>
                          <w:szCs w:val="32"/>
                        </w:rPr>
                      </w:pPr>
                      <w:r w:rsidRPr="00606642">
                        <w:rPr>
                          <w:b/>
                          <w:bCs/>
                          <w:sz w:val="32"/>
                          <w:szCs w:val="32"/>
                        </w:rPr>
                        <w:t xml:space="preserve">Shared </w:t>
                      </w:r>
                    </w:p>
                    <w:p w14:paraId="0AF13D3A" w14:textId="77777777" w:rsidR="00CA4C9D" w:rsidRPr="00606642" w:rsidRDefault="00CA4C9D" w:rsidP="00CA4C9D">
                      <w:pPr>
                        <w:jc w:val="center"/>
                        <w:rPr>
                          <w:b/>
                          <w:bCs/>
                          <w:sz w:val="32"/>
                          <w:szCs w:val="32"/>
                        </w:rPr>
                      </w:pPr>
                    </w:p>
                    <w:p w14:paraId="63C699C2" w14:textId="77777777" w:rsidR="00CA4C9D" w:rsidRPr="00606642" w:rsidRDefault="00CA4C9D" w:rsidP="00CA4C9D">
                      <w:pPr>
                        <w:jc w:val="center"/>
                        <w:rPr>
                          <w:b/>
                          <w:bCs/>
                          <w:sz w:val="32"/>
                          <w:szCs w:val="32"/>
                        </w:rPr>
                      </w:pPr>
                    </w:p>
                    <w:p w14:paraId="55059073" w14:textId="77777777" w:rsidR="00CA4C9D" w:rsidRPr="00606642" w:rsidRDefault="00CA4C9D" w:rsidP="00CA4C9D">
                      <w:pPr>
                        <w:jc w:val="center"/>
                        <w:rPr>
                          <w:b/>
                          <w:bCs/>
                          <w:sz w:val="32"/>
                          <w:szCs w:val="32"/>
                        </w:rPr>
                      </w:pPr>
                      <w:r w:rsidRPr="00606642">
                        <w:rPr>
                          <w:b/>
                          <w:bCs/>
                          <w:sz w:val="32"/>
                          <w:szCs w:val="32"/>
                        </w:rPr>
                        <w:t>learnin</w:t>
                      </w:r>
                      <w:bookmarkStart w:id="500" w:name="_Hlk183969218"/>
                      <w:bookmarkStart w:id="501" w:name="_Hlk183969219"/>
                      <w:bookmarkStart w:id="502" w:name="_Hlk183969220"/>
                      <w:bookmarkStart w:id="503" w:name="_Hlk183969221"/>
                      <w:bookmarkStart w:id="504" w:name="_Hlk183969223"/>
                      <w:bookmarkStart w:id="505" w:name="_Hlk183969224"/>
                      <w:bookmarkStart w:id="506" w:name="_Hlk183969234"/>
                      <w:bookmarkStart w:id="507" w:name="_Hlk183969235"/>
                      <w:r w:rsidRPr="00606642">
                        <w:rPr>
                          <w:b/>
                          <w:bCs/>
                          <w:sz w:val="32"/>
                          <w:szCs w:val="32"/>
                        </w:rPr>
                        <w:t>g</w:t>
                      </w:r>
                      <w:bookmarkEnd w:id="500"/>
                      <w:bookmarkEnd w:id="501"/>
                      <w:bookmarkEnd w:id="502"/>
                      <w:bookmarkEnd w:id="503"/>
                      <w:bookmarkEnd w:id="504"/>
                      <w:bookmarkEnd w:id="505"/>
                      <w:bookmarkEnd w:id="506"/>
                      <w:bookmarkEnd w:id="507"/>
                    </w:p>
                  </w:txbxContent>
                </v:textbox>
              </v:shape>
            </w:pict>
          </mc:Fallback>
        </mc:AlternateContent>
      </w:r>
      <w:r>
        <w:rPr>
          <w:rFonts w:ascii="Verdana" w:hAnsi="Verdana"/>
          <w:noProof/>
          <w:sz w:val="19"/>
          <w:szCs w:val="19"/>
        </w:rPr>
        <mc:AlternateContent>
          <mc:Choice Requires="wps">
            <w:drawing>
              <wp:anchor distT="0" distB="0" distL="114300" distR="114300" simplePos="0" relativeHeight="251663360" behindDoc="0" locked="0" layoutInCell="1" allowOverlap="1" wp14:anchorId="275BDF19" wp14:editId="695232BE">
                <wp:simplePos x="0" y="0"/>
                <wp:positionH relativeFrom="column">
                  <wp:posOffset>4187489</wp:posOffset>
                </wp:positionH>
                <wp:positionV relativeFrom="paragraph">
                  <wp:posOffset>-214430</wp:posOffset>
                </wp:positionV>
                <wp:extent cx="474980" cy="5754423"/>
                <wp:effectExtent l="1123950" t="0" r="1106170" b="0"/>
                <wp:wrapNone/>
                <wp:docPr id="595156690" name="Arrow: Up 7"/>
                <wp:cNvGraphicFramePr/>
                <a:graphic xmlns:a="http://schemas.openxmlformats.org/drawingml/2006/main">
                  <a:graphicData uri="http://schemas.microsoft.com/office/word/2010/wordprocessingShape">
                    <wps:wsp>
                      <wps:cNvSpPr/>
                      <wps:spPr>
                        <a:xfrm rot="20100000">
                          <a:off x="0" y="0"/>
                          <a:ext cx="474980" cy="5754423"/>
                        </a:xfrm>
                        <a:prstGeom prst="upArrow">
                          <a:avLst/>
                        </a:prstGeom>
                        <a:solidFill>
                          <a:srgbClr val="4472C4"/>
                        </a:solidFill>
                        <a:ln w="12700" cap="flat" cmpd="sng" algn="ctr">
                          <a:solidFill>
                            <a:srgbClr val="4472C4">
                              <a:shade val="15000"/>
                            </a:srgbClr>
                          </a:solidFill>
                          <a:prstDash val="solid"/>
                          <a:miter lim="800000"/>
                        </a:ln>
                        <a:effectLst/>
                      </wps:spPr>
                      <wps:txbx>
                        <w:txbxContent>
                          <w:p w14:paraId="30E46D80" w14:textId="77777777" w:rsidR="009437DD" w:rsidRPr="002D3156" w:rsidRDefault="009437DD" w:rsidP="009437DD">
                            <w:pPr>
                              <w:jc w:val="center"/>
                              <w:rPr>
                                <w:b/>
                                <w:bCs/>
                                <w:color w:val="FFFFFF" w:themeColor="background1"/>
                                <w:sz w:val="32"/>
                                <w:szCs w:val="32"/>
                              </w:rPr>
                            </w:pPr>
                            <w:r w:rsidRPr="002D3156">
                              <w:rPr>
                                <w:b/>
                                <w:bCs/>
                                <w:color w:val="FFFFFF" w:themeColor="background1"/>
                                <w:sz w:val="32"/>
                                <w:szCs w:val="32"/>
                              </w:rPr>
                              <w:t xml:space="preserve">Shared </w:t>
                            </w:r>
                          </w:p>
                          <w:p w14:paraId="4649A16A" w14:textId="77777777" w:rsidR="009437DD" w:rsidRPr="002D3156" w:rsidRDefault="009437DD" w:rsidP="009437DD">
                            <w:pPr>
                              <w:jc w:val="center"/>
                              <w:rPr>
                                <w:b/>
                                <w:bCs/>
                                <w:color w:val="FFFFFF" w:themeColor="background1"/>
                                <w:sz w:val="32"/>
                                <w:szCs w:val="32"/>
                              </w:rPr>
                            </w:pPr>
                          </w:p>
                          <w:p w14:paraId="11C23827" w14:textId="77777777" w:rsidR="009437DD" w:rsidRPr="002D3156" w:rsidRDefault="009437DD" w:rsidP="009437DD">
                            <w:pPr>
                              <w:jc w:val="center"/>
                              <w:rPr>
                                <w:b/>
                                <w:bCs/>
                                <w:color w:val="FFFFFF" w:themeColor="background1"/>
                                <w:sz w:val="32"/>
                                <w:szCs w:val="32"/>
                              </w:rPr>
                            </w:pPr>
                          </w:p>
                          <w:p w14:paraId="62F0DF12" w14:textId="77777777" w:rsidR="009437DD" w:rsidRPr="002D3156" w:rsidRDefault="009437DD" w:rsidP="009437DD">
                            <w:pPr>
                              <w:jc w:val="center"/>
                              <w:rPr>
                                <w:b/>
                                <w:bCs/>
                                <w:color w:val="FFFFFF" w:themeColor="background1"/>
                                <w:sz w:val="32"/>
                                <w:szCs w:val="32"/>
                              </w:rPr>
                            </w:pPr>
                            <w:r w:rsidRPr="002D3156">
                              <w:rPr>
                                <w:b/>
                                <w:bCs/>
                                <w:color w:val="FFFFFF" w:themeColor="background1"/>
                                <w:sz w:val="32"/>
                                <w:szCs w:val="32"/>
                              </w:rPr>
                              <w:t xml:space="preserve">Space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5BDF19" id="_x0000_s1027" type="#_x0000_t68" style="position:absolute;left:0;text-align:left;margin-left:329.7pt;margin-top:-16.9pt;width:37.4pt;height:453.1pt;rotation:-25;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" adj="891" fillcolor="#4472c4" strokecolor="#172c51" strokeweight="1pt">
                <v:textbox>
                  <w:txbxContent>
                    <w:p w14:paraId="30E46D80" w14:textId="77777777" w:rsidR="009437DD" w:rsidRPr="002D3156" w:rsidRDefault="009437DD" w:rsidP="009437DD">
                      <w:pPr>
                        <w:jc w:val="center"/>
                        <w:rPr>
                          <w:b/>
                          <w:bCs/>
                          <w:color w:val="FFFFFF" w:themeColor="background1"/>
                          <w:sz w:val="32"/>
                          <w:szCs w:val="32"/>
                        </w:rPr>
                      </w:pPr>
                      <w:r w:rsidRPr="002D3156">
                        <w:rPr>
                          <w:b/>
                          <w:bCs/>
                          <w:color w:val="FFFFFF" w:themeColor="background1"/>
                          <w:sz w:val="32"/>
                          <w:szCs w:val="32"/>
                        </w:rPr>
                        <w:t xml:space="preserve">Shared </w:t>
                      </w:r>
                    </w:p>
                    <w:p w14:paraId="4649A16A" w14:textId="77777777" w:rsidR="009437DD" w:rsidRPr="002D3156" w:rsidRDefault="009437DD" w:rsidP="009437DD">
                      <w:pPr>
                        <w:jc w:val="center"/>
                        <w:rPr>
                          <w:b/>
                          <w:bCs/>
                          <w:color w:val="FFFFFF" w:themeColor="background1"/>
                          <w:sz w:val="32"/>
                          <w:szCs w:val="32"/>
                        </w:rPr>
                      </w:pPr>
                    </w:p>
                    <w:p w14:paraId="11C23827" w14:textId="77777777" w:rsidR="009437DD" w:rsidRPr="002D3156" w:rsidRDefault="009437DD" w:rsidP="009437DD">
                      <w:pPr>
                        <w:jc w:val="center"/>
                        <w:rPr>
                          <w:b/>
                          <w:bCs/>
                          <w:color w:val="FFFFFF" w:themeColor="background1"/>
                          <w:sz w:val="32"/>
                          <w:szCs w:val="32"/>
                        </w:rPr>
                      </w:pPr>
                    </w:p>
                    <w:p w14:paraId="62F0DF12" w14:textId="77777777" w:rsidR="009437DD" w:rsidRPr="002D3156" w:rsidRDefault="009437DD" w:rsidP="009437DD">
                      <w:pPr>
                        <w:jc w:val="center"/>
                        <w:rPr>
                          <w:b/>
                          <w:bCs/>
                          <w:color w:val="FFFFFF" w:themeColor="background1"/>
                          <w:sz w:val="32"/>
                          <w:szCs w:val="32"/>
                        </w:rPr>
                      </w:pPr>
                      <w:r w:rsidRPr="002D3156">
                        <w:rPr>
                          <w:b/>
                          <w:bCs/>
                          <w:color w:val="FFFFFF" w:themeColor="background1"/>
                          <w:sz w:val="32"/>
                          <w:szCs w:val="32"/>
                        </w:rPr>
                        <w:t xml:space="preserve">Space </w:t>
                      </w:r>
                    </w:p>
                  </w:txbxContent>
                </v:textbox>
              </v:shape>
            </w:pict>
          </mc:Fallback>
        </mc:AlternateContent>
      </w:r>
      <w:r w:rsidR="009437DD">
        <w:rPr>
          <w:rFonts w:ascii="Verdana" w:hAnsi="Verdana"/>
          <w:noProof/>
          <w:sz w:val="19"/>
          <w:szCs w:val="19"/>
        </w:rPr>
        <mc:AlternateContent>
          <mc:Choice Requires="wps">
            <w:drawing>
              <wp:anchor distT="0" distB="0" distL="114300" distR="114300" simplePos="0" relativeHeight="251659264" behindDoc="0" locked="0" layoutInCell="1" allowOverlap="1" wp14:anchorId="20FB2088" wp14:editId="3A15B59C">
                <wp:simplePos x="0" y="0"/>
                <wp:positionH relativeFrom="column">
                  <wp:posOffset>405765</wp:posOffset>
                </wp:positionH>
                <wp:positionV relativeFrom="paragraph">
                  <wp:posOffset>5066030</wp:posOffset>
                </wp:positionV>
                <wp:extent cx="5450205" cy="681990"/>
                <wp:effectExtent l="0" t="0" r="17145" b="22860"/>
                <wp:wrapNone/>
                <wp:docPr id="1830777783" name="Arrow: Left-Right 4"/>
                <wp:cNvGraphicFramePr/>
                <a:graphic xmlns:a="http://schemas.openxmlformats.org/drawingml/2006/main">
                  <a:graphicData uri="http://schemas.microsoft.com/office/word/2010/wordprocessingShape">
                    <wps:wsp>
                      <wps:cNvSpPr/>
                      <wps:spPr>
                        <a:xfrm>
                          <a:off x="0" y="0"/>
                          <a:ext cx="5450205" cy="681990"/>
                        </a:xfrm>
                        <a:prstGeom prst="leftRightArrow">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23C3679C" w14:textId="77777777" w:rsidR="00CA4C9D" w:rsidRPr="00B51AEA" w:rsidRDefault="00CA4C9D" w:rsidP="00CA4C9D">
                            <w:pPr>
                              <w:jc w:val="center"/>
                              <w:rPr>
                                <w:b/>
                                <w:bCs/>
                                <w:sz w:val="32"/>
                                <w:szCs w:val="32"/>
                              </w:rPr>
                            </w:pPr>
                            <w:r w:rsidRPr="00B51AEA">
                              <w:rPr>
                                <w:b/>
                                <w:bCs/>
                                <w:sz w:val="32"/>
                                <w:szCs w:val="32"/>
                              </w:rPr>
                              <w:t>Relationship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0FB2088"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4" o:spid="_x0000_s1028" type="#_x0000_t69" style="position:absolute;left:0;text-align:left;margin-left:31.95pt;margin-top:398.9pt;width:429.15pt;height:53.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" adj="1351" fillcolor="#4f81bd [3204]" strokecolor="#0a121c [484]" strokeweight="2pt">
                <v:textbox>
                  <w:txbxContent>
                    <w:p w14:paraId="23C3679C" w14:textId="77777777" w:rsidR="00CA4C9D" w:rsidRPr="00B51AEA" w:rsidRDefault="00CA4C9D" w:rsidP="00CA4C9D">
                      <w:pPr>
                        <w:jc w:val="center"/>
                        <w:rPr>
                          <w:b/>
                          <w:bCs/>
                          <w:sz w:val="32"/>
                          <w:szCs w:val="32"/>
                        </w:rPr>
                      </w:pPr>
                      <w:r w:rsidRPr="00B51AEA">
                        <w:rPr>
                          <w:b/>
                          <w:bCs/>
                          <w:sz w:val="32"/>
                          <w:szCs w:val="32"/>
                        </w:rPr>
                        <w:t>Relationship</w:t>
                      </w:r>
                    </w:p>
                  </w:txbxContent>
                </v:textbox>
              </v:shape>
            </w:pict>
          </mc:Fallback>
        </mc:AlternateContent>
      </w:r>
      <w:r w:rsidR="00016ACA" w:rsidRPr="0054784F">
        <w:rPr>
          <w:rFonts w:ascii="Verdana" w:hAnsi="Verdana"/>
          <w:noProof/>
          <w:color w:val="1E5A62"/>
          <w:sz w:val="19"/>
          <w:szCs w:val="19"/>
          <w:shd w:val="clear" w:color="auto" w:fill="DDD9C3" w:themeFill="background2" w:themeFillShade="E6"/>
        </w:rPr>
        <w:drawing>
          <wp:inline distT="0" distB="0" distL="0" distR="0" wp14:anchorId="71DDBE02" wp14:editId="651C38D0">
            <wp:extent cx="5450205" cy="5617845"/>
            <wp:effectExtent l="0" t="0" r="17145" b="0"/>
            <wp:docPr id="1153170535"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1147A8BD" w14:textId="79BE49DE" w:rsidR="00016ACA" w:rsidRDefault="00016ACA" w:rsidP="00B56E81">
      <w:pPr>
        <w:shd w:val="clear" w:color="auto" w:fill="FFFFFF"/>
        <w:spacing w:line="276" w:lineRule="auto"/>
        <w:ind w:firstLine="720"/>
        <w:rPr>
          <w:bCs/>
        </w:rPr>
      </w:pPr>
    </w:p>
    <w:p w14:paraId="375DB27F" w14:textId="1549E1BC" w:rsidR="00D25706" w:rsidRPr="00E273A7" w:rsidRDefault="008B2C98" w:rsidP="00B56E81">
      <w:pPr>
        <w:shd w:val="clear" w:color="auto" w:fill="FFFFFF"/>
        <w:spacing w:line="276" w:lineRule="auto"/>
        <w:ind w:firstLine="720"/>
        <w:rPr>
          <w:bCs/>
        </w:rPr>
      </w:pPr>
      <w:r w:rsidRPr="00E273A7">
        <w:rPr>
          <w:bCs/>
        </w:rPr>
        <w:t xml:space="preserve"> </w:t>
      </w:r>
      <w:r w:rsidR="00C82413" w:rsidRPr="00E273A7">
        <w:rPr>
          <w:bCs/>
        </w:rPr>
        <w:t>In this context, we have</w:t>
      </w:r>
      <w:r w:rsidR="00DB6EBD" w:rsidRPr="00E273A7">
        <w:rPr>
          <w:bCs/>
        </w:rPr>
        <w:t xml:space="preserve"> </w:t>
      </w:r>
      <w:r w:rsidR="00C82413" w:rsidRPr="00E273A7">
        <w:rPr>
          <w:bCs/>
        </w:rPr>
        <w:t xml:space="preserve">formulated </w:t>
      </w:r>
      <w:r w:rsidR="00DB6EBD" w:rsidRPr="00E273A7">
        <w:rPr>
          <w:bCs/>
        </w:rPr>
        <w:t>a risk competence approach,</w:t>
      </w:r>
      <w:r w:rsidR="001F6E3B">
        <w:rPr>
          <w:bCs/>
        </w:rPr>
        <w:t xml:space="preserve"> that focuses on one aspect of social pedagogical theory </w:t>
      </w:r>
      <w:proofErr w:type="gramStart"/>
      <w:r w:rsidR="001F6E3B">
        <w:rPr>
          <w:bCs/>
        </w:rPr>
        <w:t>‘ the</w:t>
      </w:r>
      <w:proofErr w:type="gramEnd"/>
      <w:r w:rsidR="001F6E3B">
        <w:rPr>
          <w:bCs/>
        </w:rPr>
        <w:t xml:space="preserve"> common</w:t>
      </w:r>
      <w:r w:rsidR="00285964">
        <w:rPr>
          <w:bCs/>
        </w:rPr>
        <w:t xml:space="preserve"> </w:t>
      </w:r>
      <w:r w:rsidR="001F6E3B">
        <w:rPr>
          <w:bCs/>
        </w:rPr>
        <w:t xml:space="preserve">third’ that is particularly relevant </w:t>
      </w:r>
      <w:r w:rsidR="00BA3EBD">
        <w:rPr>
          <w:bCs/>
        </w:rPr>
        <w:t xml:space="preserve">in understanding and bridging </w:t>
      </w:r>
      <w:r w:rsidR="001F6E3B">
        <w:rPr>
          <w:bCs/>
        </w:rPr>
        <w:t xml:space="preserve">the digital gap that exists between young people and adults in this space. </w:t>
      </w:r>
      <w:r w:rsidR="00DB6EBD" w:rsidRPr="00E273A7">
        <w:rPr>
          <w:bCs/>
        </w:rPr>
        <w:t xml:space="preserve"> </w:t>
      </w:r>
      <w:proofErr w:type="gramStart"/>
      <w:r w:rsidR="001F6E3B">
        <w:rPr>
          <w:bCs/>
        </w:rPr>
        <w:t xml:space="preserve">We </w:t>
      </w:r>
      <w:r w:rsidR="00DB6EBD" w:rsidRPr="00E273A7">
        <w:rPr>
          <w:bCs/>
        </w:rPr>
        <w:t xml:space="preserve"> propose</w:t>
      </w:r>
      <w:proofErr w:type="gramEnd"/>
      <w:r w:rsidR="00DB6EBD" w:rsidRPr="00E273A7">
        <w:rPr>
          <w:bCs/>
        </w:rPr>
        <w:t xml:space="preserve"> that this may be of </w:t>
      </w:r>
      <w:r w:rsidR="00315B73" w:rsidRPr="00E273A7">
        <w:rPr>
          <w:bCs/>
        </w:rPr>
        <w:t>utility</w:t>
      </w:r>
      <w:r w:rsidR="00DB6EBD" w:rsidRPr="00E273A7">
        <w:rPr>
          <w:bCs/>
        </w:rPr>
        <w:t xml:space="preserve"> in future work </w:t>
      </w:r>
      <w:r w:rsidR="008F4D4C" w:rsidRPr="00E273A7">
        <w:rPr>
          <w:bCs/>
        </w:rPr>
        <w:t xml:space="preserve">and within research </w:t>
      </w:r>
      <w:r w:rsidR="000150DA" w:rsidRPr="00E273A7">
        <w:rPr>
          <w:bCs/>
        </w:rPr>
        <w:t xml:space="preserve">related to </w:t>
      </w:r>
      <w:r w:rsidR="00DB6EBD" w:rsidRPr="00E273A7">
        <w:rPr>
          <w:bCs/>
        </w:rPr>
        <w:t>disability, the internet and child protection</w:t>
      </w:r>
      <w:r w:rsidR="000150DA" w:rsidRPr="00E273A7">
        <w:rPr>
          <w:bCs/>
        </w:rPr>
        <w:t>.</w:t>
      </w:r>
    </w:p>
    <w:p w14:paraId="7268EFED" w14:textId="71E1CE49" w:rsidR="00C46811" w:rsidRPr="00E273A7" w:rsidRDefault="000150DA" w:rsidP="00B56E81">
      <w:pPr>
        <w:shd w:val="clear" w:color="auto" w:fill="FFFFFF"/>
        <w:spacing w:line="276" w:lineRule="auto"/>
        <w:ind w:firstLine="720"/>
        <w:rPr>
          <w:bCs/>
        </w:rPr>
      </w:pPr>
      <w:r w:rsidRPr="00E273A7">
        <w:rPr>
          <w:bCs/>
        </w:rPr>
        <w:t xml:space="preserve"> </w:t>
      </w:r>
    </w:p>
    <w:p w14:paraId="3EC94A1D" w14:textId="3AC38182" w:rsidR="000150DA" w:rsidRPr="00E273A7" w:rsidRDefault="00AF5848" w:rsidP="00B56E81">
      <w:pPr>
        <w:shd w:val="clear" w:color="auto" w:fill="FFFFFF"/>
        <w:spacing w:line="276" w:lineRule="auto"/>
        <w:rPr>
          <w:bCs/>
        </w:rPr>
      </w:pPr>
      <w:r w:rsidRPr="00E273A7">
        <w:rPr>
          <w:bCs/>
        </w:rPr>
        <w:t xml:space="preserve">Recommendations for further research </w:t>
      </w:r>
    </w:p>
    <w:p w14:paraId="794C28B2" w14:textId="77777777" w:rsidR="00D25706" w:rsidRPr="00E273A7" w:rsidRDefault="00D25706" w:rsidP="00B56E81">
      <w:pPr>
        <w:shd w:val="clear" w:color="auto" w:fill="FFFFFF"/>
        <w:spacing w:line="276" w:lineRule="auto"/>
        <w:rPr>
          <w:bCs/>
        </w:rPr>
      </w:pPr>
    </w:p>
    <w:p w14:paraId="4B2D0D7B" w14:textId="2C3EDDF7" w:rsidR="00AF5848" w:rsidRPr="00E273A7" w:rsidRDefault="00497BCF" w:rsidP="00B56E81">
      <w:pPr>
        <w:shd w:val="clear" w:color="auto" w:fill="FFFFFF"/>
        <w:spacing w:line="276" w:lineRule="auto"/>
        <w:rPr>
          <w:bCs/>
        </w:rPr>
      </w:pPr>
      <w:r>
        <w:rPr>
          <w:bCs/>
        </w:rPr>
        <w:t xml:space="preserve">Results of the scoping review highlights clear recommendations for future research presented in the PAGER table. </w:t>
      </w:r>
      <w:r w:rsidR="00AF5848" w:rsidRPr="00E273A7">
        <w:rPr>
          <w:bCs/>
        </w:rPr>
        <w:t>This sco</w:t>
      </w:r>
      <w:r w:rsidR="00610C97" w:rsidRPr="00E273A7">
        <w:rPr>
          <w:bCs/>
        </w:rPr>
        <w:t>ping review calls for future</w:t>
      </w:r>
      <w:r w:rsidR="00AF5848" w:rsidRPr="00E273A7">
        <w:rPr>
          <w:bCs/>
        </w:rPr>
        <w:t xml:space="preserve"> research to explore the positive aspects of </w:t>
      </w:r>
      <w:r w:rsidR="00D25706" w:rsidRPr="00E273A7">
        <w:rPr>
          <w:bCs/>
        </w:rPr>
        <w:t>i</w:t>
      </w:r>
      <w:r w:rsidR="00AF5848" w:rsidRPr="00E273A7">
        <w:rPr>
          <w:bCs/>
        </w:rPr>
        <w:t>nternet use as well as</w:t>
      </w:r>
      <w:r w:rsidR="00610C97" w:rsidRPr="00E273A7">
        <w:rPr>
          <w:bCs/>
        </w:rPr>
        <w:t xml:space="preserve"> placing a focus</w:t>
      </w:r>
      <w:r w:rsidR="00AF5848" w:rsidRPr="00E273A7">
        <w:rPr>
          <w:bCs/>
        </w:rPr>
        <w:t xml:space="preserve"> </w:t>
      </w:r>
      <w:r w:rsidR="00610C97" w:rsidRPr="00E273A7">
        <w:rPr>
          <w:bCs/>
        </w:rPr>
        <w:t xml:space="preserve">on </w:t>
      </w:r>
      <w:r w:rsidR="00AF5848" w:rsidRPr="00E273A7">
        <w:rPr>
          <w:bCs/>
        </w:rPr>
        <w:t>parents</w:t>
      </w:r>
      <w:r w:rsidR="00610C97" w:rsidRPr="00E273A7">
        <w:rPr>
          <w:bCs/>
        </w:rPr>
        <w:t xml:space="preserve"> and</w:t>
      </w:r>
      <w:r w:rsidR="00AF5848" w:rsidRPr="00E273A7">
        <w:rPr>
          <w:bCs/>
        </w:rPr>
        <w:t xml:space="preserve"> practitioner’s views of internet access by young people with disabilities.  </w:t>
      </w:r>
      <w:r w:rsidR="00205410" w:rsidRPr="00E273A7">
        <w:rPr>
          <w:bCs/>
        </w:rPr>
        <w:t>Moreover,</w:t>
      </w:r>
      <w:r w:rsidR="00AF5848" w:rsidRPr="00E273A7">
        <w:rPr>
          <w:bCs/>
        </w:rPr>
        <w:t xml:space="preserve"> research on internet associated child protection risk </w:t>
      </w:r>
      <w:r w:rsidR="005A3FB8" w:rsidRPr="00E273A7">
        <w:rPr>
          <w:bCs/>
        </w:rPr>
        <w:t>relating to</w:t>
      </w:r>
      <w:r w:rsidR="00AF5848" w:rsidRPr="00E273A7">
        <w:rPr>
          <w:bCs/>
        </w:rPr>
        <w:t xml:space="preserve"> disabilit</w:t>
      </w:r>
      <w:r w:rsidR="005A3FB8" w:rsidRPr="00E273A7">
        <w:rPr>
          <w:bCs/>
        </w:rPr>
        <w:t>y</w:t>
      </w:r>
      <w:r w:rsidR="00AF5848" w:rsidRPr="00E273A7">
        <w:rPr>
          <w:bCs/>
        </w:rPr>
        <w:t xml:space="preserve"> is deemed imp</w:t>
      </w:r>
      <w:r w:rsidR="00013DB3" w:rsidRPr="00E273A7">
        <w:rPr>
          <w:bCs/>
        </w:rPr>
        <w:t xml:space="preserve">ortant. </w:t>
      </w:r>
      <w:r w:rsidR="00205410" w:rsidRPr="00E273A7">
        <w:rPr>
          <w:bCs/>
        </w:rPr>
        <w:t>Finally,</w:t>
      </w:r>
      <w:r w:rsidR="00013DB3" w:rsidRPr="00E273A7">
        <w:rPr>
          <w:bCs/>
        </w:rPr>
        <w:t xml:space="preserve"> the voice of young people</w:t>
      </w:r>
      <w:r w:rsidR="00AF5848" w:rsidRPr="00E273A7">
        <w:rPr>
          <w:bCs/>
        </w:rPr>
        <w:t xml:space="preserve"> with disabilities within the research process relating to internet a</w:t>
      </w:r>
      <w:r w:rsidR="00610C97" w:rsidRPr="00E273A7">
        <w:rPr>
          <w:bCs/>
        </w:rPr>
        <w:t>ssociated child protection risk is advocated</w:t>
      </w:r>
      <w:r w:rsidR="00AF5848" w:rsidRPr="00E273A7">
        <w:rPr>
          <w:bCs/>
        </w:rPr>
        <w:t xml:space="preserve">. </w:t>
      </w:r>
    </w:p>
    <w:p w14:paraId="1A6B0473" w14:textId="77777777" w:rsidR="00013DB3" w:rsidRPr="00E273A7" w:rsidRDefault="00C46811" w:rsidP="00B56E81">
      <w:pPr>
        <w:shd w:val="clear" w:color="auto" w:fill="FFFFFF"/>
        <w:spacing w:before="100" w:beforeAutospacing="1" w:after="100" w:afterAutospacing="1" w:line="276" w:lineRule="auto"/>
        <w:rPr>
          <w:bCs/>
        </w:rPr>
      </w:pPr>
      <w:r w:rsidRPr="00E273A7">
        <w:rPr>
          <w:bCs/>
        </w:rPr>
        <w:lastRenderedPageBreak/>
        <w:t>Conclusion</w:t>
      </w:r>
    </w:p>
    <w:p w14:paraId="16965E50" w14:textId="02D60C80" w:rsidR="00C82413" w:rsidRPr="00E273A7" w:rsidRDefault="00C46811" w:rsidP="007D6BE3">
      <w:pPr>
        <w:shd w:val="clear" w:color="auto" w:fill="FFFFFF"/>
        <w:spacing w:line="276" w:lineRule="auto"/>
        <w:jc w:val="both"/>
        <w:rPr>
          <w:bCs/>
        </w:rPr>
      </w:pPr>
      <w:r w:rsidRPr="00E273A7">
        <w:rPr>
          <w:bCs/>
        </w:rPr>
        <w:t xml:space="preserve">This paper offers a </w:t>
      </w:r>
      <w:r w:rsidR="00E371D6" w:rsidRPr="00E273A7">
        <w:rPr>
          <w:bCs/>
        </w:rPr>
        <w:t xml:space="preserve">scoping </w:t>
      </w:r>
      <w:r w:rsidRPr="00E273A7">
        <w:rPr>
          <w:bCs/>
        </w:rPr>
        <w:t xml:space="preserve">review of relevant literature specific to </w:t>
      </w:r>
      <w:r w:rsidR="00E371D6" w:rsidRPr="00E273A7">
        <w:rPr>
          <w:bCs/>
        </w:rPr>
        <w:t xml:space="preserve">child protection, </w:t>
      </w:r>
      <w:r w:rsidRPr="00E273A7">
        <w:rPr>
          <w:bCs/>
        </w:rPr>
        <w:t>disability and the internet.</w:t>
      </w:r>
      <w:r w:rsidR="00C00D26">
        <w:rPr>
          <w:bCs/>
        </w:rPr>
        <w:t xml:space="preserve"> T</w:t>
      </w:r>
      <w:r w:rsidR="00C00D26" w:rsidRPr="00E273A7">
        <w:rPr>
          <w:bCs/>
        </w:rPr>
        <w:t>he PAGER framework</w:t>
      </w:r>
      <w:r w:rsidR="00C00D26">
        <w:rPr>
          <w:bCs/>
        </w:rPr>
        <w:t xml:space="preserve"> is used to present patterns, advances, gaps, evidence for practice and key recommendations from literature.</w:t>
      </w:r>
      <w:r w:rsidR="00C00D26" w:rsidRPr="00E273A7">
        <w:rPr>
          <w:bCs/>
        </w:rPr>
        <w:t xml:space="preserve"> (</w:t>
      </w:r>
      <w:proofErr w:type="spellStart"/>
      <w:r w:rsidR="00C00D26" w:rsidRPr="00E273A7">
        <w:rPr>
          <w:bCs/>
        </w:rPr>
        <w:t>Bardbury</w:t>
      </w:r>
      <w:proofErr w:type="spellEnd"/>
      <w:r w:rsidR="00C00D26" w:rsidRPr="00E273A7">
        <w:rPr>
          <w:bCs/>
        </w:rPr>
        <w:t xml:space="preserve">- Jones et al 2022), </w:t>
      </w:r>
      <w:r w:rsidRPr="00E273A7">
        <w:rPr>
          <w:bCs/>
        </w:rPr>
        <w:t xml:space="preserve">Disability as a concept and a lived experience is exceptionally broad and difficult to define </w:t>
      </w:r>
      <w:r w:rsidR="00D25706" w:rsidRPr="00E273A7">
        <w:rPr>
          <w:bCs/>
        </w:rPr>
        <w:t xml:space="preserve">(Goodley, 2016), </w:t>
      </w:r>
      <w:r w:rsidRPr="00E273A7">
        <w:rPr>
          <w:bCs/>
        </w:rPr>
        <w:t>however the affirmative, non</w:t>
      </w:r>
      <w:r w:rsidR="00D25706" w:rsidRPr="00E273A7">
        <w:rPr>
          <w:bCs/>
        </w:rPr>
        <w:t>-</w:t>
      </w:r>
      <w:r w:rsidRPr="00E273A7">
        <w:rPr>
          <w:bCs/>
        </w:rPr>
        <w:t>tragedy model of disability forms the theoretical backdrop to this review of literature</w:t>
      </w:r>
      <w:r w:rsidR="00315B73" w:rsidRPr="00E273A7">
        <w:rPr>
          <w:bCs/>
        </w:rPr>
        <w:t xml:space="preserve"> from which a risk competent perspective was</w:t>
      </w:r>
      <w:r w:rsidR="00D25706" w:rsidRPr="00E273A7">
        <w:rPr>
          <w:bCs/>
        </w:rPr>
        <w:t xml:space="preserve"> </w:t>
      </w:r>
      <w:r w:rsidR="006071AC" w:rsidRPr="00E273A7">
        <w:rPr>
          <w:bCs/>
        </w:rPr>
        <w:t>formulated</w:t>
      </w:r>
      <w:r w:rsidRPr="00E273A7">
        <w:rPr>
          <w:bCs/>
        </w:rPr>
        <w:t xml:space="preserve">.  Inaccessibility </w:t>
      </w:r>
      <w:r w:rsidR="00DD71CE" w:rsidRPr="00E273A7">
        <w:rPr>
          <w:bCs/>
        </w:rPr>
        <w:t>remains</w:t>
      </w:r>
      <w:r w:rsidRPr="00E273A7">
        <w:rPr>
          <w:bCs/>
        </w:rPr>
        <w:t xml:space="preserve"> a barrier to internet use and the empowerment of people with disabilities</w:t>
      </w:r>
      <w:r w:rsidR="00D25706" w:rsidRPr="00E273A7">
        <w:rPr>
          <w:bCs/>
        </w:rPr>
        <w:t xml:space="preserve"> (</w:t>
      </w:r>
      <w:r w:rsidR="00D25706" w:rsidRPr="00E273A7">
        <w:rPr>
          <w:rStyle w:val="Hyperlink"/>
          <w:bCs/>
          <w:color w:val="auto"/>
          <w:u w:val="none"/>
        </w:rPr>
        <w:t>Scholz, Yalcin &amp; Priestley</w:t>
      </w:r>
      <w:r w:rsidR="00D25706" w:rsidRPr="00E273A7">
        <w:rPr>
          <w:bCs/>
        </w:rPr>
        <w:t xml:space="preserve">, 2017; </w:t>
      </w:r>
      <w:proofErr w:type="spellStart"/>
      <w:r w:rsidR="00D25706" w:rsidRPr="00E273A7">
        <w:rPr>
          <w:bCs/>
        </w:rPr>
        <w:t>Favalli</w:t>
      </w:r>
      <w:proofErr w:type="spellEnd"/>
      <w:r w:rsidR="00D25706" w:rsidRPr="00E273A7">
        <w:rPr>
          <w:bCs/>
        </w:rPr>
        <w:t xml:space="preserve"> and </w:t>
      </w:r>
      <w:proofErr w:type="spellStart"/>
      <w:r w:rsidR="00D25706" w:rsidRPr="00E273A7">
        <w:rPr>
          <w:bCs/>
        </w:rPr>
        <w:t>Ferri</w:t>
      </w:r>
      <w:proofErr w:type="spellEnd"/>
      <w:r w:rsidR="00D25706" w:rsidRPr="00E273A7">
        <w:rPr>
          <w:bCs/>
        </w:rPr>
        <w:t xml:space="preserve">, 2018; </w:t>
      </w:r>
      <w:proofErr w:type="spellStart"/>
      <w:r w:rsidR="00D25706" w:rsidRPr="00E273A7">
        <w:rPr>
          <w:bCs/>
        </w:rPr>
        <w:t>Smahel</w:t>
      </w:r>
      <w:proofErr w:type="spellEnd"/>
      <w:r w:rsidR="00D25706" w:rsidRPr="00E273A7">
        <w:rPr>
          <w:bCs/>
        </w:rPr>
        <w:t xml:space="preserve"> et al., 2020; </w:t>
      </w:r>
      <w:proofErr w:type="spellStart"/>
      <w:r w:rsidR="00D25706" w:rsidRPr="00E273A7">
        <w:rPr>
          <w:bCs/>
        </w:rPr>
        <w:t>Khanlou</w:t>
      </w:r>
      <w:proofErr w:type="spellEnd"/>
      <w:r w:rsidR="00D25706" w:rsidRPr="00E273A7">
        <w:rPr>
          <w:bCs/>
        </w:rPr>
        <w:t xml:space="preserve"> et al., 2020)</w:t>
      </w:r>
      <w:r w:rsidRPr="00E273A7">
        <w:rPr>
          <w:bCs/>
        </w:rPr>
        <w:t>. Literature indicated that better access to internet for people with disabilities improves quality of life and increases social inclusiveness from a rights</w:t>
      </w:r>
      <w:r w:rsidR="00B26DA4" w:rsidRPr="00E273A7">
        <w:rPr>
          <w:bCs/>
        </w:rPr>
        <w:t>-</w:t>
      </w:r>
      <w:r w:rsidRPr="00E273A7">
        <w:rPr>
          <w:bCs/>
        </w:rPr>
        <w:t>based model as promoted by the UN Convention on the Rights of People with Disabilities</w:t>
      </w:r>
      <w:r w:rsidR="00D25706" w:rsidRPr="00E273A7">
        <w:rPr>
          <w:bCs/>
        </w:rPr>
        <w:t xml:space="preserve"> (UNCRPD 2007)</w:t>
      </w:r>
      <w:r w:rsidRPr="00E273A7">
        <w:rPr>
          <w:bCs/>
        </w:rPr>
        <w:t xml:space="preserve">. </w:t>
      </w:r>
      <w:r w:rsidR="00DD71CE" w:rsidRPr="00E273A7">
        <w:rPr>
          <w:bCs/>
        </w:rPr>
        <w:t>Yet, a</w:t>
      </w:r>
      <w:r w:rsidRPr="00E273A7">
        <w:rPr>
          <w:bCs/>
        </w:rPr>
        <w:t xml:space="preserve"> knowledge gap exists due to a generational divide </w:t>
      </w:r>
      <w:r w:rsidR="007757C7" w:rsidRPr="00E273A7">
        <w:rPr>
          <w:bCs/>
        </w:rPr>
        <w:t xml:space="preserve">which </w:t>
      </w:r>
      <w:r w:rsidRPr="00E273A7">
        <w:rPr>
          <w:bCs/>
        </w:rPr>
        <w:t xml:space="preserve">hampers parents’ and practitioners’ abilities to empower children with disabilities to engage in using the internet.  </w:t>
      </w:r>
    </w:p>
    <w:p w14:paraId="21ACCED3" w14:textId="38B057D3" w:rsidR="00C82413" w:rsidRPr="00E273A7" w:rsidRDefault="00C46811" w:rsidP="007D6BE3">
      <w:pPr>
        <w:shd w:val="clear" w:color="auto" w:fill="FFFFFF"/>
        <w:spacing w:line="276" w:lineRule="auto"/>
        <w:ind w:firstLine="720"/>
        <w:jc w:val="both"/>
        <w:rPr>
          <w:bCs/>
        </w:rPr>
      </w:pPr>
      <w:r w:rsidRPr="00E273A7">
        <w:rPr>
          <w:bCs/>
        </w:rPr>
        <w:t xml:space="preserve">There is no doubt </w:t>
      </w:r>
      <w:r w:rsidR="006071AC" w:rsidRPr="00E273A7">
        <w:rPr>
          <w:bCs/>
        </w:rPr>
        <w:t xml:space="preserve">that </w:t>
      </w:r>
      <w:r w:rsidRPr="00E273A7">
        <w:rPr>
          <w:bCs/>
        </w:rPr>
        <w:t>there is a plethora of literature stressing the serious risks of online engagement aligned with increased vulnerabilit</w:t>
      </w:r>
      <w:r w:rsidR="00C95ED6" w:rsidRPr="00E273A7">
        <w:rPr>
          <w:bCs/>
        </w:rPr>
        <w:t>ies of</w:t>
      </w:r>
      <w:r w:rsidR="00A57425" w:rsidRPr="00E273A7">
        <w:rPr>
          <w:bCs/>
        </w:rPr>
        <w:t xml:space="preserve"> children and young people </w:t>
      </w:r>
      <w:r w:rsidR="00C95ED6" w:rsidRPr="00E273A7">
        <w:rPr>
          <w:bCs/>
        </w:rPr>
        <w:t>with disabilities</w:t>
      </w:r>
      <w:r w:rsidR="00F92E6E" w:rsidRPr="00E273A7">
        <w:rPr>
          <w:bCs/>
        </w:rPr>
        <w:t>. This</w:t>
      </w:r>
      <w:r w:rsidRPr="00E273A7">
        <w:rPr>
          <w:bCs/>
        </w:rPr>
        <w:t xml:space="preserve"> paper puts forward the notion of risk competence, </w:t>
      </w:r>
      <w:r w:rsidR="006071AC" w:rsidRPr="00E273A7">
        <w:rPr>
          <w:bCs/>
        </w:rPr>
        <w:t xml:space="preserve">within </w:t>
      </w:r>
      <w:r w:rsidRPr="00E273A7">
        <w:rPr>
          <w:bCs/>
        </w:rPr>
        <w:t xml:space="preserve">a </w:t>
      </w:r>
      <w:r w:rsidR="006071AC" w:rsidRPr="00E273A7">
        <w:rPr>
          <w:bCs/>
        </w:rPr>
        <w:t xml:space="preserve">non-tragic and </w:t>
      </w:r>
      <w:r w:rsidRPr="00E273A7">
        <w:rPr>
          <w:bCs/>
        </w:rPr>
        <w:t xml:space="preserve">social pedagogical perspective as a tool to assist practitioners and parents with the protectiveness versus empowerment </w:t>
      </w:r>
      <w:r w:rsidR="00013DB3" w:rsidRPr="00E273A7">
        <w:rPr>
          <w:bCs/>
        </w:rPr>
        <w:t>debate that</w:t>
      </w:r>
      <w:r w:rsidRPr="00E273A7">
        <w:rPr>
          <w:bCs/>
        </w:rPr>
        <w:t xml:space="preserve"> is intrinsic to internet use for people with disabilities.  </w:t>
      </w:r>
      <w:r w:rsidR="00B26DA4" w:rsidRPr="00E273A7">
        <w:rPr>
          <w:bCs/>
        </w:rPr>
        <w:t>In looking to the future, it is hoped that this line of progression continues to offer at least one step in the right direction.</w:t>
      </w:r>
    </w:p>
    <w:p w14:paraId="2E2AC200" w14:textId="77777777" w:rsidR="00010A15" w:rsidRPr="00E273A7" w:rsidRDefault="00010A15" w:rsidP="00B56E81">
      <w:pPr>
        <w:spacing w:line="276" w:lineRule="auto"/>
        <w:rPr>
          <w:bCs/>
        </w:rPr>
      </w:pPr>
    </w:p>
    <w:p w14:paraId="7E32F78F" w14:textId="74424A56" w:rsidR="001468BB" w:rsidRPr="00E273A7" w:rsidRDefault="006D1675" w:rsidP="00B56E81">
      <w:pPr>
        <w:spacing w:line="276" w:lineRule="auto"/>
        <w:rPr>
          <w:bCs/>
        </w:rPr>
      </w:pPr>
      <w:r w:rsidRPr="00E273A7">
        <w:rPr>
          <w:bCs/>
        </w:rPr>
        <w:t xml:space="preserve">References </w:t>
      </w:r>
    </w:p>
    <w:p w14:paraId="0450141A" w14:textId="77777777" w:rsidR="001468BB" w:rsidRPr="00E273A7" w:rsidRDefault="001468BB" w:rsidP="00B56E81">
      <w:pPr>
        <w:spacing w:line="276" w:lineRule="auto"/>
        <w:ind w:left="720" w:right="804" w:hanging="720"/>
        <w:rPr>
          <w:bCs/>
        </w:rPr>
      </w:pPr>
    </w:p>
    <w:p w14:paraId="6F4B86AA" w14:textId="77777777" w:rsidR="00533136" w:rsidRPr="000E25DE" w:rsidRDefault="00533136" w:rsidP="00533136">
      <w:pPr>
        <w:spacing w:line="276" w:lineRule="auto"/>
        <w:ind w:left="720" w:right="804" w:hanging="720"/>
        <w:rPr>
          <w:bCs/>
        </w:rPr>
      </w:pPr>
      <w:r w:rsidRPr="000E25DE">
        <w:rPr>
          <w:bCs/>
          <w:shd w:val="clear" w:color="auto" w:fill="FFFFFF"/>
        </w:rPr>
        <w:t>Adam, A., &amp; Kreps, D. (2009). Disability and discourses of web accessibility. </w:t>
      </w:r>
      <w:r w:rsidRPr="000E25DE">
        <w:rPr>
          <w:bCs/>
          <w:i/>
          <w:iCs/>
          <w:shd w:val="clear" w:color="auto" w:fill="FFFFFF"/>
        </w:rPr>
        <w:t>Information, Communication &amp; Society</w:t>
      </w:r>
      <w:r w:rsidRPr="000E25DE">
        <w:rPr>
          <w:bCs/>
          <w:shd w:val="clear" w:color="auto" w:fill="FFFFFF"/>
        </w:rPr>
        <w:t> 12(7), 1041-1058.</w:t>
      </w:r>
      <w:r w:rsidRPr="000E25DE">
        <w:rPr>
          <w:bCs/>
        </w:rPr>
        <w:t xml:space="preserve"> </w:t>
      </w:r>
      <w:hyperlink r:id="rId13" w:history="1">
        <w:r w:rsidRPr="000E25DE">
          <w:rPr>
            <w:rStyle w:val="Hyperlink"/>
            <w:bCs/>
          </w:rPr>
          <w:t>https://doi.org/10.1080/13691180802552940</w:t>
        </w:r>
      </w:hyperlink>
      <w:r w:rsidRPr="000E25DE">
        <w:rPr>
          <w:bCs/>
        </w:rPr>
        <w:t xml:space="preserve"> </w:t>
      </w:r>
    </w:p>
    <w:p w14:paraId="3F7A0CE9" w14:textId="77777777" w:rsidR="00533136" w:rsidRPr="000E25DE" w:rsidRDefault="00533136" w:rsidP="00533136">
      <w:pPr>
        <w:spacing w:line="276" w:lineRule="auto"/>
        <w:ind w:left="720" w:right="804" w:hanging="720"/>
        <w:rPr>
          <w:bCs/>
        </w:rPr>
      </w:pPr>
      <w:r w:rsidRPr="000E25DE">
        <w:rPr>
          <w:bCs/>
          <w:shd w:val="clear" w:color="auto" w:fill="FFFFFF"/>
        </w:rPr>
        <w:t>Arksey, H., &amp; O'Malley, L. (2005). Scoping studies: towards a methodological framework. </w:t>
      </w:r>
      <w:r w:rsidRPr="000E25DE">
        <w:rPr>
          <w:bCs/>
          <w:i/>
          <w:iCs/>
          <w:shd w:val="clear" w:color="auto" w:fill="FFFFFF"/>
        </w:rPr>
        <w:t>International journal of social research methodology</w:t>
      </w:r>
      <w:r w:rsidRPr="000E25DE">
        <w:rPr>
          <w:bCs/>
          <w:shd w:val="clear" w:color="auto" w:fill="FFFFFF"/>
        </w:rPr>
        <w:t> 8(1), 19-32.</w:t>
      </w:r>
      <w:r w:rsidRPr="000E25DE">
        <w:t xml:space="preserve"> </w:t>
      </w:r>
      <w:r w:rsidRPr="000E25DE">
        <w:rPr>
          <w:bCs/>
          <w:shd w:val="clear" w:color="auto" w:fill="FFFFFF"/>
        </w:rPr>
        <w:t>https://doi.org/10.1080/1364557032000119616</w:t>
      </w:r>
    </w:p>
    <w:p w14:paraId="484E28E0" w14:textId="77777777" w:rsidR="00533136" w:rsidRPr="000E25DE" w:rsidRDefault="00533136" w:rsidP="00533136">
      <w:pPr>
        <w:spacing w:line="276" w:lineRule="auto"/>
        <w:ind w:left="720" w:right="804" w:hanging="720"/>
        <w:rPr>
          <w:bCs/>
          <w:shd w:val="clear" w:color="auto" w:fill="FFFFFF"/>
        </w:rPr>
      </w:pPr>
      <w:r w:rsidRPr="000E25DE">
        <w:rPr>
          <w:bCs/>
        </w:rPr>
        <w:t xml:space="preserve">Auger Charles, P. (1998). </w:t>
      </w:r>
      <w:r w:rsidRPr="000E25DE">
        <w:rPr>
          <w:bCs/>
          <w:i/>
        </w:rPr>
        <w:t xml:space="preserve">Information sources in grey literature </w:t>
      </w:r>
      <w:r w:rsidRPr="000E25DE">
        <w:rPr>
          <w:bCs/>
          <w:iCs/>
        </w:rPr>
        <w:t>(</w:t>
      </w:r>
      <w:r w:rsidRPr="000E25DE">
        <w:rPr>
          <w:bCs/>
        </w:rPr>
        <w:t>4</w:t>
      </w:r>
      <w:r w:rsidRPr="000E25DE">
        <w:rPr>
          <w:bCs/>
          <w:vertAlign w:val="superscript"/>
        </w:rPr>
        <w:t>th</w:t>
      </w:r>
      <w:r w:rsidRPr="000E25DE">
        <w:rPr>
          <w:bCs/>
        </w:rPr>
        <w:t xml:space="preserve">edn). London: Bowker Saur. </w:t>
      </w:r>
    </w:p>
    <w:p w14:paraId="7982F83B" w14:textId="77777777" w:rsidR="00533136" w:rsidRPr="000E25DE" w:rsidRDefault="00533136" w:rsidP="00533136">
      <w:pPr>
        <w:spacing w:line="276" w:lineRule="auto"/>
        <w:ind w:right="804"/>
        <w:rPr>
          <w:bCs/>
        </w:rPr>
      </w:pPr>
      <w:r w:rsidRPr="000E25DE">
        <w:rPr>
          <w:bCs/>
        </w:rPr>
        <w:t xml:space="preserve">Author b. &amp; </w:t>
      </w:r>
      <w:proofErr w:type="gramStart"/>
      <w:r w:rsidRPr="000E25DE">
        <w:rPr>
          <w:bCs/>
        </w:rPr>
        <w:t>other</w:t>
      </w:r>
      <w:proofErr w:type="gramEnd"/>
      <w:r w:rsidRPr="000E25DE">
        <w:rPr>
          <w:bCs/>
        </w:rPr>
        <w:t xml:space="preserve"> author. 2017. Anonymised</w:t>
      </w:r>
      <w:r w:rsidRPr="000E25DE">
        <w:rPr>
          <w:bCs/>
          <w:shd w:val="clear" w:color="auto" w:fill="FFFFFF"/>
        </w:rPr>
        <w:t>.</w:t>
      </w:r>
    </w:p>
    <w:p w14:paraId="3079EDFD" w14:textId="77777777" w:rsidR="00533136" w:rsidRPr="000E25DE" w:rsidRDefault="00533136" w:rsidP="00533136">
      <w:pPr>
        <w:spacing w:line="276" w:lineRule="auto"/>
        <w:ind w:left="720" w:right="804" w:hanging="720"/>
        <w:rPr>
          <w:bCs/>
        </w:rPr>
      </w:pPr>
      <w:r w:rsidRPr="000E25DE">
        <w:rPr>
          <w:bCs/>
        </w:rPr>
        <w:t>Author b. 2020a, 2020b 2019a, 2019b, 2021, Anonymised.</w:t>
      </w:r>
    </w:p>
    <w:p w14:paraId="50ABD4CE" w14:textId="77777777" w:rsidR="00533136" w:rsidRPr="000E25DE" w:rsidRDefault="00533136" w:rsidP="00533136">
      <w:pPr>
        <w:spacing w:line="276" w:lineRule="auto"/>
        <w:ind w:left="720" w:right="804" w:hanging="720"/>
        <w:rPr>
          <w:bCs/>
        </w:rPr>
      </w:pPr>
      <w:r w:rsidRPr="000E25DE">
        <w:rPr>
          <w:bCs/>
          <w:shd w:val="clear" w:color="auto" w:fill="FFFFFF"/>
        </w:rPr>
        <w:t>Barber, C. (2017). Social media and autism spectrum conditions. </w:t>
      </w:r>
      <w:r w:rsidRPr="000E25DE">
        <w:rPr>
          <w:bCs/>
          <w:i/>
          <w:iCs/>
          <w:shd w:val="clear" w:color="auto" w:fill="FFFFFF"/>
        </w:rPr>
        <w:t>Practice Nursing</w:t>
      </w:r>
      <w:r w:rsidRPr="000E25DE">
        <w:rPr>
          <w:bCs/>
          <w:shd w:val="clear" w:color="auto" w:fill="FFFFFF"/>
        </w:rPr>
        <w:t xml:space="preserve"> 28(7), 292-298. DOI: 10.12968/pnur.2017.28.7.292 </w:t>
      </w:r>
    </w:p>
    <w:p w14:paraId="6B0FD121" w14:textId="77777777" w:rsidR="00533136" w:rsidRPr="000E25DE" w:rsidRDefault="00533136" w:rsidP="00533136">
      <w:pPr>
        <w:spacing w:line="276" w:lineRule="auto"/>
        <w:ind w:left="720" w:right="804" w:hanging="720"/>
        <w:rPr>
          <w:bCs/>
          <w:u w:val="single"/>
          <w:bdr w:val="none" w:sz="0" w:space="0" w:color="auto" w:frame="1"/>
          <w:shd w:val="clear" w:color="auto" w:fill="FFFFFF"/>
        </w:rPr>
      </w:pPr>
      <w:proofErr w:type="spellStart"/>
      <w:r w:rsidRPr="000E25DE">
        <w:rPr>
          <w:bCs/>
          <w:shd w:val="clear" w:color="auto" w:fill="FFFFFF"/>
        </w:rPr>
        <w:t>Berghs</w:t>
      </w:r>
      <w:proofErr w:type="spellEnd"/>
      <w:r w:rsidRPr="000E25DE">
        <w:rPr>
          <w:bCs/>
          <w:shd w:val="clear" w:color="auto" w:fill="FFFFFF"/>
        </w:rPr>
        <w:t>, M.J, Atkins, K.M., &amp; Graham, H. (2016). Scoping models and theories of disability. Implications for public health research of models and theories of disabilities: a scoping study and evidence synthesis. </w:t>
      </w:r>
      <w:r w:rsidRPr="000E25DE">
        <w:rPr>
          <w:bCs/>
          <w:i/>
          <w:iCs/>
          <w:shd w:val="clear" w:color="auto" w:fill="FFFFFF"/>
        </w:rPr>
        <w:t>Public Health Research,</w:t>
      </w:r>
      <w:r w:rsidRPr="000E25DE">
        <w:rPr>
          <w:bCs/>
          <w:shd w:val="clear" w:color="auto" w:fill="FFFFFF"/>
        </w:rPr>
        <w:t> 4(8), 23-40.</w:t>
      </w:r>
      <w:r w:rsidRPr="000E25DE">
        <w:rPr>
          <w:bCs/>
        </w:rPr>
        <w:t xml:space="preserve"> https://</w:t>
      </w:r>
      <w:r w:rsidRPr="000E25DE">
        <w:rPr>
          <w:bCs/>
          <w:shd w:val="clear" w:color="auto" w:fill="FFFFFF"/>
        </w:rPr>
        <w:t>doi:</w:t>
      </w:r>
      <w:hyperlink r:id="rId14" w:tgtFrame="_blank" w:history="1">
        <w:r w:rsidRPr="000E25DE">
          <w:rPr>
            <w:rStyle w:val="Hyperlink"/>
            <w:bCs/>
            <w:color w:val="auto"/>
            <w:bdr w:val="none" w:sz="0" w:space="0" w:color="auto" w:frame="1"/>
            <w:shd w:val="clear" w:color="auto" w:fill="FFFFFF"/>
          </w:rPr>
          <w:t>10.3310/phr04080</w:t>
        </w:r>
      </w:hyperlink>
    </w:p>
    <w:p w14:paraId="58D6C736" w14:textId="77777777" w:rsidR="00533136" w:rsidRPr="000E25DE" w:rsidRDefault="00533136" w:rsidP="00533136">
      <w:pPr>
        <w:spacing w:line="276" w:lineRule="auto"/>
        <w:ind w:left="720" w:right="804" w:hanging="720"/>
        <w:rPr>
          <w:bCs/>
        </w:rPr>
      </w:pPr>
      <w:proofErr w:type="spellStart"/>
      <w:r w:rsidRPr="000E25DE">
        <w:rPr>
          <w:bCs/>
          <w:shd w:val="clear" w:color="auto" w:fill="FFFFFF"/>
        </w:rPr>
        <w:lastRenderedPageBreak/>
        <w:t>Bonato</w:t>
      </w:r>
      <w:proofErr w:type="spellEnd"/>
      <w:r w:rsidRPr="000E25DE">
        <w:rPr>
          <w:bCs/>
          <w:shd w:val="clear" w:color="auto" w:fill="FFFFFF"/>
        </w:rPr>
        <w:t>, S. (2018). </w:t>
      </w:r>
      <w:r w:rsidRPr="000E25DE">
        <w:rPr>
          <w:bCs/>
          <w:i/>
          <w:iCs/>
          <w:shd w:val="clear" w:color="auto" w:fill="FFFFFF"/>
        </w:rPr>
        <w:t xml:space="preserve">Searching the grey literature: A handbook for searching reports, working papers, and </w:t>
      </w:r>
      <w:proofErr w:type="gramStart"/>
      <w:r w:rsidRPr="000E25DE">
        <w:rPr>
          <w:bCs/>
          <w:i/>
          <w:iCs/>
          <w:shd w:val="clear" w:color="auto" w:fill="FFFFFF"/>
        </w:rPr>
        <w:t>other</w:t>
      </w:r>
      <w:proofErr w:type="gramEnd"/>
      <w:r w:rsidRPr="000E25DE">
        <w:rPr>
          <w:bCs/>
          <w:i/>
          <w:iCs/>
          <w:shd w:val="clear" w:color="auto" w:fill="FFFFFF"/>
        </w:rPr>
        <w:t xml:space="preserve"> unpublished research</w:t>
      </w:r>
      <w:r w:rsidRPr="000E25DE">
        <w:rPr>
          <w:bCs/>
          <w:shd w:val="clear" w:color="auto" w:fill="FFFFFF"/>
        </w:rPr>
        <w:t>. Rowman &amp; Littlefield, 2018.</w:t>
      </w:r>
      <w:r w:rsidRPr="000E25DE">
        <w:rPr>
          <w:bCs/>
        </w:rPr>
        <w:t xml:space="preserve"> </w:t>
      </w:r>
    </w:p>
    <w:p w14:paraId="42A555EF" w14:textId="77777777" w:rsidR="00533136" w:rsidRPr="000E25DE" w:rsidRDefault="00533136" w:rsidP="00533136">
      <w:pPr>
        <w:spacing w:line="276" w:lineRule="auto"/>
        <w:ind w:left="720" w:right="804" w:hanging="720"/>
        <w:rPr>
          <w:bCs/>
        </w:rPr>
      </w:pPr>
      <w:proofErr w:type="spellStart"/>
      <w:r w:rsidRPr="000E25DE">
        <w:rPr>
          <w:bCs/>
          <w:color w:val="222222"/>
          <w:shd w:val="clear" w:color="auto" w:fill="FFFFFF"/>
        </w:rPr>
        <w:t>Borgström</w:t>
      </w:r>
      <w:proofErr w:type="spellEnd"/>
      <w:r w:rsidRPr="000E25DE">
        <w:rPr>
          <w:bCs/>
          <w:color w:val="222222"/>
          <w:shd w:val="clear" w:color="auto" w:fill="FFFFFF"/>
        </w:rPr>
        <w:t xml:space="preserve">, Å., </w:t>
      </w:r>
      <w:proofErr w:type="spellStart"/>
      <w:r w:rsidRPr="000E25DE">
        <w:rPr>
          <w:bCs/>
          <w:color w:val="222222"/>
          <w:shd w:val="clear" w:color="auto" w:fill="FFFFFF"/>
        </w:rPr>
        <w:t>Daneback</w:t>
      </w:r>
      <w:proofErr w:type="spellEnd"/>
      <w:r w:rsidRPr="000E25DE">
        <w:rPr>
          <w:bCs/>
          <w:color w:val="222222"/>
          <w:shd w:val="clear" w:color="auto" w:fill="FFFFFF"/>
        </w:rPr>
        <w:t>, K. &amp; Molin, M. (2019).Young people with intellectual disabilities and social media: A literature review and thematic analysis. </w:t>
      </w:r>
      <w:r w:rsidRPr="000E25DE">
        <w:rPr>
          <w:bCs/>
          <w:i/>
          <w:iCs/>
          <w:color w:val="222222"/>
          <w:shd w:val="clear" w:color="auto" w:fill="FFFFFF"/>
        </w:rPr>
        <w:t>Scandinavian Journal of Disability Research,</w:t>
      </w:r>
      <w:r w:rsidRPr="000E25DE">
        <w:rPr>
          <w:bCs/>
          <w:color w:val="222222"/>
          <w:shd w:val="clear" w:color="auto" w:fill="FFFFFF"/>
        </w:rPr>
        <w:t> 21(1), 129-140.</w:t>
      </w:r>
      <w:r w:rsidRPr="000E25DE">
        <w:rPr>
          <w:bCs/>
        </w:rPr>
        <w:t xml:space="preserve"> </w:t>
      </w:r>
      <w:hyperlink r:id="rId15" w:history="1">
        <w:r w:rsidRPr="000E25DE">
          <w:rPr>
            <w:rStyle w:val="Hyperlink"/>
            <w:bCs/>
            <w:color w:val="auto"/>
            <w:u w:val="none"/>
          </w:rPr>
          <w:t>https://www.sjdr.se/articles/10.16993/sjdr.549/print/</w:t>
        </w:r>
      </w:hyperlink>
    </w:p>
    <w:p w14:paraId="5BDE7A34" w14:textId="77777777" w:rsidR="00533136" w:rsidRPr="000E25DE" w:rsidRDefault="00533136" w:rsidP="00533136">
      <w:pPr>
        <w:spacing w:line="276" w:lineRule="auto"/>
        <w:ind w:left="720" w:right="804" w:hanging="720"/>
        <w:rPr>
          <w:bCs/>
        </w:rPr>
      </w:pPr>
      <w:r w:rsidRPr="000E25DE">
        <w:rPr>
          <w:bCs/>
          <w:shd w:val="clear" w:color="auto" w:fill="FFFFFF"/>
        </w:rPr>
        <w:t xml:space="preserve">Boyd, D., &amp; </w:t>
      </w:r>
      <w:proofErr w:type="spellStart"/>
      <w:r w:rsidRPr="000E25DE">
        <w:rPr>
          <w:bCs/>
          <w:shd w:val="clear" w:color="auto" w:fill="FFFFFF"/>
        </w:rPr>
        <w:t>Hargittai</w:t>
      </w:r>
      <w:proofErr w:type="spellEnd"/>
      <w:r w:rsidRPr="000E25DE">
        <w:rPr>
          <w:bCs/>
          <w:shd w:val="clear" w:color="auto" w:fill="FFFFFF"/>
        </w:rPr>
        <w:t xml:space="preserve">, E. (2013). Connected and concerned: Variation in parents' online safety concerns. </w:t>
      </w:r>
      <w:r w:rsidRPr="000E25DE">
        <w:rPr>
          <w:bCs/>
          <w:i/>
          <w:iCs/>
          <w:shd w:val="clear" w:color="auto" w:fill="FFFFFF"/>
        </w:rPr>
        <w:t>Policy &amp; Internet,</w:t>
      </w:r>
      <w:r w:rsidRPr="000E25DE">
        <w:rPr>
          <w:bCs/>
          <w:shd w:val="clear" w:color="auto" w:fill="FFFFFF"/>
        </w:rPr>
        <w:t> 5(3), 245-269.</w:t>
      </w:r>
      <w:r w:rsidRPr="000E25DE">
        <w:rPr>
          <w:bCs/>
        </w:rPr>
        <w:t xml:space="preserve"> </w:t>
      </w:r>
      <w:hyperlink r:id="rId16" w:history="1">
        <w:r w:rsidRPr="000E25DE">
          <w:rPr>
            <w:bCs/>
          </w:rPr>
          <w:t>https://doi.org/10.1002/1944-2866.POI332</w:t>
        </w:r>
      </w:hyperlink>
      <w:r w:rsidRPr="000E25DE">
        <w:rPr>
          <w:bCs/>
        </w:rPr>
        <w:t>.</w:t>
      </w:r>
    </w:p>
    <w:p w14:paraId="01030891" w14:textId="77777777" w:rsidR="00533136" w:rsidRPr="000E25DE" w:rsidRDefault="00533136" w:rsidP="00533136">
      <w:pPr>
        <w:spacing w:line="276" w:lineRule="auto"/>
        <w:ind w:left="720" w:right="804" w:hanging="720"/>
        <w:rPr>
          <w:bCs/>
          <w:shd w:val="clear" w:color="auto" w:fill="FFFFFF"/>
        </w:rPr>
      </w:pPr>
      <w:r w:rsidRPr="000E25DE">
        <w:rPr>
          <w:bCs/>
          <w:shd w:val="clear" w:color="auto" w:fill="FFFFFF"/>
        </w:rPr>
        <w:t xml:space="preserve">Bradbury-Jones, C., Aveyard, H., Rudolf </w:t>
      </w:r>
      <w:proofErr w:type="spellStart"/>
      <w:r w:rsidRPr="000E25DE">
        <w:rPr>
          <w:bCs/>
          <w:shd w:val="clear" w:color="auto" w:fill="FFFFFF"/>
        </w:rPr>
        <w:t>Herber</w:t>
      </w:r>
      <w:proofErr w:type="spellEnd"/>
      <w:r w:rsidRPr="000E25DE">
        <w:rPr>
          <w:bCs/>
          <w:shd w:val="clear" w:color="auto" w:fill="FFFFFF"/>
        </w:rPr>
        <w:t xml:space="preserve">, O., </w:t>
      </w:r>
      <w:proofErr w:type="spellStart"/>
      <w:r w:rsidRPr="000E25DE">
        <w:rPr>
          <w:bCs/>
          <w:shd w:val="clear" w:color="auto" w:fill="FFFFFF"/>
        </w:rPr>
        <w:t>Isham</w:t>
      </w:r>
      <w:proofErr w:type="spellEnd"/>
      <w:r w:rsidRPr="000E25DE">
        <w:rPr>
          <w:bCs/>
          <w:shd w:val="clear" w:color="auto" w:fill="FFFFFF"/>
        </w:rPr>
        <w:t>, L., Taylor, J. &amp; O’Malley, L. (2022). Scoping reviews: the PAGER framework for improving the quality of reporting. </w:t>
      </w:r>
      <w:r w:rsidRPr="000E25DE">
        <w:rPr>
          <w:bCs/>
          <w:i/>
          <w:iCs/>
          <w:shd w:val="clear" w:color="auto" w:fill="FFFFFF"/>
        </w:rPr>
        <w:t>International Journal of Social Research Methodology,</w:t>
      </w:r>
      <w:r w:rsidRPr="000E25DE">
        <w:rPr>
          <w:bCs/>
          <w:shd w:val="clear" w:color="auto" w:fill="FFFFFF"/>
        </w:rPr>
        <w:t xml:space="preserve"> 25(4), 457-470. </w:t>
      </w:r>
      <w:hyperlink r:id="rId17" w:history="1">
        <w:r w:rsidRPr="000E25DE">
          <w:rPr>
            <w:rStyle w:val="Hyperlink"/>
            <w:bCs/>
            <w:shd w:val="clear" w:color="auto" w:fill="FFFFFF"/>
          </w:rPr>
          <w:t>https://doi.org/10.1080/13645579.2021.1899596</w:t>
        </w:r>
      </w:hyperlink>
      <w:r w:rsidRPr="000E25DE">
        <w:rPr>
          <w:bCs/>
          <w:shd w:val="clear" w:color="auto" w:fill="FFFFFF"/>
        </w:rPr>
        <w:t xml:space="preserve"> </w:t>
      </w:r>
    </w:p>
    <w:p w14:paraId="6C6C56D3" w14:textId="77777777" w:rsidR="00533136" w:rsidRPr="000E25DE" w:rsidRDefault="00533136" w:rsidP="00533136">
      <w:pPr>
        <w:spacing w:line="276" w:lineRule="auto"/>
        <w:ind w:left="720" w:right="804" w:hanging="720"/>
        <w:rPr>
          <w:bCs/>
        </w:rPr>
      </w:pPr>
      <w:proofErr w:type="spellStart"/>
      <w:r w:rsidRPr="000E25DE">
        <w:rPr>
          <w:bCs/>
          <w:shd w:val="clear" w:color="auto" w:fill="FFFFFF"/>
        </w:rPr>
        <w:t>Buijs</w:t>
      </w:r>
      <w:proofErr w:type="spellEnd"/>
      <w:r w:rsidRPr="000E25DE">
        <w:rPr>
          <w:bCs/>
          <w:shd w:val="clear" w:color="auto" w:fill="FFFFFF"/>
        </w:rPr>
        <w:t xml:space="preserve">, P.C.M., Boot, E., </w:t>
      </w:r>
      <w:proofErr w:type="spellStart"/>
      <w:r w:rsidRPr="000E25DE">
        <w:rPr>
          <w:bCs/>
          <w:shd w:val="clear" w:color="auto" w:fill="FFFFFF"/>
        </w:rPr>
        <w:t>Shugar</w:t>
      </w:r>
      <w:proofErr w:type="spellEnd"/>
      <w:r w:rsidRPr="000E25DE">
        <w:rPr>
          <w:bCs/>
          <w:shd w:val="clear" w:color="auto" w:fill="FFFFFF"/>
        </w:rPr>
        <w:t>, A., Alan Fung, W.L. &amp; Bassett, A.S. (2017). Internet safety issues for adolescents and adults with intellectual disabilities. </w:t>
      </w:r>
      <w:r w:rsidRPr="000E25DE">
        <w:rPr>
          <w:bCs/>
          <w:i/>
          <w:iCs/>
          <w:shd w:val="clear" w:color="auto" w:fill="FFFFFF"/>
        </w:rPr>
        <w:t>Journal of Applied Research in Intellectual Disabilities</w:t>
      </w:r>
      <w:r w:rsidRPr="000E25DE">
        <w:rPr>
          <w:bCs/>
          <w:shd w:val="clear" w:color="auto" w:fill="FFFFFF"/>
        </w:rPr>
        <w:t xml:space="preserve"> 30(2), 416-418. </w:t>
      </w:r>
      <w:hyperlink r:id="rId18" w:history="1">
        <w:r w:rsidRPr="000E25DE">
          <w:rPr>
            <w:rStyle w:val="Hyperlink"/>
            <w:bCs/>
            <w:color w:val="auto"/>
            <w:shd w:val="clear" w:color="auto" w:fill="FFFFFF"/>
          </w:rPr>
          <w:t>doi.org/10.1111/jar.12250</w:t>
        </w:r>
      </w:hyperlink>
      <w:r w:rsidRPr="000E25DE">
        <w:rPr>
          <w:bCs/>
        </w:rPr>
        <w:t>.</w:t>
      </w:r>
    </w:p>
    <w:p w14:paraId="134BC6AE" w14:textId="77777777" w:rsidR="00533136" w:rsidRPr="000E25DE" w:rsidRDefault="00533136" w:rsidP="00533136">
      <w:pPr>
        <w:spacing w:line="276" w:lineRule="auto"/>
        <w:ind w:left="720" w:right="804" w:hanging="720"/>
        <w:rPr>
          <w:bCs/>
        </w:rPr>
      </w:pPr>
      <w:r w:rsidRPr="000E25DE">
        <w:rPr>
          <w:bCs/>
          <w:shd w:val="clear" w:color="auto" w:fill="FFFFFF"/>
        </w:rPr>
        <w:t xml:space="preserve">Cameron, C., &amp; Moss, P. (2011). (Eds.). </w:t>
      </w:r>
      <w:r w:rsidRPr="000E25DE">
        <w:rPr>
          <w:bCs/>
          <w:i/>
          <w:shd w:val="clear" w:color="auto" w:fill="FFFFFF"/>
        </w:rPr>
        <w:t>Social pedagogy and working with children and young people: Where care and education meet.</w:t>
      </w:r>
      <w:r w:rsidRPr="000E25DE">
        <w:rPr>
          <w:bCs/>
          <w:shd w:val="clear" w:color="auto" w:fill="FFFFFF"/>
        </w:rPr>
        <w:t xml:space="preserve"> London and Philadelphia: Jessica Kingsley Publishers. </w:t>
      </w:r>
    </w:p>
    <w:p w14:paraId="5D11C120" w14:textId="77777777" w:rsidR="00533136" w:rsidRPr="000E25DE" w:rsidRDefault="00533136" w:rsidP="00533136">
      <w:pPr>
        <w:spacing w:line="276" w:lineRule="auto"/>
        <w:ind w:left="720" w:right="804" w:hanging="720"/>
        <w:rPr>
          <w:bCs/>
        </w:rPr>
      </w:pPr>
      <w:r w:rsidRPr="000E25DE">
        <w:rPr>
          <w:bCs/>
          <w:shd w:val="clear" w:color="auto" w:fill="FFFFFF"/>
        </w:rPr>
        <w:t xml:space="preserve">Carli, V., </w:t>
      </w:r>
      <w:proofErr w:type="spellStart"/>
      <w:r w:rsidRPr="000E25DE">
        <w:rPr>
          <w:bCs/>
          <w:shd w:val="clear" w:color="auto" w:fill="FFFFFF"/>
        </w:rPr>
        <w:t>Durkee</w:t>
      </w:r>
      <w:proofErr w:type="spellEnd"/>
      <w:r w:rsidRPr="000E25DE">
        <w:rPr>
          <w:bCs/>
          <w:shd w:val="clear" w:color="auto" w:fill="FFFFFF"/>
        </w:rPr>
        <w:t xml:space="preserve">, T., Wasserman, D., </w:t>
      </w:r>
      <w:proofErr w:type="spellStart"/>
      <w:r w:rsidRPr="000E25DE">
        <w:rPr>
          <w:bCs/>
          <w:shd w:val="clear" w:color="auto" w:fill="FFFFFF"/>
        </w:rPr>
        <w:t>Hadlaczky</w:t>
      </w:r>
      <w:proofErr w:type="spellEnd"/>
      <w:r w:rsidRPr="000E25DE">
        <w:rPr>
          <w:bCs/>
          <w:shd w:val="clear" w:color="auto" w:fill="FFFFFF"/>
        </w:rPr>
        <w:t xml:space="preserve">, G., </w:t>
      </w:r>
      <w:proofErr w:type="spellStart"/>
      <w:r w:rsidRPr="000E25DE">
        <w:rPr>
          <w:bCs/>
          <w:shd w:val="clear" w:color="auto" w:fill="FFFFFF"/>
        </w:rPr>
        <w:t>Despalins</w:t>
      </w:r>
      <w:proofErr w:type="spellEnd"/>
      <w:r w:rsidRPr="000E25DE">
        <w:rPr>
          <w:bCs/>
          <w:shd w:val="clear" w:color="auto" w:fill="FFFFFF"/>
        </w:rPr>
        <w:t xml:space="preserve">, R., </w:t>
      </w:r>
      <w:proofErr w:type="spellStart"/>
      <w:r w:rsidRPr="000E25DE">
        <w:rPr>
          <w:bCs/>
          <w:shd w:val="clear" w:color="auto" w:fill="FFFFFF"/>
        </w:rPr>
        <w:t>Kramarz</w:t>
      </w:r>
      <w:proofErr w:type="spellEnd"/>
      <w:r w:rsidRPr="000E25DE">
        <w:rPr>
          <w:bCs/>
          <w:shd w:val="clear" w:color="auto" w:fill="FFFFFF"/>
        </w:rPr>
        <w:t>, E., Wasserman, C. et al. (2013). The association between pathological internet use and comorbid psychopathology: a systematic review. </w:t>
      </w:r>
      <w:r w:rsidRPr="000E25DE">
        <w:rPr>
          <w:bCs/>
          <w:i/>
          <w:iCs/>
          <w:shd w:val="clear" w:color="auto" w:fill="FFFFFF"/>
        </w:rPr>
        <w:t>Psychopathology,</w:t>
      </w:r>
      <w:r w:rsidRPr="000E25DE">
        <w:rPr>
          <w:bCs/>
          <w:shd w:val="clear" w:color="auto" w:fill="FFFFFF"/>
        </w:rPr>
        <w:t> 46(1), 1-13.</w:t>
      </w:r>
      <w:r w:rsidRPr="000E25DE">
        <w:rPr>
          <w:rStyle w:val="id-label"/>
          <w:bCs/>
        </w:rPr>
        <w:t xml:space="preserve"> https://doi: </w:t>
      </w:r>
      <w:hyperlink r:id="rId19" w:tgtFrame="_blank" w:history="1">
        <w:r w:rsidRPr="000E25DE">
          <w:rPr>
            <w:rStyle w:val="Hyperlink"/>
            <w:bCs/>
            <w:color w:val="auto"/>
          </w:rPr>
          <w:t>10.1159/000337971</w:t>
        </w:r>
      </w:hyperlink>
      <w:r w:rsidRPr="000E25DE">
        <w:rPr>
          <w:bCs/>
        </w:rPr>
        <w:t>.</w:t>
      </w:r>
    </w:p>
    <w:p w14:paraId="0D2AC025" w14:textId="77777777" w:rsidR="00533136" w:rsidRPr="000E25DE" w:rsidRDefault="00533136" w:rsidP="00533136">
      <w:pPr>
        <w:spacing w:line="276" w:lineRule="auto"/>
        <w:ind w:left="720" w:right="804" w:hanging="720"/>
        <w:rPr>
          <w:bCs/>
        </w:rPr>
      </w:pPr>
      <w:r w:rsidRPr="000E25DE">
        <w:rPr>
          <w:bCs/>
          <w:shd w:val="clear" w:color="auto" w:fill="FFFFFF"/>
        </w:rPr>
        <w:t xml:space="preserve">Caton, S., &amp; Chapman, M. (2016). The use of social media and people with intellectual disability: A systematic review and thematic analysis. </w:t>
      </w:r>
      <w:r w:rsidRPr="000E25DE">
        <w:rPr>
          <w:bCs/>
          <w:i/>
          <w:iCs/>
          <w:shd w:val="clear" w:color="auto" w:fill="FFFFFF"/>
        </w:rPr>
        <w:t>Journal of intellectual and developmental disability,</w:t>
      </w:r>
      <w:r w:rsidRPr="000E25DE">
        <w:rPr>
          <w:bCs/>
          <w:shd w:val="clear" w:color="auto" w:fill="FFFFFF"/>
        </w:rPr>
        <w:t> 41(2), 125-139.</w:t>
      </w:r>
      <w:r w:rsidRPr="000E25DE">
        <w:rPr>
          <w:bCs/>
        </w:rPr>
        <w:t xml:space="preserve"> </w:t>
      </w:r>
      <w:hyperlink r:id="rId20" w:history="1">
        <w:r w:rsidRPr="000E25DE">
          <w:rPr>
            <w:bCs/>
          </w:rPr>
          <w:t>https://doi.org/10.3109/13668250.2016.1153052</w:t>
        </w:r>
      </w:hyperlink>
      <w:r w:rsidRPr="000E25DE">
        <w:rPr>
          <w:bCs/>
        </w:rPr>
        <w:t>.</w:t>
      </w:r>
    </w:p>
    <w:p w14:paraId="3C1A04E9" w14:textId="77777777" w:rsidR="00533136" w:rsidRPr="000E25DE" w:rsidRDefault="00533136" w:rsidP="00533136">
      <w:pPr>
        <w:spacing w:line="276" w:lineRule="auto"/>
        <w:ind w:left="720" w:right="804" w:hanging="720"/>
        <w:rPr>
          <w:bCs/>
          <w:shd w:val="clear" w:color="auto" w:fill="FFFFFF"/>
        </w:rPr>
      </w:pPr>
      <w:r w:rsidRPr="000E25DE">
        <w:rPr>
          <w:bCs/>
          <w:shd w:val="clear" w:color="auto" w:fill="FFFFFF"/>
        </w:rPr>
        <w:t xml:space="preserve">Chadwick, D., Wesson, C., &amp; </w:t>
      </w:r>
      <w:proofErr w:type="spellStart"/>
      <w:r w:rsidRPr="000E25DE">
        <w:rPr>
          <w:bCs/>
          <w:shd w:val="clear" w:color="auto" w:fill="FFFFFF"/>
        </w:rPr>
        <w:t>Fullwood</w:t>
      </w:r>
      <w:proofErr w:type="spellEnd"/>
      <w:r w:rsidRPr="000E25DE">
        <w:rPr>
          <w:bCs/>
          <w:shd w:val="clear" w:color="auto" w:fill="FFFFFF"/>
        </w:rPr>
        <w:t xml:space="preserve">, C. (2013). Internet access by people with intellectual disabilities: Inequalities and opportunities. </w:t>
      </w:r>
      <w:r w:rsidRPr="000E25DE">
        <w:rPr>
          <w:bCs/>
          <w:i/>
          <w:iCs/>
          <w:shd w:val="clear" w:color="auto" w:fill="FFFFFF"/>
        </w:rPr>
        <w:t>Future internet,</w:t>
      </w:r>
      <w:r w:rsidRPr="000E25DE">
        <w:rPr>
          <w:bCs/>
          <w:shd w:val="clear" w:color="auto" w:fill="FFFFFF"/>
        </w:rPr>
        <w:t xml:space="preserve"> 5(3), 376-397 </w:t>
      </w:r>
      <w:hyperlink r:id="rId21" w:history="1">
        <w:r w:rsidRPr="000E25DE">
          <w:rPr>
            <w:rStyle w:val="Hyperlink"/>
            <w:bCs/>
            <w:color w:val="auto"/>
            <w:shd w:val="clear" w:color="auto" w:fill="FFFFFF"/>
          </w:rPr>
          <w:t>https://doi.org/10.3390/fi5030376</w:t>
        </w:r>
      </w:hyperlink>
      <w:r w:rsidRPr="000E25DE">
        <w:rPr>
          <w:bCs/>
          <w:shd w:val="clear" w:color="auto" w:fill="FFFFFF"/>
        </w:rPr>
        <w:t>.</w:t>
      </w:r>
    </w:p>
    <w:p w14:paraId="4D3B44B2" w14:textId="77777777" w:rsidR="00533136" w:rsidRPr="000E25DE" w:rsidRDefault="00533136" w:rsidP="00533136">
      <w:pPr>
        <w:spacing w:line="276" w:lineRule="auto"/>
        <w:ind w:left="720" w:right="804" w:hanging="720"/>
        <w:rPr>
          <w:rStyle w:val="a-size-base"/>
          <w:bCs/>
          <w:shd w:val="clear" w:color="auto" w:fill="FFFFFF"/>
        </w:rPr>
      </w:pPr>
      <w:proofErr w:type="spellStart"/>
      <w:r w:rsidRPr="000E25DE">
        <w:rPr>
          <w:bCs/>
          <w:shd w:val="clear" w:color="auto" w:fill="FFFFFF"/>
        </w:rPr>
        <w:t>Chayko</w:t>
      </w:r>
      <w:proofErr w:type="spellEnd"/>
      <w:r w:rsidRPr="000E25DE">
        <w:rPr>
          <w:bCs/>
          <w:shd w:val="clear" w:color="auto" w:fill="FFFFFF"/>
        </w:rPr>
        <w:t>, M. (2020). </w:t>
      </w:r>
      <w:proofErr w:type="spellStart"/>
      <w:r w:rsidRPr="000E25DE">
        <w:rPr>
          <w:bCs/>
          <w:i/>
          <w:iCs/>
          <w:shd w:val="clear" w:color="auto" w:fill="FFFFFF"/>
        </w:rPr>
        <w:t>Superconnected</w:t>
      </w:r>
      <w:proofErr w:type="spellEnd"/>
      <w:r w:rsidRPr="000E25DE">
        <w:rPr>
          <w:bCs/>
          <w:i/>
          <w:iCs/>
          <w:shd w:val="clear" w:color="auto" w:fill="FFFFFF"/>
        </w:rPr>
        <w:t>: The internet, digital media, and techno-social life</w:t>
      </w:r>
      <w:r w:rsidRPr="000E25DE">
        <w:rPr>
          <w:bCs/>
          <w:shd w:val="clear" w:color="auto" w:fill="FFFFFF"/>
        </w:rPr>
        <w:t xml:space="preserve">. SAGE Publications. </w:t>
      </w:r>
      <w:r w:rsidRPr="000E25DE">
        <w:rPr>
          <w:rStyle w:val="a-size-base"/>
          <w:bCs/>
          <w:shd w:val="clear" w:color="auto" w:fill="FFFFFF"/>
        </w:rPr>
        <w:t xml:space="preserve"> </w:t>
      </w:r>
    </w:p>
    <w:p w14:paraId="75C749A3" w14:textId="77777777" w:rsidR="00533136" w:rsidRPr="000E25DE" w:rsidRDefault="00533136" w:rsidP="00533136">
      <w:pPr>
        <w:spacing w:line="276" w:lineRule="auto"/>
        <w:ind w:left="720" w:right="804" w:hanging="720"/>
        <w:rPr>
          <w:bCs/>
        </w:rPr>
      </w:pPr>
      <w:r w:rsidRPr="000E25DE">
        <w:rPr>
          <w:bCs/>
        </w:rPr>
        <w:t xml:space="preserve">Children’s Hospital of Chicago. (2020). Parenting teens in an age of social media. Accessed October 20th 2021. </w:t>
      </w:r>
      <w:hyperlink r:id="rId22" w:history="1">
        <w:r w:rsidRPr="000E25DE">
          <w:rPr>
            <w:rStyle w:val="Hyperlink"/>
            <w:bCs/>
            <w:color w:val="auto"/>
          </w:rPr>
          <w:t>https://www.luriechildrens.org/en/blog/social-media-parenting-statistics/</w:t>
        </w:r>
      </w:hyperlink>
      <w:r w:rsidRPr="000E25DE">
        <w:rPr>
          <w:bCs/>
        </w:rPr>
        <w:t xml:space="preserve"> </w:t>
      </w:r>
    </w:p>
    <w:p w14:paraId="7960DE68" w14:textId="77777777" w:rsidR="00533136" w:rsidRPr="000E25DE" w:rsidRDefault="00533136" w:rsidP="00533136">
      <w:pPr>
        <w:spacing w:line="276" w:lineRule="auto"/>
        <w:ind w:left="720" w:right="804" w:hanging="720"/>
        <w:rPr>
          <w:bCs/>
        </w:rPr>
      </w:pPr>
      <w:proofErr w:type="spellStart"/>
      <w:r w:rsidRPr="000E25DE">
        <w:rPr>
          <w:bCs/>
        </w:rPr>
        <w:t>CyberSafeIreland</w:t>
      </w:r>
      <w:proofErr w:type="spellEnd"/>
      <w:r w:rsidRPr="000E25DE">
        <w:rPr>
          <w:bCs/>
        </w:rPr>
        <w:t xml:space="preserve"> (2020). Social media use by underage children surges during lockdown. Accessed: October 3</w:t>
      </w:r>
      <w:r w:rsidRPr="000E25DE">
        <w:rPr>
          <w:bCs/>
          <w:vertAlign w:val="superscript"/>
        </w:rPr>
        <w:t>rd</w:t>
      </w:r>
      <w:r w:rsidRPr="000E25DE">
        <w:rPr>
          <w:bCs/>
        </w:rPr>
        <w:t xml:space="preserve">  2021. </w:t>
      </w:r>
      <w:hyperlink r:id="rId23" w:history="1">
        <w:r w:rsidRPr="000E25DE">
          <w:rPr>
            <w:rStyle w:val="Hyperlink"/>
            <w:bCs/>
            <w:color w:val="auto"/>
          </w:rPr>
          <w:t>https://www.cybersafekids.ie/wpcontent/uploads/2021/02/CyberSafeKids-Press-Release-SID-8.2.21.pdf</w:t>
        </w:r>
      </w:hyperlink>
    </w:p>
    <w:p w14:paraId="14414713" w14:textId="77777777" w:rsidR="00533136" w:rsidRPr="000E25DE" w:rsidRDefault="00533136" w:rsidP="00533136">
      <w:pPr>
        <w:spacing w:line="276" w:lineRule="auto"/>
        <w:ind w:left="720" w:right="804" w:hanging="720"/>
        <w:rPr>
          <w:bCs/>
        </w:rPr>
      </w:pPr>
      <w:proofErr w:type="spellStart"/>
      <w:r w:rsidRPr="000E25DE">
        <w:rPr>
          <w:bCs/>
          <w:shd w:val="clear" w:color="auto" w:fill="FFFFFF"/>
        </w:rPr>
        <w:lastRenderedPageBreak/>
        <w:t>Degener</w:t>
      </w:r>
      <w:proofErr w:type="spellEnd"/>
      <w:r w:rsidRPr="000E25DE">
        <w:rPr>
          <w:bCs/>
          <w:shd w:val="clear" w:color="auto" w:fill="FFFFFF"/>
        </w:rPr>
        <w:t>, T. (2016). Disability in a human rights context. </w:t>
      </w:r>
      <w:r w:rsidRPr="000E25DE">
        <w:rPr>
          <w:bCs/>
          <w:i/>
          <w:iCs/>
          <w:shd w:val="clear" w:color="auto" w:fill="FFFFFF"/>
        </w:rPr>
        <w:t>Laws,</w:t>
      </w:r>
      <w:r w:rsidRPr="000E25DE">
        <w:rPr>
          <w:bCs/>
          <w:shd w:val="clear" w:color="auto" w:fill="FFFFFF"/>
        </w:rPr>
        <w:t> 5(3), 35.</w:t>
      </w:r>
      <w:r w:rsidRPr="000E25DE">
        <w:t xml:space="preserve"> </w:t>
      </w:r>
      <w:hyperlink r:id="rId24" w:history="1">
        <w:r w:rsidRPr="000E25DE">
          <w:rPr>
            <w:rStyle w:val="Hyperlink"/>
            <w:bCs/>
            <w:shd w:val="clear" w:color="auto" w:fill="FFFFFF"/>
          </w:rPr>
          <w:t>https://doi.org/10.3390/laws5030035</w:t>
        </w:r>
      </w:hyperlink>
      <w:r w:rsidRPr="000E25DE">
        <w:rPr>
          <w:bCs/>
          <w:shd w:val="clear" w:color="auto" w:fill="FFFFFF"/>
        </w:rPr>
        <w:t xml:space="preserve"> </w:t>
      </w:r>
    </w:p>
    <w:p w14:paraId="27507128" w14:textId="77777777" w:rsidR="00533136" w:rsidRPr="000E25DE" w:rsidRDefault="00533136" w:rsidP="00533136">
      <w:pPr>
        <w:spacing w:line="276" w:lineRule="auto"/>
        <w:ind w:left="720" w:right="804" w:hanging="720"/>
        <w:rPr>
          <w:bCs/>
          <w:u w:val="single"/>
          <w:bdr w:val="none" w:sz="0" w:space="0" w:color="auto" w:frame="1"/>
          <w:shd w:val="clear" w:color="auto" w:fill="FFFFFF"/>
        </w:rPr>
      </w:pPr>
      <w:proofErr w:type="spellStart"/>
      <w:r w:rsidRPr="000E25DE">
        <w:rPr>
          <w:bCs/>
          <w:shd w:val="clear" w:color="auto" w:fill="FFFFFF"/>
        </w:rPr>
        <w:t>Didden</w:t>
      </w:r>
      <w:proofErr w:type="spellEnd"/>
      <w:r w:rsidRPr="000E25DE">
        <w:rPr>
          <w:bCs/>
          <w:shd w:val="clear" w:color="auto" w:fill="FFFFFF"/>
        </w:rPr>
        <w:t xml:space="preserve">, R., Scholte, R.H.J., </w:t>
      </w:r>
      <w:proofErr w:type="spellStart"/>
      <w:r w:rsidRPr="000E25DE">
        <w:rPr>
          <w:bCs/>
          <w:shd w:val="clear" w:color="auto" w:fill="FFFFFF"/>
        </w:rPr>
        <w:t>Korzilius</w:t>
      </w:r>
      <w:proofErr w:type="spellEnd"/>
      <w:r w:rsidRPr="000E25DE">
        <w:rPr>
          <w:bCs/>
          <w:shd w:val="clear" w:color="auto" w:fill="FFFFFF"/>
        </w:rPr>
        <w:t xml:space="preserve">, H., De Moor, J.M.H., Vermeulen, A., O’Reilly, M., Lang, R., &amp; </w:t>
      </w:r>
      <w:proofErr w:type="spellStart"/>
      <w:r w:rsidRPr="000E25DE">
        <w:rPr>
          <w:bCs/>
          <w:shd w:val="clear" w:color="auto" w:fill="FFFFFF"/>
        </w:rPr>
        <w:t>Lancioni</w:t>
      </w:r>
      <w:proofErr w:type="spellEnd"/>
      <w:r w:rsidRPr="000E25DE">
        <w:rPr>
          <w:bCs/>
          <w:shd w:val="clear" w:color="auto" w:fill="FFFFFF"/>
        </w:rPr>
        <w:t>, G.E. (2009). Cyberbullying among students with intellectual and developmental disability in special education settings. </w:t>
      </w:r>
      <w:r w:rsidRPr="000E25DE">
        <w:rPr>
          <w:bCs/>
          <w:i/>
          <w:iCs/>
          <w:shd w:val="clear" w:color="auto" w:fill="FFFFFF"/>
        </w:rPr>
        <w:t>Developmental neurorehabilitation</w:t>
      </w:r>
      <w:r w:rsidRPr="000E25DE">
        <w:rPr>
          <w:bCs/>
          <w:shd w:val="clear" w:color="auto" w:fill="FFFFFF"/>
        </w:rPr>
        <w:t>, 12(3), 146-151.</w:t>
      </w:r>
      <w:r w:rsidRPr="000E25DE">
        <w:rPr>
          <w:bCs/>
          <w:i/>
          <w:shd w:val="clear" w:color="auto" w:fill="FFFFFF"/>
        </w:rPr>
        <w:t xml:space="preserve"> </w:t>
      </w:r>
      <w:r w:rsidRPr="000E25DE">
        <w:rPr>
          <w:bCs/>
          <w:shd w:val="clear" w:color="auto" w:fill="FFFFFF"/>
        </w:rPr>
        <w:t>https://doi:</w:t>
      </w:r>
      <w:hyperlink r:id="rId25" w:tgtFrame="_blank" w:history="1">
        <w:r w:rsidRPr="000E25DE">
          <w:rPr>
            <w:rStyle w:val="Hyperlink"/>
            <w:bCs/>
            <w:color w:val="auto"/>
            <w:bdr w:val="none" w:sz="0" w:space="0" w:color="auto" w:frame="1"/>
            <w:shd w:val="clear" w:color="auto" w:fill="FFFFFF"/>
          </w:rPr>
          <w:t>10.1080/17518420902971356</w:t>
        </w:r>
      </w:hyperlink>
    </w:p>
    <w:p w14:paraId="5411C96C" w14:textId="77777777" w:rsidR="00533136" w:rsidRPr="000E25DE" w:rsidRDefault="00533136" w:rsidP="00533136">
      <w:pPr>
        <w:spacing w:line="276" w:lineRule="auto"/>
        <w:ind w:left="720" w:right="804" w:hanging="720"/>
        <w:rPr>
          <w:bCs/>
        </w:rPr>
      </w:pPr>
      <w:proofErr w:type="spellStart"/>
      <w:r w:rsidRPr="000E25DE">
        <w:rPr>
          <w:bCs/>
          <w:shd w:val="clear" w:color="auto" w:fill="FFFFFF"/>
        </w:rPr>
        <w:t>Durkee</w:t>
      </w:r>
      <w:proofErr w:type="spellEnd"/>
      <w:r w:rsidRPr="000E25DE">
        <w:rPr>
          <w:bCs/>
          <w:shd w:val="clear" w:color="auto" w:fill="FFFFFF"/>
        </w:rPr>
        <w:t>, T. et al. (2012). Prevalence of pathological internet use among adolescents in Europe: demographic and social factors. </w:t>
      </w:r>
      <w:r w:rsidRPr="000E25DE">
        <w:rPr>
          <w:bCs/>
          <w:i/>
          <w:iCs/>
          <w:shd w:val="clear" w:color="auto" w:fill="FFFFFF"/>
        </w:rPr>
        <w:t xml:space="preserve">Addiction, </w:t>
      </w:r>
      <w:r w:rsidRPr="000E25DE">
        <w:rPr>
          <w:bCs/>
          <w:shd w:val="clear" w:color="auto" w:fill="FFFFFF"/>
        </w:rPr>
        <w:t>107(12), 2210-22. doi:10.1111/j.1360-0443.2012.03946</w:t>
      </w:r>
      <w:r w:rsidRPr="000E25DE">
        <w:rPr>
          <w:bCs/>
          <w:lang w:val="en-US"/>
        </w:rPr>
        <w:t>.</w:t>
      </w:r>
    </w:p>
    <w:p w14:paraId="49690F6C" w14:textId="77777777" w:rsidR="00533136" w:rsidRPr="000E25DE" w:rsidRDefault="00533136" w:rsidP="00533136">
      <w:pPr>
        <w:spacing w:line="276" w:lineRule="auto"/>
        <w:ind w:left="720" w:right="804" w:hanging="720"/>
        <w:rPr>
          <w:bCs/>
        </w:rPr>
      </w:pPr>
      <w:r w:rsidRPr="000E25DE">
        <w:rPr>
          <w:bCs/>
          <w:shd w:val="clear" w:color="auto" w:fill="FFFFFF"/>
        </w:rPr>
        <w:t>Easton, C. (2013). An examination of the Internet’s development as a disabling environment in the context of the social model of disability and anti-discrimination legislation in the UK and USA. </w:t>
      </w:r>
      <w:r w:rsidRPr="000E25DE">
        <w:rPr>
          <w:bCs/>
          <w:i/>
          <w:iCs/>
          <w:shd w:val="clear" w:color="auto" w:fill="FFFFFF"/>
        </w:rPr>
        <w:t>Universal Access in the Information Society,</w:t>
      </w:r>
      <w:r w:rsidRPr="000E25DE">
        <w:rPr>
          <w:bCs/>
          <w:shd w:val="clear" w:color="auto" w:fill="FFFFFF"/>
        </w:rPr>
        <w:t xml:space="preserve"> 12(1), 105-114. </w:t>
      </w:r>
      <w:hyperlink r:id="rId26" w:history="1">
        <w:r w:rsidRPr="000E25DE">
          <w:rPr>
            <w:bCs/>
          </w:rPr>
          <w:t>https://doi.org/10.1007/s10209-011-0268-2</w:t>
        </w:r>
      </w:hyperlink>
      <w:r w:rsidRPr="000E25DE">
        <w:rPr>
          <w:bCs/>
        </w:rPr>
        <w:t>.</w:t>
      </w:r>
    </w:p>
    <w:p w14:paraId="5E817E3F" w14:textId="77777777" w:rsidR="00533136" w:rsidRPr="000E25DE" w:rsidRDefault="00533136" w:rsidP="00533136">
      <w:pPr>
        <w:spacing w:line="276" w:lineRule="auto"/>
        <w:ind w:left="720" w:right="804" w:hanging="720"/>
        <w:rPr>
          <w:bCs/>
          <w:shd w:val="clear" w:color="auto" w:fill="FFFFFF"/>
        </w:rPr>
      </w:pPr>
      <w:proofErr w:type="spellStart"/>
      <w:r w:rsidRPr="000E25DE">
        <w:rPr>
          <w:bCs/>
          <w:shd w:val="clear" w:color="auto" w:fill="FFFFFF"/>
        </w:rPr>
        <w:t>Eichsteller</w:t>
      </w:r>
      <w:proofErr w:type="spellEnd"/>
      <w:r w:rsidRPr="000E25DE">
        <w:rPr>
          <w:bCs/>
          <w:shd w:val="clear" w:color="auto" w:fill="FFFFFF"/>
        </w:rPr>
        <w:t xml:space="preserve">, G., &amp; </w:t>
      </w:r>
      <w:proofErr w:type="spellStart"/>
      <w:r w:rsidRPr="000E25DE">
        <w:rPr>
          <w:bCs/>
          <w:shd w:val="clear" w:color="auto" w:fill="FFFFFF"/>
        </w:rPr>
        <w:t>Holthoff</w:t>
      </w:r>
      <w:proofErr w:type="spellEnd"/>
      <w:r w:rsidRPr="000E25DE">
        <w:rPr>
          <w:bCs/>
          <w:shd w:val="clear" w:color="auto" w:fill="FFFFFF"/>
        </w:rPr>
        <w:t>, S. (2011). Conceptual foundations of social pedagogy: A transnational perspective from Germany. </w:t>
      </w:r>
      <w:r w:rsidRPr="000E25DE">
        <w:rPr>
          <w:bCs/>
          <w:i/>
          <w:iCs/>
          <w:shd w:val="clear" w:color="auto" w:fill="FFFFFF"/>
        </w:rPr>
        <w:t>Social pedagogy and working with children and young people</w:t>
      </w:r>
      <w:r w:rsidRPr="000E25DE">
        <w:rPr>
          <w:bCs/>
          <w:shd w:val="clear" w:color="auto" w:fill="FFFFFF"/>
        </w:rPr>
        <w:t xml:space="preserve"> 33-52. </w:t>
      </w:r>
      <w:hyperlink r:id="rId27" w:history="1">
        <w:r w:rsidRPr="000E25DE">
          <w:rPr>
            <w:rStyle w:val="Hyperlink"/>
            <w:bCs/>
            <w:shd w:val="clear" w:color="auto" w:fill="FFFFFF"/>
          </w:rPr>
          <w:t>https://www.scirp.org/(S(351jmbntvnsjt1aadkozje))/reference/referencespapers.aspx?referenceid=1956968</w:t>
        </w:r>
      </w:hyperlink>
      <w:r w:rsidRPr="000E25DE">
        <w:rPr>
          <w:bCs/>
          <w:shd w:val="clear" w:color="auto" w:fill="FFFFFF"/>
        </w:rPr>
        <w:t xml:space="preserve"> </w:t>
      </w:r>
    </w:p>
    <w:p w14:paraId="28D512D3" w14:textId="77777777" w:rsidR="00533136" w:rsidRPr="000E25DE" w:rsidRDefault="00533136" w:rsidP="00533136">
      <w:pPr>
        <w:spacing w:line="276" w:lineRule="auto"/>
        <w:ind w:left="720" w:right="804" w:hanging="720"/>
        <w:rPr>
          <w:bCs/>
        </w:rPr>
      </w:pPr>
      <w:proofErr w:type="spellStart"/>
      <w:r w:rsidRPr="000E25DE">
        <w:rPr>
          <w:bCs/>
          <w:shd w:val="clear" w:color="auto" w:fill="FFFFFF"/>
        </w:rPr>
        <w:t>Eichsteller</w:t>
      </w:r>
      <w:proofErr w:type="spellEnd"/>
      <w:r w:rsidRPr="000E25DE">
        <w:rPr>
          <w:bCs/>
          <w:shd w:val="clear" w:color="auto" w:fill="FFFFFF"/>
        </w:rPr>
        <w:t xml:space="preserve">, G., &amp; </w:t>
      </w:r>
      <w:proofErr w:type="spellStart"/>
      <w:r w:rsidRPr="000E25DE">
        <w:rPr>
          <w:bCs/>
          <w:shd w:val="clear" w:color="auto" w:fill="FFFFFF"/>
        </w:rPr>
        <w:t>Holthoff</w:t>
      </w:r>
      <w:proofErr w:type="spellEnd"/>
      <w:r w:rsidRPr="000E25DE">
        <w:rPr>
          <w:bCs/>
          <w:shd w:val="clear" w:color="auto" w:fill="FFFFFF"/>
        </w:rPr>
        <w:t xml:space="preserve">, S. (2012). The art of being a social pedagogue: Developing cultural change in children’s homes in Essex. </w:t>
      </w:r>
      <w:r w:rsidRPr="000E25DE">
        <w:rPr>
          <w:bCs/>
          <w:i/>
          <w:iCs/>
          <w:shd w:val="clear" w:color="auto" w:fill="FFFFFF"/>
        </w:rPr>
        <w:t xml:space="preserve">International Journal of Social Pedagogy, </w:t>
      </w:r>
      <w:r w:rsidRPr="000E25DE">
        <w:rPr>
          <w:bCs/>
          <w:shd w:val="clear" w:color="auto" w:fill="FFFFFF"/>
        </w:rPr>
        <w:t xml:space="preserve">1(1), 30-45. </w:t>
      </w:r>
      <w:hyperlink r:id="rId28" w:history="1">
        <w:r w:rsidRPr="000E25DE">
          <w:rPr>
            <w:rStyle w:val="Hyperlink"/>
            <w:bCs/>
            <w:shd w:val="clear" w:color="auto" w:fill="FFFFFF"/>
          </w:rPr>
          <w:t>https://doi.org/10.14324/111.444.ijsp.2012.v1.1.004</w:t>
        </w:r>
      </w:hyperlink>
      <w:r w:rsidRPr="000E25DE">
        <w:rPr>
          <w:bCs/>
        </w:rPr>
        <w:t>.</w:t>
      </w:r>
    </w:p>
    <w:p w14:paraId="113FFDA0" w14:textId="77777777" w:rsidR="00533136" w:rsidRPr="000E25DE" w:rsidRDefault="00533136" w:rsidP="00533136">
      <w:pPr>
        <w:spacing w:line="276" w:lineRule="auto"/>
        <w:ind w:left="720" w:right="804" w:hanging="720"/>
        <w:rPr>
          <w:bCs/>
        </w:rPr>
      </w:pPr>
      <w:proofErr w:type="spellStart"/>
      <w:r w:rsidRPr="000E25DE">
        <w:rPr>
          <w:bCs/>
        </w:rPr>
        <w:t>Eichsteller</w:t>
      </w:r>
      <w:proofErr w:type="spellEnd"/>
      <w:r w:rsidRPr="000E25DE">
        <w:rPr>
          <w:bCs/>
        </w:rPr>
        <w:t xml:space="preserve">, G., &amp; </w:t>
      </w:r>
      <w:proofErr w:type="spellStart"/>
      <w:r w:rsidRPr="000E25DE">
        <w:rPr>
          <w:bCs/>
        </w:rPr>
        <w:t>Holthoff</w:t>
      </w:r>
      <w:proofErr w:type="spellEnd"/>
      <w:r w:rsidRPr="000E25DE">
        <w:rPr>
          <w:bCs/>
        </w:rPr>
        <w:t>, S. (2009). Risk competence: Towards a pedagogic conceptualization of risk. Accessed: October 10</w:t>
      </w:r>
      <w:r w:rsidRPr="000E25DE">
        <w:rPr>
          <w:bCs/>
          <w:vertAlign w:val="superscript"/>
        </w:rPr>
        <w:t>th</w:t>
      </w:r>
      <w:r w:rsidRPr="000E25DE">
        <w:rPr>
          <w:bCs/>
        </w:rPr>
        <w:t xml:space="preserve"> 2021. </w:t>
      </w:r>
      <w:hyperlink r:id="rId29" w:history="1">
        <w:r w:rsidRPr="000E25DE">
          <w:rPr>
            <w:rStyle w:val="Hyperlink"/>
            <w:bCs/>
            <w:color w:val="auto"/>
          </w:rPr>
          <w:t>http://www.thempra.org.uk/downloads/risk.pdf</w:t>
        </w:r>
      </w:hyperlink>
      <w:r w:rsidRPr="000E25DE">
        <w:rPr>
          <w:bCs/>
        </w:rPr>
        <w:t>.</w:t>
      </w:r>
    </w:p>
    <w:p w14:paraId="5EF195DA" w14:textId="77777777" w:rsidR="00533136" w:rsidRPr="000E25DE" w:rsidRDefault="00533136" w:rsidP="00533136">
      <w:pPr>
        <w:spacing w:line="276" w:lineRule="auto"/>
        <w:ind w:left="720" w:right="804" w:hanging="720"/>
        <w:rPr>
          <w:bCs/>
        </w:rPr>
      </w:pPr>
      <w:proofErr w:type="spellStart"/>
      <w:r w:rsidRPr="000E25DE">
        <w:rPr>
          <w:bCs/>
          <w:shd w:val="clear" w:color="auto" w:fill="FFFFFF"/>
        </w:rPr>
        <w:t>Favalli</w:t>
      </w:r>
      <w:proofErr w:type="spellEnd"/>
      <w:r w:rsidRPr="000E25DE">
        <w:rPr>
          <w:bCs/>
          <w:shd w:val="clear" w:color="auto" w:fill="FFFFFF"/>
        </w:rPr>
        <w:t xml:space="preserve">, S., &amp; </w:t>
      </w:r>
      <w:proofErr w:type="spellStart"/>
      <w:r w:rsidRPr="000E25DE">
        <w:rPr>
          <w:bCs/>
          <w:shd w:val="clear" w:color="auto" w:fill="FFFFFF"/>
        </w:rPr>
        <w:t>Ferri</w:t>
      </w:r>
      <w:proofErr w:type="spellEnd"/>
      <w:r w:rsidRPr="000E25DE">
        <w:rPr>
          <w:bCs/>
          <w:shd w:val="clear" w:color="auto" w:fill="FFFFFF"/>
        </w:rPr>
        <w:t>, D. (2018). Web accessibility for people with disabilities in the European Union: Paving the road to social inclusion. </w:t>
      </w:r>
      <w:r w:rsidRPr="000E25DE">
        <w:rPr>
          <w:bCs/>
          <w:i/>
          <w:iCs/>
          <w:shd w:val="clear" w:color="auto" w:fill="FFFFFF"/>
        </w:rPr>
        <w:t>Societies</w:t>
      </w:r>
      <w:r w:rsidRPr="000E25DE">
        <w:rPr>
          <w:bCs/>
          <w:shd w:val="clear" w:color="auto" w:fill="FFFFFF"/>
        </w:rPr>
        <w:t xml:space="preserve">, 8(2), 40. </w:t>
      </w:r>
      <w:hyperlink r:id="rId30" w:history="1">
        <w:r w:rsidRPr="000E25DE">
          <w:rPr>
            <w:rStyle w:val="Hyperlink"/>
            <w:bCs/>
            <w:color w:val="auto"/>
            <w:shd w:val="clear" w:color="auto" w:fill="FFFFFF"/>
          </w:rPr>
          <w:t>https://doi.org/10.3390/soc8020040</w:t>
        </w:r>
      </w:hyperlink>
      <w:r w:rsidRPr="000E25DE">
        <w:rPr>
          <w:bCs/>
        </w:rPr>
        <w:t>.</w:t>
      </w:r>
    </w:p>
    <w:p w14:paraId="750EA4E8" w14:textId="77777777" w:rsidR="00533136" w:rsidRPr="000E25DE" w:rsidRDefault="00533136" w:rsidP="00533136">
      <w:pPr>
        <w:spacing w:line="276" w:lineRule="auto"/>
        <w:ind w:left="720" w:right="804" w:hanging="720"/>
        <w:rPr>
          <w:bCs/>
        </w:rPr>
      </w:pPr>
      <w:r w:rsidRPr="000E25DE">
        <w:rPr>
          <w:bCs/>
        </w:rPr>
        <w:t xml:space="preserve">French, S. &amp; Swain, J. (2008). </w:t>
      </w:r>
      <w:r w:rsidRPr="000E25DE">
        <w:rPr>
          <w:bCs/>
          <w:i/>
        </w:rPr>
        <w:t>On equal terms: Working with disabled people</w:t>
      </w:r>
      <w:r w:rsidRPr="000E25DE">
        <w:rPr>
          <w:bCs/>
        </w:rPr>
        <w:t xml:space="preserve">. Butterworth Heinemann 1994. </w:t>
      </w:r>
    </w:p>
    <w:p w14:paraId="4DD95AE1" w14:textId="77777777" w:rsidR="00533136" w:rsidRPr="000E25DE" w:rsidRDefault="00533136" w:rsidP="00533136">
      <w:pPr>
        <w:spacing w:line="276" w:lineRule="auto"/>
        <w:ind w:left="720" w:right="804" w:hanging="720"/>
        <w:rPr>
          <w:bCs/>
        </w:rPr>
      </w:pPr>
      <w:proofErr w:type="spellStart"/>
      <w:r w:rsidRPr="000E25DE">
        <w:rPr>
          <w:bCs/>
          <w:shd w:val="clear" w:color="auto" w:fill="FFFFFF"/>
        </w:rPr>
        <w:t>Gámez-Guadix</w:t>
      </w:r>
      <w:proofErr w:type="spellEnd"/>
      <w:r w:rsidRPr="000E25DE">
        <w:rPr>
          <w:bCs/>
          <w:shd w:val="clear" w:color="auto" w:fill="FFFFFF"/>
        </w:rPr>
        <w:t xml:space="preserve">, M., </w:t>
      </w:r>
      <w:proofErr w:type="spellStart"/>
      <w:r w:rsidRPr="000E25DE">
        <w:rPr>
          <w:bCs/>
          <w:shd w:val="clear" w:color="auto" w:fill="FFFFFF"/>
        </w:rPr>
        <w:t>Orue</w:t>
      </w:r>
      <w:proofErr w:type="spellEnd"/>
      <w:r w:rsidRPr="000E25DE">
        <w:rPr>
          <w:bCs/>
          <w:shd w:val="clear" w:color="auto" w:fill="FFFFFF"/>
        </w:rPr>
        <w:t xml:space="preserve">, I., Smith, P.K., &amp; </w:t>
      </w:r>
      <w:proofErr w:type="spellStart"/>
      <w:r w:rsidRPr="000E25DE">
        <w:rPr>
          <w:bCs/>
          <w:shd w:val="clear" w:color="auto" w:fill="FFFFFF"/>
        </w:rPr>
        <w:t>Calvete</w:t>
      </w:r>
      <w:proofErr w:type="spellEnd"/>
      <w:r w:rsidRPr="000E25DE">
        <w:rPr>
          <w:bCs/>
          <w:shd w:val="clear" w:color="auto" w:fill="FFFFFF"/>
        </w:rPr>
        <w:t>, E. (2013). Longitudinal and reciprocal relations of cyberbullying with depression, substance use, and problematic internet use among adolescents. </w:t>
      </w:r>
      <w:r w:rsidRPr="000E25DE">
        <w:rPr>
          <w:bCs/>
          <w:i/>
          <w:iCs/>
          <w:shd w:val="clear" w:color="auto" w:fill="FFFFFF"/>
        </w:rPr>
        <w:t>Journal of Adolescent Health,</w:t>
      </w:r>
      <w:r w:rsidRPr="000E25DE">
        <w:rPr>
          <w:bCs/>
          <w:shd w:val="clear" w:color="auto" w:fill="FFFFFF"/>
        </w:rPr>
        <w:t> 53(4), 446-452</w:t>
      </w:r>
      <w:r w:rsidRPr="000E25DE">
        <w:rPr>
          <w:bCs/>
        </w:rPr>
        <w:t xml:space="preserve">. </w:t>
      </w:r>
      <w:hyperlink r:id="rId31" w:history="1">
        <w:r w:rsidRPr="000E25DE">
          <w:rPr>
            <w:rStyle w:val="Hyperlink"/>
            <w:bCs/>
          </w:rPr>
          <w:t>https://doi.org/10.1016/j.jadohealth.2013.03.030</w:t>
        </w:r>
      </w:hyperlink>
      <w:r w:rsidRPr="000E25DE">
        <w:rPr>
          <w:bCs/>
        </w:rPr>
        <w:t>.</w:t>
      </w:r>
    </w:p>
    <w:p w14:paraId="26805AA8" w14:textId="77777777" w:rsidR="00533136" w:rsidRPr="000E25DE" w:rsidRDefault="00533136" w:rsidP="00533136">
      <w:pPr>
        <w:spacing w:line="276" w:lineRule="auto"/>
        <w:ind w:left="720" w:right="804" w:hanging="720"/>
        <w:rPr>
          <w:bCs/>
        </w:rPr>
      </w:pPr>
      <w:r w:rsidRPr="000E25DE">
        <w:rPr>
          <w:bCs/>
          <w:shd w:val="clear" w:color="auto" w:fill="FFFFFF"/>
        </w:rPr>
        <w:t>Good, B., &amp; Fang, L. (2015) Promoting smart and safe internet use among children with neurodevelopmental disorders and their parents. </w:t>
      </w:r>
      <w:r w:rsidRPr="000E25DE">
        <w:rPr>
          <w:bCs/>
          <w:i/>
          <w:iCs/>
          <w:shd w:val="clear" w:color="auto" w:fill="FFFFFF"/>
        </w:rPr>
        <w:t>Clinical Social Work Journal</w:t>
      </w:r>
      <w:r w:rsidRPr="000E25DE">
        <w:rPr>
          <w:bCs/>
          <w:shd w:val="clear" w:color="auto" w:fill="FFFFFF"/>
        </w:rPr>
        <w:t>, 43(2), 179-188.</w:t>
      </w:r>
      <w:r w:rsidRPr="000E25DE">
        <w:rPr>
          <w:bCs/>
        </w:rPr>
        <w:t xml:space="preserve"> doi</w:t>
      </w:r>
      <w:r w:rsidRPr="000E25DE">
        <w:rPr>
          <w:rStyle w:val="doilabel"/>
          <w:bCs/>
        </w:rPr>
        <w:t>:</w:t>
      </w:r>
      <w:hyperlink r:id="rId32" w:history="1">
        <w:r w:rsidRPr="000E25DE">
          <w:rPr>
            <w:rStyle w:val="Hyperlink"/>
            <w:bCs/>
            <w:color w:val="auto"/>
          </w:rPr>
          <w:t>10.1007/S10615-015-0519-4</w:t>
        </w:r>
      </w:hyperlink>
      <w:r w:rsidRPr="000E25DE">
        <w:rPr>
          <w:bCs/>
        </w:rPr>
        <w:t>.</w:t>
      </w:r>
    </w:p>
    <w:p w14:paraId="2522AE9B" w14:textId="77777777" w:rsidR="00533136" w:rsidRPr="000E25DE" w:rsidRDefault="00533136" w:rsidP="00533136">
      <w:pPr>
        <w:spacing w:line="276" w:lineRule="auto"/>
        <w:ind w:left="720" w:right="804" w:hanging="720"/>
        <w:rPr>
          <w:bCs/>
        </w:rPr>
      </w:pPr>
      <w:r w:rsidRPr="000E25DE">
        <w:rPr>
          <w:bCs/>
          <w:shd w:val="clear" w:color="auto" w:fill="FFFFFF"/>
        </w:rPr>
        <w:t xml:space="preserve">Goodley, D. (2013). Dis/entangling critical disability studies. </w:t>
      </w:r>
      <w:r w:rsidRPr="000E25DE">
        <w:rPr>
          <w:bCs/>
          <w:i/>
          <w:iCs/>
          <w:shd w:val="clear" w:color="auto" w:fill="FFFFFF"/>
        </w:rPr>
        <w:t>Disability &amp; Society</w:t>
      </w:r>
      <w:r w:rsidRPr="000E25DE">
        <w:rPr>
          <w:bCs/>
          <w:shd w:val="clear" w:color="auto" w:fill="FFFFFF"/>
        </w:rPr>
        <w:t>, 28(5), 631-644.</w:t>
      </w:r>
      <w:r w:rsidRPr="000E25DE">
        <w:rPr>
          <w:bCs/>
          <w:bdr w:val="none" w:sz="0" w:space="0" w:color="auto" w:frame="1"/>
          <w:shd w:val="clear" w:color="auto" w:fill="FFFFFF"/>
        </w:rPr>
        <w:t xml:space="preserve"> </w:t>
      </w:r>
      <w:hyperlink r:id="rId33" w:history="1">
        <w:r w:rsidRPr="000E25DE">
          <w:rPr>
            <w:rStyle w:val="Hyperlink"/>
            <w:bCs/>
            <w:color w:val="auto"/>
          </w:rPr>
          <w:t>https://doi.org/10.1080/09687599.2012.717884</w:t>
        </w:r>
      </w:hyperlink>
      <w:r w:rsidRPr="000E25DE">
        <w:rPr>
          <w:bCs/>
        </w:rPr>
        <w:t>.</w:t>
      </w:r>
    </w:p>
    <w:p w14:paraId="3E914667" w14:textId="77777777" w:rsidR="00533136" w:rsidRPr="000E25DE" w:rsidRDefault="00533136" w:rsidP="00533136">
      <w:pPr>
        <w:spacing w:line="276" w:lineRule="auto"/>
        <w:ind w:left="720" w:right="804" w:hanging="720"/>
        <w:rPr>
          <w:bCs/>
        </w:rPr>
      </w:pPr>
      <w:r w:rsidRPr="000E25DE">
        <w:rPr>
          <w:bCs/>
          <w:shd w:val="clear" w:color="auto" w:fill="FFFFFF"/>
        </w:rPr>
        <w:lastRenderedPageBreak/>
        <w:t xml:space="preserve">Goodley, D. (2016). </w:t>
      </w:r>
      <w:r w:rsidRPr="000E25DE">
        <w:rPr>
          <w:bCs/>
          <w:i/>
          <w:iCs/>
          <w:shd w:val="clear" w:color="auto" w:fill="FFFFFF"/>
        </w:rPr>
        <w:t>Disability studies: An interdisciplinary introduction</w:t>
      </w:r>
      <w:r w:rsidRPr="000E25DE">
        <w:rPr>
          <w:bCs/>
          <w:shd w:val="clear" w:color="auto" w:fill="FFFFFF"/>
        </w:rPr>
        <w:t>. Sage.</w:t>
      </w:r>
      <w:r w:rsidRPr="000E25DE">
        <w:rPr>
          <w:bCs/>
        </w:rPr>
        <w:t xml:space="preserve"> </w:t>
      </w:r>
    </w:p>
    <w:p w14:paraId="6646ABF1" w14:textId="77777777" w:rsidR="00533136" w:rsidRPr="000E25DE" w:rsidRDefault="00533136" w:rsidP="00533136">
      <w:pPr>
        <w:spacing w:line="276" w:lineRule="auto"/>
        <w:ind w:left="720" w:right="804" w:hanging="720"/>
        <w:rPr>
          <w:bCs/>
        </w:rPr>
      </w:pPr>
      <w:proofErr w:type="spellStart"/>
      <w:r w:rsidRPr="000E25DE">
        <w:rPr>
          <w:bCs/>
          <w:shd w:val="clear" w:color="auto" w:fill="FFFFFF"/>
        </w:rPr>
        <w:t>Gusenbauer</w:t>
      </w:r>
      <w:proofErr w:type="spellEnd"/>
      <w:r w:rsidRPr="000E25DE">
        <w:rPr>
          <w:bCs/>
          <w:shd w:val="clear" w:color="auto" w:fill="FFFFFF"/>
        </w:rPr>
        <w:t xml:space="preserve">, M., &amp; </w:t>
      </w:r>
      <w:proofErr w:type="spellStart"/>
      <w:r w:rsidRPr="000E25DE">
        <w:rPr>
          <w:bCs/>
          <w:shd w:val="clear" w:color="auto" w:fill="FFFFFF"/>
        </w:rPr>
        <w:t>Haddaway</w:t>
      </w:r>
      <w:proofErr w:type="spellEnd"/>
      <w:r w:rsidRPr="000E25DE">
        <w:rPr>
          <w:bCs/>
          <w:shd w:val="clear" w:color="auto" w:fill="FFFFFF"/>
        </w:rPr>
        <w:t>, N.R. What every researcher should know about searching–clarified concepts, search advice, and an agenda to improve finding in academia. </w:t>
      </w:r>
      <w:r w:rsidRPr="000E25DE">
        <w:rPr>
          <w:bCs/>
          <w:i/>
          <w:iCs/>
          <w:shd w:val="clear" w:color="auto" w:fill="FFFFFF"/>
        </w:rPr>
        <w:t>Research Synthesis Methods</w:t>
      </w:r>
      <w:r w:rsidRPr="000E25DE">
        <w:rPr>
          <w:bCs/>
          <w:shd w:val="clear" w:color="auto" w:fill="FFFFFF"/>
        </w:rPr>
        <w:t>, 12(2), 136-147.</w:t>
      </w:r>
      <w:r w:rsidRPr="000E25DE">
        <w:rPr>
          <w:bCs/>
          <w:lang w:val="en-IE"/>
        </w:rPr>
        <w:t xml:space="preserve"> </w:t>
      </w:r>
      <w:hyperlink r:id="rId34" w:history="1">
        <w:r w:rsidRPr="000E25DE">
          <w:rPr>
            <w:rStyle w:val="Hyperlink"/>
            <w:bCs/>
            <w:color w:val="auto"/>
            <w:shd w:val="clear" w:color="auto" w:fill="FFFFFF"/>
          </w:rPr>
          <w:t>https://doi.org/10.1002/jrsm.1457</w:t>
        </w:r>
      </w:hyperlink>
      <w:r w:rsidRPr="000E25DE">
        <w:rPr>
          <w:bCs/>
        </w:rPr>
        <w:t>.</w:t>
      </w:r>
    </w:p>
    <w:p w14:paraId="403F242D" w14:textId="77777777" w:rsidR="00533136" w:rsidRPr="000E25DE" w:rsidRDefault="00533136" w:rsidP="00533136">
      <w:pPr>
        <w:spacing w:line="276" w:lineRule="auto"/>
        <w:ind w:left="720" w:right="804" w:hanging="720"/>
        <w:rPr>
          <w:bCs/>
          <w:lang w:val="en-US"/>
        </w:rPr>
      </w:pPr>
      <w:r w:rsidRPr="000E25DE">
        <w:rPr>
          <w:bCs/>
          <w:shd w:val="clear" w:color="auto" w:fill="FFFFFF"/>
        </w:rPr>
        <w:t xml:space="preserve">Haber, E. (2020). The internet of children: Protecting children's privacy in a hyper-connected world. </w:t>
      </w:r>
      <w:r w:rsidRPr="000E25DE">
        <w:rPr>
          <w:bCs/>
          <w:i/>
          <w:iCs/>
          <w:shd w:val="clear" w:color="auto" w:fill="FFFFFF"/>
        </w:rPr>
        <w:t>U. Ill. L. Rev.</w:t>
      </w:r>
      <w:r w:rsidRPr="000E25DE">
        <w:rPr>
          <w:bCs/>
          <w:shd w:val="clear" w:color="auto" w:fill="FFFFFF"/>
        </w:rPr>
        <w:t>, 1209.</w:t>
      </w:r>
      <w:r w:rsidRPr="000E25DE">
        <w:rPr>
          <w:bCs/>
          <w:lang w:val="en-US"/>
        </w:rPr>
        <w:t xml:space="preserve"> </w:t>
      </w:r>
      <w:hyperlink r:id="rId35" w:history="1">
        <w:r w:rsidRPr="000E25DE">
          <w:rPr>
            <w:rStyle w:val="Hyperlink"/>
            <w:bCs/>
            <w:lang w:val="en-US"/>
          </w:rPr>
          <w:t>https://papers.ssrn.com/sol3/papers.cfm?abstract_id=3734842</w:t>
        </w:r>
      </w:hyperlink>
      <w:r w:rsidRPr="000E25DE">
        <w:rPr>
          <w:bCs/>
          <w:lang w:val="en-US"/>
        </w:rPr>
        <w:t xml:space="preserve"> </w:t>
      </w:r>
    </w:p>
    <w:p w14:paraId="515BB434" w14:textId="77777777" w:rsidR="00533136" w:rsidRPr="000E25DE" w:rsidRDefault="00533136" w:rsidP="00533136">
      <w:pPr>
        <w:spacing w:line="276" w:lineRule="auto"/>
        <w:ind w:left="720" w:right="804" w:hanging="720"/>
        <w:rPr>
          <w:bCs/>
        </w:rPr>
      </w:pPr>
      <w:r w:rsidRPr="000E25DE">
        <w:rPr>
          <w:bCs/>
          <w:shd w:val="clear" w:color="auto" w:fill="FFFFFF"/>
        </w:rPr>
        <w:t>Haigh, T., Russell, A.L. &amp; Dutton, W.H. (2015). Histories of the internet: Introducing a special issue of information &amp; culture. </w:t>
      </w:r>
      <w:r w:rsidRPr="000E25DE">
        <w:rPr>
          <w:bCs/>
          <w:i/>
          <w:iCs/>
          <w:shd w:val="clear" w:color="auto" w:fill="FFFFFF"/>
        </w:rPr>
        <w:t>Information &amp; Culture</w:t>
      </w:r>
      <w:r w:rsidRPr="000E25DE">
        <w:rPr>
          <w:bCs/>
          <w:shd w:val="clear" w:color="auto" w:fill="FFFFFF"/>
        </w:rPr>
        <w:t>, 50(2), 143-159.</w:t>
      </w:r>
      <w:r w:rsidRPr="000E25DE">
        <w:rPr>
          <w:bCs/>
        </w:rPr>
        <w:t xml:space="preserve"> </w:t>
      </w:r>
      <w:hyperlink r:id="rId36" w:history="1">
        <w:r w:rsidRPr="000E25DE">
          <w:rPr>
            <w:rStyle w:val="Hyperlink"/>
            <w:bCs/>
            <w:color w:val="auto"/>
            <w:shd w:val="clear" w:color="auto" w:fill="FFFFFF"/>
          </w:rPr>
          <w:t>doi.org/10.7560/IC50201</w:t>
        </w:r>
      </w:hyperlink>
      <w:r w:rsidRPr="000E25DE">
        <w:rPr>
          <w:bCs/>
        </w:rPr>
        <w:t>.</w:t>
      </w:r>
    </w:p>
    <w:p w14:paraId="461D1145" w14:textId="77777777" w:rsidR="00533136" w:rsidRPr="000E25DE" w:rsidRDefault="00533136" w:rsidP="00533136">
      <w:pPr>
        <w:spacing w:line="276" w:lineRule="auto"/>
        <w:ind w:left="720" w:right="804" w:hanging="720"/>
        <w:rPr>
          <w:bCs/>
        </w:rPr>
      </w:pPr>
      <w:r w:rsidRPr="000E25DE">
        <w:rPr>
          <w:bCs/>
          <w:shd w:val="clear" w:color="auto" w:fill="FFFFFF"/>
        </w:rPr>
        <w:t>Hämäläinen, J. (2003). The concept of social pedagogy in the field of social work. </w:t>
      </w:r>
      <w:r w:rsidRPr="000E25DE">
        <w:rPr>
          <w:bCs/>
          <w:i/>
          <w:iCs/>
          <w:bdr w:val="none" w:sz="0" w:space="0" w:color="auto" w:frame="1"/>
        </w:rPr>
        <w:t>Journal of Social Work</w:t>
      </w:r>
      <w:r w:rsidRPr="000E25DE">
        <w:rPr>
          <w:bCs/>
          <w:shd w:val="clear" w:color="auto" w:fill="FFFFFF"/>
        </w:rPr>
        <w:t>, 3(1), 69–80. doi:10.1177/1468017303003001005</w:t>
      </w:r>
      <w:r w:rsidRPr="000E25DE">
        <w:rPr>
          <w:bCs/>
        </w:rPr>
        <w:t>.</w:t>
      </w:r>
    </w:p>
    <w:p w14:paraId="642C70DC" w14:textId="77777777" w:rsidR="00533136" w:rsidRPr="000E25DE" w:rsidRDefault="00533136" w:rsidP="00533136">
      <w:pPr>
        <w:spacing w:line="276" w:lineRule="auto"/>
        <w:ind w:left="720" w:right="804" w:hanging="720"/>
        <w:rPr>
          <w:bCs/>
          <w:u w:val="single"/>
        </w:rPr>
      </w:pPr>
      <w:proofErr w:type="spellStart"/>
      <w:r w:rsidRPr="000E25DE">
        <w:rPr>
          <w:bCs/>
          <w:shd w:val="clear" w:color="auto" w:fill="FFFFFF"/>
        </w:rPr>
        <w:t>Helweg</w:t>
      </w:r>
      <w:proofErr w:type="spellEnd"/>
      <w:r w:rsidRPr="000E25DE">
        <w:rPr>
          <w:bCs/>
          <w:shd w:val="clear" w:color="auto" w:fill="FFFFFF"/>
        </w:rPr>
        <w:t xml:space="preserve">‐Larsen, K., </w:t>
      </w:r>
      <w:proofErr w:type="spellStart"/>
      <w:r w:rsidRPr="000E25DE">
        <w:rPr>
          <w:bCs/>
          <w:shd w:val="clear" w:color="auto" w:fill="FFFFFF"/>
        </w:rPr>
        <w:t>Schütt</w:t>
      </w:r>
      <w:proofErr w:type="spellEnd"/>
      <w:r w:rsidRPr="000E25DE">
        <w:rPr>
          <w:bCs/>
          <w:shd w:val="clear" w:color="auto" w:fill="FFFFFF"/>
        </w:rPr>
        <w:t>, N., &amp; Larsen, H.B. (2012). Predictors and protective factors for adolescent Internet victimization: Results from a 2008 nationwide Danish youth survey.</w:t>
      </w:r>
      <w:r w:rsidRPr="000E25DE">
        <w:rPr>
          <w:bCs/>
          <w:i/>
          <w:iCs/>
          <w:shd w:val="clear" w:color="auto" w:fill="FFFFFF"/>
        </w:rPr>
        <w:t xml:space="preserve"> Acta </w:t>
      </w:r>
      <w:proofErr w:type="spellStart"/>
      <w:r w:rsidRPr="000E25DE">
        <w:rPr>
          <w:bCs/>
          <w:i/>
          <w:iCs/>
          <w:shd w:val="clear" w:color="auto" w:fill="FFFFFF"/>
        </w:rPr>
        <w:t>paediatrica</w:t>
      </w:r>
      <w:proofErr w:type="spellEnd"/>
      <w:r w:rsidRPr="000E25DE">
        <w:rPr>
          <w:bCs/>
          <w:shd w:val="clear" w:color="auto" w:fill="FFFFFF"/>
        </w:rPr>
        <w:t>, 101(5), 533-539.</w:t>
      </w:r>
      <w:r w:rsidRPr="000E25DE">
        <w:rPr>
          <w:bCs/>
        </w:rPr>
        <w:t xml:space="preserve"> </w:t>
      </w:r>
      <w:proofErr w:type="spellStart"/>
      <w:r w:rsidRPr="000E25DE">
        <w:rPr>
          <w:rStyle w:val="id-label"/>
          <w:bCs/>
        </w:rPr>
        <w:t>doi</w:t>
      </w:r>
      <w:proofErr w:type="spellEnd"/>
      <w:r w:rsidRPr="000E25DE">
        <w:rPr>
          <w:rStyle w:val="id-label"/>
          <w:bCs/>
        </w:rPr>
        <w:t>: </w:t>
      </w:r>
      <w:hyperlink r:id="rId37" w:tgtFrame="_blank" w:history="1">
        <w:r w:rsidRPr="000E25DE">
          <w:rPr>
            <w:rStyle w:val="Hyperlink"/>
            <w:bCs/>
            <w:color w:val="auto"/>
          </w:rPr>
          <w:t>10.1111/j.1651-2227.</w:t>
        </w:r>
        <w:proofErr w:type="gramStart"/>
        <w:r w:rsidRPr="000E25DE">
          <w:rPr>
            <w:rStyle w:val="Hyperlink"/>
            <w:bCs/>
            <w:color w:val="auto"/>
          </w:rPr>
          <w:t>2011.02587.x</w:t>
        </w:r>
        <w:proofErr w:type="gramEnd"/>
      </w:hyperlink>
    </w:p>
    <w:p w14:paraId="17F29E3D" w14:textId="77777777" w:rsidR="00533136" w:rsidRPr="000E25DE" w:rsidRDefault="00533136" w:rsidP="00533136">
      <w:pPr>
        <w:spacing w:line="276" w:lineRule="auto"/>
        <w:ind w:left="720" w:right="804" w:hanging="720"/>
        <w:rPr>
          <w:bCs/>
        </w:rPr>
      </w:pPr>
      <w:r w:rsidRPr="000E25DE">
        <w:rPr>
          <w:bCs/>
          <w:shd w:val="clear" w:color="auto" w:fill="FFFFFF"/>
        </w:rPr>
        <w:t xml:space="preserve">Hu, H-F., Liu, T-L., Hsiao, R.C., Ni, H-C, </w:t>
      </w:r>
      <w:proofErr w:type="spellStart"/>
      <w:r w:rsidRPr="000E25DE">
        <w:rPr>
          <w:bCs/>
          <w:shd w:val="clear" w:color="auto" w:fill="FFFFFF"/>
        </w:rPr>
        <w:t>Hsin</w:t>
      </w:r>
      <w:proofErr w:type="spellEnd"/>
      <w:r w:rsidRPr="000E25DE">
        <w:rPr>
          <w:bCs/>
          <w:shd w:val="clear" w:color="auto" w:fill="FFFFFF"/>
        </w:rPr>
        <w:t>-Yi Liang, S., Lin, C-F., Chan, H-L. et al. (2019). Cyberbullying victimization and perpetration in adolescents with high-functioning autism spectrum disorder: Correlations with depression, anxiety, and suicidality. </w:t>
      </w:r>
      <w:r w:rsidRPr="000E25DE">
        <w:rPr>
          <w:bCs/>
          <w:i/>
          <w:iCs/>
          <w:shd w:val="clear" w:color="auto" w:fill="FFFFFF"/>
        </w:rPr>
        <w:t>Journal of autism and developmental disorders</w:t>
      </w:r>
      <w:r w:rsidRPr="000E25DE">
        <w:rPr>
          <w:bCs/>
          <w:shd w:val="clear" w:color="auto" w:fill="FFFFFF"/>
        </w:rPr>
        <w:t>, 49(10), 4170-4180.</w:t>
      </w:r>
      <w:r w:rsidRPr="000E25DE">
        <w:rPr>
          <w:bCs/>
          <w:shd w:val="clear" w:color="auto" w:fill="FCFCFC"/>
        </w:rPr>
        <w:t xml:space="preserve"> </w:t>
      </w:r>
      <w:hyperlink r:id="rId38" w:history="1">
        <w:r w:rsidRPr="000E25DE">
          <w:rPr>
            <w:rStyle w:val="Hyperlink"/>
            <w:bCs/>
            <w:color w:val="auto"/>
            <w:shd w:val="clear" w:color="auto" w:fill="FCFCFC"/>
          </w:rPr>
          <w:t>doi.org/10.1007/s10803-019-04060-7</w:t>
        </w:r>
      </w:hyperlink>
      <w:r w:rsidRPr="000E25DE">
        <w:rPr>
          <w:bCs/>
          <w:shd w:val="clear" w:color="auto" w:fill="FCFCFC"/>
        </w:rPr>
        <w:t>.</w:t>
      </w:r>
    </w:p>
    <w:p w14:paraId="51AD365E" w14:textId="77777777" w:rsidR="00533136" w:rsidRPr="000E25DE" w:rsidRDefault="00533136" w:rsidP="00533136">
      <w:pPr>
        <w:spacing w:line="276" w:lineRule="auto"/>
        <w:ind w:left="720" w:right="804" w:hanging="720"/>
        <w:rPr>
          <w:bCs/>
        </w:rPr>
      </w:pPr>
      <w:proofErr w:type="spellStart"/>
      <w:r w:rsidRPr="000E25DE">
        <w:rPr>
          <w:bCs/>
          <w:lang w:val="en-US"/>
        </w:rPr>
        <w:t>ISPreview</w:t>
      </w:r>
      <w:proofErr w:type="spellEnd"/>
      <w:r w:rsidRPr="000E25DE">
        <w:rPr>
          <w:bCs/>
          <w:lang w:val="en-US"/>
        </w:rPr>
        <w:t xml:space="preserve"> (2020). </w:t>
      </w:r>
      <w:r w:rsidRPr="000E25DE">
        <w:rPr>
          <w:bCs/>
          <w:kern w:val="36"/>
        </w:rPr>
        <w:t>COVID-19 – lockdown homes going online for 41 hours a week. Accessed October 10</w:t>
      </w:r>
      <w:r w:rsidRPr="000E25DE">
        <w:rPr>
          <w:bCs/>
          <w:kern w:val="36"/>
          <w:vertAlign w:val="superscript"/>
        </w:rPr>
        <w:t>th</w:t>
      </w:r>
      <w:r w:rsidRPr="000E25DE">
        <w:rPr>
          <w:bCs/>
          <w:kern w:val="36"/>
        </w:rPr>
        <w:t xml:space="preserve"> 2021. </w:t>
      </w:r>
      <w:hyperlink r:id="rId39" w:history="1">
        <w:r w:rsidRPr="000E25DE">
          <w:rPr>
            <w:rStyle w:val="Hyperlink"/>
            <w:bCs/>
            <w:color w:val="auto"/>
            <w:kern w:val="36"/>
          </w:rPr>
          <w:t>https://www.ispreview.co.uk/index.php/2020/05/covid-19-lockdown-homes-going-online-for-41-hours-a-week.html</w:t>
        </w:r>
      </w:hyperlink>
      <w:r w:rsidRPr="000E25DE">
        <w:rPr>
          <w:bCs/>
          <w:kern w:val="36"/>
        </w:rPr>
        <w:t>.</w:t>
      </w:r>
    </w:p>
    <w:p w14:paraId="7D0B946E" w14:textId="77777777" w:rsidR="00533136" w:rsidRPr="000E25DE" w:rsidRDefault="00533136" w:rsidP="00533136">
      <w:pPr>
        <w:spacing w:line="276" w:lineRule="auto"/>
        <w:ind w:left="720" w:right="804" w:hanging="720"/>
        <w:rPr>
          <w:bCs/>
        </w:rPr>
      </w:pPr>
      <w:r w:rsidRPr="000E25DE">
        <w:rPr>
          <w:bCs/>
          <w:shd w:val="clear" w:color="auto" w:fill="FFFFFF"/>
        </w:rPr>
        <w:t xml:space="preserve">Jones, L., Bellis, M.A., Wood, S., Hughes, K., McCoy, E., </w:t>
      </w:r>
      <w:proofErr w:type="spellStart"/>
      <w:r w:rsidRPr="000E25DE">
        <w:rPr>
          <w:bCs/>
          <w:shd w:val="clear" w:color="auto" w:fill="FFFFFF"/>
        </w:rPr>
        <w:t>Eckley</w:t>
      </w:r>
      <w:proofErr w:type="spellEnd"/>
      <w:r w:rsidRPr="000E25DE">
        <w:rPr>
          <w:bCs/>
          <w:shd w:val="clear" w:color="auto" w:fill="FFFFFF"/>
        </w:rPr>
        <w:t xml:space="preserve">, L., Bates, G., </w:t>
      </w:r>
      <w:proofErr w:type="spellStart"/>
      <w:r w:rsidRPr="000E25DE">
        <w:rPr>
          <w:bCs/>
          <w:shd w:val="clear" w:color="auto" w:fill="FFFFFF"/>
        </w:rPr>
        <w:t>Mikton</w:t>
      </w:r>
      <w:proofErr w:type="spellEnd"/>
      <w:r w:rsidRPr="000E25DE">
        <w:rPr>
          <w:bCs/>
          <w:shd w:val="clear" w:color="auto" w:fill="FFFFFF"/>
        </w:rPr>
        <w:t>, C., Shakespeare, T., &amp; Officer, A. Prevalence and risk of violence against children with disabilities: a systematic review and meta-analysis of observational studies. </w:t>
      </w:r>
      <w:r w:rsidRPr="000E25DE">
        <w:rPr>
          <w:bCs/>
          <w:i/>
          <w:iCs/>
          <w:shd w:val="clear" w:color="auto" w:fill="FFFFFF"/>
        </w:rPr>
        <w:t>The Lancet,</w:t>
      </w:r>
      <w:r w:rsidRPr="000E25DE">
        <w:rPr>
          <w:bCs/>
          <w:shd w:val="clear" w:color="auto" w:fill="FFFFFF"/>
        </w:rPr>
        <w:t> 380(9845), 899-907.</w:t>
      </w:r>
      <w:r w:rsidRPr="000E25DE">
        <w:rPr>
          <w:bCs/>
        </w:rPr>
        <w:t xml:space="preserve"> </w:t>
      </w:r>
      <w:proofErr w:type="spellStart"/>
      <w:r w:rsidRPr="000E25DE">
        <w:rPr>
          <w:rStyle w:val="id-label"/>
          <w:bCs/>
        </w:rPr>
        <w:t>doi</w:t>
      </w:r>
      <w:proofErr w:type="spellEnd"/>
      <w:r w:rsidRPr="000E25DE">
        <w:rPr>
          <w:rStyle w:val="id-label"/>
          <w:bCs/>
        </w:rPr>
        <w:t>: </w:t>
      </w:r>
      <w:hyperlink r:id="rId40" w:tgtFrame="_blank" w:history="1">
        <w:r w:rsidRPr="000E25DE">
          <w:rPr>
            <w:rStyle w:val="Hyperlink"/>
            <w:bCs/>
            <w:color w:val="auto"/>
          </w:rPr>
          <w:t>10.1016/S0140-6736(12)60692-8</w:t>
        </w:r>
      </w:hyperlink>
      <w:r w:rsidRPr="000E25DE">
        <w:rPr>
          <w:bCs/>
        </w:rPr>
        <w:t>.</w:t>
      </w:r>
    </w:p>
    <w:p w14:paraId="404A2976" w14:textId="77777777" w:rsidR="00533136" w:rsidRPr="000E25DE" w:rsidRDefault="00533136" w:rsidP="00533136">
      <w:pPr>
        <w:spacing w:line="276" w:lineRule="auto"/>
        <w:ind w:left="720" w:right="804" w:hanging="720"/>
        <w:rPr>
          <w:bCs/>
        </w:rPr>
      </w:pPr>
      <w:proofErr w:type="spellStart"/>
      <w:r w:rsidRPr="000E25DE">
        <w:rPr>
          <w:bCs/>
          <w:shd w:val="clear" w:color="auto" w:fill="FFFFFF"/>
        </w:rPr>
        <w:t>Khanlou</w:t>
      </w:r>
      <w:proofErr w:type="spellEnd"/>
      <w:r w:rsidRPr="000E25DE">
        <w:rPr>
          <w:bCs/>
          <w:shd w:val="clear" w:color="auto" w:fill="FFFFFF"/>
        </w:rPr>
        <w:t>, N., Khan, A., Vazquez, L.M., &amp; Zangeneh, M. (2021). Digital literacy, access to technology and inclusion for young adults with developmental disabilities. </w:t>
      </w:r>
      <w:r w:rsidRPr="000E25DE">
        <w:rPr>
          <w:bCs/>
          <w:i/>
          <w:iCs/>
          <w:shd w:val="clear" w:color="auto" w:fill="FFFFFF"/>
        </w:rPr>
        <w:t>Journal of Developmental and Physical Disabilities</w:t>
      </w:r>
      <w:r w:rsidRPr="000E25DE">
        <w:rPr>
          <w:bCs/>
          <w:shd w:val="clear" w:color="auto" w:fill="FFFFFF"/>
        </w:rPr>
        <w:t>, 33(1), 1-25.</w:t>
      </w:r>
      <w:r w:rsidRPr="000E25DE">
        <w:rPr>
          <w:bCs/>
        </w:rPr>
        <w:t xml:space="preserve"> </w:t>
      </w:r>
      <w:hyperlink r:id="rId41" w:history="1">
        <w:r w:rsidRPr="000E25DE">
          <w:rPr>
            <w:rStyle w:val="Hyperlink"/>
            <w:bCs/>
            <w:color w:val="auto"/>
          </w:rPr>
          <w:t>http://doi10.1007/s10882-020-09738-w</w:t>
        </w:r>
      </w:hyperlink>
      <w:r w:rsidRPr="000E25DE">
        <w:rPr>
          <w:bCs/>
        </w:rPr>
        <w:t>.</w:t>
      </w:r>
    </w:p>
    <w:p w14:paraId="7825641D" w14:textId="77777777" w:rsidR="00533136" w:rsidRPr="000E25DE" w:rsidRDefault="00533136" w:rsidP="00533136">
      <w:pPr>
        <w:spacing w:line="276" w:lineRule="auto"/>
        <w:ind w:left="720" w:right="804" w:hanging="720"/>
        <w:rPr>
          <w:bCs/>
          <w:shd w:val="clear" w:color="auto" w:fill="FFFFFF"/>
        </w:rPr>
      </w:pPr>
      <w:proofErr w:type="spellStart"/>
      <w:r w:rsidRPr="000E25DE">
        <w:rPr>
          <w:bCs/>
          <w:shd w:val="clear" w:color="auto" w:fill="FFFFFF"/>
        </w:rPr>
        <w:t>Kornbeck</w:t>
      </w:r>
      <w:proofErr w:type="spellEnd"/>
      <w:r w:rsidRPr="000E25DE">
        <w:rPr>
          <w:bCs/>
          <w:shd w:val="clear" w:color="auto" w:fill="FFFFFF"/>
        </w:rPr>
        <w:t xml:space="preserve">, J., &amp; </w:t>
      </w:r>
      <w:proofErr w:type="spellStart"/>
      <w:r w:rsidRPr="000E25DE">
        <w:rPr>
          <w:bCs/>
          <w:shd w:val="clear" w:color="auto" w:fill="FFFFFF"/>
        </w:rPr>
        <w:t>Rosendal</w:t>
      </w:r>
      <w:proofErr w:type="spellEnd"/>
      <w:r w:rsidRPr="000E25DE">
        <w:rPr>
          <w:bCs/>
          <w:shd w:val="clear" w:color="auto" w:fill="FFFFFF"/>
        </w:rPr>
        <w:t xml:space="preserve"> Jensen, N. (2009). Eds. </w:t>
      </w:r>
      <w:r w:rsidRPr="000E25DE">
        <w:rPr>
          <w:bCs/>
          <w:i/>
          <w:iCs/>
          <w:shd w:val="clear" w:color="auto" w:fill="FFFFFF"/>
        </w:rPr>
        <w:t>The diversity of social pedagogy in Europe</w:t>
      </w:r>
      <w:r w:rsidRPr="000E25DE">
        <w:rPr>
          <w:bCs/>
          <w:shd w:val="clear" w:color="auto" w:fill="FFFFFF"/>
        </w:rPr>
        <w:t xml:space="preserve">. </w:t>
      </w:r>
      <w:proofErr w:type="spellStart"/>
      <w:r w:rsidRPr="000E25DE">
        <w:rPr>
          <w:bCs/>
          <w:shd w:val="clear" w:color="auto" w:fill="FFFFFF"/>
        </w:rPr>
        <w:t>BoD</w:t>
      </w:r>
      <w:proofErr w:type="spellEnd"/>
      <w:r w:rsidRPr="000E25DE">
        <w:rPr>
          <w:bCs/>
          <w:shd w:val="clear" w:color="auto" w:fill="FFFFFF"/>
        </w:rPr>
        <w:t>–Books on Demand.</w:t>
      </w:r>
    </w:p>
    <w:p w14:paraId="4D7E9AFB" w14:textId="77777777" w:rsidR="00533136" w:rsidRPr="000E25DE" w:rsidRDefault="00533136" w:rsidP="00533136">
      <w:pPr>
        <w:spacing w:line="276" w:lineRule="auto"/>
        <w:ind w:left="720" w:right="804" w:hanging="720"/>
        <w:rPr>
          <w:bCs/>
        </w:rPr>
      </w:pPr>
      <w:r w:rsidRPr="000E25DE">
        <w:rPr>
          <w:bCs/>
          <w:shd w:val="clear" w:color="auto" w:fill="FFFFFF"/>
        </w:rPr>
        <w:t xml:space="preserve">Kowalski, R.M., &amp; </w:t>
      </w:r>
      <w:proofErr w:type="spellStart"/>
      <w:r w:rsidRPr="000E25DE">
        <w:rPr>
          <w:bCs/>
          <w:shd w:val="clear" w:color="auto" w:fill="FFFFFF"/>
        </w:rPr>
        <w:t>Fedina</w:t>
      </w:r>
      <w:proofErr w:type="spellEnd"/>
      <w:r w:rsidRPr="000E25DE">
        <w:rPr>
          <w:bCs/>
          <w:shd w:val="clear" w:color="auto" w:fill="FFFFFF"/>
        </w:rPr>
        <w:t>, C. (2011). Cyber bullying in ADHD and Asperger Syndrome populations. </w:t>
      </w:r>
      <w:r w:rsidRPr="000E25DE">
        <w:rPr>
          <w:bCs/>
          <w:i/>
          <w:iCs/>
          <w:shd w:val="clear" w:color="auto" w:fill="FFFFFF"/>
        </w:rPr>
        <w:t>Research in Autism Spectrum Disorders,</w:t>
      </w:r>
      <w:r w:rsidRPr="000E25DE">
        <w:rPr>
          <w:bCs/>
          <w:shd w:val="clear" w:color="auto" w:fill="FFFFFF"/>
        </w:rPr>
        <w:t> 5(3), 1201-1208.</w:t>
      </w:r>
      <w:r w:rsidRPr="000E25DE">
        <w:rPr>
          <w:bCs/>
        </w:rPr>
        <w:t xml:space="preserve"> </w:t>
      </w:r>
      <w:hyperlink r:id="rId42" w:history="1">
        <w:r w:rsidRPr="000E25DE">
          <w:rPr>
            <w:rStyle w:val="Hyperlink"/>
            <w:bCs/>
          </w:rPr>
          <w:t>https://doi.org/10.1016/j.rasd.2011.01.007</w:t>
        </w:r>
      </w:hyperlink>
      <w:r w:rsidRPr="000E25DE">
        <w:rPr>
          <w:bCs/>
        </w:rPr>
        <w:t xml:space="preserve"> </w:t>
      </w:r>
    </w:p>
    <w:p w14:paraId="0D0C5F23" w14:textId="77777777" w:rsidR="00533136" w:rsidRPr="000E25DE" w:rsidRDefault="00533136" w:rsidP="00533136">
      <w:pPr>
        <w:spacing w:line="276" w:lineRule="auto"/>
        <w:ind w:left="720" w:right="804" w:hanging="720"/>
        <w:rPr>
          <w:bCs/>
        </w:rPr>
      </w:pPr>
      <w:r w:rsidRPr="000E25DE">
        <w:rPr>
          <w:bCs/>
          <w:shd w:val="clear" w:color="auto" w:fill="FFFFFF"/>
        </w:rPr>
        <w:lastRenderedPageBreak/>
        <w:t>Lawson, A., &amp; Beckett, A.E. (2021). The social and human rights models of disability: towards a complementarity thesis. </w:t>
      </w:r>
      <w:r w:rsidRPr="000E25DE">
        <w:rPr>
          <w:bCs/>
          <w:i/>
          <w:iCs/>
          <w:shd w:val="clear" w:color="auto" w:fill="FFFFFF"/>
        </w:rPr>
        <w:t>The International Journal of Human Rights</w:t>
      </w:r>
      <w:r w:rsidRPr="000E25DE">
        <w:rPr>
          <w:bCs/>
          <w:shd w:val="clear" w:color="auto" w:fill="FFFFFF"/>
        </w:rPr>
        <w:t>, 25(2), 348-379.</w:t>
      </w:r>
      <w:r w:rsidRPr="000E25DE">
        <w:rPr>
          <w:bCs/>
        </w:rPr>
        <w:t xml:space="preserve"> </w:t>
      </w:r>
      <w:hyperlink r:id="rId43" w:history="1">
        <w:r w:rsidRPr="000E25DE">
          <w:rPr>
            <w:rStyle w:val="Hyperlink"/>
            <w:bCs/>
            <w:color w:val="auto"/>
          </w:rPr>
          <w:t>https://doi.org/10.1080/13642987.2020.1783533</w:t>
        </w:r>
      </w:hyperlink>
      <w:r w:rsidRPr="000E25DE">
        <w:rPr>
          <w:bCs/>
        </w:rPr>
        <w:t>.</w:t>
      </w:r>
    </w:p>
    <w:p w14:paraId="2EAA6DED" w14:textId="77777777" w:rsidR="00533136" w:rsidRPr="000E25DE" w:rsidRDefault="00533136" w:rsidP="00533136">
      <w:pPr>
        <w:spacing w:line="276" w:lineRule="auto"/>
        <w:ind w:left="720" w:right="804" w:hanging="720"/>
        <w:rPr>
          <w:bCs/>
        </w:rPr>
      </w:pPr>
      <w:r w:rsidRPr="000E25DE">
        <w:rPr>
          <w:bCs/>
          <w:shd w:val="clear" w:color="auto" w:fill="FFFFFF"/>
        </w:rPr>
        <w:t xml:space="preserve">Livingstone, S., &amp; </w:t>
      </w:r>
      <w:proofErr w:type="spellStart"/>
      <w:r w:rsidRPr="000E25DE">
        <w:rPr>
          <w:bCs/>
          <w:shd w:val="clear" w:color="auto" w:fill="FFFFFF"/>
        </w:rPr>
        <w:t>Helsper</w:t>
      </w:r>
      <w:proofErr w:type="spellEnd"/>
      <w:r w:rsidRPr="000E25DE">
        <w:rPr>
          <w:bCs/>
          <w:shd w:val="clear" w:color="auto" w:fill="FFFFFF"/>
        </w:rPr>
        <w:t>, E. (2007). New media &amp; society. </w:t>
      </w:r>
      <w:r w:rsidRPr="000E25DE">
        <w:rPr>
          <w:bCs/>
          <w:i/>
          <w:iCs/>
          <w:shd w:val="clear" w:color="auto" w:fill="FFFFFF"/>
        </w:rPr>
        <w:t>Gradations in Digital Inclusion: children, Young People and Digital Divide</w:t>
      </w:r>
      <w:r w:rsidRPr="000E25DE">
        <w:rPr>
          <w:bCs/>
          <w:shd w:val="clear" w:color="auto" w:fill="FFFFFF"/>
        </w:rPr>
        <w:t xml:space="preserve">, 9(4), 671-696. </w:t>
      </w:r>
      <w:hyperlink r:id="rId44" w:history="1">
        <w:r w:rsidRPr="000E25DE">
          <w:rPr>
            <w:rStyle w:val="Hyperlink"/>
            <w:bCs/>
            <w:shd w:val="clear" w:color="auto" w:fill="FFFFFF"/>
          </w:rPr>
          <w:t>https://doi.org/10.1177/146144480708033</w:t>
        </w:r>
      </w:hyperlink>
      <w:r w:rsidRPr="000E25DE">
        <w:rPr>
          <w:bCs/>
          <w:shd w:val="clear" w:color="auto" w:fill="FFFFFF"/>
        </w:rPr>
        <w:t xml:space="preserve"> </w:t>
      </w:r>
    </w:p>
    <w:p w14:paraId="5B47D704" w14:textId="77777777" w:rsidR="00533136" w:rsidRPr="000E25DE" w:rsidRDefault="00533136" w:rsidP="00533136">
      <w:pPr>
        <w:spacing w:line="276" w:lineRule="auto"/>
        <w:ind w:left="720" w:right="804" w:hanging="720"/>
        <w:rPr>
          <w:bCs/>
        </w:rPr>
      </w:pPr>
      <w:r w:rsidRPr="000E25DE">
        <w:rPr>
          <w:bCs/>
          <w:shd w:val="clear" w:color="auto" w:fill="FFFFFF"/>
        </w:rPr>
        <w:t xml:space="preserve">Livingstone, S., &amp; </w:t>
      </w:r>
      <w:proofErr w:type="spellStart"/>
      <w:r w:rsidRPr="000E25DE">
        <w:rPr>
          <w:bCs/>
          <w:shd w:val="clear" w:color="auto" w:fill="FFFFFF"/>
        </w:rPr>
        <w:t>Helsper</w:t>
      </w:r>
      <w:proofErr w:type="spellEnd"/>
      <w:r w:rsidRPr="000E25DE">
        <w:rPr>
          <w:bCs/>
          <w:shd w:val="clear" w:color="auto" w:fill="FFFFFF"/>
        </w:rPr>
        <w:t>, E.J. (2008). Parental mediation of children's internet use. </w:t>
      </w:r>
      <w:r w:rsidRPr="000E25DE">
        <w:rPr>
          <w:bCs/>
          <w:i/>
          <w:iCs/>
          <w:shd w:val="clear" w:color="auto" w:fill="FFFFFF"/>
        </w:rPr>
        <w:t>Journal of broadcasting &amp; electronic media,</w:t>
      </w:r>
      <w:r w:rsidRPr="000E25DE">
        <w:rPr>
          <w:bCs/>
          <w:shd w:val="clear" w:color="auto" w:fill="FFFFFF"/>
        </w:rPr>
        <w:t> 52(4), 581-599.</w:t>
      </w:r>
      <w:r w:rsidRPr="000E25DE">
        <w:rPr>
          <w:bCs/>
        </w:rPr>
        <w:t xml:space="preserve"> </w:t>
      </w:r>
      <w:hyperlink r:id="rId45" w:history="1">
        <w:r w:rsidRPr="000E25DE">
          <w:rPr>
            <w:rStyle w:val="Hyperlink"/>
            <w:bCs/>
            <w:color w:val="auto"/>
          </w:rPr>
          <w:t>doi.org/10.1080/08838150802437396</w:t>
        </w:r>
      </w:hyperlink>
      <w:r w:rsidRPr="000E25DE">
        <w:rPr>
          <w:bCs/>
        </w:rPr>
        <w:t>.</w:t>
      </w:r>
    </w:p>
    <w:p w14:paraId="6E109DF3" w14:textId="77777777" w:rsidR="00533136" w:rsidRPr="000E25DE" w:rsidRDefault="00533136" w:rsidP="00533136">
      <w:pPr>
        <w:spacing w:line="276" w:lineRule="auto"/>
        <w:ind w:left="720" w:right="804" w:hanging="720"/>
        <w:rPr>
          <w:bCs/>
        </w:rPr>
      </w:pPr>
      <w:r w:rsidRPr="000E25DE">
        <w:rPr>
          <w:bCs/>
          <w:shd w:val="clear" w:color="auto" w:fill="FFFFFF"/>
        </w:rPr>
        <w:t>Livingstone, S., &amp; Haddon, L. (2012). Eds. </w:t>
      </w:r>
      <w:r w:rsidRPr="000E25DE">
        <w:rPr>
          <w:bCs/>
          <w:i/>
          <w:iCs/>
          <w:shd w:val="clear" w:color="auto" w:fill="FFFFFF"/>
        </w:rPr>
        <w:t>Children, risk and safety on the internet: Research and policy challenges in comparative perspective</w:t>
      </w:r>
      <w:r w:rsidRPr="000E25DE">
        <w:rPr>
          <w:bCs/>
          <w:shd w:val="clear" w:color="auto" w:fill="FFFFFF"/>
        </w:rPr>
        <w:t xml:space="preserve">. Policy Press. </w:t>
      </w:r>
    </w:p>
    <w:p w14:paraId="0E8869E4" w14:textId="77777777" w:rsidR="00533136" w:rsidRPr="000E25DE" w:rsidRDefault="00533136" w:rsidP="00533136">
      <w:pPr>
        <w:spacing w:line="276" w:lineRule="auto"/>
        <w:ind w:left="720" w:right="804" w:hanging="720"/>
        <w:rPr>
          <w:bCs/>
          <w:shd w:val="clear" w:color="auto" w:fill="FFFFFF"/>
        </w:rPr>
      </w:pPr>
      <w:r w:rsidRPr="000E25DE">
        <w:rPr>
          <w:bCs/>
          <w:shd w:val="clear" w:color="auto" w:fill="FFFFFF"/>
        </w:rPr>
        <w:t xml:space="preserve">Livingstone, S., Haddon, L., </w:t>
      </w:r>
      <w:proofErr w:type="spellStart"/>
      <w:r w:rsidRPr="000E25DE">
        <w:rPr>
          <w:bCs/>
          <w:shd w:val="clear" w:color="auto" w:fill="FFFFFF"/>
        </w:rPr>
        <w:t>Görzig</w:t>
      </w:r>
      <w:proofErr w:type="spellEnd"/>
      <w:r w:rsidRPr="000E25DE">
        <w:rPr>
          <w:bCs/>
          <w:shd w:val="clear" w:color="auto" w:fill="FFFFFF"/>
        </w:rPr>
        <w:t xml:space="preserve">, A. &amp; </w:t>
      </w:r>
      <w:proofErr w:type="spellStart"/>
      <w:r w:rsidRPr="000E25DE">
        <w:rPr>
          <w:bCs/>
          <w:shd w:val="clear" w:color="auto" w:fill="FFFFFF"/>
        </w:rPr>
        <w:t>Ólafsson</w:t>
      </w:r>
      <w:proofErr w:type="spellEnd"/>
      <w:r w:rsidRPr="000E25DE">
        <w:rPr>
          <w:bCs/>
          <w:shd w:val="clear" w:color="auto" w:fill="FFFFFF"/>
        </w:rPr>
        <w:t xml:space="preserve">, K. (2011). </w:t>
      </w:r>
      <w:r w:rsidRPr="000E25DE">
        <w:rPr>
          <w:bCs/>
          <w:i/>
          <w:iCs/>
          <w:shd w:val="clear" w:color="auto" w:fill="FFFFFF"/>
        </w:rPr>
        <w:t xml:space="preserve">Risks and safety on the internet: the perspective of European children: full findings and policy implications from the EU Kids Online survey of 9-16 year olds and their parents in 25 countries. </w:t>
      </w:r>
      <w:r w:rsidRPr="000E25DE">
        <w:t xml:space="preserve">EU Kids Online. </w:t>
      </w:r>
    </w:p>
    <w:p w14:paraId="225317FC" w14:textId="77777777" w:rsidR="00533136" w:rsidRPr="000E25DE" w:rsidRDefault="00533136" w:rsidP="00533136">
      <w:pPr>
        <w:spacing w:line="276" w:lineRule="auto"/>
        <w:ind w:left="720" w:right="804" w:hanging="720"/>
        <w:rPr>
          <w:bCs/>
        </w:rPr>
      </w:pPr>
      <w:r w:rsidRPr="000E25DE">
        <w:rPr>
          <w:bCs/>
          <w:shd w:val="clear" w:color="auto" w:fill="FFFFFF"/>
        </w:rPr>
        <w:t>Macmillan, K., Berg, T., Just, M. &amp; Stewart, M. (2020). Are autistic children more vulnerable online? Relating autism to online safety, child wellbeing and parental risk management. In </w:t>
      </w:r>
      <w:r w:rsidRPr="000E25DE">
        <w:rPr>
          <w:bCs/>
          <w:i/>
          <w:iCs/>
          <w:shd w:val="clear" w:color="auto" w:fill="FFFFFF"/>
        </w:rPr>
        <w:t>Proceedings of the 11th Nordic Conference on Human-Computer Interaction: Shaping Experiences, Shaping Society</w:t>
      </w:r>
      <w:r w:rsidRPr="000E25DE">
        <w:rPr>
          <w:bCs/>
          <w:shd w:val="clear" w:color="auto" w:fill="FFFFFF"/>
        </w:rPr>
        <w:t xml:space="preserve">, 14, 1-11. </w:t>
      </w:r>
      <w:hyperlink r:id="rId46" w:history="1">
        <w:r w:rsidRPr="000E25DE">
          <w:rPr>
            <w:rStyle w:val="Hyperlink"/>
            <w:bCs/>
            <w:color w:val="auto"/>
          </w:rPr>
          <w:t>http://doi:10.1145/341924.3420160</w:t>
        </w:r>
      </w:hyperlink>
      <w:r w:rsidRPr="000E25DE">
        <w:rPr>
          <w:bCs/>
        </w:rPr>
        <w:t>.</w:t>
      </w:r>
    </w:p>
    <w:p w14:paraId="68CBF550" w14:textId="77777777" w:rsidR="00533136" w:rsidRPr="000E25DE" w:rsidRDefault="00533136" w:rsidP="00533136">
      <w:pPr>
        <w:spacing w:line="276" w:lineRule="auto"/>
        <w:ind w:left="720" w:right="804" w:hanging="720"/>
        <w:rPr>
          <w:bCs/>
          <w:iCs/>
        </w:rPr>
      </w:pPr>
      <w:r w:rsidRPr="000E25DE">
        <w:rPr>
          <w:bCs/>
        </w:rPr>
        <w:t>Malaguzzi, L. (1993). History, ideas and basic philosophy. In Edwards, C., Gandini, L. &amp; Forman, G. (Eds.)</w:t>
      </w:r>
      <w:r w:rsidRPr="000E25DE">
        <w:rPr>
          <w:bCs/>
          <w:i/>
        </w:rPr>
        <w:t xml:space="preserve"> The hundred languages of children</w:t>
      </w:r>
      <w:r w:rsidRPr="000E25DE">
        <w:rPr>
          <w:bCs/>
        </w:rPr>
        <w:t xml:space="preserve">. New York: </w:t>
      </w:r>
      <w:proofErr w:type="spellStart"/>
      <w:r w:rsidRPr="000E25DE">
        <w:rPr>
          <w:bCs/>
        </w:rPr>
        <w:t>Ablex</w:t>
      </w:r>
      <w:proofErr w:type="spellEnd"/>
      <w:r w:rsidRPr="000E25DE">
        <w:rPr>
          <w:bCs/>
        </w:rPr>
        <w:t xml:space="preserve"> Publishing.</w:t>
      </w:r>
    </w:p>
    <w:p w14:paraId="738EE4F0" w14:textId="77777777" w:rsidR="00533136" w:rsidRPr="000E25DE" w:rsidRDefault="00533136" w:rsidP="00533136">
      <w:pPr>
        <w:spacing w:line="276" w:lineRule="auto"/>
        <w:ind w:left="720" w:right="804" w:hanging="720"/>
        <w:rPr>
          <w:bCs/>
        </w:rPr>
      </w:pPr>
      <w:proofErr w:type="spellStart"/>
      <w:r w:rsidRPr="000E25DE">
        <w:rPr>
          <w:bCs/>
        </w:rPr>
        <w:t>Meekosha</w:t>
      </w:r>
      <w:proofErr w:type="spellEnd"/>
      <w:r w:rsidRPr="000E25DE">
        <w:rPr>
          <w:bCs/>
        </w:rPr>
        <w:t xml:space="preserve">, H. &amp; Shuttleworth, R. (2009). What’s so ‘critical’ about critical disability studies? </w:t>
      </w:r>
      <w:r w:rsidRPr="000E25DE">
        <w:rPr>
          <w:bCs/>
          <w:i/>
        </w:rPr>
        <w:t>Australian Journal of Human Rights,</w:t>
      </w:r>
      <w:r w:rsidRPr="000E25DE">
        <w:rPr>
          <w:bCs/>
        </w:rPr>
        <w:t xml:space="preserve"> 15 (1), 47–75 </w:t>
      </w:r>
      <w:hyperlink r:id="rId47" w:history="1">
        <w:r w:rsidRPr="000E25DE">
          <w:rPr>
            <w:rStyle w:val="Hyperlink"/>
            <w:bCs/>
            <w:color w:val="auto"/>
          </w:rPr>
          <w:t>https://doi.org/10.1080/1323238X.2009.11910861</w:t>
        </w:r>
      </w:hyperlink>
      <w:r w:rsidRPr="000E25DE">
        <w:rPr>
          <w:bCs/>
        </w:rPr>
        <w:t>.</w:t>
      </w:r>
    </w:p>
    <w:p w14:paraId="4BF1B416" w14:textId="77777777" w:rsidR="00533136" w:rsidRPr="000E25DE" w:rsidRDefault="00533136" w:rsidP="00533136">
      <w:pPr>
        <w:spacing w:line="276" w:lineRule="auto"/>
        <w:ind w:left="720" w:right="804" w:hanging="720"/>
        <w:rPr>
          <w:bCs/>
        </w:rPr>
      </w:pPr>
      <w:r w:rsidRPr="000E25DE">
        <w:rPr>
          <w:bCs/>
        </w:rPr>
        <w:t xml:space="preserve">Munro, E. (2019). Decision making under uncertainty in child protection: creating a just and learning culture. </w:t>
      </w:r>
      <w:r w:rsidRPr="000E25DE">
        <w:rPr>
          <w:bCs/>
          <w:i/>
        </w:rPr>
        <w:t>Child &amp; Family Social Work,</w:t>
      </w:r>
      <w:r w:rsidRPr="000E25DE">
        <w:rPr>
          <w:bCs/>
        </w:rPr>
        <w:t xml:space="preserve"> 24(1), 123-130. </w:t>
      </w:r>
      <w:hyperlink r:id="rId48" w:history="1">
        <w:r w:rsidRPr="000E25DE">
          <w:rPr>
            <w:rStyle w:val="Hyperlink"/>
            <w:bCs/>
            <w:color w:val="auto"/>
          </w:rPr>
          <w:t>http://doi.org/10.1111/cfs.12589</w:t>
        </w:r>
      </w:hyperlink>
      <w:r w:rsidRPr="000E25DE">
        <w:rPr>
          <w:bCs/>
        </w:rPr>
        <w:t>.</w:t>
      </w:r>
    </w:p>
    <w:p w14:paraId="12969539" w14:textId="77777777" w:rsidR="00533136" w:rsidRPr="000E25DE" w:rsidRDefault="00533136" w:rsidP="00533136">
      <w:pPr>
        <w:spacing w:line="276" w:lineRule="auto"/>
        <w:ind w:left="720" w:right="804" w:hanging="720"/>
        <w:rPr>
          <w:bCs/>
        </w:rPr>
      </w:pPr>
      <w:r w:rsidRPr="000E25DE">
        <w:rPr>
          <w:bCs/>
          <w:shd w:val="clear" w:color="auto" w:fill="FFFFFF"/>
        </w:rPr>
        <w:t xml:space="preserve">Normand, C.L. &amp; </w:t>
      </w:r>
      <w:proofErr w:type="spellStart"/>
      <w:r w:rsidRPr="000E25DE">
        <w:rPr>
          <w:bCs/>
          <w:shd w:val="clear" w:color="auto" w:fill="FFFFFF"/>
        </w:rPr>
        <w:t>Sallafranque</w:t>
      </w:r>
      <w:proofErr w:type="spellEnd"/>
      <w:r w:rsidRPr="000E25DE">
        <w:rPr>
          <w:bCs/>
          <w:shd w:val="clear" w:color="auto" w:fill="FFFFFF"/>
        </w:rPr>
        <w:t>‐St‐Louis, F. (2016). Cybervictimization of young people with an intellectual or developmental disability: Risks specific to sexual solicitation. </w:t>
      </w:r>
      <w:r w:rsidRPr="000E25DE">
        <w:rPr>
          <w:bCs/>
          <w:i/>
          <w:iCs/>
          <w:shd w:val="clear" w:color="auto" w:fill="FFFFFF"/>
        </w:rPr>
        <w:t>Journal of Applied Research in Intellectual Disabilities,</w:t>
      </w:r>
      <w:r w:rsidRPr="000E25DE">
        <w:rPr>
          <w:bCs/>
          <w:shd w:val="clear" w:color="auto" w:fill="FFFFFF"/>
        </w:rPr>
        <w:t xml:space="preserve"> 29(2), 99-110. </w:t>
      </w:r>
      <w:r w:rsidRPr="000E25DE">
        <w:rPr>
          <w:bCs/>
        </w:rPr>
        <w:t> </w:t>
      </w:r>
      <w:proofErr w:type="spellStart"/>
      <w:r w:rsidRPr="000E25DE">
        <w:rPr>
          <w:rStyle w:val="id-label"/>
          <w:bCs/>
        </w:rPr>
        <w:t>doi</w:t>
      </w:r>
      <w:proofErr w:type="spellEnd"/>
      <w:r w:rsidRPr="000E25DE">
        <w:rPr>
          <w:rStyle w:val="id-label"/>
          <w:bCs/>
        </w:rPr>
        <w:t>: </w:t>
      </w:r>
      <w:hyperlink r:id="rId49" w:tgtFrame="_blank" w:history="1">
        <w:r w:rsidRPr="000E25DE">
          <w:rPr>
            <w:rStyle w:val="Hyperlink"/>
            <w:bCs/>
            <w:color w:val="auto"/>
          </w:rPr>
          <w:t>10.1111/jar.12163</w:t>
        </w:r>
      </w:hyperlink>
      <w:r w:rsidRPr="000E25DE">
        <w:rPr>
          <w:bCs/>
        </w:rPr>
        <w:t>.</w:t>
      </w:r>
    </w:p>
    <w:p w14:paraId="35E76E65" w14:textId="77777777" w:rsidR="00533136" w:rsidRPr="000E25DE" w:rsidRDefault="00533136" w:rsidP="00533136">
      <w:pPr>
        <w:spacing w:line="276" w:lineRule="auto"/>
        <w:ind w:left="720" w:right="804" w:hanging="720"/>
        <w:rPr>
          <w:rStyle w:val="Hyperlink"/>
          <w:bCs/>
          <w:color w:val="auto"/>
          <w:u w:val="none"/>
        </w:rPr>
      </w:pPr>
      <w:r w:rsidRPr="000E25DE">
        <w:rPr>
          <w:rStyle w:val="Hyperlink"/>
          <w:bCs/>
          <w:color w:val="auto"/>
          <w:u w:val="none"/>
        </w:rPr>
        <w:t xml:space="preserve">Powell, A. (2008). </w:t>
      </w:r>
      <w:r w:rsidRPr="000E25DE">
        <w:rPr>
          <w:rStyle w:val="Hyperlink"/>
          <w:bCs/>
          <w:i/>
          <w:iCs/>
          <w:color w:val="auto"/>
          <w:u w:val="none"/>
        </w:rPr>
        <w:t>Paedophiles, child abuse and the internet: A practical guide to identification, action and prevention</w:t>
      </w:r>
      <w:r w:rsidRPr="000E25DE">
        <w:rPr>
          <w:rStyle w:val="Hyperlink"/>
          <w:bCs/>
          <w:color w:val="auto"/>
          <w:u w:val="none"/>
        </w:rPr>
        <w:t>. Radcliffe Publishing.</w:t>
      </w:r>
    </w:p>
    <w:p w14:paraId="0A82E57F" w14:textId="77777777" w:rsidR="00533136" w:rsidRPr="000E25DE" w:rsidRDefault="00533136" w:rsidP="00533136">
      <w:pPr>
        <w:spacing w:line="276" w:lineRule="auto"/>
        <w:ind w:left="720" w:right="804" w:hanging="720"/>
        <w:rPr>
          <w:bCs/>
        </w:rPr>
      </w:pPr>
      <w:r w:rsidRPr="000E25DE">
        <w:rPr>
          <w:color w:val="222222"/>
          <w:shd w:val="clear" w:color="auto" w:fill="FFFFFF"/>
        </w:rPr>
        <w:t>Powell-Jones, H. (2018). </w:t>
      </w:r>
      <w:r w:rsidRPr="000E25DE">
        <w:rPr>
          <w:i/>
          <w:iCs/>
          <w:color w:val="222222"/>
          <w:shd w:val="clear" w:color="auto" w:fill="FFFFFF"/>
        </w:rPr>
        <w:t>How do young people interpret and construct risk in an online context?</w:t>
      </w:r>
      <w:r w:rsidRPr="000E25DE">
        <w:rPr>
          <w:color w:val="222222"/>
          <w:shd w:val="clear" w:color="auto" w:fill="FFFFFF"/>
        </w:rPr>
        <w:t> (Doctoral dissertation, City, University of London).</w:t>
      </w:r>
    </w:p>
    <w:p w14:paraId="5AAAF394" w14:textId="77777777" w:rsidR="00533136" w:rsidRPr="000E25DE" w:rsidRDefault="00533136" w:rsidP="00533136">
      <w:pPr>
        <w:spacing w:line="276" w:lineRule="auto"/>
        <w:ind w:left="720" w:right="804" w:hanging="720"/>
        <w:rPr>
          <w:bCs/>
        </w:rPr>
      </w:pPr>
      <w:r w:rsidRPr="000E25DE">
        <w:rPr>
          <w:bCs/>
          <w:shd w:val="clear" w:color="auto" w:fill="FFFFFF"/>
        </w:rPr>
        <w:t xml:space="preserve">Scholz, F., Yalcin, B., &amp; Priestley, M. (2017). Internet access for disabled people: Understanding socio-relational factors in </w:t>
      </w:r>
      <w:r w:rsidRPr="000E25DE">
        <w:rPr>
          <w:bCs/>
          <w:shd w:val="clear" w:color="auto" w:fill="FFFFFF"/>
        </w:rPr>
        <w:lastRenderedPageBreak/>
        <w:t>Europe. </w:t>
      </w:r>
      <w:r w:rsidRPr="000E25DE">
        <w:rPr>
          <w:bCs/>
          <w:i/>
          <w:iCs/>
          <w:shd w:val="clear" w:color="auto" w:fill="FFFFFF"/>
        </w:rPr>
        <w:t>Cyberpsychology: Journal of Psychosocial Research on Cyberspace</w:t>
      </w:r>
      <w:r w:rsidRPr="000E25DE">
        <w:rPr>
          <w:bCs/>
          <w:shd w:val="clear" w:color="auto" w:fill="FFFFFF"/>
        </w:rPr>
        <w:t xml:space="preserve"> 11(1), 4. </w:t>
      </w:r>
      <w:hyperlink r:id="rId50" w:history="1">
        <w:r w:rsidRPr="000E25DE">
          <w:rPr>
            <w:rStyle w:val="Hyperlink"/>
            <w:bCs/>
            <w:color w:val="auto"/>
          </w:rPr>
          <w:t>http://doi.org/10.5817/CP2017-1-4</w:t>
        </w:r>
      </w:hyperlink>
      <w:r w:rsidRPr="000E25DE">
        <w:rPr>
          <w:bCs/>
        </w:rPr>
        <w:t>.</w:t>
      </w:r>
    </w:p>
    <w:p w14:paraId="6B4F68AD" w14:textId="77777777" w:rsidR="00533136" w:rsidRPr="000E25DE" w:rsidRDefault="00533136" w:rsidP="00533136">
      <w:pPr>
        <w:spacing w:line="276" w:lineRule="auto"/>
        <w:ind w:left="720" w:right="804" w:hanging="720"/>
        <w:rPr>
          <w:bCs/>
        </w:rPr>
      </w:pPr>
      <w:r w:rsidRPr="000E25DE">
        <w:rPr>
          <w:bCs/>
          <w:shd w:val="clear" w:color="auto" w:fill="FFFFFF"/>
        </w:rPr>
        <w:t>Seale, J., &amp; Chadwick, D. How does risk mediate the ability of adolescents and adults with intellectual and developmental disabilities to live a normal life by using the Internet? </w:t>
      </w:r>
      <w:r w:rsidRPr="000E25DE">
        <w:rPr>
          <w:bCs/>
          <w:i/>
          <w:iCs/>
          <w:shd w:val="clear" w:color="auto" w:fill="FFFFFF"/>
        </w:rPr>
        <w:t>Cyberpsychology: Journal of Psychosocial Research on Cyberspace,</w:t>
      </w:r>
      <w:r w:rsidRPr="000E25DE">
        <w:rPr>
          <w:bCs/>
          <w:shd w:val="clear" w:color="auto" w:fill="FFFFFF"/>
        </w:rPr>
        <w:t> 11(1).</w:t>
      </w:r>
      <w:r w:rsidRPr="000E25DE">
        <w:rPr>
          <w:bCs/>
        </w:rPr>
        <w:t xml:space="preserve">  </w:t>
      </w:r>
      <w:hyperlink r:id="rId51" w:history="1">
        <w:r w:rsidRPr="000E25DE">
          <w:rPr>
            <w:rStyle w:val="Hyperlink"/>
            <w:bCs/>
            <w:color w:val="auto"/>
          </w:rPr>
          <w:t>https://doi.org/10.5817/CP2017-1-2</w:t>
        </w:r>
      </w:hyperlink>
      <w:r w:rsidRPr="000E25DE">
        <w:rPr>
          <w:bCs/>
        </w:rPr>
        <w:t>.</w:t>
      </w:r>
    </w:p>
    <w:p w14:paraId="606FB4F9" w14:textId="77777777" w:rsidR="00533136" w:rsidRPr="000E25DE" w:rsidRDefault="00533136" w:rsidP="00533136">
      <w:pPr>
        <w:spacing w:line="276" w:lineRule="auto"/>
        <w:ind w:left="720" w:right="804" w:hanging="720"/>
        <w:rPr>
          <w:bCs/>
        </w:rPr>
      </w:pPr>
      <w:proofErr w:type="spellStart"/>
      <w:r w:rsidRPr="000E25DE">
        <w:rPr>
          <w:bCs/>
          <w:shd w:val="clear" w:color="auto" w:fill="FFFFFF"/>
        </w:rPr>
        <w:t>Shildrick</w:t>
      </w:r>
      <w:proofErr w:type="spellEnd"/>
      <w:r w:rsidRPr="000E25DE">
        <w:rPr>
          <w:bCs/>
          <w:shd w:val="clear" w:color="auto" w:fill="FFFFFF"/>
        </w:rPr>
        <w:t xml:space="preserve">, M. (2012). </w:t>
      </w:r>
      <w:r w:rsidRPr="000E25DE">
        <w:rPr>
          <w:bCs/>
          <w:i/>
          <w:iCs/>
          <w:shd w:val="clear" w:color="auto" w:fill="FFFFFF"/>
        </w:rPr>
        <w:t xml:space="preserve">Dangerous discourses: Subjectivity, sexuality and disability. </w:t>
      </w:r>
      <w:r w:rsidRPr="000E25DE">
        <w:rPr>
          <w:bCs/>
          <w:shd w:val="clear" w:color="auto" w:fill="FFFFFF"/>
        </w:rPr>
        <w:t xml:space="preserve">London: Palgrave Macmillan. </w:t>
      </w:r>
    </w:p>
    <w:p w14:paraId="387EA5AD" w14:textId="77777777" w:rsidR="00533136" w:rsidRPr="000E25DE" w:rsidRDefault="00533136" w:rsidP="00533136">
      <w:pPr>
        <w:spacing w:line="276" w:lineRule="auto"/>
        <w:ind w:left="720" w:right="804" w:hanging="720"/>
        <w:rPr>
          <w:bCs/>
        </w:rPr>
      </w:pPr>
      <w:r w:rsidRPr="000E25DE">
        <w:rPr>
          <w:bCs/>
          <w:shd w:val="clear" w:color="auto" w:fill="FFFFFF"/>
        </w:rPr>
        <w:t>Shin, W. (2013). Parental socialization of children’s Internet use: A qualitative approach. </w:t>
      </w:r>
      <w:r w:rsidRPr="000E25DE">
        <w:rPr>
          <w:bCs/>
          <w:i/>
          <w:iCs/>
          <w:shd w:val="clear" w:color="auto" w:fill="FFFFFF"/>
        </w:rPr>
        <w:t>New media &amp; society,</w:t>
      </w:r>
      <w:r w:rsidRPr="000E25DE">
        <w:rPr>
          <w:bCs/>
          <w:shd w:val="clear" w:color="auto" w:fill="FFFFFF"/>
        </w:rPr>
        <w:t> 17(5), 649-665. http://doi:</w:t>
      </w:r>
      <w:hyperlink r:id="rId52" w:history="1">
        <w:r w:rsidRPr="000E25DE">
          <w:rPr>
            <w:rStyle w:val="Hyperlink"/>
            <w:bCs/>
            <w:color w:val="auto"/>
            <w:shd w:val="clear" w:color="auto" w:fill="FFFFFF"/>
          </w:rPr>
          <w:t>10.1177/1461444813516833</w:t>
        </w:r>
      </w:hyperlink>
      <w:r w:rsidRPr="000E25DE">
        <w:rPr>
          <w:bCs/>
        </w:rPr>
        <w:t>.</w:t>
      </w:r>
    </w:p>
    <w:p w14:paraId="6DA6A2EE" w14:textId="77777777" w:rsidR="00533136" w:rsidRPr="000E25DE" w:rsidRDefault="00533136" w:rsidP="00533136">
      <w:pPr>
        <w:spacing w:line="276" w:lineRule="auto"/>
        <w:ind w:left="720" w:right="804" w:hanging="720"/>
        <w:rPr>
          <w:bCs/>
        </w:rPr>
      </w:pPr>
      <w:proofErr w:type="spellStart"/>
      <w:r w:rsidRPr="000E25DE">
        <w:rPr>
          <w:bCs/>
          <w:shd w:val="clear" w:color="auto" w:fill="FFFFFF"/>
        </w:rPr>
        <w:t>Smahel</w:t>
      </w:r>
      <w:proofErr w:type="spellEnd"/>
      <w:r w:rsidRPr="000E25DE">
        <w:rPr>
          <w:bCs/>
          <w:shd w:val="clear" w:color="auto" w:fill="FFFFFF"/>
        </w:rPr>
        <w:t xml:space="preserve">, D., </w:t>
      </w:r>
      <w:proofErr w:type="spellStart"/>
      <w:r w:rsidRPr="000E25DE">
        <w:rPr>
          <w:bCs/>
          <w:shd w:val="clear" w:color="auto" w:fill="FFFFFF"/>
        </w:rPr>
        <w:t>Zlamal</w:t>
      </w:r>
      <w:proofErr w:type="spellEnd"/>
      <w:r w:rsidRPr="000E25DE">
        <w:rPr>
          <w:bCs/>
          <w:shd w:val="clear" w:color="auto" w:fill="FFFFFF"/>
        </w:rPr>
        <w:t xml:space="preserve">, R., </w:t>
      </w:r>
      <w:proofErr w:type="spellStart"/>
      <w:r w:rsidRPr="000E25DE">
        <w:rPr>
          <w:bCs/>
          <w:shd w:val="clear" w:color="auto" w:fill="FFFFFF"/>
        </w:rPr>
        <w:t>Machackova</w:t>
      </w:r>
      <w:proofErr w:type="spellEnd"/>
      <w:r w:rsidRPr="000E25DE">
        <w:rPr>
          <w:bCs/>
          <w:shd w:val="clear" w:color="auto" w:fill="FFFFFF"/>
        </w:rPr>
        <w:t xml:space="preserve">, H., </w:t>
      </w:r>
      <w:proofErr w:type="spellStart"/>
      <w:r w:rsidRPr="000E25DE">
        <w:rPr>
          <w:bCs/>
          <w:shd w:val="clear" w:color="auto" w:fill="FFFFFF"/>
        </w:rPr>
        <w:t>Ólafsson</w:t>
      </w:r>
      <w:proofErr w:type="spellEnd"/>
      <w:r w:rsidRPr="000E25DE">
        <w:rPr>
          <w:bCs/>
          <w:shd w:val="clear" w:color="auto" w:fill="FFFFFF"/>
        </w:rPr>
        <w:t xml:space="preserve">, K. &amp; </w:t>
      </w:r>
      <w:proofErr w:type="spellStart"/>
      <w:r w:rsidRPr="000E25DE">
        <w:rPr>
          <w:bCs/>
          <w:shd w:val="clear" w:color="auto" w:fill="FFFFFF"/>
        </w:rPr>
        <w:t>Staksrud</w:t>
      </w:r>
      <w:proofErr w:type="spellEnd"/>
      <w:r w:rsidRPr="000E25DE">
        <w:rPr>
          <w:bCs/>
          <w:shd w:val="clear" w:color="auto" w:fill="FFFFFF"/>
        </w:rPr>
        <w:t xml:space="preserve">, E. (2020). </w:t>
      </w:r>
      <w:r w:rsidRPr="000E25DE">
        <w:rPr>
          <w:bCs/>
          <w:i/>
          <w:iCs/>
          <w:shd w:val="clear" w:color="auto" w:fill="FFFFFF"/>
        </w:rPr>
        <w:t>EU kids online 2020: Technical report.</w:t>
      </w:r>
      <w:r w:rsidRPr="000E25DE">
        <w:rPr>
          <w:bCs/>
        </w:rPr>
        <w:t xml:space="preserve"> </w:t>
      </w:r>
      <w:hyperlink r:id="rId53" w:history="1">
        <w:proofErr w:type="spellStart"/>
        <w:proofErr w:type="gramStart"/>
        <w:r w:rsidRPr="000E25DE">
          <w:rPr>
            <w:rStyle w:val="Hyperlink"/>
            <w:bCs/>
            <w:color w:val="auto"/>
          </w:rPr>
          <w:t>doi:org</w:t>
        </w:r>
        <w:proofErr w:type="spellEnd"/>
        <w:r w:rsidRPr="000E25DE">
          <w:rPr>
            <w:rStyle w:val="Hyperlink"/>
            <w:bCs/>
            <w:color w:val="auto"/>
          </w:rPr>
          <w:t>/10.21953/lse.47fdeqj01ofo</w:t>
        </w:r>
        <w:proofErr w:type="gramEnd"/>
      </w:hyperlink>
      <w:r w:rsidRPr="000E25DE">
        <w:rPr>
          <w:bCs/>
        </w:rPr>
        <w:t>.</w:t>
      </w:r>
    </w:p>
    <w:p w14:paraId="2CC5706F" w14:textId="77777777" w:rsidR="00533136" w:rsidRPr="000E25DE" w:rsidRDefault="00533136" w:rsidP="00533136">
      <w:pPr>
        <w:spacing w:line="276" w:lineRule="auto"/>
        <w:ind w:left="720" w:right="804" w:hanging="720"/>
        <w:rPr>
          <w:bCs/>
        </w:rPr>
      </w:pPr>
      <w:r w:rsidRPr="000E25DE">
        <w:rPr>
          <w:bCs/>
          <w:shd w:val="clear" w:color="auto" w:fill="FFFFFF"/>
        </w:rPr>
        <w:t xml:space="preserve">Smith, R. (2021). What is digital media? Centre for digital media. </w:t>
      </w:r>
      <w:r w:rsidRPr="000E25DE">
        <w:rPr>
          <w:bCs/>
        </w:rPr>
        <w:t>Accessed October 20</w:t>
      </w:r>
      <w:r w:rsidRPr="000E25DE">
        <w:rPr>
          <w:bCs/>
          <w:vertAlign w:val="superscript"/>
        </w:rPr>
        <w:t>th</w:t>
      </w:r>
      <w:r w:rsidRPr="000E25DE">
        <w:rPr>
          <w:bCs/>
        </w:rPr>
        <w:t xml:space="preserve"> 2021. Available at </w:t>
      </w:r>
      <w:hyperlink r:id="rId54" w:history="1">
        <w:r w:rsidRPr="000E25DE">
          <w:rPr>
            <w:rStyle w:val="Hyperlink"/>
            <w:bCs/>
            <w:color w:val="auto"/>
          </w:rPr>
          <w:t>https://thecdm.ca/news/what-is-digital-media</w:t>
        </w:r>
      </w:hyperlink>
      <w:r w:rsidRPr="000E25DE">
        <w:rPr>
          <w:bCs/>
        </w:rPr>
        <w:t>.</w:t>
      </w:r>
    </w:p>
    <w:p w14:paraId="2D77226D" w14:textId="77777777" w:rsidR="00533136" w:rsidRPr="000E25DE" w:rsidRDefault="00533136" w:rsidP="00533136">
      <w:pPr>
        <w:spacing w:line="276" w:lineRule="auto"/>
        <w:ind w:left="720" w:right="804" w:hanging="720"/>
        <w:rPr>
          <w:bCs/>
        </w:rPr>
      </w:pPr>
      <w:r w:rsidRPr="000E25DE">
        <w:rPr>
          <w:bCs/>
          <w:shd w:val="clear" w:color="auto" w:fill="FFFFFF"/>
        </w:rPr>
        <w:t xml:space="preserve">Stalker, K.P., Lister, G., </w:t>
      </w:r>
      <w:proofErr w:type="spellStart"/>
      <w:r w:rsidRPr="000E25DE">
        <w:rPr>
          <w:bCs/>
          <w:shd w:val="clear" w:color="auto" w:fill="FFFFFF"/>
        </w:rPr>
        <w:t>Lerpiniere</w:t>
      </w:r>
      <w:proofErr w:type="spellEnd"/>
      <w:r w:rsidRPr="000E25DE">
        <w:rPr>
          <w:bCs/>
          <w:shd w:val="clear" w:color="auto" w:fill="FFFFFF"/>
        </w:rPr>
        <w:t>, J. &amp; McArthur, K. (2010). Child protection and the needs and rights of disabled children: Abridged report. </w:t>
      </w:r>
      <w:r w:rsidRPr="000E25DE">
        <w:rPr>
          <w:bCs/>
          <w:i/>
          <w:iCs/>
          <w:shd w:val="clear" w:color="auto" w:fill="FFFFFF"/>
        </w:rPr>
        <w:t>Glasgow: University of Strathclyde Faculty of Education/Sir Halley Stewart Trust</w:t>
      </w:r>
      <w:r w:rsidRPr="000E25DE">
        <w:rPr>
          <w:bCs/>
          <w:shd w:val="clear" w:color="auto" w:fill="FFFFFF"/>
        </w:rPr>
        <w:t xml:space="preserve">. </w:t>
      </w:r>
      <w:r w:rsidRPr="000E25DE">
        <w:rPr>
          <w:bCs/>
        </w:rPr>
        <w:t xml:space="preserve"> </w:t>
      </w:r>
    </w:p>
    <w:p w14:paraId="4E7069BE" w14:textId="77777777" w:rsidR="00533136" w:rsidRPr="000E25DE" w:rsidRDefault="00533136" w:rsidP="00533136">
      <w:pPr>
        <w:spacing w:line="276" w:lineRule="auto"/>
        <w:ind w:left="720" w:right="804" w:hanging="720"/>
        <w:rPr>
          <w:bCs/>
        </w:rPr>
      </w:pPr>
      <w:r w:rsidRPr="000E25DE">
        <w:rPr>
          <w:bCs/>
          <w:shd w:val="clear" w:color="auto" w:fill="FFFFFF"/>
        </w:rPr>
        <w:t>Stalker, K. &amp; McArthur, K. (2012). Child abuse, child protection and disabled children: A review of recent research. </w:t>
      </w:r>
      <w:r w:rsidRPr="000E25DE">
        <w:rPr>
          <w:bCs/>
          <w:i/>
          <w:iCs/>
          <w:shd w:val="clear" w:color="auto" w:fill="FFFFFF"/>
        </w:rPr>
        <w:t>Child Abuse Review</w:t>
      </w:r>
      <w:r w:rsidRPr="000E25DE">
        <w:rPr>
          <w:bCs/>
          <w:shd w:val="clear" w:color="auto" w:fill="FFFFFF"/>
        </w:rPr>
        <w:t>, 21(1), 24-40</w:t>
      </w:r>
      <w:r w:rsidRPr="000E25DE">
        <w:rPr>
          <w:bCs/>
        </w:rPr>
        <w:t xml:space="preserve">. </w:t>
      </w:r>
      <w:hyperlink r:id="rId55" w:history="1">
        <w:r w:rsidRPr="000E25DE">
          <w:rPr>
            <w:rStyle w:val="Hyperlink"/>
            <w:bCs/>
            <w:color w:val="auto"/>
          </w:rPr>
          <w:t>https://doi-10.1002/car.1154</w:t>
        </w:r>
      </w:hyperlink>
      <w:r w:rsidRPr="000E25DE">
        <w:rPr>
          <w:bCs/>
        </w:rPr>
        <w:t>.</w:t>
      </w:r>
    </w:p>
    <w:p w14:paraId="49957610" w14:textId="77777777" w:rsidR="00533136" w:rsidRPr="000E25DE" w:rsidRDefault="00533136" w:rsidP="00533136">
      <w:pPr>
        <w:spacing w:line="276" w:lineRule="auto"/>
        <w:ind w:left="720" w:right="804" w:hanging="720"/>
        <w:rPr>
          <w:bCs/>
        </w:rPr>
      </w:pPr>
      <w:r w:rsidRPr="000E25DE">
        <w:rPr>
          <w:bCs/>
          <w:shd w:val="clear" w:color="auto" w:fill="FFFFFF"/>
        </w:rPr>
        <w:t>Stalker, K., Taylor, J., Fry, D. &amp; Stewart, AB.R. (2015). A study of disabled children and child protection in Scotland—A hidden group? </w:t>
      </w:r>
      <w:r w:rsidRPr="000E25DE">
        <w:rPr>
          <w:bCs/>
          <w:i/>
          <w:iCs/>
          <w:shd w:val="clear" w:color="auto" w:fill="FFFFFF"/>
        </w:rPr>
        <w:t>Children and youth services review,</w:t>
      </w:r>
      <w:r w:rsidRPr="000E25DE">
        <w:rPr>
          <w:bCs/>
          <w:shd w:val="clear" w:color="auto" w:fill="FFFFFF"/>
        </w:rPr>
        <w:t xml:space="preserve"> 56 (2015), 126-134. </w:t>
      </w:r>
      <w:hyperlink r:id="rId56" w:history="1">
        <w:r w:rsidRPr="000E25DE">
          <w:rPr>
            <w:rStyle w:val="Hyperlink"/>
          </w:rPr>
          <w:t>https://doi.org/10.1016/j.childyouth.2015.07.012</w:t>
        </w:r>
      </w:hyperlink>
      <w:r w:rsidRPr="000E25DE">
        <w:t xml:space="preserve"> </w:t>
      </w:r>
    </w:p>
    <w:p w14:paraId="05DF2E11" w14:textId="77777777" w:rsidR="00533136" w:rsidRPr="000E25DE" w:rsidRDefault="00533136" w:rsidP="00533136">
      <w:pPr>
        <w:spacing w:line="276" w:lineRule="auto"/>
        <w:ind w:left="720" w:right="804" w:hanging="720"/>
        <w:rPr>
          <w:bCs/>
        </w:rPr>
      </w:pPr>
      <w:r w:rsidRPr="000E25DE">
        <w:rPr>
          <w:bCs/>
          <w:shd w:val="clear" w:color="auto" w:fill="FFFFFF"/>
        </w:rPr>
        <w:t xml:space="preserve">Stavropoulos, V., </w:t>
      </w:r>
      <w:proofErr w:type="spellStart"/>
      <w:r w:rsidRPr="000E25DE">
        <w:rPr>
          <w:bCs/>
          <w:shd w:val="clear" w:color="auto" w:fill="FFFFFF"/>
        </w:rPr>
        <w:t>Motti-Stefanidi</w:t>
      </w:r>
      <w:proofErr w:type="spellEnd"/>
      <w:r w:rsidRPr="000E25DE">
        <w:rPr>
          <w:bCs/>
          <w:shd w:val="clear" w:color="auto" w:fill="FFFFFF"/>
        </w:rPr>
        <w:t xml:space="preserve">, F. &amp; Griffiths, M.D. (2022). Risks and opportunities for youth in the digital era: A cyber-developmental approach to mental health. </w:t>
      </w:r>
      <w:r w:rsidRPr="000E25DE">
        <w:rPr>
          <w:bCs/>
          <w:i/>
          <w:iCs/>
          <w:shd w:val="clear" w:color="auto" w:fill="FFFFFF"/>
        </w:rPr>
        <w:t>European Psychologist</w:t>
      </w:r>
      <w:r w:rsidRPr="000E25DE">
        <w:rPr>
          <w:bCs/>
          <w:shd w:val="clear" w:color="auto" w:fill="FFFFFF"/>
        </w:rPr>
        <w:t>, 27(2), 86.</w:t>
      </w:r>
      <w:r w:rsidRPr="000E25DE">
        <w:rPr>
          <w:bCs/>
        </w:rPr>
        <w:t xml:space="preserve"> </w:t>
      </w:r>
      <w:hyperlink r:id="rId57" w:history="1">
        <w:r w:rsidRPr="000E25DE">
          <w:rPr>
            <w:rStyle w:val="Hyperlink"/>
            <w:bCs/>
            <w:color w:val="auto"/>
          </w:rPr>
          <w:t>doi.org/10.1027/1016-9040/a000451</w:t>
        </w:r>
      </w:hyperlink>
      <w:r w:rsidRPr="000E25DE">
        <w:rPr>
          <w:bCs/>
        </w:rPr>
        <w:t>.</w:t>
      </w:r>
    </w:p>
    <w:p w14:paraId="5DF6E504" w14:textId="77777777" w:rsidR="00533136" w:rsidRPr="000E25DE" w:rsidRDefault="00533136" w:rsidP="00533136">
      <w:pPr>
        <w:spacing w:line="276" w:lineRule="auto"/>
        <w:ind w:left="720" w:right="804" w:hanging="720"/>
        <w:rPr>
          <w:bCs/>
        </w:rPr>
      </w:pPr>
      <w:r w:rsidRPr="000E25DE">
        <w:rPr>
          <w:bCs/>
          <w:shd w:val="clear" w:color="auto" w:fill="FFFFFF"/>
        </w:rPr>
        <w:t>Sullivan, P.M.., &amp; Knutson, J.F. (2000) Maltreatment and disabilities: A population-based epidemiological study. </w:t>
      </w:r>
      <w:r w:rsidRPr="000E25DE">
        <w:rPr>
          <w:bCs/>
          <w:i/>
          <w:iCs/>
          <w:shd w:val="clear" w:color="auto" w:fill="FFFFFF"/>
        </w:rPr>
        <w:t>Child abuse &amp; neglect</w:t>
      </w:r>
      <w:r w:rsidRPr="000E25DE">
        <w:rPr>
          <w:bCs/>
          <w:shd w:val="clear" w:color="auto" w:fill="FFFFFF"/>
        </w:rPr>
        <w:t>, 24(10), 1257-1273.</w:t>
      </w:r>
      <w:r w:rsidRPr="000E25DE">
        <w:rPr>
          <w:rStyle w:val="id-label"/>
          <w:bCs/>
        </w:rPr>
        <w:t xml:space="preserve"> </w:t>
      </w:r>
      <w:proofErr w:type="spellStart"/>
      <w:r w:rsidRPr="000E25DE">
        <w:rPr>
          <w:rStyle w:val="id-label"/>
          <w:bCs/>
        </w:rPr>
        <w:t>doi</w:t>
      </w:r>
      <w:proofErr w:type="spellEnd"/>
      <w:r w:rsidRPr="000E25DE">
        <w:rPr>
          <w:rStyle w:val="id-label"/>
          <w:bCs/>
        </w:rPr>
        <w:t>: </w:t>
      </w:r>
      <w:hyperlink r:id="rId58" w:tgtFrame="_blank" w:history="1">
        <w:r w:rsidRPr="000E25DE">
          <w:rPr>
            <w:rStyle w:val="Hyperlink"/>
            <w:bCs/>
            <w:color w:val="auto"/>
          </w:rPr>
          <w:t>10.1016/s0145-2134(00)00190-3</w:t>
        </w:r>
      </w:hyperlink>
      <w:r w:rsidRPr="000E25DE">
        <w:rPr>
          <w:bCs/>
        </w:rPr>
        <w:t>.</w:t>
      </w:r>
    </w:p>
    <w:p w14:paraId="63BCB60C" w14:textId="77777777" w:rsidR="00533136" w:rsidRPr="000E25DE" w:rsidRDefault="00533136" w:rsidP="00533136">
      <w:pPr>
        <w:spacing w:line="276" w:lineRule="auto"/>
        <w:ind w:left="720" w:right="804" w:hanging="720"/>
        <w:rPr>
          <w:bCs/>
        </w:rPr>
      </w:pPr>
      <w:r w:rsidRPr="000E25DE">
        <w:rPr>
          <w:bCs/>
          <w:shd w:val="clear" w:color="auto" w:fill="FFFFFF"/>
        </w:rPr>
        <w:t>Swain, J., &amp; French, S. (2000). Towards an affirmation model of disability. </w:t>
      </w:r>
      <w:r w:rsidRPr="000E25DE">
        <w:rPr>
          <w:bCs/>
          <w:i/>
          <w:iCs/>
          <w:shd w:val="clear" w:color="auto" w:fill="FFFFFF"/>
        </w:rPr>
        <w:t>Disability &amp; society</w:t>
      </w:r>
      <w:r w:rsidRPr="000E25DE">
        <w:rPr>
          <w:bCs/>
          <w:shd w:val="clear" w:color="auto" w:fill="FFFFFF"/>
        </w:rPr>
        <w:t>, 15(4), 569-582. </w:t>
      </w:r>
      <w:hyperlink r:id="rId59" w:history="1">
        <w:r w:rsidRPr="000E25DE">
          <w:rPr>
            <w:rStyle w:val="Hyperlink"/>
            <w:bCs/>
            <w:color w:val="auto"/>
            <w:shd w:val="clear" w:color="auto" w:fill="FFFFFF"/>
          </w:rPr>
          <w:t>https://doi.org/10.1080/09687590050058189</w:t>
        </w:r>
      </w:hyperlink>
      <w:r w:rsidRPr="000E25DE">
        <w:rPr>
          <w:bCs/>
        </w:rPr>
        <w:t>.</w:t>
      </w:r>
    </w:p>
    <w:p w14:paraId="59A0E444" w14:textId="77777777" w:rsidR="00533136" w:rsidRPr="000E25DE" w:rsidRDefault="00533136" w:rsidP="00533136">
      <w:pPr>
        <w:spacing w:line="276" w:lineRule="auto"/>
        <w:ind w:left="720" w:right="804" w:hanging="720"/>
        <w:rPr>
          <w:bCs/>
        </w:rPr>
      </w:pPr>
      <w:r w:rsidRPr="000E25DE">
        <w:rPr>
          <w:bCs/>
          <w:shd w:val="clear" w:color="auto" w:fill="FFFFFF"/>
        </w:rPr>
        <w:t>Taylor, J., Stalker, K. &amp; Stewart, A. (2016). Disabled children and the child protection system: A cause for concern. </w:t>
      </w:r>
      <w:r w:rsidRPr="000E25DE">
        <w:rPr>
          <w:bCs/>
          <w:i/>
          <w:iCs/>
          <w:bdr w:val="none" w:sz="0" w:space="0" w:color="auto" w:frame="1"/>
        </w:rPr>
        <w:t>Child Abuse Review</w:t>
      </w:r>
      <w:r w:rsidRPr="000E25DE">
        <w:rPr>
          <w:bCs/>
          <w:shd w:val="clear" w:color="auto" w:fill="FFFFFF"/>
        </w:rPr>
        <w:t>, 25(1), 60-73. doi:10.1002/car.2386</w:t>
      </w:r>
      <w:r w:rsidRPr="000E25DE">
        <w:rPr>
          <w:bCs/>
        </w:rPr>
        <w:t>.</w:t>
      </w:r>
    </w:p>
    <w:p w14:paraId="0C61F2DA" w14:textId="77777777" w:rsidR="00533136" w:rsidRPr="000E25DE" w:rsidRDefault="00533136" w:rsidP="00533136">
      <w:pPr>
        <w:spacing w:line="276" w:lineRule="auto"/>
        <w:ind w:left="720" w:right="804" w:hanging="720"/>
        <w:rPr>
          <w:bCs/>
        </w:rPr>
      </w:pPr>
      <w:r w:rsidRPr="000E25DE">
        <w:rPr>
          <w:bCs/>
        </w:rPr>
        <w:lastRenderedPageBreak/>
        <w:t xml:space="preserve">ThemPra Social Pedagogy, (2015-2024). The Common Third. </w:t>
      </w:r>
      <w:proofErr w:type="gramStart"/>
      <w:r w:rsidRPr="000E25DE">
        <w:rPr>
          <w:bCs/>
        </w:rPr>
        <w:t>Retrieved  January</w:t>
      </w:r>
      <w:proofErr w:type="gramEnd"/>
      <w:r w:rsidRPr="000E25DE">
        <w:rPr>
          <w:bCs/>
        </w:rPr>
        <w:t xml:space="preserve"> 8 2022 from https://www.thempra.org.uk/social-pedagogy/key-concepts-in-social-pedagogy/the-common-third/</w:t>
      </w:r>
    </w:p>
    <w:p w14:paraId="24AE491F" w14:textId="77777777" w:rsidR="00533136" w:rsidRPr="000E25DE" w:rsidRDefault="00533136" w:rsidP="00533136">
      <w:pPr>
        <w:spacing w:line="276" w:lineRule="auto"/>
        <w:ind w:left="720" w:right="804" w:hanging="720"/>
        <w:rPr>
          <w:bCs/>
        </w:rPr>
      </w:pPr>
      <w:r w:rsidRPr="000E25DE">
        <w:rPr>
          <w:bCs/>
          <w:shd w:val="clear" w:color="auto" w:fill="FFFFFF"/>
        </w:rPr>
        <w:t xml:space="preserve">Third, A., Spry, D. &amp; Locke, K. (2013). Enhancing parents' knowledge and practice of online safety: A research report on an intergenerational 'living lab' experiment. </w:t>
      </w:r>
      <w:hyperlink r:id="rId60" w:history="1">
        <w:r w:rsidRPr="000E25DE">
          <w:rPr>
            <w:rStyle w:val="Hyperlink"/>
            <w:bCs/>
            <w:shd w:val="clear" w:color="auto" w:fill="FFFFFF"/>
          </w:rPr>
          <w:t>file:///C:/Users/sflynn7/Dropbox/My%20PC%20(soc024217)/Downloads/view.pdf</w:t>
        </w:r>
      </w:hyperlink>
      <w:r w:rsidRPr="000E25DE">
        <w:rPr>
          <w:bCs/>
          <w:shd w:val="clear" w:color="auto" w:fill="FFFFFF"/>
        </w:rPr>
        <w:t xml:space="preserve"> </w:t>
      </w:r>
    </w:p>
    <w:p w14:paraId="4D37FF61" w14:textId="77777777" w:rsidR="00533136" w:rsidRPr="000E25DE" w:rsidRDefault="00533136" w:rsidP="00533136">
      <w:pPr>
        <w:spacing w:line="276" w:lineRule="auto"/>
        <w:ind w:left="720" w:right="804" w:hanging="720"/>
        <w:rPr>
          <w:bCs/>
        </w:rPr>
      </w:pPr>
      <w:r w:rsidRPr="000E25DE">
        <w:rPr>
          <w:bCs/>
        </w:rPr>
        <w:t xml:space="preserve">UNCRPD (2007). UN </w:t>
      </w:r>
      <w:r w:rsidRPr="000E25DE">
        <w:rPr>
          <w:bCs/>
          <w:i/>
          <w:iCs/>
        </w:rPr>
        <w:t>convention on the rights of persons with disabilities: Resolution / adopted by the General Assembly</w:t>
      </w:r>
      <w:r w:rsidRPr="000E25DE">
        <w:rPr>
          <w:bCs/>
        </w:rPr>
        <w:t>. Accessed: October 4</w:t>
      </w:r>
      <w:r w:rsidRPr="000E25DE">
        <w:rPr>
          <w:bCs/>
          <w:vertAlign w:val="superscript"/>
        </w:rPr>
        <w:t>th</w:t>
      </w:r>
      <w:r w:rsidRPr="000E25DE">
        <w:rPr>
          <w:bCs/>
        </w:rPr>
        <w:t xml:space="preserve">  2021. Available at: </w:t>
      </w:r>
      <w:hyperlink r:id="rId61" w:history="1">
        <w:r w:rsidRPr="000E25DE">
          <w:rPr>
            <w:rStyle w:val="Hyperlink"/>
            <w:bCs/>
            <w:color w:val="auto"/>
          </w:rPr>
          <w:t>https://www.refworld.org/docid/45f973632.html</w:t>
        </w:r>
      </w:hyperlink>
      <w:r w:rsidRPr="000E25DE">
        <w:rPr>
          <w:bCs/>
        </w:rPr>
        <w:t>.</w:t>
      </w:r>
    </w:p>
    <w:p w14:paraId="784D1343" w14:textId="77777777" w:rsidR="00533136" w:rsidRPr="000E25DE" w:rsidRDefault="00533136" w:rsidP="00533136">
      <w:pPr>
        <w:spacing w:line="276" w:lineRule="auto"/>
        <w:ind w:left="720" w:right="804" w:hanging="720"/>
        <w:rPr>
          <w:bCs/>
        </w:rPr>
      </w:pPr>
      <w:r w:rsidRPr="000E25DE">
        <w:rPr>
          <w:bCs/>
          <w:shd w:val="clear" w:color="auto" w:fill="FFFFFF"/>
        </w:rPr>
        <w:t xml:space="preserve">van Schalkwyk, G.I., Marin, C.E., Ortiz, M., </w:t>
      </w:r>
      <w:proofErr w:type="spellStart"/>
      <w:r w:rsidRPr="000E25DE">
        <w:rPr>
          <w:bCs/>
          <w:shd w:val="clear" w:color="auto" w:fill="FFFFFF"/>
        </w:rPr>
        <w:t>Rolison</w:t>
      </w:r>
      <w:proofErr w:type="spellEnd"/>
      <w:r w:rsidRPr="000E25DE">
        <w:rPr>
          <w:bCs/>
          <w:shd w:val="clear" w:color="auto" w:fill="FFFFFF"/>
        </w:rPr>
        <w:t xml:space="preserve">, M., Qayyum, Z., McPartland, J.C., </w:t>
      </w:r>
      <w:proofErr w:type="spellStart"/>
      <w:r w:rsidRPr="000E25DE">
        <w:rPr>
          <w:bCs/>
          <w:shd w:val="clear" w:color="auto" w:fill="FFFFFF"/>
        </w:rPr>
        <w:t>Lebowitz</w:t>
      </w:r>
      <w:proofErr w:type="spellEnd"/>
      <w:r w:rsidRPr="000E25DE">
        <w:rPr>
          <w:bCs/>
          <w:shd w:val="clear" w:color="auto" w:fill="FFFFFF"/>
        </w:rPr>
        <w:t xml:space="preserve">, E.R, </w:t>
      </w:r>
      <w:proofErr w:type="spellStart"/>
      <w:r w:rsidRPr="000E25DE">
        <w:rPr>
          <w:bCs/>
          <w:shd w:val="clear" w:color="auto" w:fill="FFFFFF"/>
        </w:rPr>
        <w:t>Volkmar</w:t>
      </w:r>
      <w:proofErr w:type="spellEnd"/>
      <w:r w:rsidRPr="000E25DE">
        <w:rPr>
          <w:bCs/>
          <w:shd w:val="clear" w:color="auto" w:fill="FFFFFF"/>
        </w:rPr>
        <w:t>, F.R. &amp; Silverman, W.K. (2017). Social media use, friendship quality, and the moderating role of anxiety in adolescents with autism spectrum disorder. </w:t>
      </w:r>
      <w:r w:rsidRPr="000E25DE">
        <w:rPr>
          <w:bCs/>
          <w:i/>
          <w:iCs/>
          <w:shd w:val="clear" w:color="auto" w:fill="FFFFFF"/>
        </w:rPr>
        <w:t>Journal of autism and developmental disorders,</w:t>
      </w:r>
      <w:r w:rsidRPr="000E25DE">
        <w:rPr>
          <w:bCs/>
          <w:shd w:val="clear" w:color="auto" w:fill="FFFFFF"/>
        </w:rPr>
        <w:t> 47(9), 2805-2813.</w:t>
      </w:r>
      <w:r w:rsidRPr="000E25DE">
        <w:rPr>
          <w:rStyle w:val="id-label"/>
          <w:bCs/>
        </w:rPr>
        <w:t>doi: </w:t>
      </w:r>
      <w:hyperlink r:id="rId62" w:tgtFrame="_blank" w:history="1">
        <w:r w:rsidRPr="000E25DE">
          <w:rPr>
            <w:rStyle w:val="Hyperlink"/>
            <w:bCs/>
            <w:color w:val="auto"/>
          </w:rPr>
          <w:t>10.1007/s10803-017-3201-6</w:t>
        </w:r>
      </w:hyperlink>
      <w:r w:rsidRPr="000E25DE">
        <w:rPr>
          <w:bCs/>
        </w:rPr>
        <w:t>.</w:t>
      </w:r>
    </w:p>
    <w:p w14:paraId="3FE8E82D" w14:textId="77777777" w:rsidR="00533136" w:rsidRPr="000E25DE" w:rsidRDefault="00533136" w:rsidP="00533136">
      <w:pPr>
        <w:spacing w:line="276" w:lineRule="auto"/>
        <w:ind w:left="720" w:right="804" w:hanging="720"/>
        <w:rPr>
          <w:bCs/>
        </w:rPr>
      </w:pPr>
      <w:r w:rsidRPr="000E25DE">
        <w:rPr>
          <w:bCs/>
          <w:shd w:val="clear" w:color="auto" w:fill="FFFFFF"/>
        </w:rPr>
        <w:t>Vicente, M.R., &amp; Jesús López, A. (2010). A multidimensional analysis of the disability digital divide: Some evidence for Internet use. </w:t>
      </w:r>
      <w:r w:rsidRPr="000E25DE">
        <w:rPr>
          <w:bCs/>
          <w:i/>
          <w:iCs/>
          <w:shd w:val="clear" w:color="auto" w:fill="FFFFFF"/>
        </w:rPr>
        <w:t>The Information Society</w:t>
      </w:r>
      <w:r w:rsidRPr="000E25DE">
        <w:rPr>
          <w:bCs/>
          <w:shd w:val="clear" w:color="auto" w:fill="FFFFFF"/>
        </w:rPr>
        <w:t>, 26(1), 48-64. http://</w:t>
      </w:r>
      <w:r w:rsidRPr="000E25DE">
        <w:rPr>
          <w:rStyle w:val="pagerange"/>
          <w:bCs/>
          <w:shd w:val="clear" w:color="auto" w:fill="FFFFFF"/>
        </w:rPr>
        <w:t>doi</w:t>
      </w:r>
      <w:r w:rsidRPr="000E25DE">
        <w:rPr>
          <w:rStyle w:val="doilink"/>
          <w:bCs/>
          <w:shd w:val="clear" w:color="auto" w:fill="FFFFFF"/>
        </w:rPr>
        <w:t>:</w:t>
      </w:r>
      <w:hyperlink r:id="rId63" w:history="1">
        <w:r w:rsidRPr="000E25DE">
          <w:rPr>
            <w:rStyle w:val="Hyperlink"/>
            <w:bCs/>
            <w:color w:val="auto"/>
            <w:shd w:val="clear" w:color="auto" w:fill="FFFFFF"/>
          </w:rPr>
          <w:t>10.1080/01615440903423245</w:t>
        </w:r>
      </w:hyperlink>
      <w:r w:rsidRPr="000E25DE">
        <w:rPr>
          <w:bCs/>
        </w:rPr>
        <w:t>.</w:t>
      </w:r>
    </w:p>
    <w:p w14:paraId="651FE37B" w14:textId="77777777" w:rsidR="00533136" w:rsidRPr="000E25DE" w:rsidRDefault="00533136" w:rsidP="00533136">
      <w:pPr>
        <w:spacing w:line="276" w:lineRule="auto"/>
        <w:ind w:left="720" w:right="804" w:hanging="720"/>
        <w:rPr>
          <w:bCs/>
        </w:rPr>
      </w:pPr>
      <w:r w:rsidRPr="000E25DE">
        <w:rPr>
          <w:bCs/>
          <w:shd w:val="clear" w:color="auto" w:fill="FFFFFF"/>
        </w:rPr>
        <w:t xml:space="preserve">Weinstein, A., &amp; </w:t>
      </w:r>
      <w:proofErr w:type="spellStart"/>
      <w:r w:rsidRPr="000E25DE">
        <w:rPr>
          <w:bCs/>
          <w:shd w:val="clear" w:color="auto" w:fill="FFFFFF"/>
        </w:rPr>
        <w:t>Lejoyeux</w:t>
      </w:r>
      <w:proofErr w:type="spellEnd"/>
      <w:r w:rsidRPr="000E25DE">
        <w:rPr>
          <w:bCs/>
          <w:shd w:val="clear" w:color="auto" w:fill="FFFFFF"/>
        </w:rPr>
        <w:t>, M. (2010). Internet addiction or excessive internet use. </w:t>
      </w:r>
      <w:r w:rsidRPr="000E25DE">
        <w:rPr>
          <w:bCs/>
          <w:i/>
          <w:iCs/>
          <w:shd w:val="clear" w:color="auto" w:fill="FFFFFF"/>
        </w:rPr>
        <w:t>The American journal of drug and alcohol abuse,</w:t>
      </w:r>
      <w:r w:rsidRPr="000E25DE">
        <w:rPr>
          <w:bCs/>
          <w:shd w:val="clear" w:color="auto" w:fill="FFFFFF"/>
        </w:rPr>
        <w:t> 36(5), 277-283.</w:t>
      </w:r>
      <w:r w:rsidRPr="000E25DE">
        <w:rPr>
          <w:rStyle w:val="id-label"/>
          <w:bCs/>
        </w:rPr>
        <w:t xml:space="preserve"> </w:t>
      </w:r>
      <w:proofErr w:type="spellStart"/>
      <w:r w:rsidRPr="000E25DE">
        <w:rPr>
          <w:rStyle w:val="id-label"/>
          <w:bCs/>
        </w:rPr>
        <w:t>doi</w:t>
      </w:r>
      <w:proofErr w:type="spellEnd"/>
      <w:r w:rsidRPr="000E25DE">
        <w:rPr>
          <w:rStyle w:val="id-label"/>
          <w:bCs/>
        </w:rPr>
        <w:t>: </w:t>
      </w:r>
      <w:hyperlink r:id="rId64" w:tgtFrame="_blank" w:history="1">
        <w:r w:rsidRPr="000E25DE">
          <w:rPr>
            <w:rStyle w:val="Hyperlink"/>
            <w:bCs/>
            <w:color w:val="auto"/>
          </w:rPr>
          <w:t>10.3109/00952990.2010.491880</w:t>
        </w:r>
      </w:hyperlink>
      <w:r w:rsidRPr="000E25DE">
        <w:rPr>
          <w:bCs/>
        </w:rPr>
        <w:t>.</w:t>
      </w:r>
    </w:p>
    <w:p w14:paraId="1366DD6C" w14:textId="77777777" w:rsidR="00533136" w:rsidRPr="000E25DE" w:rsidRDefault="00533136" w:rsidP="00533136">
      <w:pPr>
        <w:spacing w:line="276" w:lineRule="auto"/>
        <w:ind w:left="720" w:right="804" w:hanging="720"/>
        <w:rPr>
          <w:bCs/>
        </w:rPr>
      </w:pPr>
      <w:r w:rsidRPr="000E25DE">
        <w:rPr>
          <w:bCs/>
          <w:shd w:val="clear" w:color="auto" w:fill="FFFFFF"/>
        </w:rPr>
        <w:t>Wells, M., &amp; Mitchell, K.J. Patterns of internet use and risk of online victimization for youth with and without disabilities. </w:t>
      </w:r>
      <w:r w:rsidRPr="000E25DE">
        <w:rPr>
          <w:bCs/>
          <w:i/>
          <w:iCs/>
          <w:shd w:val="clear" w:color="auto" w:fill="FFFFFF"/>
        </w:rPr>
        <w:t>The Journal of Special Education,</w:t>
      </w:r>
      <w:r w:rsidRPr="000E25DE">
        <w:rPr>
          <w:bCs/>
          <w:shd w:val="clear" w:color="auto" w:fill="FFFFFF"/>
        </w:rPr>
        <w:t> 48(3), 204-213. doi:</w:t>
      </w:r>
      <w:hyperlink r:id="rId65" w:history="1">
        <w:r w:rsidRPr="000E25DE">
          <w:rPr>
            <w:rStyle w:val="Hyperlink"/>
            <w:bCs/>
            <w:color w:val="auto"/>
            <w:shd w:val="clear" w:color="auto" w:fill="FFFFFF"/>
          </w:rPr>
          <w:t>10.1177/0022466913479141</w:t>
        </w:r>
      </w:hyperlink>
      <w:r w:rsidRPr="000E25DE">
        <w:rPr>
          <w:bCs/>
        </w:rPr>
        <w:t>.</w:t>
      </w:r>
    </w:p>
    <w:p w14:paraId="6C4935C0" w14:textId="77777777" w:rsidR="00533136" w:rsidRDefault="00533136" w:rsidP="00533136">
      <w:pPr>
        <w:spacing w:line="276" w:lineRule="auto"/>
        <w:ind w:left="720" w:right="804" w:hanging="720"/>
        <w:rPr>
          <w:bCs/>
        </w:rPr>
      </w:pPr>
      <w:r w:rsidRPr="000E25DE">
        <w:rPr>
          <w:bCs/>
        </w:rPr>
        <w:t xml:space="preserve">Wolfe, V.V. (2006). Child sexual abuse. In Mash, E. J. &amp; Barkley, R.A. </w:t>
      </w:r>
      <w:r w:rsidRPr="000E25DE">
        <w:rPr>
          <w:bCs/>
          <w:i/>
        </w:rPr>
        <w:t xml:space="preserve">Treatment of childhood disorders </w:t>
      </w:r>
      <w:r w:rsidRPr="000E25DE">
        <w:rPr>
          <w:bCs/>
          <w:iCs/>
        </w:rPr>
        <w:t>(pp</w:t>
      </w:r>
      <w:r w:rsidRPr="000E25DE">
        <w:rPr>
          <w:bCs/>
          <w:i/>
        </w:rPr>
        <w:t>.</w:t>
      </w:r>
      <w:r w:rsidRPr="000E25DE">
        <w:rPr>
          <w:bCs/>
        </w:rPr>
        <w:t>647−727). New York: Guilford Press.</w:t>
      </w:r>
      <w:r>
        <w:rPr>
          <w:bCs/>
        </w:rPr>
        <w:t xml:space="preserve"> </w:t>
      </w:r>
    </w:p>
    <w:p w14:paraId="4F9FE575" w14:textId="77777777" w:rsidR="00533136" w:rsidRPr="00754E8B" w:rsidRDefault="00533136" w:rsidP="00533136">
      <w:pPr>
        <w:rPr>
          <w:bCs/>
        </w:rPr>
      </w:pPr>
    </w:p>
    <w:p w14:paraId="7A154E79" w14:textId="77777777" w:rsidR="00AC3DF6" w:rsidRDefault="00AC3DF6" w:rsidP="00AC3DF6">
      <w:pPr>
        <w:rPr>
          <w:bCs/>
        </w:rPr>
      </w:pPr>
      <w:r w:rsidRPr="00B51AEA">
        <w:rPr>
          <w:bCs/>
        </w:rPr>
        <w:t xml:space="preserve">Supplementary sources </w:t>
      </w:r>
    </w:p>
    <w:p w14:paraId="2E5F58B7" w14:textId="77777777" w:rsidR="00754E8B" w:rsidRPr="00B51AEA" w:rsidRDefault="00754E8B" w:rsidP="00AC3DF6">
      <w:pPr>
        <w:rPr>
          <w:bCs/>
        </w:rPr>
      </w:pPr>
    </w:p>
    <w:p w14:paraId="1E7075FD" w14:textId="7A056803" w:rsidR="00AC3DF6" w:rsidRDefault="00AC3DF6" w:rsidP="00AC3DF6">
      <w:pPr>
        <w:rPr>
          <w:bCs/>
        </w:rPr>
      </w:pPr>
      <w:r w:rsidRPr="00E273A7">
        <w:rPr>
          <w:bCs/>
        </w:rPr>
        <w:t>TUSLA,</w:t>
      </w:r>
      <w:r>
        <w:rPr>
          <w:bCs/>
        </w:rPr>
        <w:t>(</w:t>
      </w:r>
      <w:r w:rsidRPr="00E273A7">
        <w:rPr>
          <w:bCs/>
        </w:rPr>
        <w:t xml:space="preserve"> </w:t>
      </w:r>
      <w:r>
        <w:rPr>
          <w:bCs/>
        </w:rPr>
        <w:t xml:space="preserve">n.d.). </w:t>
      </w:r>
      <w:r>
        <w:t>Parents’ Guide to A Better Internet</w:t>
      </w:r>
      <w:r>
        <w:rPr>
          <w:bCs/>
        </w:rPr>
        <w:t xml:space="preserve"> Retrieved January 5, 2022 from </w:t>
      </w:r>
      <w:r w:rsidR="00533136">
        <w:rPr>
          <w:bCs/>
        </w:rPr>
        <w:t>parents</w:t>
      </w:r>
      <w:r w:rsidR="00533136" w:rsidRPr="006F5267">
        <w:rPr>
          <w:bCs/>
        </w:rPr>
        <w:t>https://www.tusla.ie/uploads/content/guide_that_provides_helpful_tips_how_to_support_children_to_be_safe_online.pdf.</w:t>
      </w:r>
    </w:p>
    <w:p w14:paraId="5B6B3277" w14:textId="77777777" w:rsidR="00AC3DF6" w:rsidRDefault="00AC3DF6" w:rsidP="00AC3DF6">
      <w:pPr>
        <w:rPr>
          <w:bCs/>
        </w:rPr>
      </w:pPr>
    </w:p>
    <w:p w14:paraId="3A7BEAFA" w14:textId="77777777" w:rsidR="00AC3DF6" w:rsidRDefault="00AC3DF6" w:rsidP="00AC3DF6">
      <w:pPr>
        <w:rPr>
          <w:bCs/>
        </w:rPr>
      </w:pPr>
      <w:r>
        <w:rPr>
          <w:bCs/>
        </w:rPr>
        <w:t xml:space="preserve">TUSLA, (n.d.). Child safety practices…Tips for your child on the internet. Retrieved on January 5 2022 from </w:t>
      </w:r>
      <w:hyperlink r:id="rId66" w:history="1">
        <w:r w:rsidRPr="00926E79">
          <w:rPr>
            <w:rStyle w:val="Hyperlink"/>
            <w:bCs/>
          </w:rPr>
          <w:t>https://www.tusla.ie/parenting-24-seven/6-12-years/child-safety-practices-reduce-injury/tips-for-your-child-on-the-internet/</w:t>
        </w:r>
      </w:hyperlink>
    </w:p>
    <w:p w14:paraId="3EF25A4D" w14:textId="77777777" w:rsidR="00AC3DF6" w:rsidRDefault="00AC3DF6" w:rsidP="00AC3DF6">
      <w:pPr>
        <w:rPr>
          <w:bCs/>
        </w:rPr>
      </w:pPr>
    </w:p>
    <w:p w14:paraId="727F21DF" w14:textId="77777777" w:rsidR="00AC3DF6" w:rsidRDefault="00AC3DF6" w:rsidP="00AC3DF6">
      <w:pPr>
        <w:rPr>
          <w:bCs/>
        </w:rPr>
      </w:pPr>
      <w:r w:rsidRPr="00E273A7">
        <w:rPr>
          <w:bCs/>
        </w:rPr>
        <w:t>Middleton School of Autism,</w:t>
      </w:r>
      <w:r>
        <w:rPr>
          <w:bCs/>
        </w:rPr>
        <w:t xml:space="preserve"> (2021) Safe Online Engagement . Retrieved on January 5</w:t>
      </w:r>
      <w:proofErr w:type="gramStart"/>
      <w:r>
        <w:rPr>
          <w:bCs/>
        </w:rPr>
        <w:t xml:space="preserve"> 2022</w:t>
      </w:r>
      <w:proofErr w:type="gramEnd"/>
      <w:r>
        <w:rPr>
          <w:bCs/>
        </w:rPr>
        <w:t xml:space="preserve"> from </w:t>
      </w:r>
      <w:hyperlink r:id="rId67" w:history="1">
        <w:r w:rsidRPr="00926E79">
          <w:rPr>
            <w:rStyle w:val="Hyperlink"/>
            <w:bCs/>
          </w:rPr>
          <w:t>https://www.middletownautism.com/files/uploads/15470be529ce4a8b17da7a8f32b88131.pdf</w:t>
        </w:r>
      </w:hyperlink>
    </w:p>
    <w:p w14:paraId="1243696A" w14:textId="77777777" w:rsidR="00AC3DF6" w:rsidRDefault="00AC3DF6" w:rsidP="00AC3DF6">
      <w:pPr>
        <w:rPr>
          <w:bCs/>
        </w:rPr>
      </w:pPr>
    </w:p>
    <w:p w14:paraId="3F2FD5A9" w14:textId="77777777" w:rsidR="00AC3DF6" w:rsidRDefault="00AC3DF6" w:rsidP="00AC3DF6">
      <w:pPr>
        <w:rPr>
          <w:bCs/>
        </w:rPr>
      </w:pPr>
      <w:r w:rsidRPr="00E273A7">
        <w:rPr>
          <w:bCs/>
        </w:rPr>
        <w:t>British Institute of Learning Disabilities</w:t>
      </w:r>
      <w:r>
        <w:rPr>
          <w:bCs/>
        </w:rPr>
        <w:t xml:space="preserve">,  (2021). How can we be stay safe online and protect ourselves (Blog) Retrieved on January 5,  2022 from </w:t>
      </w:r>
      <w:hyperlink r:id="rId68" w:history="1">
        <w:r w:rsidRPr="00926E79">
          <w:rPr>
            <w:rStyle w:val="Hyperlink"/>
            <w:bCs/>
          </w:rPr>
          <w:t>https://www.bild.org.uk/how-can-we-be-safe-online-and-protect-ourselves/</w:t>
        </w:r>
      </w:hyperlink>
    </w:p>
    <w:p w14:paraId="2924792E" w14:textId="77777777" w:rsidR="00AC3DF6" w:rsidRDefault="00AC3DF6" w:rsidP="00AC3DF6">
      <w:pPr>
        <w:rPr>
          <w:bCs/>
        </w:rPr>
      </w:pPr>
    </w:p>
    <w:p w14:paraId="7749A9CE" w14:textId="77777777" w:rsidR="00AC3DF6" w:rsidRDefault="00AC3DF6" w:rsidP="00AC3DF6">
      <w:r w:rsidRPr="00E273A7">
        <w:rPr>
          <w:bCs/>
        </w:rPr>
        <w:t>Disability Federation of Ireland</w:t>
      </w:r>
      <w:r>
        <w:rPr>
          <w:bCs/>
        </w:rPr>
        <w:t>, (</w:t>
      </w:r>
      <w:r>
        <w:t xml:space="preserve">2016) Assistive Technology for People with Disabilities and Older People A Discussion Paper  Retrieved January 6, 2022 from </w:t>
      </w:r>
      <w:hyperlink r:id="rId69" w:history="1">
        <w:r w:rsidRPr="00926E79">
          <w:rPr>
            <w:rStyle w:val="Hyperlink"/>
          </w:rPr>
          <w:t>https://www.disability-federation.ie/assets/files/pdf/at_paper_final_version.pdf</w:t>
        </w:r>
      </w:hyperlink>
    </w:p>
    <w:p w14:paraId="60044AB5" w14:textId="77777777" w:rsidR="00AC3DF6" w:rsidRDefault="00AC3DF6" w:rsidP="00AC3DF6">
      <w:pPr>
        <w:rPr>
          <w:bCs/>
        </w:rPr>
      </w:pPr>
    </w:p>
    <w:p w14:paraId="1FB2D9CC" w14:textId="77777777" w:rsidR="00AC3DF6" w:rsidRPr="00A04D92" w:rsidRDefault="00AC3DF6" w:rsidP="00AC3DF6">
      <w:r w:rsidRPr="00E273A7">
        <w:rPr>
          <w:bCs/>
        </w:rPr>
        <w:t>As I Am</w:t>
      </w:r>
      <w:r>
        <w:rPr>
          <w:bCs/>
        </w:rPr>
        <w:t xml:space="preserve">, (n.d.). </w:t>
      </w:r>
      <w:proofErr w:type="spellStart"/>
      <w:r w:rsidRPr="00A04D92">
        <w:rPr>
          <w:color w:val="050505"/>
          <w:shd w:val="clear" w:color="auto" w:fill="FFFFFF"/>
        </w:rPr>
        <w:t>AsIAm’s</w:t>
      </w:r>
      <w:proofErr w:type="spellEnd"/>
      <w:r w:rsidRPr="00A04D92">
        <w:rPr>
          <w:color w:val="050505"/>
          <w:shd w:val="clear" w:color="auto" w:fill="FFFFFF"/>
        </w:rPr>
        <w:t xml:space="preserve"> Children &amp; Teenage Clubs offer young people a safe &amp; secure place to relax and have fun. Both online and in person</w:t>
      </w:r>
      <w:r>
        <w:rPr>
          <w:color w:val="050505"/>
          <w:shd w:val="clear" w:color="auto" w:fill="FFFFFF"/>
        </w:rPr>
        <w:t xml:space="preserve">…. Retrieved January 7, 2022 from </w:t>
      </w:r>
      <w:r w:rsidRPr="00A04D92">
        <w:t xml:space="preserve"> </w:t>
      </w:r>
    </w:p>
    <w:p w14:paraId="2B5A2AFF" w14:textId="77777777" w:rsidR="00AC3DF6" w:rsidRDefault="00AC3DF6" w:rsidP="00AC3DF6">
      <w:pPr>
        <w:rPr>
          <w:bCs/>
        </w:rPr>
      </w:pPr>
      <w:hyperlink r:id="rId70" w:history="1">
        <w:r w:rsidRPr="00926E79">
          <w:rPr>
            <w:rStyle w:val="Hyperlink"/>
          </w:rPr>
          <w:t>https://www.facebook.com/AsIAmIreland/videos/asiams-children-teenage-clubs-offer-</w:t>
        </w:r>
        <w:r w:rsidRPr="00926E79">
          <w:rPr>
            <w:rStyle w:val="Hyperlink"/>
            <w:bCs/>
          </w:rPr>
          <w:t>young-people-a-safe-secure-place-to-relax-an/590773923204105/</w:t>
        </w:r>
      </w:hyperlink>
    </w:p>
    <w:p w14:paraId="3D3041D8" w14:textId="77777777" w:rsidR="00AC3DF6" w:rsidRDefault="00AC3DF6" w:rsidP="00AC3DF6">
      <w:pPr>
        <w:rPr>
          <w:bCs/>
        </w:rPr>
      </w:pPr>
    </w:p>
    <w:p w14:paraId="7F5AC0B3" w14:textId="77777777" w:rsidR="00AC3DF6" w:rsidRDefault="00AC3DF6" w:rsidP="00AC3DF6">
      <w:pPr>
        <w:rPr>
          <w:bCs/>
        </w:rPr>
      </w:pPr>
      <w:r w:rsidRPr="00E273A7">
        <w:rPr>
          <w:bCs/>
        </w:rPr>
        <w:t>Enable Ireland</w:t>
      </w:r>
      <w:r>
        <w:rPr>
          <w:bCs/>
        </w:rPr>
        <w:t xml:space="preserve">, (n.d.). Assistive Technology. Retrieved January 8, 2022  from </w:t>
      </w:r>
      <w:hyperlink r:id="rId71" w:history="1">
        <w:r w:rsidRPr="00926E79">
          <w:rPr>
            <w:rStyle w:val="Hyperlink"/>
            <w:bCs/>
          </w:rPr>
          <w:t>https://enableireland.ie/sites/default/files/publication/AT%20Supplier%20Resources%2028%20July.docx.pdf</w:t>
        </w:r>
      </w:hyperlink>
    </w:p>
    <w:p w14:paraId="579F8CEF" w14:textId="77777777" w:rsidR="00AC3DF6" w:rsidRDefault="00AC3DF6" w:rsidP="00AC3DF6">
      <w:pPr>
        <w:rPr>
          <w:bCs/>
        </w:rPr>
      </w:pPr>
    </w:p>
    <w:p w14:paraId="1EEE9B0C" w14:textId="77777777" w:rsidR="00AC3DF6" w:rsidRDefault="00AC3DF6" w:rsidP="00AC3DF6">
      <w:pPr>
        <w:rPr>
          <w:bCs/>
        </w:rPr>
      </w:pPr>
      <w:r w:rsidRPr="00E273A7">
        <w:rPr>
          <w:bCs/>
        </w:rPr>
        <w:t xml:space="preserve">Inclusion Ireland </w:t>
      </w:r>
      <w:r>
        <w:rPr>
          <w:bCs/>
        </w:rPr>
        <w:t xml:space="preserve">(n. d). Resource hub. Retrieved January 6, </w:t>
      </w:r>
      <w:proofErr w:type="gramStart"/>
      <w:r>
        <w:rPr>
          <w:bCs/>
        </w:rPr>
        <w:t>2022</w:t>
      </w:r>
      <w:proofErr w:type="gramEnd"/>
      <w:r>
        <w:rPr>
          <w:bCs/>
        </w:rPr>
        <w:t xml:space="preserve"> from </w:t>
      </w:r>
      <w:hyperlink r:id="rId72" w:history="1">
        <w:r w:rsidRPr="00926E79">
          <w:rPr>
            <w:rStyle w:val="Hyperlink"/>
            <w:bCs/>
          </w:rPr>
          <w:t>https://inclusionireland.ie/resource-hub/</w:t>
        </w:r>
      </w:hyperlink>
    </w:p>
    <w:p w14:paraId="42BED641" w14:textId="77777777" w:rsidR="00AC3DF6" w:rsidRDefault="00AC3DF6" w:rsidP="00AC3DF6">
      <w:pPr>
        <w:rPr>
          <w:bCs/>
        </w:rPr>
      </w:pPr>
    </w:p>
    <w:p w14:paraId="2E2E4C9D" w14:textId="77777777" w:rsidR="00AC3DF6" w:rsidRDefault="00AC3DF6" w:rsidP="00AC3DF6">
      <w:pPr>
        <w:rPr>
          <w:bCs/>
        </w:rPr>
      </w:pPr>
      <w:r w:rsidRPr="00E273A7">
        <w:rPr>
          <w:bCs/>
        </w:rPr>
        <w:t>Invisible Disabilities Association</w:t>
      </w:r>
      <w:r>
        <w:rPr>
          <w:bCs/>
        </w:rPr>
        <w:t xml:space="preserve">, (n.d.) Online support communities. Retrieved January 08,  2022 from </w:t>
      </w:r>
      <w:hyperlink r:id="rId73" w:history="1">
        <w:r w:rsidRPr="00926E79">
          <w:rPr>
            <w:rStyle w:val="Hyperlink"/>
            <w:bCs/>
          </w:rPr>
          <w:t>https://invisibledisabilities.org/connect/invisible-disabilities-association-support-community-on-inspire/</w:t>
        </w:r>
      </w:hyperlink>
    </w:p>
    <w:p w14:paraId="413DE413" w14:textId="77777777" w:rsidR="00AC3DF6" w:rsidRDefault="00AC3DF6" w:rsidP="00AC3DF6">
      <w:pPr>
        <w:rPr>
          <w:bCs/>
        </w:rPr>
      </w:pPr>
    </w:p>
    <w:p w14:paraId="7E6379DA" w14:textId="77777777" w:rsidR="00AC3DF6" w:rsidRDefault="00AC3DF6" w:rsidP="00AC3DF6">
      <w:pPr>
        <w:rPr>
          <w:bCs/>
        </w:rPr>
      </w:pPr>
      <w:r w:rsidRPr="00E273A7">
        <w:rPr>
          <w:bCs/>
        </w:rPr>
        <w:t>Webwise</w:t>
      </w:r>
      <w:r>
        <w:rPr>
          <w:bCs/>
        </w:rPr>
        <w:t xml:space="preserve">, (n.d.). Safe, secure, empowered, aware. Retrieved January 5, </w:t>
      </w:r>
      <w:proofErr w:type="gramStart"/>
      <w:r>
        <w:rPr>
          <w:bCs/>
        </w:rPr>
        <w:t>2022</w:t>
      </w:r>
      <w:proofErr w:type="gramEnd"/>
      <w:r>
        <w:rPr>
          <w:bCs/>
        </w:rPr>
        <w:t xml:space="preserve"> from </w:t>
      </w:r>
      <w:hyperlink r:id="rId74" w:history="1">
        <w:r w:rsidRPr="00926E79">
          <w:rPr>
            <w:rStyle w:val="Hyperlink"/>
            <w:bCs/>
          </w:rPr>
          <w:t>https://www.webwise.ie/</w:t>
        </w:r>
      </w:hyperlink>
    </w:p>
    <w:p w14:paraId="49468EF0" w14:textId="77777777" w:rsidR="00AC3DF6" w:rsidRDefault="00AC3DF6" w:rsidP="00AC3DF6">
      <w:pPr>
        <w:rPr>
          <w:bCs/>
        </w:rPr>
      </w:pPr>
    </w:p>
    <w:p w14:paraId="32E67903" w14:textId="77777777" w:rsidR="00AC3DF6" w:rsidRDefault="00AC3DF6" w:rsidP="00AC3DF6">
      <w:r w:rsidRPr="00E273A7">
        <w:rPr>
          <w:bCs/>
        </w:rPr>
        <w:t xml:space="preserve">National Advisory Council for Online Safety (NACOS), </w:t>
      </w:r>
      <w:r>
        <w:rPr>
          <w:bCs/>
        </w:rPr>
        <w:t xml:space="preserve">(2019). </w:t>
      </w:r>
      <w:r>
        <w:t xml:space="preserve">National Advisory Council for Online Safety Progress Report February 2019. Retrieved on January 6, </w:t>
      </w:r>
      <w:proofErr w:type="gramStart"/>
      <w:r>
        <w:t>2022</w:t>
      </w:r>
      <w:proofErr w:type="gramEnd"/>
      <w:r>
        <w:t xml:space="preserve"> from </w:t>
      </w:r>
      <w:hyperlink r:id="rId75" w:history="1">
        <w:r w:rsidRPr="00926E79">
          <w:rPr>
            <w:rStyle w:val="Hyperlink"/>
          </w:rPr>
          <w:t>file:///C:/Users/rosed/Downloads/76743_ab7813dd-366b-4e8b-a0f1-e1310fa3c6a3.pdf</w:t>
        </w:r>
      </w:hyperlink>
    </w:p>
    <w:p w14:paraId="4EBD2A2D" w14:textId="77777777" w:rsidR="00AC3DF6" w:rsidRDefault="00AC3DF6" w:rsidP="00AC3DF6">
      <w:pPr>
        <w:rPr>
          <w:bCs/>
        </w:rPr>
      </w:pPr>
    </w:p>
    <w:p w14:paraId="4A07E221" w14:textId="77777777" w:rsidR="00AC3DF6" w:rsidRDefault="00AC3DF6" w:rsidP="00AC3DF6">
      <w:pPr>
        <w:rPr>
          <w:bCs/>
        </w:rPr>
      </w:pPr>
      <w:r w:rsidRPr="00E273A7">
        <w:rPr>
          <w:bCs/>
        </w:rPr>
        <w:t>Cybersafe kids</w:t>
      </w:r>
      <w:r>
        <w:rPr>
          <w:bCs/>
        </w:rPr>
        <w:t xml:space="preserve">, (n.d.). Helping you navigate the online world in a stronger, smarter, safer way. Retrieved January 06, </w:t>
      </w:r>
      <w:proofErr w:type="gramStart"/>
      <w:r>
        <w:rPr>
          <w:bCs/>
        </w:rPr>
        <w:t>2022</w:t>
      </w:r>
      <w:proofErr w:type="gramEnd"/>
      <w:r>
        <w:rPr>
          <w:bCs/>
        </w:rPr>
        <w:t xml:space="preserve"> from</w:t>
      </w:r>
      <w:r w:rsidRPr="00571D54">
        <w:t xml:space="preserve"> </w:t>
      </w:r>
      <w:hyperlink r:id="rId76" w:history="1">
        <w:r w:rsidRPr="00926E79">
          <w:rPr>
            <w:rStyle w:val="Hyperlink"/>
            <w:bCs/>
          </w:rPr>
          <w:t>https://www.cybersafekids.ie/</w:t>
        </w:r>
      </w:hyperlink>
    </w:p>
    <w:p w14:paraId="2B7AE767" w14:textId="77777777" w:rsidR="00AC3DF6" w:rsidRDefault="00AC3DF6" w:rsidP="00AC3DF6">
      <w:pPr>
        <w:rPr>
          <w:bCs/>
        </w:rPr>
      </w:pPr>
      <w:r>
        <w:rPr>
          <w:bCs/>
        </w:rPr>
        <w:t xml:space="preserve"> </w:t>
      </w:r>
    </w:p>
    <w:p w14:paraId="250C24F9" w14:textId="77777777" w:rsidR="00AC3DF6" w:rsidRDefault="00AC3DF6" w:rsidP="00AC3DF6">
      <w:r>
        <w:rPr>
          <w:bCs/>
        </w:rPr>
        <w:t>I</w:t>
      </w:r>
      <w:r w:rsidRPr="00E273A7">
        <w:rPr>
          <w:bCs/>
        </w:rPr>
        <w:t>nternetmatters.org.</w:t>
      </w:r>
      <w:r>
        <w:rPr>
          <w:bCs/>
        </w:rPr>
        <w:t>(n.d.).  Because children deserve a safe digital world. Retrieved January 6</w:t>
      </w:r>
      <w:proofErr w:type="gramStart"/>
      <w:r>
        <w:rPr>
          <w:bCs/>
        </w:rPr>
        <w:t xml:space="preserve"> 2022</w:t>
      </w:r>
      <w:proofErr w:type="gramEnd"/>
      <w:r>
        <w:rPr>
          <w:bCs/>
        </w:rPr>
        <w:t xml:space="preserve"> from  </w:t>
      </w:r>
      <w:hyperlink r:id="rId77" w:history="1">
        <w:r w:rsidRPr="00926E79">
          <w:rPr>
            <w:rStyle w:val="Hyperlink"/>
          </w:rPr>
          <w:t>https://www.internetmatters.org/</w:t>
        </w:r>
      </w:hyperlink>
    </w:p>
    <w:p w14:paraId="76B64CB7" w14:textId="4AA9FB7F" w:rsidR="009744A8" w:rsidRDefault="009744A8" w:rsidP="00E273A7">
      <w:pPr>
        <w:spacing w:line="276" w:lineRule="auto"/>
        <w:ind w:left="720" w:right="804" w:hanging="720"/>
        <w:rPr>
          <w:bCs/>
        </w:rPr>
      </w:pPr>
    </w:p>
    <w:p w14:paraId="76220A14" w14:textId="6F0ED409" w:rsidR="009744A8" w:rsidRPr="00E273A7" w:rsidRDefault="009744A8" w:rsidP="009744A8">
      <w:pPr>
        <w:spacing w:line="276" w:lineRule="auto"/>
        <w:ind w:right="804"/>
        <w:rPr>
          <w:bCs/>
        </w:rPr>
      </w:pPr>
    </w:p>
    <w:sectPr w:rsidR="009744A8" w:rsidRPr="00E273A7" w:rsidSect="00074B81">
      <w:footerReference w:type="default" r:id="rId78"/>
      <w:pgSz w:w="11901" w:h="16840"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1813E0" w14:textId="77777777" w:rsidR="00B02274" w:rsidRDefault="00B02274" w:rsidP="00AF2C92">
      <w:r>
        <w:separator/>
      </w:r>
    </w:p>
  </w:endnote>
  <w:endnote w:type="continuationSeparator" w:id="0">
    <w:p w14:paraId="7EC48E02" w14:textId="77777777" w:rsidR="00B02274" w:rsidRDefault="00B02274"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78145594"/>
      <w:docPartObj>
        <w:docPartGallery w:val="Page Numbers (Bottom of Page)"/>
        <w:docPartUnique/>
      </w:docPartObj>
    </w:sdtPr>
    <w:sdtContent>
      <w:p w14:paraId="2491C838" w14:textId="77777777" w:rsidR="003C3E23" w:rsidRDefault="009904BF">
        <w:pPr>
          <w:pStyle w:val="Footer"/>
          <w:jc w:val="right"/>
        </w:pPr>
        <w:r>
          <w:fldChar w:fldCharType="begin"/>
        </w:r>
        <w:r w:rsidR="00E371D6">
          <w:instrText xml:space="preserve"> PAGE   \* MERGEFORMAT </w:instrText>
        </w:r>
        <w:r>
          <w:fldChar w:fldCharType="separate"/>
        </w:r>
        <w:r w:rsidR="00D2523B">
          <w:rPr>
            <w:noProof/>
          </w:rPr>
          <w:t>1</w:t>
        </w:r>
        <w:r>
          <w:rPr>
            <w:noProof/>
          </w:rPr>
          <w:fldChar w:fldCharType="end"/>
        </w:r>
      </w:p>
    </w:sdtContent>
  </w:sdt>
  <w:p w14:paraId="07BAC24C" w14:textId="77777777" w:rsidR="00BA52AE" w:rsidRDefault="00BA52A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B6D364" w14:textId="77777777" w:rsidR="00B02274" w:rsidRDefault="00B02274" w:rsidP="00AF2C92">
      <w:r>
        <w:separator/>
      </w:r>
    </w:p>
  </w:footnote>
  <w:footnote w:type="continuationSeparator" w:id="0">
    <w:p w14:paraId="10A53129" w14:textId="77777777" w:rsidR="00B02274" w:rsidRDefault="00B02274" w:rsidP="00AF2C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2483307"/>
    <w:multiLevelType w:val="multilevel"/>
    <w:tmpl w:val="85188A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0D506839"/>
    <w:multiLevelType w:val="multilevel"/>
    <w:tmpl w:val="32D80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F93270E"/>
    <w:multiLevelType w:val="multilevel"/>
    <w:tmpl w:val="F38AA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FA0148A"/>
    <w:multiLevelType w:val="multilevel"/>
    <w:tmpl w:val="57AE2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24A22356"/>
    <w:multiLevelType w:val="multilevel"/>
    <w:tmpl w:val="82D6A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 w15:restartNumberingAfterBreak="0">
    <w:nsid w:val="283771B0"/>
    <w:multiLevelType w:val="multilevel"/>
    <w:tmpl w:val="85245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9BA7FD3"/>
    <w:multiLevelType w:val="multilevel"/>
    <w:tmpl w:val="25964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3DD00A47"/>
    <w:multiLevelType w:val="multilevel"/>
    <w:tmpl w:val="EC68E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12D1B86"/>
    <w:multiLevelType w:val="multilevel"/>
    <w:tmpl w:val="572C8E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95A4D6E"/>
    <w:multiLevelType w:val="multilevel"/>
    <w:tmpl w:val="8FC62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B1352E0"/>
    <w:multiLevelType w:val="hybridMultilevel"/>
    <w:tmpl w:val="A6AA70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7AC2F00"/>
    <w:multiLevelType w:val="multilevel"/>
    <w:tmpl w:val="7B3668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82601E3"/>
    <w:multiLevelType w:val="multilevel"/>
    <w:tmpl w:val="20361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C236884"/>
    <w:multiLevelType w:val="multilevel"/>
    <w:tmpl w:val="BB86A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2A47C28"/>
    <w:multiLevelType w:val="multilevel"/>
    <w:tmpl w:val="D1146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A1F6C82"/>
    <w:multiLevelType w:val="multilevel"/>
    <w:tmpl w:val="28BABF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71EB03D1"/>
    <w:multiLevelType w:val="hybridMultilevel"/>
    <w:tmpl w:val="16D8B3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1613675">
    <w:abstractNumId w:val="20"/>
  </w:num>
  <w:num w:numId="2" w16cid:durableId="169954226">
    <w:abstractNumId w:val="32"/>
  </w:num>
  <w:num w:numId="3" w16cid:durableId="1771775311">
    <w:abstractNumId w:val="1"/>
  </w:num>
  <w:num w:numId="4" w16cid:durableId="805313288">
    <w:abstractNumId w:val="2"/>
  </w:num>
  <w:num w:numId="5" w16cid:durableId="1533953290">
    <w:abstractNumId w:val="3"/>
  </w:num>
  <w:num w:numId="6" w16cid:durableId="133062471">
    <w:abstractNumId w:val="4"/>
  </w:num>
  <w:num w:numId="7" w16cid:durableId="1353265142">
    <w:abstractNumId w:val="9"/>
  </w:num>
  <w:num w:numId="8" w16cid:durableId="1126120748">
    <w:abstractNumId w:val="5"/>
  </w:num>
  <w:num w:numId="9" w16cid:durableId="1148207914">
    <w:abstractNumId w:val="7"/>
  </w:num>
  <w:num w:numId="10" w16cid:durableId="2066366239">
    <w:abstractNumId w:val="6"/>
  </w:num>
  <w:num w:numId="11" w16cid:durableId="515653541">
    <w:abstractNumId w:val="10"/>
  </w:num>
  <w:num w:numId="12" w16cid:durableId="1498501351">
    <w:abstractNumId w:val="8"/>
  </w:num>
  <w:num w:numId="13" w16cid:durableId="252014602">
    <w:abstractNumId w:val="24"/>
  </w:num>
  <w:num w:numId="14" w16cid:durableId="1148285942">
    <w:abstractNumId w:val="33"/>
  </w:num>
  <w:num w:numId="15" w16cid:durableId="1172522433">
    <w:abstractNumId w:val="18"/>
  </w:num>
  <w:num w:numId="16" w16cid:durableId="3366443">
    <w:abstractNumId w:val="23"/>
  </w:num>
  <w:num w:numId="17" w16cid:durableId="1605651521">
    <w:abstractNumId w:val="12"/>
  </w:num>
  <w:num w:numId="18" w16cid:durableId="413628015">
    <w:abstractNumId w:val="0"/>
  </w:num>
  <w:num w:numId="19" w16cid:durableId="683551951">
    <w:abstractNumId w:val="13"/>
  </w:num>
  <w:num w:numId="20" w16cid:durableId="925192420">
    <w:abstractNumId w:val="33"/>
  </w:num>
  <w:num w:numId="21" w16cid:durableId="1242520592">
    <w:abstractNumId w:val="33"/>
  </w:num>
  <w:num w:numId="22" w16cid:durableId="950210327">
    <w:abstractNumId w:val="33"/>
  </w:num>
  <w:num w:numId="23" w16cid:durableId="1976451441">
    <w:abstractNumId w:val="33"/>
  </w:num>
  <w:num w:numId="24" w16cid:durableId="1375423618">
    <w:abstractNumId w:val="24"/>
  </w:num>
  <w:num w:numId="25" w16cid:durableId="1684700419">
    <w:abstractNumId w:val="25"/>
  </w:num>
  <w:num w:numId="26" w16cid:durableId="1517839834">
    <w:abstractNumId w:val="35"/>
  </w:num>
  <w:num w:numId="27" w16cid:durableId="1615596574">
    <w:abstractNumId w:val="37"/>
  </w:num>
  <w:num w:numId="28" w16cid:durableId="1129544208">
    <w:abstractNumId w:val="33"/>
  </w:num>
  <w:num w:numId="29" w16cid:durableId="1159080177">
    <w:abstractNumId w:val="17"/>
  </w:num>
  <w:num w:numId="30" w16cid:durableId="30569377">
    <w:abstractNumId w:val="39"/>
  </w:num>
  <w:num w:numId="31" w16cid:durableId="26611890">
    <w:abstractNumId w:val="34"/>
  </w:num>
  <w:num w:numId="32" w16cid:durableId="774667484">
    <w:abstractNumId w:val="22"/>
  </w:num>
  <w:num w:numId="33" w16cid:durableId="1455442014">
    <w:abstractNumId w:val="31"/>
  </w:num>
  <w:num w:numId="34" w16cid:durableId="1662586047">
    <w:abstractNumId w:val="30"/>
  </w:num>
  <w:num w:numId="35" w16cid:durableId="885336799">
    <w:abstractNumId w:val="29"/>
  </w:num>
  <w:num w:numId="36" w16cid:durableId="944657570">
    <w:abstractNumId w:val="40"/>
  </w:num>
  <w:num w:numId="37" w16cid:durableId="1085103014">
    <w:abstractNumId w:val="16"/>
  </w:num>
  <w:num w:numId="38" w16cid:durableId="1290357832">
    <w:abstractNumId w:val="14"/>
  </w:num>
  <w:num w:numId="39" w16cid:durableId="998461545">
    <w:abstractNumId w:val="19"/>
  </w:num>
  <w:num w:numId="40" w16cid:durableId="1877237586">
    <w:abstractNumId w:val="11"/>
  </w:num>
  <w:num w:numId="41" w16cid:durableId="779106619">
    <w:abstractNumId w:val="38"/>
  </w:num>
  <w:num w:numId="42" w16cid:durableId="832720578">
    <w:abstractNumId w:val="26"/>
  </w:num>
  <w:num w:numId="43" w16cid:durableId="806514422">
    <w:abstractNumId w:val="36"/>
  </w:num>
  <w:num w:numId="44" w16cid:durableId="728461749">
    <w:abstractNumId w:val="21"/>
  </w:num>
  <w:num w:numId="45" w16cid:durableId="944926265">
    <w:abstractNumId w:val="15"/>
  </w:num>
  <w:num w:numId="46" w16cid:durableId="554589414">
    <w:abstractNumId w:val="27"/>
  </w:num>
  <w:num w:numId="47" w16cid:durableId="126827100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0D96"/>
    <w:rsid w:val="00001899"/>
    <w:rsid w:val="000049AD"/>
    <w:rsid w:val="0000681B"/>
    <w:rsid w:val="00010A15"/>
    <w:rsid w:val="000133C0"/>
    <w:rsid w:val="00013DB3"/>
    <w:rsid w:val="00013E06"/>
    <w:rsid w:val="00014C4E"/>
    <w:rsid w:val="000150DA"/>
    <w:rsid w:val="00016ACA"/>
    <w:rsid w:val="00017107"/>
    <w:rsid w:val="00017C5C"/>
    <w:rsid w:val="000202E2"/>
    <w:rsid w:val="00022441"/>
    <w:rsid w:val="0002261E"/>
    <w:rsid w:val="00022BD1"/>
    <w:rsid w:val="00024839"/>
    <w:rsid w:val="00026871"/>
    <w:rsid w:val="00031C65"/>
    <w:rsid w:val="0003686D"/>
    <w:rsid w:val="00037A98"/>
    <w:rsid w:val="00042227"/>
    <w:rsid w:val="000427FB"/>
    <w:rsid w:val="0004455E"/>
    <w:rsid w:val="0004649A"/>
    <w:rsid w:val="00047CB5"/>
    <w:rsid w:val="00051FAA"/>
    <w:rsid w:val="00052555"/>
    <w:rsid w:val="00056CC3"/>
    <w:rsid w:val="000572A9"/>
    <w:rsid w:val="00061325"/>
    <w:rsid w:val="00061EC5"/>
    <w:rsid w:val="00070533"/>
    <w:rsid w:val="000733AC"/>
    <w:rsid w:val="00074B81"/>
    <w:rsid w:val="00074D22"/>
    <w:rsid w:val="00075081"/>
    <w:rsid w:val="0007528A"/>
    <w:rsid w:val="000811AB"/>
    <w:rsid w:val="00081E74"/>
    <w:rsid w:val="00083C5F"/>
    <w:rsid w:val="00084BA6"/>
    <w:rsid w:val="0009042E"/>
    <w:rsid w:val="0009172C"/>
    <w:rsid w:val="00092C01"/>
    <w:rsid w:val="000930EC"/>
    <w:rsid w:val="00093B27"/>
    <w:rsid w:val="00094F23"/>
    <w:rsid w:val="00095E61"/>
    <w:rsid w:val="000960BC"/>
    <w:rsid w:val="000966C1"/>
    <w:rsid w:val="000970AC"/>
    <w:rsid w:val="000A0667"/>
    <w:rsid w:val="000A1167"/>
    <w:rsid w:val="000A1E4A"/>
    <w:rsid w:val="000A24F9"/>
    <w:rsid w:val="000A4428"/>
    <w:rsid w:val="000A6D40"/>
    <w:rsid w:val="000A758E"/>
    <w:rsid w:val="000A7BC3"/>
    <w:rsid w:val="000B1661"/>
    <w:rsid w:val="000B1F0B"/>
    <w:rsid w:val="000B2E88"/>
    <w:rsid w:val="000B4603"/>
    <w:rsid w:val="000B4DAF"/>
    <w:rsid w:val="000B796E"/>
    <w:rsid w:val="000C05EA"/>
    <w:rsid w:val="000C09BE"/>
    <w:rsid w:val="000C1380"/>
    <w:rsid w:val="000C554F"/>
    <w:rsid w:val="000C767A"/>
    <w:rsid w:val="000D0DC5"/>
    <w:rsid w:val="000D15FF"/>
    <w:rsid w:val="000D28DF"/>
    <w:rsid w:val="000D3FAE"/>
    <w:rsid w:val="000D4566"/>
    <w:rsid w:val="000D488B"/>
    <w:rsid w:val="000D4E39"/>
    <w:rsid w:val="000D6289"/>
    <w:rsid w:val="000D68DF"/>
    <w:rsid w:val="000E138D"/>
    <w:rsid w:val="000E187A"/>
    <w:rsid w:val="000E2D61"/>
    <w:rsid w:val="000E450E"/>
    <w:rsid w:val="000E55B2"/>
    <w:rsid w:val="000E6259"/>
    <w:rsid w:val="000F433E"/>
    <w:rsid w:val="000F4677"/>
    <w:rsid w:val="000F46A6"/>
    <w:rsid w:val="000F5BE0"/>
    <w:rsid w:val="00100461"/>
    <w:rsid w:val="00100587"/>
    <w:rsid w:val="0010284E"/>
    <w:rsid w:val="00103122"/>
    <w:rsid w:val="0010336A"/>
    <w:rsid w:val="001050F1"/>
    <w:rsid w:val="00105AEA"/>
    <w:rsid w:val="00106DAF"/>
    <w:rsid w:val="001119B5"/>
    <w:rsid w:val="00114ABE"/>
    <w:rsid w:val="00116023"/>
    <w:rsid w:val="00117F78"/>
    <w:rsid w:val="00122485"/>
    <w:rsid w:val="00134A51"/>
    <w:rsid w:val="00134BF5"/>
    <w:rsid w:val="00140727"/>
    <w:rsid w:val="00140EB9"/>
    <w:rsid w:val="00140FE2"/>
    <w:rsid w:val="0014195C"/>
    <w:rsid w:val="0014279F"/>
    <w:rsid w:val="001468BB"/>
    <w:rsid w:val="001523A4"/>
    <w:rsid w:val="0015733B"/>
    <w:rsid w:val="00160628"/>
    <w:rsid w:val="00161344"/>
    <w:rsid w:val="00162195"/>
    <w:rsid w:val="0016322A"/>
    <w:rsid w:val="00165A21"/>
    <w:rsid w:val="00166080"/>
    <w:rsid w:val="001705CE"/>
    <w:rsid w:val="0017714B"/>
    <w:rsid w:val="001804DF"/>
    <w:rsid w:val="00181BDC"/>
    <w:rsid w:val="00181DB0"/>
    <w:rsid w:val="001829E3"/>
    <w:rsid w:val="00184D9C"/>
    <w:rsid w:val="001867F4"/>
    <w:rsid w:val="001924C0"/>
    <w:rsid w:val="00195F90"/>
    <w:rsid w:val="0019731E"/>
    <w:rsid w:val="001A09FE"/>
    <w:rsid w:val="001A67C9"/>
    <w:rsid w:val="001A69DE"/>
    <w:rsid w:val="001A713C"/>
    <w:rsid w:val="001A7385"/>
    <w:rsid w:val="001B0CF9"/>
    <w:rsid w:val="001B1C7C"/>
    <w:rsid w:val="001B398F"/>
    <w:rsid w:val="001B46C6"/>
    <w:rsid w:val="001B4B48"/>
    <w:rsid w:val="001B4D1F"/>
    <w:rsid w:val="001B7681"/>
    <w:rsid w:val="001B7CAE"/>
    <w:rsid w:val="001C0772"/>
    <w:rsid w:val="001C08E6"/>
    <w:rsid w:val="001C0D4F"/>
    <w:rsid w:val="001C0EEF"/>
    <w:rsid w:val="001C1BA3"/>
    <w:rsid w:val="001C1DEC"/>
    <w:rsid w:val="001C26B7"/>
    <w:rsid w:val="001C53E7"/>
    <w:rsid w:val="001C5736"/>
    <w:rsid w:val="001C6DBC"/>
    <w:rsid w:val="001D2207"/>
    <w:rsid w:val="001D337D"/>
    <w:rsid w:val="001D647F"/>
    <w:rsid w:val="001D6857"/>
    <w:rsid w:val="001D7957"/>
    <w:rsid w:val="001E0572"/>
    <w:rsid w:val="001E0A67"/>
    <w:rsid w:val="001E1028"/>
    <w:rsid w:val="001E14E2"/>
    <w:rsid w:val="001E6302"/>
    <w:rsid w:val="001E7DCB"/>
    <w:rsid w:val="001F3411"/>
    <w:rsid w:val="001F3618"/>
    <w:rsid w:val="001F4287"/>
    <w:rsid w:val="001F4DBA"/>
    <w:rsid w:val="001F6E3B"/>
    <w:rsid w:val="001F7246"/>
    <w:rsid w:val="0020415E"/>
    <w:rsid w:val="00204FF4"/>
    <w:rsid w:val="00205410"/>
    <w:rsid w:val="0021056E"/>
    <w:rsid w:val="0021075D"/>
    <w:rsid w:val="0021165A"/>
    <w:rsid w:val="00211BC9"/>
    <w:rsid w:val="00215CB3"/>
    <w:rsid w:val="0021620C"/>
    <w:rsid w:val="00216E78"/>
    <w:rsid w:val="00217275"/>
    <w:rsid w:val="002210E9"/>
    <w:rsid w:val="002211DD"/>
    <w:rsid w:val="00223118"/>
    <w:rsid w:val="00226701"/>
    <w:rsid w:val="002276C3"/>
    <w:rsid w:val="00230DF4"/>
    <w:rsid w:val="00236F4B"/>
    <w:rsid w:val="00242B0D"/>
    <w:rsid w:val="002442A5"/>
    <w:rsid w:val="002467C6"/>
    <w:rsid w:val="0024692A"/>
    <w:rsid w:val="00252434"/>
    <w:rsid w:val="00252BBA"/>
    <w:rsid w:val="00253123"/>
    <w:rsid w:val="00262F3B"/>
    <w:rsid w:val="00264001"/>
    <w:rsid w:val="00265D24"/>
    <w:rsid w:val="00266354"/>
    <w:rsid w:val="00266D55"/>
    <w:rsid w:val="00267A18"/>
    <w:rsid w:val="00273462"/>
    <w:rsid w:val="0027395B"/>
    <w:rsid w:val="00275854"/>
    <w:rsid w:val="00282D75"/>
    <w:rsid w:val="00283B41"/>
    <w:rsid w:val="00284ECE"/>
    <w:rsid w:val="00285964"/>
    <w:rsid w:val="00285F28"/>
    <w:rsid w:val="00286398"/>
    <w:rsid w:val="002878B0"/>
    <w:rsid w:val="002A3C42"/>
    <w:rsid w:val="002A3C71"/>
    <w:rsid w:val="002A5D75"/>
    <w:rsid w:val="002B07DB"/>
    <w:rsid w:val="002B1B1A"/>
    <w:rsid w:val="002B273B"/>
    <w:rsid w:val="002B4C87"/>
    <w:rsid w:val="002B7228"/>
    <w:rsid w:val="002C53EE"/>
    <w:rsid w:val="002C58FC"/>
    <w:rsid w:val="002C6D0D"/>
    <w:rsid w:val="002D0B1C"/>
    <w:rsid w:val="002D2090"/>
    <w:rsid w:val="002D24F7"/>
    <w:rsid w:val="002D2799"/>
    <w:rsid w:val="002D2CD7"/>
    <w:rsid w:val="002D4DDC"/>
    <w:rsid w:val="002D4F75"/>
    <w:rsid w:val="002D6493"/>
    <w:rsid w:val="002D7AB6"/>
    <w:rsid w:val="002E06D0"/>
    <w:rsid w:val="002E09B7"/>
    <w:rsid w:val="002E3C27"/>
    <w:rsid w:val="002E403A"/>
    <w:rsid w:val="002E6E2B"/>
    <w:rsid w:val="002E7755"/>
    <w:rsid w:val="002E7F3A"/>
    <w:rsid w:val="002F4EDB"/>
    <w:rsid w:val="002F6054"/>
    <w:rsid w:val="002F6E0E"/>
    <w:rsid w:val="002F72EB"/>
    <w:rsid w:val="003061BD"/>
    <w:rsid w:val="003103AB"/>
    <w:rsid w:val="00310E13"/>
    <w:rsid w:val="003131A2"/>
    <w:rsid w:val="00315713"/>
    <w:rsid w:val="00315B73"/>
    <w:rsid w:val="003161E7"/>
    <w:rsid w:val="0031686C"/>
    <w:rsid w:val="00316FE0"/>
    <w:rsid w:val="003204D2"/>
    <w:rsid w:val="0032605E"/>
    <w:rsid w:val="003275D1"/>
    <w:rsid w:val="00330B2A"/>
    <w:rsid w:val="00331E17"/>
    <w:rsid w:val="00333063"/>
    <w:rsid w:val="003408E3"/>
    <w:rsid w:val="00343480"/>
    <w:rsid w:val="00345E89"/>
    <w:rsid w:val="003522A1"/>
    <w:rsid w:val="0035254B"/>
    <w:rsid w:val="00353555"/>
    <w:rsid w:val="003565D4"/>
    <w:rsid w:val="003607FB"/>
    <w:rsid w:val="00360FD5"/>
    <w:rsid w:val="0036340D"/>
    <w:rsid w:val="003634A5"/>
    <w:rsid w:val="00366868"/>
    <w:rsid w:val="00367506"/>
    <w:rsid w:val="00370085"/>
    <w:rsid w:val="00373037"/>
    <w:rsid w:val="003744A7"/>
    <w:rsid w:val="00376235"/>
    <w:rsid w:val="00380A70"/>
    <w:rsid w:val="00381FB6"/>
    <w:rsid w:val="003836D3"/>
    <w:rsid w:val="00383A52"/>
    <w:rsid w:val="00391652"/>
    <w:rsid w:val="00392891"/>
    <w:rsid w:val="0039507F"/>
    <w:rsid w:val="00397873"/>
    <w:rsid w:val="003A01E0"/>
    <w:rsid w:val="003A1260"/>
    <w:rsid w:val="003A295F"/>
    <w:rsid w:val="003A41DD"/>
    <w:rsid w:val="003A5793"/>
    <w:rsid w:val="003A7033"/>
    <w:rsid w:val="003B47FE"/>
    <w:rsid w:val="003B4E5C"/>
    <w:rsid w:val="003B5673"/>
    <w:rsid w:val="003B6287"/>
    <w:rsid w:val="003B62C9"/>
    <w:rsid w:val="003B6CE9"/>
    <w:rsid w:val="003B75F1"/>
    <w:rsid w:val="003C3E23"/>
    <w:rsid w:val="003C7176"/>
    <w:rsid w:val="003D02DA"/>
    <w:rsid w:val="003D0929"/>
    <w:rsid w:val="003D0AD9"/>
    <w:rsid w:val="003D43C4"/>
    <w:rsid w:val="003D445E"/>
    <w:rsid w:val="003D4729"/>
    <w:rsid w:val="003D6DA1"/>
    <w:rsid w:val="003D6E8E"/>
    <w:rsid w:val="003D70FD"/>
    <w:rsid w:val="003D7DD6"/>
    <w:rsid w:val="003E2497"/>
    <w:rsid w:val="003E3A7A"/>
    <w:rsid w:val="003E4F83"/>
    <w:rsid w:val="003E5AAF"/>
    <w:rsid w:val="003E600D"/>
    <w:rsid w:val="003E64DF"/>
    <w:rsid w:val="003E6A5D"/>
    <w:rsid w:val="003F193A"/>
    <w:rsid w:val="003F4207"/>
    <w:rsid w:val="003F46DB"/>
    <w:rsid w:val="003F4857"/>
    <w:rsid w:val="003F5C46"/>
    <w:rsid w:val="003F7CBB"/>
    <w:rsid w:val="003F7D34"/>
    <w:rsid w:val="00400B5C"/>
    <w:rsid w:val="0040781A"/>
    <w:rsid w:val="00407840"/>
    <w:rsid w:val="004115E8"/>
    <w:rsid w:val="0041167F"/>
    <w:rsid w:val="00412867"/>
    <w:rsid w:val="00412C8E"/>
    <w:rsid w:val="0041518D"/>
    <w:rsid w:val="00415AD1"/>
    <w:rsid w:val="0042221D"/>
    <w:rsid w:val="00424DD3"/>
    <w:rsid w:val="00424EDA"/>
    <w:rsid w:val="004269C5"/>
    <w:rsid w:val="0043152F"/>
    <w:rsid w:val="00431708"/>
    <w:rsid w:val="00435939"/>
    <w:rsid w:val="00437CC7"/>
    <w:rsid w:val="00442B9C"/>
    <w:rsid w:val="0044400A"/>
    <w:rsid w:val="00445EFA"/>
    <w:rsid w:val="0044738A"/>
    <w:rsid w:val="004473D3"/>
    <w:rsid w:val="004516D7"/>
    <w:rsid w:val="004519AA"/>
    <w:rsid w:val="00452231"/>
    <w:rsid w:val="00460001"/>
    <w:rsid w:val="0046081F"/>
    <w:rsid w:val="00460C13"/>
    <w:rsid w:val="00463228"/>
    <w:rsid w:val="00463342"/>
    <w:rsid w:val="00463782"/>
    <w:rsid w:val="00463B84"/>
    <w:rsid w:val="004646D3"/>
    <w:rsid w:val="0046544E"/>
    <w:rsid w:val="004667E0"/>
    <w:rsid w:val="0046760E"/>
    <w:rsid w:val="00470E10"/>
    <w:rsid w:val="00472001"/>
    <w:rsid w:val="00477483"/>
    <w:rsid w:val="00477A97"/>
    <w:rsid w:val="00477F4A"/>
    <w:rsid w:val="00481343"/>
    <w:rsid w:val="00481EA6"/>
    <w:rsid w:val="0048370A"/>
    <w:rsid w:val="00483793"/>
    <w:rsid w:val="0048549E"/>
    <w:rsid w:val="004930C6"/>
    <w:rsid w:val="00493347"/>
    <w:rsid w:val="00495315"/>
    <w:rsid w:val="00495DBD"/>
    <w:rsid w:val="00496092"/>
    <w:rsid w:val="00497BCF"/>
    <w:rsid w:val="00497E82"/>
    <w:rsid w:val="004A08DB"/>
    <w:rsid w:val="004A10E7"/>
    <w:rsid w:val="004A25D0"/>
    <w:rsid w:val="004A2DC3"/>
    <w:rsid w:val="004A37E8"/>
    <w:rsid w:val="004A53E8"/>
    <w:rsid w:val="004A5D84"/>
    <w:rsid w:val="004A6700"/>
    <w:rsid w:val="004A7549"/>
    <w:rsid w:val="004B09D4"/>
    <w:rsid w:val="004B309D"/>
    <w:rsid w:val="004B330A"/>
    <w:rsid w:val="004B3E02"/>
    <w:rsid w:val="004B4714"/>
    <w:rsid w:val="004B7C8E"/>
    <w:rsid w:val="004C3D3C"/>
    <w:rsid w:val="004D0EDC"/>
    <w:rsid w:val="004D1220"/>
    <w:rsid w:val="004D14B3"/>
    <w:rsid w:val="004D1529"/>
    <w:rsid w:val="004D2253"/>
    <w:rsid w:val="004D293B"/>
    <w:rsid w:val="004D5514"/>
    <w:rsid w:val="004D56C3"/>
    <w:rsid w:val="004E0099"/>
    <w:rsid w:val="004E0338"/>
    <w:rsid w:val="004E04B1"/>
    <w:rsid w:val="004E052C"/>
    <w:rsid w:val="004E427F"/>
    <w:rsid w:val="004E4FF3"/>
    <w:rsid w:val="004E56A8"/>
    <w:rsid w:val="004F1CAA"/>
    <w:rsid w:val="004F3B55"/>
    <w:rsid w:val="004F428E"/>
    <w:rsid w:val="004F4E46"/>
    <w:rsid w:val="004F6B7D"/>
    <w:rsid w:val="005015F6"/>
    <w:rsid w:val="005030C4"/>
    <w:rsid w:val="005031C5"/>
    <w:rsid w:val="00504FDC"/>
    <w:rsid w:val="00505973"/>
    <w:rsid w:val="005074BB"/>
    <w:rsid w:val="0050786B"/>
    <w:rsid w:val="005109AD"/>
    <w:rsid w:val="00511786"/>
    <w:rsid w:val="00511BA2"/>
    <w:rsid w:val="005120CC"/>
    <w:rsid w:val="00512B7B"/>
    <w:rsid w:val="00514EA1"/>
    <w:rsid w:val="005150A7"/>
    <w:rsid w:val="0051798B"/>
    <w:rsid w:val="00521F5A"/>
    <w:rsid w:val="00522770"/>
    <w:rsid w:val="00525E06"/>
    <w:rsid w:val="00526454"/>
    <w:rsid w:val="005265FC"/>
    <w:rsid w:val="00526C2C"/>
    <w:rsid w:val="00531823"/>
    <w:rsid w:val="00533136"/>
    <w:rsid w:val="0053394E"/>
    <w:rsid w:val="005339C8"/>
    <w:rsid w:val="00534ECC"/>
    <w:rsid w:val="0053720D"/>
    <w:rsid w:val="00540EF5"/>
    <w:rsid w:val="00541BF3"/>
    <w:rsid w:val="00541CD3"/>
    <w:rsid w:val="00545827"/>
    <w:rsid w:val="00545DFB"/>
    <w:rsid w:val="005476FA"/>
    <w:rsid w:val="0054793C"/>
    <w:rsid w:val="00552148"/>
    <w:rsid w:val="0055595E"/>
    <w:rsid w:val="005562C4"/>
    <w:rsid w:val="00557988"/>
    <w:rsid w:val="00562C49"/>
    <w:rsid w:val="00562DEF"/>
    <w:rsid w:val="0056321A"/>
    <w:rsid w:val="00563A35"/>
    <w:rsid w:val="00563D35"/>
    <w:rsid w:val="00566596"/>
    <w:rsid w:val="00566A1B"/>
    <w:rsid w:val="005703A1"/>
    <w:rsid w:val="005741BA"/>
    <w:rsid w:val="005741E9"/>
    <w:rsid w:val="005748CF"/>
    <w:rsid w:val="00577549"/>
    <w:rsid w:val="00581DCA"/>
    <w:rsid w:val="0058292A"/>
    <w:rsid w:val="00584270"/>
    <w:rsid w:val="00584738"/>
    <w:rsid w:val="00586B65"/>
    <w:rsid w:val="00591AB0"/>
    <w:rsid w:val="005920B0"/>
    <w:rsid w:val="0059380D"/>
    <w:rsid w:val="00595A8F"/>
    <w:rsid w:val="005977C2"/>
    <w:rsid w:val="00597BF2"/>
    <w:rsid w:val="005A1F54"/>
    <w:rsid w:val="005A3020"/>
    <w:rsid w:val="005A31DC"/>
    <w:rsid w:val="005A340B"/>
    <w:rsid w:val="005A3FB8"/>
    <w:rsid w:val="005A411B"/>
    <w:rsid w:val="005A710E"/>
    <w:rsid w:val="005B134E"/>
    <w:rsid w:val="005B2039"/>
    <w:rsid w:val="005B344F"/>
    <w:rsid w:val="005B3FBA"/>
    <w:rsid w:val="005B4A1D"/>
    <w:rsid w:val="005B4EC4"/>
    <w:rsid w:val="005B674D"/>
    <w:rsid w:val="005C056D"/>
    <w:rsid w:val="005C0CBE"/>
    <w:rsid w:val="005C1FCF"/>
    <w:rsid w:val="005C3F41"/>
    <w:rsid w:val="005C40E4"/>
    <w:rsid w:val="005C6294"/>
    <w:rsid w:val="005D0D56"/>
    <w:rsid w:val="005D1885"/>
    <w:rsid w:val="005D328C"/>
    <w:rsid w:val="005D4A38"/>
    <w:rsid w:val="005D6101"/>
    <w:rsid w:val="005E2EEA"/>
    <w:rsid w:val="005E3708"/>
    <w:rsid w:val="005E37EB"/>
    <w:rsid w:val="005E3CCD"/>
    <w:rsid w:val="005E3D6B"/>
    <w:rsid w:val="005E4499"/>
    <w:rsid w:val="005E5B55"/>
    <w:rsid w:val="005E5E4A"/>
    <w:rsid w:val="005E693D"/>
    <w:rsid w:val="005E75BF"/>
    <w:rsid w:val="005F41B5"/>
    <w:rsid w:val="005F4CF9"/>
    <w:rsid w:val="005F57BA"/>
    <w:rsid w:val="005F61E6"/>
    <w:rsid w:val="005F69D0"/>
    <w:rsid w:val="005F6C45"/>
    <w:rsid w:val="005F7B7E"/>
    <w:rsid w:val="00600931"/>
    <w:rsid w:val="00605A69"/>
    <w:rsid w:val="00606642"/>
    <w:rsid w:val="00606C54"/>
    <w:rsid w:val="006071AC"/>
    <w:rsid w:val="00610C97"/>
    <w:rsid w:val="00614375"/>
    <w:rsid w:val="00615B0A"/>
    <w:rsid w:val="006168CF"/>
    <w:rsid w:val="0062011B"/>
    <w:rsid w:val="00622281"/>
    <w:rsid w:val="006235C6"/>
    <w:rsid w:val="00626DE0"/>
    <w:rsid w:val="00630901"/>
    <w:rsid w:val="00631D6C"/>
    <w:rsid w:val="00631F8E"/>
    <w:rsid w:val="00632E2D"/>
    <w:rsid w:val="00636EE9"/>
    <w:rsid w:val="00640950"/>
    <w:rsid w:val="00641AE7"/>
    <w:rsid w:val="00642629"/>
    <w:rsid w:val="0064658B"/>
    <w:rsid w:val="0064782B"/>
    <w:rsid w:val="00647B54"/>
    <w:rsid w:val="006520EC"/>
    <w:rsid w:val="0065293D"/>
    <w:rsid w:val="00653EFC"/>
    <w:rsid w:val="00654021"/>
    <w:rsid w:val="00661045"/>
    <w:rsid w:val="00666DA8"/>
    <w:rsid w:val="00670D66"/>
    <w:rsid w:val="00671057"/>
    <w:rsid w:val="0067178C"/>
    <w:rsid w:val="00673449"/>
    <w:rsid w:val="00674BA7"/>
    <w:rsid w:val="00675AAF"/>
    <w:rsid w:val="0068031A"/>
    <w:rsid w:val="00681B2F"/>
    <w:rsid w:val="0068335F"/>
    <w:rsid w:val="00687217"/>
    <w:rsid w:val="0068787E"/>
    <w:rsid w:val="00690992"/>
    <w:rsid w:val="00693302"/>
    <w:rsid w:val="0069640B"/>
    <w:rsid w:val="006A0231"/>
    <w:rsid w:val="006A1B83"/>
    <w:rsid w:val="006A21CD"/>
    <w:rsid w:val="006A336E"/>
    <w:rsid w:val="006A5918"/>
    <w:rsid w:val="006A5A63"/>
    <w:rsid w:val="006B022D"/>
    <w:rsid w:val="006B1AAA"/>
    <w:rsid w:val="006B21B2"/>
    <w:rsid w:val="006B4A4A"/>
    <w:rsid w:val="006C19B2"/>
    <w:rsid w:val="006C1A6E"/>
    <w:rsid w:val="006C4409"/>
    <w:rsid w:val="006C5BB8"/>
    <w:rsid w:val="006C666F"/>
    <w:rsid w:val="006C6936"/>
    <w:rsid w:val="006C7B01"/>
    <w:rsid w:val="006C7E4E"/>
    <w:rsid w:val="006D0FE8"/>
    <w:rsid w:val="006D1675"/>
    <w:rsid w:val="006D3B15"/>
    <w:rsid w:val="006D4B2B"/>
    <w:rsid w:val="006D4F3C"/>
    <w:rsid w:val="006D5C66"/>
    <w:rsid w:val="006D7002"/>
    <w:rsid w:val="006E02BA"/>
    <w:rsid w:val="006E1573"/>
    <w:rsid w:val="006E1B3C"/>
    <w:rsid w:val="006E1EA5"/>
    <w:rsid w:val="006E23FB"/>
    <w:rsid w:val="006E325A"/>
    <w:rsid w:val="006E33EC"/>
    <w:rsid w:val="006E3802"/>
    <w:rsid w:val="006E599F"/>
    <w:rsid w:val="006E6C02"/>
    <w:rsid w:val="006F231A"/>
    <w:rsid w:val="006F2C6C"/>
    <w:rsid w:val="006F4828"/>
    <w:rsid w:val="006F595C"/>
    <w:rsid w:val="006F6B55"/>
    <w:rsid w:val="006F788D"/>
    <w:rsid w:val="006F78E1"/>
    <w:rsid w:val="00700741"/>
    <w:rsid w:val="00701072"/>
    <w:rsid w:val="00702054"/>
    <w:rsid w:val="007035A4"/>
    <w:rsid w:val="00705C61"/>
    <w:rsid w:val="00711799"/>
    <w:rsid w:val="00711BE6"/>
    <w:rsid w:val="00712263"/>
    <w:rsid w:val="00712B78"/>
    <w:rsid w:val="00713456"/>
    <w:rsid w:val="0071393B"/>
    <w:rsid w:val="00713EE2"/>
    <w:rsid w:val="007177FC"/>
    <w:rsid w:val="00720C5E"/>
    <w:rsid w:val="00721701"/>
    <w:rsid w:val="00721C38"/>
    <w:rsid w:val="007313F8"/>
    <w:rsid w:val="00731835"/>
    <w:rsid w:val="007341F8"/>
    <w:rsid w:val="00734372"/>
    <w:rsid w:val="00734EB8"/>
    <w:rsid w:val="00735F8B"/>
    <w:rsid w:val="0074090B"/>
    <w:rsid w:val="00742D1F"/>
    <w:rsid w:val="00743EBA"/>
    <w:rsid w:val="00744C8E"/>
    <w:rsid w:val="007464A7"/>
    <w:rsid w:val="0074707E"/>
    <w:rsid w:val="007516DC"/>
    <w:rsid w:val="00752E58"/>
    <w:rsid w:val="00753566"/>
    <w:rsid w:val="00753624"/>
    <w:rsid w:val="00754B80"/>
    <w:rsid w:val="00754E8B"/>
    <w:rsid w:val="0076070C"/>
    <w:rsid w:val="00761918"/>
    <w:rsid w:val="00761DB3"/>
    <w:rsid w:val="00762F03"/>
    <w:rsid w:val="0076413B"/>
    <w:rsid w:val="007648AE"/>
    <w:rsid w:val="00764BF8"/>
    <w:rsid w:val="0076514D"/>
    <w:rsid w:val="007677AB"/>
    <w:rsid w:val="00767845"/>
    <w:rsid w:val="00771D79"/>
    <w:rsid w:val="00773D59"/>
    <w:rsid w:val="007757C7"/>
    <w:rsid w:val="00775891"/>
    <w:rsid w:val="0077703E"/>
    <w:rsid w:val="00781003"/>
    <w:rsid w:val="007910E2"/>
    <w:rsid w:val="007911FD"/>
    <w:rsid w:val="007931F0"/>
    <w:rsid w:val="00793930"/>
    <w:rsid w:val="00793DD1"/>
    <w:rsid w:val="00794FEC"/>
    <w:rsid w:val="007A003E"/>
    <w:rsid w:val="007A0883"/>
    <w:rsid w:val="007A1965"/>
    <w:rsid w:val="007A2D05"/>
    <w:rsid w:val="007A2ED1"/>
    <w:rsid w:val="007A317B"/>
    <w:rsid w:val="007A4BE6"/>
    <w:rsid w:val="007A5282"/>
    <w:rsid w:val="007A71B7"/>
    <w:rsid w:val="007B0DC6"/>
    <w:rsid w:val="007B1094"/>
    <w:rsid w:val="007B1762"/>
    <w:rsid w:val="007B3320"/>
    <w:rsid w:val="007B4BD5"/>
    <w:rsid w:val="007C1922"/>
    <w:rsid w:val="007C1B63"/>
    <w:rsid w:val="007C301F"/>
    <w:rsid w:val="007C38F2"/>
    <w:rsid w:val="007C3E13"/>
    <w:rsid w:val="007C4540"/>
    <w:rsid w:val="007C65AF"/>
    <w:rsid w:val="007C67E1"/>
    <w:rsid w:val="007D135D"/>
    <w:rsid w:val="007D2D64"/>
    <w:rsid w:val="007D4949"/>
    <w:rsid w:val="007D6BE3"/>
    <w:rsid w:val="007D730F"/>
    <w:rsid w:val="007D7CD8"/>
    <w:rsid w:val="007E0AA7"/>
    <w:rsid w:val="007E3AA7"/>
    <w:rsid w:val="007E7318"/>
    <w:rsid w:val="007E7D93"/>
    <w:rsid w:val="007F101D"/>
    <w:rsid w:val="007F3D81"/>
    <w:rsid w:val="007F3FE1"/>
    <w:rsid w:val="007F458D"/>
    <w:rsid w:val="007F4C11"/>
    <w:rsid w:val="007F72D1"/>
    <w:rsid w:val="007F737D"/>
    <w:rsid w:val="007F7962"/>
    <w:rsid w:val="0080308E"/>
    <w:rsid w:val="00805303"/>
    <w:rsid w:val="00806705"/>
    <w:rsid w:val="00806738"/>
    <w:rsid w:val="00810BBA"/>
    <w:rsid w:val="00811531"/>
    <w:rsid w:val="00813DF2"/>
    <w:rsid w:val="00815A6D"/>
    <w:rsid w:val="00816A32"/>
    <w:rsid w:val="008216D5"/>
    <w:rsid w:val="008249CE"/>
    <w:rsid w:val="00824C8D"/>
    <w:rsid w:val="00826312"/>
    <w:rsid w:val="00831A50"/>
    <w:rsid w:val="00831B3C"/>
    <w:rsid w:val="00831C89"/>
    <w:rsid w:val="00832114"/>
    <w:rsid w:val="00833703"/>
    <w:rsid w:val="00834C46"/>
    <w:rsid w:val="0083749C"/>
    <w:rsid w:val="0084093E"/>
    <w:rsid w:val="008417E1"/>
    <w:rsid w:val="00841BBD"/>
    <w:rsid w:val="00841CE1"/>
    <w:rsid w:val="008473D8"/>
    <w:rsid w:val="00851EF3"/>
    <w:rsid w:val="00852345"/>
    <w:rsid w:val="008528DC"/>
    <w:rsid w:val="00852B8C"/>
    <w:rsid w:val="00854981"/>
    <w:rsid w:val="00863478"/>
    <w:rsid w:val="00864B2E"/>
    <w:rsid w:val="00865963"/>
    <w:rsid w:val="00871C1D"/>
    <w:rsid w:val="0087450E"/>
    <w:rsid w:val="00875A82"/>
    <w:rsid w:val="00875B28"/>
    <w:rsid w:val="00876CA3"/>
    <w:rsid w:val="008772FE"/>
    <w:rsid w:val="008775F1"/>
    <w:rsid w:val="008821AE"/>
    <w:rsid w:val="00882562"/>
    <w:rsid w:val="00883AE9"/>
    <w:rsid w:val="00883D3A"/>
    <w:rsid w:val="008854F7"/>
    <w:rsid w:val="00885A9D"/>
    <w:rsid w:val="00890CFA"/>
    <w:rsid w:val="008929D2"/>
    <w:rsid w:val="00893636"/>
    <w:rsid w:val="00893B94"/>
    <w:rsid w:val="008956FB"/>
    <w:rsid w:val="00896E9D"/>
    <w:rsid w:val="00896F11"/>
    <w:rsid w:val="008A0DA9"/>
    <w:rsid w:val="008A1049"/>
    <w:rsid w:val="008A1C98"/>
    <w:rsid w:val="008A322D"/>
    <w:rsid w:val="008A4D72"/>
    <w:rsid w:val="008A6285"/>
    <w:rsid w:val="008A63B2"/>
    <w:rsid w:val="008A6F5C"/>
    <w:rsid w:val="008B25FC"/>
    <w:rsid w:val="008B2C98"/>
    <w:rsid w:val="008B345D"/>
    <w:rsid w:val="008B667E"/>
    <w:rsid w:val="008C1FC2"/>
    <w:rsid w:val="008C27B2"/>
    <w:rsid w:val="008C2980"/>
    <w:rsid w:val="008C4DD6"/>
    <w:rsid w:val="008C5AFB"/>
    <w:rsid w:val="008D07FB"/>
    <w:rsid w:val="008D0C02"/>
    <w:rsid w:val="008D30B9"/>
    <w:rsid w:val="008D357D"/>
    <w:rsid w:val="008D435A"/>
    <w:rsid w:val="008E07A8"/>
    <w:rsid w:val="008E387B"/>
    <w:rsid w:val="008E3B71"/>
    <w:rsid w:val="008E44EE"/>
    <w:rsid w:val="008E6087"/>
    <w:rsid w:val="008E6170"/>
    <w:rsid w:val="008E6C24"/>
    <w:rsid w:val="008E71F7"/>
    <w:rsid w:val="008E758D"/>
    <w:rsid w:val="008F10A7"/>
    <w:rsid w:val="008F4D4C"/>
    <w:rsid w:val="008F755D"/>
    <w:rsid w:val="008F7A39"/>
    <w:rsid w:val="00901249"/>
    <w:rsid w:val="009021E8"/>
    <w:rsid w:val="00904677"/>
    <w:rsid w:val="0090579B"/>
    <w:rsid w:val="00905EE2"/>
    <w:rsid w:val="009063A5"/>
    <w:rsid w:val="00911440"/>
    <w:rsid w:val="00911712"/>
    <w:rsid w:val="00911B27"/>
    <w:rsid w:val="009121CD"/>
    <w:rsid w:val="009122FF"/>
    <w:rsid w:val="0091586A"/>
    <w:rsid w:val="009170BE"/>
    <w:rsid w:val="00920B55"/>
    <w:rsid w:val="00922BA8"/>
    <w:rsid w:val="009262C9"/>
    <w:rsid w:val="00926387"/>
    <w:rsid w:val="00927C5B"/>
    <w:rsid w:val="009309F4"/>
    <w:rsid w:val="00930EB9"/>
    <w:rsid w:val="00933DC7"/>
    <w:rsid w:val="00935D22"/>
    <w:rsid w:val="0094010C"/>
    <w:rsid w:val="009418F4"/>
    <w:rsid w:val="0094275B"/>
    <w:rsid w:val="00942BBC"/>
    <w:rsid w:val="00942E5E"/>
    <w:rsid w:val="009437DD"/>
    <w:rsid w:val="00944180"/>
    <w:rsid w:val="00944AA0"/>
    <w:rsid w:val="00947DA2"/>
    <w:rsid w:val="00951177"/>
    <w:rsid w:val="00954D4C"/>
    <w:rsid w:val="00960D96"/>
    <w:rsid w:val="00961244"/>
    <w:rsid w:val="00962BEA"/>
    <w:rsid w:val="009673E8"/>
    <w:rsid w:val="00971A8C"/>
    <w:rsid w:val="009744A8"/>
    <w:rsid w:val="00974A7B"/>
    <w:rsid w:val="00974DB8"/>
    <w:rsid w:val="00974E02"/>
    <w:rsid w:val="009757FF"/>
    <w:rsid w:val="00980661"/>
    <w:rsid w:val="0098093B"/>
    <w:rsid w:val="00982792"/>
    <w:rsid w:val="00985AA5"/>
    <w:rsid w:val="00986766"/>
    <w:rsid w:val="009876D4"/>
    <w:rsid w:val="009904BF"/>
    <w:rsid w:val="009914A5"/>
    <w:rsid w:val="00991F47"/>
    <w:rsid w:val="00992A67"/>
    <w:rsid w:val="0099461F"/>
    <w:rsid w:val="0099548E"/>
    <w:rsid w:val="00996456"/>
    <w:rsid w:val="00996A12"/>
    <w:rsid w:val="00997B0F"/>
    <w:rsid w:val="009A0CC3"/>
    <w:rsid w:val="009A16D3"/>
    <w:rsid w:val="009A1CAD"/>
    <w:rsid w:val="009A3440"/>
    <w:rsid w:val="009A5832"/>
    <w:rsid w:val="009A6838"/>
    <w:rsid w:val="009B0EB5"/>
    <w:rsid w:val="009B24B5"/>
    <w:rsid w:val="009B4EBC"/>
    <w:rsid w:val="009B5ABB"/>
    <w:rsid w:val="009B61EC"/>
    <w:rsid w:val="009B73CE"/>
    <w:rsid w:val="009C2461"/>
    <w:rsid w:val="009C3316"/>
    <w:rsid w:val="009C5A15"/>
    <w:rsid w:val="009C6FE2"/>
    <w:rsid w:val="009C7674"/>
    <w:rsid w:val="009D004A"/>
    <w:rsid w:val="009D13BD"/>
    <w:rsid w:val="009D2536"/>
    <w:rsid w:val="009D5880"/>
    <w:rsid w:val="009D6C11"/>
    <w:rsid w:val="009E1FD4"/>
    <w:rsid w:val="009E333E"/>
    <w:rsid w:val="009E3B07"/>
    <w:rsid w:val="009E51D1"/>
    <w:rsid w:val="009E5531"/>
    <w:rsid w:val="009F171E"/>
    <w:rsid w:val="009F3D2F"/>
    <w:rsid w:val="009F7052"/>
    <w:rsid w:val="00A02668"/>
    <w:rsid w:val="00A02801"/>
    <w:rsid w:val="00A03197"/>
    <w:rsid w:val="00A032A2"/>
    <w:rsid w:val="00A058A1"/>
    <w:rsid w:val="00A05CED"/>
    <w:rsid w:val="00A06A39"/>
    <w:rsid w:val="00A07F58"/>
    <w:rsid w:val="00A131CB"/>
    <w:rsid w:val="00A14847"/>
    <w:rsid w:val="00A15099"/>
    <w:rsid w:val="00A16D6D"/>
    <w:rsid w:val="00A20532"/>
    <w:rsid w:val="00A21383"/>
    <w:rsid w:val="00A2199F"/>
    <w:rsid w:val="00A21B31"/>
    <w:rsid w:val="00A2360E"/>
    <w:rsid w:val="00A26E0C"/>
    <w:rsid w:val="00A32FCB"/>
    <w:rsid w:val="00A34C25"/>
    <w:rsid w:val="00A3507D"/>
    <w:rsid w:val="00A3717A"/>
    <w:rsid w:val="00A4088C"/>
    <w:rsid w:val="00A4456B"/>
    <w:rsid w:val="00A448D4"/>
    <w:rsid w:val="00A452E0"/>
    <w:rsid w:val="00A476CA"/>
    <w:rsid w:val="00A506DF"/>
    <w:rsid w:val="00A50CEA"/>
    <w:rsid w:val="00A51EA5"/>
    <w:rsid w:val="00A53742"/>
    <w:rsid w:val="00A557A1"/>
    <w:rsid w:val="00A55DD9"/>
    <w:rsid w:val="00A56EDE"/>
    <w:rsid w:val="00A57425"/>
    <w:rsid w:val="00A63059"/>
    <w:rsid w:val="00A63AE3"/>
    <w:rsid w:val="00A641EC"/>
    <w:rsid w:val="00A651A4"/>
    <w:rsid w:val="00A661DE"/>
    <w:rsid w:val="00A6796E"/>
    <w:rsid w:val="00A70244"/>
    <w:rsid w:val="00A70749"/>
    <w:rsid w:val="00A71361"/>
    <w:rsid w:val="00A719C2"/>
    <w:rsid w:val="00A746E2"/>
    <w:rsid w:val="00A7739C"/>
    <w:rsid w:val="00A81FF2"/>
    <w:rsid w:val="00A83904"/>
    <w:rsid w:val="00A84849"/>
    <w:rsid w:val="00A90A79"/>
    <w:rsid w:val="00A91BCE"/>
    <w:rsid w:val="00A94A40"/>
    <w:rsid w:val="00A965B3"/>
    <w:rsid w:val="00A96B30"/>
    <w:rsid w:val="00AA1095"/>
    <w:rsid w:val="00AA442D"/>
    <w:rsid w:val="00AA59B5"/>
    <w:rsid w:val="00AA7777"/>
    <w:rsid w:val="00AA7B84"/>
    <w:rsid w:val="00AB17CA"/>
    <w:rsid w:val="00AB2B9D"/>
    <w:rsid w:val="00AB62A5"/>
    <w:rsid w:val="00AB7D25"/>
    <w:rsid w:val="00AC0B4C"/>
    <w:rsid w:val="00AC1164"/>
    <w:rsid w:val="00AC2296"/>
    <w:rsid w:val="00AC2754"/>
    <w:rsid w:val="00AC3DF6"/>
    <w:rsid w:val="00AC3EA3"/>
    <w:rsid w:val="00AC48B0"/>
    <w:rsid w:val="00AC4ACD"/>
    <w:rsid w:val="00AC53E5"/>
    <w:rsid w:val="00AC55B4"/>
    <w:rsid w:val="00AC5DFB"/>
    <w:rsid w:val="00AD0D1A"/>
    <w:rsid w:val="00AD13DC"/>
    <w:rsid w:val="00AD5676"/>
    <w:rsid w:val="00AD6DE2"/>
    <w:rsid w:val="00AD6EF5"/>
    <w:rsid w:val="00AE0A40"/>
    <w:rsid w:val="00AE1ED4"/>
    <w:rsid w:val="00AE21E1"/>
    <w:rsid w:val="00AE2B6D"/>
    <w:rsid w:val="00AE2F8D"/>
    <w:rsid w:val="00AE3BAE"/>
    <w:rsid w:val="00AE4501"/>
    <w:rsid w:val="00AE4E31"/>
    <w:rsid w:val="00AE6A21"/>
    <w:rsid w:val="00AF044E"/>
    <w:rsid w:val="00AF1C8F"/>
    <w:rsid w:val="00AF2B68"/>
    <w:rsid w:val="00AF2C92"/>
    <w:rsid w:val="00AF3EC1"/>
    <w:rsid w:val="00AF5025"/>
    <w:rsid w:val="00AF519F"/>
    <w:rsid w:val="00AF5387"/>
    <w:rsid w:val="00AF55F5"/>
    <w:rsid w:val="00AF5848"/>
    <w:rsid w:val="00AF58C1"/>
    <w:rsid w:val="00AF7142"/>
    <w:rsid w:val="00AF7334"/>
    <w:rsid w:val="00AF7E86"/>
    <w:rsid w:val="00B01C27"/>
    <w:rsid w:val="00B02274"/>
    <w:rsid w:val="00B024B9"/>
    <w:rsid w:val="00B077FA"/>
    <w:rsid w:val="00B127D7"/>
    <w:rsid w:val="00B13B0C"/>
    <w:rsid w:val="00B14408"/>
    <w:rsid w:val="00B1453A"/>
    <w:rsid w:val="00B17C75"/>
    <w:rsid w:val="00B20F82"/>
    <w:rsid w:val="00B24378"/>
    <w:rsid w:val="00B25BD5"/>
    <w:rsid w:val="00B26DA4"/>
    <w:rsid w:val="00B27A84"/>
    <w:rsid w:val="00B309AA"/>
    <w:rsid w:val="00B336AD"/>
    <w:rsid w:val="00B34079"/>
    <w:rsid w:val="00B354E8"/>
    <w:rsid w:val="00B3793A"/>
    <w:rsid w:val="00B401BA"/>
    <w:rsid w:val="00B407E4"/>
    <w:rsid w:val="00B425B6"/>
    <w:rsid w:val="00B42A72"/>
    <w:rsid w:val="00B43893"/>
    <w:rsid w:val="00B4389D"/>
    <w:rsid w:val="00B43D2D"/>
    <w:rsid w:val="00B441AE"/>
    <w:rsid w:val="00B45A65"/>
    <w:rsid w:val="00B45F33"/>
    <w:rsid w:val="00B46D50"/>
    <w:rsid w:val="00B471F1"/>
    <w:rsid w:val="00B51AEA"/>
    <w:rsid w:val="00B53170"/>
    <w:rsid w:val="00B548B9"/>
    <w:rsid w:val="00B56DBE"/>
    <w:rsid w:val="00B56E81"/>
    <w:rsid w:val="00B6008A"/>
    <w:rsid w:val="00B604EA"/>
    <w:rsid w:val="00B60E32"/>
    <w:rsid w:val="00B62999"/>
    <w:rsid w:val="00B63BE3"/>
    <w:rsid w:val="00B645BC"/>
    <w:rsid w:val="00B64885"/>
    <w:rsid w:val="00B64FA3"/>
    <w:rsid w:val="00B66810"/>
    <w:rsid w:val="00B715D5"/>
    <w:rsid w:val="00B715F5"/>
    <w:rsid w:val="00B72BE3"/>
    <w:rsid w:val="00B73B80"/>
    <w:rsid w:val="00B769F6"/>
    <w:rsid w:val="00B770C7"/>
    <w:rsid w:val="00B80F26"/>
    <w:rsid w:val="00B822BD"/>
    <w:rsid w:val="00B835AF"/>
    <w:rsid w:val="00B840A6"/>
    <w:rsid w:val="00B842F4"/>
    <w:rsid w:val="00B911AA"/>
    <w:rsid w:val="00B91A7B"/>
    <w:rsid w:val="00B91AAE"/>
    <w:rsid w:val="00B929DD"/>
    <w:rsid w:val="00B93AF6"/>
    <w:rsid w:val="00B95405"/>
    <w:rsid w:val="00B96122"/>
    <w:rsid w:val="00B963F1"/>
    <w:rsid w:val="00BA020A"/>
    <w:rsid w:val="00BA0577"/>
    <w:rsid w:val="00BA3BCB"/>
    <w:rsid w:val="00BA3EBD"/>
    <w:rsid w:val="00BA451A"/>
    <w:rsid w:val="00BA52AE"/>
    <w:rsid w:val="00BA6274"/>
    <w:rsid w:val="00BB025A"/>
    <w:rsid w:val="00BB02A4"/>
    <w:rsid w:val="00BB1270"/>
    <w:rsid w:val="00BB16B5"/>
    <w:rsid w:val="00BB1E44"/>
    <w:rsid w:val="00BB3047"/>
    <w:rsid w:val="00BB48D7"/>
    <w:rsid w:val="00BB5267"/>
    <w:rsid w:val="00BB52B8"/>
    <w:rsid w:val="00BB59D8"/>
    <w:rsid w:val="00BB7E69"/>
    <w:rsid w:val="00BC0E51"/>
    <w:rsid w:val="00BC2793"/>
    <w:rsid w:val="00BC3619"/>
    <w:rsid w:val="00BC3C1F"/>
    <w:rsid w:val="00BC6CF0"/>
    <w:rsid w:val="00BC7CE7"/>
    <w:rsid w:val="00BD295E"/>
    <w:rsid w:val="00BD4664"/>
    <w:rsid w:val="00BD58C0"/>
    <w:rsid w:val="00BD7C5B"/>
    <w:rsid w:val="00BE1193"/>
    <w:rsid w:val="00BE4B0E"/>
    <w:rsid w:val="00BF17BF"/>
    <w:rsid w:val="00BF2234"/>
    <w:rsid w:val="00BF24DC"/>
    <w:rsid w:val="00BF4849"/>
    <w:rsid w:val="00BF4EA7"/>
    <w:rsid w:val="00BF6525"/>
    <w:rsid w:val="00C00561"/>
    <w:rsid w:val="00C00D26"/>
    <w:rsid w:val="00C00EDB"/>
    <w:rsid w:val="00C02863"/>
    <w:rsid w:val="00C0383A"/>
    <w:rsid w:val="00C067FF"/>
    <w:rsid w:val="00C10A53"/>
    <w:rsid w:val="00C112DB"/>
    <w:rsid w:val="00C12862"/>
    <w:rsid w:val="00C13D28"/>
    <w:rsid w:val="00C14585"/>
    <w:rsid w:val="00C1568A"/>
    <w:rsid w:val="00C165A0"/>
    <w:rsid w:val="00C216CE"/>
    <w:rsid w:val="00C2184F"/>
    <w:rsid w:val="00C22A78"/>
    <w:rsid w:val="00C23C7E"/>
    <w:rsid w:val="00C246C5"/>
    <w:rsid w:val="00C253D3"/>
    <w:rsid w:val="00C25A82"/>
    <w:rsid w:val="00C2614D"/>
    <w:rsid w:val="00C30A2A"/>
    <w:rsid w:val="00C33993"/>
    <w:rsid w:val="00C3522B"/>
    <w:rsid w:val="00C35FB0"/>
    <w:rsid w:val="00C364B2"/>
    <w:rsid w:val="00C4069E"/>
    <w:rsid w:val="00C41ADC"/>
    <w:rsid w:val="00C44149"/>
    <w:rsid w:val="00C44410"/>
    <w:rsid w:val="00C44A15"/>
    <w:rsid w:val="00C4630A"/>
    <w:rsid w:val="00C46811"/>
    <w:rsid w:val="00C5178C"/>
    <w:rsid w:val="00C5184A"/>
    <w:rsid w:val="00C523F0"/>
    <w:rsid w:val="00C526D2"/>
    <w:rsid w:val="00C531B7"/>
    <w:rsid w:val="00C53A91"/>
    <w:rsid w:val="00C56FFF"/>
    <w:rsid w:val="00C5794E"/>
    <w:rsid w:val="00C60968"/>
    <w:rsid w:val="00C612F3"/>
    <w:rsid w:val="00C62884"/>
    <w:rsid w:val="00C63D39"/>
    <w:rsid w:val="00C63EDD"/>
    <w:rsid w:val="00C65B36"/>
    <w:rsid w:val="00C71875"/>
    <w:rsid w:val="00C7292E"/>
    <w:rsid w:val="00C72D08"/>
    <w:rsid w:val="00C73AE8"/>
    <w:rsid w:val="00C7493B"/>
    <w:rsid w:val="00C74E88"/>
    <w:rsid w:val="00C80924"/>
    <w:rsid w:val="00C82413"/>
    <w:rsid w:val="00C8286B"/>
    <w:rsid w:val="00C82D4A"/>
    <w:rsid w:val="00C84C59"/>
    <w:rsid w:val="00C94199"/>
    <w:rsid w:val="00C947F8"/>
    <w:rsid w:val="00C9515F"/>
    <w:rsid w:val="00C95ED6"/>
    <w:rsid w:val="00C96261"/>
    <w:rsid w:val="00C963C5"/>
    <w:rsid w:val="00CA030C"/>
    <w:rsid w:val="00CA0B25"/>
    <w:rsid w:val="00CA1F41"/>
    <w:rsid w:val="00CA32EE"/>
    <w:rsid w:val="00CA4C9D"/>
    <w:rsid w:val="00CA5771"/>
    <w:rsid w:val="00CA6A1A"/>
    <w:rsid w:val="00CA6C64"/>
    <w:rsid w:val="00CC1E75"/>
    <w:rsid w:val="00CC2E0E"/>
    <w:rsid w:val="00CC361C"/>
    <w:rsid w:val="00CC474B"/>
    <w:rsid w:val="00CC4D0C"/>
    <w:rsid w:val="00CC658C"/>
    <w:rsid w:val="00CC65CC"/>
    <w:rsid w:val="00CC67BF"/>
    <w:rsid w:val="00CD0843"/>
    <w:rsid w:val="00CD4941"/>
    <w:rsid w:val="00CD4DAC"/>
    <w:rsid w:val="00CD4E31"/>
    <w:rsid w:val="00CD5A78"/>
    <w:rsid w:val="00CD7345"/>
    <w:rsid w:val="00CE32E1"/>
    <w:rsid w:val="00CE35C4"/>
    <w:rsid w:val="00CE372E"/>
    <w:rsid w:val="00CE4454"/>
    <w:rsid w:val="00CF0A1B"/>
    <w:rsid w:val="00CF19F6"/>
    <w:rsid w:val="00CF2F4F"/>
    <w:rsid w:val="00CF536D"/>
    <w:rsid w:val="00D01BA6"/>
    <w:rsid w:val="00D02E9D"/>
    <w:rsid w:val="00D10CB8"/>
    <w:rsid w:val="00D11E0D"/>
    <w:rsid w:val="00D12806"/>
    <w:rsid w:val="00D12D44"/>
    <w:rsid w:val="00D15018"/>
    <w:rsid w:val="00D1517E"/>
    <w:rsid w:val="00D158AC"/>
    <w:rsid w:val="00D1694C"/>
    <w:rsid w:val="00D20F5E"/>
    <w:rsid w:val="00D23B76"/>
    <w:rsid w:val="00D24B4A"/>
    <w:rsid w:val="00D2523B"/>
    <w:rsid w:val="00D25706"/>
    <w:rsid w:val="00D25F28"/>
    <w:rsid w:val="00D26CD6"/>
    <w:rsid w:val="00D34749"/>
    <w:rsid w:val="00D379A3"/>
    <w:rsid w:val="00D45FF3"/>
    <w:rsid w:val="00D47CB5"/>
    <w:rsid w:val="00D47CE3"/>
    <w:rsid w:val="00D512CF"/>
    <w:rsid w:val="00D51EB5"/>
    <w:rsid w:val="00D528B9"/>
    <w:rsid w:val="00D53186"/>
    <w:rsid w:val="00D5487D"/>
    <w:rsid w:val="00D60140"/>
    <w:rsid w:val="00D6024A"/>
    <w:rsid w:val="00D608B5"/>
    <w:rsid w:val="00D629AA"/>
    <w:rsid w:val="00D63F4B"/>
    <w:rsid w:val="00D64739"/>
    <w:rsid w:val="00D71F99"/>
    <w:rsid w:val="00D73CA4"/>
    <w:rsid w:val="00D73D71"/>
    <w:rsid w:val="00D74396"/>
    <w:rsid w:val="00D76F7B"/>
    <w:rsid w:val="00D80284"/>
    <w:rsid w:val="00D8068C"/>
    <w:rsid w:val="00D81F71"/>
    <w:rsid w:val="00D8642D"/>
    <w:rsid w:val="00D90A5E"/>
    <w:rsid w:val="00D91A68"/>
    <w:rsid w:val="00D95A68"/>
    <w:rsid w:val="00D96F93"/>
    <w:rsid w:val="00D97557"/>
    <w:rsid w:val="00DA17C7"/>
    <w:rsid w:val="00DA38C9"/>
    <w:rsid w:val="00DA5871"/>
    <w:rsid w:val="00DA6A9A"/>
    <w:rsid w:val="00DA7830"/>
    <w:rsid w:val="00DB0DDD"/>
    <w:rsid w:val="00DB1EFD"/>
    <w:rsid w:val="00DB3247"/>
    <w:rsid w:val="00DB3EAF"/>
    <w:rsid w:val="00DB46C6"/>
    <w:rsid w:val="00DB65EA"/>
    <w:rsid w:val="00DB6EBD"/>
    <w:rsid w:val="00DC3203"/>
    <w:rsid w:val="00DC3C99"/>
    <w:rsid w:val="00DC52F5"/>
    <w:rsid w:val="00DC5FD0"/>
    <w:rsid w:val="00DC7C5E"/>
    <w:rsid w:val="00DD0354"/>
    <w:rsid w:val="00DD12B3"/>
    <w:rsid w:val="00DD27D7"/>
    <w:rsid w:val="00DD458C"/>
    <w:rsid w:val="00DD6326"/>
    <w:rsid w:val="00DD71CE"/>
    <w:rsid w:val="00DD72E9"/>
    <w:rsid w:val="00DD7605"/>
    <w:rsid w:val="00DE2020"/>
    <w:rsid w:val="00DE3476"/>
    <w:rsid w:val="00DE3B27"/>
    <w:rsid w:val="00DE7BEA"/>
    <w:rsid w:val="00DF4E42"/>
    <w:rsid w:val="00DF5B84"/>
    <w:rsid w:val="00DF5CEA"/>
    <w:rsid w:val="00DF66E5"/>
    <w:rsid w:val="00DF6D5B"/>
    <w:rsid w:val="00DF771B"/>
    <w:rsid w:val="00DF78B5"/>
    <w:rsid w:val="00DF7EE2"/>
    <w:rsid w:val="00E00CAA"/>
    <w:rsid w:val="00E01BAA"/>
    <w:rsid w:val="00E0282A"/>
    <w:rsid w:val="00E02F9B"/>
    <w:rsid w:val="00E032F9"/>
    <w:rsid w:val="00E0376E"/>
    <w:rsid w:val="00E056EF"/>
    <w:rsid w:val="00E07E14"/>
    <w:rsid w:val="00E13BE3"/>
    <w:rsid w:val="00E14F94"/>
    <w:rsid w:val="00E1709A"/>
    <w:rsid w:val="00E17336"/>
    <w:rsid w:val="00E17D15"/>
    <w:rsid w:val="00E22B95"/>
    <w:rsid w:val="00E249B7"/>
    <w:rsid w:val="00E273A7"/>
    <w:rsid w:val="00E274AE"/>
    <w:rsid w:val="00E30331"/>
    <w:rsid w:val="00E30BB8"/>
    <w:rsid w:val="00E31D34"/>
    <w:rsid w:val="00E31F9C"/>
    <w:rsid w:val="00E32517"/>
    <w:rsid w:val="00E35F55"/>
    <w:rsid w:val="00E371D6"/>
    <w:rsid w:val="00E40488"/>
    <w:rsid w:val="00E45F0B"/>
    <w:rsid w:val="00E47877"/>
    <w:rsid w:val="00E50367"/>
    <w:rsid w:val="00E51ABA"/>
    <w:rsid w:val="00E523C7"/>
    <w:rsid w:val="00E524CB"/>
    <w:rsid w:val="00E54893"/>
    <w:rsid w:val="00E61F6A"/>
    <w:rsid w:val="00E63B8F"/>
    <w:rsid w:val="00E65456"/>
    <w:rsid w:val="00E65A91"/>
    <w:rsid w:val="00E66188"/>
    <w:rsid w:val="00E664FB"/>
    <w:rsid w:val="00E66599"/>
    <w:rsid w:val="00E672F0"/>
    <w:rsid w:val="00E70373"/>
    <w:rsid w:val="00E712F1"/>
    <w:rsid w:val="00E71553"/>
    <w:rsid w:val="00E72E40"/>
    <w:rsid w:val="00E73665"/>
    <w:rsid w:val="00E73999"/>
    <w:rsid w:val="00E73BDC"/>
    <w:rsid w:val="00E73E9E"/>
    <w:rsid w:val="00E7557A"/>
    <w:rsid w:val="00E77264"/>
    <w:rsid w:val="00E80822"/>
    <w:rsid w:val="00E80AFB"/>
    <w:rsid w:val="00E81660"/>
    <w:rsid w:val="00E82E57"/>
    <w:rsid w:val="00E854FE"/>
    <w:rsid w:val="00E861F1"/>
    <w:rsid w:val="00E906CC"/>
    <w:rsid w:val="00E9396C"/>
    <w:rsid w:val="00E939A0"/>
    <w:rsid w:val="00E93E3C"/>
    <w:rsid w:val="00E97E4E"/>
    <w:rsid w:val="00EA0DCD"/>
    <w:rsid w:val="00EA1CC2"/>
    <w:rsid w:val="00EA2281"/>
    <w:rsid w:val="00EA2D76"/>
    <w:rsid w:val="00EA4644"/>
    <w:rsid w:val="00EA758A"/>
    <w:rsid w:val="00EB096F"/>
    <w:rsid w:val="00EB199F"/>
    <w:rsid w:val="00EB21A4"/>
    <w:rsid w:val="00EB27C4"/>
    <w:rsid w:val="00EB3512"/>
    <w:rsid w:val="00EB51EA"/>
    <w:rsid w:val="00EB5387"/>
    <w:rsid w:val="00EB5C10"/>
    <w:rsid w:val="00EB7322"/>
    <w:rsid w:val="00EC0FE9"/>
    <w:rsid w:val="00EC198B"/>
    <w:rsid w:val="00EC2FFA"/>
    <w:rsid w:val="00EC40A6"/>
    <w:rsid w:val="00EC426D"/>
    <w:rsid w:val="00EC571B"/>
    <w:rsid w:val="00EC57D7"/>
    <w:rsid w:val="00EC6385"/>
    <w:rsid w:val="00ED0765"/>
    <w:rsid w:val="00ED1DE9"/>
    <w:rsid w:val="00ED23D4"/>
    <w:rsid w:val="00ED5E0B"/>
    <w:rsid w:val="00ED74B5"/>
    <w:rsid w:val="00EE0560"/>
    <w:rsid w:val="00EE0605"/>
    <w:rsid w:val="00EE0AE3"/>
    <w:rsid w:val="00EE37B6"/>
    <w:rsid w:val="00EE6C33"/>
    <w:rsid w:val="00EF0F45"/>
    <w:rsid w:val="00EF7463"/>
    <w:rsid w:val="00EF7971"/>
    <w:rsid w:val="00F002EF"/>
    <w:rsid w:val="00F01EE9"/>
    <w:rsid w:val="00F04900"/>
    <w:rsid w:val="00F04F91"/>
    <w:rsid w:val="00F065A4"/>
    <w:rsid w:val="00F069EE"/>
    <w:rsid w:val="00F126B9"/>
    <w:rsid w:val="00F12715"/>
    <w:rsid w:val="00F12E90"/>
    <w:rsid w:val="00F137BB"/>
    <w:rsid w:val="00F144D5"/>
    <w:rsid w:val="00F146F0"/>
    <w:rsid w:val="00F15039"/>
    <w:rsid w:val="00F16B85"/>
    <w:rsid w:val="00F20FF3"/>
    <w:rsid w:val="00F2190B"/>
    <w:rsid w:val="00F228B5"/>
    <w:rsid w:val="00F2389C"/>
    <w:rsid w:val="00F2560D"/>
    <w:rsid w:val="00F25C67"/>
    <w:rsid w:val="00F26624"/>
    <w:rsid w:val="00F30DFF"/>
    <w:rsid w:val="00F315BE"/>
    <w:rsid w:val="00F31D64"/>
    <w:rsid w:val="00F32B80"/>
    <w:rsid w:val="00F340EB"/>
    <w:rsid w:val="00F35285"/>
    <w:rsid w:val="00F36FA3"/>
    <w:rsid w:val="00F43B9D"/>
    <w:rsid w:val="00F449F0"/>
    <w:rsid w:val="00F44D5E"/>
    <w:rsid w:val="00F50CF0"/>
    <w:rsid w:val="00F52950"/>
    <w:rsid w:val="00F529FC"/>
    <w:rsid w:val="00F53A35"/>
    <w:rsid w:val="00F545E1"/>
    <w:rsid w:val="00F55A3D"/>
    <w:rsid w:val="00F5744B"/>
    <w:rsid w:val="00F61209"/>
    <w:rsid w:val="00F6259E"/>
    <w:rsid w:val="00F6527D"/>
    <w:rsid w:val="00F656D1"/>
    <w:rsid w:val="00F65DD4"/>
    <w:rsid w:val="00F672B2"/>
    <w:rsid w:val="00F7727B"/>
    <w:rsid w:val="00F83973"/>
    <w:rsid w:val="00F87FA3"/>
    <w:rsid w:val="00F92E6E"/>
    <w:rsid w:val="00F93D8C"/>
    <w:rsid w:val="00FA3102"/>
    <w:rsid w:val="00FA34E7"/>
    <w:rsid w:val="00FA35F6"/>
    <w:rsid w:val="00FA3DD6"/>
    <w:rsid w:val="00FA48D4"/>
    <w:rsid w:val="00FA4FE9"/>
    <w:rsid w:val="00FA54FA"/>
    <w:rsid w:val="00FA5B8C"/>
    <w:rsid w:val="00FA6D39"/>
    <w:rsid w:val="00FA7940"/>
    <w:rsid w:val="00FB227E"/>
    <w:rsid w:val="00FB2E01"/>
    <w:rsid w:val="00FB3D61"/>
    <w:rsid w:val="00FB44CE"/>
    <w:rsid w:val="00FB5009"/>
    <w:rsid w:val="00FB508C"/>
    <w:rsid w:val="00FB5B24"/>
    <w:rsid w:val="00FB76AB"/>
    <w:rsid w:val="00FC18F8"/>
    <w:rsid w:val="00FC73D0"/>
    <w:rsid w:val="00FD03FE"/>
    <w:rsid w:val="00FD126E"/>
    <w:rsid w:val="00FD269F"/>
    <w:rsid w:val="00FD3C36"/>
    <w:rsid w:val="00FD4D81"/>
    <w:rsid w:val="00FD5451"/>
    <w:rsid w:val="00FD6329"/>
    <w:rsid w:val="00FD7498"/>
    <w:rsid w:val="00FD7FB3"/>
    <w:rsid w:val="00FE4713"/>
    <w:rsid w:val="00FE7C47"/>
    <w:rsid w:val="00FF01E9"/>
    <w:rsid w:val="00FF157E"/>
    <w:rsid w:val="00FF1F44"/>
    <w:rsid w:val="00FF225E"/>
    <w:rsid w:val="00FF672C"/>
    <w:rsid w:val="00FF6C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36417C"/>
  <w15:docId w15:val="{AF01A219-AF7B-478A-ACBF-3CDE1D6C69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F46A6"/>
    <w:rPr>
      <w:sz w:val="24"/>
      <w:szCs w:val="24"/>
    </w:rPr>
  </w:style>
  <w:style w:type="paragraph" w:styleId="Heading1">
    <w:name w:val="heading 1"/>
    <w:basedOn w:val="Normal"/>
    <w:next w:val="Paragraph"/>
    <w:link w:val="Heading1Char"/>
    <w:qFormat/>
    <w:rsid w:val="00AE1ED4"/>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qFormat/>
    <w:rsid w:val="008D07FB"/>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qFormat/>
    <w:rsid w:val="00DF7EE2"/>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rsid w:val="00F43B9D"/>
    <w:pPr>
      <w:spacing w:before="360"/>
      <w:outlineLvl w:val="3"/>
    </w:pPr>
    <w:rPr>
      <w:bCs/>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qFormat/>
    <w:rsid w:val="0024692A"/>
    <w:pPr>
      <w:spacing w:after="120" w:line="360" w:lineRule="auto"/>
    </w:pPr>
    <w:rPr>
      <w:b/>
      <w:sz w:val="28"/>
    </w:rPr>
  </w:style>
  <w:style w:type="paragraph" w:customStyle="1" w:styleId="Authornames">
    <w:name w:val="Author names"/>
    <w:basedOn w:val="Normal"/>
    <w:next w:val="Normal"/>
    <w:qFormat/>
    <w:rsid w:val="00F04900"/>
    <w:pPr>
      <w:spacing w:before="240" w:line="360" w:lineRule="auto"/>
    </w:pPr>
    <w:rPr>
      <w:sz w:val="28"/>
    </w:rPr>
  </w:style>
  <w:style w:type="paragraph" w:customStyle="1" w:styleId="Affiliation">
    <w:name w:val="Affiliation"/>
    <w:basedOn w:val="Normal"/>
    <w:qFormat/>
    <w:rsid w:val="00F04900"/>
    <w:pPr>
      <w:spacing w:before="240" w:line="360" w:lineRule="auto"/>
    </w:pPr>
    <w:rPr>
      <w:i/>
    </w:rPr>
  </w:style>
  <w:style w:type="paragraph" w:customStyle="1" w:styleId="Receiveddates">
    <w:name w:val="Received dates"/>
    <w:basedOn w:val="Affiliation"/>
    <w:next w:val="Normal"/>
    <w:qFormat/>
    <w:rsid w:val="00CC474B"/>
  </w:style>
  <w:style w:type="paragraph" w:customStyle="1" w:styleId="Abstract">
    <w:name w:val="Abstract"/>
    <w:basedOn w:val="Normal"/>
    <w:next w:val="Keywords"/>
    <w:qFormat/>
    <w:rsid w:val="00310E13"/>
    <w:pPr>
      <w:spacing w:before="360" w:after="300" w:line="360" w:lineRule="auto"/>
      <w:ind w:left="720" w:right="567"/>
    </w:pPr>
    <w:rPr>
      <w:sz w:val="22"/>
    </w:rPr>
  </w:style>
  <w:style w:type="paragraph" w:customStyle="1" w:styleId="Keywords">
    <w:name w:val="Keywords"/>
    <w:basedOn w:val="Normal"/>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
    <w:qFormat/>
    <w:rsid w:val="00F04900"/>
    <w:pPr>
      <w:spacing w:before="240" w:line="360" w:lineRule="auto"/>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qFormat/>
    <w:rsid w:val="00D379A3"/>
    <w:pPr>
      <w:spacing w:before="120" w:line="360" w:lineRule="auto"/>
    </w:pPr>
    <w:rPr>
      <w:sz w:val="22"/>
    </w:rPr>
  </w:style>
  <w:style w:type="paragraph" w:customStyle="1" w:styleId="Tabletitle">
    <w:name w:val="Table title"/>
    <w:basedOn w:val="Normal"/>
    <w:next w:val="Normal"/>
    <w:qFormat/>
    <w:rsid w:val="0031686C"/>
    <w:pPr>
      <w:spacing w:before="240" w:line="360" w:lineRule="auto"/>
    </w:pPr>
  </w:style>
  <w:style w:type="paragraph" w:customStyle="1" w:styleId="Figurecaption">
    <w:name w:val="Figure caption"/>
    <w:basedOn w:val="Normal"/>
    <w:next w:val="Normal"/>
    <w:qFormat/>
    <w:rsid w:val="0031686C"/>
    <w:pPr>
      <w:spacing w:before="240" w:line="360" w:lineRule="auto"/>
    </w:pPr>
  </w:style>
  <w:style w:type="paragraph" w:customStyle="1" w:styleId="Footnotes">
    <w:name w:val="Footnotes"/>
    <w:basedOn w:val="Normal"/>
    <w:qFormat/>
    <w:rsid w:val="006C6936"/>
    <w:pPr>
      <w:spacing w:before="120" w:line="360" w:lineRule="auto"/>
      <w:ind w:left="482" w:hanging="482"/>
      <w:contextualSpacing/>
    </w:pPr>
    <w:rPr>
      <w:sz w:val="22"/>
    </w:rPr>
  </w:style>
  <w:style w:type="paragraph" w:customStyle="1" w:styleId="Notesoncontributors">
    <w:name w:val="Notes on contributors"/>
    <w:basedOn w:val="Normal"/>
    <w:qFormat/>
    <w:rsid w:val="00F04900"/>
    <w:pPr>
      <w:spacing w:before="240" w:line="360" w:lineRule="auto"/>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qFormat/>
    <w:rsid w:val="001B7681"/>
    <w:pPr>
      <w:widowControl w:val="0"/>
      <w:spacing w:before="240"/>
    </w:pPr>
  </w:style>
  <w:style w:type="paragraph" w:customStyle="1" w:styleId="Newparagraph">
    <w:name w:val="New paragraph"/>
    <w:basedOn w:val="Normal"/>
    <w:qFormat/>
    <w:rsid w:val="00AE2F8D"/>
    <w:pPr>
      <w:ind w:firstLine="720"/>
    </w:pPr>
  </w:style>
  <w:style w:type="paragraph" w:styleId="NormalIndent">
    <w:name w:val="Normal Indent"/>
    <w:basedOn w:val="Normal"/>
    <w:rsid w:val="00526454"/>
    <w:pPr>
      <w:ind w:left="720"/>
    </w:pPr>
  </w:style>
  <w:style w:type="paragraph" w:customStyle="1" w:styleId="References">
    <w:name w:val="References"/>
    <w:basedOn w:val="Normal"/>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Heading2Char">
    <w:name w:val="Heading 2 Char"/>
    <w:basedOn w:val="DefaultParagraphFont"/>
    <w:link w:val="Heading2"/>
    <w:rsid w:val="008D07FB"/>
    <w:rPr>
      <w:rFonts w:cs="Arial"/>
      <w:b/>
      <w:bCs/>
      <w:i/>
      <w:iCs/>
      <w:sz w:val="24"/>
      <w:szCs w:val="28"/>
    </w:rPr>
  </w:style>
  <w:style w:type="character" w:customStyle="1" w:styleId="Heading1Char">
    <w:name w:val="Heading 1 Char"/>
    <w:basedOn w:val="DefaultParagraphFont"/>
    <w:link w:val="Heading1"/>
    <w:rsid w:val="00AE1ED4"/>
    <w:rPr>
      <w:rFonts w:cs="Arial"/>
      <w:b/>
      <w:bCs/>
      <w:kern w:val="32"/>
      <w:sz w:val="24"/>
      <w:szCs w:val="32"/>
    </w:rPr>
  </w:style>
  <w:style w:type="character" w:customStyle="1" w:styleId="Heading3Char">
    <w:name w:val="Heading 3 Char"/>
    <w:basedOn w:val="DefaultParagraphFont"/>
    <w:link w:val="Heading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FootnoteText">
    <w:name w:val="footnote text"/>
    <w:basedOn w:val="Normal"/>
    <w:link w:val="FootnoteTextChar"/>
    <w:autoRedefine/>
    <w:rsid w:val="006C19B2"/>
    <w:pPr>
      <w:ind w:left="284" w:hanging="284"/>
    </w:pPr>
    <w:rPr>
      <w:sz w:val="22"/>
      <w:szCs w:val="20"/>
    </w:rPr>
  </w:style>
  <w:style w:type="character" w:customStyle="1" w:styleId="FootnoteTextChar">
    <w:name w:val="Footnote Text Char"/>
    <w:basedOn w:val="DefaultParagraphFont"/>
    <w:link w:val="FootnoteText"/>
    <w:rsid w:val="006C19B2"/>
    <w:rPr>
      <w:sz w:val="22"/>
    </w:rPr>
  </w:style>
  <w:style w:type="character" w:styleId="FootnoteReference">
    <w:name w:val="footnote reference"/>
    <w:basedOn w:val="DefaultParagraphFont"/>
    <w:rsid w:val="00AF2C92"/>
    <w:rPr>
      <w:vertAlign w:val="superscript"/>
    </w:rPr>
  </w:style>
  <w:style w:type="paragraph" w:styleId="EndnoteText">
    <w:name w:val="endnote text"/>
    <w:basedOn w:val="Normal"/>
    <w:link w:val="EndnoteTextChar"/>
    <w:autoRedefine/>
    <w:rsid w:val="006C19B2"/>
    <w:pPr>
      <w:ind w:left="284" w:hanging="284"/>
    </w:pPr>
    <w:rPr>
      <w:sz w:val="22"/>
      <w:szCs w:val="20"/>
    </w:rPr>
  </w:style>
  <w:style w:type="character" w:customStyle="1" w:styleId="EndnoteTextChar">
    <w:name w:val="Endnote Text Char"/>
    <w:basedOn w:val="DefaultParagraphFont"/>
    <w:link w:val="EndnoteText"/>
    <w:rsid w:val="006C19B2"/>
    <w:rPr>
      <w:sz w:val="22"/>
    </w:rPr>
  </w:style>
  <w:style w:type="character" w:styleId="EndnoteReference">
    <w:name w:val="endnote reference"/>
    <w:basedOn w:val="DefaultParagraphFont"/>
    <w:rsid w:val="00EC571B"/>
    <w:rPr>
      <w:vertAlign w:val="superscript"/>
    </w:rPr>
  </w:style>
  <w:style w:type="character" w:customStyle="1" w:styleId="Heading4Char">
    <w:name w:val="Heading 4 Char"/>
    <w:basedOn w:val="DefaultParagraphFont"/>
    <w:link w:val="Heading4"/>
    <w:rsid w:val="00F43B9D"/>
    <w:rPr>
      <w:bCs/>
      <w:sz w:val="24"/>
      <w:szCs w:val="28"/>
    </w:rPr>
  </w:style>
  <w:style w:type="paragraph" w:styleId="Header">
    <w:name w:val="header"/>
    <w:basedOn w:val="Normal"/>
    <w:link w:val="HeaderChar"/>
    <w:rsid w:val="003F193A"/>
    <w:pPr>
      <w:tabs>
        <w:tab w:val="center" w:pos="4320"/>
        <w:tab w:val="right" w:pos="8640"/>
      </w:tabs>
      <w:spacing w:after="120"/>
      <w:contextualSpacing/>
    </w:pPr>
  </w:style>
  <w:style w:type="character" w:customStyle="1" w:styleId="HeaderChar">
    <w:name w:val="Header Char"/>
    <w:basedOn w:val="DefaultParagraphFont"/>
    <w:link w:val="Header"/>
    <w:rsid w:val="003F193A"/>
    <w:rPr>
      <w:rFonts w:eastAsia="Times New Roman"/>
      <w:sz w:val="24"/>
      <w:szCs w:val="24"/>
      <w:lang w:eastAsia="en-GB"/>
    </w:rPr>
  </w:style>
  <w:style w:type="paragraph" w:styleId="Footer">
    <w:name w:val="footer"/>
    <w:basedOn w:val="Normal"/>
    <w:link w:val="FooterChar"/>
    <w:uiPriority w:val="99"/>
    <w:rsid w:val="00AE6A21"/>
    <w:pPr>
      <w:tabs>
        <w:tab w:val="center" w:pos="4320"/>
        <w:tab w:val="right" w:pos="8640"/>
      </w:tabs>
      <w:spacing w:before="240"/>
      <w:contextualSpacing/>
    </w:pPr>
  </w:style>
  <w:style w:type="character" w:customStyle="1" w:styleId="FooterChar">
    <w:name w:val="Footer Char"/>
    <w:basedOn w:val="DefaultParagraphFont"/>
    <w:link w:val="Footer"/>
    <w:uiPriority w:val="99"/>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Hyperlink">
    <w:name w:val="Hyperlink"/>
    <w:basedOn w:val="DefaultParagraphFont"/>
    <w:uiPriority w:val="99"/>
    <w:unhideWhenUsed/>
    <w:rsid w:val="00B91AAE"/>
    <w:rPr>
      <w:color w:val="0000FF" w:themeColor="hyperlink"/>
      <w:u w:val="single"/>
    </w:rPr>
  </w:style>
  <w:style w:type="character" w:styleId="Emphasis">
    <w:name w:val="Emphasis"/>
    <w:basedOn w:val="DefaultParagraphFont"/>
    <w:uiPriority w:val="20"/>
    <w:qFormat/>
    <w:rsid w:val="00C46811"/>
    <w:rPr>
      <w:i/>
      <w:iCs/>
    </w:rPr>
  </w:style>
  <w:style w:type="character" w:customStyle="1" w:styleId="personname">
    <w:name w:val="person_name"/>
    <w:basedOn w:val="DefaultParagraphFont"/>
    <w:rsid w:val="00C46811"/>
  </w:style>
  <w:style w:type="character" w:styleId="FollowedHyperlink">
    <w:name w:val="FollowedHyperlink"/>
    <w:basedOn w:val="DefaultParagraphFont"/>
    <w:semiHidden/>
    <w:unhideWhenUsed/>
    <w:rsid w:val="00824C8D"/>
    <w:rPr>
      <w:color w:val="800080" w:themeColor="followedHyperlink"/>
      <w:u w:val="single"/>
    </w:rPr>
  </w:style>
  <w:style w:type="character" w:customStyle="1" w:styleId="identifier">
    <w:name w:val="identifier"/>
    <w:basedOn w:val="DefaultParagraphFont"/>
    <w:rsid w:val="00852345"/>
  </w:style>
  <w:style w:type="character" w:customStyle="1" w:styleId="id-label">
    <w:name w:val="id-label"/>
    <w:basedOn w:val="DefaultParagraphFont"/>
    <w:rsid w:val="00852345"/>
  </w:style>
  <w:style w:type="character" w:customStyle="1" w:styleId="a-size-base">
    <w:name w:val="a-size-base"/>
    <w:basedOn w:val="DefaultParagraphFont"/>
    <w:rsid w:val="00397873"/>
  </w:style>
  <w:style w:type="character" w:customStyle="1" w:styleId="doilabel">
    <w:name w:val="doi__label"/>
    <w:basedOn w:val="DefaultParagraphFont"/>
    <w:rsid w:val="007C67E1"/>
  </w:style>
  <w:style w:type="character" w:customStyle="1" w:styleId="pagerange">
    <w:name w:val="page_range"/>
    <w:basedOn w:val="DefaultParagraphFont"/>
    <w:rsid w:val="002C6D0D"/>
  </w:style>
  <w:style w:type="character" w:customStyle="1" w:styleId="doilink">
    <w:name w:val="doi_link"/>
    <w:basedOn w:val="DefaultParagraphFont"/>
    <w:rsid w:val="002C6D0D"/>
  </w:style>
  <w:style w:type="paragraph" w:styleId="ListParagraph">
    <w:name w:val="List Paragraph"/>
    <w:basedOn w:val="Normal"/>
    <w:uiPriority w:val="34"/>
    <w:qFormat/>
    <w:rsid w:val="00477483"/>
    <w:pPr>
      <w:ind w:left="720"/>
      <w:contextualSpacing/>
    </w:pPr>
  </w:style>
  <w:style w:type="character" w:styleId="Strong">
    <w:name w:val="Strong"/>
    <w:basedOn w:val="DefaultParagraphFont"/>
    <w:uiPriority w:val="22"/>
    <w:qFormat/>
    <w:rsid w:val="00D1517E"/>
    <w:rPr>
      <w:b/>
      <w:bCs/>
    </w:rPr>
  </w:style>
  <w:style w:type="paragraph" w:styleId="BalloonText">
    <w:name w:val="Balloon Text"/>
    <w:basedOn w:val="Normal"/>
    <w:link w:val="BalloonTextChar"/>
    <w:semiHidden/>
    <w:unhideWhenUsed/>
    <w:rsid w:val="00712263"/>
    <w:rPr>
      <w:rFonts w:ascii="Tahoma" w:hAnsi="Tahoma" w:cs="Tahoma"/>
      <w:sz w:val="16"/>
      <w:szCs w:val="16"/>
    </w:rPr>
  </w:style>
  <w:style w:type="character" w:customStyle="1" w:styleId="BalloonTextChar">
    <w:name w:val="Balloon Text Char"/>
    <w:basedOn w:val="DefaultParagraphFont"/>
    <w:link w:val="BalloonText"/>
    <w:semiHidden/>
    <w:rsid w:val="00712263"/>
    <w:rPr>
      <w:rFonts w:ascii="Tahoma" w:hAnsi="Tahoma" w:cs="Tahoma"/>
      <w:sz w:val="16"/>
      <w:szCs w:val="16"/>
    </w:rPr>
  </w:style>
  <w:style w:type="character" w:styleId="CommentReference">
    <w:name w:val="annotation reference"/>
    <w:basedOn w:val="DefaultParagraphFont"/>
    <w:semiHidden/>
    <w:unhideWhenUsed/>
    <w:rsid w:val="00FB5B24"/>
    <w:rPr>
      <w:sz w:val="16"/>
      <w:szCs w:val="16"/>
    </w:rPr>
  </w:style>
  <w:style w:type="paragraph" w:styleId="CommentText">
    <w:name w:val="annotation text"/>
    <w:basedOn w:val="Normal"/>
    <w:link w:val="CommentTextChar"/>
    <w:unhideWhenUsed/>
    <w:rsid w:val="00FB5B24"/>
    <w:rPr>
      <w:sz w:val="20"/>
      <w:szCs w:val="20"/>
    </w:rPr>
  </w:style>
  <w:style w:type="character" w:customStyle="1" w:styleId="CommentTextChar">
    <w:name w:val="Comment Text Char"/>
    <w:basedOn w:val="DefaultParagraphFont"/>
    <w:link w:val="CommentText"/>
    <w:rsid w:val="00FB5B24"/>
  </w:style>
  <w:style w:type="paragraph" w:styleId="CommentSubject">
    <w:name w:val="annotation subject"/>
    <w:basedOn w:val="CommentText"/>
    <w:next w:val="CommentText"/>
    <w:link w:val="CommentSubjectChar"/>
    <w:semiHidden/>
    <w:unhideWhenUsed/>
    <w:rsid w:val="00FB5B24"/>
    <w:rPr>
      <w:b/>
      <w:bCs/>
    </w:rPr>
  </w:style>
  <w:style w:type="character" w:customStyle="1" w:styleId="CommentSubjectChar">
    <w:name w:val="Comment Subject Char"/>
    <w:basedOn w:val="CommentTextChar"/>
    <w:link w:val="CommentSubject"/>
    <w:semiHidden/>
    <w:rsid w:val="00FB5B24"/>
    <w:rPr>
      <w:b/>
      <w:bCs/>
    </w:rPr>
  </w:style>
  <w:style w:type="table" w:styleId="TableGrid">
    <w:name w:val="Table Grid"/>
    <w:basedOn w:val="TableNormal"/>
    <w:uiPriority w:val="39"/>
    <w:rsid w:val="00E66599"/>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B0DDD"/>
    <w:rPr>
      <w:color w:val="605E5C"/>
      <w:shd w:val="clear" w:color="auto" w:fill="E1DFDD"/>
    </w:rPr>
  </w:style>
  <w:style w:type="paragraph" w:styleId="Revision">
    <w:name w:val="Revision"/>
    <w:hidden/>
    <w:semiHidden/>
    <w:rsid w:val="002C58F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969237">
      <w:bodyDiv w:val="1"/>
      <w:marLeft w:val="0"/>
      <w:marRight w:val="0"/>
      <w:marTop w:val="0"/>
      <w:marBottom w:val="0"/>
      <w:divBdr>
        <w:top w:val="none" w:sz="0" w:space="0" w:color="auto"/>
        <w:left w:val="none" w:sz="0" w:space="0" w:color="auto"/>
        <w:bottom w:val="none" w:sz="0" w:space="0" w:color="auto"/>
        <w:right w:val="none" w:sz="0" w:space="0" w:color="auto"/>
      </w:divBdr>
    </w:div>
    <w:div w:id="109670795">
      <w:bodyDiv w:val="1"/>
      <w:marLeft w:val="0"/>
      <w:marRight w:val="0"/>
      <w:marTop w:val="0"/>
      <w:marBottom w:val="0"/>
      <w:divBdr>
        <w:top w:val="none" w:sz="0" w:space="0" w:color="auto"/>
        <w:left w:val="none" w:sz="0" w:space="0" w:color="auto"/>
        <w:bottom w:val="none" w:sz="0" w:space="0" w:color="auto"/>
        <w:right w:val="none" w:sz="0" w:space="0" w:color="auto"/>
      </w:divBdr>
    </w:div>
    <w:div w:id="143855100">
      <w:bodyDiv w:val="1"/>
      <w:marLeft w:val="0"/>
      <w:marRight w:val="0"/>
      <w:marTop w:val="0"/>
      <w:marBottom w:val="0"/>
      <w:divBdr>
        <w:top w:val="none" w:sz="0" w:space="0" w:color="auto"/>
        <w:left w:val="none" w:sz="0" w:space="0" w:color="auto"/>
        <w:bottom w:val="none" w:sz="0" w:space="0" w:color="auto"/>
        <w:right w:val="none" w:sz="0" w:space="0" w:color="auto"/>
      </w:divBdr>
    </w:div>
    <w:div w:id="262148044">
      <w:bodyDiv w:val="1"/>
      <w:marLeft w:val="0"/>
      <w:marRight w:val="0"/>
      <w:marTop w:val="0"/>
      <w:marBottom w:val="0"/>
      <w:divBdr>
        <w:top w:val="none" w:sz="0" w:space="0" w:color="auto"/>
        <w:left w:val="none" w:sz="0" w:space="0" w:color="auto"/>
        <w:bottom w:val="none" w:sz="0" w:space="0" w:color="auto"/>
        <w:right w:val="none" w:sz="0" w:space="0" w:color="auto"/>
      </w:divBdr>
    </w:div>
    <w:div w:id="275530794">
      <w:bodyDiv w:val="1"/>
      <w:marLeft w:val="0"/>
      <w:marRight w:val="0"/>
      <w:marTop w:val="0"/>
      <w:marBottom w:val="0"/>
      <w:divBdr>
        <w:top w:val="none" w:sz="0" w:space="0" w:color="auto"/>
        <w:left w:val="none" w:sz="0" w:space="0" w:color="auto"/>
        <w:bottom w:val="none" w:sz="0" w:space="0" w:color="auto"/>
        <w:right w:val="none" w:sz="0" w:space="0" w:color="auto"/>
      </w:divBdr>
    </w:div>
    <w:div w:id="659507515">
      <w:bodyDiv w:val="1"/>
      <w:marLeft w:val="0"/>
      <w:marRight w:val="0"/>
      <w:marTop w:val="0"/>
      <w:marBottom w:val="0"/>
      <w:divBdr>
        <w:top w:val="none" w:sz="0" w:space="0" w:color="auto"/>
        <w:left w:val="none" w:sz="0" w:space="0" w:color="auto"/>
        <w:bottom w:val="none" w:sz="0" w:space="0" w:color="auto"/>
        <w:right w:val="none" w:sz="0" w:space="0" w:color="auto"/>
      </w:divBdr>
    </w:div>
    <w:div w:id="665936096">
      <w:bodyDiv w:val="1"/>
      <w:marLeft w:val="0"/>
      <w:marRight w:val="0"/>
      <w:marTop w:val="0"/>
      <w:marBottom w:val="0"/>
      <w:divBdr>
        <w:top w:val="none" w:sz="0" w:space="0" w:color="auto"/>
        <w:left w:val="none" w:sz="0" w:space="0" w:color="auto"/>
        <w:bottom w:val="none" w:sz="0" w:space="0" w:color="auto"/>
        <w:right w:val="none" w:sz="0" w:space="0" w:color="auto"/>
      </w:divBdr>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950815375">
      <w:bodyDiv w:val="1"/>
      <w:marLeft w:val="0"/>
      <w:marRight w:val="0"/>
      <w:marTop w:val="0"/>
      <w:marBottom w:val="0"/>
      <w:divBdr>
        <w:top w:val="none" w:sz="0" w:space="0" w:color="auto"/>
        <w:left w:val="none" w:sz="0" w:space="0" w:color="auto"/>
        <w:bottom w:val="none" w:sz="0" w:space="0" w:color="auto"/>
        <w:right w:val="none" w:sz="0" w:space="0" w:color="auto"/>
      </w:divBdr>
    </w:div>
    <w:div w:id="954672886">
      <w:bodyDiv w:val="1"/>
      <w:marLeft w:val="0"/>
      <w:marRight w:val="0"/>
      <w:marTop w:val="0"/>
      <w:marBottom w:val="0"/>
      <w:divBdr>
        <w:top w:val="none" w:sz="0" w:space="0" w:color="auto"/>
        <w:left w:val="none" w:sz="0" w:space="0" w:color="auto"/>
        <w:bottom w:val="none" w:sz="0" w:space="0" w:color="auto"/>
        <w:right w:val="none" w:sz="0" w:space="0" w:color="auto"/>
      </w:divBdr>
      <w:divsChild>
        <w:div w:id="644702099">
          <w:marLeft w:val="0"/>
          <w:marRight w:val="0"/>
          <w:marTop w:val="0"/>
          <w:marBottom w:val="0"/>
          <w:divBdr>
            <w:top w:val="none" w:sz="0" w:space="0" w:color="auto"/>
            <w:left w:val="none" w:sz="0" w:space="0" w:color="auto"/>
            <w:bottom w:val="none" w:sz="0" w:space="0" w:color="auto"/>
            <w:right w:val="none" w:sz="0" w:space="0" w:color="auto"/>
          </w:divBdr>
        </w:div>
      </w:divsChild>
    </w:div>
    <w:div w:id="1102262872">
      <w:bodyDiv w:val="1"/>
      <w:marLeft w:val="0"/>
      <w:marRight w:val="0"/>
      <w:marTop w:val="0"/>
      <w:marBottom w:val="0"/>
      <w:divBdr>
        <w:top w:val="none" w:sz="0" w:space="0" w:color="auto"/>
        <w:left w:val="none" w:sz="0" w:space="0" w:color="auto"/>
        <w:bottom w:val="none" w:sz="0" w:space="0" w:color="auto"/>
        <w:right w:val="none" w:sz="0" w:space="0" w:color="auto"/>
      </w:divBdr>
    </w:div>
    <w:div w:id="1188986316">
      <w:bodyDiv w:val="1"/>
      <w:marLeft w:val="0"/>
      <w:marRight w:val="0"/>
      <w:marTop w:val="0"/>
      <w:marBottom w:val="0"/>
      <w:divBdr>
        <w:top w:val="none" w:sz="0" w:space="0" w:color="auto"/>
        <w:left w:val="none" w:sz="0" w:space="0" w:color="auto"/>
        <w:bottom w:val="none" w:sz="0" w:space="0" w:color="auto"/>
        <w:right w:val="none" w:sz="0" w:space="0" w:color="auto"/>
      </w:divBdr>
    </w:div>
    <w:div w:id="1192373848">
      <w:bodyDiv w:val="1"/>
      <w:marLeft w:val="0"/>
      <w:marRight w:val="0"/>
      <w:marTop w:val="0"/>
      <w:marBottom w:val="0"/>
      <w:divBdr>
        <w:top w:val="none" w:sz="0" w:space="0" w:color="auto"/>
        <w:left w:val="none" w:sz="0" w:space="0" w:color="auto"/>
        <w:bottom w:val="none" w:sz="0" w:space="0" w:color="auto"/>
        <w:right w:val="none" w:sz="0" w:space="0" w:color="auto"/>
      </w:divBdr>
    </w:div>
    <w:div w:id="1229802034">
      <w:bodyDiv w:val="1"/>
      <w:marLeft w:val="0"/>
      <w:marRight w:val="0"/>
      <w:marTop w:val="0"/>
      <w:marBottom w:val="0"/>
      <w:divBdr>
        <w:top w:val="none" w:sz="0" w:space="0" w:color="auto"/>
        <w:left w:val="none" w:sz="0" w:space="0" w:color="auto"/>
        <w:bottom w:val="none" w:sz="0" w:space="0" w:color="auto"/>
        <w:right w:val="none" w:sz="0" w:space="0" w:color="auto"/>
      </w:divBdr>
    </w:div>
    <w:div w:id="1234271192">
      <w:bodyDiv w:val="1"/>
      <w:marLeft w:val="0"/>
      <w:marRight w:val="0"/>
      <w:marTop w:val="0"/>
      <w:marBottom w:val="0"/>
      <w:divBdr>
        <w:top w:val="none" w:sz="0" w:space="0" w:color="auto"/>
        <w:left w:val="none" w:sz="0" w:space="0" w:color="auto"/>
        <w:bottom w:val="none" w:sz="0" w:space="0" w:color="auto"/>
        <w:right w:val="none" w:sz="0" w:space="0" w:color="auto"/>
      </w:divBdr>
      <w:divsChild>
        <w:div w:id="530604543">
          <w:marLeft w:val="0"/>
          <w:marRight w:val="0"/>
          <w:marTop w:val="0"/>
          <w:marBottom w:val="0"/>
          <w:divBdr>
            <w:top w:val="none" w:sz="0" w:space="0" w:color="auto"/>
            <w:left w:val="none" w:sz="0" w:space="0" w:color="auto"/>
            <w:bottom w:val="none" w:sz="0" w:space="0" w:color="auto"/>
            <w:right w:val="none" w:sz="0" w:space="0" w:color="auto"/>
          </w:divBdr>
        </w:div>
        <w:div w:id="336344021">
          <w:marLeft w:val="0"/>
          <w:marRight w:val="0"/>
          <w:marTop w:val="0"/>
          <w:marBottom w:val="0"/>
          <w:divBdr>
            <w:top w:val="none" w:sz="0" w:space="0" w:color="auto"/>
            <w:left w:val="none" w:sz="0" w:space="0" w:color="auto"/>
            <w:bottom w:val="none" w:sz="0" w:space="0" w:color="auto"/>
            <w:right w:val="none" w:sz="0" w:space="0" w:color="auto"/>
          </w:divBdr>
        </w:div>
        <w:div w:id="92361492">
          <w:marLeft w:val="0"/>
          <w:marRight w:val="0"/>
          <w:marTop w:val="0"/>
          <w:marBottom w:val="0"/>
          <w:divBdr>
            <w:top w:val="none" w:sz="0" w:space="0" w:color="auto"/>
            <w:left w:val="none" w:sz="0" w:space="0" w:color="auto"/>
            <w:bottom w:val="none" w:sz="0" w:space="0" w:color="auto"/>
            <w:right w:val="none" w:sz="0" w:space="0" w:color="auto"/>
          </w:divBdr>
        </w:div>
      </w:divsChild>
    </w:div>
    <w:div w:id="1269242296">
      <w:bodyDiv w:val="1"/>
      <w:marLeft w:val="0"/>
      <w:marRight w:val="0"/>
      <w:marTop w:val="0"/>
      <w:marBottom w:val="0"/>
      <w:divBdr>
        <w:top w:val="none" w:sz="0" w:space="0" w:color="auto"/>
        <w:left w:val="none" w:sz="0" w:space="0" w:color="auto"/>
        <w:bottom w:val="none" w:sz="0" w:space="0" w:color="auto"/>
        <w:right w:val="none" w:sz="0" w:space="0" w:color="auto"/>
      </w:divBdr>
      <w:divsChild>
        <w:div w:id="2120760900">
          <w:marLeft w:val="0"/>
          <w:marRight w:val="0"/>
          <w:marTop w:val="0"/>
          <w:marBottom w:val="0"/>
          <w:divBdr>
            <w:top w:val="none" w:sz="0" w:space="0" w:color="auto"/>
            <w:left w:val="none" w:sz="0" w:space="0" w:color="auto"/>
            <w:bottom w:val="none" w:sz="0" w:space="0" w:color="auto"/>
            <w:right w:val="none" w:sz="0" w:space="0" w:color="auto"/>
          </w:divBdr>
        </w:div>
      </w:divsChild>
    </w:div>
    <w:div w:id="1284191466">
      <w:bodyDiv w:val="1"/>
      <w:marLeft w:val="0"/>
      <w:marRight w:val="0"/>
      <w:marTop w:val="0"/>
      <w:marBottom w:val="0"/>
      <w:divBdr>
        <w:top w:val="none" w:sz="0" w:space="0" w:color="auto"/>
        <w:left w:val="none" w:sz="0" w:space="0" w:color="auto"/>
        <w:bottom w:val="none" w:sz="0" w:space="0" w:color="auto"/>
        <w:right w:val="none" w:sz="0" w:space="0" w:color="auto"/>
      </w:divBdr>
    </w:div>
    <w:div w:id="1382360436">
      <w:bodyDiv w:val="1"/>
      <w:marLeft w:val="0"/>
      <w:marRight w:val="0"/>
      <w:marTop w:val="0"/>
      <w:marBottom w:val="0"/>
      <w:divBdr>
        <w:top w:val="none" w:sz="0" w:space="0" w:color="auto"/>
        <w:left w:val="none" w:sz="0" w:space="0" w:color="auto"/>
        <w:bottom w:val="none" w:sz="0" w:space="0" w:color="auto"/>
        <w:right w:val="none" w:sz="0" w:space="0" w:color="auto"/>
      </w:divBdr>
    </w:div>
    <w:div w:id="1437679543">
      <w:bodyDiv w:val="1"/>
      <w:marLeft w:val="0"/>
      <w:marRight w:val="0"/>
      <w:marTop w:val="0"/>
      <w:marBottom w:val="0"/>
      <w:divBdr>
        <w:top w:val="none" w:sz="0" w:space="0" w:color="auto"/>
        <w:left w:val="none" w:sz="0" w:space="0" w:color="auto"/>
        <w:bottom w:val="none" w:sz="0" w:space="0" w:color="auto"/>
        <w:right w:val="none" w:sz="0" w:space="0" w:color="auto"/>
      </w:divBdr>
    </w:div>
    <w:div w:id="1444690308">
      <w:bodyDiv w:val="1"/>
      <w:marLeft w:val="0"/>
      <w:marRight w:val="0"/>
      <w:marTop w:val="0"/>
      <w:marBottom w:val="0"/>
      <w:divBdr>
        <w:top w:val="none" w:sz="0" w:space="0" w:color="auto"/>
        <w:left w:val="none" w:sz="0" w:space="0" w:color="auto"/>
        <w:bottom w:val="none" w:sz="0" w:space="0" w:color="auto"/>
        <w:right w:val="none" w:sz="0" w:space="0" w:color="auto"/>
      </w:divBdr>
    </w:div>
    <w:div w:id="1511722695">
      <w:bodyDiv w:val="1"/>
      <w:marLeft w:val="0"/>
      <w:marRight w:val="0"/>
      <w:marTop w:val="0"/>
      <w:marBottom w:val="0"/>
      <w:divBdr>
        <w:top w:val="none" w:sz="0" w:space="0" w:color="auto"/>
        <w:left w:val="none" w:sz="0" w:space="0" w:color="auto"/>
        <w:bottom w:val="none" w:sz="0" w:space="0" w:color="auto"/>
        <w:right w:val="none" w:sz="0" w:space="0" w:color="auto"/>
      </w:divBdr>
      <w:divsChild>
        <w:div w:id="1456286682">
          <w:marLeft w:val="0"/>
          <w:marRight w:val="0"/>
          <w:marTop w:val="0"/>
          <w:marBottom w:val="0"/>
          <w:divBdr>
            <w:top w:val="none" w:sz="0" w:space="0" w:color="auto"/>
            <w:left w:val="none" w:sz="0" w:space="0" w:color="auto"/>
            <w:bottom w:val="none" w:sz="0" w:space="0" w:color="auto"/>
            <w:right w:val="none" w:sz="0" w:space="0" w:color="auto"/>
          </w:divBdr>
        </w:div>
      </w:divsChild>
    </w:div>
    <w:div w:id="1536382867">
      <w:bodyDiv w:val="1"/>
      <w:marLeft w:val="0"/>
      <w:marRight w:val="0"/>
      <w:marTop w:val="0"/>
      <w:marBottom w:val="0"/>
      <w:divBdr>
        <w:top w:val="none" w:sz="0" w:space="0" w:color="auto"/>
        <w:left w:val="none" w:sz="0" w:space="0" w:color="auto"/>
        <w:bottom w:val="none" w:sz="0" w:space="0" w:color="auto"/>
        <w:right w:val="none" w:sz="0" w:space="0" w:color="auto"/>
      </w:divBdr>
    </w:div>
    <w:div w:id="1581988511">
      <w:bodyDiv w:val="1"/>
      <w:marLeft w:val="0"/>
      <w:marRight w:val="0"/>
      <w:marTop w:val="0"/>
      <w:marBottom w:val="0"/>
      <w:divBdr>
        <w:top w:val="none" w:sz="0" w:space="0" w:color="auto"/>
        <w:left w:val="none" w:sz="0" w:space="0" w:color="auto"/>
        <w:bottom w:val="none" w:sz="0" w:space="0" w:color="auto"/>
        <w:right w:val="none" w:sz="0" w:space="0" w:color="auto"/>
      </w:divBdr>
    </w:div>
    <w:div w:id="1609124196">
      <w:bodyDiv w:val="1"/>
      <w:marLeft w:val="0"/>
      <w:marRight w:val="0"/>
      <w:marTop w:val="0"/>
      <w:marBottom w:val="0"/>
      <w:divBdr>
        <w:top w:val="none" w:sz="0" w:space="0" w:color="auto"/>
        <w:left w:val="none" w:sz="0" w:space="0" w:color="auto"/>
        <w:bottom w:val="none" w:sz="0" w:space="0" w:color="auto"/>
        <w:right w:val="none" w:sz="0" w:space="0" w:color="auto"/>
      </w:divBdr>
    </w:div>
    <w:div w:id="1653371220">
      <w:bodyDiv w:val="1"/>
      <w:marLeft w:val="0"/>
      <w:marRight w:val="0"/>
      <w:marTop w:val="0"/>
      <w:marBottom w:val="0"/>
      <w:divBdr>
        <w:top w:val="none" w:sz="0" w:space="0" w:color="auto"/>
        <w:left w:val="none" w:sz="0" w:space="0" w:color="auto"/>
        <w:bottom w:val="none" w:sz="0" w:space="0" w:color="auto"/>
        <w:right w:val="none" w:sz="0" w:space="0" w:color="auto"/>
      </w:divBdr>
    </w:div>
    <w:div w:id="1760908383">
      <w:bodyDiv w:val="1"/>
      <w:marLeft w:val="0"/>
      <w:marRight w:val="0"/>
      <w:marTop w:val="0"/>
      <w:marBottom w:val="0"/>
      <w:divBdr>
        <w:top w:val="none" w:sz="0" w:space="0" w:color="auto"/>
        <w:left w:val="none" w:sz="0" w:space="0" w:color="auto"/>
        <w:bottom w:val="none" w:sz="0" w:space="0" w:color="auto"/>
        <w:right w:val="none" w:sz="0" w:space="0" w:color="auto"/>
      </w:divBdr>
    </w:div>
    <w:div w:id="1764909243">
      <w:bodyDiv w:val="1"/>
      <w:marLeft w:val="0"/>
      <w:marRight w:val="0"/>
      <w:marTop w:val="0"/>
      <w:marBottom w:val="0"/>
      <w:divBdr>
        <w:top w:val="none" w:sz="0" w:space="0" w:color="auto"/>
        <w:left w:val="none" w:sz="0" w:space="0" w:color="auto"/>
        <w:bottom w:val="none" w:sz="0" w:space="0" w:color="auto"/>
        <w:right w:val="none" w:sz="0" w:space="0" w:color="auto"/>
      </w:divBdr>
    </w:div>
    <w:div w:id="1782412440">
      <w:bodyDiv w:val="1"/>
      <w:marLeft w:val="0"/>
      <w:marRight w:val="0"/>
      <w:marTop w:val="0"/>
      <w:marBottom w:val="0"/>
      <w:divBdr>
        <w:top w:val="none" w:sz="0" w:space="0" w:color="auto"/>
        <w:left w:val="none" w:sz="0" w:space="0" w:color="auto"/>
        <w:bottom w:val="none" w:sz="0" w:space="0" w:color="auto"/>
        <w:right w:val="none" w:sz="0" w:space="0" w:color="auto"/>
      </w:divBdr>
    </w:div>
    <w:div w:id="1788698372">
      <w:bodyDiv w:val="1"/>
      <w:marLeft w:val="0"/>
      <w:marRight w:val="0"/>
      <w:marTop w:val="0"/>
      <w:marBottom w:val="0"/>
      <w:divBdr>
        <w:top w:val="none" w:sz="0" w:space="0" w:color="auto"/>
        <w:left w:val="none" w:sz="0" w:space="0" w:color="auto"/>
        <w:bottom w:val="none" w:sz="0" w:space="0" w:color="auto"/>
        <w:right w:val="none" w:sz="0" w:space="0" w:color="auto"/>
      </w:divBdr>
    </w:div>
    <w:div w:id="1868521767">
      <w:bodyDiv w:val="1"/>
      <w:marLeft w:val="0"/>
      <w:marRight w:val="0"/>
      <w:marTop w:val="0"/>
      <w:marBottom w:val="0"/>
      <w:divBdr>
        <w:top w:val="none" w:sz="0" w:space="0" w:color="auto"/>
        <w:left w:val="none" w:sz="0" w:space="0" w:color="auto"/>
        <w:bottom w:val="none" w:sz="0" w:space="0" w:color="auto"/>
        <w:right w:val="none" w:sz="0" w:space="0" w:color="auto"/>
      </w:divBdr>
    </w:div>
    <w:div w:id="1926841617">
      <w:bodyDiv w:val="1"/>
      <w:marLeft w:val="0"/>
      <w:marRight w:val="0"/>
      <w:marTop w:val="0"/>
      <w:marBottom w:val="0"/>
      <w:divBdr>
        <w:top w:val="none" w:sz="0" w:space="0" w:color="auto"/>
        <w:left w:val="none" w:sz="0" w:space="0" w:color="auto"/>
        <w:bottom w:val="none" w:sz="0" w:space="0" w:color="auto"/>
        <w:right w:val="none" w:sz="0" w:space="0" w:color="auto"/>
      </w:divBdr>
    </w:div>
    <w:div w:id="1941570869">
      <w:bodyDiv w:val="1"/>
      <w:marLeft w:val="0"/>
      <w:marRight w:val="0"/>
      <w:marTop w:val="0"/>
      <w:marBottom w:val="0"/>
      <w:divBdr>
        <w:top w:val="none" w:sz="0" w:space="0" w:color="auto"/>
        <w:left w:val="none" w:sz="0" w:space="0" w:color="auto"/>
        <w:bottom w:val="none" w:sz="0" w:space="0" w:color="auto"/>
        <w:right w:val="none" w:sz="0" w:space="0" w:color="auto"/>
      </w:divBdr>
    </w:div>
    <w:div w:id="2027946764">
      <w:bodyDiv w:val="1"/>
      <w:marLeft w:val="0"/>
      <w:marRight w:val="0"/>
      <w:marTop w:val="0"/>
      <w:marBottom w:val="0"/>
      <w:divBdr>
        <w:top w:val="none" w:sz="0" w:space="0" w:color="auto"/>
        <w:left w:val="none" w:sz="0" w:space="0" w:color="auto"/>
        <w:bottom w:val="none" w:sz="0" w:space="0" w:color="auto"/>
        <w:right w:val="none" w:sz="0" w:space="0" w:color="auto"/>
      </w:divBdr>
      <w:divsChild>
        <w:div w:id="1333293936">
          <w:marLeft w:val="0"/>
          <w:marRight w:val="0"/>
          <w:marTop w:val="0"/>
          <w:marBottom w:val="0"/>
          <w:divBdr>
            <w:top w:val="none" w:sz="0" w:space="0" w:color="auto"/>
            <w:left w:val="none" w:sz="0" w:space="0" w:color="auto"/>
            <w:bottom w:val="none" w:sz="0" w:space="0" w:color="auto"/>
            <w:right w:val="none" w:sz="0" w:space="0" w:color="auto"/>
          </w:divBdr>
        </w:div>
        <w:div w:id="813721293">
          <w:marLeft w:val="0"/>
          <w:marRight w:val="0"/>
          <w:marTop w:val="0"/>
          <w:marBottom w:val="0"/>
          <w:divBdr>
            <w:top w:val="none" w:sz="0" w:space="0" w:color="auto"/>
            <w:left w:val="none" w:sz="0" w:space="0" w:color="auto"/>
            <w:bottom w:val="none" w:sz="0" w:space="0" w:color="auto"/>
            <w:right w:val="none" w:sz="0" w:space="0" w:color="auto"/>
          </w:divBdr>
        </w:div>
      </w:divsChild>
    </w:div>
    <w:div w:id="2038894655">
      <w:bodyDiv w:val="1"/>
      <w:marLeft w:val="0"/>
      <w:marRight w:val="0"/>
      <w:marTop w:val="0"/>
      <w:marBottom w:val="0"/>
      <w:divBdr>
        <w:top w:val="none" w:sz="0" w:space="0" w:color="auto"/>
        <w:left w:val="none" w:sz="0" w:space="0" w:color="auto"/>
        <w:bottom w:val="none" w:sz="0" w:space="0" w:color="auto"/>
        <w:right w:val="none" w:sz="0" w:space="0" w:color="auto"/>
      </w:divBdr>
    </w:div>
    <w:div w:id="2081247095">
      <w:bodyDiv w:val="1"/>
      <w:marLeft w:val="0"/>
      <w:marRight w:val="0"/>
      <w:marTop w:val="0"/>
      <w:marBottom w:val="0"/>
      <w:divBdr>
        <w:top w:val="none" w:sz="0" w:space="0" w:color="auto"/>
        <w:left w:val="none" w:sz="0" w:space="0" w:color="auto"/>
        <w:bottom w:val="none" w:sz="0" w:space="0" w:color="auto"/>
        <w:right w:val="none" w:sz="0" w:space="0" w:color="auto"/>
      </w:divBdr>
    </w:div>
    <w:div w:id="2111074317">
      <w:bodyDiv w:val="1"/>
      <w:marLeft w:val="0"/>
      <w:marRight w:val="0"/>
      <w:marTop w:val="0"/>
      <w:marBottom w:val="0"/>
      <w:divBdr>
        <w:top w:val="none" w:sz="0" w:space="0" w:color="auto"/>
        <w:left w:val="none" w:sz="0" w:space="0" w:color="auto"/>
        <w:bottom w:val="none" w:sz="0" w:space="0" w:color="auto"/>
        <w:right w:val="none" w:sz="0" w:space="0" w:color="auto"/>
      </w:divBdr>
    </w:div>
    <w:div w:id="2138331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007/s10209-011-0268-2" TargetMode="External"/><Relationship Id="rId21" Type="http://schemas.openxmlformats.org/officeDocument/2006/relationships/hyperlink" Target="https://doi.org/10.3390/fi5030376" TargetMode="External"/><Relationship Id="rId42" Type="http://schemas.openxmlformats.org/officeDocument/2006/relationships/hyperlink" Target="https://doi.org/10.1016/j.rasd.2011.01.007" TargetMode="External"/><Relationship Id="rId47" Type="http://schemas.openxmlformats.org/officeDocument/2006/relationships/hyperlink" Target="https://doi.org/10.1080/1323238X.2009.11910861" TargetMode="External"/><Relationship Id="rId63" Type="http://schemas.openxmlformats.org/officeDocument/2006/relationships/hyperlink" Target="https://doi.org/10.1080/01615440903423245" TargetMode="External"/><Relationship Id="rId68" Type="http://schemas.openxmlformats.org/officeDocument/2006/relationships/hyperlink" Target="https://www.bild.org.uk/how-can-we-be-safe-online-and-protect-ourselves/" TargetMode="External"/><Relationship Id="rId16" Type="http://schemas.openxmlformats.org/officeDocument/2006/relationships/hyperlink" Target="https://doi.org/10.1002/1944-2866.POI332" TargetMode="External"/><Relationship Id="rId11" Type="http://schemas.openxmlformats.org/officeDocument/2006/relationships/diagramColors" Target="diagrams/colors1.xml"/><Relationship Id="rId24" Type="http://schemas.openxmlformats.org/officeDocument/2006/relationships/hyperlink" Target="https://doi.org/10.3390/laws5030035" TargetMode="External"/><Relationship Id="rId32" Type="http://schemas.openxmlformats.org/officeDocument/2006/relationships/hyperlink" Target="https://doi.org/10.1007/S10615-015-0519-4" TargetMode="External"/><Relationship Id="rId37" Type="http://schemas.openxmlformats.org/officeDocument/2006/relationships/hyperlink" Target="https://doi.org/10.1111/j.1651-2227.2011.02587.x" TargetMode="External"/><Relationship Id="rId40" Type="http://schemas.openxmlformats.org/officeDocument/2006/relationships/hyperlink" Target="https://doi.org/10.1016/s0140-6736(12)60692-8" TargetMode="External"/><Relationship Id="rId45" Type="http://schemas.openxmlformats.org/officeDocument/2006/relationships/hyperlink" Target="https://doi.org/10.1080/08838150802437396" TargetMode="External"/><Relationship Id="rId53" Type="http://schemas.openxmlformats.org/officeDocument/2006/relationships/hyperlink" Target="https://doi.org/10.21953/lse.47fdeqj01ofo" TargetMode="External"/><Relationship Id="rId58" Type="http://schemas.openxmlformats.org/officeDocument/2006/relationships/hyperlink" Target="https://doi.org/10.1016/s0145-2134(00)00190-3" TargetMode="External"/><Relationship Id="rId66" Type="http://schemas.openxmlformats.org/officeDocument/2006/relationships/hyperlink" Target="https://www.tusla.ie/parenting-24-seven/6-12-years/child-safety-practices-reduce-injury/tips-for-your-child-on-the-internet/" TargetMode="External"/><Relationship Id="rId74" Type="http://schemas.openxmlformats.org/officeDocument/2006/relationships/hyperlink" Target="https://www.webwise.ie/" TargetMode="Externa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www.refworld.org/docid/45f973632.html" TargetMode="External"/><Relationship Id="rId19" Type="http://schemas.openxmlformats.org/officeDocument/2006/relationships/hyperlink" Target="https://doi.org/10.1159/000337971" TargetMode="External"/><Relationship Id="rId14" Type="http://schemas.openxmlformats.org/officeDocument/2006/relationships/hyperlink" Target="http://dx.doi.org/10.3310/phr04080" TargetMode="External"/><Relationship Id="rId22" Type="http://schemas.openxmlformats.org/officeDocument/2006/relationships/hyperlink" Target="https://www.luriechildrens.org/en/blog/social-media-parenting-statistics/" TargetMode="External"/><Relationship Id="rId27" Type="http://schemas.openxmlformats.org/officeDocument/2006/relationships/hyperlink" Target="https://www.scirp.org/(S(351jmbntvnsjt1aadkozje))/reference/referencespapers.aspx?referenceid=1956968" TargetMode="External"/><Relationship Id="rId30" Type="http://schemas.openxmlformats.org/officeDocument/2006/relationships/hyperlink" Target="https://doi.org/10.3390/soc8020040" TargetMode="External"/><Relationship Id="rId35" Type="http://schemas.openxmlformats.org/officeDocument/2006/relationships/hyperlink" Target="https://papers.ssrn.com/sol3/papers.cfm?abstract_id=3734842" TargetMode="External"/><Relationship Id="rId43" Type="http://schemas.openxmlformats.org/officeDocument/2006/relationships/hyperlink" Target="https://doi.org/10.1080/13642987.2020.1783533" TargetMode="External"/><Relationship Id="rId48" Type="http://schemas.openxmlformats.org/officeDocument/2006/relationships/hyperlink" Target="http://doi.org/10.1111/cfs.12589" TargetMode="External"/><Relationship Id="rId56" Type="http://schemas.openxmlformats.org/officeDocument/2006/relationships/hyperlink" Target="https://doi.org/10.1016/j.childyouth.2015.07.012" TargetMode="External"/><Relationship Id="rId64" Type="http://schemas.openxmlformats.org/officeDocument/2006/relationships/hyperlink" Target="https://doi.org/10.3109/00952990.2010.491880" TargetMode="External"/><Relationship Id="rId69" Type="http://schemas.openxmlformats.org/officeDocument/2006/relationships/hyperlink" Target="https://www.disability-federation.ie/assets/files/pdf/at_paper_final_version.pdf" TargetMode="External"/><Relationship Id="rId77" Type="http://schemas.openxmlformats.org/officeDocument/2006/relationships/hyperlink" Target="https://www.internetmatters.org/" TargetMode="External"/><Relationship Id="rId8" Type="http://schemas.openxmlformats.org/officeDocument/2006/relationships/diagramData" Target="diagrams/data1.xml"/><Relationship Id="rId51" Type="http://schemas.openxmlformats.org/officeDocument/2006/relationships/hyperlink" Target="https://doi.org/10.5817/CP2017-1-2" TargetMode="External"/><Relationship Id="rId72" Type="http://schemas.openxmlformats.org/officeDocument/2006/relationships/hyperlink" Target="https://inclusionireland.ie/resource-hub/" TargetMode="External"/><Relationship Id="rId80" Type="http://schemas.openxmlformats.org/officeDocument/2006/relationships/theme" Target="theme/theme1.xml"/><Relationship Id="rId3" Type="http://schemas.openxmlformats.org/officeDocument/2006/relationships/styles" Target="styles.xml"/><Relationship Id="rId12" Type="http://schemas.microsoft.com/office/2007/relationships/diagramDrawing" Target="diagrams/drawing1.xml"/><Relationship Id="rId17" Type="http://schemas.openxmlformats.org/officeDocument/2006/relationships/hyperlink" Target="https://doi.org/10.1080/13645579.2021.1899596" TargetMode="External"/><Relationship Id="rId25" Type="http://schemas.openxmlformats.org/officeDocument/2006/relationships/hyperlink" Target="http://dx.doi.org/10.1080/17518420902971356" TargetMode="External"/><Relationship Id="rId33" Type="http://schemas.openxmlformats.org/officeDocument/2006/relationships/hyperlink" Target="https://doi.org/10.1080/09687599.2012.717884" TargetMode="External"/><Relationship Id="rId38" Type="http://schemas.openxmlformats.org/officeDocument/2006/relationships/hyperlink" Target="https://doi.org/10.1007/s10803-019-04060-7" TargetMode="External"/><Relationship Id="rId46" Type="http://schemas.openxmlformats.org/officeDocument/2006/relationships/hyperlink" Target="http://doi:10.1145/341924.3420160" TargetMode="External"/><Relationship Id="rId59" Type="http://schemas.openxmlformats.org/officeDocument/2006/relationships/hyperlink" Target="https://doi.org/10.1080/09687590050058189" TargetMode="External"/><Relationship Id="rId67" Type="http://schemas.openxmlformats.org/officeDocument/2006/relationships/hyperlink" Target="https://www.middletownautism.com/files/uploads/15470be529ce4a8b17da7a8f32b88131.pdf" TargetMode="External"/><Relationship Id="rId20" Type="http://schemas.openxmlformats.org/officeDocument/2006/relationships/hyperlink" Target="https://doi.org/10.3109/13668250.2016.1153052" TargetMode="External"/><Relationship Id="rId41" Type="http://schemas.openxmlformats.org/officeDocument/2006/relationships/hyperlink" Target="http://doi10.1007/s10882-020-09738-w" TargetMode="External"/><Relationship Id="rId54" Type="http://schemas.openxmlformats.org/officeDocument/2006/relationships/hyperlink" Target="https://thecdm.ca/news/what-is-digital-media" TargetMode="External"/><Relationship Id="rId62" Type="http://schemas.openxmlformats.org/officeDocument/2006/relationships/hyperlink" Target="https://doi.org/10.1007/s10803-017-3201-6" TargetMode="External"/><Relationship Id="rId70" Type="http://schemas.openxmlformats.org/officeDocument/2006/relationships/hyperlink" Target="https://www.facebook.com/AsIAmIreland/videos/asiams-children-teenage-clubs-offer-young-people-a-safe-secure-place-to-relax-an/590773923204105/" TargetMode="External"/><Relationship Id="rId75" Type="http://schemas.openxmlformats.org/officeDocument/2006/relationships/hyperlink" Target="file:///C:/Users/rosed/Downloads/76743_ab7813dd-366b-4e8b-a0f1-e1310fa3c6a3.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sjdr.se/articles/10.16993/sjdr.549/print/" TargetMode="External"/><Relationship Id="rId23" Type="http://schemas.openxmlformats.org/officeDocument/2006/relationships/hyperlink" Target="https://www.cybersafekids.ie/wpcontent/uploads/2021/02/CyberSafeKids-Press-Release-SID-8.2.21.pdf" TargetMode="External"/><Relationship Id="rId28" Type="http://schemas.openxmlformats.org/officeDocument/2006/relationships/hyperlink" Target="https://doi.org/10.14324/111.444.ijsp.2012.v1.1.004" TargetMode="External"/><Relationship Id="rId36" Type="http://schemas.openxmlformats.org/officeDocument/2006/relationships/hyperlink" Target="https://doi.org/10.7560/IC50201" TargetMode="External"/><Relationship Id="rId49" Type="http://schemas.openxmlformats.org/officeDocument/2006/relationships/hyperlink" Target="https://doi.org/10.1111/jar.12163" TargetMode="External"/><Relationship Id="rId57" Type="http://schemas.openxmlformats.org/officeDocument/2006/relationships/hyperlink" Target="http://dx.doi.org/10.1027/1016-9040/a000451" TargetMode="External"/><Relationship Id="rId10" Type="http://schemas.openxmlformats.org/officeDocument/2006/relationships/diagramQuickStyle" Target="diagrams/quickStyle1.xml"/><Relationship Id="rId31" Type="http://schemas.openxmlformats.org/officeDocument/2006/relationships/hyperlink" Target="https://doi.org/10.1016/j.jadohealth.2013.03.030" TargetMode="External"/><Relationship Id="rId44" Type="http://schemas.openxmlformats.org/officeDocument/2006/relationships/hyperlink" Target="https://doi.org/10.1177/146144480708033" TargetMode="External"/><Relationship Id="rId52" Type="http://schemas.openxmlformats.org/officeDocument/2006/relationships/hyperlink" Target="https://doi.org/10.1177/1461444813516833" TargetMode="External"/><Relationship Id="rId60" Type="http://schemas.openxmlformats.org/officeDocument/2006/relationships/hyperlink" Target="file:///C:/Users/sflynn7/Dropbox/My%20PC%20(soc024217)/Downloads/view.pdf" TargetMode="External"/><Relationship Id="rId65" Type="http://schemas.openxmlformats.org/officeDocument/2006/relationships/hyperlink" Target="https://doi.org/10.1177/0022466913479141" TargetMode="External"/><Relationship Id="rId73" Type="http://schemas.openxmlformats.org/officeDocument/2006/relationships/hyperlink" Target="https://invisibledisabilities.org/connect/invisible-disabilities-association-support-community-on-inspire/" TargetMode="External"/><Relationship Id="rId78" Type="http://schemas.openxmlformats.org/officeDocument/2006/relationships/footer" Target="footer1.xml"/><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hyperlink" Target="https://doi.org/10.1080/13691180802552940" TargetMode="External"/><Relationship Id="rId18" Type="http://schemas.openxmlformats.org/officeDocument/2006/relationships/hyperlink" Target="https://doi.org/10.1111/jar.12250" TargetMode="External"/><Relationship Id="rId39" Type="http://schemas.openxmlformats.org/officeDocument/2006/relationships/hyperlink" Target="https://www.ispreview.co.uk/index.php/2020/05/covid-19-lockdown-homes-going-online-for-41-hours-a-week.html" TargetMode="External"/><Relationship Id="rId34" Type="http://schemas.openxmlformats.org/officeDocument/2006/relationships/hyperlink" Target="https://doi.org/10.1002/jrsm.1457" TargetMode="External"/><Relationship Id="rId50" Type="http://schemas.openxmlformats.org/officeDocument/2006/relationships/hyperlink" Target="http://doi.org/10.5817/CP2017-1-4" TargetMode="External"/><Relationship Id="rId55" Type="http://schemas.openxmlformats.org/officeDocument/2006/relationships/hyperlink" Target="https://doi-10.1002/car.1154" TargetMode="External"/><Relationship Id="rId76" Type="http://schemas.openxmlformats.org/officeDocument/2006/relationships/hyperlink" Target="https://www.cybersafekids.ie/" TargetMode="External"/><Relationship Id="rId7" Type="http://schemas.openxmlformats.org/officeDocument/2006/relationships/endnotes" Target="endnotes.xml"/><Relationship Id="rId71" Type="http://schemas.openxmlformats.org/officeDocument/2006/relationships/hyperlink" Target="https://enableireland.ie/sites/default/files/publication/AT%20Supplier%20Resources%2028%20July.docx.pdf" TargetMode="External"/><Relationship Id="rId2" Type="http://schemas.openxmlformats.org/officeDocument/2006/relationships/numbering" Target="numbering.xml"/><Relationship Id="rId29" Type="http://schemas.openxmlformats.org/officeDocument/2006/relationships/hyperlink" Target="http://www.thempra.org.uk/downloads/risk.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ose\AppData\Local\Temp\Temp1_TF_Template_Word_Windows_2016%20(1).zip\TF_Template_Word_Windows_2016.dot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061B492-40F9-4049-BA76-90F99F9C7725}" type="doc">
      <dgm:prSet loTypeId="urn:microsoft.com/office/officeart/2005/8/layout/pyramid4" loCatId="relationship" qsTypeId="urn:microsoft.com/office/officeart/2005/8/quickstyle/simple1" qsCatId="simple" csTypeId="urn:microsoft.com/office/officeart/2005/8/colors/accent1_2" csCatId="accent1" phldr="1"/>
      <dgm:spPr/>
      <dgm:t>
        <a:bodyPr/>
        <a:lstStyle/>
        <a:p>
          <a:endParaRPr lang="en-IE"/>
        </a:p>
      </dgm:t>
    </dgm:pt>
    <dgm:pt modelId="{50BEB423-5A5B-4A40-8FD3-245A6A89FC66}">
      <dgm:prSet phldrT="[Text]" custT="1"/>
      <dgm:spPr/>
      <dgm:t>
        <a:bodyPr/>
        <a:lstStyle/>
        <a:p>
          <a:r>
            <a:rPr lang="en-IE" sz="2000" b="1"/>
            <a:t>Internet Safety </a:t>
          </a:r>
        </a:p>
      </dgm:t>
    </dgm:pt>
    <dgm:pt modelId="{378EE96D-DEEE-4F0D-8F26-CA576182898C}" type="parTrans" cxnId="{1D4441B9-2165-4CF7-BFDE-8595DC986705}">
      <dgm:prSet/>
      <dgm:spPr/>
      <dgm:t>
        <a:bodyPr/>
        <a:lstStyle/>
        <a:p>
          <a:endParaRPr lang="en-IE"/>
        </a:p>
      </dgm:t>
    </dgm:pt>
    <dgm:pt modelId="{F7AFF421-24D2-4905-84A5-5B5F5B81F3A9}" type="sibTrans" cxnId="{1D4441B9-2165-4CF7-BFDE-8595DC986705}">
      <dgm:prSet/>
      <dgm:spPr/>
      <dgm:t>
        <a:bodyPr/>
        <a:lstStyle/>
        <a:p>
          <a:endParaRPr lang="en-IE"/>
        </a:p>
      </dgm:t>
    </dgm:pt>
    <dgm:pt modelId="{C12A6B01-2C8B-450C-9841-240EA0F7052B}">
      <dgm:prSet phldrT="[Text]" custT="1"/>
      <dgm:spPr/>
      <dgm:t>
        <a:bodyPr/>
        <a:lstStyle/>
        <a:p>
          <a:r>
            <a:rPr lang="en-IE" sz="1600" b="1"/>
            <a:t>Young person with disabilities </a:t>
          </a:r>
        </a:p>
      </dgm:t>
    </dgm:pt>
    <dgm:pt modelId="{C0694E0B-445D-4B14-8B70-65288BA05689}" type="parTrans" cxnId="{38E52ED3-5D78-4F38-B49C-69B577CAAB45}">
      <dgm:prSet/>
      <dgm:spPr/>
      <dgm:t>
        <a:bodyPr/>
        <a:lstStyle/>
        <a:p>
          <a:endParaRPr lang="en-IE"/>
        </a:p>
      </dgm:t>
    </dgm:pt>
    <dgm:pt modelId="{6701202E-05F6-494D-9B3F-7C0B8BD22507}" type="sibTrans" cxnId="{38E52ED3-5D78-4F38-B49C-69B577CAAB45}">
      <dgm:prSet/>
      <dgm:spPr/>
      <dgm:t>
        <a:bodyPr/>
        <a:lstStyle/>
        <a:p>
          <a:endParaRPr lang="en-IE"/>
        </a:p>
      </dgm:t>
    </dgm:pt>
    <dgm:pt modelId="{3BD59A7B-FCD8-48A7-95EA-44298D62A674}">
      <dgm:prSet phldrT="[Text]" custT="1"/>
      <dgm:spPr/>
      <dgm:t>
        <a:bodyPr/>
        <a:lstStyle/>
        <a:p>
          <a:endParaRPr lang="en-IE" sz="1050" b="1"/>
        </a:p>
        <a:p>
          <a:endParaRPr lang="en-IE" sz="1050" b="1"/>
        </a:p>
        <a:p>
          <a:endParaRPr lang="en-IE" sz="1050" b="1">
            <a:solidFill>
              <a:sysClr val="windowText" lastClr="000000"/>
            </a:solidFill>
          </a:endParaRPr>
        </a:p>
        <a:p>
          <a:endParaRPr lang="en-IE" sz="1050" b="1">
            <a:solidFill>
              <a:sysClr val="windowText" lastClr="000000"/>
            </a:solidFill>
          </a:endParaRPr>
        </a:p>
        <a:p>
          <a:r>
            <a:rPr lang="en-IE" sz="1050" b="1">
              <a:solidFill>
                <a:sysClr val="windowText" lastClr="000000"/>
              </a:solidFill>
            </a:rPr>
            <a:t>Common </a:t>
          </a:r>
        </a:p>
        <a:p>
          <a:r>
            <a:rPr lang="en-IE" sz="1050" b="1">
              <a:solidFill>
                <a:sysClr val="windowText" lastClr="000000"/>
              </a:solidFill>
            </a:rPr>
            <a:t>third </a:t>
          </a:r>
        </a:p>
        <a:p>
          <a:r>
            <a:rPr lang="en-IE" sz="1050" b="1"/>
            <a:t>Shared intenet/ online  experiences in a shared environment for mutual leaning benifits </a:t>
          </a:r>
        </a:p>
        <a:p>
          <a:r>
            <a:rPr lang="en-IE" sz="1050" b="1"/>
            <a:t>Ownership of learning experience</a:t>
          </a:r>
        </a:p>
        <a:p>
          <a:r>
            <a:rPr lang="en-IE" sz="1050" b="1"/>
            <a:t>learning together atctively</a:t>
          </a:r>
        </a:p>
        <a:p>
          <a:r>
            <a:rPr lang="en-IE" sz="1050" b="1"/>
            <a:t>enthusastically </a:t>
          </a:r>
        </a:p>
      </dgm:t>
    </dgm:pt>
    <dgm:pt modelId="{8D0B7E54-3316-4DA9-8F49-86B460C7FBC6}" type="parTrans" cxnId="{656FDF7C-007A-45DF-A946-B4038934659E}">
      <dgm:prSet/>
      <dgm:spPr/>
      <dgm:t>
        <a:bodyPr/>
        <a:lstStyle/>
        <a:p>
          <a:endParaRPr lang="en-IE"/>
        </a:p>
      </dgm:t>
    </dgm:pt>
    <dgm:pt modelId="{3E88D724-EA98-4ECA-A4F9-45660F48FB3B}" type="sibTrans" cxnId="{656FDF7C-007A-45DF-A946-B4038934659E}">
      <dgm:prSet/>
      <dgm:spPr/>
      <dgm:t>
        <a:bodyPr/>
        <a:lstStyle/>
        <a:p>
          <a:endParaRPr lang="en-IE"/>
        </a:p>
      </dgm:t>
    </dgm:pt>
    <dgm:pt modelId="{C61E3FFD-7F8C-4E47-890A-A212B8F1B554}">
      <dgm:prSet phldrT="[Text]" custT="1"/>
      <dgm:spPr/>
      <dgm:t>
        <a:bodyPr/>
        <a:lstStyle/>
        <a:p>
          <a:r>
            <a:rPr lang="en-IE" sz="1600" b="1"/>
            <a:t>Parents Professionals</a:t>
          </a:r>
        </a:p>
        <a:p>
          <a:r>
            <a:rPr lang="en-IE" sz="1600" b="1"/>
            <a:t>Educators</a:t>
          </a:r>
        </a:p>
        <a:p>
          <a:endParaRPr lang="en-IE" sz="1000"/>
        </a:p>
      </dgm:t>
    </dgm:pt>
    <dgm:pt modelId="{5F893136-FC7B-49A8-9735-6DFB4D3F73C0}" type="parTrans" cxnId="{CF1E1927-96F5-43FC-A7CE-34202B07DF4F}">
      <dgm:prSet/>
      <dgm:spPr/>
      <dgm:t>
        <a:bodyPr/>
        <a:lstStyle/>
        <a:p>
          <a:endParaRPr lang="en-IE"/>
        </a:p>
      </dgm:t>
    </dgm:pt>
    <dgm:pt modelId="{CA06F9D2-4B92-4723-B1A3-416054A64839}" type="sibTrans" cxnId="{CF1E1927-96F5-43FC-A7CE-34202B07DF4F}">
      <dgm:prSet/>
      <dgm:spPr/>
      <dgm:t>
        <a:bodyPr/>
        <a:lstStyle/>
        <a:p>
          <a:endParaRPr lang="en-IE"/>
        </a:p>
      </dgm:t>
    </dgm:pt>
    <dgm:pt modelId="{9AD7A0B4-9DDB-496C-A74E-5F8D291D846B}" type="pres">
      <dgm:prSet presAssocID="{E061B492-40F9-4049-BA76-90F99F9C7725}" presName="compositeShape" presStyleCnt="0">
        <dgm:presLayoutVars>
          <dgm:chMax val="9"/>
          <dgm:dir/>
          <dgm:resizeHandles val="exact"/>
        </dgm:presLayoutVars>
      </dgm:prSet>
      <dgm:spPr/>
    </dgm:pt>
    <dgm:pt modelId="{FEFB242C-8ACE-4A6E-ABA3-445808B19C9B}" type="pres">
      <dgm:prSet presAssocID="{E061B492-40F9-4049-BA76-90F99F9C7725}" presName="triangle1" presStyleLbl="node1" presStyleIdx="0" presStyleCnt="4" custLinFactNeighborX="113" custLinFactNeighborY="117">
        <dgm:presLayoutVars>
          <dgm:bulletEnabled val="1"/>
        </dgm:presLayoutVars>
      </dgm:prSet>
      <dgm:spPr/>
    </dgm:pt>
    <dgm:pt modelId="{E228BCAF-38C9-4460-B5CD-90BC0728356C}" type="pres">
      <dgm:prSet presAssocID="{E061B492-40F9-4049-BA76-90F99F9C7725}" presName="triangle2" presStyleLbl="node1" presStyleIdx="1" presStyleCnt="4">
        <dgm:presLayoutVars>
          <dgm:bulletEnabled val="1"/>
        </dgm:presLayoutVars>
      </dgm:prSet>
      <dgm:spPr/>
    </dgm:pt>
    <dgm:pt modelId="{2E2B02A1-31C7-4338-90C1-DBE9135082AA}" type="pres">
      <dgm:prSet presAssocID="{E061B492-40F9-4049-BA76-90F99F9C7725}" presName="triangle3" presStyleLbl="node1" presStyleIdx="2" presStyleCnt="4" custLinFactNeighborX="-477">
        <dgm:presLayoutVars>
          <dgm:bulletEnabled val="1"/>
        </dgm:presLayoutVars>
      </dgm:prSet>
      <dgm:spPr/>
    </dgm:pt>
    <dgm:pt modelId="{4A88916C-A444-459E-870A-6C22B1D770B2}" type="pres">
      <dgm:prSet presAssocID="{E061B492-40F9-4049-BA76-90F99F9C7725}" presName="triangle4" presStyleLbl="node1" presStyleIdx="3" presStyleCnt="4">
        <dgm:presLayoutVars>
          <dgm:bulletEnabled val="1"/>
        </dgm:presLayoutVars>
      </dgm:prSet>
      <dgm:spPr/>
    </dgm:pt>
  </dgm:ptLst>
  <dgm:cxnLst>
    <dgm:cxn modelId="{B5928F06-B458-492E-9396-3BE240678040}" type="presOf" srcId="{E061B492-40F9-4049-BA76-90F99F9C7725}" destId="{9AD7A0B4-9DDB-496C-A74E-5F8D291D846B}" srcOrd="0" destOrd="0" presId="urn:microsoft.com/office/officeart/2005/8/layout/pyramid4"/>
    <dgm:cxn modelId="{BFFABF0F-40FA-4B4A-9BE7-46555E25FC76}" type="presOf" srcId="{C61E3FFD-7F8C-4E47-890A-A212B8F1B554}" destId="{4A88916C-A444-459E-870A-6C22B1D770B2}" srcOrd="0" destOrd="0" presId="urn:microsoft.com/office/officeart/2005/8/layout/pyramid4"/>
    <dgm:cxn modelId="{CF1E1927-96F5-43FC-A7CE-34202B07DF4F}" srcId="{E061B492-40F9-4049-BA76-90F99F9C7725}" destId="{C61E3FFD-7F8C-4E47-890A-A212B8F1B554}" srcOrd="3" destOrd="0" parTransId="{5F893136-FC7B-49A8-9735-6DFB4D3F73C0}" sibTransId="{CA06F9D2-4B92-4723-B1A3-416054A64839}"/>
    <dgm:cxn modelId="{F2238F32-505A-4268-8F37-AB1F8BB32EF7}" type="presOf" srcId="{50BEB423-5A5B-4A40-8FD3-245A6A89FC66}" destId="{FEFB242C-8ACE-4A6E-ABA3-445808B19C9B}" srcOrd="0" destOrd="0" presId="urn:microsoft.com/office/officeart/2005/8/layout/pyramid4"/>
    <dgm:cxn modelId="{3F924F46-C0FC-42DA-82AF-4C276F4CC5E4}" type="presOf" srcId="{C12A6B01-2C8B-450C-9841-240EA0F7052B}" destId="{E228BCAF-38C9-4460-B5CD-90BC0728356C}" srcOrd="0" destOrd="0" presId="urn:microsoft.com/office/officeart/2005/8/layout/pyramid4"/>
    <dgm:cxn modelId="{18217F68-EEF6-4F9F-876B-B01FBACE7EC8}" type="presOf" srcId="{3BD59A7B-FCD8-48A7-95EA-44298D62A674}" destId="{2E2B02A1-31C7-4338-90C1-DBE9135082AA}" srcOrd="0" destOrd="0" presId="urn:microsoft.com/office/officeart/2005/8/layout/pyramid4"/>
    <dgm:cxn modelId="{656FDF7C-007A-45DF-A946-B4038934659E}" srcId="{E061B492-40F9-4049-BA76-90F99F9C7725}" destId="{3BD59A7B-FCD8-48A7-95EA-44298D62A674}" srcOrd="2" destOrd="0" parTransId="{8D0B7E54-3316-4DA9-8F49-86B460C7FBC6}" sibTransId="{3E88D724-EA98-4ECA-A4F9-45660F48FB3B}"/>
    <dgm:cxn modelId="{1D4441B9-2165-4CF7-BFDE-8595DC986705}" srcId="{E061B492-40F9-4049-BA76-90F99F9C7725}" destId="{50BEB423-5A5B-4A40-8FD3-245A6A89FC66}" srcOrd="0" destOrd="0" parTransId="{378EE96D-DEEE-4F0D-8F26-CA576182898C}" sibTransId="{F7AFF421-24D2-4905-84A5-5B5F5B81F3A9}"/>
    <dgm:cxn modelId="{38E52ED3-5D78-4F38-B49C-69B577CAAB45}" srcId="{E061B492-40F9-4049-BA76-90F99F9C7725}" destId="{C12A6B01-2C8B-450C-9841-240EA0F7052B}" srcOrd="1" destOrd="0" parTransId="{C0694E0B-445D-4B14-8B70-65288BA05689}" sibTransId="{6701202E-05F6-494D-9B3F-7C0B8BD22507}"/>
    <dgm:cxn modelId="{5139B589-04D7-4B30-BC01-09405B95E3AE}" type="presParOf" srcId="{9AD7A0B4-9DDB-496C-A74E-5F8D291D846B}" destId="{FEFB242C-8ACE-4A6E-ABA3-445808B19C9B}" srcOrd="0" destOrd="0" presId="urn:microsoft.com/office/officeart/2005/8/layout/pyramid4"/>
    <dgm:cxn modelId="{BE529978-7F91-4C03-8773-A35053E81B64}" type="presParOf" srcId="{9AD7A0B4-9DDB-496C-A74E-5F8D291D846B}" destId="{E228BCAF-38C9-4460-B5CD-90BC0728356C}" srcOrd="1" destOrd="0" presId="urn:microsoft.com/office/officeart/2005/8/layout/pyramid4"/>
    <dgm:cxn modelId="{292F6F3B-6329-4EC7-842D-13D0C8E83E51}" type="presParOf" srcId="{9AD7A0B4-9DDB-496C-A74E-5F8D291D846B}" destId="{2E2B02A1-31C7-4338-90C1-DBE9135082AA}" srcOrd="2" destOrd="0" presId="urn:microsoft.com/office/officeart/2005/8/layout/pyramid4"/>
    <dgm:cxn modelId="{7B6A3B42-3C8C-4499-93A7-CFB98590D543}" type="presParOf" srcId="{9AD7A0B4-9DDB-496C-A74E-5F8D291D846B}" destId="{4A88916C-A444-459E-870A-6C22B1D770B2}" srcOrd="3" destOrd="0" presId="urn:microsoft.com/office/officeart/2005/8/layout/pyramid4"/>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EFB242C-8ACE-4A6E-ABA3-445808B19C9B}">
      <dsp:nvSpPr>
        <dsp:cNvPr id="0" name=""/>
        <dsp:cNvSpPr/>
      </dsp:nvSpPr>
      <dsp:spPr>
        <a:xfrm>
          <a:off x="1365630" y="87008"/>
          <a:ext cx="2725102" cy="2725102"/>
        </a:xfrm>
        <a:prstGeom prst="triangl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marL="0" lvl="0" indent="0" algn="ctr" defTabSz="889000">
            <a:lnSpc>
              <a:spcPct val="90000"/>
            </a:lnSpc>
            <a:spcBef>
              <a:spcPct val="0"/>
            </a:spcBef>
            <a:spcAft>
              <a:spcPct val="35000"/>
            </a:spcAft>
            <a:buNone/>
          </a:pPr>
          <a:r>
            <a:rPr lang="en-IE" sz="2000" b="1" kern="1200"/>
            <a:t>Internet Safety </a:t>
          </a:r>
        </a:p>
      </dsp:txBody>
      <dsp:txXfrm>
        <a:off x="2046906" y="1449559"/>
        <a:ext cx="1362551" cy="1362551"/>
      </dsp:txXfrm>
    </dsp:sp>
    <dsp:sp modelId="{E228BCAF-38C9-4460-B5CD-90BC0728356C}">
      <dsp:nvSpPr>
        <dsp:cNvPr id="0" name=""/>
        <dsp:cNvSpPr/>
      </dsp:nvSpPr>
      <dsp:spPr>
        <a:xfrm>
          <a:off x="0" y="2808922"/>
          <a:ext cx="2725102" cy="2725102"/>
        </a:xfrm>
        <a:prstGeom prst="triangl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n-IE" sz="1600" b="1" kern="1200"/>
            <a:t>Young person with disabilities </a:t>
          </a:r>
        </a:p>
      </dsp:txBody>
      <dsp:txXfrm>
        <a:off x="681276" y="4171473"/>
        <a:ext cx="1362551" cy="1362551"/>
      </dsp:txXfrm>
    </dsp:sp>
    <dsp:sp modelId="{2E2B02A1-31C7-4338-90C1-DBE9135082AA}">
      <dsp:nvSpPr>
        <dsp:cNvPr id="0" name=""/>
        <dsp:cNvSpPr/>
      </dsp:nvSpPr>
      <dsp:spPr>
        <a:xfrm rot="10800000">
          <a:off x="1349552" y="2808922"/>
          <a:ext cx="2725102" cy="2725102"/>
        </a:xfrm>
        <a:prstGeom prst="triangl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endParaRPr lang="en-IE" sz="1050" b="1" kern="1200"/>
        </a:p>
        <a:p>
          <a:pPr marL="0" lvl="0" indent="0" algn="ctr" defTabSz="466725">
            <a:lnSpc>
              <a:spcPct val="90000"/>
            </a:lnSpc>
            <a:spcBef>
              <a:spcPct val="0"/>
            </a:spcBef>
            <a:spcAft>
              <a:spcPct val="35000"/>
            </a:spcAft>
            <a:buNone/>
          </a:pPr>
          <a:endParaRPr lang="en-IE" sz="1050" b="1" kern="1200"/>
        </a:p>
        <a:p>
          <a:pPr marL="0" lvl="0" indent="0" algn="ctr" defTabSz="466725">
            <a:lnSpc>
              <a:spcPct val="90000"/>
            </a:lnSpc>
            <a:spcBef>
              <a:spcPct val="0"/>
            </a:spcBef>
            <a:spcAft>
              <a:spcPct val="35000"/>
            </a:spcAft>
            <a:buNone/>
          </a:pPr>
          <a:endParaRPr lang="en-IE" sz="1050" b="1" kern="1200">
            <a:solidFill>
              <a:sysClr val="windowText" lastClr="000000"/>
            </a:solidFill>
          </a:endParaRPr>
        </a:p>
        <a:p>
          <a:pPr marL="0" lvl="0" indent="0" algn="ctr" defTabSz="466725">
            <a:lnSpc>
              <a:spcPct val="90000"/>
            </a:lnSpc>
            <a:spcBef>
              <a:spcPct val="0"/>
            </a:spcBef>
            <a:spcAft>
              <a:spcPct val="35000"/>
            </a:spcAft>
            <a:buNone/>
          </a:pPr>
          <a:endParaRPr lang="en-IE" sz="1050" b="1" kern="1200">
            <a:solidFill>
              <a:sysClr val="windowText" lastClr="000000"/>
            </a:solidFill>
          </a:endParaRPr>
        </a:p>
        <a:p>
          <a:pPr marL="0" lvl="0" indent="0" algn="ctr" defTabSz="466725">
            <a:lnSpc>
              <a:spcPct val="90000"/>
            </a:lnSpc>
            <a:spcBef>
              <a:spcPct val="0"/>
            </a:spcBef>
            <a:spcAft>
              <a:spcPct val="35000"/>
            </a:spcAft>
            <a:buNone/>
          </a:pPr>
          <a:r>
            <a:rPr lang="en-IE" sz="1050" b="1" kern="1200">
              <a:solidFill>
                <a:sysClr val="windowText" lastClr="000000"/>
              </a:solidFill>
            </a:rPr>
            <a:t>Common </a:t>
          </a:r>
        </a:p>
        <a:p>
          <a:pPr marL="0" lvl="0" indent="0" algn="ctr" defTabSz="466725">
            <a:lnSpc>
              <a:spcPct val="90000"/>
            </a:lnSpc>
            <a:spcBef>
              <a:spcPct val="0"/>
            </a:spcBef>
            <a:spcAft>
              <a:spcPct val="35000"/>
            </a:spcAft>
            <a:buNone/>
          </a:pPr>
          <a:r>
            <a:rPr lang="en-IE" sz="1050" b="1" kern="1200">
              <a:solidFill>
                <a:sysClr val="windowText" lastClr="000000"/>
              </a:solidFill>
            </a:rPr>
            <a:t>third </a:t>
          </a:r>
        </a:p>
        <a:p>
          <a:pPr marL="0" lvl="0" indent="0" algn="ctr" defTabSz="466725">
            <a:lnSpc>
              <a:spcPct val="90000"/>
            </a:lnSpc>
            <a:spcBef>
              <a:spcPct val="0"/>
            </a:spcBef>
            <a:spcAft>
              <a:spcPct val="35000"/>
            </a:spcAft>
            <a:buNone/>
          </a:pPr>
          <a:r>
            <a:rPr lang="en-IE" sz="1050" b="1" kern="1200"/>
            <a:t>Shared intenet/ online  experiences in a shared environment for mutual leaning benifits </a:t>
          </a:r>
        </a:p>
        <a:p>
          <a:pPr marL="0" lvl="0" indent="0" algn="ctr" defTabSz="466725">
            <a:lnSpc>
              <a:spcPct val="90000"/>
            </a:lnSpc>
            <a:spcBef>
              <a:spcPct val="0"/>
            </a:spcBef>
            <a:spcAft>
              <a:spcPct val="35000"/>
            </a:spcAft>
            <a:buNone/>
          </a:pPr>
          <a:r>
            <a:rPr lang="en-IE" sz="1050" b="1" kern="1200"/>
            <a:t>Ownership of learning experience</a:t>
          </a:r>
        </a:p>
        <a:p>
          <a:pPr marL="0" lvl="0" indent="0" algn="ctr" defTabSz="466725">
            <a:lnSpc>
              <a:spcPct val="90000"/>
            </a:lnSpc>
            <a:spcBef>
              <a:spcPct val="0"/>
            </a:spcBef>
            <a:spcAft>
              <a:spcPct val="35000"/>
            </a:spcAft>
            <a:buNone/>
          </a:pPr>
          <a:r>
            <a:rPr lang="en-IE" sz="1050" b="1" kern="1200"/>
            <a:t>learning together atctively</a:t>
          </a:r>
        </a:p>
        <a:p>
          <a:pPr marL="0" lvl="0" indent="0" algn="ctr" defTabSz="466725">
            <a:lnSpc>
              <a:spcPct val="90000"/>
            </a:lnSpc>
            <a:spcBef>
              <a:spcPct val="0"/>
            </a:spcBef>
            <a:spcAft>
              <a:spcPct val="35000"/>
            </a:spcAft>
            <a:buNone/>
          </a:pPr>
          <a:r>
            <a:rPr lang="en-IE" sz="1050" b="1" kern="1200"/>
            <a:t>enthusastically </a:t>
          </a:r>
        </a:p>
      </dsp:txBody>
      <dsp:txXfrm rot="10800000">
        <a:off x="2030827" y="2808922"/>
        <a:ext cx="1362551" cy="1362551"/>
      </dsp:txXfrm>
    </dsp:sp>
    <dsp:sp modelId="{4A88916C-A444-459E-870A-6C22B1D770B2}">
      <dsp:nvSpPr>
        <dsp:cNvPr id="0" name=""/>
        <dsp:cNvSpPr/>
      </dsp:nvSpPr>
      <dsp:spPr>
        <a:xfrm>
          <a:off x="2725102" y="2808922"/>
          <a:ext cx="2725102" cy="2725102"/>
        </a:xfrm>
        <a:prstGeom prst="triangl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n-IE" sz="1600" b="1" kern="1200"/>
            <a:t>Parents Professionals</a:t>
          </a:r>
        </a:p>
        <a:p>
          <a:pPr marL="0" lvl="0" indent="0" algn="ctr" defTabSz="711200">
            <a:lnSpc>
              <a:spcPct val="90000"/>
            </a:lnSpc>
            <a:spcBef>
              <a:spcPct val="0"/>
            </a:spcBef>
            <a:spcAft>
              <a:spcPct val="35000"/>
            </a:spcAft>
            <a:buNone/>
          </a:pPr>
          <a:r>
            <a:rPr lang="en-IE" sz="1600" b="1" kern="1200"/>
            <a:t>Educators</a:t>
          </a:r>
        </a:p>
        <a:p>
          <a:pPr marL="0" lvl="0" indent="0" algn="ctr" defTabSz="711200">
            <a:lnSpc>
              <a:spcPct val="90000"/>
            </a:lnSpc>
            <a:spcBef>
              <a:spcPct val="0"/>
            </a:spcBef>
            <a:spcAft>
              <a:spcPct val="35000"/>
            </a:spcAft>
            <a:buNone/>
          </a:pPr>
          <a:endParaRPr lang="en-IE" sz="1000" kern="1200"/>
        </a:p>
      </dsp:txBody>
      <dsp:txXfrm>
        <a:off x="3406378" y="4171473"/>
        <a:ext cx="1362551" cy="1362551"/>
      </dsp:txXfrm>
    </dsp:sp>
  </dsp:spTree>
</dsp:drawing>
</file>

<file path=word/diagrams/layout1.xml><?xml version="1.0" encoding="utf-8"?>
<dgm:layoutDef xmlns:dgm="http://schemas.openxmlformats.org/drawingml/2006/diagram" xmlns:a="http://schemas.openxmlformats.org/drawingml/2006/main" uniqueId="urn:microsoft.com/office/officeart/2005/8/layout/pyramid4">
  <dgm:title val=""/>
  <dgm:desc val=""/>
  <dgm:catLst>
    <dgm:cat type="pyramid" pri="4000"/>
    <dgm:cat type="relationship" pri="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useDef="1">
    <dgm:dataModel>
      <dgm:ptLst/>
      <dgm:bg/>
      <dgm:whole/>
    </dgm:dataModel>
  </dgm:styleData>
  <dgm:clrData useDef="1">
    <dgm:dataModel>
      <dgm:ptLst/>
      <dgm:bg/>
      <dgm:whole/>
    </dgm:dataModel>
  </dgm:clrData>
  <dgm:layoutNode name="compositeShape">
    <dgm:varLst>
      <dgm:chMax val="9"/>
      <dgm:dir/>
      <dgm:resizeHandles val="exact"/>
    </dgm:varLst>
    <dgm:alg type="composite">
      <dgm:param type="ar" val="1"/>
    </dgm:alg>
    <dgm:shape xmlns:r="http://schemas.openxmlformats.org/officeDocument/2006/relationships" r:blip="">
      <dgm:adjLst/>
    </dgm:shape>
    <dgm:presOf/>
    <dgm:choose name="Name0">
      <dgm:if name="Name1" axis="ch" ptType="node" func="cnt" op="lte" val="4">
        <dgm:choose name="Name2">
          <dgm:if name="Name3" axis="ch" ptType="node" func="cnt" op="equ" val="1">
            <dgm:constrLst>
              <dgm:constr type="primFontSz" for="ch" ptType="node" op="equ" val="65"/>
              <dgm:constr type="t" for="ch" forName="triangle1"/>
              <dgm:constr type="l" for="ch" forName="triangle1"/>
              <dgm:constr type="h" for="ch" forName="triangle1" refType="h"/>
              <dgm:constr type="w" for="ch" forName="triangle1" refType="h"/>
            </dgm:constrLst>
          </dgm:if>
          <dgm:else name="Name4">
            <dgm:constrLst>
              <dgm:constr type="primFontSz" for="ch" ptType="node" op="equ" val="65"/>
              <dgm:constr type="t" for="ch" forName="triangle1"/>
              <dgm:constr type="l" for="ch" forName="triangle1" refType="h" fact="0.25"/>
              <dgm:constr type="h" for="ch" forName="triangle1" refType="h" fact="0.5"/>
              <dgm:constr type="w" for="ch" forName="triangle1" refType="h" fact="0.5"/>
              <dgm:constr type="t" for="ch" forName="triangle2" refType="h" fact="0.5"/>
              <dgm:constr type="l" for="ch" forName="triangle2"/>
              <dgm:constr type="h" for="ch" forName="triangle2" refType="h" fact="0.5"/>
              <dgm:constr type="w" for="ch" forName="triangle2" refType="h" fact="0.5"/>
              <dgm:constr type="t" for="ch" forName="triangle3" refType="h" fact="0.5"/>
              <dgm:constr type="l" for="ch" forName="triangle3" refType="h" fact="0.25"/>
              <dgm:constr type="h" for="ch" forName="triangle3" refType="h" fact="0.5"/>
              <dgm:constr type="w" for="ch" forName="triangle3" refType="h" fact="0.5"/>
              <dgm:constr type="t" for="ch" forName="triangle4" refType="h" fact="0.5"/>
              <dgm:constr type="l" for="ch" forName="triangle4" refType="h" fact="0.5"/>
              <dgm:constr type="h" for="ch" forName="triangle4" refType="h" fact="0.5"/>
              <dgm:constr type="w" for="ch" forName="triangle4" refType="h" fact="0.5"/>
            </dgm:constrLst>
          </dgm:else>
        </dgm:choose>
      </dgm:if>
      <dgm:else name="Name5">
        <dgm:constrLst>
          <dgm:constr type="primFontSz" for="ch" ptType="node" op="equ" val="65"/>
          <dgm:constr type="t" for="ch" forName="triangle1"/>
          <dgm:constr type="l" for="ch" forName="triangle1" refType="h" fact="0.33"/>
          <dgm:constr type="h" for="ch" forName="triangle1" refType="h" fact="0.33"/>
          <dgm:constr type="w" for="ch" forName="triangle1" refType="h" fact="0.33"/>
          <dgm:constr type="t" for="ch" forName="triangle2" refType="h" fact="0.33"/>
          <dgm:constr type="l" for="ch" forName="triangle2" refType="h" fact="0.165"/>
          <dgm:constr type="h" for="ch" forName="triangle2" refType="h" fact="0.33"/>
          <dgm:constr type="w" for="ch" forName="triangle2" refType="h" fact="0.33"/>
          <dgm:constr type="t" for="ch" forName="triangle3" refType="h" fact="0.33"/>
          <dgm:constr type="l" for="ch" forName="triangle3" refType="h" fact="0.33"/>
          <dgm:constr type="h" for="ch" forName="triangle3" refType="h" fact="0.33"/>
          <dgm:constr type="w" for="ch" forName="triangle3" refType="h" fact="0.33"/>
          <dgm:constr type="t" for="ch" forName="triangle4" refType="h" fact="0.33"/>
          <dgm:constr type="l" for="ch" forName="triangle4" refType="h" fact="0.495"/>
          <dgm:constr type="h" for="ch" forName="triangle4" refType="h" fact="0.33"/>
          <dgm:constr type="w" for="ch" forName="triangle4" refType="h" fact="0.33"/>
          <dgm:constr type="t" for="ch" forName="triangle5" refType="h" fact="0.66"/>
          <dgm:constr type="l" for="ch" forName="triangle5"/>
          <dgm:constr type="h" for="ch" forName="triangle5" refType="h" fact="0.33"/>
          <dgm:constr type="w" for="ch" forName="triangle5" refType="h" fact="0.33"/>
          <dgm:constr type="t" for="ch" forName="triangle6" refType="h" fact="0.66"/>
          <dgm:constr type="l" for="ch" forName="triangle6" refType="h" fact="0.165"/>
          <dgm:constr type="h" for="ch" forName="triangle6" refType="h" fact="0.33"/>
          <dgm:constr type="w" for="ch" forName="triangle6" refType="h" fact="0.33"/>
          <dgm:constr type="t" for="ch" forName="triangle7" refType="h" fact="0.66"/>
          <dgm:constr type="l" for="ch" forName="triangle7" refType="h" fact="0.33"/>
          <dgm:constr type="h" for="ch" forName="triangle7" refType="h" fact="0.33"/>
          <dgm:constr type="w" for="ch" forName="triangle7" refType="h" fact="0.33"/>
          <dgm:constr type="t" for="ch" forName="triangle8" refType="h" fact="0.66"/>
          <dgm:constr type="l" for="ch" forName="triangle8" refType="h" fact="0.495"/>
          <dgm:constr type="h" for="ch" forName="triangle8" refType="h" fact="0.33"/>
          <dgm:constr type="w" for="ch" forName="triangle8" refType="h" fact="0.33"/>
          <dgm:constr type="t" for="ch" forName="triangle9" refType="h" fact="0.66"/>
          <dgm:constr type="l" for="ch" forName="triangle9" refType="h" fact="0.66"/>
          <dgm:constr type="h" for="ch" forName="triangle9" refType="h" fact="0.33"/>
          <dgm:constr type="w" for="ch" forName="triangle9" refType="h" fact="0.33"/>
        </dgm:constrLst>
      </dgm:else>
    </dgm:choose>
    <dgm:ruleLst/>
    <dgm:choose name="Name6">
      <dgm:if name="Name7" axis="ch" ptType="node" func="cnt" op="gte" val="1">
        <dgm:layoutNode name="triangle1" styleLbl="node1">
          <dgm:varLst>
            <dgm:bulletEnabled val="1"/>
          </dgm:varLst>
          <dgm:alg type="tx">
            <dgm:param type="txAnchorVertCh" val="mid"/>
          </dgm:alg>
          <dgm:shape xmlns:r="http://schemas.openxmlformats.org/officeDocument/2006/relationships" type="triangle"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8"/>
    </dgm:choose>
    <dgm:choose name="Name9">
      <dgm:if name="Name10" axis="ch" ptType="node" func="cnt" op="gte" val="2">
        <dgm:layoutNode name="triangle2" styleLbl="node1">
          <dgm:varLst>
            <dgm:bulletEnabled val="1"/>
          </dgm:varLst>
          <dgm:alg type="tx">
            <dgm:param type="txAnchorVertCh" val="mid"/>
          </dgm:alg>
          <dgm:shape xmlns:r="http://schemas.openxmlformats.org/officeDocument/2006/relationships" type="triangle" r:blip="">
            <dgm:adjLst/>
          </dgm:shape>
          <dgm:choose name="Name11">
            <dgm:if name="Name12" func="var" arg="dir" op="equ" val="norm">
              <dgm:presOf axis="ch desOrSelf" ptType="node node" st="2 1" cnt="1 0"/>
            </dgm:if>
            <dgm:else name="Name13">
              <dgm:presOf axis="ch desOrSelf" ptType="node node" st="4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3" styleLbl="node1">
          <dgm:varLst>
            <dgm:bulletEnabled val="1"/>
          </dgm:varLst>
          <dgm:alg type="tx">
            <dgm:param type="txAnchorVertCh" val="mid"/>
          </dgm:alg>
          <dgm:shape xmlns:r="http://schemas.openxmlformats.org/officeDocument/2006/relationships" rot="180" type="triangle"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4" styleLbl="node1">
          <dgm:varLst>
            <dgm:bulletEnabled val="1"/>
          </dgm:varLst>
          <dgm:alg type="tx">
            <dgm:param type="txAnchorVertCh" val="mid"/>
          </dgm:alg>
          <dgm:shape xmlns:r="http://schemas.openxmlformats.org/officeDocument/2006/relationships" type="triangle" r:blip="">
            <dgm:adjLst/>
          </dgm:shape>
          <dgm:choose name="Name14">
            <dgm:if name="Name15" func="var" arg="dir" op="equ" val="norm">
              <dgm:presOf axis="ch desOrSelf" ptType="node node" st="4 1" cnt="1 0"/>
            </dgm:if>
            <dgm:else name="Name16">
              <dgm:presOf axis="ch desOrSelf" ptType="node node" st="2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7"/>
    </dgm:choose>
    <dgm:choose name="Name18">
      <dgm:if name="Name19" axis="ch" ptType="node" func="cnt" op="gte" val="5">
        <dgm:layoutNode name="triangle5" styleLbl="node1">
          <dgm:varLst>
            <dgm:bulletEnabled val="1"/>
          </dgm:varLst>
          <dgm:alg type="tx">
            <dgm:param type="txAnchorVertCh" val="mid"/>
          </dgm:alg>
          <dgm:shape xmlns:r="http://schemas.openxmlformats.org/officeDocument/2006/relationships" type="triangle" r:blip="">
            <dgm:adjLst/>
          </dgm:shape>
          <dgm:choose name="Name20">
            <dgm:if name="Name21" func="var" arg="dir" op="equ" val="norm">
              <dgm:presOf axis="ch desOrSelf" ptType="node node" st="5 1" cnt="1 0"/>
            </dgm:if>
            <dgm:else name="Name22">
              <dgm:presOf axis="ch desOrSelf" ptType="node node" st="9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6" styleLbl="node1">
          <dgm:varLst>
            <dgm:bulletEnabled val="1"/>
          </dgm:varLst>
          <dgm:alg type="tx">
            <dgm:param type="txAnchorVertCh" val="mid"/>
          </dgm:alg>
          <dgm:shape xmlns:r="http://schemas.openxmlformats.org/officeDocument/2006/relationships" rot="180" type="triangle" r:blip="">
            <dgm:adjLst/>
          </dgm:shape>
          <dgm:choose name="Name23">
            <dgm:if name="Name24" func="var" arg="dir" op="equ" val="norm">
              <dgm:presOf axis="ch desOrSelf" ptType="node node" st="6 1" cnt="1 0"/>
            </dgm:if>
            <dgm:else name="Name25">
              <dgm:presOf axis="ch desOrSelf" ptType="node node" st="8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7" styleLbl="node1">
          <dgm:varLst>
            <dgm:bulletEnabled val="1"/>
          </dgm:varLst>
          <dgm:alg type="tx">
            <dgm:param type="txAnchorVertCh" val="mid"/>
          </dgm:alg>
          <dgm:shape xmlns:r="http://schemas.openxmlformats.org/officeDocument/2006/relationships" type="triangle" r:blip="">
            <dgm:adjLst/>
          </dgm:shape>
          <dgm:presOf axis="ch desOrSelf" ptType="node node" st="7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8" styleLbl="node1">
          <dgm:varLst>
            <dgm:bulletEnabled val="1"/>
          </dgm:varLst>
          <dgm:alg type="tx">
            <dgm:param type="txAnchorVertCh" val="mid"/>
          </dgm:alg>
          <dgm:shape xmlns:r="http://schemas.openxmlformats.org/officeDocument/2006/relationships" rot="180" type="triangle" r:blip="">
            <dgm:adjLst/>
          </dgm:shape>
          <dgm:choose name="Name26">
            <dgm:if name="Name27" func="var" arg="dir" op="equ" val="norm">
              <dgm:presOf axis="ch desOrSelf" ptType="node node" st="8 1" cnt="1 0"/>
            </dgm:if>
            <dgm:else name="Name28">
              <dgm:presOf axis="ch desOrSelf" ptType="node node" st="6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9" styleLbl="node1">
          <dgm:varLst>
            <dgm:bulletEnabled val="1"/>
          </dgm:varLst>
          <dgm:alg type="tx">
            <dgm:param type="txAnchorVertCh" val="mid"/>
          </dgm:alg>
          <dgm:shape xmlns:r="http://schemas.openxmlformats.org/officeDocument/2006/relationships" type="triangle" r:blip="">
            <dgm:adjLst/>
          </dgm:shape>
          <dgm:choose name="Name29">
            <dgm:if name="Name30" func="var" arg="dir" op="equ" val="norm">
              <dgm:presOf axis="ch desOrSelf" ptType="node node" st="9 1" cnt="1 0"/>
            </dgm:if>
            <dgm:else name="Name31">
              <dgm:presOf axis="ch desOrSelf" ptType="node node" st="5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2"/>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fteenth Edition">
  <b:Source>
    <b:Tag>Ada09</b:Tag>
    <b:SourceType>JournalArticle</b:SourceType>
    <b:Guid>{F78905D0-C278-4C08-8539-F86C22E45FFA}</b:Guid>
    <b:LCID>0</b:LCID>
    <b:Author>
      <b:Author>
        <b:NameList>
          <b:Person>
            <b:Last>Adam</b:Last>
            <b:First>A.,</b:First>
            <b:Middle>Kreps ,D.</b:Middle>
          </b:Person>
        </b:NameList>
      </b:Author>
    </b:Author>
    <b:Title>Disability and discourses of web accessibility</b:Title>
    <b:JournalName>Information, Communication and Society</b:JournalName>
    <b:Year>2009</b:Year>
    <b:Pages>1041-1058</b:Pages>
    <b:RefOrder>1</b:RefOrder>
  </b:Source>
</b:Sources>
</file>

<file path=customXml/itemProps1.xml><?xml version="1.0" encoding="utf-8"?>
<ds:datastoreItem xmlns:ds="http://schemas.openxmlformats.org/officeDocument/2006/customXml" ds:itemID="{06FC453A-7A11-4E62-9060-A5F592772A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TF_Template_Word_Windows_2016</Template>
  <TotalTime>6</TotalTime>
  <Pages>24</Pages>
  <Words>10392</Words>
  <Characters>59240</Characters>
  <Application>Microsoft Office Word</Application>
  <DocSecurity>0</DocSecurity>
  <Lines>493</Lines>
  <Paragraphs>138</Paragraphs>
  <ScaleCrop>false</ScaleCrop>
  <HeadingPairs>
    <vt:vector size="2" baseType="variant">
      <vt:variant>
        <vt:lpstr>Title</vt:lpstr>
      </vt:variant>
      <vt:variant>
        <vt:i4>1</vt:i4>
      </vt:variant>
    </vt:vector>
  </HeadingPairs>
  <TitlesOfParts>
    <vt:vector size="1" baseType="lpstr">
      <vt:lpstr>TF_Template_Word_Windows_2016</vt:lpstr>
    </vt:vector>
  </TitlesOfParts>
  <Company>Informa Plc</Company>
  <LinksUpToDate>false</LinksUpToDate>
  <CharactersWithSpaces>69494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TF_Template_Word_Windows_2016</dc:title>
  <dc:creator>Rose Doolan</dc:creator>
  <cp:lastModifiedBy>Susan Flynn</cp:lastModifiedBy>
  <cp:revision>5</cp:revision>
  <cp:lastPrinted>2022-09-07T10:33:00Z</cp:lastPrinted>
  <dcterms:created xsi:type="dcterms:W3CDTF">2025-04-13T16:48:00Z</dcterms:created>
  <dcterms:modified xsi:type="dcterms:W3CDTF">2025-04-13T16:50:00Z</dcterms:modified>
</cp:coreProperties>
</file>