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22B54F" w14:textId="77777777" w:rsidR="002F4EC2" w:rsidRPr="002715C3" w:rsidRDefault="002F4EC2" w:rsidP="002F4EC2">
      <w:pPr>
        <w:spacing w:line="480" w:lineRule="auto"/>
        <w:rPr>
          <w:rFonts w:cs="Calibri"/>
          <w:bCs/>
          <w:sz w:val="24"/>
          <w:szCs w:val="24"/>
          <w:u w:val="single"/>
        </w:rPr>
      </w:pPr>
      <w:bookmarkStart w:id="0" w:name="_GoBack"/>
      <w:bookmarkEnd w:id="0"/>
      <w:r w:rsidRPr="002715C3">
        <w:rPr>
          <w:rFonts w:cs="Calibri"/>
          <w:bCs/>
          <w:sz w:val="24"/>
          <w:szCs w:val="24"/>
          <w:u w:val="single"/>
        </w:rPr>
        <w:t>Title:</w:t>
      </w:r>
    </w:p>
    <w:p w14:paraId="77925EBA" w14:textId="77777777" w:rsidR="002F4EC2" w:rsidRDefault="002F4EC2" w:rsidP="002F4EC2">
      <w:pPr>
        <w:spacing w:line="480" w:lineRule="auto"/>
        <w:rPr>
          <w:rFonts w:cs="Calibri"/>
          <w:b/>
          <w:bCs/>
          <w:sz w:val="24"/>
          <w:szCs w:val="24"/>
        </w:rPr>
      </w:pPr>
      <w:r>
        <w:rPr>
          <w:rFonts w:cs="Calibri"/>
          <w:b/>
          <w:bCs/>
          <w:sz w:val="24"/>
          <w:szCs w:val="24"/>
        </w:rPr>
        <w:t xml:space="preserve">Effect of Motion on the ADC </w:t>
      </w:r>
      <w:r w:rsidRPr="00FB1D50">
        <w:rPr>
          <w:rFonts w:cs="Calibri"/>
          <w:b/>
          <w:bCs/>
          <w:sz w:val="24"/>
          <w:szCs w:val="24"/>
        </w:rPr>
        <w:t xml:space="preserve">Quantification accuracy </w:t>
      </w:r>
      <w:r>
        <w:rPr>
          <w:rFonts w:cs="Calibri"/>
          <w:b/>
          <w:bCs/>
          <w:sz w:val="24"/>
          <w:szCs w:val="24"/>
        </w:rPr>
        <w:t xml:space="preserve"> of </w:t>
      </w:r>
      <w:r w:rsidRPr="00FB1D50">
        <w:rPr>
          <w:rFonts w:cs="Calibri"/>
          <w:b/>
          <w:bCs/>
          <w:sz w:val="24"/>
          <w:szCs w:val="24"/>
        </w:rPr>
        <w:t>Whole-Body DWIBS</w:t>
      </w:r>
    </w:p>
    <w:p w14:paraId="45490D44" w14:textId="77777777" w:rsidR="002F4EC2" w:rsidRPr="002715C3" w:rsidRDefault="002F4EC2" w:rsidP="002F4EC2">
      <w:pPr>
        <w:spacing w:line="480" w:lineRule="auto"/>
        <w:rPr>
          <w:rFonts w:cs="Calibri"/>
          <w:sz w:val="24"/>
          <w:szCs w:val="24"/>
          <w:u w:val="single"/>
        </w:rPr>
      </w:pPr>
      <w:r w:rsidRPr="002715C3">
        <w:rPr>
          <w:rFonts w:cs="Calibri"/>
          <w:sz w:val="24"/>
          <w:szCs w:val="24"/>
          <w:u w:val="single"/>
        </w:rPr>
        <w:t>Authors</w:t>
      </w:r>
    </w:p>
    <w:p w14:paraId="1E8EC1BF" w14:textId="77777777" w:rsidR="002F4EC2" w:rsidRDefault="002F4EC2" w:rsidP="002F4EC2">
      <w:pPr>
        <w:spacing w:line="480" w:lineRule="auto"/>
        <w:rPr>
          <w:rFonts w:eastAsia="Times New Roman" w:cs="Helvetica"/>
          <w:color w:val="000000"/>
          <w:sz w:val="24"/>
          <w:szCs w:val="24"/>
          <w:lang w:val="en-US"/>
        </w:rPr>
      </w:pPr>
      <w:r>
        <w:rPr>
          <w:rFonts w:eastAsia="Times New Roman" w:cs="Helvetica"/>
          <w:color w:val="000000"/>
          <w:sz w:val="24"/>
          <w:szCs w:val="24"/>
          <w:lang w:val="en-US"/>
        </w:rPr>
        <w:t xml:space="preserve">Communicating Author: </w:t>
      </w:r>
    </w:p>
    <w:p w14:paraId="65AB8045" w14:textId="77777777" w:rsidR="002F4EC2" w:rsidRPr="00C606D0" w:rsidRDefault="002F4EC2" w:rsidP="002F4EC2">
      <w:pPr>
        <w:spacing w:line="480" w:lineRule="auto"/>
        <w:rPr>
          <w:rFonts w:eastAsia="Times New Roman" w:cs="Helvetica"/>
          <w:color w:val="000000"/>
          <w:sz w:val="24"/>
          <w:szCs w:val="24"/>
          <w:lang w:val="en-US"/>
        </w:rPr>
      </w:pPr>
      <w:r w:rsidRPr="00C606D0">
        <w:rPr>
          <w:rFonts w:eastAsia="Times New Roman" w:cs="Helvetica"/>
          <w:color w:val="000000"/>
          <w:sz w:val="24"/>
          <w:szCs w:val="24"/>
          <w:lang w:val="en-US"/>
        </w:rPr>
        <w:t xml:space="preserve">A.J. Stone </w:t>
      </w:r>
      <w:r w:rsidRPr="00C606D0">
        <w:rPr>
          <w:rFonts w:eastAsia="Times New Roman" w:cs="Helvetica"/>
          <w:color w:val="000000"/>
          <w:sz w:val="24"/>
          <w:szCs w:val="24"/>
          <w:vertAlign w:val="superscript"/>
          <w:lang w:val="en-US"/>
        </w:rPr>
        <w:t>1,2</w:t>
      </w:r>
      <w:r>
        <w:rPr>
          <w:rFonts w:eastAsia="Times New Roman" w:cs="Helvetica"/>
          <w:color w:val="000000"/>
          <w:sz w:val="24"/>
          <w:szCs w:val="24"/>
          <w:lang w:val="en-US"/>
        </w:rPr>
        <w:t xml:space="preserve">,  e-mail address: </w:t>
      </w:r>
      <w:hyperlink r:id="rId5" w:history="1">
        <w:r w:rsidRPr="0054536D">
          <w:rPr>
            <w:rStyle w:val="Hyperlink"/>
            <w:rFonts w:eastAsia="Times New Roman" w:cs="Helvetica"/>
            <w:sz w:val="24"/>
            <w:szCs w:val="24"/>
            <w:lang w:val="en-US"/>
          </w:rPr>
          <w:t>stonea9@cf.ac.uk</w:t>
        </w:r>
      </w:hyperlink>
    </w:p>
    <w:p w14:paraId="7F64C6A2" w14:textId="77777777" w:rsidR="002F4EC2" w:rsidRPr="00C606D0" w:rsidRDefault="002F4EC2" w:rsidP="002F4EC2">
      <w:pPr>
        <w:spacing w:line="480" w:lineRule="auto"/>
        <w:rPr>
          <w:rFonts w:eastAsia="Times New Roman" w:cs="Helvetica"/>
          <w:color w:val="000000"/>
          <w:sz w:val="24"/>
          <w:szCs w:val="24"/>
          <w:lang w:val="en-US"/>
        </w:rPr>
      </w:pPr>
      <w:r>
        <w:rPr>
          <w:rFonts w:eastAsia="Times New Roman" w:cs="Helvetica"/>
          <w:color w:val="000000"/>
          <w:sz w:val="24"/>
          <w:szCs w:val="24"/>
          <w:lang w:val="en-US"/>
        </w:rPr>
        <w:t>A.J. Stone</w:t>
      </w:r>
      <w:r w:rsidRPr="00C606D0">
        <w:rPr>
          <w:rFonts w:eastAsia="Times New Roman" w:cs="Helvetica"/>
          <w:color w:val="000000"/>
          <w:sz w:val="24"/>
          <w:szCs w:val="24"/>
          <w:vertAlign w:val="superscript"/>
          <w:lang w:val="en-US"/>
        </w:rPr>
        <w:t>1,</w:t>
      </w:r>
      <w:r>
        <w:rPr>
          <w:rFonts w:eastAsia="Times New Roman" w:cs="Helvetica"/>
          <w:color w:val="000000"/>
          <w:sz w:val="24"/>
          <w:szCs w:val="24"/>
          <w:vertAlign w:val="superscript"/>
          <w:lang w:val="en-US"/>
        </w:rPr>
        <w:t>2</w:t>
      </w:r>
      <w:r>
        <w:rPr>
          <w:rFonts w:eastAsia="Times New Roman" w:cs="Helvetica"/>
          <w:color w:val="000000"/>
          <w:sz w:val="24"/>
          <w:szCs w:val="24"/>
          <w:lang w:val="en-US"/>
        </w:rPr>
        <w:t xml:space="preserve">, </w:t>
      </w:r>
      <w:r w:rsidRPr="00C606D0">
        <w:rPr>
          <w:rFonts w:eastAsia="Times New Roman" w:cs="Helvetica"/>
          <w:color w:val="000000"/>
          <w:sz w:val="24"/>
          <w:szCs w:val="24"/>
          <w:lang w:val="en-US"/>
        </w:rPr>
        <w:t xml:space="preserve">J. E. Browne </w:t>
      </w:r>
      <w:r w:rsidRPr="00C606D0">
        <w:rPr>
          <w:rFonts w:eastAsia="Times New Roman" w:cs="Helvetica"/>
          <w:color w:val="000000"/>
          <w:sz w:val="24"/>
          <w:szCs w:val="24"/>
          <w:vertAlign w:val="superscript"/>
          <w:lang w:val="en-US"/>
        </w:rPr>
        <w:t>3</w:t>
      </w:r>
      <w:r>
        <w:rPr>
          <w:rFonts w:eastAsia="Times New Roman" w:cs="Helvetica"/>
          <w:color w:val="000000"/>
          <w:sz w:val="24"/>
          <w:szCs w:val="24"/>
          <w:lang w:val="en-US"/>
        </w:rPr>
        <w:t xml:space="preserve">, </w:t>
      </w:r>
      <w:r w:rsidRPr="00C606D0">
        <w:rPr>
          <w:rFonts w:eastAsia="Times New Roman" w:cs="Helvetica"/>
          <w:color w:val="000000"/>
          <w:sz w:val="24"/>
          <w:szCs w:val="24"/>
          <w:lang w:val="en-US"/>
        </w:rPr>
        <w:t xml:space="preserve">B. Lennon </w:t>
      </w:r>
      <w:r w:rsidRPr="00C606D0">
        <w:rPr>
          <w:rFonts w:eastAsia="Times New Roman" w:cs="Helvetica"/>
          <w:color w:val="000000"/>
          <w:sz w:val="24"/>
          <w:szCs w:val="24"/>
          <w:vertAlign w:val="superscript"/>
          <w:lang w:val="en-US"/>
        </w:rPr>
        <w:t>4</w:t>
      </w:r>
      <w:r>
        <w:rPr>
          <w:rFonts w:eastAsia="Times New Roman" w:cs="Helvetica"/>
          <w:color w:val="000000"/>
          <w:sz w:val="24"/>
          <w:szCs w:val="24"/>
          <w:lang w:val="en-US"/>
        </w:rPr>
        <w:t xml:space="preserve">, </w:t>
      </w:r>
      <w:r w:rsidRPr="00C606D0">
        <w:rPr>
          <w:rFonts w:eastAsia="Times New Roman" w:cs="Helvetica"/>
          <w:color w:val="000000"/>
          <w:sz w:val="24"/>
          <w:szCs w:val="24"/>
          <w:lang w:val="en-US"/>
        </w:rPr>
        <w:t xml:space="preserve">J. F. Meaney </w:t>
      </w:r>
      <w:r w:rsidRPr="00C606D0">
        <w:rPr>
          <w:rFonts w:eastAsia="Times New Roman" w:cs="Helvetica"/>
          <w:color w:val="000000"/>
          <w:sz w:val="24"/>
          <w:szCs w:val="24"/>
          <w:vertAlign w:val="superscript"/>
          <w:lang w:val="en-US"/>
        </w:rPr>
        <w:t>1</w:t>
      </w:r>
      <w:r>
        <w:rPr>
          <w:rFonts w:eastAsia="Times New Roman" w:cs="Helvetica"/>
          <w:color w:val="000000"/>
          <w:sz w:val="24"/>
          <w:szCs w:val="24"/>
          <w:lang w:val="en-US"/>
        </w:rPr>
        <w:t xml:space="preserve">, </w:t>
      </w:r>
      <w:r w:rsidRPr="00C606D0">
        <w:rPr>
          <w:rFonts w:eastAsia="Times New Roman" w:cs="Helvetica"/>
          <w:color w:val="000000"/>
          <w:sz w:val="24"/>
          <w:szCs w:val="24"/>
          <w:lang w:val="en-US"/>
        </w:rPr>
        <w:t xml:space="preserve">A.J. Fagan </w:t>
      </w:r>
      <w:r w:rsidRPr="00C606D0">
        <w:rPr>
          <w:rFonts w:eastAsia="Times New Roman" w:cs="Helvetica"/>
          <w:color w:val="000000"/>
          <w:sz w:val="24"/>
          <w:szCs w:val="24"/>
          <w:vertAlign w:val="superscript"/>
          <w:lang w:val="en-US"/>
        </w:rPr>
        <w:t>1,4</w:t>
      </w:r>
    </w:p>
    <w:p w14:paraId="58252073" w14:textId="77777777" w:rsidR="002F4EC2" w:rsidRPr="002715C3" w:rsidRDefault="002F4EC2" w:rsidP="002F4EC2">
      <w:pPr>
        <w:spacing w:line="480" w:lineRule="auto"/>
        <w:rPr>
          <w:rFonts w:eastAsia="Times New Roman" w:cs="Helvetica"/>
          <w:color w:val="000000"/>
          <w:sz w:val="24"/>
          <w:szCs w:val="24"/>
          <w:u w:val="single"/>
          <w:lang w:val="en-US"/>
        </w:rPr>
      </w:pPr>
      <w:r w:rsidRPr="002715C3">
        <w:rPr>
          <w:rFonts w:eastAsia="Times New Roman" w:cs="Helvetica"/>
          <w:color w:val="000000"/>
          <w:sz w:val="24"/>
          <w:szCs w:val="24"/>
          <w:u w:val="single"/>
          <w:lang w:val="en-US"/>
        </w:rPr>
        <w:t>Affiliations:</w:t>
      </w:r>
    </w:p>
    <w:p w14:paraId="235AAF53" w14:textId="77777777" w:rsidR="002F4EC2" w:rsidRDefault="002F4EC2" w:rsidP="002F4EC2">
      <w:pPr>
        <w:spacing w:line="480" w:lineRule="auto"/>
        <w:rPr>
          <w:rFonts w:eastAsia="Times New Roman" w:cs="Helvetica"/>
          <w:color w:val="000000"/>
          <w:sz w:val="24"/>
          <w:szCs w:val="24"/>
          <w:lang w:val="en-US"/>
        </w:rPr>
      </w:pPr>
      <w:r w:rsidRPr="00C606D0">
        <w:rPr>
          <w:rFonts w:eastAsia="Times New Roman" w:cs="Helvetica"/>
          <w:color w:val="000000"/>
          <w:sz w:val="24"/>
          <w:szCs w:val="24"/>
          <w:vertAlign w:val="superscript"/>
          <w:lang w:val="en-US"/>
        </w:rPr>
        <w:t>1</w:t>
      </w:r>
      <w:r w:rsidRPr="00C606D0">
        <w:rPr>
          <w:rFonts w:eastAsia="Times New Roman" w:cs="Helvetica"/>
          <w:color w:val="000000"/>
          <w:sz w:val="24"/>
          <w:szCs w:val="24"/>
          <w:lang w:val="en-US"/>
        </w:rPr>
        <w:t xml:space="preserve"> Centre for Advanced Medical Imaging (CAMI), St. James’s Hospital / Trinity College, University of Dublin, Ireland, </w:t>
      </w:r>
    </w:p>
    <w:p w14:paraId="6904CAEE" w14:textId="77777777" w:rsidR="002F4EC2" w:rsidRDefault="002F4EC2" w:rsidP="002F4EC2">
      <w:pPr>
        <w:spacing w:line="480" w:lineRule="auto"/>
        <w:rPr>
          <w:rFonts w:eastAsia="Times New Roman" w:cs="Helvetica"/>
          <w:color w:val="000000"/>
          <w:sz w:val="24"/>
          <w:szCs w:val="24"/>
          <w:lang w:val="en-US"/>
        </w:rPr>
      </w:pPr>
      <w:r w:rsidRPr="00C606D0">
        <w:rPr>
          <w:rFonts w:eastAsia="Times New Roman" w:cs="Helvetica"/>
          <w:color w:val="000000"/>
          <w:sz w:val="24"/>
          <w:szCs w:val="24"/>
          <w:vertAlign w:val="superscript"/>
          <w:lang w:val="en-US"/>
        </w:rPr>
        <w:t>2</w:t>
      </w:r>
      <w:r w:rsidRPr="00C606D0">
        <w:rPr>
          <w:rFonts w:eastAsia="Times New Roman" w:cs="Helvetica"/>
          <w:color w:val="000000"/>
          <w:sz w:val="24"/>
          <w:szCs w:val="24"/>
          <w:lang w:val="en-US"/>
        </w:rPr>
        <w:t xml:space="preserve"> Cardiff University Brain Research Imaging Centre (CUBRIC), School of Psychology, Cardiff, United Kingdom, </w:t>
      </w:r>
    </w:p>
    <w:p w14:paraId="77EA0D1C" w14:textId="77777777" w:rsidR="002F4EC2" w:rsidRDefault="002F4EC2" w:rsidP="002F4EC2">
      <w:pPr>
        <w:spacing w:line="480" w:lineRule="auto"/>
        <w:rPr>
          <w:rFonts w:eastAsia="Times New Roman" w:cs="Helvetica"/>
          <w:color w:val="000000"/>
          <w:sz w:val="24"/>
          <w:szCs w:val="24"/>
          <w:lang w:val="en-US"/>
        </w:rPr>
      </w:pPr>
      <w:r w:rsidRPr="00C606D0">
        <w:rPr>
          <w:rFonts w:eastAsia="Times New Roman" w:cs="Helvetica"/>
          <w:color w:val="000000"/>
          <w:sz w:val="24"/>
          <w:szCs w:val="24"/>
          <w:vertAlign w:val="superscript"/>
          <w:lang w:val="en-US"/>
        </w:rPr>
        <w:t>3</w:t>
      </w:r>
      <w:r w:rsidRPr="00C606D0">
        <w:rPr>
          <w:rFonts w:eastAsia="Times New Roman" w:cs="Helvetica"/>
          <w:color w:val="000000"/>
          <w:sz w:val="24"/>
          <w:szCs w:val="24"/>
          <w:lang w:val="en-US"/>
        </w:rPr>
        <w:t xml:space="preserve"> School of Physics, Dublin Institute of Technology, Dublin, Ireland, </w:t>
      </w:r>
    </w:p>
    <w:p w14:paraId="6905E6A7" w14:textId="77777777" w:rsidR="002F4EC2" w:rsidRDefault="002F4EC2" w:rsidP="002F4EC2">
      <w:pPr>
        <w:spacing w:line="480" w:lineRule="auto"/>
        <w:rPr>
          <w:rFonts w:eastAsia="Times New Roman" w:cs="Helvetica"/>
          <w:color w:val="000000"/>
          <w:sz w:val="24"/>
          <w:szCs w:val="24"/>
          <w:lang w:val="en-US"/>
        </w:rPr>
      </w:pPr>
      <w:r w:rsidRPr="00C606D0">
        <w:rPr>
          <w:rFonts w:eastAsia="Times New Roman" w:cs="Helvetica"/>
          <w:color w:val="000000"/>
          <w:sz w:val="24"/>
          <w:szCs w:val="24"/>
          <w:vertAlign w:val="superscript"/>
          <w:lang w:val="en-US"/>
        </w:rPr>
        <w:t>4</w:t>
      </w:r>
      <w:r w:rsidRPr="00C606D0">
        <w:rPr>
          <w:rFonts w:eastAsia="Times New Roman" w:cs="Helvetica"/>
          <w:color w:val="000000"/>
          <w:sz w:val="24"/>
          <w:szCs w:val="24"/>
          <w:lang w:val="en-US"/>
        </w:rPr>
        <w:t xml:space="preserve"> Dept. Medical Physics and Bioengineering, St. James’s Hospital, Dublin, Ireland</w:t>
      </w:r>
    </w:p>
    <w:p w14:paraId="226E7BB2" w14:textId="77777777" w:rsidR="002F4EC2" w:rsidRDefault="002F4EC2" w:rsidP="002F4EC2">
      <w:pPr>
        <w:spacing w:line="480" w:lineRule="auto"/>
        <w:rPr>
          <w:rFonts w:eastAsia="Times New Roman" w:cs="Helvetica"/>
          <w:color w:val="000000"/>
          <w:sz w:val="24"/>
          <w:szCs w:val="24"/>
          <w:lang w:val="en-US"/>
        </w:rPr>
      </w:pPr>
      <w:r>
        <w:rPr>
          <w:rFonts w:eastAsia="Times New Roman" w:cs="Helvetica"/>
          <w:color w:val="000000"/>
          <w:sz w:val="24"/>
          <w:szCs w:val="24"/>
          <w:lang w:val="en-US"/>
        </w:rPr>
        <w:t>Word count abstract:  100</w:t>
      </w:r>
    </w:p>
    <w:p w14:paraId="038C2C24" w14:textId="77777777" w:rsidR="002F4EC2" w:rsidRDefault="002F4EC2" w:rsidP="002F4EC2">
      <w:pPr>
        <w:spacing w:line="480" w:lineRule="auto"/>
        <w:rPr>
          <w:rFonts w:eastAsia="Times New Roman" w:cs="Helvetica"/>
          <w:color w:val="000000"/>
          <w:sz w:val="24"/>
          <w:szCs w:val="24"/>
          <w:lang w:val="en-US"/>
        </w:rPr>
      </w:pPr>
      <w:r>
        <w:rPr>
          <w:rFonts w:eastAsia="Times New Roman" w:cs="Helvetica"/>
          <w:color w:val="000000"/>
          <w:sz w:val="24"/>
          <w:szCs w:val="24"/>
          <w:lang w:val="en-US"/>
        </w:rPr>
        <w:t>Word count main text: 1762</w:t>
      </w:r>
    </w:p>
    <w:p w14:paraId="338617B4" w14:textId="77777777" w:rsidR="00CB63DC" w:rsidRDefault="002F4EC2" w:rsidP="002F4EC2">
      <w:pPr>
        <w:rPr>
          <w:rFonts w:eastAsia="Times New Roman" w:cs="Helvetica"/>
          <w:color w:val="000000"/>
          <w:sz w:val="24"/>
          <w:szCs w:val="24"/>
          <w:lang w:val="en-US"/>
        </w:rPr>
      </w:pPr>
      <w:r>
        <w:rPr>
          <w:rFonts w:eastAsia="Times New Roman" w:cs="Helvetica"/>
          <w:color w:val="000000"/>
          <w:sz w:val="24"/>
          <w:szCs w:val="24"/>
          <w:lang w:val="en-US"/>
        </w:rPr>
        <w:t>3 figures and 11 references.</w:t>
      </w:r>
    </w:p>
    <w:p w14:paraId="3A4817D4" w14:textId="77777777" w:rsidR="002F4EC2" w:rsidRDefault="002F4EC2">
      <w:pPr>
        <w:spacing w:after="0" w:line="240" w:lineRule="auto"/>
        <w:rPr>
          <w:rFonts w:eastAsia="Times New Roman" w:cs="Helvetica"/>
          <w:color w:val="000000"/>
          <w:sz w:val="24"/>
          <w:szCs w:val="24"/>
          <w:lang w:val="en-US"/>
        </w:rPr>
      </w:pPr>
      <w:r>
        <w:rPr>
          <w:rFonts w:eastAsia="Times New Roman" w:cs="Helvetica"/>
          <w:color w:val="000000"/>
          <w:sz w:val="24"/>
          <w:szCs w:val="24"/>
          <w:lang w:val="en-US"/>
        </w:rPr>
        <w:br w:type="page"/>
      </w:r>
    </w:p>
    <w:p w14:paraId="7AC6E5C5" w14:textId="77777777" w:rsidR="002F4EC2" w:rsidRPr="002F4EC2" w:rsidRDefault="002F4EC2" w:rsidP="002F4EC2">
      <w:pPr>
        <w:spacing w:line="480" w:lineRule="auto"/>
        <w:rPr>
          <w:sz w:val="24"/>
          <w:szCs w:val="24"/>
        </w:rPr>
      </w:pPr>
      <w:r w:rsidRPr="002F4EC2">
        <w:rPr>
          <w:sz w:val="24"/>
          <w:szCs w:val="24"/>
        </w:rPr>
        <w:lastRenderedPageBreak/>
        <w:t>Abstract:</w:t>
      </w:r>
    </w:p>
    <w:p w14:paraId="3B69BAE4" w14:textId="77777777" w:rsidR="002F4EC2" w:rsidRPr="002F4EC2" w:rsidRDefault="002F4EC2" w:rsidP="002F4EC2">
      <w:pPr>
        <w:spacing w:line="480" w:lineRule="auto"/>
        <w:rPr>
          <w:sz w:val="24"/>
          <w:szCs w:val="24"/>
        </w:rPr>
      </w:pPr>
    </w:p>
    <w:p w14:paraId="62338E46" w14:textId="77777777" w:rsidR="002F4EC2" w:rsidRPr="002F4EC2" w:rsidRDefault="002F4EC2" w:rsidP="002F4EC2">
      <w:pPr>
        <w:spacing w:line="480" w:lineRule="auto"/>
        <w:rPr>
          <w:sz w:val="24"/>
          <w:szCs w:val="24"/>
        </w:rPr>
      </w:pPr>
      <w:r w:rsidRPr="002F4EC2">
        <w:rPr>
          <w:sz w:val="24"/>
          <w:szCs w:val="24"/>
        </w:rPr>
        <w:t xml:space="preserve">Background &amp; Methods: </w:t>
      </w:r>
    </w:p>
    <w:p w14:paraId="6EE5FE46" w14:textId="77777777" w:rsidR="002F4EC2" w:rsidRPr="002F4EC2" w:rsidRDefault="002F4EC2" w:rsidP="002F4EC2">
      <w:pPr>
        <w:spacing w:line="480" w:lineRule="auto"/>
        <w:rPr>
          <w:sz w:val="24"/>
          <w:szCs w:val="24"/>
        </w:rPr>
      </w:pPr>
      <w:r w:rsidRPr="002F4EC2">
        <w:rPr>
          <w:sz w:val="24"/>
          <w:szCs w:val="24"/>
        </w:rPr>
        <w:t xml:space="preserve">Diffusion-weighted whole-body imaging with background body signal subtraction (DWIBS) was introduced as a qualitative approach to detecting metastases in the body. A liver-mimicking phantom with embedded tumours, which could be moved to replicate respiratory motion, was developed to assess its ability to accurately quantify ADC values.  </w:t>
      </w:r>
    </w:p>
    <w:p w14:paraId="0858C463" w14:textId="77777777" w:rsidR="002F4EC2" w:rsidRPr="002F4EC2" w:rsidRDefault="002F4EC2" w:rsidP="002F4EC2">
      <w:pPr>
        <w:spacing w:line="480" w:lineRule="auto"/>
        <w:rPr>
          <w:sz w:val="24"/>
          <w:szCs w:val="24"/>
        </w:rPr>
      </w:pPr>
    </w:p>
    <w:p w14:paraId="5072AE4E" w14:textId="77777777" w:rsidR="002F4EC2" w:rsidRPr="002F4EC2" w:rsidRDefault="002F4EC2" w:rsidP="002F4EC2">
      <w:pPr>
        <w:spacing w:line="480" w:lineRule="auto"/>
        <w:rPr>
          <w:sz w:val="24"/>
          <w:szCs w:val="24"/>
        </w:rPr>
      </w:pPr>
      <w:r w:rsidRPr="002F4EC2">
        <w:rPr>
          <w:sz w:val="24"/>
          <w:szCs w:val="24"/>
        </w:rPr>
        <w:t>Results:</w:t>
      </w:r>
    </w:p>
    <w:p w14:paraId="5A95C3D8" w14:textId="77777777" w:rsidR="002F4EC2" w:rsidRPr="002F4EC2" w:rsidRDefault="002F4EC2" w:rsidP="002F4EC2">
      <w:pPr>
        <w:spacing w:line="480" w:lineRule="auto"/>
        <w:rPr>
          <w:sz w:val="24"/>
          <w:szCs w:val="24"/>
        </w:rPr>
      </w:pPr>
      <w:r w:rsidRPr="002F4EC2">
        <w:rPr>
          <w:sz w:val="24"/>
          <w:szCs w:val="24"/>
        </w:rPr>
        <w:t xml:space="preserve">Mean tumour ADC values were unaltered by the motion; however a significant (p&lt;0.05) increase in the spread of ADC values was measured, even for relatively large tumours.  </w:t>
      </w:r>
    </w:p>
    <w:p w14:paraId="3E8729AF" w14:textId="77777777" w:rsidR="002F4EC2" w:rsidRPr="002F4EC2" w:rsidRDefault="002F4EC2" w:rsidP="002F4EC2">
      <w:pPr>
        <w:spacing w:line="480" w:lineRule="auto"/>
        <w:rPr>
          <w:sz w:val="24"/>
          <w:szCs w:val="24"/>
        </w:rPr>
      </w:pPr>
    </w:p>
    <w:p w14:paraId="6256EDD9" w14:textId="77777777" w:rsidR="002F4EC2" w:rsidRPr="002F4EC2" w:rsidRDefault="002F4EC2" w:rsidP="002F4EC2">
      <w:pPr>
        <w:spacing w:line="480" w:lineRule="auto"/>
        <w:rPr>
          <w:sz w:val="24"/>
          <w:szCs w:val="24"/>
        </w:rPr>
      </w:pPr>
      <w:r w:rsidRPr="002F4EC2">
        <w:rPr>
          <w:sz w:val="24"/>
          <w:szCs w:val="24"/>
        </w:rPr>
        <w:t>Conclusions:</w:t>
      </w:r>
    </w:p>
    <w:p w14:paraId="3BEF7E6A" w14:textId="77777777" w:rsidR="002F4EC2" w:rsidRPr="002F4EC2" w:rsidRDefault="002F4EC2" w:rsidP="002F4EC2">
      <w:pPr>
        <w:spacing w:line="480" w:lineRule="auto"/>
        <w:rPr>
          <w:sz w:val="24"/>
          <w:szCs w:val="24"/>
        </w:rPr>
      </w:pPr>
      <w:r w:rsidRPr="002F4EC2">
        <w:rPr>
          <w:sz w:val="24"/>
          <w:szCs w:val="24"/>
        </w:rPr>
        <w:t>These findings may be of significance in cancer therapy monitoring where subtle changes in ADC histograms may reveal changes in tumour heterogeneity.</w:t>
      </w:r>
    </w:p>
    <w:p w14:paraId="6DD18784" w14:textId="77777777" w:rsidR="002F4EC2" w:rsidRDefault="002F4EC2">
      <w:pPr>
        <w:spacing w:after="0" w:line="240" w:lineRule="auto"/>
        <w:rPr>
          <w:sz w:val="24"/>
          <w:szCs w:val="24"/>
        </w:rPr>
      </w:pPr>
      <w:r>
        <w:rPr>
          <w:sz w:val="24"/>
          <w:szCs w:val="24"/>
        </w:rPr>
        <w:br w:type="page"/>
      </w:r>
    </w:p>
    <w:p w14:paraId="2547F754" w14:textId="77777777" w:rsidR="00A37B50" w:rsidRPr="00307EE2" w:rsidRDefault="00A37B50" w:rsidP="00A37B50">
      <w:pPr>
        <w:spacing w:line="480" w:lineRule="auto"/>
        <w:rPr>
          <w:rFonts w:cs="Calibri"/>
          <w:sz w:val="24"/>
          <w:szCs w:val="24"/>
        </w:rPr>
      </w:pPr>
      <w:r>
        <w:rPr>
          <w:rFonts w:cs="Calibri"/>
          <w:sz w:val="24"/>
          <w:szCs w:val="24"/>
        </w:rPr>
        <w:t>INTRODUCTION:</w:t>
      </w:r>
    </w:p>
    <w:p w14:paraId="54E806B7" w14:textId="77777777" w:rsidR="00A37B50" w:rsidRPr="00307EE2" w:rsidRDefault="00A37B50" w:rsidP="00A37B50">
      <w:pPr>
        <w:autoSpaceDE w:val="0"/>
        <w:autoSpaceDN w:val="0"/>
        <w:adjustRightInd w:val="0"/>
        <w:spacing w:after="0" w:line="480" w:lineRule="auto"/>
        <w:rPr>
          <w:rFonts w:cs="Calibri"/>
          <w:sz w:val="24"/>
          <w:szCs w:val="24"/>
        </w:rPr>
      </w:pPr>
      <w:r w:rsidRPr="00307EE2">
        <w:rPr>
          <w:rFonts w:cs="Calibri"/>
          <w:sz w:val="24"/>
          <w:szCs w:val="24"/>
        </w:rPr>
        <w:t>The diffusion-weighted whole-body imaging with ba</w:t>
      </w:r>
      <w:r>
        <w:rPr>
          <w:rFonts w:cs="Calibri"/>
          <w:sz w:val="24"/>
          <w:szCs w:val="24"/>
        </w:rPr>
        <w:t>ckground body signal suppression</w:t>
      </w:r>
      <w:r w:rsidRPr="00307EE2">
        <w:rPr>
          <w:rFonts w:cs="Calibri"/>
          <w:sz w:val="24"/>
          <w:szCs w:val="24"/>
        </w:rPr>
        <w:t xml:space="preserve"> (DWIBS</w:t>
      </w:r>
      <w:r>
        <w:rPr>
          <w:rFonts w:cs="Calibri"/>
          <w:sz w:val="24"/>
          <w:szCs w:val="24"/>
        </w:rPr>
        <w:t>)</w:t>
      </w:r>
      <w:r w:rsidRPr="00307EE2">
        <w:rPr>
          <w:rFonts w:cs="Calibri"/>
          <w:sz w:val="24"/>
          <w:szCs w:val="24"/>
        </w:rPr>
        <w:t xml:space="preserve"> technique </w:t>
      </w:r>
      <w:r>
        <w:rPr>
          <w:rFonts w:cs="Calibri"/>
          <w:sz w:val="24"/>
          <w:szCs w:val="24"/>
        </w:rPr>
        <w:t xml:space="preserve">was </w:t>
      </w:r>
      <w:r w:rsidRPr="00307EE2">
        <w:rPr>
          <w:rFonts w:cs="Calibri"/>
          <w:sz w:val="24"/>
          <w:szCs w:val="24"/>
        </w:rPr>
        <w:t>introduced in 2004 by Takahara et al</w:t>
      </w:r>
      <w:r>
        <w:rPr>
          <w:rFonts w:cs="Calibri"/>
          <w:sz w:val="24"/>
          <w:szCs w:val="24"/>
        </w:rPr>
        <w:t xml:space="preserve"> </w:t>
      </w:r>
      <w:r>
        <w:rPr>
          <w:rFonts w:cs="Calibri"/>
          <w:sz w:val="24"/>
          <w:szCs w:val="24"/>
        </w:rPr>
        <w:fldChar w:fldCharType="begin">
          <w:fldData xml:space="preserve">PEVuZE5vdGU+PENpdGU+PEF1dGhvcj5CYWxsb248L0F1dGhvcj48WWVhcj4yMDA0PC9ZZWFyPjxS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=
</w:fldData>
        </w:fldChar>
      </w:r>
      <w:r>
        <w:rPr>
          <w:rFonts w:cs="Calibri"/>
          <w:sz w:val="24"/>
          <w:szCs w:val="24"/>
        </w:rPr>
        <w:instrText xml:space="preserve"> ADDIN EN.CITE </w:instrText>
      </w:r>
      <w:r>
        <w:rPr>
          <w:rFonts w:cs="Calibri"/>
          <w:sz w:val="24"/>
          <w:szCs w:val="24"/>
        </w:rPr>
        <w:fldChar w:fldCharType="begin">
          <w:fldData xml:space="preserve">PEVuZE5vdGU+PENpdGU+PEF1dGhvcj5CYWxsb248L0F1dGhvcj48WWVhcj4yMDA0PC9ZZWFyPjxS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=
</w:fldData>
        </w:fldChar>
      </w:r>
      <w:r>
        <w:rPr>
          <w:rFonts w:cs="Calibri"/>
          <w:sz w:val="24"/>
          <w:szCs w:val="24"/>
        </w:rPr>
        <w:instrText xml:space="preserve"> ADDIN EN.CITE.DATA </w:instrText>
      </w:r>
      <w:r>
        <w:rPr>
          <w:rFonts w:cs="Calibri"/>
          <w:sz w:val="24"/>
          <w:szCs w:val="24"/>
        </w:rPr>
      </w:r>
      <w:r>
        <w:rPr>
          <w:rFonts w:cs="Calibri"/>
          <w:sz w:val="24"/>
          <w:szCs w:val="24"/>
        </w:rPr>
        <w:fldChar w:fldCharType="end"/>
      </w:r>
      <w:r>
        <w:rPr>
          <w:rFonts w:cs="Calibri"/>
          <w:sz w:val="24"/>
          <w:szCs w:val="24"/>
        </w:rPr>
      </w:r>
      <w:r>
        <w:rPr>
          <w:rFonts w:cs="Calibri"/>
          <w:sz w:val="24"/>
          <w:szCs w:val="24"/>
        </w:rPr>
        <w:fldChar w:fldCharType="separate"/>
      </w:r>
      <w:r>
        <w:rPr>
          <w:rFonts w:cs="Calibri"/>
          <w:noProof/>
          <w:sz w:val="24"/>
          <w:szCs w:val="24"/>
        </w:rPr>
        <w:t>[</w:t>
      </w:r>
      <w:hyperlink w:anchor="_ENREF_1" w:tooltip="Ballon, 2004 #10" w:history="1">
        <w:r>
          <w:rPr>
            <w:rFonts w:cs="Calibri"/>
            <w:noProof/>
            <w:sz w:val="24"/>
            <w:szCs w:val="24"/>
          </w:rPr>
          <w:t>1</w:t>
        </w:r>
      </w:hyperlink>
      <w:r>
        <w:rPr>
          <w:rFonts w:cs="Calibri"/>
          <w:noProof/>
          <w:sz w:val="24"/>
          <w:szCs w:val="24"/>
        </w:rPr>
        <w:t>,</w:t>
      </w:r>
      <w:hyperlink w:anchor="_ENREF_2" w:tooltip="Takahara, 2004 #1" w:history="1">
        <w:r>
          <w:rPr>
            <w:rFonts w:cs="Calibri"/>
            <w:noProof/>
            <w:sz w:val="24"/>
            <w:szCs w:val="24"/>
          </w:rPr>
          <w:t>2</w:t>
        </w:r>
      </w:hyperlink>
      <w:r>
        <w:rPr>
          <w:rFonts w:cs="Calibri"/>
          <w:noProof/>
          <w:sz w:val="24"/>
          <w:szCs w:val="24"/>
        </w:rPr>
        <w:t>]</w:t>
      </w:r>
      <w:r>
        <w:rPr>
          <w:rFonts w:cs="Calibri"/>
          <w:sz w:val="24"/>
          <w:szCs w:val="24"/>
        </w:rPr>
        <w:fldChar w:fldCharType="end"/>
      </w:r>
      <w:r w:rsidRPr="00307EE2">
        <w:rPr>
          <w:rFonts w:cs="Calibri"/>
          <w:sz w:val="24"/>
          <w:szCs w:val="24"/>
        </w:rPr>
        <w:t xml:space="preserve"> .  It applies DWI principles throu</w:t>
      </w:r>
      <w:r>
        <w:rPr>
          <w:rFonts w:cs="Calibri"/>
          <w:sz w:val="24"/>
          <w:szCs w:val="24"/>
        </w:rPr>
        <w:t>ghout the body, allowing for</w:t>
      </w:r>
      <w:r w:rsidRPr="00307EE2">
        <w:rPr>
          <w:rFonts w:cs="Calibri"/>
          <w:sz w:val="24"/>
          <w:szCs w:val="24"/>
        </w:rPr>
        <w:t xml:space="preserve"> visualisation and detection of pathological lesions </w:t>
      </w:r>
      <w:r>
        <w:rPr>
          <w:rFonts w:cs="Calibri"/>
          <w:sz w:val="24"/>
          <w:szCs w:val="24"/>
        </w:rPr>
        <w:t>from healthy tissue due to</w:t>
      </w:r>
      <w:r w:rsidRPr="00307EE2">
        <w:rPr>
          <w:rFonts w:cs="Calibri"/>
          <w:sz w:val="24"/>
          <w:szCs w:val="24"/>
        </w:rPr>
        <w:t xml:space="preserve"> differing diffusion characteristics</w:t>
      </w:r>
      <w:r>
        <w:rPr>
          <w:rFonts w:cs="Calibri"/>
          <w:sz w:val="24"/>
          <w:szCs w:val="24"/>
        </w:rPr>
        <w:t xml:space="preserve">.  </w:t>
      </w:r>
      <w:r w:rsidRPr="00307EE2">
        <w:rPr>
          <w:rFonts w:cs="Calibri"/>
          <w:sz w:val="24"/>
          <w:szCs w:val="24"/>
        </w:rPr>
        <w:t xml:space="preserve">DWIBS differs from other DWI techniques as it is acquired during free breathing, and per unit imaging time it favours the use of signal averaging rather than the acquisition of </w:t>
      </w:r>
      <w:r>
        <w:rPr>
          <w:rFonts w:cs="Calibri"/>
          <w:sz w:val="24"/>
          <w:szCs w:val="24"/>
        </w:rPr>
        <w:t>multiple</w:t>
      </w:r>
      <w:r w:rsidRPr="00307EE2">
        <w:rPr>
          <w:rFonts w:cs="Calibri"/>
          <w:sz w:val="24"/>
          <w:szCs w:val="24"/>
        </w:rPr>
        <w:t xml:space="preserve"> b-values.  Typically only two b-values </w:t>
      </w:r>
      <w:r>
        <w:rPr>
          <w:rFonts w:cs="Calibri"/>
          <w:sz w:val="24"/>
          <w:szCs w:val="24"/>
        </w:rPr>
        <w:t>(</w:t>
      </w:r>
      <w:r w:rsidRPr="00307EE2">
        <w:rPr>
          <w:rFonts w:cs="Calibri"/>
          <w:sz w:val="24"/>
          <w:szCs w:val="24"/>
        </w:rPr>
        <w:t>0 and 800 - 1000 s/mm</w:t>
      </w:r>
      <w:r w:rsidRPr="00307EE2">
        <w:rPr>
          <w:rFonts w:cs="Calibri"/>
          <w:sz w:val="24"/>
          <w:szCs w:val="24"/>
          <w:vertAlign w:val="superscript"/>
        </w:rPr>
        <w:t>2</w:t>
      </w:r>
      <w:r>
        <w:rPr>
          <w:rFonts w:cs="Calibri"/>
          <w:sz w:val="24"/>
          <w:szCs w:val="24"/>
        </w:rPr>
        <w:t>)</w:t>
      </w:r>
      <w:r w:rsidRPr="00307EE2">
        <w:rPr>
          <w:rFonts w:cs="Calibri"/>
          <w:sz w:val="24"/>
          <w:szCs w:val="24"/>
        </w:rPr>
        <w:t xml:space="preserve"> are acquired,</w:t>
      </w:r>
      <w:r>
        <w:rPr>
          <w:rFonts w:cs="Calibri"/>
          <w:sz w:val="24"/>
          <w:szCs w:val="24"/>
        </w:rPr>
        <w:t xml:space="preserve"> providing </w:t>
      </w:r>
      <w:r w:rsidRPr="00307EE2">
        <w:rPr>
          <w:rFonts w:cs="Calibri"/>
          <w:sz w:val="24"/>
          <w:szCs w:val="24"/>
        </w:rPr>
        <w:t>good background body signal suppression in the high b-value images in a reasonable acquisition time</w:t>
      </w:r>
      <w:r>
        <w:rPr>
          <w:rFonts w:cs="Calibri"/>
          <w:sz w:val="24"/>
          <w:szCs w:val="24"/>
        </w:rPr>
        <w:t>.</w:t>
      </w:r>
      <w:r w:rsidRPr="00307EE2">
        <w:rPr>
          <w:rFonts w:cs="Calibri"/>
          <w:sz w:val="24"/>
          <w:szCs w:val="24"/>
        </w:rPr>
        <w:t xml:space="preserve"> </w:t>
      </w:r>
      <w:r>
        <w:rPr>
          <w:rFonts w:cs="Calibri"/>
          <w:sz w:val="24"/>
          <w:szCs w:val="24"/>
        </w:rPr>
        <w:t xml:space="preserve"> </w:t>
      </w:r>
      <w:r w:rsidRPr="00307EE2">
        <w:rPr>
          <w:rFonts w:cs="Calibri"/>
          <w:sz w:val="24"/>
          <w:szCs w:val="24"/>
        </w:rPr>
        <w:t xml:space="preserve">DWIBS may be especially useful in the detection of relatively small lesions, </w:t>
      </w:r>
      <w:r>
        <w:rPr>
          <w:rFonts w:cs="Calibri"/>
          <w:sz w:val="24"/>
          <w:szCs w:val="24"/>
        </w:rPr>
        <w:t>of</w:t>
      </w:r>
      <w:r w:rsidRPr="00307EE2">
        <w:rPr>
          <w:rFonts w:cs="Calibri"/>
          <w:sz w:val="24"/>
          <w:szCs w:val="24"/>
        </w:rPr>
        <w:t xml:space="preserve"> the order of millimetres, due to its high </w:t>
      </w:r>
      <w:r>
        <w:rPr>
          <w:rFonts w:cs="Calibri"/>
          <w:sz w:val="24"/>
          <w:szCs w:val="24"/>
        </w:rPr>
        <w:t>c</w:t>
      </w:r>
      <w:r w:rsidRPr="00307EE2">
        <w:rPr>
          <w:rFonts w:cs="Calibri"/>
          <w:sz w:val="24"/>
          <w:szCs w:val="24"/>
        </w:rPr>
        <w:t xml:space="preserve">ontrast to </w:t>
      </w:r>
      <w:r>
        <w:rPr>
          <w:rFonts w:cs="Calibri"/>
          <w:sz w:val="24"/>
          <w:szCs w:val="24"/>
        </w:rPr>
        <w:t>n</w:t>
      </w:r>
      <w:r w:rsidRPr="00307EE2">
        <w:rPr>
          <w:rFonts w:cs="Calibri"/>
          <w:sz w:val="24"/>
          <w:szCs w:val="24"/>
        </w:rPr>
        <w:t xml:space="preserve">oise </w:t>
      </w:r>
      <w:r>
        <w:rPr>
          <w:rFonts w:cs="Calibri"/>
          <w:sz w:val="24"/>
          <w:szCs w:val="24"/>
        </w:rPr>
        <w:t>r</w:t>
      </w:r>
      <w:r w:rsidRPr="00307EE2">
        <w:rPr>
          <w:rFonts w:cs="Calibri"/>
          <w:sz w:val="24"/>
          <w:szCs w:val="24"/>
        </w:rPr>
        <w:t>atio (CNR</w:t>
      </w:r>
      <w:r>
        <w:rPr>
          <w:rFonts w:cs="Calibri"/>
          <w:sz w:val="24"/>
          <w:szCs w:val="24"/>
        </w:rPr>
        <w:t>).</w:t>
      </w:r>
    </w:p>
    <w:p w14:paraId="645672F8" w14:textId="77777777" w:rsidR="00A37B50" w:rsidRDefault="00A37B50" w:rsidP="00A37B50">
      <w:pPr>
        <w:pStyle w:val="Default"/>
        <w:spacing w:line="480" w:lineRule="auto"/>
        <w:rPr>
          <w:rFonts w:ascii="Calibri" w:hAnsi="Calibri" w:cs="Calibri"/>
        </w:rPr>
      </w:pPr>
    </w:p>
    <w:p w14:paraId="638581C9" w14:textId="77777777" w:rsidR="00A37B50" w:rsidRDefault="00A37B50" w:rsidP="00A37B50">
      <w:pPr>
        <w:pStyle w:val="Default"/>
        <w:spacing w:line="480" w:lineRule="auto"/>
        <w:rPr>
          <w:rFonts w:ascii="Calibri" w:hAnsi="Calibri" w:cs="Calibri"/>
        </w:rPr>
      </w:pPr>
      <w:r w:rsidRPr="00307EE2">
        <w:rPr>
          <w:rFonts w:ascii="Calibri" w:hAnsi="Calibri" w:cs="Calibri"/>
        </w:rPr>
        <w:t>It w</w:t>
      </w:r>
      <w:r>
        <w:rPr>
          <w:rFonts w:ascii="Calibri" w:hAnsi="Calibri" w:cs="Calibri"/>
        </w:rPr>
        <w:t xml:space="preserve">as originally believed that </w:t>
      </w:r>
      <w:r w:rsidRPr="00307EE2">
        <w:rPr>
          <w:rFonts w:ascii="Calibri" w:hAnsi="Calibri" w:cs="Calibri"/>
        </w:rPr>
        <w:t xml:space="preserve">image contrast would be lost in </w:t>
      </w:r>
      <w:r>
        <w:rPr>
          <w:rFonts w:ascii="Calibri" w:hAnsi="Calibri" w:cs="Calibri"/>
        </w:rPr>
        <w:t>WB-</w:t>
      </w:r>
      <w:r w:rsidRPr="00307EE2">
        <w:rPr>
          <w:rFonts w:ascii="Calibri" w:hAnsi="Calibri" w:cs="Calibri"/>
        </w:rPr>
        <w:t>DWI during free breathing due to respiratory motion</w:t>
      </w:r>
      <w:r>
        <w:rPr>
          <w:rFonts w:ascii="Calibri" w:hAnsi="Calibri" w:cs="Calibri"/>
        </w:rPr>
        <w:t>.  Consequently, b</w:t>
      </w:r>
      <w:r w:rsidRPr="00307EE2">
        <w:rPr>
          <w:rFonts w:ascii="Calibri" w:hAnsi="Calibri" w:cs="Calibri"/>
        </w:rPr>
        <w:t>reath-holding or respiratory triggering</w:t>
      </w:r>
      <w:r>
        <w:rPr>
          <w:rFonts w:ascii="Calibri" w:hAnsi="Calibri" w:cs="Calibri"/>
        </w:rPr>
        <w:t xml:space="preserve"> approaches were deemed necessary in torso and abdominal areas</w:t>
      </w:r>
      <w:r w:rsidRPr="00307EE2">
        <w:rPr>
          <w:rFonts w:ascii="Calibri" w:hAnsi="Calibri" w:cs="Calibri"/>
        </w:rPr>
        <w:t>.  However</w:t>
      </w:r>
      <w:r>
        <w:rPr>
          <w:rFonts w:ascii="Calibri" w:hAnsi="Calibri" w:cs="Calibri"/>
        </w:rPr>
        <w:t>,</w:t>
      </w:r>
      <w:r w:rsidRPr="00307EE2">
        <w:rPr>
          <w:rFonts w:ascii="Calibri" w:hAnsi="Calibri" w:cs="Calibri"/>
        </w:rPr>
        <w:t xml:space="preserve"> </w:t>
      </w:r>
      <w:r>
        <w:rPr>
          <w:rFonts w:ascii="Calibri" w:hAnsi="Calibri" w:cs="Calibri"/>
        </w:rPr>
        <w:t>since</w:t>
      </w:r>
      <w:r w:rsidRPr="00307EE2">
        <w:rPr>
          <w:rFonts w:ascii="Calibri" w:hAnsi="Calibri" w:cs="Calibri"/>
        </w:rPr>
        <w:t xml:space="preserve"> respiratory motion </w:t>
      </w:r>
      <w:r>
        <w:rPr>
          <w:rFonts w:ascii="Calibri" w:hAnsi="Calibri" w:cs="Calibri"/>
        </w:rPr>
        <w:t>may</w:t>
      </w:r>
      <w:r w:rsidRPr="00307EE2">
        <w:rPr>
          <w:rFonts w:ascii="Calibri" w:hAnsi="Calibri" w:cs="Calibri"/>
        </w:rPr>
        <w:t xml:space="preserve"> be considered to be an intravoxel coherent motion</w:t>
      </w:r>
      <w:r>
        <w:rPr>
          <w:rFonts w:ascii="Calibri" w:hAnsi="Calibri" w:cs="Calibri"/>
        </w:rPr>
        <w:t>,</w:t>
      </w:r>
      <w:r w:rsidRPr="00307EE2">
        <w:rPr>
          <w:rFonts w:ascii="Calibri" w:hAnsi="Calibri" w:cs="Calibri"/>
        </w:rPr>
        <w:t xml:space="preserve"> the signal acquired at the various b-values is not affected</w:t>
      </w:r>
      <w:r>
        <w:rPr>
          <w:rFonts w:ascii="Calibri" w:hAnsi="Calibri" w:cs="Calibri"/>
        </w:rPr>
        <w:t xml:space="preserve"> </w:t>
      </w:r>
      <w:r>
        <w:rPr>
          <w:rFonts w:ascii="Calibri" w:hAnsi="Calibri" w:cs="Calibri"/>
        </w:rPr>
        <w:fldChar w:fldCharType="begin"/>
      </w:r>
      <w:r>
        <w:rPr>
          <w:rFonts w:ascii="Calibri" w:hAnsi="Calibri" w:cs="Calibri"/>
        </w:rPr>
        <w:instrText xml:space="preserve"> ADDIN EN.CITE &lt;EndNote&gt;&lt;Cite&gt;&lt;Author&gt;Bammer&lt;/Author&gt;&lt;Year&gt;2003&lt;/Year&gt;&lt;RecNum&gt;2&lt;/RecNum&gt;&lt;DisplayText&gt;[3]&lt;/DisplayText&gt;&lt;record&gt;&lt;rec-number&gt;2&lt;/rec-number&gt;&lt;foreign-keys&gt;&lt;key app="EN" db-id="eepzrdd05rv9ppetv2hvd0ppsa0txe0sdtts"&gt;2&lt;/key&gt;&lt;/foreign-keys&gt;&lt;ref-type name="Journal Article"&gt;17&lt;/ref-type&gt;&lt;contributors&gt;&lt;authors&gt;&lt;author&gt;Bammer, R.&lt;/author&gt;&lt;/authors&gt;&lt;/contributors&gt;&lt;titles&gt;&lt;title&gt;Basic principles of diffusion-weighted imaging&lt;/title&gt;&lt;secondary-title&gt;European Journal of Radiology&lt;/secondary-title&gt;&lt;/titles&gt;&lt;periodical&gt;&lt;full-title&gt;European Journal of Radiology&lt;/full-title&gt;&lt;/periodical&gt;&lt;pages&gt;169-184&lt;/pages&gt;&lt;volume&gt;45&lt;/volume&gt;&lt;number&gt;3&lt;/number&gt;&lt;dates&gt;&lt;year&gt;2003&lt;/year&gt;&lt;pub-dates&gt;&lt;date&gt;Mar&lt;/date&gt;&lt;/pub-dates&gt;&lt;/dates&gt;&lt;isbn&gt;0720-048X&lt;/isbn&gt;&lt;accession-num&gt;ISI:000181482500002&lt;/accession-num&gt;&lt;urls&gt;&lt;/urls&gt;&lt;/record&gt;&lt;/Cite&gt;&lt;/EndNote&gt;</w:instrText>
      </w:r>
      <w:r>
        <w:rPr>
          <w:rFonts w:ascii="Calibri" w:hAnsi="Calibri" w:cs="Calibri"/>
        </w:rPr>
        <w:fldChar w:fldCharType="separate"/>
      </w:r>
      <w:r>
        <w:rPr>
          <w:rFonts w:ascii="Calibri" w:hAnsi="Calibri" w:cs="Calibri"/>
          <w:noProof/>
        </w:rPr>
        <w:t>[</w:t>
      </w:r>
      <w:hyperlink w:anchor="_ENREF_3" w:tooltip="Bammer, 2003 #2" w:history="1">
        <w:r>
          <w:rPr>
            <w:rFonts w:ascii="Calibri" w:hAnsi="Calibri" w:cs="Calibri"/>
            <w:noProof/>
          </w:rPr>
          <w:t>3</w:t>
        </w:r>
      </w:hyperlink>
      <w:r>
        <w:rPr>
          <w:rFonts w:ascii="Calibri" w:hAnsi="Calibri" w:cs="Calibri"/>
          <w:noProof/>
        </w:rPr>
        <w:t>]</w:t>
      </w:r>
      <w:r>
        <w:rPr>
          <w:rFonts w:ascii="Calibri" w:hAnsi="Calibri" w:cs="Calibri"/>
        </w:rPr>
        <w:fldChar w:fldCharType="end"/>
      </w:r>
      <w:r>
        <w:rPr>
          <w:rFonts w:ascii="Calibri" w:hAnsi="Calibri" w:cs="Calibri"/>
        </w:rPr>
        <w:t xml:space="preserve"> and the free-breathing DWIBS technique has been successfully demonstrated in several studies </w:t>
      </w:r>
      <w:r>
        <w:rPr>
          <w:rFonts w:ascii="Calibri" w:hAnsi="Calibri" w:cs="Calibri"/>
        </w:rPr>
        <w:fldChar w:fldCharType="begin">
          <w:fldData xml:space="preserve">PEVuZE5vdGU+PENpdGU+PEF1dGhvcj5NdXJ0ejwvQXV0aG9yPjxZZWFyPjIwMDc8L1llYXI+PFJl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</w:fldData>
        </w:fldChar>
      </w:r>
      <w:r>
        <w:rPr>
          <w:rFonts w:ascii="Calibri" w:hAnsi="Calibri" w:cs="Calibri"/>
        </w:rPr>
        <w:instrText xml:space="preserve"> ADDIN EN.CITE </w:instrText>
      </w:r>
      <w:r>
        <w:rPr>
          <w:rFonts w:ascii="Calibri" w:hAnsi="Calibri" w:cs="Calibri"/>
        </w:rPr>
        <w:fldChar w:fldCharType="begin">
          <w:fldData xml:space="preserve">PEVuZE5vdGU+PENpdGU+PEF1dGhvcj5NdXJ0ejwvQXV0aG9yPjxZZWFyPjIwMDc8L1llYXI+PFJl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</w:fldData>
        </w:fldChar>
      </w:r>
      <w:r>
        <w:rPr>
          <w:rFonts w:ascii="Calibri" w:hAnsi="Calibri" w:cs="Calibri"/>
        </w:rPr>
        <w:instrText xml:space="preserve"> ADDIN EN.CITE.DATA </w:instrText>
      </w:r>
      <w:r>
        <w:rPr>
          <w:rFonts w:ascii="Calibri" w:hAnsi="Calibri" w:cs="Calibri"/>
        </w:rPr>
      </w:r>
      <w:r>
        <w:rPr>
          <w:rFonts w:ascii="Calibri" w:hAnsi="Calibri" w:cs="Calibri"/>
        </w:rPr>
        <w:fldChar w:fldCharType="end"/>
      </w:r>
      <w:r>
        <w:rPr>
          <w:rFonts w:ascii="Calibri" w:hAnsi="Calibri" w:cs="Calibri"/>
        </w:rPr>
      </w:r>
      <w:r>
        <w:rPr>
          <w:rFonts w:ascii="Calibri" w:hAnsi="Calibri" w:cs="Calibri"/>
        </w:rPr>
        <w:fldChar w:fldCharType="separate"/>
      </w:r>
      <w:r>
        <w:rPr>
          <w:rFonts w:ascii="Calibri" w:hAnsi="Calibri" w:cs="Calibri"/>
          <w:noProof/>
        </w:rPr>
        <w:t>[</w:t>
      </w:r>
      <w:hyperlink w:anchor="_ENREF_4" w:tooltip="Murtz, 2007 #3" w:history="1">
        <w:r>
          <w:rPr>
            <w:rFonts w:ascii="Calibri" w:hAnsi="Calibri" w:cs="Calibri"/>
            <w:noProof/>
          </w:rPr>
          <w:t>4-7</w:t>
        </w:r>
      </w:hyperlink>
      <w:r>
        <w:rPr>
          <w:rFonts w:ascii="Calibri" w:hAnsi="Calibri" w:cs="Calibri"/>
          <w:noProof/>
        </w:rPr>
        <w:t>]</w:t>
      </w:r>
      <w:r>
        <w:rPr>
          <w:rFonts w:ascii="Calibri" w:hAnsi="Calibri" w:cs="Calibri"/>
        </w:rPr>
        <w:fldChar w:fldCharType="end"/>
      </w:r>
      <w:r>
        <w:rPr>
          <w:rFonts w:ascii="Calibri" w:hAnsi="Calibri" w:cs="Calibri"/>
        </w:rPr>
        <w:t xml:space="preserve">. </w:t>
      </w:r>
      <w:r w:rsidRPr="008F174C">
        <w:rPr>
          <w:rFonts w:ascii="Calibri" w:hAnsi="Calibri" w:cs="Calibri"/>
        </w:rPr>
        <w:t xml:space="preserve"> </w:t>
      </w:r>
      <w:r>
        <w:rPr>
          <w:rFonts w:ascii="Calibri" w:hAnsi="Calibri" w:cs="Calibri"/>
        </w:rPr>
        <w:t xml:space="preserve">However, the effects of increased motion-induced partial volume effect (PVE) on the detection and characterisation of lesions using DWIBS has not been investigated in detail and may lead to non-detection or misdiagnosis of small lesions or lesions exhibiting significant heterogeneity </w:t>
      </w:r>
      <w:r>
        <w:rPr>
          <w:rFonts w:ascii="Calibri" w:hAnsi="Calibri" w:cs="Calibri"/>
        </w:rPr>
        <w:fldChar w:fldCharType="begin">
          <w:fldData xml:space="preserve">PEVuZE5vdGU+PENpdGU+PEF1dGhvcj5Ld2VlPC9BdXRob3I+PFllYXI+MjAwODwvWWVhcj48UmVj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</w:fldData>
        </w:fldChar>
      </w:r>
      <w:r>
        <w:rPr>
          <w:rFonts w:ascii="Calibri" w:hAnsi="Calibri" w:cs="Calibri"/>
        </w:rPr>
        <w:instrText xml:space="preserve"> ADDIN EN.CITE </w:instrText>
      </w:r>
      <w:r>
        <w:rPr>
          <w:rFonts w:ascii="Calibri" w:hAnsi="Calibri" w:cs="Calibri"/>
        </w:rPr>
        <w:fldChar w:fldCharType="begin">
          <w:fldData xml:space="preserve">PEVuZE5vdGU+PENpdGU+PEF1dGhvcj5Ld2VlPC9BdXRob3I+PFllYXI+MjAwODwvWWVhcj48UmVj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</w:fldData>
        </w:fldChar>
      </w:r>
      <w:r>
        <w:rPr>
          <w:rFonts w:ascii="Calibri" w:hAnsi="Calibri" w:cs="Calibri"/>
        </w:rPr>
        <w:instrText xml:space="preserve"> ADDIN EN.CITE.DATA </w:instrText>
      </w:r>
      <w:r>
        <w:rPr>
          <w:rFonts w:ascii="Calibri" w:hAnsi="Calibri" w:cs="Calibri"/>
        </w:rPr>
      </w:r>
      <w:r>
        <w:rPr>
          <w:rFonts w:ascii="Calibri" w:hAnsi="Calibri" w:cs="Calibri"/>
        </w:rPr>
        <w:fldChar w:fldCharType="end"/>
      </w:r>
      <w:r>
        <w:rPr>
          <w:rFonts w:ascii="Calibri" w:hAnsi="Calibri" w:cs="Calibri"/>
        </w:rPr>
      </w:r>
      <w:r>
        <w:rPr>
          <w:rFonts w:ascii="Calibri" w:hAnsi="Calibri" w:cs="Calibri"/>
        </w:rPr>
        <w:fldChar w:fldCharType="separate"/>
      </w:r>
      <w:r>
        <w:rPr>
          <w:rFonts w:ascii="Calibri" w:hAnsi="Calibri" w:cs="Calibri"/>
          <w:noProof/>
        </w:rPr>
        <w:t>[</w:t>
      </w:r>
      <w:hyperlink w:anchor="_ENREF_7" w:tooltip="Kwee, 2008 #6" w:history="1">
        <w:r>
          <w:rPr>
            <w:rFonts w:ascii="Calibri" w:hAnsi="Calibri" w:cs="Calibri"/>
            <w:noProof/>
          </w:rPr>
          <w:t>7</w:t>
        </w:r>
      </w:hyperlink>
      <w:r>
        <w:rPr>
          <w:rFonts w:ascii="Calibri" w:hAnsi="Calibri" w:cs="Calibri"/>
          <w:noProof/>
        </w:rPr>
        <w:t>]</w:t>
      </w:r>
      <w:r>
        <w:rPr>
          <w:rFonts w:ascii="Calibri" w:hAnsi="Calibri" w:cs="Calibri"/>
        </w:rPr>
        <w:fldChar w:fldCharType="end"/>
      </w:r>
      <w:r>
        <w:rPr>
          <w:rFonts w:ascii="Calibri" w:hAnsi="Calibri" w:cs="Calibri"/>
        </w:rPr>
        <w:t xml:space="preserve">.  This has particular relevance given the push to quantify DWIBS-derived ADC values for use in staging, </w:t>
      </w:r>
      <w:r w:rsidRPr="00307EE2">
        <w:rPr>
          <w:rFonts w:ascii="Calibri" w:hAnsi="Calibri" w:cs="Calibri"/>
          <w:color w:val="131413"/>
        </w:rPr>
        <w:t>monitoring response to therapy and detection of tumour persistence or recurrence</w:t>
      </w:r>
      <w:r>
        <w:rPr>
          <w:rFonts w:ascii="Calibri" w:hAnsi="Calibri" w:cs="Calibri"/>
          <w:color w:val="131413"/>
        </w:rPr>
        <w:t xml:space="preserve"> </w:t>
      </w:r>
      <w:r>
        <w:rPr>
          <w:rFonts w:ascii="Calibri" w:hAnsi="Calibri" w:cs="Calibri"/>
        </w:rPr>
        <w:fldChar w:fldCharType="begin"/>
      </w:r>
      <w:r>
        <w:rPr>
          <w:rFonts w:ascii="Calibri" w:hAnsi="Calibri" w:cs="Calibri"/>
        </w:rPr>
        <w:instrText xml:space="preserve"> ADDIN EN.CITE &lt;EndNote&gt;&lt;Cite&gt;&lt;Author&gt;Kwee&lt;/Author&gt;&lt;Year&gt;2009&lt;/Year&gt;&lt;RecNum&gt;7&lt;/RecNum&gt;&lt;DisplayText&gt;[8]&lt;/DisplayText&gt;&lt;record&gt;&lt;rec-number&gt;7&lt;/rec-number&gt;&lt;foreign-keys&gt;&lt;key app="EN" db-id="eepzrdd05rv9ppetv2hvd0ppsa0txe0sdtts"&gt;7&lt;/key&gt;&lt;/foreign-keys&gt;&lt;ref-type name="Journal Article"&gt;17&lt;/ref-type&gt;&lt;contributors&gt;&lt;authors&gt;&lt;author&gt;Kwee, T. C.&lt;/author&gt;&lt;author&gt;Takahara, T.&lt;/author&gt;&lt;author&gt;Ochiai, R.&lt;/author&gt;&lt;author&gt;Katahira, K.&lt;/author&gt;&lt;author&gt;Van Cauteren, M.&lt;/author&gt;&lt;author&gt;Imai, Y.&lt;/author&gt;&lt;author&gt;Nievelstein, R. A. J.&lt;/author&gt;&lt;author&gt;Luijten, P. R.&lt;/author&gt;&lt;/authors&gt;&lt;/contributors&gt;&lt;titles&gt;&lt;title&gt;Whole-body diffusion-weighted magnetic resonance imaging&lt;/title&gt;&lt;secondary-title&gt;European Journal of Radiology&lt;/secondary-title&gt;&lt;/titles&gt;&lt;periodical&gt;&lt;full-title&gt;European Journal of Radiology&lt;/full-title&gt;&lt;/periodical&gt;&lt;pages&gt;409-417&lt;/pages&gt;&lt;volume&gt;70&lt;/volume&gt;&lt;number&gt;3&lt;/number&gt;&lt;dates&gt;&lt;year&gt;2009&lt;/year&gt;&lt;pub-dates&gt;&lt;date&gt;Jun&lt;/date&gt;&lt;/pub-dates&gt;&lt;/dates&gt;&lt;isbn&gt;0720-048X&lt;/isbn&gt;&lt;accession-num&gt;ISI:000267857600005&lt;/accession-num&gt;&lt;urls&gt;&lt;/urls&gt;&lt;electronic-resource-num&gt;10.1016/j.ejrad.2009.03.054&lt;/electronic-resource-num&gt;&lt;/record&gt;&lt;/Cite&gt;&lt;/EndNote&gt;</w:instrText>
      </w:r>
      <w:r>
        <w:rPr>
          <w:rFonts w:ascii="Calibri" w:hAnsi="Calibri" w:cs="Calibri"/>
        </w:rPr>
        <w:fldChar w:fldCharType="separate"/>
      </w:r>
      <w:r>
        <w:rPr>
          <w:rFonts w:ascii="Calibri" w:hAnsi="Calibri" w:cs="Calibri"/>
          <w:noProof/>
        </w:rPr>
        <w:t>[</w:t>
      </w:r>
      <w:hyperlink w:anchor="_ENREF_8" w:tooltip="Kwee, 2009 #7" w:history="1">
        <w:r>
          <w:rPr>
            <w:rFonts w:ascii="Calibri" w:hAnsi="Calibri" w:cs="Calibri"/>
            <w:noProof/>
          </w:rPr>
          <w:t>8</w:t>
        </w:r>
      </w:hyperlink>
      <w:r>
        <w:rPr>
          <w:rFonts w:ascii="Calibri" w:hAnsi="Calibri" w:cs="Calibri"/>
          <w:noProof/>
        </w:rPr>
        <w:t>]</w:t>
      </w:r>
      <w:r>
        <w:rPr>
          <w:rFonts w:ascii="Calibri" w:hAnsi="Calibri" w:cs="Calibri"/>
        </w:rPr>
        <w:fldChar w:fldCharType="end"/>
      </w:r>
      <w:r>
        <w:rPr>
          <w:rFonts w:ascii="Calibri" w:hAnsi="Calibri" w:cs="Calibri"/>
        </w:rPr>
        <w:t>, where inaccuracies in measured ADC values could have significant consequences</w:t>
      </w:r>
      <w:r w:rsidRPr="00307EE2">
        <w:rPr>
          <w:rFonts w:ascii="Calibri" w:hAnsi="Calibri" w:cs="Calibri"/>
        </w:rPr>
        <w:t xml:space="preserve">. </w:t>
      </w:r>
      <w:r>
        <w:rPr>
          <w:rFonts w:ascii="Calibri" w:hAnsi="Calibri" w:cs="Calibri"/>
        </w:rPr>
        <w:t xml:space="preserve"> </w:t>
      </w:r>
    </w:p>
    <w:p w14:paraId="13D0F93A" w14:textId="77777777" w:rsidR="00A37B50" w:rsidRDefault="00A37B50" w:rsidP="00A37B50">
      <w:pPr>
        <w:pStyle w:val="Default"/>
        <w:spacing w:line="480" w:lineRule="auto"/>
        <w:rPr>
          <w:rFonts w:ascii="Calibri" w:hAnsi="Calibri" w:cs="Calibri"/>
        </w:rPr>
      </w:pPr>
    </w:p>
    <w:p w14:paraId="52F5ED8D" w14:textId="77777777" w:rsidR="00A37B50" w:rsidRDefault="00A37B50" w:rsidP="00A37B50">
      <w:pPr>
        <w:pStyle w:val="Default"/>
        <w:spacing w:line="480" w:lineRule="auto"/>
        <w:rPr>
          <w:rFonts w:ascii="Calibri" w:hAnsi="Calibri" w:cs="Calibri"/>
        </w:rPr>
      </w:pPr>
      <w:r>
        <w:rPr>
          <w:rFonts w:ascii="Calibri" w:hAnsi="Calibri" w:cs="Calibri"/>
        </w:rPr>
        <w:t>The aim of the current study was to investigate the effect of motion on the accuracy of ADC values measured using DWIBS.  A</w:t>
      </w:r>
      <w:r w:rsidRPr="00307EE2">
        <w:rPr>
          <w:rFonts w:ascii="Calibri" w:hAnsi="Calibri" w:cs="Calibri"/>
        </w:rPr>
        <w:t xml:space="preserve"> motion phantom was</w:t>
      </w:r>
      <w:r>
        <w:rPr>
          <w:rFonts w:ascii="Calibri" w:hAnsi="Calibri" w:cs="Calibri"/>
        </w:rPr>
        <w:t xml:space="preserve"> therefore</w:t>
      </w:r>
      <w:r w:rsidRPr="00307EE2">
        <w:rPr>
          <w:rFonts w:ascii="Calibri" w:hAnsi="Calibri" w:cs="Calibri"/>
        </w:rPr>
        <w:t xml:space="preserve"> developed </w:t>
      </w:r>
      <w:r>
        <w:rPr>
          <w:rFonts w:ascii="Calibri" w:hAnsi="Calibri" w:cs="Calibri"/>
        </w:rPr>
        <w:t>with relaxation and diffusion properties modelled</w:t>
      </w:r>
      <w:r w:rsidRPr="00307EE2">
        <w:rPr>
          <w:rFonts w:ascii="Calibri" w:hAnsi="Calibri" w:cs="Calibri"/>
        </w:rPr>
        <w:t xml:space="preserve"> on the </w:t>
      </w:r>
      <w:r>
        <w:rPr>
          <w:rFonts w:ascii="Calibri" w:hAnsi="Calibri" w:cs="Calibri"/>
        </w:rPr>
        <w:t xml:space="preserve">healthy </w:t>
      </w:r>
      <w:r w:rsidRPr="00307EE2">
        <w:rPr>
          <w:rFonts w:ascii="Calibri" w:hAnsi="Calibri" w:cs="Calibri"/>
        </w:rPr>
        <w:t>liver</w:t>
      </w:r>
      <w:r>
        <w:rPr>
          <w:rFonts w:ascii="Calibri" w:hAnsi="Calibri" w:cs="Calibri"/>
        </w:rPr>
        <w:t xml:space="preserve"> with embedded tumours</w:t>
      </w:r>
      <w:r w:rsidRPr="00307EE2">
        <w:rPr>
          <w:rFonts w:ascii="Calibri" w:hAnsi="Calibri" w:cs="Calibri"/>
        </w:rPr>
        <w:t xml:space="preserve">.  </w:t>
      </w:r>
      <w:r>
        <w:rPr>
          <w:rFonts w:ascii="Calibri" w:hAnsi="Calibri" w:cs="Calibri"/>
        </w:rPr>
        <w:t>The phantom was then imaged while static and moving under simulated respiratory cycle.</w:t>
      </w:r>
    </w:p>
    <w:p w14:paraId="3FA71F00" w14:textId="77777777" w:rsidR="00A37B50" w:rsidRDefault="00A37B50" w:rsidP="00A37B50">
      <w:pPr>
        <w:spacing w:line="480" w:lineRule="auto"/>
        <w:rPr>
          <w:rFonts w:cs="Calibri"/>
          <w:sz w:val="24"/>
          <w:szCs w:val="24"/>
        </w:rPr>
      </w:pPr>
    </w:p>
    <w:p w14:paraId="095D289B" w14:textId="77777777" w:rsidR="00A37B50" w:rsidRPr="00307EE2" w:rsidRDefault="00A37B50" w:rsidP="00A37B50">
      <w:pPr>
        <w:spacing w:line="480" w:lineRule="auto"/>
        <w:rPr>
          <w:rFonts w:cs="Calibri"/>
          <w:sz w:val="24"/>
          <w:szCs w:val="24"/>
        </w:rPr>
      </w:pPr>
      <w:r>
        <w:rPr>
          <w:rFonts w:cs="Calibri"/>
          <w:sz w:val="24"/>
          <w:szCs w:val="24"/>
        </w:rPr>
        <w:t xml:space="preserve">MATERIALS AND </w:t>
      </w:r>
      <w:r w:rsidRPr="00307EE2">
        <w:rPr>
          <w:rFonts w:cs="Calibri"/>
          <w:sz w:val="24"/>
          <w:szCs w:val="24"/>
        </w:rPr>
        <w:t xml:space="preserve">METHODS: </w:t>
      </w:r>
    </w:p>
    <w:p w14:paraId="55EB8179" w14:textId="77777777" w:rsidR="00A37B50" w:rsidRPr="008F25B6" w:rsidRDefault="00A37B50" w:rsidP="00A37B50">
      <w:pPr>
        <w:pStyle w:val="Heading3"/>
        <w:spacing w:before="0" w:beforeAutospacing="0" w:line="480" w:lineRule="auto"/>
        <w:rPr>
          <w:rFonts w:ascii="Calibri" w:hAnsi="Calibri" w:cs="Calibri"/>
          <w:b w:val="0"/>
          <w:sz w:val="24"/>
          <w:szCs w:val="24"/>
        </w:rPr>
      </w:pPr>
      <w:r w:rsidRPr="00307EE2">
        <w:rPr>
          <w:rFonts w:ascii="Calibri" w:hAnsi="Calibri" w:cs="Calibri"/>
          <w:b w:val="0"/>
          <w:sz w:val="24"/>
          <w:szCs w:val="24"/>
        </w:rPr>
        <w:t>The phantom was designed</w:t>
      </w:r>
      <w:r>
        <w:rPr>
          <w:rFonts w:ascii="Calibri" w:hAnsi="Calibri" w:cs="Calibri"/>
          <w:b w:val="0"/>
          <w:sz w:val="24"/>
          <w:szCs w:val="24"/>
        </w:rPr>
        <w:t xml:space="preserve"> to mimic the liver with</w:t>
      </w:r>
      <w:r w:rsidRPr="00307EE2">
        <w:rPr>
          <w:rFonts w:ascii="Calibri" w:hAnsi="Calibri" w:cs="Calibri"/>
          <w:b w:val="0"/>
          <w:sz w:val="24"/>
          <w:szCs w:val="24"/>
        </w:rPr>
        <w:t xml:space="preserve"> embedded tumours of varying sizes, and could be moved up to 15 mm with a motion which mimicked the movement of the liver during respirat</w:t>
      </w:r>
      <w:r>
        <w:rPr>
          <w:rFonts w:ascii="Calibri" w:hAnsi="Calibri" w:cs="Calibri"/>
          <w:b w:val="0"/>
          <w:sz w:val="24"/>
          <w:szCs w:val="24"/>
        </w:rPr>
        <w:t>ion</w:t>
      </w:r>
      <w:r w:rsidRPr="00307EE2">
        <w:rPr>
          <w:rFonts w:ascii="Calibri" w:hAnsi="Calibri" w:cs="Calibri"/>
          <w:b w:val="0"/>
          <w:sz w:val="24"/>
          <w:szCs w:val="24"/>
        </w:rPr>
        <w:t xml:space="preserve">.  </w:t>
      </w:r>
      <w:r w:rsidRPr="00997037">
        <w:rPr>
          <w:rFonts w:ascii="Calibri" w:hAnsi="Calibri" w:cs="Calibri"/>
          <w:b w:val="0"/>
          <w:sz w:val="24"/>
          <w:szCs w:val="24"/>
        </w:rPr>
        <w:t>The tissue mimicking materials used to construct the phantom were specifically tailored to mimic the established values of ADC, T</w:t>
      </w:r>
      <w:r w:rsidRPr="00997037">
        <w:rPr>
          <w:rFonts w:ascii="Calibri" w:hAnsi="Calibri" w:cs="Calibri"/>
          <w:b w:val="0"/>
          <w:sz w:val="24"/>
          <w:szCs w:val="24"/>
          <w:vertAlign w:val="subscript"/>
        </w:rPr>
        <w:t>1</w:t>
      </w:r>
      <w:r w:rsidRPr="00997037">
        <w:rPr>
          <w:rFonts w:ascii="Calibri" w:hAnsi="Calibri" w:cs="Calibri"/>
          <w:b w:val="0"/>
          <w:sz w:val="24"/>
          <w:szCs w:val="24"/>
        </w:rPr>
        <w:t xml:space="preserve"> and T</w:t>
      </w:r>
      <w:r w:rsidRPr="00997037">
        <w:rPr>
          <w:rFonts w:ascii="Calibri" w:hAnsi="Calibri" w:cs="Calibri"/>
          <w:b w:val="0"/>
          <w:sz w:val="24"/>
          <w:szCs w:val="24"/>
          <w:vertAlign w:val="subscript"/>
        </w:rPr>
        <w:t>2</w:t>
      </w:r>
      <w:r w:rsidRPr="00997037">
        <w:rPr>
          <w:rFonts w:ascii="Calibri" w:hAnsi="Calibri" w:cs="Calibri"/>
          <w:b w:val="0"/>
          <w:sz w:val="24"/>
          <w:szCs w:val="24"/>
        </w:rPr>
        <w:t xml:space="preserve"> values for healthy and tumurous liver tissue </w:t>
      </w:r>
      <w:r w:rsidRPr="00997037">
        <w:rPr>
          <w:rFonts w:ascii="Calibri" w:hAnsi="Calibri" w:cs="Calibri"/>
          <w:b w:val="0"/>
          <w:sz w:val="24"/>
          <w:szCs w:val="24"/>
        </w:rPr>
        <w:fldChar w:fldCharType="begin">
          <w:fldData xml:space="preserve">PEVuZE5vdGU+PENpdGU+PEF1dGhvcj5UYW91bGk8L0F1dGhvcj48WWVhcj4yMDAzPC9ZZWFyPjxS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</w:fldData>
        </w:fldChar>
      </w:r>
      <w:r>
        <w:rPr>
          <w:rFonts w:ascii="Calibri" w:hAnsi="Calibri" w:cs="Calibri"/>
          <w:b w:val="0"/>
          <w:sz w:val="24"/>
          <w:szCs w:val="24"/>
        </w:rPr>
        <w:instrText xml:space="preserve"> ADDIN EN.CITE </w:instrText>
      </w:r>
      <w:r>
        <w:rPr>
          <w:rFonts w:ascii="Calibri" w:hAnsi="Calibri" w:cs="Calibri"/>
          <w:b w:val="0"/>
          <w:sz w:val="24"/>
          <w:szCs w:val="24"/>
        </w:rPr>
        <w:fldChar w:fldCharType="begin">
          <w:fldData xml:space="preserve">PEVuZE5vdGU+PENpdGU+PEF1dGhvcj5UYW91bGk8L0F1dGhvcj48WWVhcj4yMDAzPC9ZZWFyPjxS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</w:fldData>
        </w:fldChar>
      </w:r>
      <w:r>
        <w:rPr>
          <w:rFonts w:ascii="Calibri" w:hAnsi="Calibri" w:cs="Calibri"/>
          <w:b w:val="0"/>
          <w:sz w:val="24"/>
          <w:szCs w:val="24"/>
        </w:rPr>
        <w:instrText xml:space="preserve"> ADDIN EN.CITE.DATA </w:instrText>
      </w:r>
      <w:r>
        <w:rPr>
          <w:rFonts w:ascii="Calibri" w:hAnsi="Calibri" w:cs="Calibri"/>
          <w:b w:val="0"/>
          <w:sz w:val="24"/>
          <w:szCs w:val="24"/>
        </w:rPr>
      </w:r>
      <w:r>
        <w:rPr>
          <w:rFonts w:ascii="Calibri" w:hAnsi="Calibri" w:cs="Calibri"/>
          <w:b w:val="0"/>
          <w:sz w:val="24"/>
          <w:szCs w:val="24"/>
        </w:rPr>
        <w:fldChar w:fldCharType="end"/>
      </w:r>
      <w:r w:rsidRPr="00997037">
        <w:rPr>
          <w:rFonts w:ascii="Calibri" w:hAnsi="Calibri" w:cs="Calibri"/>
          <w:b w:val="0"/>
          <w:sz w:val="24"/>
          <w:szCs w:val="24"/>
        </w:rPr>
      </w:r>
      <w:r w:rsidRPr="00997037">
        <w:rPr>
          <w:rFonts w:ascii="Calibri" w:hAnsi="Calibri" w:cs="Calibri"/>
          <w:b w:val="0"/>
          <w:sz w:val="24"/>
          <w:szCs w:val="24"/>
        </w:rPr>
        <w:fldChar w:fldCharType="separate"/>
      </w:r>
      <w:r>
        <w:rPr>
          <w:rFonts w:ascii="Calibri" w:hAnsi="Calibri" w:cs="Calibri"/>
          <w:b w:val="0"/>
          <w:noProof/>
          <w:sz w:val="24"/>
          <w:szCs w:val="24"/>
        </w:rPr>
        <w:t>[</w:t>
      </w:r>
      <w:hyperlink w:anchor="_ENREF_9" w:tooltip="Taouli, 2003 #8" w:history="1">
        <w:r>
          <w:rPr>
            <w:rFonts w:ascii="Calibri" w:hAnsi="Calibri" w:cs="Calibri"/>
            <w:b w:val="0"/>
            <w:noProof/>
            <w:sz w:val="24"/>
            <w:szCs w:val="24"/>
          </w:rPr>
          <w:t>9</w:t>
        </w:r>
      </w:hyperlink>
      <w:r>
        <w:rPr>
          <w:rFonts w:ascii="Calibri" w:hAnsi="Calibri" w:cs="Calibri"/>
          <w:b w:val="0"/>
          <w:noProof/>
          <w:sz w:val="24"/>
          <w:szCs w:val="24"/>
        </w:rPr>
        <w:t>,</w:t>
      </w:r>
      <w:hyperlink w:anchor="_ENREF_10" w:tooltip="de Bazelaire, 2004 #9" w:history="1">
        <w:r>
          <w:rPr>
            <w:rFonts w:ascii="Calibri" w:hAnsi="Calibri" w:cs="Calibri"/>
            <w:b w:val="0"/>
            <w:noProof/>
            <w:sz w:val="24"/>
            <w:szCs w:val="24"/>
          </w:rPr>
          <w:t>10</w:t>
        </w:r>
      </w:hyperlink>
      <w:r>
        <w:rPr>
          <w:rFonts w:ascii="Calibri" w:hAnsi="Calibri" w:cs="Calibri"/>
          <w:b w:val="0"/>
          <w:noProof/>
          <w:sz w:val="24"/>
          <w:szCs w:val="24"/>
        </w:rPr>
        <w:t>]</w:t>
      </w:r>
      <w:r w:rsidRPr="00997037">
        <w:rPr>
          <w:rFonts w:ascii="Calibri" w:hAnsi="Calibri" w:cs="Calibri"/>
          <w:b w:val="0"/>
          <w:sz w:val="24"/>
          <w:szCs w:val="24"/>
        </w:rPr>
        <w:fldChar w:fldCharType="end"/>
      </w:r>
      <w:r w:rsidRPr="00997037">
        <w:rPr>
          <w:rFonts w:ascii="Calibri" w:hAnsi="Calibri" w:cs="Calibri"/>
          <w:b w:val="0"/>
          <w:sz w:val="22"/>
          <w:szCs w:val="22"/>
        </w:rPr>
        <w:t>.</w:t>
      </w:r>
      <w:r>
        <w:rPr>
          <w:rFonts w:ascii="Calibri" w:hAnsi="Calibri" w:cs="Calibri"/>
          <w:b w:val="0"/>
          <w:sz w:val="24"/>
          <w:szCs w:val="24"/>
        </w:rPr>
        <w:t xml:space="preserve">  T</w:t>
      </w:r>
      <w:r w:rsidRPr="00307EE2">
        <w:rPr>
          <w:rFonts w:ascii="Calibri" w:hAnsi="Calibri" w:cs="Calibri"/>
          <w:b w:val="0"/>
          <w:sz w:val="24"/>
          <w:szCs w:val="24"/>
        </w:rPr>
        <w:t>he background liver tissue was produced using 3 wt% agar dissolved in water and doped with 1x10</w:t>
      </w:r>
      <w:r w:rsidRPr="00307EE2">
        <w:rPr>
          <w:rFonts w:ascii="Calibri" w:hAnsi="Calibri" w:cs="Calibri"/>
          <w:b w:val="0"/>
          <w:sz w:val="24"/>
          <w:szCs w:val="24"/>
          <w:vertAlign w:val="superscript"/>
        </w:rPr>
        <w:t>-4</w:t>
      </w:r>
      <w:r w:rsidRPr="00307EE2">
        <w:rPr>
          <w:rFonts w:ascii="Calibri" w:hAnsi="Calibri" w:cs="Calibri"/>
          <w:b w:val="0"/>
          <w:sz w:val="24"/>
          <w:szCs w:val="24"/>
        </w:rPr>
        <w:t xml:space="preserve"> M MnCl</w:t>
      </w:r>
      <w:r w:rsidRPr="00307EE2">
        <w:rPr>
          <w:rFonts w:ascii="Calibri" w:hAnsi="Calibri" w:cs="Calibri"/>
          <w:b w:val="0"/>
          <w:sz w:val="24"/>
          <w:szCs w:val="24"/>
          <w:vertAlign w:val="subscript"/>
        </w:rPr>
        <w:t>2</w:t>
      </w:r>
      <w:r w:rsidRPr="00307EE2">
        <w:rPr>
          <w:rFonts w:ascii="Calibri" w:hAnsi="Calibri" w:cs="Calibri"/>
          <w:b w:val="0"/>
          <w:sz w:val="24"/>
          <w:szCs w:val="24"/>
        </w:rPr>
        <w:t>, while the tumour mimicking targets were produced using</w:t>
      </w:r>
      <w:r>
        <w:rPr>
          <w:rFonts w:ascii="Calibri" w:hAnsi="Calibri" w:cs="Calibri"/>
          <w:b w:val="0"/>
          <w:sz w:val="24"/>
          <w:szCs w:val="24"/>
        </w:rPr>
        <w:t xml:space="preserve"> </w:t>
      </w:r>
      <w:r w:rsidRPr="00307EE2">
        <w:rPr>
          <w:rFonts w:ascii="Calibri" w:hAnsi="Calibri" w:cs="Calibri"/>
          <w:b w:val="0"/>
          <w:sz w:val="24"/>
          <w:szCs w:val="24"/>
        </w:rPr>
        <w:t>20 wt% PolyVinylAlcohol-cryogel (PVA-c) processed thr</w:t>
      </w:r>
      <w:r>
        <w:rPr>
          <w:rFonts w:ascii="Calibri" w:hAnsi="Calibri" w:cs="Calibri"/>
          <w:b w:val="0"/>
          <w:sz w:val="24"/>
          <w:szCs w:val="24"/>
        </w:rPr>
        <w:t xml:space="preserve">ough four freeze-thaw cycles. </w:t>
      </w:r>
      <w:r w:rsidRPr="00307EE2">
        <w:rPr>
          <w:rFonts w:ascii="Calibri" w:hAnsi="Calibri" w:cs="Calibri"/>
          <w:b w:val="0"/>
          <w:sz w:val="24"/>
          <w:szCs w:val="24"/>
        </w:rPr>
        <w:t xml:space="preserve"> ADC values of approximately 1.9 and 1.2 x10</w:t>
      </w:r>
      <w:r w:rsidRPr="00307EE2">
        <w:rPr>
          <w:rFonts w:ascii="Calibri" w:hAnsi="Calibri" w:cs="Calibri"/>
          <w:b w:val="0"/>
          <w:sz w:val="24"/>
          <w:szCs w:val="24"/>
          <w:vertAlign w:val="superscript"/>
        </w:rPr>
        <w:t>-3</w:t>
      </w:r>
      <w:r w:rsidRPr="00307EE2">
        <w:rPr>
          <w:rFonts w:ascii="Calibri" w:hAnsi="Calibri" w:cs="Calibri"/>
          <w:b w:val="0"/>
          <w:sz w:val="24"/>
          <w:szCs w:val="24"/>
        </w:rPr>
        <w:t xml:space="preserve"> mm</w:t>
      </w:r>
      <w:r w:rsidRPr="00307EE2">
        <w:rPr>
          <w:rFonts w:ascii="Calibri" w:hAnsi="Calibri" w:cs="Calibri"/>
          <w:b w:val="0"/>
          <w:sz w:val="24"/>
          <w:szCs w:val="24"/>
          <w:vertAlign w:val="superscript"/>
        </w:rPr>
        <w:t>2</w:t>
      </w:r>
      <w:r w:rsidRPr="00307EE2">
        <w:rPr>
          <w:rFonts w:ascii="Calibri" w:hAnsi="Calibri" w:cs="Calibri"/>
          <w:b w:val="0"/>
          <w:sz w:val="24"/>
          <w:szCs w:val="24"/>
        </w:rPr>
        <w:t>/s</w:t>
      </w:r>
      <w:r>
        <w:rPr>
          <w:rFonts w:ascii="Calibri" w:hAnsi="Calibri" w:cs="Calibri"/>
          <w:b w:val="0"/>
          <w:sz w:val="24"/>
          <w:szCs w:val="24"/>
        </w:rPr>
        <w:t xml:space="preserve"> and</w:t>
      </w:r>
      <w:r w:rsidRPr="00307EE2">
        <w:rPr>
          <w:rFonts w:ascii="Calibri" w:hAnsi="Calibri" w:cs="Calibri"/>
          <w:b w:val="0"/>
          <w:sz w:val="24"/>
          <w:szCs w:val="24"/>
        </w:rPr>
        <w:t xml:space="preserve"> T</w:t>
      </w:r>
      <w:r w:rsidRPr="007644FB">
        <w:rPr>
          <w:rFonts w:ascii="Calibri" w:hAnsi="Calibri" w:cs="Calibri"/>
          <w:b w:val="0"/>
          <w:sz w:val="24"/>
          <w:szCs w:val="24"/>
          <w:vertAlign w:val="subscript"/>
        </w:rPr>
        <w:t>1</w:t>
      </w:r>
      <w:r w:rsidRPr="00307EE2">
        <w:rPr>
          <w:rFonts w:ascii="Calibri" w:hAnsi="Calibri" w:cs="Calibri"/>
          <w:b w:val="0"/>
          <w:sz w:val="24"/>
          <w:szCs w:val="24"/>
        </w:rPr>
        <w:t xml:space="preserve"> and T</w:t>
      </w:r>
      <w:r w:rsidRPr="007644FB">
        <w:rPr>
          <w:rFonts w:ascii="Calibri" w:hAnsi="Calibri" w:cs="Calibri"/>
          <w:b w:val="0"/>
          <w:sz w:val="24"/>
          <w:szCs w:val="24"/>
          <w:vertAlign w:val="subscript"/>
        </w:rPr>
        <w:t>2</w:t>
      </w:r>
      <w:r w:rsidRPr="00307EE2">
        <w:rPr>
          <w:rFonts w:ascii="Calibri" w:hAnsi="Calibri" w:cs="Calibri"/>
          <w:b w:val="0"/>
          <w:sz w:val="24"/>
          <w:szCs w:val="24"/>
        </w:rPr>
        <w:t xml:space="preserve"> values of </w:t>
      </w:r>
      <w:r>
        <w:rPr>
          <w:rFonts w:ascii="Calibri" w:hAnsi="Calibri" w:cs="Calibri"/>
          <w:b w:val="0"/>
          <w:sz w:val="24"/>
          <w:szCs w:val="24"/>
        </w:rPr>
        <w:t>685 ms, 40 ms and 815 ms, 60 ms were achieved for background and tumour tissue mimicking material</w:t>
      </w:r>
      <w:r w:rsidRPr="007644FB">
        <w:rPr>
          <w:rFonts w:ascii="Calibri" w:hAnsi="Calibri" w:cs="Calibri"/>
          <w:b w:val="0"/>
          <w:sz w:val="24"/>
          <w:szCs w:val="24"/>
        </w:rPr>
        <w:t xml:space="preserve"> </w:t>
      </w:r>
      <w:r>
        <w:rPr>
          <w:rFonts w:ascii="Calibri" w:hAnsi="Calibri" w:cs="Calibri"/>
          <w:b w:val="0"/>
          <w:sz w:val="24"/>
          <w:szCs w:val="24"/>
        </w:rPr>
        <w:t xml:space="preserve">respectively.  </w:t>
      </w:r>
      <w:r w:rsidRPr="00307EE2">
        <w:rPr>
          <w:rFonts w:ascii="Calibri" w:hAnsi="Calibri" w:cs="Calibri"/>
          <w:b w:val="0"/>
          <w:sz w:val="24"/>
          <w:szCs w:val="24"/>
        </w:rPr>
        <w:t>To optimally replicate t</w:t>
      </w:r>
      <w:r>
        <w:rPr>
          <w:rFonts w:ascii="Calibri" w:hAnsi="Calibri" w:cs="Calibri"/>
          <w:b w:val="0"/>
          <w:sz w:val="24"/>
          <w:szCs w:val="24"/>
        </w:rPr>
        <w:t xml:space="preserve">he </w:t>
      </w:r>
      <w:r w:rsidRPr="007644FB">
        <w:rPr>
          <w:rFonts w:ascii="Calibri" w:hAnsi="Calibri" w:cs="Calibri"/>
          <w:b w:val="0"/>
          <w:i/>
          <w:sz w:val="24"/>
          <w:szCs w:val="24"/>
        </w:rPr>
        <w:t xml:space="preserve">in vivo </w:t>
      </w:r>
      <w:r>
        <w:rPr>
          <w:rFonts w:ascii="Calibri" w:hAnsi="Calibri" w:cs="Calibri"/>
          <w:b w:val="0"/>
          <w:sz w:val="24"/>
          <w:szCs w:val="24"/>
        </w:rPr>
        <w:t>environment and</w:t>
      </w:r>
      <w:r w:rsidRPr="00307EE2">
        <w:rPr>
          <w:rFonts w:ascii="Calibri" w:hAnsi="Calibri" w:cs="Calibri"/>
          <w:b w:val="0"/>
          <w:sz w:val="24"/>
          <w:szCs w:val="24"/>
        </w:rPr>
        <w:t xml:space="preserve"> provide the most robust evaluation of the DWIBS technique, spherical tumour targets were produced with diameters of 5.5, 11.5, 16.5 and 25.5 mm, in each case constructed using custom-made</w:t>
      </w:r>
      <w:r>
        <w:rPr>
          <w:rFonts w:ascii="Calibri" w:hAnsi="Calibri" w:cs="Calibri"/>
          <w:b w:val="0"/>
          <w:sz w:val="24"/>
          <w:szCs w:val="24"/>
        </w:rPr>
        <w:t xml:space="preserve"> spherical silicon, as illustrated in Fig 1a</w:t>
      </w:r>
      <w:r w:rsidRPr="00307EE2">
        <w:rPr>
          <w:rFonts w:ascii="Calibri" w:hAnsi="Calibri" w:cs="Calibri"/>
          <w:b w:val="0"/>
          <w:sz w:val="24"/>
          <w:szCs w:val="24"/>
        </w:rPr>
        <w:t xml:space="preserve">. </w:t>
      </w:r>
    </w:p>
    <w:p w14:paraId="46D2DD84" w14:textId="77777777" w:rsidR="00A37B50" w:rsidRPr="00307EE2" w:rsidRDefault="00A37B50" w:rsidP="00A37B50">
      <w:pPr>
        <w:spacing w:line="480" w:lineRule="auto"/>
        <w:rPr>
          <w:rFonts w:cs="Calibri"/>
          <w:sz w:val="24"/>
          <w:szCs w:val="24"/>
        </w:rPr>
      </w:pPr>
      <w:r w:rsidRPr="00307EE2">
        <w:rPr>
          <w:rFonts w:cs="Calibri"/>
          <w:sz w:val="24"/>
          <w:szCs w:val="24"/>
        </w:rPr>
        <w:t xml:space="preserve">To simulate respiratory motion, the phantom was connected via a bellows and extended tubing to the output of a portable ventilator (Oxylog® 3000, Drager Medical, Germany).  The ventilator was placed outside the magnet room and the tubing passed through a waveguide.  The ventilator produced a physiological respiratory waveform </w:t>
      </w:r>
      <w:r>
        <w:rPr>
          <w:rFonts w:cs="Calibri"/>
          <w:sz w:val="24"/>
          <w:szCs w:val="24"/>
        </w:rPr>
        <w:t xml:space="preserve">which was used to drive a baby test lung, the expansion and contraction of which was </w:t>
      </w:r>
      <w:r w:rsidRPr="00307EE2">
        <w:rPr>
          <w:rFonts w:cs="Calibri"/>
          <w:sz w:val="24"/>
          <w:szCs w:val="24"/>
        </w:rPr>
        <w:t>capable of moving the phantom</w:t>
      </w:r>
      <w:r>
        <w:rPr>
          <w:rFonts w:cs="Calibri"/>
          <w:sz w:val="24"/>
          <w:szCs w:val="24"/>
        </w:rPr>
        <w:t xml:space="preserve"> (2.1 kg) by 15 mm in the z-direction (i.</w:t>
      </w:r>
      <w:r w:rsidRPr="00307EE2">
        <w:rPr>
          <w:rFonts w:cs="Calibri"/>
          <w:sz w:val="24"/>
          <w:szCs w:val="24"/>
        </w:rPr>
        <w:t>e. along the bore,</w:t>
      </w:r>
      <w:r>
        <w:rPr>
          <w:rFonts w:cs="Calibri"/>
          <w:sz w:val="24"/>
          <w:szCs w:val="24"/>
        </w:rPr>
        <w:t xml:space="preserve"> which corresponds to</w:t>
      </w:r>
      <w:r w:rsidRPr="00307EE2">
        <w:rPr>
          <w:rFonts w:cs="Calibri"/>
          <w:sz w:val="24"/>
          <w:szCs w:val="24"/>
        </w:rPr>
        <w:t xml:space="preserve"> the </w:t>
      </w:r>
      <w:r>
        <w:rPr>
          <w:rFonts w:cs="Calibri"/>
          <w:sz w:val="24"/>
          <w:szCs w:val="24"/>
        </w:rPr>
        <w:t xml:space="preserve">main </w:t>
      </w:r>
      <w:r w:rsidRPr="00307EE2">
        <w:rPr>
          <w:rFonts w:cs="Calibri"/>
          <w:sz w:val="24"/>
          <w:szCs w:val="24"/>
        </w:rPr>
        <w:t>direction of motion of the liver during respiration) on a rig purpose-built for this task</w:t>
      </w:r>
      <w:r>
        <w:rPr>
          <w:rFonts w:cs="Calibri"/>
          <w:sz w:val="24"/>
          <w:szCs w:val="24"/>
        </w:rPr>
        <w:t xml:space="preserve"> (Fig 1b)</w:t>
      </w:r>
      <w:r w:rsidRPr="00307EE2">
        <w:rPr>
          <w:rFonts w:cs="Calibri"/>
          <w:sz w:val="24"/>
          <w:szCs w:val="24"/>
        </w:rPr>
        <w:t>.</w:t>
      </w:r>
      <w:r>
        <w:rPr>
          <w:rFonts w:cs="Calibri"/>
          <w:sz w:val="24"/>
          <w:szCs w:val="24"/>
        </w:rPr>
        <w:t xml:space="preserve">  A mass of up to approximately 10 kg could be accommodated with this set-up, although heavier phantoms could conceivably be moved by using a ventilator with a greater output pressure.  </w:t>
      </w:r>
      <w:r w:rsidRPr="00307EE2">
        <w:rPr>
          <w:rFonts w:cs="Calibri"/>
          <w:sz w:val="24"/>
          <w:szCs w:val="24"/>
        </w:rPr>
        <w:t>All imaging was performed on a 3T Achieva system (Philips Medical Systems, the Netherlands) using a 6-channel SENSE torso array coil.  The DWIBS protocol used a standard SE-EPI technique with: TR/TE</w:t>
      </w:r>
      <w:r>
        <w:rPr>
          <w:rFonts w:cs="Calibri"/>
          <w:sz w:val="24"/>
          <w:szCs w:val="24"/>
        </w:rPr>
        <w:t>/TI</w:t>
      </w:r>
      <w:r w:rsidRPr="00307EE2">
        <w:rPr>
          <w:rFonts w:cs="Calibri"/>
          <w:sz w:val="24"/>
          <w:szCs w:val="24"/>
        </w:rPr>
        <w:t xml:space="preserve"> = 7200/41</w:t>
      </w:r>
      <w:r>
        <w:rPr>
          <w:rFonts w:cs="Calibri"/>
          <w:sz w:val="24"/>
          <w:szCs w:val="24"/>
        </w:rPr>
        <w:t>/260 ms</w:t>
      </w:r>
      <w:r w:rsidRPr="00307EE2">
        <w:rPr>
          <w:rFonts w:cs="Calibri"/>
          <w:sz w:val="24"/>
          <w:szCs w:val="24"/>
        </w:rPr>
        <w:t>, voxel size = 3.6 x 3.8 x 4 mm</w:t>
      </w:r>
      <w:r w:rsidRPr="00FE7755">
        <w:rPr>
          <w:rFonts w:cs="Calibri"/>
          <w:sz w:val="24"/>
          <w:szCs w:val="24"/>
          <w:vertAlign w:val="superscript"/>
        </w:rPr>
        <w:t>3</w:t>
      </w:r>
      <w:r w:rsidRPr="00307EE2">
        <w:rPr>
          <w:rFonts w:cs="Calibri"/>
          <w:sz w:val="24"/>
          <w:szCs w:val="24"/>
        </w:rPr>
        <w:t>, b-values = 0, 1000 s/mm</w:t>
      </w:r>
      <w:r w:rsidRPr="00307EE2">
        <w:rPr>
          <w:rFonts w:cs="Calibri"/>
          <w:sz w:val="24"/>
          <w:szCs w:val="24"/>
          <w:vertAlign w:val="superscript"/>
        </w:rPr>
        <w:t>2</w:t>
      </w:r>
      <w:r w:rsidRPr="00307EE2">
        <w:rPr>
          <w:rFonts w:cs="Calibri"/>
          <w:sz w:val="24"/>
          <w:szCs w:val="24"/>
        </w:rPr>
        <w:t xml:space="preserve">, NSA =6, scan time = 5 min 8 s.  </w:t>
      </w:r>
      <w:r>
        <w:rPr>
          <w:rFonts w:cs="Calibri"/>
          <w:sz w:val="24"/>
          <w:szCs w:val="24"/>
        </w:rPr>
        <w:t>An</w:t>
      </w:r>
      <w:r w:rsidRPr="00307EE2">
        <w:rPr>
          <w:rFonts w:cs="Calibri"/>
          <w:sz w:val="24"/>
          <w:szCs w:val="24"/>
        </w:rPr>
        <w:t xml:space="preserve"> accurate ADC measurement protocol </w:t>
      </w:r>
      <w:r>
        <w:rPr>
          <w:rFonts w:cs="Calibri"/>
          <w:sz w:val="24"/>
          <w:szCs w:val="24"/>
        </w:rPr>
        <w:t xml:space="preserve">was </w:t>
      </w:r>
      <w:r w:rsidRPr="00307EE2">
        <w:rPr>
          <w:rFonts w:cs="Calibri"/>
          <w:sz w:val="24"/>
          <w:szCs w:val="24"/>
        </w:rPr>
        <w:t>also used</w:t>
      </w:r>
      <w:r>
        <w:rPr>
          <w:rFonts w:cs="Calibri"/>
          <w:sz w:val="24"/>
          <w:szCs w:val="24"/>
        </w:rPr>
        <w:t>, employing</w:t>
      </w:r>
      <w:r w:rsidRPr="00307EE2">
        <w:rPr>
          <w:rFonts w:cs="Calibri"/>
          <w:sz w:val="24"/>
          <w:szCs w:val="24"/>
        </w:rPr>
        <w:t xml:space="preserve"> a</w:t>
      </w:r>
      <w:r>
        <w:rPr>
          <w:rFonts w:cs="Calibri"/>
          <w:sz w:val="24"/>
          <w:szCs w:val="24"/>
        </w:rPr>
        <w:t>n</w:t>
      </w:r>
      <w:r w:rsidRPr="00307EE2">
        <w:rPr>
          <w:rFonts w:cs="Calibri"/>
          <w:sz w:val="24"/>
          <w:szCs w:val="24"/>
        </w:rPr>
        <w:t xml:space="preserve"> SE-EPI technique with: TR/TE = 2400/73 ms, voxel size = 2.5 x 2.4 x 3 mm</w:t>
      </w:r>
      <w:r w:rsidRPr="00FE7755">
        <w:rPr>
          <w:rFonts w:cs="Calibri"/>
          <w:sz w:val="24"/>
          <w:szCs w:val="24"/>
          <w:vertAlign w:val="superscript"/>
        </w:rPr>
        <w:t>3</w:t>
      </w:r>
      <w:r w:rsidRPr="00307EE2">
        <w:rPr>
          <w:rFonts w:cs="Calibri"/>
          <w:sz w:val="24"/>
          <w:szCs w:val="24"/>
        </w:rPr>
        <w:t>, b-values = 0, 200, 400, 600, 800 and 1000 s/ mm</w:t>
      </w:r>
      <w:r w:rsidRPr="00307EE2">
        <w:rPr>
          <w:rFonts w:cs="Calibri"/>
          <w:sz w:val="24"/>
          <w:szCs w:val="24"/>
          <w:vertAlign w:val="superscript"/>
        </w:rPr>
        <w:t>2</w:t>
      </w:r>
      <w:r w:rsidRPr="00307EE2">
        <w:rPr>
          <w:rFonts w:cs="Calibri"/>
          <w:sz w:val="24"/>
          <w:szCs w:val="24"/>
        </w:rPr>
        <w:t>, NSA = 4 for b &lt; 500 s/mm</w:t>
      </w:r>
      <w:r w:rsidRPr="00307EE2">
        <w:rPr>
          <w:rFonts w:cs="Calibri"/>
          <w:sz w:val="24"/>
          <w:szCs w:val="24"/>
          <w:vertAlign w:val="superscript"/>
        </w:rPr>
        <w:t>2</w:t>
      </w:r>
      <w:r w:rsidRPr="00307EE2">
        <w:rPr>
          <w:rFonts w:cs="Calibri"/>
          <w:sz w:val="24"/>
          <w:szCs w:val="24"/>
        </w:rPr>
        <w:t xml:space="preserve"> and 8 for b &gt; 500 s/mm</w:t>
      </w:r>
      <w:r w:rsidRPr="00307EE2">
        <w:rPr>
          <w:rFonts w:cs="Calibri"/>
          <w:sz w:val="24"/>
          <w:szCs w:val="24"/>
          <w:vertAlign w:val="superscript"/>
        </w:rPr>
        <w:t>2</w:t>
      </w:r>
      <w:r w:rsidRPr="00307EE2">
        <w:rPr>
          <w:rFonts w:cs="Calibri"/>
          <w:sz w:val="24"/>
          <w:szCs w:val="24"/>
        </w:rPr>
        <w:t xml:space="preserve">, scan time = 11 min 24 s. </w:t>
      </w:r>
      <w:r>
        <w:rPr>
          <w:rFonts w:cs="Calibri"/>
          <w:sz w:val="24"/>
          <w:szCs w:val="24"/>
        </w:rPr>
        <w:t xml:space="preserve"> Three orthogonal diffusion encoding gradients were used in all diffusion experiments, and all experiments were repeated 10 times.</w:t>
      </w:r>
    </w:p>
    <w:p w14:paraId="2288F3A3" w14:textId="77777777" w:rsidR="00A37B50" w:rsidRPr="00307EE2" w:rsidRDefault="00A37B50" w:rsidP="00A37B50">
      <w:pPr>
        <w:spacing w:line="480" w:lineRule="auto"/>
        <w:rPr>
          <w:rFonts w:cs="Calibri"/>
          <w:sz w:val="24"/>
          <w:szCs w:val="24"/>
        </w:rPr>
      </w:pPr>
      <w:r w:rsidRPr="00307EE2">
        <w:rPr>
          <w:rFonts w:cs="Calibri"/>
          <w:sz w:val="24"/>
          <w:szCs w:val="24"/>
        </w:rPr>
        <w:t>The ADC values of the tumour targets calculated with the phantom both static and moving by 15 mm were assessed in two ways.  In an effort to duplicate a normal radiology approach, a region of interest (ROI) was placed in the b = 1000 s/mm</w:t>
      </w:r>
      <w:r w:rsidRPr="00307EE2">
        <w:rPr>
          <w:rFonts w:cs="Calibri"/>
          <w:sz w:val="24"/>
          <w:szCs w:val="24"/>
          <w:vertAlign w:val="superscript"/>
        </w:rPr>
        <w:t>2</w:t>
      </w:r>
      <w:r w:rsidRPr="00307EE2">
        <w:rPr>
          <w:rFonts w:cs="Calibri"/>
          <w:sz w:val="24"/>
          <w:szCs w:val="24"/>
        </w:rPr>
        <w:t xml:space="preserve"> image in the slice which best visualised the tumour and then copied to the ADC map.  ROI’s were placed in homogenous regions of the target away from boundaries in the chosen slice.</w:t>
      </w:r>
    </w:p>
    <w:p w14:paraId="7AF77027" w14:textId="77777777" w:rsidR="00A37B50" w:rsidRDefault="00A37B50" w:rsidP="00A37B50">
      <w:pPr>
        <w:spacing w:line="480" w:lineRule="auto"/>
        <w:rPr>
          <w:rFonts w:cs="Calibri"/>
          <w:sz w:val="24"/>
          <w:szCs w:val="24"/>
        </w:rPr>
      </w:pPr>
      <w:r w:rsidRPr="00307EE2">
        <w:rPr>
          <w:rFonts w:cs="Calibri"/>
          <w:sz w:val="24"/>
          <w:szCs w:val="24"/>
        </w:rPr>
        <w:t>Secondly, the tumour target was automatically segmented from all slices using a program developed in Matlab (The Mathworks, USA).  This involved using a Canny filter to detect the edges of the target due to changes in intensity of pixels and using this outline to mask out the target in all slices wh</w:t>
      </w:r>
      <w:r>
        <w:rPr>
          <w:rFonts w:cs="Calibri"/>
          <w:sz w:val="24"/>
          <w:szCs w:val="24"/>
        </w:rPr>
        <w:t>ere it was present in the b = 1</w:t>
      </w:r>
      <w:r w:rsidRPr="00307EE2">
        <w:rPr>
          <w:rFonts w:cs="Calibri"/>
          <w:sz w:val="24"/>
          <w:szCs w:val="24"/>
        </w:rPr>
        <w:t>000 images.  The mask was then applied to the other b-weighted images in order to segment the relevant signal intensity values for the pixels deemed to be in the target as determined by the segmentation.  From this the ADC values of all pixels present in a given target were calculated.  Histograms were generated of the segmented pixels ADC values in both static and moving situations using bins of 0.05 x 10</w:t>
      </w:r>
      <w:r w:rsidRPr="00307EE2">
        <w:rPr>
          <w:rFonts w:cs="Calibri"/>
          <w:sz w:val="24"/>
          <w:szCs w:val="24"/>
          <w:vertAlign w:val="superscript"/>
        </w:rPr>
        <w:t>-3</w:t>
      </w:r>
      <w:r w:rsidRPr="00307EE2">
        <w:rPr>
          <w:rFonts w:cs="Calibri"/>
          <w:sz w:val="24"/>
          <w:szCs w:val="24"/>
        </w:rPr>
        <w:t xml:space="preserve"> mm</w:t>
      </w:r>
      <w:r w:rsidRPr="00307EE2">
        <w:rPr>
          <w:rFonts w:cs="Calibri"/>
          <w:sz w:val="24"/>
          <w:szCs w:val="24"/>
          <w:vertAlign w:val="superscript"/>
        </w:rPr>
        <w:t>2</w:t>
      </w:r>
      <w:r w:rsidRPr="00307EE2">
        <w:rPr>
          <w:rFonts w:cs="Calibri"/>
          <w:sz w:val="24"/>
          <w:szCs w:val="24"/>
        </w:rPr>
        <w:t>/s for the ADC values of pixels in each target.</w:t>
      </w:r>
      <w:r>
        <w:rPr>
          <w:rFonts w:cs="Calibri"/>
          <w:sz w:val="24"/>
          <w:szCs w:val="24"/>
        </w:rPr>
        <w:t xml:space="preserve">  Analysis of mean, median, skew, kurtosis and histogram width (90</w:t>
      </w:r>
      <w:r w:rsidRPr="00956794">
        <w:rPr>
          <w:rFonts w:cs="Calibri"/>
          <w:sz w:val="24"/>
          <w:szCs w:val="24"/>
          <w:vertAlign w:val="superscript"/>
        </w:rPr>
        <w:t>th</w:t>
      </w:r>
      <w:r>
        <w:rPr>
          <w:rFonts w:cs="Calibri"/>
          <w:sz w:val="24"/>
          <w:szCs w:val="24"/>
        </w:rPr>
        <w:t xml:space="preserve"> percentile – 10</w:t>
      </w:r>
      <w:r w:rsidRPr="00956794">
        <w:rPr>
          <w:rFonts w:cs="Calibri"/>
          <w:sz w:val="24"/>
          <w:szCs w:val="24"/>
          <w:vertAlign w:val="superscript"/>
        </w:rPr>
        <w:t>th</w:t>
      </w:r>
      <w:r>
        <w:rPr>
          <w:rFonts w:cs="Calibri"/>
          <w:sz w:val="24"/>
          <w:szCs w:val="24"/>
        </w:rPr>
        <w:t xml:space="preserve"> percentile) were calculated from the histograms.</w:t>
      </w:r>
    </w:p>
    <w:p w14:paraId="0196945D" w14:textId="77777777" w:rsidR="00A37B50" w:rsidRPr="00307EE2" w:rsidRDefault="00A37B50" w:rsidP="00A37B50">
      <w:pPr>
        <w:spacing w:line="480" w:lineRule="auto"/>
        <w:rPr>
          <w:rFonts w:cs="Calibri"/>
          <w:sz w:val="24"/>
          <w:szCs w:val="24"/>
        </w:rPr>
      </w:pPr>
    </w:p>
    <w:p w14:paraId="08C66192" w14:textId="77777777" w:rsidR="00A37B50" w:rsidRPr="00307EE2" w:rsidRDefault="00A37B50" w:rsidP="00A37B50">
      <w:pPr>
        <w:spacing w:line="480" w:lineRule="auto"/>
        <w:rPr>
          <w:rFonts w:cs="Calibri"/>
          <w:sz w:val="24"/>
          <w:szCs w:val="24"/>
        </w:rPr>
      </w:pPr>
      <w:r w:rsidRPr="00307EE2">
        <w:rPr>
          <w:rFonts w:cs="Calibri"/>
          <w:sz w:val="24"/>
          <w:szCs w:val="24"/>
        </w:rPr>
        <w:t xml:space="preserve">RESULTS: </w:t>
      </w:r>
    </w:p>
    <w:p w14:paraId="3D99D0D8" w14:textId="77777777" w:rsidR="00A37B50" w:rsidRDefault="00A37B50" w:rsidP="00A37B50">
      <w:pPr>
        <w:spacing w:line="480" w:lineRule="auto"/>
        <w:rPr>
          <w:rFonts w:cs="Calibri"/>
          <w:sz w:val="24"/>
          <w:szCs w:val="24"/>
        </w:rPr>
      </w:pPr>
      <w:r w:rsidRPr="00307EE2">
        <w:rPr>
          <w:rFonts w:cs="Calibri"/>
          <w:sz w:val="24"/>
          <w:szCs w:val="24"/>
        </w:rPr>
        <w:t xml:space="preserve">All targets were visualised in the b </w:t>
      </w:r>
      <w:r>
        <w:rPr>
          <w:rFonts w:cs="Calibri"/>
          <w:sz w:val="24"/>
          <w:szCs w:val="24"/>
        </w:rPr>
        <w:t>= 1</w:t>
      </w:r>
      <w:r w:rsidRPr="00307EE2">
        <w:rPr>
          <w:rFonts w:cs="Calibri"/>
          <w:sz w:val="24"/>
          <w:szCs w:val="24"/>
        </w:rPr>
        <w:t xml:space="preserve">000 images.  The single ROI analysis revealed no significant change in the mean value of ADC between the three acquisition protocols with the phantom static or moving by 15 mm. </w:t>
      </w:r>
    </w:p>
    <w:p w14:paraId="50EDB34A" w14:textId="77777777" w:rsidR="00A37B50" w:rsidRDefault="00A37B50" w:rsidP="00A37B50">
      <w:pPr>
        <w:spacing w:line="480" w:lineRule="auto"/>
        <w:rPr>
          <w:rFonts w:cs="Calibri"/>
          <w:sz w:val="24"/>
          <w:szCs w:val="24"/>
        </w:rPr>
      </w:pPr>
      <w:r w:rsidRPr="00307EE2">
        <w:rPr>
          <w:rFonts w:cs="Calibri"/>
          <w:sz w:val="24"/>
          <w:szCs w:val="24"/>
        </w:rPr>
        <w:t>The results of</w:t>
      </w:r>
      <w:r>
        <w:rPr>
          <w:rFonts w:cs="Calibri"/>
          <w:sz w:val="24"/>
          <w:szCs w:val="24"/>
        </w:rPr>
        <w:t xml:space="preserve"> a</w:t>
      </w:r>
      <w:r w:rsidRPr="00307EE2">
        <w:rPr>
          <w:rFonts w:cs="Calibri"/>
          <w:sz w:val="24"/>
          <w:szCs w:val="24"/>
        </w:rPr>
        <w:t xml:space="preserve"> segmentat</w:t>
      </w:r>
      <w:r>
        <w:rPr>
          <w:rFonts w:cs="Calibri"/>
          <w:sz w:val="24"/>
          <w:szCs w:val="24"/>
        </w:rPr>
        <w:t xml:space="preserve">ion analysis are shown in </w:t>
      </w:r>
      <w:r w:rsidRPr="00FB1D50">
        <w:rPr>
          <w:rFonts w:cs="Calibri"/>
          <w:b/>
          <w:sz w:val="24"/>
          <w:szCs w:val="24"/>
        </w:rPr>
        <w:t>Fig 2</w:t>
      </w:r>
      <w:r w:rsidRPr="00307EE2">
        <w:rPr>
          <w:rFonts w:cs="Calibri"/>
          <w:sz w:val="24"/>
          <w:szCs w:val="24"/>
        </w:rPr>
        <w:t xml:space="preserve">.  This compares the ADC values measured </w:t>
      </w:r>
      <w:r>
        <w:rPr>
          <w:rFonts w:cs="Calibri"/>
          <w:sz w:val="24"/>
          <w:szCs w:val="24"/>
        </w:rPr>
        <w:t xml:space="preserve">in one experiment </w:t>
      </w:r>
      <w:r w:rsidRPr="00307EE2">
        <w:rPr>
          <w:rFonts w:cs="Calibri"/>
          <w:sz w:val="24"/>
          <w:szCs w:val="24"/>
        </w:rPr>
        <w:t>for the different-sized targets using the accurate ADC protocol and the DWIBS technique (static and moving by 15 mm).  Although mean ADC values d</w:t>
      </w:r>
      <w:r>
        <w:rPr>
          <w:rFonts w:cs="Calibri"/>
          <w:sz w:val="24"/>
          <w:szCs w:val="24"/>
        </w:rPr>
        <w:t>id not change significantly,</w:t>
      </w:r>
      <w:r w:rsidRPr="00307EE2">
        <w:rPr>
          <w:rFonts w:cs="Calibri"/>
          <w:sz w:val="24"/>
          <w:szCs w:val="24"/>
        </w:rPr>
        <w:t xml:space="preserve"> standard deviation</w:t>
      </w:r>
      <w:r>
        <w:rPr>
          <w:rFonts w:cs="Calibri"/>
          <w:sz w:val="24"/>
          <w:szCs w:val="24"/>
        </w:rPr>
        <w:t>s</w:t>
      </w:r>
      <w:r w:rsidRPr="00307EE2">
        <w:rPr>
          <w:rFonts w:cs="Calibri"/>
          <w:sz w:val="24"/>
          <w:szCs w:val="24"/>
        </w:rPr>
        <w:t xml:space="preserve"> of the measurements did increase significantly (p &lt; 0.01) for all but the 5.5 mm target, for which all three ADC measurements were significantly greater than what can be considered to be the true ADC value measured in the 25.5 mm target.</w:t>
      </w:r>
    </w:p>
    <w:p w14:paraId="4A0404AF" w14:textId="77777777" w:rsidR="00A37B50" w:rsidRDefault="00A37B50" w:rsidP="00A37B50">
      <w:pPr>
        <w:spacing w:line="480" w:lineRule="auto"/>
        <w:rPr>
          <w:rFonts w:cs="Calibri"/>
          <w:sz w:val="24"/>
          <w:szCs w:val="24"/>
        </w:rPr>
      </w:pPr>
      <w:r>
        <w:rPr>
          <w:rFonts w:cs="Calibri"/>
          <w:sz w:val="24"/>
          <w:szCs w:val="24"/>
        </w:rPr>
        <w:t xml:space="preserve">Details of the histogram analyses are presented in Table 1, showing a significant (p &lt; 0.05) difference in the histogram widths for all targets, no difference in kurtosis moments for any of the targets, and significant (p &lt; 0.05)  differences in the skewness for the two largest targets.  </w:t>
      </w:r>
    </w:p>
    <w:p w14:paraId="17348F82" w14:textId="77777777" w:rsidR="00A37B50" w:rsidRPr="00307EE2" w:rsidRDefault="00A37B50" w:rsidP="00A37B50">
      <w:pPr>
        <w:spacing w:line="480" w:lineRule="auto"/>
        <w:rPr>
          <w:rFonts w:cs="Calibri"/>
          <w:sz w:val="24"/>
          <w:szCs w:val="24"/>
        </w:rPr>
      </w:pPr>
      <w:r w:rsidRPr="00307EE2">
        <w:rPr>
          <w:rFonts w:cs="Calibri"/>
          <w:sz w:val="24"/>
          <w:szCs w:val="24"/>
        </w:rPr>
        <w:t xml:space="preserve">DISCUSSION: </w:t>
      </w:r>
    </w:p>
    <w:p w14:paraId="56723136" w14:textId="77777777" w:rsidR="00A37B50" w:rsidRDefault="00A37B50" w:rsidP="00A37B50">
      <w:pPr>
        <w:spacing w:line="480" w:lineRule="auto"/>
        <w:rPr>
          <w:rFonts w:cs="Calibri"/>
          <w:sz w:val="24"/>
          <w:szCs w:val="24"/>
        </w:rPr>
      </w:pPr>
      <w:r w:rsidRPr="00307EE2">
        <w:rPr>
          <w:rFonts w:cs="Calibri"/>
          <w:sz w:val="24"/>
          <w:szCs w:val="24"/>
        </w:rPr>
        <w:t>The ADC quantification accuracy of a DWIBS scan has been assessed using a custom-built motion phantom containing spherical tumour targets embedded in a background material with T</w:t>
      </w:r>
      <w:r w:rsidRPr="00BA255F">
        <w:rPr>
          <w:rFonts w:cs="Calibri"/>
          <w:sz w:val="24"/>
          <w:szCs w:val="24"/>
          <w:vertAlign w:val="subscript"/>
        </w:rPr>
        <w:t>1</w:t>
      </w:r>
      <w:r w:rsidRPr="00307EE2">
        <w:rPr>
          <w:rFonts w:cs="Calibri"/>
          <w:sz w:val="24"/>
          <w:szCs w:val="24"/>
        </w:rPr>
        <w:t>, T</w:t>
      </w:r>
      <w:r w:rsidRPr="00BA255F">
        <w:rPr>
          <w:rFonts w:cs="Calibri"/>
          <w:sz w:val="24"/>
          <w:szCs w:val="24"/>
          <w:vertAlign w:val="subscript"/>
        </w:rPr>
        <w:t>2</w:t>
      </w:r>
      <w:r w:rsidRPr="00307EE2">
        <w:rPr>
          <w:rFonts w:cs="Calibri"/>
          <w:sz w:val="24"/>
          <w:szCs w:val="24"/>
        </w:rPr>
        <w:t xml:space="preserve"> and ADC values closely mimicking those of tumour and healthy liver tissue.  It was found that, although the mean ADC values were not affected, a significant increase in the spread of ADC values was measured in an otherwise uniform target tumour. This may be attributed to increased </w:t>
      </w:r>
      <w:r>
        <w:rPr>
          <w:rFonts w:cs="Calibri"/>
          <w:sz w:val="24"/>
          <w:szCs w:val="24"/>
        </w:rPr>
        <w:t>PVE’</w:t>
      </w:r>
      <w:r w:rsidRPr="00307EE2">
        <w:rPr>
          <w:rFonts w:cs="Calibri"/>
          <w:sz w:val="24"/>
          <w:szCs w:val="24"/>
        </w:rPr>
        <w:t>s caused by the motion, although motion-induced EPI-related ghosting artefacts are also likely to play an important role.</w:t>
      </w:r>
      <w:r>
        <w:rPr>
          <w:rFonts w:cs="Calibri"/>
          <w:sz w:val="24"/>
          <w:szCs w:val="24"/>
        </w:rPr>
        <w:t xml:space="preserve"> </w:t>
      </w:r>
      <w:r w:rsidRPr="00307EE2">
        <w:rPr>
          <w:rFonts w:cs="Calibri"/>
          <w:sz w:val="24"/>
          <w:szCs w:val="24"/>
        </w:rPr>
        <w:t xml:space="preserve"> </w:t>
      </w:r>
      <w:r>
        <w:rPr>
          <w:rFonts w:cs="Calibri"/>
          <w:sz w:val="24"/>
          <w:szCs w:val="24"/>
        </w:rPr>
        <w:t>H</w:t>
      </w:r>
      <w:r w:rsidRPr="00307EE2">
        <w:rPr>
          <w:rFonts w:cs="Calibri"/>
          <w:sz w:val="24"/>
          <w:szCs w:val="24"/>
        </w:rPr>
        <w:t>igher ADC values consistently measured for the</w:t>
      </w:r>
      <w:r>
        <w:rPr>
          <w:rFonts w:cs="Calibri"/>
          <w:sz w:val="24"/>
          <w:szCs w:val="24"/>
        </w:rPr>
        <w:t xml:space="preserve"> 5.5 mm target likewise reflect</w:t>
      </w:r>
      <w:r w:rsidRPr="00307EE2">
        <w:rPr>
          <w:rFonts w:cs="Calibri"/>
          <w:sz w:val="24"/>
          <w:szCs w:val="24"/>
        </w:rPr>
        <w:t xml:space="preserve"> a significant </w:t>
      </w:r>
      <w:r>
        <w:rPr>
          <w:rFonts w:cs="Calibri"/>
          <w:sz w:val="24"/>
          <w:szCs w:val="24"/>
        </w:rPr>
        <w:t>PVE</w:t>
      </w:r>
      <w:r w:rsidRPr="00307EE2">
        <w:rPr>
          <w:rFonts w:cs="Calibri"/>
          <w:sz w:val="24"/>
          <w:szCs w:val="24"/>
        </w:rPr>
        <w:t xml:space="preserve">, due to the target having dimensions comparable to the spatial resolution of the acquired DWI images. </w:t>
      </w:r>
      <w:r>
        <w:rPr>
          <w:rFonts w:cs="Calibri"/>
          <w:sz w:val="24"/>
          <w:szCs w:val="24"/>
        </w:rPr>
        <w:t xml:space="preserve"> </w:t>
      </w:r>
      <w:r w:rsidRPr="00307EE2">
        <w:rPr>
          <w:rFonts w:cs="Calibri"/>
          <w:sz w:val="24"/>
          <w:szCs w:val="24"/>
        </w:rPr>
        <w:t>Additionally this study found that simulated respiratory motion had a marked effect on the shape of the histogram</w:t>
      </w:r>
      <w:r>
        <w:rPr>
          <w:rFonts w:cs="Calibri"/>
          <w:sz w:val="24"/>
          <w:szCs w:val="24"/>
        </w:rPr>
        <w:t>, with a significant increase in the histogram width of the distribution of ADC values</w:t>
      </w:r>
      <w:r w:rsidRPr="00307EE2">
        <w:rPr>
          <w:rFonts w:cs="Calibri"/>
          <w:sz w:val="24"/>
          <w:szCs w:val="24"/>
        </w:rPr>
        <w:t>. Targets imaged while the phantom was static exhibited a core spread of ADC values, which broadened when the phantom was moved, with a decreased peak and an increased number of pixels with ADC values to the right of the peak in the ADC histogram. This can be attributed to partial volume effects as a result of the segmentation procedure including pixels close to the target background interface.</w:t>
      </w:r>
      <w:r>
        <w:rPr>
          <w:rFonts w:cs="Calibri"/>
          <w:sz w:val="24"/>
          <w:szCs w:val="24"/>
        </w:rPr>
        <w:t xml:space="preserve"> </w:t>
      </w:r>
      <w:r w:rsidRPr="00307EE2">
        <w:rPr>
          <w:rFonts w:cs="Calibri"/>
          <w:sz w:val="24"/>
          <w:szCs w:val="24"/>
        </w:rPr>
        <w:t xml:space="preserve"> However, there are an increased number of pixels introduced with lower ADC values when the phantom is moving. Changes in the ADC profile of a tumour in cancer therapy monitoring experiments may lead to incorrect inferences about the response of the tumour to therapy.</w:t>
      </w:r>
    </w:p>
    <w:p w14:paraId="75D6CD4A" w14:textId="77777777" w:rsidR="00A37B50" w:rsidRPr="00307EE2" w:rsidRDefault="00A37B50" w:rsidP="00A37B50">
      <w:pPr>
        <w:spacing w:line="480" w:lineRule="auto"/>
        <w:rPr>
          <w:rFonts w:cs="Calibri"/>
          <w:sz w:val="24"/>
          <w:szCs w:val="24"/>
        </w:rPr>
      </w:pPr>
      <w:r>
        <w:rPr>
          <w:rFonts w:cs="Calibri"/>
          <w:sz w:val="24"/>
          <w:szCs w:val="24"/>
        </w:rPr>
        <w:t>The use of b-values less than 100 s/mm</w:t>
      </w:r>
      <w:r w:rsidRPr="00466DE0">
        <w:rPr>
          <w:rFonts w:cs="Calibri"/>
          <w:sz w:val="24"/>
          <w:szCs w:val="24"/>
          <w:vertAlign w:val="superscript"/>
        </w:rPr>
        <w:t>2</w:t>
      </w:r>
      <w:r>
        <w:rPr>
          <w:rFonts w:cs="Calibri"/>
          <w:sz w:val="24"/>
          <w:szCs w:val="24"/>
        </w:rPr>
        <w:t xml:space="preserve"> to quantify ADC values in conventional DWIBS protocols is also of concern and should be avoided, given the effect of intravoxel capillary perfusion on the calculated ADC values.  However, while the use of b-values of, say, 100 and 1000 s/mm</w:t>
      </w:r>
      <w:r w:rsidRPr="00CD6C54">
        <w:rPr>
          <w:rFonts w:cs="Calibri"/>
          <w:sz w:val="24"/>
          <w:szCs w:val="24"/>
          <w:vertAlign w:val="superscript"/>
        </w:rPr>
        <w:t>2</w:t>
      </w:r>
      <w:r>
        <w:rPr>
          <w:rFonts w:cs="Calibri"/>
          <w:sz w:val="24"/>
          <w:szCs w:val="24"/>
        </w:rPr>
        <w:t xml:space="preserve">, will lead to perfusion-insensitive ADC values which are more reflective of tissue cellularity, they will nevertheless suffer from the same spread in values as observed in this study.  </w:t>
      </w:r>
      <w:r w:rsidRPr="00C05183">
        <w:rPr>
          <w:sz w:val="24"/>
          <w:szCs w:val="24"/>
        </w:rPr>
        <w:t>Furthermore, while the DWIBS protocol used herein represents that optimised at 3T in our institution, other variants have been reported, for example with improved spatial resolution and the use of longer TR values, particularly for 1.5T systems where inversion recovery fat suppression has been found to work optimally</w:t>
      </w:r>
      <w:r>
        <w:rPr>
          <w:sz w:val="24"/>
          <w:szCs w:val="24"/>
        </w:rPr>
        <w:t xml:space="preserve"> </w:t>
      </w:r>
      <w:r>
        <w:rPr>
          <w:sz w:val="24"/>
          <w:szCs w:val="24"/>
        </w:rPr>
        <w:fldChar w:fldCharType="begin">
          <w:fldData xml:space="preserve">PEVuZE5vdGU+PENpdGU+PEF1dGhvcj5Ld2VlPC9BdXRob3I+PFllYXI+MjAwODwvWWVhcj48UmVj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</w:fldData>
        </w:fldChar>
      </w:r>
      <w:r>
        <w:rPr>
          <w:sz w:val="24"/>
          <w:szCs w:val="24"/>
        </w:rPr>
        <w:instrText xml:space="preserve"> ADDIN EN.CITE </w:instrText>
      </w:r>
      <w:r>
        <w:rPr>
          <w:sz w:val="24"/>
          <w:szCs w:val="24"/>
        </w:rPr>
        <w:fldChar w:fldCharType="begin">
          <w:fldData xml:space="preserve">PEVuZE5vdGU+PENpdGU+PEF1dGhvcj5Ld2VlPC9BdXRob3I+PFllYXI+MjAwODwvWWVhcj48UmVj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</w:fldData>
        </w:fldChar>
      </w:r>
      <w:r>
        <w:rPr>
          <w:sz w:val="24"/>
          <w:szCs w:val="24"/>
        </w:rPr>
        <w:instrText xml:space="preserve"> ADDIN EN.CITE.DATA </w:instrText>
      </w:r>
      <w:r>
        <w:rPr>
          <w:sz w:val="24"/>
          <w:szCs w:val="24"/>
        </w:rPr>
      </w:r>
      <w:r>
        <w:rPr>
          <w:sz w:val="24"/>
          <w:szCs w:val="24"/>
        </w:rPr>
        <w:fldChar w:fldCharType="end"/>
      </w:r>
      <w:r>
        <w:rPr>
          <w:sz w:val="24"/>
          <w:szCs w:val="24"/>
        </w:rPr>
      </w:r>
      <w:r>
        <w:rPr>
          <w:sz w:val="24"/>
          <w:szCs w:val="24"/>
        </w:rPr>
        <w:fldChar w:fldCharType="separate"/>
      </w:r>
      <w:r>
        <w:rPr>
          <w:noProof/>
          <w:sz w:val="24"/>
          <w:szCs w:val="24"/>
        </w:rPr>
        <w:t>[</w:t>
      </w:r>
      <w:hyperlink w:anchor="_ENREF_11" w:tooltip="Kwee, 2008 #11" w:history="1">
        <w:r>
          <w:rPr>
            <w:noProof/>
            <w:sz w:val="24"/>
            <w:szCs w:val="24"/>
          </w:rPr>
          <w:t>11</w:t>
        </w:r>
      </w:hyperlink>
      <w:r>
        <w:rPr>
          <w:noProof/>
          <w:sz w:val="24"/>
          <w:szCs w:val="24"/>
        </w:rPr>
        <w:t>]</w:t>
      </w:r>
      <w:r>
        <w:rPr>
          <w:sz w:val="24"/>
          <w:szCs w:val="24"/>
        </w:rPr>
        <w:fldChar w:fldCharType="end"/>
      </w:r>
      <w:r w:rsidRPr="00C05183">
        <w:rPr>
          <w:sz w:val="24"/>
          <w:szCs w:val="24"/>
        </w:rPr>
        <w:t>.</w:t>
      </w:r>
      <w:r w:rsidRPr="00C05183">
        <w:rPr>
          <w:color w:val="FF0000"/>
          <w:sz w:val="24"/>
          <w:szCs w:val="24"/>
        </w:rPr>
        <w:t xml:space="preserve"> </w:t>
      </w:r>
      <w:r w:rsidRPr="00C05183">
        <w:rPr>
          <w:sz w:val="24"/>
          <w:szCs w:val="24"/>
        </w:rPr>
        <w:t>The use of better spatial resolution has been a problem at 3T, due to the increased geometrical distortions introduced into the images because of the larger EPI factor which, coupled with the poorer B</w:t>
      </w:r>
      <w:r w:rsidRPr="00C05183">
        <w:rPr>
          <w:sz w:val="24"/>
          <w:szCs w:val="24"/>
          <w:vertAlign w:val="subscript"/>
        </w:rPr>
        <w:t>0</w:t>
      </w:r>
      <w:r w:rsidRPr="00C05183">
        <w:rPr>
          <w:sz w:val="24"/>
          <w:szCs w:val="24"/>
        </w:rPr>
        <w:t xml:space="preserve"> field homogeneity over large fields of view which is typical of 3T systems, results in significantly degraded image quality.  Nevertheless, the effect of improved spatial resolution and variations in the TR value, perhaps by making it a multiple of the respiratory cycle, warrant further investigation.</w:t>
      </w:r>
    </w:p>
    <w:p w14:paraId="4C8E8692" w14:textId="77777777" w:rsidR="00A37B50" w:rsidRPr="00307EE2" w:rsidRDefault="00A37B50" w:rsidP="00A37B50">
      <w:pPr>
        <w:spacing w:line="480" w:lineRule="auto"/>
        <w:rPr>
          <w:rFonts w:cs="Calibri"/>
          <w:sz w:val="24"/>
          <w:szCs w:val="24"/>
        </w:rPr>
      </w:pPr>
      <w:r w:rsidRPr="00307EE2">
        <w:rPr>
          <w:rFonts w:cs="Calibri"/>
          <w:sz w:val="24"/>
          <w:szCs w:val="24"/>
        </w:rPr>
        <w:t xml:space="preserve">CONCLUSIONS:  </w:t>
      </w:r>
    </w:p>
    <w:p w14:paraId="12CD5E17" w14:textId="77777777" w:rsidR="00A37B50" w:rsidRPr="00794BB1" w:rsidRDefault="00A37B50" w:rsidP="00A37B50">
      <w:pPr>
        <w:spacing w:line="480" w:lineRule="auto"/>
        <w:rPr>
          <w:rFonts w:cs="Calibri"/>
          <w:sz w:val="24"/>
          <w:szCs w:val="24"/>
        </w:rPr>
      </w:pPr>
      <w:r w:rsidRPr="00307EE2">
        <w:rPr>
          <w:rFonts w:cs="Calibri"/>
          <w:sz w:val="24"/>
          <w:szCs w:val="24"/>
        </w:rPr>
        <w:t xml:space="preserve">ADC values measured using the DWIBS technique in a moving phantom </w:t>
      </w:r>
      <w:r>
        <w:rPr>
          <w:rFonts w:cs="Calibri"/>
          <w:sz w:val="24"/>
          <w:szCs w:val="24"/>
        </w:rPr>
        <w:t>were</w:t>
      </w:r>
      <w:r w:rsidRPr="00307EE2">
        <w:rPr>
          <w:rFonts w:cs="Calibri"/>
          <w:sz w:val="24"/>
          <w:szCs w:val="24"/>
        </w:rPr>
        <w:t xml:space="preserve"> found to be comparable to those measured using an accurate ADC measurement protocol. </w:t>
      </w:r>
      <w:r>
        <w:rPr>
          <w:rFonts w:cs="Calibri"/>
          <w:sz w:val="24"/>
          <w:szCs w:val="24"/>
        </w:rPr>
        <w:t xml:space="preserve"> </w:t>
      </w:r>
      <w:r w:rsidRPr="00307EE2">
        <w:rPr>
          <w:rFonts w:cs="Calibri"/>
          <w:sz w:val="24"/>
          <w:szCs w:val="24"/>
        </w:rPr>
        <w:t xml:space="preserve">However, the </w:t>
      </w:r>
      <w:r>
        <w:rPr>
          <w:rFonts w:cs="Calibri"/>
          <w:sz w:val="24"/>
          <w:szCs w:val="24"/>
        </w:rPr>
        <w:t>widths of the histograms</w:t>
      </w:r>
      <w:r w:rsidRPr="00307EE2">
        <w:rPr>
          <w:rFonts w:cs="Calibri"/>
          <w:sz w:val="24"/>
          <w:szCs w:val="24"/>
        </w:rPr>
        <w:t xml:space="preserve"> of the measurements increased due to the motion, with many pixels showing ADC values significantly lower and higher than their true values. These findings may be of significance in cancer therapy monitoring experiments where slight changes in tumour heterogeneity may be inferred from subtle changes in ADC histograms</w:t>
      </w:r>
      <w:r w:rsidRPr="00794BB1">
        <w:rPr>
          <w:rFonts w:cs="Calibri"/>
          <w:sz w:val="24"/>
          <w:szCs w:val="24"/>
        </w:rPr>
        <w:t xml:space="preserve">. </w:t>
      </w:r>
    </w:p>
    <w:p w14:paraId="6B9F6408" w14:textId="77777777" w:rsidR="00A37B50" w:rsidRPr="00307EE2" w:rsidRDefault="00A37B50" w:rsidP="00A37B50">
      <w:pPr>
        <w:jc w:val="both"/>
        <w:rPr>
          <w:sz w:val="24"/>
          <w:szCs w:val="24"/>
        </w:rPr>
      </w:pPr>
      <w:r w:rsidRPr="00BA255F">
        <w:rPr>
          <w:b/>
          <w:sz w:val="24"/>
          <w:szCs w:val="24"/>
          <w:u w:val="single"/>
        </w:rPr>
        <w:t>ACKNOWLEDGEMENTS:</w:t>
      </w:r>
      <w:r w:rsidRPr="00BA255F">
        <w:rPr>
          <w:sz w:val="24"/>
          <w:szCs w:val="24"/>
        </w:rPr>
        <w:t xml:space="preserve">  The work was financially supported by an institutional grant from the Heal</w:t>
      </w:r>
      <w:r>
        <w:rPr>
          <w:sz w:val="24"/>
          <w:szCs w:val="24"/>
        </w:rPr>
        <w:t>th Research Board (HRB) Ireland.</w:t>
      </w:r>
    </w:p>
    <w:p w14:paraId="5CCD7247" w14:textId="77777777" w:rsidR="00A37B50" w:rsidRDefault="00A37B50" w:rsidP="00A37B50"/>
    <w:p w14:paraId="50A5F2DF" w14:textId="77777777" w:rsidR="00A37B50" w:rsidRDefault="00A37B50" w:rsidP="00A37B50"/>
    <w:p w14:paraId="22F7CC2A" w14:textId="77777777" w:rsidR="00A37B50" w:rsidRDefault="00A37B50">
      <w:pPr>
        <w:spacing w:after="0" w:line="240" w:lineRule="auto"/>
      </w:pPr>
      <w:r>
        <w:br w:type="page"/>
      </w:r>
    </w:p>
    <w:p w14:paraId="09633021" w14:textId="6D2AEDF5" w:rsidR="00A37B50" w:rsidRDefault="00A37B50" w:rsidP="00A37B50">
      <w:pPr>
        <w:spacing w:after="0" w:line="240" w:lineRule="auto"/>
        <w:rPr>
          <w:noProof/>
        </w:rPr>
      </w:pPr>
      <w:r>
        <w:fldChar w:fldCharType="begin"/>
      </w:r>
      <w:r>
        <w:instrText xml:space="preserve"> ADDIN EN.REFLIST </w:instrText>
      </w:r>
      <w:r>
        <w:fldChar w:fldCharType="separate"/>
      </w:r>
      <w:bookmarkStart w:id="1" w:name="_ENREF_1"/>
      <w:r>
        <w:rPr>
          <w:noProof/>
        </w:rPr>
        <w:t>1. Ballon D, Watts R, Dyke JP, Lis E, Morris MJ, Scher HI, Ulug AM, Jakubowski AA (2004) Imaging therapeutic response in human bone marrow using rapid whole-body MRI. Magn Reson Med 52 (6):1234-1238.</w:t>
      </w:r>
      <w:bookmarkEnd w:id="1"/>
    </w:p>
    <w:p w14:paraId="3D3A10AB" w14:textId="77777777" w:rsidR="00A37B50" w:rsidRDefault="00A37B50" w:rsidP="00A37B50">
      <w:pPr>
        <w:spacing w:after="0" w:line="240" w:lineRule="auto"/>
        <w:rPr>
          <w:noProof/>
        </w:rPr>
      </w:pPr>
      <w:bookmarkStart w:id="2" w:name="_ENREF_2"/>
      <w:r>
        <w:rPr>
          <w:noProof/>
        </w:rPr>
        <w:t>2. Takahara T, Imai Y, Yamashita T, Yasuda S, Nasu S, Van Cauteren M (2004) Diffusion Weighted Whole Body Imaging with Background Body Signal Suppression (DWIBS): Technical Improvement Using Free Breathing, STIR and High Resolution 3D Display. Radiat Med 22 (4):8</w:t>
      </w:r>
      <w:bookmarkEnd w:id="2"/>
    </w:p>
    <w:p w14:paraId="779E502D" w14:textId="77777777" w:rsidR="00A37B50" w:rsidRDefault="00A37B50" w:rsidP="00A37B50">
      <w:pPr>
        <w:spacing w:after="0" w:line="240" w:lineRule="auto"/>
        <w:rPr>
          <w:noProof/>
        </w:rPr>
      </w:pPr>
      <w:bookmarkStart w:id="3" w:name="_ENREF_3"/>
      <w:r>
        <w:rPr>
          <w:noProof/>
        </w:rPr>
        <w:t>3. Bammer R (2003) Basic principles of diffusion-weighted imaging. Eur J Rad 45 (3):169-184</w:t>
      </w:r>
      <w:bookmarkEnd w:id="3"/>
    </w:p>
    <w:p w14:paraId="0F76C94F" w14:textId="77777777" w:rsidR="00A37B50" w:rsidRDefault="00A37B50" w:rsidP="00A37B50">
      <w:pPr>
        <w:spacing w:after="0" w:line="240" w:lineRule="auto"/>
        <w:rPr>
          <w:noProof/>
        </w:rPr>
      </w:pPr>
      <w:bookmarkStart w:id="4" w:name="_ENREF_4"/>
      <w:r>
        <w:rPr>
          <w:noProof/>
        </w:rPr>
        <w:t>4. Murtz P, Krautmacher C, Traber F, Gieseke J, Schild HH, Willinek WA (2007) Diffusion-weighted whole-body MR imaging with background body signal suppression: a feasibility study at 3.0 Tesla. Eur Radiol 17 (12):3031-3037.</w:t>
      </w:r>
      <w:bookmarkEnd w:id="4"/>
    </w:p>
    <w:p w14:paraId="5B159205" w14:textId="77777777" w:rsidR="00A37B50" w:rsidRDefault="00A37B50" w:rsidP="00A37B50">
      <w:pPr>
        <w:spacing w:after="0" w:line="240" w:lineRule="auto"/>
        <w:rPr>
          <w:noProof/>
        </w:rPr>
      </w:pPr>
      <w:bookmarkStart w:id="5" w:name="_ENREF_5"/>
      <w:r>
        <w:rPr>
          <w:noProof/>
        </w:rPr>
        <w:t>5. Braithwaite AC, Dale BM, Boll DT, Merkle EM (2009) Short- and Midterm Reproducibility of Apparent Diffusion Coefficient Measurements at 3.0-T Diffusion-weighted Imaging of the Abdomen. Radiology 250 (2):459-465.</w:t>
      </w:r>
      <w:bookmarkEnd w:id="5"/>
    </w:p>
    <w:p w14:paraId="658FBE1A" w14:textId="77777777" w:rsidR="00A37B50" w:rsidRDefault="00A37B50" w:rsidP="00A37B50">
      <w:pPr>
        <w:spacing w:after="0" w:line="240" w:lineRule="auto"/>
        <w:rPr>
          <w:noProof/>
        </w:rPr>
      </w:pPr>
      <w:bookmarkStart w:id="6" w:name="_ENREF_6"/>
      <w:r>
        <w:rPr>
          <w:noProof/>
        </w:rPr>
        <w:t>6. Kilickesmez O, Bayramoglu S, Inci E, Cimilli T (2009) Value of apparent diffusion coefficient measurement for discrimination of focal benign and malignant hepatic masses. J Med Imaging and Radiat Oncol 53 (1):50-55.</w:t>
      </w:r>
      <w:bookmarkEnd w:id="6"/>
    </w:p>
    <w:p w14:paraId="567CE80D" w14:textId="77777777" w:rsidR="00A37B50" w:rsidRDefault="00A37B50" w:rsidP="00A37B50">
      <w:pPr>
        <w:spacing w:after="0" w:line="240" w:lineRule="auto"/>
        <w:rPr>
          <w:noProof/>
        </w:rPr>
      </w:pPr>
      <w:bookmarkStart w:id="7" w:name="_ENREF_7"/>
      <w:r>
        <w:rPr>
          <w:noProof/>
        </w:rPr>
        <w:t>7. Kwee TC, Takahara T, Koh DM, Nievelstein RAJ, Luijten PR (2008) Comparison and Reproducibility of ADC Measurements in Breathhold, Respiratory Triggered, and Free-Breathing Diffusion-Weighted MR Imaging of the Liver. J Magn Reson Imaging 28 (5):1141-1148.</w:t>
      </w:r>
      <w:bookmarkEnd w:id="7"/>
    </w:p>
    <w:p w14:paraId="10DF1730" w14:textId="77777777" w:rsidR="00A37B50" w:rsidRDefault="00A37B50" w:rsidP="00A37B50">
      <w:pPr>
        <w:spacing w:after="0" w:line="240" w:lineRule="auto"/>
        <w:rPr>
          <w:noProof/>
        </w:rPr>
      </w:pPr>
      <w:bookmarkStart w:id="8" w:name="_ENREF_8"/>
      <w:r>
        <w:rPr>
          <w:noProof/>
        </w:rPr>
        <w:t xml:space="preserve">8. Kwee TC, Takahara T, Ochiai R, Katahira K, Van Cauteren M, Imai Y, Nievelstein RAJ, Luijten PR (2009) Whole-body diffusion-weighted magnetic resonance imaging. Eur J Radiol 70 (3):409-417. </w:t>
      </w:r>
      <w:bookmarkEnd w:id="8"/>
    </w:p>
    <w:p w14:paraId="59894575" w14:textId="77777777" w:rsidR="00A37B50" w:rsidRDefault="00A37B50" w:rsidP="00A37B50">
      <w:pPr>
        <w:spacing w:after="0" w:line="240" w:lineRule="auto"/>
        <w:rPr>
          <w:noProof/>
        </w:rPr>
      </w:pPr>
      <w:bookmarkStart w:id="9" w:name="_ENREF_9"/>
      <w:r>
        <w:rPr>
          <w:noProof/>
        </w:rPr>
        <w:t>9. Taouli B, Vilgrain V, Dumont E, Daire JL, Fan B, Menu Y (2003) Evaluation of liver diffusion isotropy and characterization of focal hepatic lesions with two single-shot echo-planar MR imaging sequences: Prospective study in 66 patients. Radiology 226 (1):71-78.</w:t>
      </w:r>
      <w:bookmarkEnd w:id="9"/>
    </w:p>
    <w:p w14:paraId="023A7C1D" w14:textId="77777777" w:rsidR="00A37B50" w:rsidRDefault="00A37B50" w:rsidP="00A37B50">
      <w:pPr>
        <w:spacing w:after="0" w:line="240" w:lineRule="auto"/>
        <w:rPr>
          <w:noProof/>
        </w:rPr>
      </w:pPr>
      <w:bookmarkStart w:id="10" w:name="_ENREF_10"/>
      <w:r>
        <w:rPr>
          <w:noProof/>
        </w:rPr>
        <w:t>10. de Bazelaire CMJ, Duhamel GD, Rofsky NM, Alsop DC (2004) MR imaging relaxation times of abdominal and pelvic tissues measured in vivo at 3.0 T: Preliminary results. Radiology 230 (3):652-659.</w:t>
      </w:r>
      <w:bookmarkEnd w:id="10"/>
    </w:p>
    <w:p w14:paraId="18B81983" w14:textId="77777777" w:rsidR="00A37B50" w:rsidRDefault="00A37B50" w:rsidP="00A37B50">
      <w:pPr>
        <w:spacing w:line="240" w:lineRule="auto"/>
        <w:rPr>
          <w:noProof/>
        </w:rPr>
      </w:pPr>
      <w:bookmarkStart w:id="11" w:name="_ENREF_11"/>
      <w:r>
        <w:rPr>
          <w:noProof/>
        </w:rPr>
        <w:t>11. Kwee TC, Takahara T, Ochiai R, Nievelstein RAJ, Luijten PR (2008) Diffusion-weighted whole-body imaging with background body signal suppression (DWIBS): features and potential applications in oncology. Eur Radiol 18 (9):1937-1952.</w:t>
      </w:r>
      <w:bookmarkEnd w:id="11"/>
    </w:p>
    <w:p w14:paraId="69B77A2D" w14:textId="77777777" w:rsidR="00A37B50" w:rsidRDefault="00A37B50" w:rsidP="00A37B50">
      <w:pPr>
        <w:spacing w:line="240" w:lineRule="auto"/>
        <w:rPr>
          <w:noProof/>
        </w:rPr>
      </w:pPr>
    </w:p>
    <w:p w14:paraId="482A9A4B" w14:textId="3ED6FB0C" w:rsidR="002F4EC2" w:rsidRDefault="00A37B50" w:rsidP="00A37B50">
      <w:r>
        <w:fldChar w:fldCharType="end"/>
      </w:r>
    </w:p>
    <w:p w14:paraId="256DFE72" w14:textId="77777777" w:rsidR="002F4EC2" w:rsidRDefault="002F4EC2" w:rsidP="002F4EC2"/>
    <w:p w14:paraId="18B07119" w14:textId="77777777" w:rsidR="000F7DFC" w:rsidRDefault="000F7DFC">
      <w:pPr>
        <w:spacing w:after="0" w:line="240" w:lineRule="auto"/>
      </w:pPr>
      <w:r>
        <w:br w:type="page"/>
      </w:r>
    </w:p>
    <w:p w14:paraId="1B13BF81" w14:textId="2A0D40DC" w:rsidR="002F4EC2" w:rsidRDefault="002F4EC2" w:rsidP="00A37B50">
      <w:pPr>
        <w:spacing w:after="0" w:line="240" w:lineRule="auto"/>
        <w:rPr>
          <w:noProof/>
        </w:rPr>
      </w:pPr>
      <w:r>
        <w:fldChar w:fldCharType="begin"/>
      </w:r>
      <w:r>
        <w:instrText xml:space="preserve"> ADDIN EN.REFLIST </w:instrText>
      </w:r>
      <w:r>
        <w:fldChar w:fldCharType="separate"/>
      </w:r>
    </w:p>
    <w:p w14:paraId="5FA688EF" w14:textId="5869C803" w:rsidR="002F4EC2" w:rsidRDefault="002F4EC2">
      <w:pPr>
        <w:spacing w:after="0" w:line="240" w:lineRule="auto"/>
        <w:rPr>
          <w:noProof/>
        </w:rPr>
      </w:pPr>
    </w:p>
    <w:p w14:paraId="12E02732" w14:textId="77777777" w:rsidR="002F4EC2" w:rsidRDefault="002F4EC2" w:rsidP="002F4EC2">
      <w:pPr>
        <w:keepNext/>
        <w:spacing w:line="240" w:lineRule="auto"/>
      </w:pPr>
      <w:r>
        <w:rPr>
          <w:noProof/>
          <w:lang w:eastAsia="en-IE"/>
        </w:rPr>
        <w:drawing>
          <wp:inline distT="0" distB="0" distL="0" distR="0" wp14:anchorId="072AFFCB" wp14:editId="17A3BDBB">
            <wp:extent cx="4231669" cy="1388308"/>
            <wp:effectExtent l="0" t="0" r="10160" b="889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tif"/>
                    <pic:cNvPicPr/>
                  </pic:nvPicPr>
                  <pic:blipFill>
                    <a:blip r:embed="rId6">
                      <a:extLst>
                        <a:ext uri="{28A0092B-C50C-407E-A947-70E740481C1C}">
                          <a14:useLocalDpi xmlns:a14="http://schemas.microsoft.com/office/drawing/2010/main" val="0"/>
                        </a:ext>
                      </a:extLst>
                    </a:blip>
                    <a:stretch>
                      <a:fillRect/>
                    </a:stretch>
                  </pic:blipFill>
                  <pic:spPr>
                    <a:xfrm>
                      <a:off x="0" y="0"/>
                      <a:ext cx="4231669" cy="1388308"/>
                    </a:xfrm>
                    <a:prstGeom prst="rect">
                      <a:avLst/>
                    </a:prstGeom>
                  </pic:spPr>
                </pic:pic>
              </a:graphicData>
            </a:graphic>
          </wp:inline>
        </w:drawing>
      </w:r>
    </w:p>
    <w:p w14:paraId="3C4C71FF" w14:textId="77777777" w:rsidR="002F4EC2" w:rsidRPr="002F4EC2" w:rsidRDefault="002F4EC2" w:rsidP="002F4EC2">
      <w:pPr>
        <w:pStyle w:val="Caption"/>
        <w:rPr>
          <w:noProof/>
          <w:color w:val="auto"/>
        </w:rPr>
      </w:pPr>
      <w:r>
        <w:rPr>
          <w:color w:val="auto"/>
        </w:rPr>
        <w:t>Fig</w:t>
      </w:r>
      <w:r w:rsidRPr="002F4EC2">
        <w:rPr>
          <w:color w:val="auto"/>
        </w:rPr>
        <w:t xml:space="preserve"> </w:t>
      </w:r>
      <w:r w:rsidRPr="002F4EC2">
        <w:rPr>
          <w:color w:val="auto"/>
        </w:rPr>
        <w:fldChar w:fldCharType="begin"/>
      </w:r>
      <w:r w:rsidRPr="002F4EC2">
        <w:rPr>
          <w:color w:val="auto"/>
        </w:rPr>
        <w:instrText xml:space="preserve"> SEQ Figure \* ARABIC </w:instrText>
      </w:r>
      <w:r w:rsidRPr="002F4EC2">
        <w:rPr>
          <w:color w:val="auto"/>
        </w:rPr>
        <w:fldChar w:fldCharType="separate"/>
      </w:r>
      <w:r>
        <w:rPr>
          <w:noProof/>
          <w:color w:val="auto"/>
        </w:rPr>
        <w:t>1</w:t>
      </w:r>
      <w:r w:rsidRPr="002F4EC2">
        <w:rPr>
          <w:color w:val="auto"/>
        </w:rPr>
        <w:fldChar w:fldCharType="end"/>
      </w:r>
      <w:r w:rsidRPr="002F4EC2">
        <w:rPr>
          <w:color w:val="auto"/>
        </w:rPr>
        <w:t xml:space="preserve"> a</w:t>
      </w:r>
      <w:r>
        <w:rPr>
          <w:color w:val="auto"/>
        </w:rPr>
        <w:t xml:space="preserve"> </w:t>
      </w:r>
      <w:r w:rsidRPr="002F4EC2">
        <w:rPr>
          <w:color w:val="auto"/>
        </w:rPr>
        <w:t>Photograph showing the positioning of the PVA-c tumour-mimicking target in the</w:t>
      </w:r>
      <w:r>
        <w:rPr>
          <w:color w:val="auto"/>
        </w:rPr>
        <w:t xml:space="preserve"> background healthy tissue-</w:t>
      </w:r>
      <w:r w:rsidRPr="002F4EC2">
        <w:rPr>
          <w:color w:val="auto"/>
        </w:rPr>
        <w:t>mimicking material (only half of which was poured in), and Fig. 1 b the phantom setup just before positioning in the magnet</w:t>
      </w:r>
    </w:p>
    <w:p w14:paraId="5BBE0C64" w14:textId="77777777" w:rsidR="002F4EC2" w:rsidRPr="002F4EC2" w:rsidRDefault="002F4EC2" w:rsidP="002F4EC2">
      <w:pPr>
        <w:widowControl w:val="0"/>
        <w:autoSpaceDE w:val="0"/>
        <w:autoSpaceDN w:val="0"/>
        <w:adjustRightInd w:val="0"/>
        <w:spacing w:after="0" w:line="240" w:lineRule="auto"/>
        <w:rPr>
          <w:rFonts w:ascii="Times" w:eastAsiaTheme="minorEastAsia" w:hAnsi="Times" w:cs="Times"/>
          <w:sz w:val="24"/>
          <w:szCs w:val="24"/>
          <w:lang w:val="en-US"/>
        </w:rPr>
      </w:pPr>
    </w:p>
    <w:p w14:paraId="24EE407B" w14:textId="77777777" w:rsidR="002F4EC2" w:rsidRDefault="002F4EC2" w:rsidP="002F4EC2">
      <w:pPr>
        <w:keepNext/>
        <w:spacing w:line="240" w:lineRule="auto"/>
      </w:pPr>
      <w:r>
        <w:rPr>
          <w:noProof/>
          <w:lang w:eastAsia="en-IE"/>
        </w:rPr>
        <w:drawing>
          <wp:inline distT="0" distB="0" distL="0" distR="0" wp14:anchorId="7FB25E23" wp14:editId="78D24F2F">
            <wp:extent cx="4638675" cy="251460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etbar.tif"/>
                    <pic:cNvPicPr/>
                  </pic:nvPicPr>
                  <pic:blipFill>
                    <a:blip r:embed="rId7">
                      <a:extLst>
                        <a:ext uri="{28A0092B-C50C-407E-A947-70E740481C1C}">
                          <a14:useLocalDpi xmlns:a14="http://schemas.microsoft.com/office/drawing/2010/main" val="0"/>
                        </a:ext>
                      </a:extLst>
                    </a:blip>
                    <a:stretch>
                      <a:fillRect/>
                    </a:stretch>
                  </pic:blipFill>
                  <pic:spPr>
                    <a:xfrm>
                      <a:off x="0" y="0"/>
                      <a:ext cx="4638675" cy="2514600"/>
                    </a:xfrm>
                    <a:prstGeom prst="rect">
                      <a:avLst/>
                    </a:prstGeom>
                  </pic:spPr>
                </pic:pic>
              </a:graphicData>
            </a:graphic>
          </wp:inline>
        </w:drawing>
      </w:r>
    </w:p>
    <w:p w14:paraId="632C7497" w14:textId="77777777" w:rsidR="002F4EC2" w:rsidRPr="007F6104" w:rsidRDefault="002F4EC2" w:rsidP="002F4EC2">
      <w:pPr>
        <w:pStyle w:val="Caption"/>
        <w:rPr>
          <w:noProof/>
          <w:color w:val="auto"/>
        </w:rPr>
      </w:pPr>
      <w:r w:rsidRPr="007F6104">
        <w:rPr>
          <w:color w:val="auto"/>
        </w:rPr>
        <w:t xml:space="preserve">Fig </w:t>
      </w:r>
      <w:r w:rsidRPr="007F6104">
        <w:rPr>
          <w:color w:val="auto"/>
        </w:rPr>
        <w:fldChar w:fldCharType="begin"/>
      </w:r>
      <w:r w:rsidRPr="007F6104">
        <w:rPr>
          <w:color w:val="auto"/>
        </w:rPr>
        <w:instrText xml:space="preserve"> SEQ Figure \* ARABIC </w:instrText>
      </w:r>
      <w:r w:rsidRPr="007F6104">
        <w:rPr>
          <w:color w:val="auto"/>
        </w:rPr>
        <w:fldChar w:fldCharType="separate"/>
      </w:r>
      <w:r w:rsidRPr="007F6104">
        <w:rPr>
          <w:noProof/>
          <w:color w:val="auto"/>
        </w:rPr>
        <w:t>2</w:t>
      </w:r>
      <w:r w:rsidRPr="007F6104">
        <w:rPr>
          <w:color w:val="auto"/>
        </w:rPr>
        <w:fldChar w:fldCharType="end"/>
      </w:r>
      <w:r w:rsidRPr="007F6104">
        <w:rPr>
          <w:color w:val="auto"/>
        </w:rPr>
        <w:t xml:space="preserve"> Plots showing the mean ADC values (+/- standard deviation) calculated for pixels that were deemed to be present in a given target by the segmentation routine for one measurement. The standard deviation of the measurements increased significantly </w:t>
      </w:r>
      <w:r w:rsidR="007F6104" w:rsidRPr="007F6104">
        <w:rPr>
          <w:color w:val="auto"/>
        </w:rPr>
        <w:t>(p &lt; 0.01) for all but the 5.5 mm target that was heavily influenced by partial volume effects due to its proximity in size to the acquired spatial resolution</w:t>
      </w:r>
    </w:p>
    <w:p w14:paraId="3B81B0C1" w14:textId="77777777" w:rsidR="00FD4895" w:rsidRDefault="002F4EC2" w:rsidP="002F4EC2">
      <w:pPr>
        <w:pStyle w:val="Caption"/>
        <w:keepNext/>
      </w:pPr>
      <w:r>
        <w:fldChar w:fldCharType="end"/>
      </w:r>
      <w:r w:rsidRPr="002F4EC2">
        <w:t xml:space="preserve"> </w:t>
      </w:r>
    </w:p>
    <w:p w14:paraId="7966A52A" w14:textId="77777777" w:rsidR="00FD4895" w:rsidRDefault="00FD4895" w:rsidP="00FD4895">
      <w:pPr>
        <w:rPr>
          <w:rFonts w:asciiTheme="minorHAnsi" w:eastAsiaTheme="minorEastAsia" w:hAnsiTheme="minorHAnsi" w:cstheme="minorBidi"/>
          <w:color w:val="4F81BD" w:themeColor="accent1"/>
          <w:sz w:val="18"/>
          <w:szCs w:val="18"/>
          <w:lang w:val="en-US"/>
        </w:rPr>
      </w:pPr>
      <w:r>
        <w:br w:type="page"/>
      </w:r>
    </w:p>
    <w:p w14:paraId="71DB4047" w14:textId="77777777" w:rsidR="002F4EC2" w:rsidRPr="002F4EC2" w:rsidRDefault="002F4EC2" w:rsidP="002F4EC2">
      <w:pPr>
        <w:pStyle w:val="Caption"/>
        <w:keepNext/>
        <w:rPr>
          <w:color w:val="auto"/>
        </w:rPr>
      </w:pPr>
      <w:r w:rsidRPr="002F4EC2">
        <w:rPr>
          <w:color w:val="auto"/>
        </w:rPr>
        <w:t xml:space="preserve">Table </w:t>
      </w:r>
      <w:r w:rsidRPr="002F4EC2">
        <w:rPr>
          <w:color w:val="auto"/>
        </w:rPr>
        <w:fldChar w:fldCharType="begin"/>
      </w:r>
      <w:r w:rsidRPr="002F4EC2">
        <w:rPr>
          <w:color w:val="auto"/>
        </w:rPr>
        <w:instrText xml:space="preserve"> SEQ Table \* ARABIC </w:instrText>
      </w:r>
      <w:r w:rsidRPr="002F4EC2">
        <w:rPr>
          <w:color w:val="auto"/>
        </w:rPr>
        <w:fldChar w:fldCharType="separate"/>
      </w:r>
      <w:r w:rsidRPr="002F4EC2">
        <w:rPr>
          <w:noProof/>
          <w:color w:val="auto"/>
        </w:rPr>
        <w:t>1</w:t>
      </w:r>
      <w:r w:rsidRPr="002F4EC2">
        <w:rPr>
          <w:noProof/>
          <w:color w:val="auto"/>
        </w:rPr>
        <w:fldChar w:fldCharType="end"/>
      </w:r>
      <w:r w:rsidRPr="002F4EC2">
        <w:rPr>
          <w:color w:val="auto"/>
        </w:rPr>
        <w:t>:  Mean. median, skewness, kurtosis and histogram width (90th percentile - 10th percentile) averaged over ten separate scans for both static and motion conditions of the phantom presented with standard deviations. ‘*’ denotes significant ( p&lt;0.05 ) differences between the static and motion conditions. It can be seen that in all targets there was a significant increase in the histogram width attributed to motion.</w:t>
      </w:r>
    </w:p>
    <w:tbl>
      <w:tblPr>
        <w:tblStyle w:val="TableGrid"/>
        <w:tblW w:w="10774" w:type="dxa"/>
        <w:tblInd w:w="-885" w:type="dxa"/>
        <w:tblLayout w:type="fixed"/>
        <w:tblLook w:val="04A0" w:firstRow="1" w:lastRow="0" w:firstColumn="1" w:lastColumn="0" w:noHBand="0" w:noVBand="1"/>
      </w:tblPr>
      <w:tblGrid>
        <w:gridCol w:w="851"/>
        <w:gridCol w:w="993"/>
        <w:gridCol w:w="1701"/>
        <w:gridCol w:w="1843"/>
        <w:gridCol w:w="1842"/>
        <w:gridCol w:w="1560"/>
        <w:gridCol w:w="1984"/>
      </w:tblGrid>
      <w:tr w:rsidR="002F4EC2" w14:paraId="719A7BD3" w14:textId="77777777" w:rsidTr="002F4EC2">
        <w:tc>
          <w:tcPr>
            <w:tcW w:w="851" w:type="dxa"/>
          </w:tcPr>
          <w:p w14:paraId="033DE619" w14:textId="77777777" w:rsidR="002F4EC2" w:rsidRDefault="002F4EC2" w:rsidP="002F4EC2"/>
        </w:tc>
        <w:tc>
          <w:tcPr>
            <w:tcW w:w="993" w:type="dxa"/>
          </w:tcPr>
          <w:p w14:paraId="78B0FBC2" w14:textId="77777777" w:rsidR="002F4EC2" w:rsidRDefault="002F4EC2" w:rsidP="002F4EC2"/>
        </w:tc>
        <w:tc>
          <w:tcPr>
            <w:tcW w:w="1701" w:type="dxa"/>
          </w:tcPr>
          <w:p w14:paraId="38B747E7" w14:textId="77777777" w:rsidR="002F4EC2" w:rsidRPr="002F4EC2" w:rsidRDefault="002F4EC2" w:rsidP="002F4EC2">
            <w:pPr>
              <w:rPr>
                <w:b/>
              </w:rPr>
            </w:pPr>
            <w:r w:rsidRPr="002F4EC2">
              <w:rPr>
                <w:b/>
              </w:rPr>
              <w:t xml:space="preserve">Mean </w:t>
            </w:r>
          </w:p>
          <w:p w14:paraId="6A4E2E39" w14:textId="77777777" w:rsidR="002F4EC2" w:rsidRPr="002F4EC2" w:rsidRDefault="002F4EC2" w:rsidP="002F4EC2">
            <w:pPr>
              <w:rPr>
                <w:b/>
              </w:rPr>
            </w:pPr>
            <w:r w:rsidRPr="002F4EC2">
              <w:rPr>
                <w:b/>
              </w:rPr>
              <w:t>x 10</w:t>
            </w:r>
            <w:r w:rsidRPr="002F4EC2">
              <w:rPr>
                <w:b/>
                <w:vertAlign w:val="superscript"/>
              </w:rPr>
              <w:t>-3</w:t>
            </w:r>
            <w:r w:rsidRPr="002F4EC2">
              <w:rPr>
                <w:b/>
              </w:rPr>
              <w:t xml:space="preserve"> s/mm</w:t>
            </w:r>
            <w:r w:rsidRPr="002F4EC2">
              <w:rPr>
                <w:b/>
                <w:vertAlign w:val="superscript"/>
              </w:rPr>
              <w:t>2</w:t>
            </w:r>
          </w:p>
        </w:tc>
        <w:tc>
          <w:tcPr>
            <w:tcW w:w="1843" w:type="dxa"/>
          </w:tcPr>
          <w:p w14:paraId="54504195" w14:textId="77777777" w:rsidR="002F4EC2" w:rsidRPr="002F4EC2" w:rsidRDefault="002F4EC2" w:rsidP="002F4EC2">
            <w:pPr>
              <w:rPr>
                <w:b/>
              </w:rPr>
            </w:pPr>
            <w:r w:rsidRPr="002F4EC2">
              <w:rPr>
                <w:b/>
              </w:rPr>
              <w:t xml:space="preserve">Median  </w:t>
            </w:r>
          </w:p>
          <w:p w14:paraId="25F0DB28" w14:textId="77777777" w:rsidR="002F4EC2" w:rsidRPr="002F4EC2" w:rsidRDefault="002F4EC2" w:rsidP="002F4EC2">
            <w:pPr>
              <w:rPr>
                <w:b/>
              </w:rPr>
            </w:pPr>
            <w:r w:rsidRPr="002F4EC2">
              <w:rPr>
                <w:b/>
              </w:rPr>
              <w:t>x 10</w:t>
            </w:r>
            <w:r w:rsidRPr="002F4EC2">
              <w:rPr>
                <w:b/>
                <w:vertAlign w:val="superscript"/>
              </w:rPr>
              <w:t>-3</w:t>
            </w:r>
            <w:r w:rsidRPr="002F4EC2">
              <w:rPr>
                <w:b/>
              </w:rPr>
              <w:t xml:space="preserve"> s/mm</w:t>
            </w:r>
            <w:r w:rsidRPr="002F4EC2">
              <w:rPr>
                <w:b/>
                <w:vertAlign w:val="superscript"/>
              </w:rPr>
              <w:t>2</w:t>
            </w:r>
          </w:p>
        </w:tc>
        <w:tc>
          <w:tcPr>
            <w:tcW w:w="1842" w:type="dxa"/>
          </w:tcPr>
          <w:p w14:paraId="241441D5" w14:textId="77777777" w:rsidR="002F4EC2" w:rsidRPr="002F4EC2" w:rsidRDefault="002F4EC2" w:rsidP="002F4EC2">
            <w:pPr>
              <w:rPr>
                <w:b/>
              </w:rPr>
            </w:pPr>
            <w:r w:rsidRPr="002F4EC2">
              <w:rPr>
                <w:b/>
              </w:rPr>
              <w:t xml:space="preserve">Skew </w:t>
            </w:r>
          </w:p>
          <w:p w14:paraId="382E59FA" w14:textId="77777777" w:rsidR="002F4EC2" w:rsidRPr="002F4EC2" w:rsidRDefault="002F4EC2" w:rsidP="002F4EC2">
            <w:pPr>
              <w:rPr>
                <w:b/>
              </w:rPr>
            </w:pPr>
            <w:r w:rsidRPr="002F4EC2">
              <w:rPr>
                <w:b/>
              </w:rPr>
              <w:t>x 10</w:t>
            </w:r>
            <w:r w:rsidRPr="002F4EC2">
              <w:rPr>
                <w:b/>
                <w:vertAlign w:val="superscript"/>
              </w:rPr>
              <w:t>-2</w:t>
            </w:r>
          </w:p>
        </w:tc>
        <w:tc>
          <w:tcPr>
            <w:tcW w:w="1560" w:type="dxa"/>
          </w:tcPr>
          <w:p w14:paraId="653E9E3D" w14:textId="77777777" w:rsidR="002F4EC2" w:rsidRPr="002F4EC2" w:rsidRDefault="002F4EC2" w:rsidP="002F4EC2">
            <w:pPr>
              <w:rPr>
                <w:b/>
              </w:rPr>
            </w:pPr>
            <w:r w:rsidRPr="002F4EC2">
              <w:rPr>
                <w:b/>
              </w:rPr>
              <w:t>Kurtosis</w:t>
            </w:r>
          </w:p>
        </w:tc>
        <w:tc>
          <w:tcPr>
            <w:tcW w:w="1984" w:type="dxa"/>
          </w:tcPr>
          <w:p w14:paraId="2E4982DF" w14:textId="77777777" w:rsidR="002F4EC2" w:rsidRPr="002F4EC2" w:rsidRDefault="002F4EC2" w:rsidP="002F4EC2">
            <w:pPr>
              <w:rPr>
                <w:b/>
              </w:rPr>
            </w:pPr>
            <w:r w:rsidRPr="002F4EC2">
              <w:rPr>
                <w:b/>
              </w:rPr>
              <w:t xml:space="preserve">Hist Width </w:t>
            </w:r>
          </w:p>
          <w:p w14:paraId="552E7063" w14:textId="77777777" w:rsidR="002F4EC2" w:rsidRPr="002F4EC2" w:rsidRDefault="002F4EC2" w:rsidP="002F4EC2">
            <w:pPr>
              <w:rPr>
                <w:b/>
              </w:rPr>
            </w:pPr>
            <w:r w:rsidRPr="002F4EC2">
              <w:rPr>
                <w:b/>
              </w:rPr>
              <w:t>x 10</w:t>
            </w:r>
            <w:r w:rsidRPr="002F4EC2">
              <w:rPr>
                <w:b/>
                <w:vertAlign w:val="superscript"/>
              </w:rPr>
              <w:t>-3</w:t>
            </w:r>
            <w:r w:rsidRPr="002F4EC2">
              <w:rPr>
                <w:b/>
              </w:rPr>
              <w:t xml:space="preserve"> s/mm</w:t>
            </w:r>
            <w:r w:rsidRPr="002F4EC2">
              <w:rPr>
                <w:b/>
                <w:vertAlign w:val="superscript"/>
              </w:rPr>
              <w:t>2</w:t>
            </w:r>
          </w:p>
        </w:tc>
      </w:tr>
      <w:tr w:rsidR="002F4EC2" w14:paraId="794C8D83" w14:textId="77777777" w:rsidTr="002F4EC2">
        <w:tc>
          <w:tcPr>
            <w:tcW w:w="851" w:type="dxa"/>
            <w:vMerge w:val="restart"/>
          </w:tcPr>
          <w:p w14:paraId="4E8D4324" w14:textId="77777777" w:rsidR="002F4EC2" w:rsidRPr="002F4EC2" w:rsidRDefault="002F4EC2" w:rsidP="002F4EC2">
            <w:pPr>
              <w:rPr>
                <w:b/>
              </w:rPr>
            </w:pPr>
            <w:r w:rsidRPr="002F4EC2">
              <w:rPr>
                <w:b/>
              </w:rPr>
              <w:t>25.5 mm</w:t>
            </w:r>
          </w:p>
        </w:tc>
        <w:tc>
          <w:tcPr>
            <w:tcW w:w="993" w:type="dxa"/>
          </w:tcPr>
          <w:p w14:paraId="1C558EBA" w14:textId="77777777" w:rsidR="002F4EC2" w:rsidRPr="002F4EC2" w:rsidRDefault="002F4EC2" w:rsidP="002F4EC2">
            <w:pPr>
              <w:rPr>
                <w:b/>
              </w:rPr>
            </w:pPr>
            <w:r w:rsidRPr="002F4EC2">
              <w:rPr>
                <w:b/>
              </w:rPr>
              <w:t>Static</w:t>
            </w:r>
          </w:p>
        </w:tc>
        <w:tc>
          <w:tcPr>
            <w:tcW w:w="1701" w:type="dxa"/>
          </w:tcPr>
          <w:p w14:paraId="19513676" w14:textId="77777777" w:rsidR="002F4EC2" w:rsidRDefault="002F4EC2" w:rsidP="002F4EC2">
            <w:r>
              <w:t xml:space="preserve">1.42 </w:t>
            </w:r>
            <w:r>
              <w:rPr>
                <w:rFonts w:ascii="Cambria" w:hAnsi="Cambria"/>
              </w:rPr>
              <w:t>±</w:t>
            </w:r>
            <w:r>
              <w:t xml:space="preserve"> 0.00 </w:t>
            </w:r>
          </w:p>
        </w:tc>
        <w:tc>
          <w:tcPr>
            <w:tcW w:w="1843" w:type="dxa"/>
          </w:tcPr>
          <w:p w14:paraId="5BA30BE1" w14:textId="77777777" w:rsidR="002F4EC2" w:rsidRDefault="002F4EC2" w:rsidP="002F4EC2">
            <w:r>
              <w:t xml:space="preserve">1.46 </w:t>
            </w:r>
            <w:r>
              <w:rPr>
                <w:rFonts w:ascii="Cambria" w:hAnsi="Cambria"/>
              </w:rPr>
              <w:t>±</w:t>
            </w:r>
            <w:r>
              <w:t xml:space="preserve"> 0.01</w:t>
            </w:r>
          </w:p>
        </w:tc>
        <w:tc>
          <w:tcPr>
            <w:tcW w:w="1842" w:type="dxa"/>
          </w:tcPr>
          <w:p w14:paraId="190BADBA" w14:textId="77777777" w:rsidR="002F4EC2" w:rsidRDefault="002F4EC2" w:rsidP="002F4EC2">
            <w:r>
              <w:t xml:space="preserve">-2.76 </w:t>
            </w:r>
            <w:r>
              <w:rPr>
                <w:rFonts w:ascii="Cambria" w:hAnsi="Cambria"/>
              </w:rPr>
              <w:t>± 5.11     *</w:t>
            </w:r>
          </w:p>
        </w:tc>
        <w:tc>
          <w:tcPr>
            <w:tcW w:w="1560" w:type="dxa"/>
          </w:tcPr>
          <w:p w14:paraId="70147D21" w14:textId="77777777" w:rsidR="002F4EC2" w:rsidRDefault="002F4EC2" w:rsidP="002F4EC2">
            <w:r>
              <w:t xml:space="preserve">2.41 </w:t>
            </w:r>
            <w:r>
              <w:rPr>
                <w:rFonts w:ascii="Cambria" w:hAnsi="Cambria"/>
              </w:rPr>
              <w:t>± 0.12</w:t>
            </w:r>
          </w:p>
        </w:tc>
        <w:tc>
          <w:tcPr>
            <w:tcW w:w="1984" w:type="dxa"/>
          </w:tcPr>
          <w:p w14:paraId="5D113C8B" w14:textId="77777777" w:rsidR="002F4EC2" w:rsidRDefault="002F4EC2" w:rsidP="002F4EC2">
            <w:r>
              <w:t xml:space="preserve">0.52 </w:t>
            </w:r>
            <w:r>
              <w:rPr>
                <w:rFonts w:ascii="Cambria" w:hAnsi="Cambria"/>
              </w:rPr>
              <w:t>± 0.01    *</w:t>
            </w:r>
          </w:p>
        </w:tc>
      </w:tr>
      <w:tr w:rsidR="002F4EC2" w14:paraId="03519111" w14:textId="77777777" w:rsidTr="002F4EC2">
        <w:tc>
          <w:tcPr>
            <w:tcW w:w="851" w:type="dxa"/>
            <w:vMerge/>
          </w:tcPr>
          <w:p w14:paraId="08DDE5CF" w14:textId="77777777" w:rsidR="002F4EC2" w:rsidRPr="002F4EC2" w:rsidRDefault="002F4EC2" w:rsidP="002F4EC2">
            <w:pPr>
              <w:rPr>
                <w:b/>
              </w:rPr>
            </w:pPr>
          </w:p>
        </w:tc>
        <w:tc>
          <w:tcPr>
            <w:tcW w:w="993" w:type="dxa"/>
          </w:tcPr>
          <w:p w14:paraId="43C5FC8F" w14:textId="77777777" w:rsidR="002F4EC2" w:rsidRPr="002F4EC2" w:rsidRDefault="002F4EC2" w:rsidP="002F4EC2">
            <w:pPr>
              <w:rPr>
                <w:b/>
              </w:rPr>
            </w:pPr>
            <w:r w:rsidRPr="002F4EC2">
              <w:rPr>
                <w:b/>
              </w:rPr>
              <w:t>Motion</w:t>
            </w:r>
          </w:p>
        </w:tc>
        <w:tc>
          <w:tcPr>
            <w:tcW w:w="1701" w:type="dxa"/>
          </w:tcPr>
          <w:p w14:paraId="1D76C2EF" w14:textId="77777777" w:rsidR="002F4EC2" w:rsidRDefault="002F4EC2" w:rsidP="002F4EC2">
            <w:r>
              <w:t xml:space="preserve">1.49 </w:t>
            </w:r>
            <w:r>
              <w:rPr>
                <w:rFonts w:ascii="Cambria" w:hAnsi="Cambria"/>
              </w:rPr>
              <w:t>± 0.10</w:t>
            </w:r>
          </w:p>
        </w:tc>
        <w:tc>
          <w:tcPr>
            <w:tcW w:w="1843" w:type="dxa"/>
          </w:tcPr>
          <w:p w14:paraId="7020FB26" w14:textId="77777777" w:rsidR="002F4EC2" w:rsidRDefault="002F4EC2" w:rsidP="002F4EC2">
            <w:r>
              <w:t xml:space="preserve">1.55 </w:t>
            </w:r>
            <w:r>
              <w:rPr>
                <w:rFonts w:ascii="Cambria" w:hAnsi="Cambria"/>
              </w:rPr>
              <w:t>±</w:t>
            </w:r>
            <w:r>
              <w:t xml:space="preserve"> 0.11</w:t>
            </w:r>
          </w:p>
        </w:tc>
        <w:tc>
          <w:tcPr>
            <w:tcW w:w="1842" w:type="dxa"/>
          </w:tcPr>
          <w:p w14:paraId="3C4FE714" w14:textId="77777777" w:rsidR="002F4EC2" w:rsidRDefault="002F4EC2" w:rsidP="002F4EC2">
            <w:r>
              <w:t xml:space="preserve">-39.09 </w:t>
            </w:r>
            <w:r>
              <w:rPr>
                <w:rFonts w:ascii="Cambria" w:hAnsi="Cambria"/>
              </w:rPr>
              <w:t>± 42.59</w:t>
            </w:r>
          </w:p>
        </w:tc>
        <w:tc>
          <w:tcPr>
            <w:tcW w:w="1560" w:type="dxa"/>
          </w:tcPr>
          <w:p w14:paraId="6060B0EC" w14:textId="77777777" w:rsidR="002F4EC2" w:rsidRDefault="002F4EC2" w:rsidP="002F4EC2">
            <w:r>
              <w:t xml:space="preserve">2.70 </w:t>
            </w:r>
            <w:r>
              <w:rPr>
                <w:rFonts w:ascii="Cambria" w:hAnsi="Cambria"/>
              </w:rPr>
              <w:t>± 0.67</w:t>
            </w:r>
          </w:p>
        </w:tc>
        <w:tc>
          <w:tcPr>
            <w:tcW w:w="1984" w:type="dxa"/>
          </w:tcPr>
          <w:p w14:paraId="78703296" w14:textId="77777777" w:rsidR="002F4EC2" w:rsidRDefault="002F4EC2" w:rsidP="002F4EC2">
            <w:r>
              <w:t xml:space="preserve">1.30 </w:t>
            </w:r>
            <w:r>
              <w:rPr>
                <w:rFonts w:ascii="Cambria" w:hAnsi="Cambria"/>
              </w:rPr>
              <w:t>± 0.22</w:t>
            </w:r>
          </w:p>
        </w:tc>
      </w:tr>
      <w:tr w:rsidR="002F4EC2" w14:paraId="2E408572" w14:textId="77777777" w:rsidTr="002F4EC2">
        <w:tc>
          <w:tcPr>
            <w:tcW w:w="851" w:type="dxa"/>
            <w:vMerge w:val="restart"/>
          </w:tcPr>
          <w:p w14:paraId="6B36F44B" w14:textId="77777777" w:rsidR="002F4EC2" w:rsidRPr="002F4EC2" w:rsidRDefault="002F4EC2" w:rsidP="002F4EC2">
            <w:pPr>
              <w:rPr>
                <w:b/>
              </w:rPr>
            </w:pPr>
            <w:r w:rsidRPr="002F4EC2">
              <w:rPr>
                <w:b/>
              </w:rPr>
              <w:t>16.5 mm</w:t>
            </w:r>
          </w:p>
        </w:tc>
        <w:tc>
          <w:tcPr>
            <w:tcW w:w="993" w:type="dxa"/>
          </w:tcPr>
          <w:p w14:paraId="3646C727" w14:textId="77777777" w:rsidR="002F4EC2" w:rsidRPr="002F4EC2" w:rsidRDefault="002F4EC2" w:rsidP="002F4EC2">
            <w:pPr>
              <w:rPr>
                <w:b/>
              </w:rPr>
            </w:pPr>
            <w:r w:rsidRPr="002F4EC2">
              <w:rPr>
                <w:b/>
              </w:rPr>
              <w:t>Static</w:t>
            </w:r>
          </w:p>
        </w:tc>
        <w:tc>
          <w:tcPr>
            <w:tcW w:w="1701" w:type="dxa"/>
          </w:tcPr>
          <w:p w14:paraId="5452EEEB" w14:textId="77777777" w:rsidR="002F4EC2" w:rsidRDefault="002F4EC2" w:rsidP="002F4EC2">
            <w:r>
              <w:t xml:space="preserve">1.37 </w:t>
            </w:r>
            <w:r>
              <w:rPr>
                <w:rFonts w:ascii="Cambria" w:hAnsi="Cambria"/>
              </w:rPr>
              <w:t>± 0.01</w:t>
            </w:r>
          </w:p>
        </w:tc>
        <w:tc>
          <w:tcPr>
            <w:tcW w:w="1843" w:type="dxa"/>
          </w:tcPr>
          <w:p w14:paraId="0CA49FB7" w14:textId="77777777" w:rsidR="002F4EC2" w:rsidRDefault="002F4EC2" w:rsidP="002F4EC2">
            <w:r>
              <w:t xml:space="preserve">1.34 </w:t>
            </w:r>
            <w:r>
              <w:rPr>
                <w:rFonts w:ascii="Cambria" w:hAnsi="Cambria"/>
              </w:rPr>
              <w:t>±</w:t>
            </w:r>
            <w:r>
              <w:t xml:space="preserve"> 0.01   *</w:t>
            </w:r>
          </w:p>
        </w:tc>
        <w:tc>
          <w:tcPr>
            <w:tcW w:w="1842" w:type="dxa"/>
          </w:tcPr>
          <w:p w14:paraId="228FEA00" w14:textId="77777777" w:rsidR="002F4EC2" w:rsidRDefault="002F4EC2" w:rsidP="002F4EC2">
            <w:r>
              <w:t xml:space="preserve">50.76 </w:t>
            </w:r>
            <w:r>
              <w:rPr>
                <w:rFonts w:ascii="Cambria" w:hAnsi="Cambria"/>
              </w:rPr>
              <w:t>± 11.77  *</w:t>
            </w:r>
          </w:p>
        </w:tc>
        <w:tc>
          <w:tcPr>
            <w:tcW w:w="1560" w:type="dxa"/>
          </w:tcPr>
          <w:p w14:paraId="0610D686" w14:textId="77777777" w:rsidR="002F4EC2" w:rsidRDefault="002F4EC2" w:rsidP="002F4EC2">
            <w:r>
              <w:t xml:space="preserve">2.59 </w:t>
            </w:r>
            <w:r>
              <w:rPr>
                <w:rFonts w:ascii="Cambria" w:hAnsi="Cambria"/>
              </w:rPr>
              <w:t>± 0.19</w:t>
            </w:r>
          </w:p>
        </w:tc>
        <w:tc>
          <w:tcPr>
            <w:tcW w:w="1984" w:type="dxa"/>
          </w:tcPr>
          <w:p w14:paraId="4F0281F5" w14:textId="77777777" w:rsidR="002F4EC2" w:rsidRDefault="002F4EC2" w:rsidP="002F4EC2">
            <w:r>
              <w:t xml:space="preserve">0.51 </w:t>
            </w:r>
            <w:r>
              <w:rPr>
                <w:rFonts w:ascii="Cambria" w:hAnsi="Cambria"/>
              </w:rPr>
              <w:t>± 0.03    *</w:t>
            </w:r>
          </w:p>
        </w:tc>
      </w:tr>
      <w:tr w:rsidR="002F4EC2" w14:paraId="33A4DB96" w14:textId="77777777" w:rsidTr="002F4EC2">
        <w:tc>
          <w:tcPr>
            <w:tcW w:w="851" w:type="dxa"/>
            <w:vMerge/>
          </w:tcPr>
          <w:p w14:paraId="7C4C4066" w14:textId="77777777" w:rsidR="002F4EC2" w:rsidRPr="002F4EC2" w:rsidRDefault="002F4EC2" w:rsidP="002F4EC2">
            <w:pPr>
              <w:rPr>
                <w:b/>
              </w:rPr>
            </w:pPr>
          </w:p>
        </w:tc>
        <w:tc>
          <w:tcPr>
            <w:tcW w:w="993" w:type="dxa"/>
          </w:tcPr>
          <w:p w14:paraId="144F8F08" w14:textId="77777777" w:rsidR="002F4EC2" w:rsidRPr="002F4EC2" w:rsidRDefault="002F4EC2" w:rsidP="002F4EC2">
            <w:pPr>
              <w:rPr>
                <w:b/>
              </w:rPr>
            </w:pPr>
            <w:r w:rsidRPr="002F4EC2">
              <w:rPr>
                <w:b/>
              </w:rPr>
              <w:t>Motion</w:t>
            </w:r>
          </w:p>
        </w:tc>
        <w:tc>
          <w:tcPr>
            <w:tcW w:w="1701" w:type="dxa"/>
          </w:tcPr>
          <w:p w14:paraId="4B2ED0B1" w14:textId="77777777" w:rsidR="002F4EC2" w:rsidRDefault="002F4EC2" w:rsidP="002F4EC2">
            <w:r>
              <w:t xml:space="preserve">1.46 </w:t>
            </w:r>
            <w:r>
              <w:rPr>
                <w:rFonts w:ascii="Cambria" w:hAnsi="Cambria"/>
              </w:rPr>
              <w:t>± 0.14</w:t>
            </w:r>
          </w:p>
        </w:tc>
        <w:tc>
          <w:tcPr>
            <w:tcW w:w="1843" w:type="dxa"/>
          </w:tcPr>
          <w:p w14:paraId="5E08E546" w14:textId="77777777" w:rsidR="002F4EC2" w:rsidRDefault="002F4EC2" w:rsidP="002F4EC2">
            <w:r>
              <w:t xml:space="preserve">1.51 </w:t>
            </w:r>
            <w:r>
              <w:rPr>
                <w:rFonts w:ascii="Cambria" w:hAnsi="Cambria"/>
              </w:rPr>
              <w:t>±</w:t>
            </w:r>
            <w:r>
              <w:t xml:space="preserve"> 0.18</w:t>
            </w:r>
          </w:p>
        </w:tc>
        <w:tc>
          <w:tcPr>
            <w:tcW w:w="1842" w:type="dxa"/>
          </w:tcPr>
          <w:p w14:paraId="16509981" w14:textId="77777777" w:rsidR="002F4EC2" w:rsidRDefault="002F4EC2" w:rsidP="002F4EC2">
            <w:r>
              <w:t xml:space="preserve">-35.04 </w:t>
            </w:r>
            <w:r>
              <w:rPr>
                <w:rFonts w:ascii="Cambria" w:hAnsi="Cambria"/>
              </w:rPr>
              <w:t>± 71.10</w:t>
            </w:r>
          </w:p>
        </w:tc>
        <w:tc>
          <w:tcPr>
            <w:tcW w:w="1560" w:type="dxa"/>
          </w:tcPr>
          <w:p w14:paraId="2D1DB2FF" w14:textId="77777777" w:rsidR="002F4EC2" w:rsidRDefault="002F4EC2" w:rsidP="002F4EC2">
            <w:r>
              <w:t xml:space="preserve">2.73 </w:t>
            </w:r>
            <w:r>
              <w:rPr>
                <w:rFonts w:ascii="Cambria" w:hAnsi="Cambria"/>
              </w:rPr>
              <w:t>± 1.17</w:t>
            </w:r>
          </w:p>
        </w:tc>
        <w:tc>
          <w:tcPr>
            <w:tcW w:w="1984" w:type="dxa"/>
          </w:tcPr>
          <w:p w14:paraId="67689EE6" w14:textId="77777777" w:rsidR="002F4EC2" w:rsidRDefault="002F4EC2" w:rsidP="002F4EC2">
            <w:r>
              <w:t xml:space="preserve">1.28 </w:t>
            </w:r>
            <w:r>
              <w:rPr>
                <w:rFonts w:ascii="Cambria" w:hAnsi="Cambria"/>
              </w:rPr>
              <w:t>± 0.46</w:t>
            </w:r>
          </w:p>
        </w:tc>
      </w:tr>
      <w:tr w:rsidR="002F4EC2" w14:paraId="57C1E34B" w14:textId="77777777" w:rsidTr="002F4EC2">
        <w:tc>
          <w:tcPr>
            <w:tcW w:w="851" w:type="dxa"/>
            <w:vMerge w:val="restart"/>
          </w:tcPr>
          <w:p w14:paraId="5688D0E6" w14:textId="77777777" w:rsidR="002F4EC2" w:rsidRPr="002F4EC2" w:rsidRDefault="002F4EC2" w:rsidP="002F4EC2">
            <w:pPr>
              <w:rPr>
                <w:b/>
              </w:rPr>
            </w:pPr>
            <w:r w:rsidRPr="002F4EC2">
              <w:rPr>
                <w:b/>
              </w:rPr>
              <w:t>11.5 mm</w:t>
            </w:r>
          </w:p>
        </w:tc>
        <w:tc>
          <w:tcPr>
            <w:tcW w:w="993" w:type="dxa"/>
          </w:tcPr>
          <w:p w14:paraId="59C2E55D" w14:textId="77777777" w:rsidR="002F4EC2" w:rsidRPr="002F4EC2" w:rsidRDefault="002F4EC2" w:rsidP="002F4EC2">
            <w:pPr>
              <w:rPr>
                <w:b/>
              </w:rPr>
            </w:pPr>
            <w:r w:rsidRPr="002F4EC2">
              <w:rPr>
                <w:b/>
              </w:rPr>
              <w:t>Static</w:t>
            </w:r>
          </w:p>
        </w:tc>
        <w:tc>
          <w:tcPr>
            <w:tcW w:w="1701" w:type="dxa"/>
          </w:tcPr>
          <w:p w14:paraId="24E60A83" w14:textId="77777777" w:rsidR="002F4EC2" w:rsidRDefault="002F4EC2" w:rsidP="002F4EC2">
            <w:r>
              <w:t xml:space="preserve">1.47 </w:t>
            </w:r>
            <w:r>
              <w:rPr>
                <w:rFonts w:ascii="Cambria" w:hAnsi="Cambria"/>
              </w:rPr>
              <w:t>± 0.02</w:t>
            </w:r>
          </w:p>
        </w:tc>
        <w:tc>
          <w:tcPr>
            <w:tcW w:w="1843" w:type="dxa"/>
          </w:tcPr>
          <w:p w14:paraId="282E0262" w14:textId="77777777" w:rsidR="002F4EC2" w:rsidRDefault="002F4EC2" w:rsidP="002F4EC2">
            <w:r>
              <w:t xml:space="preserve">1.51 </w:t>
            </w:r>
            <w:r>
              <w:rPr>
                <w:rFonts w:ascii="Cambria" w:hAnsi="Cambria"/>
              </w:rPr>
              <w:t>±</w:t>
            </w:r>
            <w:r>
              <w:t xml:space="preserve"> 0.02 </w:t>
            </w:r>
          </w:p>
        </w:tc>
        <w:tc>
          <w:tcPr>
            <w:tcW w:w="1842" w:type="dxa"/>
          </w:tcPr>
          <w:p w14:paraId="081E2553" w14:textId="77777777" w:rsidR="002F4EC2" w:rsidRDefault="002F4EC2" w:rsidP="002F4EC2">
            <w:r>
              <w:t>-25.57</w:t>
            </w:r>
            <w:r>
              <w:rPr>
                <w:rFonts w:ascii="Cambria" w:hAnsi="Cambria"/>
              </w:rPr>
              <w:t xml:space="preserve">± 10.31 </w:t>
            </w:r>
          </w:p>
        </w:tc>
        <w:tc>
          <w:tcPr>
            <w:tcW w:w="1560" w:type="dxa"/>
          </w:tcPr>
          <w:p w14:paraId="078A8BB7" w14:textId="77777777" w:rsidR="002F4EC2" w:rsidRDefault="002F4EC2" w:rsidP="002F4EC2">
            <w:r>
              <w:t xml:space="preserve">2.08 </w:t>
            </w:r>
            <w:r>
              <w:rPr>
                <w:rFonts w:ascii="Cambria" w:hAnsi="Cambria"/>
              </w:rPr>
              <w:t>± 0.10</w:t>
            </w:r>
          </w:p>
        </w:tc>
        <w:tc>
          <w:tcPr>
            <w:tcW w:w="1984" w:type="dxa"/>
          </w:tcPr>
          <w:p w14:paraId="691EA58C" w14:textId="77777777" w:rsidR="002F4EC2" w:rsidRDefault="002F4EC2" w:rsidP="002F4EC2">
            <w:r>
              <w:t xml:space="preserve">0.56 </w:t>
            </w:r>
            <w:r>
              <w:rPr>
                <w:rFonts w:ascii="Cambria" w:hAnsi="Cambria"/>
              </w:rPr>
              <w:t>± 0.04    *</w:t>
            </w:r>
          </w:p>
        </w:tc>
      </w:tr>
      <w:tr w:rsidR="002F4EC2" w14:paraId="23EC6B62" w14:textId="77777777" w:rsidTr="002F4EC2">
        <w:tc>
          <w:tcPr>
            <w:tcW w:w="851" w:type="dxa"/>
            <w:vMerge/>
          </w:tcPr>
          <w:p w14:paraId="4439A29E" w14:textId="77777777" w:rsidR="002F4EC2" w:rsidRPr="002F4EC2" w:rsidRDefault="002F4EC2" w:rsidP="002F4EC2">
            <w:pPr>
              <w:rPr>
                <w:b/>
              </w:rPr>
            </w:pPr>
          </w:p>
        </w:tc>
        <w:tc>
          <w:tcPr>
            <w:tcW w:w="993" w:type="dxa"/>
          </w:tcPr>
          <w:p w14:paraId="7220503A" w14:textId="77777777" w:rsidR="002F4EC2" w:rsidRPr="002F4EC2" w:rsidRDefault="002F4EC2" w:rsidP="002F4EC2">
            <w:pPr>
              <w:rPr>
                <w:b/>
              </w:rPr>
            </w:pPr>
            <w:r w:rsidRPr="002F4EC2">
              <w:rPr>
                <w:b/>
              </w:rPr>
              <w:t>Motion</w:t>
            </w:r>
          </w:p>
        </w:tc>
        <w:tc>
          <w:tcPr>
            <w:tcW w:w="1701" w:type="dxa"/>
          </w:tcPr>
          <w:p w14:paraId="5CB2B030" w14:textId="77777777" w:rsidR="002F4EC2" w:rsidRDefault="002F4EC2" w:rsidP="002F4EC2">
            <w:r>
              <w:t xml:space="preserve">1.55 </w:t>
            </w:r>
            <w:r>
              <w:rPr>
                <w:rFonts w:ascii="Cambria" w:hAnsi="Cambria"/>
              </w:rPr>
              <w:t>± 0.14</w:t>
            </w:r>
          </w:p>
        </w:tc>
        <w:tc>
          <w:tcPr>
            <w:tcW w:w="1843" w:type="dxa"/>
          </w:tcPr>
          <w:p w14:paraId="4E1E09AA" w14:textId="77777777" w:rsidR="002F4EC2" w:rsidRDefault="002F4EC2" w:rsidP="002F4EC2">
            <w:r>
              <w:t xml:space="preserve">1.59 </w:t>
            </w:r>
            <w:r>
              <w:rPr>
                <w:rFonts w:ascii="Cambria" w:hAnsi="Cambria"/>
              </w:rPr>
              <w:t>±</w:t>
            </w:r>
            <w:r>
              <w:t xml:space="preserve"> 0.19</w:t>
            </w:r>
          </w:p>
        </w:tc>
        <w:tc>
          <w:tcPr>
            <w:tcW w:w="1842" w:type="dxa"/>
          </w:tcPr>
          <w:p w14:paraId="71658BA2" w14:textId="77777777" w:rsidR="002F4EC2" w:rsidRDefault="002F4EC2" w:rsidP="002F4EC2">
            <w:r>
              <w:t xml:space="preserve">-9.71 </w:t>
            </w:r>
            <w:r>
              <w:rPr>
                <w:rFonts w:ascii="Cambria" w:hAnsi="Cambria"/>
              </w:rPr>
              <w:t>± 39.10</w:t>
            </w:r>
          </w:p>
        </w:tc>
        <w:tc>
          <w:tcPr>
            <w:tcW w:w="1560" w:type="dxa"/>
          </w:tcPr>
          <w:p w14:paraId="5FAAADA0" w14:textId="77777777" w:rsidR="002F4EC2" w:rsidRDefault="002F4EC2" w:rsidP="002F4EC2">
            <w:r>
              <w:t xml:space="preserve">1.99 </w:t>
            </w:r>
            <w:r>
              <w:rPr>
                <w:rFonts w:ascii="Cambria" w:hAnsi="Cambria"/>
              </w:rPr>
              <w:t>± 0.57</w:t>
            </w:r>
          </w:p>
        </w:tc>
        <w:tc>
          <w:tcPr>
            <w:tcW w:w="1984" w:type="dxa"/>
          </w:tcPr>
          <w:p w14:paraId="31D3C2FE" w14:textId="77777777" w:rsidR="002F4EC2" w:rsidRDefault="002F4EC2" w:rsidP="002F4EC2">
            <w:r>
              <w:t xml:space="preserve">1.13 </w:t>
            </w:r>
            <w:r>
              <w:rPr>
                <w:rFonts w:ascii="Cambria" w:hAnsi="Cambria"/>
              </w:rPr>
              <w:t>± 0.42</w:t>
            </w:r>
          </w:p>
        </w:tc>
      </w:tr>
      <w:tr w:rsidR="002F4EC2" w14:paraId="0676450F" w14:textId="77777777" w:rsidTr="002F4EC2">
        <w:tc>
          <w:tcPr>
            <w:tcW w:w="851" w:type="dxa"/>
            <w:vMerge w:val="restart"/>
          </w:tcPr>
          <w:p w14:paraId="3FE051AA" w14:textId="77777777" w:rsidR="002F4EC2" w:rsidRPr="002F4EC2" w:rsidRDefault="002F4EC2" w:rsidP="002F4EC2">
            <w:pPr>
              <w:rPr>
                <w:b/>
              </w:rPr>
            </w:pPr>
            <w:r w:rsidRPr="002F4EC2">
              <w:rPr>
                <w:b/>
              </w:rPr>
              <w:t>5.5 mm</w:t>
            </w:r>
          </w:p>
        </w:tc>
        <w:tc>
          <w:tcPr>
            <w:tcW w:w="993" w:type="dxa"/>
          </w:tcPr>
          <w:p w14:paraId="1BA9B00A" w14:textId="77777777" w:rsidR="002F4EC2" w:rsidRPr="002F4EC2" w:rsidRDefault="002F4EC2" w:rsidP="002F4EC2">
            <w:pPr>
              <w:rPr>
                <w:b/>
              </w:rPr>
            </w:pPr>
            <w:r w:rsidRPr="002F4EC2">
              <w:rPr>
                <w:b/>
              </w:rPr>
              <w:t>Static</w:t>
            </w:r>
          </w:p>
        </w:tc>
        <w:tc>
          <w:tcPr>
            <w:tcW w:w="1701" w:type="dxa"/>
          </w:tcPr>
          <w:p w14:paraId="57D33BD5" w14:textId="77777777" w:rsidR="002F4EC2" w:rsidRDefault="002F4EC2" w:rsidP="002F4EC2">
            <w:r>
              <w:t xml:space="preserve">1.73 </w:t>
            </w:r>
            <w:r>
              <w:rPr>
                <w:rFonts w:ascii="Cambria" w:hAnsi="Cambria"/>
              </w:rPr>
              <w:t>± 0.03</w:t>
            </w:r>
          </w:p>
        </w:tc>
        <w:tc>
          <w:tcPr>
            <w:tcW w:w="1843" w:type="dxa"/>
          </w:tcPr>
          <w:p w14:paraId="5DAB502A" w14:textId="77777777" w:rsidR="002F4EC2" w:rsidRDefault="002F4EC2" w:rsidP="002F4EC2">
            <w:r>
              <w:t xml:space="preserve">1.74 </w:t>
            </w:r>
            <w:r>
              <w:rPr>
                <w:rFonts w:ascii="Cambria" w:hAnsi="Cambria"/>
              </w:rPr>
              <w:t>±</w:t>
            </w:r>
            <w:r>
              <w:t xml:space="preserve"> 0.05</w:t>
            </w:r>
          </w:p>
        </w:tc>
        <w:tc>
          <w:tcPr>
            <w:tcW w:w="1842" w:type="dxa"/>
          </w:tcPr>
          <w:p w14:paraId="102F49C8" w14:textId="77777777" w:rsidR="002F4EC2" w:rsidRDefault="002F4EC2" w:rsidP="002F4EC2">
            <w:r>
              <w:t xml:space="preserve">-23.05 </w:t>
            </w:r>
            <w:r>
              <w:rPr>
                <w:rFonts w:ascii="Cambria" w:hAnsi="Cambria"/>
              </w:rPr>
              <w:t>± 25.90</w:t>
            </w:r>
          </w:p>
        </w:tc>
        <w:tc>
          <w:tcPr>
            <w:tcW w:w="1560" w:type="dxa"/>
          </w:tcPr>
          <w:p w14:paraId="012E2E10" w14:textId="77777777" w:rsidR="002F4EC2" w:rsidRDefault="002F4EC2" w:rsidP="002F4EC2">
            <w:r>
              <w:t xml:space="preserve">1.98 </w:t>
            </w:r>
            <w:r>
              <w:rPr>
                <w:rFonts w:ascii="Cambria" w:hAnsi="Cambria"/>
              </w:rPr>
              <w:t>± 0.29</w:t>
            </w:r>
          </w:p>
        </w:tc>
        <w:tc>
          <w:tcPr>
            <w:tcW w:w="1984" w:type="dxa"/>
          </w:tcPr>
          <w:p w14:paraId="63A9DC53" w14:textId="77777777" w:rsidR="002F4EC2" w:rsidRDefault="002F4EC2" w:rsidP="002F4EC2">
            <w:r>
              <w:t xml:space="preserve">0.38 </w:t>
            </w:r>
            <w:r>
              <w:rPr>
                <w:rFonts w:ascii="Cambria" w:hAnsi="Cambria"/>
              </w:rPr>
              <w:t>± 0.05    *</w:t>
            </w:r>
          </w:p>
        </w:tc>
      </w:tr>
      <w:tr w:rsidR="002F4EC2" w14:paraId="615F5D0C" w14:textId="77777777" w:rsidTr="002F4EC2">
        <w:tc>
          <w:tcPr>
            <w:tcW w:w="851" w:type="dxa"/>
            <w:vMerge/>
          </w:tcPr>
          <w:p w14:paraId="0243F46B" w14:textId="77777777" w:rsidR="002F4EC2" w:rsidRPr="002F4EC2" w:rsidRDefault="002F4EC2" w:rsidP="002F4EC2">
            <w:pPr>
              <w:rPr>
                <w:b/>
              </w:rPr>
            </w:pPr>
          </w:p>
        </w:tc>
        <w:tc>
          <w:tcPr>
            <w:tcW w:w="993" w:type="dxa"/>
          </w:tcPr>
          <w:p w14:paraId="0404678B" w14:textId="77777777" w:rsidR="002F4EC2" w:rsidRPr="002F4EC2" w:rsidRDefault="002F4EC2" w:rsidP="002F4EC2">
            <w:pPr>
              <w:rPr>
                <w:b/>
              </w:rPr>
            </w:pPr>
            <w:r w:rsidRPr="002F4EC2">
              <w:rPr>
                <w:b/>
              </w:rPr>
              <w:t>Motion</w:t>
            </w:r>
          </w:p>
        </w:tc>
        <w:tc>
          <w:tcPr>
            <w:tcW w:w="1701" w:type="dxa"/>
          </w:tcPr>
          <w:p w14:paraId="3804FB97" w14:textId="77777777" w:rsidR="002F4EC2" w:rsidRDefault="002F4EC2" w:rsidP="002F4EC2">
            <w:r>
              <w:t xml:space="preserve">1.78 </w:t>
            </w:r>
            <w:r>
              <w:rPr>
                <w:rFonts w:ascii="Cambria" w:hAnsi="Cambria"/>
              </w:rPr>
              <w:t>± 0.30</w:t>
            </w:r>
          </w:p>
        </w:tc>
        <w:tc>
          <w:tcPr>
            <w:tcW w:w="1843" w:type="dxa"/>
          </w:tcPr>
          <w:p w14:paraId="3234B440" w14:textId="77777777" w:rsidR="002F4EC2" w:rsidRDefault="002F4EC2" w:rsidP="002F4EC2">
            <w:r>
              <w:t xml:space="preserve">1.81 </w:t>
            </w:r>
            <w:r>
              <w:rPr>
                <w:rFonts w:ascii="Cambria" w:hAnsi="Cambria"/>
              </w:rPr>
              <w:t>±</w:t>
            </w:r>
            <w:r>
              <w:t xml:space="preserve"> 0.37</w:t>
            </w:r>
          </w:p>
        </w:tc>
        <w:tc>
          <w:tcPr>
            <w:tcW w:w="1842" w:type="dxa"/>
          </w:tcPr>
          <w:p w14:paraId="2AF3D517" w14:textId="77777777" w:rsidR="002F4EC2" w:rsidRDefault="002F4EC2" w:rsidP="002F4EC2">
            <w:r>
              <w:t xml:space="preserve">-26.32 </w:t>
            </w:r>
            <w:r>
              <w:rPr>
                <w:rFonts w:ascii="Cambria" w:hAnsi="Cambria"/>
              </w:rPr>
              <w:t>± 61.27</w:t>
            </w:r>
          </w:p>
        </w:tc>
        <w:tc>
          <w:tcPr>
            <w:tcW w:w="1560" w:type="dxa"/>
          </w:tcPr>
          <w:p w14:paraId="6742A506" w14:textId="77777777" w:rsidR="002F4EC2" w:rsidRDefault="002F4EC2" w:rsidP="002F4EC2">
            <w:r>
              <w:t xml:space="preserve">2.14 </w:t>
            </w:r>
            <w:r>
              <w:rPr>
                <w:rFonts w:ascii="Cambria" w:hAnsi="Cambria"/>
              </w:rPr>
              <w:t>± 0.52</w:t>
            </w:r>
          </w:p>
        </w:tc>
        <w:tc>
          <w:tcPr>
            <w:tcW w:w="1984" w:type="dxa"/>
          </w:tcPr>
          <w:p w14:paraId="02C1D6F0" w14:textId="77777777" w:rsidR="002F4EC2" w:rsidRDefault="002F4EC2" w:rsidP="002F4EC2">
            <w:r>
              <w:t xml:space="preserve">0.91 </w:t>
            </w:r>
            <w:r>
              <w:rPr>
                <w:rFonts w:ascii="Cambria" w:hAnsi="Cambria"/>
              </w:rPr>
              <w:t>± 0.40</w:t>
            </w:r>
          </w:p>
        </w:tc>
      </w:tr>
    </w:tbl>
    <w:p w14:paraId="2281877B" w14:textId="77777777" w:rsidR="002F4EC2" w:rsidRDefault="002F4EC2" w:rsidP="002F4EC2"/>
    <w:p w14:paraId="5E37364D" w14:textId="2CB47EB3" w:rsidR="002F4EC2" w:rsidRPr="002F4EC2" w:rsidRDefault="002F4EC2" w:rsidP="002F4EC2">
      <w:pPr>
        <w:spacing w:line="480" w:lineRule="auto"/>
        <w:rPr>
          <w:sz w:val="24"/>
          <w:szCs w:val="24"/>
        </w:rPr>
      </w:pPr>
    </w:p>
    <w:sectPr w:rsidR="002F4EC2" w:rsidRPr="002F4EC2" w:rsidSect="00693AB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Lucida Grande">
    <w:charset w:val="00"/>
    <w:family w:val="auto"/>
    <w:pitch w:val="variable"/>
    <w:sig w:usb0="E1000AEF" w:usb1="5000A1FF" w:usb2="00000000" w:usb3="00000000" w:csb0="000001BF" w:csb1="00000000"/>
  </w:font>
  <w:font w:name="Helvetica">
    <w:panose1 w:val="020B0604020202030204"/>
    <w:charset w:val="00"/>
    <w:family w:val="swiss"/>
    <w:notTrueType/>
    <w:pitch w:val="variable"/>
    <w:sig w:usb0="00000003" w:usb1="00000000" w:usb2="00000000" w:usb3="00000000" w:csb0="00000001" w:csb1="00000000"/>
  </w:font>
  <w:font w:name="Times">
    <w:panose1 w:val="0202060306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2F4EC2"/>
    <w:rsid w:val="000F7DFC"/>
    <w:rsid w:val="002855C0"/>
    <w:rsid w:val="002F4EC2"/>
    <w:rsid w:val="00693ABB"/>
    <w:rsid w:val="007F6104"/>
    <w:rsid w:val="00A37B50"/>
    <w:rsid w:val="00CB63DC"/>
    <w:rsid w:val="00E71740"/>
    <w:rsid w:val="00FD48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1B340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4EC2"/>
    <w:pPr>
      <w:spacing w:after="200" w:line="276" w:lineRule="auto"/>
    </w:pPr>
    <w:rPr>
      <w:rFonts w:ascii="Calibri" w:eastAsia="Calibri" w:hAnsi="Calibri" w:cs="Times New Roman"/>
      <w:sz w:val="22"/>
      <w:szCs w:val="22"/>
      <w:lang w:val="en-IE"/>
    </w:rPr>
  </w:style>
  <w:style w:type="paragraph" w:styleId="Heading3">
    <w:name w:val="heading 3"/>
    <w:basedOn w:val="Normal"/>
    <w:link w:val="Heading3Char"/>
    <w:uiPriority w:val="9"/>
    <w:qFormat/>
    <w:rsid w:val="002F4EC2"/>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F4EC2"/>
    <w:rPr>
      <w:color w:val="0000FF"/>
      <w:u w:val="single"/>
    </w:rPr>
  </w:style>
  <w:style w:type="character" w:customStyle="1" w:styleId="Heading3Char">
    <w:name w:val="Heading 3 Char"/>
    <w:basedOn w:val="DefaultParagraphFont"/>
    <w:link w:val="Heading3"/>
    <w:uiPriority w:val="9"/>
    <w:rsid w:val="002F4EC2"/>
    <w:rPr>
      <w:rFonts w:ascii="Times New Roman" w:eastAsia="Times New Roman" w:hAnsi="Times New Roman" w:cs="Times New Roman"/>
      <w:b/>
      <w:bCs/>
      <w:sz w:val="27"/>
      <w:szCs w:val="27"/>
      <w:lang w:val="x-none" w:eastAsia="x-none"/>
    </w:rPr>
  </w:style>
  <w:style w:type="paragraph" w:customStyle="1" w:styleId="Default">
    <w:name w:val="Default"/>
    <w:rsid w:val="002F4EC2"/>
    <w:pPr>
      <w:autoSpaceDE w:val="0"/>
      <w:autoSpaceDN w:val="0"/>
      <w:adjustRightInd w:val="0"/>
    </w:pPr>
    <w:rPr>
      <w:rFonts w:ascii="Times New Roman" w:eastAsia="Calibri" w:hAnsi="Times New Roman" w:cs="Times New Roman"/>
      <w:color w:val="000000"/>
      <w:lang w:val="en-IE"/>
    </w:rPr>
  </w:style>
  <w:style w:type="table" w:styleId="TableGrid">
    <w:name w:val="Table Grid"/>
    <w:basedOn w:val="TableNormal"/>
    <w:uiPriority w:val="59"/>
    <w:rsid w:val="002F4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2F4EC2"/>
    <w:pPr>
      <w:spacing w:line="240" w:lineRule="auto"/>
    </w:pPr>
    <w:rPr>
      <w:rFonts w:asciiTheme="minorHAnsi" w:eastAsiaTheme="minorEastAsia" w:hAnsiTheme="minorHAnsi" w:cstheme="minorBidi"/>
      <w:b/>
      <w:bCs/>
      <w:color w:val="4F81BD" w:themeColor="accent1"/>
      <w:sz w:val="18"/>
      <w:szCs w:val="18"/>
      <w:lang w:val="en-US"/>
    </w:rPr>
  </w:style>
  <w:style w:type="paragraph" w:styleId="BalloonText">
    <w:name w:val="Balloon Text"/>
    <w:basedOn w:val="Normal"/>
    <w:link w:val="BalloonTextChar"/>
    <w:uiPriority w:val="99"/>
    <w:semiHidden/>
    <w:unhideWhenUsed/>
    <w:rsid w:val="002F4EC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F4EC2"/>
    <w:rPr>
      <w:rFonts w:ascii="Lucida Grande" w:eastAsia="Calibri" w:hAnsi="Lucida Grande" w:cs="Lucida Grande"/>
      <w:sz w:val="18"/>
      <w:szCs w:val="18"/>
      <w:lang w:val="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4EC2"/>
    <w:pPr>
      <w:spacing w:after="200" w:line="276" w:lineRule="auto"/>
    </w:pPr>
    <w:rPr>
      <w:rFonts w:ascii="Calibri" w:eastAsia="Calibri" w:hAnsi="Calibri" w:cs="Times New Roman"/>
      <w:sz w:val="22"/>
      <w:szCs w:val="22"/>
      <w:lang w:val="en-IE"/>
    </w:rPr>
  </w:style>
  <w:style w:type="paragraph" w:styleId="Heading3">
    <w:name w:val="heading 3"/>
    <w:basedOn w:val="Normal"/>
    <w:link w:val="Heading3Char"/>
    <w:uiPriority w:val="9"/>
    <w:qFormat/>
    <w:rsid w:val="002F4EC2"/>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F4EC2"/>
    <w:rPr>
      <w:color w:val="0000FF"/>
      <w:u w:val="single"/>
    </w:rPr>
  </w:style>
  <w:style w:type="character" w:customStyle="1" w:styleId="Heading3Char">
    <w:name w:val="Heading 3 Char"/>
    <w:basedOn w:val="DefaultParagraphFont"/>
    <w:link w:val="Heading3"/>
    <w:uiPriority w:val="9"/>
    <w:rsid w:val="002F4EC2"/>
    <w:rPr>
      <w:rFonts w:ascii="Times New Roman" w:eastAsia="Times New Roman" w:hAnsi="Times New Roman" w:cs="Times New Roman"/>
      <w:b/>
      <w:bCs/>
      <w:sz w:val="27"/>
      <w:szCs w:val="27"/>
      <w:lang w:val="x-none" w:eastAsia="x-none"/>
    </w:rPr>
  </w:style>
  <w:style w:type="paragraph" w:customStyle="1" w:styleId="Default">
    <w:name w:val="Default"/>
    <w:rsid w:val="002F4EC2"/>
    <w:pPr>
      <w:autoSpaceDE w:val="0"/>
      <w:autoSpaceDN w:val="0"/>
      <w:adjustRightInd w:val="0"/>
    </w:pPr>
    <w:rPr>
      <w:rFonts w:ascii="Times New Roman" w:eastAsia="Calibri" w:hAnsi="Times New Roman" w:cs="Times New Roman"/>
      <w:color w:val="000000"/>
      <w:lang w:val="en-IE"/>
    </w:rPr>
  </w:style>
  <w:style w:type="table" w:styleId="TableGrid">
    <w:name w:val="Table Grid"/>
    <w:basedOn w:val="TableNormal"/>
    <w:uiPriority w:val="59"/>
    <w:rsid w:val="002F4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2F4EC2"/>
    <w:pPr>
      <w:spacing w:line="240" w:lineRule="auto"/>
    </w:pPr>
    <w:rPr>
      <w:rFonts w:asciiTheme="minorHAnsi" w:eastAsiaTheme="minorEastAsia" w:hAnsiTheme="minorHAnsi" w:cstheme="minorBidi"/>
      <w:b/>
      <w:bCs/>
      <w:color w:val="4F81BD" w:themeColor="accent1"/>
      <w:sz w:val="18"/>
      <w:szCs w:val="18"/>
      <w:lang w:val="en-US"/>
    </w:rPr>
  </w:style>
  <w:style w:type="paragraph" w:styleId="BalloonText">
    <w:name w:val="Balloon Text"/>
    <w:basedOn w:val="Normal"/>
    <w:link w:val="BalloonTextChar"/>
    <w:uiPriority w:val="99"/>
    <w:semiHidden/>
    <w:unhideWhenUsed/>
    <w:rsid w:val="002F4EC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F4EC2"/>
    <w:rPr>
      <w:rFonts w:ascii="Lucida Grande" w:eastAsia="Calibri" w:hAnsi="Lucida Grande" w:cs="Lucida Grande"/>
      <w:sz w:val="18"/>
      <w:szCs w:val="18"/>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t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tif"/><Relationship Id="rId5" Type="http://schemas.openxmlformats.org/officeDocument/2006/relationships/hyperlink" Target="mailto:stonea9@cf.ac.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2889</Words>
  <Characters>16469</Characters>
  <Application>Microsoft Office Word</Application>
  <DocSecurity>0</DocSecurity>
  <Lines>137</Lines>
  <Paragraphs>38</Paragraphs>
  <ScaleCrop>false</ScaleCrop>
  <Company>Cardiff University</Company>
  <LinksUpToDate>false</LinksUpToDate>
  <CharactersWithSpaces>19320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Stone</dc:creator>
  <cp:lastModifiedBy>Andrew Fagan</cp:lastModifiedBy>
  <cp:revision>2</cp:revision>
  <cp:lastPrinted>2012-09-17T10:25:00Z</cp:lastPrinted>
  <dcterms:created xsi:type="dcterms:W3CDTF">2012-09-17T10:34:00Z</dcterms:created>
  <dcterms:modified xsi:type="dcterms:W3CDTF">2012-09-17T10:34:00Z</dcterms:modified>
</cp:coreProperties>
</file>