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GoBack"/>
    <w:bookmarkEnd w:id="0"/>
    <w:p w14:paraId="09602898" w14:textId="77777777" w:rsidR="0026523D" w:rsidRPr="00392A6D" w:rsidRDefault="0026523D" w:rsidP="0026523D">
      <w:pPr>
        <w:jc w:val="center"/>
        <w:rPr>
          <w:rFonts w:asciiTheme="minorHAnsi" w:hAnsiTheme="minorHAnsi" w:cstheme="minorHAnsi"/>
          <w:sz w:val="22"/>
        </w:rPr>
      </w:pPr>
      <w:r>
        <w:fldChar w:fldCharType="begin"/>
      </w:r>
      <w:r>
        <w:instrText xml:space="preserve"> HYPERLINK "https://unmm-my.sharepoint.com/:b:/g/personal/hdls_unm_edu/EdRIHgPc8g1PtnDVWJBPy4MBg6Ua9XmwMIbyq347irVRVQ?e=LORkfd" </w:instrText>
      </w:r>
      <w:r>
        <w:fldChar w:fldCharType="separate"/>
      </w:r>
      <w:r w:rsidRPr="009C7AD2">
        <w:rPr>
          <w:rStyle w:val="Hyperlink"/>
          <w:rFonts w:asciiTheme="minorHAnsi" w:hAnsiTheme="minorHAnsi" w:cstheme="minorHAnsi"/>
          <w:sz w:val="22"/>
        </w:rPr>
        <w:t>A cross-linguistic comparison of reference ac</w:t>
      </w:r>
      <w:r w:rsidRPr="009C7AD2">
        <w:rPr>
          <w:rStyle w:val="Hyperlink"/>
          <w:rFonts w:asciiTheme="minorHAnsi" w:hAnsiTheme="minorHAnsi" w:cstheme="minorHAnsi"/>
          <w:sz w:val="22"/>
        </w:rPr>
        <w:t>r</w:t>
      </w:r>
      <w:r w:rsidRPr="009C7AD2">
        <w:rPr>
          <w:rStyle w:val="Hyperlink"/>
          <w:rFonts w:asciiTheme="minorHAnsi" w:hAnsiTheme="minorHAnsi" w:cstheme="minorHAnsi"/>
          <w:sz w:val="22"/>
        </w:rPr>
        <w:t>oss</w:t>
      </w:r>
      <w:r w:rsidRPr="009C7AD2">
        <w:rPr>
          <w:rStyle w:val="Hyperlink"/>
          <w:rFonts w:asciiTheme="minorHAnsi" w:hAnsiTheme="minorHAnsi" w:cstheme="minorHAnsi"/>
          <w:sz w:val="22"/>
        </w:rPr>
        <w:t xml:space="preserve"> </w:t>
      </w:r>
      <w:r w:rsidRPr="009C7AD2">
        <w:rPr>
          <w:rStyle w:val="Hyperlink"/>
          <w:rFonts w:asciiTheme="minorHAnsi" w:hAnsiTheme="minorHAnsi" w:cstheme="minorHAnsi"/>
          <w:sz w:val="22"/>
        </w:rPr>
        <w:t>different signed languages</w:t>
      </w:r>
      <w:r>
        <w:rPr>
          <w:rStyle w:val="Hyperlink"/>
          <w:rFonts w:asciiTheme="minorHAnsi" w:hAnsiTheme="minorHAnsi" w:cstheme="minorHAnsi"/>
          <w:sz w:val="22"/>
        </w:rPr>
        <w:fldChar w:fldCharType="end"/>
      </w:r>
    </w:p>
    <w:p w14:paraId="241F636D" w14:textId="4902143A" w:rsidR="00FA6136" w:rsidRDefault="00FA6136"/>
    <w:p w14:paraId="0A585167" w14:textId="77777777" w:rsidR="0026523D" w:rsidRDefault="0026523D" w:rsidP="0026523D">
      <w:pPr>
        <w:spacing w:line="240" w:lineRule="auto"/>
        <w:rPr>
          <w:rFonts w:ascii="Arial" w:eastAsia="Times New Roman" w:hAnsi="Arial" w:cs="Arial"/>
          <w:sz w:val="27"/>
          <w:szCs w:val="27"/>
          <w:lang w:val="en-IE" w:eastAsia="en-GB"/>
        </w:rPr>
      </w:pPr>
      <w:r w:rsidRPr="0026523D">
        <w:rPr>
          <w:rFonts w:ascii="Arial" w:eastAsia="Times New Roman" w:hAnsi="Arial" w:cs="Arial"/>
          <w:sz w:val="27"/>
          <w:szCs w:val="27"/>
          <w:lang w:val="en-IE" w:eastAsia="en-GB"/>
        </w:rPr>
        <w:t xml:space="preserve">Do deaf  signers  of  different  signed  languages  do reference  the  same  way?  Here  we compare how signers of five signed languages coordinate fully conventionalised forms (such as lexical manual signs, fingerspelling and/or spoken language </w:t>
      </w:r>
      <w:proofErr w:type="spellStart"/>
      <w:r w:rsidRPr="0026523D">
        <w:rPr>
          <w:rFonts w:ascii="Arial" w:eastAsia="Times New Roman" w:hAnsi="Arial" w:cs="Arial"/>
          <w:sz w:val="27"/>
          <w:szCs w:val="27"/>
          <w:lang w:val="en-IE" w:eastAsia="en-GB"/>
        </w:rPr>
        <w:t>mouthings</w:t>
      </w:r>
      <w:proofErr w:type="spellEnd"/>
      <w:r w:rsidRPr="0026523D">
        <w:rPr>
          <w:rFonts w:ascii="Arial" w:eastAsia="Times New Roman" w:hAnsi="Arial" w:cs="Arial"/>
          <w:sz w:val="27"/>
          <w:szCs w:val="27"/>
          <w:lang w:val="en-IE" w:eastAsia="en-GB"/>
        </w:rPr>
        <w:t xml:space="preserve">) with more richly improvised semiotics  (such  as  indicating  verbs,  pointing  signs,  depicting  signs,  visible  surrogates  and/or invisible surrogates) to identify and talk about referents of varying agency. The five languages are </w:t>
      </w:r>
      <w:proofErr w:type="spellStart"/>
      <w:r w:rsidRPr="0026523D">
        <w:rPr>
          <w:rFonts w:ascii="Arial" w:eastAsia="Times New Roman" w:hAnsi="Arial" w:cs="Arial"/>
          <w:sz w:val="27"/>
          <w:szCs w:val="27"/>
          <w:lang w:val="en-IE" w:eastAsia="en-GB"/>
        </w:rPr>
        <w:t>Auslan</w:t>
      </w:r>
      <w:proofErr w:type="spellEnd"/>
      <w:r w:rsidRPr="0026523D">
        <w:rPr>
          <w:rFonts w:ascii="Arial" w:eastAsia="Times New Roman" w:hAnsi="Arial" w:cs="Arial"/>
          <w:sz w:val="27"/>
          <w:szCs w:val="27"/>
          <w:lang w:val="en-IE" w:eastAsia="en-GB"/>
        </w:rPr>
        <w:t xml:space="preserve">, Norwegian  Sign Language, Finnish Sign Language, Swedish Sign Language and Irish Sign Language. Using 10 retellings of Frog, Where Are You? (Mayer, 1969) from each language, we analyse tokens of referring expressions with respect to: (a) activation status (new vs.  maintained  vs.  re-introduced);  (b)  semiotic  strategy  (e.g.  pointing  sign,  fingerspelling, enactment,  etc);  and  (c)  animacy  (human  vs.  animals  vs.  inanimate  objects),  and  assess  how they are similar or different with regard to these parameters. </w:t>
      </w:r>
    </w:p>
    <w:p w14:paraId="6510A4EB" w14:textId="77777777" w:rsidR="0026523D" w:rsidRDefault="0026523D" w:rsidP="0026523D">
      <w:pPr>
        <w:spacing w:line="240" w:lineRule="auto"/>
        <w:rPr>
          <w:rFonts w:ascii="Arial" w:eastAsia="Times New Roman" w:hAnsi="Arial" w:cs="Arial"/>
          <w:sz w:val="27"/>
          <w:szCs w:val="27"/>
          <w:lang w:val="en-IE" w:eastAsia="en-GB"/>
        </w:rPr>
      </w:pPr>
    </w:p>
    <w:p w14:paraId="79B7F6F9" w14:textId="793799B5" w:rsidR="0026523D" w:rsidRDefault="0026523D" w:rsidP="0026523D">
      <w:pPr>
        <w:spacing w:line="240" w:lineRule="auto"/>
        <w:rPr>
          <w:rFonts w:ascii="Arial" w:eastAsia="Times New Roman" w:hAnsi="Arial" w:cs="Arial"/>
          <w:sz w:val="27"/>
          <w:szCs w:val="27"/>
          <w:lang w:val="en-IE" w:eastAsia="en-GB"/>
        </w:rPr>
      </w:pPr>
      <w:r w:rsidRPr="0026523D">
        <w:rPr>
          <w:rFonts w:ascii="Arial" w:eastAsia="Times New Roman" w:hAnsi="Arial" w:cs="Arial"/>
          <w:sz w:val="27"/>
          <w:szCs w:val="27"/>
          <w:lang w:val="en-IE" w:eastAsia="en-GB"/>
        </w:rPr>
        <w:t xml:space="preserve">Statistical analysis reveals expected similarities across the five languages. For example, signers of  each  language  typically  used  conventionalised  forms  to  identify  new  referents,  and  less conventional  strategies  to  maintain  and  reintroduce  referents.  Signers  also  preferred  to  enact animate  referents,  and  manually  depict  or  index  inanimate  referents.  These  patterns  mirror observations  from  a  larger  corpus-based  investigation  of  </w:t>
      </w:r>
      <w:proofErr w:type="spellStart"/>
      <w:r w:rsidRPr="0026523D">
        <w:rPr>
          <w:rFonts w:ascii="Arial" w:eastAsia="Times New Roman" w:hAnsi="Arial" w:cs="Arial"/>
          <w:sz w:val="27"/>
          <w:szCs w:val="27"/>
          <w:lang w:val="en-IE" w:eastAsia="en-GB"/>
        </w:rPr>
        <w:t>Auslan</w:t>
      </w:r>
      <w:proofErr w:type="spellEnd"/>
      <w:r w:rsidRPr="0026523D">
        <w:rPr>
          <w:rFonts w:ascii="Arial" w:eastAsia="Times New Roman" w:hAnsi="Arial" w:cs="Arial"/>
          <w:sz w:val="27"/>
          <w:szCs w:val="27"/>
          <w:lang w:val="en-IE" w:eastAsia="en-GB"/>
        </w:rPr>
        <w:t xml:space="preserve">  using  the  same  method (Hodge, Ferrara &amp; </w:t>
      </w:r>
      <w:proofErr w:type="spellStart"/>
      <w:r w:rsidRPr="0026523D">
        <w:rPr>
          <w:rFonts w:ascii="Arial" w:eastAsia="Times New Roman" w:hAnsi="Arial" w:cs="Arial"/>
          <w:sz w:val="27"/>
          <w:szCs w:val="27"/>
          <w:lang w:val="en-IE" w:eastAsia="en-GB"/>
        </w:rPr>
        <w:t>Anible</w:t>
      </w:r>
      <w:proofErr w:type="spellEnd"/>
      <w:r w:rsidRPr="0026523D">
        <w:rPr>
          <w:rFonts w:ascii="Arial" w:eastAsia="Times New Roman" w:hAnsi="Arial" w:cs="Arial"/>
          <w:sz w:val="27"/>
          <w:szCs w:val="27"/>
          <w:lang w:val="en-IE" w:eastAsia="en-GB"/>
        </w:rPr>
        <w:t xml:space="preserve">, 2019). However, there are also some differences across languages. While  </w:t>
      </w:r>
      <w:proofErr w:type="spellStart"/>
      <w:r w:rsidRPr="0026523D">
        <w:rPr>
          <w:rFonts w:ascii="Arial" w:eastAsia="Times New Roman" w:hAnsi="Arial" w:cs="Arial"/>
          <w:sz w:val="27"/>
          <w:szCs w:val="27"/>
          <w:lang w:val="en-IE" w:eastAsia="en-GB"/>
        </w:rPr>
        <w:t>Auslan</w:t>
      </w:r>
      <w:proofErr w:type="spellEnd"/>
      <w:r w:rsidRPr="0026523D">
        <w:rPr>
          <w:rFonts w:ascii="Arial" w:eastAsia="Times New Roman" w:hAnsi="Arial" w:cs="Arial"/>
          <w:sz w:val="27"/>
          <w:szCs w:val="27"/>
          <w:lang w:val="en-IE" w:eastAsia="en-GB"/>
        </w:rPr>
        <w:t xml:space="preserve">  and  ISL  signers  frequently  use  fingerspelling  to  identify  referents  across  all activation  contexts,  signers  of  Scandinavian  signed  languages  chose  to  use  other  semiotic strategies. We also observed that patterns for specific semiotic strategies are more widespread in  some  languages  than  others.  For  example,  </w:t>
      </w:r>
      <w:proofErr w:type="spellStart"/>
      <w:r w:rsidRPr="0026523D">
        <w:rPr>
          <w:rFonts w:ascii="Arial" w:eastAsia="Times New Roman" w:hAnsi="Arial" w:cs="Arial"/>
          <w:sz w:val="27"/>
          <w:szCs w:val="27"/>
          <w:lang w:val="en-IE" w:eastAsia="en-GB"/>
        </w:rPr>
        <w:t>Auslan</w:t>
      </w:r>
      <w:proofErr w:type="spellEnd"/>
      <w:r w:rsidRPr="0026523D">
        <w:rPr>
          <w:rFonts w:ascii="Arial" w:eastAsia="Times New Roman" w:hAnsi="Arial" w:cs="Arial"/>
          <w:sz w:val="27"/>
          <w:szCs w:val="27"/>
          <w:lang w:val="en-IE" w:eastAsia="en-GB"/>
        </w:rPr>
        <w:t xml:space="preserve"> signers  prefer  using  depicting  signs  in maintained contexts; </w:t>
      </w:r>
      <w:proofErr w:type="spellStart"/>
      <w:r w:rsidRPr="0026523D">
        <w:rPr>
          <w:rFonts w:ascii="Arial" w:eastAsia="Times New Roman" w:hAnsi="Arial" w:cs="Arial"/>
          <w:sz w:val="27"/>
          <w:szCs w:val="27"/>
          <w:lang w:val="en-IE" w:eastAsia="en-GB"/>
        </w:rPr>
        <w:t>FinSL</w:t>
      </w:r>
      <w:proofErr w:type="spellEnd"/>
      <w:r w:rsidRPr="0026523D">
        <w:rPr>
          <w:rFonts w:ascii="Arial" w:eastAsia="Times New Roman" w:hAnsi="Arial" w:cs="Arial"/>
          <w:sz w:val="27"/>
          <w:szCs w:val="27"/>
          <w:lang w:val="en-IE" w:eastAsia="en-GB"/>
        </w:rPr>
        <w:t xml:space="preserve"> signers prefer using depicting signs in reintroduced contexts; while ISL, NTS, and STS signers tend to use depicting signs more equally across activation status. We  suggest  that  doing  reference  in  a  signed  language  involves  both  cross-linguistic  and ecology-specific  strategies.  The  latter  may  be  attributed  to  the  different  social  and  historical trajectories of each language, including possible language contact effects. </w:t>
      </w:r>
    </w:p>
    <w:p w14:paraId="5E199536" w14:textId="27A63ADF" w:rsidR="0026523D" w:rsidRDefault="0026523D" w:rsidP="0026523D">
      <w:pPr>
        <w:spacing w:line="240" w:lineRule="auto"/>
        <w:rPr>
          <w:rFonts w:ascii="Arial" w:eastAsia="Times New Roman" w:hAnsi="Arial" w:cs="Arial"/>
          <w:sz w:val="27"/>
          <w:szCs w:val="27"/>
          <w:lang w:val="en-IE" w:eastAsia="en-GB"/>
        </w:rPr>
      </w:pPr>
    </w:p>
    <w:p w14:paraId="2F2D355C" w14:textId="77777777" w:rsidR="0026523D" w:rsidRDefault="0026523D" w:rsidP="0026523D">
      <w:pPr>
        <w:spacing w:line="240" w:lineRule="auto"/>
        <w:rPr>
          <w:rFonts w:ascii="Arial" w:eastAsia="Times New Roman" w:hAnsi="Arial" w:cs="Arial"/>
          <w:sz w:val="27"/>
          <w:szCs w:val="27"/>
          <w:lang w:val="en-IE" w:eastAsia="en-GB"/>
        </w:rPr>
      </w:pPr>
    </w:p>
    <w:p w14:paraId="7D4387EC" w14:textId="77777777" w:rsidR="0026523D" w:rsidRPr="0026523D" w:rsidRDefault="0026523D" w:rsidP="0026523D">
      <w:pPr>
        <w:spacing w:line="240" w:lineRule="auto"/>
        <w:rPr>
          <w:rFonts w:ascii="Arial" w:eastAsia="Times New Roman" w:hAnsi="Arial" w:cs="Arial"/>
          <w:b/>
          <w:bCs/>
          <w:sz w:val="27"/>
          <w:szCs w:val="27"/>
          <w:lang w:val="en-IE" w:eastAsia="en-GB"/>
        </w:rPr>
      </w:pPr>
      <w:r w:rsidRPr="0026523D">
        <w:rPr>
          <w:rFonts w:ascii="Arial" w:eastAsia="Times New Roman" w:hAnsi="Arial" w:cs="Arial"/>
          <w:b/>
          <w:bCs/>
          <w:sz w:val="27"/>
          <w:szCs w:val="27"/>
          <w:lang w:val="en-IE" w:eastAsia="en-GB"/>
        </w:rPr>
        <w:t>References</w:t>
      </w:r>
    </w:p>
    <w:p w14:paraId="17D8EA02" w14:textId="77777777" w:rsidR="0026523D" w:rsidRDefault="0026523D" w:rsidP="0026523D">
      <w:pPr>
        <w:spacing w:line="240" w:lineRule="auto"/>
        <w:rPr>
          <w:rFonts w:ascii="Arial" w:eastAsia="Times New Roman" w:hAnsi="Arial" w:cs="Arial"/>
          <w:sz w:val="27"/>
          <w:szCs w:val="27"/>
          <w:lang w:val="en-IE" w:eastAsia="en-GB"/>
        </w:rPr>
      </w:pPr>
    </w:p>
    <w:p w14:paraId="52916309" w14:textId="15EEF934" w:rsidR="0026523D" w:rsidRDefault="0026523D" w:rsidP="0026523D">
      <w:pPr>
        <w:spacing w:line="240" w:lineRule="auto"/>
        <w:rPr>
          <w:rFonts w:ascii="Arial" w:eastAsia="Times New Roman" w:hAnsi="Arial" w:cs="Arial"/>
          <w:sz w:val="27"/>
          <w:szCs w:val="27"/>
          <w:lang w:val="en-IE" w:eastAsia="en-GB"/>
        </w:rPr>
      </w:pPr>
      <w:r w:rsidRPr="0026523D">
        <w:rPr>
          <w:rFonts w:ascii="Arial" w:eastAsia="Times New Roman" w:hAnsi="Arial" w:cs="Arial"/>
          <w:sz w:val="27"/>
          <w:szCs w:val="27"/>
          <w:lang w:val="en-IE" w:eastAsia="en-GB"/>
        </w:rPr>
        <w:t xml:space="preserve">Hodge, G., Ferrara, L. &amp; B. </w:t>
      </w:r>
      <w:proofErr w:type="spellStart"/>
      <w:r w:rsidRPr="0026523D">
        <w:rPr>
          <w:rFonts w:ascii="Arial" w:eastAsia="Times New Roman" w:hAnsi="Arial" w:cs="Arial"/>
          <w:sz w:val="27"/>
          <w:szCs w:val="27"/>
          <w:lang w:val="en-IE" w:eastAsia="en-GB"/>
        </w:rPr>
        <w:t>Anible</w:t>
      </w:r>
      <w:proofErr w:type="spellEnd"/>
      <w:r w:rsidRPr="0026523D">
        <w:rPr>
          <w:rFonts w:ascii="Arial" w:eastAsia="Times New Roman" w:hAnsi="Arial" w:cs="Arial"/>
          <w:sz w:val="27"/>
          <w:szCs w:val="27"/>
          <w:lang w:val="en-IE" w:eastAsia="en-GB"/>
        </w:rPr>
        <w:t xml:space="preserve">. (2019). The semiotic diversity of doing reference in a deaf signed language. Journal of Pragmatics, 143: 33-53. </w:t>
      </w:r>
      <w:hyperlink r:id="rId4" w:history="1">
        <w:r w:rsidRPr="0026523D">
          <w:rPr>
            <w:rStyle w:val="Hyperlink"/>
            <w:rFonts w:ascii="Arial" w:eastAsia="Times New Roman" w:hAnsi="Arial" w:cs="Arial"/>
            <w:sz w:val="27"/>
            <w:szCs w:val="27"/>
            <w:lang w:val="en-IE" w:eastAsia="en-GB"/>
          </w:rPr>
          <w:t>https://doi.org/10.1016/j.pragma.2019.01.025</w:t>
        </w:r>
      </w:hyperlink>
    </w:p>
    <w:p w14:paraId="6A35A921" w14:textId="77777777" w:rsidR="0026523D" w:rsidRDefault="0026523D" w:rsidP="0026523D">
      <w:pPr>
        <w:spacing w:line="240" w:lineRule="auto"/>
        <w:rPr>
          <w:rFonts w:ascii="Arial" w:eastAsia="Times New Roman" w:hAnsi="Arial" w:cs="Arial"/>
          <w:sz w:val="27"/>
          <w:szCs w:val="27"/>
          <w:lang w:val="en-IE" w:eastAsia="en-GB"/>
        </w:rPr>
      </w:pPr>
    </w:p>
    <w:p w14:paraId="370DB30B" w14:textId="0BDAF6AB" w:rsidR="0026523D" w:rsidRPr="0026523D" w:rsidRDefault="0026523D" w:rsidP="0026523D">
      <w:pPr>
        <w:spacing w:line="240" w:lineRule="auto"/>
        <w:rPr>
          <w:rFonts w:eastAsia="Times New Roman" w:cs="Times New Roman"/>
          <w:szCs w:val="24"/>
          <w:lang w:val="en-IE" w:eastAsia="en-GB"/>
        </w:rPr>
      </w:pPr>
      <w:r w:rsidRPr="0026523D">
        <w:rPr>
          <w:rFonts w:ascii="Arial" w:eastAsia="Times New Roman" w:hAnsi="Arial" w:cs="Arial"/>
          <w:sz w:val="27"/>
          <w:szCs w:val="27"/>
          <w:lang w:val="en-IE" w:eastAsia="en-GB"/>
        </w:rPr>
        <w:t xml:space="preserve">Mayer, M. (1969). Frog, where are you? New York: Dial Press.  </w:t>
      </w:r>
    </w:p>
    <w:p w14:paraId="6FCEDA12" w14:textId="7855DC4E" w:rsidR="0026523D" w:rsidRPr="0026523D" w:rsidRDefault="0026523D" w:rsidP="0026523D">
      <w:pPr>
        <w:jc w:val="center"/>
        <w:rPr>
          <w:rFonts w:asciiTheme="minorHAnsi" w:hAnsiTheme="minorHAnsi" w:cstheme="minorHAnsi"/>
          <w:sz w:val="22"/>
        </w:rPr>
      </w:pPr>
    </w:p>
    <w:sectPr w:rsidR="0026523D" w:rsidRPr="0026523D" w:rsidSect="006B1A0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23D"/>
    <w:rsid w:val="0000279F"/>
    <w:rsid w:val="00005B61"/>
    <w:rsid w:val="00010275"/>
    <w:rsid w:val="00040CEA"/>
    <w:rsid w:val="00050DE6"/>
    <w:rsid w:val="000518AB"/>
    <w:rsid w:val="000962AC"/>
    <w:rsid w:val="000A5423"/>
    <w:rsid w:val="000B643E"/>
    <w:rsid w:val="000B655D"/>
    <w:rsid w:val="00100BE1"/>
    <w:rsid w:val="00104554"/>
    <w:rsid w:val="00194EE5"/>
    <w:rsid w:val="001A75A6"/>
    <w:rsid w:val="001C02C9"/>
    <w:rsid w:val="001C35AB"/>
    <w:rsid w:val="001D07BD"/>
    <w:rsid w:val="001E685D"/>
    <w:rsid w:val="001F77D1"/>
    <w:rsid w:val="00262BDB"/>
    <w:rsid w:val="0026523D"/>
    <w:rsid w:val="002A4F69"/>
    <w:rsid w:val="002B411B"/>
    <w:rsid w:val="002D3FAD"/>
    <w:rsid w:val="002F0ACF"/>
    <w:rsid w:val="002F26EF"/>
    <w:rsid w:val="00306C75"/>
    <w:rsid w:val="0031041E"/>
    <w:rsid w:val="003337F0"/>
    <w:rsid w:val="003A305A"/>
    <w:rsid w:val="003A7C44"/>
    <w:rsid w:val="00433CE6"/>
    <w:rsid w:val="004463A1"/>
    <w:rsid w:val="004471DC"/>
    <w:rsid w:val="00451BE1"/>
    <w:rsid w:val="00462E72"/>
    <w:rsid w:val="004922F9"/>
    <w:rsid w:val="004E4BC6"/>
    <w:rsid w:val="00552788"/>
    <w:rsid w:val="005561F4"/>
    <w:rsid w:val="005B7D73"/>
    <w:rsid w:val="005C2995"/>
    <w:rsid w:val="005D2625"/>
    <w:rsid w:val="00641BA3"/>
    <w:rsid w:val="006B1A0F"/>
    <w:rsid w:val="006D76E8"/>
    <w:rsid w:val="006F5D30"/>
    <w:rsid w:val="00722E8A"/>
    <w:rsid w:val="007254D0"/>
    <w:rsid w:val="007501A7"/>
    <w:rsid w:val="0075690B"/>
    <w:rsid w:val="00757CA5"/>
    <w:rsid w:val="0077515B"/>
    <w:rsid w:val="008070A3"/>
    <w:rsid w:val="00813C63"/>
    <w:rsid w:val="00876FBD"/>
    <w:rsid w:val="00893F82"/>
    <w:rsid w:val="008A24F6"/>
    <w:rsid w:val="008C6586"/>
    <w:rsid w:val="008C7963"/>
    <w:rsid w:val="008D2F8B"/>
    <w:rsid w:val="008E2F3B"/>
    <w:rsid w:val="0090099B"/>
    <w:rsid w:val="0092477D"/>
    <w:rsid w:val="00960470"/>
    <w:rsid w:val="00993FC9"/>
    <w:rsid w:val="009A51F0"/>
    <w:rsid w:val="009F44FA"/>
    <w:rsid w:val="00A4548D"/>
    <w:rsid w:val="00A6096C"/>
    <w:rsid w:val="00AC1E3C"/>
    <w:rsid w:val="00B07FB8"/>
    <w:rsid w:val="00B40986"/>
    <w:rsid w:val="00B561BF"/>
    <w:rsid w:val="00BD3F0C"/>
    <w:rsid w:val="00C03DF7"/>
    <w:rsid w:val="00C144BE"/>
    <w:rsid w:val="00CA684F"/>
    <w:rsid w:val="00CB7F3D"/>
    <w:rsid w:val="00CC1160"/>
    <w:rsid w:val="00CD0FCD"/>
    <w:rsid w:val="00E16030"/>
    <w:rsid w:val="00E71F0B"/>
    <w:rsid w:val="00ED33CA"/>
    <w:rsid w:val="00F06A40"/>
    <w:rsid w:val="00F3032F"/>
    <w:rsid w:val="00F37A3E"/>
    <w:rsid w:val="00F7615B"/>
    <w:rsid w:val="00F94FB2"/>
    <w:rsid w:val="00FA6136"/>
    <w:rsid w:val="00FB55E7"/>
    <w:rsid w:val="00FD7F1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4:docId w14:val="2C00AFCE"/>
  <w15:chartTrackingRefBased/>
  <w15:docId w15:val="{425690B4-1E37-6241-AC15-6898EFECB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23D"/>
    <w:pPr>
      <w:spacing w:line="276" w:lineRule="auto"/>
    </w:pPr>
    <w:rPr>
      <w:rFonts w:ascii="Times New Roman" w:hAnsi="Times New Roman"/>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4F69"/>
    <w:pPr>
      <w:spacing w:line="240" w:lineRule="auto"/>
    </w:pPr>
    <w:rPr>
      <w:rFonts w:cs="Times New Roman"/>
      <w:sz w:val="18"/>
      <w:szCs w:val="18"/>
      <w:lang w:val="en-IE"/>
    </w:rPr>
  </w:style>
  <w:style w:type="character" w:customStyle="1" w:styleId="BalloonTextChar">
    <w:name w:val="Balloon Text Char"/>
    <w:basedOn w:val="DefaultParagraphFont"/>
    <w:link w:val="BalloonText"/>
    <w:uiPriority w:val="99"/>
    <w:semiHidden/>
    <w:rsid w:val="002A4F69"/>
    <w:rPr>
      <w:rFonts w:ascii="Times New Roman" w:hAnsi="Times New Roman" w:cs="Times New Roman"/>
      <w:sz w:val="18"/>
      <w:szCs w:val="18"/>
    </w:rPr>
  </w:style>
  <w:style w:type="character" w:styleId="Hyperlink">
    <w:name w:val="Hyperlink"/>
    <w:basedOn w:val="DefaultParagraphFont"/>
    <w:uiPriority w:val="99"/>
    <w:unhideWhenUsed/>
    <w:rsid w:val="0026523D"/>
    <w:rPr>
      <w:color w:val="0563C1" w:themeColor="hyperlink"/>
      <w:u w:val="single"/>
    </w:rPr>
  </w:style>
  <w:style w:type="character" w:styleId="FollowedHyperlink">
    <w:name w:val="FollowedHyperlink"/>
    <w:basedOn w:val="DefaultParagraphFont"/>
    <w:uiPriority w:val="99"/>
    <w:semiHidden/>
    <w:unhideWhenUsed/>
    <w:rsid w:val="0026523D"/>
    <w:rPr>
      <w:color w:val="954F72" w:themeColor="followedHyperlink"/>
      <w:u w:val="single"/>
    </w:rPr>
  </w:style>
  <w:style w:type="character" w:styleId="UnresolvedMention">
    <w:name w:val="Unresolved Mention"/>
    <w:basedOn w:val="DefaultParagraphFont"/>
    <w:uiPriority w:val="99"/>
    <w:semiHidden/>
    <w:unhideWhenUsed/>
    <w:rsid w:val="00265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999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16/j.pragma.2019.01.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455</Words>
  <Characters>2600</Characters>
  <Application>Microsoft Office Word</Application>
  <DocSecurity>0</DocSecurity>
  <Lines>21</Lines>
  <Paragraphs>6</Paragraphs>
  <ScaleCrop>false</ScaleCrop>
  <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Leeson</dc:creator>
  <cp:keywords/>
  <dc:description/>
  <cp:lastModifiedBy>Lorraine Leeson</cp:lastModifiedBy>
  <cp:revision>1</cp:revision>
  <dcterms:created xsi:type="dcterms:W3CDTF">2020-11-21T16:00:00Z</dcterms:created>
  <dcterms:modified xsi:type="dcterms:W3CDTF">2020-11-21T16:01:00Z</dcterms:modified>
</cp:coreProperties>
</file>