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32A" w:rsidRDefault="00A1132A" w:rsidP="00A1132A">
      <w:pPr>
        <w:spacing w:before="187"/>
        <w:rPr>
          <w:b/>
          <w:color w:val="231F20"/>
          <w:w w:val="105"/>
          <w:sz w:val="24"/>
        </w:rPr>
      </w:pPr>
      <w:r w:rsidRPr="00A1132A">
        <w:rPr>
          <w:b/>
          <w:color w:val="231F20"/>
          <w:w w:val="105"/>
          <w:sz w:val="24"/>
        </w:rPr>
        <w:t>Lesbian, gay, bisexual and transgender older people in Ireland: Mental health issues</w:t>
      </w:r>
    </w:p>
    <w:p w:rsidR="00A1132A" w:rsidRDefault="00A1132A" w:rsidP="00A1132A">
      <w:pPr>
        <w:spacing w:before="187"/>
        <w:rPr>
          <w:b/>
          <w:color w:val="231F20"/>
          <w:w w:val="105"/>
          <w:sz w:val="24"/>
        </w:rPr>
      </w:pPr>
    </w:p>
    <w:p w:rsidR="00A1132A" w:rsidRDefault="00A1132A" w:rsidP="00A1132A">
      <w:pPr>
        <w:pStyle w:val="BodyText"/>
        <w:spacing w:before="90"/>
        <w:rPr>
          <w:color w:val="231F20"/>
          <w:w w:val="110"/>
          <w:sz w:val="24"/>
          <w:szCs w:val="24"/>
          <w:vertAlign w:val="superscript"/>
        </w:rPr>
      </w:pPr>
      <w:r w:rsidRPr="00A1132A">
        <w:rPr>
          <w:color w:val="231F20"/>
          <w:w w:val="110"/>
          <w:sz w:val="24"/>
          <w:szCs w:val="24"/>
        </w:rPr>
        <w:t>Edward McCann</w:t>
      </w:r>
      <w:r w:rsidRPr="00A1132A">
        <w:rPr>
          <w:color w:val="231F20"/>
          <w:w w:val="110"/>
          <w:sz w:val="24"/>
          <w:szCs w:val="24"/>
          <w:vertAlign w:val="superscript"/>
        </w:rPr>
        <w:t>a</w:t>
      </w:r>
      <w:r w:rsidRPr="00A1132A">
        <w:rPr>
          <w:color w:val="231F20"/>
          <w:w w:val="110"/>
          <w:position w:val="3"/>
          <w:sz w:val="24"/>
          <w:szCs w:val="24"/>
        </w:rPr>
        <w:t>*</w:t>
      </w:r>
      <w:r w:rsidRPr="00A1132A">
        <w:rPr>
          <w:color w:val="231F20"/>
          <w:w w:val="110"/>
          <w:sz w:val="24"/>
          <w:szCs w:val="24"/>
        </w:rPr>
        <w:t xml:space="preserve">, Danika </w:t>
      </w:r>
      <w:proofErr w:type="spellStart"/>
      <w:r w:rsidRPr="00A1132A">
        <w:rPr>
          <w:color w:val="231F20"/>
          <w:w w:val="110"/>
          <w:sz w:val="24"/>
          <w:szCs w:val="24"/>
        </w:rPr>
        <w:t>Sharek</w:t>
      </w:r>
      <w:r w:rsidRPr="00A1132A">
        <w:rPr>
          <w:color w:val="231F20"/>
          <w:w w:val="110"/>
          <w:sz w:val="24"/>
          <w:szCs w:val="24"/>
          <w:vertAlign w:val="superscript"/>
        </w:rPr>
        <w:t>a</w:t>
      </w:r>
      <w:proofErr w:type="spellEnd"/>
      <w:r w:rsidRPr="00A1132A">
        <w:rPr>
          <w:color w:val="231F20"/>
          <w:w w:val="110"/>
          <w:sz w:val="24"/>
          <w:szCs w:val="24"/>
        </w:rPr>
        <w:t xml:space="preserve">, Agnes </w:t>
      </w:r>
      <w:proofErr w:type="spellStart"/>
      <w:r w:rsidRPr="00A1132A">
        <w:rPr>
          <w:color w:val="231F20"/>
          <w:w w:val="110"/>
          <w:sz w:val="24"/>
          <w:szCs w:val="24"/>
        </w:rPr>
        <w:t>Higgins</w:t>
      </w:r>
      <w:r w:rsidRPr="00A1132A">
        <w:rPr>
          <w:color w:val="231F20"/>
          <w:w w:val="110"/>
          <w:sz w:val="24"/>
          <w:szCs w:val="24"/>
          <w:vertAlign w:val="superscript"/>
        </w:rPr>
        <w:t>a</w:t>
      </w:r>
      <w:proofErr w:type="spellEnd"/>
      <w:r w:rsidRPr="00A1132A">
        <w:rPr>
          <w:color w:val="231F20"/>
          <w:w w:val="110"/>
          <w:sz w:val="24"/>
          <w:szCs w:val="24"/>
        </w:rPr>
        <w:t xml:space="preserve">, </w:t>
      </w:r>
      <w:proofErr w:type="spellStart"/>
      <w:r w:rsidRPr="00A1132A">
        <w:rPr>
          <w:color w:val="231F20"/>
          <w:w w:val="110"/>
          <w:sz w:val="24"/>
          <w:szCs w:val="24"/>
        </w:rPr>
        <w:t>Fintan</w:t>
      </w:r>
      <w:proofErr w:type="spellEnd"/>
      <w:r w:rsidRPr="00A1132A">
        <w:rPr>
          <w:color w:val="231F20"/>
          <w:w w:val="110"/>
          <w:sz w:val="24"/>
          <w:szCs w:val="24"/>
        </w:rPr>
        <w:t xml:space="preserve"> </w:t>
      </w:r>
      <w:proofErr w:type="spellStart"/>
      <w:r w:rsidRPr="00A1132A">
        <w:rPr>
          <w:color w:val="231F20"/>
          <w:w w:val="110"/>
          <w:sz w:val="24"/>
          <w:szCs w:val="24"/>
        </w:rPr>
        <w:t>Sheerin</w:t>
      </w:r>
      <w:r w:rsidRPr="00A1132A">
        <w:rPr>
          <w:color w:val="231F20"/>
          <w:w w:val="110"/>
          <w:sz w:val="24"/>
          <w:szCs w:val="24"/>
          <w:vertAlign w:val="superscript"/>
        </w:rPr>
        <w:t>a</w:t>
      </w:r>
      <w:proofErr w:type="spellEnd"/>
      <w:r w:rsidRPr="00A1132A">
        <w:rPr>
          <w:color w:val="231F20"/>
          <w:w w:val="110"/>
          <w:sz w:val="24"/>
          <w:szCs w:val="24"/>
        </w:rPr>
        <w:t xml:space="preserve"> and Michele </w:t>
      </w:r>
      <w:proofErr w:type="spellStart"/>
      <w:r w:rsidRPr="00A1132A">
        <w:rPr>
          <w:color w:val="231F20"/>
          <w:w w:val="110"/>
          <w:sz w:val="24"/>
          <w:szCs w:val="24"/>
        </w:rPr>
        <w:t>Glacken</w:t>
      </w:r>
      <w:r w:rsidRPr="00A1132A">
        <w:rPr>
          <w:color w:val="231F20"/>
          <w:w w:val="110"/>
          <w:sz w:val="24"/>
          <w:szCs w:val="24"/>
          <w:vertAlign w:val="superscript"/>
        </w:rPr>
        <w:t>b</w:t>
      </w:r>
      <w:proofErr w:type="spellEnd"/>
    </w:p>
    <w:p w:rsidR="00A1132A" w:rsidRPr="00A1132A" w:rsidRDefault="00A1132A" w:rsidP="00A1132A">
      <w:pPr>
        <w:pStyle w:val="BodyText"/>
        <w:spacing w:before="90"/>
        <w:rPr>
          <w:sz w:val="24"/>
          <w:szCs w:val="24"/>
        </w:rPr>
      </w:pPr>
    </w:p>
    <w:p w:rsidR="00A1132A" w:rsidRPr="00A1132A" w:rsidRDefault="00A1132A" w:rsidP="00A1132A">
      <w:pPr>
        <w:spacing w:before="108" w:line="230" w:lineRule="auto"/>
        <w:ind w:right="1708"/>
        <w:rPr>
          <w:sz w:val="24"/>
          <w:szCs w:val="24"/>
        </w:rPr>
      </w:pPr>
      <w:r w:rsidRPr="00A1132A">
        <w:rPr>
          <w:color w:val="231F20"/>
          <w:w w:val="105"/>
          <w:position w:val="8"/>
          <w:sz w:val="24"/>
          <w:szCs w:val="24"/>
        </w:rPr>
        <w:t>a</w:t>
      </w:r>
      <w:r w:rsidRPr="00A1132A">
        <w:rPr>
          <w:color w:val="231F20"/>
          <w:w w:val="105"/>
          <w:sz w:val="24"/>
          <w:szCs w:val="24"/>
        </w:rPr>
        <w:t>School of Nursing and Midwifery,</w:t>
      </w:r>
      <w:r>
        <w:rPr>
          <w:color w:val="231F20"/>
          <w:w w:val="105"/>
          <w:sz w:val="24"/>
          <w:szCs w:val="24"/>
        </w:rPr>
        <w:t xml:space="preserve"> Trinity College, University of </w:t>
      </w:r>
      <w:r w:rsidRPr="00A1132A">
        <w:rPr>
          <w:color w:val="231F20"/>
          <w:w w:val="105"/>
          <w:sz w:val="24"/>
          <w:szCs w:val="24"/>
        </w:rPr>
        <w:t xml:space="preserve">Dublin, Dublin, Ireland; </w:t>
      </w:r>
      <w:proofErr w:type="spellStart"/>
      <w:r w:rsidRPr="00A1132A">
        <w:rPr>
          <w:color w:val="231F20"/>
          <w:w w:val="105"/>
          <w:sz w:val="24"/>
          <w:szCs w:val="24"/>
          <w:vertAlign w:val="superscript"/>
        </w:rPr>
        <w:t>b</w:t>
      </w:r>
      <w:r w:rsidRPr="00A1132A">
        <w:rPr>
          <w:color w:val="231F20"/>
          <w:w w:val="105"/>
          <w:sz w:val="24"/>
          <w:szCs w:val="24"/>
        </w:rPr>
        <w:t>Department</w:t>
      </w:r>
      <w:proofErr w:type="spellEnd"/>
      <w:r w:rsidRPr="00A1132A">
        <w:rPr>
          <w:color w:val="231F20"/>
          <w:w w:val="105"/>
          <w:sz w:val="24"/>
          <w:szCs w:val="24"/>
        </w:rPr>
        <w:t xml:space="preserve"> of Nursing and Health Studies, St. Angela’s College, </w:t>
      </w:r>
      <w:proofErr w:type="spellStart"/>
      <w:r w:rsidRPr="00A1132A">
        <w:rPr>
          <w:color w:val="231F20"/>
          <w:w w:val="105"/>
          <w:sz w:val="24"/>
          <w:szCs w:val="24"/>
        </w:rPr>
        <w:t>Sligo</w:t>
      </w:r>
      <w:proofErr w:type="spellEnd"/>
      <w:r w:rsidRPr="00A1132A">
        <w:rPr>
          <w:color w:val="231F20"/>
          <w:w w:val="105"/>
          <w:sz w:val="24"/>
          <w:szCs w:val="24"/>
        </w:rPr>
        <w:t>, Ireland</w:t>
      </w:r>
    </w:p>
    <w:p w:rsidR="00A1132A" w:rsidRPr="00A1132A" w:rsidRDefault="00A1132A" w:rsidP="00A1132A">
      <w:pPr>
        <w:spacing w:before="187"/>
        <w:rPr>
          <w:b/>
          <w:sz w:val="24"/>
        </w:rPr>
      </w:pPr>
    </w:p>
    <w:p w:rsidR="00D36419" w:rsidRDefault="00D36419"/>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Default="00A1132A"/>
    <w:p w:rsidR="00A1132A" w:rsidRPr="00A1132A" w:rsidRDefault="00A1132A" w:rsidP="00A1132A">
      <w:pPr>
        <w:spacing w:line="480" w:lineRule="auto"/>
        <w:rPr>
          <w:b/>
          <w:sz w:val="24"/>
          <w:szCs w:val="24"/>
        </w:rPr>
      </w:pPr>
      <w:r w:rsidRPr="00A1132A">
        <w:rPr>
          <w:b/>
          <w:sz w:val="24"/>
          <w:szCs w:val="24"/>
        </w:rPr>
        <w:lastRenderedPageBreak/>
        <w:t>Abstract</w:t>
      </w:r>
    </w:p>
    <w:p w:rsidR="00A1132A" w:rsidRPr="00A1132A" w:rsidRDefault="00A1132A" w:rsidP="00A1132A">
      <w:pPr>
        <w:spacing w:line="480" w:lineRule="auto"/>
        <w:rPr>
          <w:b/>
          <w:sz w:val="24"/>
          <w:szCs w:val="24"/>
        </w:rPr>
      </w:pPr>
    </w:p>
    <w:p w:rsidR="00A1132A" w:rsidRPr="00A1132A" w:rsidRDefault="00A1132A" w:rsidP="00A1132A">
      <w:pPr>
        <w:spacing w:line="480" w:lineRule="auto"/>
        <w:ind w:right="1430"/>
        <w:jc w:val="both"/>
        <w:rPr>
          <w:sz w:val="24"/>
          <w:szCs w:val="24"/>
        </w:rPr>
      </w:pPr>
      <w:r w:rsidRPr="00A1132A">
        <w:rPr>
          <w:color w:val="231F20"/>
          <w:w w:val="105"/>
          <w:sz w:val="24"/>
          <w:szCs w:val="24"/>
        </w:rPr>
        <w:t>International policy initiatives have highli</w:t>
      </w:r>
      <w:r>
        <w:rPr>
          <w:color w:val="231F20"/>
          <w:w w:val="105"/>
          <w:sz w:val="24"/>
          <w:szCs w:val="24"/>
        </w:rPr>
        <w:t xml:space="preserve">ghted the need to include older </w:t>
      </w:r>
      <w:r w:rsidRPr="00A1132A">
        <w:rPr>
          <w:color w:val="231F20"/>
          <w:w w:val="105"/>
          <w:sz w:val="24"/>
          <w:szCs w:val="24"/>
        </w:rPr>
        <w:t>lesbian, gay, bisexual and transgender (LGBT) issues in the provision of appropriate health and social care. However, empirical studies in the area remain</w:t>
      </w:r>
      <w:r w:rsidRPr="00A1132A">
        <w:rPr>
          <w:color w:val="231F20"/>
          <w:spacing w:val="-1"/>
          <w:w w:val="105"/>
          <w:sz w:val="24"/>
          <w:szCs w:val="24"/>
        </w:rPr>
        <w:t xml:space="preserve"> </w:t>
      </w:r>
      <w:r w:rsidRPr="00A1132A">
        <w:rPr>
          <w:color w:val="231F20"/>
          <w:w w:val="105"/>
          <w:sz w:val="24"/>
          <w:szCs w:val="24"/>
        </w:rPr>
        <w:t>sparse.</w:t>
      </w:r>
      <w:r w:rsidRPr="00A1132A">
        <w:rPr>
          <w:color w:val="231F20"/>
          <w:spacing w:val="-2"/>
          <w:w w:val="105"/>
          <w:sz w:val="24"/>
          <w:szCs w:val="24"/>
        </w:rPr>
        <w:t xml:space="preserve"> </w:t>
      </w:r>
      <w:r w:rsidRPr="00A1132A">
        <w:rPr>
          <w:color w:val="231F20"/>
          <w:w w:val="105"/>
          <w:sz w:val="24"/>
          <w:szCs w:val="24"/>
        </w:rPr>
        <w:t>The</w:t>
      </w:r>
      <w:r w:rsidRPr="00A1132A">
        <w:rPr>
          <w:color w:val="231F20"/>
          <w:spacing w:val="-2"/>
          <w:w w:val="105"/>
          <w:sz w:val="24"/>
          <w:szCs w:val="24"/>
        </w:rPr>
        <w:t xml:space="preserve"> </w:t>
      </w:r>
      <w:r w:rsidRPr="00A1132A">
        <w:rPr>
          <w:color w:val="231F20"/>
          <w:w w:val="105"/>
          <w:sz w:val="24"/>
          <w:szCs w:val="24"/>
        </w:rPr>
        <w:t>aim</w:t>
      </w:r>
      <w:r w:rsidRPr="00A1132A">
        <w:rPr>
          <w:color w:val="231F20"/>
          <w:spacing w:val="-1"/>
          <w:w w:val="105"/>
          <w:sz w:val="24"/>
          <w:szCs w:val="24"/>
        </w:rPr>
        <w:t xml:space="preserve"> </w:t>
      </w:r>
      <w:r w:rsidRPr="00A1132A">
        <w:rPr>
          <w:color w:val="231F20"/>
          <w:w w:val="105"/>
          <w:sz w:val="24"/>
          <w:szCs w:val="24"/>
        </w:rPr>
        <w:t>of</w:t>
      </w:r>
      <w:r w:rsidRPr="00A1132A">
        <w:rPr>
          <w:color w:val="231F20"/>
          <w:spacing w:val="-2"/>
          <w:w w:val="105"/>
          <w:sz w:val="24"/>
          <w:szCs w:val="24"/>
        </w:rPr>
        <w:t xml:space="preserve"> </w:t>
      </w:r>
      <w:r w:rsidRPr="00A1132A">
        <w:rPr>
          <w:color w:val="231F20"/>
          <w:w w:val="105"/>
          <w:sz w:val="24"/>
          <w:szCs w:val="24"/>
        </w:rPr>
        <w:t>this</w:t>
      </w:r>
      <w:r w:rsidRPr="00A1132A">
        <w:rPr>
          <w:color w:val="231F20"/>
          <w:spacing w:val="-2"/>
          <w:w w:val="105"/>
          <w:sz w:val="24"/>
          <w:szCs w:val="24"/>
        </w:rPr>
        <w:t xml:space="preserve"> </w:t>
      </w:r>
      <w:r w:rsidRPr="00A1132A">
        <w:rPr>
          <w:color w:val="231F20"/>
          <w:w w:val="105"/>
          <w:sz w:val="24"/>
          <w:szCs w:val="24"/>
        </w:rPr>
        <w:t>study</w:t>
      </w:r>
      <w:r w:rsidRPr="00A1132A">
        <w:rPr>
          <w:color w:val="231F20"/>
          <w:spacing w:val="-3"/>
          <w:w w:val="105"/>
          <w:sz w:val="24"/>
          <w:szCs w:val="24"/>
        </w:rPr>
        <w:t xml:space="preserve"> </w:t>
      </w:r>
      <w:r w:rsidRPr="00A1132A">
        <w:rPr>
          <w:color w:val="231F20"/>
          <w:w w:val="105"/>
          <w:sz w:val="24"/>
          <w:szCs w:val="24"/>
        </w:rPr>
        <w:t>was</w:t>
      </w:r>
      <w:r w:rsidRPr="00A1132A">
        <w:rPr>
          <w:color w:val="231F20"/>
          <w:spacing w:val="-2"/>
          <w:w w:val="105"/>
          <w:sz w:val="24"/>
          <w:szCs w:val="24"/>
        </w:rPr>
        <w:t xml:space="preserve"> </w:t>
      </w:r>
      <w:r w:rsidRPr="00A1132A">
        <w:rPr>
          <w:color w:val="231F20"/>
          <w:w w:val="105"/>
          <w:sz w:val="24"/>
          <w:szCs w:val="24"/>
        </w:rPr>
        <w:t>to</w:t>
      </w:r>
      <w:r w:rsidRPr="00A1132A">
        <w:rPr>
          <w:color w:val="231F20"/>
          <w:spacing w:val="-2"/>
          <w:w w:val="105"/>
          <w:sz w:val="24"/>
          <w:szCs w:val="24"/>
        </w:rPr>
        <w:t xml:space="preserve"> </w:t>
      </w:r>
      <w:r w:rsidRPr="00A1132A">
        <w:rPr>
          <w:color w:val="231F20"/>
          <w:w w:val="105"/>
          <w:sz w:val="24"/>
          <w:szCs w:val="24"/>
        </w:rPr>
        <w:t>investigate</w:t>
      </w:r>
      <w:r w:rsidRPr="00A1132A">
        <w:rPr>
          <w:color w:val="231F20"/>
          <w:spacing w:val="-2"/>
          <w:w w:val="105"/>
          <w:sz w:val="24"/>
          <w:szCs w:val="24"/>
        </w:rPr>
        <w:t xml:space="preserve"> </w:t>
      </w:r>
      <w:r w:rsidRPr="00A1132A">
        <w:rPr>
          <w:color w:val="231F20"/>
          <w:w w:val="105"/>
          <w:sz w:val="24"/>
          <w:szCs w:val="24"/>
        </w:rPr>
        <w:t>the</w:t>
      </w:r>
      <w:r w:rsidRPr="00A1132A">
        <w:rPr>
          <w:color w:val="231F20"/>
          <w:spacing w:val="-1"/>
          <w:w w:val="105"/>
          <w:sz w:val="24"/>
          <w:szCs w:val="24"/>
        </w:rPr>
        <w:t xml:space="preserve"> </w:t>
      </w:r>
      <w:r w:rsidRPr="00A1132A">
        <w:rPr>
          <w:color w:val="231F20"/>
          <w:w w:val="105"/>
          <w:sz w:val="24"/>
          <w:szCs w:val="24"/>
        </w:rPr>
        <w:t>experiences</w:t>
      </w:r>
      <w:r w:rsidRPr="00A1132A">
        <w:rPr>
          <w:color w:val="231F20"/>
          <w:spacing w:val="-2"/>
          <w:w w:val="105"/>
          <w:sz w:val="24"/>
          <w:szCs w:val="24"/>
        </w:rPr>
        <w:t xml:space="preserve"> </w:t>
      </w:r>
      <w:r w:rsidRPr="00A1132A">
        <w:rPr>
          <w:color w:val="231F20"/>
          <w:w w:val="105"/>
          <w:sz w:val="24"/>
          <w:szCs w:val="24"/>
        </w:rPr>
        <w:t>and</w:t>
      </w:r>
      <w:r w:rsidRPr="00A1132A">
        <w:rPr>
          <w:color w:val="231F20"/>
          <w:spacing w:val="-2"/>
          <w:w w:val="105"/>
          <w:sz w:val="24"/>
          <w:szCs w:val="24"/>
        </w:rPr>
        <w:t xml:space="preserve"> </w:t>
      </w:r>
      <w:r w:rsidRPr="00A1132A">
        <w:rPr>
          <w:color w:val="231F20"/>
          <w:w w:val="105"/>
          <w:sz w:val="24"/>
          <w:szCs w:val="24"/>
        </w:rPr>
        <w:t>needs</w:t>
      </w:r>
      <w:r w:rsidRPr="00A1132A">
        <w:rPr>
          <w:color w:val="231F20"/>
          <w:spacing w:val="-2"/>
          <w:w w:val="105"/>
          <w:sz w:val="24"/>
          <w:szCs w:val="24"/>
        </w:rPr>
        <w:t xml:space="preserve"> </w:t>
      </w:r>
      <w:r w:rsidRPr="00A1132A">
        <w:rPr>
          <w:color w:val="231F20"/>
          <w:w w:val="105"/>
          <w:sz w:val="24"/>
          <w:szCs w:val="24"/>
        </w:rPr>
        <w:t>of</w:t>
      </w:r>
      <w:r w:rsidRPr="00A1132A">
        <w:rPr>
          <w:color w:val="231F20"/>
          <w:spacing w:val="-2"/>
          <w:w w:val="105"/>
          <w:sz w:val="24"/>
          <w:szCs w:val="24"/>
        </w:rPr>
        <w:t xml:space="preserve"> </w:t>
      </w:r>
      <w:r w:rsidRPr="00A1132A">
        <w:rPr>
          <w:color w:val="231F20"/>
          <w:w w:val="105"/>
          <w:sz w:val="24"/>
          <w:szCs w:val="24"/>
        </w:rPr>
        <w:t>LGBT</w:t>
      </w:r>
      <w:r w:rsidRPr="00A1132A">
        <w:rPr>
          <w:color w:val="231F20"/>
          <w:spacing w:val="-1"/>
          <w:w w:val="105"/>
          <w:sz w:val="24"/>
          <w:szCs w:val="24"/>
        </w:rPr>
        <w:t xml:space="preserve"> </w:t>
      </w:r>
      <w:r w:rsidRPr="00A1132A">
        <w:rPr>
          <w:color w:val="231F20"/>
          <w:w w:val="105"/>
          <w:sz w:val="24"/>
          <w:szCs w:val="24"/>
        </w:rPr>
        <w:t>people</w:t>
      </w:r>
      <w:r w:rsidRPr="00A1132A">
        <w:rPr>
          <w:color w:val="231F20"/>
          <w:spacing w:val="-2"/>
          <w:w w:val="105"/>
          <w:sz w:val="24"/>
          <w:szCs w:val="24"/>
        </w:rPr>
        <w:t xml:space="preserve"> </w:t>
      </w:r>
      <w:r w:rsidRPr="00A1132A">
        <w:rPr>
          <w:color w:val="231F20"/>
          <w:w w:val="105"/>
          <w:sz w:val="24"/>
          <w:szCs w:val="24"/>
        </w:rPr>
        <w:t>over</w:t>
      </w:r>
      <w:r w:rsidRPr="00A1132A">
        <w:rPr>
          <w:color w:val="231F20"/>
          <w:spacing w:val="-2"/>
          <w:w w:val="105"/>
          <w:sz w:val="24"/>
          <w:szCs w:val="24"/>
        </w:rPr>
        <w:t xml:space="preserve"> </w:t>
      </w:r>
      <w:r w:rsidRPr="00A1132A">
        <w:rPr>
          <w:color w:val="231F20"/>
          <w:w w:val="105"/>
          <w:sz w:val="24"/>
          <w:szCs w:val="24"/>
        </w:rPr>
        <w:t>the</w:t>
      </w:r>
      <w:r w:rsidRPr="00A1132A">
        <w:rPr>
          <w:color w:val="231F20"/>
          <w:spacing w:val="-2"/>
          <w:w w:val="105"/>
          <w:sz w:val="24"/>
          <w:szCs w:val="24"/>
        </w:rPr>
        <w:t xml:space="preserve"> </w:t>
      </w:r>
      <w:r w:rsidRPr="00A1132A">
        <w:rPr>
          <w:color w:val="231F20"/>
          <w:w w:val="105"/>
          <w:sz w:val="24"/>
          <w:szCs w:val="24"/>
        </w:rPr>
        <w:t>age</w:t>
      </w:r>
      <w:r w:rsidRPr="00A1132A">
        <w:rPr>
          <w:color w:val="231F20"/>
          <w:spacing w:val="-1"/>
          <w:w w:val="105"/>
          <w:sz w:val="24"/>
          <w:szCs w:val="24"/>
        </w:rPr>
        <w:t xml:space="preserve"> </w:t>
      </w:r>
      <w:r w:rsidRPr="00A1132A">
        <w:rPr>
          <w:color w:val="231F20"/>
          <w:w w:val="105"/>
          <w:sz w:val="24"/>
          <w:szCs w:val="24"/>
        </w:rPr>
        <w:t>of 55 years living in Ireland and this article reports on specific mental health issues. Mixed methods were used involving</w:t>
      </w:r>
      <w:r w:rsidRPr="00A1132A">
        <w:rPr>
          <w:color w:val="231F20"/>
          <w:spacing w:val="-3"/>
          <w:w w:val="105"/>
          <w:sz w:val="24"/>
          <w:szCs w:val="24"/>
        </w:rPr>
        <w:t xml:space="preserve"> </w:t>
      </w:r>
      <w:r w:rsidRPr="00A1132A">
        <w:rPr>
          <w:color w:val="231F20"/>
          <w:w w:val="105"/>
          <w:sz w:val="24"/>
          <w:szCs w:val="24"/>
        </w:rPr>
        <w:t>144</w:t>
      </w:r>
      <w:r w:rsidRPr="00A1132A">
        <w:rPr>
          <w:color w:val="231F20"/>
          <w:spacing w:val="-4"/>
          <w:w w:val="105"/>
          <w:sz w:val="24"/>
          <w:szCs w:val="24"/>
        </w:rPr>
        <w:t xml:space="preserve"> </w:t>
      </w:r>
      <w:r w:rsidRPr="00A1132A">
        <w:rPr>
          <w:color w:val="231F20"/>
          <w:w w:val="105"/>
          <w:sz w:val="24"/>
          <w:szCs w:val="24"/>
        </w:rPr>
        <w:t>surveys</w:t>
      </w:r>
      <w:r w:rsidRPr="00A1132A">
        <w:rPr>
          <w:color w:val="231F20"/>
          <w:spacing w:val="-3"/>
          <w:w w:val="105"/>
          <w:sz w:val="24"/>
          <w:szCs w:val="24"/>
        </w:rPr>
        <w:t xml:space="preserve"> </w:t>
      </w:r>
      <w:r w:rsidRPr="00A1132A">
        <w:rPr>
          <w:color w:val="231F20"/>
          <w:w w:val="105"/>
          <w:sz w:val="24"/>
          <w:szCs w:val="24"/>
        </w:rPr>
        <w:t>and</w:t>
      </w:r>
      <w:r w:rsidRPr="00A1132A">
        <w:rPr>
          <w:color w:val="231F20"/>
          <w:spacing w:val="-4"/>
          <w:w w:val="105"/>
          <w:sz w:val="24"/>
          <w:szCs w:val="24"/>
        </w:rPr>
        <w:t xml:space="preserve"> </w:t>
      </w:r>
      <w:r w:rsidRPr="00A1132A">
        <w:rPr>
          <w:color w:val="231F20"/>
          <w:w w:val="105"/>
          <w:sz w:val="24"/>
          <w:szCs w:val="24"/>
        </w:rPr>
        <w:t>36</w:t>
      </w:r>
      <w:r w:rsidRPr="00A1132A">
        <w:rPr>
          <w:color w:val="231F20"/>
          <w:spacing w:val="-3"/>
          <w:w w:val="105"/>
          <w:sz w:val="24"/>
          <w:szCs w:val="24"/>
        </w:rPr>
        <w:t xml:space="preserve"> </w:t>
      </w:r>
      <w:r w:rsidRPr="00A1132A">
        <w:rPr>
          <w:color w:val="231F20"/>
          <w:w w:val="105"/>
          <w:sz w:val="24"/>
          <w:szCs w:val="24"/>
        </w:rPr>
        <w:t>semi-structured</w:t>
      </w:r>
      <w:r w:rsidRPr="00A1132A">
        <w:rPr>
          <w:color w:val="231F20"/>
          <w:spacing w:val="-3"/>
          <w:w w:val="105"/>
          <w:sz w:val="24"/>
          <w:szCs w:val="24"/>
        </w:rPr>
        <w:t xml:space="preserve"> </w:t>
      </w:r>
      <w:r w:rsidRPr="00A1132A">
        <w:rPr>
          <w:color w:val="231F20"/>
          <w:w w:val="105"/>
          <w:sz w:val="24"/>
          <w:szCs w:val="24"/>
        </w:rPr>
        <w:t>in-depth</w:t>
      </w:r>
      <w:r w:rsidRPr="00A1132A">
        <w:rPr>
          <w:color w:val="231F20"/>
          <w:spacing w:val="-4"/>
          <w:w w:val="105"/>
          <w:sz w:val="24"/>
          <w:szCs w:val="24"/>
        </w:rPr>
        <w:t xml:space="preserve"> </w:t>
      </w:r>
      <w:r w:rsidRPr="00A1132A">
        <w:rPr>
          <w:color w:val="231F20"/>
          <w:w w:val="105"/>
          <w:sz w:val="24"/>
          <w:szCs w:val="24"/>
        </w:rPr>
        <w:t>interviews.</w:t>
      </w:r>
      <w:r w:rsidRPr="00A1132A">
        <w:rPr>
          <w:color w:val="231F20"/>
          <w:spacing w:val="-2"/>
          <w:w w:val="105"/>
          <w:sz w:val="24"/>
          <w:szCs w:val="24"/>
        </w:rPr>
        <w:t xml:space="preserve"> </w:t>
      </w:r>
      <w:r w:rsidRPr="00A1132A">
        <w:rPr>
          <w:color w:val="231F20"/>
          <w:w w:val="105"/>
          <w:sz w:val="24"/>
          <w:szCs w:val="24"/>
        </w:rPr>
        <w:t>The</w:t>
      </w:r>
      <w:r w:rsidRPr="00A1132A">
        <w:rPr>
          <w:color w:val="231F20"/>
          <w:spacing w:val="-4"/>
          <w:w w:val="105"/>
          <w:sz w:val="24"/>
          <w:szCs w:val="24"/>
        </w:rPr>
        <w:t xml:space="preserve"> </w:t>
      </w:r>
      <w:r w:rsidRPr="00A1132A">
        <w:rPr>
          <w:color w:val="231F20"/>
          <w:w w:val="105"/>
          <w:sz w:val="24"/>
          <w:szCs w:val="24"/>
        </w:rPr>
        <w:t>findings</w:t>
      </w:r>
      <w:r w:rsidRPr="00A1132A">
        <w:rPr>
          <w:color w:val="231F20"/>
          <w:spacing w:val="-3"/>
          <w:w w:val="105"/>
          <w:sz w:val="24"/>
          <w:szCs w:val="24"/>
        </w:rPr>
        <w:t xml:space="preserve"> </w:t>
      </w:r>
      <w:r w:rsidRPr="00A1132A">
        <w:rPr>
          <w:color w:val="231F20"/>
          <w:w w:val="105"/>
          <w:sz w:val="24"/>
          <w:szCs w:val="24"/>
        </w:rPr>
        <w:t>revealed</w:t>
      </w:r>
      <w:r w:rsidRPr="00A1132A">
        <w:rPr>
          <w:color w:val="231F20"/>
          <w:spacing w:val="-2"/>
          <w:w w:val="105"/>
          <w:sz w:val="24"/>
          <w:szCs w:val="24"/>
        </w:rPr>
        <w:t xml:space="preserve"> </w:t>
      </w:r>
      <w:r w:rsidRPr="00A1132A">
        <w:rPr>
          <w:color w:val="231F20"/>
          <w:w w:val="105"/>
          <w:sz w:val="24"/>
          <w:szCs w:val="24"/>
        </w:rPr>
        <w:t>that</w:t>
      </w:r>
      <w:r w:rsidRPr="00A1132A">
        <w:rPr>
          <w:color w:val="231F20"/>
          <w:spacing w:val="-4"/>
          <w:w w:val="105"/>
          <w:sz w:val="24"/>
          <w:szCs w:val="24"/>
        </w:rPr>
        <w:t xml:space="preserve"> </w:t>
      </w:r>
      <w:r w:rsidRPr="00A1132A">
        <w:rPr>
          <w:color w:val="231F20"/>
          <w:w w:val="105"/>
          <w:sz w:val="24"/>
          <w:szCs w:val="24"/>
        </w:rPr>
        <w:t>a</w:t>
      </w:r>
      <w:r w:rsidRPr="00A1132A">
        <w:rPr>
          <w:color w:val="231F20"/>
          <w:spacing w:val="-3"/>
          <w:w w:val="105"/>
          <w:sz w:val="24"/>
          <w:szCs w:val="24"/>
        </w:rPr>
        <w:t xml:space="preserve"> </w:t>
      </w:r>
      <w:r w:rsidRPr="00A1132A">
        <w:rPr>
          <w:color w:val="231F20"/>
          <w:w w:val="105"/>
          <w:sz w:val="24"/>
          <w:szCs w:val="24"/>
        </w:rPr>
        <w:t>significant</w:t>
      </w:r>
      <w:r w:rsidRPr="00A1132A">
        <w:rPr>
          <w:color w:val="231F20"/>
          <w:spacing w:val="-2"/>
          <w:w w:val="105"/>
          <w:sz w:val="24"/>
          <w:szCs w:val="24"/>
        </w:rPr>
        <w:t xml:space="preserve"> </w:t>
      </w:r>
      <w:r w:rsidRPr="00A1132A">
        <w:rPr>
          <w:color w:val="231F20"/>
          <w:w w:val="105"/>
          <w:sz w:val="24"/>
          <w:szCs w:val="24"/>
        </w:rPr>
        <w:t xml:space="preserve">number of the survey respondents had experienced a mental health problem at some point in their lives with interview participants providing further details of their concerns. It </w:t>
      </w:r>
      <w:proofErr w:type="gramStart"/>
      <w:r w:rsidRPr="00A1132A">
        <w:rPr>
          <w:color w:val="231F20"/>
          <w:w w:val="105"/>
          <w:sz w:val="24"/>
          <w:szCs w:val="24"/>
        </w:rPr>
        <w:t>is recommended</w:t>
      </w:r>
      <w:proofErr w:type="gramEnd"/>
      <w:r w:rsidRPr="00A1132A">
        <w:rPr>
          <w:color w:val="231F20"/>
          <w:w w:val="105"/>
          <w:sz w:val="24"/>
          <w:szCs w:val="24"/>
        </w:rPr>
        <w:t xml:space="preserve"> that policy makers address the mental health needs of older LGBT people in future strategic directives and develop standards of care that support the principles</w:t>
      </w:r>
      <w:r w:rsidRPr="00A1132A">
        <w:rPr>
          <w:color w:val="231F20"/>
          <w:spacing w:val="13"/>
          <w:w w:val="105"/>
          <w:sz w:val="24"/>
          <w:szCs w:val="24"/>
        </w:rPr>
        <w:t xml:space="preserve"> </w:t>
      </w:r>
      <w:r w:rsidRPr="00A1132A">
        <w:rPr>
          <w:color w:val="231F20"/>
          <w:w w:val="105"/>
          <w:sz w:val="24"/>
          <w:szCs w:val="24"/>
        </w:rPr>
        <w:t>of</w:t>
      </w:r>
      <w:r w:rsidRPr="00A1132A">
        <w:rPr>
          <w:color w:val="231F20"/>
          <w:spacing w:val="12"/>
          <w:w w:val="105"/>
          <w:sz w:val="24"/>
          <w:szCs w:val="24"/>
        </w:rPr>
        <w:t xml:space="preserve"> </w:t>
      </w:r>
      <w:r w:rsidRPr="00A1132A">
        <w:rPr>
          <w:color w:val="231F20"/>
          <w:w w:val="105"/>
          <w:sz w:val="24"/>
          <w:szCs w:val="24"/>
        </w:rPr>
        <w:t>equality,</w:t>
      </w:r>
      <w:r w:rsidRPr="00A1132A">
        <w:rPr>
          <w:color w:val="231F20"/>
          <w:spacing w:val="13"/>
          <w:w w:val="105"/>
          <w:sz w:val="24"/>
          <w:szCs w:val="24"/>
        </w:rPr>
        <w:t xml:space="preserve"> </w:t>
      </w:r>
      <w:r w:rsidRPr="00A1132A">
        <w:rPr>
          <w:color w:val="231F20"/>
          <w:w w:val="105"/>
          <w:sz w:val="24"/>
          <w:szCs w:val="24"/>
        </w:rPr>
        <w:t>inclusion</w:t>
      </w:r>
      <w:r w:rsidRPr="00A1132A">
        <w:rPr>
          <w:color w:val="231F20"/>
          <w:spacing w:val="13"/>
          <w:w w:val="105"/>
          <w:sz w:val="24"/>
          <w:szCs w:val="24"/>
        </w:rPr>
        <w:t xml:space="preserve"> </w:t>
      </w:r>
      <w:r w:rsidRPr="00A1132A">
        <w:rPr>
          <w:color w:val="231F20"/>
          <w:w w:val="105"/>
          <w:sz w:val="24"/>
          <w:szCs w:val="24"/>
        </w:rPr>
        <w:t>and</w:t>
      </w:r>
      <w:r w:rsidRPr="00A1132A">
        <w:rPr>
          <w:color w:val="231F20"/>
          <w:spacing w:val="11"/>
          <w:w w:val="105"/>
          <w:sz w:val="24"/>
          <w:szCs w:val="24"/>
        </w:rPr>
        <w:t xml:space="preserve"> </w:t>
      </w:r>
      <w:r w:rsidRPr="00A1132A">
        <w:rPr>
          <w:color w:val="231F20"/>
          <w:w w:val="105"/>
          <w:sz w:val="24"/>
          <w:szCs w:val="24"/>
        </w:rPr>
        <w:t>respect</w:t>
      </w:r>
      <w:r w:rsidRPr="00A1132A">
        <w:rPr>
          <w:color w:val="231F20"/>
          <w:spacing w:val="14"/>
          <w:w w:val="105"/>
          <w:sz w:val="24"/>
          <w:szCs w:val="24"/>
        </w:rPr>
        <w:t xml:space="preserve"> </w:t>
      </w:r>
      <w:r w:rsidRPr="00A1132A">
        <w:rPr>
          <w:color w:val="231F20"/>
          <w:w w:val="105"/>
          <w:sz w:val="24"/>
          <w:szCs w:val="24"/>
        </w:rPr>
        <w:t>for</w:t>
      </w:r>
      <w:r w:rsidRPr="00A1132A">
        <w:rPr>
          <w:color w:val="231F20"/>
          <w:spacing w:val="12"/>
          <w:w w:val="105"/>
          <w:sz w:val="24"/>
          <w:szCs w:val="24"/>
        </w:rPr>
        <w:t xml:space="preserve"> </w:t>
      </w:r>
      <w:r w:rsidRPr="00A1132A">
        <w:rPr>
          <w:color w:val="231F20"/>
          <w:w w:val="105"/>
          <w:sz w:val="24"/>
          <w:szCs w:val="24"/>
        </w:rPr>
        <w:t>diversity.</w:t>
      </w:r>
    </w:p>
    <w:p w:rsidR="00A1132A" w:rsidRPr="00A1132A" w:rsidRDefault="00A1132A" w:rsidP="00A1132A">
      <w:pPr>
        <w:spacing w:before="113" w:line="480" w:lineRule="auto"/>
        <w:jc w:val="both"/>
        <w:rPr>
          <w:sz w:val="24"/>
          <w:szCs w:val="24"/>
        </w:rPr>
      </w:pPr>
      <w:r w:rsidRPr="00A1132A">
        <w:rPr>
          <w:color w:val="231F20"/>
          <w:w w:val="105"/>
          <w:sz w:val="24"/>
          <w:szCs w:val="24"/>
        </w:rPr>
        <w:t>Keywords: ageing; mental health; lesbian; gay; bisexual; transgender</w:t>
      </w:r>
    </w:p>
    <w:p w:rsidR="00A1132A" w:rsidRPr="00A1132A" w:rsidRDefault="00A1132A">
      <w:pPr>
        <w:rPr>
          <w:b/>
          <w:sz w:val="24"/>
          <w:szCs w:val="24"/>
        </w:rPr>
      </w:pPr>
    </w:p>
    <w:p w:rsidR="00A1132A" w:rsidRPr="00A1132A" w:rsidRDefault="00A1132A">
      <w:pPr>
        <w:rPr>
          <w:b/>
          <w:sz w:val="24"/>
          <w:szCs w:val="24"/>
        </w:rPr>
      </w:pPr>
    </w:p>
    <w:p w:rsidR="00A1132A" w:rsidRPr="00A1132A" w:rsidRDefault="00A1132A">
      <w:pPr>
        <w:rPr>
          <w:b/>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Default="00A1132A" w:rsidP="00A1132A">
      <w:pPr>
        <w:pStyle w:val="BodyText"/>
        <w:spacing w:before="70"/>
        <w:rPr>
          <w:color w:val="231F20"/>
          <w:w w:val="105"/>
          <w:sz w:val="24"/>
          <w:szCs w:val="24"/>
        </w:rPr>
      </w:pPr>
    </w:p>
    <w:p w:rsidR="00A1132A" w:rsidRPr="00A1132A" w:rsidRDefault="00A1132A" w:rsidP="00A1132A">
      <w:pPr>
        <w:pStyle w:val="BodyText"/>
        <w:spacing w:before="70"/>
        <w:rPr>
          <w:b/>
          <w:sz w:val="24"/>
          <w:szCs w:val="24"/>
        </w:rPr>
      </w:pPr>
      <w:r w:rsidRPr="00A1132A">
        <w:rPr>
          <w:b/>
          <w:color w:val="231F20"/>
          <w:w w:val="105"/>
          <w:sz w:val="24"/>
          <w:szCs w:val="24"/>
        </w:rPr>
        <w:lastRenderedPageBreak/>
        <w:t>Introduction</w:t>
      </w:r>
    </w:p>
    <w:p w:rsidR="00A1132A" w:rsidRPr="00A1132A" w:rsidRDefault="00A1132A" w:rsidP="00A1132A">
      <w:pPr>
        <w:pStyle w:val="BodyText"/>
        <w:spacing w:before="68" w:line="480" w:lineRule="auto"/>
        <w:jc w:val="both"/>
        <w:rPr>
          <w:sz w:val="24"/>
          <w:szCs w:val="24"/>
        </w:rPr>
      </w:pPr>
      <w:r w:rsidRPr="00A1132A">
        <w:rPr>
          <w:color w:val="231F20"/>
          <w:w w:val="105"/>
          <w:sz w:val="24"/>
          <w:szCs w:val="24"/>
        </w:rPr>
        <w:t xml:space="preserve">As people are living longer and population statistics for older people are rising, policy makers and service providers are having to consider how best to respond  in terms of future developments within health and social care (Brown, 2009; Fredriksen-Goldsen &amp; </w:t>
      </w:r>
      <w:proofErr w:type="spellStart"/>
      <w:r w:rsidRPr="00A1132A">
        <w:rPr>
          <w:color w:val="231F20"/>
          <w:w w:val="105"/>
          <w:sz w:val="24"/>
          <w:szCs w:val="24"/>
        </w:rPr>
        <w:t>Muraco</w:t>
      </w:r>
      <w:proofErr w:type="spellEnd"/>
      <w:r w:rsidRPr="00A1132A">
        <w:rPr>
          <w:color w:val="231F20"/>
          <w:w w:val="105"/>
          <w:sz w:val="24"/>
          <w:szCs w:val="24"/>
        </w:rPr>
        <w:t>, 2010; Hughes, Harold, &amp; Boyer, 2011). Whilst some issues related to ageing may be similar  for all older people, there is a growing awareness of</w:t>
      </w:r>
      <w:r w:rsidRPr="00A1132A">
        <w:rPr>
          <w:color w:val="231F20"/>
          <w:spacing w:val="-13"/>
          <w:w w:val="105"/>
          <w:sz w:val="24"/>
          <w:szCs w:val="24"/>
        </w:rPr>
        <w:t xml:space="preserve"> </w:t>
      </w:r>
      <w:r w:rsidRPr="00A1132A">
        <w:rPr>
          <w:color w:val="231F20"/>
          <w:w w:val="105"/>
          <w:sz w:val="24"/>
          <w:szCs w:val="24"/>
        </w:rPr>
        <w:t>the specific issues faced by older lesbian, gay, bisexual</w:t>
      </w:r>
      <w:r w:rsidRPr="00A1132A">
        <w:rPr>
          <w:color w:val="231F20"/>
          <w:spacing w:val="-20"/>
          <w:w w:val="105"/>
          <w:sz w:val="24"/>
          <w:szCs w:val="24"/>
        </w:rPr>
        <w:t xml:space="preserve"> </w:t>
      </w:r>
      <w:r w:rsidRPr="00A1132A">
        <w:rPr>
          <w:color w:val="231F20"/>
          <w:w w:val="105"/>
          <w:sz w:val="24"/>
          <w:szCs w:val="24"/>
        </w:rPr>
        <w:t xml:space="preserve">and transgender (LGBT) people (Age Concern, 2002; Equality Authority, 2002; Knocker, 2012). One of the key priorities </w:t>
      </w:r>
      <w:proofErr w:type="spellStart"/>
      <w:r w:rsidRPr="00A1132A">
        <w:rPr>
          <w:color w:val="231F20"/>
          <w:w w:val="105"/>
          <w:sz w:val="24"/>
          <w:szCs w:val="24"/>
        </w:rPr>
        <w:t>indentified</w:t>
      </w:r>
      <w:proofErr w:type="spellEnd"/>
      <w:r w:rsidRPr="00A1132A">
        <w:rPr>
          <w:color w:val="231F20"/>
          <w:w w:val="105"/>
          <w:sz w:val="24"/>
          <w:szCs w:val="24"/>
        </w:rPr>
        <w:t xml:space="preserve"> in the </w:t>
      </w:r>
      <w:r w:rsidRPr="00A1132A">
        <w:rPr>
          <w:i/>
          <w:color w:val="231F20"/>
          <w:w w:val="105"/>
          <w:sz w:val="24"/>
          <w:szCs w:val="24"/>
        </w:rPr>
        <w:t xml:space="preserve">Burning Issues </w:t>
      </w:r>
      <w:r w:rsidRPr="00A1132A">
        <w:rPr>
          <w:color w:val="231F20"/>
          <w:w w:val="105"/>
          <w:sz w:val="24"/>
          <w:szCs w:val="24"/>
        </w:rPr>
        <w:t>report</w:t>
      </w:r>
      <w:r w:rsidRPr="00A1132A">
        <w:rPr>
          <w:color w:val="231F20"/>
          <w:spacing w:val="-30"/>
          <w:w w:val="105"/>
          <w:sz w:val="24"/>
          <w:szCs w:val="24"/>
        </w:rPr>
        <w:t xml:space="preserve"> </w:t>
      </w:r>
      <w:r w:rsidRPr="00A1132A">
        <w:rPr>
          <w:color w:val="231F20"/>
          <w:w w:val="105"/>
          <w:sz w:val="24"/>
          <w:szCs w:val="24"/>
        </w:rPr>
        <w:t>of the National Lesbian and Gay Federation in Ireland concerned increasing support to older LGBT</w:t>
      </w:r>
      <w:r w:rsidRPr="00A1132A">
        <w:rPr>
          <w:color w:val="231F20"/>
          <w:spacing w:val="24"/>
          <w:w w:val="105"/>
          <w:sz w:val="24"/>
          <w:szCs w:val="24"/>
        </w:rPr>
        <w:t xml:space="preserve"> </w:t>
      </w:r>
      <w:r w:rsidRPr="00A1132A">
        <w:rPr>
          <w:color w:val="231F20"/>
          <w:w w:val="105"/>
          <w:sz w:val="24"/>
          <w:szCs w:val="24"/>
        </w:rPr>
        <w:t>people</w:t>
      </w:r>
      <w:r w:rsidRPr="00A1132A">
        <w:rPr>
          <w:sz w:val="24"/>
          <w:szCs w:val="24"/>
        </w:rPr>
        <w:t xml:space="preserve"> </w:t>
      </w:r>
      <w:r w:rsidRPr="00A1132A">
        <w:rPr>
          <w:color w:val="231F20"/>
          <w:w w:val="105"/>
          <w:sz w:val="24"/>
          <w:szCs w:val="24"/>
        </w:rPr>
        <w:t>(</w:t>
      </w:r>
      <w:proofErr w:type="spellStart"/>
      <w:r w:rsidRPr="00A1132A">
        <w:rPr>
          <w:color w:val="231F20"/>
          <w:w w:val="105"/>
          <w:sz w:val="24"/>
          <w:szCs w:val="24"/>
        </w:rPr>
        <w:t>Denyer</w:t>
      </w:r>
      <w:proofErr w:type="spellEnd"/>
      <w:r w:rsidRPr="00A1132A">
        <w:rPr>
          <w:color w:val="231F20"/>
          <w:w w:val="105"/>
          <w:sz w:val="24"/>
          <w:szCs w:val="24"/>
        </w:rPr>
        <w:t xml:space="preserve">, Howard, </w:t>
      </w:r>
      <w:proofErr w:type="spellStart"/>
      <w:r w:rsidRPr="00A1132A">
        <w:rPr>
          <w:color w:val="231F20"/>
          <w:w w:val="105"/>
          <w:sz w:val="24"/>
          <w:szCs w:val="24"/>
        </w:rPr>
        <w:t>McEvoy</w:t>
      </w:r>
      <w:proofErr w:type="spellEnd"/>
      <w:r w:rsidRPr="00A1132A">
        <w:rPr>
          <w:color w:val="231F20"/>
          <w:w w:val="105"/>
          <w:sz w:val="24"/>
          <w:szCs w:val="24"/>
        </w:rPr>
        <w:t>, &amp; O</w:t>
      </w:r>
      <w:r w:rsidRPr="00A1132A">
        <w:rPr>
          <w:color w:val="231F20"/>
          <w:w w:val="105"/>
          <w:position w:val="5"/>
          <w:sz w:val="24"/>
          <w:szCs w:val="24"/>
        </w:rPr>
        <w:t>´</w:t>
      </w:r>
      <w:proofErr w:type="spellStart"/>
      <w:r w:rsidRPr="00A1132A">
        <w:rPr>
          <w:color w:val="231F20"/>
          <w:w w:val="105"/>
          <w:sz w:val="24"/>
          <w:szCs w:val="24"/>
        </w:rPr>
        <w:t>hUltacha´in</w:t>
      </w:r>
      <w:proofErr w:type="spellEnd"/>
      <w:r w:rsidRPr="00A1132A">
        <w:rPr>
          <w:color w:val="231F20"/>
          <w:w w:val="105"/>
          <w:sz w:val="24"/>
          <w:szCs w:val="24"/>
        </w:rPr>
        <w:t>, 2009).</w:t>
      </w:r>
      <w:r w:rsidRPr="00A1132A">
        <w:rPr>
          <w:sz w:val="24"/>
          <w:szCs w:val="24"/>
        </w:rPr>
        <w:t xml:space="preserve"> </w:t>
      </w:r>
      <w:r w:rsidRPr="00A1132A">
        <w:rPr>
          <w:color w:val="231F20"/>
          <w:w w:val="105"/>
          <w:sz w:val="24"/>
          <w:szCs w:val="24"/>
        </w:rPr>
        <w:t xml:space="preserve">Additionally, the </w:t>
      </w:r>
      <w:r w:rsidRPr="00A1132A">
        <w:rPr>
          <w:i/>
          <w:color w:val="231F20"/>
          <w:w w:val="105"/>
          <w:sz w:val="24"/>
          <w:szCs w:val="24"/>
        </w:rPr>
        <w:t xml:space="preserve">National Positive Ageing Strategy for Ireland </w:t>
      </w:r>
      <w:r w:rsidRPr="00A1132A">
        <w:rPr>
          <w:color w:val="231F20"/>
          <w:w w:val="105"/>
          <w:sz w:val="24"/>
          <w:szCs w:val="24"/>
        </w:rPr>
        <w:t>highlighted the need for the recognition and incorporation of older LGBT people’s needs into the strategy (Office for Older People, 2010). Although there appears to be positive advances towards equality for LGBT people in Ireland, challenges still exist. Research highlights that LGBT people of all age groups are subjected to ongoing prejudice and dis- crimination in all areas of life (</w:t>
      </w:r>
      <w:proofErr w:type="spellStart"/>
      <w:r w:rsidRPr="00A1132A">
        <w:rPr>
          <w:color w:val="231F20"/>
          <w:w w:val="105"/>
          <w:sz w:val="24"/>
          <w:szCs w:val="24"/>
        </w:rPr>
        <w:t>BeLonG</w:t>
      </w:r>
      <w:proofErr w:type="spellEnd"/>
      <w:r w:rsidRPr="00A1132A">
        <w:rPr>
          <w:color w:val="231F20"/>
          <w:w w:val="105"/>
          <w:sz w:val="24"/>
          <w:szCs w:val="24"/>
        </w:rPr>
        <w:t xml:space="preserve"> To, 2005; Equality Authority, 2002; Gibbons, </w:t>
      </w:r>
      <w:proofErr w:type="spellStart"/>
      <w:r w:rsidRPr="00A1132A">
        <w:rPr>
          <w:color w:val="231F20"/>
          <w:w w:val="105"/>
          <w:sz w:val="24"/>
          <w:szCs w:val="24"/>
        </w:rPr>
        <w:t>Manandhar</w:t>
      </w:r>
      <w:proofErr w:type="spellEnd"/>
      <w:r w:rsidRPr="00A1132A">
        <w:rPr>
          <w:color w:val="231F20"/>
          <w:w w:val="105"/>
          <w:sz w:val="24"/>
          <w:szCs w:val="24"/>
        </w:rPr>
        <w:t xml:space="preserve">, Gleeson, &amp; </w:t>
      </w:r>
      <w:proofErr w:type="spellStart"/>
      <w:r w:rsidRPr="00A1132A">
        <w:rPr>
          <w:color w:val="231F20"/>
          <w:w w:val="105"/>
          <w:sz w:val="24"/>
          <w:szCs w:val="24"/>
        </w:rPr>
        <w:t>Mullan</w:t>
      </w:r>
      <w:proofErr w:type="spellEnd"/>
      <w:r w:rsidRPr="00A1132A">
        <w:rPr>
          <w:color w:val="231F20"/>
          <w:w w:val="105"/>
          <w:sz w:val="24"/>
          <w:szCs w:val="24"/>
        </w:rPr>
        <w:t xml:space="preserve">, 2007; </w:t>
      </w:r>
      <w:proofErr w:type="spellStart"/>
      <w:r w:rsidRPr="00A1132A">
        <w:rPr>
          <w:color w:val="231F20"/>
          <w:w w:val="105"/>
          <w:sz w:val="24"/>
          <w:szCs w:val="24"/>
        </w:rPr>
        <w:t>Layte</w:t>
      </w:r>
      <w:proofErr w:type="spellEnd"/>
      <w:r w:rsidRPr="00A1132A">
        <w:rPr>
          <w:color w:val="231F20"/>
          <w:w w:val="105"/>
          <w:sz w:val="24"/>
          <w:szCs w:val="24"/>
        </w:rPr>
        <w:t xml:space="preserve"> et al.,  2006;  </w:t>
      </w:r>
      <w:proofErr w:type="spellStart"/>
      <w:r w:rsidRPr="00A1132A">
        <w:rPr>
          <w:color w:val="231F20"/>
          <w:w w:val="105"/>
          <w:sz w:val="24"/>
          <w:szCs w:val="24"/>
        </w:rPr>
        <w:t>Mayock</w:t>
      </w:r>
      <w:proofErr w:type="spellEnd"/>
      <w:r w:rsidRPr="00A1132A">
        <w:rPr>
          <w:color w:val="231F20"/>
          <w:w w:val="105"/>
          <w:sz w:val="24"/>
          <w:szCs w:val="24"/>
        </w:rPr>
        <w:t xml:space="preserve">, Bryan, </w:t>
      </w:r>
      <w:proofErr w:type="spellStart"/>
      <w:r w:rsidRPr="00A1132A">
        <w:rPr>
          <w:color w:val="231F20"/>
          <w:w w:val="105"/>
          <w:sz w:val="24"/>
          <w:szCs w:val="24"/>
        </w:rPr>
        <w:t>Carr</w:t>
      </w:r>
      <w:proofErr w:type="spellEnd"/>
      <w:r w:rsidRPr="00A1132A">
        <w:rPr>
          <w:color w:val="231F20"/>
          <w:w w:val="105"/>
          <w:sz w:val="24"/>
          <w:szCs w:val="24"/>
        </w:rPr>
        <w:t xml:space="preserve">, &amp; </w:t>
      </w:r>
      <w:proofErr w:type="spellStart"/>
      <w:r w:rsidRPr="00A1132A">
        <w:rPr>
          <w:color w:val="231F20"/>
          <w:w w:val="105"/>
          <w:sz w:val="24"/>
          <w:szCs w:val="24"/>
        </w:rPr>
        <w:t>Kitching</w:t>
      </w:r>
      <w:proofErr w:type="spellEnd"/>
      <w:r w:rsidRPr="00A1132A">
        <w:rPr>
          <w:color w:val="231F20"/>
          <w:w w:val="105"/>
          <w:sz w:val="24"/>
          <w:szCs w:val="24"/>
        </w:rPr>
        <w:t xml:space="preserve">, 2009; Norman, Galvin, &amp; McNamara, 2006). Given the historical context of LGBT people’s lives, it is understandable that the concerns of older LGBT people </w:t>
      </w:r>
      <w:proofErr w:type="gramStart"/>
      <w:r w:rsidRPr="00A1132A">
        <w:rPr>
          <w:color w:val="231F20"/>
          <w:w w:val="105"/>
          <w:sz w:val="24"/>
          <w:szCs w:val="24"/>
        </w:rPr>
        <w:t>about  finances</w:t>
      </w:r>
      <w:proofErr w:type="gramEnd"/>
      <w:r w:rsidRPr="00A1132A">
        <w:rPr>
          <w:color w:val="231F20"/>
          <w:w w:val="105"/>
          <w:sz w:val="24"/>
          <w:szCs w:val="24"/>
        </w:rPr>
        <w:t>, health, and loss of independence or mobility are set against the backdrop of fears of discrimination and further exclusion should they need to access</w:t>
      </w:r>
      <w:r w:rsidRPr="00A1132A">
        <w:rPr>
          <w:color w:val="231F20"/>
          <w:spacing w:val="29"/>
          <w:w w:val="105"/>
          <w:sz w:val="24"/>
          <w:szCs w:val="24"/>
        </w:rPr>
        <w:t xml:space="preserve"> </w:t>
      </w:r>
      <w:r w:rsidRPr="00A1132A">
        <w:rPr>
          <w:color w:val="231F20"/>
          <w:w w:val="105"/>
          <w:sz w:val="24"/>
          <w:szCs w:val="24"/>
        </w:rPr>
        <w:t>health</w:t>
      </w:r>
      <w:r w:rsidRPr="00A1132A">
        <w:rPr>
          <w:color w:val="231F20"/>
          <w:w w:val="105"/>
          <w:sz w:val="24"/>
          <w:szCs w:val="24"/>
        </w:rPr>
        <w:t xml:space="preserve"> </w:t>
      </w:r>
      <w:r w:rsidRPr="00A1132A">
        <w:rPr>
          <w:color w:val="231F20"/>
          <w:w w:val="105"/>
          <w:sz w:val="24"/>
          <w:szCs w:val="24"/>
        </w:rPr>
        <w:t xml:space="preserve">or social services (Hughes, 2009). Older LGBT people have repeatedly aired their fears that such </w:t>
      </w:r>
      <w:proofErr w:type="spellStart"/>
      <w:r w:rsidRPr="00A1132A">
        <w:rPr>
          <w:color w:val="231F20"/>
          <w:w w:val="105"/>
          <w:sz w:val="24"/>
          <w:szCs w:val="24"/>
        </w:rPr>
        <w:t>discrimina</w:t>
      </w:r>
      <w:proofErr w:type="spellEnd"/>
      <w:r w:rsidRPr="00A1132A">
        <w:rPr>
          <w:color w:val="231F20"/>
          <w:w w:val="105"/>
          <w:sz w:val="24"/>
          <w:szCs w:val="24"/>
        </w:rPr>
        <w:t xml:space="preserve">- </w:t>
      </w:r>
      <w:proofErr w:type="spellStart"/>
      <w:r w:rsidRPr="00A1132A">
        <w:rPr>
          <w:color w:val="231F20"/>
          <w:w w:val="105"/>
          <w:sz w:val="24"/>
          <w:szCs w:val="24"/>
        </w:rPr>
        <w:t>tion</w:t>
      </w:r>
      <w:proofErr w:type="spellEnd"/>
      <w:r w:rsidRPr="00A1132A">
        <w:rPr>
          <w:color w:val="231F20"/>
          <w:w w:val="105"/>
          <w:sz w:val="24"/>
          <w:szCs w:val="24"/>
        </w:rPr>
        <w:t xml:space="preserve"> will be evident within existing health and social services, including mental health services (Fish &amp; </w:t>
      </w:r>
      <w:proofErr w:type="spellStart"/>
      <w:r w:rsidRPr="00A1132A">
        <w:rPr>
          <w:color w:val="231F20"/>
          <w:w w:val="105"/>
          <w:sz w:val="24"/>
          <w:szCs w:val="24"/>
        </w:rPr>
        <w:t>Bewley</w:t>
      </w:r>
      <w:proofErr w:type="spellEnd"/>
      <w:r w:rsidRPr="00A1132A">
        <w:rPr>
          <w:color w:val="231F20"/>
          <w:w w:val="105"/>
          <w:sz w:val="24"/>
          <w:szCs w:val="24"/>
        </w:rPr>
        <w:t xml:space="preserve">, 2010; Jackson, Johnson, &amp; Roberts, 2008; Johnson, Jackson, </w:t>
      </w:r>
      <w:proofErr w:type="spellStart"/>
      <w:r w:rsidRPr="00A1132A">
        <w:rPr>
          <w:color w:val="231F20"/>
          <w:w w:val="105"/>
          <w:sz w:val="24"/>
          <w:szCs w:val="24"/>
        </w:rPr>
        <w:t>Arnette</w:t>
      </w:r>
      <w:proofErr w:type="spellEnd"/>
      <w:r w:rsidRPr="00A1132A">
        <w:rPr>
          <w:color w:val="231F20"/>
          <w:w w:val="105"/>
          <w:sz w:val="24"/>
          <w:szCs w:val="24"/>
        </w:rPr>
        <w:t xml:space="preserve">, &amp; </w:t>
      </w:r>
      <w:proofErr w:type="spellStart"/>
      <w:r w:rsidRPr="00A1132A">
        <w:rPr>
          <w:color w:val="231F20"/>
          <w:w w:val="105"/>
          <w:sz w:val="24"/>
          <w:szCs w:val="24"/>
        </w:rPr>
        <w:t>Koffman</w:t>
      </w:r>
      <w:proofErr w:type="spellEnd"/>
      <w:r w:rsidRPr="00A1132A">
        <w:rPr>
          <w:color w:val="231F20"/>
          <w:w w:val="105"/>
          <w:sz w:val="24"/>
          <w:szCs w:val="24"/>
        </w:rPr>
        <w:t xml:space="preserve">, 2005; Mays &amp; Cochran, 2001). Furthermore, transgender people who are older remain </w:t>
      </w:r>
      <w:proofErr w:type="gramStart"/>
      <w:r w:rsidRPr="00A1132A">
        <w:rPr>
          <w:color w:val="231F20"/>
          <w:w w:val="105"/>
          <w:sz w:val="24"/>
          <w:szCs w:val="24"/>
        </w:rPr>
        <w:t>even more invisible</w:t>
      </w:r>
      <w:proofErr w:type="gramEnd"/>
      <w:r w:rsidRPr="00A1132A">
        <w:rPr>
          <w:color w:val="231F20"/>
          <w:w w:val="105"/>
          <w:sz w:val="24"/>
          <w:szCs w:val="24"/>
        </w:rPr>
        <w:t xml:space="preserve"> in terms of accessing appropriate and responsive services </w:t>
      </w:r>
      <w:r w:rsidRPr="00A1132A">
        <w:rPr>
          <w:color w:val="231F20"/>
          <w:w w:val="105"/>
          <w:sz w:val="24"/>
          <w:szCs w:val="24"/>
        </w:rPr>
        <w:lastRenderedPageBreak/>
        <w:t xml:space="preserve">(Grant, </w:t>
      </w:r>
      <w:proofErr w:type="spellStart"/>
      <w:r w:rsidRPr="00A1132A">
        <w:rPr>
          <w:color w:val="231F20"/>
          <w:w w:val="105"/>
          <w:sz w:val="24"/>
          <w:szCs w:val="24"/>
        </w:rPr>
        <w:t>Mottet</w:t>
      </w:r>
      <w:proofErr w:type="spellEnd"/>
      <w:r w:rsidRPr="00A1132A">
        <w:rPr>
          <w:color w:val="231F20"/>
          <w:w w:val="105"/>
          <w:sz w:val="24"/>
          <w:szCs w:val="24"/>
        </w:rPr>
        <w:t xml:space="preserve">, &amp; Tanis, 2011). This study entitled </w:t>
      </w:r>
      <w:r w:rsidRPr="00A1132A">
        <w:rPr>
          <w:i/>
          <w:color w:val="231F20"/>
          <w:w w:val="105"/>
          <w:sz w:val="24"/>
          <w:szCs w:val="24"/>
        </w:rPr>
        <w:t xml:space="preserve">Visible Lives </w:t>
      </w:r>
      <w:r w:rsidRPr="00A1132A">
        <w:rPr>
          <w:color w:val="231F20"/>
          <w:w w:val="105"/>
          <w:sz w:val="24"/>
          <w:szCs w:val="24"/>
        </w:rPr>
        <w:t>(Higgins et al., 2011) investigated the health and social care needs of LGBT people over the age of 55 years living in Ireland and this article reports on the findings related to mental health.</w:t>
      </w:r>
    </w:p>
    <w:p w:rsidR="00A1132A" w:rsidRPr="00A1132A" w:rsidRDefault="00A1132A" w:rsidP="00A1132A">
      <w:pPr>
        <w:pStyle w:val="BodyText"/>
        <w:spacing w:line="480" w:lineRule="auto"/>
        <w:rPr>
          <w:sz w:val="24"/>
          <w:szCs w:val="24"/>
        </w:rPr>
      </w:pPr>
    </w:p>
    <w:p w:rsidR="00A1132A" w:rsidRPr="00A1132A" w:rsidRDefault="00A1132A" w:rsidP="00A1132A">
      <w:pPr>
        <w:pStyle w:val="BodyText"/>
        <w:spacing w:before="4"/>
        <w:rPr>
          <w:sz w:val="24"/>
          <w:szCs w:val="24"/>
        </w:rPr>
      </w:pPr>
    </w:p>
    <w:p w:rsidR="00A1132A" w:rsidRPr="00A1132A" w:rsidRDefault="00A1132A" w:rsidP="00A1132A">
      <w:pPr>
        <w:pStyle w:val="BodyText"/>
        <w:spacing w:line="480" w:lineRule="auto"/>
        <w:rPr>
          <w:b/>
          <w:sz w:val="24"/>
          <w:szCs w:val="24"/>
        </w:rPr>
      </w:pPr>
      <w:r w:rsidRPr="00A1132A">
        <w:rPr>
          <w:b/>
          <w:color w:val="231F20"/>
          <w:w w:val="105"/>
          <w:sz w:val="24"/>
          <w:szCs w:val="24"/>
        </w:rPr>
        <w:t>Current literature</w:t>
      </w:r>
    </w:p>
    <w:p w:rsidR="00A1132A" w:rsidRPr="00A1132A" w:rsidRDefault="00A1132A" w:rsidP="00A1132A">
      <w:pPr>
        <w:pStyle w:val="BodyText"/>
        <w:spacing w:before="70" w:line="480" w:lineRule="auto"/>
        <w:ind w:right="832"/>
        <w:jc w:val="both"/>
        <w:rPr>
          <w:sz w:val="24"/>
          <w:szCs w:val="24"/>
        </w:rPr>
      </w:pPr>
      <w:r w:rsidRPr="00A1132A">
        <w:rPr>
          <w:color w:val="231F20"/>
          <w:w w:val="105"/>
          <w:sz w:val="24"/>
          <w:szCs w:val="24"/>
        </w:rPr>
        <w:t xml:space="preserve">A majority of the existing studies into older LGBT people’s lives </w:t>
      </w:r>
      <w:proofErr w:type="gramStart"/>
      <w:r w:rsidRPr="00A1132A">
        <w:rPr>
          <w:color w:val="231F20"/>
          <w:w w:val="105"/>
          <w:sz w:val="24"/>
          <w:szCs w:val="24"/>
        </w:rPr>
        <w:t>have been conducted</w:t>
      </w:r>
      <w:proofErr w:type="gramEnd"/>
      <w:r w:rsidRPr="00A1132A">
        <w:rPr>
          <w:color w:val="231F20"/>
          <w:w w:val="105"/>
          <w:sz w:val="24"/>
          <w:szCs w:val="24"/>
        </w:rPr>
        <w:t xml:space="preserve"> in the USA, Australia and England. The situation in Ireland </w:t>
      </w:r>
      <w:proofErr w:type="gramStart"/>
      <w:r w:rsidRPr="00A1132A">
        <w:rPr>
          <w:color w:val="231F20"/>
          <w:w w:val="105"/>
          <w:sz w:val="24"/>
          <w:szCs w:val="24"/>
        </w:rPr>
        <w:t>has rarely been discussed</w:t>
      </w:r>
      <w:proofErr w:type="gramEnd"/>
      <w:r w:rsidRPr="00A1132A">
        <w:rPr>
          <w:color w:val="231F20"/>
          <w:w w:val="105"/>
          <w:sz w:val="24"/>
          <w:szCs w:val="24"/>
        </w:rPr>
        <w:t>.</w:t>
      </w:r>
    </w:p>
    <w:p w:rsidR="00A1132A" w:rsidRPr="00A1132A" w:rsidRDefault="00A1132A" w:rsidP="00A1132A">
      <w:pPr>
        <w:pStyle w:val="BodyText"/>
        <w:spacing w:line="480" w:lineRule="auto"/>
        <w:rPr>
          <w:sz w:val="24"/>
          <w:szCs w:val="24"/>
        </w:rPr>
      </w:pPr>
    </w:p>
    <w:p w:rsidR="00A1132A" w:rsidRPr="00A1132A" w:rsidRDefault="00A1132A" w:rsidP="00A1132A">
      <w:pPr>
        <w:pStyle w:val="BodyText"/>
        <w:spacing w:before="9" w:line="480" w:lineRule="auto"/>
        <w:rPr>
          <w:sz w:val="24"/>
          <w:szCs w:val="24"/>
        </w:rPr>
      </w:pPr>
    </w:p>
    <w:p w:rsidR="00A1132A" w:rsidRPr="00A1132A" w:rsidRDefault="00A1132A" w:rsidP="00A1132A">
      <w:pPr>
        <w:spacing w:before="1" w:line="480" w:lineRule="auto"/>
        <w:rPr>
          <w:i/>
          <w:sz w:val="24"/>
          <w:szCs w:val="24"/>
        </w:rPr>
      </w:pPr>
      <w:r w:rsidRPr="00A1132A">
        <w:rPr>
          <w:i/>
          <w:color w:val="231F20"/>
          <w:w w:val="105"/>
          <w:sz w:val="24"/>
          <w:szCs w:val="24"/>
        </w:rPr>
        <w:t>Adjustment to ageing</w:t>
      </w:r>
    </w:p>
    <w:p w:rsidR="00A1132A" w:rsidRPr="00A1132A" w:rsidRDefault="00A1132A" w:rsidP="00A1132A">
      <w:pPr>
        <w:pStyle w:val="BodyText"/>
        <w:spacing w:before="69" w:line="480" w:lineRule="auto"/>
        <w:ind w:right="832"/>
        <w:jc w:val="both"/>
        <w:rPr>
          <w:color w:val="231F20"/>
          <w:w w:val="105"/>
          <w:sz w:val="24"/>
          <w:szCs w:val="24"/>
        </w:rPr>
      </w:pPr>
      <w:r w:rsidRPr="00A1132A">
        <w:rPr>
          <w:color w:val="231F20"/>
          <w:w w:val="105"/>
          <w:sz w:val="24"/>
          <w:szCs w:val="24"/>
        </w:rPr>
        <w:t>Available research has challenged the negative stereo- type of older LGBT people as unhappy, isolated and celibate (Hughes, 2008; Orel, 2004; Woolf, 2000). Studies show that there is wide variety of life course trajectories and attitudes to ageing that are influenced by gender identity, sexual orientation, coming out histories, marital status and friendship networks (</w:t>
      </w:r>
      <w:proofErr w:type="spellStart"/>
      <w:r w:rsidRPr="00A1132A">
        <w:rPr>
          <w:color w:val="231F20"/>
          <w:w w:val="105"/>
          <w:sz w:val="24"/>
          <w:szCs w:val="24"/>
        </w:rPr>
        <w:t>Heaphy</w:t>
      </w:r>
      <w:proofErr w:type="spellEnd"/>
      <w:r w:rsidRPr="00A1132A">
        <w:rPr>
          <w:color w:val="231F20"/>
          <w:w w:val="105"/>
          <w:sz w:val="24"/>
          <w:szCs w:val="24"/>
        </w:rPr>
        <w:t xml:space="preserve">, Yip, &amp; Thompson, 2004; Hughes et al.,  2011; </w:t>
      </w:r>
      <w:proofErr w:type="spellStart"/>
      <w:r w:rsidRPr="00A1132A">
        <w:rPr>
          <w:color w:val="231F20"/>
          <w:w w:val="105"/>
          <w:sz w:val="24"/>
          <w:szCs w:val="24"/>
        </w:rPr>
        <w:t>Schope</w:t>
      </w:r>
      <w:proofErr w:type="spellEnd"/>
      <w:r w:rsidRPr="00A1132A">
        <w:rPr>
          <w:color w:val="231F20"/>
          <w:w w:val="105"/>
          <w:sz w:val="24"/>
          <w:szCs w:val="24"/>
        </w:rPr>
        <w:t xml:space="preserve">, 2005). Parallels </w:t>
      </w:r>
      <w:proofErr w:type="gramStart"/>
      <w:r w:rsidRPr="00A1132A">
        <w:rPr>
          <w:color w:val="231F20"/>
          <w:w w:val="105"/>
          <w:sz w:val="24"/>
          <w:szCs w:val="24"/>
        </w:rPr>
        <w:t>may be drawn</w:t>
      </w:r>
      <w:proofErr w:type="gramEnd"/>
      <w:r w:rsidRPr="00A1132A">
        <w:rPr>
          <w:color w:val="231F20"/>
          <w:w w:val="105"/>
          <w:sz w:val="24"/>
          <w:szCs w:val="24"/>
        </w:rPr>
        <w:t xml:space="preserve"> between factors that may affect ageing in LGBT</w:t>
      </w:r>
      <w:r w:rsidRPr="00A1132A">
        <w:rPr>
          <w:color w:val="231F20"/>
          <w:spacing w:val="-3"/>
          <w:w w:val="105"/>
          <w:sz w:val="24"/>
          <w:szCs w:val="24"/>
        </w:rPr>
        <w:t xml:space="preserve"> </w:t>
      </w:r>
      <w:r w:rsidRPr="00A1132A">
        <w:rPr>
          <w:color w:val="231F20"/>
          <w:w w:val="105"/>
          <w:sz w:val="24"/>
          <w:szCs w:val="24"/>
        </w:rPr>
        <w:t>populations</w:t>
      </w:r>
      <w:r w:rsidRPr="00A1132A">
        <w:rPr>
          <w:color w:val="231F20"/>
          <w:w w:val="105"/>
          <w:sz w:val="24"/>
          <w:szCs w:val="24"/>
        </w:rPr>
        <w:t xml:space="preserve"> </w:t>
      </w:r>
      <w:r w:rsidRPr="00A1132A">
        <w:rPr>
          <w:color w:val="231F20"/>
          <w:w w:val="105"/>
          <w:sz w:val="24"/>
          <w:szCs w:val="24"/>
        </w:rPr>
        <w:t xml:space="preserve">and those experienced by heterosexual people. Similar to the heterosexual population, self-acceptance, having a purpose in life, the presence of a life partner and financial security are all predictors of good quality of life for older LGBT people (Haber, 2009; Landers, </w:t>
      </w:r>
      <w:proofErr w:type="spellStart"/>
      <w:r w:rsidRPr="00A1132A">
        <w:rPr>
          <w:color w:val="231F20"/>
          <w:w w:val="105"/>
          <w:sz w:val="24"/>
          <w:szCs w:val="24"/>
        </w:rPr>
        <w:t>Mimiaga</w:t>
      </w:r>
      <w:proofErr w:type="spellEnd"/>
      <w:r w:rsidRPr="00A1132A">
        <w:rPr>
          <w:color w:val="231F20"/>
          <w:w w:val="105"/>
          <w:sz w:val="24"/>
          <w:szCs w:val="24"/>
        </w:rPr>
        <w:t xml:space="preserve">, &amp; </w:t>
      </w:r>
      <w:proofErr w:type="spellStart"/>
      <w:r w:rsidRPr="00A1132A">
        <w:rPr>
          <w:color w:val="231F20"/>
          <w:w w:val="105"/>
          <w:sz w:val="24"/>
          <w:szCs w:val="24"/>
        </w:rPr>
        <w:t>Krinsky</w:t>
      </w:r>
      <w:proofErr w:type="spellEnd"/>
      <w:r w:rsidRPr="00A1132A">
        <w:rPr>
          <w:color w:val="231F20"/>
          <w:w w:val="105"/>
          <w:sz w:val="24"/>
          <w:szCs w:val="24"/>
        </w:rPr>
        <w:t xml:space="preserve">, 2010). However, some studies demonstrate that older LGBT people adjust to ageing more successfully </w:t>
      </w:r>
      <w:proofErr w:type="gramStart"/>
      <w:r w:rsidRPr="00A1132A">
        <w:rPr>
          <w:color w:val="231F20"/>
          <w:w w:val="105"/>
          <w:sz w:val="24"/>
          <w:szCs w:val="24"/>
        </w:rPr>
        <w:t>than their non-LGBT counterparts</w:t>
      </w:r>
      <w:proofErr w:type="gramEnd"/>
      <w:r w:rsidRPr="00A1132A">
        <w:rPr>
          <w:color w:val="231F20"/>
          <w:w w:val="105"/>
          <w:sz w:val="24"/>
          <w:szCs w:val="24"/>
        </w:rPr>
        <w:t xml:space="preserve"> (Bradford, Ryan, &amp; </w:t>
      </w:r>
      <w:proofErr w:type="spellStart"/>
      <w:r w:rsidRPr="00A1132A">
        <w:rPr>
          <w:color w:val="231F20"/>
          <w:w w:val="105"/>
          <w:sz w:val="24"/>
          <w:szCs w:val="24"/>
        </w:rPr>
        <w:t>Rothblum</w:t>
      </w:r>
      <w:proofErr w:type="spellEnd"/>
      <w:r w:rsidRPr="00A1132A">
        <w:rPr>
          <w:color w:val="231F20"/>
          <w:w w:val="105"/>
          <w:sz w:val="24"/>
          <w:szCs w:val="24"/>
        </w:rPr>
        <w:t xml:space="preserve">, 1994; </w:t>
      </w:r>
      <w:proofErr w:type="spellStart"/>
      <w:r w:rsidRPr="00A1132A">
        <w:rPr>
          <w:color w:val="231F20"/>
          <w:w w:val="105"/>
          <w:sz w:val="24"/>
          <w:szCs w:val="24"/>
        </w:rPr>
        <w:t>Brotman</w:t>
      </w:r>
      <w:proofErr w:type="spellEnd"/>
      <w:r w:rsidRPr="00A1132A">
        <w:rPr>
          <w:color w:val="231F20"/>
          <w:w w:val="105"/>
          <w:sz w:val="24"/>
          <w:szCs w:val="24"/>
        </w:rPr>
        <w:t xml:space="preserve">, Ryan, &amp; Cormier, 2003; Orel, 2004). The term ‘crisis </w:t>
      </w:r>
      <w:proofErr w:type="spellStart"/>
      <w:r w:rsidRPr="00A1132A">
        <w:rPr>
          <w:color w:val="231F20"/>
          <w:w w:val="105"/>
          <w:sz w:val="24"/>
          <w:szCs w:val="24"/>
        </w:rPr>
        <w:t>compe</w:t>
      </w:r>
      <w:proofErr w:type="spellEnd"/>
      <w:r w:rsidRPr="00A1132A">
        <w:rPr>
          <w:color w:val="231F20"/>
          <w:w w:val="105"/>
          <w:sz w:val="24"/>
          <w:szCs w:val="24"/>
        </w:rPr>
        <w:t xml:space="preserve">- </w:t>
      </w:r>
      <w:proofErr w:type="spellStart"/>
      <w:r w:rsidRPr="00A1132A">
        <w:rPr>
          <w:color w:val="231F20"/>
          <w:w w:val="105"/>
          <w:sz w:val="24"/>
          <w:szCs w:val="24"/>
        </w:rPr>
        <w:t>tency</w:t>
      </w:r>
      <w:proofErr w:type="spellEnd"/>
      <w:r w:rsidRPr="00A1132A">
        <w:rPr>
          <w:color w:val="231F20"/>
          <w:w w:val="105"/>
          <w:sz w:val="24"/>
          <w:szCs w:val="24"/>
        </w:rPr>
        <w:t xml:space="preserve">’ </w:t>
      </w:r>
      <w:proofErr w:type="gramStart"/>
      <w:r w:rsidRPr="00A1132A">
        <w:rPr>
          <w:color w:val="231F20"/>
          <w:w w:val="105"/>
          <w:sz w:val="24"/>
          <w:szCs w:val="24"/>
        </w:rPr>
        <w:t>has been used</w:t>
      </w:r>
      <w:proofErr w:type="gramEnd"/>
      <w:r w:rsidRPr="00A1132A">
        <w:rPr>
          <w:color w:val="231F20"/>
          <w:w w:val="105"/>
          <w:sz w:val="24"/>
          <w:szCs w:val="24"/>
        </w:rPr>
        <w:t xml:space="preserve"> to describe how the stress </w:t>
      </w:r>
      <w:r w:rsidRPr="00A1132A">
        <w:rPr>
          <w:color w:val="231F20"/>
          <w:w w:val="105"/>
          <w:sz w:val="24"/>
          <w:szCs w:val="24"/>
        </w:rPr>
        <w:lastRenderedPageBreak/>
        <w:t>and challenges of the ‘coming out’ process may buffer LGBT people against later crises (Kimmel, 1978). Other theorists assert that in contrast to the older heterosexual population who have not previously come across active discrimination, older LGBT people have become adept at dealing with prejudice, stigma</w:t>
      </w:r>
      <w:r w:rsidRPr="00A1132A">
        <w:rPr>
          <w:color w:val="231F20"/>
          <w:spacing w:val="29"/>
          <w:w w:val="105"/>
          <w:sz w:val="24"/>
          <w:szCs w:val="24"/>
        </w:rPr>
        <w:t xml:space="preserve"> </w:t>
      </w:r>
      <w:r w:rsidRPr="00A1132A">
        <w:rPr>
          <w:color w:val="231F20"/>
          <w:w w:val="105"/>
          <w:sz w:val="24"/>
          <w:szCs w:val="24"/>
        </w:rPr>
        <w:t>and loss throughout their lifetime (</w:t>
      </w:r>
      <w:proofErr w:type="spellStart"/>
      <w:r w:rsidRPr="00A1132A">
        <w:rPr>
          <w:color w:val="231F20"/>
          <w:w w:val="105"/>
          <w:sz w:val="24"/>
          <w:szCs w:val="24"/>
        </w:rPr>
        <w:t>Gabbay</w:t>
      </w:r>
      <w:proofErr w:type="spellEnd"/>
      <w:r w:rsidRPr="00A1132A">
        <w:rPr>
          <w:color w:val="231F20"/>
          <w:w w:val="105"/>
          <w:sz w:val="24"/>
          <w:szCs w:val="24"/>
        </w:rPr>
        <w:t xml:space="preserve"> &amp; </w:t>
      </w:r>
      <w:proofErr w:type="spellStart"/>
      <w:r w:rsidRPr="00A1132A">
        <w:rPr>
          <w:color w:val="231F20"/>
          <w:w w:val="105"/>
          <w:sz w:val="24"/>
          <w:szCs w:val="24"/>
        </w:rPr>
        <w:t>Wahler</w:t>
      </w:r>
      <w:proofErr w:type="spellEnd"/>
      <w:proofErr w:type="gramStart"/>
      <w:r w:rsidRPr="00A1132A">
        <w:rPr>
          <w:color w:val="231F20"/>
          <w:w w:val="105"/>
          <w:sz w:val="24"/>
          <w:szCs w:val="24"/>
        </w:rPr>
        <w:t>,  2002</w:t>
      </w:r>
      <w:proofErr w:type="gramEnd"/>
      <w:r w:rsidRPr="00A1132A">
        <w:rPr>
          <w:color w:val="231F20"/>
          <w:w w:val="105"/>
          <w:sz w:val="24"/>
          <w:szCs w:val="24"/>
        </w:rPr>
        <w:t xml:space="preserve">; Jones &amp; Nystrom, 2002). </w:t>
      </w:r>
      <w:proofErr w:type="gramStart"/>
      <w:r w:rsidRPr="00A1132A">
        <w:rPr>
          <w:color w:val="231F20"/>
          <w:w w:val="105"/>
          <w:sz w:val="24"/>
          <w:szCs w:val="24"/>
        </w:rPr>
        <w:t>As a consequence</w:t>
      </w:r>
      <w:proofErr w:type="gramEnd"/>
      <w:r w:rsidRPr="00A1132A">
        <w:rPr>
          <w:color w:val="231F20"/>
          <w:w w:val="105"/>
          <w:sz w:val="24"/>
          <w:szCs w:val="24"/>
        </w:rPr>
        <w:t>, older LGBT people have developed a range of coping mechanisms to deal with discriminatory</w:t>
      </w:r>
      <w:r w:rsidRPr="00A1132A">
        <w:rPr>
          <w:color w:val="231F20"/>
          <w:spacing w:val="47"/>
          <w:w w:val="105"/>
          <w:sz w:val="24"/>
          <w:szCs w:val="24"/>
        </w:rPr>
        <w:t xml:space="preserve"> </w:t>
      </w:r>
      <w:r w:rsidRPr="00A1132A">
        <w:rPr>
          <w:color w:val="231F20"/>
          <w:w w:val="105"/>
          <w:sz w:val="24"/>
          <w:szCs w:val="24"/>
        </w:rPr>
        <w:t xml:space="preserve">experiences and environments (Jones &amp; Nystrom, 2002; </w:t>
      </w:r>
      <w:proofErr w:type="spellStart"/>
      <w:r w:rsidRPr="00A1132A">
        <w:rPr>
          <w:color w:val="231F20"/>
          <w:w w:val="105"/>
          <w:sz w:val="24"/>
          <w:szCs w:val="24"/>
        </w:rPr>
        <w:t>Schope</w:t>
      </w:r>
      <w:proofErr w:type="spellEnd"/>
      <w:r w:rsidRPr="00A1132A">
        <w:rPr>
          <w:color w:val="231F20"/>
          <w:w w:val="105"/>
          <w:sz w:val="24"/>
          <w:szCs w:val="24"/>
        </w:rPr>
        <w:t xml:space="preserve">, 2005; Woolf, 2000). In terms of this resilience, studies have demonstrated the strengths that LGBT people may bring to the ageing process. Some of the </w:t>
      </w:r>
      <w:proofErr w:type="spellStart"/>
      <w:r w:rsidRPr="00A1132A">
        <w:rPr>
          <w:color w:val="231F20"/>
          <w:w w:val="105"/>
          <w:sz w:val="24"/>
          <w:szCs w:val="24"/>
        </w:rPr>
        <w:t>recognised</w:t>
      </w:r>
      <w:proofErr w:type="spellEnd"/>
      <w:r w:rsidRPr="00A1132A">
        <w:rPr>
          <w:color w:val="231F20"/>
          <w:w w:val="105"/>
          <w:sz w:val="24"/>
          <w:szCs w:val="24"/>
        </w:rPr>
        <w:t xml:space="preserve"> attributes include increased tolerance, the creation of families of choice and greater flexibility in gender roles (Berlin, 2008; </w:t>
      </w:r>
      <w:proofErr w:type="spellStart"/>
      <w:r w:rsidRPr="00A1132A">
        <w:rPr>
          <w:color w:val="231F20"/>
          <w:w w:val="105"/>
          <w:sz w:val="24"/>
          <w:szCs w:val="24"/>
        </w:rPr>
        <w:t>Dorfman</w:t>
      </w:r>
      <w:proofErr w:type="spellEnd"/>
      <w:r w:rsidRPr="00A1132A">
        <w:rPr>
          <w:color w:val="231F20"/>
          <w:w w:val="105"/>
          <w:sz w:val="24"/>
          <w:szCs w:val="24"/>
        </w:rPr>
        <w:t xml:space="preserve"> et al., 1995; Healey, 1994; Jones, 2001). Additionally, researchers have reported higher levels of life satisfaction, lower self-criticism and fewer psychosomatic problems among older LGBT people (</w:t>
      </w:r>
      <w:proofErr w:type="spellStart"/>
      <w:r w:rsidRPr="00A1132A">
        <w:rPr>
          <w:color w:val="231F20"/>
          <w:w w:val="105"/>
          <w:sz w:val="24"/>
          <w:szCs w:val="24"/>
        </w:rPr>
        <w:t>Barranti</w:t>
      </w:r>
      <w:proofErr w:type="spellEnd"/>
      <w:r w:rsidRPr="00A1132A">
        <w:rPr>
          <w:color w:val="231F20"/>
          <w:w w:val="105"/>
          <w:sz w:val="24"/>
          <w:szCs w:val="24"/>
        </w:rPr>
        <w:t xml:space="preserve"> &amp; Cohen, 2000; Humphreys &amp; Quam, 1998). A recent Irish study identified important sources of social support in relation to resilience including connectivity with friends, family, LGBT communities, and workplace environments (</w:t>
      </w:r>
      <w:proofErr w:type="spellStart"/>
      <w:r w:rsidRPr="00A1132A">
        <w:rPr>
          <w:color w:val="231F20"/>
          <w:w w:val="105"/>
          <w:sz w:val="24"/>
          <w:szCs w:val="24"/>
        </w:rPr>
        <w:t>Mayock</w:t>
      </w:r>
      <w:proofErr w:type="spellEnd"/>
      <w:r w:rsidRPr="00A1132A">
        <w:rPr>
          <w:color w:val="231F20"/>
          <w:w w:val="105"/>
          <w:sz w:val="24"/>
          <w:szCs w:val="24"/>
        </w:rPr>
        <w:t xml:space="preserve"> et al.,</w:t>
      </w:r>
      <w:r w:rsidRPr="00A1132A">
        <w:rPr>
          <w:color w:val="231F20"/>
          <w:spacing w:val="2"/>
          <w:w w:val="105"/>
          <w:sz w:val="24"/>
          <w:szCs w:val="24"/>
        </w:rPr>
        <w:t xml:space="preserve"> </w:t>
      </w:r>
      <w:r w:rsidRPr="00A1132A">
        <w:rPr>
          <w:color w:val="231F20"/>
          <w:w w:val="105"/>
          <w:sz w:val="24"/>
          <w:szCs w:val="24"/>
        </w:rPr>
        <w:t>2009)</w:t>
      </w:r>
      <w:r w:rsidRPr="00A1132A">
        <w:rPr>
          <w:color w:val="231F20"/>
          <w:w w:val="105"/>
          <w:sz w:val="24"/>
          <w:szCs w:val="24"/>
        </w:rPr>
        <w:t>.</w:t>
      </w:r>
    </w:p>
    <w:p w:rsidR="00A1132A" w:rsidRPr="00A1132A" w:rsidRDefault="00A1132A" w:rsidP="00A1132A">
      <w:pPr>
        <w:pStyle w:val="BodyText"/>
        <w:spacing w:before="69" w:line="480" w:lineRule="auto"/>
        <w:ind w:left="438" w:right="832"/>
        <w:jc w:val="both"/>
        <w:rPr>
          <w:color w:val="231F20"/>
          <w:w w:val="105"/>
          <w:sz w:val="24"/>
          <w:szCs w:val="24"/>
        </w:rPr>
      </w:pPr>
    </w:p>
    <w:p w:rsidR="00A1132A" w:rsidRPr="00A1132A" w:rsidRDefault="00A1132A" w:rsidP="00A1132A">
      <w:pPr>
        <w:spacing w:before="1" w:line="480" w:lineRule="auto"/>
        <w:rPr>
          <w:i/>
          <w:sz w:val="24"/>
          <w:szCs w:val="24"/>
        </w:rPr>
      </w:pPr>
      <w:r w:rsidRPr="00A1132A">
        <w:rPr>
          <w:i/>
          <w:color w:val="231F20"/>
          <w:sz w:val="24"/>
          <w:szCs w:val="24"/>
        </w:rPr>
        <w:t>Social exclusion</w:t>
      </w:r>
    </w:p>
    <w:p w:rsidR="00A1132A" w:rsidRPr="00A1132A" w:rsidRDefault="00A1132A" w:rsidP="00A1132A">
      <w:pPr>
        <w:pStyle w:val="BodyText"/>
        <w:spacing w:before="70" w:line="480" w:lineRule="auto"/>
        <w:ind w:right="832"/>
        <w:jc w:val="both"/>
        <w:rPr>
          <w:sz w:val="24"/>
          <w:szCs w:val="24"/>
        </w:rPr>
      </w:pPr>
      <w:r w:rsidRPr="00A1132A">
        <w:rPr>
          <w:color w:val="231F20"/>
          <w:w w:val="105"/>
          <w:sz w:val="24"/>
          <w:szCs w:val="24"/>
        </w:rPr>
        <w:t xml:space="preserve">Older adults, LGBT or heterosexual, </w:t>
      </w:r>
      <w:proofErr w:type="gramStart"/>
      <w:r w:rsidRPr="00A1132A">
        <w:rPr>
          <w:color w:val="231F20"/>
          <w:w w:val="105"/>
          <w:sz w:val="24"/>
          <w:szCs w:val="24"/>
        </w:rPr>
        <w:t>may be perceived</w:t>
      </w:r>
      <w:proofErr w:type="gramEnd"/>
      <w:r w:rsidRPr="00A1132A">
        <w:rPr>
          <w:color w:val="231F20"/>
          <w:w w:val="105"/>
          <w:sz w:val="24"/>
          <w:szCs w:val="24"/>
        </w:rPr>
        <w:t xml:space="preserve"> as an invisible group in a western culture that </w:t>
      </w:r>
      <w:proofErr w:type="spellStart"/>
      <w:r w:rsidRPr="00A1132A">
        <w:rPr>
          <w:color w:val="231F20"/>
          <w:w w:val="105"/>
          <w:sz w:val="24"/>
          <w:szCs w:val="24"/>
        </w:rPr>
        <w:t>emphasises</w:t>
      </w:r>
      <w:proofErr w:type="spellEnd"/>
      <w:r w:rsidRPr="00A1132A">
        <w:rPr>
          <w:color w:val="231F20"/>
          <w:w w:val="105"/>
          <w:sz w:val="24"/>
          <w:szCs w:val="24"/>
        </w:rPr>
        <w:t xml:space="preserve"> youth, physical beauty and economic productivity (</w:t>
      </w:r>
      <w:proofErr w:type="spellStart"/>
      <w:r w:rsidRPr="00A1132A">
        <w:rPr>
          <w:color w:val="231F20"/>
          <w:w w:val="105"/>
          <w:sz w:val="24"/>
          <w:szCs w:val="24"/>
        </w:rPr>
        <w:t>McGlone</w:t>
      </w:r>
      <w:proofErr w:type="spellEnd"/>
      <w:r w:rsidRPr="00A1132A">
        <w:rPr>
          <w:color w:val="231F20"/>
          <w:w w:val="105"/>
          <w:sz w:val="24"/>
          <w:szCs w:val="24"/>
        </w:rPr>
        <w:t xml:space="preserve"> &amp; Fitzgerald, 2005).  According to </w:t>
      </w:r>
      <w:proofErr w:type="spellStart"/>
      <w:r w:rsidRPr="00A1132A">
        <w:rPr>
          <w:color w:val="231F20"/>
          <w:w w:val="105"/>
          <w:sz w:val="24"/>
          <w:szCs w:val="24"/>
        </w:rPr>
        <w:t>Genke</w:t>
      </w:r>
      <w:proofErr w:type="spellEnd"/>
      <w:r w:rsidRPr="00A1132A">
        <w:rPr>
          <w:color w:val="231F20"/>
          <w:w w:val="105"/>
          <w:sz w:val="24"/>
          <w:szCs w:val="24"/>
        </w:rPr>
        <w:t xml:space="preserve"> (2004), if a person is older and LGBT, a ‘double invisibility’ may exist. Older LGBT people may be considered an ‘invisible minority within a minority’ (Health Service Executive, 2009), and be ‘hidden or forgotten’ within research studies (Crisp, Wayland, &amp; </w:t>
      </w:r>
      <w:r w:rsidRPr="00A1132A">
        <w:rPr>
          <w:color w:val="231F20"/>
          <w:w w:val="105"/>
          <w:sz w:val="24"/>
          <w:szCs w:val="24"/>
        </w:rPr>
        <w:lastRenderedPageBreak/>
        <w:t xml:space="preserve">Gordon, 2008). This invisibility may be attributable to many causes including the historical context of older LGBT people’s lives. In Ireland, homosexuality was perceived as an illness, judged as sinful and considered unlawful; homosexual acts between consenting male adults above </w:t>
      </w:r>
      <w:proofErr w:type="gramStart"/>
      <w:r w:rsidRPr="00A1132A">
        <w:rPr>
          <w:color w:val="231F20"/>
          <w:w w:val="105"/>
          <w:sz w:val="24"/>
          <w:szCs w:val="24"/>
        </w:rPr>
        <w:t>17  years</w:t>
      </w:r>
      <w:proofErr w:type="gramEnd"/>
      <w:r w:rsidRPr="00A1132A">
        <w:rPr>
          <w:color w:val="231F20"/>
          <w:w w:val="105"/>
          <w:sz w:val="24"/>
          <w:szCs w:val="24"/>
        </w:rPr>
        <w:t xml:space="preserve">  of  age were not </w:t>
      </w:r>
      <w:proofErr w:type="spellStart"/>
      <w:r w:rsidRPr="00A1132A">
        <w:rPr>
          <w:color w:val="231F20"/>
          <w:w w:val="105"/>
          <w:sz w:val="24"/>
          <w:szCs w:val="24"/>
        </w:rPr>
        <w:t>decriminalised</w:t>
      </w:r>
      <w:proofErr w:type="spellEnd"/>
      <w:r w:rsidRPr="00A1132A">
        <w:rPr>
          <w:color w:val="231F20"/>
          <w:w w:val="105"/>
          <w:sz w:val="24"/>
          <w:szCs w:val="24"/>
        </w:rPr>
        <w:t xml:space="preserve"> until 1993. As a result, many LGBT people living in Ireland </w:t>
      </w:r>
      <w:proofErr w:type="gramStart"/>
      <w:r w:rsidRPr="00A1132A">
        <w:rPr>
          <w:color w:val="231F20"/>
          <w:w w:val="105"/>
          <w:sz w:val="24"/>
          <w:szCs w:val="24"/>
        </w:rPr>
        <w:t>were raised</w:t>
      </w:r>
      <w:proofErr w:type="gramEnd"/>
      <w:r w:rsidRPr="00A1132A">
        <w:rPr>
          <w:color w:val="231F20"/>
          <w:w w:val="105"/>
          <w:sz w:val="24"/>
          <w:szCs w:val="24"/>
        </w:rPr>
        <w:t xml:space="preserve"> in an environment where they were subjected to </w:t>
      </w:r>
      <w:proofErr w:type="spellStart"/>
      <w:r w:rsidRPr="00A1132A">
        <w:rPr>
          <w:color w:val="231F20"/>
          <w:w w:val="105"/>
          <w:sz w:val="24"/>
          <w:szCs w:val="24"/>
        </w:rPr>
        <w:t>heterosex</w:t>
      </w:r>
      <w:proofErr w:type="spellEnd"/>
      <w:r w:rsidRPr="00A1132A">
        <w:rPr>
          <w:color w:val="231F20"/>
          <w:w w:val="105"/>
          <w:sz w:val="24"/>
          <w:szCs w:val="24"/>
        </w:rPr>
        <w:t>- ism, homophobia and exclusion (Barrett,</w:t>
      </w:r>
      <w:r w:rsidRPr="00A1132A">
        <w:rPr>
          <w:color w:val="231F20"/>
          <w:spacing w:val="18"/>
          <w:w w:val="105"/>
          <w:sz w:val="24"/>
          <w:szCs w:val="24"/>
        </w:rPr>
        <w:t xml:space="preserve"> </w:t>
      </w:r>
      <w:r w:rsidRPr="00A1132A">
        <w:rPr>
          <w:color w:val="231F20"/>
          <w:w w:val="105"/>
          <w:sz w:val="24"/>
          <w:szCs w:val="24"/>
        </w:rPr>
        <w:t>2008;</w:t>
      </w:r>
      <w:r w:rsidRPr="00A1132A">
        <w:rPr>
          <w:color w:val="231F20"/>
          <w:w w:val="105"/>
          <w:sz w:val="24"/>
          <w:szCs w:val="24"/>
        </w:rPr>
        <w:t xml:space="preserve"> </w:t>
      </w:r>
      <w:proofErr w:type="spellStart"/>
      <w:r w:rsidRPr="00A1132A">
        <w:rPr>
          <w:color w:val="231F20"/>
          <w:w w:val="105"/>
          <w:sz w:val="24"/>
          <w:szCs w:val="24"/>
        </w:rPr>
        <w:t>Knauer</w:t>
      </w:r>
      <w:proofErr w:type="spellEnd"/>
      <w:r w:rsidRPr="00A1132A">
        <w:rPr>
          <w:color w:val="231F20"/>
          <w:w w:val="105"/>
          <w:sz w:val="24"/>
          <w:szCs w:val="24"/>
        </w:rPr>
        <w:t xml:space="preserve">, 2009; </w:t>
      </w:r>
      <w:proofErr w:type="spellStart"/>
      <w:r w:rsidRPr="00A1132A">
        <w:rPr>
          <w:color w:val="231F20"/>
          <w:w w:val="105"/>
          <w:sz w:val="24"/>
          <w:szCs w:val="24"/>
        </w:rPr>
        <w:t>Slusher</w:t>
      </w:r>
      <w:proofErr w:type="spellEnd"/>
      <w:r w:rsidRPr="00A1132A">
        <w:rPr>
          <w:color w:val="231F20"/>
          <w:w w:val="105"/>
          <w:sz w:val="24"/>
          <w:szCs w:val="24"/>
        </w:rPr>
        <w:t xml:space="preserve">, Mayer, &amp; </w:t>
      </w:r>
      <w:proofErr w:type="spellStart"/>
      <w:r w:rsidRPr="00A1132A">
        <w:rPr>
          <w:color w:val="231F20"/>
          <w:w w:val="105"/>
          <w:sz w:val="24"/>
          <w:szCs w:val="24"/>
        </w:rPr>
        <w:t>Dunkle</w:t>
      </w:r>
      <w:proofErr w:type="spellEnd"/>
      <w:r w:rsidRPr="00A1132A">
        <w:rPr>
          <w:color w:val="231F20"/>
          <w:w w:val="105"/>
          <w:sz w:val="24"/>
          <w:szCs w:val="24"/>
        </w:rPr>
        <w:t>, 1996).  Other possible consequences included employment discrimination, disempowerment and estrangement from family and community (Health Service Executive, 2009; Hughes, 2009; Kimmel, Rose, Orel, &amp; Greene, 2006; Phillips &amp; Marks, 2008). Many</w:t>
      </w:r>
      <w:r w:rsidRPr="00A1132A">
        <w:rPr>
          <w:color w:val="231F20"/>
          <w:spacing w:val="-37"/>
          <w:w w:val="105"/>
          <w:sz w:val="24"/>
          <w:szCs w:val="24"/>
        </w:rPr>
        <w:t xml:space="preserve"> </w:t>
      </w:r>
      <w:r w:rsidRPr="00A1132A">
        <w:rPr>
          <w:color w:val="231F20"/>
          <w:w w:val="105"/>
          <w:sz w:val="24"/>
          <w:szCs w:val="24"/>
        </w:rPr>
        <w:t>LGBT people, for safety and economic reasons, hid their sexual orientation and gender identities (</w:t>
      </w:r>
      <w:proofErr w:type="spellStart"/>
      <w:r w:rsidRPr="00A1132A">
        <w:rPr>
          <w:color w:val="231F20"/>
          <w:w w:val="105"/>
          <w:sz w:val="24"/>
          <w:szCs w:val="24"/>
        </w:rPr>
        <w:t>Knauer</w:t>
      </w:r>
      <w:proofErr w:type="spellEnd"/>
      <w:r w:rsidRPr="00A1132A">
        <w:rPr>
          <w:color w:val="231F20"/>
          <w:w w:val="105"/>
          <w:sz w:val="24"/>
          <w:szCs w:val="24"/>
        </w:rPr>
        <w:t xml:space="preserve">, 2009; Rivers, McPherson, &amp; Hughes, 2010; </w:t>
      </w:r>
      <w:proofErr w:type="spellStart"/>
      <w:r w:rsidRPr="00A1132A">
        <w:rPr>
          <w:color w:val="231F20"/>
          <w:w w:val="105"/>
          <w:sz w:val="24"/>
          <w:szCs w:val="24"/>
        </w:rPr>
        <w:t>Stotzer</w:t>
      </w:r>
      <w:proofErr w:type="spellEnd"/>
      <w:r w:rsidRPr="00A1132A">
        <w:rPr>
          <w:color w:val="231F20"/>
          <w:w w:val="105"/>
          <w:sz w:val="24"/>
          <w:szCs w:val="24"/>
        </w:rPr>
        <w:t xml:space="preserve">, 2009). Concern has also been expressed about the invisibility of older LGBT people in the health and social care sector, which may be due in part to the </w:t>
      </w:r>
      <w:proofErr w:type="spellStart"/>
      <w:r w:rsidRPr="00A1132A">
        <w:rPr>
          <w:color w:val="231F20"/>
          <w:w w:val="105"/>
          <w:sz w:val="24"/>
          <w:szCs w:val="24"/>
        </w:rPr>
        <w:t>heteronorma</w:t>
      </w:r>
      <w:proofErr w:type="spellEnd"/>
      <w:r w:rsidRPr="00A1132A">
        <w:rPr>
          <w:color w:val="231F20"/>
          <w:w w:val="105"/>
          <w:sz w:val="24"/>
          <w:szCs w:val="24"/>
        </w:rPr>
        <w:t xml:space="preserve">- </w:t>
      </w:r>
      <w:proofErr w:type="spellStart"/>
      <w:r w:rsidRPr="00A1132A">
        <w:rPr>
          <w:color w:val="231F20"/>
          <w:w w:val="105"/>
          <w:sz w:val="24"/>
          <w:szCs w:val="24"/>
        </w:rPr>
        <w:t>tive</w:t>
      </w:r>
      <w:proofErr w:type="spellEnd"/>
      <w:r w:rsidRPr="00A1132A">
        <w:rPr>
          <w:color w:val="231F20"/>
          <w:w w:val="105"/>
          <w:sz w:val="24"/>
          <w:szCs w:val="24"/>
        </w:rPr>
        <w:t xml:space="preserve"> assumptions made by service providers, the treat- </w:t>
      </w:r>
      <w:proofErr w:type="spellStart"/>
      <w:r w:rsidRPr="00A1132A">
        <w:rPr>
          <w:color w:val="231F20"/>
          <w:w w:val="105"/>
          <w:sz w:val="24"/>
          <w:szCs w:val="24"/>
        </w:rPr>
        <w:t>ment</w:t>
      </w:r>
      <w:proofErr w:type="spellEnd"/>
      <w:r w:rsidRPr="00A1132A">
        <w:rPr>
          <w:color w:val="231F20"/>
          <w:w w:val="105"/>
          <w:sz w:val="24"/>
          <w:szCs w:val="24"/>
        </w:rPr>
        <w:t xml:space="preserve"> of sexuality as a private matter and the perceptions that older people are perhaps asexual (</w:t>
      </w:r>
      <w:proofErr w:type="spellStart"/>
      <w:r w:rsidRPr="00A1132A">
        <w:rPr>
          <w:color w:val="231F20"/>
          <w:w w:val="105"/>
          <w:sz w:val="24"/>
          <w:szCs w:val="24"/>
        </w:rPr>
        <w:t>Bayliss</w:t>
      </w:r>
      <w:proofErr w:type="spellEnd"/>
      <w:r w:rsidRPr="00A1132A">
        <w:rPr>
          <w:color w:val="231F20"/>
          <w:w w:val="105"/>
          <w:sz w:val="24"/>
          <w:szCs w:val="24"/>
        </w:rPr>
        <w:t xml:space="preserve">, 2000; Hughes et al., 2011). This may result in older LGBT people experiencing barriers when access- </w:t>
      </w:r>
      <w:proofErr w:type="spellStart"/>
      <w:r w:rsidRPr="00A1132A">
        <w:rPr>
          <w:color w:val="231F20"/>
          <w:w w:val="105"/>
          <w:sz w:val="24"/>
          <w:szCs w:val="24"/>
        </w:rPr>
        <w:t>ing</w:t>
      </w:r>
      <w:proofErr w:type="spellEnd"/>
      <w:r w:rsidRPr="00A1132A">
        <w:rPr>
          <w:color w:val="231F20"/>
          <w:w w:val="105"/>
          <w:sz w:val="24"/>
          <w:szCs w:val="24"/>
        </w:rPr>
        <w:t xml:space="preserve"> appropriate healthcare services (Health Service Executive,</w:t>
      </w:r>
      <w:r w:rsidRPr="00A1132A">
        <w:rPr>
          <w:color w:val="231F20"/>
          <w:spacing w:val="13"/>
          <w:w w:val="105"/>
          <w:sz w:val="24"/>
          <w:szCs w:val="24"/>
        </w:rPr>
        <w:t xml:space="preserve"> </w:t>
      </w:r>
      <w:r w:rsidRPr="00A1132A">
        <w:rPr>
          <w:color w:val="231F20"/>
          <w:w w:val="105"/>
          <w:sz w:val="24"/>
          <w:szCs w:val="24"/>
        </w:rPr>
        <w:t>2009).</w:t>
      </w:r>
    </w:p>
    <w:p w:rsidR="00A1132A" w:rsidRPr="00A1132A" w:rsidRDefault="00A1132A" w:rsidP="00A1132A">
      <w:pPr>
        <w:pStyle w:val="BodyText"/>
        <w:spacing w:before="8" w:line="480" w:lineRule="auto"/>
        <w:jc w:val="both"/>
        <w:rPr>
          <w:sz w:val="24"/>
          <w:szCs w:val="24"/>
        </w:rPr>
      </w:pPr>
    </w:p>
    <w:p w:rsidR="00A1132A" w:rsidRPr="00A1132A" w:rsidRDefault="00A1132A" w:rsidP="00A1132A">
      <w:pPr>
        <w:spacing w:line="480" w:lineRule="auto"/>
        <w:jc w:val="both"/>
        <w:rPr>
          <w:i/>
          <w:sz w:val="24"/>
          <w:szCs w:val="24"/>
        </w:rPr>
      </w:pPr>
      <w:r w:rsidRPr="00A1132A">
        <w:rPr>
          <w:i/>
          <w:color w:val="231F20"/>
          <w:sz w:val="24"/>
          <w:szCs w:val="24"/>
        </w:rPr>
        <w:t>Mental health and emotional well-being</w:t>
      </w:r>
    </w:p>
    <w:p w:rsidR="00A1132A" w:rsidRPr="00A1132A" w:rsidRDefault="00A1132A" w:rsidP="00A1132A">
      <w:pPr>
        <w:pStyle w:val="BodyText"/>
        <w:spacing w:before="93" w:line="480" w:lineRule="auto"/>
        <w:jc w:val="both"/>
        <w:rPr>
          <w:sz w:val="24"/>
          <w:szCs w:val="24"/>
        </w:rPr>
      </w:pPr>
      <w:r w:rsidRPr="00A1132A">
        <w:rPr>
          <w:color w:val="231F20"/>
          <w:w w:val="105"/>
          <w:sz w:val="24"/>
          <w:szCs w:val="24"/>
        </w:rPr>
        <w:t xml:space="preserve">Whilst many LGBT people have learned to adjust to </w:t>
      </w:r>
      <w:proofErr w:type="gramStart"/>
      <w:r w:rsidRPr="00A1132A">
        <w:rPr>
          <w:color w:val="231F20"/>
          <w:w w:val="105"/>
          <w:sz w:val="24"/>
          <w:szCs w:val="24"/>
        </w:rPr>
        <w:t>society’s</w:t>
      </w:r>
      <w:proofErr w:type="gramEnd"/>
      <w:r w:rsidRPr="00A1132A">
        <w:rPr>
          <w:color w:val="231F20"/>
          <w:spacing w:val="-12"/>
          <w:w w:val="105"/>
          <w:sz w:val="24"/>
          <w:szCs w:val="24"/>
        </w:rPr>
        <w:t xml:space="preserve"> </w:t>
      </w:r>
      <w:r w:rsidRPr="00A1132A">
        <w:rPr>
          <w:color w:val="231F20"/>
          <w:w w:val="105"/>
          <w:sz w:val="24"/>
          <w:szCs w:val="24"/>
        </w:rPr>
        <w:t>prejudices</w:t>
      </w:r>
      <w:r w:rsidRPr="00A1132A">
        <w:rPr>
          <w:color w:val="231F20"/>
          <w:spacing w:val="-9"/>
          <w:w w:val="105"/>
          <w:sz w:val="24"/>
          <w:szCs w:val="24"/>
        </w:rPr>
        <w:t xml:space="preserve"> </w:t>
      </w:r>
      <w:r w:rsidRPr="00A1132A">
        <w:rPr>
          <w:color w:val="231F20"/>
          <w:w w:val="105"/>
          <w:sz w:val="24"/>
          <w:szCs w:val="24"/>
        </w:rPr>
        <w:t>and</w:t>
      </w:r>
      <w:r w:rsidRPr="00A1132A">
        <w:rPr>
          <w:color w:val="231F20"/>
          <w:spacing w:val="-12"/>
          <w:w w:val="105"/>
          <w:sz w:val="24"/>
          <w:szCs w:val="24"/>
        </w:rPr>
        <w:t xml:space="preserve"> </w:t>
      </w:r>
      <w:r w:rsidRPr="00A1132A">
        <w:rPr>
          <w:color w:val="231F20"/>
          <w:w w:val="105"/>
          <w:sz w:val="24"/>
          <w:szCs w:val="24"/>
        </w:rPr>
        <w:t>have</w:t>
      </w:r>
      <w:r w:rsidRPr="00A1132A">
        <w:rPr>
          <w:color w:val="231F20"/>
          <w:spacing w:val="-10"/>
          <w:w w:val="105"/>
          <w:sz w:val="24"/>
          <w:szCs w:val="24"/>
        </w:rPr>
        <w:t xml:space="preserve"> </w:t>
      </w:r>
      <w:r w:rsidRPr="00A1132A">
        <w:rPr>
          <w:color w:val="231F20"/>
          <w:w w:val="105"/>
          <w:sz w:val="24"/>
          <w:szCs w:val="24"/>
        </w:rPr>
        <w:t>developed</w:t>
      </w:r>
      <w:r w:rsidRPr="00A1132A">
        <w:rPr>
          <w:color w:val="231F20"/>
          <w:spacing w:val="-10"/>
          <w:w w:val="105"/>
          <w:sz w:val="24"/>
          <w:szCs w:val="24"/>
        </w:rPr>
        <w:t xml:space="preserve"> </w:t>
      </w:r>
      <w:r w:rsidRPr="00A1132A">
        <w:rPr>
          <w:color w:val="231F20"/>
          <w:w w:val="105"/>
          <w:sz w:val="24"/>
          <w:szCs w:val="24"/>
        </w:rPr>
        <w:t>positive</w:t>
      </w:r>
      <w:r w:rsidRPr="00A1132A">
        <w:rPr>
          <w:color w:val="231F20"/>
          <w:spacing w:val="-10"/>
          <w:w w:val="105"/>
          <w:sz w:val="24"/>
          <w:szCs w:val="24"/>
        </w:rPr>
        <w:t xml:space="preserve"> </w:t>
      </w:r>
      <w:r w:rsidRPr="00A1132A">
        <w:rPr>
          <w:color w:val="231F20"/>
          <w:w w:val="105"/>
          <w:sz w:val="24"/>
          <w:szCs w:val="24"/>
        </w:rPr>
        <w:t xml:space="preserve">coping strategies, tensions exist between their needs and experiences that can result in minority stress. The concept of minority stress </w:t>
      </w:r>
      <w:proofErr w:type="gramStart"/>
      <w:r w:rsidRPr="00A1132A">
        <w:rPr>
          <w:color w:val="231F20"/>
          <w:w w:val="105"/>
          <w:sz w:val="24"/>
          <w:szCs w:val="24"/>
        </w:rPr>
        <w:t>is based</w:t>
      </w:r>
      <w:proofErr w:type="gramEnd"/>
      <w:r w:rsidRPr="00A1132A">
        <w:rPr>
          <w:color w:val="231F20"/>
          <w:w w:val="105"/>
          <w:sz w:val="24"/>
          <w:szCs w:val="24"/>
        </w:rPr>
        <w:t xml:space="preserve"> on the premise that LGBT people may experience enduring psychological stress due to their </w:t>
      </w:r>
      <w:proofErr w:type="spellStart"/>
      <w:r w:rsidRPr="00A1132A">
        <w:rPr>
          <w:color w:val="231F20"/>
          <w:w w:val="105"/>
          <w:sz w:val="24"/>
          <w:szCs w:val="24"/>
        </w:rPr>
        <w:t>stigmatised</w:t>
      </w:r>
      <w:proofErr w:type="spellEnd"/>
      <w:r w:rsidRPr="00A1132A">
        <w:rPr>
          <w:color w:val="231F20"/>
          <w:w w:val="105"/>
          <w:sz w:val="24"/>
          <w:szCs w:val="24"/>
        </w:rPr>
        <w:t xml:space="preserve"> </w:t>
      </w:r>
      <w:r w:rsidRPr="00A1132A">
        <w:rPr>
          <w:color w:val="231F20"/>
          <w:w w:val="105"/>
          <w:sz w:val="24"/>
          <w:szCs w:val="24"/>
        </w:rPr>
        <w:lastRenderedPageBreak/>
        <w:t xml:space="preserve">and </w:t>
      </w:r>
      <w:proofErr w:type="spellStart"/>
      <w:r w:rsidRPr="00A1132A">
        <w:rPr>
          <w:color w:val="231F20"/>
          <w:w w:val="105"/>
          <w:sz w:val="24"/>
          <w:szCs w:val="24"/>
        </w:rPr>
        <w:t>marginalised</w:t>
      </w:r>
      <w:proofErr w:type="spellEnd"/>
      <w:r w:rsidRPr="00A1132A">
        <w:rPr>
          <w:color w:val="231F20"/>
          <w:w w:val="105"/>
          <w:sz w:val="24"/>
          <w:szCs w:val="24"/>
        </w:rPr>
        <w:t xml:space="preserve"> status (Meyer, 2003). Nevertheless, there is still limited data on the specific mental health needs of older</w:t>
      </w:r>
      <w:r w:rsidRPr="00A1132A">
        <w:rPr>
          <w:color w:val="231F20"/>
          <w:spacing w:val="33"/>
          <w:w w:val="105"/>
          <w:sz w:val="24"/>
          <w:szCs w:val="24"/>
        </w:rPr>
        <w:t xml:space="preserve"> </w:t>
      </w:r>
      <w:r w:rsidRPr="00A1132A">
        <w:rPr>
          <w:color w:val="231F20"/>
          <w:w w:val="105"/>
          <w:sz w:val="24"/>
          <w:szCs w:val="24"/>
        </w:rPr>
        <w:t xml:space="preserve">LGBT people (Health Service Executive, 2009). However, existing studies reveal links between minority stress, emotional distress and mental health problems in the general LGBT population (Health Service Executive, 2009; King et al., 2008; Kuyper &amp; </w:t>
      </w:r>
      <w:proofErr w:type="spellStart"/>
      <w:r w:rsidRPr="00A1132A">
        <w:rPr>
          <w:color w:val="231F20"/>
          <w:w w:val="105"/>
          <w:sz w:val="24"/>
          <w:szCs w:val="24"/>
        </w:rPr>
        <w:t>Fokkema</w:t>
      </w:r>
      <w:proofErr w:type="spellEnd"/>
      <w:r w:rsidRPr="00A1132A">
        <w:rPr>
          <w:color w:val="231F20"/>
          <w:w w:val="105"/>
          <w:sz w:val="24"/>
          <w:szCs w:val="24"/>
        </w:rPr>
        <w:t>, 2009; Meyer, 1995). King et al. (2008) completed a meta- analysis of 25 studies that investigated mental disorder, suicide and self-harm in LGB people. Results indicated a twofold increase in suicide attempts and significantly higher rates of depression, anxiety disorders and alcohol dependence among LGB participants. The study demonstrated that lesbian and bisexual women</w:t>
      </w:r>
      <w:r w:rsidRPr="00A1132A">
        <w:rPr>
          <w:color w:val="231F20"/>
          <w:w w:val="105"/>
          <w:sz w:val="24"/>
          <w:szCs w:val="24"/>
        </w:rPr>
        <w:t xml:space="preserve"> </w:t>
      </w:r>
      <w:r w:rsidRPr="00A1132A">
        <w:rPr>
          <w:color w:val="231F20"/>
          <w:w w:val="105"/>
          <w:sz w:val="24"/>
          <w:szCs w:val="24"/>
        </w:rPr>
        <w:t>were particularly at risk of substance misuse, whilst lifetime prevalence of suicide attempts was especially high in gay and bisexual men. In a study on suicide</w:t>
      </w:r>
      <w:r w:rsidRPr="00A1132A">
        <w:rPr>
          <w:color w:val="231F20"/>
          <w:spacing w:val="-22"/>
          <w:w w:val="105"/>
          <w:sz w:val="24"/>
          <w:szCs w:val="24"/>
        </w:rPr>
        <w:t xml:space="preserve"> </w:t>
      </w:r>
      <w:r w:rsidRPr="00A1132A">
        <w:rPr>
          <w:color w:val="231F20"/>
          <w:w w:val="105"/>
          <w:sz w:val="24"/>
          <w:szCs w:val="24"/>
        </w:rPr>
        <w:t>risk among transgender people, 41% of transgender men and 20% of transgender women reported suicide attempts (</w:t>
      </w:r>
      <w:proofErr w:type="spellStart"/>
      <w:r w:rsidRPr="00A1132A">
        <w:rPr>
          <w:color w:val="231F20"/>
          <w:w w:val="105"/>
          <w:sz w:val="24"/>
          <w:szCs w:val="24"/>
        </w:rPr>
        <w:t>Maguen</w:t>
      </w:r>
      <w:proofErr w:type="spellEnd"/>
      <w:r w:rsidRPr="00A1132A">
        <w:rPr>
          <w:color w:val="231F20"/>
          <w:w w:val="105"/>
          <w:sz w:val="24"/>
          <w:szCs w:val="24"/>
        </w:rPr>
        <w:t xml:space="preserve"> &amp; </w:t>
      </w:r>
      <w:proofErr w:type="spellStart"/>
      <w:r w:rsidRPr="00A1132A">
        <w:rPr>
          <w:color w:val="231F20"/>
          <w:w w:val="105"/>
          <w:sz w:val="24"/>
          <w:szCs w:val="24"/>
        </w:rPr>
        <w:t>Shipherd</w:t>
      </w:r>
      <w:proofErr w:type="spellEnd"/>
      <w:r w:rsidRPr="00A1132A">
        <w:rPr>
          <w:color w:val="231F20"/>
          <w:w w:val="105"/>
          <w:sz w:val="24"/>
          <w:szCs w:val="24"/>
        </w:rPr>
        <w:t>, 2010). A recent Irish survey found that 86% of the LGBT respondents experienced depression, 25% were taking prescribed medication and 27% indicated that they had self- harmed at least once (</w:t>
      </w:r>
      <w:proofErr w:type="spellStart"/>
      <w:r w:rsidRPr="00A1132A">
        <w:rPr>
          <w:color w:val="231F20"/>
          <w:w w:val="105"/>
          <w:sz w:val="24"/>
          <w:szCs w:val="24"/>
        </w:rPr>
        <w:t>Mayock</w:t>
      </w:r>
      <w:proofErr w:type="spellEnd"/>
      <w:r w:rsidRPr="00A1132A">
        <w:rPr>
          <w:color w:val="231F20"/>
          <w:w w:val="105"/>
          <w:sz w:val="24"/>
          <w:szCs w:val="24"/>
        </w:rPr>
        <w:t xml:space="preserve"> et al., 2009). Other studies show increased rates of mental health problems for LGBT people related to societal oppression, stigma, homophobic bullying and the use of alcohol and drugs as a means of coping (Farquhar, Bailey, &amp; Whittaker, 2001; King &amp; </w:t>
      </w:r>
      <w:proofErr w:type="spellStart"/>
      <w:r w:rsidRPr="00A1132A">
        <w:rPr>
          <w:color w:val="231F20"/>
          <w:w w:val="105"/>
          <w:sz w:val="24"/>
          <w:szCs w:val="24"/>
        </w:rPr>
        <w:t>McKeown</w:t>
      </w:r>
      <w:proofErr w:type="spellEnd"/>
      <w:r w:rsidRPr="00A1132A">
        <w:rPr>
          <w:color w:val="231F20"/>
          <w:w w:val="105"/>
          <w:sz w:val="24"/>
          <w:szCs w:val="24"/>
        </w:rPr>
        <w:t>, 2003; Robertson, 1998). Additionally, LGBT people may have to</w:t>
      </w:r>
      <w:r w:rsidRPr="00A1132A">
        <w:rPr>
          <w:color w:val="231F20"/>
          <w:spacing w:val="33"/>
          <w:w w:val="105"/>
          <w:sz w:val="24"/>
          <w:szCs w:val="24"/>
        </w:rPr>
        <w:t xml:space="preserve"> </w:t>
      </w:r>
      <w:r w:rsidRPr="00A1132A">
        <w:rPr>
          <w:color w:val="231F20"/>
          <w:w w:val="105"/>
          <w:sz w:val="24"/>
          <w:szCs w:val="24"/>
        </w:rPr>
        <w:t>endure</w:t>
      </w:r>
      <w:r w:rsidRPr="00A1132A">
        <w:rPr>
          <w:color w:val="231F20"/>
          <w:w w:val="105"/>
          <w:sz w:val="24"/>
          <w:szCs w:val="24"/>
        </w:rPr>
        <w:t xml:space="preserve"> the</w:t>
      </w:r>
      <w:r w:rsidRPr="00A1132A">
        <w:rPr>
          <w:color w:val="231F20"/>
          <w:w w:val="105"/>
          <w:sz w:val="24"/>
          <w:szCs w:val="24"/>
        </w:rPr>
        <w:t xml:space="preserve"> two</w:t>
      </w:r>
      <w:r w:rsidRPr="00A1132A">
        <w:rPr>
          <w:color w:val="231F20"/>
          <w:w w:val="105"/>
          <w:sz w:val="24"/>
          <w:szCs w:val="24"/>
        </w:rPr>
        <w:t>-</w:t>
      </w:r>
      <w:proofErr w:type="gramStart"/>
      <w:r w:rsidRPr="00A1132A">
        <w:rPr>
          <w:color w:val="231F20"/>
          <w:w w:val="105"/>
          <w:sz w:val="24"/>
          <w:szCs w:val="24"/>
        </w:rPr>
        <w:t>fold  stigma</w:t>
      </w:r>
      <w:proofErr w:type="gramEnd"/>
      <w:r w:rsidRPr="00A1132A">
        <w:rPr>
          <w:color w:val="231F20"/>
          <w:w w:val="105"/>
          <w:sz w:val="24"/>
          <w:szCs w:val="24"/>
        </w:rPr>
        <w:t xml:space="preserve">  associated  with  a  mental </w:t>
      </w:r>
      <w:r w:rsidRPr="00A1132A">
        <w:rPr>
          <w:color w:val="231F20"/>
          <w:spacing w:val="40"/>
          <w:w w:val="105"/>
          <w:sz w:val="24"/>
          <w:szCs w:val="24"/>
        </w:rPr>
        <w:t xml:space="preserve"> </w:t>
      </w:r>
      <w:r w:rsidRPr="00A1132A">
        <w:rPr>
          <w:color w:val="231F20"/>
          <w:w w:val="105"/>
          <w:sz w:val="24"/>
          <w:szCs w:val="24"/>
        </w:rPr>
        <w:t>health</w:t>
      </w:r>
      <w:r w:rsidRPr="00A1132A">
        <w:rPr>
          <w:color w:val="231F20"/>
          <w:w w:val="105"/>
          <w:sz w:val="24"/>
          <w:szCs w:val="24"/>
        </w:rPr>
        <w:t xml:space="preserve"> </w:t>
      </w:r>
      <w:r w:rsidRPr="00A1132A">
        <w:rPr>
          <w:color w:val="231F20"/>
          <w:w w:val="105"/>
          <w:sz w:val="24"/>
          <w:szCs w:val="24"/>
        </w:rPr>
        <w:t>issue and their sexual orientation (National Disability Authority,</w:t>
      </w:r>
      <w:r w:rsidRPr="00A1132A">
        <w:rPr>
          <w:color w:val="231F20"/>
          <w:spacing w:val="11"/>
          <w:w w:val="105"/>
          <w:sz w:val="24"/>
          <w:szCs w:val="24"/>
        </w:rPr>
        <w:t xml:space="preserve"> </w:t>
      </w:r>
      <w:r w:rsidRPr="00A1132A">
        <w:rPr>
          <w:color w:val="231F20"/>
          <w:w w:val="105"/>
          <w:sz w:val="24"/>
          <w:szCs w:val="24"/>
        </w:rPr>
        <w:t>2005).</w:t>
      </w:r>
      <w:r w:rsidRPr="00A1132A">
        <w:rPr>
          <w:sz w:val="24"/>
          <w:szCs w:val="24"/>
        </w:rPr>
        <w:t xml:space="preserve"> </w:t>
      </w:r>
      <w:r w:rsidRPr="00A1132A">
        <w:rPr>
          <w:color w:val="231F20"/>
          <w:w w:val="105"/>
          <w:sz w:val="24"/>
          <w:szCs w:val="24"/>
        </w:rPr>
        <w:t>LGBT</w:t>
      </w:r>
      <w:r w:rsidRPr="00A1132A">
        <w:rPr>
          <w:color w:val="231F20"/>
          <w:spacing w:val="12"/>
          <w:w w:val="105"/>
          <w:sz w:val="24"/>
          <w:szCs w:val="24"/>
        </w:rPr>
        <w:t xml:space="preserve"> </w:t>
      </w:r>
      <w:r w:rsidRPr="00A1132A">
        <w:rPr>
          <w:color w:val="231F20"/>
          <w:w w:val="105"/>
          <w:sz w:val="24"/>
          <w:szCs w:val="24"/>
        </w:rPr>
        <w:t>people</w:t>
      </w:r>
      <w:r w:rsidRPr="00A1132A">
        <w:rPr>
          <w:color w:val="231F20"/>
          <w:spacing w:val="12"/>
          <w:w w:val="105"/>
          <w:sz w:val="24"/>
          <w:szCs w:val="24"/>
        </w:rPr>
        <w:t xml:space="preserve"> </w:t>
      </w:r>
      <w:proofErr w:type="gramStart"/>
      <w:r w:rsidRPr="00A1132A">
        <w:rPr>
          <w:color w:val="231F20"/>
          <w:w w:val="105"/>
          <w:sz w:val="24"/>
          <w:szCs w:val="24"/>
        </w:rPr>
        <w:t>may</w:t>
      </w:r>
      <w:r w:rsidRPr="00A1132A">
        <w:rPr>
          <w:color w:val="231F20"/>
          <w:spacing w:val="9"/>
          <w:w w:val="105"/>
          <w:sz w:val="24"/>
          <w:szCs w:val="24"/>
        </w:rPr>
        <w:t xml:space="preserve"> </w:t>
      </w:r>
      <w:r w:rsidRPr="00A1132A">
        <w:rPr>
          <w:color w:val="231F20"/>
          <w:w w:val="105"/>
          <w:sz w:val="24"/>
          <w:szCs w:val="24"/>
        </w:rPr>
        <w:t>also</w:t>
      </w:r>
      <w:r w:rsidRPr="00A1132A">
        <w:rPr>
          <w:color w:val="231F20"/>
          <w:spacing w:val="12"/>
          <w:w w:val="105"/>
          <w:sz w:val="24"/>
          <w:szCs w:val="24"/>
        </w:rPr>
        <w:t xml:space="preserve"> </w:t>
      </w:r>
      <w:r w:rsidRPr="00A1132A">
        <w:rPr>
          <w:color w:val="231F20"/>
          <w:w w:val="105"/>
          <w:sz w:val="24"/>
          <w:szCs w:val="24"/>
        </w:rPr>
        <w:t>be</w:t>
      </w:r>
      <w:r w:rsidRPr="00A1132A">
        <w:rPr>
          <w:color w:val="231F20"/>
          <w:spacing w:val="12"/>
          <w:w w:val="105"/>
          <w:sz w:val="24"/>
          <w:szCs w:val="24"/>
        </w:rPr>
        <w:t xml:space="preserve"> </w:t>
      </w:r>
      <w:r w:rsidRPr="00A1132A">
        <w:rPr>
          <w:color w:val="231F20"/>
          <w:w w:val="105"/>
          <w:sz w:val="24"/>
          <w:szCs w:val="24"/>
        </w:rPr>
        <w:t>subjected</w:t>
      </w:r>
      <w:proofErr w:type="gramEnd"/>
      <w:r w:rsidRPr="00A1132A">
        <w:rPr>
          <w:sz w:val="24"/>
          <w:szCs w:val="24"/>
        </w:rPr>
        <w:t xml:space="preserve"> </w:t>
      </w:r>
      <w:r w:rsidRPr="00A1132A">
        <w:rPr>
          <w:color w:val="231F20"/>
          <w:w w:val="105"/>
          <w:sz w:val="24"/>
          <w:szCs w:val="24"/>
        </w:rPr>
        <w:t>to hate crimes and violence that may significantly</w:t>
      </w:r>
      <w:r w:rsidRPr="00A1132A">
        <w:rPr>
          <w:sz w:val="24"/>
          <w:szCs w:val="24"/>
        </w:rPr>
        <w:t xml:space="preserve"> </w:t>
      </w:r>
      <w:r w:rsidRPr="00A1132A">
        <w:rPr>
          <w:color w:val="231F20"/>
          <w:w w:val="105"/>
          <w:sz w:val="24"/>
          <w:szCs w:val="24"/>
        </w:rPr>
        <w:t>increase a person’s susceptibility to developing a</w:t>
      </w:r>
      <w:r w:rsidRPr="00A1132A">
        <w:rPr>
          <w:sz w:val="24"/>
          <w:szCs w:val="24"/>
        </w:rPr>
        <w:t xml:space="preserve"> </w:t>
      </w:r>
      <w:r w:rsidRPr="00A1132A">
        <w:rPr>
          <w:color w:val="231F20"/>
          <w:w w:val="105"/>
          <w:sz w:val="24"/>
          <w:szCs w:val="24"/>
        </w:rPr>
        <w:t xml:space="preserve">mental health problem (Casey et al., 2006; </w:t>
      </w:r>
      <w:proofErr w:type="spellStart"/>
      <w:r w:rsidRPr="00A1132A">
        <w:rPr>
          <w:color w:val="231F20"/>
          <w:w w:val="105"/>
          <w:sz w:val="24"/>
          <w:szCs w:val="24"/>
        </w:rPr>
        <w:t>D’Augelli</w:t>
      </w:r>
      <w:proofErr w:type="spellEnd"/>
      <w:r w:rsidRPr="00A1132A">
        <w:rPr>
          <w:color w:val="231F20"/>
          <w:w w:val="105"/>
          <w:sz w:val="24"/>
          <w:szCs w:val="24"/>
        </w:rPr>
        <w:t xml:space="preserve"> &amp; Grossman, 2001; Meyer, 2003). Loss and grief can also have a significant impact on mental health, particularly if the grief is unacknowledged (</w:t>
      </w:r>
      <w:proofErr w:type="spellStart"/>
      <w:r w:rsidRPr="00A1132A">
        <w:rPr>
          <w:color w:val="231F20"/>
          <w:w w:val="105"/>
          <w:sz w:val="24"/>
          <w:szCs w:val="24"/>
        </w:rPr>
        <w:t>Glacken</w:t>
      </w:r>
      <w:proofErr w:type="spellEnd"/>
      <w:r w:rsidRPr="00A1132A">
        <w:rPr>
          <w:color w:val="231F20"/>
          <w:w w:val="105"/>
          <w:sz w:val="24"/>
          <w:szCs w:val="24"/>
        </w:rPr>
        <w:t xml:space="preserve">   &amp; Higgins,</w:t>
      </w:r>
      <w:r w:rsidRPr="00A1132A">
        <w:rPr>
          <w:color w:val="231F20"/>
          <w:spacing w:val="26"/>
          <w:w w:val="105"/>
          <w:sz w:val="24"/>
          <w:szCs w:val="24"/>
        </w:rPr>
        <w:t xml:space="preserve"> </w:t>
      </w:r>
      <w:r w:rsidRPr="00A1132A">
        <w:rPr>
          <w:color w:val="231F20"/>
          <w:w w:val="105"/>
          <w:sz w:val="24"/>
          <w:szCs w:val="24"/>
        </w:rPr>
        <w:t>2008).</w:t>
      </w:r>
    </w:p>
    <w:p w:rsidR="00A1132A" w:rsidRPr="00A1132A" w:rsidRDefault="00A1132A" w:rsidP="00A1132A">
      <w:pPr>
        <w:pStyle w:val="BodyText"/>
        <w:spacing w:before="69" w:line="252" w:lineRule="auto"/>
        <w:ind w:right="832"/>
        <w:jc w:val="both"/>
        <w:rPr>
          <w:sz w:val="24"/>
          <w:szCs w:val="24"/>
        </w:rPr>
      </w:pPr>
    </w:p>
    <w:p w:rsidR="00A1132A" w:rsidRPr="00A1132A" w:rsidRDefault="00A1132A" w:rsidP="00A1132A">
      <w:pPr>
        <w:pStyle w:val="BodyText"/>
        <w:jc w:val="both"/>
        <w:rPr>
          <w:b/>
          <w:sz w:val="24"/>
          <w:szCs w:val="24"/>
        </w:rPr>
      </w:pPr>
      <w:r w:rsidRPr="00A1132A">
        <w:rPr>
          <w:b/>
          <w:color w:val="231F20"/>
          <w:w w:val="105"/>
          <w:sz w:val="24"/>
          <w:szCs w:val="24"/>
        </w:rPr>
        <w:t>Methods</w:t>
      </w:r>
    </w:p>
    <w:p w:rsidR="00A1132A" w:rsidRPr="00A1132A" w:rsidRDefault="00A1132A" w:rsidP="00A1132A">
      <w:pPr>
        <w:spacing w:before="68" w:line="480" w:lineRule="auto"/>
        <w:jc w:val="both"/>
        <w:rPr>
          <w:i/>
          <w:sz w:val="24"/>
          <w:szCs w:val="24"/>
        </w:rPr>
      </w:pPr>
      <w:r w:rsidRPr="00A1132A">
        <w:rPr>
          <w:i/>
          <w:color w:val="231F20"/>
          <w:w w:val="105"/>
          <w:sz w:val="24"/>
          <w:szCs w:val="24"/>
        </w:rPr>
        <w:lastRenderedPageBreak/>
        <w:t>Study design</w:t>
      </w:r>
    </w:p>
    <w:p w:rsidR="00A1132A" w:rsidRPr="00A1132A" w:rsidRDefault="00A1132A" w:rsidP="00A1132A">
      <w:pPr>
        <w:pStyle w:val="BodyText"/>
        <w:spacing w:before="69" w:line="480" w:lineRule="auto"/>
        <w:ind w:right="832"/>
        <w:jc w:val="both"/>
        <w:rPr>
          <w:sz w:val="24"/>
          <w:szCs w:val="24"/>
        </w:rPr>
      </w:pPr>
      <w:r w:rsidRPr="00A1132A">
        <w:rPr>
          <w:color w:val="231F20"/>
          <w:w w:val="105"/>
          <w:sz w:val="24"/>
          <w:szCs w:val="24"/>
        </w:rPr>
        <w:t xml:space="preserve">This exploratory study used a mixed </w:t>
      </w:r>
      <w:proofErr w:type="gramStart"/>
      <w:r w:rsidRPr="00A1132A">
        <w:rPr>
          <w:color w:val="231F20"/>
          <w:w w:val="105"/>
          <w:sz w:val="24"/>
          <w:szCs w:val="24"/>
        </w:rPr>
        <w:t>methods  approach</w:t>
      </w:r>
      <w:proofErr w:type="gramEnd"/>
      <w:r w:rsidRPr="00A1132A">
        <w:rPr>
          <w:color w:val="231F20"/>
          <w:w w:val="105"/>
          <w:sz w:val="24"/>
          <w:szCs w:val="24"/>
        </w:rPr>
        <w:t xml:space="preserve"> where  both  qualitative  and  quantitative data were gathered through surveys and interviews. Because of the sensitive nature of the research and the potential difficulties of reaching participants, the survey method </w:t>
      </w:r>
      <w:proofErr w:type="gramStart"/>
      <w:r w:rsidRPr="00A1132A">
        <w:rPr>
          <w:color w:val="231F20"/>
          <w:w w:val="105"/>
          <w:sz w:val="24"/>
          <w:szCs w:val="24"/>
        </w:rPr>
        <w:t>was adopted</w:t>
      </w:r>
      <w:proofErr w:type="gramEnd"/>
      <w:r w:rsidRPr="00A1132A">
        <w:rPr>
          <w:color w:val="231F20"/>
          <w:w w:val="105"/>
          <w:sz w:val="24"/>
          <w:szCs w:val="24"/>
        </w:rPr>
        <w:t xml:space="preserve"> as it allowed the research- </w:t>
      </w:r>
      <w:proofErr w:type="spellStart"/>
      <w:r w:rsidRPr="00A1132A">
        <w:rPr>
          <w:color w:val="231F20"/>
          <w:w w:val="105"/>
          <w:sz w:val="24"/>
          <w:szCs w:val="24"/>
        </w:rPr>
        <w:t>ers</w:t>
      </w:r>
      <w:proofErr w:type="spellEnd"/>
      <w:r w:rsidRPr="00A1132A">
        <w:rPr>
          <w:color w:val="231F20"/>
          <w:w w:val="105"/>
          <w:sz w:val="24"/>
          <w:szCs w:val="24"/>
        </w:rPr>
        <w:t xml:space="preserve"> to reach as many people as possible and assured the complete anonymity of participants. Interviews com- </w:t>
      </w:r>
      <w:proofErr w:type="spellStart"/>
      <w:r w:rsidRPr="00A1132A">
        <w:rPr>
          <w:color w:val="231F20"/>
          <w:w w:val="105"/>
          <w:sz w:val="24"/>
          <w:szCs w:val="24"/>
        </w:rPr>
        <w:t>plemented</w:t>
      </w:r>
      <w:proofErr w:type="spellEnd"/>
      <w:r w:rsidRPr="00A1132A">
        <w:rPr>
          <w:color w:val="231F20"/>
          <w:w w:val="105"/>
          <w:sz w:val="24"/>
          <w:szCs w:val="24"/>
        </w:rPr>
        <w:t xml:space="preserve"> the survey data by facilitating a more in- depth exploration of participants’ subjective </w:t>
      </w:r>
      <w:proofErr w:type="spellStart"/>
      <w:r w:rsidRPr="00A1132A">
        <w:rPr>
          <w:color w:val="231F20"/>
          <w:w w:val="105"/>
          <w:sz w:val="24"/>
          <w:szCs w:val="24"/>
        </w:rPr>
        <w:t>experi</w:t>
      </w:r>
      <w:proofErr w:type="spellEnd"/>
      <w:r w:rsidRPr="00A1132A">
        <w:rPr>
          <w:color w:val="231F20"/>
          <w:w w:val="105"/>
          <w:sz w:val="24"/>
          <w:szCs w:val="24"/>
        </w:rPr>
        <w:t xml:space="preserve">- </w:t>
      </w:r>
      <w:proofErr w:type="spellStart"/>
      <w:r w:rsidRPr="00A1132A">
        <w:rPr>
          <w:color w:val="231F20"/>
          <w:w w:val="105"/>
          <w:sz w:val="24"/>
          <w:szCs w:val="24"/>
        </w:rPr>
        <w:t>ences</w:t>
      </w:r>
      <w:proofErr w:type="spellEnd"/>
      <w:r w:rsidRPr="00A1132A">
        <w:rPr>
          <w:color w:val="231F20"/>
          <w:w w:val="105"/>
          <w:sz w:val="24"/>
          <w:szCs w:val="24"/>
        </w:rPr>
        <w:t xml:space="preserve"> and</w:t>
      </w:r>
      <w:r w:rsidRPr="00A1132A">
        <w:rPr>
          <w:color w:val="231F20"/>
          <w:spacing w:val="24"/>
          <w:w w:val="105"/>
          <w:sz w:val="24"/>
          <w:szCs w:val="24"/>
        </w:rPr>
        <w:t xml:space="preserve"> </w:t>
      </w:r>
      <w:r w:rsidRPr="00A1132A">
        <w:rPr>
          <w:color w:val="231F20"/>
          <w:w w:val="105"/>
          <w:sz w:val="24"/>
          <w:szCs w:val="24"/>
        </w:rPr>
        <w:t>views</w:t>
      </w:r>
    </w:p>
    <w:p w:rsidR="00A1132A" w:rsidRPr="00A1132A" w:rsidRDefault="00A1132A" w:rsidP="00A1132A">
      <w:pPr>
        <w:spacing w:line="480" w:lineRule="auto"/>
        <w:jc w:val="both"/>
        <w:rPr>
          <w:i/>
          <w:color w:val="231F20"/>
          <w:sz w:val="24"/>
          <w:szCs w:val="24"/>
        </w:rPr>
      </w:pPr>
    </w:p>
    <w:p w:rsidR="00A1132A" w:rsidRPr="00A1132A" w:rsidRDefault="00A1132A" w:rsidP="00A1132A">
      <w:pPr>
        <w:spacing w:line="480" w:lineRule="auto"/>
        <w:jc w:val="both"/>
        <w:rPr>
          <w:i/>
          <w:color w:val="231F20"/>
          <w:sz w:val="24"/>
          <w:szCs w:val="24"/>
        </w:rPr>
      </w:pPr>
    </w:p>
    <w:p w:rsidR="00A1132A" w:rsidRPr="00A1132A" w:rsidRDefault="00A1132A" w:rsidP="00A1132A">
      <w:pPr>
        <w:spacing w:line="480" w:lineRule="auto"/>
        <w:jc w:val="both"/>
        <w:rPr>
          <w:i/>
          <w:sz w:val="24"/>
          <w:szCs w:val="24"/>
        </w:rPr>
      </w:pPr>
      <w:r w:rsidRPr="00A1132A">
        <w:rPr>
          <w:i/>
          <w:color w:val="231F20"/>
          <w:sz w:val="24"/>
          <w:szCs w:val="24"/>
        </w:rPr>
        <w:t>Aim and objectives</w:t>
      </w:r>
    </w:p>
    <w:p w:rsidR="00A1132A" w:rsidRPr="00A1132A" w:rsidRDefault="00A1132A" w:rsidP="00A1132A">
      <w:pPr>
        <w:pStyle w:val="BodyText"/>
        <w:spacing w:before="70" w:line="480" w:lineRule="auto"/>
        <w:jc w:val="both"/>
        <w:rPr>
          <w:sz w:val="24"/>
          <w:szCs w:val="24"/>
        </w:rPr>
      </w:pPr>
      <w:r w:rsidRPr="00A1132A">
        <w:rPr>
          <w:color w:val="231F20"/>
          <w:w w:val="105"/>
          <w:sz w:val="24"/>
          <w:szCs w:val="24"/>
        </w:rPr>
        <w:t>The overall aim of the study was to investigate the experiences and needs of LGBT people over the age of</w:t>
      </w:r>
    </w:p>
    <w:p w:rsidR="00A1132A" w:rsidRPr="00A1132A" w:rsidRDefault="00A1132A" w:rsidP="00A1132A">
      <w:pPr>
        <w:pStyle w:val="BodyText"/>
        <w:spacing w:before="1" w:line="480" w:lineRule="auto"/>
        <w:jc w:val="both"/>
        <w:rPr>
          <w:sz w:val="24"/>
          <w:szCs w:val="24"/>
        </w:rPr>
      </w:pPr>
      <w:r w:rsidRPr="00A1132A">
        <w:rPr>
          <w:color w:val="231F20"/>
          <w:w w:val="105"/>
          <w:sz w:val="24"/>
          <w:szCs w:val="24"/>
        </w:rPr>
        <w:t>55 years living in Ireland. The objectives were to examine the lives of participants, highlight positive</w:t>
      </w:r>
      <w:r w:rsidRPr="00A1132A">
        <w:rPr>
          <w:color w:val="231F20"/>
          <w:spacing w:val="-8"/>
          <w:w w:val="105"/>
          <w:sz w:val="24"/>
          <w:szCs w:val="24"/>
        </w:rPr>
        <w:t xml:space="preserve"> </w:t>
      </w:r>
      <w:r w:rsidRPr="00A1132A">
        <w:rPr>
          <w:color w:val="231F20"/>
          <w:w w:val="105"/>
          <w:sz w:val="24"/>
          <w:szCs w:val="24"/>
        </w:rPr>
        <w:t>and negative experiences, describe service use, and deter- mine recommendations in terms of policy, practice and future</w:t>
      </w:r>
      <w:r w:rsidRPr="00A1132A">
        <w:rPr>
          <w:color w:val="231F20"/>
          <w:spacing w:val="13"/>
          <w:w w:val="105"/>
          <w:sz w:val="24"/>
          <w:szCs w:val="24"/>
        </w:rPr>
        <w:t xml:space="preserve"> </w:t>
      </w:r>
      <w:r w:rsidRPr="00A1132A">
        <w:rPr>
          <w:color w:val="231F20"/>
          <w:w w:val="105"/>
          <w:sz w:val="24"/>
          <w:szCs w:val="24"/>
        </w:rPr>
        <w:t>research.</w:t>
      </w:r>
    </w:p>
    <w:p w:rsidR="00A1132A" w:rsidRPr="00A1132A" w:rsidRDefault="00A1132A" w:rsidP="00A1132A">
      <w:pPr>
        <w:pStyle w:val="BodyText"/>
        <w:spacing w:before="69" w:line="480" w:lineRule="auto"/>
        <w:ind w:right="832"/>
        <w:jc w:val="both"/>
        <w:rPr>
          <w:sz w:val="24"/>
          <w:szCs w:val="24"/>
        </w:rPr>
      </w:pPr>
    </w:p>
    <w:p w:rsidR="00A1132A" w:rsidRPr="00A1132A" w:rsidRDefault="00A1132A" w:rsidP="00A1132A">
      <w:pPr>
        <w:spacing w:line="480" w:lineRule="auto"/>
        <w:jc w:val="both"/>
        <w:rPr>
          <w:i/>
          <w:sz w:val="24"/>
          <w:szCs w:val="24"/>
        </w:rPr>
      </w:pPr>
      <w:r w:rsidRPr="00A1132A">
        <w:rPr>
          <w:i/>
          <w:color w:val="231F20"/>
          <w:sz w:val="24"/>
          <w:szCs w:val="24"/>
        </w:rPr>
        <w:t>Sampling and inclusion criteria</w:t>
      </w:r>
    </w:p>
    <w:p w:rsidR="00A1132A" w:rsidRPr="00A1132A" w:rsidRDefault="00A1132A" w:rsidP="00A1132A">
      <w:pPr>
        <w:pStyle w:val="BodyText"/>
        <w:spacing w:before="68" w:line="480" w:lineRule="auto"/>
        <w:jc w:val="both"/>
        <w:rPr>
          <w:sz w:val="24"/>
          <w:szCs w:val="24"/>
        </w:rPr>
      </w:pPr>
      <w:r w:rsidRPr="00A1132A">
        <w:rPr>
          <w:color w:val="231F20"/>
          <w:w w:val="105"/>
          <w:sz w:val="24"/>
          <w:szCs w:val="24"/>
        </w:rPr>
        <w:t xml:space="preserve">Inclusion criteria included identifying as LGBT, being over 55 years of age and currently living in the Republic of Ireland. A non-probability sampling technique was used and a purposive sample of </w:t>
      </w:r>
      <w:proofErr w:type="spellStart"/>
      <w:r w:rsidRPr="00A1132A">
        <w:rPr>
          <w:color w:val="231F20"/>
          <w:w w:val="105"/>
          <w:sz w:val="24"/>
          <w:szCs w:val="24"/>
        </w:rPr>
        <w:t>partic</w:t>
      </w:r>
      <w:proofErr w:type="spellEnd"/>
      <w:r w:rsidRPr="00A1132A">
        <w:rPr>
          <w:color w:val="231F20"/>
          <w:w w:val="105"/>
          <w:sz w:val="24"/>
          <w:szCs w:val="24"/>
        </w:rPr>
        <w:t xml:space="preserve">- </w:t>
      </w:r>
      <w:proofErr w:type="spellStart"/>
      <w:r w:rsidRPr="00A1132A">
        <w:rPr>
          <w:color w:val="231F20"/>
          <w:w w:val="105"/>
          <w:sz w:val="24"/>
          <w:szCs w:val="24"/>
        </w:rPr>
        <w:t>ipants</w:t>
      </w:r>
      <w:proofErr w:type="spellEnd"/>
      <w:r w:rsidRPr="00A1132A">
        <w:rPr>
          <w:color w:val="231F20"/>
          <w:w w:val="105"/>
          <w:sz w:val="24"/>
          <w:szCs w:val="24"/>
        </w:rPr>
        <w:t xml:space="preserve"> who had completed the survey was interviewed.</w:t>
      </w:r>
    </w:p>
    <w:p w:rsidR="00A1132A" w:rsidRPr="00A1132A" w:rsidRDefault="00A1132A" w:rsidP="00A1132A">
      <w:pPr>
        <w:pStyle w:val="BodyText"/>
        <w:spacing w:line="480" w:lineRule="auto"/>
        <w:rPr>
          <w:sz w:val="24"/>
          <w:szCs w:val="24"/>
        </w:rPr>
      </w:pPr>
    </w:p>
    <w:p w:rsidR="00A1132A" w:rsidRPr="00A1132A" w:rsidRDefault="00A1132A" w:rsidP="00A1132A">
      <w:pPr>
        <w:pStyle w:val="BodyText"/>
        <w:spacing w:before="6" w:line="480" w:lineRule="auto"/>
        <w:rPr>
          <w:sz w:val="24"/>
          <w:szCs w:val="24"/>
        </w:rPr>
      </w:pPr>
    </w:p>
    <w:p w:rsidR="00A1132A" w:rsidRPr="00A1132A" w:rsidRDefault="00A1132A" w:rsidP="00A1132A">
      <w:pPr>
        <w:spacing w:line="480" w:lineRule="auto"/>
        <w:jc w:val="both"/>
        <w:rPr>
          <w:i/>
          <w:sz w:val="24"/>
          <w:szCs w:val="24"/>
        </w:rPr>
      </w:pPr>
      <w:r w:rsidRPr="00A1132A">
        <w:rPr>
          <w:i/>
          <w:color w:val="231F20"/>
          <w:sz w:val="24"/>
          <w:szCs w:val="24"/>
        </w:rPr>
        <w:t>Demographics</w:t>
      </w:r>
    </w:p>
    <w:p w:rsidR="00A1132A" w:rsidRPr="00A1132A" w:rsidRDefault="00A1132A" w:rsidP="00A1132A">
      <w:pPr>
        <w:pStyle w:val="BodyText"/>
        <w:spacing w:before="70" w:line="480" w:lineRule="auto"/>
        <w:jc w:val="both"/>
        <w:rPr>
          <w:sz w:val="24"/>
          <w:szCs w:val="24"/>
        </w:rPr>
      </w:pPr>
      <w:r w:rsidRPr="00A1132A">
        <w:rPr>
          <w:color w:val="231F20"/>
          <w:w w:val="105"/>
          <w:sz w:val="24"/>
          <w:szCs w:val="24"/>
        </w:rPr>
        <w:t xml:space="preserve">The </w:t>
      </w:r>
      <w:proofErr w:type="gramStart"/>
      <w:r w:rsidRPr="00A1132A">
        <w:rPr>
          <w:color w:val="231F20"/>
          <w:w w:val="105"/>
          <w:sz w:val="24"/>
          <w:szCs w:val="24"/>
        </w:rPr>
        <w:t>key  characteristics</w:t>
      </w:r>
      <w:proofErr w:type="gramEnd"/>
      <w:r w:rsidRPr="00A1132A">
        <w:rPr>
          <w:color w:val="231F20"/>
          <w:w w:val="105"/>
          <w:sz w:val="24"/>
          <w:szCs w:val="24"/>
        </w:rPr>
        <w:t xml:space="preserve">  of  the  survey  respondents  (</w:t>
      </w:r>
      <w:r w:rsidRPr="00A1132A">
        <w:rPr>
          <w:i/>
          <w:color w:val="231F20"/>
          <w:w w:val="105"/>
          <w:sz w:val="24"/>
          <w:szCs w:val="24"/>
        </w:rPr>
        <w:t xml:space="preserve">n </w:t>
      </w:r>
      <w:r w:rsidRPr="00A1132A">
        <w:rPr>
          <w:color w:val="231F20"/>
          <w:w w:val="105"/>
          <w:sz w:val="24"/>
          <w:szCs w:val="24"/>
        </w:rPr>
        <w:t xml:space="preserve">144) and the interview participants </w:t>
      </w:r>
      <w:r w:rsidRPr="00A1132A">
        <w:rPr>
          <w:color w:val="231F20"/>
          <w:w w:val="105"/>
          <w:sz w:val="24"/>
          <w:szCs w:val="24"/>
        </w:rPr>
        <w:lastRenderedPageBreak/>
        <w:t>(</w:t>
      </w:r>
      <w:r w:rsidRPr="00A1132A">
        <w:rPr>
          <w:i/>
          <w:color w:val="231F20"/>
          <w:w w:val="105"/>
          <w:sz w:val="24"/>
          <w:szCs w:val="24"/>
        </w:rPr>
        <w:t xml:space="preserve">n </w:t>
      </w:r>
      <w:r w:rsidRPr="00A1132A">
        <w:rPr>
          <w:color w:val="231F20"/>
          <w:w w:val="105"/>
          <w:sz w:val="24"/>
          <w:szCs w:val="24"/>
        </w:rPr>
        <w:t xml:space="preserve">36) are </w:t>
      </w:r>
      <w:r w:rsidRPr="00A1132A">
        <w:rPr>
          <w:color w:val="231F20"/>
          <w:w w:val="105"/>
          <w:sz w:val="24"/>
          <w:szCs w:val="24"/>
        </w:rPr>
        <w:t>provided in Table 1. The mean age of both the survey respondents</w:t>
      </w:r>
      <w:r w:rsidRPr="00A1132A">
        <w:rPr>
          <w:color w:val="231F20"/>
          <w:spacing w:val="17"/>
          <w:w w:val="105"/>
          <w:sz w:val="24"/>
          <w:szCs w:val="24"/>
        </w:rPr>
        <w:t xml:space="preserve"> </w:t>
      </w:r>
      <w:r w:rsidRPr="00A1132A">
        <w:rPr>
          <w:color w:val="231F20"/>
          <w:w w:val="105"/>
          <w:sz w:val="24"/>
          <w:szCs w:val="24"/>
        </w:rPr>
        <w:t>and</w:t>
      </w:r>
      <w:r w:rsidRPr="00A1132A">
        <w:rPr>
          <w:color w:val="231F20"/>
          <w:spacing w:val="17"/>
          <w:w w:val="105"/>
          <w:sz w:val="24"/>
          <w:szCs w:val="24"/>
        </w:rPr>
        <w:t xml:space="preserve"> </w:t>
      </w:r>
      <w:r w:rsidRPr="00A1132A">
        <w:rPr>
          <w:color w:val="231F20"/>
          <w:w w:val="105"/>
          <w:sz w:val="24"/>
          <w:szCs w:val="24"/>
        </w:rPr>
        <w:t>interview</w:t>
      </w:r>
      <w:r w:rsidRPr="00A1132A">
        <w:rPr>
          <w:color w:val="231F20"/>
          <w:spacing w:val="18"/>
          <w:w w:val="105"/>
          <w:sz w:val="24"/>
          <w:szCs w:val="24"/>
        </w:rPr>
        <w:t xml:space="preserve"> </w:t>
      </w:r>
      <w:r w:rsidRPr="00A1132A">
        <w:rPr>
          <w:color w:val="231F20"/>
          <w:w w:val="105"/>
          <w:sz w:val="24"/>
          <w:szCs w:val="24"/>
        </w:rPr>
        <w:t>participants</w:t>
      </w:r>
      <w:r w:rsidRPr="00A1132A">
        <w:rPr>
          <w:color w:val="231F20"/>
          <w:spacing w:val="18"/>
          <w:w w:val="105"/>
          <w:sz w:val="24"/>
          <w:szCs w:val="24"/>
        </w:rPr>
        <w:t xml:space="preserve"> </w:t>
      </w:r>
      <w:r w:rsidRPr="00A1132A">
        <w:rPr>
          <w:color w:val="231F20"/>
          <w:w w:val="105"/>
          <w:sz w:val="24"/>
          <w:szCs w:val="24"/>
        </w:rPr>
        <w:t>was</w:t>
      </w:r>
      <w:r w:rsidRPr="00A1132A">
        <w:rPr>
          <w:color w:val="231F20"/>
          <w:spacing w:val="17"/>
          <w:w w:val="105"/>
          <w:sz w:val="24"/>
          <w:szCs w:val="24"/>
        </w:rPr>
        <w:t xml:space="preserve"> </w:t>
      </w:r>
      <w:r w:rsidRPr="00A1132A">
        <w:rPr>
          <w:color w:val="231F20"/>
          <w:w w:val="105"/>
          <w:sz w:val="24"/>
          <w:szCs w:val="24"/>
        </w:rPr>
        <w:t>60</w:t>
      </w:r>
      <w:r w:rsidRPr="00A1132A">
        <w:rPr>
          <w:color w:val="231F20"/>
          <w:spacing w:val="18"/>
          <w:w w:val="105"/>
          <w:sz w:val="24"/>
          <w:szCs w:val="24"/>
        </w:rPr>
        <w:t xml:space="preserve"> </w:t>
      </w:r>
      <w:r w:rsidRPr="00A1132A">
        <w:rPr>
          <w:color w:val="231F20"/>
          <w:w w:val="105"/>
          <w:sz w:val="24"/>
          <w:szCs w:val="24"/>
        </w:rPr>
        <w:t>years.</w:t>
      </w:r>
    </w:p>
    <w:p w:rsidR="00A1132A" w:rsidRPr="00A1132A" w:rsidRDefault="00A1132A" w:rsidP="00A1132A">
      <w:pPr>
        <w:pStyle w:val="BodyText"/>
        <w:spacing w:before="4" w:line="480" w:lineRule="auto"/>
        <w:rPr>
          <w:sz w:val="24"/>
          <w:szCs w:val="24"/>
        </w:rPr>
      </w:pPr>
    </w:p>
    <w:p w:rsidR="00A1132A" w:rsidRPr="00A1132A" w:rsidRDefault="00A1132A" w:rsidP="00A1132A">
      <w:pPr>
        <w:spacing w:before="1" w:line="480" w:lineRule="auto"/>
        <w:jc w:val="both"/>
        <w:rPr>
          <w:i/>
          <w:sz w:val="24"/>
          <w:szCs w:val="24"/>
        </w:rPr>
      </w:pPr>
      <w:r w:rsidRPr="00A1132A">
        <w:rPr>
          <w:i/>
          <w:color w:val="231F20"/>
          <w:w w:val="105"/>
          <w:sz w:val="24"/>
          <w:szCs w:val="24"/>
        </w:rPr>
        <w:t>Survey</w:t>
      </w:r>
    </w:p>
    <w:p w:rsidR="00A1132A" w:rsidRPr="00A1132A" w:rsidRDefault="00A1132A" w:rsidP="00A1132A">
      <w:pPr>
        <w:pStyle w:val="BodyText"/>
        <w:spacing w:line="480" w:lineRule="auto"/>
        <w:ind w:right="832"/>
        <w:jc w:val="both"/>
        <w:rPr>
          <w:sz w:val="24"/>
          <w:szCs w:val="24"/>
        </w:rPr>
      </w:pPr>
      <w:r w:rsidRPr="00A1132A">
        <w:rPr>
          <w:color w:val="231F20"/>
          <w:w w:val="105"/>
          <w:sz w:val="24"/>
          <w:szCs w:val="24"/>
        </w:rPr>
        <w:t xml:space="preserve">The survey instrument used </w:t>
      </w:r>
      <w:proofErr w:type="gramStart"/>
      <w:r w:rsidRPr="00A1132A">
        <w:rPr>
          <w:color w:val="231F20"/>
          <w:w w:val="105"/>
          <w:sz w:val="24"/>
          <w:szCs w:val="24"/>
        </w:rPr>
        <w:t>was developed</w:t>
      </w:r>
      <w:proofErr w:type="gramEnd"/>
      <w:r w:rsidRPr="00A1132A">
        <w:rPr>
          <w:color w:val="231F20"/>
          <w:w w:val="105"/>
          <w:sz w:val="24"/>
          <w:szCs w:val="24"/>
        </w:rPr>
        <w:t xml:space="preserve"> from previously established surveys and by the research team. The instrument </w:t>
      </w:r>
      <w:proofErr w:type="gramStart"/>
      <w:r w:rsidRPr="00A1132A">
        <w:rPr>
          <w:color w:val="231F20"/>
          <w:w w:val="105"/>
          <w:sz w:val="24"/>
          <w:szCs w:val="24"/>
        </w:rPr>
        <w:t>was piloted</w:t>
      </w:r>
      <w:proofErr w:type="gramEnd"/>
      <w:r w:rsidRPr="00A1132A">
        <w:rPr>
          <w:color w:val="231F20"/>
          <w:w w:val="105"/>
          <w:sz w:val="24"/>
          <w:szCs w:val="24"/>
        </w:rPr>
        <w:t xml:space="preserve"> and the final version contained 84 questions related to demographics, life experiences, sexual orientation and gender identity,</w:t>
      </w:r>
      <w:r w:rsidRPr="00A1132A">
        <w:rPr>
          <w:color w:val="231F20"/>
          <w:w w:val="105"/>
          <w:sz w:val="24"/>
          <w:szCs w:val="24"/>
        </w:rPr>
        <w:t xml:space="preserve"> </w:t>
      </w:r>
      <w:r w:rsidRPr="00A1132A">
        <w:rPr>
          <w:color w:val="231F20"/>
          <w:w w:val="105"/>
          <w:sz w:val="24"/>
          <w:szCs w:val="24"/>
        </w:rPr>
        <w:t xml:space="preserve">health and well-being, service experiences and mental health issues. In order to improve the accessibility of the survey, it </w:t>
      </w:r>
      <w:proofErr w:type="gramStart"/>
      <w:r w:rsidRPr="00A1132A">
        <w:rPr>
          <w:color w:val="231F20"/>
          <w:w w:val="105"/>
          <w:sz w:val="24"/>
          <w:szCs w:val="24"/>
        </w:rPr>
        <w:t>could be completed</w:t>
      </w:r>
      <w:proofErr w:type="gramEnd"/>
      <w:r w:rsidRPr="00A1132A">
        <w:rPr>
          <w:color w:val="231F20"/>
          <w:w w:val="105"/>
          <w:sz w:val="24"/>
          <w:szCs w:val="24"/>
        </w:rPr>
        <w:t xml:space="preserve"> online via a</w:t>
      </w:r>
      <w:r w:rsidRPr="00A1132A">
        <w:rPr>
          <w:color w:val="231F20"/>
          <w:spacing w:val="-19"/>
          <w:w w:val="105"/>
          <w:sz w:val="24"/>
          <w:szCs w:val="24"/>
        </w:rPr>
        <w:t xml:space="preserve"> </w:t>
      </w:r>
      <w:r w:rsidRPr="00A1132A">
        <w:rPr>
          <w:color w:val="231F20"/>
          <w:w w:val="105"/>
          <w:sz w:val="24"/>
          <w:szCs w:val="24"/>
        </w:rPr>
        <w:t xml:space="preserve">dedicated website, by post or by telephone. Respondents </w:t>
      </w:r>
      <w:proofErr w:type="gramStart"/>
      <w:r w:rsidRPr="00A1132A">
        <w:rPr>
          <w:color w:val="231F20"/>
          <w:w w:val="105"/>
          <w:sz w:val="24"/>
          <w:szCs w:val="24"/>
        </w:rPr>
        <w:t>were recruited</w:t>
      </w:r>
      <w:proofErr w:type="gramEnd"/>
      <w:r w:rsidRPr="00A1132A">
        <w:rPr>
          <w:color w:val="231F20"/>
          <w:w w:val="105"/>
          <w:sz w:val="24"/>
          <w:szCs w:val="24"/>
        </w:rPr>
        <w:t xml:space="preserve"> through a wide variety of relevant </w:t>
      </w:r>
      <w:proofErr w:type="spellStart"/>
      <w:r w:rsidRPr="00A1132A">
        <w:rPr>
          <w:color w:val="231F20"/>
          <w:w w:val="105"/>
          <w:sz w:val="24"/>
          <w:szCs w:val="24"/>
        </w:rPr>
        <w:t>organisa</w:t>
      </w:r>
      <w:proofErr w:type="spellEnd"/>
      <w:r w:rsidRPr="00A1132A">
        <w:rPr>
          <w:color w:val="231F20"/>
          <w:w w:val="105"/>
          <w:sz w:val="24"/>
          <w:szCs w:val="24"/>
        </w:rPr>
        <w:t xml:space="preserve">- </w:t>
      </w:r>
      <w:proofErr w:type="spellStart"/>
      <w:r w:rsidRPr="00A1132A">
        <w:rPr>
          <w:color w:val="231F20"/>
          <w:w w:val="105"/>
          <w:sz w:val="24"/>
          <w:szCs w:val="24"/>
        </w:rPr>
        <w:t>tions</w:t>
      </w:r>
      <w:proofErr w:type="spellEnd"/>
      <w:r w:rsidRPr="00A1132A">
        <w:rPr>
          <w:color w:val="231F20"/>
          <w:w w:val="105"/>
          <w:sz w:val="24"/>
          <w:szCs w:val="24"/>
        </w:rPr>
        <w:t xml:space="preserve">, groups and through press advertisements. Recruitment packs were posted to 80 </w:t>
      </w:r>
      <w:proofErr w:type="spellStart"/>
      <w:proofErr w:type="gramStart"/>
      <w:r w:rsidRPr="00A1132A">
        <w:rPr>
          <w:color w:val="231F20"/>
          <w:w w:val="105"/>
          <w:sz w:val="24"/>
          <w:szCs w:val="24"/>
        </w:rPr>
        <w:t>organisations</w:t>
      </w:r>
      <w:proofErr w:type="spellEnd"/>
      <w:r w:rsidRPr="00A1132A">
        <w:rPr>
          <w:color w:val="231F20"/>
          <w:w w:val="105"/>
          <w:sz w:val="24"/>
          <w:szCs w:val="24"/>
        </w:rPr>
        <w:t xml:space="preserve">  and</w:t>
      </w:r>
      <w:proofErr w:type="gramEnd"/>
      <w:r w:rsidRPr="00A1132A">
        <w:rPr>
          <w:color w:val="231F20"/>
          <w:w w:val="105"/>
          <w:sz w:val="24"/>
          <w:szCs w:val="24"/>
        </w:rPr>
        <w:t xml:space="preserve"> information was also sent electronically. </w:t>
      </w:r>
      <w:proofErr w:type="gramStart"/>
      <w:r w:rsidRPr="00A1132A">
        <w:rPr>
          <w:color w:val="231F20"/>
          <w:w w:val="105"/>
          <w:sz w:val="24"/>
          <w:szCs w:val="24"/>
        </w:rPr>
        <w:t>A total of 144</w:t>
      </w:r>
      <w:proofErr w:type="gramEnd"/>
      <w:r w:rsidRPr="00A1132A">
        <w:rPr>
          <w:color w:val="231F20"/>
          <w:w w:val="105"/>
          <w:sz w:val="24"/>
          <w:szCs w:val="24"/>
        </w:rPr>
        <w:t xml:space="preserve"> people completed the anonymous</w:t>
      </w:r>
      <w:r w:rsidRPr="00A1132A">
        <w:rPr>
          <w:color w:val="231F20"/>
          <w:spacing w:val="16"/>
          <w:w w:val="105"/>
          <w:sz w:val="24"/>
          <w:szCs w:val="24"/>
        </w:rPr>
        <w:t xml:space="preserve"> </w:t>
      </w:r>
      <w:r w:rsidRPr="00A1132A">
        <w:rPr>
          <w:color w:val="231F20"/>
          <w:w w:val="105"/>
          <w:sz w:val="24"/>
          <w:szCs w:val="24"/>
        </w:rPr>
        <w:t>survey.</w:t>
      </w:r>
    </w:p>
    <w:p w:rsidR="00A1132A" w:rsidRPr="00A1132A" w:rsidRDefault="00A1132A" w:rsidP="00A1132A">
      <w:pPr>
        <w:pStyle w:val="BodyText"/>
        <w:spacing w:line="480" w:lineRule="auto"/>
        <w:rPr>
          <w:sz w:val="24"/>
          <w:szCs w:val="24"/>
        </w:rPr>
      </w:pPr>
    </w:p>
    <w:p w:rsidR="00A1132A" w:rsidRPr="00A1132A" w:rsidRDefault="00A1132A" w:rsidP="00A1132A">
      <w:pPr>
        <w:pStyle w:val="BodyText"/>
        <w:rPr>
          <w:sz w:val="24"/>
          <w:szCs w:val="24"/>
        </w:rPr>
      </w:pPr>
    </w:p>
    <w:p w:rsidR="00A1132A" w:rsidRPr="00A1132A" w:rsidRDefault="00A1132A" w:rsidP="00A1132A">
      <w:pPr>
        <w:spacing w:before="132" w:line="480" w:lineRule="auto"/>
        <w:rPr>
          <w:i/>
          <w:sz w:val="24"/>
          <w:szCs w:val="24"/>
        </w:rPr>
      </w:pPr>
      <w:r w:rsidRPr="00A1132A">
        <w:rPr>
          <w:i/>
          <w:color w:val="231F20"/>
          <w:sz w:val="24"/>
          <w:szCs w:val="24"/>
        </w:rPr>
        <w:t>Interviews</w:t>
      </w:r>
    </w:p>
    <w:p w:rsidR="00A1132A" w:rsidRPr="00A1132A" w:rsidRDefault="00A1132A" w:rsidP="00A1132A">
      <w:pPr>
        <w:pStyle w:val="BodyText"/>
        <w:spacing w:before="70" w:line="480" w:lineRule="auto"/>
        <w:ind w:right="832"/>
        <w:jc w:val="both"/>
        <w:rPr>
          <w:color w:val="231F20"/>
          <w:w w:val="105"/>
          <w:sz w:val="24"/>
          <w:szCs w:val="24"/>
        </w:rPr>
      </w:pPr>
      <w:r w:rsidRPr="00A1132A">
        <w:rPr>
          <w:color w:val="231F20"/>
          <w:w w:val="105"/>
          <w:sz w:val="24"/>
          <w:szCs w:val="24"/>
        </w:rPr>
        <w:t xml:space="preserve">Respondents who completed the survey </w:t>
      </w:r>
      <w:proofErr w:type="gramStart"/>
      <w:r w:rsidRPr="00A1132A">
        <w:rPr>
          <w:color w:val="231F20"/>
          <w:w w:val="105"/>
          <w:sz w:val="24"/>
          <w:szCs w:val="24"/>
        </w:rPr>
        <w:t>were invited</w:t>
      </w:r>
      <w:proofErr w:type="gramEnd"/>
      <w:r w:rsidRPr="00A1132A">
        <w:rPr>
          <w:color w:val="231F20"/>
          <w:w w:val="105"/>
          <w:sz w:val="24"/>
          <w:szCs w:val="24"/>
        </w:rPr>
        <w:t xml:space="preserve"> to take part in a semi-structured in-depth interview. All people who completed and returned an expression of interest form by a specified date </w:t>
      </w:r>
      <w:proofErr w:type="gramStart"/>
      <w:r w:rsidRPr="00A1132A">
        <w:rPr>
          <w:color w:val="231F20"/>
          <w:w w:val="105"/>
          <w:sz w:val="24"/>
          <w:szCs w:val="24"/>
        </w:rPr>
        <w:t>were offered</w:t>
      </w:r>
      <w:proofErr w:type="gramEnd"/>
      <w:r w:rsidRPr="00A1132A">
        <w:rPr>
          <w:color w:val="231F20"/>
          <w:w w:val="105"/>
          <w:sz w:val="24"/>
          <w:szCs w:val="24"/>
        </w:rPr>
        <w:t xml:space="preserve"> an interview. The interview guide </w:t>
      </w:r>
      <w:proofErr w:type="gramStart"/>
      <w:r w:rsidRPr="00A1132A">
        <w:rPr>
          <w:color w:val="231F20"/>
          <w:w w:val="105"/>
          <w:sz w:val="24"/>
          <w:szCs w:val="24"/>
        </w:rPr>
        <w:t>was developed</w:t>
      </w:r>
      <w:proofErr w:type="gramEnd"/>
      <w:r w:rsidRPr="00A1132A">
        <w:rPr>
          <w:color w:val="231F20"/>
          <w:w w:val="105"/>
          <w:sz w:val="24"/>
          <w:szCs w:val="24"/>
        </w:rPr>
        <w:t xml:space="preserve"> in order to learn more about people’s experiences and </w:t>
      </w:r>
      <w:proofErr w:type="spellStart"/>
      <w:r w:rsidRPr="00A1132A">
        <w:rPr>
          <w:color w:val="231F20"/>
          <w:w w:val="105"/>
          <w:sz w:val="24"/>
          <w:szCs w:val="24"/>
        </w:rPr>
        <w:t>percep</w:t>
      </w:r>
      <w:proofErr w:type="spellEnd"/>
      <w:r w:rsidRPr="00A1132A">
        <w:rPr>
          <w:color w:val="231F20"/>
          <w:w w:val="105"/>
          <w:sz w:val="24"/>
          <w:szCs w:val="24"/>
        </w:rPr>
        <w:t xml:space="preserve">- </w:t>
      </w:r>
      <w:proofErr w:type="spellStart"/>
      <w:r w:rsidRPr="00A1132A">
        <w:rPr>
          <w:color w:val="231F20"/>
          <w:w w:val="105"/>
          <w:sz w:val="24"/>
          <w:szCs w:val="24"/>
        </w:rPr>
        <w:t>tions</w:t>
      </w:r>
      <w:proofErr w:type="spellEnd"/>
      <w:r w:rsidRPr="00A1132A">
        <w:rPr>
          <w:color w:val="231F20"/>
          <w:w w:val="105"/>
          <w:sz w:val="24"/>
          <w:szCs w:val="24"/>
        </w:rPr>
        <w:t xml:space="preserve"> of being an older LGBT person in Ireland. Specific questions addressed mental health status, suicide and self-harm, substance misuse, violence, and grief and loss. Each interview </w:t>
      </w:r>
      <w:proofErr w:type="gramStart"/>
      <w:r w:rsidRPr="00A1132A">
        <w:rPr>
          <w:color w:val="231F20"/>
          <w:w w:val="105"/>
          <w:sz w:val="24"/>
          <w:szCs w:val="24"/>
        </w:rPr>
        <w:t>was conducted</w:t>
      </w:r>
      <w:proofErr w:type="gramEnd"/>
      <w:r w:rsidRPr="00A1132A">
        <w:rPr>
          <w:color w:val="231F20"/>
          <w:w w:val="105"/>
          <w:sz w:val="24"/>
          <w:szCs w:val="24"/>
        </w:rPr>
        <w:t xml:space="preserve"> at a time and location convenient to participants. At the begin- </w:t>
      </w:r>
      <w:proofErr w:type="spellStart"/>
      <w:r w:rsidRPr="00A1132A">
        <w:rPr>
          <w:color w:val="231F20"/>
          <w:w w:val="105"/>
          <w:sz w:val="24"/>
          <w:szCs w:val="24"/>
        </w:rPr>
        <w:t>ning</w:t>
      </w:r>
      <w:proofErr w:type="spellEnd"/>
      <w:r w:rsidRPr="00A1132A">
        <w:rPr>
          <w:color w:val="231F20"/>
          <w:w w:val="105"/>
          <w:sz w:val="24"/>
          <w:szCs w:val="24"/>
        </w:rPr>
        <w:t xml:space="preserve"> of the interview, people were assured </w:t>
      </w:r>
      <w:proofErr w:type="spellStart"/>
      <w:r w:rsidRPr="00A1132A">
        <w:rPr>
          <w:color w:val="231F20"/>
          <w:w w:val="105"/>
          <w:sz w:val="24"/>
          <w:szCs w:val="24"/>
        </w:rPr>
        <w:lastRenderedPageBreak/>
        <w:t>confidenti</w:t>
      </w:r>
      <w:proofErr w:type="spellEnd"/>
      <w:r w:rsidRPr="00A1132A">
        <w:rPr>
          <w:color w:val="231F20"/>
          <w:w w:val="105"/>
          <w:sz w:val="24"/>
          <w:szCs w:val="24"/>
        </w:rPr>
        <w:t xml:space="preserve">- </w:t>
      </w:r>
      <w:proofErr w:type="spellStart"/>
      <w:r w:rsidRPr="00A1132A">
        <w:rPr>
          <w:color w:val="231F20"/>
          <w:w w:val="105"/>
          <w:sz w:val="24"/>
          <w:szCs w:val="24"/>
        </w:rPr>
        <w:t>ality</w:t>
      </w:r>
      <w:proofErr w:type="spellEnd"/>
      <w:r w:rsidRPr="00A1132A">
        <w:rPr>
          <w:color w:val="231F20"/>
          <w:w w:val="105"/>
          <w:sz w:val="24"/>
          <w:szCs w:val="24"/>
        </w:rPr>
        <w:t xml:space="preserve">, informed of their right to stop the interview or not to answer any questions if they so wished, and their right to request any aspect of the recording be deleted if they did not wish it to be used in the study. The sensitivity of the topic </w:t>
      </w:r>
      <w:proofErr w:type="gramStart"/>
      <w:r w:rsidRPr="00A1132A">
        <w:rPr>
          <w:color w:val="231F20"/>
          <w:w w:val="105"/>
          <w:sz w:val="24"/>
          <w:szCs w:val="24"/>
        </w:rPr>
        <w:t>was appreciated</w:t>
      </w:r>
      <w:proofErr w:type="gramEnd"/>
      <w:r w:rsidRPr="00A1132A">
        <w:rPr>
          <w:color w:val="231F20"/>
          <w:w w:val="105"/>
          <w:sz w:val="24"/>
          <w:szCs w:val="24"/>
        </w:rPr>
        <w:t xml:space="preserve"> and particular attention was paid to supporting people if they became emotionally</w:t>
      </w:r>
      <w:r w:rsidRPr="00A1132A">
        <w:rPr>
          <w:color w:val="231F20"/>
          <w:spacing w:val="15"/>
          <w:w w:val="105"/>
          <w:sz w:val="24"/>
          <w:szCs w:val="24"/>
        </w:rPr>
        <w:t xml:space="preserve"> </w:t>
      </w:r>
      <w:r w:rsidRPr="00A1132A">
        <w:rPr>
          <w:color w:val="231F20"/>
          <w:w w:val="105"/>
          <w:sz w:val="24"/>
          <w:szCs w:val="24"/>
        </w:rPr>
        <w:t>upset.</w:t>
      </w:r>
      <w:r w:rsidRPr="00A1132A">
        <w:rPr>
          <w:color w:val="231F20"/>
          <w:spacing w:val="15"/>
          <w:w w:val="105"/>
          <w:sz w:val="24"/>
          <w:szCs w:val="24"/>
        </w:rPr>
        <w:t xml:space="preserve"> </w:t>
      </w:r>
      <w:r w:rsidRPr="00A1132A">
        <w:rPr>
          <w:color w:val="231F20"/>
          <w:w w:val="105"/>
          <w:sz w:val="24"/>
          <w:szCs w:val="24"/>
        </w:rPr>
        <w:t>The</w:t>
      </w:r>
      <w:r w:rsidRPr="00A1132A">
        <w:rPr>
          <w:color w:val="231F20"/>
          <w:spacing w:val="16"/>
          <w:w w:val="105"/>
          <w:sz w:val="24"/>
          <w:szCs w:val="24"/>
        </w:rPr>
        <w:t xml:space="preserve"> </w:t>
      </w:r>
      <w:r w:rsidRPr="00A1132A">
        <w:rPr>
          <w:color w:val="231F20"/>
          <w:w w:val="105"/>
          <w:sz w:val="24"/>
          <w:szCs w:val="24"/>
        </w:rPr>
        <w:t>researchers</w:t>
      </w:r>
      <w:r w:rsidRPr="00A1132A">
        <w:rPr>
          <w:color w:val="231F20"/>
          <w:spacing w:val="14"/>
          <w:w w:val="105"/>
          <w:sz w:val="24"/>
          <w:szCs w:val="24"/>
        </w:rPr>
        <w:t xml:space="preserve"> </w:t>
      </w:r>
      <w:r w:rsidRPr="00A1132A">
        <w:rPr>
          <w:color w:val="231F20"/>
          <w:w w:val="105"/>
          <w:sz w:val="24"/>
          <w:szCs w:val="24"/>
        </w:rPr>
        <w:t>who</w:t>
      </w:r>
      <w:r w:rsidRPr="00A1132A">
        <w:rPr>
          <w:color w:val="231F20"/>
          <w:spacing w:val="15"/>
          <w:w w:val="105"/>
          <w:sz w:val="24"/>
          <w:szCs w:val="24"/>
        </w:rPr>
        <w:t xml:space="preserve"> </w:t>
      </w:r>
      <w:r w:rsidRPr="00A1132A">
        <w:rPr>
          <w:color w:val="231F20"/>
          <w:w w:val="105"/>
          <w:sz w:val="24"/>
          <w:szCs w:val="24"/>
        </w:rPr>
        <w:t>conducted</w:t>
      </w:r>
      <w:r w:rsidRPr="00A1132A">
        <w:rPr>
          <w:color w:val="231F20"/>
          <w:spacing w:val="16"/>
          <w:w w:val="105"/>
          <w:sz w:val="24"/>
          <w:szCs w:val="24"/>
        </w:rPr>
        <w:t xml:space="preserve"> </w:t>
      </w:r>
      <w:r w:rsidRPr="00A1132A">
        <w:rPr>
          <w:color w:val="231F20"/>
          <w:w w:val="105"/>
          <w:sz w:val="24"/>
          <w:szCs w:val="24"/>
        </w:rPr>
        <w:t>the</w:t>
      </w:r>
      <w:r w:rsidRPr="00A1132A">
        <w:rPr>
          <w:color w:val="231F20"/>
          <w:w w:val="105"/>
          <w:sz w:val="24"/>
          <w:szCs w:val="24"/>
        </w:rPr>
        <w:t xml:space="preserve"> interviews </w:t>
      </w:r>
      <w:r w:rsidRPr="00A1132A">
        <w:rPr>
          <w:color w:val="231F20"/>
          <w:w w:val="105"/>
          <w:sz w:val="24"/>
          <w:szCs w:val="24"/>
        </w:rPr>
        <w:t xml:space="preserve">consisted of three mental health nurses and a social science researcher, all experienced in </w:t>
      </w:r>
      <w:proofErr w:type="spellStart"/>
      <w:r w:rsidRPr="00A1132A">
        <w:rPr>
          <w:color w:val="231F20"/>
          <w:w w:val="105"/>
          <w:sz w:val="24"/>
          <w:szCs w:val="24"/>
        </w:rPr>
        <w:t>qualita</w:t>
      </w:r>
      <w:proofErr w:type="spellEnd"/>
      <w:r w:rsidRPr="00A1132A">
        <w:rPr>
          <w:color w:val="231F20"/>
          <w:w w:val="105"/>
          <w:sz w:val="24"/>
          <w:szCs w:val="24"/>
        </w:rPr>
        <w:t xml:space="preserve">- </w:t>
      </w:r>
      <w:proofErr w:type="spellStart"/>
      <w:r w:rsidRPr="00A1132A">
        <w:rPr>
          <w:color w:val="231F20"/>
          <w:w w:val="105"/>
          <w:sz w:val="24"/>
          <w:szCs w:val="24"/>
        </w:rPr>
        <w:t>tive</w:t>
      </w:r>
      <w:proofErr w:type="spellEnd"/>
      <w:r w:rsidRPr="00A1132A">
        <w:rPr>
          <w:color w:val="231F20"/>
          <w:w w:val="105"/>
          <w:sz w:val="24"/>
          <w:szCs w:val="24"/>
        </w:rPr>
        <w:t xml:space="preserve"> interviewing. They were aware that by fostering a relationship of mutual trust and respect that </w:t>
      </w:r>
      <w:proofErr w:type="spellStart"/>
      <w:r w:rsidRPr="00A1132A">
        <w:rPr>
          <w:color w:val="231F20"/>
          <w:w w:val="105"/>
          <w:sz w:val="24"/>
          <w:szCs w:val="24"/>
        </w:rPr>
        <w:t>partici</w:t>
      </w:r>
      <w:proofErr w:type="spellEnd"/>
      <w:r w:rsidRPr="00A1132A">
        <w:rPr>
          <w:color w:val="231F20"/>
          <w:w w:val="105"/>
          <w:sz w:val="24"/>
          <w:szCs w:val="24"/>
        </w:rPr>
        <w:t xml:space="preserve">- pants would comfortably convey their thoughts and feelings on the topic (McCann, 2010). Each interview was tape recorded and lasted between 60 and 90 minutes. In all, 36 interviews </w:t>
      </w:r>
      <w:proofErr w:type="gramStart"/>
      <w:r w:rsidRPr="00A1132A">
        <w:rPr>
          <w:color w:val="231F20"/>
          <w:w w:val="105"/>
          <w:sz w:val="24"/>
          <w:szCs w:val="24"/>
        </w:rPr>
        <w:t>were</w:t>
      </w:r>
      <w:r w:rsidRPr="00A1132A">
        <w:rPr>
          <w:color w:val="231F20"/>
          <w:spacing w:val="26"/>
          <w:w w:val="105"/>
          <w:sz w:val="24"/>
          <w:szCs w:val="24"/>
        </w:rPr>
        <w:t xml:space="preserve"> </w:t>
      </w:r>
      <w:r w:rsidRPr="00A1132A">
        <w:rPr>
          <w:color w:val="231F20"/>
          <w:w w:val="105"/>
          <w:sz w:val="24"/>
          <w:szCs w:val="24"/>
        </w:rPr>
        <w:t>conducted</w:t>
      </w:r>
      <w:proofErr w:type="gramEnd"/>
      <w:r w:rsidRPr="00A1132A">
        <w:rPr>
          <w:color w:val="231F20"/>
          <w:w w:val="105"/>
          <w:sz w:val="24"/>
          <w:szCs w:val="24"/>
        </w:rPr>
        <w:t>.</w:t>
      </w:r>
    </w:p>
    <w:p w:rsidR="00A1132A" w:rsidRPr="00A1132A" w:rsidRDefault="00A1132A" w:rsidP="00A1132A">
      <w:pPr>
        <w:pStyle w:val="BodyText"/>
        <w:spacing w:before="70" w:line="480" w:lineRule="auto"/>
        <w:ind w:left="438" w:right="832"/>
        <w:jc w:val="both"/>
        <w:rPr>
          <w:color w:val="231F20"/>
          <w:w w:val="105"/>
          <w:sz w:val="24"/>
          <w:szCs w:val="24"/>
        </w:rPr>
      </w:pPr>
    </w:p>
    <w:p w:rsidR="00A1132A" w:rsidRPr="00A1132A" w:rsidRDefault="00A1132A" w:rsidP="00A1132A">
      <w:pPr>
        <w:spacing w:before="1" w:line="480" w:lineRule="auto"/>
        <w:jc w:val="both"/>
        <w:rPr>
          <w:i/>
          <w:sz w:val="24"/>
          <w:szCs w:val="24"/>
        </w:rPr>
      </w:pPr>
      <w:r w:rsidRPr="00A1132A">
        <w:rPr>
          <w:i/>
          <w:color w:val="231F20"/>
          <w:sz w:val="24"/>
          <w:szCs w:val="24"/>
        </w:rPr>
        <w:t>Ethical issues</w:t>
      </w:r>
    </w:p>
    <w:p w:rsidR="00A1132A" w:rsidRPr="00A1132A" w:rsidRDefault="00A1132A" w:rsidP="00A1132A">
      <w:pPr>
        <w:pStyle w:val="BodyText"/>
        <w:spacing w:before="68" w:line="480" w:lineRule="auto"/>
        <w:jc w:val="both"/>
        <w:rPr>
          <w:sz w:val="24"/>
          <w:szCs w:val="24"/>
        </w:rPr>
      </w:pPr>
      <w:r w:rsidRPr="00A1132A">
        <w:rPr>
          <w:color w:val="231F20"/>
          <w:w w:val="105"/>
          <w:sz w:val="24"/>
          <w:szCs w:val="24"/>
        </w:rPr>
        <w:t xml:space="preserve">Ethical approval to conduct the study </w:t>
      </w:r>
      <w:proofErr w:type="gramStart"/>
      <w:r w:rsidRPr="00A1132A">
        <w:rPr>
          <w:color w:val="231F20"/>
          <w:w w:val="105"/>
          <w:sz w:val="24"/>
          <w:szCs w:val="24"/>
        </w:rPr>
        <w:t>was received</w:t>
      </w:r>
      <w:proofErr w:type="gramEnd"/>
      <w:r w:rsidRPr="00A1132A">
        <w:rPr>
          <w:color w:val="231F20"/>
          <w:w w:val="105"/>
          <w:sz w:val="24"/>
          <w:szCs w:val="24"/>
        </w:rPr>
        <w:t xml:space="preserve"> from the Research Ethics Committee of the University Faculty of Health Sciences. Participants provided signed consent. All of the interviews </w:t>
      </w:r>
      <w:proofErr w:type="gramStart"/>
      <w:r w:rsidRPr="00A1132A">
        <w:rPr>
          <w:color w:val="231F20"/>
          <w:w w:val="105"/>
          <w:sz w:val="24"/>
          <w:szCs w:val="24"/>
        </w:rPr>
        <w:t>were carried out</w:t>
      </w:r>
      <w:proofErr w:type="gramEnd"/>
      <w:r w:rsidRPr="00A1132A">
        <w:rPr>
          <w:color w:val="231F20"/>
          <w:w w:val="105"/>
          <w:sz w:val="24"/>
          <w:szCs w:val="24"/>
        </w:rPr>
        <w:t xml:space="preserve"> face-to-face. Anonymity </w:t>
      </w:r>
      <w:proofErr w:type="gramStart"/>
      <w:r w:rsidRPr="00A1132A">
        <w:rPr>
          <w:color w:val="231F20"/>
          <w:w w:val="105"/>
          <w:sz w:val="24"/>
          <w:szCs w:val="24"/>
        </w:rPr>
        <w:t>was guaranteed</w:t>
      </w:r>
      <w:proofErr w:type="gramEnd"/>
      <w:r w:rsidRPr="00A1132A">
        <w:rPr>
          <w:color w:val="231F20"/>
          <w:w w:val="105"/>
          <w:sz w:val="24"/>
          <w:szCs w:val="24"/>
        </w:rPr>
        <w:t xml:space="preserve"> and all data were stored securely.</w:t>
      </w:r>
    </w:p>
    <w:p w:rsidR="00A1132A" w:rsidRPr="00A1132A" w:rsidRDefault="00A1132A" w:rsidP="00A1132A">
      <w:pPr>
        <w:pStyle w:val="BodyText"/>
        <w:spacing w:before="70" w:line="480" w:lineRule="auto"/>
        <w:ind w:left="438" w:right="832"/>
        <w:jc w:val="both"/>
        <w:rPr>
          <w:sz w:val="24"/>
          <w:szCs w:val="24"/>
        </w:rPr>
      </w:pPr>
    </w:p>
    <w:p w:rsidR="00A1132A" w:rsidRPr="00A1132A" w:rsidRDefault="00A1132A" w:rsidP="00A1132A">
      <w:pPr>
        <w:spacing w:line="480" w:lineRule="auto"/>
        <w:jc w:val="both"/>
        <w:rPr>
          <w:i/>
          <w:sz w:val="24"/>
          <w:szCs w:val="24"/>
        </w:rPr>
      </w:pPr>
      <w:r w:rsidRPr="00A1132A">
        <w:rPr>
          <w:i/>
          <w:color w:val="231F20"/>
          <w:w w:val="105"/>
          <w:sz w:val="24"/>
          <w:szCs w:val="24"/>
        </w:rPr>
        <w:t>Data analysis</w:t>
      </w:r>
    </w:p>
    <w:p w:rsidR="00A1132A" w:rsidRPr="00A1132A" w:rsidRDefault="00A1132A" w:rsidP="00A1132A">
      <w:pPr>
        <w:pStyle w:val="BodyText"/>
        <w:spacing w:before="69" w:line="480" w:lineRule="auto"/>
        <w:jc w:val="both"/>
        <w:rPr>
          <w:sz w:val="24"/>
          <w:szCs w:val="24"/>
        </w:rPr>
      </w:pPr>
      <w:r w:rsidRPr="00A1132A">
        <w:rPr>
          <w:color w:val="231F20"/>
          <w:w w:val="105"/>
          <w:sz w:val="24"/>
          <w:szCs w:val="24"/>
        </w:rPr>
        <w:t xml:space="preserve">The quantitative data were </w:t>
      </w:r>
      <w:proofErr w:type="spellStart"/>
      <w:r w:rsidRPr="00A1132A">
        <w:rPr>
          <w:color w:val="231F20"/>
          <w:w w:val="105"/>
          <w:sz w:val="24"/>
          <w:szCs w:val="24"/>
        </w:rPr>
        <w:t>analysed</w:t>
      </w:r>
      <w:proofErr w:type="spellEnd"/>
      <w:r w:rsidRPr="00A1132A">
        <w:rPr>
          <w:color w:val="231F20"/>
          <w:w w:val="105"/>
          <w:sz w:val="24"/>
          <w:szCs w:val="24"/>
        </w:rPr>
        <w:t xml:space="preserve"> using SPSS (version 17). Descriptive statistics </w:t>
      </w:r>
      <w:proofErr w:type="gramStart"/>
      <w:r w:rsidRPr="00A1132A">
        <w:rPr>
          <w:color w:val="231F20"/>
          <w:w w:val="105"/>
          <w:sz w:val="24"/>
          <w:szCs w:val="24"/>
        </w:rPr>
        <w:t>were used</w:t>
      </w:r>
      <w:proofErr w:type="gramEnd"/>
      <w:r w:rsidRPr="00A1132A">
        <w:rPr>
          <w:color w:val="231F20"/>
          <w:w w:val="105"/>
          <w:sz w:val="24"/>
          <w:szCs w:val="24"/>
        </w:rPr>
        <w:t xml:space="preserve"> to</w:t>
      </w:r>
      <w:r w:rsidRPr="00A1132A">
        <w:rPr>
          <w:color w:val="231F20"/>
          <w:spacing w:val="-6"/>
          <w:w w:val="105"/>
          <w:sz w:val="24"/>
          <w:szCs w:val="24"/>
        </w:rPr>
        <w:t xml:space="preserve"> </w:t>
      </w:r>
      <w:r w:rsidRPr="00A1132A">
        <w:rPr>
          <w:color w:val="231F20"/>
          <w:w w:val="105"/>
          <w:sz w:val="24"/>
          <w:szCs w:val="24"/>
        </w:rPr>
        <w:t xml:space="preserve">address the study objectives. All face-to-face interviews were tape recorded and transcribed verbatim. The computer software package, </w:t>
      </w:r>
      <w:proofErr w:type="spellStart"/>
      <w:r w:rsidRPr="00A1132A">
        <w:rPr>
          <w:color w:val="231F20"/>
          <w:w w:val="105"/>
          <w:sz w:val="24"/>
          <w:szCs w:val="24"/>
        </w:rPr>
        <w:t>NVivo</w:t>
      </w:r>
      <w:proofErr w:type="spellEnd"/>
      <w:r w:rsidRPr="00A1132A">
        <w:rPr>
          <w:color w:val="231F20"/>
          <w:w w:val="105"/>
          <w:sz w:val="24"/>
          <w:szCs w:val="24"/>
        </w:rPr>
        <w:t xml:space="preserve"> 8, </w:t>
      </w:r>
      <w:proofErr w:type="gramStart"/>
      <w:r w:rsidRPr="00A1132A">
        <w:rPr>
          <w:color w:val="231F20"/>
          <w:w w:val="105"/>
          <w:sz w:val="24"/>
          <w:szCs w:val="24"/>
        </w:rPr>
        <w:t>was used</w:t>
      </w:r>
      <w:proofErr w:type="gramEnd"/>
      <w:r w:rsidRPr="00A1132A">
        <w:rPr>
          <w:color w:val="231F20"/>
          <w:w w:val="105"/>
          <w:sz w:val="24"/>
          <w:szCs w:val="24"/>
        </w:rPr>
        <w:t xml:space="preserve"> to assist in the </w:t>
      </w:r>
      <w:proofErr w:type="spellStart"/>
      <w:r w:rsidRPr="00A1132A">
        <w:rPr>
          <w:color w:val="231F20"/>
          <w:w w:val="105"/>
          <w:sz w:val="24"/>
          <w:szCs w:val="24"/>
        </w:rPr>
        <w:t>organisation</w:t>
      </w:r>
      <w:proofErr w:type="spellEnd"/>
      <w:r w:rsidRPr="00A1132A">
        <w:rPr>
          <w:color w:val="231F20"/>
          <w:w w:val="105"/>
          <w:sz w:val="24"/>
          <w:szCs w:val="24"/>
        </w:rPr>
        <w:t xml:space="preserve">, management and retrieval of the </w:t>
      </w:r>
      <w:proofErr w:type="spellStart"/>
      <w:r w:rsidRPr="00A1132A">
        <w:rPr>
          <w:color w:val="231F20"/>
          <w:w w:val="105"/>
          <w:sz w:val="24"/>
          <w:szCs w:val="24"/>
        </w:rPr>
        <w:t>quali</w:t>
      </w:r>
      <w:proofErr w:type="spellEnd"/>
      <w:r w:rsidRPr="00A1132A">
        <w:rPr>
          <w:color w:val="231F20"/>
          <w:w w:val="105"/>
          <w:sz w:val="24"/>
          <w:szCs w:val="24"/>
        </w:rPr>
        <w:t xml:space="preserve">- </w:t>
      </w:r>
      <w:proofErr w:type="spellStart"/>
      <w:r w:rsidRPr="00A1132A">
        <w:rPr>
          <w:color w:val="231F20"/>
          <w:w w:val="105"/>
          <w:sz w:val="24"/>
          <w:szCs w:val="24"/>
        </w:rPr>
        <w:t>tative</w:t>
      </w:r>
      <w:proofErr w:type="spellEnd"/>
      <w:r w:rsidRPr="00A1132A">
        <w:rPr>
          <w:color w:val="231F20"/>
          <w:w w:val="105"/>
          <w:sz w:val="24"/>
          <w:szCs w:val="24"/>
        </w:rPr>
        <w:t xml:space="preserve"> data. The data </w:t>
      </w:r>
      <w:proofErr w:type="gramStart"/>
      <w:r w:rsidRPr="00A1132A">
        <w:rPr>
          <w:color w:val="231F20"/>
          <w:w w:val="105"/>
          <w:sz w:val="24"/>
          <w:szCs w:val="24"/>
        </w:rPr>
        <w:t>were coded, examined and compared for meaning</w:t>
      </w:r>
      <w:proofErr w:type="gramEnd"/>
      <w:r w:rsidRPr="00A1132A">
        <w:rPr>
          <w:color w:val="231F20"/>
          <w:w w:val="105"/>
          <w:sz w:val="24"/>
          <w:szCs w:val="24"/>
        </w:rPr>
        <w:t xml:space="preserve">. Relevant codes </w:t>
      </w:r>
      <w:proofErr w:type="gramStart"/>
      <w:r w:rsidRPr="00A1132A">
        <w:rPr>
          <w:color w:val="231F20"/>
          <w:w w:val="105"/>
          <w:sz w:val="24"/>
          <w:szCs w:val="24"/>
        </w:rPr>
        <w:t>were combined</w:t>
      </w:r>
      <w:proofErr w:type="gramEnd"/>
      <w:r w:rsidRPr="00A1132A">
        <w:rPr>
          <w:color w:val="231F20"/>
          <w:w w:val="105"/>
          <w:sz w:val="24"/>
          <w:szCs w:val="24"/>
        </w:rPr>
        <w:t xml:space="preserve"> to form higher order codes. This constant comparative process continued until a number of major categories </w:t>
      </w:r>
      <w:r w:rsidRPr="00A1132A">
        <w:rPr>
          <w:color w:val="231F20"/>
          <w:w w:val="105"/>
          <w:sz w:val="24"/>
          <w:szCs w:val="24"/>
        </w:rPr>
        <w:lastRenderedPageBreak/>
        <w:t xml:space="preserve">emerged. Finally, the interview findings </w:t>
      </w:r>
      <w:proofErr w:type="gramStart"/>
      <w:r w:rsidRPr="00A1132A">
        <w:rPr>
          <w:color w:val="231F20"/>
          <w:w w:val="105"/>
          <w:sz w:val="24"/>
          <w:szCs w:val="24"/>
        </w:rPr>
        <w:t>were reviewed</w:t>
      </w:r>
      <w:proofErr w:type="gramEnd"/>
      <w:r w:rsidRPr="00A1132A">
        <w:rPr>
          <w:color w:val="231F20"/>
          <w:w w:val="105"/>
          <w:sz w:val="24"/>
          <w:szCs w:val="24"/>
        </w:rPr>
        <w:t xml:space="preserve"> in light of the survey results that would allow for a deeper understanding of pertinent</w:t>
      </w:r>
      <w:r w:rsidRPr="00A1132A">
        <w:rPr>
          <w:color w:val="231F20"/>
          <w:spacing w:val="9"/>
          <w:w w:val="105"/>
          <w:sz w:val="24"/>
          <w:szCs w:val="24"/>
        </w:rPr>
        <w:t xml:space="preserve"> </w:t>
      </w:r>
      <w:r w:rsidRPr="00A1132A">
        <w:rPr>
          <w:color w:val="231F20"/>
          <w:w w:val="105"/>
          <w:sz w:val="24"/>
          <w:szCs w:val="24"/>
        </w:rPr>
        <w:t>issues.</w:t>
      </w:r>
    </w:p>
    <w:p w:rsidR="00A1132A" w:rsidRPr="00A1132A" w:rsidRDefault="00A1132A" w:rsidP="00A1132A">
      <w:pPr>
        <w:pStyle w:val="BodyText"/>
        <w:spacing w:line="480" w:lineRule="auto"/>
        <w:jc w:val="both"/>
        <w:rPr>
          <w:b/>
          <w:sz w:val="24"/>
          <w:szCs w:val="24"/>
        </w:rPr>
      </w:pPr>
      <w:r w:rsidRPr="00A1132A">
        <w:rPr>
          <w:b/>
          <w:color w:val="231F20"/>
          <w:w w:val="105"/>
          <w:sz w:val="24"/>
          <w:szCs w:val="24"/>
        </w:rPr>
        <w:t>Study results</w:t>
      </w:r>
    </w:p>
    <w:p w:rsidR="00A1132A" w:rsidRPr="00A1132A" w:rsidRDefault="00A1132A" w:rsidP="00A1132A">
      <w:pPr>
        <w:spacing w:before="69" w:line="480" w:lineRule="auto"/>
        <w:jc w:val="both"/>
        <w:rPr>
          <w:i/>
          <w:sz w:val="24"/>
          <w:szCs w:val="24"/>
        </w:rPr>
      </w:pPr>
      <w:r w:rsidRPr="00A1132A">
        <w:rPr>
          <w:i/>
          <w:color w:val="231F20"/>
          <w:w w:val="105"/>
          <w:sz w:val="24"/>
          <w:szCs w:val="24"/>
        </w:rPr>
        <w:t>Mental health status</w:t>
      </w:r>
    </w:p>
    <w:p w:rsidR="00A1132A" w:rsidRPr="00A1132A" w:rsidRDefault="00A1132A" w:rsidP="00A1132A">
      <w:pPr>
        <w:pStyle w:val="BodyText"/>
        <w:spacing w:before="69" w:line="480" w:lineRule="auto"/>
        <w:jc w:val="both"/>
        <w:rPr>
          <w:sz w:val="24"/>
          <w:szCs w:val="24"/>
        </w:rPr>
      </w:pPr>
      <w:r w:rsidRPr="00A1132A">
        <w:rPr>
          <w:noProof/>
          <w:sz w:val="24"/>
          <w:szCs w:val="24"/>
          <w:lang w:val="en-IE" w:eastAsia="en-IE"/>
        </w:rPr>
        <mc:AlternateContent>
          <mc:Choice Requires="wps">
            <w:drawing>
              <wp:anchor distT="0" distB="0" distL="114300" distR="114300" simplePos="0" relativeHeight="251661312" behindDoc="1" locked="0" layoutInCell="1" allowOverlap="1">
                <wp:simplePos x="0" y="0"/>
                <wp:positionH relativeFrom="page">
                  <wp:posOffset>3340735</wp:posOffset>
                </wp:positionH>
                <wp:positionV relativeFrom="paragraph">
                  <wp:posOffset>64770</wp:posOffset>
                </wp:positionV>
                <wp:extent cx="97790" cy="217805"/>
                <wp:effectExtent l="0" t="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32A" w:rsidRDefault="00A1132A" w:rsidP="00A1132A">
                            <w:pPr>
                              <w:pStyle w:val="BodyText"/>
                              <w:spacing w:line="197" w:lineRule="exact"/>
                            </w:pPr>
                            <w:r>
                              <w:rPr>
                                <w:color w:val="231F20"/>
                                <w:w w:val="102"/>
                              </w:rPr>
                              <w:t>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63.05pt;margin-top:5.1pt;width:7.7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E3uqgIAAKc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IcYcdJCi+7poNFaDCg01ek7lYDTXQdueoBt6LJlqrpbUXxTiItNTfie3kgp+pqSErLzzU334uqI&#10;owzIrv8oSghDDlpYoKGSrSkdFAMBOnTp4dwZk0oBm/FyGcNBASeBv4y8uQ1AkuluJ5V+T0WLjJFi&#10;CX232OR4q7TJhSSTiwnFRc6axva+4c82wHHcgchw1ZyZHGwrH2Mv3kbbKHTCYLF1Qi/LnJt8EzqL&#10;3F/Os3fZZpP5P01cP0xqVpaUmzCTrPzwz9p2EvgoiLOwlGhYaeBMSkrud5tGoiMBWef2OxXkws19&#10;noYtAnB5QckPQm8dxE6+iJZOmIdzJ156keP58TpeeGEcZvlzSreM03+nhHpo6jyYj1L6LTfPfq+5&#10;kaRlGgZHw9oUR2cnkhgBbnlpW6sJa0b7ohQm/adSQLunRlu5GoWOWtXDbgAUo+GdKB9AuFKAskCE&#10;MO3AqIX8gVEPkyPF6vuBSIpR84GD+M2YmQw5GbvJILyAqynWGI3mRo/j6NBJtq8BeXxeXNzAA6mY&#10;Ve9TFqdnBdPAkjhNLjNuLv+t19N8Xf0CAAD//wMAUEsDBBQABgAIAAAAIQA7e2sP3gAAAAkBAAAP&#10;AAAAZHJzL2Rvd25yZXYueG1sTI9BT4QwEIXvJv6HZky8uS0EiCJlszF6MjGyePBY6Cw0S6dIu7v4&#10;760nPU7el/e+qbarndgZF28cSUg2AhhS77ShQcJH+3J3D8wHRVpNjlDCN3rY1tdXlSq1u1CD530Y&#10;WCwhXyoJYwhzybnvR7TKb9yMFLODW6wK8VwGrhd1ieV24qkQBbfKUFwY1YxPI/bH/clK2H1S82y+&#10;3rr35tCYtn0Q9Focpby9WXePwAKu4Q+GX/2oDnV06tyJtGeThDwtkojGQKTAIpBnSQ6sk5BlOfC6&#10;4v8/qH8AAAD//wMAUEsBAi0AFAAGAAgAAAAhALaDOJL+AAAA4QEAABMAAAAAAAAAAAAAAAAAAAAA&#10;AFtDb250ZW50X1R5cGVzXS54bWxQSwECLQAUAAYACAAAACEAOP0h/9YAAACUAQAACwAAAAAAAAAA&#10;AAAAAAAvAQAAX3JlbHMvLnJlbHNQSwECLQAUAAYACAAAACEAJ/RN7qoCAACnBQAADgAAAAAAAAAA&#10;AAAAAAAuAgAAZHJzL2Uyb0RvYy54bWxQSwECLQAUAAYACAAAACEAO3trD94AAAAJAQAADwAAAAAA&#10;AAAAAAAAAAAEBQAAZHJzL2Rvd25yZXYueG1sUEsFBgAAAAAEAAQA8wAAAA8GAAAAAA==&#10;" filled="f" stroked="f">
                <v:textbox inset="0,0,0,0">
                  <w:txbxContent>
                    <w:p w:rsidR="00A1132A" w:rsidRDefault="00A1132A" w:rsidP="00A1132A">
                      <w:pPr>
                        <w:pStyle w:val="BodyText"/>
                        <w:spacing w:line="197" w:lineRule="exact"/>
                      </w:pPr>
                      <w:r>
                        <w:rPr>
                          <w:color w:val="231F20"/>
                          <w:w w:val="102"/>
                        </w:rPr>
                        <w:t>¼</w:t>
                      </w:r>
                    </w:p>
                  </w:txbxContent>
                </v:textbox>
                <w10:wrap anchorx="page"/>
              </v:shape>
            </w:pict>
          </mc:Fallback>
        </mc:AlternateContent>
      </w:r>
      <w:r w:rsidRPr="00A1132A">
        <w:rPr>
          <w:noProof/>
          <w:sz w:val="24"/>
          <w:szCs w:val="24"/>
          <w:lang w:val="en-IE" w:eastAsia="en-IE"/>
        </w:rPr>
        <mc:AlternateContent>
          <mc:Choice Requires="wps">
            <w:drawing>
              <wp:anchor distT="0" distB="0" distL="114300" distR="114300" simplePos="0" relativeHeight="251662336" behindDoc="1" locked="0" layoutInCell="1" allowOverlap="1">
                <wp:simplePos x="0" y="0"/>
                <wp:positionH relativeFrom="page">
                  <wp:posOffset>1115695</wp:posOffset>
                </wp:positionH>
                <wp:positionV relativeFrom="paragraph">
                  <wp:posOffset>521970</wp:posOffset>
                </wp:positionV>
                <wp:extent cx="97790" cy="217805"/>
                <wp:effectExtent l="127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32A" w:rsidRDefault="00A1132A" w:rsidP="00A1132A">
                            <w:pPr>
                              <w:pStyle w:val="BodyText"/>
                              <w:spacing w:line="197" w:lineRule="exact"/>
                            </w:pPr>
                            <w:r>
                              <w:rPr>
                                <w:color w:val="231F20"/>
                                <w:w w:val="102"/>
                              </w:rPr>
                              <w:t>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87.85pt;margin-top:41.1pt;width:7.7pt;height:17.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LSXrQIAAK4FAAAOAAAAZHJzL2Uyb0RvYy54bWysVO1umzAU/T9p72D5P+UjJAEUUrUhTJO6&#10;D6ndAzhggjWwme0EumnvvmsT0rTVpGkbP6yLfX3uxzm+q+uhbdCRSsUET7F/5WFEeSFKxvcp/vKQ&#10;OxFGShNekkZwmuJHqvD1+u2bVd8lNBC1aEoqEYBwlfRdimutu8R1VVHTlqgr0VEOh5WQLdHwK/du&#10;KUkP6G3jBp63cHshy06KgioFu9l4iNcWv6pooT9VlaIaNSmG3LRdpV13ZnXXK5LsJelqVpzSIH+R&#10;RUsYh6BnqIxogg6SvYJqWSGFEpW+KkTriqpiBbU1QDW+96Ka+5p01NYCzVHduU3q/8EWH4+fJWJl&#10;imcYcdICRQ900OhWDGhmutN3KgGn+w7c9ADbwLKtVHV3oviqEBebmvA9vZFS9DUlJWTnm5vuxdUR&#10;RxmQXf9BlBCGHLSwQEMlW9M6aAYCdGDp8cyMSaWAzXi5jOGggJPAX0be3AYgyXS3k0q/o6JFxkix&#10;BN4tNjneKW1yIcnkYkJxkbOmsdw3/NkGOI47EBmumjOTg6XyR+zF22gbhU4YLLZO6GWZc5NvQmeR&#10;+8t5Nss2m8z/aeL6YVKzsqTchJlk5Yd/RttJ4KMgzsJSomGlgTMpKbnfbRqJjgRkndvv1JALN/d5&#10;GrYJUMuLkvwg9G6D2MkX0dIJ83DuxEsvcjw/vo0XXhiHWf68pDvG6b+XhHogdR7MRyn9tjbPfq9r&#10;I0nLNAyOhrUpjs5OJDEC3PLSUqsJa0b7ohUm/adWAN0T0VauRqGjVvWwG+y7sFo2Ut6J8hH0KwUI&#10;DLQIQw+MWsjvGPUwQFKsvh2IpBg17zm8ATNtJkNOxm4yCC/gaoo1RqO50eNUOnSS7WtAHl8ZFzfw&#10;TipmRfyUxel1wVCwtZwGmJk6l//W62nMrn8BAAD//wMAUEsDBBQABgAIAAAAIQCphdq/3wAAAAoB&#10;AAAPAAAAZHJzL2Rvd25yZXYueG1sTI/BToNAEIbvJr7DZky82QWS0hZZmsboycRI8eBxgSlsys4i&#10;u23x7Z2e7G3+zJd/vsm3sx3EGSdvHCmIFxEIpMa1hjoFX9Xb0xqED5paPThCBb/oYVvc3+U6a92F&#10;SjzvQye4hHymFfQhjJmUvunRar9wIxLvDm6yOnCcOtlO+sLldpBJFKXSakN8odcjvvTYHPcnq2D3&#10;TeWr+fmoP8tDaapqE9F7elTq8WHePYMIOId/GK76rA4FO9XuRK0XA+fVcsWognWSgLgCmzgGUfMQ&#10;p0uQRS5vXyj+AAAA//8DAFBLAQItABQABgAIAAAAIQC2gziS/gAAAOEBAAATAAAAAAAAAAAAAAAA&#10;AAAAAABbQ29udGVudF9UeXBlc10ueG1sUEsBAi0AFAAGAAgAAAAhADj9If/WAAAAlAEAAAsAAAAA&#10;AAAAAAAAAAAALwEAAF9yZWxzLy5yZWxzUEsBAi0AFAAGAAgAAAAhACTQtJetAgAArgUAAA4AAAAA&#10;AAAAAAAAAAAALgIAAGRycy9lMm9Eb2MueG1sUEsBAi0AFAAGAAgAAAAhAKmF2r/fAAAACgEAAA8A&#10;AAAAAAAAAAAAAAAABwUAAGRycy9kb3ducmV2LnhtbFBLBQYAAAAABAAEAPMAAAATBgAAAAA=&#10;" filled="f" stroked="f">
                <v:textbox inset="0,0,0,0">
                  <w:txbxContent>
                    <w:p w:rsidR="00A1132A" w:rsidRDefault="00A1132A" w:rsidP="00A1132A">
                      <w:pPr>
                        <w:pStyle w:val="BodyText"/>
                        <w:spacing w:line="197" w:lineRule="exact"/>
                      </w:pPr>
                      <w:r>
                        <w:rPr>
                          <w:color w:val="231F20"/>
                          <w:w w:val="102"/>
                        </w:rPr>
                        <w:t>¼</w:t>
                      </w:r>
                    </w:p>
                  </w:txbxContent>
                </v:textbox>
                <w10:wrap anchorx="page"/>
              </v:shape>
            </w:pict>
          </mc:Fallback>
        </mc:AlternateContent>
      </w:r>
      <w:r w:rsidRPr="00A1132A">
        <w:rPr>
          <w:color w:val="231F20"/>
          <w:w w:val="105"/>
          <w:sz w:val="24"/>
          <w:szCs w:val="24"/>
        </w:rPr>
        <w:t xml:space="preserve">One-third of the survey respondents (33%; </w:t>
      </w:r>
      <w:r w:rsidRPr="00A1132A">
        <w:rPr>
          <w:i/>
          <w:color w:val="231F20"/>
          <w:w w:val="105"/>
          <w:sz w:val="24"/>
          <w:szCs w:val="24"/>
        </w:rPr>
        <w:t xml:space="preserve">n </w:t>
      </w:r>
      <w:r w:rsidRPr="00A1132A">
        <w:rPr>
          <w:color w:val="231F20"/>
          <w:w w:val="105"/>
          <w:sz w:val="24"/>
          <w:szCs w:val="24"/>
        </w:rPr>
        <w:t xml:space="preserve">44) reported having experienced a mental health problem at some point in their lives. Approximately, one in 10 (11%; </w:t>
      </w:r>
      <w:r w:rsidRPr="00A1132A">
        <w:rPr>
          <w:i/>
          <w:color w:val="231F20"/>
          <w:w w:val="105"/>
          <w:sz w:val="24"/>
          <w:szCs w:val="24"/>
        </w:rPr>
        <w:t xml:space="preserve">n </w:t>
      </w:r>
      <w:r w:rsidRPr="00A1132A">
        <w:rPr>
          <w:color w:val="231F20"/>
          <w:w w:val="105"/>
          <w:sz w:val="24"/>
          <w:szCs w:val="24"/>
        </w:rPr>
        <w:t>15) of the survey respondents were currently taking prescribed medication, suggesting that the mental health problem was ongoing. Other mental health problems listed by respondents were drug addiction, anorexia nervosa, bipolar disorder and gender identity disorder. Although some survey respondents related their mental health problem to a ‘fear of gay life’, others</w:t>
      </w:r>
      <w:r>
        <w:rPr>
          <w:color w:val="231F20"/>
          <w:w w:val="105"/>
          <w:sz w:val="24"/>
          <w:szCs w:val="24"/>
        </w:rPr>
        <w:t xml:space="preserve"> suggested that it was ‘associ</w:t>
      </w:r>
      <w:r w:rsidRPr="00A1132A">
        <w:rPr>
          <w:color w:val="231F20"/>
          <w:w w:val="105"/>
          <w:sz w:val="24"/>
          <w:szCs w:val="24"/>
        </w:rPr>
        <w:t>ated with other past experiences’, including childhood abuse, being in a violent relationship, loss and bereavement, as well as stresses related to family ill health, work and</w:t>
      </w:r>
      <w:r w:rsidRPr="00A1132A">
        <w:rPr>
          <w:color w:val="231F20"/>
          <w:spacing w:val="42"/>
          <w:w w:val="105"/>
          <w:sz w:val="24"/>
          <w:szCs w:val="24"/>
        </w:rPr>
        <w:t xml:space="preserve"> </w:t>
      </w:r>
      <w:r w:rsidRPr="00A1132A">
        <w:rPr>
          <w:color w:val="231F20"/>
          <w:w w:val="105"/>
          <w:sz w:val="24"/>
          <w:szCs w:val="24"/>
        </w:rPr>
        <w:t>finances.</w:t>
      </w:r>
    </w:p>
    <w:p w:rsidR="00A1132A" w:rsidRPr="00A1132A" w:rsidRDefault="00A1132A" w:rsidP="00A1132A">
      <w:pPr>
        <w:pStyle w:val="BodyText"/>
        <w:spacing w:before="69" w:line="480" w:lineRule="auto"/>
        <w:ind w:right="832"/>
        <w:jc w:val="both"/>
        <w:rPr>
          <w:sz w:val="24"/>
          <w:szCs w:val="24"/>
        </w:rPr>
      </w:pPr>
    </w:p>
    <w:p w:rsidR="00A1132A" w:rsidRPr="00A1132A" w:rsidRDefault="00A1132A" w:rsidP="00A1132A">
      <w:pPr>
        <w:spacing w:before="1" w:line="480" w:lineRule="auto"/>
        <w:jc w:val="both"/>
        <w:rPr>
          <w:i/>
          <w:sz w:val="24"/>
          <w:szCs w:val="24"/>
        </w:rPr>
      </w:pPr>
      <w:r w:rsidRPr="00A1132A">
        <w:rPr>
          <w:i/>
          <w:color w:val="231F20"/>
          <w:sz w:val="24"/>
          <w:szCs w:val="24"/>
        </w:rPr>
        <w:t>Suicide and self-harm</w:t>
      </w:r>
    </w:p>
    <w:p w:rsidR="00A1132A" w:rsidRPr="00A1132A" w:rsidRDefault="00A1132A" w:rsidP="00A1132A">
      <w:pPr>
        <w:pStyle w:val="BodyText"/>
        <w:spacing w:before="69" w:line="480" w:lineRule="auto"/>
        <w:ind w:right="832"/>
        <w:jc w:val="both"/>
        <w:rPr>
          <w:sz w:val="24"/>
          <w:szCs w:val="24"/>
        </w:rPr>
      </w:pPr>
      <w:r w:rsidRPr="00A1132A">
        <w:rPr>
          <w:color w:val="231F20"/>
          <w:w w:val="105"/>
          <w:sz w:val="24"/>
          <w:szCs w:val="24"/>
        </w:rPr>
        <w:t>One in 10 survey respondents (11%) reported that they had seriously thought about ending their life and one reported a suicide attempt in the past year. In the</w:t>
      </w:r>
      <w:r w:rsidRPr="00A1132A">
        <w:rPr>
          <w:color w:val="231F20"/>
          <w:w w:val="105"/>
          <w:sz w:val="24"/>
          <w:szCs w:val="24"/>
        </w:rPr>
        <w:t xml:space="preserve"> </w:t>
      </w:r>
      <w:r>
        <w:rPr>
          <w:color w:val="231F20"/>
          <w:w w:val="105"/>
          <w:sz w:val="24"/>
          <w:szCs w:val="24"/>
        </w:rPr>
        <w:t xml:space="preserve">previous 12 months, </w:t>
      </w:r>
      <w:r w:rsidRPr="00A1132A">
        <w:rPr>
          <w:color w:val="231F20"/>
          <w:w w:val="105"/>
          <w:sz w:val="24"/>
          <w:szCs w:val="24"/>
        </w:rPr>
        <w:t>4</w:t>
      </w:r>
      <w:proofErr w:type="gramStart"/>
      <w:r w:rsidRPr="00A1132A">
        <w:rPr>
          <w:color w:val="231F20"/>
          <w:w w:val="105"/>
          <w:sz w:val="24"/>
          <w:szCs w:val="24"/>
        </w:rPr>
        <w:t>%  (</w:t>
      </w:r>
      <w:proofErr w:type="gramEnd"/>
      <w:r w:rsidRPr="00A1132A">
        <w:rPr>
          <w:i/>
          <w:color w:val="231F20"/>
          <w:w w:val="105"/>
          <w:sz w:val="24"/>
          <w:szCs w:val="24"/>
        </w:rPr>
        <w:t xml:space="preserve">n  </w:t>
      </w:r>
      <w:r w:rsidRPr="00A1132A">
        <w:rPr>
          <w:color w:val="231F20"/>
          <w:w w:val="105"/>
          <w:sz w:val="24"/>
          <w:szCs w:val="24"/>
        </w:rPr>
        <w:t>6)  reported  that  they had self-harmed. In many cases, interview participants’ distress was associated with their struggles to come to terms with their LGBT identity in a society that was discriminating and alienating or with the loss of a relationship</w:t>
      </w:r>
      <w:r w:rsidRPr="00A1132A">
        <w:rPr>
          <w:color w:val="231F20"/>
          <w:spacing w:val="15"/>
          <w:w w:val="105"/>
          <w:sz w:val="24"/>
          <w:szCs w:val="24"/>
        </w:rPr>
        <w:t xml:space="preserve"> </w:t>
      </w:r>
      <w:proofErr w:type="gramStart"/>
      <w:r w:rsidRPr="00A1132A">
        <w:rPr>
          <w:color w:val="231F20"/>
          <w:w w:val="105"/>
          <w:sz w:val="24"/>
          <w:szCs w:val="24"/>
        </w:rPr>
        <w:t>as</w:t>
      </w:r>
      <w:r w:rsidRPr="00A1132A">
        <w:rPr>
          <w:color w:val="231F20"/>
          <w:spacing w:val="14"/>
          <w:w w:val="105"/>
          <w:sz w:val="24"/>
          <w:szCs w:val="24"/>
        </w:rPr>
        <w:t xml:space="preserve"> </w:t>
      </w:r>
      <w:r w:rsidRPr="00A1132A">
        <w:rPr>
          <w:color w:val="231F20"/>
          <w:w w:val="105"/>
          <w:sz w:val="24"/>
          <w:szCs w:val="24"/>
        </w:rPr>
        <w:t>a</w:t>
      </w:r>
      <w:r w:rsidRPr="00A1132A">
        <w:rPr>
          <w:color w:val="231F20"/>
          <w:spacing w:val="14"/>
          <w:w w:val="105"/>
          <w:sz w:val="24"/>
          <w:szCs w:val="24"/>
        </w:rPr>
        <w:t xml:space="preserve"> </w:t>
      </w:r>
      <w:r w:rsidRPr="00A1132A">
        <w:rPr>
          <w:color w:val="231F20"/>
          <w:w w:val="105"/>
          <w:sz w:val="24"/>
          <w:szCs w:val="24"/>
        </w:rPr>
        <w:t>consequence</w:t>
      </w:r>
      <w:proofErr w:type="gramEnd"/>
      <w:r w:rsidRPr="00A1132A">
        <w:rPr>
          <w:color w:val="231F20"/>
          <w:spacing w:val="15"/>
          <w:w w:val="105"/>
          <w:sz w:val="24"/>
          <w:szCs w:val="24"/>
        </w:rPr>
        <w:t xml:space="preserve"> </w:t>
      </w:r>
      <w:r w:rsidRPr="00A1132A">
        <w:rPr>
          <w:color w:val="231F20"/>
          <w:w w:val="105"/>
          <w:sz w:val="24"/>
          <w:szCs w:val="24"/>
        </w:rPr>
        <w:t>of</w:t>
      </w:r>
      <w:r w:rsidRPr="00A1132A">
        <w:rPr>
          <w:color w:val="231F20"/>
          <w:spacing w:val="15"/>
          <w:w w:val="105"/>
          <w:sz w:val="24"/>
          <w:szCs w:val="24"/>
        </w:rPr>
        <w:t xml:space="preserve"> </w:t>
      </w:r>
      <w:r w:rsidRPr="00A1132A">
        <w:rPr>
          <w:color w:val="231F20"/>
          <w:w w:val="105"/>
          <w:sz w:val="24"/>
          <w:szCs w:val="24"/>
        </w:rPr>
        <w:t>their</w:t>
      </w:r>
      <w:r w:rsidRPr="00A1132A">
        <w:rPr>
          <w:color w:val="231F20"/>
          <w:spacing w:val="14"/>
          <w:w w:val="105"/>
          <w:sz w:val="24"/>
          <w:szCs w:val="24"/>
        </w:rPr>
        <w:t xml:space="preserve"> </w:t>
      </w:r>
      <w:r w:rsidRPr="00A1132A">
        <w:rPr>
          <w:color w:val="231F20"/>
          <w:w w:val="105"/>
          <w:sz w:val="24"/>
          <w:szCs w:val="24"/>
        </w:rPr>
        <w:t>disclosure:</w:t>
      </w:r>
    </w:p>
    <w:p w:rsidR="00A1132A" w:rsidRPr="00A1132A" w:rsidRDefault="00A1132A" w:rsidP="00A1132A">
      <w:pPr>
        <w:spacing w:before="120" w:line="480" w:lineRule="auto"/>
        <w:ind w:left="677" w:right="1071"/>
        <w:jc w:val="both"/>
        <w:rPr>
          <w:sz w:val="24"/>
          <w:szCs w:val="24"/>
        </w:rPr>
      </w:pPr>
      <w:r w:rsidRPr="00A1132A">
        <w:rPr>
          <w:noProof/>
          <w:sz w:val="24"/>
          <w:szCs w:val="24"/>
          <w:lang w:val="en-IE" w:eastAsia="en-IE"/>
        </w:rPr>
        <mc:AlternateContent>
          <mc:Choice Requires="wps">
            <w:drawing>
              <wp:anchor distT="0" distB="0" distL="114300" distR="114300" simplePos="0" relativeHeight="251664384" behindDoc="1" locked="0" layoutInCell="1" allowOverlap="1">
                <wp:simplePos x="0" y="0"/>
                <wp:positionH relativeFrom="page">
                  <wp:posOffset>5551805</wp:posOffset>
                </wp:positionH>
                <wp:positionV relativeFrom="paragraph">
                  <wp:posOffset>-890270</wp:posOffset>
                </wp:positionV>
                <wp:extent cx="97790" cy="21780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32A" w:rsidRDefault="00A1132A" w:rsidP="00A1132A">
                            <w:pPr>
                              <w:pStyle w:val="BodyText"/>
                              <w:spacing w:line="197" w:lineRule="exact"/>
                            </w:pPr>
                            <w:r>
                              <w:rPr>
                                <w:color w:val="231F20"/>
                                <w:w w:val="102"/>
                              </w:rPr>
                              <w:t>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437.15pt;margin-top:-70.1pt;width:7.7pt;height:17.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u0rQIAAK4FAAAOAAAAZHJzL2Uyb0RvYy54bWysVO1umzAU/T9p72D5P+VjhAAqqdoQpknd&#10;h9TuARwwwRrYzHYCXbV337UJadpq0rSNH9bFvj734xzfy6uxa9GBSsUEz7B/4WFEeSkqxncZ/npf&#10;ODFGShNekVZwmuEHqvDV6u2by6FPaSAa0VZUIgDhKh36DDda96nrqrKhHVEXoqccDmshO6LhV+7c&#10;SpIB0LvWDTwvcgchq16KkioFu/l0iFcWv65pqT/XtaIatRmG3LRdpV23ZnVXlyTdSdI3rDymQf4i&#10;i44wDkFPUDnRBO0lewXVsVIKJWp9UYrOFXXNSmprgGp870U1dw3pqa0FmqP6U5vU/4MtPx2+SMSq&#10;DEcYcdIBRfd01OhGjCgy3Rl6lYLTXQ9ueoRtYNlWqvpbUX5TiIt1Q/iOXksphoaSCrLzzU337OqE&#10;owzIdvgoKghD9lpYoLGWnWkdNAMBOrD0cGLGpFLCZrJcJnBQwkngL2NvYQOQdL7bS6XfU9EhY2RY&#10;Au8WmxxulTa5kHR2MaG4KFjbWu5b/mwDHKcdiAxXzZnJwVL5mHjJJt7EoRMG0cYJvTx3rot16ESF&#10;v1zk7/L1Ovd/mrh+mDasqig3YWZZ+eGf0XYU+CSIk7CUaFll4ExKSu6261aiAwFZF/Y7NuTMzX2e&#10;hm0C1PKiJD8IvZsgcYooXjphES6cZOnFjucnN0nkhUmYF89LumWc/ntJaABSF8FiktJva/Ps97o2&#10;knZMw+BoWZfh+OREUiPADa8stZqwdrLPWmHSf2oF0D0TbeVqFDppVY/b0b6LwEQ3Ut6K6gH0KwUI&#10;DLQIQw+MRsgfGA0wQDKsvu+JpBi1Hzi8ATNtZkPOxnY2CC/haoY1RpO51tNU2veS7RpAnl4ZF9fw&#10;TmpmRfyUxfF1wVCwtRwHmJk65//W62nMrn4BAAD//wMAUEsDBBQABgAIAAAAIQD/t6f34gAAAA0B&#10;AAAPAAAAZHJzL2Rvd25yZXYueG1sTI/BTsMwDIbvSLxDZCRuW7IxtrY0nSYEJyREVw4c08ZrozVO&#10;abKtvD3ZCY62P/3+/nw72Z6dcfTGkYTFXABDapw21Er4rF5nCTAfFGnVO0IJP+hhW9ze5CrT7kIl&#10;nvehZTGEfKYkdCEMGee+6dAqP3cDUrwd3GhViOPYcj2qSwy3PV8KseZWGYofOjXgc4fNcX+yEnZf&#10;VL6Y7/f6ozyUpqpSQW/ro5T3d9PuCVjAKfzBcNWP6lBEp9qdSHvWS0g2q4eISpgtVmIJLCJJkm6A&#10;1deVeEyBFzn/36L4BQAA//8DAFBLAQItABQABgAIAAAAIQC2gziS/gAAAOEBAAATAAAAAAAAAAAA&#10;AAAAAAAAAABbQ29udGVudF9UeXBlc10ueG1sUEsBAi0AFAAGAAgAAAAhADj9If/WAAAAlAEAAAsA&#10;AAAAAAAAAAAAAAAALwEAAF9yZWxzLy5yZWxzUEsBAi0AFAAGAAgAAAAhAPk7O7StAgAArgUAAA4A&#10;AAAAAAAAAAAAAAAALgIAAGRycy9lMm9Eb2MueG1sUEsBAi0AFAAGAAgAAAAhAP+3p/fiAAAADQEA&#10;AA8AAAAAAAAAAAAAAAAABwUAAGRycy9kb3ducmV2LnhtbFBLBQYAAAAABAAEAPMAAAAWBgAAAAA=&#10;" filled="f" stroked="f">
                <v:textbox inset="0,0,0,0">
                  <w:txbxContent>
                    <w:p w:rsidR="00A1132A" w:rsidRDefault="00A1132A" w:rsidP="00A1132A">
                      <w:pPr>
                        <w:pStyle w:val="BodyText"/>
                        <w:spacing w:line="197" w:lineRule="exact"/>
                      </w:pPr>
                      <w:r>
                        <w:rPr>
                          <w:color w:val="231F20"/>
                          <w:w w:val="102"/>
                        </w:rPr>
                        <w:t>¼</w:t>
                      </w:r>
                    </w:p>
                  </w:txbxContent>
                </v:textbox>
                <w10:wrap anchorx="page"/>
              </v:shape>
            </w:pict>
          </mc:Fallback>
        </mc:AlternateContent>
      </w:r>
      <w:r w:rsidRPr="00A1132A">
        <w:rPr>
          <w:color w:val="231F20"/>
          <w:w w:val="105"/>
          <w:sz w:val="24"/>
          <w:szCs w:val="24"/>
        </w:rPr>
        <w:t xml:space="preserve">I believe because I was suicidal, </w:t>
      </w:r>
      <w:proofErr w:type="gramStart"/>
      <w:r w:rsidRPr="00A1132A">
        <w:rPr>
          <w:color w:val="231F20"/>
          <w:w w:val="105"/>
          <w:sz w:val="24"/>
          <w:szCs w:val="24"/>
        </w:rPr>
        <w:t>it’s</w:t>
      </w:r>
      <w:proofErr w:type="gramEnd"/>
      <w:r w:rsidRPr="00A1132A">
        <w:rPr>
          <w:color w:val="231F20"/>
          <w:w w:val="105"/>
          <w:sz w:val="24"/>
          <w:szCs w:val="24"/>
        </w:rPr>
        <w:t xml:space="preserve"> not because of my gender identity disorder. It was because of the disorder of society not accepting me. (Lesbian Female, Gender Identity Disorder, 58 years)</w:t>
      </w:r>
    </w:p>
    <w:p w:rsidR="00A1132A" w:rsidRPr="00A1132A" w:rsidRDefault="00A1132A" w:rsidP="00A1132A">
      <w:pPr>
        <w:spacing w:before="2" w:line="480" w:lineRule="auto"/>
        <w:ind w:left="677" w:right="1071"/>
        <w:jc w:val="both"/>
        <w:rPr>
          <w:sz w:val="24"/>
          <w:szCs w:val="24"/>
        </w:rPr>
      </w:pPr>
      <w:r w:rsidRPr="00A1132A">
        <w:rPr>
          <w:color w:val="231F20"/>
          <w:w w:val="105"/>
          <w:sz w:val="24"/>
          <w:szCs w:val="24"/>
        </w:rPr>
        <w:t xml:space="preserve">Inside I was dying and, in fact, every night before I went to bed I‘d </w:t>
      </w:r>
      <w:r w:rsidRPr="00A1132A">
        <w:rPr>
          <w:color w:val="231F20"/>
          <w:w w:val="105"/>
          <w:sz w:val="24"/>
          <w:szCs w:val="24"/>
        </w:rPr>
        <w:lastRenderedPageBreak/>
        <w:t xml:space="preserve">always put all my books and stuff in order and then I’d ask God to take me in my sleep . . .. </w:t>
      </w:r>
      <w:proofErr w:type="gramStart"/>
      <w:r w:rsidRPr="00A1132A">
        <w:rPr>
          <w:color w:val="231F20"/>
          <w:w w:val="105"/>
          <w:sz w:val="24"/>
          <w:szCs w:val="24"/>
        </w:rPr>
        <w:t>life</w:t>
      </w:r>
      <w:proofErr w:type="gramEnd"/>
      <w:r w:rsidRPr="00A1132A">
        <w:rPr>
          <w:color w:val="231F20"/>
          <w:w w:val="105"/>
          <w:sz w:val="24"/>
          <w:szCs w:val="24"/>
        </w:rPr>
        <w:t xml:space="preserve"> was so painful. (Lesbian Female, 58 years)</w:t>
      </w:r>
    </w:p>
    <w:p w:rsidR="00A1132A" w:rsidRPr="00A1132A" w:rsidRDefault="00A1132A" w:rsidP="00A1132A">
      <w:pPr>
        <w:pStyle w:val="BodyText"/>
        <w:spacing w:before="8"/>
        <w:rPr>
          <w:sz w:val="24"/>
          <w:szCs w:val="24"/>
        </w:rPr>
      </w:pPr>
    </w:p>
    <w:p w:rsidR="00A1132A" w:rsidRPr="00A1132A" w:rsidRDefault="00A1132A" w:rsidP="00A1132A">
      <w:pPr>
        <w:spacing w:before="1" w:line="480" w:lineRule="auto"/>
        <w:ind w:left="438"/>
        <w:rPr>
          <w:i/>
          <w:sz w:val="24"/>
          <w:szCs w:val="24"/>
        </w:rPr>
      </w:pPr>
      <w:r w:rsidRPr="00A1132A">
        <w:rPr>
          <w:i/>
          <w:color w:val="231F20"/>
          <w:sz w:val="24"/>
          <w:szCs w:val="24"/>
        </w:rPr>
        <w:t>Substance misuse</w:t>
      </w:r>
    </w:p>
    <w:p w:rsidR="00A1132A" w:rsidRPr="00A1132A" w:rsidRDefault="00A1132A" w:rsidP="00A1132A">
      <w:pPr>
        <w:pStyle w:val="BodyText"/>
        <w:spacing w:before="69" w:line="480" w:lineRule="auto"/>
        <w:ind w:right="832"/>
        <w:jc w:val="both"/>
        <w:rPr>
          <w:sz w:val="24"/>
          <w:szCs w:val="24"/>
        </w:rPr>
      </w:pPr>
      <w:r w:rsidRPr="00A1132A">
        <w:rPr>
          <w:color w:val="231F20"/>
          <w:w w:val="105"/>
          <w:sz w:val="24"/>
          <w:szCs w:val="24"/>
        </w:rPr>
        <w:t>The prevalence of alcohol use for the survey sample was 83%. Fourteen percent (</w:t>
      </w:r>
      <w:r w:rsidRPr="00A1132A">
        <w:rPr>
          <w:i/>
          <w:color w:val="231F20"/>
          <w:w w:val="105"/>
          <w:sz w:val="24"/>
          <w:szCs w:val="24"/>
        </w:rPr>
        <w:t xml:space="preserve">n </w:t>
      </w:r>
      <w:r w:rsidRPr="00A1132A">
        <w:rPr>
          <w:color w:val="231F20"/>
          <w:w w:val="105"/>
          <w:sz w:val="24"/>
          <w:szCs w:val="24"/>
        </w:rPr>
        <w:t xml:space="preserve">19) reported that they ‘worry about drinking too much’ and seven </w:t>
      </w:r>
      <w:proofErr w:type="spellStart"/>
      <w:r w:rsidRPr="00A1132A">
        <w:rPr>
          <w:color w:val="231F20"/>
          <w:w w:val="105"/>
          <w:sz w:val="24"/>
          <w:szCs w:val="24"/>
        </w:rPr>
        <w:t>respon</w:t>
      </w:r>
      <w:proofErr w:type="spellEnd"/>
      <w:r w:rsidRPr="00A1132A">
        <w:rPr>
          <w:color w:val="231F20"/>
          <w:w w:val="105"/>
          <w:sz w:val="24"/>
          <w:szCs w:val="24"/>
        </w:rPr>
        <w:t xml:space="preserve">- dents indicated that their mental health issue </w:t>
      </w:r>
      <w:proofErr w:type="gramStart"/>
      <w:r w:rsidRPr="00A1132A">
        <w:rPr>
          <w:color w:val="231F20"/>
          <w:w w:val="105"/>
          <w:sz w:val="24"/>
          <w:szCs w:val="24"/>
        </w:rPr>
        <w:t>was related</w:t>
      </w:r>
      <w:proofErr w:type="gramEnd"/>
      <w:r w:rsidRPr="00A1132A">
        <w:rPr>
          <w:color w:val="231F20"/>
          <w:w w:val="105"/>
          <w:sz w:val="24"/>
          <w:szCs w:val="24"/>
        </w:rPr>
        <w:t xml:space="preserve"> to alcohol. Some expressed concern about what one participant described as the ‘appalling amount of alcohol consumed on the gay scene in Ireland’ (Gay Male, 59 years). One woman who had married and come out later in life commented on the rates of alcohol use among the lesbian</w:t>
      </w:r>
      <w:r w:rsidRPr="00A1132A">
        <w:rPr>
          <w:color w:val="231F20"/>
          <w:spacing w:val="20"/>
          <w:w w:val="105"/>
          <w:sz w:val="24"/>
          <w:szCs w:val="24"/>
        </w:rPr>
        <w:t xml:space="preserve"> </w:t>
      </w:r>
      <w:r w:rsidRPr="00A1132A">
        <w:rPr>
          <w:color w:val="231F20"/>
          <w:w w:val="105"/>
          <w:sz w:val="24"/>
          <w:szCs w:val="24"/>
        </w:rPr>
        <w:t>community:</w:t>
      </w:r>
    </w:p>
    <w:p w:rsidR="00A1132A" w:rsidRPr="00A1132A" w:rsidRDefault="00A1132A" w:rsidP="00A1132A">
      <w:pPr>
        <w:spacing w:before="117" w:line="480" w:lineRule="auto"/>
        <w:ind w:left="677" w:right="1071"/>
        <w:jc w:val="both"/>
        <w:rPr>
          <w:sz w:val="24"/>
          <w:szCs w:val="24"/>
        </w:rPr>
      </w:pPr>
      <w:r w:rsidRPr="00A1132A">
        <w:rPr>
          <w:color w:val="231F20"/>
          <w:w w:val="105"/>
          <w:sz w:val="24"/>
          <w:szCs w:val="24"/>
        </w:rPr>
        <w:t xml:space="preserve">I met </w:t>
      </w:r>
      <w:proofErr w:type="gramStart"/>
      <w:r w:rsidRPr="00A1132A">
        <w:rPr>
          <w:color w:val="231F20"/>
          <w:w w:val="105"/>
          <w:sz w:val="24"/>
          <w:szCs w:val="24"/>
        </w:rPr>
        <w:t>a lot of</w:t>
      </w:r>
      <w:proofErr w:type="gramEnd"/>
      <w:r w:rsidRPr="00A1132A">
        <w:rPr>
          <w:color w:val="231F20"/>
          <w:w w:val="105"/>
          <w:sz w:val="24"/>
          <w:szCs w:val="24"/>
        </w:rPr>
        <w:t xml:space="preserve"> gay women and I was absolutely shocked at the state of them. I ended up thinking to myself, ‘Jesus Christ, I made the right decision’ [marry and not come out until later]...You never get it right but I </w:t>
      </w:r>
      <w:proofErr w:type="gramStart"/>
      <w:r w:rsidRPr="00A1132A">
        <w:rPr>
          <w:color w:val="231F20"/>
          <w:w w:val="105"/>
          <w:sz w:val="24"/>
          <w:szCs w:val="24"/>
        </w:rPr>
        <w:t>wouldn’t</w:t>
      </w:r>
      <w:proofErr w:type="gramEnd"/>
      <w:r w:rsidRPr="00A1132A">
        <w:rPr>
          <w:color w:val="231F20"/>
          <w:w w:val="105"/>
          <w:sz w:val="24"/>
          <w:szCs w:val="24"/>
        </w:rPr>
        <w:t xml:space="preserve"> have preferred to have been an alcoholic and feeling such low self-esteem that these women were feeling. (Lesbian Female, 59 years)</w:t>
      </w:r>
    </w:p>
    <w:p w:rsidR="00A1132A" w:rsidRPr="00A1132A" w:rsidRDefault="00A1132A" w:rsidP="00A1132A">
      <w:pPr>
        <w:pStyle w:val="BodyText"/>
        <w:spacing w:before="120" w:line="480" w:lineRule="auto"/>
        <w:ind w:right="832"/>
        <w:jc w:val="both"/>
        <w:rPr>
          <w:sz w:val="24"/>
          <w:szCs w:val="24"/>
        </w:rPr>
      </w:pPr>
      <w:r w:rsidRPr="00A1132A">
        <w:rPr>
          <w:color w:val="231F20"/>
          <w:w w:val="105"/>
          <w:sz w:val="24"/>
          <w:szCs w:val="24"/>
        </w:rPr>
        <w:t>Some</w:t>
      </w:r>
      <w:r w:rsidRPr="00A1132A">
        <w:rPr>
          <w:color w:val="231F20"/>
          <w:spacing w:val="-7"/>
          <w:w w:val="105"/>
          <w:sz w:val="24"/>
          <w:szCs w:val="24"/>
        </w:rPr>
        <w:t xml:space="preserve"> </w:t>
      </w:r>
      <w:r w:rsidRPr="00A1132A">
        <w:rPr>
          <w:color w:val="231F20"/>
          <w:w w:val="105"/>
          <w:sz w:val="24"/>
          <w:szCs w:val="24"/>
        </w:rPr>
        <w:t>respondents</w:t>
      </w:r>
      <w:r w:rsidRPr="00A1132A">
        <w:rPr>
          <w:color w:val="231F20"/>
          <w:spacing w:val="-6"/>
          <w:w w:val="105"/>
          <w:sz w:val="24"/>
          <w:szCs w:val="24"/>
        </w:rPr>
        <w:t xml:space="preserve"> </w:t>
      </w:r>
      <w:r w:rsidRPr="00A1132A">
        <w:rPr>
          <w:color w:val="231F20"/>
          <w:w w:val="105"/>
          <w:sz w:val="24"/>
          <w:szCs w:val="24"/>
        </w:rPr>
        <w:t>recalled</w:t>
      </w:r>
      <w:r w:rsidRPr="00A1132A">
        <w:rPr>
          <w:color w:val="231F20"/>
          <w:spacing w:val="-5"/>
          <w:w w:val="105"/>
          <w:sz w:val="24"/>
          <w:szCs w:val="24"/>
        </w:rPr>
        <w:t xml:space="preserve"> </w:t>
      </w:r>
      <w:r w:rsidRPr="00A1132A">
        <w:rPr>
          <w:color w:val="231F20"/>
          <w:w w:val="105"/>
          <w:sz w:val="24"/>
          <w:szCs w:val="24"/>
        </w:rPr>
        <w:t>how</w:t>
      </w:r>
      <w:r w:rsidRPr="00A1132A">
        <w:rPr>
          <w:color w:val="231F20"/>
          <w:spacing w:val="-5"/>
          <w:w w:val="105"/>
          <w:sz w:val="24"/>
          <w:szCs w:val="24"/>
        </w:rPr>
        <w:t xml:space="preserve"> </w:t>
      </w:r>
      <w:r w:rsidRPr="00A1132A">
        <w:rPr>
          <w:color w:val="231F20"/>
          <w:w w:val="105"/>
          <w:sz w:val="24"/>
          <w:szCs w:val="24"/>
        </w:rPr>
        <w:t>they</w:t>
      </w:r>
      <w:r w:rsidRPr="00A1132A">
        <w:rPr>
          <w:color w:val="231F20"/>
          <w:spacing w:val="-8"/>
          <w:w w:val="105"/>
          <w:sz w:val="24"/>
          <w:szCs w:val="24"/>
        </w:rPr>
        <w:t xml:space="preserve"> </w:t>
      </w:r>
      <w:r w:rsidRPr="00A1132A">
        <w:rPr>
          <w:color w:val="231F20"/>
          <w:w w:val="105"/>
          <w:sz w:val="24"/>
          <w:szCs w:val="24"/>
        </w:rPr>
        <w:t>used</w:t>
      </w:r>
      <w:r w:rsidRPr="00A1132A">
        <w:rPr>
          <w:color w:val="231F20"/>
          <w:spacing w:val="-7"/>
          <w:w w:val="105"/>
          <w:sz w:val="24"/>
          <w:szCs w:val="24"/>
        </w:rPr>
        <w:t xml:space="preserve"> </w:t>
      </w:r>
      <w:r w:rsidRPr="00A1132A">
        <w:rPr>
          <w:color w:val="231F20"/>
          <w:w w:val="105"/>
          <w:sz w:val="24"/>
          <w:szCs w:val="24"/>
        </w:rPr>
        <w:t>alcohol</w:t>
      </w:r>
      <w:r w:rsidRPr="00A1132A">
        <w:rPr>
          <w:color w:val="231F20"/>
          <w:spacing w:val="-5"/>
          <w:w w:val="105"/>
          <w:sz w:val="24"/>
          <w:szCs w:val="24"/>
        </w:rPr>
        <w:t xml:space="preserve"> </w:t>
      </w:r>
      <w:r w:rsidRPr="00A1132A">
        <w:rPr>
          <w:color w:val="231F20"/>
          <w:w w:val="105"/>
          <w:sz w:val="24"/>
          <w:szCs w:val="24"/>
        </w:rPr>
        <w:t xml:space="preserve">to help them cope </w:t>
      </w:r>
      <w:proofErr w:type="gramStart"/>
      <w:r w:rsidRPr="00A1132A">
        <w:rPr>
          <w:color w:val="231F20"/>
          <w:w w:val="105"/>
          <w:sz w:val="24"/>
          <w:szCs w:val="24"/>
        </w:rPr>
        <w:t>with  issues</w:t>
      </w:r>
      <w:proofErr w:type="gramEnd"/>
      <w:r w:rsidRPr="00A1132A">
        <w:rPr>
          <w:color w:val="231F20"/>
          <w:w w:val="105"/>
          <w:sz w:val="24"/>
          <w:szCs w:val="24"/>
        </w:rPr>
        <w:t xml:space="preserve">  related  to  gender  identity and  sexual  orientation.  </w:t>
      </w:r>
      <w:proofErr w:type="gramStart"/>
      <w:r w:rsidRPr="00A1132A">
        <w:rPr>
          <w:color w:val="231F20"/>
          <w:w w:val="105"/>
          <w:sz w:val="24"/>
          <w:szCs w:val="24"/>
        </w:rPr>
        <w:t>One  person</w:t>
      </w:r>
      <w:proofErr w:type="gramEnd"/>
      <w:r w:rsidRPr="00A1132A">
        <w:rPr>
          <w:color w:val="231F20"/>
          <w:w w:val="105"/>
          <w:sz w:val="24"/>
          <w:szCs w:val="24"/>
        </w:rPr>
        <w:t xml:space="preserve">  spoke  of the detrimental effects of alcohol on their relationships:</w:t>
      </w:r>
    </w:p>
    <w:p w:rsidR="00A1132A" w:rsidRPr="00A1132A" w:rsidRDefault="00A1132A" w:rsidP="00A1132A">
      <w:pPr>
        <w:spacing w:before="115" w:line="480" w:lineRule="auto"/>
        <w:ind w:left="677" w:right="1071"/>
        <w:jc w:val="both"/>
        <w:rPr>
          <w:sz w:val="24"/>
          <w:szCs w:val="24"/>
        </w:rPr>
      </w:pPr>
      <w:r w:rsidRPr="00A1132A">
        <w:rPr>
          <w:color w:val="231F20"/>
          <w:w w:val="105"/>
          <w:sz w:val="24"/>
          <w:szCs w:val="24"/>
        </w:rPr>
        <w:t xml:space="preserve">I </w:t>
      </w:r>
      <w:proofErr w:type="gramStart"/>
      <w:r w:rsidRPr="00A1132A">
        <w:rPr>
          <w:color w:val="231F20"/>
          <w:w w:val="105"/>
          <w:sz w:val="24"/>
          <w:szCs w:val="24"/>
        </w:rPr>
        <w:t>wouldn’t</w:t>
      </w:r>
      <w:proofErr w:type="gramEnd"/>
      <w:r w:rsidRPr="00A1132A">
        <w:rPr>
          <w:color w:val="231F20"/>
          <w:w w:val="105"/>
          <w:sz w:val="24"/>
          <w:szCs w:val="24"/>
        </w:rPr>
        <w:t xml:space="preserve"> be confident enough. </w:t>
      </w:r>
      <w:proofErr w:type="gramStart"/>
      <w:r w:rsidRPr="00A1132A">
        <w:rPr>
          <w:color w:val="231F20"/>
          <w:w w:val="105"/>
          <w:sz w:val="24"/>
          <w:szCs w:val="24"/>
        </w:rPr>
        <w:t>So</w:t>
      </w:r>
      <w:proofErr w:type="gramEnd"/>
      <w:r w:rsidRPr="00A1132A">
        <w:rPr>
          <w:color w:val="231F20"/>
          <w:w w:val="105"/>
          <w:sz w:val="24"/>
          <w:szCs w:val="24"/>
        </w:rPr>
        <w:t xml:space="preserve"> I’d have to have five or six pints, and it was all around that that I became an alcoholic, and I would also probably think with breakdown of friendships and relationships [sexual], it was all down to drinking. . . (</w:t>
      </w:r>
      <w:proofErr w:type="gramStart"/>
      <w:r w:rsidRPr="00A1132A">
        <w:rPr>
          <w:color w:val="231F20"/>
          <w:w w:val="105"/>
          <w:sz w:val="24"/>
          <w:szCs w:val="24"/>
        </w:rPr>
        <w:t>Gay  Male</w:t>
      </w:r>
      <w:proofErr w:type="gramEnd"/>
      <w:r w:rsidRPr="00A1132A">
        <w:rPr>
          <w:color w:val="231F20"/>
          <w:w w:val="105"/>
          <w:sz w:val="24"/>
          <w:szCs w:val="24"/>
        </w:rPr>
        <w:t>,</w:t>
      </w:r>
      <w:r w:rsidRPr="00A1132A">
        <w:rPr>
          <w:color w:val="231F20"/>
          <w:spacing w:val="47"/>
          <w:w w:val="105"/>
          <w:sz w:val="24"/>
          <w:szCs w:val="24"/>
        </w:rPr>
        <w:t xml:space="preserve"> </w:t>
      </w:r>
      <w:r w:rsidRPr="00A1132A">
        <w:rPr>
          <w:color w:val="231F20"/>
          <w:w w:val="105"/>
          <w:sz w:val="24"/>
          <w:szCs w:val="24"/>
        </w:rPr>
        <w:t>56</w:t>
      </w:r>
      <w:r w:rsidRPr="00A1132A">
        <w:rPr>
          <w:color w:val="231F20"/>
          <w:spacing w:val="11"/>
          <w:w w:val="105"/>
          <w:sz w:val="24"/>
          <w:szCs w:val="24"/>
        </w:rPr>
        <w:t xml:space="preserve"> </w:t>
      </w:r>
      <w:r w:rsidRPr="00A1132A">
        <w:rPr>
          <w:color w:val="231F20"/>
          <w:w w:val="105"/>
          <w:sz w:val="24"/>
          <w:szCs w:val="24"/>
        </w:rPr>
        <w:t>years)</w:t>
      </w:r>
    </w:p>
    <w:p w:rsidR="00A1132A" w:rsidRPr="00A1132A" w:rsidRDefault="00A1132A" w:rsidP="00A1132A">
      <w:pPr>
        <w:pStyle w:val="BodyText"/>
        <w:spacing w:before="119" w:line="480" w:lineRule="auto"/>
        <w:ind w:right="832"/>
        <w:jc w:val="both"/>
        <w:rPr>
          <w:sz w:val="24"/>
          <w:szCs w:val="24"/>
        </w:rPr>
      </w:pPr>
      <w:r w:rsidRPr="00A1132A">
        <w:rPr>
          <w:color w:val="231F20"/>
          <w:w w:val="105"/>
          <w:sz w:val="24"/>
          <w:szCs w:val="24"/>
        </w:rPr>
        <w:t xml:space="preserve">One person spoke of using alcohol to ease the process of coming out ‘I needed the few jars in me when I did tell people’ (Gay Male, 61 years). Others spoke of using </w:t>
      </w:r>
      <w:r w:rsidRPr="00A1132A">
        <w:rPr>
          <w:color w:val="231F20"/>
          <w:w w:val="105"/>
          <w:sz w:val="24"/>
          <w:szCs w:val="24"/>
        </w:rPr>
        <w:lastRenderedPageBreak/>
        <w:t>alcohol in order to deal with painful emotions:</w:t>
      </w:r>
    </w:p>
    <w:p w:rsidR="00A1132A" w:rsidRPr="00A1132A" w:rsidRDefault="00A1132A" w:rsidP="00A1132A">
      <w:pPr>
        <w:spacing w:before="118" w:line="480" w:lineRule="auto"/>
        <w:ind w:left="677" w:right="1071"/>
        <w:jc w:val="both"/>
        <w:rPr>
          <w:sz w:val="24"/>
          <w:szCs w:val="24"/>
        </w:rPr>
      </w:pPr>
      <w:r w:rsidRPr="00A1132A">
        <w:rPr>
          <w:color w:val="231F20"/>
          <w:w w:val="105"/>
          <w:sz w:val="24"/>
          <w:szCs w:val="24"/>
        </w:rPr>
        <w:t xml:space="preserve">I found myself drinking a lot, drinking quite a lot. I was dependent. . .I felt if I drank enough that I would block out all these things that I didn’t want to be in my head. I would drink on my own. I would go into the small </w:t>
      </w:r>
      <w:proofErr w:type="gramStart"/>
      <w:r w:rsidRPr="00A1132A">
        <w:rPr>
          <w:color w:val="231F20"/>
          <w:w w:val="105"/>
          <w:sz w:val="24"/>
          <w:szCs w:val="24"/>
        </w:rPr>
        <w:t>bar.</w:t>
      </w:r>
      <w:proofErr w:type="gramEnd"/>
      <w:r w:rsidRPr="00A1132A">
        <w:rPr>
          <w:color w:val="231F20"/>
          <w:w w:val="105"/>
          <w:sz w:val="24"/>
          <w:szCs w:val="24"/>
        </w:rPr>
        <w:t xml:space="preserve"> . .sit and feel myself slowly getting drunk and</w:t>
      </w:r>
      <w:r w:rsidRPr="00A1132A">
        <w:rPr>
          <w:color w:val="231F20"/>
          <w:spacing w:val="12"/>
          <w:w w:val="105"/>
          <w:sz w:val="24"/>
          <w:szCs w:val="24"/>
        </w:rPr>
        <w:t xml:space="preserve"> </w:t>
      </w:r>
      <w:r w:rsidRPr="00A1132A">
        <w:rPr>
          <w:color w:val="231F20"/>
          <w:w w:val="105"/>
          <w:sz w:val="24"/>
          <w:szCs w:val="24"/>
        </w:rPr>
        <w:t>going</w:t>
      </w:r>
      <w:r w:rsidRPr="00A1132A">
        <w:rPr>
          <w:color w:val="231F20"/>
          <w:spacing w:val="13"/>
          <w:w w:val="105"/>
          <w:sz w:val="24"/>
          <w:szCs w:val="24"/>
        </w:rPr>
        <w:t xml:space="preserve"> </w:t>
      </w:r>
      <w:r w:rsidRPr="00A1132A">
        <w:rPr>
          <w:color w:val="231F20"/>
          <w:w w:val="105"/>
          <w:sz w:val="24"/>
          <w:szCs w:val="24"/>
        </w:rPr>
        <w:t>home.</w:t>
      </w:r>
      <w:r w:rsidRPr="00A1132A">
        <w:rPr>
          <w:color w:val="231F20"/>
          <w:spacing w:val="12"/>
          <w:w w:val="105"/>
          <w:sz w:val="24"/>
          <w:szCs w:val="24"/>
        </w:rPr>
        <w:t xml:space="preserve"> </w:t>
      </w:r>
      <w:r w:rsidRPr="00A1132A">
        <w:rPr>
          <w:color w:val="231F20"/>
          <w:w w:val="105"/>
          <w:sz w:val="24"/>
          <w:szCs w:val="24"/>
        </w:rPr>
        <w:t>(Gay</w:t>
      </w:r>
      <w:r w:rsidRPr="00A1132A">
        <w:rPr>
          <w:color w:val="231F20"/>
          <w:spacing w:val="14"/>
          <w:w w:val="105"/>
          <w:sz w:val="24"/>
          <w:szCs w:val="24"/>
        </w:rPr>
        <w:t xml:space="preserve"> </w:t>
      </w:r>
      <w:r w:rsidRPr="00A1132A">
        <w:rPr>
          <w:color w:val="231F20"/>
          <w:w w:val="105"/>
          <w:sz w:val="24"/>
          <w:szCs w:val="24"/>
        </w:rPr>
        <w:t>Male,</w:t>
      </w:r>
      <w:r w:rsidRPr="00A1132A">
        <w:rPr>
          <w:color w:val="231F20"/>
          <w:spacing w:val="13"/>
          <w:w w:val="105"/>
          <w:sz w:val="24"/>
          <w:szCs w:val="24"/>
        </w:rPr>
        <w:t xml:space="preserve"> </w:t>
      </w:r>
      <w:r w:rsidRPr="00A1132A">
        <w:rPr>
          <w:color w:val="231F20"/>
          <w:w w:val="105"/>
          <w:sz w:val="24"/>
          <w:szCs w:val="24"/>
        </w:rPr>
        <w:t>57</w:t>
      </w:r>
      <w:r w:rsidRPr="00A1132A">
        <w:rPr>
          <w:color w:val="231F20"/>
          <w:spacing w:val="12"/>
          <w:w w:val="105"/>
          <w:sz w:val="24"/>
          <w:szCs w:val="24"/>
        </w:rPr>
        <w:t xml:space="preserve"> </w:t>
      </w:r>
      <w:r w:rsidRPr="00A1132A">
        <w:rPr>
          <w:color w:val="231F20"/>
          <w:w w:val="105"/>
          <w:sz w:val="24"/>
          <w:szCs w:val="24"/>
        </w:rPr>
        <w:t>years)</w:t>
      </w:r>
    </w:p>
    <w:p w:rsidR="00A1132A" w:rsidRPr="00A1132A" w:rsidRDefault="00A1132A" w:rsidP="00A1132A">
      <w:pPr>
        <w:pStyle w:val="BodyText"/>
        <w:spacing w:before="129" w:line="480" w:lineRule="auto"/>
        <w:ind w:right="832"/>
        <w:jc w:val="both"/>
        <w:rPr>
          <w:sz w:val="24"/>
          <w:szCs w:val="24"/>
        </w:rPr>
      </w:pPr>
      <w:r w:rsidRPr="00A1132A">
        <w:rPr>
          <w:color w:val="231F20"/>
          <w:w w:val="105"/>
          <w:sz w:val="24"/>
          <w:szCs w:val="24"/>
        </w:rPr>
        <w:t xml:space="preserve">Six </w:t>
      </w:r>
      <w:proofErr w:type="gramStart"/>
      <w:r w:rsidRPr="00A1132A">
        <w:rPr>
          <w:color w:val="231F20"/>
          <w:w w:val="105"/>
          <w:sz w:val="24"/>
          <w:szCs w:val="24"/>
        </w:rPr>
        <w:t>survey  participants</w:t>
      </w:r>
      <w:proofErr w:type="gramEnd"/>
      <w:r w:rsidRPr="00A1132A">
        <w:rPr>
          <w:color w:val="231F20"/>
          <w:w w:val="105"/>
          <w:sz w:val="24"/>
          <w:szCs w:val="24"/>
        </w:rPr>
        <w:t xml:space="preserve">  (4%)  reported  using  illicit drugs recreationally within the last year,</w:t>
      </w:r>
      <w:r w:rsidRPr="00A1132A">
        <w:rPr>
          <w:color w:val="231F20"/>
          <w:spacing w:val="39"/>
          <w:w w:val="105"/>
          <w:sz w:val="24"/>
          <w:szCs w:val="24"/>
        </w:rPr>
        <w:t xml:space="preserve"> </w:t>
      </w:r>
      <w:r w:rsidRPr="00A1132A">
        <w:rPr>
          <w:color w:val="231F20"/>
          <w:w w:val="105"/>
          <w:sz w:val="24"/>
          <w:szCs w:val="24"/>
        </w:rPr>
        <w:t>with four of these reporting having done so in the preceding month.</w:t>
      </w:r>
    </w:p>
    <w:p w:rsidR="00A1132A" w:rsidRPr="00A1132A" w:rsidRDefault="00A1132A" w:rsidP="00A1132A">
      <w:pPr>
        <w:spacing w:before="93" w:line="480" w:lineRule="auto"/>
        <w:rPr>
          <w:i/>
          <w:sz w:val="24"/>
          <w:szCs w:val="24"/>
        </w:rPr>
      </w:pPr>
      <w:r w:rsidRPr="00A1132A">
        <w:rPr>
          <w:i/>
          <w:color w:val="231F20"/>
          <w:sz w:val="24"/>
          <w:szCs w:val="24"/>
        </w:rPr>
        <w:t>Experiences of violence</w:t>
      </w:r>
    </w:p>
    <w:p w:rsidR="00A1132A" w:rsidRPr="00A1132A" w:rsidRDefault="00A1132A" w:rsidP="00A1132A">
      <w:pPr>
        <w:pStyle w:val="BodyText"/>
        <w:spacing w:before="70" w:line="480" w:lineRule="auto"/>
        <w:jc w:val="both"/>
        <w:rPr>
          <w:sz w:val="24"/>
          <w:szCs w:val="24"/>
        </w:rPr>
      </w:pPr>
      <w:r w:rsidRPr="00A1132A">
        <w:rPr>
          <w:color w:val="231F20"/>
          <w:w w:val="105"/>
          <w:sz w:val="24"/>
          <w:szCs w:val="24"/>
        </w:rPr>
        <w:t>Nearly half (47%) of the survey respondents reported being verbally insulted and 19% reported being punched or kicked on the basis of their LGBT identity. One-quarter (25%) had been threatened with physical violence and one-fifth (20%) had people threaten to ‘out’ them. A further 16% experienced domestic or partner violence in their relationships and 7% of participants reported experiencing sexual violence. Six</w:t>
      </w:r>
      <w:r w:rsidRPr="00A1132A">
        <w:rPr>
          <w:color w:val="231F20"/>
          <w:w w:val="98"/>
          <w:sz w:val="24"/>
          <w:szCs w:val="24"/>
        </w:rPr>
        <w:t xml:space="preserve"> </w:t>
      </w:r>
      <w:r w:rsidRPr="00A1132A">
        <w:rPr>
          <w:color w:val="231F20"/>
          <w:w w:val="105"/>
          <w:sz w:val="24"/>
          <w:szCs w:val="24"/>
        </w:rPr>
        <w:t xml:space="preserve">of the participants interviewed also spoke of </w:t>
      </w:r>
      <w:proofErr w:type="spellStart"/>
      <w:r w:rsidRPr="00A1132A">
        <w:rPr>
          <w:color w:val="231F20"/>
          <w:w w:val="105"/>
          <w:sz w:val="24"/>
          <w:szCs w:val="24"/>
        </w:rPr>
        <w:t>experienc</w:t>
      </w:r>
      <w:proofErr w:type="spellEnd"/>
      <w:r w:rsidRPr="00A1132A">
        <w:rPr>
          <w:color w:val="231F20"/>
          <w:w w:val="105"/>
          <w:sz w:val="24"/>
          <w:szCs w:val="24"/>
        </w:rPr>
        <w:t xml:space="preserve">- </w:t>
      </w:r>
      <w:proofErr w:type="spellStart"/>
      <w:r w:rsidRPr="00A1132A">
        <w:rPr>
          <w:color w:val="231F20"/>
          <w:w w:val="105"/>
          <w:sz w:val="24"/>
          <w:szCs w:val="24"/>
        </w:rPr>
        <w:t>ing</w:t>
      </w:r>
      <w:proofErr w:type="spellEnd"/>
      <w:r w:rsidRPr="00A1132A">
        <w:rPr>
          <w:color w:val="231F20"/>
          <w:w w:val="105"/>
          <w:sz w:val="24"/>
          <w:szCs w:val="24"/>
        </w:rPr>
        <w:t xml:space="preserve"> some form of physical and sexual violence, including stranger and date rape. One man who </w:t>
      </w:r>
      <w:proofErr w:type="gramStart"/>
      <w:r w:rsidRPr="00A1132A">
        <w:rPr>
          <w:color w:val="231F20"/>
          <w:w w:val="105"/>
          <w:sz w:val="24"/>
          <w:szCs w:val="24"/>
        </w:rPr>
        <w:t>had been sexually assaulted</w:t>
      </w:r>
      <w:proofErr w:type="gramEnd"/>
      <w:r w:rsidRPr="00A1132A">
        <w:rPr>
          <w:color w:val="231F20"/>
          <w:w w:val="105"/>
          <w:sz w:val="24"/>
          <w:szCs w:val="24"/>
        </w:rPr>
        <w:t xml:space="preserve"> had not reported it to the authorities or told any of his family:</w:t>
      </w:r>
    </w:p>
    <w:p w:rsidR="00A1132A" w:rsidRPr="00A1132A" w:rsidRDefault="00A1132A" w:rsidP="00A1132A">
      <w:pPr>
        <w:spacing w:before="123" w:line="480" w:lineRule="auto"/>
        <w:ind w:left="1070" w:right="237"/>
        <w:jc w:val="both"/>
        <w:rPr>
          <w:sz w:val="24"/>
          <w:szCs w:val="24"/>
        </w:rPr>
      </w:pPr>
      <w:r w:rsidRPr="00A1132A">
        <w:rPr>
          <w:color w:val="231F20"/>
          <w:w w:val="105"/>
          <w:sz w:val="24"/>
          <w:szCs w:val="24"/>
        </w:rPr>
        <w:t xml:space="preserve">I said, ‘How could I even begin to tell them what had happened to me?’ Block it; </w:t>
      </w:r>
      <w:proofErr w:type="gramStart"/>
      <w:r w:rsidRPr="00A1132A">
        <w:rPr>
          <w:color w:val="231F20"/>
          <w:w w:val="105"/>
          <w:sz w:val="24"/>
          <w:szCs w:val="24"/>
        </w:rPr>
        <w:t>it’s</w:t>
      </w:r>
      <w:proofErr w:type="gramEnd"/>
      <w:r w:rsidRPr="00A1132A">
        <w:rPr>
          <w:color w:val="231F20"/>
          <w:w w:val="105"/>
          <w:sz w:val="24"/>
          <w:szCs w:val="24"/>
        </w:rPr>
        <w:t xml:space="preserve"> gone. Forge</w:t>
      </w:r>
      <w:r>
        <w:rPr>
          <w:color w:val="231F20"/>
          <w:w w:val="105"/>
          <w:sz w:val="24"/>
          <w:szCs w:val="24"/>
        </w:rPr>
        <w:t>t about it. (Gay Male, 57 years)</w:t>
      </w:r>
    </w:p>
    <w:p w:rsidR="00A1132A" w:rsidRPr="00A1132A" w:rsidRDefault="00A1132A" w:rsidP="00A1132A">
      <w:pPr>
        <w:pStyle w:val="BodyText"/>
        <w:spacing w:before="9" w:line="480" w:lineRule="auto"/>
        <w:rPr>
          <w:sz w:val="24"/>
          <w:szCs w:val="24"/>
        </w:rPr>
      </w:pPr>
    </w:p>
    <w:p w:rsidR="00A1132A" w:rsidRPr="00A1132A" w:rsidRDefault="00A1132A" w:rsidP="00A1132A">
      <w:pPr>
        <w:spacing w:before="1" w:line="480" w:lineRule="auto"/>
        <w:rPr>
          <w:i/>
          <w:sz w:val="24"/>
          <w:szCs w:val="24"/>
        </w:rPr>
      </w:pPr>
      <w:r w:rsidRPr="00A1132A">
        <w:rPr>
          <w:i/>
          <w:color w:val="231F20"/>
          <w:sz w:val="24"/>
          <w:szCs w:val="24"/>
        </w:rPr>
        <w:t>Grief and loss</w:t>
      </w:r>
    </w:p>
    <w:p w:rsidR="00A1132A" w:rsidRPr="00A1132A" w:rsidRDefault="00A1132A" w:rsidP="00A1132A">
      <w:pPr>
        <w:pStyle w:val="BodyText"/>
        <w:spacing w:before="68" w:line="480" w:lineRule="auto"/>
        <w:jc w:val="both"/>
        <w:rPr>
          <w:sz w:val="24"/>
          <w:szCs w:val="24"/>
        </w:rPr>
      </w:pPr>
      <w:r w:rsidRPr="00A1132A">
        <w:rPr>
          <w:color w:val="231F20"/>
          <w:w w:val="105"/>
          <w:sz w:val="24"/>
          <w:szCs w:val="24"/>
        </w:rPr>
        <w:t xml:space="preserve">Nearly one in 10 (9%) of the survey respondents reported surviving the death of a partner or spouse of the same sex. One in four (25%) of the survey respondents and 10 of the interview participants were divorced or separated from a person of the opposite sex. Some </w:t>
      </w:r>
      <w:r w:rsidRPr="00A1132A">
        <w:rPr>
          <w:color w:val="231F20"/>
          <w:w w:val="105"/>
          <w:sz w:val="24"/>
          <w:szCs w:val="24"/>
        </w:rPr>
        <w:lastRenderedPageBreak/>
        <w:t>of the interview participants highlighted the disenfranchised nature of their own grief and the grief of other LGBT people who had experienced the death or separation from a same-sex partner. One woman, after separating from her husband, had a relationship with an older widowed woman with children who subsequently</w:t>
      </w:r>
      <w:r w:rsidRPr="00A1132A">
        <w:rPr>
          <w:color w:val="231F20"/>
          <w:spacing w:val="14"/>
          <w:w w:val="105"/>
          <w:sz w:val="24"/>
          <w:szCs w:val="24"/>
        </w:rPr>
        <w:t xml:space="preserve"> </w:t>
      </w:r>
      <w:r w:rsidRPr="00A1132A">
        <w:rPr>
          <w:color w:val="231F20"/>
          <w:w w:val="105"/>
          <w:sz w:val="24"/>
          <w:szCs w:val="24"/>
        </w:rPr>
        <w:t>died:</w:t>
      </w:r>
    </w:p>
    <w:p w:rsidR="00A1132A" w:rsidRPr="00A1132A" w:rsidRDefault="00A1132A" w:rsidP="00A1132A">
      <w:pPr>
        <w:spacing w:before="121" w:line="480" w:lineRule="auto"/>
        <w:ind w:left="1070" w:right="237"/>
        <w:jc w:val="both"/>
        <w:rPr>
          <w:sz w:val="24"/>
          <w:szCs w:val="24"/>
        </w:rPr>
      </w:pPr>
      <w:proofErr w:type="gramStart"/>
      <w:r w:rsidRPr="00A1132A">
        <w:rPr>
          <w:color w:val="231F20"/>
          <w:w w:val="105"/>
          <w:sz w:val="24"/>
          <w:szCs w:val="24"/>
        </w:rPr>
        <w:t>But</w:t>
      </w:r>
      <w:proofErr w:type="gramEnd"/>
      <w:r w:rsidRPr="00A1132A">
        <w:rPr>
          <w:color w:val="231F20"/>
          <w:w w:val="105"/>
          <w:sz w:val="24"/>
          <w:szCs w:val="24"/>
        </w:rPr>
        <w:t xml:space="preserve"> it can be tough at times. The only way I could</w:t>
      </w:r>
      <w:r w:rsidRPr="00A1132A">
        <w:rPr>
          <w:color w:val="231F20"/>
          <w:spacing w:val="-17"/>
          <w:w w:val="105"/>
          <w:sz w:val="24"/>
          <w:szCs w:val="24"/>
        </w:rPr>
        <w:t xml:space="preserve"> </w:t>
      </w:r>
      <w:r w:rsidRPr="00A1132A">
        <w:rPr>
          <w:color w:val="231F20"/>
          <w:w w:val="105"/>
          <w:sz w:val="24"/>
          <w:szCs w:val="24"/>
        </w:rPr>
        <w:t>cope with it was get away into my own place at night [lives on her own], away from everyone. (Lesbian Female,</w:t>
      </w:r>
      <w:r w:rsidRPr="00A1132A">
        <w:rPr>
          <w:color w:val="231F20"/>
          <w:spacing w:val="-24"/>
          <w:w w:val="105"/>
          <w:sz w:val="24"/>
          <w:szCs w:val="24"/>
        </w:rPr>
        <w:t xml:space="preserve"> </w:t>
      </w:r>
      <w:r w:rsidRPr="00A1132A">
        <w:rPr>
          <w:color w:val="231F20"/>
          <w:w w:val="105"/>
          <w:sz w:val="24"/>
          <w:szCs w:val="24"/>
        </w:rPr>
        <w:t>59 years)</w:t>
      </w:r>
    </w:p>
    <w:p w:rsidR="00A1132A" w:rsidRPr="00A1132A" w:rsidRDefault="00A1132A" w:rsidP="00A1132A">
      <w:pPr>
        <w:pStyle w:val="BodyText"/>
        <w:spacing w:before="122" w:line="480" w:lineRule="auto"/>
        <w:jc w:val="both"/>
        <w:rPr>
          <w:sz w:val="24"/>
          <w:szCs w:val="24"/>
        </w:rPr>
      </w:pPr>
      <w:r w:rsidRPr="00A1132A">
        <w:rPr>
          <w:color w:val="231F20"/>
          <w:w w:val="105"/>
          <w:sz w:val="24"/>
          <w:szCs w:val="24"/>
        </w:rPr>
        <w:t xml:space="preserve">Within the study, some of the male participants spoke of the intensity of the losses experienced </w:t>
      </w:r>
      <w:proofErr w:type="gramStart"/>
      <w:r w:rsidRPr="00A1132A">
        <w:rPr>
          <w:color w:val="231F20"/>
          <w:w w:val="105"/>
          <w:sz w:val="24"/>
          <w:szCs w:val="24"/>
        </w:rPr>
        <w:t>as a consequence</w:t>
      </w:r>
      <w:proofErr w:type="gramEnd"/>
      <w:r w:rsidRPr="00A1132A">
        <w:rPr>
          <w:color w:val="231F20"/>
          <w:w w:val="105"/>
          <w:sz w:val="24"/>
          <w:szCs w:val="24"/>
        </w:rPr>
        <w:t xml:space="preserve"> of AIDS and its impact on them:</w:t>
      </w:r>
    </w:p>
    <w:p w:rsidR="00A1132A" w:rsidRPr="00A1132A" w:rsidRDefault="00A1132A" w:rsidP="00A1132A">
      <w:pPr>
        <w:spacing w:before="116" w:line="480" w:lineRule="auto"/>
        <w:ind w:left="1070" w:right="237"/>
        <w:jc w:val="both"/>
        <w:rPr>
          <w:sz w:val="24"/>
          <w:szCs w:val="24"/>
        </w:rPr>
      </w:pPr>
      <w:r w:rsidRPr="00A1132A">
        <w:rPr>
          <w:color w:val="231F20"/>
          <w:w w:val="105"/>
          <w:sz w:val="24"/>
          <w:szCs w:val="24"/>
        </w:rPr>
        <w:t xml:space="preserve">. . . The cream of Irish homosexual </w:t>
      </w:r>
      <w:proofErr w:type="gramStart"/>
      <w:r w:rsidRPr="00A1132A">
        <w:rPr>
          <w:color w:val="231F20"/>
          <w:w w:val="105"/>
          <w:sz w:val="24"/>
          <w:szCs w:val="24"/>
        </w:rPr>
        <w:t>men  was</w:t>
      </w:r>
      <w:proofErr w:type="gramEnd"/>
      <w:r w:rsidRPr="00A1132A">
        <w:rPr>
          <w:color w:val="231F20"/>
          <w:spacing w:val="20"/>
          <w:w w:val="105"/>
          <w:sz w:val="24"/>
          <w:szCs w:val="24"/>
        </w:rPr>
        <w:t xml:space="preserve"> </w:t>
      </w:r>
      <w:r w:rsidRPr="00A1132A">
        <w:rPr>
          <w:color w:val="231F20"/>
          <w:w w:val="105"/>
          <w:sz w:val="24"/>
          <w:szCs w:val="24"/>
        </w:rPr>
        <w:t>wiped out . . . It started when I was 30 I suppose and it’s gone on since then.</w:t>
      </w:r>
      <w:r w:rsidRPr="00A1132A">
        <w:rPr>
          <w:color w:val="231F20"/>
          <w:spacing w:val="27"/>
          <w:w w:val="105"/>
          <w:sz w:val="24"/>
          <w:szCs w:val="24"/>
        </w:rPr>
        <w:t xml:space="preserve"> </w:t>
      </w:r>
      <w:r w:rsidRPr="00A1132A">
        <w:rPr>
          <w:color w:val="231F20"/>
          <w:w w:val="105"/>
          <w:sz w:val="24"/>
          <w:szCs w:val="24"/>
        </w:rPr>
        <w:t>(Gay Male, 59 years)</w:t>
      </w:r>
    </w:p>
    <w:p w:rsidR="00A1132A" w:rsidRPr="00A1132A" w:rsidRDefault="00A1132A" w:rsidP="00A1132A">
      <w:pPr>
        <w:pStyle w:val="BodyText"/>
        <w:spacing w:before="126" w:line="480" w:lineRule="auto"/>
        <w:jc w:val="both"/>
        <w:rPr>
          <w:sz w:val="24"/>
          <w:szCs w:val="24"/>
        </w:rPr>
      </w:pPr>
      <w:r w:rsidRPr="00A1132A">
        <w:rPr>
          <w:color w:val="231F20"/>
          <w:w w:val="105"/>
          <w:sz w:val="24"/>
          <w:szCs w:val="24"/>
        </w:rPr>
        <w:t xml:space="preserve">The impact of suicide on the LGBT community was also an issue that </w:t>
      </w:r>
      <w:proofErr w:type="gramStart"/>
      <w:r w:rsidRPr="00A1132A">
        <w:rPr>
          <w:color w:val="231F20"/>
          <w:w w:val="105"/>
          <w:sz w:val="24"/>
          <w:szCs w:val="24"/>
        </w:rPr>
        <w:t>was raised</w:t>
      </w:r>
      <w:proofErr w:type="gramEnd"/>
      <w:r w:rsidRPr="00A1132A">
        <w:rPr>
          <w:color w:val="231F20"/>
          <w:w w:val="105"/>
          <w:sz w:val="24"/>
          <w:szCs w:val="24"/>
        </w:rPr>
        <w:t xml:space="preserve"> by some participants:</w:t>
      </w:r>
    </w:p>
    <w:p w:rsidR="00A1132A" w:rsidRPr="00A1132A" w:rsidRDefault="00A1132A" w:rsidP="00A1132A">
      <w:pPr>
        <w:spacing w:before="116" w:line="480" w:lineRule="auto"/>
        <w:ind w:left="1070" w:right="237"/>
        <w:jc w:val="both"/>
        <w:rPr>
          <w:sz w:val="24"/>
          <w:szCs w:val="24"/>
        </w:rPr>
      </w:pPr>
      <w:r w:rsidRPr="00A1132A">
        <w:rPr>
          <w:color w:val="231F20"/>
          <w:w w:val="105"/>
          <w:sz w:val="24"/>
          <w:szCs w:val="24"/>
        </w:rPr>
        <w:t>By the time he [friend] had committed suicide he had cut himself off from everybody . . . The other person was younger . . . Out of the blue he just hung himself and nobody had any explanation . . . no explanations. (Gay Male, 55 years)</w:t>
      </w:r>
    </w:p>
    <w:p w:rsidR="00A1132A" w:rsidRPr="00A1132A" w:rsidRDefault="00A1132A" w:rsidP="00A1132A">
      <w:pPr>
        <w:pStyle w:val="BodyText"/>
        <w:spacing w:before="128" w:line="480" w:lineRule="auto"/>
        <w:jc w:val="both"/>
        <w:rPr>
          <w:sz w:val="24"/>
          <w:szCs w:val="24"/>
        </w:rPr>
      </w:pPr>
      <w:r w:rsidRPr="00A1132A">
        <w:rPr>
          <w:color w:val="231F20"/>
          <w:w w:val="105"/>
          <w:sz w:val="24"/>
          <w:szCs w:val="24"/>
        </w:rPr>
        <w:t xml:space="preserve">Of the 11 interview participants who had married a person of the opposite sex, 10 were now either divorced, separated or had had their </w:t>
      </w:r>
      <w:proofErr w:type="gramStart"/>
      <w:r w:rsidRPr="00A1132A">
        <w:rPr>
          <w:color w:val="231F20"/>
          <w:w w:val="105"/>
          <w:sz w:val="24"/>
          <w:szCs w:val="24"/>
        </w:rPr>
        <w:t>marriage  annulled</w:t>
      </w:r>
      <w:proofErr w:type="gramEnd"/>
      <w:r w:rsidRPr="00A1132A">
        <w:rPr>
          <w:color w:val="231F20"/>
          <w:w w:val="105"/>
          <w:sz w:val="24"/>
          <w:szCs w:val="24"/>
        </w:rPr>
        <w:t>. One person described the emotional</w:t>
      </w:r>
      <w:r w:rsidRPr="00A1132A">
        <w:rPr>
          <w:color w:val="231F20"/>
          <w:spacing w:val="21"/>
          <w:w w:val="105"/>
          <w:sz w:val="24"/>
          <w:szCs w:val="24"/>
        </w:rPr>
        <w:t xml:space="preserve"> </w:t>
      </w:r>
      <w:r w:rsidRPr="00A1132A">
        <w:rPr>
          <w:color w:val="231F20"/>
          <w:w w:val="105"/>
          <w:sz w:val="24"/>
          <w:szCs w:val="24"/>
        </w:rPr>
        <w:t>reaction:</w:t>
      </w:r>
    </w:p>
    <w:p w:rsidR="00A1132A" w:rsidRPr="00A1132A" w:rsidRDefault="00A1132A" w:rsidP="00A1132A">
      <w:pPr>
        <w:spacing w:before="77" w:line="480" w:lineRule="auto"/>
        <w:ind w:left="677" w:right="1006"/>
        <w:rPr>
          <w:sz w:val="24"/>
          <w:szCs w:val="24"/>
        </w:rPr>
      </w:pPr>
      <w:proofErr w:type="gramStart"/>
      <w:r w:rsidRPr="00A1132A">
        <w:rPr>
          <w:color w:val="231F20"/>
          <w:w w:val="110"/>
          <w:sz w:val="24"/>
          <w:szCs w:val="24"/>
        </w:rPr>
        <w:t>So</w:t>
      </w:r>
      <w:proofErr w:type="gramEnd"/>
      <w:r w:rsidRPr="00A1132A">
        <w:rPr>
          <w:color w:val="231F20"/>
          <w:w w:val="110"/>
          <w:sz w:val="24"/>
          <w:szCs w:val="24"/>
        </w:rPr>
        <w:t xml:space="preserve"> that was very traumatic for her, terribly traumatic for her. </w:t>
      </w:r>
      <w:proofErr w:type="gramStart"/>
      <w:r w:rsidRPr="00A1132A">
        <w:rPr>
          <w:color w:val="231F20"/>
          <w:w w:val="110"/>
          <w:sz w:val="24"/>
          <w:szCs w:val="24"/>
        </w:rPr>
        <w:t>Fairly traumatic</w:t>
      </w:r>
      <w:proofErr w:type="gramEnd"/>
      <w:r w:rsidRPr="00A1132A">
        <w:rPr>
          <w:color w:val="231F20"/>
          <w:w w:val="110"/>
          <w:sz w:val="24"/>
          <w:szCs w:val="24"/>
        </w:rPr>
        <w:t xml:space="preserve"> for me but I had been expecting</w:t>
      </w:r>
      <w:r w:rsidRPr="00A1132A">
        <w:rPr>
          <w:color w:val="231F20"/>
          <w:spacing w:val="-1"/>
          <w:w w:val="110"/>
          <w:sz w:val="24"/>
          <w:szCs w:val="24"/>
        </w:rPr>
        <w:t xml:space="preserve"> </w:t>
      </w:r>
      <w:r w:rsidRPr="00A1132A">
        <w:rPr>
          <w:color w:val="231F20"/>
          <w:w w:val="110"/>
          <w:sz w:val="24"/>
          <w:szCs w:val="24"/>
        </w:rPr>
        <w:t>it for a</w:t>
      </w:r>
      <w:r w:rsidRPr="00A1132A">
        <w:rPr>
          <w:color w:val="231F20"/>
          <w:spacing w:val="-1"/>
          <w:w w:val="110"/>
          <w:sz w:val="24"/>
          <w:szCs w:val="24"/>
        </w:rPr>
        <w:t xml:space="preserve"> </w:t>
      </w:r>
      <w:r w:rsidRPr="00A1132A">
        <w:rPr>
          <w:color w:val="231F20"/>
          <w:w w:val="110"/>
          <w:sz w:val="24"/>
          <w:szCs w:val="24"/>
        </w:rPr>
        <w:t>while</w:t>
      </w:r>
      <w:r w:rsidRPr="00A1132A">
        <w:rPr>
          <w:color w:val="231F20"/>
          <w:spacing w:val="-26"/>
          <w:w w:val="110"/>
          <w:sz w:val="24"/>
          <w:szCs w:val="24"/>
        </w:rPr>
        <w:t xml:space="preserve"> </w:t>
      </w:r>
      <w:r w:rsidRPr="00A1132A">
        <w:rPr>
          <w:color w:val="231F20"/>
          <w:w w:val="110"/>
          <w:sz w:val="24"/>
          <w:szCs w:val="24"/>
        </w:rPr>
        <w:t>.</w:t>
      </w:r>
      <w:r w:rsidRPr="00A1132A">
        <w:rPr>
          <w:color w:val="231F20"/>
          <w:spacing w:val="-25"/>
          <w:w w:val="110"/>
          <w:sz w:val="24"/>
          <w:szCs w:val="24"/>
        </w:rPr>
        <w:t xml:space="preserve"> </w:t>
      </w:r>
      <w:r w:rsidRPr="00A1132A">
        <w:rPr>
          <w:color w:val="231F20"/>
          <w:w w:val="110"/>
          <w:sz w:val="24"/>
          <w:szCs w:val="24"/>
        </w:rPr>
        <w:t>.</w:t>
      </w:r>
      <w:r w:rsidRPr="00A1132A">
        <w:rPr>
          <w:color w:val="231F20"/>
          <w:spacing w:val="-25"/>
          <w:w w:val="110"/>
          <w:sz w:val="24"/>
          <w:szCs w:val="24"/>
        </w:rPr>
        <w:t xml:space="preserve"> </w:t>
      </w:r>
      <w:r w:rsidRPr="00A1132A">
        <w:rPr>
          <w:color w:val="231F20"/>
          <w:w w:val="110"/>
          <w:sz w:val="24"/>
          <w:szCs w:val="24"/>
        </w:rPr>
        <w:t>.</w:t>
      </w:r>
      <w:r w:rsidRPr="00A1132A">
        <w:rPr>
          <w:color w:val="231F20"/>
          <w:spacing w:val="-24"/>
          <w:w w:val="110"/>
          <w:sz w:val="24"/>
          <w:szCs w:val="24"/>
        </w:rPr>
        <w:t xml:space="preserve"> </w:t>
      </w:r>
      <w:r w:rsidRPr="00A1132A">
        <w:rPr>
          <w:color w:val="231F20"/>
          <w:w w:val="110"/>
          <w:sz w:val="24"/>
          <w:szCs w:val="24"/>
        </w:rPr>
        <w:t>I</w:t>
      </w:r>
      <w:r w:rsidRPr="00A1132A">
        <w:rPr>
          <w:color w:val="231F20"/>
          <w:spacing w:val="-1"/>
          <w:w w:val="110"/>
          <w:sz w:val="24"/>
          <w:szCs w:val="24"/>
        </w:rPr>
        <w:t xml:space="preserve"> </w:t>
      </w:r>
      <w:r w:rsidRPr="00A1132A">
        <w:rPr>
          <w:color w:val="231F20"/>
          <w:w w:val="110"/>
          <w:sz w:val="24"/>
          <w:szCs w:val="24"/>
        </w:rPr>
        <w:t>know I</w:t>
      </w:r>
      <w:r w:rsidRPr="00A1132A">
        <w:rPr>
          <w:color w:val="231F20"/>
          <w:spacing w:val="-1"/>
          <w:w w:val="110"/>
          <w:sz w:val="24"/>
          <w:szCs w:val="24"/>
        </w:rPr>
        <w:t xml:space="preserve"> </w:t>
      </w:r>
      <w:r w:rsidRPr="00A1132A">
        <w:rPr>
          <w:color w:val="231F20"/>
          <w:w w:val="110"/>
          <w:sz w:val="24"/>
          <w:szCs w:val="24"/>
        </w:rPr>
        <w:t>hurt my</w:t>
      </w:r>
      <w:r w:rsidRPr="00A1132A">
        <w:rPr>
          <w:color w:val="231F20"/>
          <w:spacing w:val="-1"/>
          <w:w w:val="110"/>
          <w:sz w:val="24"/>
          <w:szCs w:val="24"/>
        </w:rPr>
        <w:t xml:space="preserve"> </w:t>
      </w:r>
      <w:r w:rsidRPr="00A1132A">
        <w:rPr>
          <w:color w:val="231F20"/>
          <w:w w:val="110"/>
          <w:sz w:val="24"/>
          <w:szCs w:val="24"/>
        </w:rPr>
        <w:t>wife, my ex-wife. I know I hurt her and I think my sons to a certain</w:t>
      </w:r>
      <w:r w:rsidRPr="00A1132A">
        <w:rPr>
          <w:color w:val="231F20"/>
          <w:spacing w:val="27"/>
          <w:w w:val="110"/>
          <w:sz w:val="24"/>
          <w:szCs w:val="24"/>
        </w:rPr>
        <w:t xml:space="preserve"> </w:t>
      </w:r>
      <w:r w:rsidRPr="00A1132A">
        <w:rPr>
          <w:color w:val="231F20"/>
          <w:w w:val="110"/>
          <w:sz w:val="24"/>
          <w:szCs w:val="24"/>
        </w:rPr>
        <w:t>degree</w:t>
      </w:r>
      <w:r w:rsidRPr="00A1132A">
        <w:rPr>
          <w:color w:val="231F20"/>
          <w:spacing w:val="27"/>
          <w:w w:val="110"/>
          <w:sz w:val="24"/>
          <w:szCs w:val="24"/>
        </w:rPr>
        <w:t xml:space="preserve"> </w:t>
      </w:r>
      <w:r w:rsidRPr="00A1132A">
        <w:rPr>
          <w:color w:val="231F20"/>
          <w:w w:val="110"/>
          <w:sz w:val="24"/>
          <w:szCs w:val="24"/>
        </w:rPr>
        <w:t>were</w:t>
      </w:r>
      <w:r w:rsidRPr="00A1132A">
        <w:rPr>
          <w:color w:val="231F20"/>
          <w:spacing w:val="27"/>
          <w:w w:val="110"/>
          <w:sz w:val="24"/>
          <w:szCs w:val="24"/>
        </w:rPr>
        <w:t xml:space="preserve"> </w:t>
      </w:r>
      <w:r w:rsidRPr="00A1132A">
        <w:rPr>
          <w:color w:val="231F20"/>
          <w:w w:val="110"/>
          <w:sz w:val="24"/>
          <w:szCs w:val="24"/>
        </w:rPr>
        <w:t>quite</w:t>
      </w:r>
      <w:r w:rsidRPr="00A1132A">
        <w:rPr>
          <w:color w:val="231F20"/>
          <w:spacing w:val="27"/>
          <w:w w:val="110"/>
          <w:sz w:val="24"/>
          <w:szCs w:val="24"/>
        </w:rPr>
        <w:t xml:space="preserve"> </w:t>
      </w:r>
      <w:r w:rsidRPr="00A1132A">
        <w:rPr>
          <w:color w:val="231F20"/>
          <w:w w:val="110"/>
          <w:sz w:val="24"/>
          <w:szCs w:val="24"/>
        </w:rPr>
        <w:t>worried</w:t>
      </w:r>
      <w:r w:rsidRPr="00A1132A">
        <w:rPr>
          <w:color w:val="231F20"/>
          <w:spacing w:val="27"/>
          <w:w w:val="110"/>
          <w:sz w:val="24"/>
          <w:szCs w:val="24"/>
        </w:rPr>
        <w:t xml:space="preserve"> </w:t>
      </w:r>
      <w:r w:rsidRPr="00A1132A">
        <w:rPr>
          <w:color w:val="231F20"/>
          <w:w w:val="110"/>
          <w:sz w:val="24"/>
          <w:szCs w:val="24"/>
        </w:rPr>
        <w:t>about</w:t>
      </w:r>
      <w:r w:rsidRPr="00A1132A">
        <w:rPr>
          <w:color w:val="231F20"/>
          <w:spacing w:val="27"/>
          <w:w w:val="110"/>
          <w:sz w:val="24"/>
          <w:szCs w:val="24"/>
        </w:rPr>
        <w:t xml:space="preserve"> </w:t>
      </w:r>
      <w:r w:rsidRPr="00A1132A">
        <w:rPr>
          <w:color w:val="231F20"/>
          <w:w w:val="110"/>
          <w:sz w:val="24"/>
          <w:szCs w:val="24"/>
        </w:rPr>
        <w:t>it</w:t>
      </w:r>
      <w:r w:rsidRPr="00A1132A">
        <w:rPr>
          <w:color w:val="231F20"/>
          <w:spacing w:val="27"/>
          <w:w w:val="110"/>
          <w:sz w:val="24"/>
          <w:szCs w:val="24"/>
        </w:rPr>
        <w:t xml:space="preserve"> </w:t>
      </w:r>
      <w:r w:rsidRPr="00A1132A">
        <w:rPr>
          <w:color w:val="231F20"/>
          <w:w w:val="110"/>
          <w:sz w:val="24"/>
          <w:szCs w:val="24"/>
        </w:rPr>
        <w:t>as</w:t>
      </w:r>
      <w:r w:rsidRPr="00A1132A">
        <w:rPr>
          <w:color w:val="231F20"/>
          <w:spacing w:val="27"/>
          <w:w w:val="110"/>
          <w:sz w:val="24"/>
          <w:szCs w:val="24"/>
        </w:rPr>
        <w:t xml:space="preserve"> </w:t>
      </w:r>
      <w:r w:rsidRPr="00A1132A">
        <w:rPr>
          <w:color w:val="231F20"/>
          <w:w w:val="110"/>
          <w:sz w:val="24"/>
          <w:szCs w:val="24"/>
        </w:rPr>
        <w:t>well,</w:t>
      </w:r>
      <w:r w:rsidRPr="00A1132A">
        <w:rPr>
          <w:color w:val="231F20"/>
          <w:w w:val="110"/>
          <w:sz w:val="24"/>
          <w:szCs w:val="24"/>
        </w:rPr>
        <w:t xml:space="preserve"> </w:t>
      </w:r>
      <w:r w:rsidRPr="00A1132A">
        <w:rPr>
          <w:color w:val="231F20"/>
          <w:w w:val="105"/>
          <w:sz w:val="24"/>
          <w:szCs w:val="24"/>
        </w:rPr>
        <w:t xml:space="preserve">although now </w:t>
      </w:r>
      <w:r w:rsidRPr="00A1132A">
        <w:rPr>
          <w:color w:val="231F20"/>
          <w:w w:val="105"/>
          <w:sz w:val="24"/>
          <w:szCs w:val="24"/>
        </w:rPr>
        <w:lastRenderedPageBreak/>
        <w:t>they totally accept it. (Gay Male, 56 years)</w:t>
      </w:r>
    </w:p>
    <w:p w:rsidR="00A1132A" w:rsidRDefault="00A1132A" w:rsidP="00A1132A">
      <w:pPr>
        <w:pStyle w:val="BodyText"/>
        <w:spacing w:before="124" w:line="480" w:lineRule="auto"/>
        <w:ind w:left="437" w:right="832" w:firstLine="298"/>
        <w:jc w:val="both"/>
        <w:rPr>
          <w:color w:val="231F20"/>
          <w:w w:val="105"/>
          <w:sz w:val="24"/>
          <w:szCs w:val="24"/>
        </w:rPr>
      </w:pPr>
      <w:r w:rsidRPr="00A1132A">
        <w:rPr>
          <w:color w:val="231F20"/>
          <w:w w:val="105"/>
          <w:sz w:val="24"/>
          <w:szCs w:val="24"/>
        </w:rPr>
        <w:t xml:space="preserve">For many participants grief </w:t>
      </w:r>
      <w:proofErr w:type="gramStart"/>
      <w:r w:rsidRPr="00A1132A">
        <w:rPr>
          <w:color w:val="231F20"/>
          <w:w w:val="105"/>
          <w:sz w:val="24"/>
          <w:szCs w:val="24"/>
        </w:rPr>
        <w:t>was also experienced</w:t>
      </w:r>
      <w:proofErr w:type="gramEnd"/>
      <w:r w:rsidRPr="00A1132A">
        <w:rPr>
          <w:color w:val="231F20"/>
          <w:w w:val="105"/>
          <w:sz w:val="24"/>
          <w:szCs w:val="24"/>
        </w:rPr>
        <w:t xml:space="preserve"> during the coming out process because of the </w:t>
      </w:r>
      <w:proofErr w:type="spellStart"/>
      <w:r w:rsidRPr="00A1132A">
        <w:rPr>
          <w:color w:val="231F20"/>
          <w:w w:val="105"/>
          <w:sz w:val="24"/>
          <w:szCs w:val="24"/>
        </w:rPr>
        <w:t>subse</w:t>
      </w:r>
      <w:proofErr w:type="spellEnd"/>
      <w:r w:rsidRPr="00A1132A">
        <w:rPr>
          <w:color w:val="231F20"/>
          <w:w w:val="105"/>
          <w:sz w:val="24"/>
          <w:szCs w:val="24"/>
        </w:rPr>
        <w:t xml:space="preserve">- </w:t>
      </w:r>
      <w:proofErr w:type="spellStart"/>
      <w:r w:rsidRPr="00A1132A">
        <w:rPr>
          <w:color w:val="231F20"/>
          <w:w w:val="105"/>
          <w:sz w:val="24"/>
          <w:szCs w:val="24"/>
        </w:rPr>
        <w:t>quent</w:t>
      </w:r>
      <w:proofErr w:type="spellEnd"/>
      <w:r w:rsidRPr="00A1132A">
        <w:rPr>
          <w:color w:val="231F20"/>
          <w:w w:val="105"/>
          <w:sz w:val="24"/>
          <w:szCs w:val="24"/>
        </w:rPr>
        <w:t xml:space="preserve"> rejection by</w:t>
      </w:r>
      <w:r>
        <w:rPr>
          <w:color w:val="231F20"/>
          <w:w w:val="105"/>
          <w:sz w:val="24"/>
          <w:szCs w:val="24"/>
        </w:rPr>
        <w:t xml:space="preserve"> parents, siblings and spouses.</w:t>
      </w:r>
    </w:p>
    <w:p w:rsidR="00A1132A" w:rsidRPr="00A1132A" w:rsidRDefault="00A1132A" w:rsidP="00A1132A">
      <w:pPr>
        <w:pStyle w:val="BodyText"/>
        <w:spacing w:before="124" w:line="480" w:lineRule="auto"/>
        <w:ind w:left="437" w:right="832"/>
        <w:jc w:val="both"/>
        <w:rPr>
          <w:sz w:val="24"/>
          <w:szCs w:val="24"/>
        </w:rPr>
      </w:pPr>
      <w:r w:rsidRPr="00A1132A">
        <w:rPr>
          <w:color w:val="231F20"/>
          <w:w w:val="105"/>
          <w:sz w:val="24"/>
          <w:szCs w:val="24"/>
        </w:rPr>
        <w:t xml:space="preserve">In addition, some participants initially experienced </w:t>
      </w:r>
      <w:proofErr w:type="spellStart"/>
      <w:r w:rsidRPr="00A1132A">
        <w:rPr>
          <w:color w:val="231F20"/>
          <w:w w:val="105"/>
          <w:sz w:val="24"/>
          <w:szCs w:val="24"/>
        </w:rPr>
        <w:t>rejec</w:t>
      </w:r>
      <w:proofErr w:type="spellEnd"/>
      <w:r w:rsidRPr="00A1132A">
        <w:rPr>
          <w:color w:val="231F20"/>
          <w:w w:val="105"/>
          <w:sz w:val="24"/>
          <w:szCs w:val="24"/>
        </w:rPr>
        <w:t xml:space="preserve">- </w:t>
      </w:r>
      <w:proofErr w:type="spellStart"/>
      <w:r w:rsidRPr="00A1132A">
        <w:rPr>
          <w:color w:val="231F20"/>
          <w:w w:val="105"/>
          <w:sz w:val="24"/>
          <w:szCs w:val="24"/>
        </w:rPr>
        <w:t>tion</w:t>
      </w:r>
      <w:proofErr w:type="spellEnd"/>
      <w:r w:rsidRPr="00A1132A">
        <w:rPr>
          <w:color w:val="231F20"/>
          <w:w w:val="105"/>
          <w:sz w:val="24"/>
          <w:szCs w:val="24"/>
        </w:rPr>
        <w:t xml:space="preserve"> from their children.</w:t>
      </w:r>
    </w:p>
    <w:p w:rsidR="00A1132A" w:rsidRPr="00A1132A" w:rsidRDefault="00A1132A" w:rsidP="00A1132A">
      <w:pPr>
        <w:pStyle w:val="BodyText"/>
        <w:spacing w:line="480" w:lineRule="auto"/>
        <w:jc w:val="both"/>
        <w:rPr>
          <w:i/>
          <w:sz w:val="24"/>
          <w:szCs w:val="24"/>
        </w:rPr>
      </w:pPr>
      <w:r w:rsidRPr="00A1132A">
        <w:rPr>
          <w:i/>
          <w:color w:val="231F20"/>
          <w:w w:val="105"/>
          <w:sz w:val="24"/>
          <w:szCs w:val="24"/>
        </w:rPr>
        <w:t>Limitations</w:t>
      </w:r>
    </w:p>
    <w:p w:rsidR="00A1132A" w:rsidRPr="00A1132A" w:rsidRDefault="00A1132A" w:rsidP="00A1132A">
      <w:pPr>
        <w:pStyle w:val="BodyText"/>
        <w:spacing w:before="69" w:line="480" w:lineRule="auto"/>
        <w:ind w:right="832"/>
        <w:jc w:val="both"/>
        <w:rPr>
          <w:sz w:val="24"/>
          <w:szCs w:val="24"/>
        </w:rPr>
      </w:pPr>
      <w:r w:rsidRPr="00A1132A">
        <w:rPr>
          <w:color w:val="231F20"/>
          <w:w w:val="105"/>
          <w:sz w:val="24"/>
          <w:szCs w:val="24"/>
        </w:rPr>
        <w:t xml:space="preserve">Whilst this study illuminates important issues related to mental health, the findings </w:t>
      </w:r>
      <w:proofErr w:type="gramStart"/>
      <w:r w:rsidRPr="00A1132A">
        <w:rPr>
          <w:color w:val="231F20"/>
          <w:w w:val="105"/>
          <w:sz w:val="24"/>
          <w:szCs w:val="24"/>
        </w:rPr>
        <w:t>must be considered</w:t>
      </w:r>
      <w:proofErr w:type="gramEnd"/>
      <w:r w:rsidRPr="00A1132A">
        <w:rPr>
          <w:color w:val="231F20"/>
          <w:w w:val="105"/>
          <w:sz w:val="24"/>
          <w:szCs w:val="24"/>
        </w:rPr>
        <w:t xml:space="preserve"> in the context of the following limitations. The findings </w:t>
      </w:r>
      <w:proofErr w:type="gramStart"/>
      <w:r w:rsidRPr="00A1132A">
        <w:rPr>
          <w:color w:val="231F20"/>
          <w:w w:val="105"/>
          <w:sz w:val="24"/>
          <w:szCs w:val="24"/>
        </w:rPr>
        <w:t>are based</w:t>
      </w:r>
      <w:proofErr w:type="gramEnd"/>
      <w:r w:rsidRPr="00A1132A">
        <w:rPr>
          <w:color w:val="231F20"/>
          <w:w w:val="105"/>
          <w:sz w:val="24"/>
          <w:szCs w:val="24"/>
        </w:rPr>
        <w:t xml:space="preserve"> on a non-probability sample of older LGBT people and it is unlikely that the sample is statistically representative of all older LGBT people in Ireland. People self-identified as LGBT and self-selected to participate in the survey and interview and this may bias the sample towards people who are secure in their sexual orientation and gender identity. Furthermore, women and people over the age of 70 years of age </w:t>
      </w:r>
      <w:proofErr w:type="gramStart"/>
      <w:r w:rsidRPr="00A1132A">
        <w:rPr>
          <w:color w:val="231F20"/>
          <w:w w:val="105"/>
          <w:sz w:val="24"/>
          <w:szCs w:val="24"/>
        </w:rPr>
        <w:t>are underrepresented</w:t>
      </w:r>
      <w:proofErr w:type="gramEnd"/>
      <w:r w:rsidRPr="00A1132A">
        <w:rPr>
          <w:color w:val="231F20"/>
          <w:w w:val="105"/>
          <w:sz w:val="24"/>
          <w:szCs w:val="24"/>
        </w:rPr>
        <w:t xml:space="preserve"> in the</w:t>
      </w:r>
      <w:r w:rsidRPr="00A1132A">
        <w:rPr>
          <w:color w:val="231F20"/>
          <w:spacing w:val="43"/>
          <w:w w:val="105"/>
          <w:sz w:val="24"/>
          <w:szCs w:val="24"/>
        </w:rPr>
        <w:t xml:space="preserve"> </w:t>
      </w:r>
      <w:r w:rsidRPr="00A1132A">
        <w:rPr>
          <w:color w:val="231F20"/>
          <w:w w:val="105"/>
          <w:sz w:val="24"/>
          <w:szCs w:val="24"/>
        </w:rPr>
        <w:t>samples.</w:t>
      </w:r>
    </w:p>
    <w:p w:rsidR="00A1132A" w:rsidRPr="00A1132A" w:rsidRDefault="00A1132A" w:rsidP="00A1132A">
      <w:pPr>
        <w:pStyle w:val="BodyText"/>
        <w:spacing w:line="480" w:lineRule="auto"/>
        <w:jc w:val="both"/>
        <w:rPr>
          <w:b/>
          <w:sz w:val="24"/>
          <w:szCs w:val="24"/>
        </w:rPr>
      </w:pPr>
      <w:r w:rsidRPr="00A1132A">
        <w:rPr>
          <w:b/>
          <w:color w:val="231F20"/>
          <w:sz w:val="24"/>
          <w:szCs w:val="24"/>
        </w:rPr>
        <w:t>Discussion</w:t>
      </w:r>
    </w:p>
    <w:p w:rsidR="00A1132A" w:rsidRPr="00A1132A" w:rsidRDefault="00A1132A" w:rsidP="00A1132A">
      <w:pPr>
        <w:pStyle w:val="BodyText"/>
        <w:spacing w:line="480" w:lineRule="auto"/>
        <w:jc w:val="both"/>
        <w:rPr>
          <w:sz w:val="24"/>
          <w:szCs w:val="24"/>
        </w:rPr>
      </w:pPr>
      <w:r w:rsidRPr="00A1132A">
        <w:rPr>
          <w:color w:val="231F20"/>
          <w:w w:val="105"/>
          <w:sz w:val="24"/>
          <w:szCs w:val="24"/>
        </w:rPr>
        <w:t xml:space="preserve">Whilst many participants described having experienced low points in terms of their emotional well-being, the majority of survey participants considered their mental health to be good. This </w:t>
      </w:r>
      <w:proofErr w:type="gramStart"/>
      <w:r w:rsidRPr="00A1132A">
        <w:rPr>
          <w:color w:val="231F20"/>
          <w:w w:val="105"/>
          <w:sz w:val="24"/>
          <w:szCs w:val="24"/>
        </w:rPr>
        <w:t>may be related</w:t>
      </w:r>
      <w:proofErr w:type="gramEnd"/>
      <w:r w:rsidRPr="00A1132A">
        <w:rPr>
          <w:color w:val="231F20"/>
          <w:w w:val="105"/>
          <w:sz w:val="24"/>
          <w:szCs w:val="24"/>
        </w:rPr>
        <w:t xml:space="preserve"> to positive coping strategies and resilience developed over time (Jones &amp; Nystrom, 2002; </w:t>
      </w:r>
      <w:proofErr w:type="spellStart"/>
      <w:r w:rsidRPr="00A1132A">
        <w:rPr>
          <w:color w:val="231F20"/>
          <w:w w:val="105"/>
          <w:sz w:val="24"/>
          <w:szCs w:val="24"/>
        </w:rPr>
        <w:t>Schope</w:t>
      </w:r>
      <w:proofErr w:type="spellEnd"/>
      <w:r w:rsidRPr="00A1132A">
        <w:rPr>
          <w:color w:val="231F20"/>
          <w:w w:val="105"/>
          <w:sz w:val="24"/>
          <w:szCs w:val="24"/>
        </w:rPr>
        <w:t xml:space="preserve">, 2005; Woolf, 2000). One-third of the survey respondents reported having experienced a mental health problem at some point in their lives and 1 in </w:t>
      </w:r>
      <w:proofErr w:type="gramStart"/>
      <w:r w:rsidRPr="00A1132A">
        <w:rPr>
          <w:color w:val="231F20"/>
          <w:w w:val="105"/>
          <w:sz w:val="24"/>
          <w:szCs w:val="24"/>
        </w:rPr>
        <w:t>10</w:t>
      </w:r>
      <w:proofErr w:type="gramEnd"/>
      <w:r w:rsidRPr="00A1132A">
        <w:rPr>
          <w:color w:val="231F20"/>
          <w:w w:val="105"/>
          <w:sz w:val="24"/>
          <w:szCs w:val="24"/>
        </w:rPr>
        <w:t xml:space="preserve"> (11.1%) were currently taking prescribed medication, suggesting an ongoing mental health issue. Although not directly comparable, this figure is slightly lower that findings from a 2008 Irish study that found 19.9% of people aged 50–64 years and 11.2% of over 65 years old had experienced</w:t>
      </w:r>
      <w:r w:rsidRPr="00A1132A">
        <w:rPr>
          <w:color w:val="231F20"/>
          <w:spacing w:val="41"/>
          <w:w w:val="105"/>
          <w:sz w:val="24"/>
          <w:szCs w:val="24"/>
        </w:rPr>
        <w:t xml:space="preserve"> </w:t>
      </w:r>
      <w:r w:rsidRPr="00A1132A">
        <w:rPr>
          <w:color w:val="231F20"/>
          <w:w w:val="105"/>
          <w:sz w:val="24"/>
          <w:szCs w:val="24"/>
        </w:rPr>
        <w:t>a mental health problem in the previous year (</w:t>
      </w:r>
      <w:proofErr w:type="spellStart"/>
      <w:r w:rsidRPr="00A1132A">
        <w:rPr>
          <w:color w:val="231F20"/>
          <w:w w:val="105"/>
          <w:sz w:val="24"/>
          <w:szCs w:val="24"/>
        </w:rPr>
        <w:t>Tedstone</w:t>
      </w:r>
      <w:proofErr w:type="spellEnd"/>
      <w:r w:rsidRPr="00A1132A">
        <w:rPr>
          <w:color w:val="231F20"/>
          <w:w w:val="105"/>
          <w:sz w:val="24"/>
          <w:szCs w:val="24"/>
        </w:rPr>
        <w:t xml:space="preserve"> Doherty, Moran, &amp; </w:t>
      </w:r>
      <w:proofErr w:type="spellStart"/>
      <w:r w:rsidRPr="00A1132A">
        <w:rPr>
          <w:color w:val="231F20"/>
          <w:w w:val="105"/>
          <w:sz w:val="24"/>
          <w:szCs w:val="24"/>
        </w:rPr>
        <w:t>Kartalova-O’Doherty</w:t>
      </w:r>
      <w:proofErr w:type="spellEnd"/>
      <w:r w:rsidRPr="00A1132A">
        <w:rPr>
          <w:color w:val="231F20"/>
          <w:w w:val="105"/>
          <w:sz w:val="24"/>
          <w:szCs w:val="24"/>
        </w:rPr>
        <w:t xml:space="preserve">, 2008). Similar to the </w:t>
      </w:r>
      <w:r w:rsidRPr="00A1132A">
        <w:rPr>
          <w:color w:val="231F20"/>
          <w:w w:val="105"/>
          <w:sz w:val="24"/>
          <w:szCs w:val="24"/>
        </w:rPr>
        <w:lastRenderedPageBreak/>
        <w:t xml:space="preserve">findings from other studies, the most frequently reported mental health problem was </w:t>
      </w:r>
      <w:proofErr w:type="spellStart"/>
      <w:r w:rsidRPr="00A1132A">
        <w:rPr>
          <w:color w:val="231F20"/>
          <w:w w:val="105"/>
          <w:sz w:val="24"/>
          <w:szCs w:val="24"/>
        </w:rPr>
        <w:t>depres</w:t>
      </w:r>
      <w:proofErr w:type="spellEnd"/>
      <w:r w:rsidRPr="00A1132A">
        <w:rPr>
          <w:color w:val="231F20"/>
          <w:w w:val="105"/>
          <w:sz w:val="24"/>
          <w:szCs w:val="24"/>
        </w:rPr>
        <w:t xml:space="preserve">- </w:t>
      </w:r>
      <w:proofErr w:type="spellStart"/>
      <w:proofErr w:type="gramStart"/>
      <w:r w:rsidRPr="00A1132A">
        <w:rPr>
          <w:color w:val="231F20"/>
          <w:w w:val="105"/>
          <w:sz w:val="24"/>
          <w:szCs w:val="24"/>
        </w:rPr>
        <w:t>sion</w:t>
      </w:r>
      <w:proofErr w:type="spellEnd"/>
      <w:proofErr w:type="gramEnd"/>
      <w:r w:rsidRPr="00A1132A">
        <w:rPr>
          <w:color w:val="231F20"/>
          <w:w w:val="105"/>
          <w:sz w:val="24"/>
          <w:szCs w:val="24"/>
        </w:rPr>
        <w:t xml:space="preserve"> and anxiety (King et al., 2008; </w:t>
      </w:r>
      <w:proofErr w:type="spellStart"/>
      <w:r w:rsidRPr="00A1132A">
        <w:rPr>
          <w:color w:val="231F20"/>
          <w:w w:val="105"/>
          <w:sz w:val="24"/>
          <w:szCs w:val="24"/>
        </w:rPr>
        <w:t>Mayock</w:t>
      </w:r>
      <w:proofErr w:type="spellEnd"/>
      <w:r w:rsidRPr="00A1132A">
        <w:rPr>
          <w:color w:val="231F20"/>
          <w:w w:val="105"/>
          <w:sz w:val="24"/>
          <w:szCs w:val="24"/>
        </w:rPr>
        <w:t xml:space="preserve"> et al., 2009).</w:t>
      </w:r>
      <w:r w:rsidRPr="00A1132A">
        <w:rPr>
          <w:color w:val="231F20"/>
          <w:spacing w:val="-6"/>
          <w:w w:val="105"/>
          <w:sz w:val="24"/>
          <w:szCs w:val="24"/>
        </w:rPr>
        <w:t xml:space="preserve"> </w:t>
      </w:r>
      <w:r w:rsidRPr="00A1132A">
        <w:rPr>
          <w:color w:val="231F20"/>
          <w:w w:val="105"/>
          <w:sz w:val="24"/>
          <w:szCs w:val="24"/>
        </w:rPr>
        <w:t>The</w:t>
      </w:r>
      <w:r w:rsidRPr="00A1132A">
        <w:rPr>
          <w:color w:val="231F20"/>
          <w:spacing w:val="-6"/>
          <w:w w:val="105"/>
          <w:sz w:val="24"/>
          <w:szCs w:val="24"/>
        </w:rPr>
        <w:t xml:space="preserve"> </w:t>
      </w:r>
      <w:r w:rsidRPr="00A1132A">
        <w:rPr>
          <w:color w:val="231F20"/>
          <w:w w:val="105"/>
          <w:sz w:val="24"/>
          <w:szCs w:val="24"/>
        </w:rPr>
        <w:t>reported</w:t>
      </w:r>
      <w:r w:rsidRPr="00A1132A">
        <w:rPr>
          <w:color w:val="231F20"/>
          <w:spacing w:val="-6"/>
          <w:w w:val="105"/>
          <w:sz w:val="24"/>
          <w:szCs w:val="24"/>
        </w:rPr>
        <w:t xml:space="preserve"> </w:t>
      </w:r>
      <w:r w:rsidRPr="00A1132A">
        <w:rPr>
          <w:color w:val="231F20"/>
          <w:w w:val="105"/>
          <w:sz w:val="24"/>
          <w:szCs w:val="24"/>
        </w:rPr>
        <w:t>incidences</w:t>
      </w:r>
      <w:r w:rsidRPr="00A1132A">
        <w:rPr>
          <w:color w:val="231F20"/>
          <w:spacing w:val="-5"/>
          <w:w w:val="105"/>
          <w:sz w:val="24"/>
          <w:szCs w:val="24"/>
        </w:rPr>
        <w:t xml:space="preserve"> </w:t>
      </w:r>
      <w:r w:rsidRPr="00A1132A">
        <w:rPr>
          <w:color w:val="231F20"/>
          <w:w w:val="105"/>
          <w:sz w:val="24"/>
          <w:szCs w:val="24"/>
        </w:rPr>
        <w:t>of</w:t>
      </w:r>
      <w:r w:rsidRPr="00A1132A">
        <w:rPr>
          <w:color w:val="231F20"/>
          <w:spacing w:val="-6"/>
          <w:w w:val="105"/>
          <w:sz w:val="24"/>
          <w:szCs w:val="24"/>
        </w:rPr>
        <w:t xml:space="preserve"> </w:t>
      </w:r>
      <w:r w:rsidRPr="00A1132A">
        <w:rPr>
          <w:color w:val="231F20"/>
          <w:w w:val="105"/>
          <w:sz w:val="24"/>
          <w:szCs w:val="24"/>
        </w:rPr>
        <w:t>self-harm</w:t>
      </w:r>
      <w:r w:rsidRPr="00A1132A">
        <w:rPr>
          <w:color w:val="231F20"/>
          <w:spacing w:val="-6"/>
          <w:w w:val="105"/>
          <w:sz w:val="24"/>
          <w:szCs w:val="24"/>
        </w:rPr>
        <w:t xml:space="preserve"> </w:t>
      </w:r>
      <w:r w:rsidRPr="00A1132A">
        <w:rPr>
          <w:color w:val="231F20"/>
          <w:w w:val="105"/>
          <w:sz w:val="24"/>
          <w:szCs w:val="24"/>
        </w:rPr>
        <w:t>and</w:t>
      </w:r>
      <w:r w:rsidRPr="00A1132A">
        <w:rPr>
          <w:color w:val="231F20"/>
          <w:spacing w:val="-5"/>
          <w:w w:val="105"/>
          <w:sz w:val="24"/>
          <w:szCs w:val="24"/>
        </w:rPr>
        <w:t xml:space="preserve"> </w:t>
      </w:r>
      <w:r w:rsidRPr="00A1132A">
        <w:rPr>
          <w:color w:val="231F20"/>
          <w:w w:val="105"/>
          <w:sz w:val="24"/>
          <w:szCs w:val="24"/>
        </w:rPr>
        <w:t>suicide attempts in the survey were relatively low (11.4%) compared to another study of LGBT people in Ireland where 52% of respondents had seriously thought of ending their life and 27% had self-harmed (</w:t>
      </w:r>
      <w:proofErr w:type="spellStart"/>
      <w:r w:rsidRPr="00A1132A">
        <w:rPr>
          <w:color w:val="231F20"/>
          <w:w w:val="105"/>
          <w:sz w:val="24"/>
          <w:szCs w:val="24"/>
        </w:rPr>
        <w:t>Mayock</w:t>
      </w:r>
      <w:proofErr w:type="spellEnd"/>
      <w:r w:rsidRPr="00A1132A">
        <w:rPr>
          <w:color w:val="231F20"/>
          <w:w w:val="105"/>
          <w:sz w:val="24"/>
          <w:szCs w:val="24"/>
        </w:rPr>
        <w:t xml:space="preserve">    et al., 2009). Furthermore, the qualitative findings suggest that participants’ self-harming </w:t>
      </w:r>
      <w:proofErr w:type="spellStart"/>
      <w:r w:rsidRPr="00A1132A">
        <w:rPr>
          <w:color w:val="231F20"/>
          <w:w w:val="105"/>
          <w:sz w:val="24"/>
          <w:szCs w:val="24"/>
        </w:rPr>
        <w:t>behaviour</w:t>
      </w:r>
      <w:proofErr w:type="spellEnd"/>
      <w:r w:rsidRPr="00A1132A">
        <w:rPr>
          <w:color w:val="231F20"/>
          <w:w w:val="105"/>
          <w:sz w:val="24"/>
          <w:szCs w:val="24"/>
        </w:rPr>
        <w:t xml:space="preserve"> was associated with their coming to terms with their LGBT identity in a society that was discriminating and alienating. Substance use and misuse was also explored, with participants’ </w:t>
      </w:r>
      <w:proofErr w:type="gramStart"/>
      <w:r w:rsidRPr="00A1132A">
        <w:rPr>
          <w:color w:val="231F20"/>
          <w:w w:val="105"/>
          <w:sz w:val="24"/>
          <w:szCs w:val="24"/>
        </w:rPr>
        <w:t>narratives  supporting</w:t>
      </w:r>
      <w:proofErr w:type="gramEnd"/>
      <w:r w:rsidRPr="00A1132A">
        <w:rPr>
          <w:color w:val="231F20"/>
          <w:w w:val="105"/>
          <w:sz w:val="24"/>
          <w:szCs w:val="24"/>
        </w:rPr>
        <w:t xml:space="preserve"> much of the prevailing literature  around  substance  use among LGBT people (Farquhar et al., 2001; King &amp; </w:t>
      </w:r>
      <w:proofErr w:type="spellStart"/>
      <w:r w:rsidRPr="00A1132A">
        <w:rPr>
          <w:color w:val="231F20"/>
          <w:w w:val="105"/>
          <w:sz w:val="24"/>
          <w:szCs w:val="24"/>
        </w:rPr>
        <w:t>McKeown</w:t>
      </w:r>
      <w:proofErr w:type="spellEnd"/>
      <w:r w:rsidRPr="00A1132A">
        <w:rPr>
          <w:color w:val="231F20"/>
          <w:w w:val="105"/>
          <w:sz w:val="24"/>
          <w:szCs w:val="24"/>
        </w:rPr>
        <w:t>, 2003; Robertson, 1998). Several inter- view</w:t>
      </w:r>
      <w:r w:rsidRPr="00A1132A">
        <w:rPr>
          <w:color w:val="231F20"/>
          <w:spacing w:val="18"/>
          <w:w w:val="105"/>
          <w:sz w:val="24"/>
          <w:szCs w:val="24"/>
        </w:rPr>
        <w:t xml:space="preserve"> </w:t>
      </w:r>
      <w:r w:rsidRPr="00A1132A">
        <w:rPr>
          <w:color w:val="231F20"/>
          <w:w w:val="105"/>
          <w:sz w:val="24"/>
          <w:szCs w:val="24"/>
        </w:rPr>
        <w:t>participants</w:t>
      </w:r>
      <w:r w:rsidRPr="00A1132A">
        <w:rPr>
          <w:color w:val="231F20"/>
          <w:spacing w:val="19"/>
          <w:w w:val="105"/>
          <w:sz w:val="24"/>
          <w:szCs w:val="24"/>
        </w:rPr>
        <w:t xml:space="preserve"> </w:t>
      </w:r>
      <w:r w:rsidRPr="00A1132A">
        <w:rPr>
          <w:color w:val="231F20"/>
          <w:w w:val="105"/>
          <w:sz w:val="24"/>
          <w:szCs w:val="24"/>
        </w:rPr>
        <w:t>explained</w:t>
      </w:r>
      <w:r w:rsidRPr="00A1132A">
        <w:rPr>
          <w:color w:val="231F20"/>
          <w:spacing w:val="18"/>
          <w:w w:val="105"/>
          <w:sz w:val="24"/>
          <w:szCs w:val="24"/>
        </w:rPr>
        <w:t xml:space="preserve"> </w:t>
      </w:r>
      <w:r w:rsidRPr="00A1132A">
        <w:rPr>
          <w:color w:val="231F20"/>
          <w:w w:val="105"/>
          <w:sz w:val="24"/>
          <w:szCs w:val="24"/>
        </w:rPr>
        <w:t>how</w:t>
      </w:r>
      <w:r w:rsidRPr="00A1132A">
        <w:rPr>
          <w:color w:val="231F20"/>
          <w:spacing w:val="19"/>
          <w:w w:val="105"/>
          <w:sz w:val="24"/>
          <w:szCs w:val="24"/>
        </w:rPr>
        <w:t xml:space="preserve"> </w:t>
      </w:r>
      <w:r w:rsidRPr="00A1132A">
        <w:rPr>
          <w:color w:val="231F20"/>
          <w:w w:val="105"/>
          <w:sz w:val="24"/>
          <w:szCs w:val="24"/>
        </w:rPr>
        <w:t>alcohol</w:t>
      </w:r>
      <w:r w:rsidRPr="00A1132A">
        <w:rPr>
          <w:color w:val="231F20"/>
          <w:spacing w:val="18"/>
          <w:w w:val="105"/>
          <w:sz w:val="24"/>
          <w:szCs w:val="24"/>
        </w:rPr>
        <w:t xml:space="preserve"> </w:t>
      </w:r>
      <w:r w:rsidRPr="00A1132A">
        <w:rPr>
          <w:color w:val="231F20"/>
          <w:w w:val="105"/>
          <w:sz w:val="24"/>
          <w:szCs w:val="24"/>
        </w:rPr>
        <w:t>became</w:t>
      </w:r>
      <w:r w:rsidRPr="00A1132A">
        <w:rPr>
          <w:color w:val="231F20"/>
          <w:spacing w:val="18"/>
          <w:w w:val="105"/>
          <w:sz w:val="24"/>
          <w:szCs w:val="24"/>
        </w:rPr>
        <w:t xml:space="preserve"> </w:t>
      </w:r>
      <w:r w:rsidRPr="00A1132A">
        <w:rPr>
          <w:color w:val="231F20"/>
          <w:w w:val="105"/>
          <w:sz w:val="24"/>
          <w:szCs w:val="24"/>
        </w:rPr>
        <w:t>a</w:t>
      </w:r>
      <w:r w:rsidRPr="00A1132A">
        <w:rPr>
          <w:color w:val="231F20"/>
          <w:w w:val="105"/>
          <w:sz w:val="24"/>
          <w:szCs w:val="24"/>
        </w:rPr>
        <w:t xml:space="preserve"> means </w:t>
      </w:r>
      <w:r w:rsidRPr="00A1132A">
        <w:rPr>
          <w:color w:val="231F20"/>
          <w:w w:val="105"/>
          <w:sz w:val="24"/>
          <w:szCs w:val="24"/>
        </w:rPr>
        <w:t>for coping with difficulties in coming to terms with</w:t>
      </w:r>
      <w:r w:rsidRPr="00A1132A">
        <w:rPr>
          <w:color w:val="231F20"/>
          <w:spacing w:val="-5"/>
          <w:w w:val="105"/>
          <w:sz w:val="24"/>
          <w:szCs w:val="24"/>
        </w:rPr>
        <w:t xml:space="preserve"> </w:t>
      </w:r>
      <w:r w:rsidRPr="00A1132A">
        <w:rPr>
          <w:color w:val="231F20"/>
          <w:w w:val="105"/>
          <w:sz w:val="24"/>
          <w:szCs w:val="24"/>
        </w:rPr>
        <w:t>being</w:t>
      </w:r>
      <w:r w:rsidRPr="00A1132A">
        <w:rPr>
          <w:color w:val="231F20"/>
          <w:spacing w:val="-5"/>
          <w:w w:val="105"/>
          <w:sz w:val="24"/>
          <w:szCs w:val="24"/>
        </w:rPr>
        <w:t xml:space="preserve"> </w:t>
      </w:r>
      <w:r w:rsidRPr="00A1132A">
        <w:rPr>
          <w:color w:val="231F20"/>
          <w:w w:val="105"/>
          <w:sz w:val="24"/>
          <w:szCs w:val="24"/>
        </w:rPr>
        <w:t>LGBT.</w:t>
      </w:r>
      <w:r w:rsidRPr="00A1132A">
        <w:rPr>
          <w:color w:val="231F20"/>
          <w:spacing w:val="-4"/>
          <w:w w:val="105"/>
          <w:sz w:val="24"/>
          <w:szCs w:val="24"/>
        </w:rPr>
        <w:t xml:space="preserve"> </w:t>
      </w:r>
      <w:r w:rsidRPr="00A1132A">
        <w:rPr>
          <w:color w:val="231F20"/>
          <w:w w:val="105"/>
          <w:sz w:val="24"/>
          <w:szCs w:val="24"/>
        </w:rPr>
        <w:t>The</w:t>
      </w:r>
      <w:r w:rsidRPr="00A1132A">
        <w:rPr>
          <w:color w:val="231F20"/>
          <w:spacing w:val="-6"/>
          <w:w w:val="105"/>
          <w:sz w:val="24"/>
          <w:szCs w:val="24"/>
        </w:rPr>
        <w:t xml:space="preserve"> </w:t>
      </w:r>
      <w:r w:rsidRPr="00A1132A">
        <w:rPr>
          <w:color w:val="231F20"/>
          <w:w w:val="105"/>
          <w:sz w:val="24"/>
          <w:szCs w:val="24"/>
        </w:rPr>
        <w:t>findings</w:t>
      </w:r>
      <w:r w:rsidRPr="00A1132A">
        <w:rPr>
          <w:color w:val="231F20"/>
          <w:spacing w:val="-5"/>
          <w:w w:val="105"/>
          <w:sz w:val="24"/>
          <w:szCs w:val="24"/>
        </w:rPr>
        <w:t xml:space="preserve"> </w:t>
      </w:r>
      <w:r w:rsidRPr="00A1132A">
        <w:rPr>
          <w:color w:val="231F20"/>
          <w:w w:val="105"/>
          <w:sz w:val="24"/>
          <w:szCs w:val="24"/>
        </w:rPr>
        <w:t>for</w:t>
      </w:r>
      <w:r w:rsidRPr="00A1132A">
        <w:rPr>
          <w:color w:val="231F20"/>
          <w:spacing w:val="-4"/>
          <w:w w:val="105"/>
          <w:sz w:val="24"/>
          <w:szCs w:val="24"/>
        </w:rPr>
        <w:t xml:space="preserve"> </w:t>
      </w:r>
      <w:r w:rsidRPr="00A1132A">
        <w:rPr>
          <w:color w:val="231F20"/>
          <w:w w:val="105"/>
          <w:sz w:val="24"/>
          <w:szCs w:val="24"/>
        </w:rPr>
        <w:t>illicit</w:t>
      </w:r>
      <w:r w:rsidRPr="00A1132A">
        <w:rPr>
          <w:color w:val="231F20"/>
          <w:spacing w:val="-5"/>
          <w:w w:val="105"/>
          <w:sz w:val="24"/>
          <w:szCs w:val="24"/>
        </w:rPr>
        <w:t xml:space="preserve"> </w:t>
      </w:r>
      <w:r w:rsidRPr="00A1132A">
        <w:rPr>
          <w:color w:val="231F20"/>
          <w:w w:val="105"/>
          <w:sz w:val="24"/>
          <w:szCs w:val="24"/>
        </w:rPr>
        <w:t>drug</w:t>
      </w:r>
      <w:r w:rsidRPr="00A1132A">
        <w:rPr>
          <w:color w:val="231F20"/>
          <w:spacing w:val="-4"/>
          <w:w w:val="105"/>
          <w:sz w:val="24"/>
          <w:szCs w:val="24"/>
        </w:rPr>
        <w:t xml:space="preserve"> </w:t>
      </w:r>
      <w:r w:rsidRPr="00A1132A">
        <w:rPr>
          <w:color w:val="231F20"/>
          <w:w w:val="105"/>
          <w:sz w:val="24"/>
          <w:szCs w:val="24"/>
        </w:rPr>
        <w:t>use</w:t>
      </w:r>
      <w:r w:rsidRPr="00A1132A">
        <w:rPr>
          <w:color w:val="231F20"/>
          <w:spacing w:val="-5"/>
          <w:w w:val="105"/>
          <w:sz w:val="24"/>
          <w:szCs w:val="24"/>
        </w:rPr>
        <w:t xml:space="preserve"> </w:t>
      </w:r>
      <w:r w:rsidRPr="00A1132A">
        <w:rPr>
          <w:color w:val="231F20"/>
          <w:w w:val="105"/>
          <w:sz w:val="24"/>
          <w:szCs w:val="24"/>
        </w:rPr>
        <w:t xml:space="preserve">(5%) are also higher than the 0.5% illicit drug use reported </w:t>
      </w:r>
      <w:proofErr w:type="gramStart"/>
      <w:r w:rsidRPr="00A1132A">
        <w:rPr>
          <w:color w:val="231F20"/>
          <w:w w:val="105"/>
          <w:sz w:val="24"/>
          <w:szCs w:val="24"/>
        </w:rPr>
        <w:t xml:space="preserve">among those aged 55–64 years in the general </w:t>
      </w:r>
      <w:proofErr w:type="spellStart"/>
      <w:r w:rsidRPr="00A1132A">
        <w:rPr>
          <w:color w:val="231F20"/>
          <w:w w:val="105"/>
          <w:sz w:val="24"/>
          <w:szCs w:val="24"/>
        </w:rPr>
        <w:t>popula</w:t>
      </w:r>
      <w:proofErr w:type="spellEnd"/>
      <w:r w:rsidRPr="00A1132A">
        <w:rPr>
          <w:color w:val="231F20"/>
          <w:w w:val="105"/>
          <w:sz w:val="24"/>
          <w:szCs w:val="24"/>
        </w:rPr>
        <w:t xml:space="preserve">- </w:t>
      </w:r>
      <w:proofErr w:type="spellStart"/>
      <w:r w:rsidRPr="00A1132A">
        <w:rPr>
          <w:color w:val="231F20"/>
          <w:w w:val="105"/>
          <w:sz w:val="24"/>
          <w:szCs w:val="24"/>
        </w:rPr>
        <w:t>tion</w:t>
      </w:r>
      <w:proofErr w:type="spellEnd"/>
      <w:r w:rsidRPr="00A1132A">
        <w:rPr>
          <w:color w:val="231F20"/>
          <w:w w:val="105"/>
          <w:sz w:val="24"/>
          <w:szCs w:val="24"/>
        </w:rPr>
        <w:t xml:space="preserve"> in Ireland (National Advisory Committee on Drugs and Drug and Alcohol Information and Research Unit, 2005)</w:t>
      </w:r>
      <w:proofErr w:type="gramEnd"/>
      <w:r w:rsidRPr="00A1132A">
        <w:rPr>
          <w:color w:val="231F20"/>
          <w:w w:val="105"/>
          <w:sz w:val="24"/>
          <w:szCs w:val="24"/>
        </w:rPr>
        <w:t xml:space="preserve">. Despite advances in equality legislation, findings indicate that LGBT people are still experiencing violent or threatening situations </w:t>
      </w:r>
      <w:proofErr w:type="gramStart"/>
      <w:r w:rsidRPr="00A1132A">
        <w:rPr>
          <w:color w:val="231F20"/>
          <w:w w:val="105"/>
          <w:sz w:val="24"/>
          <w:szCs w:val="24"/>
        </w:rPr>
        <w:t>on the basis of</w:t>
      </w:r>
      <w:proofErr w:type="gramEnd"/>
      <w:r w:rsidRPr="00A1132A">
        <w:rPr>
          <w:color w:val="231F20"/>
          <w:w w:val="105"/>
          <w:sz w:val="24"/>
          <w:szCs w:val="24"/>
        </w:rPr>
        <w:t xml:space="preserve"> their identity. Older LGBT people are exposed to higher incidences of violence and abuse when compared to the </w:t>
      </w:r>
      <w:proofErr w:type="gramStart"/>
      <w:r w:rsidRPr="00A1132A">
        <w:rPr>
          <w:color w:val="231F20"/>
          <w:w w:val="105"/>
          <w:sz w:val="24"/>
          <w:szCs w:val="24"/>
        </w:rPr>
        <w:t>older  general</w:t>
      </w:r>
      <w:proofErr w:type="gramEnd"/>
      <w:r w:rsidRPr="00A1132A">
        <w:rPr>
          <w:color w:val="231F20"/>
          <w:w w:val="105"/>
          <w:sz w:val="24"/>
          <w:szCs w:val="24"/>
        </w:rPr>
        <w:t xml:space="preserve">  population.  </w:t>
      </w:r>
      <w:proofErr w:type="gramStart"/>
      <w:r w:rsidRPr="00A1132A">
        <w:rPr>
          <w:color w:val="231F20"/>
          <w:w w:val="105"/>
          <w:sz w:val="24"/>
          <w:szCs w:val="24"/>
        </w:rPr>
        <w:t>Within  this</w:t>
      </w:r>
      <w:proofErr w:type="gramEnd"/>
      <w:r w:rsidRPr="00A1132A">
        <w:rPr>
          <w:color w:val="231F20"/>
          <w:w w:val="105"/>
          <w:sz w:val="24"/>
          <w:szCs w:val="24"/>
        </w:rPr>
        <w:t xml:space="preserve"> study, one-quarter of the survey sample had been threatened with physical violence and one-fifth had been punched or kicked or had people threaten to </w:t>
      </w:r>
      <w:proofErr w:type="spellStart"/>
      <w:r w:rsidRPr="00A1132A">
        <w:rPr>
          <w:color w:val="231F20"/>
          <w:w w:val="105"/>
          <w:sz w:val="24"/>
          <w:szCs w:val="24"/>
        </w:rPr>
        <w:t>out</w:t>
      </w:r>
      <w:proofErr w:type="spellEnd"/>
      <w:r w:rsidRPr="00A1132A">
        <w:rPr>
          <w:color w:val="231F20"/>
          <w:w w:val="105"/>
          <w:sz w:val="24"/>
          <w:szCs w:val="24"/>
        </w:rPr>
        <w:t xml:space="preserve"> them. Domestic and partner violence was also an issue for 15% of participants and 7% </w:t>
      </w:r>
      <w:proofErr w:type="gramStart"/>
      <w:r w:rsidRPr="00A1132A">
        <w:rPr>
          <w:color w:val="231F20"/>
          <w:w w:val="105"/>
          <w:sz w:val="24"/>
          <w:szCs w:val="24"/>
        </w:rPr>
        <w:t>of  participants</w:t>
      </w:r>
      <w:proofErr w:type="gramEnd"/>
      <w:r w:rsidRPr="00A1132A">
        <w:rPr>
          <w:color w:val="231F20"/>
          <w:w w:val="105"/>
          <w:sz w:val="24"/>
          <w:szCs w:val="24"/>
        </w:rPr>
        <w:t xml:space="preserve"> reported experiencing sexual violence. These findings are comparable to those reported in other LGBT studies (Gleeson &amp; </w:t>
      </w:r>
      <w:proofErr w:type="spellStart"/>
      <w:r w:rsidRPr="00A1132A">
        <w:rPr>
          <w:color w:val="231F20"/>
          <w:w w:val="105"/>
          <w:sz w:val="24"/>
          <w:szCs w:val="24"/>
        </w:rPr>
        <w:t>McCallion</w:t>
      </w:r>
      <w:proofErr w:type="spellEnd"/>
      <w:r w:rsidRPr="00A1132A">
        <w:rPr>
          <w:color w:val="231F20"/>
          <w:w w:val="105"/>
          <w:sz w:val="24"/>
          <w:szCs w:val="24"/>
        </w:rPr>
        <w:t xml:space="preserve">, 2008; </w:t>
      </w:r>
      <w:proofErr w:type="spellStart"/>
      <w:r w:rsidRPr="00A1132A">
        <w:rPr>
          <w:color w:val="231F20"/>
          <w:w w:val="105"/>
          <w:sz w:val="24"/>
          <w:szCs w:val="24"/>
        </w:rPr>
        <w:t>Mayock</w:t>
      </w:r>
      <w:proofErr w:type="spellEnd"/>
      <w:r w:rsidRPr="00A1132A">
        <w:rPr>
          <w:color w:val="231F20"/>
          <w:w w:val="105"/>
          <w:sz w:val="24"/>
          <w:szCs w:val="24"/>
        </w:rPr>
        <w:t xml:space="preserve"> et al., 2009). Throughout their lives, many of the participants in this study experienced multiple losses. Similar to other </w:t>
      </w:r>
      <w:r w:rsidRPr="00A1132A">
        <w:rPr>
          <w:color w:val="231F20"/>
          <w:w w:val="105"/>
          <w:sz w:val="24"/>
          <w:szCs w:val="24"/>
        </w:rPr>
        <w:lastRenderedPageBreak/>
        <w:t xml:space="preserve">studies that highlighted the nature of </w:t>
      </w:r>
      <w:proofErr w:type="spellStart"/>
      <w:r w:rsidRPr="00A1132A">
        <w:rPr>
          <w:color w:val="231F20"/>
          <w:w w:val="105"/>
          <w:sz w:val="24"/>
          <w:szCs w:val="24"/>
        </w:rPr>
        <w:t>disenfran</w:t>
      </w:r>
      <w:proofErr w:type="spellEnd"/>
      <w:r w:rsidRPr="00A1132A">
        <w:rPr>
          <w:color w:val="231F20"/>
          <w:w w:val="105"/>
          <w:sz w:val="24"/>
          <w:szCs w:val="24"/>
        </w:rPr>
        <w:t xml:space="preserve">- </w:t>
      </w:r>
      <w:proofErr w:type="spellStart"/>
      <w:r w:rsidRPr="00A1132A">
        <w:rPr>
          <w:color w:val="231F20"/>
          <w:w w:val="105"/>
          <w:sz w:val="24"/>
          <w:szCs w:val="24"/>
        </w:rPr>
        <w:t>chised</w:t>
      </w:r>
      <w:proofErr w:type="spellEnd"/>
      <w:r w:rsidRPr="00A1132A">
        <w:rPr>
          <w:color w:val="231F20"/>
          <w:w w:val="105"/>
          <w:sz w:val="24"/>
          <w:szCs w:val="24"/>
        </w:rPr>
        <w:t xml:space="preserve"> grief within the LGBT community (</w:t>
      </w:r>
      <w:proofErr w:type="spellStart"/>
      <w:r w:rsidRPr="00A1132A">
        <w:rPr>
          <w:color w:val="231F20"/>
          <w:w w:val="105"/>
          <w:sz w:val="24"/>
          <w:szCs w:val="24"/>
        </w:rPr>
        <w:t>Glacken</w:t>
      </w:r>
      <w:proofErr w:type="spellEnd"/>
      <w:r w:rsidRPr="00A1132A">
        <w:rPr>
          <w:color w:val="231F20"/>
          <w:w w:val="105"/>
          <w:sz w:val="24"/>
          <w:szCs w:val="24"/>
        </w:rPr>
        <w:t xml:space="preserve"> &amp; Higgins, 2008), participants within this study also described incidents where their grief and loss went </w:t>
      </w:r>
      <w:proofErr w:type="spellStart"/>
      <w:r w:rsidRPr="00A1132A">
        <w:rPr>
          <w:color w:val="231F20"/>
          <w:w w:val="105"/>
          <w:sz w:val="24"/>
          <w:szCs w:val="24"/>
        </w:rPr>
        <w:t>unrecognised</w:t>
      </w:r>
      <w:proofErr w:type="spellEnd"/>
      <w:r w:rsidRPr="00A1132A">
        <w:rPr>
          <w:color w:val="231F20"/>
          <w:w w:val="105"/>
          <w:sz w:val="24"/>
          <w:szCs w:val="24"/>
        </w:rPr>
        <w:t xml:space="preserve"> and unacknowledged by family, friends and the wider</w:t>
      </w:r>
      <w:r w:rsidRPr="00A1132A">
        <w:rPr>
          <w:color w:val="231F20"/>
          <w:spacing w:val="42"/>
          <w:w w:val="105"/>
          <w:sz w:val="24"/>
          <w:szCs w:val="24"/>
        </w:rPr>
        <w:t xml:space="preserve"> </w:t>
      </w:r>
      <w:r w:rsidRPr="00A1132A">
        <w:rPr>
          <w:color w:val="231F20"/>
          <w:w w:val="105"/>
          <w:sz w:val="24"/>
          <w:szCs w:val="24"/>
        </w:rPr>
        <w:t>community.</w:t>
      </w:r>
      <w:r w:rsidRPr="00A1132A">
        <w:rPr>
          <w:color w:val="231F20"/>
          <w:w w:val="105"/>
          <w:sz w:val="24"/>
          <w:szCs w:val="24"/>
        </w:rPr>
        <w:t xml:space="preserve"> </w:t>
      </w:r>
      <w:r w:rsidRPr="00A1132A">
        <w:rPr>
          <w:color w:val="231F20"/>
          <w:sz w:val="24"/>
          <w:szCs w:val="24"/>
        </w:rPr>
        <w:t>Conclusion</w:t>
      </w:r>
    </w:p>
    <w:p w:rsidR="00A1132A" w:rsidRPr="00A1132A" w:rsidRDefault="00A1132A" w:rsidP="00A1132A">
      <w:pPr>
        <w:pStyle w:val="BodyText"/>
        <w:spacing w:before="68" w:line="480" w:lineRule="auto"/>
        <w:jc w:val="both"/>
        <w:rPr>
          <w:sz w:val="24"/>
          <w:szCs w:val="24"/>
        </w:rPr>
      </w:pPr>
      <w:r w:rsidRPr="00A1132A">
        <w:rPr>
          <w:color w:val="231F20"/>
          <w:w w:val="105"/>
          <w:sz w:val="24"/>
          <w:szCs w:val="24"/>
        </w:rPr>
        <w:t xml:space="preserve">Older LGBT people living in Ireland have grown up in a culture where their sexual identity </w:t>
      </w:r>
      <w:proofErr w:type="gramStart"/>
      <w:r w:rsidRPr="00A1132A">
        <w:rPr>
          <w:color w:val="231F20"/>
          <w:w w:val="105"/>
          <w:sz w:val="24"/>
          <w:szCs w:val="24"/>
        </w:rPr>
        <w:t>was considered</w:t>
      </w:r>
      <w:proofErr w:type="gramEnd"/>
      <w:r w:rsidRPr="00A1132A">
        <w:rPr>
          <w:color w:val="231F20"/>
          <w:w w:val="105"/>
          <w:sz w:val="24"/>
          <w:szCs w:val="24"/>
        </w:rPr>
        <w:t xml:space="preserve"> criminal, pathological and sinful. This has resulted in invisibility in terms of policy developments, service provision and research around older LGBT people’s needs. However, this study reveals many important mental health issues and concerns for older people who are LGBT. The information should help guide mental health policy makers in the creation and development of more inclusive and responsive mental health care provision. There is a need for policy makers to address the mental health needs of older LGBT people in future strategic directives. This will involve capacity building work with mental health service providers and the establishment of standards of care that embrace the principles of equality, inclusion and respect for diver- </w:t>
      </w:r>
      <w:proofErr w:type="spellStart"/>
      <w:r w:rsidRPr="00A1132A">
        <w:rPr>
          <w:color w:val="231F20"/>
          <w:w w:val="105"/>
          <w:sz w:val="24"/>
          <w:szCs w:val="24"/>
        </w:rPr>
        <w:t>sity</w:t>
      </w:r>
      <w:proofErr w:type="spellEnd"/>
      <w:r w:rsidRPr="00A1132A">
        <w:rPr>
          <w:color w:val="231F20"/>
          <w:w w:val="105"/>
          <w:sz w:val="24"/>
          <w:szCs w:val="24"/>
        </w:rPr>
        <w:t>. Health and social care practitioners should have access to training on sexual orientation and gender identity relating to the care of older LGBT people. Furthermore, there remains a distinct lack of national and international research that specifically</w:t>
      </w:r>
      <w:r w:rsidRPr="00A1132A">
        <w:rPr>
          <w:color w:val="231F20"/>
          <w:spacing w:val="37"/>
          <w:w w:val="105"/>
          <w:sz w:val="24"/>
          <w:szCs w:val="24"/>
        </w:rPr>
        <w:t xml:space="preserve"> </w:t>
      </w:r>
      <w:r w:rsidRPr="00A1132A">
        <w:rPr>
          <w:color w:val="231F20"/>
          <w:w w:val="105"/>
          <w:sz w:val="24"/>
          <w:szCs w:val="24"/>
        </w:rPr>
        <w:t xml:space="preserve">addresses the needs and aspirations of older LGBT people, particularly women, people over 70 years of age and LGBT people living in care homes. Future research </w:t>
      </w:r>
      <w:proofErr w:type="gramStart"/>
      <w:r w:rsidRPr="00A1132A">
        <w:rPr>
          <w:color w:val="231F20"/>
          <w:w w:val="105"/>
          <w:sz w:val="24"/>
          <w:szCs w:val="24"/>
        </w:rPr>
        <w:t>should be adequately funded</w:t>
      </w:r>
      <w:proofErr w:type="gramEnd"/>
      <w:r w:rsidRPr="00A1132A">
        <w:rPr>
          <w:color w:val="231F20"/>
          <w:w w:val="105"/>
          <w:sz w:val="24"/>
          <w:szCs w:val="24"/>
        </w:rPr>
        <w:t xml:space="preserve"> and older LGBT people should be fully involved in future policy and practice developments.</w:t>
      </w:r>
    </w:p>
    <w:p w:rsidR="00A1132A" w:rsidRPr="00A1132A" w:rsidRDefault="00A1132A" w:rsidP="00A1132A">
      <w:pPr>
        <w:pStyle w:val="BodyText"/>
        <w:spacing w:before="68" w:line="480" w:lineRule="auto"/>
        <w:ind w:left="437" w:right="832"/>
        <w:jc w:val="both"/>
        <w:rPr>
          <w:sz w:val="24"/>
          <w:szCs w:val="24"/>
        </w:rPr>
      </w:pPr>
    </w:p>
    <w:p w:rsidR="00A1132A" w:rsidRPr="00A1132A" w:rsidRDefault="00A1132A" w:rsidP="00A1132A">
      <w:pPr>
        <w:pStyle w:val="BodyText"/>
        <w:spacing w:before="70" w:line="480" w:lineRule="auto"/>
        <w:rPr>
          <w:b/>
          <w:sz w:val="24"/>
          <w:szCs w:val="24"/>
        </w:rPr>
      </w:pPr>
      <w:r w:rsidRPr="00A1132A">
        <w:rPr>
          <w:b/>
          <w:color w:val="231F20"/>
          <w:sz w:val="24"/>
          <w:szCs w:val="24"/>
        </w:rPr>
        <w:t>References</w:t>
      </w:r>
    </w:p>
    <w:p w:rsidR="00A1132A" w:rsidRPr="00A1132A" w:rsidRDefault="00A1132A" w:rsidP="00A1132A">
      <w:pPr>
        <w:pStyle w:val="BodyText"/>
        <w:spacing w:before="10" w:line="480" w:lineRule="auto"/>
        <w:rPr>
          <w:sz w:val="24"/>
          <w:szCs w:val="24"/>
        </w:rPr>
      </w:pPr>
    </w:p>
    <w:p w:rsidR="00A1132A" w:rsidRPr="00A1132A" w:rsidRDefault="00A1132A" w:rsidP="00A1132A">
      <w:pPr>
        <w:spacing w:line="480" w:lineRule="auto"/>
        <w:ind w:left="436" w:right="832"/>
        <w:jc w:val="both"/>
        <w:rPr>
          <w:sz w:val="24"/>
          <w:szCs w:val="24"/>
        </w:rPr>
      </w:pPr>
      <w:r w:rsidRPr="00A1132A">
        <w:rPr>
          <w:color w:val="231F20"/>
          <w:sz w:val="24"/>
          <w:szCs w:val="24"/>
        </w:rPr>
        <w:t xml:space="preserve">Age Concern. (2002). </w:t>
      </w:r>
      <w:r w:rsidRPr="00A1132A">
        <w:rPr>
          <w:i/>
          <w:color w:val="231F20"/>
          <w:sz w:val="24"/>
          <w:szCs w:val="24"/>
        </w:rPr>
        <w:t>Issues facing older lesbians, gay men and bisexuals</w:t>
      </w:r>
      <w:r w:rsidRPr="00A1132A">
        <w:rPr>
          <w:color w:val="231F20"/>
          <w:sz w:val="24"/>
          <w:szCs w:val="24"/>
        </w:rPr>
        <w:t>. London: Author.</w:t>
      </w:r>
    </w:p>
    <w:p w:rsidR="00A1132A" w:rsidRPr="00A1132A" w:rsidRDefault="00A1132A" w:rsidP="00A1132A">
      <w:pPr>
        <w:spacing w:line="480" w:lineRule="auto"/>
        <w:ind w:left="616" w:right="832" w:hanging="180"/>
        <w:jc w:val="both"/>
        <w:rPr>
          <w:sz w:val="24"/>
          <w:szCs w:val="24"/>
        </w:rPr>
      </w:pPr>
      <w:proofErr w:type="spellStart"/>
      <w:r w:rsidRPr="00A1132A">
        <w:rPr>
          <w:color w:val="231F20"/>
          <w:w w:val="105"/>
          <w:sz w:val="24"/>
          <w:szCs w:val="24"/>
        </w:rPr>
        <w:lastRenderedPageBreak/>
        <w:t>Barranti</w:t>
      </w:r>
      <w:proofErr w:type="spellEnd"/>
      <w:r w:rsidRPr="00A1132A">
        <w:rPr>
          <w:color w:val="231F20"/>
          <w:w w:val="105"/>
          <w:sz w:val="24"/>
          <w:szCs w:val="24"/>
        </w:rPr>
        <w:t xml:space="preserve">, C., &amp; Cohen, H. (2000). Lesbian and gay elders: An invisible minority. In R. Schneider, N. </w:t>
      </w:r>
      <w:proofErr w:type="spellStart"/>
      <w:r w:rsidRPr="00A1132A">
        <w:rPr>
          <w:color w:val="231F20"/>
          <w:w w:val="105"/>
          <w:sz w:val="24"/>
          <w:szCs w:val="24"/>
        </w:rPr>
        <w:t>Kropt</w:t>
      </w:r>
      <w:proofErr w:type="spellEnd"/>
      <w:r w:rsidRPr="00A1132A">
        <w:rPr>
          <w:color w:val="231F20"/>
          <w:w w:val="105"/>
          <w:sz w:val="24"/>
          <w:szCs w:val="24"/>
        </w:rPr>
        <w:t>, &amp;</w:t>
      </w:r>
      <w:r>
        <w:rPr>
          <w:sz w:val="24"/>
          <w:szCs w:val="24"/>
        </w:rPr>
        <w:t xml:space="preserve"> </w:t>
      </w:r>
      <w:r w:rsidRPr="00A1132A">
        <w:rPr>
          <w:color w:val="231F20"/>
          <w:sz w:val="24"/>
          <w:szCs w:val="24"/>
        </w:rPr>
        <w:t xml:space="preserve">A. </w:t>
      </w:r>
      <w:proofErr w:type="spellStart"/>
      <w:r w:rsidRPr="00A1132A">
        <w:rPr>
          <w:color w:val="231F20"/>
          <w:sz w:val="24"/>
          <w:szCs w:val="24"/>
        </w:rPr>
        <w:t>Kisor</w:t>
      </w:r>
      <w:proofErr w:type="spellEnd"/>
      <w:r w:rsidRPr="00A1132A">
        <w:rPr>
          <w:color w:val="231F20"/>
          <w:sz w:val="24"/>
          <w:szCs w:val="24"/>
        </w:rPr>
        <w:t xml:space="preserve"> (Eds.), </w:t>
      </w:r>
      <w:proofErr w:type="spellStart"/>
      <w:r w:rsidRPr="00A1132A">
        <w:rPr>
          <w:i/>
          <w:color w:val="231F20"/>
          <w:sz w:val="24"/>
          <w:szCs w:val="24"/>
        </w:rPr>
        <w:t>Gerontological</w:t>
      </w:r>
      <w:proofErr w:type="spellEnd"/>
      <w:r w:rsidRPr="00A1132A">
        <w:rPr>
          <w:i/>
          <w:color w:val="231F20"/>
          <w:sz w:val="24"/>
          <w:szCs w:val="24"/>
        </w:rPr>
        <w:t xml:space="preserve"> social work: Knowledge, service   settings,   and   special   populations    </w:t>
      </w:r>
      <w:r w:rsidRPr="00A1132A">
        <w:rPr>
          <w:color w:val="231F20"/>
          <w:sz w:val="24"/>
          <w:szCs w:val="24"/>
        </w:rPr>
        <w:t>(2nd    ed., pp. 343–367). Belmont, CA:</w:t>
      </w:r>
      <w:r w:rsidRPr="00A1132A">
        <w:rPr>
          <w:color w:val="231F20"/>
          <w:spacing w:val="-10"/>
          <w:sz w:val="24"/>
          <w:szCs w:val="24"/>
        </w:rPr>
        <w:t xml:space="preserve"> </w:t>
      </w:r>
      <w:r w:rsidRPr="00A1132A">
        <w:rPr>
          <w:color w:val="231F20"/>
          <w:sz w:val="24"/>
          <w:szCs w:val="24"/>
        </w:rPr>
        <w:t>Wadsworth.</w:t>
      </w:r>
    </w:p>
    <w:p w:rsidR="00A1132A" w:rsidRPr="00A1132A" w:rsidRDefault="00A1132A" w:rsidP="00A1132A">
      <w:pPr>
        <w:spacing w:line="480" w:lineRule="auto"/>
        <w:ind w:left="616" w:right="832" w:hanging="180"/>
        <w:jc w:val="both"/>
        <w:rPr>
          <w:sz w:val="24"/>
          <w:szCs w:val="24"/>
        </w:rPr>
      </w:pPr>
      <w:r w:rsidRPr="00A1132A">
        <w:rPr>
          <w:color w:val="231F20"/>
          <w:sz w:val="24"/>
          <w:szCs w:val="24"/>
        </w:rPr>
        <w:t xml:space="preserve">Barrett, C. (2008). </w:t>
      </w:r>
      <w:r w:rsidRPr="00A1132A">
        <w:rPr>
          <w:i/>
          <w:color w:val="231F20"/>
          <w:sz w:val="24"/>
          <w:szCs w:val="24"/>
        </w:rPr>
        <w:t>My people: A project exploring the experiences of gay, lesbian, bisexual, transgender and intersex seniors in aged-care services</w:t>
      </w:r>
      <w:r w:rsidRPr="00A1132A">
        <w:rPr>
          <w:color w:val="231F20"/>
          <w:sz w:val="24"/>
          <w:szCs w:val="24"/>
        </w:rPr>
        <w:t xml:space="preserve">. Victoria: </w:t>
      </w:r>
      <w:proofErr w:type="gramStart"/>
      <w:r w:rsidRPr="00A1132A">
        <w:rPr>
          <w:color w:val="231F20"/>
          <w:sz w:val="24"/>
          <w:szCs w:val="24"/>
        </w:rPr>
        <w:t>Matrix  Guild</w:t>
      </w:r>
      <w:proofErr w:type="gramEnd"/>
      <w:r w:rsidRPr="00A1132A">
        <w:rPr>
          <w:color w:val="231F20"/>
          <w:sz w:val="24"/>
          <w:szCs w:val="24"/>
        </w:rPr>
        <w:t>.</w:t>
      </w:r>
    </w:p>
    <w:p w:rsidR="00A1132A" w:rsidRPr="00A1132A" w:rsidRDefault="00A1132A" w:rsidP="00A1132A">
      <w:pPr>
        <w:spacing w:line="480" w:lineRule="auto"/>
        <w:ind w:left="616" w:right="832" w:hanging="180"/>
        <w:jc w:val="both"/>
        <w:rPr>
          <w:sz w:val="24"/>
          <w:szCs w:val="24"/>
        </w:rPr>
      </w:pPr>
      <w:proofErr w:type="spellStart"/>
      <w:r w:rsidRPr="00A1132A">
        <w:rPr>
          <w:color w:val="231F20"/>
          <w:w w:val="105"/>
          <w:sz w:val="24"/>
          <w:szCs w:val="24"/>
        </w:rPr>
        <w:t>Bayliss</w:t>
      </w:r>
      <w:proofErr w:type="spellEnd"/>
      <w:r w:rsidRPr="00A1132A">
        <w:rPr>
          <w:color w:val="231F20"/>
          <w:w w:val="105"/>
          <w:sz w:val="24"/>
          <w:szCs w:val="24"/>
        </w:rPr>
        <w:t xml:space="preserve">, K. (2000). Social work values, anti-discriminatory practice and working with older lesbian service users. </w:t>
      </w:r>
      <w:r w:rsidRPr="00A1132A">
        <w:rPr>
          <w:i/>
          <w:color w:val="231F20"/>
          <w:w w:val="105"/>
          <w:sz w:val="24"/>
          <w:szCs w:val="24"/>
        </w:rPr>
        <w:t>Social Work Education, 19</w:t>
      </w:r>
      <w:r w:rsidRPr="00A1132A">
        <w:rPr>
          <w:color w:val="231F20"/>
          <w:w w:val="105"/>
          <w:sz w:val="24"/>
          <w:szCs w:val="24"/>
        </w:rPr>
        <w:t>, 45–53.</w:t>
      </w:r>
    </w:p>
    <w:p w:rsidR="00A1132A" w:rsidRPr="00A1132A" w:rsidRDefault="00A1132A" w:rsidP="00A1132A">
      <w:pPr>
        <w:spacing w:line="480" w:lineRule="auto"/>
        <w:ind w:left="616" w:right="832" w:hanging="180"/>
        <w:jc w:val="both"/>
        <w:rPr>
          <w:sz w:val="24"/>
          <w:szCs w:val="24"/>
        </w:rPr>
      </w:pPr>
      <w:proofErr w:type="spellStart"/>
      <w:r w:rsidRPr="00A1132A">
        <w:rPr>
          <w:color w:val="231F20"/>
          <w:sz w:val="24"/>
          <w:szCs w:val="24"/>
        </w:rPr>
        <w:t>BeLonG</w:t>
      </w:r>
      <w:proofErr w:type="spellEnd"/>
      <w:r w:rsidRPr="00A1132A">
        <w:rPr>
          <w:color w:val="231F20"/>
          <w:sz w:val="24"/>
          <w:szCs w:val="24"/>
        </w:rPr>
        <w:t xml:space="preserve"> To (2005). </w:t>
      </w:r>
      <w:r w:rsidRPr="00A1132A">
        <w:rPr>
          <w:i/>
          <w:color w:val="231F20"/>
          <w:sz w:val="24"/>
          <w:szCs w:val="24"/>
        </w:rPr>
        <w:t xml:space="preserve">Submission to </w:t>
      </w:r>
      <w:proofErr w:type="gramStart"/>
      <w:r w:rsidRPr="00A1132A">
        <w:rPr>
          <w:i/>
          <w:color w:val="231F20"/>
          <w:sz w:val="24"/>
          <w:szCs w:val="24"/>
        </w:rPr>
        <w:t>National  Strategy</w:t>
      </w:r>
      <w:proofErr w:type="gramEnd"/>
      <w:r w:rsidRPr="00A1132A">
        <w:rPr>
          <w:i/>
          <w:color w:val="231F20"/>
          <w:sz w:val="24"/>
          <w:szCs w:val="24"/>
        </w:rPr>
        <w:t xml:space="preserve">  for  Action on Suicide Prevention: Lesbian, gay, bisexual and transgender</w:t>
      </w:r>
      <w:r w:rsidRPr="00A1132A">
        <w:rPr>
          <w:i/>
          <w:color w:val="231F20"/>
          <w:spacing w:val="20"/>
          <w:sz w:val="24"/>
          <w:szCs w:val="24"/>
        </w:rPr>
        <w:t xml:space="preserve"> </w:t>
      </w:r>
      <w:r w:rsidRPr="00A1132A">
        <w:rPr>
          <w:i/>
          <w:color w:val="231F20"/>
          <w:sz w:val="24"/>
          <w:szCs w:val="24"/>
        </w:rPr>
        <w:t>youth</w:t>
      </w:r>
      <w:r w:rsidRPr="00A1132A">
        <w:rPr>
          <w:i/>
          <w:color w:val="231F20"/>
          <w:spacing w:val="21"/>
          <w:sz w:val="24"/>
          <w:szCs w:val="24"/>
        </w:rPr>
        <w:t xml:space="preserve"> </w:t>
      </w:r>
      <w:r w:rsidRPr="00A1132A">
        <w:rPr>
          <w:i/>
          <w:color w:val="231F20"/>
          <w:sz w:val="24"/>
          <w:szCs w:val="24"/>
        </w:rPr>
        <w:t>and</w:t>
      </w:r>
      <w:r w:rsidRPr="00A1132A">
        <w:rPr>
          <w:i/>
          <w:color w:val="231F20"/>
          <w:spacing w:val="20"/>
          <w:sz w:val="24"/>
          <w:szCs w:val="24"/>
        </w:rPr>
        <w:t xml:space="preserve"> </w:t>
      </w:r>
      <w:r w:rsidRPr="00A1132A">
        <w:rPr>
          <w:i/>
          <w:color w:val="231F20"/>
          <w:sz w:val="24"/>
          <w:szCs w:val="24"/>
        </w:rPr>
        <w:t>suicide</w:t>
      </w:r>
      <w:r w:rsidRPr="00A1132A">
        <w:rPr>
          <w:color w:val="231F20"/>
          <w:sz w:val="24"/>
          <w:szCs w:val="24"/>
        </w:rPr>
        <w:t>.</w:t>
      </w:r>
      <w:r w:rsidRPr="00A1132A">
        <w:rPr>
          <w:color w:val="231F20"/>
          <w:spacing w:val="20"/>
          <w:sz w:val="24"/>
          <w:szCs w:val="24"/>
        </w:rPr>
        <w:t xml:space="preserve"> </w:t>
      </w:r>
      <w:r w:rsidRPr="00A1132A">
        <w:rPr>
          <w:color w:val="231F20"/>
          <w:sz w:val="24"/>
          <w:szCs w:val="24"/>
        </w:rPr>
        <w:t>Dublin:</w:t>
      </w:r>
      <w:r w:rsidRPr="00A1132A">
        <w:rPr>
          <w:color w:val="231F20"/>
          <w:spacing w:val="21"/>
          <w:sz w:val="24"/>
          <w:szCs w:val="24"/>
        </w:rPr>
        <w:t xml:space="preserve"> </w:t>
      </w:r>
      <w:r w:rsidRPr="00A1132A">
        <w:rPr>
          <w:color w:val="231F20"/>
          <w:sz w:val="24"/>
          <w:szCs w:val="24"/>
        </w:rPr>
        <w:t>Author.</w:t>
      </w:r>
    </w:p>
    <w:p w:rsidR="00A1132A" w:rsidRPr="00A1132A" w:rsidRDefault="00A1132A" w:rsidP="00A1132A">
      <w:pPr>
        <w:spacing w:line="480" w:lineRule="auto"/>
        <w:ind w:left="616" w:right="833" w:hanging="180"/>
        <w:jc w:val="both"/>
        <w:rPr>
          <w:sz w:val="24"/>
          <w:szCs w:val="24"/>
        </w:rPr>
      </w:pPr>
      <w:r w:rsidRPr="00A1132A">
        <w:rPr>
          <w:color w:val="231F20"/>
          <w:w w:val="105"/>
          <w:sz w:val="24"/>
          <w:szCs w:val="24"/>
        </w:rPr>
        <w:t>Berlin, S. (2008). Psychological adjustment to aging among gay</w:t>
      </w:r>
      <w:r w:rsidRPr="00A1132A">
        <w:rPr>
          <w:color w:val="231F20"/>
          <w:spacing w:val="-10"/>
          <w:w w:val="105"/>
          <w:sz w:val="24"/>
          <w:szCs w:val="24"/>
        </w:rPr>
        <w:t xml:space="preserve"> </w:t>
      </w:r>
      <w:r w:rsidRPr="00A1132A">
        <w:rPr>
          <w:color w:val="231F20"/>
          <w:w w:val="105"/>
          <w:sz w:val="24"/>
          <w:szCs w:val="24"/>
        </w:rPr>
        <w:t>men</w:t>
      </w:r>
      <w:r w:rsidRPr="00A1132A">
        <w:rPr>
          <w:color w:val="231F20"/>
          <w:spacing w:val="-9"/>
          <w:w w:val="105"/>
          <w:sz w:val="24"/>
          <w:szCs w:val="24"/>
        </w:rPr>
        <w:t xml:space="preserve"> </w:t>
      </w:r>
      <w:r w:rsidRPr="00A1132A">
        <w:rPr>
          <w:color w:val="231F20"/>
          <w:w w:val="105"/>
          <w:sz w:val="24"/>
          <w:szCs w:val="24"/>
        </w:rPr>
        <w:t>over</w:t>
      </w:r>
      <w:r w:rsidRPr="00A1132A">
        <w:rPr>
          <w:color w:val="231F20"/>
          <w:spacing w:val="-9"/>
          <w:w w:val="105"/>
          <w:sz w:val="24"/>
          <w:szCs w:val="24"/>
        </w:rPr>
        <w:t xml:space="preserve"> </w:t>
      </w:r>
      <w:r w:rsidRPr="00A1132A">
        <w:rPr>
          <w:color w:val="231F20"/>
          <w:w w:val="105"/>
          <w:sz w:val="24"/>
          <w:szCs w:val="24"/>
        </w:rPr>
        <w:t>age</w:t>
      </w:r>
      <w:r w:rsidRPr="00A1132A">
        <w:rPr>
          <w:color w:val="231F20"/>
          <w:spacing w:val="-10"/>
          <w:w w:val="105"/>
          <w:sz w:val="24"/>
          <w:szCs w:val="24"/>
        </w:rPr>
        <w:t xml:space="preserve"> </w:t>
      </w:r>
      <w:r w:rsidRPr="00A1132A">
        <w:rPr>
          <w:color w:val="231F20"/>
          <w:w w:val="105"/>
          <w:sz w:val="24"/>
          <w:szCs w:val="24"/>
        </w:rPr>
        <w:t>fifty.</w:t>
      </w:r>
      <w:r w:rsidRPr="00A1132A">
        <w:rPr>
          <w:color w:val="231F20"/>
          <w:spacing w:val="-9"/>
          <w:w w:val="105"/>
          <w:sz w:val="24"/>
          <w:szCs w:val="24"/>
        </w:rPr>
        <w:t xml:space="preserve"> </w:t>
      </w:r>
      <w:r w:rsidRPr="00A1132A">
        <w:rPr>
          <w:i/>
          <w:color w:val="231F20"/>
          <w:w w:val="105"/>
          <w:sz w:val="24"/>
          <w:szCs w:val="24"/>
        </w:rPr>
        <w:t>Dissertation</w:t>
      </w:r>
      <w:r w:rsidRPr="00A1132A">
        <w:rPr>
          <w:i/>
          <w:color w:val="231F20"/>
          <w:spacing w:val="-8"/>
          <w:w w:val="105"/>
          <w:sz w:val="24"/>
          <w:szCs w:val="24"/>
        </w:rPr>
        <w:t xml:space="preserve"> </w:t>
      </w:r>
      <w:r w:rsidRPr="00A1132A">
        <w:rPr>
          <w:i/>
          <w:color w:val="231F20"/>
          <w:w w:val="105"/>
          <w:sz w:val="24"/>
          <w:szCs w:val="24"/>
        </w:rPr>
        <w:t>Abstracts</w:t>
      </w:r>
      <w:r w:rsidRPr="00A1132A">
        <w:rPr>
          <w:i/>
          <w:color w:val="231F20"/>
          <w:spacing w:val="-10"/>
          <w:w w:val="105"/>
          <w:sz w:val="24"/>
          <w:szCs w:val="24"/>
        </w:rPr>
        <w:t xml:space="preserve"> </w:t>
      </w:r>
      <w:r w:rsidRPr="00A1132A">
        <w:rPr>
          <w:i/>
          <w:color w:val="231F20"/>
          <w:w w:val="105"/>
          <w:sz w:val="24"/>
          <w:szCs w:val="24"/>
        </w:rPr>
        <w:t>International Section A: Humanities and Social Sciences, 68</w:t>
      </w:r>
      <w:r w:rsidRPr="00A1132A">
        <w:rPr>
          <w:color w:val="231F20"/>
          <w:w w:val="105"/>
          <w:sz w:val="24"/>
          <w:szCs w:val="24"/>
        </w:rPr>
        <w:t>(9),</w:t>
      </w:r>
      <w:r w:rsidRPr="00A1132A">
        <w:rPr>
          <w:color w:val="231F20"/>
          <w:spacing w:val="12"/>
          <w:w w:val="105"/>
          <w:sz w:val="24"/>
          <w:szCs w:val="24"/>
        </w:rPr>
        <w:t xml:space="preserve"> </w:t>
      </w:r>
      <w:r w:rsidRPr="00A1132A">
        <w:rPr>
          <w:color w:val="231F20"/>
          <w:w w:val="105"/>
          <w:sz w:val="24"/>
          <w:szCs w:val="24"/>
        </w:rPr>
        <w:t>1–136.</w:t>
      </w:r>
    </w:p>
    <w:p w:rsidR="00A1132A" w:rsidRPr="00A1132A" w:rsidRDefault="00A1132A" w:rsidP="00A1132A">
      <w:pPr>
        <w:spacing w:line="480" w:lineRule="auto"/>
        <w:ind w:left="616" w:right="832" w:hanging="180"/>
        <w:jc w:val="both"/>
        <w:rPr>
          <w:sz w:val="24"/>
          <w:szCs w:val="24"/>
        </w:rPr>
      </w:pPr>
      <w:r w:rsidRPr="00A1132A">
        <w:rPr>
          <w:color w:val="231F20"/>
          <w:w w:val="105"/>
          <w:sz w:val="24"/>
          <w:szCs w:val="24"/>
        </w:rPr>
        <w:t xml:space="preserve">Bradford, J., Ryan, C., &amp; </w:t>
      </w:r>
      <w:proofErr w:type="spellStart"/>
      <w:r w:rsidRPr="00A1132A">
        <w:rPr>
          <w:color w:val="231F20"/>
          <w:w w:val="105"/>
          <w:sz w:val="24"/>
          <w:szCs w:val="24"/>
        </w:rPr>
        <w:t>Rothblum</w:t>
      </w:r>
      <w:proofErr w:type="spellEnd"/>
      <w:r w:rsidRPr="00A1132A">
        <w:rPr>
          <w:color w:val="231F20"/>
          <w:w w:val="105"/>
          <w:sz w:val="24"/>
          <w:szCs w:val="24"/>
        </w:rPr>
        <w:t xml:space="preserve">, E.D. (1994). National lesbian health care survey: Implications for mental health care. </w:t>
      </w:r>
      <w:r w:rsidRPr="00A1132A">
        <w:rPr>
          <w:i/>
          <w:color w:val="231F20"/>
          <w:w w:val="105"/>
          <w:sz w:val="24"/>
          <w:szCs w:val="24"/>
        </w:rPr>
        <w:t>Journal of Consulting and Clinical Psychology, 62</w:t>
      </w:r>
      <w:r w:rsidRPr="00A1132A">
        <w:rPr>
          <w:color w:val="231F20"/>
          <w:w w:val="105"/>
          <w:sz w:val="24"/>
          <w:szCs w:val="24"/>
        </w:rPr>
        <w:t>, 228–242.</w:t>
      </w:r>
    </w:p>
    <w:p w:rsidR="00A1132A" w:rsidRPr="00A1132A" w:rsidRDefault="00A1132A" w:rsidP="00A1132A">
      <w:pPr>
        <w:spacing w:line="480" w:lineRule="auto"/>
        <w:ind w:left="616" w:right="833" w:hanging="180"/>
        <w:jc w:val="both"/>
        <w:rPr>
          <w:sz w:val="24"/>
          <w:szCs w:val="24"/>
        </w:rPr>
      </w:pPr>
      <w:proofErr w:type="spellStart"/>
      <w:r w:rsidRPr="00A1132A">
        <w:rPr>
          <w:color w:val="231F20"/>
          <w:w w:val="105"/>
          <w:sz w:val="24"/>
          <w:szCs w:val="24"/>
        </w:rPr>
        <w:t>Brotman</w:t>
      </w:r>
      <w:proofErr w:type="spellEnd"/>
      <w:r w:rsidRPr="00A1132A">
        <w:rPr>
          <w:color w:val="231F20"/>
          <w:w w:val="105"/>
          <w:sz w:val="24"/>
          <w:szCs w:val="24"/>
        </w:rPr>
        <w:t xml:space="preserve">, S., Ryan, B., &amp; Cormier, R. (2003). The health and social service needs of gay and lesbian elders and their families in Canada. </w:t>
      </w:r>
      <w:r w:rsidRPr="00A1132A">
        <w:rPr>
          <w:i/>
          <w:color w:val="231F20"/>
          <w:w w:val="105"/>
          <w:sz w:val="24"/>
          <w:szCs w:val="24"/>
        </w:rPr>
        <w:t>The Gerontologist, 43</w:t>
      </w:r>
      <w:r w:rsidRPr="00A1132A">
        <w:rPr>
          <w:color w:val="231F20"/>
          <w:w w:val="105"/>
          <w:sz w:val="24"/>
          <w:szCs w:val="24"/>
        </w:rPr>
        <w:t>, 192–202.</w:t>
      </w:r>
    </w:p>
    <w:p w:rsidR="00A1132A" w:rsidRPr="00A1132A" w:rsidRDefault="00A1132A" w:rsidP="00A1132A">
      <w:pPr>
        <w:spacing w:line="480" w:lineRule="auto"/>
        <w:ind w:left="437"/>
        <w:rPr>
          <w:sz w:val="24"/>
          <w:szCs w:val="24"/>
        </w:rPr>
      </w:pPr>
      <w:r w:rsidRPr="00A1132A">
        <w:rPr>
          <w:color w:val="231F20"/>
          <w:w w:val="105"/>
          <w:sz w:val="24"/>
          <w:szCs w:val="24"/>
        </w:rPr>
        <w:t>Brown, M.T. (2009). LGBT aging and rhetorical silence.</w:t>
      </w:r>
    </w:p>
    <w:p w:rsidR="00A1132A" w:rsidRPr="00A1132A" w:rsidRDefault="00A1132A" w:rsidP="00A1132A">
      <w:pPr>
        <w:spacing w:line="480" w:lineRule="auto"/>
        <w:ind w:left="616"/>
        <w:rPr>
          <w:sz w:val="24"/>
          <w:szCs w:val="24"/>
        </w:rPr>
      </w:pPr>
      <w:r w:rsidRPr="00A1132A">
        <w:rPr>
          <w:i/>
          <w:color w:val="231F20"/>
          <w:w w:val="105"/>
          <w:sz w:val="24"/>
          <w:szCs w:val="24"/>
        </w:rPr>
        <w:t>Sexuality Research and Social Policy, 6</w:t>
      </w:r>
      <w:r w:rsidRPr="00A1132A">
        <w:rPr>
          <w:color w:val="231F20"/>
          <w:w w:val="105"/>
          <w:sz w:val="24"/>
          <w:szCs w:val="24"/>
        </w:rPr>
        <w:t>, 65–78.</w:t>
      </w:r>
    </w:p>
    <w:p w:rsidR="00A1132A" w:rsidRPr="00A1132A" w:rsidRDefault="00A1132A" w:rsidP="00A1132A">
      <w:pPr>
        <w:spacing w:before="7" w:line="480" w:lineRule="auto"/>
        <w:ind w:left="616" w:right="832" w:hanging="180"/>
        <w:jc w:val="both"/>
        <w:rPr>
          <w:sz w:val="24"/>
          <w:szCs w:val="24"/>
        </w:rPr>
      </w:pPr>
      <w:r w:rsidRPr="00A1132A">
        <w:rPr>
          <w:color w:val="231F20"/>
          <w:w w:val="105"/>
          <w:sz w:val="24"/>
          <w:szCs w:val="24"/>
        </w:rPr>
        <w:t xml:space="preserve">Casey, P.R., Dunn, G., Kelly, B.D., </w:t>
      </w:r>
      <w:proofErr w:type="spellStart"/>
      <w:r w:rsidRPr="00A1132A">
        <w:rPr>
          <w:color w:val="231F20"/>
          <w:w w:val="105"/>
          <w:sz w:val="24"/>
          <w:szCs w:val="24"/>
        </w:rPr>
        <w:t>Birkbeck</w:t>
      </w:r>
      <w:proofErr w:type="spellEnd"/>
      <w:r w:rsidRPr="00A1132A">
        <w:rPr>
          <w:color w:val="231F20"/>
          <w:w w:val="105"/>
          <w:sz w:val="24"/>
          <w:szCs w:val="24"/>
        </w:rPr>
        <w:t xml:space="preserve">, G., </w:t>
      </w:r>
      <w:proofErr w:type="spellStart"/>
      <w:r w:rsidRPr="00A1132A">
        <w:rPr>
          <w:color w:val="231F20"/>
          <w:w w:val="105"/>
          <w:sz w:val="24"/>
          <w:szCs w:val="24"/>
        </w:rPr>
        <w:t>Dalgard</w:t>
      </w:r>
      <w:proofErr w:type="spellEnd"/>
      <w:r w:rsidRPr="00A1132A">
        <w:rPr>
          <w:color w:val="231F20"/>
          <w:w w:val="105"/>
          <w:sz w:val="24"/>
          <w:szCs w:val="24"/>
        </w:rPr>
        <w:t xml:space="preserve">, O.S., </w:t>
      </w:r>
      <w:proofErr w:type="spellStart"/>
      <w:r w:rsidRPr="00A1132A">
        <w:rPr>
          <w:color w:val="231F20"/>
          <w:w w:val="105"/>
          <w:sz w:val="24"/>
          <w:szCs w:val="24"/>
        </w:rPr>
        <w:t>Lehtinen</w:t>
      </w:r>
      <w:proofErr w:type="spellEnd"/>
      <w:r w:rsidRPr="00A1132A">
        <w:rPr>
          <w:color w:val="231F20"/>
          <w:w w:val="105"/>
          <w:sz w:val="24"/>
          <w:szCs w:val="24"/>
        </w:rPr>
        <w:t xml:space="preserve">, </w:t>
      </w:r>
      <w:r w:rsidRPr="00A1132A">
        <w:rPr>
          <w:color w:val="231F20"/>
          <w:w w:val="105"/>
          <w:sz w:val="24"/>
          <w:szCs w:val="24"/>
        </w:rPr>
        <w:lastRenderedPageBreak/>
        <w:t>V</w:t>
      </w:r>
      <w:proofErr w:type="gramStart"/>
      <w:r w:rsidRPr="00A1132A">
        <w:rPr>
          <w:color w:val="231F20"/>
          <w:w w:val="105"/>
          <w:sz w:val="24"/>
          <w:szCs w:val="24"/>
        </w:rPr>
        <w:t>., . . .</w:t>
      </w:r>
      <w:proofErr w:type="gramEnd"/>
      <w:r w:rsidRPr="00A1132A">
        <w:rPr>
          <w:color w:val="231F20"/>
          <w:w w:val="105"/>
          <w:sz w:val="24"/>
          <w:szCs w:val="24"/>
        </w:rPr>
        <w:t xml:space="preserve"> </w:t>
      </w:r>
      <w:proofErr w:type="spellStart"/>
      <w:r w:rsidRPr="00A1132A">
        <w:rPr>
          <w:color w:val="231F20"/>
          <w:w w:val="105"/>
          <w:sz w:val="24"/>
          <w:szCs w:val="24"/>
        </w:rPr>
        <w:t>Dowrick</w:t>
      </w:r>
      <w:proofErr w:type="spellEnd"/>
      <w:r w:rsidRPr="00A1132A">
        <w:rPr>
          <w:color w:val="231F20"/>
          <w:w w:val="105"/>
          <w:sz w:val="24"/>
          <w:szCs w:val="24"/>
        </w:rPr>
        <w:t xml:space="preserve">, C. (2006). Factors associated with suicidal ideation in the general population. </w:t>
      </w:r>
      <w:r w:rsidRPr="00A1132A">
        <w:rPr>
          <w:i/>
          <w:color w:val="231F20"/>
          <w:w w:val="105"/>
          <w:sz w:val="24"/>
          <w:szCs w:val="24"/>
        </w:rPr>
        <w:t>The British Journal of Psychiatry, 189</w:t>
      </w:r>
      <w:r w:rsidRPr="00A1132A">
        <w:rPr>
          <w:color w:val="231F20"/>
          <w:w w:val="105"/>
          <w:sz w:val="24"/>
          <w:szCs w:val="24"/>
        </w:rPr>
        <w:t>, 410–415.</w:t>
      </w:r>
    </w:p>
    <w:p w:rsidR="00A1132A" w:rsidRPr="00A1132A" w:rsidRDefault="00A1132A" w:rsidP="00A1132A">
      <w:pPr>
        <w:spacing w:line="480" w:lineRule="auto"/>
        <w:ind w:left="616" w:right="832" w:hanging="180"/>
        <w:jc w:val="both"/>
        <w:rPr>
          <w:sz w:val="24"/>
          <w:szCs w:val="24"/>
        </w:rPr>
      </w:pPr>
      <w:r w:rsidRPr="00A1132A">
        <w:rPr>
          <w:color w:val="231F20"/>
          <w:w w:val="105"/>
          <w:sz w:val="24"/>
          <w:szCs w:val="24"/>
        </w:rPr>
        <w:t>Crisp, C., Wayland, S., &amp; Gordon, T. (2008). Older gay, lesbian and bisexual adults: Tools for age-competent and gay</w:t>
      </w:r>
      <w:r w:rsidRPr="00A1132A">
        <w:rPr>
          <w:color w:val="231F20"/>
          <w:spacing w:val="-9"/>
          <w:w w:val="105"/>
          <w:sz w:val="24"/>
          <w:szCs w:val="24"/>
        </w:rPr>
        <w:t xml:space="preserve"> </w:t>
      </w:r>
      <w:r w:rsidRPr="00A1132A">
        <w:rPr>
          <w:color w:val="231F20"/>
          <w:w w:val="105"/>
          <w:sz w:val="24"/>
          <w:szCs w:val="24"/>
        </w:rPr>
        <w:t>affirmative</w:t>
      </w:r>
      <w:r w:rsidRPr="00A1132A">
        <w:rPr>
          <w:color w:val="231F20"/>
          <w:spacing w:val="-6"/>
          <w:w w:val="105"/>
          <w:sz w:val="24"/>
          <w:szCs w:val="24"/>
        </w:rPr>
        <w:t xml:space="preserve"> </w:t>
      </w:r>
      <w:r w:rsidRPr="00A1132A">
        <w:rPr>
          <w:color w:val="231F20"/>
          <w:w w:val="105"/>
          <w:sz w:val="24"/>
          <w:szCs w:val="24"/>
        </w:rPr>
        <w:t>practice.</w:t>
      </w:r>
      <w:r w:rsidRPr="00A1132A">
        <w:rPr>
          <w:color w:val="231F20"/>
          <w:spacing w:val="-6"/>
          <w:w w:val="105"/>
          <w:sz w:val="24"/>
          <w:szCs w:val="24"/>
        </w:rPr>
        <w:t xml:space="preserve"> </w:t>
      </w:r>
      <w:r w:rsidRPr="00A1132A">
        <w:rPr>
          <w:i/>
          <w:color w:val="231F20"/>
          <w:w w:val="105"/>
          <w:sz w:val="24"/>
          <w:szCs w:val="24"/>
        </w:rPr>
        <w:t>Journal</w:t>
      </w:r>
      <w:r w:rsidRPr="00A1132A">
        <w:rPr>
          <w:i/>
          <w:color w:val="231F20"/>
          <w:spacing w:val="-8"/>
          <w:w w:val="105"/>
          <w:sz w:val="24"/>
          <w:szCs w:val="24"/>
        </w:rPr>
        <w:t xml:space="preserve"> </w:t>
      </w:r>
      <w:r w:rsidRPr="00A1132A">
        <w:rPr>
          <w:i/>
          <w:color w:val="231F20"/>
          <w:w w:val="105"/>
          <w:sz w:val="24"/>
          <w:szCs w:val="24"/>
        </w:rPr>
        <w:t>of</w:t>
      </w:r>
      <w:r w:rsidRPr="00A1132A">
        <w:rPr>
          <w:i/>
          <w:color w:val="231F20"/>
          <w:spacing w:val="-8"/>
          <w:w w:val="105"/>
          <w:sz w:val="24"/>
          <w:szCs w:val="24"/>
        </w:rPr>
        <w:t xml:space="preserve"> </w:t>
      </w:r>
      <w:r w:rsidRPr="00A1132A">
        <w:rPr>
          <w:i/>
          <w:color w:val="231F20"/>
          <w:w w:val="105"/>
          <w:sz w:val="24"/>
          <w:szCs w:val="24"/>
        </w:rPr>
        <w:t>Gay</w:t>
      </w:r>
      <w:r w:rsidRPr="00A1132A">
        <w:rPr>
          <w:i/>
          <w:color w:val="231F20"/>
          <w:spacing w:val="-8"/>
          <w:w w:val="105"/>
          <w:sz w:val="24"/>
          <w:szCs w:val="24"/>
        </w:rPr>
        <w:t xml:space="preserve"> </w:t>
      </w:r>
      <w:r w:rsidRPr="00A1132A">
        <w:rPr>
          <w:i/>
          <w:color w:val="231F20"/>
          <w:w w:val="105"/>
          <w:sz w:val="24"/>
          <w:szCs w:val="24"/>
        </w:rPr>
        <w:t>and</w:t>
      </w:r>
      <w:r w:rsidRPr="00A1132A">
        <w:rPr>
          <w:i/>
          <w:color w:val="231F20"/>
          <w:spacing w:val="-8"/>
          <w:w w:val="105"/>
          <w:sz w:val="24"/>
          <w:szCs w:val="24"/>
        </w:rPr>
        <w:t xml:space="preserve"> </w:t>
      </w:r>
      <w:r w:rsidRPr="00A1132A">
        <w:rPr>
          <w:i/>
          <w:color w:val="231F20"/>
          <w:w w:val="105"/>
          <w:sz w:val="24"/>
          <w:szCs w:val="24"/>
        </w:rPr>
        <w:t>Lesbian</w:t>
      </w:r>
      <w:r w:rsidRPr="00A1132A">
        <w:rPr>
          <w:i/>
          <w:color w:val="231F20"/>
          <w:spacing w:val="-8"/>
          <w:w w:val="105"/>
          <w:sz w:val="24"/>
          <w:szCs w:val="24"/>
        </w:rPr>
        <w:t xml:space="preserve"> </w:t>
      </w:r>
      <w:r w:rsidRPr="00A1132A">
        <w:rPr>
          <w:i/>
          <w:color w:val="231F20"/>
          <w:w w:val="105"/>
          <w:sz w:val="24"/>
          <w:szCs w:val="24"/>
        </w:rPr>
        <w:t>Social Services, 20</w:t>
      </w:r>
      <w:r w:rsidRPr="00A1132A">
        <w:rPr>
          <w:color w:val="231F20"/>
          <w:w w:val="105"/>
          <w:sz w:val="24"/>
          <w:szCs w:val="24"/>
        </w:rPr>
        <w:t>,</w:t>
      </w:r>
      <w:r w:rsidRPr="00A1132A">
        <w:rPr>
          <w:color w:val="231F20"/>
          <w:spacing w:val="22"/>
          <w:w w:val="105"/>
          <w:sz w:val="24"/>
          <w:szCs w:val="24"/>
        </w:rPr>
        <w:t xml:space="preserve"> </w:t>
      </w:r>
      <w:r w:rsidRPr="00A1132A">
        <w:rPr>
          <w:color w:val="231F20"/>
          <w:w w:val="105"/>
          <w:sz w:val="24"/>
          <w:szCs w:val="24"/>
        </w:rPr>
        <w:t>5–29.</w:t>
      </w:r>
    </w:p>
    <w:p w:rsidR="00A1132A" w:rsidRPr="00A1132A" w:rsidRDefault="00A1132A" w:rsidP="00A1132A">
      <w:pPr>
        <w:spacing w:line="480" w:lineRule="auto"/>
        <w:ind w:left="616" w:right="832" w:hanging="180"/>
        <w:jc w:val="both"/>
        <w:rPr>
          <w:sz w:val="24"/>
          <w:szCs w:val="24"/>
        </w:rPr>
      </w:pPr>
      <w:proofErr w:type="spellStart"/>
      <w:r w:rsidRPr="00A1132A">
        <w:rPr>
          <w:color w:val="231F20"/>
          <w:w w:val="105"/>
          <w:sz w:val="24"/>
          <w:szCs w:val="24"/>
        </w:rPr>
        <w:t>D’Augelli</w:t>
      </w:r>
      <w:proofErr w:type="spellEnd"/>
      <w:r w:rsidRPr="00A1132A">
        <w:rPr>
          <w:color w:val="231F20"/>
          <w:w w:val="105"/>
          <w:sz w:val="24"/>
          <w:szCs w:val="24"/>
        </w:rPr>
        <w:t xml:space="preserve">, A.R., &amp; Grossman, A.H. (2001). Disclosure of sexual orientation, victimization, and mental health among lesbian, gay, and bisexual older adults. </w:t>
      </w:r>
      <w:r w:rsidRPr="00A1132A">
        <w:rPr>
          <w:i/>
          <w:color w:val="231F20"/>
          <w:w w:val="105"/>
          <w:sz w:val="24"/>
          <w:szCs w:val="24"/>
        </w:rPr>
        <w:t>Journal of Interpersonal Violence, 16</w:t>
      </w:r>
      <w:r w:rsidRPr="00A1132A">
        <w:rPr>
          <w:color w:val="231F20"/>
          <w:w w:val="105"/>
          <w:sz w:val="24"/>
          <w:szCs w:val="24"/>
        </w:rPr>
        <w:t>, 1008–1027.</w:t>
      </w:r>
    </w:p>
    <w:p w:rsidR="00A1132A" w:rsidRPr="00A1132A" w:rsidRDefault="00A1132A" w:rsidP="00A1132A">
      <w:pPr>
        <w:spacing w:line="480" w:lineRule="auto"/>
        <w:ind w:left="437"/>
        <w:rPr>
          <w:sz w:val="24"/>
          <w:szCs w:val="24"/>
        </w:rPr>
      </w:pPr>
      <w:proofErr w:type="spellStart"/>
      <w:r w:rsidRPr="00A1132A">
        <w:rPr>
          <w:color w:val="231F20"/>
          <w:w w:val="105"/>
          <w:sz w:val="24"/>
          <w:szCs w:val="24"/>
        </w:rPr>
        <w:t>Denyer</w:t>
      </w:r>
      <w:proofErr w:type="spellEnd"/>
      <w:r w:rsidRPr="00A1132A">
        <w:rPr>
          <w:color w:val="231F20"/>
          <w:w w:val="105"/>
          <w:sz w:val="24"/>
          <w:szCs w:val="24"/>
        </w:rPr>
        <w:t xml:space="preserve">, S., Howard, O., </w:t>
      </w:r>
      <w:proofErr w:type="spellStart"/>
      <w:r w:rsidRPr="00A1132A">
        <w:rPr>
          <w:color w:val="231F20"/>
          <w:w w:val="105"/>
          <w:sz w:val="24"/>
          <w:szCs w:val="24"/>
        </w:rPr>
        <w:t>McEvoy</w:t>
      </w:r>
      <w:proofErr w:type="spellEnd"/>
      <w:r w:rsidRPr="00A1132A">
        <w:rPr>
          <w:color w:val="231F20"/>
          <w:w w:val="105"/>
          <w:sz w:val="24"/>
          <w:szCs w:val="24"/>
        </w:rPr>
        <w:t>, O., &amp; O</w:t>
      </w:r>
      <w:r w:rsidRPr="00A1132A">
        <w:rPr>
          <w:color w:val="231F20"/>
          <w:w w:val="105"/>
          <w:position w:val="4"/>
          <w:sz w:val="24"/>
          <w:szCs w:val="24"/>
        </w:rPr>
        <w:t>´</w:t>
      </w:r>
      <w:proofErr w:type="spellStart"/>
      <w:r w:rsidRPr="00A1132A">
        <w:rPr>
          <w:color w:val="231F20"/>
          <w:w w:val="105"/>
          <w:sz w:val="24"/>
          <w:szCs w:val="24"/>
        </w:rPr>
        <w:t>hUltacha´in</w:t>
      </w:r>
      <w:proofErr w:type="spellEnd"/>
      <w:r w:rsidRPr="00A1132A">
        <w:rPr>
          <w:color w:val="231F20"/>
          <w:w w:val="105"/>
          <w:sz w:val="24"/>
          <w:szCs w:val="24"/>
        </w:rPr>
        <w:t>, C.</w:t>
      </w:r>
    </w:p>
    <w:p w:rsidR="00A1132A" w:rsidRPr="00A1132A" w:rsidRDefault="00A1132A" w:rsidP="00A1132A">
      <w:pPr>
        <w:spacing w:before="10" w:line="480" w:lineRule="auto"/>
        <w:ind w:left="616" w:right="832"/>
        <w:jc w:val="both"/>
        <w:rPr>
          <w:sz w:val="24"/>
          <w:szCs w:val="24"/>
        </w:rPr>
      </w:pPr>
      <w:r w:rsidRPr="00A1132A">
        <w:rPr>
          <w:color w:val="231F20"/>
          <w:w w:val="105"/>
          <w:sz w:val="24"/>
          <w:szCs w:val="24"/>
        </w:rPr>
        <w:t xml:space="preserve">(2009). </w:t>
      </w:r>
      <w:r w:rsidRPr="00A1132A">
        <w:rPr>
          <w:i/>
          <w:color w:val="231F20"/>
          <w:w w:val="105"/>
          <w:sz w:val="24"/>
          <w:szCs w:val="24"/>
        </w:rPr>
        <w:t>Burning issues</w:t>
      </w:r>
      <w:r w:rsidRPr="00A1132A">
        <w:rPr>
          <w:color w:val="231F20"/>
          <w:w w:val="105"/>
          <w:sz w:val="24"/>
          <w:szCs w:val="24"/>
        </w:rPr>
        <w:t>. Dublin: National Gay and Lesbian Federation.</w:t>
      </w:r>
    </w:p>
    <w:p w:rsidR="00A1132A" w:rsidRPr="00A1132A" w:rsidRDefault="00A1132A" w:rsidP="00A1132A">
      <w:pPr>
        <w:spacing w:line="480" w:lineRule="auto"/>
        <w:ind w:left="616" w:right="832" w:hanging="180"/>
        <w:jc w:val="both"/>
        <w:rPr>
          <w:sz w:val="24"/>
          <w:szCs w:val="24"/>
        </w:rPr>
      </w:pPr>
      <w:proofErr w:type="spellStart"/>
      <w:r w:rsidRPr="00A1132A">
        <w:rPr>
          <w:color w:val="231F20"/>
          <w:w w:val="105"/>
          <w:sz w:val="24"/>
          <w:szCs w:val="24"/>
        </w:rPr>
        <w:t>Dorfman</w:t>
      </w:r>
      <w:proofErr w:type="spellEnd"/>
      <w:r w:rsidRPr="00A1132A">
        <w:rPr>
          <w:color w:val="231F20"/>
          <w:w w:val="105"/>
          <w:sz w:val="24"/>
          <w:szCs w:val="24"/>
        </w:rPr>
        <w:t xml:space="preserve">, R., Walters, K., Burke, P., Hardin, L., </w:t>
      </w:r>
      <w:proofErr w:type="spellStart"/>
      <w:r w:rsidRPr="00A1132A">
        <w:rPr>
          <w:color w:val="231F20"/>
          <w:w w:val="105"/>
          <w:sz w:val="24"/>
          <w:szCs w:val="24"/>
        </w:rPr>
        <w:t>Karanik</w:t>
      </w:r>
      <w:proofErr w:type="spellEnd"/>
      <w:proofErr w:type="gramStart"/>
      <w:r w:rsidRPr="00A1132A">
        <w:rPr>
          <w:color w:val="231F20"/>
          <w:w w:val="105"/>
          <w:sz w:val="24"/>
          <w:szCs w:val="24"/>
        </w:rPr>
        <w:t xml:space="preserve">, </w:t>
      </w:r>
      <w:r w:rsidRPr="00A1132A">
        <w:rPr>
          <w:color w:val="231F20"/>
          <w:spacing w:val="47"/>
          <w:w w:val="105"/>
          <w:sz w:val="24"/>
          <w:szCs w:val="24"/>
        </w:rPr>
        <w:t xml:space="preserve"> </w:t>
      </w:r>
      <w:r w:rsidRPr="00A1132A">
        <w:rPr>
          <w:color w:val="231F20"/>
          <w:w w:val="105"/>
          <w:sz w:val="24"/>
          <w:szCs w:val="24"/>
        </w:rPr>
        <w:t>T</w:t>
      </w:r>
      <w:proofErr w:type="gramEnd"/>
      <w:r w:rsidRPr="00A1132A">
        <w:rPr>
          <w:color w:val="231F20"/>
          <w:w w:val="105"/>
          <w:sz w:val="24"/>
          <w:szCs w:val="24"/>
        </w:rPr>
        <w:t xml:space="preserve">., Raphael, J., &amp; Silverstein, E. (1995). Old, sad and alone: The myth of the aging homosexual. </w:t>
      </w:r>
      <w:r w:rsidRPr="00A1132A">
        <w:rPr>
          <w:i/>
          <w:color w:val="231F20"/>
          <w:w w:val="105"/>
          <w:sz w:val="24"/>
          <w:szCs w:val="24"/>
        </w:rPr>
        <w:t xml:space="preserve">Journal of </w:t>
      </w:r>
      <w:proofErr w:type="spellStart"/>
      <w:r w:rsidRPr="00A1132A">
        <w:rPr>
          <w:i/>
          <w:color w:val="231F20"/>
          <w:w w:val="105"/>
          <w:sz w:val="24"/>
          <w:szCs w:val="24"/>
        </w:rPr>
        <w:t>Gerontological</w:t>
      </w:r>
      <w:proofErr w:type="spellEnd"/>
      <w:r w:rsidRPr="00A1132A">
        <w:rPr>
          <w:i/>
          <w:color w:val="231F20"/>
          <w:w w:val="105"/>
          <w:sz w:val="24"/>
          <w:szCs w:val="24"/>
        </w:rPr>
        <w:t xml:space="preserve"> Social Work, 24</w:t>
      </w:r>
      <w:r w:rsidRPr="00A1132A">
        <w:rPr>
          <w:color w:val="231F20"/>
          <w:w w:val="105"/>
          <w:sz w:val="24"/>
          <w:szCs w:val="24"/>
        </w:rPr>
        <w:t>,</w:t>
      </w:r>
      <w:r w:rsidRPr="00A1132A">
        <w:rPr>
          <w:color w:val="231F20"/>
          <w:spacing w:val="40"/>
          <w:w w:val="105"/>
          <w:sz w:val="24"/>
          <w:szCs w:val="24"/>
        </w:rPr>
        <w:t xml:space="preserve"> </w:t>
      </w:r>
      <w:r w:rsidRPr="00A1132A">
        <w:rPr>
          <w:color w:val="231F20"/>
          <w:w w:val="105"/>
          <w:sz w:val="24"/>
          <w:szCs w:val="24"/>
        </w:rPr>
        <w:t>29–44.</w:t>
      </w:r>
    </w:p>
    <w:p w:rsidR="00A1132A" w:rsidRPr="00A1132A" w:rsidRDefault="00A1132A" w:rsidP="00A1132A">
      <w:pPr>
        <w:spacing w:line="480" w:lineRule="auto"/>
        <w:ind w:left="616" w:right="833" w:hanging="180"/>
        <w:jc w:val="both"/>
        <w:rPr>
          <w:sz w:val="24"/>
          <w:szCs w:val="24"/>
        </w:rPr>
      </w:pPr>
      <w:r w:rsidRPr="00A1132A">
        <w:rPr>
          <w:color w:val="231F20"/>
          <w:w w:val="105"/>
          <w:sz w:val="24"/>
          <w:szCs w:val="24"/>
        </w:rPr>
        <w:t>Equality</w:t>
      </w:r>
      <w:r w:rsidRPr="00A1132A">
        <w:rPr>
          <w:color w:val="231F20"/>
          <w:spacing w:val="-15"/>
          <w:w w:val="105"/>
          <w:sz w:val="24"/>
          <w:szCs w:val="24"/>
        </w:rPr>
        <w:t xml:space="preserve"> </w:t>
      </w:r>
      <w:r w:rsidRPr="00A1132A">
        <w:rPr>
          <w:color w:val="231F20"/>
          <w:w w:val="105"/>
          <w:sz w:val="24"/>
          <w:szCs w:val="24"/>
        </w:rPr>
        <w:t>Authority</w:t>
      </w:r>
      <w:r w:rsidRPr="00A1132A">
        <w:rPr>
          <w:color w:val="231F20"/>
          <w:spacing w:val="-14"/>
          <w:w w:val="105"/>
          <w:sz w:val="24"/>
          <w:szCs w:val="24"/>
        </w:rPr>
        <w:t xml:space="preserve"> </w:t>
      </w:r>
      <w:r w:rsidRPr="00A1132A">
        <w:rPr>
          <w:color w:val="231F20"/>
          <w:w w:val="105"/>
          <w:sz w:val="24"/>
          <w:szCs w:val="24"/>
        </w:rPr>
        <w:t>(2002).</w:t>
      </w:r>
      <w:r w:rsidRPr="00A1132A">
        <w:rPr>
          <w:color w:val="231F20"/>
          <w:spacing w:val="-15"/>
          <w:w w:val="105"/>
          <w:sz w:val="24"/>
          <w:szCs w:val="24"/>
        </w:rPr>
        <w:t xml:space="preserve"> </w:t>
      </w:r>
      <w:r w:rsidRPr="00A1132A">
        <w:rPr>
          <w:i/>
          <w:color w:val="231F20"/>
          <w:w w:val="105"/>
          <w:sz w:val="24"/>
          <w:szCs w:val="24"/>
        </w:rPr>
        <w:t>Implementing</w:t>
      </w:r>
      <w:r w:rsidRPr="00A1132A">
        <w:rPr>
          <w:i/>
          <w:color w:val="231F20"/>
          <w:spacing w:val="-13"/>
          <w:w w:val="105"/>
          <w:sz w:val="24"/>
          <w:szCs w:val="24"/>
        </w:rPr>
        <w:t xml:space="preserve"> </w:t>
      </w:r>
      <w:r w:rsidRPr="00A1132A">
        <w:rPr>
          <w:i/>
          <w:color w:val="231F20"/>
          <w:w w:val="105"/>
          <w:sz w:val="24"/>
          <w:szCs w:val="24"/>
        </w:rPr>
        <w:t>equality</w:t>
      </w:r>
      <w:r w:rsidRPr="00A1132A">
        <w:rPr>
          <w:i/>
          <w:color w:val="231F20"/>
          <w:spacing w:val="-15"/>
          <w:w w:val="105"/>
          <w:sz w:val="24"/>
          <w:szCs w:val="24"/>
        </w:rPr>
        <w:t xml:space="preserve"> </w:t>
      </w:r>
      <w:r w:rsidRPr="00A1132A">
        <w:rPr>
          <w:i/>
          <w:color w:val="231F20"/>
          <w:w w:val="105"/>
          <w:sz w:val="24"/>
          <w:szCs w:val="24"/>
        </w:rPr>
        <w:t>for</w:t>
      </w:r>
      <w:r w:rsidRPr="00A1132A">
        <w:rPr>
          <w:i/>
          <w:color w:val="231F20"/>
          <w:spacing w:val="-14"/>
          <w:w w:val="105"/>
          <w:sz w:val="24"/>
          <w:szCs w:val="24"/>
        </w:rPr>
        <w:t xml:space="preserve"> </w:t>
      </w:r>
      <w:r w:rsidRPr="00A1132A">
        <w:rPr>
          <w:i/>
          <w:color w:val="231F20"/>
          <w:w w:val="105"/>
          <w:sz w:val="24"/>
          <w:szCs w:val="24"/>
        </w:rPr>
        <w:t>lesbians, gays and bisexuals</w:t>
      </w:r>
      <w:r w:rsidRPr="00A1132A">
        <w:rPr>
          <w:color w:val="231F20"/>
          <w:w w:val="105"/>
          <w:sz w:val="24"/>
          <w:szCs w:val="24"/>
        </w:rPr>
        <w:t>. Dublin:</w:t>
      </w:r>
      <w:r w:rsidRPr="00A1132A">
        <w:rPr>
          <w:color w:val="231F20"/>
          <w:spacing w:val="1"/>
          <w:w w:val="105"/>
          <w:sz w:val="24"/>
          <w:szCs w:val="24"/>
        </w:rPr>
        <w:t xml:space="preserve"> </w:t>
      </w:r>
      <w:r w:rsidRPr="00A1132A">
        <w:rPr>
          <w:color w:val="231F20"/>
          <w:w w:val="105"/>
          <w:sz w:val="24"/>
          <w:szCs w:val="24"/>
        </w:rPr>
        <w:t>Author.</w:t>
      </w:r>
    </w:p>
    <w:p w:rsidR="00A1132A" w:rsidRPr="00A1132A" w:rsidRDefault="00A1132A" w:rsidP="00A1132A">
      <w:pPr>
        <w:spacing w:line="480" w:lineRule="auto"/>
        <w:ind w:left="616" w:right="832" w:hanging="180"/>
        <w:jc w:val="both"/>
        <w:rPr>
          <w:sz w:val="24"/>
          <w:szCs w:val="24"/>
        </w:rPr>
      </w:pPr>
      <w:r w:rsidRPr="00A1132A">
        <w:rPr>
          <w:color w:val="231F20"/>
          <w:w w:val="105"/>
          <w:sz w:val="24"/>
          <w:szCs w:val="24"/>
        </w:rPr>
        <w:t xml:space="preserve">Farquhar, C., Bailey, J., &amp; Whittaker, D. (2001). </w:t>
      </w:r>
      <w:r w:rsidRPr="00A1132A">
        <w:rPr>
          <w:i/>
          <w:color w:val="231F20"/>
          <w:w w:val="105"/>
          <w:sz w:val="24"/>
          <w:szCs w:val="24"/>
        </w:rPr>
        <w:t>Are lesbians sexually</w:t>
      </w:r>
      <w:r w:rsidRPr="00A1132A">
        <w:rPr>
          <w:i/>
          <w:color w:val="231F20"/>
          <w:spacing w:val="-18"/>
          <w:w w:val="105"/>
          <w:sz w:val="24"/>
          <w:szCs w:val="24"/>
        </w:rPr>
        <w:t xml:space="preserve"> </w:t>
      </w:r>
      <w:r w:rsidRPr="00A1132A">
        <w:rPr>
          <w:i/>
          <w:color w:val="231F20"/>
          <w:w w:val="105"/>
          <w:sz w:val="24"/>
          <w:szCs w:val="24"/>
        </w:rPr>
        <w:t>healthy?</w:t>
      </w:r>
      <w:r w:rsidRPr="00A1132A">
        <w:rPr>
          <w:i/>
          <w:color w:val="231F20"/>
          <w:spacing w:val="-18"/>
          <w:w w:val="105"/>
          <w:sz w:val="24"/>
          <w:szCs w:val="24"/>
        </w:rPr>
        <w:t xml:space="preserve"> </w:t>
      </w:r>
      <w:r w:rsidRPr="00A1132A">
        <w:rPr>
          <w:i/>
          <w:color w:val="231F20"/>
          <w:w w:val="105"/>
          <w:sz w:val="24"/>
          <w:szCs w:val="24"/>
        </w:rPr>
        <w:t>A</w:t>
      </w:r>
      <w:r w:rsidRPr="00A1132A">
        <w:rPr>
          <w:i/>
          <w:color w:val="231F20"/>
          <w:spacing w:val="-19"/>
          <w:w w:val="105"/>
          <w:sz w:val="24"/>
          <w:szCs w:val="24"/>
        </w:rPr>
        <w:t xml:space="preserve"> </w:t>
      </w:r>
      <w:r w:rsidRPr="00A1132A">
        <w:rPr>
          <w:i/>
          <w:color w:val="231F20"/>
          <w:w w:val="105"/>
          <w:sz w:val="24"/>
          <w:szCs w:val="24"/>
        </w:rPr>
        <w:t>report</w:t>
      </w:r>
      <w:r w:rsidRPr="00A1132A">
        <w:rPr>
          <w:i/>
          <w:color w:val="231F20"/>
          <w:spacing w:val="-19"/>
          <w:w w:val="105"/>
          <w:sz w:val="24"/>
          <w:szCs w:val="24"/>
        </w:rPr>
        <w:t xml:space="preserve"> </w:t>
      </w:r>
      <w:r w:rsidRPr="00A1132A">
        <w:rPr>
          <w:i/>
          <w:color w:val="231F20"/>
          <w:w w:val="105"/>
          <w:sz w:val="24"/>
          <w:szCs w:val="24"/>
        </w:rPr>
        <w:t>of</w:t>
      </w:r>
      <w:r w:rsidRPr="00A1132A">
        <w:rPr>
          <w:i/>
          <w:color w:val="231F20"/>
          <w:spacing w:val="-18"/>
          <w:w w:val="105"/>
          <w:sz w:val="24"/>
          <w:szCs w:val="24"/>
        </w:rPr>
        <w:t xml:space="preserve"> </w:t>
      </w:r>
      <w:r w:rsidRPr="00A1132A">
        <w:rPr>
          <w:i/>
          <w:color w:val="231F20"/>
          <w:w w:val="105"/>
          <w:sz w:val="24"/>
          <w:szCs w:val="24"/>
        </w:rPr>
        <w:t>the</w:t>
      </w:r>
      <w:r w:rsidRPr="00A1132A">
        <w:rPr>
          <w:i/>
          <w:color w:val="231F20"/>
          <w:spacing w:val="-18"/>
          <w:w w:val="105"/>
          <w:sz w:val="24"/>
          <w:szCs w:val="24"/>
        </w:rPr>
        <w:t xml:space="preserve"> </w:t>
      </w:r>
      <w:r w:rsidRPr="00A1132A">
        <w:rPr>
          <w:i/>
          <w:color w:val="231F20"/>
          <w:w w:val="105"/>
          <w:sz w:val="24"/>
          <w:szCs w:val="24"/>
        </w:rPr>
        <w:t>lesbian</w:t>
      </w:r>
      <w:r w:rsidRPr="00A1132A">
        <w:rPr>
          <w:i/>
          <w:color w:val="231F20"/>
          <w:spacing w:val="-18"/>
          <w:w w:val="105"/>
          <w:sz w:val="24"/>
          <w:szCs w:val="24"/>
        </w:rPr>
        <w:t xml:space="preserve"> </w:t>
      </w:r>
      <w:r w:rsidRPr="00A1132A">
        <w:rPr>
          <w:i/>
          <w:color w:val="231F20"/>
          <w:w w:val="105"/>
          <w:sz w:val="24"/>
          <w:szCs w:val="24"/>
        </w:rPr>
        <w:t>sexual</w:t>
      </w:r>
      <w:r w:rsidRPr="00A1132A">
        <w:rPr>
          <w:i/>
          <w:color w:val="231F20"/>
          <w:spacing w:val="-18"/>
          <w:w w:val="105"/>
          <w:sz w:val="24"/>
          <w:szCs w:val="24"/>
        </w:rPr>
        <w:t xml:space="preserve"> </w:t>
      </w:r>
      <w:r w:rsidRPr="00A1132A">
        <w:rPr>
          <w:i/>
          <w:color w:val="231F20"/>
          <w:w w:val="105"/>
          <w:sz w:val="24"/>
          <w:szCs w:val="24"/>
        </w:rPr>
        <w:t>behavior</w:t>
      </w:r>
      <w:r w:rsidRPr="00A1132A">
        <w:rPr>
          <w:i/>
          <w:color w:val="231F20"/>
          <w:spacing w:val="-18"/>
          <w:w w:val="105"/>
          <w:sz w:val="24"/>
          <w:szCs w:val="24"/>
        </w:rPr>
        <w:t xml:space="preserve"> </w:t>
      </w:r>
      <w:r w:rsidRPr="00A1132A">
        <w:rPr>
          <w:i/>
          <w:color w:val="231F20"/>
          <w:w w:val="105"/>
          <w:sz w:val="24"/>
          <w:szCs w:val="24"/>
        </w:rPr>
        <w:t>and health survey</w:t>
      </w:r>
      <w:r w:rsidRPr="00A1132A">
        <w:rPr>
          <w:color w:val="231F20"/>
          <w:w w:val="105"/>
          <w:sz w:val="24"/>
          <w:szCs w:val="24"/>
        </w:rPr>
        <w:t>. London: South Bank</w:t>
      </w:r>
      <w:r w:rsidRPr="00A1132A">
        <w:rPr>
          <w:color w:val="231F20"/>
          <w:spacing w:val="18"/>
          <w:w w:val="105"/>
          <w:sz w:val="24"/>
          <w:szCs w:val="24"/>
        </w:rPr>
        <w:t xml:space="preserve"> </w:t>
      </w:r>
      <w:r w:rsidRPr="00A1132A">
        <w:rPr>
          <w:color w:val="231F20"/>
          <w:w w:val="105"/>
          <w:sz w:val="24"/>
          <w:szCs w:val="24"/>
        </w:rPr>
        <w:t>University.</w:t>
      </w:r>
    </w:p>
    <w:p w:rsidR="00A1132A" w:rsidRPr="00A1132A" w:rsidRDefault="00A1132A" w:rsidP="00A1132A">
      <w:pPr>
        <w:spacing w:line="480" w:lineRule="auto"/>
        <w:ind w:left="616" w:right="832" w:hanging="180"/>
        <w:jc w:val="both"/>
        <w:rPr>
          <w:sz w:val="24"/>
          <w:szCs w:val="24"/>
        </w:rPr>
      </w:pPr>
      <w:r w:rsidRPr="00A1132A">
        <w:rPr>
          <w:color w:val="231F20"/>
          <w:w w:val="105"/>
          <w:sz w:val="24"/>
          <w:szCs w:val="24"/>
        </w:rPr>
        <w:t xml:space="preserve">Fish, J., &amp; </w:t>
      </w:r>
      <w:proofErr w:type="spellStart"/>
      <w:r w:rsidRPr="00A1132A">
        <w:rPr>
          <w:color w:val="231F20"/>
          <w:w w:val="105"/>
          <w:sz w:val="24"/>
          <w:szCs w:val="24"/>
        </w:rPr>
        <w:t>Bewley</w:t>
      </w:r>
      <w:proofErr w:type="spellEnd"/>
      <w:r w:rsidRPr="00A1132A">
        <w:rPr>
          <w:color w:val="231F20"/>
          <w:w w:val="105"/>
          <w:sz w:val="24"/>
          <w:szCs w:val="24"/>
        </w:rPr>
        <w:t xml:space="preserve">, S. (2010). Using human rights-based approaches to </w:t>
      </w:r>
      <w:proofErr w:type="spellStart"/>
      <w:r w:rsidRPr="00A1132A">
        <w:rPr>
          <w:color w:val="231F20"/>
          <w:w w:val="105"/>
          <w:sz w:val="24"/>
          <w:szCs w:val="24"/>
        </w:rPr>
        <w:t>conceptualise</w:t>
      </w:r>
      <w:proofErr w:type="spellEnd"/>
      <w:r w:rsidRPr="00A1132A">
        <w:rPr>
          <w:color w:val="231F20"/>
          <w:w w:val="105"/>
          <w:sz w:val="24"/>
          <w:szCs w:val="24"/>
        </w:rPr>
        <w:t xml:space="preserve"> lesbian and bisexual women’s health inequalities. </w:t>
      </w:r>
      <w:r w:rsidRPr="00A1132A">
        <w:rPr>
          <w:i/>
          <w:color w:val="231F20"/>
          <w:w w:val="105"/>
          <w:sz w:val="24"/>
          <w:szCs w:val="24"/>
        </w:rPr>
        <w:t>Health and Social Care in the Community, 18</w:t>
      </w:r>
      <w:r w:rsidRPr="00A1132A">
        <w:rPr>
          <w:color w:val="231F20"/>
          <w:w w:val="105"/>
          <w:sz w:val="24"/>
          <w:szCs w:val="24"/>
        </w:rPr>
        <w:t>, 355–362.</w:t>
      </w:r>
    </w:p>
    <w:p w:rsidR="00A1132A" w:rsidRPr="00A1132A" w:rsidRDefault="00A1132A" w:rsidP="00A1132A">
      <w:pPr>
        <w:spacing w:line="480" w:lineRule="auto"/>
        <w:ind w:left="616" w:right="833" w:hanging="180"/>
        <w:jc w:val="both"/>
        <w:rPr>
          <w:sz w:val="24"/>
          <w:szCs w:val="24"/>
        </w:rPr>
      </w:pPr>
      <w:r w:rsidRPr="00A1132A">
        <w:rPr>
          <w:color w:val="231F20"/>
          <w:w w:val="105"/>
          <w:sz w:val="24"/>
          <w:szCs w:val="24"/>
        </w:rPr>
        <w:t xml:space="preserve">Fredriksen-Goldsen, K.I., &amp; </w:t>
      </w:r>
      <w:proofErr w:type="spellStart"/>
      <w:r w:rsidRPr="00A1132A">
        <w:rPr>
          <w:color w:val="231F20"/>
          <w:w w:val="105"/>
          <w:sz w:val="24"/>
          <w:szCs w:val="24"/>
        </w:rPr>
        <w:t>Muraco</w:t>
      </w:r>
      <w:proofErr w:type="spellEnd"/>
      <w:r w:rsidRPr="00A1132A">
        <w:rPr>
          <w:color w:val="231F20"/>
          <w:w w:val="105"/>
          <w:sz w:val="24"/>
          <w:szCs w:val="24"/>
        </w:rPr>
        <w:t xml:space="preserve">, A. (2010). Aging and sexual orientation: A 25-year review of the literature. </w:t>
      </w:r>
      <w:r w:rsidRPr="00A1132A">
        <w:rPr>
          <w:i/>
          <w:color w:val="231F20"/>
          <w:w w:val="105"/>
          <w:sz w:val="24"/>
          <w:szCs w:val="24"/>
        </w:rPr>
        <w:t>Research on Aging, 32</w:t>
      </w:r>
      <w:r w:rsidRPr="00A1132A">
        <w:rPr>
          <w:color w:val="231F20"/>
          <w:w w:val="105"/>
          <w:sz w:val="24"/>
          <w:szCs w:val="24"/>
        </w:rPr>
        <w:t>, 372–413.</w:t>
      </w:r>
    </w:p>
    <w:p w:rsidR="00A1132A" w:rsidRPr="00A1132A" w:rsidRDefault="00A1132A" w:rsidP="00A1132A">
      <w:pPr>
        <w:spacing w:line="480" w:lineRule="auto"/>
        <w:ind w:left="616" w:right="832" w:hanging="180"/>
        <w:jc w:val="both"/>
        <w:rPr>
          <w:sz w:val="24"/>
          <w:szCs w:val="24"/>
        </w:rPr>
      </w:pPr>
      <w:proofErr w:type="spellStart"/>
      <w:r w:rsidRPr="00A1132A">
        <w:rPr>
          <w:color w:val="231F20"/>
          <w:w w:val="105"/>
          <w:sz w:val="24"/>
          <w:szCs w:val="24"/>
        </w:rPr>
        <w:t>Gabbay</w:t>
      </w:r>
      <w:proofErr w:type="spellEnd"/>
      <w:r w:rsidRPr="00A1132A">
        <w:rPr>
          <w:color w:val="231F20"/>
          <w:w w:val="105"/>
          <w:sz w:val="24"/>
          <w:szCs w:val="24"/>
        </w:rPr>
        <w:t xml:space="preserve">, S., &amp; </w:t>
      </w:r>
      <w:proofErr w:type="spellStart"/>
      <w:r w:rsidRPr="00A1132A">
        <w:rPr>
          <w:color w:val="231F20"/>
          <w:w w:val="105"/>
          <w:sz w:val="24"/>
          <w:szCs w:val="24"/>
        </w:rPr>
        <w:t>Wahler</w:t>
      </w:r>
      <w:proofErr w:type="spellEnd"/>
      <w:r w:rsidRPr="00A1132A">
        <w:rPr>
          <w:color w:val="231F20"/>
          <w:w w:val="105"/>
          <w:sz w:val="24"/>
          <w:szCs w:val="24"/>
        </w:rPr>
        <w:t xml:space="preserve">, J. (2002). Lesbian aging: Review of a growing </w:t>
      </w:r>
      <w:r w:rsidRPr="00A1132A">
        <w:rPr>
          <w:color w:val="231F20"/>
          <w:w w:val="105"/>
          <w:sz w:val="24"/>
          <w:szCs w:val="24"/>
        </w:rPr>
        <w:lastRenderedPageBreak/>
        <w:t xml:space="preserve">literature. </w:t>
      </w:r>
      <w:r w:rsidRPr="00A1132A">
        <w:rPr>
          <w:i/>
          <w:color w:val="231F20"/>
          <w:w w:val="105"/>
          <w:sz w:val="24"/>
          <w:szCs w:val="24"/>
        </w:rPr>
        <w:t>Journal of Gay and Lesbian Social Services, 14</w:t>
      </w:r>
      <w:r w:rsidRPr="00A1132A">
        <w:rPr>
          <w:color w:val="231F20"/>
          <w:w w:val="105"/>
          <w:sz w:val="24"/>
          <w:szCs w:val="24"/>
        </w:rPr>
        <w:t>(3), 1–21.</w:t>
      </w:r>
    </w:p>
    <w:p w:rsidR="00A1132A" w:rsidRPr="00A1132A" w:rsidRDefault="00A1132A" w:rsidP="00A1132A">
      <w:pPr>
        <w:spacing w:before="74" w:line="480" w:lineRule="auto"/>
        <w:ind w:left="825"/>
        <w:jc w:val="both"/>
        <w:rPr>
          <w:sz w:val="24"/>
          <w:szCs w:val="24"/>
        </w:rPr>
      </w:pPr>
      <w:proofErr w:type="spellStart"/>
      <w:r w:rsidRPr="00A1132A">
        <w:rPr>
          <w:color w:val="231F20"/>
          <w:w w:val="105"/>
          <w:sz w:val="24"/>
          <w:szCs w:val="24"/>
        </w:rPr>
        <w:t>Genke</w:t>
      </w:r>
      <w:proofErr w:type="spellEnd"/>
      <w:r w:rsidRPr="00A1132A">
        <w:rPr>
          <w:color w:val="231F20"/>
          <w:w w:val="105"/>
          <w:sz w:val="24"/>
          <w:szCs w:val="24"/>
        </w:rPr>
        <w:t>, J. (2004). Resistance and resilience: The untold story of</w:t>
      </w:r>
      <w:r w:rsidRPr="00A1132A">
        <w:rPr>
          <w:color w:val="231F20"/>
          <w:spacing w:val="-10"/>
          <w:w w:val="105"/>
          <w:sz w:val="24"/>
          <w:szCs w:val="24"/>
        </w:rPr>
        <w:t xml:space="preserve"> </w:t>
      </w:r>
      <w:r w:rsidRPr="00A1132A">
        <w:rPr>
          <w:color w:val="231F20"/>
          <w:w w:val="105"/>
          <w:sz w:val="24"/>
          <w:szCs w:val="24"/>
        </w:rPr>
        <w:t>gay</w:t>
      </w:r>
      <w:r w:rsidRPr="00A1132A">
        <w:rPr>
          <w:color w:val="231F20"/>
          <w:spacing w:val="-9"/>
          <w:w w:val="105"/>
          <w:sz w:val="24"/>
          <w:szCs w:val="24"/>
        </w:rPr>
        <w:t xml:space="preserve"> </w:t>
      </w:r>
      <w:r w:rsidRPr="00A1132A">
        <w:rPr>
          <w:color w:val="231F20"/>
          <w:w w:val="105"/>
          <w:sz w:val="24"/>
          <w:szCs w:val="24"/>
        </w:rPr>
        <w:t>men</w:t>
      </w:r>
      <w:r w:rsidRPr="00A1132A">
        <w:rPr>
          <w:color w:val="231F20"/>
          <w:spacing w:val="-9"/>
          <w:w w:val="105"/>
          <w:sz w:val="24"/>
          <w:szCs w:val="24"/>
        </w:rPr>
        <w:t xml:space="preserve"> </w:t>
      </w:r>
      <w:r w:rsidRPr="00A1132A">
        <w:rPr>
          <w:color w:val="231F20"/>
          <w:w w:val="105"/>
          <w:sz w:val="24"/>
          <w:szCs w:val="24"/>
        </w:rPr>
        <w:t>aging</w:t>
      </w:r>
      <w:r w:rsidRPr="00A1132A">
        <w:rPr>
          <w:color w:val="231F20"/>
          <w:spacing w:val="-10"/>
          <w:w w:val="105"/>
          <w:sz w:val="24"/>
          <w:szCs w:val="24"/>
        </w:rPr>
        <w:t xml:space="preserve"> </w:t>
      </w:r>
      <w:r>
        <w:rPr>
          <w:color w:val="231F20"/>
          <w:spacing w:val="-10"/>
          <w:w w:val="105"/>
          <w:sz w:val="24"/>
          <w:szCs w:val="24"/>
        </w:rPr>
        <w:t xml:space="preserve">   </w:t>
      </w:r>
      <w:r w:rsidRPr="00A1132A">
        <w:rPr>
          <w:color w:val="231F20"/>
          <w:w w:val="105"/>
          <w:sz w:val="24"/>
          <w:szCs w:val="24"/>
        </w:rPr>
        <w:t>with</w:t>
      </w:r>
      <w:r w:rsidRPr="00A1132A">
        <w:rPr>
          <w:color w:val="231F20"/>
          <w:spacing w:val="-9"/>
          <w:w w:val="105"/>
          <w:sz w:val="24"/>
          <w:szCs w:val="24"/>
        </w:rPr>
        <w:t xml:space="preserve"> </w:t>
      </w:r>
      <w:r w:rsidRPr="00A1132A">
        <w:rPr>
          <w:color w:val="231F20"/>
          <w:w w:val="105"/>
          <w:sz w:val="24"/>
          <w:szCs w:val="24"/>
        </w:rPr>
        <w:t>chronic</w:t>
      </w:r>
      <w:r w:rsidRPr="00A1132A">
        <w:rPr>
          <w:color w:val="231F20"/>
          <w:spacing w:val="-9"/>
          <w:w w:val="105"/>
          <w:sz w:val="24"/>
          <w:szCs w:val="24"/>
        </w:rPr>
        <w:t xml:space="preserve"> </w:t>
      </w:r>
      <w:r w:rsidRPr="00A1132A">
        <w:rPr>
          <w:color w:val="231F20"/>
          <w:w w:val="105"/>
          <w:sz w:val="24"/>
          <w:szCs w:val="24"/>
        </w:rPr>
        <w:t>illnesses.</w:t>
      </w:r>
      <w:r w:rsidRPr="00A1132A">
        <w:rPr>
          <w:color w:val="231F20"/>
          <w:spacing w:val="-8"/>
          <w:w w:val="105"/>
          <w:sz w:val="24"/>
          <w:szCs w:val="24"/>
        </w:rPr>
        <w:t xml:space="preserve"> </w:t>
      </w:r>
      <w:r w:rsidRPr="00A1132A">
        <w:rPr>
          <w:i/>
          <w:color w:val="231F20"/>
          <w:w w:val="105"/>
          <w:sz w:val="24"/>
          <w:szCs w:val="24"/>
        </w:rPr>
        <w:t>Journal</w:t>
      </w:r>
      <w:r w:rsidRPr="00A1132A">
        <w:rPr>
          <w:i/>
          <w:color w:val="231F20"/>
          <w:spacing w:val="-10"/>
          <w:w w:val="105"/>
          <w:sz w:val="24"/>
          <w:szCs w:val="24"/>
        </w:rPr>
        <w:t xml:space="preserve"> </w:t>
      </w:r>
      <w:r w:rsidRPr="00A1132A">
        <w:rPr>
          <w:i/>
          <w:color w:val="231F20"/>
          <w:w w:val="105"/>
          <w:sz w:val="24"/>
          <w:szCs w:val="24"/>
        </w:rPr>
        <w:t>of</w:t>
      </w:r>
      <w:r w:rsidRPr="00A1132A">
        <w:rPr>
          <w:i/>
          <w:color w:val="231F20"/>
          <w:spacing w:val="-9"/>
          <w:w w:val="105"/>
          <w:sz w:val="24"/>
          <w:szCs w:val="24"/>
        </w:rPr>
        <w:t xml:space="preserve"> </w:t>
      </w:r>
      <w:r w:rsidRPr="00A1132A">
        <w:rPr>
          <w:i/>
          <w:color w:val="231F20"/>
          <w:w w:val="105"/>
          <w:sz w:val="24"/>
          <w:szCs w:val="24"/>
        </w:rPr>
        <w:t>Gay</w:t>
      </w:r>
      <w:r w:rsidRPr="00A1132A">
        <w:rPr>
          <w:i/>
          <w:color w:val="231F20"/>
          <w:spacing w:val="-10"/>
          <w:w w:val="105"/>
          <w:sz w:val="24"/>
          <w:szCs w:val="24"/>
        </w:rPr>
        <w:t xml:space="preserve"> </w:t>
      </w:r>
      <w:r w:rsidRPr="00A1132A">
        <w:rPr>
          <w:i/>
          <w:color w:val="231F20"/>
          <w:w w:val="105"/>
          <w:sz w:val="24"/>
          <w:szCs w:val="24"/>
        </w:rPr>
        <w:t>and Lesbian Social Services, 17</w:t>
      </w:r>
      <w:r w:rsidRPr="00A1132A">
        <w:rPr>
          <w:color w:val="231F20"/>
          <w:w w:val="105"/>
          <w:sz w:val="24"/>
          <w:szCs w:val="24"/>
        </w:rPr>
        <w:t>,</w:t>
      </w:r>
      <w:r w:rsidRPr="00A1132A">
        <w:rPr>
          <w:color w:val="231F20"/>
          <w:spacing w:val="39"/>
          <w:w w:val="105"/>
          <w:sz w:val="24"/>
          <w:szCs w:val="24"/>
        </w:rPr>
        <w:t xml:space="preserve"> </w:t>
      </w:r>
      <w:r w:rsidRPr="00A1132A">
        <w:rPr>
          <w:color w:val="231F20"/>
          <w:w w:val="105"/>
          <w:sz w:val="24"/>
          <w:szCs w:val="24"/>
        </w:rPr>
        <w:t>81–95.</w:t>
      </w:r>
    </w:p>
    <w:p w:rsidR="00A1132A" w:rsidRPr="00A1132A" w:rsidRDefault="00A1132A" w:rsidP="00A1132A">
      <w:pPr>
        <w:spacing w:line="480" w:lineRule="auto"/>
        <w:ind w:left="1010" w:right="1" w:hanging="180"/>
        <w:jc w:val="both"/>
        <w:rPr>
          <w:sz w:val="24"/>
          <w:szCs w:val="24"/>
        </w:rPr>
      </w:pPr>
      <w:r w:rsidRPr="00A1132A">
        <w:rPr>
          <w:color w:val="231F20"/>
          <w:w w:val="105"/>
          <w:sz w:val="24"/>
          <w:szCs w:val="24"/>
        </w:rPr>
        <w:t xml:space="preserve">Gibbons, M., </w:t>
      </w:r>
      <w:proofErr w:type="spellStart"/>
      <w:r w:rsidRPr="00A1132A">
        <w:rPr>
          <w:color w:val="231F20"/>
          <w:w w:val="105"/>
          <w:sz w:val="24"/>
          <w:szCs w:val="24"/>
        </w:rPr>
        <w:t>Manandhar</w:t>
      </w:r>
      <w:proofErr w:type="spellEnd"/>
      <w:r w:rsidRPr="00A1132A">
        <w:rPr>
          <w:color w:val="231F20"/>
          <w:w w:val="105"/>
          <w:sz w:val="24"/>
          <w:szCs w:val="24"/>
        </w:rPr>
        <w:t xml:space="preserve">, M., Gleeson, C., &amp; </w:t>
      </w:r>
      <w:proofErr w:type="spellStart"/>
      <w:r w:rsidRPr="00A1132A">
        <w:rPr>
          <w:color w:val="231F20"/>
          <w:w w:val="105"/>
          <w:sz w:val="24"/>
          <w:szCs w:val="24"/>
        </w:rPr>
        <w:t>Mullan</w:t>
      </w:r>
      <w:proofErr w:type="spellEnd"/>
      <w:r w:rsidRPr="00A1132A">
        <w:rPr>
          <w:color w:val="231F20"/>
          <w:w w:val="105"/>
          <w:sz w:val="24"/>
          <w:szCs w:val="24"/>
        </w:rPr>
        <w:t>, J. (2007).</w:t>
      </w:r>
      <w:r w:rsidRPr="00A1132A">
        <w:rPr>
          <w:color w:val="231F20"/>
          <w:spacing w:val="-23"/>
          <w:w w:val="105"/>
          <w:sz w:val="24"/>
          <w:szCs w:val="24"/>
        </w:rPr>
        <w:t xml:space="preserve"> </w:t>
      </w:r>
      <w:proofErr w:type="spellStart"/>
      <w:r w:rsidRPr="00A1132A">
        <w:rPr>
          <w:i/>
          <w:color w:val="231F20"/>
          <w:w w:val="105"/>
          <w:sz w:val="24"/>
          <w:szCs w:val="24"/>
        </w:rPr>
        <w:t>Recognising</w:t>
      </w:r>
      <w:proofErr w:type="spellEnd"/>
      <w:r w:rsidRPr="00A1132A">
        <w:rPr>
          <w:i/>
          <w:color w:val="231F20"/>
          <w:spacing w:val="-23"/>
          <w:w w:val="105"/>
          <w:sz w:val="24"/>
          <w:szCs w:val="24"/>
        </w:rPr>
        <w:t xml:space="preserve"> </w:t>
      </w:r>
      <w:r w:rsidRPr="00A1132A">
        <w:rPr>
          <w:i/>
          <w:color w:val="231F20"/>
          <w:w w:val="105"/>
          <w:sz w:val="24"/>
          <w:szCs w:val="24"/>
        </w:rPr>
        <w:t>LGB</w:t>
      </w:r>
      <w:r w:rsidRPr="00A1132A">
        <w:rPr>
          <w:i/>
          <w:color w:val="231F20"/>
          <w:spacing w:val="-22"/>
          <w:w w:val="105"/>
          <w:sz w:val="24"/>
          <w:szCs w:val="24"/>
        </w:rPr>
        <w:t xml:space="preserve"> </w:t>
      </w:r>
      <w:r w:rsidRPr="00A1132A">
        <w:rPr>
          <w:i/>
          <w:color w:val="231F20"/>
          <w:w w:val="105"/>
          <w:sz w:val="24"/>
          <w:szCs w:val="24"/>
        </w:rPr>
        <w:t>sexual</w:t>
      </w:r>
      <w:r w:rsidRPr="00A1132A">
        <w:rPr>
          <w:i/>
          <w:color w:val="231F20"/>
          <w:spacing w:val="-23"/>
          <w:w w:val="105"/>
          <w:sz w:val="24"/>
          <w:szCs w:val="24"/>
        </w:rPr>
        <w:t xml:space="preserve"> </w:t>
      </w:r>
      <w:r w:rsidRPr="00A1132A">
        <w:rPr>
          <w:i/>
          <w:color w:val="231F20"/>
          <w:w w:val="105"/>
          <w:sz w:val="24"/>
          <w:szCs w:val="24"/>
        </w:rPr>
        <w:t>identities</w:t>
      </w:r>
      <w:r w:rsidRPr="00A1132A">
        <w:rPr>
          <w:i/>
          <w:color w:val="231F20"/>
          <w:spacing w:val="-22"/>
          <w:w w:val="105"/>
          <w:sz w:val="24"/>
          <w:szCs w:val="24"/>
        </w:rPr>
        <w:t xml:space="preserve"> </w:t>
      </w:r>
      <w:r w:rsidRPr="00A1132A">
        <w:rPr>
          <w:i/>
          <w:color w:val="231F20"/>
          <w:w w:val="105"/>
          <w:sz w:val="24"/>
          <w:szCs w:val="24"/>
        </w:rPr>
        <w:t>in</w:t>
      </w:r>
      <w:r w:rsidRPr="00A1132A">
        <w:rPr>
          <w:i/>
          <w:color w:val="231F20"/>
          <w:spacing w:val="-23"/>
          <w:w w:val="105"/>
          <w:sz w:val="24"/>
          <w:szCs w:val="24"/>
        </w:rPr>
        <w:t xml:space="preserve"> </w:t>
      </w:r>
      <w:r w:rsidRPr="00A1132A">
        <w:rPr>
          <w:i/>
          <w:color w:val="231F20"/>
          <w:w w:val="105"/>
          <w:sz w:val="24"/>
          <w:szCs w:val="24"/>
        </w:rPr>
        <w:t>health</w:t>
      </w:r>
      <w:r w:rsidRPr="00A1132A">
        <w:rPr>
          <w:i/>
          <w:color w:val="231F20"/>
          <w:spacing w:val="-23"/>
          <w:w w:val="105"/>
          <w:sz w:val="24"/>
          <w:szCs w:val="24"/>
        </w:rPr>
        <w:t xml:space="preserve"> </w:t>
      </w:r>
      <w:r w:rsidRPr="00A1132A">
        <w:rPr>
          <w:i/>
          <w:color w:val="231F20"/>
          <w:w w:val="105"/>
          <w:sz w:val="24"/>
          <w:szCs w:val="24"/>
        </w:rPr>
        <w:t xml:space="preserve">services: The experiences of lesbian, gay and bisexual people with health services in </w:t>
      </w:r>
      <w:proofErr w:type="gramStart"/>
      <w:r w:rsidRPr="00A1132A">
        <w:rPr>
          <w:i/>
          <w:color w:val="231F20"/>
          <w:w w:val="105"/>
          <w:sz w:val="24"/>
          <w:szCs w:val="24"/>
        </w:rPr>
        <w:t>north west</w:t>
      </w:r>
      <w:proofErr w:type="gramEnd"/>
      <w:r w:rsidRPr="00A1132A">
        <w:rPr>
          <w:i/>
          <w:color w:val="231F20"/>
          <w:w w:val="105"/>
          <w:sz w:val="24"/>
          <w:szCs w:val="24"/>
        </w:rPr>
        <w:t xml:space="preserve"> Ireland</w:t>
      </w:r>
      <w:r w:rsidRPr="00A1132A">
        <w:rPr>
          <w:color w:val="231F20"/>
          <w:w w:val="105"/>
          <w:sz w:val="24"/>
          <w:szCs w:val="24"/>
        </w:rPr>
        <w:t>. Dublin: Equality Authority and Health Service</w:t>
      </w:r>
      <w:r w:rsidRPr="00A1132A">
        <w:rPr>
          <w:color w:val="231F20"/>
          <w:spacing w:val="5"/>
          <w:w w:val="105"/>
          <w:sz w:val="24"/>
          <w:szCs w:val="24"/>
        </w:rPr>
        <w:t xml:space="preserve"> </w:t>
      </w:r>
      <w:r w:rsidRPr="00A1132A">
        <w:rPr>
          <w:color w:val="231F20"/>
          <w:w w:val="105"/>
          <w:sz w:val="24"/>
          <w:szCs w:val="24"/>
        </w:rPr>
        <w:t>Executive.</w:t>
      </w:r>
    </w:p>
    <w:p w:rsidR="00A1132A" w:rsidRPr="00A1132A" w:rsidRDefault="00A1132A" w:rsidP="00A1132A">
      <w:pPr>
        <w:spacing w:line="480" w:lineRule="auto"/>
        <w:ind w:left="1010" w:hanging="180"/>
        <w:jc w:val="both"/>
        <w:rPr>
          <w:sz w:val="24"/>
          <w:szCs w:val="24"/>
        </w:rPr>
      </w:pPr>
      <w:proofErr w:type="spellStart"/>
      <w:r w:rsidRPr="00A1132A">
        <w:rPr>
          <w:color w:val="231F20"/>
          <w:w w:val="105"/>
          <w:sz w:val="24"/>
          <w:szCs w:val="24"/>
        </w:rPr>
        <w:t>Glacken</w:t>
      </w:r>
      <w:proofErr w:type="spellEnd"/>
      <w:r w:rsidRPr="00A1132A">
        <w:rPr>
          <w:color w:val="231F20"/>
          <w:w w:val="105"/>
          <w:sz w:val="24"/>
          <w:szCs w:val="24"/>
        </w:rPr>
        <w:t xml:space="preserve">, M., &amp; Higgins, A. (2008). The grief experience of same sex couples within an Irish context: Tacit </w:t>
      </w:r>
      <w:proofErr w:type="spellStart"/>
      <w:r w:rsidRPr="00A1132A">
        <w:rPr>
          <w:color w:val="231F20"/>
          <w:w w:val="105"/>
          <w:sz w:val="24"/>
          <w:szCs w:val="24"/>
        </w:rPr>
        <w:t>acknowl</w:t>
      </w:r>
      <w:proofErr w:type="spellEnd"/>
      <w:r w:rsidRPr="00A1132A">
        <w:rPr>
          <w:color w:val="231F20"/>
          <w:w w:val="105"/>
          <w:sz w:val="24"/>
          <w:szCs w:val="24"/>
        </w:rPr>
        <w:t xml:space="preserve">- </w:t>
      </w:r>
      <w:proofErr w:type="spellStart"/>
      <w:r w:rsidRPr="00A1132A">
        <w:rPr>
          <w:color w:val="231F20"/>
          <w:w w:val="105"/>
          <w:sz w:val="24"/>
          <w:szCs w:val="24"/>
        </w:rPr>
        <w:t>edgement</w:t>
      </w:r>
      <w:proofErr w:type="spellEnd"/>
      <w:r w:rsidRPr="00A1132A">
        <w:rPr>
          <w:color w:val="231F20"/>
          <w:w w:val="105"/>
          <w:sz w:val="24"/>
          <w:szCs w:val="24"/>
        </w:rPr>
        <w:t xml:space="preserve">. </w:t>
      </w:r>
      <w:r w:rsidRPr="00A1132A">
        <w:rPr>
          <w:i/>
          <w:color w:val="231F20"/>
          <w:w w:val="105"/>
          <w:sz w:val="24"/>
          <w:szCs w:val="24"/>
        </w:rPr>
        <w:t>International Journal of Palliative Nursing, 14</w:t>
      </w:r>
      <w:r w:rsidRPr="00A1132A">
        <w:rPr>
          <w:color w:val="231F20"/>
          <w:w w:val="105"/>
          <w:sz w:val="24"/>
          <w:szCs w:val="24"/>
        </w:rPr>
        <w:t>, 297–302.</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Gleeson, C., &amp; </w:t>
      </w:r>
      <w:proofErr w:type="spellStart"/>
      <w:r w:rsidRPr="00A1132A">
        <w:rPr>
          <w:color w:val="231F20"/>
          <w:w w:val="105"/>
          <w:sz w:val="24"/>
          <w:szCs w:val="24"/>
        </w:rPr>
        <w:t>McCallion</w:t>
      </w:r>
      <w:proofErr w:type="spellEnd"/>
      <w:r w:rsidRPr="00A1132A">
        <w:rPr>
          <w:color w:val="231F20"/>
          <w:w w:val="105"/>
          <w:sz w:val="24"/>
          <w:szCs w:val="24"/>
        </w:rPr>
        <w:t xml:space="preserve">, M. (2008). </w:t>
      </w:r>
      <w:r w:rsidRPr="00A1132A">
        <w:rPr>
          <w:i/>
          <w:color w:val="231F20"/>
          <w:w w:val="105"/>
          <w:sz w:val="24"/>
          <w:szCs w:val="24"/>
        </w:rPr>
        <w:t>A needs analysis of</w:t>
      </w:r>
      <w:r w:rsidRPr="00A1132A">
        <w:rPr>
          <w:i/>
          <w:color w:val="231F20"/>
          <w:spacing w:val="-14"/>
          <w:w w:val="105"/>
          <w:sz w:val="24"/>
          <w:szCs w:val="24"/>
        </w:rPr>
        <w:t xml:space="preserve"> </w:t>
      </w:r>
      <w:r w:rsidRPr="00A1132A">
        <w:rPr>
          <w:i/>
          <w:color w:val="231F20"/>
          <w:w w:val="105"/>
          <w:sz w:val="24"/>
          <w:szCs w:val="24"/>
        </w:rPr>
        <w:t>the lesbian,</w:t>
      </w:r>
      <w:r w:rsidRPr="00A1132A">
        <w:rPr>
          <w:i/>
          <w:color w:val="231F20"/>
          <w:spacing w:val="-27"/>
          <w:w w:val="105"/>
          <w:sz w:val="24"/>
          <w:szCs w:val="24"/>
        </w:rPr>
        <w:t xml:space="preserve"> </w:t>
      </w:r>
      <w:r w:rsidRPr="00A1132A">
        <w:rPr>
          <w:i/>
          <w:color w:val="231F20"/>
          <w:w w:val="105"/>
          <w:sz w:val="24"/>
          <w:szCs w:val="24"/>
        </w:rPr>
        <w:t>gay,</w:t>
      </w:r>
      <w:r w:rsidRPr="00A1132A">
        <w:rPr>
          <w:i/>
          <w:color w:val="231F20"/>
          <w:spacing w:val="-27"/>
          <w:w w:val="105"/>
          <w:sz w:val="24"/>
          <w:szCs w:val="24"/>
        </w:rPr>
        <w:t xml:space="preserve"> </w:t>
      </w:r>
      <w:r w:rsidRPr="00A1132A">
        <w:rPr>
          <w:i/>
          <w:color w:val="231F20"/>
          <w:w w:val="105"/>
          <w:sz w:val="24"/>
          <w:szCs w:val="24"/>
        </w:rPr>
        <w:t>bisexual</w:t>
      </w:r>
      <w:r w:rsidRPr="00A1132A">
        <w:rPr>
          <w:i/>
          <w:color w:val="231F20"/>
          <w:spacing w:val="-27"/>
          <w:w w:val="105"/>
          <w:sz w:val="24"/>
          <w:szCs w:val="24"/>
        </w:rPr>
        <w:t xml:space="preserve"> </w:t>
      </w:r>
      <w:r w:rsidRPr="00A1132A">
        <w:rPr>
          <w:i/>
          <w:color w:val="231F20"/>
          <w:w w:val="105"/>
          <w:sz w:val="24"/>
          <w:szCs w:val="24"/>
        </w:rPr>
        <w:t>and</w:t>
      </w:r>
      <w:r w:rsidRPr="00A1132A">
        <w:rPr>
          <w:i/>
          <w:color w:val="231F20"/>
          <w:spacing w:val="-27"/>
          <w:w w:val="105"/>
          <w:sz w:val="24"/>
          <w:szCs w:val="24"/>
        </w:rPr>
        <w:t xml:space="preserve"> </w:t>
      </w:r>
      <w:r w:rsidRPr="00A1132A">
        <w:rPr>
          <w:i/>
          <w:color w:val="231F20"/>
          <w:w w:val="105"/>
          <w:sz w:val="24"/>
          <w:szCs w:val="24"/>
        </w:rPr>
        <w:t>transgender</w:t>
      </w:r>
      <w:r w:rsidRPr="00A1132A">
        <w:rPr>
          <w:i/>
          <w:color w:val="231F20"/>
          <w:spacing w:val="-27"/>
          <w:w w:val="105"/>
          <w:sz w:val="24"/>
          <w:szCs w:val="24"/>
        </w:rPr>
        <w:t xml:space="preserve"> </w:t>
      </w:r>
      <w:r w:rsidRPr="00A1132A">
        <w:rPr>
          <w:i/>
          <w:color w:val="231F20"/>
          <w:w w:val="105"/>
          <w:sz w:val="24"/>
          <w:szCs w:val="24"/>
        </w:rPr>
        <w:t>population</w:t>
      </w:r>
      <w:r w:rsidRPr="00A1132A">
        <w:rPr>
          <w:i/>
          <w:color w:val="231F20"/>
          <w:spacing w:val="-27"/>
          <w:w w:val="105"/>
          <w:sz w:val="24"/>
          <w:szCs w:val="24"/>
        </w:rPr>
        <w:t xml:space="preserve"> </w:t>
      </w:r>
      <w:r w:rsidRPr="00A1132A">
        <w:rPr>
          <w:i/>
          <w:color w:val="231F20"/>
          <w:w w:val="105"/>
          <w:sz w:val="24"/>
          <w:szCs w:val="24"/>
        </w:rPr>
        <w:t>in</w:t>
      </w:r>
      <w:r w:rsidRPr="00A1132A">
        <w:rPr>
          <w:i/>
          <w:color w:val="231F20"/>
          <w:spacing w:val="-28"/>
          <w:w w:val="105"/>
          <w:sz w:val="24"/>
          <w:szCs w:val="24"/>
        </w:rPr>
        <w:t xml:space="preserve"> </w:t>
      </w:r>
      <w:r w:rsidRPr="00A1132A">
        <w:rPr>
          <w:i/>
          <w:color w:val="231F20"/>
          <w:w w:val="105"/>
          <w:sz w:val="24"/>
          <w:szCs w:val="24"/>
        </w:rPr>
        <w:t>Galway, Mayo and Roscommon</w:t>
      </w:r>
      <w:r w:rsidRPr="00A1132A">
        <w:rPr>
          <w:color w:val="231F20"/>
          <w:w w:val="105"/>
          <w:sz w:val="24"/>
          <w:szCs w:val="24"/>
        </w:rPr>
        <w:t>. Dublin: Gay and Lesbian Equality Network</w:t>
      </w:r>
      <w:r w:rsidRPr="00A1132A">
        <w:rPr>
          <w:color w:val="231F20"/>
          <w:spacing w:val="13"/>
          <w:w w:val="105"/>
          <w:sz w:val="24"/>
          <w:szCs w:val="24"/>
        </w:rPr>
        <w:t xml:space="preserve"> </w:t>
      </w:r>
      <w:r w:rsidRPr="00A1132A">
        <w:rPr>
          <w:color w:val="231F20"/>
          <w:w w:val="105"/>
          <w:sz w:val="24"/>
          <w:szCs w:val="24"/>
        </w:rPr>
        <w:t>(GLEN).</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Grant, J.M., </w:t>
      </w:r>
      <w:proofErr w:type="spellStart"/>
      <w:r w:rsidRPr="00A1132A">
        <w:rPr>
          <w:color w:val="231F20"/>
          <w:w w:val="105"/>
          <w:sz w:val="24"/>
          <w:szCs w:val="24"/>
        </w:rPr>
        <w:t>Mottet</w:t>
      </w:r>
      <w:proofErr w:type="spellEnd"/>
      <w:r w:rsidRPr="00A1132A">
        <w:rPr>
          <w:color w:val="231F20"/>
          <w:w w:val="105"/>
          <w:sz w:val="24"/>
          <w:szCs w:val="24"/>
        </w:rPr>
        <w:t xml:space="preserve">, L.A., &amp; Tanis, J. (2011). </w:t>
      </w:r>
      <w:r w:rsidRPr="00A1132A">
        <w:rPr>
          <w:i/>
          <w:color w:val="231F20"/>
          <w:w w:val="105"/>
          <w:sz w:val="24"/>
          <w:szCs w:val="24"/>
        </w:rPr>
        <w:t>Injustice at every turn: A report of the national transgender survey</w:t>
      </w:r>
      <w:r w:rsidRPr="00A1132A">
        <w:rPr>
          <w:color w:val="231F20"/>
          <w:w w:val="105"/>
          <w:sz w:val="24"/>
          <w:szCs w:val="24"/>
        </w:rPr>
        <w:t>. Washington, DC: National Gay and Lesbian Task Force and National Center for Transgender Equality.</w:t>
      </w:r>
    </w:p>
    <w:p w:rsidR="00A1132A" w:rsidRPr="00A1132A" w:rsidRDefault="00A1132A" w:rsidP="00A1132A">
      <w:pPr>
        <w:spacing w:line="480" w:lineRule="auto"/>
        <w:ind w:left="1010" w:right="1" w:hanging="180"/>
        <w:jc w:val="both"/>
        <w:rPr>
          <w:sz w:val="24"/>
          <w:szCs w:val="24"/>
        </w:rPr>
      </w:pPr>
      <w:r w:rsidRPr="00A1132A">
        <w:rPr>
          <w:color w:val="231F20"/>
          <w:sz w:val="24"/>
          <w:szCs w:val="24"/>
        </w:rPr>
        <w:t xml:space="preserve">Haber, D. (2009). Gay aging. </w:t>
      </w:r>
      <w:r w:rsidRPr="00A1132A">
        <w:rPr>
          <w:i/>
          <w:color w:val="231F20"/>
          <w:sz w:val="24"/>
          <w:szCs w:val="24"/>
        </w:rPr>
        <w:t>Gerontology and Geriatrics Education, 30</w:t>
      </w:r>
      <w:r w:rsidRPr="00A1132A">
        <w:rPr>
          <w:color w:val="231F20"/>
          <w:sz w:val="24"/>
          <w:szCs w:val="24"/>
        </w:rPr>
        <w:t>, 267–280.</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Healey, S. (1994). Diversity with a difference: On being old and lesbian. </w:t>
      </w:r>
      <w:r w:rsidRPr="00A1132A">
        <w:rPr>
          <w:i/>
          <w:color w:val="231F20"/>
          <w:w w:val="105"/>
          <w:sz w:val="24"/>
          <w:szCs w:val="24"/>
        </w:rPr>
        <w:t>Journal of Gay and Lesbian Social Services,</w:t>
      </w:r>
      <w:r w:rsidRPr="00A1132A">
        <w:rPr>
          <w:i/>
          <w:color w:val="231F20"/>
          <w:spacing w:val="-24"/>
          <w:w w:val="105"/>
          <w:sz w:val="24"/>
          <w:szCs w:val="24"/>
        </w:rPr>
        <w:t xml:space="preserve"> </w:t>
      </w:r>
      <w:r w:rsidRPr="00A1132A">
        <w:rPr>
          <w:i/>
          <w:color w:val="231F20"/>
          <w:w w:val="105"/>
          <w:sz w:val="24"/>
          <w:szCs w:val="24"/>
        </w:rPr>
        <w:t>1</w:t>
      </w:r>
      <w:r w:rsidRPr="00A1132A">
        <w:rPr>
          <w:color w:val="231F20"/>
          <w:w w:val="105"/>
          <w:sz w:val="24"/>
          <w:szCs w:val="24"/>
        </w:rPr>
        <w:t>, 109–117.</w:t>
      </w:r>
    </w:p>
    <w:p w:rsidR="00A1132A" w:rsidRPr="00A1132A" w:rsidRDefault="00A1132A" w:rsidP="00A1132A">
      <w:pPr>
        <w:spacing w:line="480" w:lineRule="auto"/>
        <w:ind w:left="831" w:hanging="1"/>
        <w:rPr>
          <w:i/>
          <w:sz w:val="24"/>
          <w:szCs w:val="24"/>
        </w:rPr>
      </w:pPr>
      <w:proofErr w:type="spellStart"/>
      <w:r w:rsidRPr="00A1132A">
        <w:rPr>
          <w:color w:val="231F20"/>
          <w:w w:val="105"/>
          <w:sz w:val="24"/>
          <w:szCs w:val="24"/>
        </w:rPr>
        <w:t>Heaphy</w:t>
      </w:r>
      <w:proofErr w:type="spellEnd"/>
      <w:r w:rsidRPr="00A1132A">
        <w:rPr>
          <w:color w:val="231F20"/>
          <w:w w:val="105"/>
          <w:sz w:val="24"/>
          <w:szCs w:val="24"/>
        </w:rPr>
        <w:t>, B., Yip, A.K., &amp; Thompson, D. (2004). Aging in a</w:t>
      </w:r>
      <w:r w:rsidRPr="00A1132A">
        <w:rPr>
          <w:color w:val="231F20"/>
          <w:w w:val="112"/>
          <w:sz w:val="24"/>
          <w:szCs w:val="24"/>
        </w:rPr>
        <w:t xml:space="preserve"> </w:t>
      </w:r>
      <w:r w:rsidRPr="00A1132A">
        <w:rPr>
          <w:color w:val="231F20"/>
          <w:w w:val="105"/>
          <w:sz w:val="24"/>
          <w:szCs w:val="24"/>
        </w:rPr>
        <w:t xml:space="preserve">non-heterosexual context. </w:t>
      </w:r>
      <w:r w:rsidRPr="00A1132A">
        <w:rPr>
          <w:i/>
          <w:color w:val="231F20"/>
          <w:w w:val="105"/>
          <w:sz w:val="24"/>
          <w:szCs w:val="24"/>
        </w:rPr>
        <w:t>Ageing and Society, 24</w:t>
      </w:r>
      <w:r w:rsidRPr="00A1132A">
        <w:rPr>
          <w:color w:val="231F20"/>
          <w:w w:val="105"/>
          <w:sz w:val="24"/>
          <w:szCs w:val="24"/>
        </w:rPr>
        <w:t>, 881–902.</w:t>
      </w:r>
      <w:r w:rsidRPr="00A1132A">
        <w:rPr>
          <w:color w:val="231F20"/>
          <w:sz w:val="24"/>
          <w:szCs w:val="24"/>
        </w:rPr>
        <w:t xml:space="preserve"> </w:t>
      </w:r>
      <w:r w:rsidRPr="00A1132A">
        <w:rPr>
          <w:color w:val="231F20"/>
          <w:w w:val="105"/>
          <w:sz w:val="24"/>
          <w:szCs w:val="24"/>
        </w:rPr>
        <w:t xml:space="preserve">Health Service Executive (2009). </w:t>
      </w:r>
      <w:r w:rsidRPr="00A1132A">
        <w:rPr>
          <w:i/>
          <w:color w:val="231F20"/>
          <w:w w:val="105"/>
          <w:sz w:val="24"/>
          <w:szCs w:val="24"/>
        </w:rPr>
        <w:t>LGBT health: Towards</w:t>
      </w:r>
      <w:r w:rsidRPr="00A1132A">
        <w:rPr>
          <w:i/>
          <w:color w:val="231F20"/>
          <w:w w:val="102"/>
          <w:sz w:val="24"/>
          <w:szCs w:val="24"/>
        </w:rPr>
        <w:t xml:space="preserve"> </w:t>
      </w:r>
      <w:r w:rsidRPr="00A1132A">
        <w:rPr>
          <w:i/>
          <w:color w:val="231F20"/>
          <w:w w:val="105"/>
          <w:sz w:val="24"/>
          <w:szCs w:val="24"/>
        </w:rPr>
        <w:t>meeting the health care needs of lesbian, gay, bisexual and</w:t>
      </w:r>
    </w:p>
    <w:p w:rsidR="00A1132A" w:rsidRPr="00A1132A" w:rsidRDefault="00A1132A" w:rsidP="00A1132A">
      <w:pPr>
        <w:spacing w:line="480" w:lineRule="auto"/>
        <w:ind w:left="1010"/>
        <w:rPr>
          <w:sz w:val="24"/>
          <w:szCs w:val="24"/>
        </w:rPr>
      </w:pPr>
      <w:proofErr w:type="gramStart"/>
      <w:r w:rsidRPr="00A1132A">
        <w:rPr>
          <w:i/>
          <w:color w:val="231F20"/>
          <w:w w:val="105"/>
          <w:sz w:val="24"/>
          <w:szCs w:val="24"/>
        </w:rPr>
        <w:t>transgender</w:t>
      </w:r>
      <w:proofErr w:type="gramEnd"/>
      <w:r w:rsidRPr="00A1132A">
        <w:rPr>
          <w:i/>
          <w:color w:val="231F20"/>
          <w:w w:val="105"/>
          <w:sz w:val="24"/>
          <w:szCs w:val="24"/>
        </w:rPr>
        <w:t xml:space="preserve"> people</w:t>
      </w:r>
      <w:r w:rsidRPr="00A1132A">
        <w:rPr>
          <w:color w:val="231F20"/>
          <w:w w:val="105"/>
          <w:sz w:val="24"/>
          <w:szCs w:val="24"/>
        </w:rPr>
        <w:t>. Dublin: Author.</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Higgins, A., Sharek, D.,</w:t>
      </w:r>
      <w:r w:rsidRPr="00A1132A">
        <w:rPr>
          <w:color w:val="231F20"/>
          <w:spacing w:val="47"/>
          <w:w w:val="105"/>
          <w:sz w:val="24"/>
          <w:szCs w:val="24"/>
        </w:rPr>
        <w:t xml:space="preserve"> </w:t>
      </w:r>
      <w:r w:rsidRPr="00A1132A">
        <w:rPr>
          <w:color w:val="231F20"/>
          <w:w w:val="105"/>
          <w:sz w:val="24"/>
          <w:szCs w:val="24"/>
        </w:rPr>
        <w:t>McCann</w:t>
      </w:r>
      <w:proofErr w:type="gramStart"/>
      <w:r w:rsidRPr="00A1132A">
        <w:rPr>
          <w:color w:val="231F20"/>
          <w:w w:val="105"/>
          <w:sz w:val="24"/>
          <w:szCs w:val="24"/>
        </w:rPr>
        <w:t>,  E</w:t>
      </w:r>
      <w:proofErr w:type="gramEnd"/>
      <w:r w:rsidRPr="00A1132A">
        <w:rPr>
          <w:color w:val="231F20"/>
          <w:w w:val="105"/>
          <w:sz w:val="24"/>
          <w:szCs w:val="24"/>
        </w:rPr>
        <w:t xml:space="preserve">.,  Sheerin,  F.,  </w:t>
      </w:r>
      <w:proofErr w:type="spellStart"/>
      <w:r w:rsidRPr="00A1132A">
        <w:rPr>
          <w:color w:val="231F20"/>
          <w:w w:val="105"/>
          <w:sz w:val="24"/>
          <w:szCs w:val="24"/>
        </w:rPr>
        <w:t>Glacken</w:t>
      </w:r>
      <w:proofErr w:type="spellEnd"/>
      <w:r w:rsidRPr="00A1132A">
        <w:rPr>
          <w:color w:val="231F20"/>
          <w:w w:val="105"/>
          <w:sz w:val="24"/>
          <w:szCs w:val="24"/>
        </w:rPr>
        <w:t>, M., Breen, M., &amp;</w:t>
      </w:r>
      <w:r w:rsidRPr="00A1132A">
        <w:rPr>
          <w:color w:val="231F20"/>
          <w:spacing w:val="47"/>
          <w:w w:val="105"/>
          <w:sz w:val="24"/>
          <w:szCs w:val="24"/>
        </w:rPr>
        <w:t xml:space="preserve"> </w:t>
      </w:r>
      <w:r w:rsidRPr="00A1132A">
        <w:rPr>
          <w:color w:val="231F20"/>
          <w:w w:val="105"/>
          <w:sz w:val="24"/>
          <w:szCs w:val="24"/>
        </w:rPr>
        <w:lastRenderedPageBreak/>
        <w:t>McCarron,  M.  (2011)</w:t>
      </w:r>
      <w:proofErr w:type="gramStart"/>
      <w:r w:rsidRPr="00A1132A">
        <w:rPr>
          <w:color w:val="231F20"/>
          <w:w w:val="105"/>
          <w:sz w:val="24"/>
          <w:szCs w:val="24"/>
        </w:rPr>
        <w:t xml:space="preserve">.  </w:t>
      </w:r>
      <w:r w:rsidRPr="00A1132A">
        <w:rPr>
          <w:i/>
          <w:color w:val="231F20"/>
          <w:w w:val="105"/>
          <w:sz w:val="24"/>
          <w:szCs w:val="24"/>
        </w:rPr>
        <w:t>Visible</w:t>
      </w:r>
      <w:proofErr w:type="gramEnd"/>
      <w:r w:rsidRPr="00A1132A">
        <w:rPr>
          <w:i/>
          <w:color w:val="231F20"/>
          <w:w w:val="105"/>
          <w:sz w:val="24"/>
          <w:szCs w:val="24"/>
        </w:rPr>
        <w:t xml:space="preserve"> Lives: </w:t>
      </w:r>
      <w:proofErr w:type="spellStart"/>
      <w:r w:rsidRPr="00A1132A">
        <w:rPr>
          <w:i/>
          <w:color w:val="231F20"/>
          <w:w w:val="105"/>
          <w:sz w:val="24"/>
          <w:szCs w:val="24"/>
        </w:rPr>
        <w:t>Idenifying</w:t>
      </w:r>
      <w:proofErr w:type="spellEnd"/>
      <w:r w:rsidRPr="00A1132A">
        <w:rPr>
          <w:i/>
          <w:color w:val="231F20"/>
          <w:w w:val="105"/>
          <w:sz w:val="24"/>
          <w:szCs w:val="24"/>
        </w:rPr>
        <w:t xml:space="preserve"> the experiences and needs of older lesbian, gay, bisexual and transgender (LGBT) people in Ireland</w:t>
      </w:r>
      <w:r w:rsidRPr="00A1132A">
        <w:rPr>
          <w:color w:val="231F20"/>
          <w:w w:val="105"/>
          <w:sz w:val="24"/>
          <w:szCs w:val="24"/>
        </w:rPr>
        <w:t>. Dublin: Gay and Lesbian Equality Network.</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Hughes, M. (2008). Imagined futures and communities: Older lesbian and gay people’s narratives on health and aged care. </w:t>
      </w:r>
      <w:r w:rsidRPr="00A1132A">
        <w:rPr>
          <w:i/>
          <w:color w:val="231F20"/>
          <w:w w:val="105"/>
          <w:sz w:val="24"/>
          <w:szCs w:val="24"/>
        </w:rPr>
        <w:t>Journal of Gay and Lesbian Social Services, 20</w:t>
      </w:r>
      <w:r w:rsidRPr="00A1132A">
        <w:rPr>
          <w:color w:val="231F20"/>
          <w:w w:val="105"/>
          <w:sz w:val="24"/>
          <w:szCs w:val="24"/>
        </w:rPr>
        <w:t>, 167–186.</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Hughes, M. (2009). Lesbian and gay people’s concerns about ageing and accessing services. </w:t>
      </w:r>
      <w:r w:rsidRPr="00A1132A">
        <w:rPr>
          <w:i/>
          <w:color w:val="231F20"/>
          <w:w w:val="105"/>
          <w:sz w:val="24"/>
          <w:szCs w:val="24"/>
        </w:rPr>
        <w:t>Australian Journal of</w:t>
      </w:r>
      <w:r w:rsidRPr="00A1132A">
        <w:rPr>
          <w:i/>
          <w:color w:val="231F20"/>
          <w:spacing w:val="-12"/>
          <w:w w:val="105"/>
          <w:sz w:val="24"/>
          <w:szCs w:val="24"/>
        </w:rPr>
        <w:t xml:space="preserve"> </w:t>
      </w:r>
      <w:r w:rsidRPr="00A1132A">
        <w:rPr>
          <w:i/>
          <w:color w:val="231F20"/>
          <w:w w:val="105"/>
          <w:sz w:val="24"/>
          <w:szCs w:val="24"/>
        </w:rPr>
        <w:t>Social Work, 62</w:t>
      </w:r>
      <w:r w:rsidRPr="00A1132A">
        <w:rPr>
          <w:color w:val="231F20"/>
          <w:w w:val="105"/>
          <w:sz w:val="24"/>
          <w:szCs w:val="24"/>
        </w:rPr>
        <w:t>,</w:t>
      </w:r>
      <w:r w:rsidRPr="00A1132A">
        <w:rPr>
          <w:color w:val="231F20"/>
          <w:spacing w:val="24"/>
          <w:w w:val="105"/>
          <w:sz w:val="24"/>
          <w:szCs w:val="24"/>
        </w:rPr>
        <w:t xml:space="preserve"> </w:t>
      </w:r>
      <w:r w:rsidRPr="00A1132A">
        <w:rPr>
          <w:color w:val="231F20"/>
          <w:w w:val="105"/>
          <w:sz w:val="24"/>
          <w:szCs w:val="24"/>
        </w:rPr>
        <w:t>186–201.</w:t>
      </w:r>
    </w:p>
    <w:p w:rsidR="00A1132A" w:rsidRPr="00A1132A" w:rsidRDefault="00A1132A" w:rsidP="00A1132A">
      <w:pPr>
        <w:spacing w:line="480" w:lineRule="auto"/>
        <w:ind w:left="1010" w:hanging="180"/>
        <w:jc w:val="both"/>
        <w:rPr>
          <w:sz w:val="24"/>
          <w:szCs w:val="24"/>
        </w:rPr>
      </w:pPr>
      <w:r w:rsidRPr="00A1132A">
        <w:rPr>
          <w:color w:val="231F20"/>
          <w:sz w:val="24"/>
          <w:szCs w:val="24"/>
        </w:rPr>
        <w:t xml:space="preserve">Hughes, A.K., Harold, R.D., </w:t>
      </w:r>
      <w:proofErr w:type="gramStart"/>
      <w:r w:rsidRPr="00A1132A">
        <w:rPr>
          <w:color w:val="231F20"/>
          <w:sz w:val="24"/>
          <w:szCs w:val="24"/>
        </w:rPr>
        <w:t>&amp;  Boyer</w:t>
      </w:r>
      <w:proofErr w:type="gramEnd"/>
      <w:r w:rsidRPr="00A1132A">
        <w:rPr>
          <w:color w:val="231F20"/>
          <w:sz w:val="24"/>
          <w:szCs w:val="24"/>
        </w:rPr>
        <w:t xml:space="preserve">,  J.M.  (2011). Awareness of LGBT aging issues among aging services network providers. </w:t>
      </w:r>
      <w:r w:rsidRPr="00A1132A">
        <w:rPr>
          <w:i/>
          <w:color w:val="231F20"/>
          <w:sz w:val="24"/>
          <w:szCs w:val="24"/>
        </w:rPr>
        <w:t xml:space="preserve">Journal of </w:t>
      </w:r>
      <w:proofErr w:type="spellStart"/>
      <w:r w:rsidRPr="00A1132A">
        <w:rPr>
          <w:i/>
          <w:color w:val="231F20"/>
          <w:sz w:val="24"/>
          <w:szCs w:val="24"/>
        </w:rPr>
        <w:t>Gerontological</w:t>
      </w:r>
      <w:proofErr w:type="spellEnd"/>
      <w:r w:rsidRPr="00A1132A">
        <w:rPr>
          <w:i/>
          <w:color w:val="231F20"/>
          <w:sz w:val="24"/>
          <w:szCs w:val="24"/>
        </w:rPr>
        <w:t xml:space="preserve"> Social Work, 54</w:t>
      </w:r>
      <w:r w:rsidRPr="00A1132A">
        <w:rPr>
          <w:color w:val="231F20"/>
          <w:sz w:val="24"/>
          <w:szCs w:val="24"/>
        </w:rPr>
        <w:t>,</w:t>
      </w:r>
      <w:r w:rsidRPr="00A1132A">
        <w:rPr>
          <w:color w:val="231F20"/>
          <w:spacing w:val="1"/>
          <w:sz w:val="24"/>
          <w:szCs w:val="24"/>
        </w:rPr>
        <w:t xml:space="preserve"> </w:t>
      </w:r>
      <w:r w:rsidRPr="00A1132A">
        <w:rPr>
          <w:color w:val="231F20"/>
          <w:sz w:val="24"/>
          <w:szCs w:val="24"/>
        </w:rPr>
        <w:t>659–677.</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Humphreys, N.A., &amp; Quam, J.K. (1998). Middle-aged and older gay, lesbian, and bisexual adults. In G.A. Appleby &amp;</w:t>
      </w:r>
    </w:p>
    <w:p w:rsidR="00A1132A" w:rsidRPr="00A1132A" w:rsidRDefault="00A1132A" w:rsidP="00A1132A">
      <w:pPr>
        <w:spacing w:line="480" w:lineRule="auto"/>
        <w:ind w:left="1010"/>
        <w:jc w:val="both"/>
        <w:rPr>
          <w:sz w:val="24"/>
          <w:szCs w:val="24"/>
        </w:rPr>
      </w:pPr>
      <w:r w:rsidRPr="00A1132A">
        <w:rPr>
          <w:color w:val="231F20"/>
          <w:w w:val="105"/>
          <w:sz w:val="24"/>
          <w:szCs w:val="24"/>
        </w:rPr>
        <w:t xml:space="preserve">J.W. </w:t>
      </w:r>
      <w:proofErr w:type="spellStart"/>
      <w:r w:rsidRPr="00A1132A">
        <w:rPr>
          <w:color w:val="231F20"/>
          <w:w w:val="105"/>
          <w:sz w:val="24"/>
          <w:szCs w:val="24"/>
        </w:rPr>
        <w:t>Anatas</w:t>
      </w:r>
      <w:proofErr w:type="spellEnd"/>
      <w:r w:rsidRPr="00A1132A">
        <w:rPr>
          <w:color w:val="231F20"/>
          <w:w w:val="105"/>
          <w:sz w:val="24"/>
          <w:szCs w:val="24"/>
        </w:rPr>
        <w:t xml:space="preserve"> (Eds.), </w:t>
      </w:r>
      <w:proofErr w:type="gramStart"/>
      <w:r w:rsidRPr="00A1132A">
        <w:rPr>
          <w:i/>
          <w:color w:val="231F20"/>
          <w:w w:val="105"/>
          <w:sz w:val="24"/>
          <w:szCs w:val="24"/>
        </w:rPr>
        <w:t>Not</w:t>
      </w:r>
      <w:proofErr w:type="gramEnd"/>
      <w:r w:rsidRPr="00A1132A">
        <w:rPr>
          <w:i/>
          <w:color w:val="231F20"/>
          <w:w w:val="105"/>
          <w:sz w:val="24"/>
          <w:szCs w:val="24"/>
        </w:rPr>
        <w:t xml:space="preserve"> just a passing phase: Social work with gay, lesbian and bisexual people </w:t>
      </w:r>
      <w:r w:rsidRPr="00A1132A">
        <w:rPr>
          <w:color w:val="231F20"/>
          <w:w w:val="105"/>
          <w:sz w:val="24"/>
          <w:szCs w:val="24"/>
        </w:rPr>
        <w:t>(pp. 245–268). New York, NY: Columbia University</w:t>
      </w:r>
      <w:r w:rsidRPr="00A1132A">
        <w:rPr>
          <w:color w:val="231F20"/>
          <w:spacing w:val="9"/>
          <w:w w:val="105"/>
          <w:sz w:val="24"/>
          <w:szCs w:val="24"/>
        </w:rPr>
        <w:t xml:space="preserve"> </w:t>
      </w:r>
      <w:r w:rsidRPr="00A1132A">
        <w:rPr>
          <w:color w:val="231F20"/>
          <w:w w:val="105"/>
          <w:sz w:val="24"/>
          <w:szCs w:val="24"/>
        </w:rPr>
        <w:t>Press.</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Jackson, N.C., Johnson, M.J., &amp; Roberts, R. (2008). The potential impact of discrimination fears of older gays, lesbians, bisexuals and transgender individuals living in small-to-moderate-sized cities on long-term health care. </w:t>
      </w:r>
      <w:r w:rsidRPr="00A1132A">
        <w:rPr>
          <w:i/>
          <w:color w:val="231F20"/>
          <w:w w:val="105"/>
          <w:sz w:val="24"/>
          <w:szCs w:val="24"/>
        </w:rPr>
        <w:t>Journal of Homosexuality, 54</w:t>
      </w:r>
      <w:r w:rsidRPr="00A1132A">
        <w:rPr>
          <w:color w:val="231F20"/>
          <w:w w:val="105"/>
          <w:sz w:val="24"/>
          <w:szCs w:val="24"/>
        </w:rPr>
        <w:t>,</w:t>
      </w:r>
      <w:r w:rsidRPr="00A1132A">
        <w:rPr>
          <w:color w:val="231F20"/>
          <w:spacing w:val="41"/>
          <w:w w:val="105"/>
          <w:sz w:val="24"/>
          <w:szCs w:val="24"/>
        </w:rPr>
        <w:t xml:space="preserve"> </w:t>
      </w:r>
      <w:r w:rsidRPr="00A1132A">
        <w:rPr>
          <w:color w:val="231F20"/>
          <w:w w:val="105"/>
          <w:sz w:val="24"/>
          <w:szCs w:val="24"/>
        </w:rPr>
        <w:t>325–339.</w:t>
      </w:r>
    </w:p>
    <w:p w:rsidR="00A1132A" w:rsidRPr="00A1132A" w:rsidRDefault="00A1132A" w:rsidP="00A1132A">
      <w:pPr>
        <w:spacing w:line="480" w:lineRule="auto"/>
        <w:ind w:left="831"/>
        <w:rPr>
          <w:sz w:val="24"/>
          <w:szCs w:val="24"/>
        </w:rPr>
      </w:pPr>
      <w:r w:rsidRPr="00A1132A">
        <w:rPr>
          <w:color w:val="231F20"/>
          <w:w w:val="110"/>
          <w:sz w:val="24"/>
          <w:szCs w:val="24"/>
        </w:rPr>
        <w:t xml:space="preserve">Johnson, M.J., Jackson, N.C., </w:t>
      </w:r>
      <w:proofErr w:type="spellStart"/>
      <w:r w:rsidRPr="00A1132A">
        <w:rPr>
          <w:color w:val="231F20"/>
          <w:w w:val="110"/>
          <w:sz w:val="24"/>
          <w:szCs w:val="24"/>
        </w:rPr>
        <w:t>Arnette</w:t>
      </w:r>
      <w:proofErr w:type="spellEnd"/>
      <w:r w:rsidRPr="00A1132A">
        <w:rPr>
          <w:color w:val="231F20"/>
          <w:w w:val="110"/>
          <w:sz w:val="24"/>
          <w:szCs w:val="24"/>
        </w:rPr>
        <w:t xml:space="preserve">, J.K., &amp; </w:t>
      </w:r>
      <w:proofErr w:type="spellStart"/>
      <w:r w:rsidRPr="00A1132A">
        <w:rPr>
          <w:color w:val="231F20"/>
          <w:w w:val="110"/>
          <w:sz w:val="24"/>
          <w:szCs w:val="24"/>
        </w:rPr>
        <w:t>Koffman</w:t>
      </w:r>
      <w:proofErr w:type="spellEnd"/>
      <w:r w:rsidRPr="00A1132A">
        <w:rPr>
          <w:color w:val="231F20"/>
          <w:w w:val="110"/>
          <w:sz w:val="24"/>
          <w:szCs w:val="24"/>
        </w:rPr>
        <w:t>,</w:t>
      </w:r>
    </w:p>
    <w:p w:rsidR="00A1132A" w:rsidRPr="00A1132A" w:rsidRDefault="00A1132A" w:rsidP="00A1132A">
      <w:pPr>
        <w:spacing w:line="480" w:lineRule="auto"/>
        <w:ind w:left="1010"/>
        <w:jc w:val="both"/>
        <w:rPr>
          <w:sz w:val="24"/>
          <w:szCs w:val="24"/>
        </w:rPr>
      </w:pPr>
      <w:r w:rsidRPr="00A1132A">
        <w:rPr>
          <w:color w:val="231F20"/>
          <w:w w:val="105"/>
          <w:sz w:val="24"/>
          <w:szCs w:val="24"/>
        </w:rPr>
        <w:t xml:space="preserve">S.D. (2005). Gay and lesbian perceptions of discrimination in retirement care facilities. </w:t>
      </w:r>
      <w:r w:rsidRPr="00A1132A">
        <w:rPr>
          <w:i/>
          <w:color w:val="231F20"/>
          <w:w w:val="105"/>
          <w:sz w:val="24"/>
          <w:szCs w:val="24"/>
        </w:rPr>
        <w:t>Journal of Homosexuality, 49</w:t>
      </w:r>
      <w:r w:rsidRPr="00A1132A">
        <w:rPr>
          <w:color w:val="231F20"/>
          <w:w w:val="105"/>
          <w:sz w:val="24"/>
          <w:szCs w:val="24"/>
        </w:rPr>
        <w:t>, 83–102.</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 xml:space="preserve">Jones, B.E. (2001). Is having the luck of growing old in the gay, lesbian, bisexual, </w:t>
      </w:r>
      <w:proofErr w:type="gramStart"/>
      <w:r w:rsidRPr="00A1132A">
        <w:rPr>
          <w:color w:val="231F20"/>
          <w:w w:val="105"/>
          <w:sz w:val="24"/>
          <w:szCs w:val="24"/>
        </w:rPr>
        <w:t>transgender</w:t>
      </w:r>
      <w:proofErr w:type="gramEnd"/>
      <w:r w:rsidRPr="00A1132A">
        <w:rPr>
          <w:color w:val="231F20"/>
          <w:w w:val="105"/>
          <w:sz w:val="24"/>
          <w:szCs w:val="24"/>
        </w:rPr>
        <w:t xml:space="preserve"> community good or bad luck? </w:t>
      </w:r>
      <w:r w:rsidRPr="00A1132A">
        <w:rPr>
          <w:i/>
          <w:color w:val="231F20"/>
          <w:w w:val="105"/>
          <w:sz w:val="24"/>
          <w:szCs w:val="24"/>
        </w:rPr>
        <w:t>Journal of Gay and Lesbian Social Services, 13</w:t>
      </w:r>
      <w:r w:rsidRPr="00A1132A">
        <w:rPr>
          <w:color w:val="231F20"/>
          <w:w w:val="105"/>
          <w:sz w:val="24"/>
          <w:szCs w:val="24"/>
        </w:rPr>
        <w:t>, 13–14.</w:t>
      </w:r>
      <w:bookmarkStart w:id="0" w:name="_GoBack"/>
      <w:bookmarkEnd w:id="0"/>
    </w:p>
    <w:p w:rsidR="00A1132A" w:rsidRPr="00A1132A" w:rsidRDefault="00A1132A" w:rsidP="00A1132A">
      <w:pPr>
        <w:pStyle w:val="BodyText"/>
        <w:spacing w:before="68" w:line="480" w:lineRule="auto"/>
        <w:ind w:left="437" w:right="832"/>
        <w:jc w:val="both"/>
        <w:rPr>
          <w:sz w:val="24"/>
          <w:szCs w:val="24"/>
        </w:rPr>
      </w:pPr>
    </w:p>
    <w:p w:rsidR="00A1132A" w:rsidRPr="00A1132A" w:rsidRDefault="00A1132A" w:rsidP="00A1132A">
      <w:pPr>
        <w:spacing w:before="73" w:line="480" w:lineRule="auto"/>
        <w:ind w:left="617" w:right="832" w:firstLine="103"/>
        <w:jc w:val="both"/>
        <w:rPr>
          <w:sz w:val="24"/>
          <w:szCs w:val="24"/>
        </w:rPr>
      </w:pPr>
      <w:r w:rsidRPr="00A1132A">
        <w:rPr>
          <w:color w:val="231F20"/>
          <w:w w:val="105"/>
          <w:sz w:val="24"/>
          <w:szCs w:val="24"/>
        </w:rPr>
        <w:t>Jones, T.C., &amp; Nystrom, N.M. (2002). Looking back,</w:t>
      </w:r>
      <w:r w:rsidRPr="00A1132A">
        <w:rPr>
          <w:color w:val="231F20"/>
          <w:spacing w:val="47"/>
          <w:w w:val="105"/>
          <w:sz w:val="24"/>
          <w:szCs w:val="24"/>
        </w:rPr>
        <w:t xml:space="preserve"> </w:t>
      </w:r>
      <w:r w:rsidRPr="00A1132A">
        <w:rPr>
          <w:color w:val="231F20"/>
          <w:w w:val="105"/>
          <w:sz w:val="24"/>
          <w:szCs w:val="24"/>
        </w:rPr>
        <w:t xml:space="preserve">looking forward: Addressing the loves of lesbians 55 and older. </w:t>
      </w:r>
      <w:r w:rsidRPr="00A1132A">
        <w:rPr>
          <w:i/>
          <w:color w:val="231F20"/>
          <w:w w:val="105"/>
          <w:sz w:val="24"/>
          <w:szCs w:val="24"/>
        </w:rPr>
        <w:t>Journal of Women and Aging, 14</w:t>
      </w:r>
      <w:r w:rsidRPr="00A1132A">
        <w:rPr>
          <w:color w:val="231F20"/>
          <w:w w:val="105"/>
          <w:sz w:val="24"/>
          <w:szCs w:val="24"/>
        </w:rPr>
        <w:t>,</w:t>
      </w:r>
      <w:r w:rsidRPr="00A1132A">
        <w:rPr>
          <w:color w:val="231F20"/>
          <w:spacing w:val="19"/>
          <w:w w:val="105"/>
          <w:sz w:val="24"/>
          <w:szCs w:val="24"/>
        </w:rPr>
        <w:t xml:space="preserve"> </w:t>
      </w:r>
      <w:r w:rsidRPr="00A1132A">
        <w:rPr>
          <w:color w:val="231F20"/>
          <w:w w:val="105"/>
          <w:sz w:val="24"/>
          <w:szCs w:val="24"/>
        </w:rPr>
        <w:t>59–76.</w:t>
      </w:r>
    </w:p>
    <w:p w:rsidR="00A1132A" w:rsidRPr="00A1132A" w:rsidRDefault="00A1132A" w:rsidP="00A1132A">
      <w:pPr>
        <w:spacing w:line="480" w:lineRule="auto"/>
        <w:ind w:left="617" w:right="832" w:firstLine="103"/>
        <w:jc w:val="both"/>
        <w:rPr>
          <w:sz w:val="24"/>
          <w:szCs w:val="24"/>
        </w:rPr>
      </w:pPr>
      <w:r w:rsidRPr="00A1132A">
        <w:rPr>
          <w:color w:val="231F20"/>
          <w:w w:val="105"/>
          <w:sz w:val="24"/>
          <w:szCs w:val="24"/>
        </w:rPr>
        <w:t xml:space="preserve">Kimmel, D. (1978). Adult development and aging: A gay perspective. </w:t>
      </w:r>
      <w:r w:rsidRPr="00A1132A">
        <w:rPr>
          <w:i/>
          <w:color w:val="231F20"/>
          <w:w w:val="105"/>
          <w:sz w:val="24"/>
          <w:szCs w:val="24"/>
        </w:rPr>
        <w:t>Journal of Social Issues, 34</w:t>
      </w:r>
      <w:r w:rsidRPr="00A1132A">
        <w:rPr>
          <w:color w:val="231F20"/>
          <w:w w:val="105"/>
          <w:sz w:val="24"/>
          <w:szCs w:val="24"/>
        </w:rPr>
        <w:t>, 113–130.</w:t>
      </w:r>
    </w:p>
    <w:p w:rsidR="00A1132A" w:rsidRPr="00A1132A" w:rsidRDefault="00A1132A" w:rsidP="00A1132A">
      <w:pPr>
        <w:spacing w:line="480" w:lineRule="auto"/>
        <w:ind w:left="617" w:right="832"/>
        <w:jc w:val="both"/>
        <w:rPr>
          <w:sz w:val="24"/>
          <w:szCs w:val="24"/>
        </w:rPr>
      </w:pPr>
      <w:r w:rsidRPr="00A1132A">
        <w:rPr>
          <w:color w:val="231F20"/>
          <w:w w:val="105"/>
          <w:sz w:val="24"/>
          <w:szCs w:val="24"/>
        </w:rPr>
        <w:t>Kimmel, D., Rose, T., Orel, N., &amp; Greene, B. (2006). Historical context for research on lesbian, gay, bisexual and transgender aging. In D. Kimmel, T. Rose,</w:t>
      </w:r>
      <w:r w:rsidRPr="00A1132A">
        <w:rPr>
          <w:color w:val="231F20"/>
          <w:spacing w:val="27"/>
          <w:w w:val="105"/>
          <w:sz w:val="24"/>
          <w:szCs w:val="24"/>
        </w:rPr>
        <w:t xml:space="preserve"> </w:t>
      </w:r>
      <w:r w:rsidRPr="00A1132A">
        <w:rPr>
          <w:color w:val="231F20"/>
          <w:w w:val="105"/>
          <w:sz w:val="24"/>
          <w:szCs w:val="24"/>
        </w:rPr>
        <w:t>&amp;</w:t>
      </w:r>
    </w:p>
    <w:p w:rsidR="00A1132A" w:rsidRPr="00A1132A" w:rsidRDefault="00A1132A" w:rsidP="00A1132A">
      <w:pPr>
        <w:spacing w:line="480" w:lineRule="auto"/>
        <w:ind w:left="617" w:right="832"/>
        <w:jc w:val="both"/>
        <w:rPr>
          <w:sz w:val="24"/>
          <w:szCs w:val="24"/>
        </w:rPr>
      </w:pPr>
      <w:r w:rsidRPr="00A1132A">
        <w:rPr>
          <w:color w:val="231F20"/>
          <w:w w:val="105"/>
          <w:sz w:val="24"/>
          <w:szCs w:val="24"/>
        </w:rPr>
        <w:t xml:space="preserve">D. Steven (Eds.), </w:t>
      </w:r>
      <w:r w:rsidRPr="00A1132A">
        <w:rPr>
          <w:i/>
          <w:color w:val="231F20"/>
          <w:w w:val="105"/>
          <w:sz w:val="24"/>
          <w:szCs w:val="24"/>
        </w:rPr>
        <w:t xml:space="preserve">Lesbian, gay, bisexual and transgender aging </w:t>
      </w:r>
      <w:r w:rsidRPr="00A1132A">
        <w:rPr>
          <w:color w:val="231F20"/>
          <w:w w:val="105"/>
          <w:sz w:val="24"/>
          <w:szCs w:val="24"/>
        </w:rPr>
        <w:t>(pp. 1–19). New York, NY: Columbia University Press.</w:t>
      </w:r>
    </w:p>
    <w:p w:rsidR="00A1132A" w:rsidRPr="00A1132A" w:rsidRDefault="00A1132A" w:rsidP="00A1132A">
      <w:pPr>
        <w:spacing w:line="480" w:lineRule="auto"/>
        <w:ind w:left="617" w:right="831" w:hanging="180"/>
        <w:jc w:val="both"/>
        <w:rPr>
          <w:sz w:val="24"/>
          <w:szCs w:val="24"/>
        </w:rPr>
      </w:pPr>
      <w:r w:rsidRPr="00A1132A">
        <w:rPr>
          <w:color w:val="231F20"/>
          <w:sz w:val="24"/>
          <w:szCs w:val="24"/>
        </w:rPr>
        <w:t xml:space="preserve">King, M., &amp; </w:t>
      </w:r>
      <w:proofErr w:type="spellStart"/>
      <w:r w:rsidRPr="00A1132A">
        <w:rPr>
          <w:color w:val="231F20"/>
          <w:sz w:val="24"/>
          <w:szCs w:val="24"/>
        </w:rPr>
        <w:t>McKeown</w:t>
      </w:r>
      <w:proofErr w:type="spellEnd"/>
      <w:r w:rsidRPr="00A1132A">
        <w:rPr>
          <w:color w:val="231F20"/>
          <w:sz w:val="24"/>
          <w:szCs w:val="24"/>
        </w:rPr>
        <w:t xml:space="preserve">, E. (2003). </w:t>
      </w:r>
      <w:r w:rsidRPr="00A1132A">
        <w:rPr>
          <w:i/>
          <w:color w:val="231F20"/>
          <w:sz w:val="24"/>
          <w:szCs w:val="24"/>
        </w:rPr>
        <w:t>Mental health and social wellbeing of gay men, lesbians, and bisexuals in England and Wales</w:t>
      </w:r>
      <w:r w:rsidRPr="00A1132A">
        <w:rPr>
          <w:color w:val="231F20"/>
          <w:sz w:val="24"/>
          <w:szCs w:val="24"/>
        </w:rPr>
        <w:t>. London: Mind.</w:t>
      </w:r>
    </w:p>
    <w:p w:rsidR="00A1132A" w:rsidRPr="00A1132A" w:rsidRDefault="00A1132A" w:rsidP="00A1132A">
      <w:pPr>
        <w:spacing w:line="480" w:lineRule="auto"/>
        <w:ind w:left="617" w:right="831" w:hanging="180"/>
        <w:jc w:val="both"/>
        <w:rPr>
          <w:sz w:val="24"/>
          <w:szCs w:val="24"/>
        </w:rPr>
      </w:pPr>
      <w:r w:rsidRPr="00A1132A">
        <w:rPr>
          <w:color w:val="231F20"/>
          <w:w w:val="105"/>
          <w:sz w:val="24"/>
          <w:szCs w:val="24"/>
        </w:rPr>
        <w:t xml:space="preserve">King, M., </w:t>
      </w:r>
      <w:proofErr w:type="spellStart"/>
      <w:r w:rsidRPr="00A1132A">
        <w:rPr>
          <w:color w:val="231F20"/>
          <w:w w:val="105"/>
          <w:sz w:val="24"/>
          <w:szCs w:val="24"/>
        </w:rPr>
        <w:t>Semlyen</w:t>
      </w:r>
      <w:proofErr w:type="spellEnd"/>
      <w:r w:rsidRPr="00A1132A">
        <w:rPr>
          <w:color w:val="231F20"/>
          <w:w w:val="105"/>
          <w:sz w:val="24"/>
          <w:szCs w:val="24"/>
        </w:rPr>
        <w:t xml:space="preserve">, J., Tai, S., </w:t>
      </w:r>
      <w:proofErr w:type="spellStart"/>
      <w:r w:rsidRPr="00A1132A">
        <w:rPr>
          <w:color w:val="231F20"/>
          <w:w w:val="105"/>
          <w:sz w:val="24"/>
          <w:szCs w:val="24"/>
        </w:rPr>
        <w:t>Killaspy</w:t>
      </w:r>
      <w:proofErr w:type="spellEnd"/>
      <w:r w:rsidRPr="00A1132A">
        <w:rPr>
          <w:color w:val="231F20"/>
          <w:w w:val="105"/>
          <w:sz w:val="24"/>
          <w:szCs w:val="24"/>
        </w:rPr>
        <w:t xml:space="preserve">, H., Osborn, D., </w:t>
      </w:r>
      <w:proofErr w:type="spellStart"/>
      <w:r w:rsidRPr="00A1132A">
        <w:rPr>
          <w:color w:val="231F20"/>
          <w:w w:val="105"/>
          <w:sz w:val="24"/>
          <w:szCs w:val="24"/>
        </w:rPr>
        <w:t>Popelyuk</w:t>
      </w:r>
      <w:proofErr w:type="spellEnd"/>
      <w:r w:rsidRPr="00A1132A">
        <w:rPr>
          <w:color w:val="231F20"/>
          <w:w w:val="105"/>
          <w:sz w:val="24"/>
          <w:szCs w:val="24"/>
        </w:rPr>
        <w:t xml:space="preserve">, D., &amp; Nazareth, I. (2008). A systematic review of mental disorder, suicide, and deliberate </w:t>
      </w:r>
      <w:proofErr w:type="spellStart"/>
      <w:proofErr w:type="gramStart"/>
      <w:r w:rsidRPr="00A1132A">
        <w:rPr>
          <w:color w:val="231F20"/>
          <w:w w:val="105"/>
          <w:sz w:val="24"/>
          <w:szCs w:val="24"/>
        </w:rPr>
        <w:t>self harm</w:t>
      </w:r>
      <w:proofErr w:type="spellEnd"/>
      <w:proofErr w:type="gramEnd"/>
      <w:r w:rsidRPr="00A1132A">
        <w:rPr>
          <w:color w:val="231F20"/>
          <w:w w:val="105"/>
          <w:sz w:val="24"/>
          <w:szCs w:val="24"/>
        </w:rPr>
        <w:t xml:space="preserve"> in lesbian, gay and bisexual people. </w:t>
      </w:r>
      <w:r w:rsidRPr="00A1132A">
        <w:rPr>
          <w:i/>
          <w:color w:val="231F20"/>
          <w:w w:val="105"/>
          <w:sz w:val="24"/>
          <w:szCs w:val="24"/>
        </w:rPr>
        <w:t>BMC Psychiatry, 8</w:t>
      </w:r>
      <w:r w:rsidRPr="00A1132A">
        <w:rPr>
          <w:color w:val="231F20"/>
          <w:w w:val="105"/>
          <w:sz w:val="24"/>
          <w:szCs w:val="24"/>
        </w:rPr>
        <w:t>(1), 1–17.</w:t>
      </w:r>
    </w:p>
    <w:p w:rsidR="00A1132A" w:rsidRPr="00A1132A" w:rsidRDefault="00A1132A" w:rsidP="00A1132A">
      <w:pPr>
        <w:spacing w:line="480" w:lineRule="auto"/>
        <w:ind w:left="438" w:right="831" w:hanging="1"/>
        <w:rPr>
          <w:sz w:val="24"/>
          <w:szCs w:val="24"/>
        </w:rPr>
      </w:pPr>
      <w:proofErr w:type="spellStart"/>
      <w:r w:rsidRPr="00A1132A">
        <w:rPr>
          <w:color w:val="231F20"/>
          <w:sz w:val="24"/>
          <w:szCs w:val="24"/>
        </w:rPr>
        <w:t>Knauer</w:t>
      </w:r>
      <w:proofErr w:type="spellEnd"/>
      <w:r w:rsidRPr="00A1132A">
        <w:rPr>
          <w:color w:val="231F20"/>
          <w:sz w:val="24"/>
          <w:szCs w:val="24"/>
        </w:rPr>
        <w:t xml:space="preserve">, N.J. (2009). LGBT elder law:  </w:t>
      </w:r>
      <w:proofErr w:type="gramStart"/>
      <w:r w:rsidRPr="00A1132A">
        <w:rPr>
          <w:color w:val="231F20"/>
          <w:sz w:val="24"/>
          <w:szCs w:val="24"/>
        </w:rPr>
        <w:t>Toward  equity</w:t>
      </w:r>
      <w:proofErr w:type="gramEnd"/>
      <w:r w:rsidRPr="00A1132A">
        <w:rPr>
          <w:color w:val="231F20"/>
          <w:sz w:val="24"/>
          <w:szCs w:val="24"/>
        </w:rPr>
        <w:t xml:space="preserve">  in  aging. </w:t>
      </w:r>
      <w:r w:rsidRPr="00A1132A">
        <w:rPr>
          <w:i/>
          <w:color w:val="231F20"/>
          <w:sz w:val="24"/>
          <w:szCs w:val="24"/>
        </w:rPr>
        <w:t>Harvard Journal of Law and Gender, 32</w:t>
      </w:r>
      <w:r w:rsidRPr="00A1132A">
        <w:rPr>
          <w:color w:val="231F20"/>
          <w:sz w:val="24"/>
          <w:szCs w:val="24"/>
        </w:rPr>
        <w:t xml:space="preserve">(1), 1–58. Knocker, S. (2012). </w:t>
      </w:r>
      <w:r w:rsidRPr="00A1132A">
        <w:rPr>
          <w:i/>
          <w:color w:val="231F20"/>
          <w:sz w:val="24"/>
          <w:szCs w:val="24"/>
        </w:rPr>
        <w:t>Perspectives on ageing: Lesbians, gay men and bisexuals</w:t>
      </w:r>
      <w:r w:rsidRPr="00A1132A">
        <w:rPr>
          <w:color w:val="231F20"/>
          <w:sz w:val="24"/>
          <w:szCs w:val="24"/>
        </w:rPr>
        <w:t xml:space="preserve">. London: Joseph </w:t>
      </w:r>
      <w:proofErr w:type="spellStart"/>
      <w:r w:rsidRPr="00A1132A">
        <w:rPr>
          <w:color w:val="231F20"/>
          <w:sz w:val="24"/>
          <w:szCs w:val="24"/>
        </w:rPr>
        <w:t>Rowantree</w:t>
      </w:r>
      <w:proofErr w:type="spellEnd"/>
      <w:r w:rsidRPr="00A1132A">
        <w:rPr>
          <w:color w:val="231F20"/>
          <w:spacing w:val="2"/>
          <w:sz w:val="24"/>
          <w:szCs w:val="24"/>
        </w:rPr>
        <w:t xml:space="preserve"> </w:t>
      </w:r>
      <w:r w:rsidRPr="00A1132A">
        <w:rPr>
          <w:color w:val="231F20"/>
          <w:sz w:val="24"/>
          <w:szCs w:val="24"/>
        </w:rPr>
        <w:t>Foundation.</w:t>
      </w:r>
    </w:p>
    <w:p w:rsidR="00A1132A" w:rsidRPr="00A1132A" w:rsidRDefault="00A1132A" w:rsidP="00A1132A">
      <w:pPr>
        <w:spacing w:line="480" w:lineRule="auto"/>
        <w:ind w:left="617" w:right="832" w:hanging="180"/>
        <w:jc w:val="both"/>
        <w:rPr>
          <w:sz w:val="24"/>
          <w:szCs w:val="24"/>
        </w:rPr>
      </w:pPr>
      <w:r w:rsidRPr="00A1132A">
        <w:rPr>
          <w:color w:val="231F20"/>
          <w:w w:val="105"/>
          <w:sz w:val="24"/>
          <w:szCs w:val="24"/>
        </w:rPr>
        <w:t xml:space="preserve">Kuyper, L., &amp; </w:t>
      </w:r>
      <w:proofErr w:type="spellStart"/>
      <w:r w:rsidRPr="00A1132A">
        <w:rPr>
          <w:color w:val="231F20"/>
          <w:w w:val="105"/>
          <w:sz w:val="24"/>
          <w:szCs w:val="24"/>
        </w:rPr>
        <w:t>Fokkema</w:t>
      </w:r>
      <w:proofErr w:type="spellEnd"/>
      <w:r w:rsidRPr="00A1132A">
        <w:rPr>
          <w:color w:val="231F20"/>
          <w:w w:val="105"/>
          <w:sz w:val="24"/>
          <w:szCs w:val="24"/>
        </w:rPr>
        <w:t xml:space="preserve">, T. (2009). Loneliness among older lesbian, gay and bisexual adults: The role of minority stress. </w:t>
      </w:r>
      <w:r w:rsidRPr="00A1132A">
        <w:rPr>
          <w:i/>
          <w:color w:val="231F20"/>
          <w:w w:val="105"/>
          <w:sz w:val="24"/>
          <w:szCs w:val="24"/>
        </w:rPr>
        <w:t xml:space="preserve">Archives of Sexual </w:t>
      </w:r>
      <w:proofErr w:type="spellStart"/>
      <w:r w:rsidRPr="00A1132A">
        <w:rPr>
          <w:i/>
          <w:color w:val="231F20"/>
          <w:w w:val="105"/>
          <w:sz w:val="24"/>
          <w:szCs w:val="24"/>
        </w:rPr>
        <w:t>Behaviour</w:t>
      </w:r>
      <w:proofErr w:type="spellEnd"/>
      <w:r w:rsidRPr="00A1132A">
        <w:rPr>
          <w:i/>
          <w:color w:val="231F20"/>
          <w:w w:val="105"/>
          <w:sz w:val="24"/>
          <w:szCs w:val="24"/>
        </w:rPr>
        <w:t>, 39</w:t>
      </w:r>
      <w:r w:rsidRPr="00A1132A">
        <w:rPr>
          <w:color w:val="231F20"/>
          <w:w w:val="105"/>
          <w:sz w:val="24"/>
          <w:szCs w:val="24"/>
        </w:rPr>
        <w:t>, 1171–1180.</w:t>
      </w:r>
    </w:p>
    <w:p w:rsidR="00A1132A" w:rsidRPr="00A1132A" w:rsidRDefault="00A1132A" w:rsidP="00A1132A">
      <w:pPr>
        <w:spacing w:line="480" w:lineRule="auto"/>
        <w:ind w:left="617" w:right="831" w:hanging="180"/>
        <w:jc w:val="both"/>
        <w:rPr>
          <w:sz w:val="24"/>
          <w:szCs w:val="24"/>
        </w:rPr>
      </w:pPr>
      <w:r w:rsidRPr="00A1132A">
        <w:rPr>
          <w:color w:val="231F20"/>
          <w:w w:val="105"/>
          <w:sz w:val="24"/>
          <w:szCs w:val="24"/>
        </w:rPr>
        <w:t xml:space="preserve">Landers, S., </w:t>
      </w:r>
      <w:proofErr w:type="spellStart"/>
      <w:r w:rsidRPr="00A1132A">
        <w:rPr>
          <w:color w:val="231F20"/>
          <w:w w:val="105"/>
          <w:sz w:val="24"/>
          <w:szCs w:val="24"/>
        </w:rPr>
        <w:t>Mimiaga</w:t>
      </w:r>
      <w:proofErr w:type="spellEnd"/>
      <w:r w:rsidRPr="00A1132A">
        <w:rPr>
          <w:color w:val="231F20"/>
          <w:w w:val="105"/>
          <w:sz w:val="24"/>
          <w:szCs w:val="24"/>
        </w:rPr>
        <w:t xml:space="preserve">, M.J., &amp; </w:t>
      </w:r>
      <w:proofErr w:type="spellStart"/>
      <w:r w:rsidRPr="00A1132A">
        <w:rPr>
          <w:color w:val="231F20"/>
          <w:w w:val="105"/>
          <w:sz w:val="24"/>
          <w:szCs w:val="24"/>
        </w:rPr>
        <w:t>Krinsky</w:t>
      </w:r>
      <w:proofErr w:type="spellEnd"/>
      <w:r w:rsidRPr="00A1132A">
        <w:rPr>
          <w:color w:val="231F20"/>
          <w:w w:val="105"/>
          <w:sz w:val="24"/>
          <w:szCs w:val="24"/>
        </w:rPr>
        <w:t xml:space="preserve">, L. (2010). The open door project task </w:t>
      </w:r>
      <w:r w:rsidRPr="00A1132A">
        <w:rPr>
          <w:color w:val="231F20"/>
          <w:w w:val="105"/>
          <w:sz w:val="24"/>
          <w:szCs w:val="24"/>
        </w:rPr>
        <w:lastRenderedPageBreak/>
        <w:t xml:space="preserve">force: A qualitative study on LGBT aging. </w:t>
      </w:r>
      <w:r w:rsidRPr="00A1132A">
        <w:rPr>
          <w:i/>
          <w:color w:val="231F20"/>
          <w:w w:val="105"/>
          <w:sz w:val="24"/>
          <w:szCs w:val="24"/>
        </w:rPr>
        <w:t>Journal of Gay and Lesbian Social Services, 22</w:t>
      </w:r>
      <w:r w:rsidRPr="00A1132A">
        <w:rPr>
          <w:color w:val="231F20"/>
          <w:w w:val="105"/>
          <w:sz w:val="24"/>
          <w:szCs w:val="24"/>
        </w:rPr>
        <w:t>, 316–336.</w:t>
      </w:r>
    </w:p>
    <w:p w:rsidR="00A1132A" w:rsidRPr="00A1132A" w:rsidRDefault="00A1132A" w:rsidP="00A1132A">
      <w:pPr>
        <w:spacing w:line="480" w:lineRule="auto"/>
        <w:ind w:left="617" w:right="832" w:hanging="180"/>
        <w:jc w:val="both"/>
        <w:rPr>
          <w:sz w:val="24"/>
          <w:szCs w:val="24"/>
        </w:rPr>
      </w:pPr>
      <w:proofErr w:type="spellStart"/>
      <w:r w:rsidRPr="00A1132A">
        <w:rPr>
          <w:color w:val="231F20"/>
          <w:w w:val="105"/>
          <w:sz w:val="24"/>
          <w:szCs w:val="24"/>
        </w:rPr>
        <w:t>Layte</w:t>
      </w:r>
      <w:proofErr w:type="spellEnd"/>
      <w:r w:rsidRPr="00A1132A">
        <w:rPr>
          <w:color w:val="231F20"/>
          <w:w w:val="105"/>
          <w:sz w:val="24"/>
          <w:szCs w:val="24"/>
        </w:rPr>
        <w:t>, R., McGee, H., Quail, A., Rundle, K., Cousins, G., Donnelly, C</w:t>
      </w:r>
      <w:proofErr w:type="gramStart"/>
      <w:r w:rsidRPr="00A1132A">
        <w:rPr>
          <w:color w:val="231F20"/>
          <w:w w:val="105"/>
          <w:sz w:val="24"/>
          <w:szCs w:val="24"/>
        </w:rPr>
        <w:t>., . . .</w:t>
      </w:r>
      <w:proofErr w:type="gramEnd"/>
      <w:r w:rsidRPr="00A1132A">
        <w:rPr>
          <w:color w:val="231F20"/>
          <w:w w:val="105"/>
          <w:sz w:val="24"/>
          <w:szCs w:val="24"/>
        </w:rPr>
        <w:t xml:space="preserve"> Conroy, R. (2006). </w:t>
      </w:r>
      <w:r w:rsidRPr="00A1132A">
        <w:rPr>
          <w:i/>
          <w:color w:val="231F20"/>
          <w:w w:val="105"/>
          <w:sz w:val="24"/>
          <w:szCs w:val="24"/>
        </w:rPr>
        <w:t>The Irish study of sexual</w:t>
      </w:r>
      <w:r w:rsidRPr="00A1132A">
        <w:rPr>
          <w:i/>
          <w:color w:val="231F20"/>
          <w:spacing w:val="-11"/>
          <w:w w:val="105"/>
          <w:sz w:val="24"/>
          <w:szCs w:val="24"/>
        </w:rPr>
        <w:t xml:space="preserve"> </w:t>
      </w:r>
      <w:r w:rsidRPr="00A1132A">
        <w:rPr>
          <w:i/>
          <w:color w:val="231F20"/>
          <w:w w:val="105"/>
          <w:sz w:val="24"/>
          <w:szCs w:val="24"/>
        </w:rPr>
        <w:t>health</w:t>
      </w:r>
      <w:r w:rsidRPr="00A1132A">
        <w:rPr>
          <w:i/>
          <w:color w:val="231F20"/>
          <w:spacing w:val="-11"/>
          <w:w w:val="105"/>
          <w:sz w:val="24"/>
          <w:szCs w:val="24"/>
        </w:rPr>
        <w:t xml:space="preserve"> </w:t>
      </w:r>
      <w:r w:rsidRPr="00A1132A">
        <w:rPr>
          <w:i/>
          <w:color w:val="231F20"/>
          <w:w w:val="105"/>
          <w:sz w:val="24"/>
          <w:szCs w:val="24"/>
        </w:rPr>
        <w:t>and</w:t>
      </w:r>
      <w:r w:rsidRPr="00A1132A">
        <w:rPr>
          <w:i/>
          <w:color w:val="231F20"/>
          <w:spacing w:val="-12"/>
          <w:w w:val="105"/>
          <w:sz w:val="24"/>
          <w:szCs w:val="24"/>
        </w:rPr>
        <w:t xml:space="preserve"> </w:t>
      </w:r>
      <w:r w:rsidRPr="00A1132A">
        <w:rPr>
          <w:i/>
          <w:color w:val="231F20"/>
          <w:w w:val="105"/>
          <w:sz w:val="24"/>
          <w:szCs w:val="24"/>
        </w:rPr>
        <w:t>relationships:</w:t>
      </w:r>
      <w:r w:rsidRPr="00A1132A">
        <w:rPr>
          <w:i/>
          <w:color w:val="231F20"/>
          <w:spacing w:val="-10"/>
          <w:w w:val="105"/>
          <w:sz w:val="24"/>
          <w:szCs w:val="24"/>
        </w:rPr>
        <w:t xml:space="preserve"> </w:t>
      </w:r>
      <w:r w:rsidRPr="00A1132A">
        <w:rPr>
          <w:i/>
          <w:color w:val="231F20"/>
          <w:w w:val="105"/>
          <w:sz w:val="24"/>
          <w:szCs w:val="24"/>
        </w:rPr>
        <w:t>Main</w:t>
      </w:r>
      <w:r w:rsidRPr="00A1132A">
        <w:rPr>
          <w:i/>
          <w:color w:val="231F20"/>
          <w:spacing w:val="-11"/>
          <w:w w:val="105"/>
          <w:sz w:val="24"/>
          <w:szCs w:val="24"/>
        </w:rPr>
        <w:t xml:space="preserve"> </w:t>
      </w:r>
      <w:r w:rsidRPr="00A1132A">
        <w:rPr>
          <w:i/>
          <w:color w:val="231F20"/>
          <w:w w:val="105"/>
          <w:sz w:val="24"/>
          <w:szCs w:val="24"/>
        </w:rPr>
        <w:t>report</w:t>
      </w:r>
      <w:r w:rsidRPr="00A1132A">
        <w:rPr>
          <w:color w:val="231F20"/>
          <w:w w:val="105"/>
          <w:sz w:val="24"/>
          <w:szCs w:val="24"/>
        </w:rPr>
        <w:t>.</w:t>
      </w:r>
      <w:r w:rsidRPr="00A1132A">
        <w:rPr>
          <w:color w:val="231F20"/>
          <w:spacing w:val="-11"/>
          <w:w w:val="105"/>
          <w:sz w:val="24"/>
          <w:szCs w:val="24"/>
        </w:rPr>
        <w:t xml:space="preserve"> </w:t>
      </w:r>
      <w:r w:rsidRPr="00A1132A">
        <w:rPr>
          <w:color w:val="231F20"/>
          <w:w w:val="105"/>
          <w:sz w:val="24"/>
          <w:szCs w:val="24"/>
        </w:rPr>
        <w:t>Dublin:</w:t>
      </w:r>
      <w:r w:rsidRPr="00A1132A">
        <w:rPr>
          <w:color w:val="231F20"/>
          <w:spacing w:val="-11"/>
          <w:w w:val="105"/>
          <w:sz w:val="24"/>
          <w:szCs w:val="24"/>
        </w:rPr>
        <w:t xml:space="preserve"> </w:t>
      </w:r>
      <w:r w:rsidRPr="00A1132A">
        <w:rPr>
          <w:color w:val="231F20"/>
          <w:w w:val="105"/>
          <w:sz w:val="24"/>
          <w:szCs w:val="24"/>
        </w:rPr>
        <w:t>Crisis Pregnancy Agency and Department of Health and Children.</w:t>
      </w:r>
    </w:p>
    <w:p w:rsidR="00A1132A" w:rsidRPr="00A1132A" w:rsidRDefault="00A1132A" w:rsidP="00A1132A">
      <w:pPr>
        <w:spacing w:line="480" w:lineRule="auto"/>
        <w:ind w:left="617" w:right="832" w:hanging="180"/>
        <w:jc w:val="both"/>
        <w:rPr>
          <w:sz w:val="24"/>
          <w:szCs w:val="24"/>
        </w:rPr>
      </w:pPr>
      <w:proofErr w:type="spellStart"/>
      <w:r w:rsidRPr="00A1132A">
        <w:rPr>
          <w:color w:val="231F20"/>
          <w:w w:val="105"/>
          <w:sz w:val="24"/>
          <w:szCs w:val="24"/>
        </w:rPr>
        <w:t>Maguen</w:t>
      </w:r>
      <w:proofErr w:type="spellEnd"/>
      <w:r w:rsidRPr="00A1132A">
        <w:rPr>
          <w:color w:val="231F20"/>
          <w:w w:val="105"/>
          <w:sz w:val="24"/>
          <w:szCs w:val="24"/>
        </w:rPr>
        <w:t xml:space="preserve">, S., &amp; </w:t>
      </w:r>
      <w:proofErr w:type="spellStart"/>
      <w:r w:rsidRPr="00A1132A">
        <w:rPr>
          <w:color w:val="231F20"/>
          <w:w w:val="105"/>
          <w:sz w:val="24"/>
          <w:szCs w:val="24"/>
        </w:rPr>
        <w:t>Shipherd</w:t>
      </w:r>
      <w:proofErr w:type="spellEnd"/>
      <w:r w:rsidRPr="00A1132A">
        <w:rPr>
          <w:color w:val="231F20"/>
          <w:w w:val="105"/>
          <w:sz w:val="24"/>
          <w:szCs w:val="24"/>
        </w:rPr>
        <w:t xml:space="preserve">, J. (2010). Suicide risk among transgender individuals. </w:t>
      </w:r>
      <w:r w:rsidRPr="00A1132A">
        <w:rPr>
          <w:i/>
          <w:color w:val="231F20"/>
          <w:w w:val="105"/>
          <w:sz w:val="24"/>
          <w:szCs w:val="24"/>
        </w:rPr>
        <w:t>Psychology and Sexuality, 1</w:t>
      </w:r>
      <w:r w:rsidRPr="00A1132A">
        <w:rPr>
          <w:color w:val="231F20"/>
          <w:w w:val="105"/>
          <w:sz w:val="24"/>
          <w:szCs w:val="24"/>
        </w:rPr>
        <w:t>, 34–43.</w:t>
      </w:r>
    </w:p>
    <w:p w:rsidR="00A1132A" w:rsidRPr="00A1132A" w:rsidRDefault="00A1132A" w:rsidP="00A1132A">
      <w:pPr>
        <w:spacing w:line="480" w:lineRule="auto"/>
        <w:ind w:left="617" w:right="831" w:hanging="180"/>
        <w:jc w:val="both"/>
        <w:rPr>
          <w:sz w:val="24"/>
          <w:szCs w:val="24"/>
        </w:rPr>
      </w:pPr>
      <w:proofErr w:type="spellStart"/>
      <w:r w:rsidRPr="00A1132A">
        <w:rPr>
          <w:color w:val="231F20"/>
          <w:w w:val="105"/>
          <w:sz w:val="24"/>
          <w:szCs w:val="24"/>
        </w:rPr>
        <w:t>Mayock</w:t>
      </w:r>
      <w:proofErr w:type="spellEnd"/>
      <w:r w:rsidRPr="00A1132A">
        <w:rPr>
          <w:color w:val="231F20"/>
          <w:w w:val="105"/>
          <w:sz w:val="24"/>
          <w:szCs w:val="24"/>
        </w:rPr>
        <w:t xml:space="preserve">, P., Bryan, A., </w:t>
      </w:r>
      <w:proofErr w:type="spellStart"/>
      <w:r w:rsidRPr="00A1132A">
        <w:rPr>
          <w:color w:val="231F20"/>
          <w:w w:val="105"/>
          <w:sz w:val="24"/>
          <w:szCs w:val="24"/>
        </w:rPr>
        <w:t>Carr</w:t>
      </w:r>
      <w:proofErr w:type="spellEnd"/>
      <w:r w:rsidRPr="00A1132A">
        <w:rPr>
          <w:color w:val="231F20"/>
          <w:w w:val="105"/>
          <w:sz w:val="24"/>
          <w:szCs w:val="24"/>
        </w:rPr>
        <w:t xml:space="preserve">, N., &amp; </w:t>
      </w:r>
      <w:proofErr w:type="spellStart"/>
      <w:r w:rsidRPr="00A1132A">
        <w:rPr>
          <w:color w:val="231F20"/>
          <w:w w:val="105"/>
          <w:sz w:val="24"/>
          <w:szCs w:val="24"/>
        </w:rPr>
        <w:t>Kitching</w:t>
      </w:r>
      <w:proofErr w:type="spellEnd"/>
      <w:r w:rsidRPr="00A1132A">
        <w:rPr>
          <w:color w:val="231F20"/>
          <w:w w:val="105"/>
          <w:sz w:val="24"/>
          <w:szCs w:val="24"/>
        </w:rPr>
        <w:t xml:space="preserve">, C. (2009). </w:t>
      </w:r>
      <w:r w:rsidRPr="00A1132A">
        <w:rPr>
          <w:i/>
          <w:color w:val="231F20"/>
          <w:w w:val="105"/>
          <w:sz w:val="24"/>
          <w:szCs w:val="24"/>
        </w:rPr>
        <w:t>Supporting LGBT lives: A study of the mental health and well-being</w:t>
      </w:r>
      <w:r w:rsidRPr="00A1132A">
        <w:rPr>
          <w:i/>
          <w:color w:val="231F20"/>
          <w:spacing w:val="-12"/>
          <w:w w:val="105"/>
          <w:sz w:val="24"/>
          <w:szCs w:val="24"/>
        </w:rPr>
        <w:t xml:space="preserve"> </w:t>
      </w:r>
      <w:r w:rsidRPr="00A1132A">
        <w:rPr>
          <w:i/>
          <w:color w:val="231F20"/>
          <w:w w:val="105"/>
          <w:sz w:val="24"/>
          <w:szCs w:val="24"/>
        </w:rPr>
        <w:t>of</w:t>
      </w:r>
      <w:r w:rsidRPr="00A1132A">
        <w:rPr>
          <w:i/>
          <w:color w:val="231F20"/>
          <w:spacing w:val="-13"/>
          <w:w w:val="105"/>
          <w:sz w:val="24"/>
          <w:szCs w:val="24"/>
        </w:rPr>
        <w:t xml:space="preserve"> </w:t>
      </w:r>
      <w:r w:rsidRPr="00A1132A">
        <w:rPr>
          <w:i/>
          <w:color w:val="231F20"/>
          <w:w w:val="105"/>
          <w:sz w:val="24"/>
          <w:szCs w:val="24"/>
        </w:rPr>
        <w:t>lesbian,</w:t>
      </w:r>
      <w:r w:rsidRPr="00A1132A">
        <w:rPr>
          <w:i/>
          <w:color w:val="231F20"/>
          <w:spacing w:val="-12"/>
          <w:w w:val="105"/>
          <w:sz w:val="24"/>
          <w:szCs w:val="24"/>
        </w:rPr>
        <w:t xml:space="preserve"> </w:t>
      </w:r>
      <w:r w:rsidRPr="00A1132A">
        <w:rPr>
          <w:i/>
          <w:color w:val="231F20"/>
          <w:w w:val="105"/>
          <w:sz w:val="24"/>
          <w:szCs w:val="24"/>
        </w:rPr>
        <w:t>gay,</w:t>
      </w:r>
      <w:r w:rsidRPr="00A1132A">
        <w:rPr>
          <w:i/>
          <w:color w:val="231F20"/>
          <w:spacing w:val="-12"/>
          <w:w w:val="105"/>
          <w:sz w:val="24"/>
          <w:szCs w:val="24"/>
        </w:rPr>
        <w:t xml:space="preserve"> </w:t>
      </w:r>
      <w:r w:rsidRPr="00A1132A">
        <w:rPr>
          <w:i/>
          <w:color w:val="231F20"/>
          <w:w w:val="105"/>
          <w:sz w:val="24"/>
          <w:szCs w:val="24"/>
        </w:rPr>
        <w:t>bisexual</w:t>
      </w:r>
      <w:r w:rsidRPr="00A1132A">
        <w:rPr>
          <w:i/>
          <w:color w:val="231F20"/>
          <w:spacing w:val="-11"/>
          <w:w w:val="105"/>
          <w:sz w:val="24"/>
          <w:szCs w:val="24"/>
        </w:rPr>
        <w:t xml:space="preserve"> </w:t>
      </w:r>
      <w:r w:rsidRPr="00A1132A">
        <w:rPr>
          <w:i/>
          <w:color w:val="231F20"/>
          <w:w w:val="105"/>
          <w:sz w:val="24"/>
          <w:szCs w:val="24"/>
        </w:rPr>
        <w:t>and</w:t>
      </w:r>
      <w:r w:rsidRPr="00A1132A">
        <w:rPr>
          <w:i/>
          <w:color w:val="231F20"/>
          <w:spacing w:val="-13"/>
          <w:w w:val="105"/>
          <w:sz w:val="24"/>
          <w:szCs w:val="24"/>
        </w:rPr>
        <w:t xml:space="preserve"> </w:t>
      </w:r>
      <w:r w:rsidRPr="00A1132A">
        <w:rPr>
          <w:i/>
          <w:color w:val="231F20"/>
          <w:w w:val="105"/>
          <w:sz w:val="24"/>
          <w:szCs w:val="24"/>
        </w:rPr>
        <w:t>transgender</w:t>
      </w:r>
      <w:r w:rsidRPr="00A1132A">
        <w:rPr>
          <w:i/>
          <w:color w:val="231F20"/>
          <w:spacing w:val="-12"/>
          <w:w w:val="105"/>
          <w:sz w:val="24"/>
          <w:szCs w:val="24"/>
        </w:rPr>
        <w:t xml:space="preserve"> </w:t>
      </w:r>
      <w:r w:rsidRPr="00A1132A">
        <w:rPr>
          <w:i/>
          <w:color w:val="231F20"/>
          <w:w w:val="105"/>
          <w:sz w:val="24"/>
          <w:szCs w:val="24"/>
        </w:rPr>
        <w:t>people</w:t>
      </w:r>
      <w:r w:rsidRPr="00A1132A">
        <w:rPr>
          <w:color w:val="231F20"/>
          <w:w w:val="105"/>
          <w:sz w:val="24"/>
          <w:szCs w:val="24"/>
        </w:rPr>
        <w:t xml:space="preserve">. Dublin: Gay and Lesbian Equality Network (GLEN) and </w:t>
      </w:r>
      <w:proofErr w:type="spellStart"/>
      <w:r w:rsidRPr="00A1132A">
        <w:rPr>
          <w:color w:val="231F20"/>
          <w:w w:val="105"/>
          <w:sz w:val="24"/>
          <w:szCs w:val="24"/>
        </w:rPr>
        <w:t>BeLonG</w:t>
      </w:r>
      <w:proofErr w:type="spellEnd"/>
      <w:r w:rsidRPr="00A1132A">
        <w:rPr>
          <w:color w:val="231F20"/>
          <w:w w:val="105"/>
          <w:sz w:val="24"/>
          <w:szCs w:val="24"/>
        </w:rPr>
        <w:t xml:space="preserve"> To Youth</w:t>
      </w:r>
      <w:r w:rsidRPr="00A1132A">
        <w:rPr>
          <w:color w:val="231F20"/>
          <w:spacing w:val="37"/>
          <w:w w:val="105"/>
          <w:sz w:val="24"/>
          <w:szCs w:val="24"/>
        </w:rPr>
        <w:t xml:space="preserve"> </w:t>
      </w:r>
      <w:r w:rsidRPr="00A1132A">
        <w:rPr>
          <w:color w:val="231F20"/>
          <w:w w:val="105"/>
          <w:sz w:val="24"/>
          <w:szCs w:val="24"/>
        </w:rPr>
        <w:t>Service.</w:t>
      </w:r>
    </w:p>
    <w:p w:rsidR="00A1132A" w:rsidRPr="00A1132A" w:rsidRDefault="00A1132A" w:rsidP="00A1132A">
      <w:pPr>
        <w:spacing w:line="480" w:lineRule="auto"/>
        <w:ind w:left="617" w:right="832" w:hanging="180"/>
        <w:jc w:val="both"/>
        <w:rPr>
          <w:sz w:val="24"/>
          <w:szCs w:val="24"/>
        </w:rPr>
      </w:pPr>
      <w:r w:rsidRPr="00A1132A">
        <w:rPr>
          <w:color w:val="231F20"/>
          <w:w w:val="105"/>
          <w:sz w:val="24"/>
          <w:szCs w:val="24"/>
        </w:rPr>
        <w:t xml:space="preserve">Mays, V.M., &amp; Cochran, S.D. (2001). Mental correlates of perceived discrimination among lesbian, gay, and bisexual adults in the United States. </w:t>
      </w:r>
      <w:r w:rsidRPr="00A1132A">
        <w:rPr>
          <w:i/>
          <w:color w:val="231F20"/>
          <w:w w:val="105"/>
          <w:sz w:val="24"/>
          <w:szCs w:val="24"/>
        </w:rPr>
        <w:t>American Journal of Public Health, 91</w:t>
      </w:r>
      <w:r w:rsidRPr="00A1132A">
        <w:rPr>
          <w:color w:val="231F20"/>
          <w:w w:val="105"/>
          <w:sz w:val="24"/>
          <w:szCs w:val="24"/>
        </w:rPr>
        <w:t>, 1869–1876.</w:t>
      </w:r>
    </w:p>
    <w:p w:rsidR="00A1132A" w:rsidRPr="00A1132A" w:rsidRDefault="00A1132A" w:rsidP="00A1132A">
      <w:pPr>
        <w:spacing w:line="480" w:lineRule="auto"/>
        <w:ind w:left="617" w:right="832" w:hanging="180"/>
        <w:jc w:val="both"/>
        <w:rPr>
          <w:sz w:val="24"/>
          <w:szCs w:val="24"/>
        </w:rPr>
      </w:pPr>
      <w:r w:rsidRPr="00A1132A">
        <w:rPr>
          <w:color w:val="231F20"/>
          <w:w w:val="105"/>
          <w:sz w:val="24"/>
          <w:szCs w:val="24"/>
        </w:rPr>
        <w:t xml:space="preserve">McCann, E. (2010). Mental </w:t>
      </w:r>
      <w:proofErr w:type="gramStart"/>
      <w:r w:rsidRPr="00A1132A">
        <w:rPr>
          <w:color w:val="231F20"/>
          <w:w w:val="105"/>
          <w:sz w:val="24"/>
          <w:szCs w:val="24"/>
        </w:rPr>
        <w:t>health service user views</w:t>
      </w:r>
      <w:proofErr w:type="gramEnd"/>
      <w:r w:rsidRPr="00A1132A">
        <w:rPr>
          <w:color w:val="231F20"/>
          <w:w w:val="105"/>
          <w:sz w:val="24"/>
          <w:szCs w:val="24"/>
        </w:rPr>
        <w:t xml:space="preserve"> regarding sexual and relationship needs. </w:t>
      </w:r>
      <w:r w:rsidRPr="00A1132A">
        <w:rPr>
          <w:i/>
          <w:color w:val="231F20"/>
          <w:w w:val="105"/>
          <w:sz w:val="24"/>
          <w:szCs w:val="24"/>
        </w:rPr>
        <w:t>Journal of Psychiatric and Mental Health Nursing, 17</w:t>
      </w:r>
      <w:r w:rsidRPr="00A1132A">
        <w:rPr>
          <w:color w:val="231F20"/>
          <w:w w:val="105"/>
          <w:sz w:val="24"/>
          <w:szCs w:val="24"/>
        </w:rPr>
        <w:t>, 251–259.</w:t>
      </w:r>
    </w:p>
    <w:p w:rsidR="00A1132A" w:rsidRPr="00A1132A" w:rsidRDefault="00A1132A" w:rsidP="00A1132A">
      <w:pPr>
        <w:spacing w:line="480" w:lineRule="auto"/>
        <w:ind w:left="617" w:right="832" w:hanging="180"/>
        <w:jc w:val="both"/>
        <w:rPr>
          <w:sz w:val="24"/>
          <w:szCs w:val="24"/>
        </w:rPr>
      </w:pPr>
      <w:proofErr w:type="spellStart"/>
      <w:r w:rsidRPr="00A1132A">
        <w:rPr>
          <w:color w:val="231F20"/>
          <w:sz w:val="24"/>
          <w:szCs w:val="24"/>
        </w:rPr>
        <w:t>McGlone</w:t>
      </w:r>
      <w:proofErr w:type="spellEnd"/>
      <w:r w:rsidRPr="00A1132A">
        <w:rPr>
          <w:color w:val="231F20"/>
          <w:sz w:val="24"/>
          <w:szCs w:val="24"/>
        </w:rPr>
        <w:t>, E.</w:t>
      </w:r>
      <w:proofErr w:type="gramStart"/>
      <w:r w:rsidRPr="00A1132A">
        <w:rPr>
          <w:color w:val="231F20"/>
          <w:sz w:val="24"/>
          <w:szCs w:val="24"/>
        </w:rPr>
        <w:t>,  &amp;</w:t>
      </w:r>
      <w:proofErr w:type="gramEnd"/>
      <w:r w:rsidRPr="00A1132A">
        <w:rPr>
          <w:color w:val="231F20"/>
          <w:sz w:val="24"/>
          <w:szCs w:val="24"/>
        </w:rPr>
        <w:t xml:space="preserve"> Fitzgerald, F. (2005). </w:t>
      </w:r>
      <w:proofErr w:type="gramStart"/>
      <w:r w:rsidRPr="00A1132A">
        <w:rPr>
          <w:i/>
          <w:color w:val="231F20"/>
          <w:sz w:val="24"/>
          <w:szCs w:val="24"/>
        </w:rPr>
        <w:t>Perceptions  of</w:t>
      </w:r>
      <w:proofErr w:type="gramEnd"/>
      <w:r w:rsidRPr="00A1132A">
        <w:rPr>
          <w:i/>
          <w:color w:val="231F20"/>
          <w:sz w:val="24"/>
          <w:szCs w:val="24"/>
        </w:rPr>
        <w:t xml:space="preserve"> ageism  in health and social services in Ireland</w:t>
      </w:r>
      <w:r w:rsidRPr="00A1132A">
        <w:rPr>
          <w:color w:val="231F20"/>
          <w:sz w:val="24"/>
          <w:szCs w:val="24"/>
        </w:rPr>
        <w:t>. Dublin: National Council</w:t>
      </w:r>
      <w:r w:rsidRPr="00A1132A">
        <w:rPr>
          <w:color w:val="231F20"/>
          <w:spacing w:val="19"/>
          <w:sz w:val="24"/>
          <w:szCs w:val="24"/>
        </w:rPr>
        <w:t xml:space="preserve"> </w:t>
      </w:r>
      <w:r w:rsidRPr="00A1132A">
        <w:rPr>
          <w:color w:val="231F20"/>
          <w:sz w:val="24"/>
          <w:szCs w:val="24"/>
        </w:rPr>
        <w:t>on</w:t>
      </w:r>
      <w:r w:rsidRPr="00A1132A">
        <w:rPr>
          <w:color w:val="231F20"/>
          <w:spacing w:val="19"/>
          <w:sz w:val="24"/>
          <w:szCs w:val="24"/>
        </w:rPr>
        <w:t xml:space="preserve"> </w:t>
      </w:r>
      <w:r w:rsidRPr="00A1132A">
        <w:rPr>
          <w:color w:val="231F20"/>
          <w:sz w:val="24"/>
          <w:szCs w:val="24"/>
        </w:rPr>
        <w:t>Ageing</w:t>
      </w:r>
      <w:r w:rsidRPr="00A1132A">
        <w:rPr>
          <w:color w:val="231F20"/>
          <w:spacing w:val="20"/>
          <w:sz w:val="24"/>
          <w:szCs w:val="24"/>
        </w:rPr>
        <w:t xml:space="preserve"> </w:t>
      </w:r>
      <w:r w:rsidRPr="00A1132A">
        <w:rPr>
          <w:color w:val="231F20"/>
          <w:sz w:val="24"/>
          <w:szCs w:val="24"/>
        </w:rPr>
        <w:t>and</w:t>
      </w:r>
      <w:r w:rsidRPr="00A1132A">
        <w:rPr>
          <w:color w:val="231F20"/>
          <w:spacing w:val="18"/>
          <w:sz w:val="24"/>
          <w:szCs w:val="24"/>
        </w:rPr>
        <w:t xml:space="preserve"> </w:t>
      </w:r>
      <w:r w:rsidRPr="00A1132A">
        <w:rPr>
          <w:color w:val="231F20"/>
          <w:sz w:val="24"/>
          <w:szCs w:val="24"/>
        </w:rPr>
        <w:t>Older</w:t>
      </w:r>
      <w:r w:rsidRPr="00A1132A">
        <w:rPr>
          <w:color w:val="231F20"/>
          <w:spacing w:val="20"/>
          <w:sz w:val="24"/>
          <w:szCs w:val="24"/>
        </w:rPr>
        <w:t xml:space="preserve"> </w:t>
      </w:r>
      <w:r w:rsidRPr="00A1132A">
        <w:rPr>
          <w:color w:val="231F20"/>
          <w:sz w:val="24"/>
          <w:szCs w:val="24"/>
        </w:rPr>
        <w:t>People.</w:t>
      </w:r>
    </w:p>
    <w:p w:rsidR="00A1132A" w:rsidRPr="00A1132A" w:rsidRDefault="00A1132A" w:rsidP="00A1132A">
      <w:pPr>
        <w:spacing w:line="480" w:lineRule="auto"/>
        <w:ind w:left="574" w:right="967"/>
        <w:jc w:val="center"/>
        <w:rPr>
          <w:sz w:val="24"/>
          <w:szCs w:val="24"/>
        </w:rPr>
      </w:pPr>
      <w:r w:rsidRPr="00A1132A">
        <w:rPr>
          <w:color w:val="231F20"/>
          <w:sz w:val="24"/>
          <w:szCs w:val="24"/>
        </w:rPr>
        <w:t xml:space="preserve">Meyer, I.H. (1995). Minority stress and mental health in gay men. </w:t>
      </w:r>
      <w:r w:rsidRPr="00A1132A">
        <w:rPr>
          <w:i/>
          <w:color w:val="231F20"/>
          <w:sz w:val="24"/>
          <w:szCs w:val="24"/>
        </w:rPr>
        <w:t xml:space="preserve">Journal of Health and Social </w:t>
      </w:r>
      <w:proofErr w:type="spellStart"/>
      <w:r w:rsidRPr="00A1132A">
        <w:rPr>
          <w:i/>
          <w:color w:val="231F20"/>
          <w:sz w:val="24"/>
          <w:szCs w:val="24"/>
        </w:rPr>
        <w:t>Behaviour</w:t>
      </w:r>
      <w:proofErr w:type="spellEnd"/>
      <w:r w:rsidRPr="00A1132A">
        <w:rPr>
          <w:i/>
          <w:color w:val="231F20"/>
          <w:sz w:val="24"/>
          <w:szCs w:val="24"/>
        </w:rPr>
        <w:t>, 36</w:t>
      </w:r>
      <w:r w:rsidRPr="00A1132A">
        <w:rPr>
          <w:color w:val="231F20"/>
          <w:sz w:val="24"/>
          <w:szCs w:val="24"/>
        </w:rPr>
        <w:t>, 38–56.</w:t>
      </w:r>
    </w:p>
    <w:p w:rsidR="00A1132A" w:rsidRPr="00A1132A" w:rsidRDefault="00A1132A" w:rsidP="00A1132A">
      <w:pPr>
        <w:spacing w:line="480" w:lineRule="auto"/>
        <w:ind w:left="617" w:right="832" w:hanging="180"/>
        <w:jc w:val="both"/>
        <w:rPr>
          <w:sz w:val="24"/>
          <w:szCs w:val="24"/>
        </w:rPr>
      </w:pPr>
      <w:r w:rsidRPr="00A1132A">
        <w:rPr>
          <w:color w:val="231F20"/>
          <w:w w:val="105"/>
          <w:sz w:val="24"/>
          <w:szCs w:val="24"/>
        </w:rPr>
        <w:t>Meyer, I.H. (2003). Prejudice, social stress, and mental</w:t>
      </w:r>
      <w:r w:rsidRPr="00A1132A">
        <w:rPr>
          <w:color w:val="231F20"/>
          <w:spacing w:val="-24"/>
          <w:w w:val="105"/>
          <w:sz w:val="24"/>
          <w:szCs w:val="24"/>
        </w:rPr>
        <w:t xml:space="preserve"> </w:t>
      </w:r>
      <w:r w:rsidRPr="00A1132A">
        <w:rPr>
          <w:color w:val="231F20"/>
          <w:w w:val="105"/>
          <w:sz w:val="24"/>
          <w:szCs w:val="24"/>
        </w:rPr>
        <w:t xml:space="preserve">health in lesbian, gay, and bisexual populations: Conceptual issues and research evidence. </w:t>
      </w:r>
      <w:r w:rsidRPr="00A1132A">
        <w:rPr>
          <w:i/>
          <w:color w:val="231F20"/>
          <w:w w:val="105"/>
          <w:sz w:val="24"/>
          <w:szCs w:val="24"/>
        </w:rPr>
        <w:lastRenderedPageBreak/>
        <w:t>Psychological Bulletin, 129</w:t>
      </w:r>
      <w:r w:rsidRPr="00A1132A">
        <w:rPr>
          <w:color w:val="231F20"/>
          <w:w w:val="105"/>
          <w:sz w:val="24"/>
          <w:szCs w:val="24"/>
        </w:rPr>
        <w:t>, 674–697.</w:t>
      </w:r>
    </w:p>
    <w:p w:rsidR="00A1132A" w:rsidRPr="00A1132A" w:rsidRDefault="00A1132A" w:rsidP="00A1132A">
      <w:pPr>
        <w:spacing w:line="480" w:lineRule="auto"/>
        <w:ind w:left="617" w:right="831" w:hanging="180"/>
        <w:jc w:val="both"/>
        <w:rPr>
          <w:sz w:val="24"/>
          <w:szCs w:val="24"/>
        </w:rPr>
      </w:pPr>
      <w:r w:rsidRPr="00A1132A">
        <w:rPr>
          <w:color w:val="231F20"/>
          <w:w w:val="105"/>
          <w:sz w:val="24"/>
          <w:szCs w:val="24"/>
        </w:rPr>
        <w:t xml:space="preserve">National Advisory Committee on Drugs and Drug and Alcohol Information and Research Unit (2005). </w:t>
      </w:r>
      <w:r w:rsidRPr="00A1132A">
        <w:rPr>
          <w:i/>
          <w:color w:val="231F20"/>
          <w:w w:val="105"/>
          <w:sz w:val="24"/>
          <w:szCs w:val="24"/>
        </w:rPr>
        <w:t>Drug use in</w:t>
      </w:r>
      <w:r w:rsidRPr="00A1132A">
        <w:rPr>
          <w:i/>
          <w:color w:val="231F20"/>
          <w:spacing w:val="-18"/>
          <w:w w:val="105"/>
          <w:sz w:val="24"/>
          <w:szCs w:val="24"/>
        </w:rPr>
        <w:t xml:space="preserve"> </w:t>
      </w:r>
      <w:r w:rsidRPr="00A1132A">
        <w:rPr>
          <w:i/>
          <w:color w:val="231F20"/>
          <w:w w:val="105"/>
          <w:sz w:val="24"/>
          <w:szCs w:val="24"/>
        </w:rPr>
        <w:t>Ireland</w:t>
      </w:r>
      <w:r w:rsidRPr="00A1132A">
        <w:rPr>
          <w:i/>
          <w:color w:val="231F20"/>
          <w:spacing w:val="-17"/>
          <w:w w:val="105"/>
          <w:sz w:val="24"/>
          <w:szCs w:val="24"/>
        </w:rPr>
        <w:t xml:space="preserve"> </w:t>
      </w:r>
      <w:r w:rsidRPr="00A1132A">
        <w:rPr>
          <w:i/>
          <w:color w:val="231F20"/>
          <w:w w:val="105"/>
          <w:sz w:val="24"/>
          <w:szCs w:val="24"/>
        </w:rPr>
        <w:t>and</w:t>
      </w:r>
      <w:r w:rsidRPr="00A1132A">
        <w:rPr>
          <w:i/>
          <w:color w:val="231F20"/>
          <w:spacing w:val="-18"/>
          <w:w w:val="105"/>
          <w:sz w:val="24"/>
          <w:szCs w:val="24"/>
        </w:rPr>
        <w:t xml:space="preserve"> </w:t>
      </w:r>
      <w:r w:rsidRPr="00A1132A">
        <w:rPr>
          <w:i/>
          <w:color w:val="231F20"/>
          <w:w w:val="105"/>
          <w:sz w:val="24"/>
          <w:szCs w:val="24"/>
        </w:rPr>
        <w:t>Northern</w:t>
      </w:r>
      <w:r w:rsidRPr="00A1132A">
        <w:rPr>
          <w:i/>
          <w:color w:val="231F20"/>
          <w:spacing w:val="-17"/>
          <w:w w:val="105"/>
          <w:sz w:val="24"/>
          <w:szCs w:val="24"/>
        </w:rPr>
        <w:t xml:space="preserve"> </w:t>
      </w:r>
      <w:r w:rsidRPr="00A1132A">
        <w:rPr>
          <w:i/>
          <w:color w:val="231F20"/>
          <w:w w:val="105"/>
          <w:sz w:val="24"/>
          <w:szCs w:val="24"/>
        </w:rPr>
        <w:t>Ireland:</w:t>
      </w:r>
      <w:r w:rsidRPr="00A1132A">
        <w:rPr>
          <w:i/>
          <w:color w:val="231F20"/>
          <w:spacing w:val="-17"/>
          <w:w w:val="105"/>
          <w:sz w:val="24"/>
          <w:szCs w:val="24"/>
        </w:rPr>
        <w:t xml:space="preserve"> </w:t>
      </w:r>
      <w:proofErr w:type="gramStart"/>
      <w:r w:rsidRPr="00A1132A">
        <w:rPr>
          <w:i/>
          <w:color w:val="231F20"/>
          <w:w w:val="105"/>
          <w:sz w:val="24"/>
          <w:szCs w:val="24"/>
        </w:rPr>
        <w:t>Final</w:t>
      </w:r>
      <w:r w:rsidRPr="00A1132A">
        <w:rPr>
          <w:i/>
          <w:color w:val="231F20"/>
          <w:spacing w:val="-18"/>
          <w:w w:val="105"/>
          <w:sz w:val="24"/>
          <w:szCs w:val="24"/>
        </w:rPr>
        <w:t xml:space="preserve"> </w:t>
      </w:r>
      <w:r w:rsidRPr="00A1132A">
        <w:rPr>
          <w:i/>
          <w:color w:val="231F20"/>
          <w:w w:val="105"/>
          <w:sz w:val="24"/>
          <w:szCs w:val="24"/>
        </w:rPr>
        <w:t>results</w:t>
      </w:r>
      <w:proofErr w:type="gramEnd"/>
      <w:r w:rsidRPr="00A1132A">
        <w:rPr>
          <w:i/>
          <w:color w:val="231F20"/>
          <w:spacing w:val="-17"/>
          <w:w w:val="105"/>
          <w:sz w:val="24"/>
          <w:szCs w:val="24"/>
        </w:rPr>
        <w:t xml:space="preserve"> </w:t>
      </w:r>
      <w:r w:rsidRPr="00A1132A">
        <w:rPr>
          <w:i/>
          <w:color w:val="231F20"/>
          <w:w w:val="105"/>
          <w:sz w:val="24"/>
          <w:szCs w:val="24"/>
        </w:rPr>
        <w:t>(revised)</w:t>
      </w:r>
      <w:r w:rsidRPr="00A1132A">
        <w:rPr>
          <w:i/>
          <w:color w:val="231F20"/>
          <w:spacing w:val="-17"/>
          <w:w w:val="105"/>
          <w:sz w:val="24"/>
          <w:szCs w:val="24"/>
        </w:rPr>
        <w:t xml:space="preserve"> </w:t>
      </w:r>
      <w:r w:rsidRPr="00A1132A">
        <w:rPr>
          <w:i/>
          <w:color w:val="231F20"/>
          <w:w w:val="105"/>
          <w:sz w:val="24"/>
          <w:szCs w:val="24"/>
        </w:rPr>
        <w:t>from the</w:t>
      </w:r>
      <w:r w:rsidRPr="00A1132A">
        <w:rPr>
          <w:i/>
          <w:color w:val="231F20"/>
          <w:spacing w:val="-13"/>
          <w:w w:val="105"/>
          <w:sz w:val="24"/>
          <w:szCs w:val="24"/>
        </w:rPr>
        <w:t xml:space="preserve"> </w:t>
      </w:r>
      <w:r w:rsidRPr="00A1132A">
        <w:rPr>
          <w:i/>
          <w:color w:val="231F20"/>
          <w:w w:val="105"/>
          <w:sz w:val="24"/>
          <w:szCs w:val="24"/>
        </w:rPr>
        <w:t>2002/2003</w:t>
      </w:r>
      <w:r w:rsidRPr="00A1132A">
        <w:rPr>
          <w:i/>
          <w:color w:val="231F20"/>
          <w:spacing w:val="-12"/>
          <w:w w:val="105"/>
          <w:sz w:val="24"/>
          <w:szCs w:val="24"/>
        </w:rPr>
        <w:t xml:space="preserve"> </w:t>
      </w:r>
      <w:r w:rsidRPr="00A1132A">
        <w:rPr>
          <w:i/>
          <w:color w:val="231F20"/>
          <w:w w:val="105"/>
          <w:sz w:val="24"/>
          <w:szCs w:val="24"/>
        </w:rPr>
        <w:t>Drug</w:t>
      </w:r>
      <w:r w:rsidRPr="00A1132A">
        <w:rPr>
          <w:i/>
          <w:color w:val="231F20"/>
          <w:spacing w:val="-13"/>
          <w:w w:val="105"/>
          <w:sz w:val="24"/>
          <w:szCs w:val="24"/>
        </w:rPr>
        <w:t xml:space="preserve"> </w:t>
      </w:r>
      <w:r w:rsidRPr="00A1132A">
        <w:rPr>
          <w:i/>
          <w:color w:val="231F20"/>
          <w:w w:val="105"/>
          <w:sz w:val="24"/>
          <w:szCs w:val="24"/>
        </w:rPr>
        <w:t>Prevalence</w:t>
      </w:r>
      <w:r w:rsidRPr="00A1132A">
        <w:rPr>
          <w:i/>
          <w:color w:val="231F20"/>
          <w:spacing w:val="-11"/>
          <w:w w:val="105"/>
          <w:sz w:val="24"/>
          <w:szCs w:val="24"/>
        </w:rPr>
        <w:t xml:space="preserve"> </w:t>
      </w:r>
      <w:r w:rsidRPr="00A1132A">
        <w:rPr>
          <w:i/>
          <w:color w:val="231F20"/>
          <w:w w:val="105"/>
          <w:sz w:val="24"/>
          <w:szCs w:val="24"/>
        </w:rPr>
        <w:t>Survey</w:t>
      </w:r>
      <w:r w:rsidRPr="00A1132A">
        <w:rPr>
          <w:color w:val="231F20"/>
          <w:w w:val="105"/>
          <w:sz w:val="24"/>
          <w:szCs w:val="24"/>
        </w:rPr>
        <w:t>.</w:t>
      </w:r>
      <w:r w:rsidRPr="00A1132A">
        <w:rPr>
          <w:color w:val="231F20"/>
          <w:spacing w:val="-13"/>
          <w:w w:val="105"/>
          <w:sz w:val="24"/>
          <w:szCs w:val="24"/>
        </w:rPr>
        <w:t xml:space="preserve"> </w:t>
      </w:r>
      <w:r w:rsidRPr="00A1132A">
        <w:rPr>
          <w:color w:val="231F20"/>
          <w:w w:val="105"/>
          <w:sz w:val="24"/>
          <w:szCs w:val="24"/>
        </w:rPr>
        <w:t>Dublin</w:t>
      </w:r>
      <w:r w:rsidRPr="00A1132A">
        <w:rPr>
          <w:color w:val="231F20"/>
          <w:spacing w:val="-12"/>
          <w:w w:val="105"/>
          <w:sz w:val="24"/>
          <w:szCs w:val="24"/>
        </w:rPr>
        <w:t xml:space="preserve"> </w:t>
      </w:r>
      <w:r w:rsidRPr="00A1132A">
        <w:rPr>
          <w:color w:val="231F20"/>
          <w:w w:val="105"/>
          <w:sz w:val="24"/>
          <w:szCs w:val="24"/>
        </w:rPr>
        <w:t>and</w:t>
      </w:r>
      <w:r w:rsidRPr="00A1132A">
        <w:rPr>
          <w:color w:val="231F20"/>
          <w:spacing w:val="-12"/>
          <w:w w:val="105"/>
          <w:sz w:val="24"/>
          <w:szCs w:val="24"/>
        </w:rPr>
        <w:t xml:space="preserve"> </w:t>
      </w:r>
      <w:r w:rsidRPr="00A1132A">
        <w:rPr>
          <w:color w:val="231F20"/>
          <w:w w:val="105"/>
          <w:sz w:val="24"/>
          <w:szCs w:val="24"/>
        </w:rPr>
        <w:t>Belfast: National Advisory Committee on Drugs and the Drug and Alcohol Information and Research</w:t>
      </w:r>
      <w:r w:rsidRPr="00A1132A">
        <w:rPr>
          <w:color w:val="231F20"/>
          <w:spacing w:val="15"/>
          <w:w w:val="105"/>
          <w:sz w:val="24"/>
          <w:szCs w:val="24"/>
        </w:rPr>
        <w:t xml:space="preserve"> </w:t>
      </w:r>
      <w:r w:rsidRPr="00A1132A">
        <w:rPr>
          <w:color w:val="231F20"/>
          <w:w w:val="105"/>
          <w:sz w:val="24"/>
          <w:szCs w:val="24"/>
        </w:rPr>
        <w:t>Unit.</w:t>
      </w:r>
    </w:p>
    <w:p w:rsidR="00A1132A" w:rsidRPr="00A1132A" w:rsidRDefault="00A1132A" w:rsidP="00A1132A">
      <w:pPr>
        <w:spacing w:before="73" w:line="480" w:lineRule="auto"/>
        <w:ind w:left="437"/>
        <w:jc w:val="both"/>
        <w:rPr>
          <w:sz w:val="24"/>
          <w:szCs w:val="24"/>
        </w:rPr>
      </w:pPr>
      <w:r w:rsidRPr="00A1132A">
        <w:rPr>
          <w:color w:val="231F20"/>
          <w:w w:val="105"/>
          <w:sz w:val="24"/>
          <w:szCs w:val="24"/>
        </w:rPr>
        <w:t xml:space="preserve">National Disability Authority (2005). </w:t>
      </w:r>
      <w:r w:rsidRPr="00A1132A">
        <w:rPr>
          <w:i/>
          <w:color w:val="231F20"/>
          <w:w w:val="105"/>
          <w:sz w:val="24"/>
          <w:szCs w:val="24"/>
        </w:rPr>
        <w:t>Disability and sexual orientation: A discussion paper</w:t>
      </w:r>
      <w:r w:rsidRPr="00A1132A">
        <w:rPr>
          <w:color w:val="231F20"/>
          <w:w w:val="105"/>
          <w:sz w:val="24"/>
          <w:szCs w:val="24"/>
        </w:rPr>
        <w:t>. Dublin: Author.</w:t>
      </w:r>
    </w:p>
    <w:p w:rsidR="00A1132A" w:rsidRPr="00A1132A" w:rsidRDefault="00A1132A" w:rsidP="00A1132A">
      <w:pPr>
        <w:spacing w:line="480" w:lineRule="auto"/>
        <w:ind w:left="437"/>
        <w:rPr>
          <w:i/>
          <w:sz w:val="24"/>
          <w:szCs w:val="24"/>
        </w:rPr>
      </w:pPr>
      <w:r w:rsidRPr="00A1132A">
        <w:rPr>
          <w:color w:val="231F20"/>
          <w:w w:val="105"/>
          <w:sz w:val="24"/>
          <w:szCs w:val="24"/>
        </w:rPr>
        <w:t>Norman,</w:t>
      </w:r>
      <w:r w:rsidRPr="00A1132A">
        <w:rPr>
          <w:color w:val="231F20"/>
          <w:spacing w:val="29"/>
          <w:w w:val="105"/>
          <w:sz w:val="24"/>
          <w:szCs w:val="24"/>
        </w:rPr>
        <w:t xml:space="preserve"> </w:t>
      </w:r>
      <w:r w:rsidRPr="00A1132A">
        <w:rPr>
          <w:color w:val="231F20"/>
          <w:w w:val="105"/>
          <w:sz w:val="24"/>
          <w:szCs w:val="24"/>
        </w:rPr>
        <w:t>J.,</w:t>
      </w:r>
      <w:r w:rsidRPr="00A1132A">
        <w:rPr>
          <w:color w:val="231F20"/>
          <w:spacing w:val="29"/>
          <w:w w:val="105"/>
          <w:sz w:val="24"/>
          <w:szCs w:val="24"/>
        </w:rPr>
        <w:t xml:space="preserve"> </w:t>
      </w:r>
      <w:r w:rsidRPr="00A1132A">
        <w:rPr>
          <w:color w:val="231F20"/>
          <w:w w:val="105"/>
          <w:sz w:val="24"/>
          <w:szCs w:val="24"/>
        </w:rPr>
        <w:t>Galvin,</w:t>
      </w:r>
      <w:r w:rsidRPr="00A1132A">
        <w:rPr>
          <w:color w:val="231F20"/>
          <w:spacing w:val="30"/>
          <w:w w:val="105"/>
          <w:sz w:val="24"/>
          <w:szCs w:val="24"/>
        </w:rPr>
        <w:t xml:space="preserve"> </w:t>
      </w:r>
      <w:r w:rsidRPr="00A1132A">
        <w:rPr>
          <w:color w:val="231F20"/>
          <w:w w:val="105"/>
          <w:sz w:val="24"/>
          <w:szCs w:val="24"/>
        </w:rPr>
        <w:t>M.,</w:t>
      </w:r>
      <w:r w:rsidRPr="00A1132A">
        <w:rPr>
          <w:color w:val="231F20"/>
          <w:spacing w:val="29"/>
          <w:w w:val="105"/>
          <w:sz w:val="24"/>
          <w:szCs w:val="24"/>
        </w:rPr>
        <w:t xml:space="preserve"> </w:t>
      </w:r>
      <w:r w:rsidRPr="00A1132A">
        <w:rPr>
          <w:color w:val="231F20"/>
          <w:w w:val="105"/>
          <w:sz w:val="24"/>
          <w:szCs w:val="24"/>
        </w:rPr>
        <w:t>&amp;</w:t>
      </w:r>
      <w:r w:rsidRPr="00A1132A">
        <w:rPr>
          <w:color w:val="231F20"/>
          <w:spacing w:val="29"/>
          <w:w w:val="105"/>
          <w:sz w:val="24"/>
          <w:szCs w:val="24"/>
        </w:rPr>
        <w:t xml:space="preserve"> </w:t>
      </w:r>
      <w:r w:rsidRPr="00A1132A">
        <w:rPr>
          <w:color w:val="231F20"/>
          <w:w w:val="105"/>
          <w:sz w:val="24"/>
          <w:szCs w:val="24"/>
        </w:rPr>
        <w:t>McNamara,</w:t>
      </w:r>
      <w:r w:rsidRPr="00A1132A">
        <w:rPr>
          <w:color w:val="231F20"/>
          <w:spacing w:val="30"/>
          <w:w w:val="105"/>
          <w:sz w:val="24"/>
          <w:szCs w:val="24"/>
        </w:rPr>
        <w:t xml:space="preserve"> </w:t>
      </w:r>
      <w:r w:rsidRPr="00A1132A">
        <w:rPr>
          <w:color w:val="231F20"/>
          <w:w w:val="105"/>
          <w:sz w:val="24"/>
          <w:szCs w:val="24"/>
        </w:rPr>
        <w:t>G.</w:t>
      </w:r>
      <w:r w:rsidRPr="00A1132A">
        <w:rPr>
          <w:color w:val="231F20"/>
          <w:spacing w:val="29"/>
          <w:w w:val="105"/>
          <w:sz w:val="24"/>
          <w:szCs w:val="24"/>
        </w:rPr>
        <w:t xml:space="preserve"> </w:t>
      </w:r>
      <w:r w:rsidRPr="00A1132A">
        <w:rPr>
          <w:color w:val="231F20"/>
          <w:w w:val="105"/>
          <w:sz w:val="24"/>
          <w:szCs w:val="24"/>
        </w:rPr>
        <w:t>(2006).</w:t>
      </w:r>
      <w:r w:rsidRPr="00A1132A">
        <w:rPr>
          <w:color w:val="231F20"/>
          <w:spacing w:val="29"/>
          <w:w w:val="105"/>
          <w:sz w:val="24"/>
          <w:szCs w:val="24"/>
        </w:rPr>
        <w:t xml:space="preserve"> </w:t>
      </w:r>
      <w:r w:rsidRPr="00A1132A">
        <w:rPr>
          <w:i/>
          <w:color w:val="231F20"/>
          <w:w w:val="105"/>
          <w:sz w:val="24"/>
          <w:szCs w:val="24"/>
        </w:rPr>
        <w:t>Straight talk: Researching gay and lesbian issues in</w:t>
      </w:r>
      <w:r w:rsidRPr="00A1132A">
        <w:rPr>
          <w:i/>
          <w:color w:val="231F20"/>
          <w:spacing w:val="5"/>
          <w:w w:val="105"/>
          <w:sz w:val="24"/>
          <w:szCs w:val="24"/>
        </w:rPr>
        <w:t xml:space="preserve"> </w:t>
      </w:r>
      <w:r w:rsidRPr="00A1132A">
        <w:rPr>
          <w:i/>
          <w:color w:val="231F20"/>
          <w:w w:val="105"/>
          <w:sz w:val="24"/>
          <w:szCs w:val="24"/>
        </w:rPr>
        <w:t>the school</w:t>
      </w:r>
      <w:r w:rsidRPr="00A1132A">
        <w:rPr>
          <w:i/>
          <w:color w:val="231F20"/>
          <w:w w:val="98"/>
          <w:sz w:val="24"/>
          <w:szCs w:val="24"/>
        </w:rPr>
        <w:t xml:space="preserve"> </w:t>
      </w:r>
      <w:r w:rsidRPr="00A1132A">
        <w:rPr>
          <w:i/>
          <w:color w:val="231F20"/>
          <w:w w:val="105"/>
          <w:sz w:val="24"/>
          <w:szCs w:val="24"/>
        </w:rPr>
        <w:t>curriculum</w:t>
      </w:r>
      <w:r w:rsidRPr="00A1132A">
        <w:rPr>
          <w:color w:val="231F20"/>
          <w:w w:val="105"/>
          <w:sz w:val="24"/>
          <w:szCs w:val="24"/>
        </w:rPr>
        <w:t>. Dublin: Centre for</w:t>
      </w:r>
      <w:r w:rsidRPr="00A1132A">
        <w:rPr>
          <w:color w:val="231F20"/>
          <w:spacing w:val="39"/>
          <w:w w:val="105"/>
          <w:sz w:val="24"/>
          <w:szCs w:val="24"/>
        </w:rPr>
        <w:t xml:space="preserve"> </w:t>
      </w:r>
      <w:r w:rsidRPr="00A1132A">
        <w:rPr>
          <w:color w:val="231F20"/>
          <w:w w:val="105"/>
          <w:sz w:val="24"/>
          <w:szCs w:val="24"/>
        </w:rPr>
        <w:t>Educational</w:t>
      </w:r>
      <w:r w:rsidRPr="00A1132A">
        <w:rPr>
          <w:color w:val="231F20"/>
          <w:spacing w:val="9"/>
          <w:w w:val="105"/>
          <w:sz w:val="24"/>
          <w:szCs w:val="24"/>
        </w:rPr>
        <w:t xml:space="preserve"> </w:t>
      </w:r>
      <w:r w:rsidRPr="00A1132A">
        <w:rPr>
          <w:color w:val="231F20"/>
          <w:w w:val="105"/>
          <w:sz w:val="24"/>
          <w:szCs w:val="24"/>
        </w:rPr>
        <w:t>Evaluation,</w:t>
      </w:r>
      <w:r w:rsidRPr="00A1132A">
        <w:rPr>
          <w:color w:val="231F20"/>
          <w:w w:val="107"/>
          <w:sz w:val="24"/>
          <w:szCs w:val="24"/>
        </w:rPr>
        <w:t xml:space="preserve"> </w:t>
      </w:r>
      <w:r w:rsidRPr="00A1132A">
        <w:rPr>
          <w:color w:val="231F20"/>
          <w:w w:val="105"/>
          <w:sz w:val="24"/>
          <w:szCs w:val="24"/>
        </w:rPr>
        <w:t>School</w:t>
      </w:r>
      <w:r w:rsidRPr="00A1132A">
        <w:rPr>
          <w:color w:val="231F20"/>
          <w:spacing w:val="17"/>
          <w:w w:val="105"/>
          <w:sz w:val="24"/>
          <w:szCs w:val="24"/>
        </w:rPr>
        <w:t xml:space="preserve"> </w:t>
      </w:r>
      <w:r w:rsidRPr="00A1132A">
        <w:rPr>
          <w:color w:val="231F20"/>
          <w:w w:val="105"/>
          <w:sz w:val="24"/>
          <w:szCs w:val="24"/>
        </w:rPr>
        <w:t>of</w:t>
      </w:r>
      <w:r w:rsidRPr="00A1132A">
        <w:rPr>
          <w:color w:val="231F20"/>
          <w:spacing w:val="18"/>
          <w:w w:val="105"/>
          <w:sz w:val="24"/>
          <w:szCs w:val="24"/>
        </w:rPr>
        <w:t xml:space="preserve"> </w:t>
      </w:r>
      <w:r w:rsidRPr="00A1132A">
        <w:rPr>
          <w:color w:val="231F20"/>
          <w:w w:val="105"/>
          <w:sz w:val="24"/>
          <w:szCs w:val="24"/>
        </w:rPr>
        <w:t>Education</w:t>
      </w:r>
      <w:r w:rsidRPr="00A1132A">
        <w:rPr>
          <w:color w:val="231F20"/>
          <w:spacing w:val="18"/>
          <w:w w:val="105"/>
          <w:sz w:val="24"/>
          <w:szCs w:val="24"/>
        </w:rPr>
        <w:t xml:space="preserve"> </w:t>
      </w:r>
      <w:r w:rsidRPr="00A1132A">
        <w:rPr>
          <w:color w:val="231F20"/>
          <w:w w:val="105"/>
          <w:sz w:val="24"/>
          <w:szCs w:val="24"/>
        </w:rPr>
        <w:t>Studies,</w:t>
      </w:r>
      <w:r w:rsidRPr="00A1132A">
        <w:rPr>
          <w:color w:val="231F20"/>
          <w:spacing w:val="18"/>
          <w:w w:val="105"/>
          <w:sz w:val="24"/>
          <w:szCs w:val="24"/>
        </w:rPr>
        <w:t xml:space="preserve"> </w:t>
      </w:r>
      <w:r w:rsidRPr="00A1132A">
        <w:rPr>
          <w:color w:val="231F20"/>
          <w:w w:val="105"/>
          <w:sz w:val="24"/>
          <w:szCs w:val="24"/>
        </w:rPr>
        <w:t>and</w:t>
      </w:r>
      <w:r w:rsidRPr="00A1132A">
        <w:rPr>
          <w:color w:val="231F20"/>
          <w:spacing w:val="18"/>
          <w:w w:val="105"/>
          <w:sz w:val="24"/>
          <w:szCs w:val="24"/>
        </w:rPr>
        <w:t xml:space="preserve"> </w:t>
      </w:r>
      <w:r w:rsidRPr="00A1132A">
        <w:rPr>
          <w:color w:val="231F20"/>
          <w:w w:val="105"/>
          <w:sz w:val="24"/>
          <w:szCs w:val="24"/>
        </w:rPr>
        <w:t>Dublin</w:t>
      </w:r>
      <w:r w:rsidRPr="00A1132A">
        <w:rPr>
          <w:color w:val="231F20"/>
          <w:spacing w:val="18"/>
          <w:w w:val="105"/>
          <w:sz w:val="24"/>
          <w:szCs w:val="24"/>
        </w:rPr>
        <w:t xml:space="preserve"> </w:t>
      </w:r>
      <w:r w:rsidRPr="00A1132A">
        <w:rPr>
          <w:color w:val="231F20"/>
          <w:w w:val="105"/>
          <w:sz w:val="24"/>
          <w:szCs w:val="24"/>
        </w:rPr>
        <w:t>City</w:t>
      </w:r>
      <w:r w:rsidRPr="00A1132A">
        <w:rPr>
          <w:color w:val="231F20"/>
          <w:spacing w:val="18"/>
          <w:w w:val="105"/>
          <w:sz w:val="24"/>
          <w:szCs w:val="24"/>
        </w:rPr>
        <w:t xml:space="preserve"> </w:t>
      </w:r>
      <w:r w:rsidRPr="00A1132A">
        <w:rPr>
          <w:color w:val="231F20"/>
          <w:w w:val="105"/>
          <w:sz w:val="24"/>
          <w:szCs w:val="24"/>
        </w:rPr>
        <w:t xml:space="preserve">University. Office for Older People. (2010). </w:t>
      </w:r>
      <w:proofErr w:type="gramStart"/>
      <w:r w:rsidRPr="00A1132A">
        <w:rPr>
          <w:i/>
          <w:color w:val="231F20"/>
          <w:w w:val="105"/>
          <w:sz w:val="24"/>
          <w:szCs w:val="24"/>
        </w:rPr>
        <w:t>In</w:t>
      </w:r>
      <w:proofErr w:type="gramEnd"/>
      <w:r w:rsidRPr="00A1132A">
        <w:rPr>
          <w:i/>
          <w:color w:val="231F20"/>
          <w:w w:val="105"/>
          <w:sz w:val="24"/>
          <w:szCs w:val="24"/>
        </w:rPr>
        <w:t xml:space="preserve"> our own words:</w:t>
      </w:r>
      <w:r w:rsidRPr="00A1132A">
        <w:rPr>
          <w:i/>
          <w:color w:val="231F20"/>
          <w:spacing w:val="13"/>
          <w:w w:val="105"/>
          <w:sz w:val="24"/>
          <w:szCs w:val="24"/>
        </w:rPr>
        <w:t xml:space="preserve"> </w:t>
      </w:r>
      <w:r w:rsidRPr="00A1132A">
        <w:rPr>
          <w:i/>
          <w:color w:val="231F20"/>
          <w:w w:val="105"/>
          <w:sz w:val="24"/>
          <w:szCs w:val="24"/>
        </w:rPr>
        <w:t>Report</w:t>
      </w:r>
      <w:r w:rsidRPr="00A1132A">
        <w:rPr>
          <w:i/>
          <w:color w:val="231F20"/>
          <w:spacing w:val="2"/>
          <w:w w:val="105"/>
          <w:sz w:val="24"/>
          <w:szCs w:val="24"/>
        </w:rPr>
        <w:t xml:space="preserve"> </w:t>
      </w:r>
      <w:r w:rsidRPr="00A1132A">
        <w:rPr>
          <w:i/>
          <w:color w:val="231F20"/>
          <w:w w:val="105"/>
          <w:sz w:val="24"/>
          <w:szCs w:val="24"/>
        </w:rPr>
        <w:t>of</w:t>
      </w:r>
      <w:r w:rsidRPr="00A1132A">
        <w:rPr>
          <w:i/>
          <w:color w:val="231F20"/>
          <w:w w:val="106"/>
          <w:sz w:val="24"/>
          <w:szCs w:val="24"/>
        </w:rPr>
        <w:t xml:space="preserve"> </w:t>
      </w:r>
      <w:r w:rsidRPr="00A1132A">
        <w:rPr>
          <w:i/>
          <w:color w:val="231F20"/>
          <w:w w:val="105"/>
          <w:sz w:val="24"/>
          <w:szCs w:val="24"/>
        </w:rPr>
        <w:t>the</w:t>
      </w:r>
      <w:r w:rsidRPr="00A1132A">
        <w:rPr>
          <w:i/>
          <w:color w:val="231F20"/>
          <w:spacing w:val="25"/>
          <w:w w:val="105"/>
          <w:sz w:val="24"/>
          <w:szCs w:val="24"/>
        </w:rPr>
        <w:t xml:space="preserve"> </w:t>
      </w:r>
      <w:r w:rsidRPr="00A1132A">
        <w:rPr>
          <w:i/>
          <w:color w:val="231F20"/>
          <w:w w:val="105"/>
          <w:sz w:val="24"/>
          <w:szCs w:val="24"/>
        </w:rPr>
        <w:t>consultation</w:t>
      </w:r>
      <w:r w:rsidRPr="00A1132A">
        <w:rPr>
          <w:i/>
          <w:color w:val="231F20"/>
          <w:spacing w:val="26"/>
          <w:w w:val="105"/>
          <w:sz w:val="24"/>
          <w:szCs w:val="24"/>
        </w:rPr>
        <w:t xml:space="preserve"> </w:t>
      </w:r>
      <w:r w:rsidRPr="00A1132A">
        <w:rPr>
          <w:i/>
          <w:color w:val="231F20"/>
          <w:w w:val="105"/>
          <w:sz w:val="24"/>
          <w:szCs w:val="24"/>
        </w:rPr>
        <w:t>process</w:t>
      </w:r>
      <w:r w:rsidRPr="00A1132A">
        <w:rPr>
          <w:i/>
          <w:color w:val="231F20"/>
          <w:spacing w:val="26"/>
          <w:w w:val="105"/>
          <w:sz w:val="24"/>
          <w:szCs w:val="24"/>
        </w:rPr>
        <w:t xml:space="preserve"> </w:t>
      </w:r>
      <w:r w:rsidRPr="00A1132A">
        <w:rPr>
          <w:i/>
          <w:color w:val="231F20"/>
          <w:w w:val="105"/>
          <w:sz w:val="24"/>
          <w:szCs w:val="24"/>
        </w:rPr>
        <w:t>on</w:t>
      </w:r>
      <w:r w:rsidRPr="00A1132A">
        <w:rPr>
          <w:i/>
          <w:color w:val="231F20"/>
          <w:spacing w:val="25"/>
          <w:w w:val="105"/>
          <w:sz w:val="24"/>
          <w:szCs w:val="24"/>
        </w:rPr>
        <w:t xml:space="preserve"> </w:t>
      </w:r>
      <w:r w:rsidRPr="00A1132A">
        <w:rPr>
          <w:i/>
          <w:color w:val="231F20"/>
          <w:w w:val="105"/>
          <w:sz w:val="24"/>
          <w:szCs w:val="24"/>
        </w:rPr>
        <w:t>the</w:t>
      </w:r>
      <w:r w:rsidRPr="00A1132A">
        <w:rPr>
          <w:i/>
          <w:color w:val="231F20"/>
          <w:spacing w:val="25"/>
          <w:w w:val="105"/>
          <w:sz w:val="24"/>
          <w:szCs w:val="24"/>
        </w:rPr>
        <w:t xml:space="preserve"> </w:t>
      </w:r>
      <w:r w:rsidRPr="00A1132A">
        <w:rPr>
          <w:i/>
          <w:color w:val="231F20"/>
          <w:w w:val="105"/>
          <w:sz w:val="24"/>
          <w:szCs w:val="24"/>
        </w:rPr>
        <w:t>National</w:t>
      </w:r>
      <w:r w:rsidRPr="00A1132A">
        <w:rPr>
          <w:i/>
          <w:color w:val="231F20"/>
          <w:spacing w:val="26"/>
          <w:w w:val="105"/>
          <w:sz w:val="24"/>
          <w:szCs w:val="24"/>
        </w:rPr>
        <w:t xml:space="preserve"> </w:t>
      </w:r>
      <w:r w:rsidRPr="00A1132A">
        <w:rPr>
          <w:i/>
          <w:color w:val="231F20"/>
          <w:w w:val="105"/>
          <w:sz w:val="24"/>
          <w:szCs w:val="24"/>
        </w:rPr>
        <w:t>Positive</w:t>
      </w:r>
      <w:r w:rsidRPr="00A1132A">
        <w:rPr>
          <w:i/>
          <w:color w:val="231F20"/>
          <w:spacing w:val="26"/>
          <w:w w:val="105"/>
          <w:sz w:val="24"/>
          <w:szCs w:val="24"/>
        </w:rPr>
        <w:t xml:space="preserve"> </w:t>
      </w:r>
      <w:r w:rsidRPr="00A1132A">
        <w:rPr>
          <w:i/>
          <w:color w:val="231F20"/>
          <w:w w:val="105"/>
          <w:sz w:val="24"/>
          <w:szCs w:val="24"/>
        </w:rPr>
        <w:t>Ageing</w:t>
      </w:r>
      <w:r>
        <w:rPr>
          <w:i/>
          <w:sz w:val="24"/>
          <w:szCs w:val="24"/>
        </w:rPr>
        <w:t xml:space="preserve"> </w:t>
      </w:r>
      <w:r w:rsidRPr="00A1132A">
        <w:rPr>
          <w:i/>
          <w:color w:val="231F20"/>
          <w:w w:val="105"/>
          <w:sz w:val="24"/>
          <w:szCs w:val="24"/>
        </w:rPr>
        <w:t>Strategy</w:t>
      </w:r>
      <w:r w:rsidRPr="00A1132A">
        <w:rPr>
          <w:color w:val="231F20"/>
          <w:w w:val="105"/>
          <w:sz w:val="24"/>
          <w:szCs w:val="24"/>
        </w:rPr>
        <w:t xml:space="preserve">. Dublin: Department of Health and Children. Orel,  </w:t>
      </w:r>
      <w:r w:rsidRPr="00A1132A">
        <w:rPr>
          <w:color w:val="231F20"/>
          <w:spacing w:val="8"/>
          <w:w w:val="105"/>
          <w:sz w:val="24"/>
          <w:szCs w:val="24"/>
        </w:rPr>
        <w:t xml:space="preserve"> </w:t>
      </w:r>
      <w:r w:rsidRPr="00A1132A">
        <w:rPr>
          <w:color w:val="231F20"/>
          <w:w w:val="105"/>
          <w:sz w:val="24"/>
          <w:szCs w:val="24"/>
        </w:rPr>
        <w:t xml:space="preserve">N.A.  </w:t>
      </w:r>
      <w:r w:rsidRPr="00A1132A">
        <w:rPr>
          <w:color w:val="231F20"/>
          <w:spacing w:val="9"/>
          <w:w w:val="105"/>
          <w:sz w:val="24"/>
          <w:szCs w:val="24"/>
        </w:rPr>
        <w:t xml:space="preserve"> </w:t>
      </w:r>
      <w:r w:rsidRPr="00A1132A">
        <w:rPr>
          <w:color w:val="231F20"/>
          <w:w w:val="105"/>
          <w:sz w:val="24"/>
          <w:szCs w:val="24"/>
        </w:rPr>
        <w:t xml:space="preserve">(2004).  </w:t>
      </w:r>
      <w:r w:rsidRPr="00A1132A">
        <w:rPr>
          <w:color w:val="231F20"/>
          <w:spacing w:val="8"/>
          <w:w w:val="105"/>
          <w:sz w:val="24"/>
          <w:szCs w:val="24"/>
        </w:rPr>
        <w:t xml:space="preserve"> </w:t>
      </w:r>
      <w:r w:rsidRPr="00A1132A">
        <w:rPr>
          <w:color w:val="231F20"/>
          <w:w w:val="105"/>
          <w:sz w:val="24"/>
          <w:szCs w:val="24"/>
        </w:rPr>
        <w:t xml:space="preserve">Gay,  </w:t>
      </w:r>
      <w:r w:rsidRPr="00A1132A">
        <w:rPr>
          <w:color w:val="231F20"/>
          <w:spacing w:val="9"/>
          <w:w w:val="105"/>
          <w:sz w:val="24"/>
          <w:szCs w:val="24"/>
        </w:rPr>
        <w:t xml:space="preserve"> </w:t>
      </w:r>
      <w:r w:rsidRPr="00A1132A">
        <w:rPr>
          <w:color w:val="231F20"/>
          <w:w w:val="105"/>
          <w:sz w:val="24"/>
          <w:szCs w:val="24"/>
        </w:rPr>
        <w:t xml:space="preserve">lesbian  </w:t>
      </w:r>
      <w:r w:rsidRPr="00A1132A">
        <w:rPr>
          <w:color w:val="231F20"/>
          <w:spacing w:val="8"/>
          <w:w w:val="105"/>
          <w:sz w:val="24"/>
          <w:szCs w:val="24"/>
        </w:rPr>
        <w:t xml:space="preserve"> </w:t>
      </w:r>
      <w:r w:rsidRPr="00A1132A">
        <w:rPr>
          <w:color w:val="231F20"/>
          <w:w w:val="105"/>
          <w:sz w:val="24"/>
          <w:szCs w:val="24"/>
        </w:rPr>
        <w:t xml:space="preserve">and  </w:t>
      </w:r>
      <w:r w:rsidRPr="00A1132A">
        <w:rPr>
          <w:color w:val="231F20"/>
          <w:spacing w:val="8"/>
          <w:w w:val="105"/>
          <w:sz w:val="24"/>
          <w:szCs w:val="24"/>
        </w:rPr>
        <w:t xml:space="preserve"> </w:t>
      </w:r>
      <w:r w:rsidRPr="00A1132A">
        <w:rPr>
          <w:color w:val="231F20"/>
          <w:w w:val="105"/>
          <w:sz w:val="24"/>
          <w:szCs w:val="24"/>
        </w:rPr>
        <w:t xml:space="preserve">bisexual  </w:t>
      </w:r>
      <w:r w:rsidRPr="00A1132A">
        <w:rPr>
          <w:color w:val="231F20"/>
          <w:spacing w:val="10"/>
          <w:w w:val="105"/>
          <w:sz w:val="24"/>
          <w:szCs w:val="24"/>
        </w:rPr>
        <w:t xml:space="preserve"> </w:t>
      </w:r>
      <w:r w:rsidRPr="00A1132A">
        <w:rPr>
          <w:color w:val="231F20"/>
          <w:w w:val="105"/>
          <w:sz w:val="24"/>
          <w:szCs w:val="24"/>
        </w:rPr>
        <w:t>elders:</w:t>
      </w:r>
    </w:p>
    <w:p w:rsidR="00A1132A" w:rsidRPr="00A1132A" w:rsidRDefault="00A1132A" w:rsidP="00A1132A">
      <w:pPr>
        <w:spacing w:line="480" w:lineRule="auto"/>
        <w:ind w:left="1010"/>
        <w:rPr>
          <w:sz w:val="24"/>
          <w:szCs w:val="24"/>
        </w:rPr>
      </w:pPr>
      <w:r w:rsidRPr="00A1132A">
        <w:rPr>
          <w:color w:val="231F20"/>
          <w:w w:val="105"/>
          <w:sz w:val="24"/>
          <w:szCs w:val="24"/>
        </w:rPr>
        <w:t xml:space="preserve">Expressed   needs   and   concerns   across   focus  </w:t>
      </w:r>
      <w:r w:rsidRPr="00A1132A">
        <w:rPr>
          <w:color w:val="231F20"/>
          <w:spacing w:val="33"/>
          <w:w w:val="105"/>
          <w:sz w:val="24"/>
          <w:szCs w:val="24"/>
        </w:rPr>
        <w:t xml:space="preserve"> </w:t>
      </w:r>
      <w:r w:rsidRPr="00A1132A">
        <w:rPr>
          <w:color w:val="231F20"/>
          <w:w w:val="105"/>
          <w:sz w:val="24"/>
          <w:szCs w:val="24"/>
        </w:rPr>
        <w:t>groups.</w:t>
      </w:r>
    </w:p>
    <w:p w:rsidR="00A1132A" w:rsidRPr="00A1132A" w:rsidRDefault="00A1132A" w:rsidP="00A1132A">
      <w:pPr>
        <w:spacing w:before="10" w:line="480" w:lineRule="auto"/>
        <w:ind w:left="831" w:firstLine="179"/>
        <w:rPr>
          <w:sz w:val="24"/>
          <w:szCs w:val="24"/>
        </w:rPr>
      </w:pPr>
      <w:r w:rsidRPr="00A1132A">
        <w:rPr>
          <w:i/>
          <w:color w:val="231F20"/>
          <w:sz w:val="24"/>
          <w:szCs w:val="24"/>
        </w:rPr>
        <w:t xml:space="preserve">Journal of </w:t>
      </w:r>
      <w:proofErr w:type="spellStart"/>
      <w:proofErr w:type="gramStart"/>
      <w:r w:rsidRPr="00A1132A">
        <w:rPr>
          <w:i/>
          <w:color w:val="231F20"/>
          <w:sz w:val="24"/>
          <w:szCs w:val="24"/>
        </w:rPr>
        <w:t>Gerontological</w:t>
      </w:r>
      <w:proofErr w:type="spellEnd"/>
      <w:r w:rsidRPr="00A1132A">
        <w:rPr>
          <w:i/>
          <w:color w:val="231F20"/>
          <w:sz w:val="24"/>
          <w:szCs w:val="24"/>
        </w:rPr>
        <w:t xml:space="preserve">  Social</w:t>
      </w:r>
      <w:proofErr w:type="gramEnd"/>
      <w:r w:rsidRPr="00A1132A">
        <w:rPr>
          <w:i/>
          <w:color w:val="231F20"/>
          <w:sz w:val="24"/>
          <w:szCs w:val="24"/>
        </w:rPr>
        <w:t xml:space="preserve">  Work,  43</w:t>
      </w:r>
      <w:r w:rsidRPr="00A1132A">
        <w:rPr>
          <w:color w:val="231F20"/>
          <w:sz w:val="24"/>
          <w:szCs w:val="24"/>
        </w:rPr>
        <w:t xml:space="preserve">,  57–77. Phillips,   </w:t>
      </w:r>
      <w:r w:rsidRPr="00A1132A">
        <w:rPr>
          <w:color w:val="231F20"/>
          <w:spacing w:val="19"/>
          <w:sz w:val="24"/>
          <w:szCs w:val="24"/>
        </w:rPr>
        <w:t xml:space="preserve"> </w:t>
      </w:r>
      <w:r w:rsidRPr="00A1132A">
        <w:rPr>
          <w:color w:val="231F20"/>
          <w:sz w:val="24"/>
          <w:szCs w:val="24"/>
        </w:rPr>
        <w:t xml:space="preserve">J.,   </w:t>
      </w:r>
      <w:r w:rsidRPr="00A1132A">
        <w:rPr>
          <w:color w:val="231F20"/>
          <w:spacing w:val="20"/>
          <w:sz w:val="24"/>
          <w:szCs w:val="24"/>
        </w:rPr>
        <w:t xml:space="preserve"> </w:t>
      </w:r>
      <w:r w:rsidRPr="00A1132A">
        <w:rPr>
          <w:color w:val="231F20"/>
          <w:sz w:val="24"/>
          <w:szCs w:val="24"/>
        </w:rPr>
        <w:t xml:space="preserve">&amp;   </w:t>
      </w:r>
      <w:r w:rsidRPr="00A1132A">
        <w:rPr>
          <w:color w:val="231F20"/>
          <w:spacing w:val="20"/>
          <w:sz w:val="24"/>
          <w:szCs w:val="24"/>
        </w:rPr>
        <w:t xml:space="preserve"> </w:t>
      </w:r>
      <w:r w:rsidRPr="00A1132A">
        <w:rPr>
          <w:color w:val="231F20"/>
          <w:sz w:val="24"/>
          <w:szCs w:val="24"/>
        </w:rPr>
        <w:t xml:space="preserve">Marks,   </w:t>
      </w:r>
      <w:r w:rsidRPr="00A1132A">
        <w:rPr>
          <w:color w:val="231F20"/>
          <w:spacing w:val="19"/>
          <w:sz w:val="24"/>
          <w:szCs w:val="24"/>
        </w:rPr>
        <w:t xml:space="preserve"> </w:t>
      </w:r>
      <w:r w:rsidRPr="00A1132A">
        <w:rPr>
          <w:color w:val="231F20"/>
          <w:sz w:val="24"/>
          <w:szCs w:val="24"/>
        </w:rPr>
        <w:t xml:space="preserve">G.   </w:t>
      </w:r>
      <w:r w:rsidRPr="00A1132A">
        <w:rPr>
          <w:color w:val="231F20"/>
          <w:spacing w:val="20"/>
          <w:sz w:val="24"/>
          <w:szCs w:val="24"/>
        </w:rPr>
        <w:t xml:space="preserve"> </w:t>
      </w:r>
      <w:r w:rsidRPr="00A1132A">
        <w:rPr>
          <w:color w:val="231F20"/>
          <w:sz w:val="24"/>
          <w:szCs w:val="24"/>
        </w:rPr>
        <w:t xml:space="preserve">(2008).   </w:t>
      </w:r>
      <w:r w:rsidRPr="00A1132A">
        <w:rPr>
          <w:color w:val="231F20"/>
          <w:spacing w:val="20"/>
          <w:sz w:val="24"/>
          <w:szCs w:val="24"/>
        </w:rPr>
        <w:t xml:space="preserve"> </w:t>
      </w:r>
      <w:r w:rsidRPr="00A1132A">
        <w:rPr>
          <w:color w:val="231F20"/>
          <w:sz w:val="24"/>
          <w:szCs w:val="24"/>
        </w:rPr>
        <w:t xml:space="preserve">Ageing   </w:t>
      </w:r>
      <w:r w:rsidRPr="00A1132A">
        <w:rPr>
          <w:color w:val="231F20"/>
          <w:spacing w:val="20"/>
          <w:sz w:val="24"/>
          <w:szCs w:val="24"/>
        </w:rPr>
        <w:t xml:space="preserve"> </w:t>
      </w:r>
      <w:r w:rsidRPr="00A1132A">
        <w:rPr>
          <w:color w:val="231F20"/>
          <w:sz w:val="24"/>
          <w:szCs w:val="24"/>
        </w:rPr>
        <w:t>lesbians:</w:t>
      </w:r>
    </w:p>
    <w:p w:rsidR="00A1132A" w:rsidRPr="00A1132A" w:rsidRDefault="00A1132A" w:rsidP="00A1132A">
      <w:pPr>
        <w:spacing w:line="480" w:lineRule="auto"/>
        <w:ind w:left="1010"/>
        <w:jc w:val="both"/>
        <w:rPr>
          <w:sz w:val="24"/>
          <w:szCs w:val="24"/>
        </w:rPr>
      </w:pPr>
      <w:proofErr w:type="spellStart"/>
      <w:r w:rsidRPr="00A1132A">
        <w:rPr>
          <w:color w:val="231F20"/>
          <w:w w:val="105"/>
          <w:sz w:val="24"/>
          <w:szCs w:val="24"/>
        </w:rPr>
        <w:t>Marginalising</w:t>
      </w:r>
      <w:proofErr w:type="spellEnd"/>
      <w:r w:rsidRPr="00A1132A">
        <w:rPr>
          <w:color w:val="231F20"/>
          <w:w w:val="105"/>
          <w:sz w:val="24"/>
          <w:szCs w:val="24"/>
        </w:rPr>
        <w:t xml:space="preserve"> discourses and social exclusion in the aged care</w:t>
      </w:r>
      <w:r w:rsidRPr="00A1132A">
        <w:rPr>
          <w:color w:val="231F20"/>
          <w:spacing w:val="-27"/>
          <w:w w:val="105"/>
          <w:sz w:val="24"/>
          <w:szCs w:val="24"/>
        </w:rPr>
        <w:t xml:space="preserve"> </w:t>
      </w:r>
      <w:r w:rsidRPr="00A1132A">
        <w:rPr>
          <w:color w:val="231F20"/>
          <w:w w:val="105"/>
          <w:sz w:val="24"/>
          <w:szCs w:val="24"/>
        </w:rPr>
        <w:t>industry.</w:t>
      </w:r>
      <w:r w:rsidRPr="00A1132A">
        <w:rPr>
          <w:color w:val="231F20"/>
          <w:spacing w:val="-27"/>
          <w:w w:val="105"/>
          <w:sz w:val="24"/>
          <w:szCs w:val="24"/>
        </w:rPr>
        <w:t xml:space="preserve"> </w:t>
      </w:r>
      <w:r w:rsidRPr="00A1132A">
        <w:rPr>
          <w:i/>
          <w:color w:val="231F20"/>
          <w:w w:val="105"/>
          <w:sz w:val="24"/>
          <w:szCs w:val="24"/>
        </w:rPr>
        <w:t>Journal</w:t>
      </w:r>
      <w:r w:rsidRPr="00A1132A">
        <w:rPr>
          <w:i/>
          <w:color w:val="231F20"/>
          <w:spacing w:val="-28"/>
          <w:w w:val="105"/>
          <w:sz w:val="24"/>
          <w:szCs w:val="24"/>
        </w:rPr>
        <w:t xml:space="preserve"> </w:t>
      </w:r>
      <w:r w:rsidRPr="00A1132A">
        <w:rPr>
          <w:i/>
          <w:color w:val="231F20"/>
          <w:w w:val="105"/>
          <w:sz w:val="24"/>
          <w:szCs w:val="24"/>
        </w:rPr>
        <w:t>of</w:t>
      </w:r>
      <w:r w:rsidRPr="00A1132A">
        <w:rPr>
          <w:i/>
          <w:color w:val="231F20"/>
          <w:spacing w:val="-27"/>
          <w:w w:val="105"/>
          <w:sz w:val="24"/>
          <w:szCs w:val="24"/>
        </w:rPr>
        <w:t xml:space="preserve"> </w:t>
      </w:r>
      <w:r w:rsidRPr="00A1132A">
        <w:rPr>
          <w:i/>
          <w:color w:val="231F20"/>
          <w:w w:val="105"/>
          <w:sz w:val="24"/>
          <w:szCs w:val="24"/>
        </w:rPr>
        <w:t>Gay</w:t>
      </w:r>
      <w:r w:rsidRPr="00A1132A">
        <w:rPr>
          <w:i/>
          <w:color w:val="231F20"/>
          <w:spacing w:val="-27"/>
          <w:w w:val="105"/>
          <w:sz w:val="24"/>
          <w:szCs w:val="24"/>
        </w:rPr>
        <w:t xml:space="preserve"> </w:t>
      </w:r>
      <w:r w:rsidRPr="00A1132A">
        <w:rPr>
          <w:i/>
          <w:color w:val="231F20"/>
          <w:w w:val="105"/>
          <w:sz w:val="24"/>
          <w:szCs w:val="24"/>
        </w:rPr>
        <w:t>and</w:t>
      </w:r>
      <w:r w:rsidRPr="00A1132A">
        <w:rPr>
          <w:i/>
          <w:color w:val="231F20"/>
          <w:spacing w:val="-27"/>
          <w:w w:val="105"/>
          <w:sz w:val="24"/>
          <w:szCs w:val="24"/>
        </w:rPr>
        <w:t xml:space="preserve"> </w:t>
      </w:r>
      <w:r w:rsidRPr="00A1132A">
        <w:rPr>
          <w:i/>
          <w:color w:val="231F20"/>
          <w:w w:val="105"/>
          <w:sz w:val="24"/>
          <w:szCs w:val="24"/>
        </w:rPr>
        <w:t>Lesbian</w:t>
      </w:r>
      <w:r w:rsidRPr="00A1132A">
        <w:rPr>
          <w:i/>
          <w:color w:val="231F20"/>
          <w:spacing w:val="-27"/>
          <w:w w:val="105"/>
          <w:sz w:val="24"/>
          <w:szCs w:val="24"/>
        </w:rPr>
        <w:t xml:space="preserve"> </w:t>
      </w:r>
      <w:r w:rsidRPr="00A1132A">
        <w:rPr>
          <w:i/>
          <w:color w:val="231F20"/>
          <w:w w:val="105"/>
          <w:sz w:val="24"/>
          <w:szCs w:val="24"/>
        </w:rPr>
        <w:t>Social</w:t>
      </w:r>
      <w:r w:rsidRPr="00A1132A">
        <w:rPr>
          <w:i/>
          <w:color w:val="231F20"/>
          <w:spacing w:val="-27"/>
          <w:w w:val="105"/>
          <w:sz w:val="24"/>
          <w:szCs w:val="24"/>
        </w:rPr>
        <w:t xml:space="preserve"> </w:t>
      </w:r>
      <w:r w:rsidRPr="00A1132A">
        <w:rPr>
          <w:i/>
          <w:color w:val="231F20"/>
          <w:w w:val="105"/>
          <w:sz w:val="24"/>
          <w:szCs w:val="24"/>
        </w:rPr>
        <w:t>Services,</w:t>
      </w:r>
      <w:r w:rsidRPr="00A1132A">
        <w:rPr>
          <w:i/>
          <w:color w:val="231F20"/>
          <w:spacing w:val="-27"/>
          <w:w w:val="105"/>
          <w:sz w:val="24"/>
          <w:szCs w:val="24"/>
        </w:rPr>
        <w:t xml:space="preserve"> </w:t>
      </w:r>
      <w:r w:rsidRPr="00A1132A">
        <w:rPr>
          <w:i/>
          <w:color w:val="231F20"/>
          <w:w w:val="105"/>
          <w:sz w:val="24"/>
          <w:szCs w:val="24"/>
        </w:rPr>
        <w:t>20</w:t>
      </w:r>
      <w:r w:rsidRPr="00A1132A">
        <w:rPr>
          <w:color w:val="231F20"/>
          <w:w w:val="105"/>
          <w:sz w:val="24"/>
          <w:szCs w:val="24"/>
        </w:rPr>
        <w:t>, 187–202.</w:t>
      </w:r>
    </w:p>
    <w:p w:rsidR="00A1132A" w:rsidRPr="00A1132A" w:rsidRDefault="00A1132A" w:rsidP="00A1132A">
      <w:pPr>
        <w:spacing w:line="480" w:lineRule="auto"/>
        <w:ind w:left="1010" w:hanging="180"/>
        <w:jc w:val="both"/>
        <w:rPr>
          <w:color w:val="231F20"/>
          <w:w w:val="105"/>
          <w:sz w:val="24"/>
          <w:szCs w:val="24"/>
        </w:rPr>
      </w:pPr>
      <w:r w:rsidRPr="00A1132A">
        <w:rPr>
          <w:color w:val="231F20"/>
          <w:w w:val="105"/>
          <w:sz w:val="24"/>
          <w:szCs w:val="24"/>
        </w:rPr>
        <w:t xml:space="preserve">Rivers, I., McPherson, K.E., &amp; Hughes, J.R. (2010). The role of social and professional support seeking in trauma recovery: Lesbian, gay and bisexual experiences of crime and fears. </w:t>
      </w:r>
      <w:r w:rsidRPr="00A1132A">
        <w:rPr>
          <w:i/>
          <w:color w:val="231F20"/>
          <w:w w:val="105"/>
          <w:sz w:val="24"/>
          <w:szCs w:val="24"/>
        </w:rPr>
        <w:t>Psychology and Sexuality, 1</w:t>
      </w:r>
      <w:r w:rsidRPr="00A1132A">
        <w:rPr>
          <w:color w:val="231F20"/>
          <w:w w:val="105"/>
          <w:sz w:val="24"/>
          <w:szCs w:val="24"/>
        </w:rPr>
        <w:t>, 145–155.</w:t>
      </w:r>
    </w:p>
    <w:p w:rsidR="00A1132A" w:rsidRPr="00A1132A" w:rsidRDefault="00A1132A" w:rsidP="00A1132A">
      <w:pPr>
        <w:spacing w:line="480" w:lineRule="auto"/>
        <w:ind w:left="1010" w:hanging="180"/>
        <w:jc w:val="both"/>
        <w:rPr>
          <w:color w:val="231F20"/>
          <w:w w:val="105"/>
          <w:sz w:val="24"/>
          <w:szCs w:val="24"/>
        </w:rPr>
      </w:pPr>
    </w:p>
    <w:p w:rsidR="00A1132A" w:rsidRPr="00A1132A" w:rsidRDefault="00A1132A" w:rsidP="00A1132A">
      <w:pPr>
        <w:spacing w:before="73" w:line="480" w:lineRule="auto"/>
        <w:ind w:left="617" w:right="832" w:hanging="180"/>
        <w:jc w:val="both"/>
        <w:rPr>
          <w:sz w:val="24"/>
          <w:szCs w:val="24"/>
        </w:rPr>
      </w:pPr>
      <w:r w:rsidRPr="00A1132A">
        <w:rPr>
          <w:color w:val="231F20"/>
          <w:w w:val="105"/>
          <w:sz w:val="24"/>
          <w:szCs w:val="24"/>
        </w:rPr>
        <w:t xml:space="preserve">Robertson, A. (1998). The mental health experiences of gay men: A research study exploring gay men’s health needs. </w:t>
      </w:r>
      <w:r w:rsidRPr="00A1132A">
        <w:rPr>
          <w:i/>
          <w:color w:val="231F20"/>
          <w:w w:val="105"/>
          <w:sz w:val="24"/>
          <w:szCs w:val="24"/>
        </w:rPr>
        <w:t xml:space="preserve">Journal of Psychiatric and Mental </w:t>
      </w:r>
      <w:r w:rsidRPr="00A1132A">
        <w:rPr>
          <w:i/>
          <w:color w:val="231F20"/>
          <w:w w:val="105"/>
          <w:sz w:val="24"/>
          <w:szCs w:val="24"/>
        </w:rPr>
        <w:lastRenderedPageBreak/>
        <w:t>Health Nursing, 5</w:t>
      </w:r>
      <w:r w:rsidRPr="00A1132A">
        <w:rPr>
          <w:color w:val="231F20"/>
          <w:w w:val="105"/>
          <w:sz w:val="24"/>
          <w:szCs w:val="24"/>
        </w:rPr>
        <w:t>, 33–40.</w:t>
      </w:r>
    </w:p>
    <w:p w:rsidR="00A1132A" w:rsidRPr="00A1132A" w:rsidRDefault="00A1132A" w:rsidP="00A1132A">
      <w:pPr>
        <w:spacing w:line="480" w:lineRule="auto"/>
        <w:ind w:left="617" w:right="833" w:hanging="180"/>
        <w:jc w:val="both"/>
        <w:rPr>
          <w:sz w:val="24"/>
          <w:szCs w:val="24"/>
        </w:rPr>
      </w:pPr>
      <w:proofErr w:type="spellStart"/>
      <w:r w:rsidRPr="00A1132A">
        <w:rPr>
          <w:color w:val="231F20"/>
          <w:w w:val="105"/>
          <w:sz w:val="24"/>
          <w:szCs w:val="24"/>
        </w:rPr>
        <w:t>Schope</w:t>
      </w:r>
      <w:proofErr w:type="spellEnd"/>
      <w:r w:rsidRPr="00A1132A">
        <w:rPr>
          <w:color w:val="231F20"/>
          <w:w w:val="105"/>
          <w:sz w:val="24"/>
          <w:szCs w:val="24"/>
        </w:rPr>
        <w:t xml:space="preserve">, R.D. (2005). </w:t>
      </w:r>
      <w:proofErr w:type="gramStart"/>
      <w:r w:rsidRPr="00A1132A">
        <w:rPr>
          <w:color w:val="231F20"/>
          <w:w w:val="105"/>
          <w:sz w:val="24"/>
          <w:szCs w:val="24"/>
        </w:rPr>
        <w:t>Who’s</w:t>
      </w:r>
      <w:proofErr w:type="gramEnd"/>
      <w:r w:rsidRPr="00A1132A">
        <w:rPr>
          <w:color w:val="231F20"/>
          <w:w w:val="105"/>
          <w:sz w:val="24"/>
          <w:szCs w:val="24"/>
        </w:rPr>
        <w:t xml:space="preserve"> afraid of growing old? Gay and lesbian perceptions of aging. </w:t>
      </w:r>
      <w:r w:rsidRPr="00A1132A">
        <w:rPr>
          <w:i/>
          <w:color w:val="231F20"/>
          <w:w w:val="105"/>
          <w:sz w:val="24"/>
          <w:szCs w:val="24"/>
        </w:rPr>
        <w:t xml:space="preserve">Journal of </w:t>
      </w:r>
      <w:proofErr w:type="spellStart"/>
      <w:r w:rsidRPr="00A1132A">
        <w:rPr>
          <w:i/>
          <w:color w:val="231F20"/>
          <w:w w:val="105"/>
          <w:sz w:val="24"/>
          <w:szCs w:val="24"/>
        </w:rPr>
        <w:t>Gerontological</w:t>
      </w:r>
      <w:proofErr w:type="spellEnd"/>
      <w:r w:rsidRPr="00A1132A">
        <w:rPr>
          <w:i/>
          <w:color w:val="231F20"/>
          <w:w w:val="105"/>
          <w:sz w:val="24"/>
          <w:szCs w:val="24"/>
        </w:rPr>
        <w:t xml:space="preserve"> Social Work, 45</w:t>
      </w:r>
      <w:r w:rsidRPr="00A1132A">
        <w:rPr>
          <w:color w:val="231F20"/>
          <w:w w:val="105"/>
          <w:sz w:val="24"/>
          <w:szCs w:val="24"/>
        </w:rPr>
        <w:t>, 23–39.</w:t>
      </w:r>
    </w:p>
    <w:p w:rsidR="00A1132A" w:rsidRPr="00A1132A" w:rsidRDefault="00A1132A" w:rsidP="00A1132A">
      <w:pPr>
        <w:spacing w:line="480" w:lineRule="auto"/>
        <w:ind w:left="617" w:right="832" w:hanging="180"/>
        <w:jc w:val="both"/>
        <w:rPr>
          <w:sz w:val="24"/>
          <w:szCs w:val="24"/>
        </w:rPr>
      </w:pPr>
      <w:proofErr w:type="spellStart"/>
      <w:r w:rsidRPr="00A1132A">
        <w:rPr>
          <w:color w:val="231F20"/>
          <w:w w:val="105"/>
          <w:sz w:val="24"/>
          <w:szCs w:val="24"/>
        </w:rPr>
        <w:t>Slusher</w:t>
      </w:r>
      <w:proofErr w:type="spellEnd"/>
      <w:r w:rsidRPr="00A1132A">
        <w:rPr>
          <w:color w:val="231F20"/>
          <w:w w:val="105"/>
          <w:sz w:val="24"/>
          <w:szCs w:val="24"/>
        </w:rPr>
        <w:t xml:space="preserve">, M.P., Mayer, C.J., &amp; </w:t>
      </w:r>
      <w:proofErr w:type="spellStart"/>
      <w:r w:rsidRPr="00A1132A">
        <w:rPr>
          <w:color w:val="231F20"/>
          <w:w w:val="105"/>
          <w:sz w:val="24"/>
          <w:szCs w:val="24"/>
        </w:rPr>
        <w:t>Dunkle</w:t>
      </w:r>
      <w:proofErr w:type="spellEnd"/>
      <w:r w:rsidRPr="00A1132A">
        <w:rPr>
          <w:color w:val="231F20"/>
          <w:w w:val="105"/>
          <w:sz w:val="24"/>
          <w:szCs w:val="24"/>
        </w:rPr>
        <w:t xml:space="preserve">, R.E. (1996). </w:t>
      </w:r>
      <w:proofErr w:type="gramStart"/>
      <w:r w:rsidRPr="00A1132A">
        <w:rPr>
          <w:color w:val="231F20"/>
          <w:w w:val="105"/>
          <w:sz w:val="24"/>
          <w:szCs w:val="24"/>
        </w:rPr>
        <w:t>Gays and Lesbians Older</w:t>
      </w:r>
      <w:proofErr w:type="gramEnd"/>
      <w:r w:rsidRPr="00A1132A">
        <w:rPr>
          <w:color w:val="231F20"/>
          <w:w w:val="105"/>
          <w:sz w:val="24"/>
          <w:szCs w:val="24"/>
        </w:rPr>
        <w:t xml:space="preserve"> and Wiser (GLOW): A support group for older gay people. </w:t>
      </w:r>
      <w:r w:rsidRPr="00A1132A">
        <w:rPr>
          <w:i/>
          <w:color w:val="231F20"/>
          <w:w w:val="105"/>
          <w:sz w:val="24"/>
          <w:szCs w:val="24"/>
        </w:rPr>
        <w:t>The Gerontologist, 36</w:t>
      </w:r>
      <w:r w:rsidRPr="00A1132A">
        <w:rPr>
          <w:color w:val="231F20"/>
          <w:w w:val="105"/>
          <w:sz w:val="24"/>
          <w:szCs w:val="24"/>
        </w:rPr>
        <w:t>, 118–123.</w:t>
      </w:r>
    </w:p>
    <w:p w:rsidR="00A1132A" w:rsidRPr="00A1132A" w:rsidRDefault="00A1132A" w:rsidP="00A1132A">
      <w:pPr>
        <w:spacing w:line="480" w:lineRule="auto"/>
        <w:ind w:left="617" w:right="831" w:hanging="180"/>
        <w:jc w:val="both"/>
        <w:rPr>
          <w:sz w:val="24"/>
          <w:szCs w:val="24"/>
        </w:rPr>
      </w:pPr>
      <w:proofErr w:type="spellStart"/>
      <w:r w:rsidRPr="00A1132A">
        <w:rPr>
          <w:color w:val="231F20"/>
          <w:w w:val="105"/>
          <w:sz w:val="24"/>
          <w:szCs w:val="24"/>
        </w:rPr>
        <w:t>Stotzer</w:t>
      </w:r>
      <w:proofErr w:type="spellEnd"/>
      <w:r w:rsidRPr="00A1132A">
        <w:rPr>
          <w:color w:val="231F20"/>
          <w:w w:val="105"/>
          <w:sz w:val="24"/>
          <w:szCs w:val="24"/>
        </w:rPr>
        <w:t xml:space="preserve">, R.L. (2009). Violence against transgender people: </w:t>
      </w:r>
      <w:r w:rsidRPr="00A1132A">
        <w:rPr>
          <w:color w:val="231F20"/>
          <w:spacing w:val="47"/>
          <w:w w:val="105"/>
          <w:sz w:val="24"/>
          <w:szCs w:val="24"/>
        </w:rPr>
        <w:t xml:space="preserve"> </w:t>
      </w:r>
      <w:r w:rsidRPr="00A1132A">
        <w:rPr>
          <w:color w:val="231F20"/>
          <w:w w:val="105"/>
          <w:sz w:val="24"/>
          <w:szCs w:val="24"/>
        </w:rPr>
        <w:t xml:space="preserve">A review of the United States data. </w:t>
      </w:r>
      <w:proofErr w:type="spellStart"/>
      <w:r w:rsidRPr="00A1132A">
        <w:rPr>
          <w:i/>
          <w:color w:val="231F20"/>
          <w:w w:val="105"/>
          <w:sz w:val="24"/>
          <w:szCs w:val="24"/>
        </w:rPr>
        <w:t>Agression</w:t>
      </w:r>
      <w:proofErr w:type="spellEnd"/>
      <w:r w:rsidRPr="00A1132A">
        <w:rPr>
          <w:i/>
          <w:color w:val="231F20"/>
          <w:w w:val="105"/>
          <w:sz w:val="24"/>
          <w:szCs w:val="24"/>
        </w:rPr>
        <w:t xml:space="preserve"> and Violent Behavior, 14</w:t>
      </w:r>
      <w:r w:rsidRPr="00A1132A">
        <w:rPr>
          <w:color w:val="231F20"/>
          <w:w w:val="105"/>
          <w:sz w:val="24"/>
          <w:szCs w:val="24"/>
        </w:rPr>
        <w:t>,</w:t>
      </w:r>
      <w:r w:rsidRPr="00A1132A">
        <w:rPr>
          <w:color w:val="231F20"/>
          <w:spacing w:val="20"/>
          <w:w w:val="105"/>
          <w:sz w:val="24"/>
          <w:szCs w:val="24"/>
        </w:rPr>
        <w:t xml:space="preserve"> </w:t>
      </w:r>
      <w:r w:rsidRPr="00A1132A">
        <w:rPr>
          <w:color w:val="231F20"/>
          <w:w w:val="105"/>
          <w:sz w:val="24"/>
          <w:szCs w:val="24"/>
        </w:rPr>
        <w:t>170–179.</w:t>
      </w:r>
    </w:p>
    <w:p w:rsidR="00A1132A" w:rsidRPr="00A1132A" w:rsidRDefault="00A1132A" w:rsidP="00A1132A">
      <w:pPr>
        <w:spacing w:line="480" w:lineRule="auto"/>
        <w:ind w:left="438"/>
        <w:rPr>
          <w:sz w:val="24"/>
          <w:szCs w:val="24"/>
        </w:rPr>
      </w:pPr>
      <w:proofErr w:type="spellStart"/>
      <w:r w:rsidRPr="00A1132A">
        <w:rPr>
          <w:color w:val="231F20"/>
          <w:w w:val="110"/>
          <w:sz w:val="24"/>
          <w:szCs w:val="24"/>
        </w:rPr>
        <w:t>Tedstone</w:t>
      </w:r>
      <w:proofErr w:type="spellEnd"/>
      <w:r w:rsidRPr="00A1132A">
        <w:rPr>
          <w:color w:val="231F20"/>
          <w:w w:val="110"/>
          <w:sz w:val="24"/>
          <w:szCs w:val="24"/>
        </w:rPr>
        <w:t xml:space="preserve"> Doherty, D., Moran, R., &amp; </w:t>
      </w:r>
      <w:proofErr w:type="spellStart"/>
      <w:r w:rsidRPr="00A1132A">
        <w:rPr>
          <w:color w:val="231F20"/>
          <w:w w:val="110"/>
          <w:sz w:val="24"/>
          <w:szCs w:val="24"/>
        </w:rPr>
        <w:t>Kartalova-O’Doherty</w:t>
      </w:r>
      <w:proofErr w:type="spellEnd"/>
      <w:r w:rsidRPr="00A1132A">
        <w:rPr>
          <w:color w:val="231F20"/>
          <w:w w:val="110"/>
          <w:sz w:val="24"/>
          <w:szCs w:val="24"/>
        </w:rPr>
        <w:t>,</w:t>
      </w:r>
    </w:p>
    <w:p w:rsidR="00A1132A" w:rsidRPr="00A1132A" w:rsidRDefault="00A1132A" w:rsidP="00A1132A">
      <w:pPr>
        <w:spacing w:before="9" w:line="480" w:lineRule="auto"/>
        <w:ind w:left="617" w:right="832"/>
        <w:jc w:val="both"/>
        <w:rPr>
          <w:sz w:val="24"/>
          <w:szCs w:val="24"/>
        </w:rPr>
      </w:pPr>
      <w:r w:rsidRPr="00A1132A">
        <w:rPr>
          <w:color w:val="231F20"/>
          <w:sz w:val="24"/>
          <w:szCs w:val="24"/>
        </w:rPr>
        <w:t xml:space="preserve">Y. (2008). </w:t>
      </w:r>
      <w:r w:rsidRPr="00A1132A">
        <w:rPr>
          <w:i/>
          <w:color w:val="231F20"/>
          <w:sz w:val="24"/>
          <w:szCs w:val="24"/>
        </w:rPr>
        <w:t>Psychological distress, mental health problems and use of health services in Ireland</w:t>
      </w:r>
      <w:r w:rsidRPr="00A1132A">
        <w:rPr>
          <w:color w:val="231F20"/>
          <w:sz w:val="24"/>
          <w:szCs w:val="24"/>
        </w:rPr>
        <w:t>. Dublin: Health Research</w:t>
      </w:r>
      <w:r w:rsidRPr="00A1132A">
        <w:rPr>
          <w:color w:val="231F20"/>
          <w:spacing w:val="16"/>
          <w:sz w:val="24"/>
          <w:szCs w:val="24"/>
        </w:rPr>
        <w:t xml:space="preserve"> </w:t>
      </w:r>
      <w:r w:rsidRPr="00A1132A">
        <w:rPr>
          <w:color w:val="231F20"/>
          <w:sz w:val="24"/>
          <w:szCs w:val="24"/>
        </w:rPr>
        <w:t>Board.</w:t>
      </w:r>
    </w:p>
    <w:p w:rsidR="00A1132A" w:rsidRPr="00A1132A" w:rsidRDefault="00A1132A" w:rsidP="00A1132A">
      <w:pPr>
        <w:spacing w:line="480" w:lineRule="auto"/>
        <w:ind w:left="438"/>
        <w:rPr>
          <w:i/>
          <w:sz w:val="24"/>
          <w:szCs w:val="24"/>
        </w:rPr>
      </w:pPr>
      <w:r w:rsidRPr="00A1132A">
        <w:rPr>
          <w:color w:val="231F20"/>
          <w:w w:val="105"/>
          <w:sz w:val="24"/>
          <w:szCs w:val="24"/>
        </w:rPr>
        <w:t xml:space="preserve">Woolf, L.M. (2000). </w:t>
      </w:r>
      <w:proofErr w:type="spellStart"/>
      <w:r w:rsidRPr="00A1132A">
        <w:rPr>
          <w:color w:val="231F20"/>
          <w:w w:val="105"/>
          <w:sz w:val="24"/>
          <w:szCs w:val="24"/>
        </w:rPr>
        <w:t>Agism</w:t>
      </w:r>
      <w:proofErr w:type="spellEnd"/>
      <w:r w:rsidRPr="00A1132A">
        <w:rPr>
          <w:color w:val="231F20"/>
          <w:w w:val="105"/>
          <w:sz w:val="24"/>
          <w:szCs w:val="24"/>
        </w:rPr>
        <w:t xml:space="preserve">. In P. Roberts (Ed.), </w:t>
      </w:r>
      <w:r w:rsidRPr="00A1132A">
        <w:rPr>
          <w:i/>
          <w:color w:val="231F20"/>
          <w:w w:val="105"/>
          <w:sz w:val="24"/>
          <w:szCs w:val="24"/>
        </w:rPr>
        <w:t>Aging</w:t>
      </w:r>
    </w:p>
    <w:p w:rsidR="00A1132A" w:rsidRPr="00A1132A" w:rsidRDefault="00A1132A" w:rsidP="00A1132A">
      <w:pPr>
        <w:spacing w:line="480" w:lineRule="auto"/>
        <w:ind w:left="1010" w:hanging="180"/>
        <w:jc w:val="both"/>
        <w:rPr>
          <w:sz w:val="24"/>
          <w:szCs w:val="24"/>
        </w:rPr>
      </w:pPr>
      <w:r w:rsidRPr="00A1132A">
        <w:rPr>
          <w:color w:val="231F20"/>
          <w:w w:val="105"/>
          <w:sz w:val="24"/>
          <w:szCs w:val="24"/>
        </w:rPr>
        <w:t>(pp. 143–157). Pasadena: Salem Press</w:t>
      </w:r>
    </w:p>
    <w:p w:rsidR="00A1132A" w:rsidRDefault="00A1132A" w:rsidP="00A1132A">
      <w:pPr>
        <w:spacing w:before="115" w:line="480" w:lineRule="auto"/>
        <w:ind w:right="237"/>
        <w:jc w:val="both"/>
        <w:rPr>
          <w:sz w:val="18"/>
        </w:rPr>
      </w:pPr>
      <w:r>
        <w:br w:type="column"/>
      </w:r>
    </w:p>
    <w:p w:rsidR="00A1132A" w:rsidRDefault="00A1132A" w:rsidP="00A1132A">
      <w:pPr>
        <w:pStyle w:val="BodyText"/>
        <w:spacing w:line="218" w:lineRule="exact"/>
      </w:pPr>
      <w:r>
        <w:br w:type="column"/>
      </w:r>
    </w:p>
    <w:p w:rsidR="00A1132A" w:rsidRPr="00A1132A" w:rsidRDefault="00A1132A">
      <w:pPr>
        <w:rPr>
          <w:b/>
        </w:rPr>
      </w:pPr>
    </w:p>
    <w:sectPr w:rsidR="00A1132A" w:rsidRPr="00A11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32A"/>
    <w:rsid w:val="005F409C"/>
    <w:rsid w:val="00A1132A"/>
    <w:rsid w:val="00D3641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9171"/>
  <w15:chartTrackingRefBased/>
  <w15:docId w15:val="{D9BFAFBA-EA62-48EF-8A71-A15D944D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1132A"/>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1132A"/>
    <w:rPr>
      <w:sz w:val="20"/>
      <w:szCs w:val="20"/>
    </w:rPr>
  </w:style>
  <w:style w:type="character" w:customStyle="1" w:styleId="BodyTextChar">
    <w:name w:val="Body Text Char"/>
    <w:basedOn w:val="DefaultParagraphFont"/>
    <w:link w:val="BodyText"/>
    <w:uiPriority w:val="1"/>
    <w:rsid w:val="00A1132A"/>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27</Pages>
  <Words>5827</Words>
  <Characters>33220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1</cp:revision>
  <dcterms:created xsi:type="dcterms:W3CDTF">2019-09-05T12:35:00Z</dcterms:created>
  <dcterms:modified xsi:type="dcterms:W3CDTF">2019-09-05T13:01:00Z</dcterms:modified>
</cp:coreProperties>
</file>