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F1E50" w14:textId="0B89BF90" w:rsidR="00DC59B9" w:rsidRPr="00BA373C" w:rsidRDefault="00A82163" w:rsidP="00782A7D">
      <w:pPr>
        <w:pStyle w:val="Heading1"/>
        <w:spacing w:line="480" w:lineRule="auto"/>
        <w:jc w:val="center"/>
        <w:rPr>
          <w:sz w:val="24"/>
          <w:szCs w:val="24"/>
        </w:rPr>
      </w:pPr>
      <w:r w:rsidRPr="00FA0C30">
        <w:rPr>
          <w:sz w:val="24"/>
          <w:szCs w:val="24"/>
        </w:rPr>
        <w:t xml:space="preserve">Understanding the European supervision of Irish prison policy and practice: </w:t>
      </w:r>
      <w:r w:rsidR="00F4313F" w:rsidRPr="00BA373C">
        <w:rPr>
          <w:sz w:val="24"/>
          <w:szCs w:val="24"/>
        </w:rPr>
        <w:t>contrasting strengths in judicial and non-judicial oversight</w:t>
      </w:r>
      <w:r w:rsidRPr="00BA373C">
        <w:rPr>
          <w:sz w:val="24"/>
          <w:szCs w:val="24"/>
        </w:rPr>
        <w:t>?</w:t>
      </w:r>
    </w:p>
    <w:p w14:paraId="746C8968" w14:textId="77777777" w:rsidR="004F12CB" w:rsidRPr="00BA373C" w:rsidRDefault="004F12CB" w:rsidP="00BA373C">
      <w:pPr>
        <w:pStyle w:val="Heading1"/>
        <w:spacing w:line="480" w:lineRule="auto"/>
        <w:rPr>
          <w:sz w:val="24"/>
          <w:szCs w:val="24"/>
        </w:rPr>
      </w:pPr>
      <w:r w:rsidRPr="00BA373C">
        <w:rPr>
          <w:sz w:val="24"/>
          <w:szCs w:val="24"/>
        </w:rPr>
        <w:t>Introduction</w:t>
      </w:r>
    </w:p>
    <w:p w14:paraId="5123FF42" w14:textId="3DAF031A" w:rsidR="004F12CB" w:rsidRPr="00BA373C" w:rsidRDefault="00684FE8" w:rsidP="00BA373C">
      <w:pPr>
        <w:spacing w:line="480" w:lineRule="auto"/>
        <w:jc w:val="both"/>
        <w:rPr>
          <w:rFonts w:ascii="Times New Roman" w:hAnsi="Times New Roman" w:cs="Times New Roman"/>
          <w:bCs/>
          <w:sz w:val="24"/>
          <w:szCs w:val="24"/>
        </w:rPr>
      </w:pPr>
      <w:r w:rsidRPr="00BA373C">
        <w:rPr>
          <w:rFonts w:ascii="Times New Roman" w:hAnsi="Times New Roman" w:cs="Times New Roman"/>
          <w:bCs/>
          <w:sz w:val="24"/>
          <w:szCs w:val="24"/>
        </w:rPr>
        <w:t xml:space="preserve">One of the most </w:t>
      </w:r>
      <w:r w:rsidR="0068209D" w:rsidRPr="00BA373C">
        <w:rPr>
          <w:rFonts w:ascii="Times New Roman" w:hAnsi="Times New Roman" w:cs="Times New Roman"/>
          <w:bCs/>
          <w:sz w:val="24"/>
          <w:szCs w:val="24"/>
        </w:rPr>
        <w:t>notable</w:t>
      </w:r>
      <w:r w:rsidRPr="00BA373C">
        <w:rPr>
          <w:rFonts w:ascii="Times New Roman" w:hAnsi="Times New Roman" w:cs="Times New Roman"/>
          <w:bCs/>
          <w:sz w:val="24"/>
          <w:szCs w:val="24"/>
        </w:rPr>
        <w:t xml:space="preserve"> features of Irish penal policy and practice is that there has never been a </w:t>
      </w:r>
      <w:r w:rsidR="0068209D" w:rsidRPr="00BA373C">
        <w:rPr>
          <w:rFonts w:ascii="Times New Roman" w:hAnsi="Times New Roman" w:cs="Times New Roman"/>
          <w:bCs/>
          <w:sz w:val="24"/>
          <w:szCs w:val="24"/>
        </w:rPr>
        <w:t xml:space="preserve">full </w:t>
      </w:r>
      <w:r w:rsidRPr="00BA373C">
        <w:rPr>
          <w:rFonts w:ascii="Times New Roman" w:hAnsi="Times New Roman" w:cs="Times New Roman"/>
          <w:bCs/>
          <w:sz w:val="24"/>
          <w:szCs w:val="24"/>
        </w:rPr>
        <w:t xml:space="preserve">judgment of the European Court of Human Rights (ECtHR) concerning prison conditions or practices. This striking lack of supervision under the judicial machinery of the Council of Europe’s framework for the protection of rights in prison suggests </w:t>
      </w:r>
      <w:r w:rsidR="0068209D" w:rsidRPr="00BA373C">
        <w:rPr>
          <w:rFonts w:ascii="Times New Roman" w:hAnsi="Times New Roman" w:cs="Times New Roman"/>
          <w:bCs/>
          <w:sz w:val="24"/>
          <w:szCs w:val="24"/>
        </w:rPr>
        <w:t xml:space="preserve">that direct </w:t>
      </w:r>
      <w:r w:rsidRPr="00BA373C">
        <w:rPr>
          <w:rFonts w:ascii="Times New Roman" w:hAnsi="Times New Roman" w:cs="Times New Roman"/>
          <w:bCs/>
          <w:sz w:val="24"/>
          <w:szCs w:val="24"/>
        </w:rPr>
        <w:t>European supervision of Irish prisons</w:t>
      </w:r>
      <w:r w:rsidR="0068209D" w:rsidRPr="00BA373C">
        <w:rPr>
          <w:rFonts w:ascii="Times New Roman" w:hAnsi="Times New Roman" w:cs="Times New Roman"/>
          <w:bCs/>
          <w:sz w:val="24"/>
          <w:szCs w:val="24"/>
        </w:rPr>
        <w:t xml:space="preserve"> through judicial means is very weak</w:t>
      </w:r>
      <w:r w:rsidRPr="00BA373C">
        <w:rPr>
          <w:rFonts w:ascii="Times New Roman" w:hAnsi="Times New Roman" w:cs="Times New Roman"/>
          <w:bCs/>
          <w:sz w:val="24"/>
          <w:szCs w:val="24"/>
        </w:rPr>
        <w:t xml:space="preserve">. The use of the European Convention on Human Rights in domestic cases concerning prisons has also been limited, though recent years have seen a significant increase in the numbers of prison-related cases generally, </w:t>
      </w:r>
      <w:r w:rsidR="00717477">
        <w:rPr>
          <w:rFonts w:ascii="Times New Roman" w:hAnsi="Times New Roman" w:cs="Times New Roman"/>
          <w:bCs/>
          <w:sz w:val="24"/>
          <w:szCs w:val="24"/>
        </w:rPr>
        <w:t>including</w:t>
      </w:r>
      <w:r w:rsidRPr="00BA373C">
        <w:rPr>
          <w:rFonts w:ascii="Times New Roman" w:hAnsi="Times New Roman" w:cs="Times New Roman"/>
          <w:bCs/>
          <w:sz w:val="24"/>
          <w:szCs w:val="24"/>
        </w:rPr>
        <w:t xml:space="preserve"> arguments based on Convention rights. There remains, however, reluctance to decide </w:t>
      </w:r>
      <w:r w:rsidR="0068209D" w:rsidRPr="00BA373C">
        <w:rPr>
          <w:rFonts w:ascii="Times New Roman" w:hAnsi="Times New Roman" w:cs="Times New Roman"/>
          <w:bCs/>
          <w:sz w:val="24"/>
          <w:szCs w:val="24"/>
        </w:rPr>
        <w:t xml:space="preserve">prison </w:t>
      </w:r>
      <w:r w:rsidRPr="00BA373C">
        <w:rPr>
          <w:rFonts w:ascii="Times New Roman" w:hAnsi="Times New Roman" w:cs="Times New Roman"/>
          <w:bCs/>
          <w:sz w:val="24"/>
          <w:szCs w:val="24"/>
        </w:rPr>
        <w:t>cases on Convention grounds, with judicial decision-making continuing to focus on the traditional grounds of rights</w:t>
      </w:r>
      <w:r w:rsidR="008E0471">
        <w:rPr>
          <w:rFonts w:ascii="Times New Roman" w:hAnsi="Times New Roman" w:cs="Times New Roman"/>
          <w:bCs/>
          <w:sz w:val="24"/>
          <w:szCs w:val="24"/>
        </w:rPr>
        <w:t xml:space="preserve"> under</w:t>
      </w:r>
      <w:r w:rsidRPr="00BA373C">
        <w:rPr>
          <w:rFonts w:ascii="Times New Roman" w:hAnsi="Times New Roman" w:cs="Times New Roman"/>
          <w:bCs/>
          <w:sz w:val="24"/>
          <w:szCs w:val="24"/>
        </w:rPr>
        <w:t xml:space="preserve"> the Constitution of Ireland</w:t>
      </w:r>
      <w:r w:rsidR="00EB1939" w:rsidRPr="00BA373C">
        <w:rPr>
          <w:rFonts w:ascii="Times New Roman" w:hAnsi="Times New Roman" w:cs="Times New Roman"/>
          <w:bCs/>
          <w:sz w:val="24"/>
          <w:szCs w:val="24"/>
        </w:rPr>
        <w:t xml:space="preserve"> (</w:t>
      </w:r>
      <w:proofErr w:type="spellStart"/>
      <w:r w:rsidRPr="00BA373C">
        <w:rPr>
          <w:rFonts w:ascii="Times New Roman" w:hAnsi="Times New Roman" w:cs="Times New Roman"/>
          <w:bCs/>
          <w:sz w:val="24"/>
          <w:szCs w:val="24"/>
        </w:rPr>
        <w:t>Bunreacht</w:t>
      </w:r>
      <w:proofErr w:type="spellEnd"/>
      <w:r w:rsidRPr="00BA373C">
        <w:rPr>
          <w:rFonts w:ascii="Times New Roman" w:hAnsi="Times New Roman" w:cs="Times New Roman"/>
          <w:bCs/>
          <w:sz w:val="24"/>
          <w:szCs w:val="24"/>
        </w:rPr>
        <w:t xml:space="preserve"> </w:t>
      </w:r>
      <w:proofErr w:type="spellStart"/>
      <w:r w:rsidRPr="00BA373C">
        <w:rPr>
          <w:rFonts w:ascii="Times New Roman" w:hAnsi="Times New Roman" w:cs="Times New Roman"/>
          <w:bCs/>
          <w:sz w:val="24"/>
          <w:szCs w:val="24"/>
        </w:rPr>
        <w:t>na</w:t>
      </w:r>
      <w:proofErr w:type="spellEnd"/>
      <w:r w:rsidRPr="00BA373C">
        <w:rPr>
          <w:rFonts w:ascii="Times New Roman" w:hAnsi="Times New Roman" w:cs="Times New Roman"/>
          <w:bCs/>
          <w:sz w:val="24"/>
          <w:szCs w:val="24"/>
        </w:rPr>
        <w:t xml:space="preserve"> </w:t>
      </w:r>
      <w:proofErr w:type="spellStart"/>
      <w:r w:rsidRPr="00BA373C">
        <w:rPr>
          <w:rFonts w:ascii="Times New Roman" w:hAnsi="Times New Roman" w:cs="Times New Roman"/>
          <w:bCs/>
          <w:sz w:val="24"/>
          <w:szCs w:val="24"/>
        </w:rPr>
        <w:t>hÉireann</w:t>
      </w:r>
      <w:proofErr w:type="spellEnd"/>
      <w:r w:rsidR="00EB1939" w:rsidRPr="00BA373C">
        <w:rPr>
          <w:rFonts w:ascii="Times New Roman" w:hAnsi="Times New Roman" w:cs="Times New Roman"/>
          <w:bCs/>
          <w:sz w:val="24"/>
          <w:szCs w:val="24"/>
        </w:rPr>
        <w:t>)</w:t>
      </w:r>
      <w:r w:rsidRPr="00BA373C">
        <w:rPr>
          <w:rFonts w:ascii="Times New Roman" w:hAnsi="Times New Roman" w:cs="Times New Roman"/>
          <w:bCs/>
          <w:sz w:val="24"/>
          <w:szCs w:val="24"/>
        </w:rPr>
        <w:t xml:space="preserve">, or principles of civil liability. </w:t>
      </w:r>
      <w:r w:rsidR="0068209D" w:rsidRPr="00BA373C">
        <w:rPr>
          <w:rFonts w:ascii="Times New Roman" w:hAnsi="Times New Roman" w:cs="Times New Roman"/>
          <w:bCs/>
          <w:sz w:val="24"/>
          <w:szCs w:val="24"/>
        </w:rPr>
        <w:t>The impact of the Convention on domestic legal cultures of prisoners’ rights protection has also been very modest. R</w:t>
      </w:r>
      <w:r w:rsidRPr="00BA373C">
        <w:rPr>
          <w:rFonts w:ascii="Times New Roman" w:hAnsi="Times New Roman" w:cs="Times New Roman"/>
          <w:bCs/>
          <w:sz w:val="24"/>
          <w:szCs w:val="24"/>
        </w:rPr>
        <w:t>esponses to the European Committee for the Prevention of Torture and Inhuman or Degrading Treatment or Punishment ha</w:t>
      </w:r>
      <w:r w:rsidR="00782A7D">
        <w:rPr>
          <w:rFonts w:ascii="Times New Roman" w:hAnsi="Times New Roman" w:cs="Times New Roman"/>
          <w:bCs/>
          <w:sz w:val="24"/>
          <w:szCs w:val="24"/>
        </w:rPr>
        <w:t>ve</w:t>
      </w:r>
      <w:r w:rsidRPr="00BA373C">
        <w:rPr>
          <w:rFonts w:ascii="Times New Roman" w:hAnsi="Times New Roman" w:cs="Times New Roman"/>
          <w:bCs/>
          <w:sz w:val="24"/>
          <w:szCs w:val="24"/>
        </w:rPr>
        <w:t xml:space="preserve"> also been variable, though some important improvements in conditions </w:t>
      </w:r>
      <w:r w:rsidR="0068209D" w:rsidRPr="00BA373C">
        <w:rPr>
          <w:rFonts w:ascii="Times New Roman" w:hAnsi="Times New Roman" w:cs="Times New Roman"/>
          <w:bCs/>
          <w:sz w:val="24"/>
          <w:szCs w:val="24"/>
        </w:rPr>
        <w:t xml:space="preserve">can be </w:t>
      </w:r>
      <w:r w:rsidRPr="00BA373C">
        <w:rPr>
          <w:rFonts w:ascii="Times New Roman" w:hAnsi="Times New Roman" w:cs="Times New Roman"/>
          <w:bCs/>
          <w:sz w:val="24"/>
          <w:szCs w:val="24"/>
        </w:rPr>
        <w:t xml:space="preserve">attributed to its influence. </w:t>
      </w:r>
      <w:r w:rsidR="008C3F9E" w:rsidRPr="00BA373C">
        <w:rPr>
          <w:rFonts w:ascii="Times New Roman" w:hAnsi="Times New Roman" w:cs="Times New Roman"/>
          <w:bCs/>
          <w:sz w:val="24"/>
          <w:szCs w:val="24"/>
        </w:rPr>
        <w:t xml:space="preserve">International human rights standards, including European norms, have also been cited as bases for domestic law and standards for domestic prison monitoring. This chapter examines the European supervision of Ireland’s prison system. It argues that </w:t>
      </w:r>
      <w:r w:rsidR="0068209D" w:rsidRPr="00BA373C">
        <w:rPr>
          <w:rFonts w:ascii="Times New Roman" w:hAnsi="Times New Roman" w:cs="Times New Roman"/>
          <w:bCs/>
          <w:sz w:val="24"/>
          <w:szCs w:val="24"/>
        </w:rPr>
        <w:t xml:space="preserve">while </w:t>
      </w:r>
      <w:r w:rsidR="008C3F9E" w:rsidRPr="00BA373C">
        <w:rPr>
          <w:rFonts w:ascii="Times New Roman" w:hAnsi="Times New Roman" w:cs="Times New Roman"/>
          <w:bCs/>
          <w:sz w:val="24"/>
          <w:szCs w:val="24"/>
        </w:rPr>
        <w:t>the formal regulation of prisons by means of judicial oversight</w:t>
      </w:r>
      <w:r w:rsidR="0068209D" w:rsidRPr="00BA373C">
        <w:rPr>
          <w:rFonts w:ascii="Times New Roman" w:hAnsi="Times New Roman" w:cs="Times New Roman"/>
          <w:bCs/>
          <w:sz w:val="24"/>
          <w:szCs w:val="24"/>
        </w:rPr>
        <w:t xml:space="preserve"> using European norms has been weak</w:t>
      </w:r>
      <w:r w:rsidR="008C3F9E" w:rsidRPr="00BA373C">
        <w:rPr>
          <w:rFonts w:ascii="Times New Roman" w:hAnsi="Times New Roman" w:cs="Times New Roman"/>
          <w:bCs/>
          <w:sz w:val="24"/>
          <w:szCs w:val="24"/>
        </w:rPr>
        <w:t>, the influence of European supervision is nonetheless apparent in the Irish system. The chapter commences by describing Ireland’s approach to the European Convention on Human Rights,</w:t>
      </w:r>
      <w:r w:rsidR="0068209D" w:rsidRPr="00BA373C">
        <w:rPr>
          <w:rFonts w:ascii="Times New Roman" w:hAnsi="Times New Roman" w:cs="Times New Roman"/>
          <w:bCs/>
          <w:sz w:val="24"/>
          <w:szCs w:val="24"/>
        </w:rPr>
        <w:t xml:space="preserve"> its membership of the Council of Europe</w:t>
      </w:r>
      <w:r w:rsidR="00FB2339">
        <w:rPr>
          <w:rFonts w:ascii="Times New Roman" w:hAnsi="Times New Roman" w:cs="Times New Roman"/>
          <w:bCs/>
          <w:sz w:val="24"/>
          <w:szCs w:val="24"/>
        </w:rPr>
        <w:t>, as well as p</w:t>
      </w:r>
      <w:r w:rsidR="008C3F9E" w:rsidRPr="00BA373C">
        <w:rPr>
          <w:rFonts w:ascii="Times New Roman" w:hAnsi="Times New Roman" w:cs="Times New Roman"/>
          <w:bCs/>
          <w:sz w:val="24"/>
          <w:szCs w:val="24"/>
        </w:rPr>
        <w:t xml:space="preserve">roviding </w:t>
      </w:r>
      <w:r w:rsidR="008C3F9E" w:rsidRPr="00BA373C">
        <w:rPr>
          <w:rFonts w:ascii="Times New Roman" w:hAnsi="Times New Roman" w:cs="Times New Roman"/>
          <w:bCs/>
          <w:sz w:val="24"/>
          <w:szCs w:val="24"/>
        </w:rPr>
        <w:lastRenderedPageBreak/>
        <w:t>a brief description of the Irish prison system. The ways in which the Convention ha</w:t>
      </w:r>
      <w:r w:rsidR="0068209D" w:rsidRPr="00BA373C">
        <w:rPr>
          <w:rFonts w:ascii="Times New Roman" w:hAnsi="Times New Roman" w:cs="Times New Roman"/>
          <w:bCs/>
          <w:sz w:val="24"/>
          <w:szCs w:val="24"/>
        </w:rPr>
        <w:t xml:space="preserve">s </w:t>
      </w:r>
      <w:r w:rsidR="008C3F9E" w:rsidRPr="00BA373C">
        <w:rPr>
          <w:rFonts w:ascii="Times New Roman" w:hAnsi="Times New Roman" w:cs="Times New Roman"/>
          <w:bCs/>
          <w:sz w:val="24"/>
          <w:szCs w:val="24"/>
        </w:rPr>
        <w:t>been used in domestic cases are then examined. We then assess Ireland</w:t>
      </w:r>
      <w:r w:rsidR="0068209D" w:rsidRPr="00BA373C">
        <w:rPr>
          <w:rFonts w:ascii="Times New Roman" w:hAnsi="Times New Roman" w:cs="Times New Roman"/>
          <w:bCs/>
          <w:sz w:val="24"/>
          <w:szCs w:val="24"/>
        </w:rPr>
        <w:t>’</w:t>
      </w:r>
      <w:r w:rsidR="008C3F9E" w:rsidRPr="00BA373C">
        <w:rPr>
          <w:rFonts w:ascii="Times New Roman" w:hAnsi="Times New Roman" w:cs="Times New Roman"/>
          <w:bCs/>
          <w:sz w:val="24"/>
          <w:szCs w:val="24"/>
        </w:rPr>
        <w:t xml:space="preserve">s response to the </w:t>
      </w:r>
      <w:r w:rsidR="00313DC3" w:rsidRPr="00BA373C">
        <w:rPr>
          <w:rFonts w:ascii="Times New Roman" w:hAnsi="Times New Roman" w:cs="Times New Roman"/>
          <w:bCs/>
          <w:sz w:val="24"/>
          <w:szCs w:val="24"/>
        </w:rPr>
        <w:t>European Committee for Prevention of Torture</w:t>
      </w:r>
      <w:r w:rsidR="00C00B21" w:rsidRPr="00BA373C">
        <w:rPr>
          <w:rFonts w:ascii="Times New Roman" w:hAnsi="Times New Roman" w:cs="Times New Roman"/>
          <w:bCs/>
          <w:sz w:val="24"/>
          <w:szCs w:val="24"/>
        </w:rPr>
        <w:t xml:space="preserve"> and</w:t>
      </w:r>
      <w:r w:rsidR="00313DC3" w:rsidRPr="00BA373C">
        <w:rPr>
          <w:rFonts w:ascii="Times New Roman" w:hAnsi="Times New Roman" w:cs="Times New Roman"/>
          <w:bCs/>
          <w:sz w:val="24"/>
          <w:szCs w:val="24"/>
        </w:rPr>
        <w:t xml:space="preserve"> Inhuman</w:t>
      </w:r>
      <w:r w:rsidR="00C00B21" w:rsidRPr="00BA373C">
        <w:rPr>
          <w:rFonts w:ascii="Times New Roman" w:hAnsi="Times New Roman" w:cs="Times New Roman"/>
          <w:bCs/>
          <w:sz w:val="24"/>
          <w:szCs w:val="24"/>
        </w:rPr>
        <w:t xml:space="preserve"> or Degrading Treatment or Punishment</w:t>
      </w:r>
      <w:r w:rsidR="008C3F9E" w:rsidRPr="00BA373C">
        <w:rPr>
          <w:rFonts w:ascii="Times New Roman" w:hAnsi="Times New Roman" w:cs="Times New Roman"/>
          <w:bCs/>
          <w:sz w:val="24"/>
          <w:szCs w:val="24"/>
        </w:rPr>
        <w:t>, before exploring other ways in which the European influence is visible on practice. Empirical research exploring the ways in which people in prison conceive of European human rights</w:t>
      </w:r>
      <w:r w:rsidR="0068209D" w:rsidRPr="00BA373C">
        <w:rPr>
          <w:rFonts w:ascii="Times New Roman" w:hAnsi="Times New Roman" w:cs="Times New Roman"/>
          <w:bCs/>
          <w:sz w:val="24"/>
          <w:szCs w:val="24"/>
        </w:rPr>
        <w:t xml:space="preserve"> protections</w:t>
      </w:r>
      <w:r w:rsidR="008C3F9E" w:rsidRPr="00BA373C">
        <w:rPr>
          <w:rFonts w:ascii="Times New Roman" w:hAnsi="Times New Roman" w:cs="Times New Roman"/>
          <w:bCs/>
          <w:sz w:val="24"/>
          <w:szCs w:val="24"/>
        </w:rPr>
        <w:t xml:space="preserve"> is also presented.</w:t>
      </w:r>
    </w:p>
    <w:p w14:paraId="679B7153" w14:textId="1124F051" w:rsidR="000A04DE" w:rsidRPr="00BA373C" w:rsidRDefault="000A04DE" w:rsidP="00BA373C">
      <w:pPr>
        <w:pStyle w:val="Heading1"/>
        <w:spacing w:line="480" w:lineRule="auto"/>
        <w:rPr>
          <w:sz w:val="24"/>
          <w:szCs w:val="24"/>
        </w:rPr>
      </w:pPr>
      <w:r w:rsidRPr="00BA373C">
        <w:rPr>
          <w:sz w:val="24"/>
          <w:szCs w:val="24"/>
        </w:rPr>
        <w:t>Ireland and the Council of Europe</w:t>
      </w:r>
    </w:p>
    <w:p w14:paraId="5F5753DD" w14:textId="2036CFAA" w:rsidR="00CA101F" w:rsidRPr="00BA373C" w:rsidRDefault="00130EAE" w:rsidP="00BA373C">
      <w:pPr>
        <w:spacing w:after="0" w:line="480" w:lineRule="auto"/>
        <w:jc w:val="both"/>
        <w:rPr>
          <w:rFonts w:ascii="Times New Roman" w:hAnsi="Times New Roman" w:cs="Times New Roman"/>
          <w:sz w:val="24"/>
          <w:szCs w:val="24"/>
        </w:rPr>
      </w:pPr>
      <w:r w:rsidRPr="00BA373C">
        <w:rPr>
          <w:rFonts w:ascii="Times New Roman" w:hAnsi="Times New Roman" w:cs="Times New Roman"/>
          <w:sz w:val="24"/>
          <w:szCs w:val="24"/>
        </w:rPr>
        <w:t xml:space="preserve">Ireland became a member of the Council of Europe </w:t>
      </w:r>
      <w:r w:rsidR="00D13A52" w:rsidRPr="00BA373C">
        <w:rPr>
          <w:rFonts w:ascii="Times New Roman" w:hAnsi="Times New Roman" w:cs="Times New Roman"/>
          <w:sz w:val="24"/>
          <w:szCs w:val="24"/>
        </w:rPr>
        <w:t>on 5</w:t>
      </w:r>
      <w:r w:rsidR="00D13A52" w:rsidRPr="00BA373C">
        <w:rPr>
          <w:rFonts w:ascii="Times New Roman" w:hAnsi="Times New Roman" w:cs="Times New Roman"/>
          <w:sz w:val="24"/>
          <w:szCs w:val="24"/>
          <w:vertAlign w:val="superscript"/>
        </w:rPr>
        <w:t>th</w:t>
      </w:r>
      <w:r w:rsidR="00D13A52" w:rsidRPr="00BA373C">
        <w:rPr>
          <w:rFonts w:ascii="Times New Roman" w:hAnsi="Times New Roman" w:cs="Times New Roman"/>
          <w:sz w:val="24"/>
          <w:szCs w:val="24"/>
        </w:rPr>
        <w:t xml:space="preserve"> May 1949</w:t>
      </w:r>
      <w:r w:rsidR="00AF716B" w:rsidRPr="00BA373C">
        <w:rPr>
          <w:rFonts w:ascii="Times New Roman" w:hAnsi="Times New Roman" w:cs="Times New Roman"/>
          <w:sz w:val="24"/>
          <w:szCs w:val="24"/>
        </w:rPr>
        <w:t xml:space="preserve">, being </w:t>
      </w:r>
      <w:r w:rsidR="002D3B01" w:rsidRPr="00BA373C">
        <w:rPr>
          <w:rFonts w:ascii="Times New Roman" w:hAnsi="Times New Roman" w:cs="Times New Roman"/>
          <w:sz w:val="24"/>
          <w:szCs w:val="24"/>
        </w:rPr>
        <w:t xml:space="preserve">one of </w:t>
      </w:r>
      <w:r w:rsidR="000C432F" w:rsidRPr="00BA373C">
        <w:rPr>
          <w:rFonts w:ascii="Times New Roman" w:hAnsi="Times New Roman" w:cs="Times New Roman"/>
          <w:sz w:val="24"/>
          <w:szCs w:val="24"/>
        </w:rPr>
        <w:t>nine</w:t>
      </w:r>
      <w:r w:rsidR="002D3B01" w:rsidRPr="00BA373C">
        <w:rPr>
          <w:rFonts w:ascii="Times New Roman" w:hAnsi="Times New Roman" w:cs="Times New Roman"/>
          <w:sz w:val="24"/>
          <w:szCs w:val="24"/>
        </w:rPr>
        <w:t xml:space="preserve"> founding states</w:t>
      </w:r>
      <w:r w:rsidR="00D13A52" w:rsidRPr="00BA373C">
        <w:rPr>
          <w:rFonts w:ascii="Times New Roman" w:hAnsi="Times New Roman" w:cs="Times New Roman"/>
          <w:sz w:val="24"/>
          <w:szCs w:val="24"/>
        </w:rPr>
        <w:t xml:space="preserve">. </w:t>
      </w:r>
      <w:r w:rsidR="004632FA" w:rsidRPr="00BA373C">
        <w:rPr>
          <w:rFonts w:ascii="Times New Roman" w:hAnsi="Times New Roman" w:cs="Times New Roman"/>
          <w:sz w:val="24"/>
          <w:szCs w:val="24"/>
        </w:rPr>
        <w:t>Ireland ratified the E</w:t>
      </w:r>
      <w:r w:rsidR="000C432F" w:rsidRPr="00BA373C">
        <w:rPr>
          <w:rFonts w:ascii="Times New Roman" w:hAnsi="Times New Roman" w:cs="Times New Roman"/>
          <w:sz w:val="24"/>
          <w:szCs w:val="24"/>
        </w:rPr>
        <w:t xml:space="preserve">uropean Convention on Human </w:t>
      </w:r>
      <w:r w:rsidR="004632FA" w:rsidRPr="00BA373C">
        <w:rPr>
          <w:rFonts w:ascii="Times New Roman" w:hAnsi="Times New Roman" w:cs="Times New Roman"/>
          <w:sz w:val="24"/>
          <w:szCs w:val="24"/>
        </w:rPr>
        <w:t>R</w:t>
      </w:r>
      <w:r w:rsidR="000C432F" w:rsidRPr="00BA373C">
        <w:rPr>
          <w:rFonts w:ascii="Times New Roman" w:hAnsi="Times New Roman" w:cs="Times New Roman"/>
          <w:sz w:val="24"/>
          <w:szCs w:val="24"/>
        </w:rPr>
        <w:t>ights</w:t>
      </w:r>
      <w:r w:rsidR="004632FA" w:rsidRPr="00BA373C">
        <w:rPr>
          <w:rFonts w:ascii="Times New Roman" w:hAnsi="Times New Roman" w:cs="Times New Roman"/>
          <w:sz w:val="24"/>
          <w:szCs w:val="24"/>
        </w:rPr>
        <w:t xml:space="preserve"> </w:t>
      </w:r>
      <w:r w:rsidR="000C432F" w:rsidRPr="00BA373C">
        <w:rPr>
          <w:rFonts w:ascii="Times New Roman" w:hAnsi="Times New Roman" w:cs="Times New Roman"/>
          <w:sz w:val="24"/>
          <w:szCs w:val="24"/>
        </w:rPr>
        <w:t>(</w:t>
      </w:r>
      <w:r w:rsidR="00AF716B" w:rsidRPr="00BA373C">
        <w:rPr>
          <w:rFonts w:ascii="Times New Roman" w:hAnsi="Times New Roman" w:cs="Times New Roman"/>
          <w:sz w:val="24"/>
          <w:szCs w:val="24"/>
        </w:rPr>
        <w:t xml:space="preserve">hereafter ‘the Convention’ or </w:t>
      </w:r>
      <w:r w:rsidR="00782A7D">
        <w:rPr>
          <w:rFonts w:ascii="Times New Roman" w:hAnsi="Times New Roman" w:cs="Times New Roman"/>
          <w:sz w:val="24"/>
          <w:szCs w:val="24"/>
        </w:rPr>
        <w:t>‘</w:t>
      </w:r>
      <w:r w:rsidR="000C432F" w:rsidRPr="00BA373C">
        <w:rPr>
          <w:rFonts w:ascii="Times New Roman" w:hAnsi="Times New Roman" w:cs="Times New Roman"/>
          <w:sz w:val="24"/>
          <w:szCs w:val="24"/>
        </w:rPr>
        <w:t>ECHR</w:t>
      </w:r>
      <w:r w:rsidR="00782A7D">
        <w:rPr>
          <w:rFonts w:ascii="Times New Roman" w:hAnsi="Times New Roman" w:cs="Times New Roman"/>
          <w:sz w:val="24"/>
          <w:szCs w:val="24"/>
        </w:rPr>
        <w:t>’</w:t>
      </w:r>
      <w:r w:rsidR="000C432F" w:rsidRPr="00BA373C">
        <w:rPr>
          <w:rFonts w:ascii="Times New Roman" w:hAnsi="Times New Roman" w:cs="Times New Roman"/>
          <w:sz w:val="24"/>
          <w:szCs w:val="24"/>
        </w:rPr>
        <w:t xml:space="preserve">) </w:t>
      </w:r>
      <w:r w:rsidR="004632FA" w:rsidRPr="00BA373C">
        <w:rPr>
          <w:rFonts w:ascii="Times New Roman" w:hAnsi="Times New Roman" w:cs="Times New Roman"/>
          <w:sz w:val="24"/>
          <w:szCs w:val="24"/>
        </w:rPr>
        <w:t>in 1953,</w:t>
      </w:r>
      <w:r w:rsidR="00693581" w:rsidRPr="00BA373C">
        <w:rPr>
          <w:rFonts w:ascii="Times New Roman" w:hAnsi="Times New Roman" w:cs="Times New Roman"/>
          <w:sz w:val="24"/>
          <w:szCs w:val="24"/>
        </w:rPr>
        <w:t xml:space="preserve"> and applicants have long been able to make petitions to Strasbourg when domestic avenues have been exhausted. As a dualist legal system, the Convention did not have effect in domestic law until December 2003, </w:t>
      </w:r>
      <w:r w:rsidR="004632FA" w:rsidRPr="00BA373C">
        <w:rPr>
          <w:rFonts w:ascii="Times New Roman" w:hAnsi="Times New Roman" w:cs="Times New Roman"/>
          <w:sz w:val="24"/>
          <w:szCs w:val="24"/>
        </w:rPr>
        <w:t>with the commencement of the European Convention o</w:t>
      </w:r>
      <w:r w:rsidR="00550010" w:rsidRPr="00BA373C">
        <w:rPr>
          <w:rFonts w:ascii="Times New Roman" w:hAnsi="Times New Roman" w:cs="Times New Roman"/>
          <w:sz w:val="24"/>
          <w:szCs w:val="24"/>
        </w:rPr>
        <w:t>n</w:t>
      </w:r>
      <w:r w:rsidR="004632FA" w:rsidRPr="00BA373C">
        <w:rPr>
          <w:rFonts w:ascii="Times New Roman" w:hAnsi="Times New Roman" w:cs="Times New Roman"/>
          <w:sz w:val="24"/>
          <w:szCs w:val="24"/>
        </w:rPr>
        <w:t xml:space="preserve"> Human Rights Act 2003. </w:t>
      </w:r>
      <w:r w:rsidR="00271989" w:rsidRPr="00BA373C">
        <w:rPr>
          <w:rFonts w:ascii="Times New Roman" w:hAnsi="Times New Roman" w:cs="Times New Roman"/>
          <w:sz w:val="24"/>
          <w:szCs w:val="24"/>
        </w:rPr>
        <w:t>This</w:t>
      </w:r>
      <w:r w:rsidR="00693581" w:rsidRPr="00BA373C">
        <w:rPr>
          <w:rFonts w:ascii="Times New Roman" w:hAnsi="Times New Roman" w:cs="Times New Roman"/>
          <w:sz w:val="24"/>
          <w:szCs w:val="24"/>
        </w:rPr>
        <w:t xml:space="preserve"> Act</w:t>
      </w:r>
      <w:r w:rsidR="00271989" w:rsidRPr="00BA373C">
        <w:rPr>
          <w:rFonts w:ascii="Times New Roman" w:hAnsi="Times New Roman" w:cs="Times New Roman"/>
          <w:sz w:val="24"/>
          <w:szCs w:val="24"/>
        </w:rPr>
        <w:t xml:space="preserve"> incorporated the Convention into </w:t>
      </w:r>
      <w:r w:rsidR="00AF716B" w:rsidRPr="00BA373C">
        <w:rPr>
          <w:rFonts w:ascii="Times New Roman" w:hAnsi="Times New Roman" w:cs="Times New Roman"/>
          <w:sz w:val="24"/>
          <w:szCs w:val="24"/>
        </w:rPr>
        <w:t xml:space="preserve">Irish </w:t>
      </w:r>
      <w:r w:rsidR="00271989" w:rsidRPr="00BA373C">
        <w:rPr>
          <w:rFonts w:ascii="Times New Roman" w:hAnsi="Times New Roman" w:cs="Times New Roman"/>
          <w:sz w:val="24"/>
          <w:szCs w:val="24"/>
        </w:rPr>
        <w:t>law</w:t>
      </w:r>
      <w:r w:rsidR="00693581" w:rsidRPr="00BA373C">
        <w:rPr>
          <w:rFonts w:ascii="Times New Roman" w:hAnsi="Times New Roman" w:cs="Times New Roman"/>
          <w:sz w:val="24"/>
          <w:szCs w:val="24"/>
        </w:rPr>
        <w:t>, allowing Convention rights to be considered before the domestic courts</w:t>
      </w:r>
      <w:r w:rsidR="00AF716B" w:rsidRPr="00BA373C">
        <w:rPr>
          <w:rFonts w:ascii="Times New Roman" w:hAnsi="Times New Roman" w:cs="Times New Roman"/>
          <w:sz w:val="24"/>
          <w:szCs w:val="24"/>
        </w:rPr>
        <w:t xml:space="preserve">. It also </w:t>
      </w:r>
      <w:r w:rsidR="00693581" w:rsidRPr="00BA373C">
        <w:rPr>
          <w:rFonts w:ascii="Times New Roman" w:hAnsi="Times New Roman" w:cs="Times New Roman"/>
          <w:sz w:val="24"/>
          <w:szCs w:val="24"/>
        </w:rPr>
        <w:t>requires those courts</w:t>
      </w:r>
      <w:r w:rsidR="00271989" w:rsidRPr="00BA373C">
        <w:rPr>
          <w:rFonts w:ascii="Times New Roman" w:hAnsi="Times New Roman" w:cs="Times New Roman"/>
          <w:sz w:val="24"/>
          <w:szCs w:val="24"/>
        </w:rPr>
        <w:t xml:space="preserve">, as far as possible, to interpret laws in line with </w:t>
      </w:r>
      <w:r w:rsidR="003477B7">
        <w:rPr>
          <w:rFonts w:ascii="Times New Roman" w:hAnsi="Times New Roman" w:cs="Times New Roman"/>
          <w:sz w:val="24"/>
          <w:szCs w:val="24"/>
        </w:rPr>
        <w:t>ECHR</w:t>
      </w:r>
      <w:r w:rsidR="00271989" w:rsidRPr="00BA373C">
        <w:rPr>
          <w:rFonts w:ascii="Times New Roman" w:hAnsi="Times New Roman" w:cs="Times New Roman"/>
          <w:sz w:val="24"/>
          <w:szCs w:val="24"/>
        </w:rPr>
        <w:t xml:space="preserve"> obligations</w:t>
      </w:r>
      <w:r w:rsidR="004414D0" w:rsidRPr="00BA373C">
        <w:rPr>
          <w:rFonts w:ascii="Times New Roman" w:hAnsi="Times New Roman" w:cs="Times New Roman"/>
          <w:sz w:val="24"/>
          <w:szCs w:val="24"/>
        </w:rPr>
        <w:t xml:space="preserve"> (European Convention of Human Rights Act 2003</w:t>
      </w:r>
      <w:r w:rsidR="00C63E85" w:rsidRPr="00BA373C">
        <w:rPr>
          <w:rFonts w:ascii="Times New Roman" w:hAnsi="Times New Roman" w:cs="Times New Roman"/>
          <w:sz w:val="24"/>
          <w:szCs w:val="24"/>
        </w:rPr>
        <w:t>,</w:t>
      </w:r>
      <w:r w:rsidR="004414D0" w:rsidRPr="00BA373C">
        <w:rPr>
          <w:rFonts w:ascii="Times New Roman" w:hAnsi="Times New Roman" w:cs="Times New Roman"/>
          <w:sz w:val="24"/>
          <w:szCs w:val="24"/>
        </w:rPr>
        <w:t xml:space="preserve"> </w:t>
      </w:r>
      <w:r w:rsidR="00C30EBA" w:rsidRPr="00BA373C">
        <w:rPr>
          <w:rFonts w:ascii="Times New Roman" w:hAnsi="Times New Roman" w:cs="Times New Roman"/>
          <w:sz w:val="24"/>
          <w:szCs w:val="24"/>
        </w:rPr>
        <w:t>S</w:t>
      </w:r>
      <w:r w:rsidR="004414D0" w:rsidRPr="00BA373C">
        <w:rPr>
          <w:rFonts w:ascii="Times New Roman" w:hAnsi="Times New Roman" w:cs="Times New Roman"/>
          <w:sz w:val="24"/>
          <w:szCs w:val="24"/>
        </w:rPr>
        <w:t>.2(1))</w:t>
      </w:r>
      <w:r w:rsidR="00271989" w:rsidRPr="00BA373C">
        <w:rPr>
          <w:rFonts w:ascii="Times New Roman" w:hAnsi="Times New Roman" w:cs="Times New Roman"/>
          <w:sz w:val="24"/>
          <w:szCs w:val="24"/>
        </w:rPr>
        <w:t>.</w:t>
      </w:r>
      <w:r w:rsidR="00271989" w:rsidRPr="00BA373C">
        <w:rPr>
          <w:rStyle w:val="FootnoteReference"/>
          <w:rFonts w:ascii="Times New Roman" w:hAnsi="Times New Roman" w:cs="Times New Roman"/>
          <w:sz w:val="24"/>
          <w:szCs w:val="24"/>
        </w:rPr>
        <w:footnoteReference w:id="1"/>
      </w:r>
      <w:r w:rsidR="00A90C22" w:rsidRPr="00BA373C">
        <w:rPr>
          <w:rFonts w:ascii="Times New Roman" w:hAnsi="Times New Roman" w:cs="Times New Roman"/>
          <w:sz w:val="24"/>
          <w:szCs w:val="24"/>
        </w:rPr>
        <w:t xml:space="preserve"> The term ‘as far as possible’ mean</w:t>
      </w:r>
      <w:r w:rsidR="0057709E" w:rsidRPr="00BA373C">
        <w:rPr>
          <w:rFonts w:ascii="Times New Roman" w:hAnsi="Times New Roman" w:cs="Times New Roman"/>
          <w:sz w:val="24"/>
          <w:szCs w:val="24"/>
        </w:rPr>
        <w:t>s</w:t>
      </w:r>
      <w:r w:rsidR="00A90C22" w:rsidRPr="00BA373C">
        <w:rPr>
          <w:rFonts w:ascii="Times New Roman" w:hAnsi="Times New Roman" w:cs="Times New Roman"/>
          <w:sz w:val="24"/>
          <w:szCs w:val="24"/>
        </w:rPr>
        <w:t xml:space="preserve"> that, while the courts should consider Convention rights, they are not overriding (de </w:t>
      </w:r>
      <w:proofErr w:type="spellStart"/>
      <w:r w:rsidR="00A90C22" w:rsidRPr="00BA373C">
        <w:rPr>
          <w:rFonts w:ascii="Times New Roman" w:hAnsi="Times New Roman" w:cs="Times New Roman"/>
          <w:sz w:val="24"/>
          <w:szCs w:val="24"/>
        </w:rPr>
        <w:t>Londras</w:t>
      </w:r>
      <w:proofErr w:type="spellEnd"/>
      <w:r w:rsidR="00A90C22" w:rsidRPr="00BA373C">
        <w:rPr>
          <w:rFonts w:ascii="Times New Roman" w:hAnsi="Times New Roman" w:cs="Times New Roman"/>
          <w:sz w:val="24"/>
          <w:szCs w:val="24"/>
        </w:rPr>
        <w:t xml:space="preserve"> 2014)</w:t>
      </w:r>
      <w:r w:rsidR="009B584F" w:rsidRPr="00BA373C">
        <w:rPr>
          <w:rFonts w:ascii="Times New Roman" w:hAnsi="Times New Roman" w:cs="Times New Roman"/>
          <w:sz w:val="24"/>
          <w:szCs w:val="24"/>
        </w:rPr>
        <w:t>.</w:t>
      </w:r>
      <w:r w:rsidR="005F4252" w:rsidRPr="00BA373C">
        <w:rPr>
          <w:rFonts w:ascii="Times New Roman" w:hAnsi="Times New Roman" w:cs="Times New Roman"/>
          <w:sz w:val="24"/>
          <w:szCs w:val="24"/>
        </w:rPr>
        <w:t xml:space="preserve"> </w:t>
      </w:r>
      <w:r w:rsidR="00271989" w:rsidRPr="00BA373C">
        <w:rPr>
          <w:rFonts w:ascii="Times New Roman" w:hAnsi="Times New Roman" w:cs="Times New Roman"/>
          <w:sz w:val="24"/>
          <w:szCs w:val="24"/>
        </w:rPr>
        <w:t xml:space="preserve"> </w:t>
      </w:r>
      <w:proofErr w:type="spellStart"/>
      <w:r w:rsidR="00550010" w:rsidRPr="00BA373C">
        <w:rPr>
          <w:rFonts w:ascii="Times New Roman" w:hAnsi="Times New Roman" w:cs="Times New Roman"/>
          <w:sz w:val="24"/>
          <w:szCs w:val="24"/>
        </w:rPr>
        <w:t>Bunreacht</w:t>
      </w:r>
      <w:proofErr w:type="spellEnd"/>
      <w:r w:rsidR="00550010" w:rsidRPr="00BA373C">
        <w:rPr>
          <w:rFonts w:ascii="Times New Roman" w:hAnsi="Times New Roman" w:cs="Times New Roman"/>
          <w:sz w:val="24"/>
          <w:szCs w:val="24"/>
        </w:rPr>
        <w:t xml:space="preserve"> </w:t>
      </w:r>
      <w:proofErr w:type="spellStart"/>
      <w:r w:rsidR="00550010" w:rsidRPr="00BA373C">
        <w:rPr>
          <w:rFonts w:ascii="Times New Roman" w:hAnsi="Times New Roman" w:cs="Times New Roman"/>
          <w:sz w:val="24"/>
          <w:szCs w:val="24"/>
        </w:rPr>
        <w:t>na</w:t>
      </w:r>
      <w:proofErr w:type="spellEnd"/>
      <w:r w:rsidR="00550010" w:rsidRPr="00BA373C">
        <w:rPr>
          <w:rFonts w:ascii="Times New Roman" w:hAnsi="Times New Roman" w:cs="Times New Roman"/>
          <w:sz w:val="24"/>
          <w:szCs w:val="24"/>
        </w:rPr>
        <w:t xml:space="preserve"> </w:t>
      </w:r>
      <w:proofErr w:type="spellStart"/>
      <w:r w:rsidR="00550010" w:rsidRPr="00BA373C">
        <w:rPr>
          <w:rFonts w:ascii="Times New Roman" w:hAnsi="Times New Roman" w:cs="Times New Roman"/>
          <w:sz w:val="24"/>
          <w:szCs w:val="24"/>
        </w:rPr>
        <w:t>hÉireann</w:t>
      </w:r>
      <w:proofErr w:type="spellEnd"/>
      <w:r w:rsidR="00550010" w:rsidRPr="00BA373C">
        <w:rPr>
          <w:rFonts w:ascii="Times New Roman" w:hAnsi="Times New Roman" w:cs="Times New Roman"/>
          <w:sz w:val="24"/>
          <w:szCs w:val="24"/>
        </w:rPr>
        <w:t xml:space="preserve">, the Constitution of Ireland, takes precedence where there is </w:t>
      </w:r>
      <w:r w:rsidR="00AF716B" w:rsidRPr="00BA373C">
        <w:rPr>
          <w:rFonts w:ascii="Times New Roman" w:hAnsi="Times New Roman" w:cs="Times New Roman"/>
          <w:sz w:val="24"/>
          <w:szCs w:val="24"/>
        </w:rPr>
        <w:t xml:space="preserve">a </w:t>
      </w:r>
      <w:r w:rsidR="00550010" w:rsidRPr="00BA373C">
        <w:rPr>
          <w:rFonts w:ascii="Times New Roman" w:hAnsi="Times New Roman" w:cs="Times New Roman"/>
          <w:sz w:val="24"/>
          <w:szCs w:val="24"/>
        </w:rPr>
        <w:t xml:space="preserve">conflict between it and the Convention. Under section 5 of the 2003 Act, </w:t>
      </w:r>
      <w:r w:rsidR="00271989" w:rsidRPr="00BA373C">
        <w:rPr>
          <w:rFonts w:ascii="Times New Roman" w:hAnsi="Times New Roman" w:cs="Times New Roman"/>
          <w:sz w:val="24"/>
          <w:szCs w:val="24"/>
        </w:rPr>
        <w:t>the High Court or Supreme Court can</w:t>
      </w:r>
      <w:r w:rsidR="00550010" w:rsidRPr="00BA373C">
        <w:rPr>
          <w:rFonts w:ascii="Times New Roman" w:hAnsi="Times New Roman" w:cs="Times New Roman"/>
          <w:sz w:val="24"/>
          <w:szCs w:val="24"/>
        </w:rPr>
        <w:t xml:space="preserve"> also</w:t>
      </w:r>
      <w:r w:rsidR="00271989" w:rsidRPr="00BA373C">
        <w:rPr>
          <w:rFonts w:ascii="Times New Roman" w:hAnsi="Times New Roman" w:cs="Times New Roman"/>
          <w:sz w:val="24"/>
          <w:szCs w:val="24"/>
        </w:rPr>
        <w:t xml:space="preserve"> make a declaration of incompatibility</w:t>
      </w:r>
      <w:r w:rsidR="00550010" w:rsidRPr="00BA373C">
        <w:rPr>
          <w:rFonts w:ascii="Times New Roman" w:hAnsi="Times New Roman" w:cs="Times New Roman"/>
          <w:sz w:val="24"/>
          <w:szCs w:val="24"/>
        </w:rPr>
        <w:t xml:space="preserve">, which states </w:t>
      </w:r>
      <w:r w:rsidR="00271989" w:rsidRPr="00BA373C">
        <w:rPr>
          <w:rFonts w:ascii="Times New Roman" w:hAnsi="Times New Roman" w:cs="Times New Roman"/>
          <w:sz w:val="24"/>
          <w:szCs w:val="24"/>
        </w:rPr>
        <w:t xml:space="preserve">that </w:t>
      </w:r>
      <w:r w:rsidR="00AF716B" w:rsidRPr="00BA373C">
        <w:rPr>
          <w:rFonts w:ascii="Times New Roman" w:hAnsi="Times New Roman" w:cs="Times New Roman"/>
          <w:sz w:val="24"/>
          <w:szCs w:val="24"/>
        </w:rPr>
        <w:t xml:space="preserve">a particular </w:t>
      </w:r>
      <w:r w:rsidR="00271989" w:rsidRPr="00BA373C">
        <w:rPr>
          <w:rFonts w:ascii="Times New Roman" w:hAnsi="Times New Roman" w:cs="Times New Roman"/>
          <w:sz w:val="24"/>
          <w:szCs w:val="24"/>
        </w:rPr>
        <w:t xml:space="preserve">law or statutory provision is incompatible with Convention obligations. This order is then required to be presented before each House of the </w:t>
      </w:r>
      <w:proofErr w:type="spellStart"/>
      <w:r w:rsidR="00271989" w:rsidRPr="00BA373C">
        <w:rPr>
          <w:rFonts w:ascii="Times New Roman" w:hAnsi="Times New Roman" w:cs="Times New Roman"/>
          <w:sz w:val="24"/>
          <w:szCs w:val="24"/>
        </w:rPr>
        <w:t>Oireachtas</w:t>
      </w:r>
      <w:proofErr w:type="spellEnd"/>
      <w:r w:rsidR="00550010" w:rsidRPr="00BA373C">
        <w:rPr>
          <w:rFonts w:ascii="Times New Roman" w:hAnsi="Times New Roman" w:cs="Times New Roman"/>
          <w:sz w:val="24"/>
          <w:szCs w:val="24"/>
        </w:rPr>
        <w:t xml:space="preserve"> (Parliament)</w:t>
      </w:r>
      <w:r w:rsidR="00271989" w:rsidRPr="00BA373C">
        <w:rPr>
          <w:rFonts w:ascii="Times New Roman" w:hAnsi="Times New Roman" w:cs="Times New Roman"/>
          <w:sz w:val="24"/>
          <w:szCs w:val="24"/>
        </w:rPr>
        <w:t xml:space="preserve"> 21 days after it has </w:t>
      </w:r>
      <w:r w:rsidR="00271989" w:rsidRPr="00BA373C">
        <w:rPr>
          <w:rFonts w:ascii="Times New Roman" w:hAnsi="Times New Roman" w:cs="Times New Roman"/>
          <w:sz w:val="24"/>
          <w:szCs w:val="24"/>
        </w:rPr>
        <w:lastRenderedPageBreak/>
        <w:t>been made.</w:t>
      </w:r>
      <w:r w:rsidR="00550010" w:rsidRPr="00BA373C">
        <w:rPr>
          <w:rFonts w:ascii="Times New Roman" w:hAnsi="Times New Roman" w:cs="Times New Roman"/>
          <w:sz w:val="24"/>
          <w:szCs w:val="24"/>
        </w:rPr>
        <w:t xml:space="preserve"> Unlike a declaration that a law breaches the Constitution, a declaration of incompatibility does not mean that the law in question becomes invalid. </w:t>
      </w:r>
      <w:r w:rsidR="00550010" w:rsidRPr="00BA373C">
        <w:rPr>
          <w:rFonts w:ascii="Times New Roman" w:hAnsi="Times New Roman" w:cs="Times New Roman"/>
          <w:sz w:val="24"/>
          <w:szCs w:val="24"/>
        </w:rPr>
        <w:br/>
        <w:t>T</w:t>
      </w:r>
      <w:r w:rsidR="00513218" w:rsidRPr="00BA373C">
        <w:rPr>
          <w:rFonts w:ascii="Times New Roman" w:hAnsi="Times New Roman" w:cs="Times New Roman"/>
          <w:sz w:val="24"/>
          <w:szCs w:val="24"/>
        </w:rPr>
        <w:t xml:space="preserve">he relevant legislation or part thereof </w:t>
      </w:r>
      <w:r w:rsidR="007428D0" w:rsidRPr="00BA373C">
        <w:rPr>
          <w:rFonts w:ascii="Times New Roman" w:hAnsi="Times New Roman" w:cs="Times New Roman"/>
          <w:sz w:val="24"/>
          <w:szCs w:val="24"/>
        </w:rPr>
        <w:t>in breach of</w:t>
      </w:r>
      <w:r w:rsidR="00513218" w:rsidRPr="00BA373C">
        <w:rPr>
          <w:rFonts w:ascii="Times New Roman" w:hAnsi="Times New Roman" w:cs="Times New Roman"/>
          <w:sz w:val="24"/>
          <w:szCs w:val="24"/>
        </w:rPr>
        <w:t xml:space="preserve"> the Convention remains in force until an alternative is passed </w:t>
      </w:r>
      <w:r w:rsidR="00513A51" w:rsidRPr="00BA373C">
        <w:rPr>
          <w:rFonts w:ascii="Times New Roman" w:hAnsi="Times New Roman" w:cs="Times New Roman"/>
          <w:sz w:val="24"/>
          <w:szCs w:val="24"/>
        </w:rPr>
        <w:t xml:space="preserve">or the relevant legislation </w:t>
      </w:r>
      <w:r w:rsidR="00550010" w:rsidRPr="00BA373C">
        <w:rPr>
          <w:rFonts w:ascii="Times New Roman" w:hAnsi="Times New Roman" w:cs="Times New Roman"/>
          <w:sz w:val="24"/>
          <w:szCs w:val="24"/>
        </w:rPr>
        <w:t xml:space="preserve">is </w:t>
      </w:r>
      <w:r w:rsidR="00513A51" w:rsidRPr="00BA373C">
        <w:rPr>
          <w:rFonts w:ascii="Times New Roman" w:hAnsi="Times New Roman" w:cs="Times New Roman"/>
          <w:sz w:val="24"/>
          <w:szCs w:val="24"/>
        </w:rPr>
        <w:t xml:space="preserve">revoked </w:t>
      </w:r>
      <w:r w:rsidR="00513218" w:rsidRPr="00BA373C">
        <w:rPr>
          <w:rFonts w:ascii="Times New Roman" w:hAnsi="Times New Roman" w:cs="Times New Roman"/>
          <w:sz w:val="24"/>
          <w:szCs w:val="24"/>
        </w:rPr>
        <w:t>by the government</w:t>
      </w:r>
      <w:r w:rsidR="00550010" w:rsidRPr="00BA373C">
        <w:rPr>
          <w:rFonts w:ascii="Times New Roman" w:hAnsi="Times New Roman" w:cs="Times New Roman"/>
          <w:sz w:val="24"/>
          <w:szCs w:val="24"/>
        </w:rPr>
        <w:t>, which can take a substantial period of time to happen,</w:t>
      </w:r>
      <w:r w:rsidR="00E456B9" w:rsidRPr="00BA373C">
        <w:rPr>
          <w:rFonts w:ascii="Times New Roman" w:hAnsi="Times New Roman" w:cs="Times New Roman"/>
          <w:sz w:val="24"/>
          <w:szCs w:val="24"/>
        </w:rPr>
        <w:t xml:space="preserve"> if at all</w:t>
      </w:r>
      <w:r w:rsidR="004F2F90" w:rsidRPr="00BA373C">
        <w:rPr>
          <w:rFonts w:ascii="Times New Roman" w:hAnsi="Times New Roman" w:cs="Times New Roman"/>
          <w:sz w:val="24"/>
          <w:szCs w:val="24"/>
        </w:rPr>
        <w:t>.</w:t>
      </w:r>
      <w:r w:rsidR="00A90C22" w:rsidRPr="00BA373C">
        <w:rPr>
          <w:rStyle w:val="FootnoteReference"/>
          <w:rFonts w:ascii="Times New Roman" w:hAnsi="Times New Roman" w:cs="Times New Roman"/>
          <w:sz w:val="24"/>
          <w:szCs w:val="24"/>
        </w:rPr>
        <w:footnoteReference w:id="2"/>
      </w:r>
      <w:r w:rsidR="00FB0F65" w:rsidRPr="00BA373C">
        <w:rPr>
          <w:rFonts w:ascii="Times New Roman" w:hAnsi="Times New Roman" w:cs="Times New Roman"/>
          <w:sz w:val="24"/>
          <w:szCs w:val="24"/>
        </w:rPr>
        <w:t xml:space="preserve"> </w:t>
      </w:r>
      <w:r w:rsidR="00FE3375" w:rsidRPr="00BA373C">
        <w:rPr>
          <w:rFonts w:ascii="Times New Roman" w:hAnsi="Times New Roman" w:cs="Times New Roman"/>
          <w:sz w:val="24"/>
          <w:szCs w:val="24"/>
        </w:rPr>
        <w:t>Additionally</w:t>
      </w:r>
      <w:r w:rsidR="00CA101F" w:rsidRPr="00BA373C">
        <w:rPr>
          <w:rFonts w:ascii="Times New Roman" w:hAnsi="Times New Roman" w:cs="Times New Roman"/>
          <w:sz w:val="24"/>
          <w:szCs w:val="24"/>
        </w:rPr>
        <w:t>,</w:t>
      </w:r>
      <w:r w:rsidR="00FE3375" w:rsidRPr="00BA373C">
        <w:rPr>
          <w:rFonts w:ascii="Times New Roman" w:hAnsi="Times New Roman" w:cs="Times New Roman"/>
          <w:sz w:val="24"/>
          <w:szCs w:val="24"/>
        </w:rPr>
        <w:t xml:space="preserve"> as noted by </w:t>
      </w:r>
      <w:r w:rsidR="00CA101F" w:rsidRPr="00BA373C">
        <w:rPr>
          <w:rFonts w:ascii="Times New Roman" w:hAnsi="Times New Roman" w:cs="Times New Roman"/>
          <w:sz w:val="24"/>
          <w:szCs w:val="24"/>
        </w:rPr>
        <w:t>McKech</w:t>
      </w:r>
      <w:r w:rsidR="00DA0D89" w:rsidRPr="00BA373C">
        <w:rPr>
          <w:rFonts w:ascii="Times New Roman" w:hAnsi="Times New Roman" w:cs="Times New Roman"/>
          <w:sz w:val="24"/>
          <w:szCs w:val="24"/>
        </w:rPr>
        <w:t>n</w:t>
      </w:r>
      <w:r w:rsidR="00CA101F" w:rsidRPr="00BA373C">
        <w:rPr>
          <w:rFonts w:ascii="Times New Roman" w:hAnsi="Times New Roman" w:cs="Times New Roman"/>
          <w:sz w:val="24"/>
          <w:szCs w:val="24"/>
        </w:rPr>
        <w:t>ie J</w:t>
      </w:r>
      <w:r w:rsidR="00782A7D">
        <w:rPr>
          <w:rFonts w:ascii="Times New Roman" w:hAnsi="Times New Roman" w:cs="Times New Roman"/>
          <w:sz w:val="24"/>
          <w:szCs w:val="24"/>
        </w:rPr>
        <w:t>,</w:t>
      </w:r>
      <w:r w:rsidR="00CA101F" w:rsidRPr="00BA373C">
        <w:rPr>
          <w:rFonts w:ascii="Times New Roman" w:hAnsi="Times New Roman" w:cs="Times New Roman"/>
          <w:sz w:val="24"/>
          <w:szCs w:val="24"/>
        </w:rPr>
        <w:t xml:space="preserve"> a declaration of </w:t>
      </w:r>
      <w:r w:rsidR="00B64E0B" w:rsidRPr="00BA373C">
        <w:rPr>
          <w:rFonts w:ascii="Times New Roman" w:hAnsi="Times New Roman" w:cs="Times New Roman"/>
          <w:sz w:val="24"/>
          <w:szCs w:val="24"/>
        </w:rPr>
        <w:t>incompatibility</w:t>
      </w:r>
      <w:r w:rsidR="00CA101F" w:rsidRPr="00BA373C">
        <w:rPr>
          <w:rFonts w:ascii="Times New Roman" w:hAnsi="Times New Roman" w:cs="Times New Roman"/>
          <w:sz w:val="24"/>
          <w:szCs w:val="24"/>
        </w:rPr>
        <w:t xml:space="preserve"> </w:t>
      </w:r>
      <w:r w:rsidR="00B64E0B" w:rsidRPr="00BA373C">
        <w:rPr>
          <w:rFonts w:ascii="Times New Roman" w:hAnsi="Times New Roman" w:cs="Times New Roman"/>
          <w:sz w:val="24"/>
          <w:szCs w:val="24"/>
        </w:rPr>
        <w:t>‘</w:t>
      </w:r>
      <w:r w:rsidR="00CA101F" w:rsidRPr="00BA373C">
        <w:rPr>
          <w:rStyle w:val="Strong"/>
          <w:rFonts w:ascii="Times New Roman" w:hAnsi="Times New Roman" w:cs="Times New Roman"/>
          <w:b w:val="0"/>
          <w:bCs w:val="0"/>
          <w:sz w:val="24"/>
          <w:szCs w:val="24"/>
          <w:shd w:val="clear" w:color="auto" w:fill="FFFFFF"/>
        </w:rPr>
        <w:t>could not give rise to the automatic release</w:t>
      </w:r>
      <w:r w:rsidR="00B64E0B" w:rsidRPr="00BA373C">
        <w:rPr>
          <w:rStyle w:val="Strong"/>
          <w:rFonts w:ascii="Times New Roman" w:hAnsi="Times New Roman" w:cs="Times New Roman"/>
          <w:b w:val="0"/>
          <w:bCs w:val="0"/>
          <w:sz w:val="24"/>
          <w:szCs w:val="24"/>
          <w:shd w:val="clear" w:color="auto" w:fill="FFFFFF"/>
        </w:rPr>
        <w:t xml:space="preserve">’ of a prisoner due to the fact that the law is </w:t>
      </w:r>
      <w:r w:rsidR="00CF0459" w:rsidRPr="00BA373C">
        <w:rPr>
          <w:rStyle w:val="Strong"/>
          <w:rFonts w:ascii="Times New Roman" w:hAnsi="Times New Roman" w:cs="Times New Roman"/>
          <w:b w:val="0"/>
          <w:bCs w:val="0"/>
          <w:sz w:val="24"/>
          <w:szCs w:val="24"/>
          <w:shd w:val="clear" w:color="auto" w:fill="FFFFFF"/>
        </w:rPr>
        <w:t>not declared invalid by the court</w:t>
      </w:r>
      <w:r w:rsidR="00C707F4" w:rsidRPr="00BA373C">
        <w:rPr>
          <w:rStyle w:val="Strong"/>
          <w:rFonts w:ascii="Times New Roman" w:hAnsi="Times New Roman" w:cs="Times New Roman"/>
          <w:b w:val="0"/>
          <w:bCs w:val="0"/>
          <w:sz w:val="24"/>
          <w:szCs w:val="24"/>
          <w:shd w:val="clear" w:color="auto" w:fill="FFFFFF"/>
        </w:rPr>
        <w:t xml:space="preserve"> </w:t>
      </w:r>
      <w:r w:rsidR="00C707F4" w:rsidRPr="00BA373C">
        <w:rPr>
          <w:rStyle w:val="Strong"/>
          <w:rFonts w:ascii="Times New Roman" w:hAnsi="Times New Roman" w:cs="Times New Roman"/>
          <w:b w:val="0"/>
          <w:bCs w:val="0"/>
          <w:color w:val="000000" w:themeColor="text1"/>
          <w:sz w:val="24"/>
          <w:szCs w:val="24"/>
          <w:shd w:val="clear" w:color="auto" w:fill="FFFFFF"/>
        </w:rPr>
        <w:t>(</w:t>
      </w:r>
      <w:r w:rsidR="00C707F4" w:rsidRPr="003E0D68">
        <w:rPr>
          <w:rFonts w:ascii="Times New Roman" w:hAnsi="Times New Roman" w:cs="Times New Roman"/>
          <w:i/>
          <w:iCs/>
          <w:color w:val="000000" w:themeColor="text1"/>
          <w:sz w:val="24"/>
          <w:szCs w:val="24"/>
          <w:shd w:val="clear" w:color="auto" w:fill="FFFFFF"/>
        </w:rPr>
        <w:t xml:space="preserve">McDermott v Governor of </w:t>
      </w:r>
      <w:proofErr w:type="spellStart"/>
      <w:r w:rsidR="00C707F4" w:rsidRPr="003E0D68">
        <w:rPr>
          <w:rFonts w:ascii="Times New Roman" w:hAnsi="Times New Roman" w:cs="Times New Roman"/>
          <w:i/>
          <w:iCs/>
          <w:color w:val="000000" w:themeColor="text1"/>
          <w:sz w:val="24"/>
          <w:szCs w:val="24"/>
          <w:shd w:val="clear" w:color="auto" w:fill="FFFFFF"/>
        </w:rPr>
        <w:t>Cloverhill</w:t>
      </w:r>
      <w:proofErr w:type="spellEnd"/>
      <w:r w:rsidR="00C707F4" w:rsidRPr="003E0D68">
        <w:rPr>
          <w:rFonts w:ascii="Times New Roman" w:hAnsi="Times New Roman" w:cs="Times New Roman"/>
          <w:i/>
          <w:iCs/>
          <w:color w:val="000000" w:themeColor="text1"/>
          <w:sz w:val="24"/>
          <w:szCs w:val="24"/>
          <w:shd w:val="clear" w:color="auto" w:fill="FFFFFF"/>
        </w:rPr>
        <w:t xml:space="preserve"> Prison &amp; </w:t>
      </w:r>
      <w:proofErr w:type="spellStart"/>
      <w:r w:rsidR="00C707F4" w:rsidRPr="003E0D68">
        <w:rPr>
          <w:rFonts w:ascii="Times New Roman" w:hAnsi="Times New Roman" w:cs="Times New Roman"/>
          <w:i/>
          <w:iCs/>
          <w:color w:val="000000" w:themeColor="text1"/>
          <w:sz w:val="24"/>
          <w:szCs w:val="24"/>
          <w:shd w:val="clear" w:color="auto" w:fill="FFFFFF"/>
        </w:rPr>
        <w:t>Ors</w:t>
      </w:r>
      <w:proofErr w:type="spellEnd"/>
      <w:r w:rsidR="00C707F4" w:rsidRPr="003E0D68">
        <w:rPr>
          <w:rFonts w:ascii="Times New Roman" w:hAnsi="Times New Roman" w:cs="Times New Roman"/>
          <w:i/>
          <w:iCs/>
          <w:color w:val="000000" w:themeColor="text1"/>
          <w:sz w:val="24"/>
          <w:szCs w:val="24"/>
          <w:shd w:val="clear" w:color="auto" w:fill="FFFFFF"/>
        </w:rPr>
        <w:t xml:space="preserve"> </w:t>
      </w:r>
      <w:r w:rsidR="00C707F4" w:rsidRPr="00BA373C">
        <w:rPr>
          <w:rFonts w:ascii="Times New Roman" w:hAnsi="Times New Roman" w:cs="Times New Roman"/>
          <w:color w:val="000000" w:themeColor="text1"/>
          <w:sz w:val="24"/>
          <w:szCs w:val="24"/>
          <w:shd w:val="clear" w:color="auto" w:fill="FFFFFF"/>
        </w:rPr>
        <w:t>[2010] IEHC 324</w:t>
      </w:r>
      <w:r w:rsidR="008A09FF" w:rsidRPr="00BA373C">
        <w:rPr>
          <w:rFonts w:ascii="Times New Roman" w:hAnsi="Times New Roman" w:cs="Times New Roman"/>
          <w:color w:val="000000" w:themeColor="text1"/>
          <w:sz w:val="24"/>
          <w:szCs w:val="24"/>
          <w:shd w:val="clear" w:color="auto" w:fill="FFFFFF"/>
        </w:rPr>
        <w:t xml:space="preserve">, </w:t>
      </w:r>
      <w:r w:rsidR="00C707F4" w:rsidRPr="00BA373C">
        <w:rPr>
          <w:rFonts w:ascii="Times New Roman" w:hAnsi="Times New Roman" w:cs="Times New Roman"/>
          <w:color w:val="000000" w:themeColor="text1"/>
          <w:sz w:val="24"/>
          <w:szCs w:val="24"/>
          <w:shd w:val="clear" w:color="auto" w:fill="FFFFFF"/>
        </w:rPr>
        <w:t>para 18).</w:t>
      </w:r>
      <w:r w:rsidR="00CA101F" w:rsidRPr="00BA373C">
        <w:rPr>
          <w:rStyle w:val="Strong"/>
          <w:rFonts w:ascii="Times New Roman" w:hAnsi="Times New Roman" w:cs="Times New Roman"/>
          <w:color w:val="000000" w:themeColor="text1"/>
          <w:sz w:val="24"/>
          <w:szCs w:val="24"/>
          <w:shd w:val="clear" w:color="auto" w:fill="FFFFFF"/>
        </w:rPr>
        <w:t xml:space="preserve"> </w:t>
      </w:r>
    </w:p>
    <w:p w14:paraId="646C1A05" w14:textId="222F23B6" w:rsidR="00550010" w:rsidRPr="00BA373C" w:rsidRDefault="00550010" w:rsidP="00BA373C">
      <w:pPr>
        <w:spacing w:after="0" w:line="480" w:lineRule="auto"/>
        <w:jc w:val="both"/>
        <w:rPr>
          <w:rFonts w:ascii="Times New Roman" w:hAnsi="Times New Roman" w:cs="Times New Roman"/>
          <w:sz w:val="24"/>
          <w:szCs w:val="24"/>
        </w:rPr>
      </w:pPr>
    </w:p>
    <w:p w14:paraId="55C7C7BD" w14:textId="78CD09CB" w:rsidR="00295AA1" w:rsidRDefault="00550010" w:rsidP="00BA373C">
      <w:pPr>
        <w:spacing w:after="0" w:line="480" w:lineRule="auto"/>
        <w:jc w:val="both"/>
        <w:rPr>
          <w:rFonts w:ascii="Times New Roman" w:hAnsi="Times New Roman" w:cs="Times New Roman"/>
          <w:sz w:val="24"/>
          <w:szCs w:val="24"/>
        </w:rPr>
      </w:pPr>
      <w:r w:rsidRPr="00BA373C">
        <w:rPr>
          <w:rFonts w:ascii="Times New Roman" w:hAnsi="Times New Roman" w:cs="Times New Roman"/>
          <w:sz w:val="24"/>
          <w:szCs w:val="24"/>
        </w:rPr>
        <w:t>Under the European Convention on Human Rights Act 2003, every organ of the state, including the Irish Prison Service</w:t>
      </w:r>
      <w:r w:rsidR="00AF716B" w:rsidRPr="00BA373C">
        <w:rPr>
          <w:rFonts w:ascii="Times New Roman" w:hAnsi="Times New Roman" w:cs="Times New Roman"/>
          <w:sz w:val="24"/>
          <w:szCs w:val="24"/>
        </w:rPr>
        <w:t xml:space="preserve"> (IPS) which administers the prison system</w:t>
      </w:r>
      <w:r w:rsidRPr="00BA373C">
        <w:rPr>
          <w:rFonts w:ascii="Times New Roman" w:hAnsi="Times New Roman" w:cs="Times New Roman"/>
          <w:sz w:val="24"/>
          <w:szCs w:val="24"/>
        </w:rPr>
        <w:t xml:space="preserve">, is obliged to perform its functions </w:t>
      </w:r>
      <w:r w:rsidR="007428D0" w:rsidRPr="00BA373C">
        <w:rPr>
          <w:rFonts w:ascii="Times New Roman" w:hAnsi="Times New Roman" w:cs="Times New Roman"/>
          <w:sz w:val="24"/>
          <w:szCs w:val="24"/>
        </w:rPr>
        <w:t>in a manner compatible with the Convention</w:t>
      </w:r>
      <w:r w:rsidR="00AF716B" w:rsidRPr="00BA373C">
        <w:rPr>
          <w:rFonts w:ascii="Times New Roman" w:hAnsi="Times New Roman" w:cs="Times New Roman"/>
          <w:sz w:val="24"/>
          <w:szCs w:val="24"/>
        </w:rPr>
        <w:t>. U</w:t>
      </w:r>
      <w:r w:rsidR="0099484D" w:rsidRPr="00BA373C">
        <w:rPr>
          <w:rFonts w:ascii="Times New Roman" w:hAnsi="Times New Roman" w:cs="Times New Roman"/>
          <w:sz w:val="24"/>
          <w:szCs w:val="24"/>
        </w:rPr>
        <w:t xml:space="preserve">nder section 42 of the Irish Human Rights and Equality Commission Act 2014, </w:t>
      </w:r>
      <w:r w:rsidR="00AF716B" w:rsidRPr="00BA373C">
        <w:rPr>
          <w:rFonts w:ascii="Times New Roman" w:hAnsi="Times New Roman" w:cs="Times New Roman"/>
          <w:sz w:val="24"/>
          <w:szCs w:val="24"/>
        </w:rPr>
        <w:t>IPS i</w:t>
      </w:r>
      <w:r w:rsidR="0099484D" w:rsidRPr="00BA373C">
        <w:rPr>
          <w:rFonts w:ascii="Times New Roman" w:hAnsi="Times New Roman" w:cs="Times New Roman"/>
          <w:sz w:val="24"/>
          <w:szCs w:val="24"/>
        </w:rPr>
        <w:t xml:space="preserve">s obliged to have regard to the need to ‘protect the human rights of its members, staff and persons to whom it provides services’. </w:t>
      </w:r>
    </w:p>
    <w:p w14:paraId="3E23303F" w14:textId="77777777" w:rsidR="00E66F42" w:rsidRDefault="00E66F42" w:rsidP="00BA373C">
      <w:pPr>
        <w:spacing w:after="0" w:line="480" w:lineRule="auto"/>
        <w:jc w:val="both"/>
        <w:rPr>
          <w:rFonts w:ascii="Times New Roman" w:hAnsi="Times New Roman" w:cs="Times New Roman"/>
          <w:sz w:val="24"/>
          <w:szCs w:val="24"/>
        </w:rPr>
      </w:pPr>
    </w:p>
    <w:p w14:paraId="619FBB2A" w14:textId="71C9645A" w:rsidR="005D3BFE" w:rsidRDefault="0038624E" w:rsidP="00BA373C">
      <w:pPr>
        <w:spacing w:after="0" w:line="480" w:lineRule="auto"/>
        <w:jc w:val="both"/>
        <w:rPr>
          <w:rFonts w:ascii="Times New Roman" w:hAnsi="Times New Roman" w:cs="Times New Roman"/>
          <w:bCs/>
          <w:sz w:val="24"/>
          <w:szCs w:val="24"/>
        </w:rPr>
      </w:pPr>
      <w:r w:rsidRPr="00BA373C">
        <w:rPr>
          <w:rFonts w:ascii="Times New Roman" w:hAnsi="Times New Roman" w:cs="Times New Roman"/>
          <w:sz w:val="24"/>
          <w:szCs w:val="24"/>
        </w:rPr>
        <w:t xml:space="preserve">Ireland is also a party to the European Convention against Torture and Inhuman or Degrading Treatment or </w:t>
      </w:r>
      <w:r w:rsidR="00E436B6" w:rsidRPr="00BA373C">
        <w:rPr>
          <w:rFonts w:ascii="Times New Roman" w:hAnsi="Times New Roman" w:cs="Times New Roman"/>
          <w:sz w:val="24"/>
          <w:szCs w:val="24"/>
        </w:rPr>
        <w:t>Punishment</w:t>
      </w:r>
      <w:r w:rsidR="004F12CB" w:rsidRPr="00BA373C">
        <w:rPr>
          <w:rFonts w:ascii="Times New Roman" w:hAnsi="Times New Roman" w:cs="Times New Roman"/>
          <w:sz w:val="24"/>
          <w:szCs w:val="24"/>
        </w:rPr>
        <w:t xml:space="preserve">. </w:t>
      </w:r>
      <w:r w:rsidR="004F12CB" w:rsidRPr="00BA373C">
        <w:rPr>
          <w:rFonts w:ascii="Times New Roman" w:hAnsi="Times New Roman" w:cs="Times New Roman"/>
          <w:bCs/>
          <w:sz w:val="24"/>
          <w:szCs w:val="24"/>
        </w:rPr>
        <w:t>The</w:t>
      </w:r>
      <w:r w:rsidR="002442EA" w:rsidRPr="00BA373C">
        <w:rPr>
          <w:rFonts w:ascii="Times New Roman" w:hAnsi="Times New Roman" w:cs="Times New Roman"/>
          <w:bCs/>
          <w:sz w:val="24"/>
          <w:szCs w:val="24"/>
        </w:rPr>
        <w:t xml:space="preserve"> European Committee for the Prevention of Torture and Inhuman and Degrading Treatment or Punishment</w:t>
      </w:r>
      <w:r w:rsidR="004F12CB" w:rsidRPr="00BA373C">
        <w:rPr>
          <w:rFonts w:ascii="Times New Roman" w:hAnsi="Times New Roman" w:cs="Times New Roman"/>
          <w:bCs/>
          <w:sz w:val="24"/>
          <w:szCs w:val="24"/>
        </w:rPr>
        <w:t xml:space="preserve"> </w:t>
      </w:r>
      <w:r w:rsidR="002442EA" w:rsidRPr="00BA373C">
        <w:rPr>
          <w:rFonts w:ascii="Times New Roman" w:hAnsi="Times New Roman" w:cs="Times New Roman"/>
          <w:bCs/>
          <w:sz w:val="24"/>
          <w:szCs w:val="24"/>
        </w:rPr>
        <w:t>(</w:t>
      </w:r>
      <w:r w:rsidR="004F12CB" w:rsidRPr="00BA373C">
        <w:rPr>
          <w:rFonts w:ascii="Times New Roman" w:hAnsi="Times New Roman" w:cs="Times New Roman"/>
          <w:bCs/>
          <w:sz w:val="24"/>
          <w:szCs w:val="24"/>
        </w:rPr>
        <w:t>CPT</w:t>
      </w:r>
      <w:r w:rsidR="002442EA" w:rsidRPr="00BA373C">
        <w:rPr>
          <w:rFonts w:ascii="Times New Roman" w:hAnsi="Times New Roman" w:cs="Times New Roman"/>
          <w:bCs/>
          <w:sz w:val="24"/>
          <w:szCs w:val="24"/>
        </w:rPr>
        <w:t xml:space="preserve">) </w:t>
      </w:r>
      <w:r w:rsidR="004F12CB" w:rsidRPr="00BA373C">
        <w:rPr>
          <w:rFonts w:ascii="Times New Roman" w:hAnsi="Times New Roman" w:cs="Times New Roman"/>
          <w:bCs/>
          <w:sz w:val="24"/>
          <w:szCs w:val="24"/>
        </w:rPr>
        <w:t>has visited Ireland on seven occasions, most recently in September</w:t>
      </w:r>
      <w:r w:rsidR="00AF716B" w:rsidRPr="00BA373C">
        <w:rPr>
          <w:rFonts w:ascii="Times New Roman" w:hAnsi="Times New Roman" w:cs="Times New Roman"/>
          <w:bCs/>
          <w:sz w:val="24"/>
          <w:szCs w:val="24"/>
        </w:rPr>
        <w:t>/October 2</w:t>
      </w:r>
      <w:r w:rsidR="004F12CB" w:rsidRPr="00BA373C">
        <w:rPr>
          <w:rFonts w:ascii="Times New Roman" w:hAnsi="Times New Roman" w:cs="Times New Roman"/>
          <w:bCs/>
          <w:sz w:val="24"/>
          <w:szCs w:val="24"/>
        </w:rPr>
        <w:t>019. Ireland has agreed to the publication of each of the CPT’s reports on its visits to date</w:t>
      </w:r>
      <w:r w:rsidR="00AF716B" w:rsidRPr="00BA373C">
        <w:rPr>
          <w:rFonts w:ascii="Times New Roman" w:hAnsi="Times New Roman" w:cs="Times New Roman"/>
          <w:bCs/>
          <w:sz w:val="24"/>
          <w:szCs w:val="24"/>
        </w:rPr>
        <w:t>,</w:t>
      </w:r>
      <w:r w:rsidR="004F12CB" w:rsidRPr="00BA373C">
        <w:rPr>
          <w:rFonts w:ascii="Times New Roman" w:hAnsi="Times New Roman" w:cs="Times New Roman"/>
          <w:bCs/>
          <w:sz w:val="24"/>
          <w:szCs w:val="24"/>
        </w:rPr>
        <w:t xml:space="preserve"> but does not implement the automatic publication procedure. </w:t>
      </w:r>
    </w:p>
    <w:p w14:paraId="561BC85B" w14:textId="02E2280C" w:rsidR="00782A7D" w:rsidRDefault="00782A7D" w:rsidP="00BA373C">
      <w:pPr>
        <w:spacing w:after="0" w:line="480" w:lineRule="auto"/>
        <w:jc w:val="both"/>
        <w:rPr>
          <w:rFonts w:ascii="Times New Roman" w:hAnsi="Times New Roman" w:cs="Times New Roman"/>
          <w:sz w:val="24"/>
          <w:szCs w:val="24"/>
        </w:rPr>
      </w:pPr>
    </w:p>
    <w:p w14:paraId="392717CC" w14:textId="77777777" w:rsidR="00782A7D" w:rsidRPr="00BA373C" w:rsidRDefault="00782A7D" w:rsidP="00BA373C">
      <w:pPr>
        <w:spacing w:after="0" w:line="480" w:lineRule="auto"/>
        <w:jc w:val="both"/>
        <w:rPr>
          <w:rFonts w:ascii="Times New Roman" w:hAnsi="Times New Roman" w:cs="Times New Roman"/>
          <w:sz w:val="24"/>
          <w:szCs w:val="24"/>
        </w:rPr>
      </w:pPr>
    </w:p>
    <w:p w14:paraId="40E722AB" w14:textId="3C12CCE5" w:rsidR="008C3F9E" w:rsidRPr="00BA373C" w:rsidRDefault="008C3F9E" w:rsidP="00BA373C">
      <w:pPr>
        <w:pStyle w:val="Heading1"/>
        <w:spacing w:line="480" w:lineRule="auto"/>
        <w:rPr>
          <w:sz w:val="24"/>
          <w:szCs w:val="24"/>
        </w:rPr>
      </w:pPr>
      <w:r w:rsidRPr="00BA373C">
        <w:rPr>
          <w:sz w:val="24"/>
          <w:szCs w:val="24"/>
        </w:rPr>
        <w:lastRenderedPageBreak/>
        <w:t xml:space="preserve">The </w:t>
      </w:r>
      <w:r w:rsidR="005D3BFE" w:rsidRPr="00BA373C">
        <w:rPr>
          <w:sz w:val="24"/>
          <w:szCs w:val="24"/>
        </w:rPr>
        <w:t>Irish Prison System</w:t>
      </w:r>
    </w:p>
    <w:p w14:paraId="5D9BB948" w14:textId="2217995E" w:rsidR="00303CB9" w:rsidRPr="00BA373C" w:rsidRDefault="005D3BFE" w:rsidP="00BA373C">
      <w:pPr>
        <w:spacing w:after="0" w:line="480" w:lineRule="auto"/>
        <w:jc w:val="both"/>
        <w:rPr>
          <w:rFonts w:ascii="Times New Roman" w:hAnsi="Times New Roman" w:cs="Times New Roman"/>
          <w:sz w:val="24"/>
          <w:szCs w:val="24"/>
        </w:rPr>
      </w:pPr>
      <w:r w:rsidRPr="00BA373C">
        <w:rPr>
          <w:rFonts w:ascii="Times New Roman" w:hAnsi="Times New Roman" w:cs="Times New Roman"/>
          <w:sz w:val="24"/>
          <w:szCs w:val="24"/>
        </w:rPr>
        <w:t xml:space="preserve">Ireland has a relatively small prison system, consisting of 12 prisons with </w:t>
      </w:r>
      <w:r w:rsidR="00BB01CF" w:rsidRPr="00BA373C">
        <w:rPr>
          <w:rFonts w:ascii="Times New Roman" w:hAnsi="Times New Roman" w:cs="Times New Roman"/>
          <w:sz w:val="24"/>
          <w:szCs w:val="24"/>
        </w:rPr>
        <w:t>3</w:t>
      </w:r>
      <w:r w:rsidRPr="00BA373C">
        <w:rPr>
          <w:rFonts w:ascii="Times New Roman" w:hAnsi="Times New Roman" w:cs="Times New Roman"/>
          <w:sz w:val="24"/>
          <w:szCs w:val="24"/>
        </w:rPr>
        <w:t>,</w:t>
      </w:r>
      <w:r w:rsidR="00BB01CF" w:rsidRPr="00BA373C">
        <w:rPr>
          <w:rFonts w:ascii="Times New Roman" w:hAnsi="Times New Roman" w:cs="Times New Roman"/>
          <w:sz w:val="24"/>
          <w:szCs w:val="24"/>
        </w:rPr>
        <w:t>714</w:t>
      </w:r>
      <w:r w:rsidRPr="00BA373C">
        <w:rPr>
          <w:rFonts w:ascii="Times New Roman" w:hAnsi="Times New Roman" w:cs="Times New Roman"/>
          <w:sz w:val="24"/>
          <w:szCs w:val="24"/>
        </w:rPr>
        <w:t xml:space="preserve"> prisoners</w:t>
      </w:r>
      <w:r w:rsidR="008C3F9E" w:rsidRPr="00BA373C">
        <w:rPr>
          <w:rFonts w:ascii="Times New Roman" w:hAnsi="Times New Roman" w:cs="Times New Roman"/>
          <w:sz w:val="24"/>
          <w:szCs w:val="24"/>
        </w:rPr>
        <w:t xml:space="preserve"> as of </w:t>
      </w:r>
      <w:r w:rsidR="000272EE">
        <w:rPr>
          <w:rFonts w:ascii="Times New Roman" w:hAnsi="Times New Roman" w:cs="Times New Roman"/>
          <w:sz w:val="24"/>
          <w:szCs w:val="24"/>
        </w:rPr>
        <w:t>30</w:t>
      </w:r>
      <w:r w:rsidR="00E472BC">
        <w:rPr>
          <w:rFonts w:ascii="Times New Roman" w:hAnsi="Times New Roman" w:cs="Times New Roman"/>
          <w:sz w:val="24"/>
          <w:szCs w:val="24"/>
        </w:rPr>
        <w:t xml:space="preserve"> </w:t>
      </w:r>
      <w:r w:rsidR="00F45C2F" w:rsidRPr="00BA373C">
        <w:rPr>
          <w:rFonts w:ascii="Times New Roman" w:hAnsi="Times New Roman" w:cs="Times New Roman"/>
          <w:sz w:val="24"/>
          <w:szCs w:val="24"/>
        </w:rPr>
        <w:t>September</w:t>
      </w:r>
      <w:r w:rsidR="008C3F9E" w:rsidRPr="00BA373C">
        <w:rPr>
          <w:rFonts w:ascii="Times New Roman" w:hAnsi="Times New Roman" w:cs="Times New Roman"/>
          <w:sz w:val="24"/>
          <w:szCs w:val="24"/>
        </w:rPr>
        <w:t xml:space="preserve"> 2020</w:t>
      </w:r>
      <w:r w:rsidR="00E472BC">
        <w:rPr>
          <w:rFonts w:ascii="Times New Roman" w:hAnsi="Times New Roman" w:cs="Times New Roman"/>
          <w:sz w:val="24"/>
          <w:szCs w:val="24"/>
        </w:rPr>
        <w:t xml:space="preserve"> (IPS</w:t>
      </w:r>
      <w:r w:rsidR="00400591">
        <w:rPr>
          <w:rFonts w:ascii="Times New Roman" w:hAnsi="Times New Roman" w:cs="Times New Roman"/>
          <w:sz w:val="24"/>
          <w:szCs w:val="24"/>
        </w:rPr>
        <w:t xml:space="preserve"> 2020</w:t>
      </w:r>
      <w:r w:rsidR="00E472BC">
        <w:rPr>
          <w:rFonts w:ascii="Times New Roman" w:hAnsi="Times New Roman" w:cs="Times New Roman"/>
          <w:sz w:val="24"/>
          <w:szCs w:val="24"/>
        </w:rPr>
        <w:t>)</w:t>
      </w:r>
      <w:r w:rsidR="008C3F9E" w:rsidRPr="00BA373C">
        <w:rPr>
          <w:rFonts w:ascii="Times New Roman" w:hAnsi="Times New Roman" w:cs="Times New Roman"/>
          <w:sz w:val="24"/>
          <w:szCs w:val="24"/>
        </w:rPr>
        <w:t xml:space="preserve">, and a prison population rate of </w:t>
      </w:r>
      <w:r w:rsidR="00BB01CF" w:rsidRPr="00BA373C">
        <w:rPr>
          <w:rFonts w:ascii="Times New Roman" w:hAnsi="Times New Roman" w:cs="Times New Roman"/>
          <w:sz w:val="24"/>
          <w:szCs w:val="24"/>
        </w:rPr>
        <w:t>74 per 100,000</w:t>
      </w:r>
      <w:r w:rsidR="00490DAF" w:rsidRPr="00BA373C">
        <w:rPr>
          <w:rFonts w:ascii="Times New Roman" w:hAnsi="Times New Roman" w:cs="Times New Roman"/>
          <w:sz w:val="24"/>
          <w:szCs w:val="24"/>
        </w:rPr>
        <w:t xml:space="preserve"> (World Prison Brief 2020)</w:t>
      </w:r>
      <w:r w:rsidR="00F45C2F" w:rsidRPr="00BA373C">
        <w:rPr>
          <w:rFonts w:ascii="Times New Roman" w:hAnsi="Times New Roman" w:cs="Times New Roman"/>
          <w:sz w:val="24"/>
          <w:szCs w:val="24"/>
        </w:rPr>
        <w:t>.</w:t>
      </w:r>
      <w:r w:rsidR="00490DAF" w:rsidRPr="00BA373C">
        <w:rPr>
          <w:rFonts w:ascii="Times New Roman" w:hAnsi="Times New Roman" w:cs="Times New Roman"/>
          <w:sz w:val="24"/>
          <w:szCs w:val="24"/>
        </w:rPr>
        <w:t xml:space="preserve"> </w:t>
      </w:r>
      <w:r w:rsidR="00F45C2F" w:rsidRPr="00BA373C">
        <w:rPr>
          <w:rFonts w:ascii="Times New Roman" w:hAnsi="Times New Roman" w:cs="Times New Roman"/>
          <w:sz w:val="24"/>
          <w:szCs w:val="24"/>
        </w:rPr>
        <w:t>As</w:t>
      </w:r>
      <w:r w:rsidRPr="00BA373C">
        <w:rPr>
          <w:rFonts w:ascii="Times New Roman" w:hAnsi="Times New Roman" w:cs="Times New Roman"/>
          <w:sz w:val="24"/>
          <w:szCs w:val="24"/>
        </w:rPr>
        <w:t xml:space="preserve"> </w:t>
      </w:r>
      <w:r w:rsidR="00E66F42">
        <w:rPr>
          <w:rFonts w:ascii="Times New Roman" w:hAnsi="Times New Roman" w:cs="Times New Roman"/>
          <w:sz w:val="24"/>
          <w:szCs w:val="24"/>
        </w:rPr>
        <w:t>elsewhere</w:t>
      </w:r>
      <w:r w:rsidRPr="00BA373C">
        <w:rPr>
          <w:rFonts w:ascii="Times New Roman" w:hAnsi="Times New Roman" w:cs="Times New Roman"/>
          <w:sz w:val="24"/>
          <w:szCs w:val="24"/>
        </w:rPr>
        <w:t>, the Irish prison population ‘is characterised by mental health issues, addictions, homelessness, poverty, unemployment, education disadvantage, chaotic family background and social marginalisation’</w:t>
      </w:r>
      <w:r w:rsidR="001D6AA0" w:rsidRPr="00BA373C">
        <w:rPr>
          <w:rFonts w:ascii="Times New Roman" w:hAnsi="Times New Roman" w:cs="Times New Roman"/>
          <w:sz w:val="24"/>
          <w:szCs w:val="24"/>
        </w:rPr>
        <w:t xml:space="preserve"> (</w:t>
      </w:r>
      <w:r w:rsidR="00A54D22" w:rsidRPr="00BA373C">
        <w:rPr>
          <w:rFonts w:ascii="Times New Roman" w:hAnsi="Times New Roman" w:cs="Times New Roman"/>
          <w:sz w:val="24"/>
          <w:szCs w:val="24"/>
        </w:rPr>
        <w:t xml:space="preserve">Joint Committee on Justice and Equality </w:t>
      </w:r>
      <w:r w:rsidR="001D6AA0" w:rsidRPr="00BA373C">
        <w:rPr>
          <w:rFonts w:ascii="Times New Roman" w:hAnsi="Times New Roman" w:cs="Times New Roman"/>
          <w:sz w:val="24"/>
          <w:szCs w:val="24"/>
        </w:rPr>
        <w:t xml:space="preserve">2018, p.10). </w:t>
      </w:r>
      <w:r w:rsidR="00CD1C45" w:rsidRPr="00BA373C">
        <w:rPr>
          <w:rFonts w:ascii="Times New Roman" w:hAnsi="Times New Roman" w:cs="Times New Roman"/>
          <w:sz w:val="24"/>
          <w:szCs w:val="24"/>
        </w:rPr>
        <w:t>Irelan</w:t>
      </w:r>
      <w:r w:rsidR="008F7C0B" w:rsidRPr="00BA373C">
        <w:rPr>
          <w:rFonts w:ascii="Times New Roman" w:hAnsi="Times New Roman" w:cs="Times New Roman"/>
          <w:sz w:val="24"/>
          <w:szCs w:val="24"/>
        </w:rPr>
        <w:t xml:space="preserve">d’s prison system has been </w:t>
      </w:r>
      <w:r w:rsidR="00A8394D" w:rsidRPr="00BA373C">
        <w:rPr>
          <w:rFonts w:ascii="Times New Roman" w:hAnsi="Times New Roman" w:cs="Times New Roman"/>
          <w:sz w:val="24"/>
          <w:szCs w:val="24"/>
        </w:rPr>
        <w:t xml:space="preserve">the </w:t>
      </w:r>
      <w:r w:rsidR="008F7C0B" w:rsidRPr="00BA373C">
        <w:rPr>
          <w:rFonts w:ascii="Times New Roman" w:hAnsi="Times New Roman" w:cs="Times New Roman"/>
          <w:sz w:val="24"/>
          <w:szCs w:val="24"/>
        </w:rPr>
        <w:t xml:space="preserve">subject </w:t>
      </w:r>
      <w:r w:rsidR="00A8394D" w:rsidRPr="00BA373C">
        <w:rPr>
          <w:rFonts w:ascii="Times New Roman" w:hAnsi="Times New Roman" w:cs="Times New Roman"/>
          <w:sz w:val="24"/>
          <w:szCs w:val="24"/>
        </w:rPr>
        <w:t>of</w:t>
      </w:r>
      <w:r w:rsidR="008F7C0B" w:rsidRPr="00BA373C">
        <w:rPr>
          <w:rFonts w:ascii="Times New Roman" w:hAnsi="Times New Roman" w:cs="Times New Roman"/>
          <w:sz w:val="24"/>
          <w:szCs w:val="24"/>
        </w:rPr>
        <w:t xml:space="preserve"> domestic and international criticism for poor sanitary conditions, including the ongoing, though reducing, practice of ‘slopping out’ whereby people in prison do not have access to in-cell sanitation and must use a receptacle </w:t>
      </w:r>
      <w:r w:rsidR="00DF1CBB">
        <w:rPr>
          <w:rFonts w:ascii="Times New Roman" w:hAnsi="Times New Roman" w:cs="Times New Roman"/>
          <w:sz w:val="24"/>
          <w:szCs w:val="24"/>
        </w:rPr>
        <w:t>for human waste</w:t>
      </w:r>
      <w:r w:rsidR="00917FE4" w:rsidRPr="00BA373C">
        <w:rPr>
          <w:rFonts w:ascii="Times New Roman" w:hAnsi="Times New Roman" w:cs="Times New Roman"/>
          <w:sz w:val="24"/>
          <w:szCs w:val="24"/>
        </w:rPr>
        <w:t xml:space="preserve"> (CPT 2015; CPT 20</w:t>
      </w:r>
      <w:r w:rsidR="009F3291" w:rsidRPr="00BA373C">
        <w:rPr>
          <w:rFonts w:ascii="Times New Roman" w:hAnsi="Times New Roman" w:cs="Times New Roman"/>
          <w:sz w:val="24"/>
          <w:szCs w:val="24"/>
        </w:rPr>
        <w:t>11</w:t>
      </w:r>
      <w:r w:rsidR="005644B8" w:rsidRPr="00BA373C">
        <w:rPr>
          <w:rFonts w:ascii="Times New Roman" w:hAnsi="Times New Roman" w:cs="Times New Roman"/>
          <w:sz w:val="24"/>
          <w:szCs w:val="24"/>
        </w:rPr>
        <w:t xml:space="preserve">; CPT 2007; </w:t>
      </w:r>
      <w:r w:rsidR="00550031" w:rsidRPr="00BA373C">
        <w:rPr>
          <w:rFonts w:ascii="Times New Roman" w:hAnsi="Times New Roman" w:cs="Times New Roman"/>
          <w:sz w:val="24"/>
          <w:szCs w:val="24"/>
        </w:rPr>
        <w:t>Office of the Inspector of Prisons 2009</w:t>
      </w:r>
      <w:r w:rsidR="008466D9" w:rsidRPr="00BA373C">
        <w:rPr>
          <w:rFonts w:ascii="Times New Roman" w:hAnsi="Times New Roman" w:cs="Times New Roman"/>
          <w:sz w:val="24"/>
          <w:szCs w:val="24"/>
        </w:rPr>
        <w:t>b</w:t>
      </w:r>
      <w:r w:rsidR="00A23671" w:rsidRPr="00BA373C">
        <w:rPr>
          <w:rFonts w:ascii="Times New Roman" w:hAnsi="Times New Roman" w:cs="Times New Roman"/>
          <w:sz w:val="24"/>
          <w:szCs w:val="24"/>
        </w:rPr>
        <w:t>; IPRT 2019).</w:t>
      </w:r>
      <w:r w:rsidR="00550031" w:rsidRPr="00BA373C">
        <w:rPr>
          <w:rFonts w:ascii="Times New Roman" w:hAnsi="Times New Roman" w:cs="Times New Roman"/>
          <w:sz w:val="24"/>
          <w:szCs w:val="24"/>
        </w:rPr>
        <w:t xml:space="preserve"> </w:t>
      </w:r>
      <w:r w:rsidR="005644B8" w:rsidRPr="00BA373C">
        <w:rPr>
          <w:rFonts w:ascii="Times New Roman" w:hAnsi="Times New Roman" w:cs="Times New Roman"/>
          <w:sz w:val="24"/>
          <w:szCs w:val="24"/>
        </w:rPr>
        <w:t xml:space="preserve"> </w:t>
      </w:r>
      <w:r w:rsidR="008F7C0B" w:rsidRPr="00BA373C">
        <w:rPr>
          <w:rFonts w:ascii="Times New Roman" w:hAnsi="Times New Roman" w:cs="Times New Roman"/>
          <w:sz w:val="24"/>
          <w:szCs w:val="24"/>
        </w:rPr>
        <w:t>It has also been criticised for high levels of inter-prisoner violence, inadequate healthcare, and overcrowding</w:t>
      </w:r>
      <w:r w:rsidR="00CE4F3A" w:rsidRPr="00BA373C">
        <w:rPr>
          <w:rFonts w:ascii="Times New Roman" w:hAnsi="Times New Roman" w:cs="Times New Roman"/>
          <w:sz w:val="24"/>
          <w:szCs w:val="24"/>
        </w:rPr>
        <w:t xml:space="preserve"> (CPT 2015; CPT 2011; CPT 2007; Office of the Inspector of Prisons 2009b; IPRT 2019). </w:t>
      </w:r>
      <w:r w:rsidR="008F7C0B" w:rsidRPr="00BA373C">
        <w:rPr>
          <w:rFonts w:ascii="Times New Roman" w:hAnsi="Times New Roman" w:cs="Times New Roman"/>
          <w:sz w:val="24"/>
          <w:szCs w:val="24"/>
        </w:rPr>
        <w:t xml:space="preserve"> In recent years, some reform of both penal policy and practice has taken place. A strategic review of penal policy </w:t>
      </w:r>
      <w:r w:rsidR="00782A7D">
        <w:rPr>
          <w:rFonts w:ascii="Times New Roman" w:hAnsi="Times New Roman" w:cs="Times New Roman"/>
          <w:sz w:val="24"/>
          <w:szCs w:val="24"/>
        </w:rPr>
        <w:t>was published</w:t>
      </w:r>
      <w:r w:rsidR="008F7C0B" w:rsidRPr="00BA373C">
        <w:rPr>
          <w:rFonts w:ascii="Times New Roman" w:hAnsi="Times New Roman" w:cs="Times New Roman"/>
          <w:sz w:val="24"/>
          <w:szCs w:val="24"/>
        </w:rPr>
        <w:t xml:space="preserve"> 2014, recommending a reduction in the use of imprisonment and improvement of the penal estate. A new prison has been built, with renovations taking place </w:t>
      </w:r>
      <w:r w:rsidR="00A8394D" w:rsidRPr="00BA373C">
        <w:rPr>
          <w:rFonts w:ascii="Times New Roman" w:hAnsi="Times New Roman" w:cs="Times New Roman"/>
          <w:sz w:val="24"/>
          <w:szCs w:val="24"/>
        </w:rPr>
        <w:t xml:space="preserve">in older prisons </w:t>
      </w:r>
      <w:r w:rsidR="008F7C0B" w:rsidRPr="00BA373C">
        <w:rPr>
          <w:rFonts w:ascii="Times New Roman" w:hAnsi="Times New Roman" w:cs="Times New Roman"/>
          <w:sz w:val="24"/>
          <w:szCs w:val="24"/>
        </w:rPr>
        <w:t>to improve physical conditions</w:t>
      </w:r>
      <w:r w:rsidR="00637E93" w:rsidRPr="00BA373C">
        <w:rPr>
          <w:rFonts w:ascii="Times New Roman" w:hAnsi="Times New Roman" w:cs="Times New Roman"/>
          <w:sz w:val="24"/>
          <w:szCs w:val="24"/>
        </w:rPr>
        <w:t xml:space="preserve"> (IPRT 2019</w:t>
      </w:r>
      <w:r w:rsidR="00432D68" w:rsidRPr="00BA373C">
        <w:rPr>
          <w:rFonts w:ascii="Times New Roman" w:hAnsi="Times New Roman" w:cs="Times New Roman"/>
          <w:sz w:val="24"/>
          <w:szCs w:val="24"/>
        </w:rPr>
        <w:t xml:space="preserve">; Penal Policy </w:t>
      </w:r>
      <w:r w:rsidR="00782A7D">
        <w:rPr>
          <w:rFonts w:ascii="Times New Roman" w:hAnsi="Times New Roman" w:cs="Times New Roman"/>
          <w:sz w:val="24"/>
          <w:szCs w:val="24"/>
        </w:rPr>
        <w:t xml:space="preserve">Review Group </w:t>
      </w:r>
      <w:r w:rsidR="00432D68" w:rsidRPr="00BA373C">
        <w:rPr>
          <w:rFonts w:ascii="Times New Roman" w:hAnsi="Times New Roman" w:cs="Times New Roman"/>
          <w:sz w:val="24"/>
          <w:szCs w:val="24"/>
        </w:rPr>
        <w:t>2014)</w:t>
      </w:r>
    </w:p>
    <w:p w14:paraId="40ABFE70" w14:textId="48E90FB9" w:rsidR="008F7C0B" w:rsidRPr="00BA373C" w:rsidRDefault="008F7C0B" w:rsidP="00BA373C">
      <w:pPr>
        <w:spacing w:after="0" w:line="480" w:lineRule="auto"/>
        <w:jc w:val="both"/>
        <w:rPr>
          <w:rFonts w:ascii="Times New Roman" w:hAnsi="Times New Roman" w:cs="Times New Roman"/>
          <w:sz w:val="24"/>
          <w:szCs w:val="24"/>
        </w:rPr>
      </w:pPr>
    </w:p>
    <w:p w14:paraId="449D1C57" w14:textId="7E637613" w:rsidR="00CC4CC0" w:rsidRDefault="008F7C0B" w:rsidP="00BA373C">
      <w:pPr>
        <w:spacing w:after="0" w:line="480" w:lineRule="auto"/>
        <w:jc w:val="both"/>
        <w:rPr>
          <w:rFonts w:ascii="Times New Roman" w:hAnsi="Times New Roman" w:cs="Times New Roman"/>
          <w:sz w:val="24"/>
          <w:szCs w:val="24"/>
        </w:rPr>
      </w:pPr>
      <w:r w:rsidRPr="00BA373C">
        <w:rPr>
          <w:rFonts w:ascii="Times New Roman" w:hAnsi="Times New Roman" w:cs="Times New Roman"/>
          <w:sz w:val="24"/>
          <w:szCs w:val="24"/>
        </w:rPr>
        <w:t xml:space="preserve">People in prison may take cases arguing that their rights under the </w:t>
      </w:r>
      <w:r w:rsidR="00CC4CC0" w:rsidRPr="00BA373C">
        <w:rPr>
          <w:rFonts w:ascii="Times New Roman" w:hAnsi="Times New Roman" w:cs="Times New Roman"/>
          <w:sz w:val="24"/>
          <w:szCs w:val="24"/>
        </w:rPr>
        <w:t>Constitution</w:t>
      </w:r>
      <w:r w:rsidRPr="00BA373C">
        <w:rPr>
          <w:rFonts w:ascii="Times New Roman" w:hAnsi="Times New Roman" w:cs="Times New Roman"/>
          <w:sz w:val="24"/>
          <w:szCs w:val="24"/>
        </w:rPr>
        <w:t xml:space="preserve"> and/or Convention have been breached, seek judicial review of decisions taken concerning them, or </w:t>
      </w:r>
      <w:r w:rsidR="00CC4CC0" w:rsidRPr="00BA373C">
        <w:rPr>
          <w:rFonts w:ascii="Times New Roman" w:hAnsi="Times New Roman" w:cs="Times New Roman"/>
          <w:sz w:val="24"/>
          <w:szCs w:val="24"/>
        </w:rPr>
        <w:t xml:space="preserve">take actions arguing, for example, that the prison authorities have negligently caused her/him harm. In </w:t>
      </w:r>
      <w:r w:rsidR="00A91A00" w:rsidRPr="00BA373C">
        <w:rPr>
          <w:rFonts w:ascii="Times New Roman" w:hAnsi="Times New Roman" w:cs="Times New Roman"/>
          <w:sz w:val="24"/>
          <w:szCs w:val="24"/>
        </w:rPr>
        <w:t xml:space="preserve">extreme circumstances involving egregious breaches of constitutional rights arising out of prison conditions, a prisoner may be released from custody by way of the </w:t>
      </w:r>
      <w:r w:rsidR="00A91A00" w:rsidRPr="00BA373C">
        <w:rPr>
          <w:rFonts w:ascii="Times New Roman" w:hAnsi="Times New Roman" w:cs="Times New Roman"/>
          <w:i/>
          <w:sz w:val="24"/>
          <w:szCs w:val="24"/>
        </w:rPr>
        <w:t xml:space="preserve">habeas corpus </w:t>
      </w:r>
      <w:r w:rsidR="00A91A00" w:rsidRPr="00BA373C">
        <w:rPr>
          <w:rFonts w:ascii="Times New Roman" w:hAnsi="Times New Roman" w:cs="Times New Roman"/>
          <w:sz w:val="24"/>
          <w:szCs w:val="24"/>
        </w:rPr>
        <w:t xml:space="preserve">procedure, provided for in the Constitution. </w:t>
      </w:r>
      <w:r w:rsidR="00CC4CC0" w:rsidRPr="00BA373C">
        <w:rPr>
          <w:rFonts w:ascii="Times New Roman" w:hAnsi="Times New Roman" w:cs="Times New Roman"/>
          <w:sz w:val="24"/>
          <w:szCs w:val="24"/>
        </w:rPr>
        <w:t>While access to the courts is not formally restricted for prisoners, the lack of funded legal aid for prison cases</w:t>
      </w:r>
      <w:r w:rsidR="00A91A00" w:rsidRPr="00BA373C">
        <w:rPr>
          <w:rFonts w:ascii="Times New Roman" w:hAnsi="Times New Roman" w:cs="Times New Roman"/>
          <w:sz w:val="24"/>
          <w:szCs w:val="24"/>
        </w:rPr>
        <w:t xml:space="preserve"> (with the exception of </w:t>
      </w:r>
      <w:r w:rsidR="00A91A00" w:rsidRPr="00BA373C">
        <w:rPr>
          <w:rFonts w:ascii="Times New Roman" w:hAnsi="Times New Roman" w:cs="Times New Roman"/>
          <w:i/>
          <w:sz w:val="24"/>
          <w:szCs w:val="24"/>
        </w:rPr>
        <w:t xml:space="preserve">habeas corpus </w:t>
      </w:r>
      <w:r w:rsidR="00A91A00" w:rsidRPr="00BA373C">
        <w:rPr>
          <w:rFonts w:ascii="Times New Roman" w:hAnsi="Times New Roman" w:cs="Times New Roman"/>
          <w:sz w:val="24"/>
          <w:szCs w:val="24"/>
        </w:rPr>
        <w:lastRenderedPageBreak/>
        <w:t>applications)</w:t>
      </w:r>
      <w:r w:rsidR="00CC4CC0" w:rsidRPr="00BA373C">
        <w:rPr>
          <w:rFonts w:ascii="Times New Roman" w:hAnsi="Times New Roman" w:cs="Times New Roman"/>
          <w:sz w:val="24"/>
          <w:szCs w:val="24"/>
        </w:rPr>
        <w:t xml:space="preserve"> is a major barrier to the vindication of rights (Rogan 2014). This may, in part, explain the historically low levels of prison litigation in Ireland. </w:t>
      </w:r>
      <w:r w:rsidR="00A8394D" w:rsidRPr="00BA373C">
        <w:rPr>
          <w:rFonts w:ascii="Times New Roman" w:hAnsi="Times New Roman" w:cs="Times New Roman"/>
          <w:sz w:val="24"/>
          <w:szCs w:val="24"/>
        </w:rPr>
        <w:t xml:space="preserve">When domestic remedies have been exhausted, a person may apply to the </w:t>
      </w:r>
      <w:r w:rsidR="00ED0B36">
        <w:rPr>
          <w:rFonts w:ascii="Times New Roman" w:hAnsi="Times New Roman" w:cs="Times New Roman"/>
          <w:sz w:val="24"/>
          <w:szCs w:val="24"/>
        </w:rPr>
        <w:t>ECtHR</w:t>
      </w:r>
      <w:r w:rsidR="00A8394D" w:rsidRPr="00BA373C">
        <w:rPr>
          <w:rFonts w:ascii="Times New Roman" w:hAnsi="Times New Roman" w:cs="Times New Roman"/>
          <w:sz w:val="24"/>
          <w:szCs w:val="24"/>
        </w:rPr>
        <w:t xml:space="preserve">. </w:t>
      </w:r>
    </w:p>
    <w:p w14:paraId="48B5A951" w14:textId="77777777" w:rsidR="00782A7D" w:rsidRPr="00BA373C" w:rsidRDefault="00782A7D" w:rsidP="00BA373C">
      <w:pPr>
        <w:spacing w:after="0" w:line="480" w:lineRule="auto"/>
        <w:jc w:val="both"/>
        <w:rPr>
          <w:rFonts w:ascii="Times New Roman" w:hAnsi="Times New Roman" w:cs="Times New Roman"/>
          <w:sz w:val="24"/>
          <w:szCs w:val="24"/>
        </w:rPr>
      </w:pPr>
    </w:p>
    <w:p w14:paraId="20DD79DE" w14:textId="7C2D7059" w:rsidR="008077C5" w:rsidRPr="00782A7D" w:rsidRDefault="00CC4CC0" w:rsidP="00BA373C">
      <w:pPr>
        <w:spacing w:after="0" w:line="480" w:lineRule="auto"/>
        <w:jc w:val="both"/>
        <w:rPr>
          <w:rFonts w:ascii="Times New Roman" w:hAnsi="Times New Roman" w:cs="Times New Roman"/>
          <w:color w:val="000000" w:themeColor="text1"/>
          <w:sz w:val="24"/>
          <w:szCs w:val="24"/>
        </w:rPr>
      </w:pPr>
      <w:r w:rsidRPr="00BA373C">
        <w:rPr>
          <w:rFonts w:ascii="Times New Roman" w:hAnsi="Times New Roman" w:cs="Times New Roman"/>
          <w:sz w:val="24"/>
          <w:szCs w:val="24"/>
        </w:rPr>
        <w:t xml:space="preserve">Outside of the judicial sphere, Ireland has an Inspector of Prisons, a monitoring body whose independence from the prison authorities is </w:t>
      </w:r>
      <w:r w:rsidR="00FB6C7B">
        <w:rPr>
          <w:rFonts w:ascii="Times New Roman" w:hAnsi="Times New Roman" w:cs="Times New Roman"/>
          <w:sz w:val="24"/>
          <w:szCs w:val="24"/>
        </w:rPr>
        <w:t>outlined in</w:t>
      </w:r>
      <w:r w:rsidRPr="00BA373C">
        <w:rPr>
          <w:rFonts w:ascii="Times New Roman" w:hAnsi="Times New Roman" w:cs="Times New Roman"/>
          <w:sz w:val="24"/>
          <w:szCs w:val="24"/>
        </w:rPr>
        <w:t xml:space="preserve"> the Prisons Act 2007. This body has recently undergone considerable expansion and reform including through the establishment of a new system of standards guiding monitoring visits, discussed further below</w:t>
      </w:r>
      <w:r w:rsidR="00B11D36" w:rsidRPr="00BA373C">
        <w:rPr>
          <w:rFonts w:ascii="Times New Roman" w:hAnsi="Times New Roman" w:cs="Times New Roman"/>
          <w:sz w:val="24"/>
          <w:szCs w:val="24"/>
        </w:rPr>
        <w:t xml:space="preserve"> (Office of the Inspector</w:t>
      </w:r>
      <w:r w:rsidR="00906955" w:rsidRPr="00BA373C">
        <w:rPr>
          <w:rFonts w:ascii="Times New Roman" w:hAnsi="Times New Roman" w:cs="Times New Roman"/>
          <w:sz w:val="24"/>
          <w:szCs w:val="24"/>
        </w:rPr>
        <w:t xml:space="preserve"> of Prisons</w:t>
      </w:r>
      <w:r w:rsidR="00457B02" w:rsidRPr="00BA373C">
        <w:rPr>
          <w:rFonts w:ascii="Times New Roman" w:hAnsi="Times New Roman" w:cs="Times New Roman"/>
          <w:sz w:val="24"/>
          <w:szCs w:val="24"/>
        </w:rPr>
        <w:t xml:space="preserve"> </w:t>
      </w:r>
      <w:r w:rsidR="00906955" w:rsidRPr="00BA373C">
        <w:rPr>
          <w:rFonts w:ascii="Times New Roman" w:hAnsi="Times New Roman" w:cs="Times New Roman"/>
          <w:sz w:val="24"/>
          <w:szCs w:val="24"/>
        </w:rPr>
        <w:t>2020)</w:t>
      </w:r>
      <w:r w:rsidRPr="00BA373C">
        <w:rPr>
          <w:rFonts w:ascii="Times New Roman" w:hAnsi="Times New Roman" w:cs="Times New Roman"/>
          <w:sz w:val="24"/>
          <w:szCs w:val="24"/>
        </w:rPr>
        <w:t>. It is tasked with visiting prisons and writing reports on the treatment of prisoners. Visiting Committees are also attached to each prison. These</w:t>
      </w:r>
      <w:r w:rsidR="006E07D3">
        <w:rPr>
          <w:rFonts w:ascii="Times New Roman" w:hAnsi="Times New Roman" w:cs="Times New Roman"/>
          <w:sz w:val="24"/>
          <w:szCs w:val="24"/>
        </w:rPr>
        <w:t xml:space="preserve"> </w:t>
      </w:r>
      <w:r w:rsidRPr="00BA373C">
        <w:rPr>
          <w:rFonts w:ascii="Times New Roman" w:hAnsi="Times New Roman" w:cs="Times New Roman"/>
          <w:sz w:val="24"/>
          <w:szCs w:val="24"/>
        </w:rPr>
        <w:t xml:space="preserve">bodies, established under the </w:t>
      </w:r>
      <w:r w:rsidR="00E24B3B" w:rsidRPr="00BA373C">
        <w:rPr>
          <w:rFonts w:ascii="Times New Roman" w:hAnsi="Times New Roman" w:cs="Times New Roman"/>
          <w:sz w:val="24"/>
          <w:szCs w:val="24"/>
        </w:rPr>
        <w:t>Prisons</w:t>
      </w:r>
      <w:r w:rsidR="00A8394D" w:rsidRPr="00BA373C">
        <w:rPr>
          <w:rFonts w:ascii="Times New Roman" w:hAnsi="Times New Roman" w:cs="Times New Roman"/>
          <w:sz w:val="24"/>
          <w:szCs w:val="24"/>
        </w:rPr>
        <w:t xml:space="preserve"> </w:t>
      </w:r>
      <w:r w:rsidRPr="00BA373C">
        <w:rPr>
          <w:rFonts w:ascii="Times New Roman" w:hAnsi="Times New Roman" w:cs="Times New Roman"/>
          <w:sz w:val="24"/>
          <w:szCs w:val="24"/>
        </w:rPr>
        <w:t>(Visiting Committees) Act 1925</w:t>
      </w:r>
      <w:r w:rsidR="00A8394D" w:rsidRPr="00BA373C">
        <w:rPr>
          <w:rFonts w:ascii="Times New Roman" w:hAnsi="Times New Roman" w:cs="Times New Roman"/>
          <w:sz w:val="24"/>
          <w:szCs w:val="24"/>
        </w:rPr>
        <w:t xml:space="preserve"> </w:t>
      </w:r>
      <w:r w:rsidRPr="00BA373C">
        <w:rPr>
          <w:rFonts w:ascii="Times New Roman" w:hAnsi="Times New Roman" w:cs="Times New Roman"/>
          <w:sz w:val="24"/>
          <w:szCs w:val="24"/>
        </w:rPr>
        <w:t>visit prison</w:t>
      </w:r>
      <w:r w:rsidR="00A8394D" w:rsidRPr="00BA373C">
        <w:rPr>
          <w:rFonts w:ascii="Times New Roman" w:hAnsi="Times New Roman" w:cs="Times New Roman"/>
          <w:sz w:val="24"/>
          <w:szCs w:val="24"/>
        </w:rPr>
        <w:t>s</w:t>
      </w:r>
      <w:r w:rsidRPr="00BA373C">
        <w:rPr>
          <w:rFonts w:ascii="Times New Roman" w:hAnsi="Times New Roman" w:cs="Times New Roman"/>
          <w:sz w:val="24"/>
          <w:szCs w:val="24"/>
        </w:rPr>
        <w:t xml:space="preserve"> </w:t>
      </w:r>
      <w:r w:rsidR="006E07D3">
        <w:rPr>
          <w:rFonts w:ascii="Times New Roman" w:hAnsi="Times New Roman" w:cs="Times New Roman"/>
          <w:sz w:val="24"/>
          <w:szCs w:val="24"/>
        </w:rPr>
        <w:t xml:space="preserve">to </w:t>
      </w:r>
      <w:r w:rsidRPr="00BA373C">
        <w:rPr>
          <w:rFonts w:ascii="Times New Roman" w:hAnsi="Times New Roman" w:cs="Times New Roman"/>
          <w:sz w:val="24"/>
          <w:szCs w:val="24"/>
        </w:rPr>
        <w:t>hear concerns from prisoners and write reports. Neither the Inspector of Prisons nor the Visiting Committees have formal enforcement powers. At present, people in prison in Ireland cannot access either a specialised or general Ombudsman, though plans have been announced to remove the bar on prisoners taking complaints to the office of the Ombudsman</w:t>
      </w:r>
      <w:r w:rsidR="00044C18" w:rsidRPr="00BA373C">
        <w:rPr>
          <w:rFonts w:ascii="Times New Roman" w:hAnsi="Times New Roman" w:cs="Times New Roman"/>
          <w:sz w:val="24"/>
          <w:szCs w:val="24"/>
        </w:rPr>
        <w:t xml:space="preserve"> (</w:t>
      </w:r>
      <w:r w:rsidR="003F7D39" w:rsidRPr="00BA373C">
        <w:rPr>
          <w:rFonts w:ascii="Times New Roman" w:hAnsi="Times New Roman" w:cs="Times New Roman"/>
          <w:color w:val="000000" w:themeColor="text1"/>
          <w:sz w:val="24"/>
          <w:szCs w:val="24"/>
        </w:rPr>
        <w:t>Fitzgerald</w:t>
      </w:r>
      <w:r w:rsidR="00457B02" w:rsidRPr="00BA373C">
        <w:rPr>
          <w:rFonts w:ascii="Times New Roman" w:hAnsi="Times New Roman" w:cs="Times New Roman"/>
          <w:color w:val="000000" w:themeColor="text1"/>
          <w:sz w:val="24"/>
          <w:szCs w:val="24"/>
        </w:rPr>
        <w:t xml:space="preserve"> </w:t>
      </w:r>
      <w:r w:rsidR="00622D5A" w:rsidRPr="00BA373C">
        <w:rPr>
          <w:rFonts w:ascii="Times New Roman" w:hAnsi="Times New Roman" w:cs="Times New Roman"/>
          <w:color w:val="000000" w:themeColor="text1"/>
          <w:sz w:val="24"/>
          <w:szCs w:val="24"/>
        </w:rPr>
        <w:t>2016</w:t>
      </w:r>
      <w:r w:rsidR="005566DD" w:rsidRPr="00BA373C">
        <w:rPr>
          <w:rFonts w:ascii="Times New Roman" w:hAnsi="Times New Roman" w:cs="Times New Roman"/>
          <w:color w:val="000000" w:themeColor="text1"/>
          <w:sz w:val="24"/>
          <w:szCs w:val="24"/>
        </w:rPr>
        <w:t>).</w:t>
      </w:r>
    </w:p>
    <w:p w14:paraId="55D67D41" w14:textId="38DCCCA3" w:rsidR="00C92071" w:rsidRPr="00BA373C" w:rsidRDefault="00CC4CC0" w:rsidP="00BA373C">
      <w:pPr>
        <w:pStyle w:val="Heading1"/>
        <w:spacing w:line="480" w:lineRule="auto"/>
        <w:rPr>
          <w:sz w:val="24"/>
          <w:szCs w:val="24"/>
        </w:rPr>
      </w:pPr>
      <w:r w:rsidRPr="00BA373C">
        <w:rPr>
          <w:sz w:val="24"/>
          <w:szCs w:val="24"/>
        </w:rPr>
        <w:t>Using the Convention to protect the rights of people in prison in Ireland</w:t>
      </w:r>
    </w:p>
    <w:p w14:paraId="72A780BC" w14:textId="000692B0" w:rsidR="00CF7411" w:rsidRPr="00BA373C" w:rsidRDefault="008C79B2" w:rsidP="00BA373C">
      <w:pPr>
        <w:spacing w:line="480" w:lineRule="auto"/>
        <w:jc w:val="both"/>
        <w:rPr>
          <w:rFonts w:ascii="Times New Roman" w:eastAsia="Times New Roman" w:hAnsi="Times New Roman" w:cs="Times New Roman"/>
          <w:color w:val="000000"/>
          <w:sz w:val="24"/>
          <w:szCs w:val="24"/>
          <w:lang w:eastAsia="en-IE"/>
        </w:rPr>
      </w:pPr>
      <w:r w:rsidRPr="00BA373C">
        <w:rPr>
          <w:rFonts w:ascii="Times New Roman" w:hAnsi="Times New Roman" w:cs="Times New Roman"/>
          <w:bCs/>
          <w:sz w:val="24"/>
          <w:szCs w:val="24"/>
        </w:rPr>
        <w:t>The European Court of Human Rights has never pronounced upon Irish prison conditions. This is remarkable given th</w:t>
      </w:r>
      <w:r w:rsidR="0072729D">
        <w:rPr>
          <w:rFonts w:ascii="Times New Roman" w:hAnsi="Times New Roman" w:cs="Times New Roman"/>
          <w:bCs/>
          <w:sz w:val="24"/>
          <w:szCs w:val="24"/>
        </w:rPr>
        <w:t xml:space="preserve">e Court has </w:t>
      </w:r>
      <w:r w:rsidR="00E5587D">
        <w:rPr>
          <w:rFonts w:ascii="Times New Roman" w:hAnsi="Times New Roman" w:cs="Times New Roman"/>
          <w:bCs/>
          <w:sz w:val="24"/>
          <w:szCs w:val="24"/>
        </w:rPr>
        <w:t>dealt with</w:t>
      </w:r>
      <w:r w:rsidRPr="00BA373C">
        <w:rPr>
          <w:rFonts w:ascii="Times New Roman" w:hAnsi="Times New Roman" w:cs="Times New Roman"/>
          <w:bCs/>
          <w:sz w:val="24"/>
          <w:szCs w:val="24"/>
        </w:rPr>
        <w:t xml:space="preserve"> several seminal decisions concerning Ireland, including on Article 3</w:t>
      </w:r>
      <w:r w:rsidR="00CF7411" w:rsidRPr="00BA373C">
        <w:rPr>
          <w:rFonts w:ascii="Times New Roman" w:hAnsi="Times New Roman" w:cs="Times New Roman"/>
          <w:bCs/>
          <w:sz w:val="24"/>
          <w:szCs w:val="24"/>
        </w:rPr>
        <w:t>’s prohibition on torture (</w:t>
      </w:r>
      <w:r w:rsidR="00CF7411" w:rsidRPr="003E0D68">
        <w:rPr>
          <w:rFonts w:ascii="Times New Roman" w:hAnsi="Times New Roman" w:cs="Times New Roman"/>
          <w:bCs/>
          <w:i/>
          <w:iCs/>
          <w:sz w:val="24"/>
          <w:szCs w:val="24"/>
        </w:rPr>
        <w:t>O’Keeffe</w:t>
      </w:r>
      <w:r w:rsidR="005D160B" w:rsidRPr="003E0D68">
        <w:rPr>
          <w:rFonts w:ascii="Times New Roman" w:hAnsi="Times New Roman" w:cs="Times New Roman"/>
          <w:bCs/>
          <w:i/>
          <w:iCs/>
          <w:sz w:val="24"/>
          <w:szCs w:val="24"/>
        </w:rPr>
        <w:t xml:space="preserve"> v Ireland</w:t>
      </w:r>
      <w:r w:rsidR="00DB2A30" w:rsidRPr="00BA373C">
        <w:rPr>
          <w:rFonts w:ascii="Times New Roman" w:hAnsi="Times New Roman" w:cs="Times New Roman"/>
          <w:bCs/>
          <w:sz w:val="24"/>
          <w:szCs w:val="24"/>
        </w:rPr>
        <w:t xml:space="preserve"> </w:t>
      </w:r>
      <w:r w:rsidR="00DB2A30" w:rsidRPr="00BA373C">
        <w:rPr>
          <w:rFonts w:ascii="Times New Roman" w:hAnsi="Times New Roman" w:cs="Times New Roman"/>
          <w:color w:val="000000"/>
          <w:sz w:val="24"/>
          <w:szCs w:val="24"/>
          <w:shd w:val="clear" w:color="auto" w:fill="FFFFFF"/>
        </w:rPr>
        <w:t>Applicati</w:t>
      </w:r>
      <w:r w:rsidR="00207CAA" w:rsidRPr="00BA373C">
        <w:rPr>
          <w:rFonts w:ascii="Times New Roman" w:hAnsi="Times New Roman" w:cs="Times New Roman"/>
          <w:color w:val="000000"/>
          <w:sz w:val="24"/>
          <w:szCs w:val="24"/>
          <w:shd w:val="clear" w:color="auto" w:fill="FFFFFF"/>
        </w:rPr>
        <w:t xml:space="preserve">on </w:t>
      </w:r>
      <w:r w:rsidR="00DB2A30" w:rsidRPr="00BA373C">
        <w:rPr>
          <w:rFonts w:ascii="Times New Roman" w:hAnsi="Times New Roman" w:cs="Times New Roman"/>
          <w:color w:val="000000"/>
          <w:sz w:val="24"/>
          <w:szCs w:val="24"/>
          <w:shd w:val="clear" w:color="auto" w:fill="FFFFFF"/>
        </w:rPr>
        <w:t>no. </w:t>
      </w:r>
      <w:hyperlink r:id="rId8" w:anchor="{%22appno%22:[%2235810/09%22]}" w:tgtFrame="_blank" w:history="1">
        <w:r w:rsidR="00DB2A30" w:rsidRPr="00BA373C">
          <w:rPr>
            <w:rStyle w:val="Hyperlink"/>
            <w:rFonts w:ascii="Times New Roman" w:hAnsi="Times New Roman" w:cs="Times New Roman"/>
            <w:color w:val="000000" w:themeColor="text1"/>
            <w:sz w:val="24"/>
            <w:szCs w:val="24"/>
            <w:u w:val="none"/>
            <w:shd w:val="clear" w:color="auto" w:fill="FFFFFF"/>
          </w:rPr>
          <w:t>35810/09</w:t>
        </w:r>
      </w:hyperlink>
      <w:r w:rsidR="003F7D39" w:rsidRPr="00BA373C">
        <w:rPr>
          <w:rFonts w:ascii="Times New Roman" w:hAnsi="Times New Roman" w:cs="Times New Roman"/>
          <w:bCs/>
          <w:sz w:val="24"/>
          <w:szCs w:val="24"/>
        </w:rPr>
        <w:t xml:space="preserve">; </w:t>
      </w:r>
      <w:r w:rsidR="00511972" w:rsidRPr="00BA373C">
        <w:rPr>
          <w:rFonts w:ascii="Times New Roman" w:hAnsi="Times New Roman" w:cs="Times New Roman"/>
          <w:bCs/>
          <w:sz w:val="24"/>
          <w:szCs w:val="24"/>
        </w:rPr>
        <w:t>Ireland Press Country Profile 2020)</w:t>
      </w:r>
      <w:r w:rsidR="00CF7411" w:rsidRPr="00BA373C">
        <w:rPr>
          <w:rFonts w:ascii="Times New Roman" w:hAnsi="Times New Roman" w:cs="Times New Roman"/>
          <w:bCs/>
          <w:sz w:val="24"/>
          <w:szCs w:val="24"/>
        </w:rPr>
        <w:t>, and in light of the criticisms of Irish prison conditions across several fronts. Prison litigation is only now maturing in Ireland</w:t>
      </w:r>
      <w:r w:rsidR="00A8394D" w:rsidRPr="00BA373C">
        <w:rPr>
          <w:rFonts w:ascii="Times New Roman" w:hAnsi="Times New Roman" w:cs="Times New Roman"/>
          <w:bCs/>
          <w:sz w:val="24"/>
          <w:szCs w:val="24"/>
        </w:rPr>
        <w:t xml:space="preserve"> (Rogan 2014)</w:t>
      </w:r>
      <w:r w:rsidR="00CF7411" w:rsidRPr="00BA373C">
        <w:rPr>
          <w:rFonts w:ascii="Times New Roman" w:hAnsi="Times New Roman" w:cs="Times New Roman"/>
          <w:bCs/>
          <w:sz w:val="24"/>
          <w:szCs w:val="24"/>
        </w:rPr>
        <w:t>. This</w:t>
      </w:r>
      <w:r w:rsidR="00A8394D" w:rsidRPr="00BA373C">
        <w:rPr>
          <w:rFonts w:ascii="Times New Roman" w:hAnsi="Times New Roman" w:cs="Times New Roman"/>
          <w:bCs/>
          <w:sz w:val="24"/>
          <w:szCs w:val="24"/>
        </w:rPr>
        <w:t xml:space="preserve">, </w:t>
      </w:r>
      <w:r w:rsidR="00CF7411" w:rsidRPr="00BA373C">
        <w:rPr>
          <w:rFonts w:ascii="Times New Roman" w:hAnsi="Times New Roman" w:cs="Times New Roman"/>
          <w:bCs/>
          <w:sz w:val="24"/>
          <w:szCs w:val="24"/>
        </w:rPr>
        <w:t>combined with a lack of funded legal aid, deference to the prison authorities</w:t>
      </w:r>
      <w:r w:rsidR="00A8394D" w:rsidRPr="00BA373C">
        <w:rPr>
          <w:rFonts w:ascii="Times New Roman" w:hAnsi="Times New Roman" w:cs="Times New Roman"/>
          <w:bCs/>
          <w:sz w:val="24"/>
          <w:szCs w:val="24"/>
        </w:rPr>
        <w:t xml:space="preserve"> (</w:t>
      </w:r>
      <w:r w:rsidR="00A8394D" w:rsidRPr="003E0D68">
        <w:rPr>
          <w:rFonts w:ascii="Times New Roman" w:hAnsi="Times New Roman" w:cs="Times New Roman"/>
          <w:bCs/>
          <w:sz w:val="24"/>
          <w:szCs w:val="24"/>
        </w:rPr>
        <w:t>Roga</w:t>
      </w:r>
      <w:r w:rsidR="009E6C1B" w:rsidRPr="003E0D68">
        <w:rPr>
          <w:rFonts w:ascii="Times New Roman" w:hAnsi="Times New Roman" w:cs="Times New Roman"/>
          <w:bCs/>
          <w:sz w:val="24"/>
          <w:szCs w:val="24"/>
        </w:rPr>
        <w:t>n</w:t>
      </w:r>
      <w:r w:rsidR="00A8394D" w:rsidRPr="003E0D68">
        <w:rPr>
          <w:rFonts w:ascii="Times New Roman" w:hAnsi="Times New Roman" w:cs="Times New Roman"/>
          <w:bCs/>
          <w:sz w:val="24"/>
          <w:szCs w:val="24"/>
        </w:rPr>
        <w:t xml:space="preserve"> </w:t>
      </w:r>
      <w:r w:rsidR="00E472BC" w:rsidRPr="003E0D68">
        <w:rPr>
          <w:rFonts w:ascii="Times New Roman" w:hAnsi="Times New Roman" w:cs="Times New Roman"/>
          <w:bCs/>
          <w:sz w:val="24"/>
          <w:szCs w:val="24"/>
        </w:rPr>
        <w:t>2012</w:t>
      </w:r>
      <w:r w:rsidR="00A8394D" w:rsidRPr="00BA373C">
        <w:rPr>
          <w:rFonts w:ascii="Times New Roman" w:hAnsi="Times New Roman" w:cs="Times New Roman"/>
          <w:bCs/>
          <w:sz w:val="24"/>
          <w:szCs w:val="24"/>
        </w:rPr>
        <w:t>)</w:t>
      </w:r>
      <w:r w:rsidR="00CF7411" w:rsidRPr="00BA373C">
        <w:rPr>
          <w:rFonts w:ascii="Times New Roman" w:hAnsi="Times New Roman" w:cs="Times New Roman"/>
          <w:bCs/>
          <w:sz w:val="24"/>
          <w:szCs w:val="24"/>
        </w:rPr>
        <w:t xml:space="preserve">, and the fact that the majority of people </w:t>
      </w:r>
      <w:r w:rsidR="005639A0">
        <w:rPr>
          <w:rFonts w:ascii="Times New Roman" w:hAnsi="Times New Roman" w:cs="Times New Roman"/>
          <w:bCs/>
          <w:sz w:val="24"/>
          <w:szCs w:val="24"/>
        </w:rPr>
        <w:t>in</w:t>
      </w:r>
      <w:r w:rsidR="00CF7411" w:rsidRPr="00BA373C">
        <w:rPr>
          <w:rFonts w:ascii="Times New Roman" w:hAnsi="Times New Roman" w:cs="Times New Roman"/>
          <w:bCs/>
          <w:sz w:val="24"/>
          <w:szCs w:val="24"/>
        </w:rPr>
        <w:t xml:space="preserve"> prison in Ireland are </w:t>
      </w:r>
      <w:r w:rsidR="005639A0">
        <w:rPr>
          <w:rFonts w:ascii="Times New Roman" w:hAnsi="Times New Roman" w:cs="Times New Roman"/>
          <w:bCs/>
          <w:sz w:val="24"/>
          <w:szCs w:val="24"/>
        </w:rPr>
        <w:t xml:space="preserve">serving </w:t>
      </w:r>
      <w:r w:rsidR="00CF7411" w:rsidRPr="00BA373C">
        <w:rPr>
          <w:rFonts w:ascii="Times New Roman" w:hAnsi="Times New Roman" w:cs="Times New Roman"/>
          <w:bCs/>
          <w:sz w:val="24"/>
          <w:szCs w:val="24"/>
        </w:rPr>
        <w:t xml:space="preserve">short sentences and are less likely to take cases which may take years to resolve, has inhibited the development of a strong </w:t>
      </w:r>
      <w:r w:rsidR="00CF7411" w:rsidRPr="00BA373C">
        <w:rPr>
          <w:rFonts w:ascii="Times New Roman" w:hAnsi="Times New Roman" w:cs="Times New Roman"/>
          <w:bCs/>
          <w:sz w:val="24"/>
          <w:szCs w:val="24"/>
        </w:rPr>
        <w:lastRenderedPageBreak/>
        <w:t>prison law culture. While there are no cases at the European level to analyse, domestic decisions have referred to the Convention in several instances, though with less enthusiasm t</w:t>
      </w:r>
      <w:r w:rsidR="00A8394D" w:rsidRPr="00BA373C">
        <w:rPr>
          <w:rFonts w:ascii="Times New Roman" w:hAnsi="Times New Roman" w:cs="Times New Roman"/>
          <w:bCs/>
          <w:sz w:val="24"/>
          <w:szCs w:val="24"/>
        </w:rPr>
        <w:t xml:space="preserve">han when </w:t>
      </w:r>
      <w:r w:rsidR="00CF7411" w:rsidRPr="00BA373C">
        <w:rPr>
          <w:rFonts w:ascii="Times New Roman" w:hAnsi="Times New Roman" w:cs="Times New Roman"/>
          <w:bCs/>
          <w:sz w:val="24"/>
          <w:szCs w:val="24"/>
        </w:rPr>
        <w:t>traditional Constitution-based arguments</w:t>
      </w:r>
      <w:r w:rsidR="00A8394D" w:rsidRPr="00BA373C">
        <w:rPr>
          <w:rFonts w:ascii="Times New Roman" w:hAnsi="Times New Roman" w:cs="Times New Roman"/>
          <w:bCs/>
          <w:sz w:val="24"/>
          <w:szCs w:val="24"/>
        </w:rPr>
        <w:t xml:space="preserve"> are involved</w:t>
      </w:r>
      <w:r w:rsidR="00CF7411" w:rsidRPr="00BA373C">
        <w:rPr>
          <w:rFonts w:ascii="Times New Roman" w:hAnsi="Times New Roman" w:cs="Times New Roman"/>
          <w:bCs/>
          <w:sz w:val="24"/>
          <w:szCs w:val="24"/>
        </w:rPr>
        <w:t xml:space="preserve">. This situation is not confined to prison cases; </w:t>
      </w:r>
      <w:r w:rsidR="00CF7411" w:rsidRPr="00BA373C">
        <w:rPr>
          <w:rFonts w:ascii="Times New Roman" w:eastAsia="Times New Roman" w:hAnsi="Times New Roman" w:cs="Times New Roman"/>
          <w:color w:val="000000"/>
          <w:sz w:val="24"/>
          <w:szCs w:val="24"/>
          <w:lang w:eastAsia="en-IE"/>
        </w:rPr>
        <w:t xml:space="preserve">as noted by de </w:t>
      </w:r>
      <w:proofErr w:type="spellStart"/>
      <w:r w:rsidR="00CF7411" w:rsidRPr="00BA373C">
        <w:rPr>
          <w:rFonts w:ascii="Times New Roman" w:eastAsia="Times New Roman" w:hAnsi="Times New Roman" w:cs="Times New Roman"/>
          <w:color w:val="000000"/>
          <w:sz w:val="24"/>
          <w:szCs w:val="24"/>
          <w:lang w:eastAsia="en-IE"/>
        </w:rPr>
        <w:t>Londras</w:t>
      </w:r>
      <w:proofErr w:type="spellEnd"/>
      <w:r w:rsidR="00CF7411" w:rsidRPr="00BA373C">
        <w:rPr>
          <w:rFonts w:ascii="Times New Roman" w:eastAsia="Times New Roman" w:hAnsi="Times New Roman" w:cs="Times New Roman"/>
          <w:color w:val="000000"/>
          <w:sz w:val="24"/>
          <w:szCs w:val="24"/>
          <w:lang w:eastAsia="en-IE"/>
        </w:rPr>
        <w:t>, the ECHR act has had a limited impact on domestic rights litigation due to the primacy of constitutional rights in Ireland</w:t>
      </w:r>
      <w:r w:rsidR="00511972" w:rsidRPr="00BA373C">
        <w:rPr>
          <w:rFonts w:ascii="Times New Roman" w:eastAsia="Times New Roman" w:hAnsi="Times New Roman" w:cs="Times New Roman"/>
          <w:color w:val="000000"/>
          <w:sz w:val="24"/>
          <w:szCs w:val="24"/>
          <w:lang w:eastAsia="en-IE"/>
        </w:rPr>
        <w:t xml:space="preserve"> (2014)</w:t>
      </w:r>
      <w:r w:rsidR="00CF7411" w:rsidRPr="00BA373C">
        <w:rPr>
          <w:rFonts w:ascii="Times New Roman" w:eastAsia="Times New Roman" w:hAnsi="Times New Roman" w:cs="Times New Roman"/>
          <w:color w:val="000000"/>
          <w:sz w:val="24"/>
          <w:szCs w:val="24"/>
          <w:lang w:eastAsia="en-IE"/>
        </w:rPr>
        <w:t>.</w:t>
      </w:r>
      <w:r w:rsidR="00511972" w:rsidRPr="00BA373C">
        <w:rPr>
          <w:rFonts w:ascii="Times New Roman" w:eastAsia="Times New Roman" w:hAnsi="Times New Roman" w:cs="Times New Roman"/>
          <w:color w:val="000000"/>
          <w:sz w:val="24"/>
          <w:szCs w:val="24"/>
          <w:lang w:eastAsia="en-IE"/>
        </w:rPr>
        <w:t xml:space="preserve"> </w:t>
      </w:r>
      <w:r w:rsidR="00CF7411" w:rsidRPr="00BA373C">
        <w:rPr>
          <w:rFonts w:ascii="Times New Roman" w:eastAsia="Times New Roman" w:hAnsi="Times New Roman" w:cs="Times New Roman"/>
          <w:color w:val="000000"/>
          <w:sz w:val="24"/>
          <w:szCs w:val="24"/>
          <w:lang w:eastAsia="en-IE"/>
        </w:rPr>
        <w:t>There is</w:t>
      </w:r>
      <w:r w:rsidR="005F3E8A" w:rsidRPr="00BA373C">
        <w:rPr>
          <w:rFonts w:ascii="Times New Roman" w:eastAsia="Times New Roman" w:hAnsi="Times New Roman" w:cs="Times New Roman"/>
          <w:color w:val="000000"/>
          <w:sz w:val="24"/>
          <w:szCs w:val="24"/>
          <w:lang w:eastAsia="en-IE"/>
        </w:rPr>
        <w:t>,</w:t>
      </w:r>
      <w:r w:rsidR="00CF7411" w:rsidRPr="00BA373C">
        <w:rPr>
          <w:rFonts w:ascii="Times New Roman" w:eastAsia="Times New Roman" w:hAnsi="Times New Roman" w:cs="Times New Roman"/>
          <w:color w:val="000000"/>
          <w:sz w:val="24"/>
          <w:szCs w:val="24"/>
          <w:lang w:eastAsia="en-IE"/>
        </w:rPr>
        <w:t xml:space="preserve"> however, evidence of a greater willingness to </w:t>
      </w:r>
      <w:r w:rsidR="00A8394D" w:rsidRPr="00BA373C">
        <w:rPr>
          <w:rFonts w:ascii="Times New Roman" w:eastAsia="Times New Roman" w:hAnsi="Times New Roman" w:cs="Times New Roman"/>
          <w:color w:val="000000"/>
          <w:sz w:val="24"/>
          <w:szCs w:val="24"/>
          <w:lang w:eastAsia="en-IE"/>
        </w:rPr>
        <w:t xml:space="preserve">engage with </w:t>
      </w:r>
      <w:r w:rsidR="00CF7411" w:rsidRPr="00BA373C">
        <w:rPr>
          <w:rFonts w:ascii="Times New Roman" w:eastAsia="Times New Roman" w:hAnsi="Times New Roman" w:cs="Times New Roman"/>
          <w:color w:val="000000"/>
          <w:sz w:val="24"/>
          <w:szCs w:val="24"/>
          <w:lang w:eastAsia="en-IE"/>
        </w:rPr>
        <w:t>ECHR case law and standards in more recent decisions</w:t>
      </w:r>
      <w:r w:rsidR="00A8394D" w:rsidRPr="00BA373C">
        <w:rPr>
          <w:rFonts w:ascii="Times New Roman" w:eastAsia="Times New Roman" w:hAnsi="Times New Roman" w:cs="Times New Roman"/>
          <w:color w:val="000000"/>
          <w:sz w:val="24"/>
          <w:szCs w:val="24"/>
          <w:lang w:eastAsia="en-IE"/>
        </w:rPr>
        <w:t>, though no breaches of the Convention have yet been found</w:t>
      </w:r>
      <w:r w:rsidR="00CF7411" w:rsidRPr="00BA373C">
        <w:rPr>
          <w:rFonts w:ascii="Times New Roman" w:eastAsia="Times New Roman" w:hAnsi="Times New Roman" w:cs="Times New Roman"/>
          <w:color w:val="000000"/>
          <w:sz w:val="24"/>
          <w:szCs w:val="24"/>
          <w:lang w:eastAsia="en-IE"/>
        </w:rPr>
        <w:t>.</w:t>
      </w:r>
    </w:p>
    <w:p w14:paraId="4AB509CB" w14:textId="22282FA1" w:rsidR="00E472BC" w:rsidRPr="00BA373C" w:rsidRDefault="00CF7411" w:rsidP="00BA373C">
      <w:pPr>
        <w:pStyle w:val="FootnoteText"/>
        <w:spacing w:line="480" w:lineRule="auto"/>
        <w:rPr>
          <w:rFonts w:ascii="Times New Roman" w:hAnsi="Times New Roman" w:cs="Times New Roman"/>
          <w:sz w:val="24"/>
          <w:szCs w:val="24"/>
        </w:rPr>
      </w:pPr>
      <w:r w:rsidRPr="00BA373C">
        <w:rPr>
          <w:rFonts w:ascii="Times New Roman" w:hAnsi="Times New Roman" w:cs="Times New Roman"/>
          <w:bCs/>
          <w:sz w:val="24"/>
          <w:szCs w:val="24"/>
        </w:rPr>
        <w:t xml:space="preserve">The Irish courts have recognised as a general principle that prisoners retain all rights which are not incompatible with imprisonment. Furthermore, as the High Court has stated in the case of </w:t>
      </w:r>
      <w:r w:rsidRPr="00BA373C">
        <w:rPr>
          <w:rFonts w:ascii="Times New Roman" w:hAnsi="Times New Roman" w:cs="Times New Roman"/>
          <w:bCs/>
          <w:i/>
          <w:sz w:val="24"/>
          <w:szCs w:val="24"/>
        </w:rPr>
        <w:t>Mulligan v.</w:t>
      </w:r>
      <w:r w:rsidR="008F70BC" w:rsidRPr="00BA373C">
        <w:rPr>
          <w:rFonts w:ascii="Times New Roman" w:hAnsi="Times New Roman" w:cs="Times New Roman"/>
          <w:bCs/>
          <w:i/>
          <w:sz w:val="24"/>
          <w:szCs w:val="24"/>
        </w:rPr>
        <w:t xml:space="preserve"> Governor of </w:t>
      </w:r>
      <w:proofErr w:type="spellStart"/>
      <w:r w:rsidR="008F70BC" w:rsidRPr="00BA373C">
        <w:rPr>
          <w:rFonts w:ascii="Times New Roman" w:hAnsi="Times New Roman" w:cs="Times New Roman"/>
          <w:bCs/>
          <w:i/>
          <w:sz w:val="24"/>
          <w:szCs w:val="24"/>
        </w:rPr>
        <w:t>Portlaoise</w:t>
      </w:r>
      <w:proofErr w:type="spellEnd"/>
      <w:r w:rsidR="008F70BC" w:rsidRPr="00BA373C">
        <w:rPr>
          <w:rFonts w:ascii="Times New Roman" w:hAnsi="Times New Roman" w:cs="Times New Roman"/>
          <w:bCs/>
          <w:i/>
          <w:sz w:val="24"/>
          <w:szCs w:val="24"/>
        </w:rPr>
        <w:t xml:space="preserve"> Prison</w:t>
      </w:r>
      <w:r w:rsidR="005F3E8A" w:rsidRPr="00BA373C">
        <w:rPr>
          <w:rFonts w:ascii="Times New Roman" w:hAnsi="Times New Roman" w:cs="Times New Roman"/>
          <w:bCs/>
          <w:i/>
          <w:sz w:val="24"/>
          <w:szCs w:val="24"/>
        </w:rPr>
        <w:t xml:space="preserve"> </w:t>
      </w:r>
      <w:r w:rsidR="005F3E8A" w:rsidRPr="00BA373C">
        <w:rPr>
          <w:rFonts w:ascii="Times New Roman" w:hAnsi="Times New Roman" w:cs="Times New Roman"/>
          <w:sz w:val="24"/>
          <w:szCs w:val="24"/>
        </w:rPr>
        <w:t>[2010] IEHC 269</w:t>
      </w:r>
      <w:r w:rsidR="00782A7D">
        <w:rPr>
          <w:rFonts w:ascii="Times New Roman" w:hAnsi="Times New Roman" w:cs="Times New Roman"/>
          <w:sz w:val="24"/>
          <w:szCs w:val="24"/>
        </w:rPr>
        <w:t>:</w:t>
      </w:r>
    </w:p>
    <w:p w14:paraId="7C1C1577" w14:textId="2EA7842B" w:rsidR="00CF7411" w:rsidRPr="00BA373C" w:rsidRDefault="00CF7411" w:rsidP="003E0D68">
      <w:pPr>
        <w:pStyle w:val="FootnoteText"/>
        <w:spacing w:line="480" w:lineRule="auto"/>
      </w:pPr>
    </w:p>
    <w:p w14:paraId="24FB464E" w14:textId="790426B0" w:rsidR="00F256C8" w:rsidRPr="00BA373C" w:rsidRDefault="00CF7411" w:rsidP="00BA373C">
      <w:pPr>
        <w:shd w:val="clear" w:color="auto" w:fill="FFFFFF"/>
        <w:spacing w:after="0" w:line="480" w:lineRule="auto"/>
        <w:ind w:left="720" w:right="567"/>
        <w:jc w:val="both"/>
        <w:rPr>
          <w:rFonts w:ascii="Times New Roman" w:eastAsia="Times New Roman" w:hAnsi="Times New Roman" w:cs="Times New Roman"/>
          <w:iCs/>
          <w:color w:val="000000"/>
          <w:sz w:val="24"/>
          <w:szCs w:val="24"/>
          <w:lang w:eastAsia="en-IE"/>
        </w:rPr>
      </w:pPr>
      <w:r w:rsidRPr="00BA373C">
        <w:rPr>
          <w:rFonts w:ascii="Times New Roman" w:eastAsia="Times New Roman" w:hAnsi="Times New Roman" w:cs="Times New Roman"/>
          <w:color w:val="000000"/>
          <w:sz w:val="24"/>
          <w:szCs w:val="24"/>
          <w:lang w:eastAsia="en-IE"/>
        </w:rPr>
        <w:t xml:space="preserve"> </w:t>
      </w:r>
      <w:r w:rsidR="00F256C8" w:rsidRPr="00BA373C">
        <w:rPr>
          <w:rFonts w:ascii="Times New Roman" w:eastAsia="Times New Roman" w:hAnsi="Times New Roman" w:cs="Times New Roman"/>
          <w:color w:val="000000"/>
          <w:sz w:val="24"/>
          <w:szCs w:val="24"/>
          <w:lang w:eastAsia="en-IE"/>
        </w:rPr>
        <w:t>[A]</w:t>
      </w:r>
      <w:proofErr w:type="spellStart"/>
      <w:r w:rsidR="00F256C8" w:rsidRPr="00BA373C">
        <w:rPr>
          <w:rFonts w:ascii="Times New Roman" w:eastAsia="Times New Roman" w:hAnsi="Times New Roman" w:cs="Times New Roman"/>
          <w:color w:val="000000"/>
          <w:sz w:val="24"/>
          <w:szCs w:val="24"/>
          <w:lang w:eastAsia="en-IE"/>
        </w:rPr>
        <w:t>ny</w:t>
      </w:r>
      <w:proofErr w:type="spellEnd"/>
      <w:r w:rsidR="00F256C8" w:rsidRPr="00BA373C">
        <w:rPr>
          <w:rFonts w:ascii="Times New Roman" w:eastAsia="Times New Roman" w:hAnsi="Times New Roman" w:cs="Times New Roman"/>
          <w:color w:val="000000"/>
          <w:sz w:val="24"/>
          <w:szCs w:val="24"/>
          <w:lang w:eastAsia="en-IE"/>
        </w:rPr>
        <w:t xml:space="preserve"> attenuation of rights must be proportionate; the diminution must not fall below the standards of reasonable human dignity and what is expected in a mature society. Insofar as practicable, a prison authority must vindicate the individual rights and dignity of each prisoner</w:t>
      </w:r>
      <w:r w:rsidR="005F3E8A" w:rsidRPr="00BA373C">
        <w:rPr>
          <w:rFonts w:ascii="Times New Roman" w:eastAsia="Times New Roman" w:hAnsi="Times New Roman" w:cs="Times New Roman"/>
          <w:iCs/>
          <w:color w:val="000000"/>
          <w:sz w:val="24"/>
          <w:szCs w:val="24"/>
          <w:lang w:eastAsia="en-IE"/>
        </w:rPr>
        <w:t xml:space="preserve"> (para. 14).</w:t>
      </w:r>
    </w:p>
    <w:p w14:paraId="77944874" w14:textId="0EAC7165" w:rsidR="00161F76" w:rsidRPr="00BA373C" w:rsidRDefault="00161F76" w:rsidP="00BA373C">
      <w:pPr>
        <w:shd w:val="clear" w:color="auto" w:fill="FFFFFF"/>
        <w:spacing w:after="0" w:line="480" w:lineRule="auto"/>
        <w:ind w:right="567"/>
        <w:jc w:val="both"/>
        <w:rPr>
          <w:rFonts w:ascii="Times New Roman" w:eastAsia="Times New Roman" w:hAnsi="Times New Roman" w:cs="Times New Roman"/>
          <w:i/>
          <w:iCs/>
          <w:color w:val="000000"/>
          <w:sz w:val="24"/>
          <w:szCs w:val="24"/>
          <w:lang w:eastAsia="en-IE"/>
        </w:rPr>
      </w:pPr>
    </w:p>
    <w:p w14:paraId="53ADAA36" w14:textId="6917243C" w:rsidR="00161F76" w:rsidRPr="00BA373C" w:rsidRDefault="00161F76" w:rsidP="00BA373C">
      <w:pPr>
        <w:shd w:val="clear" w:color="auto" w:fill="FFFFFF"/>
        <w:spacing w:after="0" w:line="480" w:lineRule="auto"/>
        <w:ind w:right="567"/>
        <w:jc w:val="both"/>
        <w:rPr>
          <w:rFonts w:ascii="Times New Roman" w:eastAsia="Times New Roman" w:hAnsi="Times New Roman" w:cs="Times New Roman"/>
          <w:iCs/>
          <w:color w:val="000000"/>
          <w:sz w:val="24"/>
          <w:szCs w:val="24"/>
          <w:lang w:eastAsia="en-IE"/>
        </w:rPr>
      </w:pPr>
      <w:r w:rsidRPr="00BA373C">
        <w:rPr>
          <w:rFonts w:ascii="Times New Roman" w:eastAsia="Times New Roman" w:hAnsi="Times New Roman" w:cs="Times New Roman"/>
          <w:iCs/>
          <w:color w:val="000000"/>
          <w:sz w:val="24"/>
          <w:szCs w:val="24"/>
          <w:lang w:eastAsia="en-IE"/>
        </w:rPr>
        <w:t xml:space="preserve">The Irish courts have considered a wide variety of rights in the prison setting. </w:t>
      </w:r>
      <w:r w:rsidR="00DB07CA">
        <w:rPr>
          <w:rFonts w:ascii="Times New Roman" w:eastAsia="Times New Roman" w:hAnsi="Times New Roman" w:cs="Times New Roman"/>
          <w:iCs/>
          <w:color w:val="000000"/>
          <w:sz w:val="24"/>
          <w:szCs w:val="24"/>
          <w:lang w:eastAsia="en-IE"/>
        </w:rPr>
        <w:t>This</w:t>
      </w:r>
      <w:r w:rsidRPr="00BA373C">
        <w:rPr>
          <w:rFonts w:ascii="Times New Roman" w:eastAsia="Times New Roman" w:hAnsi="Times New Roman" w:cs="Times New Roman"/>
          <w:iCs/>
          <w:color w:val="000000"/>
          <w:sz w:val="24"/>
          <w:szCs w:val="24"/>
          <w:lang w:eastAsia="en-IE"/>
        </w:rPr>
        <w:t xml:space="preserve"> chapter</w:t>
      </w:r>
      <w:r w:rsidR="00DB07CA">
        <w:rPr>
          <w:rFonts w:ascii="Times New Roman" w:eastAsia="Times New Roman" w:hAnsi="Times New Roman" w:cs="Times New Roman"/>
          <w:iCs/>
          <w:color w:val="000000"/>
          <w:sz w:val="24"/>
          <w:szCs w:val="24"/>
          <w:lang w:eastAsia="en-IE"/>
        </w:rPr>
        <w:t xml:space="preserve"> will f</w:t>
      </w:r>
      <w:r w:rsidRPr="00BA373C">
        <w:rPr>
          <w:rFonts w:ascii="Times New Roman" w:eastAsia="Times New Roman" w:hAnsi="Times New Roman" w:cs="Times New Roman"/>
          <w:iCs/>
          <w:color w:val="000000"/>
          <w:sz w:val="24"/>
          <w:szCs w:val="24"/>
          <w:lang w:eastAsia="en-IE"/>
        </w:rPr>
        <w:t>ocus on sanitary conditions, in particular ‘slopping out’</w:t>
      </w:r>
      <w:r w:rsidR="00D92D58">
        <w:rPr>
          <w:rFonts w:ascii="Times New Roman" w:eastAsia="Times New Roman" w:hAnsi="Times New Roman" w:cs="Times New Roman"/>
          <w:iCs/>
          <w:color w:val="000000"/>
          <w:sz w:val="24"/>
          <w:szCs w:val="24"/>
          <w:lang w:eastAsia="en-IE"/>
        </w:rPr>
        <w:t xml:space="preserve">, due to </w:t>
      </w:r>
      <w:r w:rsidR="00B90F8B">
        <w:rPr>
          <w:rFonts w:ascii="Times New Roman" w:eastAsia="Times New Roman" w:hAnsi="Times New Roman" w:cs="Times New Roman"/>
          <w:iCs/>
          <w:color w:val="000000"/>
          <w:sz w:val="24"/>
          <w:szCs w:val="24"/>
          <w:lang w:eastAsia="en-IE"/>
        </w:rPr>
        <w:t xml:space="preserve">the fact that the </w:t>
      </w:r>
      <w:r w:rsidRPr="00BA373C">
        <w:rPr>
          <w:rFonts w:ascii="Times New Roman" w:eastAsia="Times New Roman" w:hAnsi="Times New Roman" w:cs="Times New Roman"/>
          <w:iCs/>
          <w:color w:val="000000"/>
          <w:sz w:val="24"/>
          <w:szCs w:val="24"/>
          <w:lang w:eastAsia="en-IE"/>
        </w:rPr>
        <w:t xml:space="preserve">issue itself </w:t>
      </w:r>
      <w:r w:rsidR="00B90F8B">
        <w:rPr>
          <w:rFonts w:ascii="Times New Roman" w:eastAsia="Times New Roman" w:hAnsi="Times New Roman" w:cs="Times New Roman"/>
          <w:iCs/>
          <w:color w:val="000000"/>
          <w:sz w:val="24"/>
          <w:szCs w:val="24"/>
          <w:lang w:eastAsia="en-IE"/>
        </w:rPr>
        <w:t>is</w:t>
      </w:r>
      <w:r w:rsidRPr="00BA373C">
        <w:rPr>
          <w:rFonts w:ascii="Times New Roman" w:eastAsia="Times New Roman" w:hAnsi="Times New Roman" w:cs="Times New Roman"/>
          <w:iCs/>
          <w:color w:val="000000"/>
          <w:sz w:val="24"/>
          <w:szCs w:val="24"/>
          <w:lang w:eastAsia="en-IE"/>
        </w:rPr>
        <w:t xml:space="preserve"> particularly egregious, and the discussion of it in the Irish courts illuminates some of the tensions and promise</w:t>
      </w:r>
      <w:r w:rsidR="00CC537D">
        <w:rPr>
          <w:rFonts w:ascii="Times New Roman" w:eastAsia="Times New Roman" w:hAnsi="Times New Roman" w:cs="Times New Roman"/>
          <w:iCs/>
          <w:color w:val="000000"/>
          <w:sz w:val="24"/>
          <w:szCs w:val="24"/>
          <w:lang w:eastAsia="en-IE"/>
        </w:rPr>
        <w:t xml:space="preserve"> of using </w:t>
      </w:r>
      <w:r w:rsidRPr="00BA373C">
        <w:rPr>
          <w:rFonts w:ascii="Times New Roman" w:eastAsia="Times New Roman" w:hAnsi="Times New Roman" w:cs="Times New Roman"/>
          <w:iCs/>
          <w:color w:val="000000"/>
          <w:sz w:val="24"/>
          <w:szCs w:val="24"/>
          <w:lang w:eastAsia="en-IE"/>
        </w:rPr>
        <w:t xml:space="preserve"> </w:t>
      </w:r>
      <w:r w:rsidR="007332A7" w:rsidRPr="00BA373C">
        <w:rPr>
          <w:rFonts w:ascii="Times New Roman" w:eastAsia="Times New Roman" w:hAnsi="Times New Roman" w:cs="Times New Roman"/>
          <w:iCs/>
          <w:color w:val="000000"/>
          <w:sz w:val="24"/>
          <w:szCs w:val="24"/>
          <w:lang w:eastAsia="en-IE"/>
        </w:rPr>
        <w:t xml:space="preserve">the </w:t>
      </w:r>
      <w:r w:rsidRPr="00BA373C">
        <w:rPr>
          <w:rFonts w:ascii="Times New Roman" w:eastAsia="Times New Roman" w:hAnsi="Times New Roman" w:cs="Times New Roman"/>
          <w:iCs/>
          <w:color w:val="000000"/>
          <w:sz w:val="24"/>
          <w:szCs w:val="24"/>
          <w:lang w:eastAsia="en-IE"/>
        </w:rPr>
        <w:t xml:space="preserve">Convention in Irish cases. </w:t>
      </w:r>
    </w:p>
    <w:p w14:paraId="79DCEBF2" w14:textId="7AB7F319" w:rsidR="00161F76" w:rsidRDefault="00161F76" w:rsidP="00BA373C">
      <w:pPr>
        <w:shd w:val="clear" w:color="auto" w:fill="FFFFFF"/>
        <w:spacing w:after="0" w:line="480" w:lineRule="auto"/>
        <w:ind w:right="567"/>
        <w:jc w:val="both"/>
        <w:rPr>
          <w:rFonts w:ascii="Times New Roman" w:eastAsia="Times New Roman" w:hAnsi="Times New Roman" w:cs="Times New Roman"/>
          <w:iCs/>
          <w:color w:val="000000"/>
          <w:sz w:val="24"/>
          <w:szCs w:val="24"/>
          <w:lang w:eastAsia="en-IE"/>
        </w:rPr>
      </w:pPr>
    </w:p>
    <w:p w14:paraId="7DF60E73" w14:textId="77777777" w:rsidR="00782A7D" w:rsidRPr="00BA373C" w:rsidRDefault="00782A7D" w:rsidP="00BA373C">
      <w:pPr>
        <w:shd w:val="clear" w:color="auto" w:fill="FFFFFF"/>
        <w:spacing w:after="0" w:line="480" w:lineRule="auto"/>
        <w:ind w:right="567"/>
        <w:jc w:val="both"/>
        <w:rPr>
          <w:rFonts w:ascii="Times New Roman" w:eastAsia="Times New Roman" w:hAnsi="Times New Roman" w:cs="Times New Roman"/>
          <w:iCs/>
          <w:color w:val="000000"/>
          <w:sz w:val="24"/>
          <w:szCs w:val="24"/>
          <w:lang w:eastAsia="en-IE"/>
        </w:rPr>
      </w:pPr>
    </w:p>
    <w:p w14:paraId="6BD4649D" w14:textId="37D60D81" w:rsidR="00161F76" w:rsidRPr="00BA373C" w:rsidRDefault="00161F76" w:rsidP="00BA373C">
      <w:pPr>
        <w:pStyle w:val="Heading2"/>
        <w:spacing w:line="480" w:lineRule="auto"/>
        <w:rPr>
          <w:rFonts w:ascii="Times New Roman" w:eastAsia="Times New Roman" w:hAnsi="Times New Roman" w:cs="Times New Roman"/>
          <w:i/>
          <w:iCs/>
          <w:color w:val="auto"/>
          <w:sz w:val="24"/>
          <w:szCs w:val="24"/>
          <w:lang w:eastAsia="en-IE"/>
        </w:rPr>
      </w:pPr>
      <w:r w:rsidRPr="00BA373C">
        <w:rPr>
          <w:rFonts w:ascii="Times New Roman" w:eastAsia="Times New Roman" w:hAnsi="Times New Roman" w:cs="Times New Roman"/>
          <w:i/>
          <w:iCs/>
          <w:color w:val="auto"/>
          <w:sz w:val="24"/>
          <w:szCs w:val="24"/>
          <w:lang w:eastAsia="en-IE"/>
        </w:rPr>
        <w:lastRenderedPageBreak/>
        <w:t>“The function of the Irish Courts is to uphold the Constitution”</w:t>
      </w:r>
      <w:r w:rsidR="00E472BC">
        <w:rPr>
          <w:rFonts w:ascii="Times New Roman" w:eastAsia="Times New Roman" w:hAnsi="Times New Roman" w:cs="Times New Roman"/>
          <w:i/>
          <w:iCs/>
          <w:color w:val="auto"/>
          <w:sz w:val="24"/>
          <w:szCs w:val="24"/>
          <w:lang w:eastAsia="en-IE"/>
        </w:rPr>
        <w:t>:</w:t>
      </w:r>
      <w:r w:rsidR="00E50D80" w:rsidRPr="00BA373C">
        <w:rPr>
          <w:rStyle w:val="FootnoteReference"/>
          <w:rFonts w:ascii="Times New Roman" w:eastAsia="Times New Roman" w:hAnsi="Times New Roman" w:cs="Times New Roman"/>
          <w:i/>
          <w:iCs/>
          <w:color w:val="auto"/>
          <w:sz w:val="24"/>
          <w:szCs w:val="24"/>
          <w:lang w:eastAsia="en-IE"/>
        </w:rPr>
        <w:footnoteReference w:id="3"/>
      </w:r>
      <w:r w:rsidRPr="00BA373C">
        <w:rPr>
          <w:rFonts w:ascii="Times New Roman" w:eastAsia="Times New Roman" w:hAnsi="Times New Roman" w:cs="Times New Roman"/>
          <w:i/>
          <w:iCs/>
          <w:color w:val="auto"/>
          <w:sz w:val="24"/>
          <w:szCs w:val="24"/>
          <w:lang w:eastAsia="en-IE"/>
        </w:rPr>
        <w:t xml:space="preserve"> Slopping out and the limited impact of European supervision</w:t>
      </w:r>
    </w:p>
    <w:p w14:paraId="74FBDBED" w14:textId="77777777" w:rsidR="00161F76" w:rsidRPr="00BA373C" w:rsidRDefault="00161F76" w:rsidP="00BA373C">
      <w:pPr>
        <w:shd w:val="clear" w:color="auto" w:fill="FFFFFF"/>
        <w:spacing w:after="0" w:line="480" w:lineRule="auto"/>
        <w:jc w:val="both"/>
        <w:rPr>
          <w:rFonts w:ascii="Times New Roman" w:eastAsia="Times New Roman" w:hAnsi="Times New Roman" w:cs="Times New Roman"/>
          <w:b/>
          <w:bCs/>
          <w:i/>
          <w:iCs/>
          <w:color w:val="000000"/>
          <w:sz w:val="24"/>
          <w:szCs w:val="24"/>
          <w:lang w:eastAsia="en-IE"/>
        </w:rPr>
      </w:pPr>
    </w:p>
    <w:p w14:paraId="0F22F169" w14:textId="09A48690" w:rsidR="00CB742C" w:rsidRPr="00BA373C" w:rsidRDefault="00161F76" w:rsidP="00BA373C">
      <w:pPr>
        <w:shd w:val="clear" w:color="auto" w:fill="FFFFFF"/>
        <w:spacing w:after="0" w:line="480" w:lineRule="auto"/>
        <w:jc w:val="both"/>
        <w:rPr>
          <w:rFonts w:ascii="Times New Roman" w:eastAsia="Times New Roman" w:hAnsi="Times New Roman" w:cs="Times New Roman"/>
          <w:bCs/>
          <w:iCs/>
          <w:color w:val="000000"/>
          <w:sz w:val="24"/>
          <w:szCs w:val="24"/>
          <w:lang w:eastAsia="en-IE"/>
        </w:rPr>
      </w:pPr>
      <w:r w:rsidRPr="00BA373C">
        <w:rPr>
          <w:rFonts w:ascii="Times New Roman" w:eastAsia="Times New Roman" w:hAnsi="Times New Roman" w:cs="Times New Roman"/>
          <w:bCs/>
          <w:iCs/>
          <w:color w:val="000000"/>
          <w:sz w:val="24"/>
          <w:szCs w:val="24"/>
          <w:lang w:eastAsia="en-IE"/>
        </w:rPr>
        <w:t>‘Slopping out’</w:t>
      </w:r>
      <w:r w:rsidRPr="00BA373C">
        <w:rPr>
          <w:rFonts w:ascii="Times New Roman" w:eastAsia="Times New Roman" w:hAnsi="Times New Roman" w:cs="Times New Roman"/>
          <w:b/>
          <w:bCs/>
          <w:i/>
          <w:iCs/>
          <w:color w:val="000000"/>
          <w:sz w:val="24"/>
          <w:szCs w:val="24"/>
          <w:lang w:eastAsia="en-IE"/>
        </w:rPr>
        <w:t xml:space="preserve"> </w:t>
      </w:r>
      <w:r w:rsidRPr="00BA373C">
        <w:rPr>
          <w:rFonts w:ascii="Times New Roman" w:eastAsia="Times New Roman" w:hAnsi="Times New Roman" w:cs="Times New Roman"/>
          <w:bCs/>
          <w:iCs/>
          <w:color w:val="000000"/>
          <w:sz w:val="24"/>
          <w:szCs w:val="24"/>
          <w:lang w:eastAsia="en-IE"/>
        </w:rPr>
        <w:t>or the lack</w:t>
      </w:r>
      <w:r w:rsidRPr="00BA373C">
        <w:rPr>
          <w:rFonts w:ascii="Times New Roman" w:eastAsia="Times New Roman" w:hAnsi="Times New Roman" w:cs="Times New Roman"/>
          <w:b/>
          <w:bCs/>
          <w:i/>
          <w:iCs/>
          <w:color w:val="000000"/>
          <w:sz w:val="24"/>
          <w:szCs w:val="24"/>
          <w:lang w:eastAsia="en-IE"/>
        </w:rPr>
        <w:t xml:space="preserve"> </w:t>
      </w:r>
      <w:r w:rsidRPr="00BA373C">
        <w:rPr>
          <w:rFonts w:ascii="Times New Roman" w:eastAsia="Times New Roman" w:hAnsi="Times New Roman" w:cs="Times New Roman"/>
          <w:bCs/>
          <w:iCs/>
          <w:color w:val="000000"/>
          <w:sz w:val="24"/>
          <w:szCs w:val="24"/>
          <w:lang w:eastAsia="en-IE"/>
        </w:rPr>
        <w:t>of in-cell sanitation facilities has long bedevilled the Irish prison system. While improvements to the physical infrastructure of prisons ha</w:t>
      </w:r>
      <w:r w:rsidR="001E0DB5">
        <w:rPr>
          <w:rFonts w:ascii="Times New Roman" w:eastAsia="Times New Roman" w:hAnsi="Times New Roman" w:cs="Times New Roman"/>
          <w:bCs/>
          <w:iCs/>
          <w:color w:val="000000"/>
          <w:sz w:val="24"/>
          <w:szCs w:val="24"/>
          <w:lang w:eastAsia="en-IE"/>
        </w:rPr>
        <w:t>s</w:t>
      </w:r>
      <w:r w:rsidRPr="00BA373C">
        <w:rPr>
          <w:rFonts w:ascii="Times New Roman" w:eastAsia="Times New Roman" w:hAnsi="Times New Roman" w:cs="Times New Roman"/>
          <w:bCs/>
          <w:iCs/>
          <w:color w:val="000000"/>
          <w:sz w:val="24"/>
          <w:szCs w:val="24"/>
          <w:lang w:eastAsia="en-IE"/>
        </w:rPr>
        <w:t xml:space="preserve"> greatly reduced </w:t>
      </w:r>
      <w:r w:rsidR="00B05161">
        <w:rPr>
          <w:rFonts w:ascii="Times New Roman" w:eastAsia="Times New Roman" w:hAnsi="Times New Roman" w:cs="Times New Roman"/>
          <w:bCs/>
          <w:iCs/>
          <w:color w:val="000000"/>
          <w:sz w:val="24"/>
          <w:szCs w:val="24"/>
          <w:lang w:eastAsia="en-IE"/>
        </w:rPr>
        <w:t xml:space="preserve">the </w:t>
      </w:r>
      <w:r w:rsidRPr="00BA373C">
        <w:rPr>
          <w:rFonts w:ascii="Times New Roman" w:eastAsia="Times New Roman" w:hAnsi="Times New Roman" w:cs="Times New Roman"/>
          <w:bCs/>
          <w:iCs/>
          <w:color w:val="000000"/>
          <w:sz w:val="24"/>
          <w:szCs w:val="24"/>
          <w:lang w:eastAsia="en-IE"/>
        </w:rPr>
        <w:t xml:space="preserve">number of people in prison </w:t>
      </w:r>
      <w:r w:rsidR="001E0DB5">
        <w:rPr>
          <w:rFonts w:ascii="Times New Roman" w:eastAsia="Times New Roman" w:hAnsi="Times New Roman" w:cs="Times New Roman"/>
          <w:bCs/>
          <w:iCs/>
          <w:color w:val="000000"/>
          <w:sz w:val="24"/>
          <w:szCs w:val="24"/>
          <w:lang w:eastAsia="en-IE"/>
        </w:rPr>
        <w:t>subject to this practice</w:t>
      </w:r>
      <w:r w:rsidRPr="00BA373C">
        <w:rPr>
          <w:rFonts w:ascii="Times New Roman" w:eastAsia="Times New Roman" w:hAnsi="Times New Roman" w:cs="Times New Roman"/>
          <w:bCs/>
          <w:iCs/>
          <w:color w:val="000000"/>
          <w:sz w:val="24"/>
          <w:szCs w:val="24"/>
          <w:lang w:eastAsia="en-IE"/>
        </w:rPr>
        <w:t>,</w:t>
      </w:r>
      <w:r w:rsidRPr="00BA373C">
        <w:rPr>
          <w:rStyle w:val="FootnoteReference"/>
          <w:rFonts w:ascii="Times New Roman" w:eastAsia="Times New Roman" w:hAnsi="Times New Roman" w:cs="Times New Roman"/>
          <w:bCs/>
          <w:iCs/>
          <w:color w:val="000000"/>
          <w:sz w:val="24"/>
          <w:szCs w:val="24"/>
          <w:lang w:eastAsia="en-IE"/>
        </w:rPr>
        <w:footnoteReference w:id="4"/>
      </w:r>
      <w:r w:rsidRPr="00BA373C">
        <w:rPr>
          <w:rFonts w:ascii="Times New Roman" w:eastAsia="Times New Roman" w:hAnsi="Times New Roman" w:cs="Times New Roman"/>
          <w:bCs/>
          <w:iCs/>
          <w:color w:val="000000"/>
          <w:sz w:val="24"/>
          <w:szCs w:val="24"/>
          <w:lang w:eastAsia="en-IE"/>
        </w:rPr>
        <w:t xml:space="preserve"> the problem has not yet been eliminated despite repeated criticism and</w:t>
      </w:r>
      <w:r w:rsidR="007332A7" w:rsidRPr="00BA373C">
        <w:rPr>
          <w:rFonts w:ascii="Times New Roman" w:eastAsia="Times New Roman" w:hAnsi="Times New Roman" w:cs="Times New Roman"/>
          <w:bCs/>
          <w:iCs/>
          <w:color w:val="000000"/>
          <w:sz w:val="24"/>
          <w:szCs w:val="24"/>
          <w:lang w:eastAsia="en-IE"/>
        </w:rPr>
        <w:t xml:space="preserve"> some</w:t>
      </w:r>
      <w:r w:rsidRPr="00BA373C">
        <w:rPr>
          <w:rFonts w:ascii="Times New Roman" w:eastAsia="Times New Roman" w:hAnsi="Times New Roman" w:cs="Times New Roman"/>
          <w:bCs/>
          <w:iCs/>
          <w:color w:val="000000"/>
          <w:sz w:val="24"/>
          <w:szCs w:val="24"/>
          <w:lang w:eastAsia="en-IE"/>
        </w:rPr>
        <w:t xml:space="preserve"> litigation over forty years. The Irish courts have largely played catch-up on the issue when compared to their counterparts in Strasbourg, but, like there, </w:t>
      </w:r>
      <w:r w:rsidR="006A12CE" w:rsidRPr="00BA373C">
        <w:rPr>
          <w:rFonts w:ascii="Times New Roman" w:eastAsia="Times New Roman" w:hAnsi="Times New Roman" w:cs="Times New Roman"/>
          <w:color w:val="000000"/>
          <w:sz w:val="24"/>
          <w:szCs w:val="24"/>
          <w:lang w:eastAsia="en-IE"/>
        </w:rPr>
        <w:t>tolerance of the practice has declined over time.</w:t>
      </w:r>
      <w:r w:rsidR="007A1811" w:rsidRPr="00BA373C">
        <w:rPr>
          <w:rFonts w:ascii="Times New Roman" w:eastAsia="Times New Roman" w:hAnsi="Times New Roman" w:cs="Times New Roman"/>
          <w:color w:val="000000"/>
          <w:sz w:val="24"/>
          <w:szCs w:val="24"/>
          <w:lang w:eastAsia="en-IE"/>
        </w:rPr>
        <w:t xml:space="preserve"> </w:t>
      </w:r>
    </w:p>
    <w:p w14:paraId="002F20F2" w14:textId="66612005" w:rsidR="00FD0CA7" w:rsidRPr="00BA373C" w:rsidRDefault="000640BC" w:rsidP="00BA373C">
      <w:pPr>
        <w:spacing w:before="100" w:beforeAutospacing="1" w:after="100" w:afterAutospacing="1" w:line="480" w:lineRule="auto"/>
        <w:jc w:val="both"/>
        <w:rPr>
          <w:rFonts w:ascii="Times New Roman" w:eastAsia="Times New Roman" w:hAnsi="Times New Roman" w:cs="Times New Roman"/>
          <w:color w:val="000000"/>
          <w:sz w:val="24"/>
          <w:szCs w:val="24"/>
          <w:lang w:eastAsia="en-IE"/>
        </w:rPr>
      </w:pPr>
      <w:r w:rsidRPr="00BA373C">
        <w:rPr>
          <w:rFonts w:ascii="Times New Roman" w:eastAsia="Times New Roman" w:hAnsi="Times New Roman" w:cs="Times New Roman"/>
          <w:color w:val="000000"/>
          <w:sz w:val="24"/>
          <w:szCs w:val="24"/>
          <w:lang w:eastAsia="en-IE"/>
        </w:rPr>
        <w:t xml:space="preserve">One of the earliest cases in relation to prison conditions and slopping out was </w:t>
      </w:r>
      <w:r w:rsidR="007332A7" w:rsidRPr="00BA373C">
        <w:rPr>
          <w:rFonts w:ascii="Times New Roman" w:eastAsia="Times New Roman" w:hAnsi="Times New Roman" w:cs="Times New Roman"/>
          <w:color w:val="000000"/>
          <w:sz w:val="24"/>
          <w:szCs w:val="24"/>
          <w:lang w:eastAsia="en-IE"/>
        </w:rPr>
        <w:t xml:space="preserve">that of </w:t>
      </w:r>
      <w:r w:rsidR="00893D5C" w:rsidRPr="003E0D68">
        <w:rPr>
          <w:rFonts w:ascii="Times New Roman" w:eastAsia="Times New Roman" w:hAnsi="Times New Roman" w:cs="Times New Roman"/>
          <w:i/>
          <w:iCs/>
          <w:color w:val="000000"/>
          <w:sz w:val="24"/>
          <w:szCs w:val="24"/>
          <w:lang w:eastAsia="en-IE"/>
        </w:rPr>
        <w:t>State (</w:t>
      </w:r>
      <w:r w:rsidRPr="003E0D68">
        <w:rPr>
          <w:rFonts w:ascii="Times New Roman" w:eastAsia="Times New Roman" w:hAnsi="Times New Roman" w:cs="Times New Roman"/>
          <w:i/>
          <w:iCs/>
          <w:color w:val="000000"/>
          <w:sz w:val="24"/>
          <w:szCs w:val="24"/>
          <w:lang w:eastAsia="en-IE"/>
        </w:rPr>
        <w:t>Richardson</w:t>
      </w:r>
      <w:r w:rsidR="00893D5C" w:rsidRPr="003E0D68">
        <w:rPr>
          <w:rFonts w:ascii="Times New Roman" w:eastAsia="Times New Roman" w:hAnsi="Times New Roman" w:cs="Times New Roman"/>
          <w:i/>
          <w:iCs/>
          <w:color w:val="000000"/>
          <w:sz w:val="24"/>
          <w:szCs w:val="24"/>
          <w:lang w:eastAsia="en-IE"/>
        </w:rPr>
        <w:t xml:space="preserve">) v Governor of </w:t>
      </w:r>
      <w:proofErr w:type="spellStart"/>
      <w:r w:rsidR="00893D5C" w:rsidRPr="003E0D68">
        <w:rPr>
          <w:rFonts w:ascii="Times New Roman" w:eastAsia="Times New Roman" w:hAnsi="Times New Roman" w:cs="Times New Roman"/>
          <w:i/>
          <w:iCs/>
          <w:color w:val="000000"/>
          <w:sz w:val="24"/>
          <w:szCs w:val="24"/>
          <w:lang w:eastAsia="en-IE"/>
        </w:rPr>
        <w:t>Mountjoy</w:t>
      </w:r>
      <w:proofErr w:type="spellEnd"/>
      <w:r w:rsidR="00893D5C" w:rsidRPr="003E0D68">
        <w:rPr>
          <w:rFonts w:ascii="Times New Roman" w:eastAsia="Times New Roman" w:hAnsi="Times New Roman" w:cs="Times New Roman"/>
          <w:i/>
          <w:iCs/>
          <w:color w:val="000000"/>
          <w:sz w:val="24"/>
          <w:szCs w:val="24"/>
          <w:lang w:eastAsia="en-IE"/>
        </w:rPr>
        <w:t xml:space="preserve"> Prison</w:t>
      </w:r>
      <w:r w:rsidR="004447A6" w:rsidRPr="003E0D68">
        <w:rPr>
          <w:rFonts w:ascii="Times New Roman" w:eastAsia="Times New Roman" w:hAnsi="Times New Roman" w:cs="Times New Roman"/>
          <w:i/>
          <w:iCs/>
          <w:color w:val="000000"/>
          <w:sz w:val="24"/>
          <w:szCs w:val="24"/>
          <w:lang w:eastAsia="en-IE"/>
        </w:rPr>
        <w:t xml:space="preserve"> </w:t>
      </w:r>
      <w:r w:rsidR="00A35453" w:rsidRPr="00BA373C">
        <w:rPr>
          <w:rFonts w:ascii="Times New Roman" w:eastAsia="Times New Roman" w:hAnsi="Times New Roman" w:cs="Times New Roman"/>
          <w:color w:val="000000"/>
          <w:sz w:val="24"/>
          <w:szCs w:val="24"/>
          <w:lang w:eastAsia="en-IE"/>
        </w:rPr>
        <w:t>([</w:t>
      </w:r>
      <w:r w:rsidR="004447A6" w:rsidRPr="00BA373C">
        <w:rPr>
          <w:rFonts w:ascii="Times New Roman" w:eastAsia="Times New Roman" w:hAnsi="Times New Roman" w:cs="Times New Roman"/>
          <w:color w:val="000000"/>
          <w:sz w:val="24"/>
          <w:szCs w:val="24"/>
          <w:lang w:eastAsia="en-IE"/>
        </w:rPr>
        <w:t>1980</w:t>
      </w:r>
      <w:r w:rsidR="00A35453" w:rsidRPr="00BA373C">
        <w:rPr>
          <w:rFonts w:ascii="Times New Roman" w:eastAsia="Times New Roman" w:hAnsi="Times New Roman" w:cs="Times New Roman"/>
          <w:color w:val="000000"/>
          <w:sz w:val="24"/>
          <w:szCs w:val="24"/>
          <w:lang w:eastAsia="en-IE"/>
        </w:rPr>
        <w:t xml:space="preserve">] </w:t>
      </w:r>
      <w:r w:rsidR="00A35453" w:rsidRPr="00BA373C">
        <w:rPr>
          <w:rFonts w:ascii="Times New Roman" w:hAnsi="Times New Roman" w:cs="Times New Roman"/>
          <w:sz w:val="24"/>
          <w:szCs w:val="24"/>
        </w:rPr>
        <w:t>ILRM 82)</w:t>
      </w:r>
      <w:r w:rsidR="004447A6" w:rsidRPr="00BA373C">
        <w:rPr>
          <w:rFonts w:ascii="Times New Roman" w:eastAsia="Times New Roman" w:hAnsi="Times New Roman" w:cs="Times New Roman"/>
          <w:color w:val="000000"/>
          <w:sz w:val="24"/>
          <w:szCs w:val="24"/>
          <w:lang w:eastAsia="en-IE"/>
        </w:rPr>
        <w:t>, which concerned slopping out in a woman’s prison.</w:t>
      </w:r>
      <w:r w:rsidR="00623567" w:rsidRPr="00BA373C">
        <w:rPr>
          <w:rFonts w:ascii="Times New Roman" w:eastAsia="Times New Roman" w:hAnsi="Times New Roman" w:cs="Times New Roman"/>
          <w:sz w:val="24"/>
          <w:szCs w:val="24"/>
          <w:lang w:eastAsia="en-IE"/>
        </w:rPr>
        <w:t xml:space="preserve"> </w:t>
      </w:r>
      <w:r w:rsidR="00161F76" w:rsidRPr="00BA373C">
        <w:rPr>
          <w:rFonts w:ascii="Times New Roman" w:eastAsia="Times New Roman" w:hAnsi="Times New Roman" w:cs="Times New Roman"/>
          <w:color w:val="000000"/>
          <w:sz w:val="24"/>
          <w:szCs w:val="24"/>
          <w:lang w:eastAsia="en-IE"/>
        </w:rPr>
        <w:t>The applicant relied exclusively on domestic rights in the Irish Constitution and the Irish Prison Rules</w:t>
      </w:r>
      <w:r w:rsidR="007332A7" w:rsidRPr="00BA373C">
        <w:rPr>
          <w:rFonts w:ascii="Times New Roman" w:eastAsia="Times New Roman" w:hAnsi="Times New Roman" w:cs="Times New Roman"/>
          <w:color w:val="000000"/>
          <w:sz w:val="24"/>
          <w:szCs w:val="24"/>
          <w:lang w:eastAsia="en-IE"/>
        </w:rPr>
        <w:t xml:space="preserve"> (</w:t>
      </w:r>
      <w:r w:rsidR="00161F76" w:rsidRPr="00BA373C">
        <w:rPr>
          <w:rFonts w:ascii="Times New Roman" w:eastAsia="Times New Roman" w:hAnsi="Times New Roman" w:cs="Times New Roman"/>
          <w:color w:val="000000"/>
          <w:sz w:val="24"/>
          <w:szCs w:val="24"/>
          <w:lang w:eastAsia="en-IE"/>
        </w:rPr>
        <w:t>secondary legislation governing the running of prisons and the treatment of prisoners</w:t>
      </w:r>
      <w:r w:rsidR="007332A7" w:rsidRPr="00BA373C">
        <w:rPr>
          <w:rFonts w:ascii="Times New Roman" w:eastAsia="Times New Roman" w:hAnsi="Times New Roman" w:cs="Times New Roman"/>
          <w:color w:val="000000"/>
          <w:sz w:val="24"/>
          <w:szCs w:val="24"/>
          <w:lang w:eastAsia="en-IE"/>
        </w:rPr>
        <w:t>)</w:t>
      </w:r>
      <w:r w:rsidR="00161F76" w:rsidRPr="00BA373C">
        <w:rPr>
          <w:rFonts w:ascii="Times New Roman" w:eastAsia="Times New Roman" w:hAnsi="Times New Roman" w:cs="Times New Roman"/>
          <w:color w:val="000000"/>
          <w:sz w:val="24"/>
          <w:szCs w:val="24"/>
          <w:lang w:eastAsia="en-IE"/>
        </w:rPr>
        <w:t xml:space="preserve">, which were in force at the time. Slopping out itself was not found to breach the applicant’s rights but rather the </w:t>
      </w:r>
      <w:r w:rsidR="007F5FD7" w:rsidRPr="00BA373C">
        <w:rPr>
          <w:rFonts w:ascii="Times New Roman" w:eastAsia="Times New Roman" w:hAnsi="Times New Roman" w:cs="Times New Roman"/>
          <w:color w:val="000000"/>
          <w:sz w:val="24"/>
          <w:szCs w:val="24"/>
          <w:lang w:eastAsia="en-IE"/>
        </w:rPr>
        <w:t>way</w:t>
      </w:r>
      <w:r w:rsidR="00161F76" w:rsidRPr="00BA373C">
        <w:rPr>
          <w:rFonts w:ascii="Times New Roman" w:eastAsia="Times New Roman" w:hAnsi="Times New Roman" w:cs="Times New Roman"/>
          <w:color w:val="000000"/>
          <w:sz w:val="24"/>
          <w:szCs w:val="24"/>
          <w:lang w:eastAsia="en-IE"/>
        </w:rPr>
        <w:t xml:space="preserve"> it was being done, namely the </w:t>
      </w:r>
      <w:r w:rsidR="00094C22" w:rsidRPr="00BA373C">
        <w:rPr>
          <w:rFonts w:ascii="Times New Roman" w:eastAsia="Times New Roman" w:hAnsi="Times New Roman" w:cs="Times New Roman"/>
          <w:color w:val="000000"/>
          <w:sz w:val="24"/>
          <w:szCs w:val="24"/>
          <w:lang w:eastAsia="en-IE"/>
        </w:rPr>
        <w:t xml:space="preserve">use of sinks for washing to dispose of human waste. </w:t>
      </w:r>
      <w:r w:rsidR="00094C22" w:rsidRPr="00BA373C">
        <w:rPr>
          <w:rFonts w:ascii="Times New Roman" w:eastAsia="Times New Roman" w:hAnsi="Times New Roman" w:cs="Times New Roman"/>
          <w:sz w:val="24"/>
          <w:szCs w:val="24"/>
          <w:lang w:eastAsia="en-IE"/>
        </w:rPr>
        <w:t xml:space="preserve">While the High Court found that the state had breached the applicant’s rights due to its failure to protect her health, it declined to make an order requiring a change in practice on the basis that the authorities were willing to amend the situation. </w:t>
      </w:r>
    </w:p>
    <w:p w14:paraId="3BCFD027" w14:textId="53B35E63" w:rsidR="00094C22" w:rsidRPr="00BA373C" w:rsidRDefault="00F76F2B" w:rsidP="00BA373C">
      <w:pPr>
        <w:spacing w:before="100" w:beforeAutospacing="1" w:after="100" w:afterAutospacing="1" w:line="480" w:lineRule="auto"/>
        <w:jc w:val="both"/>
        <w:rPr>
          <w:rFonts w:ascii="Times New Roman" w:hAnsi="Times New Roman" w:cs="Times New Roman"/>
          <w:sz w:val="24"/>
          <w:szCs w:val="24"/>
          <w:shd w:val="clear" w:color="auto" w:fill="FFFFFF"/>
        </w:rPr>
      </w:pPr>
      <w:r w:rsidRPr="00BA373C">
        <w:rPr>
          <w:rFonts w:ascii="Times New Roman" w:eastAsia="Times New Roman" w:hAnsi="Times New Roman" w:cs="Times New Roman"/>
          <w:color w:val="000000"/>
          <w:sz w:val="24"/>
          <w:szCs w:val="24"/>
          <w:lang w:eastAsia="en-IE"/>
        </w:rPr>
        <w:t xml:space="preserve">The issue of slopping out came before the courts again in the case of </w:t>
      </w:r>
      <w:r w:rsidRPr="003E0D68">
        <w:rPr>
          <w:rFonts w:ascii="Times New Roman" w:eastAsia="Times New Roman" w:hAnsi="Times New Roman" w:cs="Times New Roman"/>
          <w:i/>
          <w:iCs/>
          <w:color w:val="000000"/>
          <w:sz w:val="24"/>
          <w:szCs w:val="24"/>
          <w:lang w:eastAsia="en-IE"/>
        </w:rPr>
        <w:t xml:space="preserve">Brennan v Governor of </w:t>
      </w:r>
      <w:proofErr w:type="spellStart"/>
      <w:r w:rsidRPr="003E0D68">
        <w:rPr>
          <w:rFonts w:ascii="Times New Roman" w:eastAsia="Times New Roman" w:hAnsi="Times New Roman" w:cs="Times New Roman"/>
          <w:i/>
          <w:iCs/>
          <w:color w:val="000000"/>
          <w:sz w:val="24"/>
          <w:szCs w:val="24"/>
          <w:lang w:eastAsia="en-IE"/>
        </w:rPr>
        <w:t>Portlaoise</w:t>
      </w:r>
      <w:proofErr w:type="spellEnd"/>
      <w:r w:rsidRPr="003E0D68">
        <w:rPr>
          <w:rFonts w:ascii="Times New Roman" w:eastAsia="Times New Roman" w:hAnsi="Times New Roman" w:cs="Times New Roman"/>
          <w:i/>
          <w:iCs/>
          <w:color w:val="000000"/>
          <w:sz w:val="24"/>
          <w:szCs w:val="24"/>
          <w:lang w:eastAsia="en-IE"/>
        </w:rPr>
        <w:t xml:space="preserve"> Prison</w:t>
      </w:r>
      <w:r w:rsidRPr="00BA373C">
        <w:rPr>
          <w:rFonts w:ascii="Times New Roman" w:eastAsia="Times New Roman" w:hAnsi="Times New Roman" w:cs="Times New Roman"/>
          <w:color w:val="000000"/>
          <w:sz w:val="24"/>
          <w:szCs w:val="24"/>
          <w:lang w:eastAsia="en-IE"/>
        </w:rPr>
        <w:t xml:space="preserve"> (</w:t>
      </w:r>
      <w:r w:rsidR="00450F76" w:rsidRPr="00BA373C">
        <w:rPr>
          <w:rFonts w:ascii="Times New Roman" w:hAnsi="Times New Roman" w:cs="Times New Roman"/>
          <w:sz w:val="24"/>
          <w:szCs w:val="24"/>
        </w:rPr>
        <w:t>[1998] IHEC 140)</w:t>
      </w:r>
      <w:r w:rsidRPr="00BA373C">
        <w:rPr>
          <w:rFonts w:ascii="Times New Roman" w:eastAsia="Times New Roman" w:hAnsi="Times New Roman" w:cs="Times New Roman"/>
          <w:color w:val="000000"/>
          <w:sz w:val="24"/>
          <w:szCs w:val="24"/>
          <w:lang w:eastAsia="en-IE"/>
        </w:rPr>
        <w:t xml:space="preserve">. </w:t>
      </w:r>
      <w:r w:rsidR="00C15F01" w:rsidRPr="00BA373C">
        <w:rPr>
          <w:rFonts w:ascii="Times New Roman" w:eastAsia="Times New Roman" w:hAnsi="Times New Roman" w:cs="Times New Roman"/>
          <w:color w:val="000000"/>
          <w:sz w:val="24"/>
          <w:szCs w:val="24"/>
          <w:lang w:eastAsia="en-IE"/>
        </w:rPr>
        <w:t>The applicant relied on the Irish Constitution</w:t>
      </w:r>
      <w:r w:rsidR="00094C22" w:rsidRPr="00BA373C">
        <w:rPr>
          <w:rFonts w:ascii="Times New Roman" w:eastAsia="Times New Roman" w:hAnsi="Times New Roman" w:cs="Times New Roman"/>
          <w:color w:val="000000"/>
          <w:sz w:val="24"/>
          <w:szCs w:val="24"/>
          <w:lang w:eastAsia="en-IE"/>
        </w:rPr>
        <w:t>, but also</w:t>
      </w:r>
      <w:r w:rsidR="00C15F01" w:rsidRPr="00BA373C">
        <w:rPr>
          <w:rFonts w:ascii="Times New Roman" w:eastAsia="Times New Roman" w:hAnsi="Times New Roman" w:cs="Times New Roman"/>
          <w:color w:val="000000"/>
          <w:sz w:val="24"/>
          <w:szCs w:val="24"/>
          <w:lang w:eastAsia="en-IE"/>
        </w:rPr>
        <w:t xml:space="preserve"> the </w:t>
      </w:r>
      <w:r w:rsidR="00A50863">
        <w:rPr>
          <w:rFonts w:ascii="Times New Roman" w:eastAsia="Times New Roman" w:hAnsi="Times New Roman" w:cs="Times New Roman"/>
          <w:color w:val="000000"/>
          <w:sz w:val="24"/>
          <w:szCs w:val="24"/>
          <w:lang w:eastAsia="en-IE"/>
        </w:rPr>
        <w:t>ECHR</w:t>
      </w:r>
      <w:r w:rsidR="0018406E" w:rsidRPr="00BA373C">
        <w:rPr>
          <w:rFonts w:ascii="Times New Roman" w:eastAsia="Times New Roman" w:hAnsi="Times New Roman" w:cs="Times New Roman"/>
          <w:color w:val="000000"/>
          <w:sz w:val="24"/>
          <w:szCs w:val="24"/>
          <w:lang w:eastAsia="en-IE"/>
        </w:rPr>
        <w:t xml:space="preserve">. As this case </w:t>
      </w:r>
      <w:r w:rsidR="00094C22" w:rsidRPr="00BA373C">
        <w:rPr>
          <w:rFonts w:ascii="Times New Roman" w:eastAsia="Times New Roman" w:hAnsi="Times New Roman" w:cs="Times New Roman"/>
          <w:color w:val="000000"/>
          <w:sz w:val="24"/>
          <w:szCs w:val="24"/>
          <w:lang w:eastAsia="en-IE"/>
        </w:rPr>
        <w:t>predated the</w:t>
      </w:r>
      <w:r w:rsidR="0018406E" w:rsidRPr="00BA373C">
        <w:rPr>
          <w:rFonts w:ascii="Times New Roman" w:eastAsia="Times New Roman" w:hAnsi="Times New Roman" w:cs="Times New Roman"/>
          <w:color w:val="000000"/>
          <w:sz w:val="24"/>
          <w:szCs w:val="24"/>
          <w:lang w:eastAsia="en-IE"/>
        </w:rPr>
        <w:t xml:space="preserve"> 2003 Act</w:t>
      </w:r>
      <w:r w:rsidR="00094C22" w:rsidRPr="00BA373C">
        <w:rPr>
          <w:rFonts w:ascii="Times New Roman" w:eastAsia="Times New Roman" w:hAnsi="Times New Roman" w:cs="Times New Roman"/>
          <w:color w:val="000000"/>
          <w:sz w:val="24"/>
          <w:szCs w:val="24"/>
          <w:lang w:eastAsia="en-IE"/>
        </w:rPr>
        <w:t xml:space="preserve"> which incorporated the Convention into </w:t>
      </w:r>
      <w:r w:rsidR="00094C22" w:rsidRPr="00BA373C">
        <w:rPr>
          <w:rFonts w:ascii="Times New Roman" w:eastAsia="Times New Roman" w:hAnsi="Times New Roman" w:cs="Times New Roman"/>
          <w:color w:val="000000"/>
          <w:sz w:val="24"/>
          <w:szCs w:val="24"/>
          <w:lang w:eastAsia="en-IE"/>
        </w:rPr>
        <w:lastRenderedPageBreak/>
        <w:t>domestic law</w:t>
      </w:r>
      <w:r w:rsidR="0018406E" w:rsidRPr="00BA373C">
        <w:rPr>
          <w:rFonts w:ascii="Times New Roman" w:eastAsia="Times New Roman" w:hAnsi="Times New Roman" w:cs="Times New Roman"/>
          <w:color w:val="000000"/>
          <w:sz w:val="24"/>
          <w:szCs w:val="24"/>
          <w:lang w:eastAsia="en-IE"/>
        </w:rPr>
        <w:t xml:space="preserve">, </w:t>
      </w:r>
      <w:r w:rsidR="00094C22" w:rsidRPr="00BA373C">
        <w:rPr>
          <w:rFonts w:ascii="Times New Roman" w:eastAsia="Times New Roman" w:hAnsi="Times New Roman" w:cs="Times New Roman"/>
          <w:sz w:val="24"/>
          <w:szCs w:val="24"/>
          <w:lang w:eastAsia="en-IE"/>
        </w:rPr>
        <w:t>Budd J</w:t>
      </w:r>
      <w:r w:rsidR="00D224B4" w:rsidRPr="00BA373C">
        <w:rPr>
          <w:rFonts w:ascii="Times New Roman" w:eastAsia="Times New Roman" w:hAnsi="Times New Roman" w:cs="Times New Roman"/>
          <w:sz w:val="24"/>
          <w:szCs w:val="24"/>
          <w:lang w:eastAsia="en-IE"/>
        </w:rPr>
        <w:t xml:space="preserve"> noted</w:t>
      </w:r>
      <w:r w:rsidR="0018406E" w:rsidRPr="00BA373C">
        <w:rPr>
          <w:rFonts w:ascii="Times New Roman" w:eastAsia="Times New Roman" w:hAnsi="Times New Roman" w:cs="Times New Roman"/>
          <w:sz w:val="24"/>
          <w:szCs w:val="24"/>
          <w:lang w:eastAsia="en-IE"/>
        </w:rPr>
        <w:t xml:space="preserve"> </w:t>
      </w:r>
      <w:r w:rsidR="0028021A" w:rsidRPr="00BA373C">
        <w:rPr>
          <w:rFonts w:ascii="Times New Roman" w:eastAsia="Times New Roman" w:hAnsi="Times New Roman" w:cs="Times New Roman"/>
          <w:sz w:val="24"/>
          <w:szCs w:val="24"/>
          <w:lang w:eastAsia="en-IE"/>
        </w:rPr>
        <w:t xml:space="preserve">that while the Convention was not part of domestic law </w:t>
      </w:r>
      <w:r w:rsidR="000023E0" w:rsidRPr="00BA373C">
        <w:rPr>
          <w:rFonts w:ascii="Times New Roman" w:eastAsia="Times New Roman" w:hAnsi="Times New Roman" w:cs="Times New Roman"/>
          <w:sz w:val="24"/>
          <w:szCs w:val="24"/>
          <w:lang w:eastAsia="en-IE"/>
        </w:rPr>
        <w:t>‘</w:t>
      </w:r>
      <w:r w:rsidR="000023E0" w:rsidRPr="00BA373C">
        <w:rPr>
          <w:rFonts w:ascii="Times New Roman" w:hAnsi="Times New Roman" w:cs="Times New Roman"/>
          <w:sz w:val="24"/>
          <w:szCs w:val="24"/>
          <w:shd w:val="clear" w:color="auto" w:fill="FFFFFF"/>
        </w:rPr>
        <w:t>this Court can look to the European Convention as being an influential guideline with regard to matters of public policy’</w:t>
      </w:r>
      <w:r w:rsidR="0088719C" w:rsidRPr="00BA373C">
        <w:rPr>
          <w:rFonts w:ascii="Times New Roman" w:hAnsi="Times New Roman" w:cs="Times New Roman"/>
          <w:sz w:val="24"/>
          <w:szCs w:val="24"/>
          <w:shd w:val="clear" w:color="auto" w:fill="FFFFFF"/>
        </w:rPr>
        <w:t xml:space="preserve"> </w:t>
      </w:r>
      <w:r w:rsidR="00450F76" w:rsidRPr="00BA373C">
        <w:rPr>
          <w:rFonts w:ascii="Times New Roman" w:hAnsi="Times New Roman" w:cs="Times New Roman"/>
          <w:sz w:val="24"/>
          <w:szCs w:val="24"/>
          <w:shd w:val="clear" w:color="auto" w:fill="FFFFFF"/>
        </w:rPr>
        <w:t>(para 61).</w:t>
      </w:r>
      <w:r w:rsidR="007A464E" w:rsidRPr="00BA373C">
        <w:rPr>
          <w:rFonts w:ascii="Times New Roman" w:hAnsi="Times New Roman" w:cs="Times New Roman"/>
          <w:sz w:val="24"/>
          <w:szCs w:val="24"/>
          <w:shd w:val="clear" w:color="auto" w:fill="FFFFFF"/>
        </w:rPr>
        <w:t xml:space="preserve"> </w:t>
      </w:r>
      <w:r w:rsidR="00094C22" w:rsidRPr="00BA373C">
        <w:rPr>
          <w:rFonts w:ascii="Times New Roman" w:hAnsi="Times New Roman" w:cs="Times New Roman"/>
          <w:sz w:val="24"/>
          <w:szCs w:val="24"/>
          <w:shd w:val="clear" w:color="auto" w:fill="FFFFFF"/>
        </w:rPr>
        <w:t>In comparing the protections offered by the Constitution and the Convention, Budd J</w:t>
      </w:r>
      <w:r w:rsidR="007A464E" w:rsidRPr="00BA373C">
        <w:rPr>
          <w:rFonts w:ascii="Times New Roman" w:hAnsi="Times New Roman" w:cs="Times New Roman"/>
          <w:sz w:val="24"/>
          <w:szCs w:val="24"/>
          <w:shd w:val="clear" w:color="auto" w:fill="FFFFFF"/>
        </w:rPr>
        <w:t xml:space="preserve"> </w:t>
      </w:r>
      <w:r w:rsidR="00094C22" w:rsidRPr="00BA373C">
        <w:rPr>
          <w:rFonts w:ascii="Times New Roman" w:hAnsi="Times New Roman" w:cs="Times New Roman"/>
          <w:sz w:val="24"/>
          <w:szCs w:val="24"/>
          <w:shd w:val="clear" w:color="auto" w:fill="FFFFFF"/>
        </w:rPr>
        <w:t xml:space="preserve">stated: </w:t>
      </w:r>
      <w:r w:rsidR="00C31AB9" w:rsidRPr="00BA373C">
        <w:rPr>
          <w:rFonts w:ascii="Times New Roman" w:hAnsi="Times New Roman" w:cs="Times New Roman"/>
          <w:color w:val="333333"/>
          <w:sz w:val="24"/>
          <w:szCs w:val="24"/>
          <w:shd w:val="clear" w:color="auto" w:fill="FFFFFF"/>
        </w:rPr>
        <w:t>‘</w:t>
      </w:r>
      <w:r w:rsidR="006965FF" w:rsidRPr="00BA373C">
        <w:rPr>
          <w:rFonts w:ascii="Times New Roman" w:hAnsi="Times New Roman" w:cs="Times New Roman"/>
          <w:sz w:val="24"/>
          <w:szCs w:val="24"/>
          <w:shd w:val="clear" w:color="auto" w:fill="FFFFFF"/>
        </w:rPr>
        <w:t>the Irish Constitution both by enumerated and unenumerated rights gives appropriate protection in particular to those who are deprived under law of their liberty whether by way of being mental patients or convicts duly sentenced</w:t>
      </w:r>
      <w:r w:rsidR="0088719C" w:rsidRPr="00BA373C">
        <w:rPr>
          <w:rFonts w:ascii="Times New Roman" w:hAnsi="Times New Roman" w:cs="Times New Roman"/>
          <w:sz w:val="24"/>
          <w:szCs w:val="24"/>
          <w:shd w:val="clear" w:color="auto" w:fill="FFFFFF"/>
        </w:rPr>
        <w:t>’ (para 61)</w:t>
      </w:r>
      <w:r w:rsidR="006965FF" w:rsidRPr="00BA373C">
        <w:rPr>
          <w:rFonts w:ascii="Times New Roman" w:hAnsi="Times New Roman" w:cs="Times New Roman"/>
          <w:i/>
          <w:iCs/>
          <w:sz w:val="24"/>
          <w:szCs w:val="24"/>
          <w:shd w:val="clear" w:color="auto" w:fill="FFFFFF"/>
        </w:rPr>
        <w:t>.</w:t>
      </w:r>
      <w:r w:rsidR="00491927" w:rsidRPr="00BA373C">
        <w:rPr>
          <w:rFonts w:ascii="Times New Roman" w:hAnsi="Times New Roman" w:cs="Times New Roman"/>
          <w:sz w:val="24"/>
          <w:szCs w:val="24"/>
          <w:shd w:val="clear" w:color="auto" w:fill="FFFFFF"/>
        </w:rPr>
        <w:t xml:space="preserve"> </w:t>
      </w:r>
      <w:r w:rsidR="00094C22" w:rsidRPr="00BA373C">
        <w:rPr>
          <w:rFonts w:ascii="Times New Roman" w:hAnsi="Times New Roman" w:cs="Times New Roman"/>
          <w:sz w:val="24"/>
          <w:szCs w:val="24"/>
          <w:shd w:val="clear" w:color="auto" w:fill="FFFFFF"/>
        </w:rPr>
        <w:t xml:space="preserve">The court held that slopping out did not </w:t>
      </w:r>
      <w:r w:rsidR="007332A7" w:rsidRPr="00BA373C">
        <w:rPr>
          <w:rFonts w:ascii="Times New Roman" w:hAnsi="Times New Roman" w:cs="Times New Roman"/>
          <w:sz w:val="24"/>
          <w:szCs w:val="24"/>
          <w:shd w:val="clear" w:color="auto" w:fill="FFFFFF"/>
        </w:rPr>
        <w:t>v</w:t>
      </w:r>
      <w:r w:rsidR="00094C22" w:rsidRPr="00BA373C">
        <w:rPr>
          <w:rFonts w:ascii="Times New Roman" w:hAnsi="Times New Roman" w:cs="Times New Roman"/>
          <w:sz w:val="24"/>
          <w:szCs w:val="24"/>
          <w:shd w:val="clear" w:color="auto" w:fill="FFFFFF"/>
        </w:rPr>
        <w:t xml:space="preserve">iolate the rights of the applicant without reference to any ECtHR decisions on the subject. </w:t>
      </w:r>
      <w:r w:rsidR="00491927" w:rsidRPr="00BA373C">
        <w:rPr>
          <w:rFonts w:ascii="Times New Roman" w:hAnsi="Times New Roman" w:cs="Times New Roman"/>
          <w:sz w:val="24"/>
          <w:szCs w:val="24"/>
          <w:shd w:val="clear" w:color="auto" w:fill="FFFFFF"/>
        </w:rPr>
        <w:t xml:space="preserve"> </w:t>
      </w:r>
      <w:r w:rsidR="007332A7" w:rsidRPr="00BA373C">
        <w:rPr>
          <w:rFonts w:ascii="Times New Roman" w:hAnsi="Times New Roman" w:cs="Times New Roman"/>
          <w:sz w:val="24"/>
          <w:szCs w:val="24"/>
          <w:shd w:val="clear" w:color="auto" w:fill="FFFFFF"/>
        </w:rPr>
        <w:t xml:space="preserve">The court’s position concerning the relative roles of the Constitution and Convention was, however, a harbinger of later judgments. </w:t>
      </w:r>
    </w:p>
    <w:p w14:paraId="0C02DBF9" w14:textId="0E9A3210" w:rsidR="00FD0CA7" w:rsidRPr="00BA373C" w:rsidRDefault="00094C22" w:rsidP="00BA373C">
      <w:pPr>
        <w:spacing w:before="100" w:beforeAutospacing="1" w:after="100" w:afterAutospacing="1" w:line="480" w:lineRule="auto"/>
        <w:jc w:val="both"/>
        <w:rPr>
          <w:rFonts w:ascii="Times New Roman" w:eastAsia="Times New Roman" w:hAnsi="Times New Roman" w:cs="Times New Roman"/>
          <w:color w:val="000000"/>
          <w:sz w:val="24"/>
          <w:szCs w:val="24"/>
          <w:lang w:eastAsia="en-IE"/>
        </w:rPr>
      </w:pPr>
      <w:r w:rsidRPr="00BA373C">
        <w:rPr>
          <w:rFonts w:ascii="Times New Roman" w:eastAsia="Times New Roman" w:hAnsi="Times New Roman" w:cs="Times New Roman"/>
          <w:color w:val="000000"/>
          <w:sz w:val="24"/>
          <w:szCs w:val="24"/>
          <w:lang w:eastAsia="en-IE"/>
        </w:rPr>
        <w:t>The issue of slopping out came before the courts again in 2010 in</w:t>
      </w:r>
      <w:r w:rsidR="00E638B4" w:rsidRPr="00BA373C">
        <w:rPr>
          <w:rFonts w:ascii="Times New Roman" w:hAnsi="Times New Roman" w:cs="Times New Roman"/>
          <w:sz w:val="24"/>
          <w:szCs w:val="24"/>
          <w:shd w:val="clear" w:color="auto" w:fill="FFFFFF"/>
        </w:rPr>
        <w:t xml:space="preserve"> </w:t>
      </w:r>
      <w:r w:rsidR="007332A7" w:rsidRPr="00BA373C">
        <w:rPr>
          <w:rFonts w:ascii="Times New Roman" w:hAnsi="Times New Roman" w:cs="Times New Roman"/>
          <w:sz w:val="24"/>
          <w:szCs w:val="24"/>
          <w:shd w:val="clear" w:color="auto" w:fill="FFFFFF"/>
        </w:rPr>
        <w:t xml:space="preserve">the case of </w:t>
      </w:r>
      <w:r w:rsidR="00E638B4" w:rsidRPr="003E0D68">
        <w:rPr>
          <w:rFonts w:ascii="Times New Roman" w:hAnsi="Times New Roman" w:cs="Times New Roman"/>
          <w:i/>
          <w:iCs/>
          <w:sz w:val="24"/>
          <w:szCs w:val="24"/>
          <w:shd w:val="clear" w:color="auto" w:fill="FFFFFF"/>
        </w:rPr>
        <w:t xml:space="preserve">Mulligan v </w:t>
      </w:r>
      <w:proofErr w:type="spellStart"/>
      <w:r w:rsidR="00E638B4" w:rsidRPr="003E0D68">
        <w:rPr>
          <w:rFonts w:ascii="Times New Roman" w:hAnsi="Times New Roman" w:cs="Times New Roman"/>
          <w:i/>
          <w:iCs/>
          <w:sz w:val="24"/>
          <w:szCs w:val="24"/>
          <w:shd w:val="clear" w:color="auto" w:fill="FFFFFF"/>
        </w:rPr>
        <w:t>Portlaoise</w:t>
      </w:r>
      <w:proofErr w:type="spellEnd"/>
      <w:r w:rsidR="00E638B4" w:rsidRPr="003E0D68">
        <w:rPr>
          <w:rFonts w:ascii="Times New Roman" w:hAnsi="Times New Roman" w:cs="Times New Roman"/>
          <w:i/>
          <w:iCs/>
          <w:sz w:val="24"/>
          <w:szCs w:val="24"/>
          <w:shd w:val="clear" w:color="auto" w:fill="FFFFFF"/>
        </w:rPr>
        <w:t xml:space="preserve"> Prison</w:t>
      </w:r>
      <w:r w:rsidR="0088719C" w:rsidRPr="003E0D68">
        <w:rPr>
          <w:rFonts w:ascii="Times New Roman" w:hAnsi="Times New Roman" w:cs="Times New Roman"/>
          <w:i/>
          <w:iCs/>
          <w:sz w:val="24"/>
          <w:szCs w:val="24"/>
          <w:shd w:val="clear" w:color="auto" w:fill="FFFFFF"/>
        </w:rPr>
        <w:t xml:space="preserve"> </w:t>
      </w:r>
      <w:r w:rsidR="0088719C" w:rsidRPr="00BA373C">
        <w:rPr>
          <w:rFonts w:ascii="Times New Roman" w:hAnsi="Times New Roman" w:cs="Times New Roman"/>
          <w:sz w:val="24"/>
          <w:szCs w:val="24"/>
          <w:shd w:val="clear" w:color="auto" w:fill="FFFFFF"/>
        </w:rPr>
        <w:t>([2010] IEHC 269)</w:t>
      </w:r>
      <w:r w:rsidR="00E638B4" w:rsidRPr="00BA373C">
        <w:rPr>
          <w:rFonts w:ascii="Times New Roman" w:hAnsi="Times New Roman" w:cs="Times New Roman"/>
          <w:sz w:val="24"/>
          <w:szCs w:val="24"/>
          <w:shd w:val="clear" w:color="auto" w:fill="FFFFFF"/>
        </w:rPr>
        <w:t>.</w:t>
      </w:r>
      <w:r w:rsidR="00140FF2" w:rsidRPr="00BA373C">
        <w:rPr>
          <w:rFonts w:ascii="Times New Roman" w:hAnsi="Times New Roman" w:cs="Times New Roman"/>
          <w:sz w:val="24"/>
          <w:szCs w:val="24"/>
          <w:shd w:val="clear" w:color="auto" w:fill="FFFFFF"/>
        </w:rPr>
        <w:t xml:space="preserve"> In th</w:t>
      </w:r>
      <w:r w:rsidR="007332A7" w:rsidRPr="00BA373C">
        <w:rPr>
          <w:rFonts w:ascii="Times New Roman" w:hAnsi="Times New Roman" w:cs="Times New Roman"/>
          <w:sz w:val="24"/>
          <w:szCs w:val="24"/>
          <w:shd w:val="clear" w:color="auto" w:fill="FFFFFF"/>
        </w:rPr>
        <w:t xml:space="preserve">at </w:t>
      </w:r>
      <w:r w:rsidR="00140FF2" w:rsidRPr="00BA373C">
        <w:rPr>
          <w:rFonts w:ascii="Times New Roman" w:hAnsi="Times New Roman" w:cs="Times New Roman"/>
          <w:sz w:val="24"/>
          <w:szCs w:val="24"/>
          <w:shd w:val="clear" w:color="auto" w:fill="FFFFFF"/>
        </w:rPr>
        <w:t>case</w:t>
      </w:r>
      <w:r w:rsidR="007332A7" w:rsidRPr="00BA373C">
        <w:rPr>
          <w:rFonts w:ascii="Times New Roman" w:hAnsi="Times New Roman" w:cs="Times New Roman"/>
          <w:sz w:val="24"/>
          <w:szCs w:val="24"/>
          <w:shd w:val="clear" w:color="auto" w:fill="FFFFFF"/>
        </w:rPr>
        <w:t>,</w:t>
      </w:r>
      <w:r w:rsidR="00140FF2" w:rsidRPr="00BA373C">
        <w:rPr>
          <w:rFonts w:ascii="Times New Roman" w:hAnsi="Times New Roman" w:cs="Times New Roman"/>
          <w:sz w:val="24"/>
          <w:szCs w:val="24"/>
          <w:shd w:val="clear" w:color="auto" w:fill="FFFFFF"/>
        </w:rPr>
        <w:t xml:space="preserve"> the applicant claimed</w:t>
      </w:r>
      <w:r w:rsidR="00140FF2" w:rsidRPr="00BA373C">
        <w:rPr>
          <w:rFonts w:ascii="Times New Roman" w:hAnsi="Times New Roman" w:cs="Times New Roman"/>
          <w:color w:val="333333"/>
          <w:sz w:val="24"/>
          <w:szCs w:val="24"/>
          <w:shd w:val="clear" w:color="auto" w:fill="FFFFFF"/>
        </w:rPr>
        <w:t xml:space="preserve"> t</w:t>
      </w:r>
      <w:r w:rsidR="00140FF2" w:rsidRPr="00BA373C">
        <w:rPr>
          <w:rFonts w:ascii="Times New Roman" w:hAnsi="Times New Roman" w:cs="Times New Roman"/>
          <w:sz w:val="24"/>
          <w:szCs w:val="24"/>
          <w:shd w:val="clear" w:color="auto" w:fill="FFFFFF"/>
        </w:rPr>
        <w:t xml:space="preserve">he absence of in-cell sanitation, unhygienic conditions and the necessity to engage in </w:t>
      </w:r>
      <w:r w:rsidRPr="00BA373C">
        <w:rPr>
          <w:rFonts w:ascii="Times New Roman" w:hAnsi="Times New Roman" w:cs="Times New Roman"/>
          <w:sz w:val="24"/>
          <w:szCs w:val="24"/>
          <w:shd w:val="clear" w:color="auto" w:fill="FFFFFF"/>
        </w:rPr>
        <w:t>‘</w:t>
      </w:r>
      <w:r w:rsidR="00140FF2" w:rsidRPr="00BA373C">
        <w:rPr>
          <w:rFonts w:ascii="Times New Roman" w:hAnsi="Times New Roman" w:cs="Times New Roman"/>
          <w:sz w:val="24"/>
          <w:szCs w:val="24"/>
          <w:shd w:val="clear" w:color="auto" w:fill="FFFFFF"/>
        </w:rPr>
        <w:t>slopping-out procedures</w:t>
      </w:r>
      <w:r w:rsidR="00A23671" w:rsidRPr="00BA373C">
        <w:rPr>
          <w:rFonts w:ascii="Times New Roman" w:hAnsi="Times New Roman" w:cs="Times New Roman"/>
          <w:sz w:val="24"/>
          <w:szCs w:val="24"/>
          <w:shd w:val="clear" w:color="auto" w:fill="FFFFFF"/>
        </w:rPr>
        <w:t>’</w:t>
      </w:r>
      <w:r w:rsidR="00140FF2" w:rsidRPr="00BA373C">
        <w:rPr>
          <w:rFonts w:ascii="Times New Roman" w:hAnsi="Times New Roman" w:cs="Times New Roman"/>
          <w:sz w:val="24"/>
          <w:szCs w:val="24"/>
          <w:shd w:val="clear" w:color="auto" w:fill="FFFFFF"/>
        </w:rPr>
        <w:t xml:space="preserve"> gave rise to a violation of his constitutional and ECHR rights</w:t>
      </w:r>
      <w:r w:rsidR="00C76906" w:rsidRPr="00BA373C">
        <w:rPr>
          <w:rFonts w:ascii="Times New Roman" w:hAnsi="Times New Roman" w:cs="Times New Roman"/>
          <w:sz w:val="24"/>
          <w:szCs w:val="24"/>
          <w:shd w:val="clear" w:color="auto" w:fill="FFFFFF"/>
        </w:rPr>
        <w:t>, specifically relying on Article</w:t>
      </w:r>
      <w:r w:rsidRPr="00BA373C">
        <w:rPr>
          <w:rFonts w:ascii="Times New Roman" w:hAnsi="Times New Roman" w:cs="Times New Roman"/>
          <w:sz w:val="24"/>
          <w:szCs w:val="24"/>
          <w:shd w:val="clear" w:color="auto" w:fill="FFFFFF"/>
        </w:rPr>
        <w:t>s</w:t>
      </w:r>
      <w:r w:rsidR="00C76906" w:rsidRPr="00BA373C">
        <w:rPr>
          <w:rFonts w:ascii="Times New Roman" w:hAnsi="Times New Roman" w:cs="Times New Roman"/>
          <w:sz w:val="24"/>
          <w:szCs w:val="24"/>
          <w:shd w:val="clear" w:color="auto" w:fill="FFFFFF"/>
        </w:rPr>
        <w:t xml:space="preserve"> 3 and 8 of the Convention</w:t>
      </w:r>
      <w:r w:rsidR="00140FF2" w:rsidRPr="00BA373C">
        <w:rPr>
          <w:rFonts w:ascii="Times New Roman" w:hAnsi="Times New Roman" w:cs="Times New Roman"/>
          <w:sz w:val="24"/>
          <w:szCs w:val="24"/>
          <w:shd w:val="clear" w:color="auto" w:fill="FFFFFF"/>
        </w:rPr>
        <w:t>.</w:t>
      </w:r>
      <w:r w:rsidR="00BD2B94" w:rsidRPr="00BA373C">
        <w:rPr>
          <w:rFonts w:ascii="Times New Roman" w:hAnsi="Times New Roman" w:cs="Times New Roman"/>
          <w:sz w:val="24"/>
          <w:szCs w:val="24"/>
          <w:shd w:val="clear" w:color="auto" w:fill="FFFFFF"/>
        </w:rPr>
        <w:t xml:space="preserve"> </w:t>
      </w:r>
      <w:r w:rsidR="007D134B" w:rsidRPr="00BA373C">
        <w:rPr>
          <w:rFonts w:ascii="Times New Roman" w:hAnsi="Times New Roman" w:cs="Times New Roman"/>
          <w:sz w:val="24"/>
          <w:szCs w:val="24"/>
          <w:shd w:val="clear" w:color="auto" w:fill="FFFFFF"/>
        </w:rPr>
        <w:t>In setting out the background to the case</w:t>
      </w:r>
      <w:r w:rsidR="007332A7" w:rsidRPr="00BA373C">
        <w:rPr>
          <w:rFonts w:ascii="Times New Roman" w:hAnsi="Times New Roman" w:cs="Times New Roman"/>
          <w:sz w:val="24"/>
          <w:szCs w:val="24"/>
          <w:shd w:val="clear" w:color="auto" w:fill="FFFFFF"/>
        </w:rPr>
        <w:t>,</w:t>
      </w:r>
      <w:r w:rsidR="00BD2B94" w:rsidRPr="00BA373C">
        <w:rPr>
          <w:rFonts w:ascii="Times New Roman" w:hAnsi="Times New Roman" w:cs="Times New Roman"/>
          <w:sz w:val="24"/>
          <w:szCs w:val="24"/>
          <w:shd w:val="clear" w:color="auto" w:fill="FFFFFF"/>
        </w:rPr>
        <w:t xml:space="preserve"> </w:t>
      </w:r>
      <w:proofErr w:type="spellStart"/>
      <w:r w:rsidR="00BD2B94" w:rsidRPr="00BA373C">
        <w:rPr>
          <w:rFonts w:ascii="Times New Roman" w:hAnsi="Times New Roman" w:cs="Times New Roman"/>
          <w:sz w:val="24"/>
          <w:szCs w:val="24"/>
          <w:shd w:val="clear" w:color="auto" w:fill="FFFFFF"/>
        </w:rPr>
        <w:t>MacMenamin</w:t>
      </w:r>
      <w:proofErr w:type="spellEnd"/>
      <w:r w:rsidRPr="00BA373C">
        <w:rPr>
          <w:rFonts w:ascii="Times New Roman" w:hAnsi="Times New Roman" w:cs="Times New Roman"/>
          <w:sz w:val="24"/>
          <w:szCs w:val="24"/>
          <w:shd w:val="clear" w:color="auto" w:fill="FFFFFF"/>
        </w:rPr>
        <w:t xml:space="preserve"> J</w:t>
      </w:r>
      <w:r w:rsidR="00BD2B94" w:rsidRPr="00BA373C">
        <w:rPr>
          <w:rFonts w:ascii="Times New Roman" w:hAnsi="Times New Roman" w:cs="Times New Roman"/>
          <w:sz w:val="24"/>
          <w:szCs w:val="24"/>
          <w:shd w:val="clear" w:color="auto" w:fill="FFFFFF"/>
        </w:rPr>
        <w:t xml:space="preserve"> </w:t>
      </w:r>
      <w:r w:rsidR="007D134B" w:rsidRPr="00BA373C">
        <w:rPr>
          <w:rFonts w:ascii="Times New Roman" w:hAnsi="Times New Roman" w:cs="Times New Roman"/>
          <w:sz w:val="24"/>
          <w:szCs w:val="24"/>
          <w:shd w:val="clear" w:color="auto" w:fill="FFFFFF"/>
        </w:rPr>
        <w:t xml:space="preserve">discussed </w:t>
      </w:r>
      <w:r w:rsidR="007332A7" w:rsidRPr="00BA373C">
        <w:rPr>
          <w:rFonts w:ascii="Times New Roman" w:hAnsi="Times New Roman" w:cs="Times New Roman"/>
          <w:sz w:val="24"/>
          <w:szCs w:val="24"/>
          <w:shd w:val="clear" w:color="auto" w:fill="FFFFFF"/>
        </w:rPr>
        <w:t xml:space="preserve">a </w:t>
      </w:r>
      <w:r w:rsidR="00FB1CF8" w:rsidRPr="00BA373C">
        <w:rPr>
          <w:rFonts w:ascii="Times New Roman" w:hAnsi="Times New Roman" w:cs="Times New Roman"/>
          <w:sz w:val="24"/>
          <w:szCs w:val="24"/>
          <w:shd w:val="clear" w:color="auto" w:fill="FFFFFF"/>
        </w:rPr>
        <w:t xml:space="preserve">range of </w:t>
      </w:r>
      <w:r w:rsidR="007D134B" w:rsidRPr="00BA373C">
        <w:rPr>
          <w:rFonts w:ascii="Times New Roman" w:hAnsi="Times New Roman" w:cs="Times New Roman"/>
          <w:sz w:val="24"/>
          <w:szCs w:val="24"/>
          <w:shd w:val="clear" w:color="auto" w:fill="FFFFFF"/>
        </w:rPr>
        <w:t>international and domestic expert reports</w:t>
      </w:r>
      <w:r w:rsidR="00FB1CF8" w:rsidRPr="00BA373C">
        <w:rPr>
          <w:rFonts w:ascii="Times New Roman" w:hAnsi="Times New Roman" w:cs="Times New Roman"/>
          <w:sz w:val="24"/>
          <w:szCs w:val="24"/>
          <w:shd w:val="clear" w:color="auto" w:fill="FFFFFF"/>
        </w:rPr>
        <w:t>, which</w:t>
      </w:r>
      <w:r w:rsidR="007D134B" w:rsidRPr="00BA373C">
        <w:rPr>
          <w:rFonts w:ascii="Times New Roman" w:hAnsi="Times New Roman" w:cs="Times New Roman"/>
          <w:sz w:val="24"/>
          <w:szCs w:val="24"/>
          <w:shd w:val="clear" w:color="auto" w:fill="FFFFFF"/>
        </w:rPr>
        <w:t xml:space="preserve"> called into question prison accommodation and standards in Ireland, </w:t>
      </w:r>
      <w:r w:rsidR="007332A7" w:rsidRPr="00BA373C">
        <w:rPr>
          <w:rFonts w:ascii="Times New Roman" w:hAnsi="Times New Roman" w:cs="Times New Roman"/>
          <w:sz w:val="24"/>
          <w:szCs w:val="24"/>
          <w:shd w:val="clear" w:color="auto" w:fill="FFFFFF"/>
        </w:rPr>
        <w:t>including</w:t>
      </w:r>
      <w:r w:rsidR="007D134B" w:rsidRPr="00BA373C">
        <w:rPr>
          <w:rFonts w:ascii="Times New Roman" w:hAnsi="Times New Roman" w:cs="Times New Roman"/>
          <w:sz w:val="24"/>
          <w:szCs w:val="24"/>
          <w:shd w:val="clear" w:color="auto" w:fill="FFFFFF"/>
        </w:rPr>
        <w:t xml:space="preserve"> overcrowding</w:t>
      </w:r>
      <w:r w:rsidR="00ED0F1C" w:rsidRPr="00BA373C">
        <w:rPr>
          <w:rFonts w:ascii="Times New Roman" w:hAnsi="Times New Roman" w:cs="Times New Roman"/>
          <w:sz w:val="24"/>
          <w:szCs w:val="24"/>
          <w:shd w:val="clear" w:color="auto" w:fill="FFFFFF"/>
        </w:rPr>
        <w:t xml:space="preserve">, </w:t>
      </w:r>
      <w:r w:rsidR="007332A7" w:rsidRPr="00BA373C">
        <w:rPr>
          <w:rFonts w:ascii="Times New Roman" w:hAnsi="Times New Roman" w:cs="Times New Roman"/>
          <w:sz w:val="24"/>
          <w:szCs w:val="24"/>
          <w:shd w:val="clear" w:color="auto" w:fill="FFFFFF"/>
        </w:rPr>
        <w:t xml:space="preserve">the </w:t>
      </w:r>
      <w:r w:rsidR="007D134B" w:rsidRPr="00BA373C">
        <w:rPr>
          <w:rFonts w:ascii="Times New Roman" w:hAnsi="Times New Roman" w:cs="Times New Roman"/>
          <w:sz w:val="24"/>
          <w:szCs w:val="24"/>
          <w:shd w:val="clear" w:color="auto" w:fill="FFFFFF"/>
        </w:rPr>
        <w:t xml:space="preserve">lack of in-cell sanitation and the practice of </w:t>
      </w:r>
      <w:r w:rsidRPr="00BA373C">
        <w:rPr>
          <w:rFonts w:ascii="Times New Roman" w:hAnsi="Times New Roman" w:cs="Times New Roman"/>
          <w:sz w:val="24"/>
          <w:szCs w:val="24"/>
          <w:shd w:val="clear" w:color="auto" w:fill="FFFFFF"/>
        </w:rPr>
        <w:t>‘</w:t>
      </w:r>
      <w:r w:rsidR="007D134B" w:rsidRPr="00BA373C">
        <w:rPr>
          <w:rFonts w:ascii="Times New Roman" w:hAnsi="Times New Roman" w:cs="Times New Roman"/>
          <w:sz w:val="24"/>
          <w:szCs w:val="24"/>
          <w:shd w:val="clear" w:color="auto" w:fill="FFFFFF"/>
        </w:rPr>
        <w:t>slopping-out</w:t>
      </w:r>
      <w:r w:rsidRPr="00BA373C">
        <w:rPr>
          <w:rFonts w:ascii="Times New Roman" w:hAnsi="Times New Roman" w:cs="Times New Roman"/>
          <w:sz w:val="24"/>
          <w:szCs w:val="24"/>
          <w:shd w:val="clear" w:color="auto" w:fill="FFFFFF"/>
        </w:rPr>
        <w:t>’</w:t>
      </w:r>
      <w:r w:rsidR="00ED0F1C" w:rsidRPr="00BA373C">
        <w:rPr>
          <w:rFonts w:ascii="Times New Roman" w:hAnsi="Times New Roman" w:cs="Times New Roman"/>
          <w:sz w:val="24"/>
          <w:szCs w:val="24"/>
          <w:shd w:val="clear" w:color="auto" w:fill="FFFFFF"/>
        </w:rPr>
        <w:t xml:space="preserve">. </w:t>
      </w:r>
      <w:r w:rsidRPr="00BA373C">
        <w:rPr>
          <w:rFonts w:ascii="Times New Roman" w:hAnsi="Times New Roman" w:cs="Times New Roman"/>
          <w:sz w:val="24"/>
          <w:szCs w:val="24"/>
          <w:shd w:val="clear" w:color="auto" w:fill="FFFFFF"/>
        </w:rPr>
        <w:t>The Court noted criticism of the practice by the CPT which went as far back as 1993</w:t>
      </w:r>
      <w:r w:rsidR="007D134B" w:rsidRPr="00BA373C">
        <w:rPr>
          <w:rFonts w:ascii="Times New Roman" w:hAnsi="Times New Roman" w:cs="Times New Roman"/>
          <w:sz w:val="24"/>
          <w:szCs w:val="24"/>
          <w:shd w:val="clear" w:color="auto" w:fill="FFFFFF"/>
        </w:rPr>
        <w:t xml:space="preserve">. </w:t>
      </w:r>
      <w:r w:rsidR="009A2861" w:rsidRPr="00BA373C">
        <w:rPr>
          <w:rFonts w:ascii="Times New Roman" w:hAnsi="Times New Roman" w:cs="Times New Roman"/>
          <w:sz w:val="24"/>
          <w:szCs w:val="24"/>
          <w:shd w:val="clear" w:color="auto" w:fill="FFFFFF"/>
        </w:rPr>
        <w:t>The failure to follow through on assurances of remedial work</w:t>
      </w:r>
      <w:r w:rsidRPr="00BA373C">
        <w:rPr>
          <w:rFonts w:ascii="Times New Roman" w:hAnsi="Times New Roman" w:cs="Times New Roman"/>
          <w:sz w:val="24"/>
          <w:szCs w:val="24"/>
          <w:shd w:val="clear" w:color="auto" w:fill="FFFFFF"/>
        </w:rPr>
        <w:t xml:space="preserve"> made to the CPT</w:t>
      </w:r>
      <w:r w:rsidR="009A2861" w:rsidRPr="00BA373C">
        <w:rPr>
          <w:rFonts w:ascii="Times New Roman" w:hAnsi="Times New Roman" w:cs="Times New Roman"/>
          <w:sz w:val="24"/>
          <w:szCs w:val="24"/>
          <w:shd w:val="clear" w:color="auto" w:fill="FFFFFF"/>
        </w:rPr>
        <w:t xml:space="preserve"> was also noted</w:t>
      </w:r>
      <w:r w:rsidRPr="00BA373C">
        <w:rPr>
          <w:rFonts w:ascii="Times New Roman" w:hAnsi="Times New Roman" w:cs="Times New Roman"/>
          <w:sz w:val="24"/>
          <w:szCs w:val="24"/>
          <w:shd w:val="clear" w:color="auto" w:fill="FFFFFF"/>
        </w:rPr>
        <w:t xml:space="preserve">, along with the </w:t>
      </w:r>
      <w:r w:rsidR="00A967CF" w:rsidRPr="00BA373C">
        <w:rPr>
          <w:rFonts w:ascii="Times New Roman" w:hAnsi="Times New Roman" w:cs="Times New Roman"/>
          <w:sz w:val="24"/>
          <w:szCs w:val="24"/>
          <w:shd w:val="clear" w:color="auto" w:fill="FFFFFF"/>
        </w:rPr>
        <w:t>frustration and deep concern of the Committee at the lack of progress</w:t>
      </w:r>
      <w:r w:rsidR="000C432F" w:rsidRPr="00BA373C">
        <w:rPr>
          <w:rFonts w:ascii="Times New Roman" w:hAnsi="Times New Roman" w:cs="Times New Roman"/>
          <w:sz w:val="24"/>
          <w:szCs w:val="24"/>
          <w:shd w:val="clear" w:color="auto" w:fill="FFFFFF"/>
        </w:rPr>
        <w:t>.</w:t>
      </w:r>
    </w:p>
    <w:p w14:paraId="26610DE1" w14:textId="18207F55" w:rsidR="00E472BC" w:rsidRPr="00BA373C" w:rsidRDefault="001B5FE5" w:rsidP="00BA373C">
      <w:pPr>
        <w:spacing w:line="480" w:lineRule="auto"/>
        <w:jc w:val="both"/>
        <w:rPr>
          <w:rFonts w:ascii="Times New Roman" w:hAnsi="Times New Roman" w:cs="Times New Roman"/>
          <w:sz w:val="24"/>
          <w:szCs w:val="24"/>
          <w:shd w:val="clear" w:color="auto" w:fill="FFFFFF"/>
        </w:rPr>
      </w:pPr>
      <w:r w:rsidRPr="00BA373C">
        <w:rPr>
          <w:rFonts w:ascii="Times New Roman" w:hAnsi="Times New Roman" w:cs="Times New Roman"/>
          <w:sz w:val="24"/>
          <w:szCs w:val="24"/>
        </w:rPr>
        <w:t xml:space="preserve">Despite these </w:t>
      </w:r>
      <w:r w:rsidR="00094C22" w:rsidRPr="00BA373C">
        <w:rPr>
          <w:rFonts w:ascii="Times New Roman" w:hAnsi="Times New Roman" w:cs="Times New Roman"/>
          <w:sz w:val="24"/>
          <w:szCs w:val="24"/>
        </w:rPr>
        <w:t>trenchant</w:t>
      </w:r>
      <w:r w:rsidRPr="00BA373C">
        <w:rPr>
          <w:rFonts w:ascii="Times New Roman" w:hAnsi="Times New Roman" w:cs="Times New Roman"/>
          <w:sz w:val="24"/>
          <w:szCs w:val="24"/>
        </w:rPr>
        <w:t xml:space="preserve"> criticisms, </w:t>
      </w:r>
      <w:proofErr w:type="spellStart"/>
      <w:r w:rsidR="00FD0CA7" w:rsidRPr="00BA373C">
        <w:rPr>
          <w:rFonts w:ascii="Times New Roman" w:hAnsi="Times New Roman" w:cs="Times New Roman"/>
          <w:sz w:val="24"/>
          <w:szCs w:val="24"/>
        </w:rPr>
        <w:t>MacMenamin</w:t>
      </w:r>
      <w:proofErr w:type="spellEnd"/>
      <w:r w:rsidR="00FD0CA7" w:rsidRPr="00BA373C">
        <w:rPr>
          <w:rFonts w:ascii="Times New Roman" w:hAnsi="Times New Roman" w:cs="Times New Roman"/>
          <w:sz w:val="24"/>
          <w:szCs w:val="24"/>
        </w:rPr>
        <w:t xml:space="preserve"> J held </w:t>
      </w:r>
      <w:r w:rsidR="005E2C10" w:rsidRPr="00BA373C">
        <w:rPr>
          <w:rFonts w:ascii="Times New Roman" w:hAnsi="Times New Roman" w:cs="Times New Roman"/>
          <w:sz w:val="24"/>
          <w:szCs w:val="24"/>
        </w:rPr>
        <w:t>‘</w:t>
      </w:r>
      <w:r w:rsidR="00FD0CA7" w:rsidRPr="00BA373C">
        <w:rPr>
          <w:rFonts w:ascii="Times New Roman" w:hAnsi="Times New Roman" w:cs="Times New Roman"/>
          <w:sz w:val="24"/>
          <w:szCs w:val="24"/>
        </w:rPr>
        <w:t>… the situation</w:t>
      </w:r>
      <w:r w:rsidR="007332A7" w:rsidRPr="00BA373C">
        <w:rPr>
          <w:rFonts w:ascii="Times New Roman" w:hAnsi="Times New Roman" w:cs="Times New Roman"/>
          <w:sz w:val="24"/>
          <w:szCs w:val="24"/>
        </w:rPr>
        <w:t xml:space="preserve"> [in </w:t>
      </w:r>
      <w:proofErr w:type="spellStart"/>
      <w:r w:rsidR="007332A7" w:rsidRPr="00BA373C">
        <w:rPr>
          <w:rFonts w:ascii="Times New Roman" w:hAnsi="Times New Roman" w:cs="Times New Roman"/>
          <w:sz w:val="24"/>
          <w:szCs w:val="24"/>
        </w:rPr>
        <w:t>Portlaoise</w:t>
      </w:r>
      <w:proofErr w:type="spellEnd"/>
      <w:r w:rsidR="007332A7" w:rsidRPr="00BA373C">
        <w:rPr>
          <w:rFonts w:ascii="Times New Roman" w:hAnsi="Times New Roman" w:cs="Times New Roman"/>
          <w:sz w:val="24"/>
          <w:szCs w:val="24"/>
        </w:rPr>
        <w:t xml:space="preserve"> prison]</w:t>
      </w:r>
      <w:r w:rsidR="00FD0CA7" w:rsidRPr="00BA373C">
        <w:rPr>
          <w:rFonts w:ascii="Times New Roman" w:hAnsi="Times New Roman" w:cs="Times New Roman"/>
          <w:sz w:val="24"/>
          <w:szCs w:val="24"/>
        </w:rPr>
        <w:t xml:space="preserve"> was different from the “impoverished” or poor general regime described in some of the international jurisprudence</w:t>
      </w:r>
      <w:r w:rsidR="00DD6294" w:rsidRPr="00BA373C">
        <w:rPr>
          <w:rFonts w:ascii="Times New Roman" w:hAnsi="Times New Roman" w:cs="Times New Roman"/>
          <w:sz w:val="24"/>
          <w:szCs w:val="24"/>
        </w:rPr>
        <w:t>’ (para</w:t>
      </w:r>
      <w:r w:rsidR="00A02F13" w:rsidRPr="00BA373C">
        <w:rPr>
          <w:rFonts w:ascii="Times New Roman" w:hAnsi="Times New Roman" w:cs="Times New Roman"/>
          <w:sz w:val="24"/>
          <w:szCs w:val="24"/>
        </w:rPr>
        <w:t>.</w:t>
      </w:r>
      <w:r w:rsidR="00DD6294" w:rsidRPr="00BA373C">
        <w:rPr>
          <w:rFonts w:ascii="Times New Roman" w:hAnsi="Times New Roman" w:cs="Times New Roman"/>
          <w:sz w:val="24"/>
          <w:szCs w:val="24"/>
        </w:rPr>
        <w:t xml:space="preserve"> 64)</w:t>
      </w:r>
      <w:r w:rsidR="00C53FD5" w:rsidRPr="00BA373C">
        <w:rPr>
          <w:rFonts w:ascii="Times New Roman" w:hAnsi="Times New Roman" w:cs="Times New Roman"/>
          <w:sz w:val="24"/>
          <w:szCs w:val="24"/>
        </w:rPr>
        <w:t>.</w:t>
      </w:r>
      <w:r w:rsidR="003154DB" w:rsidRPr="00BA373C">
        <w:rPr>
          <w:rFonts w:ascii="Times New Roman" w:hAnsi="Times New Roman" w:cs="Times New Roman"/>
          <w:sz w:val="24"/>
          <w:szCs w:val="24"/>
        </w:rPr>
        <w:t xml:space="preserve"> </w:t>
      </w:r>
      <w:r w:rsidR="00565F2A" w:rsidRPr="00BA373C">
        <w:rPr>
          <w:rFonts w:ascii="Times New Roman" w:hAnsi="Times New Roman" w:cs="Times New Roman"/>
          <w:sz w:val="24"/>
          <w:szCs w:val="24"/>
        </w:rPr>
        <w:t>In so doing, the court engaged in an extensive review of E</w:t>
      </w:r>
      <w:r w:rsidR="00790F73">
        <w:rPr>
          <w:rFonts w:ascii="Times New Roman" w:hAnsi="Times New Roman" w:cs="Times New Roman"/>
          <w:sz w:val="24"/>
          <w:szCs w:val="24"/>
        </w:rPr>
        <w:t>C</w:t>
      </w:r>
      <w:r w:rsidR="00565F2A" w:rsidRPr="00BA373C">
        <w:rPr>
          <w:rFonts w:ascii="Times New Roman" w:hAnsi="Times New Roman" w:cs="Times New Roman"/>
          <w:sz w:val="24"/>
          <w:szCs w:val="24"/>
        </w:rPr>
        <w:t xml:space="preserve">tHR decisions, holding that slopping out </w:t>
      </w:r>
      <w:r w:rsidR="00565F2A" w:rsidRPr="00BA373C">
        <w:rPr>
          <w:rFonts w:ascii="Times New Roman" w:hAnsi="Times New Roman" w:cs="Times New Roman"/>
          <w:i/>
          <w:sz w:val="24"/>
          <w:szCs w:val="24"/>
        </w:rPr>
        <w:t>per se</w:t>
      </w:r>
      <w:r w:rsidR="00565F2A" w:rsidRPr="00BA373C">
        <w:rPr>
          <w:rFonts w:ascii="Times New Roman" w:hAnsi="Times New Roman" w:cs="Times New Roman"/>
          <w:sz w:val="24"/>
          <w:szCs w:val="24"/>
        </w:rPr>
        <w:t xml:space="preserve"> did not violate the Convention, but </w:t>
      </w:r>
      <w:r w:rsidR="007332A7" w:rsidRPr="00BA373C">
        <w:rPr>
          <w:rFonts w:ascii="Times New Roman" w:hAnsi="Times New Roman" w:cs="Times New Roman"/>
          <w:sz w:val="24"/>
          <w:szCs w:val="24"/>
        </w:rPr>
        <w:t>must</w:t>
      </w:r>
      <w:r w:rsidR="00131FA6" w:rsidRPr="00BA373C">
        <w:rPr>
          <w:rFonts w:ascii="Times New Roman" w:hAnsi="Times New Roman" w:cs="Times New Roman"/>
          <w:sz w:val="24"/>
          <w:szCs w:val="24"/>
        </w:rPr>
        <w:t xml:space="preserve"> </w:t>
      </w:r>
      <w:r w:rsidR="00131FA6" w:rsidRPr="00BA373C">
        <w:rPr>
          <w:rFonts w:ascii="Times New Roman" w:hAnsi="Times New Roman" w:cs="Times New Roman"/>
          <w:sz w:val="24"/>
          <w:szCs w:val="24"/>
        </w:rPr>
        <w:lastRenderedPageBreak/>
        <w:t xml:space="preserve">be combined with other sub-optimal practices </w:t>
      </w:r>
      <w:r w:rsidR="007332A7" w:rsidRPr="00BA373C">
        <w:rPr>
          <w:rFonts w:ascii="Times New Roman" w:hAnsi="Times New Roman" w:cs="Times New Roman"/>
          <w:sz w:val="24"/>
          <w:szCs w:val="24"/>
        </w:rPr>
        <w:t>for a breach to be found</w:t>
      </w:r>
      <w:r w:rsidR="00131FA6" w:rsidRPr="00BA373C">
        <w:rPr>
          <w:rFonts w:ascii="Times New Roman" w:hAnsi="Times New Roman" w:cs="Times New Roman"/>
          <w:sz w:val="24"/>
          <w:szCs w:val="24"/>
        </w:rPr>
        <w:t xml:space="preserve">. The case was notable for being the first in which a </w:t>
      </w:r>
      <w:r w:rsidR="007332A7" w:rsidRPr="00BA373C">
        <w:rPr>
          <w:rFonts w:ascii="Times New Roman" w:hAnsi="Times New Roman" w:cs="Times New Roman"/>
          <w:sz w:val="24"/>
          <w:szCs w:val="24"/>
        </w:rPr>
        <w:t>thorough</w:t>
      </w:r>
      <w:r w:rsidR="00131FA6" w:rsidRPr="00BA373C">
        <w:rPr>
          <w:rFonts w:ascii="Times New Roman" w:hAnsi="Times New Roman" w:cs="Times New Roman"/>
          <w:sz w:val="24"/>
          <w:szCs w:val="24"/>
        </w:rPr>
        <w:t xml:space="preserve"> analysis of ECHR jurisprudence was undertaken in an Irish prison </w:t>
      </w:r>
      <w:r w:rsidR="00782A7D">
        <w:rPr>
          <w:rFonts w:ascii="Times New Roman" w:hAnsi="Times New Roman" w:cs="Times New Roman"/>
          <w:sz w:val="24"/>
          <w:szCs w:val="24"/>
        </w:rPr>
        <w:t>judgment</w:t>
      </w:r>
      <w:r w:rsidR="00131FA6" w:rsidRPr="00BA373C">
        <w:rPr>
          <w:rFonts w:ascii="Times New Roman" w:hAnsi="Times New Roman" w:cs="Times New Roman"/>
          <w:sz w:val="24"/>
          <w:szCs w:val="24"/>
        </w:rPr>
        <w:t xml:space="preserve">. The case further held that </w:t>
      </w:r>
      <w:r w:rsidR="00234DC4" w:rsidRPr="00BA373C">
        <w:rPr>
          <w:rFonts w:ascii="Times New Roman" w:hAnsi="Times New Roman" w:cs="Times New Roman"/>
          <w:sz w:val="24"/>
          <w:szCs w:val="24"/>
        </w:rPr>
        <w:t xml:space="preserve">it is only when there is a failure to establish a breach under the </w:t>
      </w:r>
      <w:r w:rsidR="00131FA6" w:rsidRPr="00BA373C">
        <w:rPr>
          <w:rFonts w:ascii="Times New Roman" w:hAnsi="Times New Roman" w:cs="Times New Roman"/>
          <w:sz w:val="24"/>
          <w:szCs w:val="24"/>
        </w:rPr>
        <w:t>C</w:t>
      </w:r>
      <w:r w:rsidR="00234DC4" w:rsidRPr="00BA373C">
        <w:rPr>
          <w:rFonts w:ascii="Times New Roman" w:hAnsi="Times New Roman" w:cs="Times New Roman"/>
          <w:sz w:val="24"/>
          <w:szCs w:val="24"/>
        </w:rPr>
        <w:t>onstitution that the courts will turn to the ECHR</w:t>
      </w:r>
      <w:r w:rsidR="007332A7" w:rsidRPr="00BA373C">
        <w:rPr>
          <w:rFonts w:ascii="Times New Roman" w:hAnsi="Times New Roman" w:cs="Times New Roman"/>
          <w:sz w:val="24"/>
          <w:szCs w:val="24"/>
        </w:rPr>
        <w:t>.</w:t>
      </w:r>
      <w:r w:rsidR="00131FA6" w:rsidRPr="00BA373C">
        <w:rPr>
          <w:rFonts w:ascii="Times New Roman" w:hAnsi="Times New Roman" w:cs="Times New Roman"/>
          <w:sz w:val="24"/>
          <w:szCs w:val="24"/>
          <w:shd w:val="clear" w:color="auto" w:fill="FFFFFF"/>
        </w:rPr>
        <w:t xml:space="preserve"> </w:t>
      </w:r>
      <w:r w:rsidR="00C32819">
        <w:rPr>
          <w:rFonts w:ascii="Times New Roman" w:hAnsi="Times New Roman" w:cs="Times New Roman"/>
          <w:sz w:val="24"/>
          <w:szCs w:val="24"/>
          <w:shd w:val="clear" w:color="auto" w:fill="FFFFFF"/>
        </w:rPr>
        <w:t xml:space="preserve">Additionally, </w:t>
      </w:r>
      <w:proofErr w:type="spellStart"/>
      <w:r w:rsidR="00131FA6" w:rsidRPr="00BA373C">
        <w:rPr>
          <w:rFonts w:ascii="Times New Roman" w:hAnsi="Times New Roman" w:cs="Times New Roman"/>
          <w:sz w:val="24"/>
          <w:szCs w:val="24"/>
          <w:shd w:val="clear" w:color="auto" w:fill="FFFFFF"/>
        </w:rPr>
        <w:t>MacMenamin</w:t>
      </w:r>
      <w:proofErr w:type="spellEnd"/>
      <w:r w:rsidR="00131FA6" w:rsidRPr="00BA373C">
        <w:rPr>
          <w:rFonts w:ascii="Times New Roman" w:hAnsi="Times New Roman" w:cs="Times New Roman"/>
          <w:sz w:val="24"/>
          <w:szCs w:val="24"/>
          <w:shd w:val="clear" w:color="auto" w:fill="FFFFFF"/>
        </w:rPr>
        <w:t xml:space="preserve"> J held that the intent of the authorities was relevant </w:t>
      </w:r>
      <w:r w:rsidR="00AA4AA2">
        <w:rPr>
          <w:rFonts w:ascii="Times New Roman" w:hAnsi="Times New Roman" w:cs="Times New Roman"/>
          <w:sz w:val="24"/>
          <w:szCs w:val="24"/>
          <w:shd w:val="clear" w:color="auto" w:fill="FFFFFF"/>
        </w:rPr>
        <w:t>in deciding if</w:t>
      </w:r>
      <w:r w:rsidR="00616D00">
        <w:rPr>
          <w:rFonts w:ascii="Times New Roman" w:hAnsi="Times New Roman" w:cs="Times New Roman"/>
          <w:sz w:val="24"/>
          <w:szCs w:val="24"/>
          <w:shd w:val="clear" w:color="auto" w:fill="FFFFFF"/>
        </w:rPr>
        <w:t xml:space="preserve"> a</w:t>
      </w:r>
      <w:r w:rsidR="00AA4AA2">
        <w:rPr>
          <w:rFonts w:ascii="Times New Roman" w:hAnsi="Times New Roman" w:cs="Times New Roman"/>
          <w:sz w:val="24"/>
          <w:szCs w:val="24"/>
          <w:shd w:val="clear" w:color="auto" w:fill="FFFFFF"/>
        </w:rPr>
        <w:t xml:space="preserve"> </w:t>
      </w:r>
      <w:r w:rsidR="0065316E">
        <w:rPr>
          <w:rFonts w:ascii="Times New Roman" w:hAnsi="Times New Roman" w:cs="Times New Roman"/>
          <w:sz w:val="24"/>
          <w:szCs w:val="24"/>
          <w:shd w:val="clear" w:color="auto" w:fill="FFFFFF"/>
        </w:rPr>
        <w:t>violation under t</w:t>
      </w:r>
      <w:r w:rsidR="00131FA6" w:rsidRPr="00BA373C">
        <w:rPr>
          <w:rFonts w:ascii="Times New Roman" w:hAnsi="Times New Roman" w:cs="Times New Roman"/>
          <w:sz w:val="24"/>
          <w:szCs w:val="24"/>
          <w:shd w:val="clear" w:color="auto" w:fill="FFFFFF"/>
        </w:rPr>
        <w:t xml:space="preserve">he Constitution had </w:t>
      </w:r>
      <w:r w:rsidR="0065316E">
        <w:rPr>
          <w:rFonts w:ascii="Times New Roman" w:hAnsi="Times New Roman" w:cs="Times New Roman"/>
          <w:sz w:val="24"/>
          <w:szCs w:val="24"/>
          <w:shd w:val="clear" w:color="auto" w:fill="FFFFFF"/>
        </w:rPr>
        <w:t>occurred</w:t>
      </w:r>
      <w:r w:rsidR="00131FA6" w:rsidRPr="00BA373C">
        <w:rPr>
          <w:rFonts w:ascii="Times New Roman" w:hAnsi="Times New Roman" w:cs="Times New Roman"/>
          <w:sz w:val="24"/>
          <w:szCs w:val="24"/>
          <w:shd w:val="clear" w:color="auto" w:fill="FFFFFF"/>
        </w:rPr>
        <w:t xml:space="preserve">, in contrast to the position under the Convention when intention of the authorities is not exculpatory. Here, we see the European approach to Article 3 not penetrating Irish judicial practice concerning prisons. </w:t>
      </w:r>
      <w:r w:rsidR="007332A7" w:rsidRPr="00BA373C">
        <w:rPr>
          <w:rFonts w:ascii="Times New Roman" w:hAnsi="Times New Roman" w:cs="Times New Roman"/>
          <w:sz w:val="24"/>
          <w:szCs w:val="24"/>
          <w:shd w:val="clear" w:color="auto" w:fill="FFFFFF"/>
        </w:rPr>
        <w:t>However, the court l</w:t>
      </w:r>
      <w:r w:rsidR="007332A7" w:rsidRPr="00BA373C">
        <w:rPr>
          <w:rFonts w:ascii="Times New Roman" w:hAnsi="Times New Roman" w:cs="Times New Roman"/>
          <w:sz w:val="24"/>
          <w:szCs w:val="24"/>
        </w:rPr>
        <w:t xml:space="preserve">eft open the possibility that slopping out </w:t>
      </w:r>
      <w:r w:rsidR="007332A7" w:rsidRPr="00BA373C">
        <w:rPr>
          <w:rFonts w:ascii="Times New Roman" w:hAnsi="Times New Roman" w:cs="Times New Roman"/>
          <w:sz w:val="24"/>
          <w:szCs w:val="24"/>
          <w:shd w:val="clear" w:color="auto" w:fill="FFFFFF"/>
        </w:rPr>
        <w:t>in combination with other factors, such as doubling up of cells, could lead to a violation of Article 3.</w:t>
      </w:r>
    </w:p>
    <w:p w14:paraId="181CAFF6" w14:textId="3B7C93F9" w:rsidR="007332A7" w:rsidRPr="00BA373C" w:rsidRDefault="00295AA1" w:rsidP="00BA373C">
      <w:pPr>
        <w:spacing w:line="480" w:lineRule="auto"/>
        <w:jc w:val="both"/>
        <w:rPr>
          <w:rFonts w:ascii="Times New Roman" w:hAnsi="Times New Roman" w:cs="Times New Roman"/>
          <w:sz w:val="24"/>
          <w:szCs w:val="24"/>
          <w:shd w:val="clear" w:color="auto" w:fill="FFFFFF"/>
        </w:rPr>
      </w:pPr>
      <w:r w:rsidRPr="00BA373C">
        <w:rPr>
          <w:rFonts w:ascii="Times New Roman" w:hAnsi="Times New Roman" w:cs="Times New Roman"/>
          <w:sz w:val="24"/>
          <w:szCs w:val="24"/>
          <w:shd w:val="clear" w:color="auto" w:fill="FFFFFF"/>
        </w:rPr>
        <w:t xml:space="preserve">The Supreme Court </w:t>
      </w:r>
      <w:r w:rsidR="007332A7" w:rsidRPr="00BA373C">
        <w:rPr>
          <w:rFonts w:ascii="Times New Roman" w:hAnsi="Times New Roman" w:cs="Times New Roman"/>
          <w:sz w:val="24"/>
          <w:szCs w:val="24"/>
          <w:shd w:val="clear" w:color="auto" w:fill="FFFFFF"/>
        </w:rPr>
        <w:t xml:space="preserve">was eventually required to </w:t>
      </w:r>
      <w:r w:rsidRPr="00BA373C">
        <w:rPr>
          <w:rFonts w:ascii="Times New Roman" w:hAnsi="Times New Roman" w:cs="Times New Roman"/>
          <w:sz w:val="24"/>
          <w:szCs w:val="24"/>
          <w:shd w:val="clear" w:color="auto" w:fill="FFFFFF"/>
        </w:rPr>
        <w:t xml:space="preserve">consider ‘slopping out’ in </w:t>
      </w:r>
      <w:r w:rsidRPr="00BA373C">
        <w:rPr>
          <w:rFonts w:ascii="Times New Roman" w:hAnsi="Times New Roman" w:cs="Times New Roman"/>
          <w:i/>
          <w:sz w:val="24"/>
          <w:szCs w:val="24"/>
          <w:shd w:val="clear" w:color="auto" w:fill="FFFFFF"/>
        </w:rPr>
        <w:t xml:space="preserve">Simpson v. Governor of </w:t>
      </w:r>
      <w:proofErr w:type="spellStart"/>
      <w:r w:rsidRPr="00BA373C">
        <w:rPr>
          <w:rFonts w:ascii="Times New Roman" w:hAnsi="Times New Roman" w:cs="Times New Roman"/>
          <w:i/>
          <w:sz w:val="24"/>
          <w:szCs w:val="24"/>
          <w:shd w:val="clear" w:color="auto" w:fill="FFFFFF"/>
        </w:rPr>
        <w:t>Mountjoy</w:t>
      </w:r>
      <w:proofErr w:type="spellEnd"/>
      <w:r w:rsidRPr="00BA373C">
        <w:rPr>
          <w:rFonts w:ascii="Times New Roman" w:hAnsi="Times New Roman" w:cs="Times New Roman"/>
          <w:i/>
          <w:sz w:val="24"/>
          <w:szCs w:val="24"/>
          <w:shd w:val="clear" w:color="auto" w:fill="FFFFFF"/>
        </w:rPr>
        <w:t xml:space="preserve"> Prison</w:t>
      </w:r>
      <w:r w:rsidR="005275AF" w:rsidRPr="00BA373C">
        <w:rPr>
          <w:rFonts w:ascii="Times New Roman" w:hAnsi="Times New Roman" w:cs="Times New Roman"/>
          <w:i/>
          <w:sz w:val="24"/>
          <w:szCs w:val="24"/>
          <w:shd w:val="clear" w:color="auto" w:fill="FFFFFF"/>
        </w:rPr>
        <w:t xml:space="preserve"> </w:t>
      </w:r>
      <w:r w:rsidR="005275AF" w:rsidRPr="00BA373C">
        <w:rPr>
          <w:rFonts w:ascii="Times New Roman" w:hAnsi="Times New Roman" w:cs="Times New Roman"/>
          <w:i/>
          <w:color w:val="000000" w:themeColor="text1"/>
          <w:sz w:val="24"/>
          <w:szCs w:val="24"/>
          <w:shd w:val="clear" w:color="auto" w:fill="FFFFFF"/>
        </w:rPr>
        <w:t>[2019] IESC 81</w:t>
      </w:r>
      <w:r w:rsidR="00436244" w:rsidRPr="00BA373C">
        <w:rPr>
          <w:rFonts w:ascii="Times New Roman" w:hAnsi="Times New Roman" w:cs="Times New Roman"/>
          <w:iCs/>
          <w:color w:val="000000" w:themeColor="text1"/>
          <w:sz w:val="24"/>
          <w:szCs w:val="24"/>
          <w:shd w:val="clear" w:color="auto" w:fill="FFFFFF"/>
        </w:rPr>
        <w:t>.</w:t>
      </w:r>
      <w:r w:rsidR="00436244" w:rsidRPr="00BA373C">
        <w:rPr>
          <w:rFonts w:ascii="Times New Roman" w:hAnsi="Times New Roman" w:cs="Times New Roman"/>
          <w:color w:val="000000" w:themeColor="text1"/>
          <w:sz w:val="24"/>
          <w:szCs w:val="24"/>
          <w:shd w:val="clear" w:color="auto" w:fill="FFFFFF"/>
        </w:rPr>
        <w:t xml:space="preserve"> </w:t>
      </w:r>
      <w:r w:rsidR="00436244" w:rsidRPr="00BA373C">
        <w:rPr>
          <w:rFonts w:ascii="Times New Roman" w:hAnsi="Times New Roman" w:cs="Times New Roman"/>
          <w:sz w:val="24"/>
          <w:szCs w:val="24"/>
          <w:shd w:val="clear" w:color="auto" w:fill="FFFFFF"/>
        </w:rPr>
        <w:t xml:space="preserve">Its judgment contains a very illuminating guide to how the Convention is viewed and may be used in prison law cases in Ireland. </w:t>
      </w:r>
      <w:r w:rsidR="00A91329" w:rsidRPr="00BA373C">
        <w:rPr>
          <w:rFonts w:ascii="Times New Roman" w:hAnsi="Times New Roman" w:cs="Times New Roman"/>
          <w:sz w:val="24"/>
          <w:szCs w:val="24"/>
          <w:shd w:val="clear" w:color="auto" w:fill="FFFFFF"/>
        </w:rPr>
        <w:t xml:space="preserve">Here, the plaintiff </w:t>
      </w:r>
      <w:r w:rsidR="00D3529B" w:rsidRPr="00BA373C">
        <w:rPr>
          <w:rFonts w:ascii="Times New Roman" w:hAnsi="Times New Roman" w:cs="Times New Roman"/>
          <w:sz w:val="24"/>
          <w:szCs w:val="24"/>
          <w:shd w:val="clear" w:color="auto" w:fill="FFFFFF"/>
        </w:rPr>
        <w:t xml:space="preserve">argued that his conditions of detention breached both the Constitution and the Convention. The High Court </w:t>
      </w:r>
      <w:r w:rsidR="005D6FF4" w:rsidRPr="00BA373C">
        <w:rPr>
          <w:rFonts w:ascii="Times New Roman" w:hAnsi="Times New Roman" w:cs="Times New Roman"/>
          <w:sz w:val="24"/>
          <w:szCs w:val="24"/>
          <w:shd w:val="clear" w:color="auto" w:fill="FFFFFF"/>
        </w:rPr>
        <w:t xml:space="preserve">held that the applicant’s right to privacy </w:t>
      </w:r>
      <w:r w:rsidR="007332A7" w:rsidRPr="00BA373C">
        <w:rPr>
          <w:rFonts w:ascii="Times New Roman" w:hAnsi="Times New Roman" w:cs="Times New Roman"/>
          <w:sz w:val="24"/>
          <w:szCs w:val="24"/>
          <w:shd w:val="clear" w:color="auto" w:fill="FFFFFF"/>
        </w:rPr>
        <w:t xml:space="preserve">under the Constitution </w:t>
      </w:r>
      <w:r w:rsidR="005D6FF4" w:rsidRPr="00BA373C">
        <w:rPr>
          <w:rFonts w:ascii="Times New Roman" w:hAnsi="Times New Roman" w:cs="Times New Roman"/>
          <w:sz w:val="24"/>
          <w:szCs w:val="24"/>
          <w:shd w:val="clear" w:color="auto" w:fill="FFFFFF"/>
        </w:rPr>
        <w:t xml:space="preserve">had been violated </w:t>
      </w:r>
      <w:r w:rsidR="00014EE3" w:rsidRPr="00BA373C">
        <w:rPr>
          <w:rFonts w:ascii="Times New Roman" w:hAnsi="Times New Roman" w:cs="Times New Roman"/>
          <w:sz w:val="24"/>
          <w:szCs w:val="24"/>
          <w:shd w:val="clear" w:color="auto" w:fill="FFFFFF"/>
        </w:rPr>
        <w:t xml:space="preserve">by reason of the fact that he had to ‘slop out’ in the presence of others. An argument that the conditions breached his right to be free from inhuman and degrading treatment </w:t>
      </w:r>
      <w:r w:rsidR="00E31FD5" w:rsidRPr="00BA373C">
        <w:rPr>
          <w:rFonts w:ascii="Times New Roman" w:hAnsi="Times New Roman" w:cs="Times New Roman"/>
          <w:sz w:val="24"/>
          <w:szCs w:val="24"/>
          <w:shd w:val="clear" w:color="auto" w:fill="FFFFFF"/>
        </w:rPr>
        <w:t>failed</w:t>
      </w:r>
      <w:r w:rsidR="00014EE3" w:rsidRPr="00BA373C">
        <w:rPr>
          <w:rFonts w:ascii="Times New Roman" w:hAnsi="Times New Roman" w:cs="Times New Roman"/>
          <w:sz w:val="24"/>
          <w:szCs w:val="24"/>
          <w:shd w:val="clear" w:color="auto" w:fill="FFFFFF"/>
        </w:rPr>
        <w:t xml:space="preserve">. Before considering the nature of the violation at issue on appeal, the Supreme Court pointed out that a court must consider the position under the Constitution before examining arguments under the Convention, and that resorting to the Convention will arise only if no other remedy in damages is available. Two </w:t>
      </w:r>
      <w:r w:rsidR="00014EE3" w:rsidRPr="00BA373C">
        <w:rPr>
          <w:rFonts w:ascii="Times New Roman" w:hAnsi="Times New Roman" w:cs="Times New Roman"/>
          <w:i/>
          <w:sz w:val="24"/>
          <w:szCs w:val="24"/>
          <w:shd w:val="clear" w:color="auto" w:fill="FFFFFF"/>
        </w:rPr>
        <w:t xml:space="preserve">dicta </w:t>
      </w:r>
      <w:r w:rsidR="00014EE3" w:rsidRPr="00BA373C">
        <w:rPr>
          <w:rFonts w:ascii="Times New Roman" w:hAnsi="Times New Roman" w:cs="Times New Roman"/>
          <w:sz w:val="24"/>
          <w:szCs w:val="24"/>
          <w:shd w:val="clear" w:color="auto" w:fill="FFFFFF"/>
        </w:rPr>
        <w:t xml:space="preserve">of </w:t>
      </w:r>
      <w:proofErr w:type="spellStart"/>
      <w:r w:rsidR="00014EE3" w:rsidRPr="00BA373C">
        <w:rPr>
          <w:rFonts w:ascii="Times New Roman" w:hAnsi="Times New Roman" w:cs="Times New Roman"/>
          <w:sz w:val="24"/>
          <w:szCs w:val="24"/>
          <w:shd w:val="clear" w:color="auto" w:fill="FFFFFF"/>
        </w:rPr>
        <w:t>MacMenamin</w:t>
      </w:r>
      <w:proofErr w:type="spellEnd"/>
      <w:r w:rsidR="00014EE3" w:rsidRPr="00BA373C">
        <w:rPr>
          <w:rFonts w:ascii="Times New Roman" w:hAnsi="Times New Roman" w:cs="Times New Roman"/>
          <w:sz w:val="24"/>
          <w:szCs w:val="24"/>
          <w:shd w:val="clear" w:color="auto" w:fill="FFFFFF"/>
        </w:rPr>
        <w:t xml:space="preserve"> J are particularly revealing</w:t>
      </w:r>
      <w:r w:rsidR="007332A7" w:rsidRPr="00BA373C">
        <w:rPr>
          <w:rFonts w:ascii="Times New Roman" w:hAnsi="Times New Roman" w:cs="Times New Roman"/>
          <w:sz w:val="24"/>
          <w:szCs w:val="24"/>
          <w:shd w:val="clear" w:color="auto" w:fill="FFFFFF"/>
        </w:rPr>
        <w:t xml:space="preserve"> in this respect</w:t>
      </w:r>
      <w:r w:rsidR="00014EE3" w:rsidRPr="00BA373C">
        <w:rPr>
          <w:rFonts w:ascii="Times New Roman" w:hAnsi="Times New Roman" w:cs="Times New Roman"/>
          <w:sz w:val="24"/>
          <w:szCs w:val="24"/>
          <w:shd w:val="clear" w:color="auto" w:fill="FFFFFF"/>
        </w:rPr>
        <w:t>. The court held: ‘if a constitutional remedy which vindicates an infringement is available, it will seldom be necessary for a court to go further’ (para</w:t>
      </w:r>
      <w:r w:rsidR="00F92C09" w:rsidRPr="00BA373C">
        <w:rPr>
          <w:rFonts w:ascii="Times New Roman" w:hAnsi="Times New Roman" w:cs="Times New Roman"/>
          <w:sz w:val="24"/>
          <w:szCs w:val="24"/>
          <w:shd w:val="clear" w:color="auto" w:fill="FFFFFF"/>
        </w:rPr>
        <w:t xml:space="preserve">. </w:t>
      </w:r>
      <w:r w:rsidR="00014EE3" w:rsidRPr="00BA373C">
        <w:rPr>
          <w:rFonts w:ascii="Times New Roman" w:hAnsi="Times New Roman" w:cs="Times New Roman"/>
          <w:sz w:val="24"/>
          <w:szCs w:val="24"/>
          <w:shd w:val="clear" w:color="auto" w:fill="FFFFFF"/>
        </w:rPr>
        <w:t>6), and ‘Member States have the primary duty to ensure that prison conditions comply with national constitutions and, where necessary, the ECHR’ (para</w:t>
      </w:r>
      <w:r w:rsidR="00F92C09" w:rsidRPr="00BA373C">
        <w:rPr>
          <w:rFonts w:ascii="Times New Roman" w:hAnsi="Times New Roman" w:cs="Times New Roman"/>
          <w:sz w:val="24"/>
          <w:szCs w:val="24"/>
          <w:shd w:val="clear" w:color="auto" w:fill="FFFFFF"/>
        </w:rPr>
        <w:t>.</w:t>
      </w:r>
      <w:r w:rsidR="00014EE3" w:rsidRPr="00BA373C">
        <w:rPr>
          <w:rFonts w:ascii="Times New Roman" w:hAnsi="Times New Roman" w:cs="Times New Roman"/>
          <w:sz w:val="24"/>
          <w:szCs w:val="24"/>
          <w:shd w:val="clear" w:color="auto" w:fill="FFFFFF"/>
        </w:rPr>
        <w:t xml:space="preserve"> 7). </w:t>
      </w:r>
      <w:r w:rsidR="003C43D5" w:rsidRPr="00BA373C">
        <w:rPr>
          <w:rFonts w:ascii="Times New Roman" w:hAnsi="Times New Roman" w:cs="Times New Roman"/>
          <w:sz w:val="24"/>
          <w:szCs w:val="24"/>
          <w:shd w:val="clear" w:color="auto" w:fill="FFFFFF"/>
        </w:rPr>
        <w:t xml:space="preserve">The court was critical of what it saw as the applicant’s efforts to frame </w:t>
      </w:r>
      <w:r w:rsidR="007332A7" w:rsidRPr="00BA373C">
        <w:rPr>
          <w:rFonts w:ascii="Times New Roman" w:hAnsi="Times New Roman" w:cs="Times New Roman"/>
          <w:sz w:val="24"/>
          <w:szCs w:val="24"/>
          <w:shd w:val="clear" w:color="auto" w:fill="FFFFFF"/>
        </w:rPr>
        <w:lastRenderedPageBreak/>
        <w:t>hi</w:t>
      </w:r>
      <w:r w:rsidR="003C43D5" w:rsidRPr="00BA373C">
        <w:rPr>
          <w:rFonts w:ascii="Times New Roman" w:hAnsi="Times New Roman" w:cs="Times New Roman"/>
          <w:sz w:val="24"/>
          <w:szCs w:val="24"/>
          <w:shd w:val="clear" w:color="auto" w:fill="FFFFFF"/>
        </w:rPr>
        <w:t xml:space="preserve">s claims for damages as arising under the Convention, which </w:t>
      </w:r>
      <w:r w:rsidR="007332A7" w:rsidRPr="00BA373C">
        <w:rPr>
          <w:rFonts w:ascii="Times New Roman" w:hAnsi="Times New Roman" w:cs="Times New Roman"/>
          <w:sz w:val="24"/>
          <w:szCs w:val="24"/>
          <w:shd w:val="clear" w:color="auto" w:fill="FFFFFF"/>
        </w:rPr>
        <w:t>w</w:t>
      </w:r>
      <w:r w:rsidR="003C43D5" w:rsidRPr="00BA373C">
        <w:rPr>
          <w:rFonts w:ascii="Times New Roman" w:hAnsi="Times New Roman" w:cs="Times New Roman"/>
          <w:sz w:val="24"/>
          <w:szCs w:val="24"/>
          <w:shd w:val="clear" w:color="auto" w:fill="FFFFFF"/>
        </w:rPr>
        <w:t>as impermissible. The court was also at pains to point out that it is not appropriate for a court to rely on Convention jurisprudence</w:t>
      </w:r>
      <w:r w:rsidR="007332A7" w:rsidRPr="00BA373C">
        <w:rPr>
          <w:rFonts w:ascii="Times New Roman" w:hAnsi="Times New Roman" w:cs="Times New Roman"/>
          <w:sz w:val="24"/>
          <w:szCs w:val="24"/>
          <w:shd w:val="clear" w:color="auto" w:fill="FFFFFF"/>
        </w:rPr>
        <w:t xml:space="preserve"> in the same way as Irish law</w:t>
      </w:r>
      <w:r w:rsidR="003C43D5" w:rsidRPr="00BA373C">
        <w:rPr>
          <w:rFonts w:ascii="Times New Roman" w:hAnsi="Times New Roman" w:cs="Times New Roman"/>
          <w:sz w:val="24"/>
          <w:szCs w:val="24"/>
          <w:shd w:val="clear" w:color="auto" w:fill="FFFFFF"/>
        </w:rPr>
        <w:t xml:space="preserve">. While the Strasbourg cases were important, the principles developed therein should not be applied as matters of domestic law. They cannot, in particular, be building blocks for a claim made in damages under Irish </w:t>
      </w:r>
      <w:r w:rsidR="007332A7" w:rsidRPr="00BA373C">
        <w:rPr>
          <w:rFonts w:ascii="Times New Roman" w:hAnsi="Times New Roman" w:cs="Times New Roman"/>
          <w:sz w:val="24"/>
          <w:szCs w:val="24"/>
          <w:shd w:val="clear" w:color="auto" w:fill="FFFFFF"/>
        </w:rPr>
        <w:t>constitutional principles</w:t>
      </w:r>
      <w:r w:rsidR="003C43D5" w:rsidRPr="00BA373C">
        <w:rPr>
          <w:rFonts w:ascii="Times New Roman" w:hAnsi="Times New Roman" w:cs="Times New Roman"/>
          <w:sz w:val="24"/>
          <w:szCs w:val="24"/>
          <w:shd w:val="clear" w:color="auto" w:fill="FFFFFF"/>
        </w:rPr>
        <w:t xml:space="preserve">. </w:t>
      </w:r>
      <w:r w:rsidR="008A395E" w:rsidRPr="00BA373C">
        <w:rPr>
          <w:rFonts w:ascii="Times New Roman" w:hAnsi="Times New Roman" w:cs="Times New Roman"/>
          <w:sz w:val="24"/>
          <w:szCs w:val="24"/>
          <w:shd w:val="clear" w:color="auto" w:fill="FFFFFF"/>
        </w:rPr>
        <w:t xml:space="preserve">The court also considered that there were important differences between the constitutional guarantee to protection </w:t>
      </w:r>
      <w:r w:rsidR="00E345FF" w:rsidRPr="00BA373C">
        <w:rPr>
          <w:rFonts w:ascii="Times New Roman" w:hAnsi="Times New Roman" w:cs="Times New Roman"/>
          <w:sz w:val="24"/>
          <w:szCs w:val="24"/>
          <w:shd w:val="clear" w:color="auto" w:fill="FFFFFF"/>
        </w:rPr>
        <w:t xml:space="preserve">of the person and Article 3, with that Article’s absolute prohibition being irreconcilable with the principles of causation and contributory negligence in civil liability or tort claims arising out of constitutional wrongs. </w:t>
      </w:r>
      <w:proofErr w:type="spellStart"/>
      <w:r w:rsidR="00E345FF" w:rsidRPr="00BA373C">
        <w:rPr>
          <w:rFonts w:ascii="Times New Roman" w:hAnsi="Times New Roman" w:cs="Times New Roman"/>
          <w:sz w:val="24"/>
          <w:szCs w:val="24"/>
          <w:shd w:val="clear" w:color="auto" w:fill="FFFFFF"/>
        </w:rPr>
        <w:t>MacMenamin</w:t>
      </w:r>
      <w:proofErr w:type="spellEnd"/>
      <w:r w:rsidR="00E345FF" w:rsidRPr="00BA373C">
        <w:rPr>
          <w:rFonts w:ascii="Times New Roman" w:hAnsi="Times New Roman" w:cs="Times New Roman"/>
          <w:sz w:val="24"/>
          <w:szCs w:val="24"/>
          <w:shd w:val="clear" w:color="auto" w:fill="FFFFFF"/>
        </w:rPr>
        <w:t xml:space="preserve"> J also expressed concern about the evolutive interpretation of Article 3 </w:t>
      </w:r>
      <w:r w:rsidR="007332A7" w:rsidRPr="00BA373C">
        <w:rPr>
          <w:rFonts w:ascii="Times New Roman" w:hAnsi="Times New Roman" w:cs="Times New Roman"/>
          <w:sz w:val="24"/>
          <w:szCs w:val="24"/>
          <w:shd w:val="clear" w:color="auto" w:fill="FFFFFF"/>
        </w:rPr>
        <w:t>by the E</w:t>
      </w:r>
      <w:r w:rsidR="00147E7F">
        <w:rPr>
          <w:rFonts w:ascii="Times New Roman" w:hAnsi="Times New Roman" w:cs="Times New Roman"/>
          <w:sz w:val="24"/>
          <w:szCs w:val="24"/>
          <w:shd w:val="clear" w:color="auto" w:fill="FFFFFF"/>
        </w:rPr>
        <w:t>C</w:t>
      </w:r>
      <w:r w:rsidR="007332A7" w:rsidRPr="00BA373C">
        <w:rPr>
          <w:rFonts w:ascii="Times New Roman" w:hAnsi="Times New Roman" w:cs="Times New Roman"/>
          <w:sz w:val="24"/>
          <w:szCs w:val="24"/>
          <w:shd w:val="clear" w:color="auto" w:fill="FFFFFF"/>
        </w:rPr>
        <w:t xml:space="preserve">tHR </w:t>
      </w:r>
      <w:r w:rsidR="00E345FF" w:rsidRPr="00BA373C">
        <w:rPr>
          <w:rFonts w:ascii="Times New Roman" w:hAnsi="Times New Roman" w:cs="Times New Roman"/>
          <w:sz w:val="24"/>
          <w:szCs w:val="24"/>
          <w:shd w:val="clear" w:color="auto" w:fill="FFFFFF"/>
        </w:rPr>
        <w:t xml:space="preserve">over the years and was disinclined to replicate it in Irish law. Nevertheless, the Supreme Court held that there had been a breach of the applicant’s right to privacy and the constitutional values of dignity and autonomy through exposure to conditions which were ‘distressing, humiliating, and </w:t>
      </w:r>
      <w:r w:rsidR="00E37F1F" w:rsidRPr="00BA373C">
        <w:rPr>
          <w:rFonts w:ascii="Times New Roman" w:hAnsi="Times New Roman" w:cs="Times New Roman"/>
          <w:sz w:val="24"/>
          <w:szCs w:val="24"/>
          <w:shd w:val="clear" w:color="auto" w:fill="FFFFFF"/>
        </w:rPr>
        <w:t>[</w:t>
      </w:r>
      <w:r w:rsidR="00E345FF" w:rsidRPr="00BA373C">
        <w:rPr>
          <w:rFonts w:ascii="Times New Roman" w:hAnsi="Times New Roman" w:cs="Times New Roman"/>
          <w:sz w:val="24"/>
          <w:szCs w:val="24"/>
          <w:shd w:val="clear" w:color="auto" w:fill="FFFFFF"/>
        </w:rPr>
        <w:t>which</w:t>
      </w:r>
      <w:r w:rsidR="00E37F1F" w:rsidRPr="00BA373C">
        <w:rPr>
          <w:rFonts w:ascii="Times New Roman" w:hAnsi="Times New Roman" w:cs="Times New Roman"/>
          <w:sz w:val="24"/>
          <w:szCs w:val="24"/>
          <w:shd w:val="clear" w:color="auto" w:fill="FFFFFF"/>
        </w:rPr>
        <w:t>]</w:t>
      </w:r>
      <w:r w:rsidR="00E345FF" w:rsidRPr="00BA373C">
        <w:rPr>
          <w:rFonts w:ascii="Times New Roman" w:hAnsi="Times New Roman" w:cs="Times New Roman"/>
          <w:sz w:val="24"/>
          <w:szCs w:val="24"/>
          <w:shd w:val="clear" w:color="auto" w:fill="FFFFFF"/>
        </w:rPr>
        <w:t xml:space="preserve"> fell far </w:t>
      </w:r>
      <w:r w:rsidR="00E37F1F" w:rsidRPr="00BA373C">
        <w:rPr>
          <w:rFonts w:ascii="Times New Roman" w:hAnsi="Times New Roman" w:cs="Times New Roman"/>
          <w:sz w:val="24"/>
          <w:szCs w:val="24"/>
          <w:shd w:val="clear" w:color="auto" w:fill="FFFFFF"/>
        </w:rPr>
        <w:t>below</w:t>
      </w:r>
      <w:r w:rsidR="00E345FF" w:rsidRPr="00BA373C">
        <w:rPr>
          <w:rFonts w:ascii="Times New Roman" w:hAnsi="Times New Roman" w:cs="Times New Roman"/>
          <w:sz w:val="24"/>
          <w:szCs w:val="24"/>
          <w:shd w:val="clear" w:color="auto" w:fill="FFFFFF"/>
        </w:rPr>
        <w:t xml:space="preserve"> acceptable standards in an Irish Prison in the year 2013’ (para</w:t>
      </w:r>
      <w:r w:rsidR="00135C6A" w:rsidRPr="00BA373C">
        <w:rPr>
          <w:rFonts w:ascii="Times New Roman" w:hAnsi="Times New Roman" w:cs="Times New Roman"/>
          <w:sz w:val="24"/>
          <w:szCs w:val="24"/>
          <w:shd w:val="clear" w:color="auto" w:fill="FFFFFF"/>
        </w:rPr>
        <w:t>.</w:t>
      </w:r>
      <w:r w:rsidR="00E345FF" w:rsidRPr="00BA373C">
        <w:rPr>
          <w:rFonts w:ascii="Times New Roman" w:hAnsi="Times New Roman" w:cs="Times New Roman"/>
          <w:sz w:val="24"/>
          <w:szCs w:val="24"/>
          <w:shd w:val="clear" w:color="auto" w:fill="FFFFFF"/>
        </w:rPr>
        <w:t xml:space="preserve"> 129), and damages were appropriate. </w:t>
      </w:r>
    </w:p>
    <w:p w14:paraId="7996F288" w14:textId="65457330" w:rsidR="007332A7" w:rsidRPr="00BA373C" w:rsidRDefault="00E345FF" w:rsidP="00BA373C">
      <w:pPr>
        <w:spacing w:line="480" w:lineRule="auto"/>
        <w:jc w:val="both"/>
        <w:rPr>
          <w:rFonts w:ascii="Times New Roman" w:hAnsi="Times New Roman" w:cs="Times New Roman"/>
          <w:sz w:val="24"/>
          <w:szCs w:val="24"/>
          <w:shd w:val="clear" w:color="auto" w:fill="FFFFFF"/>
        </w:rPr>
      </w:pPr>
      <w:r w:rsidRPr="00BA373C">
        <w:rPr>
          <w:rFonts w:ascii="Times New Roman" w:hAnsi="Times New Roman" w:cs="Times New Roman"/>
          <w:sz w:val="24"/>
          <w:szCs w:val="24"/>
          <w:shd w:val="clear" w:color="auto" w:fill="FFFFFF"/>
        </w:rPr>
        <w:t xml:space="preserve">The court decided to consider Convention </w:t>
      </w:r>
      <w:r w:rsidR="00F53F99" w:rsidRPr="00BA373C">
        <w:rPr>
          <w:rFonts w:ascii="Times New Roman" w:hAnsi="Times New Roman" w:cs="Times New Roman"/>
          <w:sz w:val="24"/>
          <w:szCs w:val="24"/>
          <w:shd w:val="clear" w:color="auto" w:fill="FFFFFF"/>
        </w:rPr>
        <w:t xml:space="preserve">decisions on Article 3 in the prison context </w:t>
      </w:r>
      <w:r w:rsidRPr="00BA373C">
        <w:rPr>
          <w:rFonts w:ascii="Times New Roman" w:hAnsi="Times New Roman" w:cs="Times New Roman"/>
          <w:sz w:val="24"/>
          <w:szCs w:val="24"/>
          <w:shd w:val="clear" w:color="auto" w:fill="FFFFFF"/>
        </w:rPr>
        <w:t xml:space="preserve">in light of the importance of the case </w:t>
      </w:r>
      <w:r w:rsidR="00F53F99" w:rsidRPr="00BA373C">
        <w:rPr>
          <w:rFonts w:ascii="Times New Roman" w:hAnsi="Times New Roman" w:cs="Times New Roman"/>
          <w:sz w:val="24"/>
          <w:szCs w:val="24"/>
          <w:shd w:val="clear" w:color="auto" w:fill="FFFFFF"/>
        </w:rPr>
        <w:t>but did not make a finding under the Convention</w:t>
      </w:r>
      <w:r w:rsidR="007332A7" w:rsidRPr="00BA373C">
        <w:rPr>
          <w:rFonts w:ascii="Times New Roman" w:hAnsi="Times New Roman" w:cs="Times New Roman"/>
          <w:sz w:val="24"/>
          <w:szCs w:val="24"/>
          <w:shd w:val="clear" w:color="auto" w:fill="FFFFFF"/>
        </w:rPr>
        <w:t xml:space="preserve">. </w:t>
      </w:r>
      <w:r w:rsidR="00014EE3" w:rsidRPr="00BA373C">
        <w:rPr>
          <w:rFonts w:ascii="Times New Roman" w:hAnsi="Times New Roman" w:cs="Times New Roman"/>
          <w:sz w:val="24"/>
          <w:szCs w:val="24"/>
          <w:shd w:val="clear" w:color="auto" w:fill="FFFFFF"/>
        </w:rPr>
        <w:t>The court did</w:t>
      </w:r>
      <w:r w:rsidR="007332A7" w:rsidRPr="00BA373C">
        <w:rPr>
          <w:rFonts w:ascii="Times New Roman" w:hAnsi="Times New Roman" w:cs="Times New Roman"/>
          <w:sz w:val="24"/>
          <w:szCs w:val="24"/>
          <w:shd w:val="clear" w:color="auto" w:fill="FFFFFF"/>
        </w:rPr>
        <w:t xml:space="preserve">, however, </w:t>
      </w:r>
      <w:r w:rsidR="00014EE3" w:rsidRPr="00BA373C">
        <w:rPr>
          <w:rFonts w:ascii="Times New Roman" w:hAnsi="Times New Roman" w:cs="Times New Roman"/>
          <w:sz w:val="24"/>
          <w:szCs w:val="24"/>
          <w:shd w:val="clear" w:color="auto" w:fill="FFFFFF"/>
        </w:rPr>
        <w:t xml:space="preserve">take note of CPT criticism of slopping out and the fact that the government had not implemented the CPT’s suggestions for how to remedy some of the worst features of the conditions. </w:t>
      </w:r>
    </w:p>
    <w:p w14:paraId="34FB85B8" w14:textId="0280D32F" w:rsidR="00014EE3" w:rsidRPr="00BA373C" w:rsidRDefault="007332A7" w:rsidP="00BA373C">
      <w:pPr>
        <w:spacing w:line="480" w:lineRule="auto"/>
        <w:jc w:val="both"/>
        <w:rPr>
          <w:rFonts w:ascii="Times New Roman" w:hAnsi="Times New Roman" w:cs="Times New Roman"/>
          <w:sz w:val="24"/>
          <w:szCs w:val="24"/>
          <w:shd w:val="clear" w:color="auto" w:fill="FFFFFF"/>
        </w:rPr>
      </w:pPr>
      <w:r w:rsidRPr="00BA373C">
        <w:rPr>
          <w:rFonts w:ascii="Times New Roman" w:hAnsi="Times New Roman" w:cs="Times New Roman"/>
          <w:sz w:val="24"/>
          <w:szCs w:val="24"/>
          <w:shd w:val="clear" w:color="auto" w:fill="FFFFFF"/>
        </w:rPr>
        <w:t xml:space="preserve">The tension between constitutional protections for the person under domestic law and that of the Convention was on display in this case. </w:t>
      </w:r>
      <w:r w:rsidR="00F53F99" w:rsidRPr="00BA373C">
        <w:rPr>
          <w:rFonts w:ascii="Times New Roman" w:hAnsi="Times New Roman" w:cs="Times New Roman"/>
          <w:sz w:val="24"/>
          <w:szCs w:val="24"/>
          <w:shd w:val="clear" w:color="auto" w:fill="FFFFFF"/>
        </w:rPr>
        <w:t>In a concurring opinion, O’Donnell J held that there was no doubt the Irish Constitution prohibits conduct prohibited under Article 3, but the way in which that Article has been interpreted in E</w:t>
      </w:r>
      <w:r w:rsidR="00147E7F">
        <w:rPr>
          <w:rFonts w:ascii="Times New Roman" w:hAnsi="Times New Roman" w:cs="Times New Roman"/>
          <w:sz w:val="24"/>
          <w:szCs w:val="24"/>
          <w:shd w:val="clear" w:color="auto" w:fill="FFFFFF"/>
        </w:rPr>
        <w:t>C</w:t>
      </w:r>
      <w:r w:rsidR="00F53F99" w:rsidRPr="00BA373C">
        <w:rPr>
          <w:rFonts w:ascii="Times New Roman" w:hAnsi="Times New Roman" w:cs="Times New Roman"/>
          <w:sz w:val="24"/>
          <w:szCs w:val="24"/>
          <w:shd w:val="clear" w:color="auto" w:fill="FFFFFF"/>
        </w:rPr>
        <w:t>tHR decisions cannot be synonymous with those under Irish law. O’Donnell J held:</w:t>
      </w:r>
    </w:p>
    <w:p w14:paraId="0C87BEDF" w14:textId="23325D3C" w:rsidR="002B2DC9" w:rsidRPr="00BA373C" w:rsidRDefault="00F53F99" w:rsidP="00BA373C">
      <w:pPr>
        <w:shd w:val="clear" w:color="auto" w:fill="FFFFFF"/>
        <w:spacing w:after="0" w:line="480" w:lineRule="auto"/>
        <w:ind w:left="720" w:right="720"/>
        <w:jc w:val="both"/>
        <w:rPr>
          <w:rFonts w:ascii="Times New Roman" w:eastAsia="Times New Roman" w:hAnsi="Times New Roman" w:cs="Times New Roman"/>
          <w:i/>
          <w:iCs/>
          <w:color w:val="000000"/>
          <w:sz w:val="24"/>
          <w:szCs w:val="24"/>
          <w:lang w:eastAsia="en-IE"/>
        </w:rPr>
      </w:pPr>
      <w:r w:rsidRPr="00BA373C">
        <w:rPr>
          <w:rFonts w:ascii="Times New Roman" w:eastAsia="Times New Roman" w:hAnsi="Times New Roman" w:cs="Times New Roman"/>
          <w:i/>
          <w:iCs/>
          <w:color w:val="000000"/>
          <w:sz w:val="24"/>
          <w:szCs w:val="24"/>
          <w:lang w:eastAsia="en-IE"/>
        </w:rPr>
        <w:lastRenderedPageBreak/>
        <w:t xml:space="preserve"> </w:t>
      </w:r>
      <w:r w:rsidR="000640BC" w:rsidRPr="00BA373C">
        <w:rPr>
          <w:rFonts w:ascii="Times New Roman" w:eastAsia="Times New Roman" w:hAnsi="Times New Roman" w:cs="Times New Roman"/>
          <w:color w:val="000000"/>
          <w:sz w:val="24"/>
          <w:szCs w:val="24"/>
          <w:lang w:eastAsia="en-IE"/>
        </w:rPr>
        <w:t>‘…the function of the Irish Courts is to uphold the Constitution, and that duty cannot be performed if the scope of rights protected under the Constitution is to be determined by the jurisprudence of a court which is not established under the Constitution and has no obligation to uphold it. While it is to be expected that the two instruments  guaranteeing rights considered fundamental would</w:t>
      </w:r>
      <w:r w:rsidR="000640BC" w:rsidRPr="00BA373C">
        <w:rPr>
          <w:rFonts w:ascii="Times New Roman" w:eastAsia="Times New Roman" w:hAnsi="Times New Roman" w:cs="Times New Roman"/>
          <w:i/>
          <w:iCs/>
          <w:color w:val="000000"/>
          <w:sz w:val="24"/>
          <w:szCs w:val="24"/>
          <w:lang w:eastAsia="en-IE"/>
        </w:rPr>
        <w:t xml:space="preserve"> </w:t>
      </w:r>
      <w:r w:rsidR="000640BC" w:rsidRPr="00BA373C">
        <w:rPr>
          <w:rFonts w:ascii="Times New Roman" w:eastAsia="Times New Roman" w:hAnsi="Times New Roman" w:cs="Times New Roman"/>
          <w:color w:val="000000"/>
          <w:sz w:val="24"/>
          <w:szCs w:val="24"/>
          <w:lang w:eastAsia="en-IE"/>
        </w:rPr>
        <w:t xml:space="preserve">tend to cover much of the same ground, and the interpretation of one is often helpful in understanding similar provisions contained in the other, they are different instruments and there will be many areas, particularly at the margins </w:t>
      </w:r>
      <w:r w:rsidR="00C67E1F">
        <w:rPr>
          <w:rFonts w:ascii="Times New Roman" w:eastAsia="Times New Roman" w:hAnsi="Times New Roman" w:cs="Times New Roman"/>
          <w:color w:val="000000"/>
          <w:sz w:val="24"/>
          <w:szCs w:val="24"/>
          <w:lang w:eastAsia="en-IE"/>
        </w:rPr>
        <w:t xml:space="preserve">… </w:t>
      </w:r>
      <w:r w:rsidR="000640BC" w:rsidRPr="00BA373C">
        <w:rPr>
          <w:rFonts w:ascii="Times New Roman" w:eastAsia="Times New Roman" w:hAnsi="Times New Roman" w:cs="Times New Roman"/>
          <w:color w:val="000000"/>
          <w:sz w:val="24"/>
          <w:szCs w:val="24"/>
          <w:lang w:eastAsia="en-IE"/>
        </w:rPr>
        <w:t>where the approach, or substance, may be different’</w:t>
      </w:r>
      <w:r w:rsidR="00F4647D" w:rsidRPr="00BA373C">
        <w:rPr>
          <w:rFonts w:ascii="Times New Roman" w:eastAsia="Times New Roman" w:hAnsi="Times New Roman" w:cs="Times New Roman"/>
          <w:i/>
          <w:iCs/>
          <w:color w:val="000000"/>
          <w:sz w:val="24"/>
          <w:szCs w:val="24"/>
          <w:lang w:eastAsia="en-IE"/>
        </w:rPr>
        <w:t xml:space="preserve"> </w:t>
      </w:r>
      <w:r w:rsidR="002B2DC9" w:rsidRPr="00BA373C">
        <w:rPr>
          <w:rFonts w:ascii="Times New Roman" w:eastAsia="Times New Roman" w:hAnsi="Times New Roman" w:cs="Times New Roman"/>
          <w:color w:val="000000"/>
          <w:sz w:val="24"/>
          <w:szCs w:val="24"/>
          <w:lang w:eastAsia="en-IE"/>
        </w:rPr>
        <w:t>(para. 6)</w:t>
      </w:r>
      <w:r w:rsidR="00D3086E" w:rsidRPr="00BA373C">
        <w:rPr>
          <w:rFonts w:ascii="Times New Roman" w:eastAsia="Times New Roman" w:hAnsi="Times New Roman" w:cs="Times New Roman"/>
          <w:color w:val="000000"/>
          <w:sz w:val="24"/>
          <w:szCs w:val="24"/>
          <w:lang w:eastAsia="en-IE"/>
        </w:rPr>
        <w:t>.</w:t>
      </w:r>
    </w:p>
    <w:p w14:paraId="69C9FB39" w14:textId="04B7A41C" w:rsidR="000C66FC" w:rsidRPr="00BA373C" w:rsidRDefault="000C66FC" w:rsidP="00BA373C">
      <w:pPr>
        <w:shd w:val="clear" w:color="auto" w:fill="FFFFFF"/>
        <w:spacing w:after="0" w:line="480" w:lineRule="auto"/>
        <w:jc w:val="both"/>
        <w:rPr>
          <w:rFonts w:ascii="Times New Roman" w:eastAsia="Times New Roman" w:hAnsi="Times New Roman" w:cs="Times New Roman"/>
          <w:iCs/>
          <w:color w:val="000000"/>
          <w:sz w:val="24"/>
          <w:szCs w:val="24"/>
          <w:lang w:eastAsia="en-IE"/>
        </w:rPr>
      </w:pPr>
    </w:p>
    <w:p w14:paraId="13F9DE51" w14:textId="1D163DEF" w:rsidR="001B2423" w:rsidRDefault="004D18F6" w:rsidP="00BA373C">
      <w:pPr>
        <w:shd w:val="clear" w:color="auto" w:fill="FFFFFF"/>
        <w:spacing w:after="0" w:line="480" w:lineRule="auto"/>
        <w:jc w:val="both"/>
        <w:rPr>
          <w:rFonts w:ascii="Times New Roman" w:eastAsia="Times New Roman" w:hAnsi="Times New Roman" w:cs="Times New Roman"/>
          <w:iCs/>
          <w:color w:val="000000"/>
          <w:sz w:val="24"/>
          <w:szCs w:val="24"/>
          <w:lang w:eastAsia="en-IE"/>
        </w:rPr>
      </w:pPr>
      <w:r w:rsidRPr="00BA373C">
        <w:rPr>
          <w:rFonts w:ascii="Times New Roman" w:eastAsia="Times New Roman" w:hAnsi="Times New Roman" w:cs="Times New Roman"/>
          <w:iCs/>
          <w:color w:val="000000"/>
          <w:sz w:val="24"/>
          <w:szCs w:val="24"/>
          <w:lang w:eastAsia="en-IE"/>
        </w:rPr>
        <w:t>It is notable that t</w:t>
      </w:r>
      <w:r w:rsidR="000C66FC" w:rsidRPr="00BA373C">
        <w:rPr>
          <w:rFonts w:ascii="Times New Roman" w:eastAsia="Times New Roman" w:hAnsi="Times New Roman" w:cs="Times New Roman"/>
          <w:iCs/>
          <w:color w:val="000000"/>
          <w:sz w:val="24"/>
          <w:szCs w:val="24"/>
          <w:lang w:eastAsia="en-IE"/>
        </w:rPr>
        <w:t xml:space="preserve">he Supreme Court in </w:t>
      </w:r>
      <w:r w:rsidRPr="00BA373C">
        <w:rPr>
          <w:rFonts w:ascii="Times New Roman" w:eastAsia="Times New Roman" w:hAnsi="Times New Roman" w:cs="Times New Roman"/>
          <w:i/>
          <w:iCs/>
          <w:color w:val="000000"/>
          <w:sz w:val="24"/>
          <w:szCs w:val="24"/>
          <w:lang w:eastAsia="en-IE"/>
        </w:rPr>
        <w:t>Simpson</w:t>
      </w:r>
      <w:r w:rsidR="000C66FC" w:rsidRPr="00BA373C">
        <w:rPr>
          <w:rFonts w:ascii="Times New Roman" w:eastAsia="Times New Roman" w:hAnsi="Times New Roman" w:cs="Times New Roman"/>
          <w:iCs/>
          <w:color w:val="000000"/>
          <w:sz w:val="24"/>
          <w:szCs w:val="24"/>
          <w:lang w:eastAsia="en-IE"/>
        </w:rPr>
        <w:t xml:space="preserve"> went to great lengths to discourage arguments suggesting that Convention principles </w:t>
      </w:r>
      <w:r w:rsidR="006F7596" w:rsidRPr="00BA373C">
        <w:rPr>
          <w:rFonts w:ascii="Times New Roman" w:eastAsia="Times New Roman" w:hAnsi="Times New Roman" w:cs="Times New Roman"/>
          <w:iCs/>
          <w:color w:val="000000"/>
          <w:sz w:val="24"/>
          <w:szCs w:val="24"/>
          <w:lang w:eastAsia="en-IE"/>
        </w:rPr>
        <w:t>applied to prison conditions can be automatically applied under Irish law</w:t>
      </w:r>
      <w:r w:rsidR="00E472BC">
        <w:rPr>
          <w:rFonts w:ascii="Times New Roman" w:eastAsia="Times New Roman" w:hAnsi="Times New Roman" w:cs="Times New Roman"/>
          <w:iCs/>
          <w:color w:val="000000"/>
          <w:sz w:val="24"/>
          <w:szCs w:val="24"/>
          <w:lang w:eastAsia="en-IE"/>
        </w:rPr>
        <w:t>, or considered to be of precisely the same content</w:t>
      </w:r>
      <w:r w:rsidR="006F7596" w:rsidRPr="00BA373C">
        <w:rPr>
          <w:rFonts w:ascii="Times New Roman" w:eastAsia="Times New Roman" w:hAnsi="Times New Roman" w:cs="Times New Roman"/>
          <w:iCs/>
          <w:color w:val="000000"/>
          <w:sz w:val="24"/>
          <w:szCs w:val="24"/>
          <w:lang w:eastAsia="en-IE"/>
        </w:rPr>
        <w:t>.</w:t>
      </w:r>
      <w:r w:rsidRPr="00BA373C">
        <w:rPr>
          <w:rFonts w:ascii="Times New Roman" w:eastAsia="Times New Roman" w:hAnsi="Times New Roman" w:cs="Times New Roman"/>
          <w:iCs/>
          <w:color w:val="000000"/>
          <w:sz w:val="24"/>
          <w:szCs w:val="24"/>
          <w:lang w:eastAsia="en-IE"/>
        </w:rPr>
        <w:t xml:space="preserve"> Moreover, the Irish courts have signalled some disquiet about what it sees as the E</w:t>
      </w:r>
      <w:r w:rsidR="005037EF">
        <w:rPr>
          <w:rFonts w:ascii="Times New Roman" w:eastAsia="Times New Roman" w:hAnsi="Times New Roman" w:cs="Times New Roman"/>
          <w:iCs/>
          <w:color w:val="000000"/>
          <w:sz w:val="24"/>
          <w:szCs w:val="24"/>
          <w:lang w:eastAsia="en-IE"/>
        </w:rPr>
        <w:t>C</w:t>
      </w:r>
      <w:r w:rsidRPr="00BA373C">
        <w:rPr>
          <w:rFonts w:ascii="Times New Roman" w:eastAsia="Times New Roman" w:hAnsi="Times New Roman" w:cs="Times New Roman"/>
          <w:iCs/>
          <w:color w:val="000000"/>
          <w:sz w:val="24"/>
          <w:szCs w:val="24"/>
          <w:lang w:eastAsia="en-IE"/>
        </w:rPr>
        <w:t>tHR’s expansive interpretation of Article 3 in prison cases.</w:t>
      </w:r>
      <w:r w:rsidR="00E472BC">
        <w:rPr>
          <w:rFonts w:ascii="Times New Roman" w:eastAsia="Times New Roman" w:hAnsi="Times New Roman" w:cs="Times New Roman"/>
          <w:iCs/>
          <w:color w:val="000000"/>
          <w:sz w:val="24"/>
          <w:szCs w:val="24"/>
          <w:lang w:eastAsia="en-IE"/>
        </w:rPr>
        <w:t xml:space="preserve"> O’Donnell J noted, for example, that ‘it strains credulity’ (para 6) to suggest that the Irish Constitution, dating from 1937, could have anticipated the insertion of an express prohibition on torture found in the Convention, describing the approach of the ECtHR to expanding the protection of rights as ‘evolutive’. </w:t>
      </w:r>
      <w:r w:rsidRPr="00BA373C">
        <w:rPr>
          <w:rFonts w:ascii="Times New Roman" w:eastAsia="Times New Roman" w:hAnsi="Times New Roman" w:cs="Times New Roman"/>
          <w:iCs/>
          <w:color w:val="000000"/>
          <w:sz w:val="24"/>
          <w:szCs w:val="24"/>
          <w:lang w:eastAsia="en-IE"/>
        </w:rPr>
        <w:t xml:space="preserve"> While we await future decisions to see how this dynamic plays out, this position does indicate that Article 3’s application may be limited by the Irish courts. </w:t>
      </w:r>
      <w:r w:rsidR="006F7596" w:rsidRPr="00BA373C">
        <w:rPr>
          <w:rFonts w:ascii="Times New Roman" w:eastAsia="Times New Roman" w:hAnsi="Times New Roman" w:cs="Times New Roman"/>
          <w:iCs/>
          <w:color w:val="000000"/>
          <w:sz w:val="24"/>
          <w:szCs w:val="24"/>
          <w:lang w:eastAsia="en-IE"/>
        </w:rPr>
        <w:t>This approach</w:t>
      </w:r>
      <w:r w:rsidRPr="00BA373C">
        <w:rPr>
          <w:rFonts w:ascii="Times New Roman" w:eastAsia="Times New Roman" w:hAnsi="Times New Roman" w:cs="Times New Roman"/>
          <w:iCs/>
          <w:color w:val="000000"/>
          <w:sz w:val="24"/>
          <w:szCs w:val="24"/>
          <w:lang w:eastAsia="en-IE"/>
        </w:rPr>
        <w:t xml:space="preserve"> to the Convention by the judiciary</w:t>
      </w:r>
      <w:r w:rsidR="006F7596" w:rsidRPr="00BA373C">
        <w:rPr>
          <w:rFonts w:ascii="Times New Roman" w:eastAsia="Times New Roman" w:hAnsi="Times New Roman" w:cs="Times New Roman"/>
          <w:iCs/>
          <w:color w:val="000000"/>
          <w:sz w:val="24"/>
          <w:szCs w:val="24"/>
          <w:lang w:eastAsia="en-IE"/>
        </w:rPr>
        <w:t xml:space="preserve"> is another factor which limits the influence of the </w:t>
      </w:r>
      <w:r w:rsidR="00BA342B">
        <w:rPr>
          <w:rFonts w:ascii="Times New Roman" w:eastAsia="Times New Roman" w:hAnsi="Times New Roman" w:cs="Times New Roman"/>
          <w:iCs/>
          <w:color w:val="000000"/>
          <w:sz w:val="24"/>
          <w:szCs w:val="24"/>
          <w:lang w:eastAsia="en-IE"/>
        </w:rPr>
        <w:t>ECtHR</w:t>
      </w:r>
      <w:r w:rsidR="006F7596" w:rsidRPr="00BA373C">
        <w:rPr>
          <w:rFonts w:ascii="Times New Roman" w:eastAsia="Times New Roman" w:hAnsi="Times New Roman" w:cs="Times New Roman"/>
          <w:iCs/>
          <w:color w:val="000000"/>
          <w:sz w:val="24"/>
          <w:szCs w:val="24"/>
          <w:lang w:eastAsia="en-IE"/>
        </w:rPr>
        <w:t xml:space="preserve"> on prison conditions in Ireland. </w:t>
      </w:r>
      <w:r w:rsidRPr="00BA373C">
        <w:rPr>
          <w:rFonts w:ascii="Times New Roman" w:eastAsia="Times New Roman" w:hAnsi="Times New Roman" w:cs="Times New Roman"/>
          <w:iCs/>
          <w:color w:val="000000"/>
          <w:sz w:val="24"/>
          <w:szCs w:val="24"/>
          <w:lang w:eastAsia="en-IE"/>
        </w:rPr>
        <w:t xml:space="preserve">As such, we cannot describe European supervision of prison conditions through judicial means as being strong in Ireland. </w:t>
      </w:r>
    </w:p>
    <w:p w14:paraId="7952AE45" w14:textId="73F492F6" w:rsidR="00782A7D" w:rsidRDefault="00782A7D" w:rsidP="00BA373C">
      <w:pPr>
        <w:shd w:val="clear" w:color="auto" w:fill="FFFFFF"/>
        <w:spacing w:after="0" w:line="480" w:lineRule="auto"/>
        <w:jc w:val="both"/>
        <w:rPr>
          <w:rFonts w:ascii="Times New Roman" w:eastAsia="Times New Roman" w:hAnsi="Times New Roman" w:cs="Times New Roman"/>
          <w:iCs/>
          <w:color w:val="000000"/>
          <w:sz w:val="24"/>
          <w:szCs w:val="24"/>
          <w:lang w:eastAsia="en-IE"/>
        </w:rPr>
      </w:pPr>
    </w:p>
    <w:p w14:paraId="08B6D7FD" w14:textId="77777777" w:rsidR="00782A7D" w:rsidRPr="00782A7D" w:rsidRDefault="00782A7D" w:rsidP="00BA373C">
      <w:pPr>
        <w:shd w:val="clear" w:color="auto" w:fill="FFFFFF"/>
        <w:spacing w:after="0" w:line="480" w:lineRule="auto"/>
        <w:jc w:val="both"/>
        <w:rPr>
          <w:rFonts w:ascii="Times New Roman" w:eastAsia="Times New Roman" w:hAnsi="Times New Roman" w:cs="Times New Roman"/>
          <w:iCs/>
          <w:color w:val="000000"/>
          <w:sz w:val="24"/>
          <w:szCs w:val="24"/>
          <w:lang w:eastAsia="en-IE"/>
        </w:rPr>
      </w:pPr>
    </w:p>
    <w:p w14:paraId="64DED4A6" w14:textId="3D9876E7" w:rsidR="00603464" w:rsidRPr="00BA373C" w:rsidRDefault="006F7596" w:rsidP="00BA373C">
      <w:pPr>
        <w:pStyle w:val="Heading1"/>
        <w:spacing w:line="480" w:lineRule="auto"/>
        <w:rPr>
          <w:sz w:val="24"/>
          <w:szCs w:val="24"/>
        </w:rPr>
      </w:pPr>
      <w:r w:rsidRPr="00BA373C">
        <w:rPr>
          <w:sz w:val="24"/>
          <w:szCs w:val="24"/>
        </w:rPr>
        <w:lastRenderedPageBreak/>
        <w:t>European influences on Irish prison law and practice outside of the judicial sphere</w:t>
      </w:r>
    </w:p>
    <w:p w14:paraId="543D4DC7" w14:textId="319E7ED5" w:rsidR="004D18F6" w:rsidRPr="00BA373C" w:rsidRDefault="00603464" w:rsidP="00BA373C">
      <w:pPr>
        <w:spacing w:line="480" w:lineRule="auto"/>
        <w:jc w:val="both"/>
        <w:rPr>
          <w:rFonts w:ascii="Times New Roman" w:hAnsi="Times New Roman" w:cs="Times New Roman"/>
          <w:sz w:val="24"/>
          <w:szCs w:val="24"/>
        </w:rPr>
      </w:pPr>
      <w:r w:rsidRPr="00BA373C">
        <w:rPr>
          <w:rFonts w:ascii="Times New Roman" w:hAnsi="Times New Roman" w:cs="Times New Roman"/>
          <w:sz w:val="24"/>
          <w:szCs w:val="24"/>
        </w:rPr>
        <w:t>Outside of the courts, European sources</w:t>
      </w:r>
      <w:r w:rsidR="004D18F6" w:rsidRPr="00BA373C">
        <w:rPr>
          <w:rFonts w:ascii="Times New Roman" w:hAnsi="Times New Roman" w:cs="Times New Roman"/>
          <w:sz w:val="24"/>
          <w:szCs w:val="24"/>
        </w:rPr>
        <w:t>, particularly reports of the CPT,</w:t>
      </w:r>
      <w:r w:rsidRPr="00BA373C">
        <w:rPr>
          <w:rFonts w:ascii="Times New Roman" w:hAnsi="Times New Roman" w:cs="Times New Roman"/>
          <w:sz w:val="24"/>
          <w:szCs w:val="24"/>
        </w:rPr>
        <w:t xml:space="preserve"> have been cited as influences on change</w:t>
      </w:r>
      <w:r w:rsidR="004D18F6" w:rsidRPr="00BA373C">
        <w:rPr>
          <w:rFonts w:ascii="Times New Roman" w:hAnsi="Times New Roman" w:cs="Times New Roman"/>
          <w:sz w:val="24"/>
          <w:szCs w:val="24"/>
        </w:rPr>
        <w:t>.</w:t>
      </w:r>
      <w:r w:rsidR="00015747" w:rsidRPr="00BA373C">
        <w:rPr>
          <w:rFonts w:ascii="Times New Roman" w:hAnsi="Times New Roman" w:cs="Times New Roman"/>
          <w:sz w:val="24"/>
          <w:szCs w:val="24"/>
        </w:rPr>
        <w:t xml:space="preserve"> </w:t>
      </w:r>
      <w:r w:rsidRPr="00BA373C">
        <w:rPr>
          <w:rFonts w:ascii="Times New Roman" w:hAnsi="Times New Roman" w:cs="Times New Roman"/>
          <w:sz w:val="24"/>
          <w:szCs w:val="24"/>
        </w:rPr>
        <w:t>Eliminating slopping out, and the attendant criticism from the CPT, has been given as a reason for building a new prison</w:t>
      </w:r>
      <w:r w:rsidR="00854E2C" w:rsidRPr="00BA373C">
        <w:rPr>
          <w:rFonts w:ascii="Times New Roman" w:hAnsi="Times New Roman" w:cs="Times New Roman"/>
          <w:sz w:val="24"/>
          <w:szCs w:val="24"/>
        </w:rPr>
        <w:t xml:space="preserve"> (</w:t>
      </w:r>
      <w:r w:rsidR="00F964C8" w:rsidRPr="00BA373C">
        <w:rPr>
          <w:rFonts w:ascii="Times New Roman" w:hAnsi="Times New Roman" w:cs="Times New Roman"/>
          <w:sz w:val="24"/>
          <w:szCs w:val="24"/>
        </w:rPr>
        <w:t>Fitzgerald 2016</w:t>
      </w:r>
      <w:r w:rsidR="0074283D" w:rsidRPr="00BA373C">
        <w:rPr>
          <w:rFonts w:ascii="Times New Roman" w:hAnsi="Times New Roman" w:cs="Times New Roman"/>
          <w:sz w:val="24"/>
          <w:szCs w:val="24"/>
        </w:rPr>
        <w:t xml:space="preserve">, </w:t>
      </w:r>
      <w:r w:rsidR="00854E2C" w:rsidRPr="00BA373C">
        <w:rPr>
          <w:rFonts w:ascii="Times New Roman" w:hAnsi="Times New Roman" w:cs="Times New Roman"/>
          <w:sz w:val="24"/>
          <w:szCs w:val="24"/>
        </w:rPr>
        <w:t>Shatter 2013</w:t>
      </w:r>
      <w:r w:rsidR="0074283D" w:rsidRPr="00BA373C">
        <w:rPr>
          <w:rFonts w:ascii="Times New Roman" w:hAnsi="Times New Roman" w:cs="Times New Roman"/>
          <w:sz w:val="24"/>
          <w:szCs w:val="24"/>
        </w:rPr>
        <w:t>),</w:t>
      </w:r>
      <w:r w:rsidRPr="00BA373C">
        <w:rPr>
          <w:rFonts w:ascii="Times New Roman" w:hAnsi="Times New Roman" w:cs="Times New Roman"/>
          <w:sz w:val="24"/>
          <w:szCs w:val="24"/>
        </w:rPr>
        <w:t xml:space="preserve"> with a Minister for Justice going so far as to say that the</w:t>
      </w:r>
      <w:r w:rsidR="004D18F6" w:rsidRPr="00BA373C">
        <w:rPr>
          <w:rFonts w:ascii="Times New Roman" w:hAnsi="Times New Roman" w:cs="Times New Roman"/>
          <w:sz w:val="24"/>
          <w:szCs w:val="24"/>
        </w:rPr>
        <w:t xml:space="preserve"> CPT’s</w:t>
      </w:r>
      <w:r w:rsidRPr="00BA373C">
        <w:rPr>
          <w:rFonts w:ascii="Times New Roman" w:hAnsi="Times New Roman" w:cs="Times New Roman"/>
          <w:sz w:val="24"/>
          <w:szCs w:val="24"/>
        </w:rPr>
        <w:t xml:space="preserve"> criticisms of slopping out ‘played a significant part in almost completely eliminating that practice’</w:t>
      </w:r>
      <w:r w:rsidR="007D26FE" w:rsidRPr="00BA373C">
        <w:rPr>
          <w:rFonts w:ascii="Times New Roman" w:hAnsi="Times New Roman" w:cs="Times New Roman"/>
          <w:sz w:val="24"/>
          <w:szCs w:val="24"/>
        </w:rPr>
        <w:t xml:space="preserve"> (Flanagan</w:t>
      </w:r>
      <w:r w:rsidR="008A19F5" w:rsidRPr="00BA373C">
        <w:rPr>
          <w:rFonts w:ascii="Times New Roman" w:hAnsi="Times New Roman" w:cs="Times New Roman"/>
          <w:sz w:val="24"/>
          <w:szCs w:val="24"/>
        </w:rPr>
        <w:t xml:space="preserve"> </w:t>
      </w:r>
      <w:r w:rsidR="007D26FE" w:rsidRPr="00BA373C">
        <w:rPr>
          <w:rFonts w:ascii="Times New Roman" w:hAnsi="Times New Roman" w:cs="Times New Roman"/>
          <w:sz w:val="24"/>
          <w:szCs w:val="24"/>
        </w:rPr>
        <w:t>2019)</w:t>
      </w:r>
      <w:r w:rsidRPr="00BA373C">
        <w:rPr>
          <w:rFonts w:ascii="Times New Roman" w:hAnsi="Times New Roman" w:cs="Times New Roman"/>
          <w:sz w:val="24"/>
          <w:szCs w:val="24"/>
        </w:rPr>
        <w:t xml:space="preserve">. </w:t>
      </w:r>
      <w:r w:rsidR="00E24B3B" w:rsidRPr="00BA373C">
        <w:rPr>
          <w:rFonts w:ascii="Times New Roman" w:hAnsi="Times New Roman" w:cs="Times New Roman"/>
          <w:sz w:val="24"/>
          <w:szCs w:val="24"/>
        </w:rPr>
        <w:t xml:space="preserve">The length of time involved in this process of improvement, however, suggests that the CPT’s influence did not expedite progress in any dramatic way. </w:t>
      </w:r>
    </w:p>
    <w:p w14:paraId="42580824" w14:textId="52145EDD" w:rsidR="00585512" w:rsidRPr="00BA373C" w:rsidRDefault="00044C18" w:rsidP="00BA373C">
      <w:pPr>
        <w:spacing w:line="480" w:lineRule="auto"/>
        <w:jc w:val="both"/>
        <w:rPr>
          <w:rFonts w:ascii="Times New Roman" w:hAnsi="Times New Roman" w:cs="Times New Roman"/>
          <w:sz w:val="24"/>
          <w:szCs w:val="24"/>
        </w:rPr>
      </w:pPr>
      <w:r w:rsidRPr="00BA373C">
        <w:rPr>
          <w:rFonts w:ascii="Times New Roman" w:hAnsi="Times New Roman" w:cs="Times New Roman"/>
          <w:sz w:val="24"/>
          <w:szCs w:val="24"/>
        </w:rPr>
        <w:t>More directly, the Inspector of Prisons has cited the CPT’s standards alongside the European Prison Rules (EPR) and E</w:t>
      </w:r>
      <w:r w:rsidR="005037EF">
        <w:rPr>
          <w:rFonts w:ascii="Times New Roman" w:hAnsi="Times New Roman" w:cs="Times New Roman"/>
          <w:sz w:val="24"/>
          <w:szCs w:val="24"/>
        </w:rPr>
        <w:t>C</w:t>
      </w:r>
      <w:r w:rsidRPr="00BA373C">
        <w:rPr>
          <w:rFonts w:ascii="Times New Roman" w:hAnsi="Times New Roman" w:cs="Times New Roman"/>
          <w:sz w:val="24"/>
          <w:szCs w:val="24"/>
        </w:rPr>
        <w:t>tHR decisions as sources against which Irish prisons are assessed. The first set of standards produced by the Inspector of Prisons cited several E</w:t>
      </w:r>
      <w:r w:rsidR="005037EF">
        <w:rPr>
          <w:rFonts w:ascii="Times New Roman" w:hAnsi="Times New Roman" w:cs="Times New Roman"/>
          <w:sz w:val="24"/>
          <w:szCs w:val="24"/>
        </w:rPr>
        <w:t>C</w:t>
      </w:r>
      <w:r w:rsidRPr="00BA373C">
        <w:rPr>
          <w:rFonts w:ascii="Times New Roman" w:hAnsi="Times New Roman" w:cs="Times New Roman"/>
          <w:sz w:val="24"/>
          <w:szCs w:val="24"/>
        </w:rPr>
        <w:t>tHR decisions, EPR and CPT standards</w:t>
      </w:r>
      <w:r w:rsidR="004C5A7C" w:rsidRPr="00BA373C">
        <w:rPr>
          <w:rFonts w:ascii="Times New Roman" w:hAnsi="Times New Roman" w:cs="Times New Roman"/>
          <w:sz w:val="24"/>
          <w:szCs w:val="24"/>
        </w:rPr>
        <w:t xml:space="preserve"> (</w:t>
      </w:r>
      <w:r w:rsidR="000703AB" w:rsidRPr="00BA373C">
        <w:rPr>
          <w:rFonts w:ascii="Times New Roman" w:hAnsi="Times New Roman" w:cs="Times New Roman"/>
          <w:sz w:val="24"/>
          <w:szCs w:val="24"/>
        </w:rPr>
        <w:t>Office of the Inspector of Prisons 2009a</w:t>
      </w:r>
      <w:r w:rsidR="004C5A7C" w:rsidRPr="00BA373C">
        <w:rPr>
          <w:rFonts w:ascii="Times New Roman" w:hAnsi="Times New Roman" w:cs="Times New Roman"/>
          <w:sz w:val="24"/>
          <w:szCs w:val="24"/>
        </w:rPr>
        <w:t>), noting the important role of the Convention in advancing prisoners’ rights</w:t>
      </w:r>
      <w:r w:rsidR="00EA7B27" w:rsidRPr="00BA373C">
        <w:rPr>
          <w:rFonts w:ascii="Times New Roman" w:hAnsi="Times New Roman" w:cs="Times New Roman"/>
          <w:sz w:val="24"/>
          <w:szCs w:val="24"/>
        </w:rPr>
        <w:t xml:space="preserve"> (Office of the Inspector of Prisons 2009</w:t>
      </w:r>
      <w:r w:rsidR="00403229" w:rsidRPr="00BA373C">
        <w:rPr>
          <w:rFonts w:ascii="Times New Roman" w:hAnsi="Times New Roman" w:cs="Times New Roman"/>
          <w:sz w:val="24"/>
          <w:szCs w:val="24"/>
        </w:rPr>
        <w:t>a</w:t>
      </w:r>
      <w:r w:rsidR="00EA7B27" w:rsidRPr="00BA373C">
        <w:rPr>
          <w:rFonts w:ascii="Times New Roman" w:hAnsi="Times New Roman" w:cs="Times New Roman"/>
          <w:sz w:val="24"/>
          <w:szCs w:val="24"/>
        </w:rPr>
        <w:t>).</w:t>
      </w:r>
      <w:r w:rsidR="004C5A7C" w:rsidRPr="00BA373C">
        <w:rPr>
          <w:rFonts w:ascii="Times New Roman" w:hAnsi="Times New Roman" w:cs="Times New Roman"/>
          <w:sz w:val="24"/>
          <w:szCs w:val="24"/>
        </w:rPr>
        <w:t xml:space="preserve"> CPT reports and standards are regularly cited in reports of the Inspector of Prisons (</w:t>
      </w:r>
      <w:r w:rsidR="003410DF" w:rsidRPr="00BA373C">
        <w:rPr>
          <w:rFonts w:ascii="Times New Roman" w:hAnsi="Times New Roman" w:cs="Times New Roman"/>
          <w:sz w:val="24"/>
          <w:szCs w:val="24"/>
        </w:rPr>
        <w:t xml:space="preserve">Office of the Inspector of Prisons 2009b; </w:t>
      </w:r>
      <w:r w:rsidR="00DC21C4" w:rsidRPr="00BA373C">
        <w:rPr>
          <w:rFonts w:ascii="Times New Roman" w:hAnsi="Times New Roman" w:cs="Times New Roman"/>
          <w:sz w:val="24"/>
          <w:szCs w:val="24"/>
        </w:rPr>
        <w:t>2012</w:t>
      </w:r>
      <w:r w:rsidR="00E17DC5" w:rsidRPr="00BA373C">
        <w:rPr>
          <w:rFonts w:ascii="Times New Roman" w:hAnsi="Times New Roman" w:cs="Times New Roman"/>
          <w:sz w:val="24"/>
          <w:szCs w:val="24"/>
        </w:rPr>
        <w:t>; 2016</w:t>
      </w:r>
      <w:r w:rsidR="004C5A7C" w:rsidRPr="00BA373C">
        <w:rPr>
          <w:rFonts w:ascii="Times New Roman" w:hAnsi="Times New Roman" w:cs="Times New Roman"/>
          <w:sz w:val="24"/>
          <w:szCs w:val="24"/>
        </w:rPr>
        <w:t>). The Inspectorate published a new Framework for Inspection in 2020, and referred to the EPR as ‘particularly relevant’ and ‘authoritative’ and CPT reports as ‘very relevant’ (p</w:t>
      </w:r>
      <w:r w:rsidR="00602AE9" w:rsidRPr="00BA373C">
        <w:rPr>
          <w:rFonts w:ascii="Times New Roman" w:hAnsi="Times New Roman" w:cs="Times New Roman"/>
          <w:sz w:val="24"/>
          <w:szCs w:val="24"/>
        </w:rPr>
        <w:t>.</w:t>
      </w:r>
      <w:r w:rsidR="004C5A7C" w:rsidRPr="00BA373C">
        <w:rPr>
          <w:rFonts w:ascii="Times New Roman" w:hAnsi="Times New Roman" w:cs="Times New Roman"/>
          <w:sz w:val="24"/>
          <w:szCs w:val="24"/>
        </w:rPr>
        <w:t xml:space="preserve"> 10) and ‘recognised best practice’ (p</w:t>
      </w:r>
      <w:r w:rsidR="00602AE9" w:rsidRPr="00BA373C">
        <w:rPr>
          <w:rFonts w:ascii="Times New Roman" w:hAnsi="Times New Roman" w:cs="Times New Roman"/>
          <w:sz w:val="24"/>
          <w:szCs w:val="24"/>
        </w:rPr>
        <w:t xml:space="preserve">. </w:t>
      </w:r>
      <w:r w:rsidR="004C5A7C" w:rsidRPr="00BA373C">
        <w:rPr>
          <w:rFonts w:ascii="Times New Roman" w:hAnsi="Times New Roman" w:cs="Times New Roman"/>
          <w:sz w:val="24"/>
          <w:szCs w:val="24"/>
        </w:rPr>
        <w:t>14)</w:t>
      </w:r>
      <w:r w:rsidR="004D18F6" w:rsidRPr="00BA373C">
        <w:rPr>
          <w:rFonts w:ascii="Times New Roman" w:hAnsi="Times New Roman" w:cs="Times New Roman"/>
          <w:sz w:val="24"/>
          <w:szCs w:val="24"/>
        </w:rPr>
        <w:t xml:space="preserve"> as sources to guide the analysis of the Inspectorate</w:t>
      </w:r>
      <w:r w:rsidR="004C5A7C" w:rsidRPr="00BA373C">
        <w:rPr>
          <w:rFonts w:ascii="Times New Roman" w:hAnsi="Times New Roman" w:cs="Times New Roman"/>
          <w:sz w:val="24"/>
          <w:szCs w:val="24"/>
        </w:rPr>
        <w:t xml:space="preserve">. </w:t>
      </w:r>
    </w:p>
    <w:p w14:paraId="69A51B0F" w14:textId="296ED721" w:rsidR="00756951" w:rsidRPr="00BA373C" w:rsidRDefault="004C5A7C" w:rsidP="00BA373C">
      <w:pPr>
        <w:spacing w:line="480" w:lineRule="auto"/>
        <w:jc w:val="both"/>
        <w:rPr>
          <w:rFonts w:ascii="Times New Roman" w:hAnsi="Times New Roman" w:cs="Times New Roman"/>
          <w:sz w:val="24"/>
          <w:szCs w:val="24"/>
          <w:shd w:val="clear" w:color="auto" w:fill="FFFFFF"/>
        </w:rPr>
      </w:pPr>
      <w:r w:rsidRPr="00BA373C">
        <w:rPr>
          <w:rFonts w:ascii="Times New Roman" w:hAnsi="Times New Roman" w:cs="Times New Roman"/>
          <w:bCs/>
          <w:sz w:val="24"/>
          <w:szCs w:val="24"/>
        </w:rPr>
        <w:t>There is also evidence of Convention influence, albeit scant, on domestic legislation. Ireland</w:t>
      </w:r>
      <w:r w:rsidR="00481C0B">
        <w:rPr>
          <w:rFonts w:ascii="Times New Roman" w:hAnsi="Times New Roman" w:cs="Times New Roman"/>
          <w:bCs/>
          <w:sz w:val="24"/>
          <w:szCs w:val="24"/>
        </w:rPr>
        <w:t xml:space="preserve"> introduced legislation</w:t>
      </w:r>
      <w:r w:rsidR="00234763">
        <w:rPr>
          <w:rFonts w:ascii="Times New Roman" w:hAnsi="Times New Roman" w:cs="Times New Roman"/>
          <w:bCs/>
          <w:sz w:val="24"/>
          <w:szCs w:val="24"/>
        </w:rPr>
        <w:t xml:space="preserve"> to </w:t>
      </w:r>
      <w:r w:rsidR="00234763" w:rsidRPr="00BA373C">
        <w:rPr>
          <w:rFonts w:ascii="Times New Roman" w:hAnsi="Times New Roman" w:cs="Times New Roman"/>
          <w:sz w:val="24"/>
          <w:szCs w:val="24"/>
          <w:shd w:val="clear" w:color="auto" w:fill="FFFFFF"/>
        </w:rPr>
        <w:t>provide the necessary infrastructure</w:t>
      </w:r>
      <w:r w:rsidR="00481C0B">
        <w:rPr>
          <w:rFonts w:ascii="Times New Roman" w:hAnsi="Times New Roman" w:cs="Times New Roman"/>
          <w:bCs/>
          <w:sz w:val="24"/>
          <w:szCs w:val="24"/>
        </w:rPr>
        <w:t xml:space="preserve"> </w:t>
      </w:r>
      <w:r w:rsidR="00234763">
        <w:rPr>
          <w:rFonts w:ascii="Times New Roman" w:hAnsi="Times New Roman" w:cs="Times New Roman"/>
          <w:bCs/>
          <w:sz w:val="24"/>
          <w:szCs w:val="24"/>
        </w:rPr>
        <w:t xml:space="preserve">to </w:t>
      </w:r>
      <w:r w:rsidRPr="00BA373C">
        <w:rPr>
          <w:rFonts w:ascii="Times New Roman" w:hAnsi="Times New Roman" w:cs="Times New Roman"/>
          <w:bCs/>
          <w:sz w:val="24"/>
          <w:szCs w:val="24"/>
        </w:rPr>
        <w:t>vote</w:t>
      </w:r>
      <w:r w:rsidR="00481C0B">
        <w:rPr>
          <w:rFonts w:ascii="Times New Roman" w:hAnsi="Times New Roman" w:cs="Times New Roman"/>
          <w:bCs/>
          <w:sz w:val="24"/>
          <w:szCs w:val="24"/>
        </w:rPr>
        <w:t xml:space="preserve"> in prison</w:t>
      </w:r>
      <w:r w:rsidR="00234763">
        <w:rPr>
          <w:rFonts w:ascii="Times New Roman" w:hAnsi="Times New Roman" w:cs="Times New Roman"/>
          <w:bCs/>
          <w:sz w:val="24"/>
          <w:szCs w:val="24"/>
        </w:rPr>
        <w:t xml:space="preserve"> shortly after</w:t>
      </w:r>
      <w:r w:rsidR="00674ED7" w:rsidRPr="00BA373C">
        <w:rPr>
          <w:rFonts w:ascii="Times New Roman" w:hAnsi="Times New Roman" w:cs="Times New Roman"/>
          <w:bCs/>
          <w:sz w:val="24"/>
          <w:szCs w:val="24"/>
        </w:rPr>
        <w:t xml:space="preserve"> the Irish Supreme Court held that there is no requirement in the Constitution to allow prisoners to cast their ballots</w:t>
      </w:r>
      <w:r w:rsidR="00EA7BBA">
        <w:rPr>
          <w:rFonts w:ascii="Times New Roman" w:hAnsi="Times New Roman" w:cs="Times New Roman"/>
          <w:bCs/>
          <w:sz w:val="24"/>
          <w:szCs w:val="24"/>
        </w:rPr>
        <w:t>. It</w:t>
      </w:r>
      <w:r w:rsidR="00674ED7" w:rsidRPr="00BA373C">
        <w:rPr>
          <w:rFonts w:ascii="Times New Roman" w:hAnsi="Times New Roman" w:cs="Times New Roman"/>
          <w:bCs/>
          <w:sz w:val="24"/>
          <w:szCs w:val="24"/>
        </w:rPr>
        <w:t xml:space="preserve"> </w:t>
      </w:r>
      <w:r w:rsidR="004D18F6" w:rsidRPr="00BA373C">
        <w:rPr>
          <w:rFonts w:ascii="Times New Roman" w:hAnsi="Times New Roman" w:cs="Times New Roman"/>
          <w:bCs/>
          <w:sz w:val="24"/>
          <w:szCs w:val="24"/>
        </w:rPr>
        <w:t>stat</w:t>
      </w:r>
      <w:r w:rsidR="00EA7BBA">
        <w:rPr>
          <w:rFonts w:ascii="Times New Roman" w:hAnsi="Times New Roman" w:cs="Times New Roman"/>
          <w:bCs/>
          <w:sz w:val="24"/>
          <w:szCs w:val="24"/>
        </w:rPr>
        <w:t>ed</w:t>
      </w:r>
      <w:r w:rsidR="00674ED7" w:rsidRPr="00BA373C">
        <w:rPr>
          <w:rFonts w:ascii="Times New Roman" w:hAnsi="Times New Roman" w:cs="Times New Roman"/>
          <w:bCs/>
          <w:sz w:val="24"/>
          <w:szCs w:val="24"/>
        </w:rPr>
        <w:t xml:space="preserve">: </w:t>
      </w:r>
      <w:r w:rsidR="00674ED7" w:rsidRPr="00BA373C">
        <w:rPr>
          <w:rFonts w:ascii="Times New Roman" w:hAnsi="Times New Roman" w:cs="Times New Roman"/>
          <w:sz w:val="24"/>
          <w:szCs w:val="24"/>
          <w:shd w:val="clear" w:color="auto" w:fill="FFFFFF"/>
        </w:rPr>
        <w:t>‘there is no obligation on the State to provide the machinery, since the right remains in suspension or abeyance during the period of the applicant</w:t>
      </w:r>
      <w:r w:rsidR="000D6306" w:rsidRPr="00BA373C">
        <w:rPr>
          <w:rFonts w:ascii="Times New Roman" w:hAnsi="Times New Roman" w:cs="Times New Roman"/>
          <w:sz w:val="24"/>
          <w:szCs w:val="24"/>
          <w:shd w:val="clear" w:color="auto" w:fill="FFFFFF"/>
        </w:rPr>
        <w:t>’</w:t>
      </w:r>
      <w:r w:rsidR="004D18F6" w:rsidRPr="00BA373C">
        <w:rPr>
          <w:rFonts w:ascii="Times New Roman" w:hAnsi="Times New Roman" w:cs="Times New Roman"/>
          <w:sz w:val="24"/>
          <w:szCs w:val="24"/>
          <w:shd w:val="clear" w:color="auto" w:fill="FFFFFF"/>
        </w:rPr>
        <w:t xml:space="preserve">s </w:t>
      </w:r>
      <w:r w:rsidR="00674ED7" w:rsidRPr="00BA373C">
        <w:rPr>
          <w:rFonts w:ascii="Times New Roman" w:hAnsi="Times New Roman" w:cs="Times New Roman"/>
          <w:color w:val="000000" w:themeColor="text1"/>
          <w:sz w:val="24"/>
          <w:szCs w:val="24"/>
          <w:shd w:val="clear" w:color="auto" w:fill="FFFFFF"/>
        </w:rPr>
        <w:t>imprisonment’</w:t>
      </w:r>
      <w:r w:rsidR="009A47E0" w:rsidRPr="00BA373C">
        <w:rPr>
          <w:rFonts w:ascii="Times New Roman" w:hAnsi="Times New Roman" w:cs="Times New Roman"/>
          <w:color w:val="000000" w:themeColor="text1"/>
          <w:sz w:val="24"/>
          <w:szCs w:val="24"/>
          <w:shd w:val="clear" w:color="auto" w:fill="FFFFFF"/>
        </w:rPr>
        <w:t xml:space="preserve"> </w:t>
      </w:r>
      <w:r w:rsidR="00973A59" w:rsidRPr="00BA373C">
        <w:rPr>
          <w:rFonts w:ascii="Times New Roman" w:hAnsi="Times New Roman" w:cs="Times New Roman"/>
          <w:color w:val="000000" w:themeColor="text1"/>
          <w:sz w:val="24"/>
          <w:szCs w:val="24"/>
          <w:shd w:val="clear" w:color="auto" w:fill="FFFFFF"/>
        </w:rPr>
        <w:t>(</w:t>
      </w:r>
      <w:proofErr w:type="spellStart"/>
      <w:r w:rsidR="00973A59" w:rsidRPr="00BA373C">
        <w:rPr>
          <w:rFonts w:ascii="Times New Roman" w:hAnsi="Times New Roman" w:cs="Times New Roman"/>
          <w:i/>
          <w:iCs/>
          <w:color w:val="000000" w:themeColor="text1"/>
          <w:sz w:val="24"/>
          <w:szCs w:val="24"/>
          <w:shd w:val="clear" w:color="auto" w:fill="FFFFFF"/>
        </w:rPr>
        <w:t>Breathnach</w:t>
      </w:r>
      <w:proofErr w:type="spellEnd"/>
      <w:r w:rsidR="00973A59" w:rsidRPr="00BA373C">
        <w:rPr>
          <w:rFonts w:ascii="Times New Roman" w:hAnsi="Times New Roman" w:cs="Times New Roman"/>
          <w:i/>
          <w:iCs/>
          <w:color w:val="000000" w:themeColor="text1"/>
          <w:sz w:val="24"/>
          <w:szCs w:val="24"/>
          <w:shd w:val="clear" w:color="auto" w:fill="FFFFFF"/>
        </w:rPr>
        <w:t xml:space="preserve"> v Ireland </w:t>
      </w:r>
      <w:r w:rsidR="007E1D3D" w:rsidRPr="00BA373C">
        <w:rPr>
          <w:rFonts w:ascii="Times New Roman" w:hAnsi="Times New Roman" w:cs="Times New Roman"/>
          <w:i/>
          <w:iCs/>
          <w:color w:val="000000" w:themeColor="text1"/>
          <w:sz w:val="24"/>
          <w:szCs w:val="24"/>
          <w:shd w:val="clear" w:color="auto" w:fill="FFFFFF"/>
        </w:rPr>
        <w:t>[2001] IESC 59</w:t>
      </w:r>
      <w:r w:rsidR="00973A59" w:rsidRPr="00BA373C">
        <w:rPr>
          <w:rFonts w:ascii="Times New Roman" w:hAnsi="Times New Roman" w:cs="Times New Roman"/>
          <w:i/>
          <w:iCs/>
          <w:color w:val="000000" w:themeColor="text1"/>
          <w:sz w:val="24"/>
          <w:szCs w:val="24"/>
          <w:shd w:val="clear" w:color="auto" w:fill="FFFFFF"/>
        </w:rPr>
        <w:t>, para</w:t>
      </w:r>
      <w:r w:rsidR="009A47E0" w:rsidRPr="00BA373C">
        <w:rPr>
          <w:rFonts w:ascii="Times New Roman" w:hAnsi="Times New Roman" w:cs="Times New Roman"/>
          <w:i/>
          <w:iCs/>
          <w:color w:val="000000" w:themeColor="text1"/>
          <w:sz w:val="24"/>
          <w:szCs w:val="24"/>
          <w:shd w:val="clear" w:color="auto" w:fill="FFFFFF"/>
        </w:rPr>
        <w:t xml:space="preserve"> 27</w:t>
      </w:r>
      <w:r w:rsidR="00234763">
        <w:rPr>
          <w:rFonts w:ascii="Times New Roman" w:hAnsi="Times New Roman" w:cs="Times New Roman"/>
          <w:i/>
          <w:iCs/>
          <w:color w:val="000000" w:themeColor="text1"/>
          <w:sz w:val="24"/>
          <w:szCs w:val="24"/>
          <w:shd w:val="clear" w:color="auto" w:fill="FFFFFF"/>
        </w:rPr>
        <w:t xml:space="preserve">. </w:t>
      </w:r>
      <w:r w:rsidR="00674ED7" w:rsidRPr="00BA373C">
        <w:rPr>
          <w:rFonts w:ascii="Times New Roman" w:hAnsi="Times New Roman" w:cs="Times New Roman"/>
          <w:sz w:val="24"/>
          <w:szCs w:val="24"/>
          <w:shd w:val="clear" w:color="auto" w:fill="FFFFFF"/>
        </w:rPr>
        <w:t xml:space="preserve">The Minister responsible for the legislation </w:t>
      </w:r>
      <w:r w:rsidR="00674ED7" w:rsidRPr="00BA373C">
        <w:rPr>
          <w:rFonts w:ascii="Times New Roman" w:hAnsi="Times New Roman" w:cs="Times New Roman"/>
          <w:sz w:val="24"/>
          <w:szCs w:val="24"/>
          <w:shd w:val="clear" w:color="auto" w:fill="FFFFFF"/>
        </w:rPr>
        <w:lastRenderedPageBreak/>
        <w:t xml:space="preserve">stated that it would ‘bring certainty to Ireland’s position in meeting fully our obligations under the Convention’ as well as </w:t>
      </w:r>
      <w:r w:rsidR="00716ACF">
        <w:rPr>
          <w:rFonts w:ascii="Times New Roman" w:hAnsi="Times New Roman" w:cs="Times New Roman"/>
          <w:sz w:val="24"/>
          <w:szCs w:val="24"/>
          <w:shd w:val="clear" w:color="auto" w:fill="FFFFFF"/>
        </w:rPr>
        <w:t xml:space="preserve">referring to the </w:t>
      </w:r>
      <w:r w:rsidR="000D7FC5">
        <w:rPr>
          <w:rFonts w:ascii="Times New Roman" w:hAnsi="Times New Roman" w:cs="Times New Roman"/>
          <w:sz w:val="24"/>
          <w:szCs w:val="24"/>
          <w:shd w:val="clear" w:color="auto" w:fill="FFFFFF"/>
        </w:rPr>
        <w:t xml:space="preserve">ECHR </w:t>
      </w:r>
      <w:r w:rsidR="00674ED7" w:rsidRPr="00BA373C">
        <w:rPr>
          <w:rFonts w:ascii="Times New Roman" w:hAnsi="Times New Roman" w:cs="Times New Roman"/>
          <w:sz w:val="24"/>
          <w:szCs w:val="24"/>
          <w:shd w:val="clear" w:color="auto" w:fill="FFFFFF"/>
        </w:rPr>
        <w:t xml:space="preserve">decision </w:t>
      </w:r>
      <w:r w:rsidR="00716ACF">
        <w:rPr>
          <w:rFonts w:ascii="Times New Roman" w:hAnsi="Times New Roman" w:cs="Times New Roman"/>
          <w:sz w:val="24"/>
          <w:szCs w:val="24"/>
          <w:shd w:val="clear" w:color="auto" w:fill="FFFFFF"/>
        </w:rPr>
        <w:t xml:space="preserve">of </w:t>
      </w:r>
      <w:r w:rsidR="00674ED7" w:rsidRPr="00BA373C">
        <w:rPr>
          <w:rFonts w:ascii="Times New Roman" w:hAnsi="Times New Roman" w:cs="Times New Roman"/>
          <w:i/>
          <w:sz w:val="24"/>
          <w:szCs w:val="24"/>
          <w:shd w:val="clear" w:color="auto" w:fill="FFFFFF"/>
        </w:rPr>
        <w:t>Hirst v. United Kingdom</w:t>
      </w:r>
      <w:r w:rsidR="00674ED7" w:rsidRPr="00BA373C">
        <w:rPr>
          <w:rFonts w:ascii="Times New Roman" w:hAnsi="Times New Roman" w:cs="Times New Roman"/>
          <w:sz w:val="24"/>
          <w:szCs w:val="24"/>
          <w:shd w:val="clear" w:color="auto" w:fill="FFFFFF"/>
        </w:rPr>
        <w:t xml:space="preserve"> </w:t>
      </w:r>
      <w:r w:rsidR="00E71C4C" w:rsidRPr="00BA373C">
        <w:rPr>
          <w:rFonts w:ascii="Times New Roman" w:hAnsi="Times New Roman" w:cs="Times New Roman"/>
          <w:i/>
          <w:iCs/>
          <w:color w:val="000000" w:themeColor="text1"/>
          <w:sz w:val="24"/>
          <w:szCs w:val="24"/>
          <w:shd w:val="clear" w:color="auto" w:fill="FFFFFF"/>
        </w:rPr>
        <w:t>(No 2)</w:t>
      </w:r>
      <w:r w:rsidR="00E71C4C" w:rsidRPr="00BA373C">
        <w:rPr>
          <w:rFonts w:ascii="Times New Roman" w:hAnsi="Times New Roman" w:cs="Times New Roman"/>
          <w:color w:val="000000" w:themeColor="text1"/>
          <w:sz w:val="24"/>
          <w:szCs w:val="24"/>
          <w:shd w:val="clear" w:color="auto" w:fill="FFFFFF"/>
        </w:rPr>
        <w:t> </w:t>
      </w:r>
      <w:r w:rsidR="00E71C4C" w:rsidRPr="00BA373C">
        <w:rPr>
          <w:rFonts w:ascii="Times New Roman" w:hAnsi="Times New Roman" w:cs="Times New Roman"/>
          <w:i/>
          <w:iCs/>
          <w:color w:val="000000" w:themeColor="text1"/>
          <w:sz w:val="24"/>
          <w:szCs w:val="24"/>
          <w:shd w:val="clear" w:color="auto" w:fill="FFFFFF"/>
        </w:rPr>
        <w:t>(2005) </w:t>
      </w:r>
      <w:hyperlink r:id="rId9" w:history="1">
        <w:r w:rsidR="00E71C4C" w:rsidRPr="00BA373C">
          <w:rPr>
            <w:rStyle w:val="Hyperlink"/>
            <w:rFonts w:ascii="Times New Roman" w:hAnsi="Times New Roman" w:cs="Times New Roman"/>
            <w:i/>
            <w:iCs/>
            <w:color w:val="000000" w:themeColor="text1"/>
            <w:sz w:val="24"/>
            <w:szCs w:val="24"/>
            <w:u w:val="none"/>
            <w:shd w:val="clear" w:color="auto" w:fill="FFFFFF"/>
          </w:rPr>
          <w:t>ECHR 681</w:t>
        </w:r>
      </w:hyperlink>
      <w:r w:rsidR="000D7FC5">
        <w:rPr>
          <w:rStyle w:val="Hyperlink"/>
          <w:rFonts w:ascii="Times New Roman" w:hAnsi="Times New Roman" w:cs="Times New Roman"/>
          <w:i/>
          <w:iCs/>
          <w:color w:val="000000" w:themeColor="text1"/>
          <w:sz w:val="24"/>
          <w:szCs w:val="24"/>
          <w:u w:val="none"/>
          <w:shd w:val="clear" w:color="auto" w:fill="FFFFFF"/>
        </w:rPr>
        <w:t xml:space="preserve"> </w:t>
      </w:r>
      <w:r w:rsidR="00E00733" w:rsidRPr="00BA373C">
        <w:rPr>
          <w:rFonts w:ascii="Times New Roman" w:hAnsi="Times New Roman" w:cs="Times New Roman"/>
          <w:sz w:val="24"/>
          <w:szCs w:val="24"/>
          <w:shd w:val="clear" w:color="auto" w:fill="FFFFFF"/>
        </w:rPr>
        <w:t>(</w:t>
      </w:r>
      <w:r w:rsidR="00223A40" w:rsidRPr="00BA373C">
        <w:rPr>
          <w:rFonts w:ascii="Times New Roman" w:hAnsi="Times New Roman" w:cs="Times New Roman"/>
          <w:sz w:val="24"/>
          <w:szCs w:val="24"/>
          <w:shd w:val="clear" w:color="auto" w:fill="FFFFFF"/>
        </w:rPr>
        <w:t>Roche</w:t>
      </w:r>
      <w:r w:rsidR="00E00733" w:rsidRPr="00BA373C">
        <w:rPr>
          <w:rFonts w:ascii="Times New Roman" w:hAnsi="Times New Roman" w:cs="Times New Roman"/>
          <w:sz w:val="24"/>
          <w:szCs w:val="24"/>
          <w:shd w:val="clear" w:color="auto" w:fill="FFFFFF"/>
        </w:rPr>
        <w:t xml:space="preserve"> 200</w:t>
      </w:r>
      <w:r w:rsidR="002C2D3F" w:rsidRPr="00BA373C">
        <w:rPr>
          <w:rFonts w:ascii="Times New Roman" w:hAnsi="Times New Roman" w:cs="Times New Roman"/>
          <w:sz w:val="24"/>
          <w:szCs w:val="24"/>
          <w:shd w:val="clear" w:color="auto" w:fill="FFFFFF"/>
        </w:rPr>
        <w:t>6</w:t>
      </w:r>
      <w:r w:rsidR="00E00733" w:rsidRPr="00BA373C">
        <w:rPr>
          <w:rFonts w:ascii="Times New Roman" w:hAnsi="Times New Roman" w:cs="Times New Roman"/>
          <w:sz w:val="24"/>
          <w:szCs w:val="24"/>
          <w:shd w:val="clear" w:color="auto" w:fill="FFFFFF"/>
        </w:rPr>
        <w:t>).</w:t>
      </w:r>
      <w:r w:rsidR="00716ACF">
        <w:rPr>
          <w:rFonts w:ascii="Times New Roman" w:hAnsi="Times New Roman" w:cs="Times New Roman"/>
          <w:sz w:val="24"/>
          <w:szCs w:val="24"/>
          <w:shd w:val="clear" w:color="auto" w:fill="FFFFFF"/>
        </w:rPr>
        <w:t xml:space="preserve"> </w:t>
      </w:r>
      <w:r w:rsidR="00756951" w:rsidRPr="00BA373C">
        <w:rPr>
          <w:rFonts w:ascii="Times New Roman" w:hAnsi="Times New Roman" w:cs="Times New Roman"/>
          <w:sz w:val="24"/>
          <w:szCs w:val="24"/>
          <w:shd w:val="clear" w:color="auto" w:fill="FFFFFF"/>
        </w:rPr>
        <w:t xml:space="preserve">While not European specifically, international human rights obligations have also been cited as an influence on changes to Irish law on the use of solitary confinement. The Prison (Amendment) Rules 2017 provide, with exceptions, for prisoners to spend a minimum period of two hours out of his or her cell or room with an opportunity for meaningful human contact </w:t>
      </w:r>
      <w:r w:rsidR="004D18F6" w:rsidRPr="00BA373C">
        <w:rPr>
          <w:rFonts w:ascii="Times New Roman" w:hAnsi="Times New Roman" w:cs="Times New Roman"/>
          <w:sz w:val="24"/>
          <w:szCs w:val="24"/>
          <w:shd w:val="clear" w:color="auto" w:fill="FFFFFF"/>
        </w:rPr>
        <w:t>(</w:t>
      </w:r>
      <w:r w:rsidR="009A0B79" w:rsidRPr="00BA373C">
        <w:rPr>
          <w:rFonts w:ascii="Times New Roman" w:hAnsi="Times New Roman" w:cs="Times New Roman"/>
          <w:sz w:val="24"/>
          <w:szCs w:val="24"/>
          <w:shd w:val="clear" w:color="auto" w:fill="FFFFFF"/>
        </w:rPr>
        <w:t xml:space="preserve">Prison (Amendment) Rules 2017 </w:t>
      </w:r>
      <w:r w:rsidR="00756951" w:rsidRPr="00BA373C">
        <w:rPr>
          <w:rFonts w:ascii="Times New Roman" w:hAnsi="Times New Roman" w:cs="Times New Roman"/>
          <w:sz w:val="24"/>
          <w:szCs w:val="24"/>
          <w:shd w:val="clear" w:color="auto" w:fill="FFFFFF"/>
        </w:rPr>
        <w:t>SI 276/2017</w:t>
      </w:r>
      <w:r w:rsidR="00112BE7" w:rsidRPr="00BA373C">
        <w:rPr>
          <w:rFonts w:ascii="Times New Roman" w:hAnsi="Times New Roman" w:cs="Times New Roman"/>
          <w:sz w:val="24"/>
          <w:szCs w:val="24"/>
          <w:shd w:val="clear" w:color="auto" w:fill="FFFFFF"/>
        </w:rPr>
        <w:t>,</w:t>
      </w:r>
      <w:r w:rsidR="009A0B79" w:rsidRPr="00BA373C">
        <w:rPr>
          <w:rFonts w:ascii="Times New Roman" w:hAnsi="Times New Roman" w:cs="Times New Roman"/>
          <w:sz w:val="24"/>
          <w:szCs w:val="24"/>
          <w:shd w:val="clear" w:color="auto" w:fill="FFFFFF"/>
        </w:rPr>
        <w:t xml:space="preserve"> s.</w:t>
      </w:r>
      <w:r w:rsidR="005630B3" w:rsidRPr="00BA373C">
        <w:rPr>
          <w:rFonts w:ascii="Times New Roman" w:hAnsi="Times New Roman" w:cs="Times New Roman"/>
          <w:sz w:val="24"/>
          <w:szCs w:val="24"/>
          <w:shd w:val="clear" w:color="auto" w:fill="FFFFFF"/>
        </w:rPr>
        <w:t>3</w:t>
      </w:r>
      <w:r w:rsidR="004D18F6" w:rsidRPr="00BA373C">
        <w:rPr>
          <w:rFonts w:ascii="Times New Roman" w:hAnsi="Times New Roman" w:cs="Times New Roman"/>
          <w:sz w:val="24"/>
          <w:szCs w:val="24"/>
          <w:shd w:val="clear" w:color="auto" w:fill="FFFFFF"/>
        </w:rPr>
        <w:t>)</w:t>
      </w:r>
      <w:r w:rsidR="00756951" w:rsidRPr="00BA373C">
        <w:rPr>
          <w:rFonts w:ascii="Times New Roman" w:hAnsi="Times New Roman" w:cs="Times New Roman"/>
          <w:sz w:val="24"/>
          <w:szCs w:val="24"/>
          <w:shd w:val="clear" w:color="auto" w:fill="FFFFFF"/>
        </w:rPr>
        <w:t>. The Irish Prison Service’s accompanying policy document describes the aim of the policy as being to incorporate rules 44 and 45 of the Mandela Rules</w:t>
      </w:r>
      <w:r w:rsidR="00E576CE" w:rsidRPr="00BA373C">
        <w:rPr>
          <w:rFonts w:ascii="Times New Roman" w:hAnsi="Times New Roman" w:cs="Times New Roman"/>
          <w:sz w:val="24"/>
          <w:szCs w:val="24"/>
          <w:shd w:val="clear" w:color="auto" w:fill="FFFFFF"/>
        </w:rPr>
        <w:t xml:space="preserve"> (Irish Prison Service</w:t>
      </w:r>
      <w:r w:rsidR="00112BE7" w:rsidRPr="00BA373C">
        <w:rPr>
          <w:rFonts w:ascii="Times New Roman" w:hAnsi="Times New Roman" w:cs="Times New Roman"/>
          <w:sz w:val="24"/>
          <w:szCs w:val="24"/>
          <w:shd w:val="clear" w:color="auto" w:fill="FFFFFF"/>
        </w:rPr>
        <w:t xml:space="preserve"> </w:t>
      </w:r>
      <w:r w:rsidR="00E576CE" w:rsidRPr="00BA373C">
        <w:rPr>
          <w:rFonts w:ascii="Times New Roman" w:hAnsi="Times New Roman" w:cs="Times New Roman"/>
          <w:sz w:val="24"/>
          <w:szCs w:val="24"/>
          <w:shd w:val="clear" w:color="auto" w:fill="FFFFFF"/>
        </w:rPr>
        <w:t>2017)</w:t>
      </w:r>
      <w:r w:rsidR="00756951" w:rsidRPr="00BA373C">
        <w:rPr>
          <w:rFonts w:ascii="Times New Roman" w:hAnsi="Times New Roman" w:cs="Times New Roman"/>
          <w:sz w:val="24"/>
          <w:szCs w:val="24"/>
          <w:shd w:val="clear" w:color="auto" w:fill="FFFFFF"/>
        </w:rPr>
        <w:t>.</w:t>
      </w:r>
    </w:p>
    <w:p w14:paraId="6BB1A060" w14:textId="3DEF56DC" w:rsidR="00674ED7" w:rsidRPr="00BA373C" w:rsidRDefault="00756951" w:rsidP="00BA373C">
      <w:pPr>
        <w:spacing w:line="480" w:lineRule="auto"/>
        <w:jc w:val="both"/>
        <w:rPr>
          <w:rFonts w:ascii="Times New Roman" w:hAnsi="Times New Roman" w:cs="Times New Roman"/>
          <w:sz w:val="24"/>
          <w:szCs w:val="24"/>
          <w:shd w:val="clear" w:color="auto" w:fill="FFFFFF"/>
        </w:rPr>
      </w:pPr>
      <w:r w:rsidRPr="00BA373C">
        <w:rPr>
          <w:rFonts w:ascii="Times New Roman" w:hAnsi="Times New Roman" w:cs="Times New Roman"/>
          <w:sz w:val="24"/>
          <w:szCs w:val="24"/>
          <w:shd w:val="clear" w:color="auto" w:fill="FFFFFF"/>
        </w:rPr>
        <w:t xml:space="preserve">These </w:t>
      </w:r>
      <w:r w:rsidR="003A1B0C" w:rsidRPr="00BA373C">
        <w:rPr>
          <w:rFonts w:ascii="Times New Roman" w:hAnsi="Times New Roman" w:cs="Times New Roman"/>
          <w:sz w:val="24"/>
          <w:szCs w:val="24"/>
          <w:shd w:val="clear" w:color="auto" w:fill="FFFFFF"/>
        </w:rPr>
        <w:t xml:space="preserve">two </w:t>
      </w:r>
      <w:r w:rsidRPr="00BA373C">
        <w:rPr>
          <w:rFonts w:ascii="Times New Roman" w:hAnsi="Times New Roman" w:cs="Times New Roman"/>
          <w:sz w:val="24"/>
          <w:szCs w:val="24"/>
          <w:shd w:val="clear" w:color="auto" w:fill="FFFFFF"/>
        </w:rPr>
        <w:t>change</w:t>
      </w:r>
      <w:r w:rsidR="004256DD" w:rsidRPr="00BA373C">
        <w:rPr>
          <w:rFonts w:ascii="Times New Roman" w:hAnsi="Times New Roman" w:cs="Times New Roman"/>
          <w:sz w:val="24"/>
          <w:szCs w:val="24"/>
          <w:shd w:val="clear" w:color="auto" w:fill="FFFFFF"/>
        </w:rPr>
        <w:t>s</w:t>
      </w:r>
      <w:r w:rsidRPr="00BA373C">
        <w:rPr>
          <w:rFonts w:ascii="Times New Roman" w:hAnsi="Times New Roman" w:cs="Times New Roman"/>
          <w:sz w:val="24"/>
          <w:szCs w:val="24"/>
          <w:shd w:val="clear" w:color="auto" w:fill="FFFFFF"/>
        </w:rPr>
        <w:t xml:space="preserve"> in the law, while significant, cannot be said to be representative of </w:t>
      </w:r>
      <w:r w:rsidR="003A1B0C" w:rsidRPr="00BA373C">
        <w:rPr>
          <w:rFonts w:ascii="Times New Roman" w:hAnsi="Times New Roman" w:cs="Times New Roman"/>
          <w:sz w:val="24"/>
          <w:szCs w:val="24"/>
          <w:shd w:val="clear" w:color="auto" w:fill="FFFFFF"/>
        </w:rPr>
        <w:t xml:space="preserve">a trend </w:t>
      </w:r>
      <w:r w:rsidR="004256DD" w:rsidRPr="00BA373C">
        <w:rPr>
          <w:rFonts w:ascii="Times New Roman" w:hAnsi="Times New Roman" w:cs="Times New Roman"/>
          <w:sz w:val="24"/>
          <w:szCs w:val="24"/>
          <w:shd w:val="clear" w:color="auto" w:fill="FFFFFF"/>
        </w:rPr>
        <w:t xml:space="preserve">in Irish prison law </w:t>
      </w:r>
      <w:r w:rsidR="00BD6D44" w:rsidRPr="00BA373C">
        <w:rPr>
          <w:rFonts w:ascii="Times New Roman" w:hAnsi="Times New Roman" w:cs="Times New Roman"/>
          <w:sz w:val="24"/>
          <w:szCs w:val="24"/>
          <w:shd w:val="clear" w:color="auto" w:fill="FFFFFF"/>
        </w:rPr>
        <w:t xml:space="preserve">towards </w:t>
      </w:r>
      <w:r w:rsidR="003A1B0C" w:rsidRPr="00BA373C">
        <w:rPr>
          <w:rFonts w:ascii="Times New Roman" w:hAnsi="Times New Roman" w:cs="Times New Roman"/>
          <w:sz w:val="24"/>
          <w:szCs w:val="24"/>
          <w:shd w:val="clear" w:color="auto" w:fill="FFFFFF"/>
        </w:rPr>
        <w:t>incorporating</w:t>
      </w:r>
      <w:r w:rsidR="00BD6D44" w:rsidRPr="00BA373C">
        <w:rPr>
          <w:rFonts w:ascii="Times New Roman" w:hAnsi="Times New Roman" w:cs="Times New Roman"/>
          <w:sz w:val="24"/>
          <w:szCs w:val="24"/>
          <w:shd w:val="clear" w:color="auto" w:fill="FFFFFF"/>
        </w:rPr>
        <w:t xml:space="preserve"> European or international human rights law</w:t>
      </w:r>
      <w:r w:rsidR="003A1B0C" w:rsidRPr="00BA373C">
        <w:rPr>
          <w:rFonts w:ascii="Times New Roman" w:hAnsi="Times New Roman" w:cs="Times New Roman"/>
          <w:sz w:val="24"/>
          <w:szCs w:val="24"/>
          <w:shd w:val="clear" w:color="auto" w:fill="FFFFFF"/>
        </w:rPr>
        <w:t xml:space="preserve"> directly into domestic legislation. </w:t>
      </w:r>
      <w:r w:rsidR="004D18F6" w:rsidRPr="00BA373C">
        <w:rPr>
          <w:rFonts w:ascii="Times New Roman" w:hAnsi="Times New Roman" w:cs="Times New Roman"/>
          <w:sz w:val="24"/>
          <w:szCs w:val="24"/>
          <w:shd w:val="clear" w:color="auto" w:fill="FFFFFF"/>
        </w:rPr>
        <w:t xml:space="preserve">We do not see widespread reference to European principles as the basis for legislation in the penal sphere. </w:t>
      </w:r>
    </w:p>
    <w:p w14:paraId="6D3F8F8D" w14:textId="51CFB22B" w:rsidR="003A1B0C" w:rsidRPr="00BA373C" w:rsidRDefault="003A1B0C" w:rsidP="00BA373C">
      <w:pPr>
        <w:pStyle w:val="Heading1"/>
        <w:spacing w:line="480" w:lineRule="auto"/>
        <w:rPr>
          <w:sz w:val="24"/>
          <w:szCs w:val="24"/>
          <w:shd w:val="clear" w:color="auto" w:fill="FFFFFF"/>
        </w:rPr>
      </w:pPr>
      <w:r w:rsidRPr="00BA373C">
        <w:rPr>
          <w:sz w:val="24"/>
          <w:szCs w:val="24"/>
          <w:shd w:val="clear" w:color="auto" w:fill="FFFFFF"/>
        </w:rPr>
        <w:t>European supervision of Irish prison policy – a quiet but enduring presence?</w:t>
      </w:r>
    </w:p>
    <w:p w14:paraId="1EB7979B" w14:textId="635E377A" w:rsidR="004D18F6" w:rsidRPr="00BA373C" w:rsidRDefault="004F2005" w:rsidP="00BA373C">
      <w:pPr>
        <w:spacing w:line="480" w:lineRule="auto"/>
        <w:jc w:val="both"/>
        <w:rPr>
          <w:rFonts w:ascii="Times New Roman" w:hAnsi="Times New Roman" w:cs="Times New Roman"/>
          <w:sz w:val="24"/>
          <w:szCs w:val="24"/>
          <w:shd w:val="clear" w:color="auto" w:fill="FFFFFF"/>
        </w:rPr>
      </w:pPr>
      <w:r w:rsidRPr="00BA373C">
        <w:rPr>
          <w:rFonts w:ascii="Times New Roman" w:hAnsi="Times New Roman" w:cs="Times New Roman"/>
          <w:sz w:val="24"/>
          <w:szCs w:val="24"/>
          <w:shd w:val="clear" w:color="auto" w:fill="FFFFFF"/>
        </w:rPr>
        <w:t xml:space="preserve">Perhaps one of the most overlooked aspects of the interaction of human rights and penal policy concerns the ways in which people in prison themselves view European protections of their rights. We have sought to redress this gap by examining how prisoners in Ireland viewed the CPT as part of the wider study mentioned above. </w:t>
      </w:r>
      <w:r w:rsidR="004D3AFB" w:rsidRPr="00BA373C">
        <w:rPr>
          <w:rFonts w:ascii="Times New Roman" w:hAnsi="Times New Roman" w:cs="Times New Roman"/>
          <w:sz w:val="24"/>
          <w:szCs w:val="24"/>
          <w:shd w:val="clear" w:color="auto" w:fill="FFFFFF"/>
        </w:rPr>
        <w:t xml:space="preserve">Understanding how European supervision is experienced by those it is most directly </w:t>
      </w:r>
      <w:r w:rsidR="00765BA9" w:rsidRPr="00BA373C">
        <w:rPr>
          <w:rFonts w:ascii="Times New Roman" w:hAnsi="Times New Roman" w:cs="Times New Roman"/>
          <w:sz w:val="24"/>
          <w:szCs w:val="24"/>
          <w:shd w:val="clear" w:color="auto" w:fill="FFFFFF"/>
        </w:rPr>
        <w:t xml:space="preserve">intended </w:t>
      </w:r>
      <w:r w:rsidR="004D3AFB" w:rsidRPr="00BA373C">
        <w:rPr>
          <w:rFonts w:ascii="Times New Roman" w:hAnsi="Times New Roman" w:cs="Times New Roman"/>
          <w:sz w:val="24"/>
          <w:szCs w:val="24"/>
          <w:shd w:val="clear" w:color="auto" w:fill="FFFFFF"/>
        </w:rPr>
        <w:t xml:space="preserve">to protect </w:t>
      </w:r>
      <w:r w:rsidR="00765BA9" w:rsidRPr="00BA373C">
        <w:rPr>
          <w:rFonts w:ascii="Times New Roman" w:hAnsi="Times New Roman" w:cs="Times New Roman"/>
          <w:sz w:val="24"/>
          <w:szCs w:val="24"/>
          <w:shd w:val="clear" w:color="auto" w:fill="FFFFFF"/>
        </w:rPr>
        <w:t xml:space="preserve">is important. </w:t>
      </w:r>
      <w:r w:rsidR="00555A06" w:rsidRPr="00BA373C">
        <w:rPr>
          <w:rFonts w:ascii="Times New Roman" w:hAnsi="Times New Roman" w:cs="Times New Roman"/>
          <w:sz w:val="24"/>
          <w:szCs w:val="24"/>
          <w:shd w:val="clear" w:color="auto" w:fill="FFFFFF"/>
        </w:rPr>
        <w:t>To explore these issues, we conducted a survey</w:t>
      </w:r>
      <w:r w:rsidR="00AE3A7C" w:rsidRPr="00BA373C">
        <w:rPr>
          <w:rFonts w:ascii="Times New Roman" w:hAnsi="Times New Roman" w:cs="Times New Roman"/>
          <w:sz w:val="24"/>
          <w:szCs w:val="24"/>
          <w:shd w:val="clear" w:color="auto" w:fill="FFFFFF"/>
        </w:rPr>
        <w:t xml:space="preserve"> (n=</w:t>
      </w:r>
      <w:r w:rsidR="00A60D9D" w:rsidRPr="00BA373C">
        <w:rPr>
          <w:rFonts w:ascii="Times New Roman" w:hAnsi="Times New Roman" w:cs="Times New Roman"/>
          <w:sz w:val="24"/>
          <w:szCs w:val="24"/>
          <w:shd w:val="clear" w:color="auto" w:fill="FFFFFF"/>
        </w:rPr>
        <w:t>50</w:t>
      </w:r>
      <w:r w:rsidR="009E7722" w:rsidRPr="00BA373C">
        <w:rPr>
          <w:rFonts w:ascii="Times New Roman" w:hAnsi="Times New Roman" w:cs="Times New Roman"/>
          <w:sz w:val="24"/>
          <w:szCs w:val="24"/>
          <w:shd w:val="clear" w:color="auto" w:fill="FFFFFF"/>
        </w:rPr>
        <w:t>8</w:t>
      </w:r>
      <w:r w:rsidR="00AE3A7C" w:rsidRPr="00BA373C">
        <w:rPr>
          <w:rFonts w:ascii="Times New Roman" w:hAnsi="Times New Roman" w:cs="Times New Roman"/>
          <w:sz w:val="24"/>
          <w:szCs w:val="24"/>
          <w:shd w:val="clear" w:color="auto" w:fill="FFFFFF"/>
        </w:rPr>
        <w:t>)</w:t>
      </w:r>
      <w:r w:rsidR="00555A06" w:rsidRPr="00BA373C">
        <w:rPr>
          <w:rFonts w:ascii="Times New Roman" w:hAnsi="Times New Roman" w:cs="Times New Roman"/>
          <w:sz w:val="24"/>
          <w:szCs w:val="24"/>
          <w:shd w:val="clear" w:color="auto" w:fill="FFFFFF"/>
        </w:rPr>
        <w:t xml:space="preserve"> and 44 </w:t>
      </w:r>
      <w:r w:rsidR="008E040B" w:rsidRPr="00BA373C">
        <w:rPr>
          <w:rFonts w:ascii="Times New Roman" w:hAnsi="Times New Roman" w:cs="Times New Roman"/>
          <w:sz w:val="24"/>
          <w:szCs w:val="24"/>
          <w:shd w:val="clear" w:color="auto" w:fill="FFFFFF"/>
        </w:rPr>
        <w:t xml:space="preserve">semi-structured </w:t>
      </w:r>
      <w:r w:rsidR="00555A06" w:rsidRPr="00BA373C">
        <w:rPr>
          <w:rFonts w:ascii="Times New Roman" w:hAnsi="Times New Roman" w:cs="Times New Roman"/>
          <w:sz w:val="24"/>
          <w:szCs w:val="24"/>
          <w:shd w:val="clear" w:color="auto" w:fill="FFFFFF"/>
        </w:rPr>
        <w:t>interviews with people in prison</w:t>
      </w:r>
      <w:r w:rsidR="00AE3A7C" w:rsidRPr="00BA373C">
        <w:rPr>
          <w:rFonts w:ascii="Times New Roman" w:hAnsi="Times New Roman" w:cs="Times New Roman"/>
          <w:sz w:val="24"/>
          <w:szCs w:val="24"/>
          <w:shd w:val="clear" w:color="auto" w:fill="FFFFFF"/>
        </w:rPr>
        <w:t xml:space="preserve"> in Ireland. </w:t>
      </w:r>
      <w:r w:rsidR="00765BA9" w:rsidRPr="00BA373C">
        <w:rPr>
          <w:rFonts w:ascii="Times New Roman" w:hAnsi="Times New Roman" w:cs="Times New Roman"/>
          <w:sz w:val="24"/>
          <w:szCs w:val="24"/>
          <w:shd w:val="clear" w:color="auto" w:fill="FFFFFF"/>
        </w:rPr>
        <w:t xml:space="preserve">We have found that awareness amongst prisoners of the CPT is low </w:t>
      </w:r>
      <w:r w:rsidR="00765BA9" w:rsidRPr="005D04C2">
        <w:rPr>
          <w:rFonts w:ascii="Times New Roman" w:hAnsi="Times New Roman" w:cs="Times New Roman"/>
          <w:sz w:val="24"/>
          <w:szCs w:val="24"/>
          <w:shd w:val="clear" w:color="auto" w:fill="FFFFFF"/>
        </w:rPr>
        <w:t xml:space="preserve">(van der </w:t>
      </w:r>
      <w:proofErr w:type="spellStart"/>
      <w:r w:rsidR="00765BA9" w:rsidRPr="005D04C2">
        <w:rPr>
          <w:rFonts w:ascii="Times New Roman" w:hAnsi="Times New Roman" w:cs="Times New Roman"/>
          <w:sz w:val="24"/>
          <w:szCs w:val="24"/>
          <w:shd w:val="clear" w:color="auto" w:fill="FFFFFF"/>
        </w:rPr>
        <w:t>Valk</w:t>
      </w:r>
      <w:proofErr w:type="spellEnd"/>
      <w:r w:rsidR="00765BA9" w:rsidRPr="005D04C2">
        <w:rPr>
          <w:rFonts w:ascii="Times New Roman" w:hAnsi="Times New Roman" w:cs="Times New Roman"/>
          <w:sz w:val="24"/>
          <w:szCs w:val="24"/>
          <w:shd w:val="clear" w:color="auto" w:fill="FFFFFF"/>
        </w:rPr>
        <w:t xml:space="preserve">, </w:t>
      </w:r>
      <w:proofErr w:type="spellStart"/>
      <w:r w:rsidR="00765BA9" w:rsidRPr="005D04C2">
        <w:rPr>
          <w:rFonts w:ascii="Times New Roman" w:hAnsi="Times New Roman" w:cs="Times New Roman"/>
          <w:sz w:val="24"/>
          <w:szCs w:val="24"/>
          <w:shd w:val="clear" w:color="auto" w:fill="FFFFFF"/>
        </w:rPr>
        <w:t>Aizpurua</w:t>
      </w:r>
      <w:proofErr w:type="spellEnd"/>
      <w:r w:rsidR="00765BA9" w:rsidRPr="005D04C2">
        <w:rPr>
          <w:rFonts w:ascii="Times New Roman" w:hAnsi="Times New Roman" w:cs="Times New Roman"/>
          <w:sz w:val="24"/>
          <w:szCs w:val="24"/>
          <w:shd w:val="clear" w:color="auto" w:fill="FFFFFF"/>
        </w:rPr>
        <w:t xml:space="preserve"> and Rogan </w:t>
      </w:r>
      <w:r w:rsidR="003E0580" w:rsidRPr="003E0D68">
        <w:rPr>
          <w:rFonts w:ascii="Times New Roman" w:hAnsi="Times New Roman" w:cs="Times New Roman"/>
          <w:sz w:val="24"/>
          <w:szCs w:val="24"/>
          <w:shd w:val="clear" w:color="auto" w:fill="FFFFFF"/>
        </w:rPr>
        <w:t>forthcoming</w:t>
      </w:r>
      <w:r w:rsidR="00765BA9" w:rsidRPr="003E0D68">
        <w:rPr>
          <w:rFonts w:ascii="Times New Roman" w:hAnsi="Times New Roman" w:cs="Times New Roman"/>
          <w:sz w:val="24"/>
          <w:szCs w:val="24"/>
          <w:shd w:val="clear" w:color="auto" w:fill="FFFFFF"/>
        </w:rPr>
        <w:t>),</w:t>
      </w:r>
      <w:r w:rsidR="00765BA9" w:rsidRPr="00BA373C">
        <w:rPr>
          <w:rFonts w:ascii="Times New Roman" w:hAnsi="Times New Roman" w:cs="Times New Roman"/>
          <w:sz w:val="24"/>
          <w:szCs w:val="24"/>
          <w:shd w:val="clear" w:color="auto" w:fill="FFFFFF"/>
        </w:rPr>
        <w:t xml:space="preserve"> with </w:t>
      </w:r>
      <w:r w:rsidR="005C17D3" w:rsidRPr="00BA373C">
        <w:rPr>
          <w:rFonts w:ascii="Times New Roman" w:hAnsi="Times New Roman" w:cs="Times New Roman"/>
          <w:sz w:val="24"/>
          <w:szCs w:val="24"/>
          <w:shd w:val="clear" w:color="auto" w:fill="FFFFFF"/>
        </w:rPr>
        <w:t>25</w:t>
      </w:r>
      <w:r w:rsidR="00765BA9" w:rsidRPr="00BA373C">
        <w:rPr>
          <w:rFonts w:ascii="Times New Roman" w:hAnsi="Times New Roman" w:cs="Times New Roman"/>
          <w:sz w:val="24"/>
          <w:szCs w:val="24"/>
          <w:shd w:val="clear" w:color="auto" w:fill="FFFFFF"/>
        </w:rPr>
        <w:t xml:space="preserve"> % of </w:t>
      </w:r>
      <w:r w:rsidR="005C17D3" w:rsidRPr="00BA373C">
        <w:rPr>
          <w:rFonts w:ascii="Times New Roman" w:hAnsi="Times New Roman" w:cs="Times New Roman"/>
          <w:sz w:val="24"/>
          <w:szCs w:val="24"/>
          <w:shd w:val="clear" w:color="auto" w:fill="FFFFFF"/>
        </w:rPr>
        <w:t xml:space="preserve">508 </w:t>
      </w:r>
      <w:r w:rsidR="00765BA9" w:rsidRPr="00BA373C">
        <w:rPr>
          <w:rFonts w:ascii="Times New Roman" w:hAnsi="Times New Roman" w:cs="Times New Roman"/>
          <w:sz w:val="24"/>
          <w:szCs w:val="24"/>
          <w:shd w:val="clear" w:color="auto" w:fill="FFFFFF"/>
        </w:rPr>
        <w:t xml:space="preserve">prisoners surveyed in three medium-security prisons </w:t>
      </w:r>
      <w:r w:rsidR="005C17D3" w:rsidRPr="00BA373C">
        <w:rPr>
          <w:rFonts w:ascii="Times New Roman" w:hAnsi="Times New Roman" w:cs="Times New Roman"/>
          <w:sz w:val="24"/>
          <w:szCs w:val="24"/>
          <w:shd w:val="clear" w:color="auto" w:fill="FFFFFF"/>
        </w:rPr>
        <w:t xml:space="preserve">having heard of the CPT. </w:t>
      </w:r>
      <w:r w:rsidR="00765BA9" w:rsidRPr="00BA373C">
        <w:rPr>
          <w:rFonts w:ascii="Times New Roman" w:hAnsi="Times New Roman" w:cs="Times New Roman"/>
          <w:sz w:val="24"/>
          <w:szCs w:val="24"/>
          <w:shd w:val="clear" w:color="auto" w:fill="FFFFFF"/>
        </w:rPr>
        <w:t xml:space="preserve">Perhaps unsurprisingly given the infrequent nature of visits by the CPT, only </w:t>
      </w:r>
      <w:r w:rsidR="009D63E9" w:rsidRPr="00BA373C">
        <w:rPr>
          <w:rFonts w:ascii="Times New Roman" w:hAnsi="Times New Roman" w:cs="Times New Roman"/>
          <w:sz w:val="24"/>
          <w:szCs w:val="24"/>
          <w:shd w:val="clear" w:color="auto" w:fill="FFFFFF"/>
        </w:rPr>
        <w:t>2</w:t>
      </w:r>
      <w:r w:rsidR="00765BA9" w:rsidRPr="00BA373C">
        <w:rPr>
          <w:rFonts w:ascii="Times New Roman" w:hAnsi="Times New Roman" w:cs="Times New Roman"/>
          <w:sz w:val="24"/>
          <w:szCs w:val="24"/>
          <w:shd w:val="clear" w:color="auto" w:fill="FFFFFF"/>
        </w:rPr>
        <w:t>% had ever met</w:t>
      </w:r>
      <w:r w:rsidR="0031045F">
        <w:rPr>
          <w:rFonts w:ascii="Times New Roman" w:hAnsi="Times New Roman" w:cs="Times New Roman"/>
          <w:sz w:val="24"/>
          <w:szCs w:val="24"/>
          <w:shd w:val="clear" w:color="auto" w:fill="FFFFFF"/>
        </w:rPr>
        <w:t xml:space="preserve"> or contacted</w:t>
      </w:r>
      <w:r w:rsidR="00765BA9" w:rsidRPr="00BA373C">
        <w:rPr>
          <w:rFonts w:ascii="Times New Roman" w:hAnsi="Times New Roman" w:cs="Times New Roman"/>
          <w:sz w:val="24"/>
          <w:szCs w:val="24"/>
          <w:shd w:val="clear" w:color="auto" w:fill="FFFFFF"/>
        </w:rPr>
        <w:t xml:space="preserve"> the CPT. </w:t>
      </w:r>
    </w:p>
    <w:p w14:paraId="519D381B" w14:textId="7E05ADA8" w:rsidR="00555A06" w:rsidRPr="00BA373C" w:rsidRDefault="00765BA9" w:rsidP="00BA373C">
      <w:pPr>
        <w:spacing w:line="480" w:lineRule="auto"/>
        <w:jc w:val="both"/>
        <w:rPr>
          <w:rFonts w:ascii="Times New Roman" w:hAnsi="Times New Roman" w:cs="Times New Roman"/>
          <w:sz w:val="24"/>
          <w:szCs w:val="24"/>
          <w:shd w:val="clear" w:color="auto" w:fill="FFFFFF"/>
        </w:rPr>
      </w:pPr>
      <w:r w:rsidRPr="00BA373C">
        <w:rPr>
          <w:rFonts w:ascii="Times New Roman" w:hAnsi="Times New Roman" w:cs="Times New Roman"/>
          <w:sz w:val="24"/>
          <w:szCs w:val="24"/>
          <w:shd w:val="clear" w:color="auto" w:fill="FFFFFF"/>
        </w:rPr>
        <w:lastRenderedPageBreak/>
        <w:t>Interviews with people in prison revealed a similarly low level of familiarity with monitoring bodies generally, including the CPT.</w:t>
      </w:r>
      <w:r w:rsidR="0036422C" w:rsidRPr="00BA373C">
        <w:rPr>
          <w:rFonts w:ascii="Times New Roman" w:hAnsi="Times New Roman" w:cs="Times New Roman"/>
          <w:sz w:val="24"/>
          <w:szCs w:val="24"/>
          <w:shd w:val="clear" w:color="auto" w:fill="FFFFFF"/>
        </w:rPr>
        <w:t xml:space="preserve"> Across </w:t>
      </w:r>
      <w:r w:rsidR="00782A7D">
        <w:rPr>
          <w:rFonts w:ascii="Times New Roman" w:hAnsi="Times New Roman" w:cs="Times New Roman"/>
          <w:sz w:val="24"/>
          <w:szCs w:val="24"/>
          <w:shd w:val="clear" w:color="auto" w:fill="FFFFFF"/>
        </w:rPr>
        <w:t xml:space="preserve">three </w:t>
      </w:r>
      <w:r w:rsidR="0036422C" w:rsidRPr="00BA373C">
        <w:rPr>
          <w:rFonts w:ascii="Times New Roman" w:hAnsi="Times New Roman" w:cs="Times New Roman"/>
          <w:sz w:val="24"/>
          <w:szCs w:val="24"/>
          <w:shd w:val="clear" w:color="auto" w:fill="FFFFFF"/>
        </w:rPr>
        <w:t>male prisons in Ireland, 44 people in prison</w:t>
      </w:r>
      <w:r w:rsidR="000E2758" w:rsidRPr="00BA373C">
        <w:rPr>
          <w:rFonts w:ascii="Times New Roman" w:hAnsi="Times New Roman" w:cs="Times New Roman"/>
          <w:sz w:val="24"/>
          <w:szCs w:val="24"/>
          <w:shd w:val="clear" w:color="auto" w:fill="FFFFFF"/>
        </w:rPr>
        <w:t xml:space="preserve"> serving a sentence</w:t>
      </w:r>
      <w:r w:rsidR="0036422C" w:rsidRPr="00BA373C">
        <w:rPr>
          <w:rFonts w:ascii="Times New Roman" w:hAnsi="Times New Roman" w:cs="Times New Roman"/>
          <w:sz w:val="24"/>
          <w:szCs w:val="24"/>
          <w:shd w:val="clear" w:color="auto" w:fill="FFFFFF"/>
        </w:rPr>
        <w:t xml:space="preserve"> </w:t>
      </w:r>
      <w:r w:rsidR="000E2758" w:rsidRPr="00BA373C">
        <w:rPr>
          <w:rFonts w:ascii="Times New Roman" w:hAnsi="Times New Roman" w:cs="Times New Roman"/>
          <w:sz w:val="24"/>
          <w:szCs w:val="24"/>
          <w:shd w:val="clear" w:color="auto" w:fill="FFFFFF"/>
        </w:rPr>
        <w:t xml:space="preserve">were interviewed by the second author. These participants were randomly selected and asked questions about their experiences with oversight bodies in Irish prisons, including the CPT. </w:t>
      </w:r>
      <w:r w:rsidR="0014028F" w:rsidRPr="00BA373C">
        <w:rPr>
          <w:rFonts w:ascii="Times New Roman" w:hAnsi="Times New Roman" w:cs="Times New Roman"/>
          <w:sz w:val="24"/>
          <w:szCs w:val="24"/>
          <w:shd w:val="clear" w:color="auto" w:fill="FFFFFF"/>
        </w:rPr>
        <w:t xml:space="preserve">When the concept of the CPT and its work was described to participants, some concern was expressed about its ability to effect change. </w:t>
      </w:r>
      <w:r w:rsidR="0014028F" w:rsidRPr="00BA373C">
        <w:rPr>
          <w:rFonts w:ascii="Times New Roman" w:hAnsi="Times New Roman" w:cs="Times New Roman"/>
          <w:sz w:val="24"/>
          <w:szCs w:val="24"/>
        </w:rPr>
        <w:t>Some participants were concerned about the frequency of visits</w:t>
      </w:r>
      <w:r w:rsidR="00525BDD">
        <w:rPr>
          <w:rFonts w:ascii="Times New Roman" w:hAnsi="Times New Roman" w:cs="Times New Roman"/>
          <w:sz w:val="24"/>
          <w:szCs w:val="24"/>
        </w:rPr>
        <w:t xml:space="preserve">, with </w:t>
      </w:r>
      <w:r w:rsidR="0014028F" w:rsidRPr="00BA373C">
        <w:rPr>
          <w:rFonts w:ascii="Times New Roman" w:hAnsi="Times New Roman" w:cs="Times New Roman"/>
          <w:sz w:val="24"/>
          <w:szCs w:val="24"/>
        </w:rPr>
        <w:t>one participant</w:t>
      </w:r>
      <w:r w:rsidR="00525BDD">
        <w:rPr>
          <w:rFonts w:ascii="Times New Roman" w:hAnsi="Times New Roman" w:cs="Times New Roman"/>
          <w:sz w:val="24"/>
          <w:szCs w:val="24"/>
        </w:rPr>
        <w:t xml:space="preserve"> </w:t>
      </w:r>
      <w:r w:rsidR="0014028F" w:rsidRPr="00BA373C">
        <w:rPr>
          <w:rFonts w:ascii="Times New Roman" w:hAnsi="Times New Roman" w:cs="Times New Roman"/>
          <w:sz w:val="24"/>
          <w:szCs w:val="24"/>
        </w:rPr>
        <w:t>(03),</w:t>
      </w:r>
      <w:r w:rsidR="00E6353C">
        <w:rPr>
          <w:rFonts w:ascii="Times New Roman" w:hAnsi="Times New Roman" w:cs="Times New Roman"/>
          <w:sz w:val="24"/>
          <w:szCs w:val="24"/>
        </w:rPr>
        <w:t xml:space="preserve"> who despite having extensive experience of prison had not known of the CPT,</w:t>
      </w:r>
      <w:r w:rsidR="0014028F" w:rsidRPr="00BA373C">
        <w:rPr>
          <w:rFonts w:ascii="Times New Roman" w:hAnsi="Times New Roman" w:cs="Times New Roman"/>
          <w:sz w:val="24"/>
          <w:szCs w:val="24"/>
        </w:rPr>
        <w:t xml:space="preserve"> </w:t>
      </w:r>
      <w:r w:rsidR="00525BDD">
        <w:rPr>
          <w:rFonts w:ascii="Times New Roman" w:hAnsi="Times New Roman" w:cs="Times New Roman"/>
          <w:sz w:val="24"/>
          <w:szCs w:val="24"/>
        </w:rPr>
        <w:t xml:space="preserve"> noting </w:t>
      </w:r>
      <w:r w:rsidR="0014028F" w:rsidRPr="00BA373C">
        <w:rPr>
          <w:rFonts w:ascii="Times New Roman" w:hAnsi="Times New Roman" w:cs="Times New Roman"/>
          <w:sz w:val="24"/>
          <w:szCs w:val="24"/>
        </w:rPr>
        <w:t>‘[e]</w:t>
      </w:r>
      <w:r w:rsidR="0014028F" w:rsidRPr="00BA373C">
        <w:rPr>
          <w:rFonts w:ascii="Times New Roman" w:hAnsi="Times New Roman" w:cs="Times New Roman"/>
          <w:i/>
          <w:iCs/>
          <w:sz w:val="24"/>
          <w:szCs w:val="24"/>
        </w:rPr>
        <w:t xml:space="preserve">very 4 to 5 years? That’s a bit long </w:t>
      </w:r>
      <w:proofErr w:type="spellStart"/>
      <w:r w:rsidR="0014028F" w:rsidRPr="00BA373C">
        <w:rPr>
          <w:rFonts w:ascii="Times New Roman" w:hAnsi="Times New Roman" w:cs="Times New Roman"/>
          <w:i/>
          <w:iCs/>
          <w:sz w:val="24"/>
          <w:szCs w:val="24"/>
        </w:rPr>
        <w:t>ain’t</w:t>
      </w:r>
      <w:proofErr w:type="spellEnd"/>
      <w:r w:rsidR="0014028F" w:rsidRPr="00BA373C">
        <w:rPr>
          <w:rFonts w:ascii="Times New Roman" w:hAnsi="Times New Roman" w:cs="Times New Roman"/>
          <w:i/>
          <w:iCs/>
          <w:sz w:val="24"/>
          <w:szCs w:val="24"/>
        </w:rPr>
        <w:t xml:space="preserve"> it … Anything could happen in 5 days in this place never mind 5 years</w:t>
      </w:r>
      <w:r w:rsidR="0049023F">
        <w:rPr>
          <w:rFonts w:ascii="Times New Roman" w:hAnsi="Times New Roman" w:cs="Times New Roman"/>
          <w:i/>
          <w:iCs/>
          <w:sz w:val="24"/>
          <w:szCs w:val="24"/>
        </w:rPr>
        <w:t>.</w:t>
      </w:r>
      <w:r w:rsidR="0014028F" w:rsidRPr="00BA373C">
        <w:rPr>
          <w:rFonts w:ascii="Times New Roman" w:hAnsi="Times New Roman" w:cs="Times New Roman"/>
          <w:iCs/>
          <w:sz w:val="24"/>
          <w:szCs w:val="24"/>
        </w:rPr>
        <w:t xml:space="preserve">’ Others expressed concern about talking to an outside body, a feeling which related not only to the CPT, but monitoring bodies more generally. </w:t>
      </w:r>
      <w:r w:rsidR="0014028F" w:rsidRPr="00BA373C">
        <w:rPr>
          <w:rFonts w:ascii="Times New Roman" w:hAnsi="Times New Roman" w:cs="Times New Roman"/>
          <w:sz w:val="24"/>
          <w:szCs w:val="24"/>
        </w:rPr>
        <w:t>Participant 38 reflected on the prison culture of keeping your head down, stating: ‘</w:t>
      </w:r>
      <w:r w:rsidR="0014028F" w:rsidRPr="00BA373C">
        <w:rPr>
          <w:rFonts w:ascii="Times New Roman" w:hAnsi="Times New Roman" w:cs="Times New Roman"/>
          <w:i/>
          <w:iCs/>
          <w:sz w:val="24"/>
          <w:szCs w:val="24"/>
        </w:rPr>
        <w:t>I wouldn’t draw attention to anyone like that.</w:t>
      </w:r>
      <w:r w:rsidR="0014028F" w:rsidRPr="00BA373C">
        <w:rPr>
          <w:rFonts w:ascii="Times New Roman" w:hAnsi="Times New Roman" w:cs="Times New Roman"/>
          <w:sz w:val="24"/>
          <w:szCs w:val="24"/>
        </w:rPr>
        <w:t>’ But felt that ‘</w:t>
      </w:r>
      <w:r w:rsidR="0014028F" w:rsidRPr="00BA373C">
        <w:rPr>
          <w:rFonts w:ascii="Times New Roman" w:hAnsi="Times New Roman" w:cs="Times New Roman"/>
          <w:i/>
          <w:iCs/>
          <w:sz w:val="24"/>
          <w:szCs w:val="24"/>
        </w:rPr>
        <w:t>[</w:t>
      </w:r>
      <w:proofErr w:type="spellStart"/>
      <w:r w:rsidR="0014028F" w:rsidRPr="00BA373C">
        <w:rPr>
          <w:rFonts w:ascii="Times New Roman" w:hAnsi="Times New Roman" w:cs="Times New Roman"/>
          <w:i/>
          <w:iCs/>
          <w:sz w:val="24"/>
          <w:szCs w:val="24"/>
        </w:rPr>
        <w:t>i</w:t>
      </w:r>
      <w:proofErr w:type="spellEnd"/>
      <w:r w:rsidR="0014028F" w:rsidRPr="00BA373C">
        <w:rPr>
          <w:rFonts w:ascii="Times New Roman" w:hAnsi="Times New Roman" w:cs="Times New Roman"/>
          <w:i/>
          <w:iCs/>
          <w:sz w:val="24"/>
          <w:szCs w:val="24"/>
        </w:rPr>
        <w:t>]f it was confidential yeah … but I don’t want them</w:t>
      </w:r>
      <w:r w:rsidR="001F5EA8" w:rsidRPr="00BA373C">
        <w:rPr>
          <w:rFonts w:ascii="Times New Roman" w:hAnsi="Times New Roman" w:cs="Times New Roman"/>
          <w:i/>
          <w:iCs/>
          <w:sz w:val="24"/>
          <w:szCs w:val="24"/>
        </w:rPr>
        <w:t xml:space="preserve"> [the prison officers]</w:t>
      </w:r>
      <w:r w:rsidR="0014028F" w:rsidRPr="00BA373C">
        <w:rPr>
          <w:rFonts w:ascii="Times New Roman" w:hAnsi="Times New Roman" w:cs="Times New Roman"/>
          <w:i/>
          <w:iCs/>
          <w:sz w:val="24"/>
          <w:szCs w:val="24"/>
        </w:rPr>
        <w:t xml:space="preserve"> to know what I have to say about this place</w:t>
      </w:r>
      <w:r w:rsidR="0014028F" w:rsidRPr="00BA373C">
        <w:rPr>
          <w:rFonts w:ascii="Times New Roman" w:hAnsi="Times New Roman" w:cs="Times New Roman"/>
          <w:sz w:val="24"/>
          <w:szCs w:val="24"/>
        </w:rPr>
        <w:t xml:space="preserve">.’ </w:t>
      </w:r>
      <w:r w:rsidR="00E6353C" w:rsidRPr="003E0D68">
        <w:rPr>
          <w:rFonts w:ascii="Times New Roman" w:hAnsi="Times New Roman" w:cs="Times New Roman"/>
          <w:iCs/>
          <w:sz w:val="24"/>
          <w:szCs w:val="24"/>
        </w:rPr>
        <w:t xml:space="preserve">The small number of </w:t>
      </w:r>
      <w:r w:rsidR="0014028F" w:rsidRPr="003E0D68">
        <w:rPr>
          <w:rFonts w:ascii="Times New Roman" w:hAnsi="Times New Roman" w:cs="Times New Roman"/>
          <w:iCs/>
          <w:sz w:val="24"/>
          <w:szCs w:val="24"/>
        </w:rPr>
        <w:t xml:space="preserve">participants who were aware of the CPT, however, referred to the CPT’s criticism of ‘slopping out’ and the use of padded cells, with </w:t>
      </w:r>
      <w:r w:rsidR="0014028F" w:rsidRPr="003E0D68">
        <w:rPr>
          <w:rFonts w:ascii="Times New Roman" w:hAnsi="Times New Roman" w:cs="Times New Roman"/>
          <w:sz w:val="24"/>
          <w:szCs w:val="24"/>
        </w:rPr>
        <w:t>one participant attributing the phasing out of slopping out to the CPT</w:t>
      </w:r>
      <w:r w:rsidR="00E6353C" w:rsidRPr="003E0D68">
        <w:rPr>
          <w:rFonts w:ascii="Times New Roman" w:hAnsi="Times New Roman" w:cs="Times New Roman"/>
          <w:sz w:val="24"/>
          <w:szCs w:val="24"/>
        </w:rPr>
        <w:t xml:space="preserve">, </w:t>
      </w:r>
      <w:r w:rsidR="005B36B8">
        <w:rPr>
          <w:rFonts w:ascii="Times New Roman" w:hAnsi="Times New Roman" w:cs="Times New Roman"/>
          <w:sz w:val="24"/>
          <w:szCs w:val="24"/>
        </w:rPr>
        <w:t xml:space="preserve">and </w:t>
      </w:r>
      <w:r w:rsidR="00E6353C" w:rsidRPr="003E0D68">
        <w:rPr>
          <w:rFonts w:ascii="Times New Roman" w:hAnsi="Times New Roman" w:cs="Times New Roman"/>
          <w:sz w:val="24"/>
          <w:szCs w:val="24"/>
        </w:rPr>
        <w:t>another noting</w:t>
      </w:r>
      <w:r w:rsidR="00E6353C" w:rsidRPr="003E0D68">
        <w:rPr>
          <w:rFonts w:ascii="Times New Roman" w:hAnsi="Times New Roman" w:cs="Times New Roman"/>
          <w:i/>
          <w:iCs/>
          <w:sz w:val="24"/>
          <w:szCs w:val="24"/>
        </w:rPr>
        <w:t>: they are against all this punishment in prison, so they don’t like inhumane treatment of prisoners which is all about … it’s about lock ups and stuff like</w:t>
      </w:r>
      <w:r w:rsidR="00744A8F">
        <w:rPr>
          <w:rFonts w:ascii="Times New Roman" w:hAnsi="Times New Roman" w:cs="Times New Roman"/>
          <w:i/>
          <w:iCs/>
          <w:sz w:val="24"/>
          <w:szCs w:val="24"/>
        </w:rPr>
        <w:t>.’</w:t>
      </w:r>
    </w:p>
    <w:p w14:paraId="40F3D4BE" w14:textId="3AE3F766" w:rsidR="00D57461" w:rsidRPr="00BA373C" w:rsidRDefault="0014028F" w:rsidP="00BA373C">
      <w:pPr>
        <w:spacing w:line="480" w:lineRule="auto"/>
        <w:jc w:val="both"/>
        <w:rPr>
          <w:rFonts w:ascii="Times New Roman" w:hAnsi="Times New Roman" w:cs="Times New Roman"/>
          <w:sz w:val="24"/>
          <w:szCs w:val="24"/>
        </w:rPr>
      </w:pPr>
      <w:r w:rsidRPr="00BA373C">
        <w:rPr>
          <w:rFonts w:ascii="Times New Roman" w:hAnsi="Times New Roman" w:cs="Times New Roman"/>
          <w:sz w:val="24"/>
          <w:szCs w:val="24"/>
          <w:shd w:val="clear" w:color="auto" w:fill="FFFFFF"/>
        </w:rPr>
        <w:t>I</w:t>
      </w:r>
      <w:r w:rsidR="00765BA9" w:rsidRPr="00BA373C">
        <w:rPr>
          <w:rFonts w:ascii="Times New Roman" w:hAnsi="Times New Roman" w:cs="Times New Roman"/>
          <w:sz w:val="24"/>
          <w:szCs w:val="24"/>
          <w:shd w:val="clear" w:color="auto" w:fill="FFFFFF"/>
        </w:rPr>
        <w:t>t was also evident that people in prison valued the concept of an outside body coming to assess conditions and treatment</w:t>
      </w:r>
      <w:r w:rsidR="0003775B" w:rsidRPr="00BA373C">
        <w:rPr>
          <w:rFonts w:ascii="Times New Roman" w:hAnsi="Times New Roman" w:cs="Times New Roman"/>
          <w:sz w:val="24"/>
          <w:szCs w:val="24"/>
          <w:shd w:val="clear" w:color="auto" w:fill="FFFFFF"/>
        </w:rPr>
        <w:t xml:space="preserve"> (van der </w:t>
      </w:r>
      <w:proofErr w:type="spellStart"/>
      <w:r w:rsidR="0003775B" w:rsidRPr="00BA373C">
        <w:rPr>
          <w:rFonts w:ascii="Times New Roman" w:hAnsi="Times New Roman" w:cs="Times New Roman"/>
          <w:sz w:val="24"/>
          <w:szCs w:val="24"/>
          <w:shd w:val="clear" w:color="auto" w:fill="FFFFFF"/>
        </w:rPr>
        <w:t>Valk</w:t>
      </w:r>
      <w:proofErr w:type="spellEnd"/>
      <w:r w:rsidR="0003775B" w:rsidRPr="00BA373C">
        <w:rPr>
          <w:rFonts w:ascii="Times New Roman" w:hAnsi="Times New Roman" w:cs="Times New Roman"/>
          <w:sz w:val="24"/>
          <w:szCs w:val="24"/>
          <w:shd w:val="clear" w:color="auto" w:fill="FFFFFF"/>
        </w:rPr>
        <w:t xml:space="preserve"> and Rogan 2020)</w:t>
      </w:r>
      <w:r w:rsidR="00765BA9" w:rsidRPr="00BA373C">
        <w:rPr>
          <w:rFonts w:ascii="Times New Roman" w:hAnsi="Times New Roman" w:cs="Times New Roman"/>
          <w:sz w:val="24"/>
          <w:szCs w:val="24"/>
          <w:shd w:val="clear" w:color="auto" w:fill="FFFFFF"/>
        </w:rPr>
        <w:t xml:space="preserve">. </w:t>
      </w:r>
      <w:proofErr w:type="spellStart"/>
      <w:r w:rsidR="0003775B" w:rsidRPr="00BA373C">
        <w:rPr>
          <w:rFonts w:ascii="Times New Roman" w:hAnsi="Times New Roman" w:cs="Times New Roman"/>
          <w:sz w:val="24"/>
          <w:szCs w:val="24"/>
          <w:shd w:val="clear" w:color="auto" w:fill="FFFFFF"/>
        </w:rPr>
        <w:t>Cliquennois</w:t>
      </w:r>
      <w:proofErr w:type="spellEnd"/>
      <w:r w:rsidR="0003775B" w:rsidRPr="00BA373C">
        <w:rPr>
          <w:rFonts w:ascii="Times New Roman" w:hAnsi="Times New Roman" w:cs="Times New Roman"/>
          <w:sz w:val="24"/>
          <w:szCs w:val="24"/>
          <w:shd w:val="clear" w:color="auto" w:fill="FFFFFF"/>
        </w:rPr>
        <w:t xml:space="preserve"> and </w:t>
      </w:r>
      <w:proofErr w:type="spellStart"/>
      <w:r w:rsidR="0003775B" w:rsidRPr="00BA373C">
        <w:rPr>
          <w:rFonts w:ascii="Times New Roman" w:hAnsi="Times New Roman" w:cs="Times New Roman"/>
          <w:sz w:val="24"/>
          <w:szCs w:val="24"/>
          <w:shd w:val="clear" w:color="auto" w:fill="FFFFFF"/>
        </w:rPr>
        <w:t>Snacken’s</w:t>
      </w:r>
      <w:proofErr w:type="spellEnd"/>
      <w:r w:rsidR="0003775B" w:rsidRPr="00BA373C">
        <w:rPr>
          <w:rFonts w:ascii="Times New Roman" w:hAnsi="Times New Roman" w:cs="Times New Roman"/>
          <w:sz w:val="24"/>
          <w:szCs w:val="24"/>
          <w:shd w:val="clear" w:color="auto" w:fill="FFFFFF"/>
        </w:rPr>
        <w:t xml:space="preserve"> contention that </w:t>
      </w:r>
      <w:r w:rsidR="0003775B" w:rsidRPr="00BA373C">
        <w:rPr>
          <w:rFonts w:ascii="Times New Roman" w:hAnsi="Times New Roman" w:cs="Times New Roman"/>
          <w:sz w:val="24"/>
          <w:szCs w:val="24"/>
        </w:rPr>
        <w:t>‘[w]hen practiced routinely monitoring creates conditions that make extreme turns in penal policy less likely and protect human rights in prisons when populist pressures do build’</w:t>
      </w:r>
      <w:r w:rsidR="00782A7D">
        <w:rPr>
          <w:rFonts w:ascii="Times New Roman" w:hAnsi="Times New Roman" w:cs="Times New Roman"/>
          <w:sz w:val="24"/>
          <w:szCs w:val="24"/>
        </w:rPr>
        <w:t xml:space="preserve"> </w:t>
      </w:r>
      <w:r w:rsidR="00753A99" w:rsidRPr="00BA373C">
        <w:rPr>
          <w:rFonts w:ascii="Times New Roman" w:hAnsi="Times New Roman" w:cs="Times New Roman"/>
          <w:sz w:val="24"/>
          <w:szCs w:val="24"/>
        </w:rPr>
        <w:t>(2018, p.16)</w:t>
      </w:r>
      <w:r w:rsidR="003846B2" w:rsidRPr="00BA373C">
        <w:rPr>
          <w:rFonts w:ascii="Times New Roman" w:hAnsi="Times New Roman" w:cs="Times New Roman"/>
          <w:sz w:val="24"/>
          <w:szCs w:val="24"/>
        </w:rPr>
        <w:t>,</w:t>
      </w:r>
      <w:r w:rsidR="0003775B" w:rsidRPr="00BA373C">
        <w:rPr>
          <w:rFonts w:ascii="Times New Roman" w:hAnsi="Times New Roman" w:cs="Times New Roman"/>
          <w:sz w:val="24"/>
          <w:szCs w:val="24"/>
        </w:rPr>
        <w:t xml:space="preserve"> seems to be shared by </w:t>
      </w:r>
      <w:r w:rsidRPr="00BA373C">
        <w:rPr>
          <w:rFonts w:ascii="Times New Roman" w:hAnsi="Times New Roman" w:cs="Times New Roman"/>
          <w:sz w:val="24"/>
          <w:szCs w:val="24"/>
        </w:rPr>
        <w:t>many of our participants. One participant noted the importance of an impartial outside observer, saying: ‘</w:t>
      </w:r>
      <w:r w:rsidRPr="00BA373C">
        <w:rPr>
          <w:rFonts w:ascii="Times New Roman" w:hAnsi="Times New Roman" w:cs="Times New Roman"/>
          <w:i/>
          <w:iCs/>
          <w:sz w:val="24"/>
          <w:szCs w:val="24"/>
        </w:rPr>
        <w:t>all these people that are non-biased or whatever are really</w:t>
      </w:r>
      <w:r w:rsidR="004B47CB" w:rsidRPr="00BA373C">
        <w:rPr>
          <w:rFonts w:ascii="Times New Roman" w:hAnsi="Times New Roman" w:cs="Times New Roman"/>
          <w:i/>
          <w:iCs/>
          <w:sz w:val="24"/>
          <w:szCs w:val="24"/>
        </w:rPr>
        <w:t xml:space="preserve"> the</w:t>
      </w:r>
      <w:r w:rsidRPr="00BA373C">
        <w:rPr>
          <w:rFonts w:ascii="Times New Roman" w:hAnsi="Times New Roman" w:cs="Times New Roman"/>
          <w:i/>
          <w:iCs/>
          <w:sz w:val="24"/>
          <w:szCs w:val="24"/>
        </w:rPr>
        <w:t xml:space="preserve"> ones that can make the difference’</w:t>
      </w:r>
      <w:r w:rsidRPr="00BA373C">
        <w:rPr>
          <w:rFonts w:ascii="Times New Roman" w:hAnsi="Times New Roman" w:cs="Times New Roman"/>
          <w:sz w:val="24"/>
          <w:szCs w:val="24"/>
        </w:rPr>
        <w:t xml:space="preserve"> (Participant 22). Views on this were, </w:t>
      </w:r>
      <w:r w:rsidRPr="00BA373C">
        <w:rPr>
          <w:rFonts w:ascii="Times New Roman" w:hAnsi="Times New Roman" w:cs="Times New Roman"/>
          <w:sz w:val="24"/>
          <w:szCs w:val="24"/>
        </w:rPr>
        <w:lastRenderedPageBreak/>
        <w:t xml:space="preserve">however, mixed, with scepticism also evident about the likelihood of any positive change happening in prison. Participant 23 summed up this feeling well, describing the CPT as ‘… </w:t>
      </w:r>
      <w:r w:rsidRPr="00BA373C">
        <w:rPr>
          <w:rFonts w:ascii="Times New Roman" w:hAnsi="Times New Roman" w:cs="Times New Roman"/>
          <w:i/>
          <w:iCs/>
          <w:sz w:val="24"/>
          <w:szCs w:val="24"/>
        </w:rPr>
        <w:t>just another thing that just happens for a second</w:t>
      </w:r>
      <w:r w:rsidR="00B656ED" w:rsidRPr="00BA373C">
        <w:rPr>
          <w:rFonts w:ascii="Times New Roman" w:hAnsi="Times New Roman" w:cs="Times New Roman"/>
          <w:sz w:val="24"/>
          <w:szCs w:val="24"/>
        </w:rPr>
        <w:t>,</w:t>
      </w:r>
      <w:r w:rsidRPr="00BA373C">
        <w:rPr>
          <w:rFonts w:ascii="Times New Roman" w:hAnsi="Times New Roman" w:cs="Times New Roman"/>
          <w:sz w:val="24"/>
          <w:szCs w:val="24"/>
        </w:rPr>
        <w:t>’</w:t>
      </w:r>
      <w:r w:rsidR="00B656ED" w:rsidRPr="00BA373C">
        <w:rPr>
          <w:rFonts w:ascii="Times New Roman" w:hAnsi="Times New Roman" w:cs="Times New Roman"/>
          <w:sz w:val="24"/>
          <w:szCs w:val="24"/>
        </w:rPr>
        <w:t xml:space="preserve"> suggesting that visits were quickly forgotten about. </w:t>
      </w:r>
    </w:p>
    <w:p w14:paraId="5C1CE5FB" w14:textId="2FA56996" w:rsidR="00B656ED" w:rsidRPr="00BA373C" w:rsidRDefault="00D57461" w:rsidP="00BA373C">
      <w:pPr>
        <w:spacing w:line="480" w:lineRule="auto"/>
        <w:jc w:val="both"/>
        <w:rPr>
          <w:rFonts w:ascii="Times New Roman" w:hAnsi="Times New Roman" w:cs="Times New Roman"/>
          <w:sz w:val="24"/>
          <w:szCs w:val="24"/>
        </w:rPr>
      </w:pPr>
      <w:r w:rsidRPr="00BA373C">
        <w:rPr>
          <w:rFonts w:ascii="Times New Roman" w:hAnsi="Times New Roman" w:cs="Times New Roman"/>
          <w:sz w:val="24"/>
          <w:szCs w:val="24"/>
        </w:rPr>
        <w:t>The relevance of the ‘</w:t>
      </w:r>
      <w:proofErr w:type="spellStart"/>
      <w:r w:rsidRPr="00BA373C">
        <w:rPr>
          <w:rFonts w:ascii="Times New Roman" w:hAnsi="Times New Roman" w:cs="Times New Roman"/>
          <w:sz w:val="24"/>
          <w:szCs w:val="24"/>
        </w:rPr>
        <w:t>Europeanness</w:t>
      </w:r>
      <w:proofErr w:type="spellEnd"/>
      <w:r w:rsidRPr="00BA373C">
        <w:rPr>
          <w:rFonts w:ascii="Times New Roman" w:hAnsi="Times New Roman" w:cs="Times New Roman"/>
          <w:sz w:val="24"/>
          <w:szCs w:val="24"/>
        </w:rPr>
        <w:t xml:space="preserve">’ of the </w:t>
      </w:r>
      <w:r w:rsidR="00B656ED" w:rsidRPr="00BA373C">
        <w:rPr>
          <w:rFonts w:ascii="Times New Roman" w:hAnsi="Times New Roman" w:cs="Times New Roman"/>
          <w:sz w:val="24"/>
          <w:szCs w:val="24"/>
        </w:rPr>
        <w:t>CPT</w:t>
      </w:r>
      <w:r w:rsidRPr="00BA373C">
        <w:rPr>
          <w:rFonts w:ascii="Times New Roman" w:hAnsi="Times New Roman" w:cs="Times New Roman"/>
          <w:sz w:val="24"/>
          <w:szCs w:val="24"/>
        </w:rPr>
        <w:t xml:space="preserve"> was also explored </w:t>
      </w:r>
      <w:r w:rsidR="00B656ED" w:rsidRPr="00BA373C">
        <w:rPr>
          <w:rFonts w:ascii="Times New Roman" w:hAnsi="Times New Roman" w:cs="Times New Roman"/>
          <w:sz w:val="24"/>
          <w:szCs w:val="24"/>
        </w:rPr>
        <w:t>with participants. Some participant</w:t>
      </w:r>
      <w:r w:rsidR="005E1146" w:rsidRPr="00BA373C">
        <w:rPr>
          <w:rFonts w:ascii="Times New Roman" w:hAnsi="Times New Roman" w:cs="Times New Roman"/>
          <w:sz w:val="24"/>
          <w:szCs w:val="24"/>
        </w:rPr>
        <w:t>s</w:t>
      </w:r>
      <w:r w:rsidR="00B656ED" w:rsidRPr="00BA373C">
        <w:rPr>
          <w:rFonts w:ascii="Times New Roman" w:hAnsi="Times New Roman" w:cs="Times New Roman"/>
          <w:sz w:val="24"/>
          <w:szCs w:val="24"/>
        </w:rPr>
        <w:t xml:space="preserve"> felt that </w:t>
      </w:r>
      <w:r w:rsidR="005E1146" w:rsidRPr="00BA373C">
        <w:rPr>
          <w:rFonts w:ascii="Times New Roman" w:hAnsi="Times New Roman" w:cs="Times New Roman"/>
          <w:sz w:val="24"/>
          <w:szCs w:val="24"/>
        </w:rPr>
        <w:t xml:space="preserve">being a European body </w:t>
      </w:r>
      <w:r w:rsidR="00B656ED" w:rsidRPr="00BA373C">
        <w:rPr>
          <w:rFonts w:ascii="Times New Roman" w:hAnsi="Times New Roman" w:cs="Times New Roman"/>
          <w:sz w:val="24"/>
          <w:szCs w:val="24"/>
        </w:rPr>
        <w:t xml:space="preserve">was an advantage, and that its work could be a way of sharing ideas about prison practices from different European countries and using them to improve the Irish system. However, others felt that the varying standards across prisons in Europe meant that CPT members might not think the Irish system was especially poor, and could even be viewed favourably compared to other prisons; as stated by Participant 33, </w:t>
      </w:r>
      <w:r w:rsidR="00B656ED" w:rsidRPr="00BA373C">
        <w:rPr>
          <w:rFonts w:ascii="Times New Roman" w:hAnsi="Times New Roman" w:cs="Times New Roman"/>
          <w:i/>
          <w:iCs/>
          <w:sz w:val="24"/>
          <w:szCs w:val="24"/>
        </w:rPr>
        <w:t>‘there’s some jails in Europe that have it a lot of worse or have it a lot better</w:t>
      </w:r>
      <w:r w:rsidR="00B656ED" w:rsidRPr="00BA373C">
        <w:rPr>
          <w:rFonts w:ascii="Times New Roman" w:hAnsi="Times New Roman" w:cs="Times New Roman"/>
          <w:sz w:val="24"/>
          <w:szCs w:val="24"/>
        </w:rPr>
        <w:t>;’ with Participant 24 saying that CPT members might think “</w:t>
      </w:r>
      <w:r w:rsidR="00B656ED" w:rsidRPr="003E0D68">
        <w:rPr>
          <w:rFonts w:ascii="Times New Roman" w:hAnsi="Times New Roman" w:cs="Times New Roman"/>
          <w:i/>
          <w:iCs/>
          <w:sz w:val="24"/>
          <w:szCs w:val="24"/>
        </w:rPr>
        <w:t>sure that’s only a hotel’,</w:t>
      </w:r>
      <w:r w:rsidR="00053339">
        <w:rPr>
          <w:rFonts w:ascii="Times New Roman" w:hAnsi="Times New Roman" w:cs="Times New Roman"/>
          <w:i/>
          <w:iCs/>
          <w:sz w:val="24"/>
          <w:szCs w:val="24"/>
        </w:rPr>
        <w:t xml:space="preserve"> </w:t>
      </w:r>
      <w:r w:rsidR="00B656ED" w:rsidRPr="003E0D68">
        <w:rPr>
          <w:rFonts w:ascii="Times New Roman" w:hAnsi="Times New Roman" w:cs="Times New Roman"/>
          <w:i/>
          <w:iCs/>
          <w:sz w:val="24"/>
          <w:szCs w:val="24"/>
        </w:rPr>
        <w:t>compared to their</w:t>
      </w:r>
      <w:r w:rsidR="00471618">
        <w:rPr>
          <w:rFonts w:ascii="Times New Roman" w:hAnsi="Times New Roman" w:cs="Times New Roman"/>
          <w:i/>
          <w:iCs/>
          <w:sz w:val="24"/>
          <w:szCs w:val="24"/>
        </w:rPr>
        <w:t>s</w:t>
      </w:r>
      <w:r w:rsidR="00B656ED" w:rsidRPr="003E0D68">
        <w:rPr>
          <w:rFonts w:ascii="Times New Roman" w:hAnsi="Times New Roman" w:cs="Times New Roman"/>
          <w:i/>
          <w:iCs/>
          <w:sz w:val="24"/>
          <w:szCs w:val="24"/>
        </w:rPr>
        <w:t>’</w:t>
      </w:r>
      <w:r w:rsidR="00B656ED" w:rsidRPr="00BA373C">
        <w:rPr>
          <w:rFonts w:ascii="Times New Roman" w:hAnsi="Times New Roman" w:cs="Times New Roman"/>
          <w:sz w:val="24"/>
          <w:szCs w:val="24"/>
        </w:rPr>
        <w:t xml:space="preserve">. For some, the CPT was a body with greater authority and credibility than domestic bodies because of its European nature, and that it had more chance of being listened to by the government as a result. The distance of the CPT from Irish monitoring bodies and the Irish system generally was </w:t>
      </w:r>
      <w:r w:rsidR="00D8316F">
        <w:rPr>
          <w:rFonts w:ascii="Times New Roman" w:hAnsi="Times New Roman" w:cs="Times New Roman"/>
          <w:sz w:val="24"/>
          <w:szCs w:val="24"/>
        </w:rPr>
        <w:t xml:space="preserve">perceived as a </w:t>
      </w:r>
      <w:r w:rsidR="00B656ED" w:rsidRPr="00BA373C">
        <w:rPr>
          <w:rFonts w:ascii="Times New Roman" w:hAnsi="Times New Roman" w:cs="Times New Roman"/>
          <w:sz w:val="24"/>
          <w:szCs w:val="24"/>
        </w:rPr>
        <w:t>positive</w:t>
      </w:r>
      <w:r w:rsidR="00BD6EA5">
        <w:rPr>
          <w:rFonts w:ascii="Times New Roman" w:hAnsi="Times New Roman" w:cs="Times New Roman"/>
          <w:sz w:val="24"/>
          <w:szCs w:val="24"/>
        </w:rPr>
        <w:t xml:space="preserve"> by some.</w:t>
      </w:r>
    </w:p>
    <w:p w14:paraId="0E3FFD0B" w14:textId="6E8C2661" w:rsidR="00D57461" w:rsidRPr="00BA373C" w:rsidRDefault="00B656ED" w:rsidP="00BA373C">
      <w:pPr>
        <w:spacing w:line="480" w:lineRule="auto"/>
        <w:jc w:val="both"/>
        <w:rPr>
          <w:rFonts w:ascii="Times New Roman" w:hAnsi="Times New Roman" w:cs="Times New Roman"/>
          <w:sz w:val="24"/>
          <w:szCs w:val="24"/>
        </w:rPr>
      </w:pPr>
      <w:r w:rsidRPr="00BA373C">
        <w:rPr>
          <w:rFonts w:ascii="Times New Roman" w:hAnsi="Times New Roman" w:cs="Times New Roman"/>
          <w:sz w:val="24"/>
          <w:szCs w:val="24"/>
        </w:rPr>
        <w:t>While much more research</w:t>
      </w:r>
      <w:r w:rsidR="00226C6E" w:rsidRPr="00BA373C">
        <w:rPr>
          <w:rFonts w:ascii="Times New Roman" w:hAnsi="Times New Roman" w:cs="Times New Roman"/>
          <w:sz w:val="24"/>
          <w:szCs w:val="24"/>
        </w:rPr>
        <w:t xml:space="preserve"> is needed</w:t>
      </w:r>
      <w:r w:rsidRPr="00BA373C">
        <w:rPr>
          <w:rFonts w:ascii="Times New Roman" w:hAnsi="Times New Roman" w:cs="Times New Roman"/>
          <w:sz w:val="24"/>
          <w:szCs w:val="24"/>
        </w:rPr>
        <w:t xml:space="preserve"> on the impact of the CPT on prisoners’ views of their conditions and their position as rights-holders</w:t>
      </w:r>
      <w:r w:rsidR="00E6353C">
        <w:rPr>
          <w:rFonts w:ascii="Times New Roman" w:hAnsi="Times New Roman" w:cs="Times New Roman"/>
          <w:sz w:val="24"/>
          <w:szCs w:val="24"/>
        </w:rPr>
        <w:t xml:space="preserve"> across Europe</w:t>
      </w:r>
      <w:r w:rsidRPr="00BA373C">
        <w:rPr>
          <w:rFonts w:ascii="Times New Roman" w:hAnsi="Times New Roman" w:cs="Times New Roman"/>
          <w:sz w:val="24"/>
          <w:szCs w:val="24"/>
        </w:rPr>
        <w:t xml:space="preserve">, there is some evidence that the concept, at least, of an independent, neutral body visiting prisons in Europe is of value to people in prison, and that its European nature is something of particular merit. Notably, however, it cannot be said that people in prison in our study considered European supervision of prisons to be </w:t>
      </w:r>
      <w:r w:rsidR="00F13751" w:rsidRPr="00BA373C">
        <w:rPr>
          <w:rFonts w:ascii="Times New Roman" w:hAnsi="Times New Roman" w:cs="Times New Roman"/>
          <w:sz w:val="24"/>
          <w:szCs w:val="24"/>
        </w:rPr>
        <w:t>a strong influence on Irish prison practice</w:t>
      </w:r>
      <w:r w:rsidR="003B021B" w:rsidRPr="00BA373C">
        <w:rPr>
          <w:rFonts w:ascii="Times New Roman" w:hAnsi="Times New Roman" w:cs="Times New Roman"/>
          <w:sz w:val="24"/>
          <w:szCs w:val="24"/>
        </w:rPr>
        <w:t xml:space="preserve">, or were even especially aware of it. This suggests that more work needs to be done at the national and European level to raise awareness of European-derived rights and protections amongst people in prison. </w:t>
      </w:r>
    </w:p>
    <w:p w14:paraId="5AE48F4F" w14:textId="15AC45B1" w:rsidR="00EE4F01" w:rsidRPr="00BA373C" w:rsidRDefault="00EE4F01" w:rsidP="00BA373C">
      <w:pPr>
        <w:pStyle w:val="Heading1"/>
        <w:spacing w:line="480" w:lineRule="auto"/>
        <w:rPr>
          <w:sz w:val="24"/>
          <w:szCs w:val="24"/>
        </w:rPr>
      </w:pPr>
      <w:r w:rsidRPr="00BA373C">
        <w:rPr>
          <w:sz w:val="24"/>
          <w:szCs w:val="24"/>
        </w:rPr>
        <w:lastRenderedPageBreak/>
        <w:t>Conclusion</w:t>
      </w:r>
    </w:p>
    <w:p w14:paraId="196E27D9" w14:textId="0F144AA2" w:rsidR="2D186BEE" w:rsidRDefault="003B021B" w:rsidP="00FA0C30">
      <w:pPr>
        <w:spacing w:line="480" w:lineRule="auto"/>
        <w:jc w:val="both"/>
        <w:rPr>
          <w:rFonts w:ascii="Times New Roman" w:hAnsi="Times New Roman" w:cs="Times New Roman"/>
          <w:sz w:val="24"/>
          <w:szCs w:val="24"/>
        </w:rPr>
      </w:pPr>
      <w:r w:rsidRPr="00BA373C">
        <w:rPr>
          <w:rFonts w:ascii="Times New Roman" w:hAnsi="Times New Roman" w:cs="Times New Roman"/>
          <w:sz w:val="24"/>
          <w:szCs w:val="24"/>
        </w:rPr>
        <w:t xml:space="preserve">The lack of direct pronouncement by the European Court of Human Rights on Irish prison conditions and penal practices </w:t>
      </w:r>
      <w:r w:rsidR="00BE3F0D" w:rsidRPr="00BA373C">
        <w:rPr>
          <w:rFonts w:ascii="Times New Roman" w:hAnsi="Times New Roman" w:cs="Times New Roman"/>
          <w:sz w:val="24"/>
          <w:szCs w:val="24"/>
        </w:rPr>
        <w:t xml:space="preserve">is </w:t>
      </w:r>
      <w:r w:rsidR="006F4A73" w:rsidRPr="00BA373C">
        <w:rPr>
          <w:rFonts w:ascii="Times New Roman" w:hAnsi="Times New Roman" w:cs="Times New Roman"/>
          <w:sz w:val="24"/>
          <w:szCs w:val="24"/>
        </w:rPr>
        <w:t>a singular feature of the Irish system. While it could be read as an indication of Convention-compliant conditions,</w:t>
      </w:r>
      <w:r w:rsidR="00F14967">
        <w:rPr>
          <w:rFonts w:ascii="Times New Roman" w:hAnsi="Times New Roman" w:cs="Times New Roman"/>
          <w:sz w:val="24"/>
          <w:szCs w:val="24"/>
        </w:rPr>
        <w:t xml:space="preserve"> it </w:t>
      </w:r>
      <w:r w:rsidR="006F4A73" w:rsidRPr="00BA373C">
        <w:rPr>
          <w:rFonts w:ascii="Times New Roman" w:hAnsi="Times New Roman" w:cs="Times New Roman"/>
          <w:sz w:val="24"/>
          <w:szCs w:val="24"/>
        </w:rPr>
        <w:t>is clear from domestic and international criticism of some Irish penal practices</w:t>
      </w:r>
      <w:r w:rsidR="005E1146" w:rsidRPr="00BA373C">
        <w:rPr>
          <w:rFonts w:ascii="Times New Roman" w:hAnsi="Times New Roman" w:cs="Times New Roman"/>
          <w:sz w:val="24"/>
          <w:szCs w:val="24"/>
        </w:rPr>
        <w:t xml:space="preserve">, </w:t>
      </w:r>
      <w:r w:rsidR="006F4A73" w:rsidRPr="00BA373C">
        <w:rPr>
          <w:rFonts w:ascii="Times New Roman" w:hAnsi="Times New Roman" w:cs="Times New Roman"/>
          <w:sz w:val="24"/>
          <w:szCs w:val="24"/>
        </w:rPr>
        <w:t>this would be misleading. Rather, this lack of European supervision is attributable to the only recently emerging field of prison litigation in Ireland. With so few cases being decided domestically until the last few years, there simply have been fewer chances for cases to go to Strasbourg.</w:t>
      </w:r>
      <w:r w:rsidR="0066742E" w:rsidRPr="00BA373C">
        <w:rPr>
          <w:rFonts w:ascii="Times New Roman" w:hAnsi="Times New Roman" w:cs="Times New Roman"/>
          <w:sz w:val="24"/>
          <w:szCs w:val="24"/>
        </w:rPr>
        <w:t xml:space="preserve"> In that sense, European supervision of Irish prisons is certainly weak.</w:t>
      </w:r>
      <w:r w:rsidR="006F4A73" w:rsidRPr="00BA373C">
        <w:rPr>
          <w:rFonts w:ascii="Times New Roman" w:hAnsi="Times New Roman" w:cs="Times New Roman"/>
          <w:sz w:val="24"/>
          <w:szCs w:val="24"/>
        </w:rPr>
        <w:t xml:space="preserve"> It is also clear, however, that domestic application of the Convention has also been more muted than might have been expected given the volume of Convention jurisprudence on prisoners’ rights. </w:t>
      </w:r>
      <w:r w:rsidR="0066742E" w:rsidRPr="00BA373C">
        <w:rPr>
          <w:rFonts w:ascii="Times New Roman" w:hAnsi="Times New Roman" w:cs="Times New Roman"/>
          <w:sz w:val="24"/>
          <w:szCs w:val="24"/>
        </w:rPr>
        <w:t>This is, in part, attributable to the absence of a legal culture which litigates human rights violations in prisons on a regular basis, and a simple lack of experience amongst practitioners in making prison law arguments, especially under the Convention. However, the manner in which the judiciary has interpreted how the Convention is to be used is another factor explaining this picture. That the Convention must always be considered after claims under the Irish Constitution are dealt with, and the apparent judicial discomfort about the way in which Article 3 of the Convention in particular has been interpreted in prison cases by Strasbourg, means that the Convention is a weak source of regulation of Irish prisons</w:t>
      </w:r>
      <w:r w:rsidR="003D08BA" w:rsidRPr="00BA373C">
        <w:rPr>
          <w:rFonts w:ascii="Times New Roman" w:hAnsi="Times New Roman" w:cs="Times New Roman"/>
          <w:sz w:val="24"/>
          <w:szCs w:val="24"/>
        </w:rPr>
        <w:t xml:space="preserve"> in terms of judicial regulation</w:t>
      </w:r>
      <w:r w:rsidR="0066742E" w:rsidRPr="00BA373C">
        <w:rPr>
          <w:rFonts w:ascii="Times New Roman" w:hAnsi="Times New Roman" w:cs="Times New Roman"/>
          <w:sz w:val="24"/>
          <w:szCs w:val="24"/>
        </w:rPr>
        <w:t xml:space="preserve">. </w:t>
      </w:r>
      <w:r w:rsidR="003D08BA" w:rsidRPr="00BA373C">
        <w:rPr>
          <w:rFonts w:ascii="Times New Roman" w:hAnsi="Times New Roman" w:cs="Times New Roman"/>
          <w:sz w:val="24"/>
          <w:szCs w:val="24"/>
        </w:rPr>
        <w:t xml:space="preserve">However, it also seems that non-judicial European sources, notably the </w:t>
      </w:r>
      <w:r w:rsidR="005F633C" w:rsidRPr="00BA373C">
        <w:rPr>
          <w:rFonts w:ascii="Times New Roman" w:hAnsi="Times New Roman" w:cs="Times New Roman"/>
          <w:sz w:val="24"/>
          <w:szCs w:val="24"/>
        </w:rPr>
        <w:t>CPT, has influenced reform, albeit at a rather slow pace. The fact that policymakers in Ireland are willing to attribute change to European sources and to do so in a positive way should nevertheless not be taken for granted. This desire to be portrayed as compl</w:t>
      </w:r>
      <w:r w:rsidR="004F0BD4">
        <w:rPr>
          <w:rFonts w:ascii="Times New Roman" w:hAnsi="Times New Roman" w:cs="Times New Roman"/>
          <w:sz w:val="24"/>
          <w:szCs w:val="24"/>
        </w:rPr>
        <w:t>ying</w:t>
      </w:r>
      <w:r w:rsidR="005F633C" w:rsidRPr="00BA373C">
        <w:rPr>
          <w:rFonts w:ascii="Times New Roman" w:hAnsi="Times New Roman" w:cs="Times New Roman"/>
          <w:sz w:val="24"/>
          <w:szCs w:val="24"/>
        </w:rPr>
        <w:t xml:space="preserve"> with European principles, and not to cast European action as illegitimate, at a remove, or unfairly demanding, suggests at least a certain acceptance of European supervision of the Irish system. Finally, it is by no means evident that prisoners in </w:t>
      </w:r>
      <w:r w:rsidR="005F633C" w:rsidRPr="00BA373C">
        <w:rPr>
          <w:rFonts w:ascii="Times New Roman" w:hAnsi="Times New Roman" w:cs="Times New Roman"/>
          <w:sz w:val="24"/>
          <w:szCs w:val="24"/>
        </w:rPr>
        <w:lastRenderedPageBreak/>
        <w:t xml:space="preserve">Ireland are feeling strong effects of European </w:t>
      </w:r>
      <w:r w:rsidR="00245385" w:rsidRPr="00BA373C">
        <w:rPr>
          <w:rFonts w:ascii="Times New Roman" w:hAnsi="Times New Roman" w:cs="Times New Roman"/>
          <w:sz w:val="24"/>
          <w:szCs w:val="24"/>
        </w:rPr>
        <w:t>supervision</w:t>
      </w:r>
      <w:r w:rsidR="005F633C" w:rsidRPr="00BA373C">
        <w:rPr>
          <w:rFonts w:ascii="Times New Roman" w:hAnsi="Times New Roman" w:cs="Times New Roman"/>
          <w:sz w:val="24"/>
          <w:szCs w:val="24"/>
        </w:rPr>
        <w:t xml:space="preserve"> of the conditions in which they live. </w:t>
      </w:r>
      <w:r w:rsidR="005E1146" w:rsidRPr="00BA373C">
        <w:rPr>
          <w:rFonts w:ascii="Times New Roman" w:hAnsi="Times New Roman" w:cs="Times New Roman"/>
          <w:sz w:val="24"/>
          <w:szCs w:val="24"/>
        </w:rPr>
        <w:t xml:space="preserve">This last point may be the most difficult to remedy, but, in order to ensure European supervision does what it is intended to, may be the most urgent. </w:t>
      </w:r>
    </w:p>
    <w:p w14:paraId="000B5578" w14:textId="77777777" w:rsidR="008B7A0D" w:rsidRDefault="008B7A0D" w:rsidP="00BA373C">
      <w:pPr>
        <w:pStyle w:val="Heading1"/>
        <w:spacing w:line="480" w:lineRule="auto"/>
        <w:rPr>
          <w:sz w:val="24"/>
          <w:szCs w:val="24"/>
        </w:rPr>
      </w:pPr>
    </w:p>
    <w:p w14:paraId="12569781" w14:textId="76504245" w:rsidR="00EA1578" w:rsidRPr="00BA373C" w:rsidRDefault="009B4CB7" w:rsidP="00BA373C">
      <w:pPr>
        <w:pStyle w:val="Heading1"/>
        <w:spacing w:line="480" w:lineRule="auto"/>
        <w:rPr>
          <w:sz w:val="24"/>
          <w:szCs w:val="24"/>
        </w:rPr>
      </w:pPr>
      <w:r w:rsidRPr="00BA373C">
        <w:rPr>
          <w:sz w:val="24"/>
          <w:szCs w:val="24"/>
        </w:rPr>
        <w:t>Bibliography</w:t>
      </w:r>
    </w:p>
    <w:p w14:paraId="72E737B7" w14:textId="0099F744" w:rsidR="00D7691B" w:rsidRPr="00BA373C" w:rsidRDefault="00D7691B" w:rsidP="00BA373C">
      <w:pPr>
        <w:spacing w:line="480" w:lineRule="auto"/>
        <w:ind w:left="720" w:hanging="720"/>
        <w:rPr>
          <w:rFonts w:ascii="Times New Roman" w:hAnsi="Times New Roman" w:cs="Times New Roman"/>
          <w:sz w:val="24"/>
          <w:szCs w:val="24"/>
        </w:rPr>
      </w:pPr>
      <w:proofErr w:type="spellStart"/>
      <w:r w:rsidRPr="009535E4">
        <w:rPr>
          <w:rFonts w:ascii="Times New Roman" w:hAnsi="Times New Roman" w:cs="Times New Roman"/>
          <w:sz w:val="24"/>
          <w:szCs w:val="24"/>
        </w:rPr>
        <w:t>Cliquennois</w:t>
      </w:r>
      <w:proofErr w:type="spellEnd"/>
      <w:r>
        <w:rPr>
          <w:rFonts w:ascii="Times New Roman" w:hAnsi="Times New Roman" w:cs="Times New Roman"/>
          <w:sz w:val="24"/>
          <w:szCs w:val="24"/>
        </w:rPr>
        <w:t>, G &amp;</w:t>
      </w:r>
      <w:r w:rsidRPr="009535E4">
        <w:rPr>
          <w:rFonts w:ascii="Times New Roman" w:hAnsi="Times New Roman" w:cs="Times New Roman"/>
          <w:sz w:val="24"/>
          <w:szCs w:val="24"/>
        </w:rPr>
        <w:t xml:space="preserve"> </w:t>
      </w:r>
      <w:proofErr w:type="spellStart"/>
      <w:r w:rsidRPr="009535E4">
        <w:rPr>
          <w:rFonts w:ascii="Times New Roman" w:hAnsi="Times New Roman" w:cs="Times New Roman"/>
          <w:color w:val="000000"/>
          <w:sz w:val="24"/>
          <w:szCs w:val="24"/>
        </w:rPr>
        <w:t>Snacken</w:t>
      </w:r>
      <w:proofErr w:type="spellEnd"/>
      <w:r w:rsidRPr="009535E4">
        <w:rPr>
          <w:rFonts w:ascii="Times New Roman" w:hAnsi="Times New Roman" w:cs="Times New Roman"/>
          <w:sz w:val="24"/>
          <w:szCs w:val="24"/>
        </w:rPr>
        <w:t>,</w:t>
      </w:r>
      <w:r>
        <w:rPr>
          <w:rFonts w:ascii="Times New Roman" w:hAnsi="Times New Roman" w:cs="Times New Roman"/>
          <w:sz w:val="24"/>
          <w:szCs w:val="24"/>
        </w:rPr>
        <w:t xml:space="preserve"> S, 2018,</w:t>
      </w:r>
      <w:r w:rsidRPr="009535E4">
        <w:rPr>
          <w:rFonts w:ascii="Times New Roman" w:hAnsi="Times New Roman" w:cs="Times New Roman"/>
          <w:sz w:val="24"/>
          <w:szCs w:val="24"/>
        </w:rPr>
        <w:t xml:space="preserve"> ‘European and United Nations monitoring of penal and prison policies as a source of an inverted panopticon?’ 70 Crime, Law and Social Change 1.</w:t>
      </w:r>
    </w:p>
    <w:p w14:paraId="23533764" w14:textId="477182C0" w:rsidR="008E5AB4" w:rsidRPr="00BA373C" w:rsidRDefault="008E5AB4" w:rsidP="00BA373C">
      <w:pPr>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 xml:space="preserve">European Committee for the Prevention of Torture and Inhuman or Degrading Treatment or Punishment </w:t>
      </w:r>
      <w:r w:rsidR="00D7691B">
        <w:rPr>
          <w:rFonts w:ascii="Times New Roman" w:hAnsi="Times New Roman" w:cs="Times New Roman"/>
          <w:sz w:val="24"/>
          <w:szCs w:val="24"/>
        </w:rPr>
        <w:t>(</w:t>
      </w:r>
      <w:r w:rsidRPr="00BA373C">
        <w:rPr>
          <w:rFonts w:ascii="Times New Roman" w:hAnsi="Times New Roman" w:cs="Times New Roman"/>
          <w:sz w:val="24"/>
          <w:szCs w:val="24"/>
        </w:rPr>
        <w:t xml:space="preserve">CPT) </w:t>
      </w:r>
      <w:r w:rsidRPr="00BA373C">
        <w:rPr>
          <w:rFonts w:ascii="Times New Roman" w:eastAsia="Times New Roman" w:hAnsi="Times New Roman" w:cs="Times New Roman"/>
          <w:color w:val="000000"/>
          <w:sz w:val="24"/>
          <w:szCs w:val="24"/>
          <w:lang w:eastAsia="en-IE"/>
        </w:rPr>
        <w:t xml:space="preserve">2015, </w:t>
      </w:r>
      <w:r w:rsidRPr="00BA373C">
        <w:rPr>
          <w:rFonts w:ascii="Times New Roman" w:hAnsi="Times New Roman" w:cs="Times New Roman"/>
          <w:i/>
          <w:iCs/>
          <w:sz w:val="24"/>
          <w:szCs w:val="24"/>
        </w:rPr>
        <w:t xml:space="preserve">Report to the Government of Ireland on the visit to Ireland carried out by the European Committee for the Prevention of Torture and Inhuman or Degrading Treatment or Punishment (CPT) from 16 to 26 September 2014, </w:t>
      </w:r>
      <w:r w:rsidRPr="00BA373C">
        <w:rPr>
          <w:rFonts w:ascii="Times New Roman" w:hAnsi="Times New Roman" w:cs="Times New Roman"/>
          <w:sz w:val="24"/>
          <w:szCs w:val="24"/>
        </w:rPr>
        <w:t>Council of Europe: Strasbourg.</w:t>
      </w:r>
    </w:p>
    <w:p w14:paraId="4A80C0D5" w14:textId="77777777" w:rsidR="008E5AB4" w:rsidRPr="00BA373C" w:rsidRDefault="008E5AB4" w:rsidP="00BA373C">
      <w:pPr>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 xml:space="preserve">European Committee for the Prevention of Torture and Inhuman or Degrading Treatment or Punishment (CPT) 2011, </w:t>
      </w:r>
      <w:r w:rsidRPr="00BA373C">
        <w:rPr>
          <w:rFonts w:ascii="Times New Roman" w:hAnsi="Times New Roman" w:cs="Times New Roman"/>
          <w:i/>
          <w:iCs/>
          <w:sz w:val="24"/>
          <w:szCs w:val="24"/>
        </w:rPr>
        <w:t>Report to the Government of Ireland on the visit to Ireland carried out by the European Committee for the Prevention of Torture and Inhuman or Degrading Treatment or Punishment (CPT) from 25 January to 5 February 2010</w:t>
      </w:r>
      <w:r w:rsidRPr="00BA373C">
        <w:rPr>
          <w:rFonts w:ascii="Times New Roman" w:hAnsi="Times New Roman" w:cs="Times New Roman"/>
          <w:sz w:val="24"/>
          <w:szCs w:val="24"/>
        </w:rPr>
        <w:t xml:space="preserve">, Council of Europe: Strasbourg. </w:t>
      </w:r>
    </w:p>
    <w:p w14:paraId="212BAB31" w14:textId="658FF983" w:rsidR="008E5AB4" w:rsidRPr="00BA373C" w:rsidRDefault="008E5AB4" w:rsidP="00BA373C">
      <w:pPr>
        <w:spacing w:line="480" w:lineRule="auto"/>
        <w:ind w:left="720" w:hanging="720"/>
        <w:rPr>
          <w:rFonts w:ascii="Times New Roman" w:eastAsia="Times New Roman" w:hAnsi="Times New Roman" w:cs="Times New Roman"/>
          <w:color w:val="000000"/>
          <w:sz w:val="24"/>
          <w:szCs w:val="24"/>
          <w:lang w:eastAsia="en-IE"/>
        </w:rPr>
      </w:pPr>
      <w:r w:rsidRPr="00BA373C">
        <w:rPr>
          <w:rFonts w:ascii="Times New Roman" w:hAnsi="Times New Roman" w:cs="Times New Roman"/>
          <w:sz w:val="24"/>
          <w:szCs w:val="24"/>
        </w:rPr>
        <w:t xml:space="preserve">European Committee for the Prevention of Torture and Inhuman or Degrading Treatment or Punishment (CPT) 2007, </w:t>
      </w:r>
      <w:r w:rsidRPr="00BA373C">
        <w:rPr>
          <w:rFonts w:ascii="Times New Roman" w:hAnsi="Times New Roman" w:cs="Times New Roman"/>
          <w:i/>
          <w:iCs/>
          <w:sz w:val="24"/>
          <w:szCs w:val="24"/>
        </w:rPr>
        <w:t>Report to the Government of Ireland on the visit to Ireland carried out by the European Committee for the Prevention of Torture and Inhuman or Degrading Treatment or Punishment (CPT) from 2 to 13 October 2006</w:t>
      </w:r>
      <w:r w:rsidRPr="00BA373C">
        <w:rPr>
          <w:rFonts w:ascii="Times New Roman" w:hAnsi="Times New Roman" w:cs="Times New Roman"/>
          <w:sz w:val="24"/>
          <w:szCs w:val="24"/>
        </w:rPr>
        <w:t>, Council of Europe: Strasbourg.</w:t>
      </w:r>
    </w:p>
    <w:p w14:paraId="7AE3B4D8" w14:textId="0A9B1A7B" w:rsidR="00E144B0" w:rsidRPr="00BA373C" w:rsidRDefault="00E144B0" w:rsidP="00BA373C">
      <w:pPr>
        <w:spacing w:line="480" w:lineRule="auto"/>
        <w:rPr>
          <w:rFonts w:ascii="Times New Roman" w:hAnsi="Times New Roman" w:cs="Times New Roman"/>
          <w:sz w:val="24"/>
          <w:szCs w:val="24"/>
        </w:rPr>
      </w:pPr>
      <w:r w:rsidRPr="00BA373C">
        <w:rPr>
          <w:rFonts w:ascii="Times New Roman" w:hAnsi="Times New Roman" w:cs="Times New Roman"/>
          <w:sz w:val="24"/>
          <w:szCs w:val="24"/>
        </w:rPr>
        <w:lastRenderedPageBreak/>
        <w:t>European Convention of Human Rights Act 2003</w:t>
      </w:r>
    </w:p>
    <w:p w14:paraId="662428D6" w14:textId="25AD8C25" w:rsidR="004E329D" w:rsidRDefault="00691907" w:rsidP="00BA373C">
      <w:pPr>
        <w:spacing w:line="480" w:lineRule="auto"/>
        <w:ind w:left="720" w:hanging="720"/>
        <w:rPr>
          <w:rFonts w:ascii="Times New Roman" w:hAnsi="Times New Roman" w:cs="Times New Roman"/>
          <w:color w:val="2A2A2A"/>
          <w:sz w:val="24"/>
          <w:szCs w:val="24"/>
          <w:shd w:val="clear" w:color="auto" w:fill="FFFFFF"/>
        </w:rPr>
      </w:pPr>
      <w:r w:rsidRPr="00BA373C">
        <w:rPr>
          <w:rFonts w:ascii="Times New Roman" w:hAnsi="Times New Roman" w:cs="Times New Roman"/>
          <w:sz w:val="24"/>
          <w:szCs w:val="24"/>
        </w:rPr>
        <w:t>ECHR Press Country Profile</w:t>
      </w:r>
      <w:r w:rsidR="00845F8A" w:rsidRPr="00BA373C">
        <w:rPr>
          <w:rFonts w:ascii="Times New Roman" w:hAnsi="Times New Roman" w:cs="Times New Roman"/>
          <w:sz w:val="24"/>
          <w:szCs w:val="24"/>
        </w:rPr>
        <w:t>, viewed 3</w:t>
      </w:r>
      <w:r w:rsidR="00D7691B">
        <w:rPr>
          <w:rFonts w:ascii="Times New Roman" w:hAnsi="Times New Roman" w:cs="Times New Roman"/>
          <w:sz w:val="24"/>
          <w:szCs w:val="24"/>
          <w:vertAlign w:val="superscript"/>
        </w:rPr>
        <w:t xml:space="preserve"> </w:t>
      </w:r>
      <w:r w:rsidR="00845F8A" w:rsidRPr="00BA373C">
        <w:rPr>
          <w:rFonts w:ascii="Times New Roman" w:hAnsi="Times New Roman" w:cs="Times New Roman"/>
          <w:sz w:val="24"/>
          <w:szCs w:val="24"/>
        </w:rPr>
        <w:t xml:space="preserve">November 2020, </w:t>
      </w:r>
      <w:r w:rsidRPr="00BA373C">
        <w:rPr>
          <w:rFonts w:ascii="Times New Roman" w:hAnsi="Times New Roman" w:cs="Times New Roman"/>
          <w:sz w:val="24"/>
          <w:szCs w:val="24"/>
        </w:rPr>
        <w:t xml:space="preserve"> </w:t>
      </w:r>
      <w:hyperlink r:id="rId10" w:history="1">
        <w:r w:rsidR="00845F8A" w:rsidRPr="00BA373C">
          <w:rPr>
            <w:rStyle w:val="Hyperlink"/>
            <w:rFonts w:ascii="Times New Roman" w:hAnsi="Times New Roman" w:cs="Times New Roman"/>
            <w:sz w:val="24"/>
            <w:szCs w:val="24"/>
          </w:rPr>
          <w:t>https://www.echr.coe.int/Documents/CP_Ireland_eng.pdf</w:t>
        </w:r>
      </w:hyperlink>
      <w:r w:rsidR="00845F8A" w:rsidRPr="00BA373C">
        <w:rPr>
          <w:rFonts w:ascii="Times New Roman" w:hAnsi="Times New Roman" w:cs="Times New Roman"/>
          <w:sz w:val="24"/>
          <w:szCs w:val="24"/>
        </w:rPr>
        <w:t xml:space="preserve"> </w:t>
      </w:r>
    </w:p>
    <w:p w14:paraId="3D250CA5" w14:textId="527824AF" w:rsidR="00C30EBA" w:rsidRPr="00BA373C" w:rsidRDefault="00C30EBA" w:rsidP="00BA373C">
      <w:pPr>
        <w:spacing w:line="480" w:lineRule="auto"/>
        <w:ind w:left="720" w:hanging="720"/>
        <w:rPr>
          <w:rFonts w:ascii="Times New Roman" w:hAnsi="Times New Roman" w:cs="Times New Roman"/>
          <w:color w:val="2A2A2A"/>
          <w:sz w:val="24"/>
          <w:szCs w:val="24"/>
          <w:shd w:val="clear" w:color="auto" w:fill="FFFFFF"/>
        </w:rPr>
      </w:pPr>
      <w:r w:rsidRPr="00BA373C">
        <w:rPr>
          <w:rFonts w:ascii="Times New Roman" w:hAnsi="Times New Roman" w:cs="Times New Roman"/>
          <w:color w:val="2A2A2A"/>
          <w:sz w:val="24"/>
          <w:szCs w:val="24"/>
          <w:shd w:val="clear" w:color="auto" w:fill="FFFFFF"/>
        </w:rPr>
        <w:t xml:space="preserve">de </w:t>
      </w:r>
      <w:proofErr w:type="spellStart"/>
      <w:r w:rsidRPr="00BA373C">
        <w:rPr>
          <w:rFonts w:ascii="Times New Roman" w:hAnsi="Times New Roman" w:cs="Times New Roman"/>
          <w:color w:val="2A2A2A"/>
          <w:sz w:val="24"/>
          <w:szCs w:val="24"/>
          <w:shd w:val="clear" w:color="auto" w:fill="FFFFFF"/>
        </w:rPr>
        <w:t>Londras</w:t>
      </w:r>
      <w:proofErr w:type="spellEnd"/>
      <w:r w:rsidR="00D7691B">
        <w:rPr>
          <w:rFonts w:ascii="Times New Roman" w:hAnsi="Times New Roman" w:cs="Times New Roman"/>
          <w:color w:val="2A2A2A"/>
          <w:sz w:val="24"/>
          <w:szCs w:val="24"/>
          <w:shd w:val="clear" w:color="auto" w:fill="FFFFFF"/>
        </w:rPr>
        <w:t xml:space="preserve">, F </w:t>
      </w:r>
      <w:r w:rsidR="00EF2F0F" w:rsidRPr="00BA373C">
        <w:rPr>
          <w:rFonts w:ascii="Times New Roman" w:hAnsi="Times New Roman" w:cs="Times New Roman"/>
          <w:color w:val="2A2A2A"/>
          <w:sz w:val="24"/>
          <w:szCs w:val="24"/>
          <w:shd w:val="clear" w:color="auto" w:fill="FFFFFF"/>
        </w:rPr>
        <w:t>2014</w:t>
      </w:r>
      <w:r w:rsidR="00D7691B">
        <w:rPr>
          <w:rFonts w:ascii="Times New Roman" w:hAnsi="Times New Roman" w:cs="Times New Roman"/>
          <w:color w:val="2A2A2A"/>
          <w:sz w:val="24"/>
          <w:szCs w:val="24"/>
          <w:shd w:val="clear" w:color="auto" w:fill="FFFFFF"/>
        </w:rPr>
        <w:t>, ‘</w:t>
      </w:r>
      <w:r w:rsidRPr="00BA373C">
        <w:rPr>
          <w:rFonts w:ascii="Times New Roman" w:hAnsi="Times New Roman" w:cs="Times New Roman"/>
          <w:color w:val="2A2A2A"/>
          <w:sz w:val="24"/>
          <w:szCs w:val="24"/>
          <w:shd w:val="clear" w:color="auto" w:fill="FFFFFF"/>
        </w:rPr>
        <w:t>Declarations of Incompatibility Under the ECHR Act 2003: A Workable Transplant?</w:t>
      </w:r>
      <w:r w:rsidR="00D7691B">
        <w:rPr>
          <w:rFonts w:ascii="Times New Roman" w:hAnsi="Times New Roman" w:cs="Times New Roman"/>
          <w:color w:val="2A2A2A"/>
          <w:sz w:val="24"/>
          <w:szCs w:val="24"/>
          <w:shd w:val="clear" w:color="auto" w:fill="FFFFFF"/>
        </w:rPr>
        <w:t>’</w:t>
      </w:r>
      <w:r w:rsidRPr="00BA373C">
        <w:rPr>
          <w:rFonts w:ascii="Times New Roman" w:hAnsi="Times New Roman" w:cs="Times New Roman"/>
          <w:color w:val="2A2A2A"/>
          <w:sz w:val="24"/>
          <w:szCs w:val="24"/>
          <w:shd w:val="clear" w:color="auto" w:fill="FFFFFF"/>
        </w:rPr>
        <w:t> </w:t>
      </w:r>
      <w:r w:rsidRPr="00BA373C">
        <w:rPr>
          <w:rStyle w:val="Emphasis"/>
          <w:rFonts w:ascii="Times New Roman" w:hAnsi="Times New Roman" w:cs="Times New Roman"/>
          <w:color w:val="2A2A2A"/>
          <w:sz w:val="24"/>
          <w:szCs w:val="24"/>
          <w:bdr w:val="none" w:sz="0" w:space="0" w:color="auto" w:frame="1"/>
          <w:shd w:val="clear" w:color="auto" w:fill="FFFFFF"/>
        </w:rPr>
        <w:t>Statute Law Review</w:t>
      </w:r>
      <w:r w:rsidRPr="00BA373C">
        <w:rPr>
          <w:rFonts w:ascii="Times New Roman" w:hAnsi="Times New Roman" w:cs="Times New Roman"/>
          <w:color w:val="2A2A2A"/>
          <w:sz w:val="24"/>
          <w:szCs w:val="24"/>
          <w:shd w:val="clear" w:color="auto" w:fill="FFFFFF"/>
        </w:rPr>
        <w:t>, Volume 35, Issue 1, February 2014, Pages 50–65.</w:t>
      </w:r>
    </w:p>
    <w:p w14:paraId="0F4CEC27" w14:textId="5A61FDED" w:rsidR="005566DD" w:rsidRDefault="007269BC" w:rsidP="00BA373C">
      <w:pPr>
        <w:spacing w:after="0" w:line="480" w:lineRule="auto"/>
        <w:ind w:left="720" w:hanging="720"/>
        <w:jc w:val="both"/>
        <w:rPr>
          <w:rFonts w:ascii="Times New Roman" w:hAnsi="Times New Roman" w:cs="Times New Roman"/>
          <w:color w:val="000000" w:themeColor="text1"/>
          <w:sz w:val="24"/>
          <w:szCs w:val="24"/>
        </w:rPr>
      </w:pPr>
      <w:r w:rsidRPr="00BA373C">
        <w:rPr>
          <w:rFonts w:ascii="Times New Roman" w:hAnsi="Times New Roman" w:cs="Times New Roman"/>
          <w:color w:val="000000" w:themeColor="text1"/>
          <w:sz w:val="24"/>
          <w:szCs w:val="24"/>
        </w:rPr>
        <w:t>Fitzgerald</w:t>
      </w:r>
      <w:r w:rsidR="00D7691B">
        <w:rPr>
          <w:rFonts w:ascii="Times New Roman" w:hAnsi="Times New Roman" w:cs="Times New Roman"/>
          <w:color w:val="000000" w:themeColor="text1"/>
          <w:sz w:val="24"/>
          <w:szCs w:val="24"/>
        </w:rPr>
        <w:t>,</w:t>
      </w:r>
      <w:r w:rsidRPr="00BA373C">
        <w:rPr>
          <w:rFonts w:ascii="Times New Roman" w:hAnsi="Times New Roman" w:cs="Times New Roman"/>
          <w:color w:val="000000" w:themeColor="text1"/>
          <w:sz w:val="24"/>
          <w:szCs w:val="24"/>
        </w:rPr>
        <w:t xml:space="preserve"> F 2016</w:t>
      </w:r>
      <w:r w:rsidR="00D7691B">
        <w:rPr>
          <w:rFonts w:ascii="Times New Roman" w:hAnsi="Times New Roman" w:cs="Times New Roman"/>
          <w:color w:val="000000" w:themeColor="text1"/>
          <w:sz w:val="24"/>
          <w:szCs w:val="24"/>
        </w:rPr>
        <w:t>,</w:t>
      </w:r>
      <w:r w:rsidRPr="00BA373C">
        <w:rPr>
          <w:rFonts w:ascii="Times New Roman" w:hAnsi="Times New Roman" w:cs="Times New Roman"/>
          <w:color w:val="000000" w:themeColor="text1"/>
          <w:sz w:val="24"/>
          <w:szCs w:val="24"/>
        </w:rPr>
        <w:t xml:space="preserve"> </w:t>
      </w:r>
      <w:r w:rsidR="005566DD" w:rsidRPr="00BA373C">
        <w:rPr>
          <w:rFonts w:ascii="Times New Roman" w:hAnsi="Times New Roman" w:cs="Times New Roman"/>
          <w:color w:val="000000" w:themeColor="text1"/>
          <w:sz w:val="24"/>
          <w:szCs w:val="24"/>
        </w:rPr>
        <w:t>Tánaiste accepts recommendation to give Ombudsman a role in prison complaints, 8</w:t>
      </w:r>
      <w:r w:rsidR="005566DD" w:rsidRPr="00BA373C">
        <w:rPr>
          <w:rFonts w:ascii="Times New Roman" w:hAnsi="Times New Roman" w:cs="Times New Roman"/>
          <w:color w:val="000000" w:themeColor="text1"/>
          <w:sz w:val="24"/>
          <w:szCs w:val="24"/>
          <w:vertAlign w:val="superscript"/>
        </w:rPr>
        <w:t>th</w:t>
      </w:r>
      <w:r w:rsidR="005566DD" w:rsidRPr="00BA373C">
        <w:rPr>
          <w:rFonts w:ascii="Times New Roman" w:hAnsi="Times New Roman" w:cs="Times New Roman"/>
          <w:color w:val="000000" w:themeColor="text1"/>
          <w:sz w:val="24"/>
          <w:szCs w:val="24"/>
        </w:rPr>
        <w:t xml:space="preserve"> June 2016,</w:t>
      </w:r>
      <w:r w:rsidR="00FA0C30">
        <w:rPr>
          <w:rFonts w:ascii="Times New Roman" w:hAnsi="Times New Roman" w:cs="Times New Roman"/>
          <w:color w:val="000000" w:themeColor="text1"/>
          <w:sz w:val="24"/>
          <w:szCs w:val="24"/>
        </w:rPr>
        <w:t xml:space="preserve"> viewed 3 November 2020,</w:t>
      </w:r>
      <w:r w:rsidR="005566DD" w:rsidRPr="00BA373C">
        <w:rPr>
          <w:rFonts w:ascii="Times New Roman" w:hAnsi="Times New Roman" w:cs="Times New Roman"/>
          <w:color w:val="000000" w:themeColor="text1"/>
          <w:sz w:val="24"/>
          <w:szCs w:val="24"/>
        </w:rPr>
        <w:t xml:space="preserve"> </w:t>
      </w:r>
      <w:hyperlink r:id="rId11" w:history="1">
        <w:r w:rsidR="00FA0C30" w:rsidRPr="00BA373C">
          <w:rPr>
            <w:rStyle w:val="Hyperlink"/>
            <w:rFonts w:ascii="Times New Roman" w:hAnsi="Times New Roman" w:cs="Times New Roman"/>
            <w:sz w:val="24"/>
            <w:szCs w:val="24"/>
          </w:rPr>
          <w:t>http://justice.ie/en/JELR/Pages/PR16000125</w:t>
        </w:r>
      </w:hyperlink>
      <w:r w:rsidR="005566DD" w:rsidRPr="00BA373C">
        <w:rPr>
          <w:rFonts w:ascii="Times New Roman" w:hAnsi="Times New Roman" w:cs="Times New Roman"/>
          <w:color w:val="000000" w:themeColor="text1"/>
          <w:sz w:val="24"/>
          <w:szCs w:val="24"/>
        </w:rPr>
        <w:t>.</w:t>
      </w:r>
    </w:p>
    <w:p w14:paraId="3FE6A1B5" w14:textId="77777777" w:rsidR="00275E49" w:rsidRPr="00BA373C" w:rsidRDefault="00275E49" w:rsidP="00275E49">
      <w:pPr>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 xml:space="preserve">Fitzgerald, F 2016, Speech by Tánaiste and Minister for Justice and Equality, Ms. Frances Fitzgerald, T.D. on official opening of new Cork Prison, 18 July, 2016, viewed 3 November 2020, </w:t>
      </w:r>
      <w:hyperlink r:id="rId12" w:history="1">
        <w:r w:rsidRPr="00BA373C">
          <w:rPr>
            <w:rStyle w:val="Hyperlink"/>
            <w:rFonts w:ascii="Times New Roman" w:hAnsi="Times New Roman" w:cs="Times New Roman"/>
            <w:sz w:val="24"/>
            <w:szCs w:val="24"/>
          </w:rPr>
          <w:t>http://www.justice.ie/en/JELR/Pages/SP16000199</w:t>
        </w:r>
      </w:hyperlink>
      <w:r w:rsidRPr="00BA373C">
        <w:rPr>
          <w:rFonts w:ascii="Times New Roman" w:hAnsi="Times New Roman" w:cs="Times New Roman"/>
          <w:sz w:val="24"/>
          <w:szCs w:val="24"/>
        </w:rPr>
        <w:t xml:space="preserve">. </w:t>
      </w:r>
    </w:p>
    <w:p w14:paraId="7C5765BB" w14:textId="5E19D61A" w:rsidR="00275E49" w:rsidRPr="00BA373C" w:rsidRDefault="00275E49" w:rsidP="003E0D68">
      <w:pPr>
        <w:spacing w:line="480" w:lineRule="auto"/>
        <w:ind w:left="720" w:hanging="720"/>
        <w:rPr>
          <w:rFonts w:ascii="Times New Roman" w:hAnsi="Times New Roman" w:cs="Times New Roman"/>
          <w:color w:val="000000" w:themeColor="text1"/>
          <w:sz w:val="24"/>
          <w:szCs w:val="24"/>
        </w:rPr>
      </w:pPr>
      <w:r w:rsidRPr="00BA373C">
        <w:rPr>
          <w:rFonts w:ascii="Times New Roman" w:hAnsi="Times New Roman" w:cs="Times New Roman"/>
          <w:sz w:val="24"/>
          <w:szCs w:val="24"/>
        </w:rPr>
        <w:t>Flanagan, C 2019, Speech by Minister for Justice and Equality, Charlie Flanagan T.D., at the Prison Officers’ Association Conference, viewed 3</w:t>
      </w:r>
      <w:r w:rsidRPr="00BA373C">
        <w:rPr>
          <w:rFonts w:ascii="Times New Roman" w:hAnsi="Times New Roman" w:cs="Times New Roman"/>
          <w:sz w:val="24"/>
          <w:szCs w:val="24"/>
          <w:vertAlign w:val="superscript"/>
        </w:rPr>
        <w:t xml:space="preserve"> </w:t>
      </w:r>
      <w:r w:rsidRPr="00BA373C">
        <w:rPr>
          <w:rFonts w:ascii="Times New Roman" w:hAnsi="Times New Roman" w:cs="Times New Roman"/>
          <w:sz w:val="24"/>
          <w:szCs w:val="24"/>
        </w:rPr>
        <w:t xml:space="preserve">November 2020, </w:t>
      </w:r>
      <w:hyperlink r:id="rId13" w:history="1">
        <w:r w:rsidRPr="00BA373C">
          <w:rPr>
            <w:rStyle w:val="Hyperlink"/>
            <w:rFonts w:ascii="Times New Roman" w:hAnsi="Times New Roman" w:cs="Times New Roman"/>
            <w:sz w:val="24"/>
            <w:szCs w:val="24"/>
          </w:rPr>
          <w:t>http://www.justice.ie/en/JELR/Pages/SP19000129</w:t>
        </w:r>
      </w:hyperlink>
      <w:r w:rsidRPr="00BA373C">
        <w:rPr>
          <w:rFonts w:ascii="Times New Roman" w:hAnsi="Times New Roman" w:cs="Times New Roman"/>
          <w:sz w:val="24"/>
          <w:szCs w:val="24"/>
        </w:rPr>
        <w:t xml:space="preserve">. </w:t>
      </w:r>
    </w:p>
    <w:p w14:paraId="23C2A0F2" w14:textId="6A6D3E10" w:rsidR="00A23671" w:rsidRPr="00BA373C" w:rsidRDefault="00A23671" w:rsidP="00BA373C">
      <w:pPr>
        <w:spacing w:line="480" w:lineRule="auto"/>
        <w:rPr>
          <w:rFonts w:ascii="Times New Roman" w:hAnsi="Times New Roman" w:cs="Times New Roman"/>
          <w:sz w:val="24"/>
          <w:szCs w:val="24"/>
        </w:rPr>
      </w:pPr>
      <w:r w:rsidRPr="00BA373C">
        <w:rPr>
          <w:rFonts w:ascii="Times New Roman" w:eastAsia="Times New Roman" w:hAnsi="Times New Roman" w:cs="Times New Roman"/>
          <w:color w:val="000000"/>
          <w:sz w:val="24"/>
          <w:szCs w:val="24"/>
          <w:lang w:eastAsia="en-IE"/>
        </w:rPr>
        <w:t xml:space="preserve">IPRT (2019), </w:t>
      </w:r>
      <w:r w:rsidR="00CF7AFC" w:rsidRPr="00BA373C">
        <w:rPr>
          <w:rFonts w:ascii="Times New Roman" w:hAnsi="Times New Roman" w:cs="Times New Roman"/>
          <w:sz w:val="24"/>
          <w:szCs w:val="24"/>
        </w:rPr>
        <w:t>Progress in the Penal System (PIPS) A framework for penal reform.</w:t>
      </w:r>
    </w:p>
    <w:p w14:paraId="732B02DA" w14:textId="371E13CA" w:rsidR="00E576CE" w:rsidRDefault="00E576CE" w:rsidP="00BA373C">
      <w:pPr>
        <w:spacing w:line="480" w:lineRule="auto"/>
        <w:ind w:left="720" w:hanging="720"/>
        <w:rPr>
          <w:rStyle w:val="Hyperlink"/>
          <w:rFonts w:ascii="Times New Roman" w:hAnsi="Times New Roman" w:cs="Times New Roman"/>
          <w:sz w:val="24"/>
          <w:szCs w:val="24"/>
        </w:rPr>
      </w:pPr>
      <w:r w:rsidRPr="00BA373C">
        <w:rPr>
          <w:rFonts w:ascii="Times New Roman" w:hAnsi="Times New Roman" w:cs="Times New Roman"/>
          <w:sz w:val="24"/>
          <w:szCs w:val="24"/>
        </w:rPr>
        <w:t>Irish Prison Service</w:t>
      </w:r>
      <w:r w:rsidR="00060D72">
        <w:rPr>
          <w:rFonts w:ascii="Times New Roman" w:hAnsi="Times New Roman" w:cs="Times New Roman"/>
          <w:sz w:val="24"/>
          <w:szCs w:val="24"/>
        </w:rPr>
        <w:t xml:space="preserve">, </w:t>
      </w:r>
      <w:r w:rsidRPr="00BA373C">
        <w:rPr>
          <w:rFonts w:ascii="Times New Roman" w:hAnsi="Times New Roman" w:cs="Times New Roman"/>
          <w:sz w:val="24"/>
          <w:szCs w:val="24"/>
        </w:rPr>
        <w:t>2017</w:t>
      </w:r>
      <w:r w:rsidR="00A54197" w:rsidRPr="00BA373C">
        <w:rPr>
          <w:rFonts w:ascii="Times New Roman" w:hAnsi="Times New Roman" w:cs="Times New Roman"/>
          <w:sz w:val="24"/>
          <w:szCs w:val="24"/>
        </w:rPr>
        <w:t>, Elimination of Solitary Confinement,</w:t>
      </w:r>
      <w:r w:rsidRPr="00BA373C">
        <w:rPr>
          <w:rFonts w:ascii="Times New Roman" w:hAnsi="Times New Roman" w:cs="Times New Roman"/>
          <w:sz w:val="24"/>
          <w:szCs w:val="24"/>
        </w:rPr>
        <w:t xml:space="preserve"> </w:t>
      </w:r>
      <w:r w:rsidR="00D7691B">
        <w:rPr>
          <w:rFonts w:ascii="Times New Roman" w:hAnsi="Times New Roman" w:cs="Times New Roman"/>
          <w:sz w:val="24"/>
          <w:szCs w:val="24"/>
        </w:rPr>
        <w:t xml:space="preserve">viewed 3 November 2020, </w:t>
      </w:r>
      <w:hyperlink r:id="rId14" w:history="1">
        <w:r w:rsidR="00D7691B" w:rsidRPr="00BA373C">
          <w:rPr>
            <w:rStyle w:val="Hyperlink"/>
            <w:rFonts w:ascii="Times New Roman" w:hAnsi="Times New Roman" w:cs="Times New Roman"/>
            <w:sz w:val="24"/>
            <w:szCs w:val="24"/>
          </w:rPr>
          <w:t>https://www.irishprisons.ie/wp-content/uploads/documents_pdf/Elimination-of-solitary-confinement-Policy.pdf</w:t>
        </w:r>
      </w:hyperlink>
    </w:p>
    <w:p w14:paraId="6CC0ECE2" w14:textId="7EA1218C" w:rsidR="00EC6DDF" w:rsidRPr="003E0D68" w:rsidRDefault="00400591" w:rsidP="00BA373C">
      <w:pPr>
        <w:spacing w:line="480" w:lineRule="auto"/>
        <w:ind w:left="720" w:hanging="720"/>
        <w:rPr>
          <w:rStyle w:val="Hyperlink"/>
          <w:rFonts w:ascii="Times New Roman" w:hAnsi="Times New Roman" w:cs="Times New Roman"/>
          <w:color w:val="auto"/>
          <w:sz w:val="24"/>
          <w:szCs w:val="24"/>
          <w:u w:val="none"/>
        </w:rPr>
      </w:pPr>
      <w:r w:rsidRPr="003E0D68">
        <w:rPr>
          <w:rStyle w:val="Hyperlink"/>
          <w:rFonts w:ascii="Times New Roman" w:hAnsi="Times New Roman" w:cs="Times New Roman"/>
          <w:color w:val="auto"/>
          <w:sz w:val="24"/>
          <w:szCs w:val="24"/>
          <w:u w:val="none"/>
        </w:rPr>
        <w:t>Irish Prison Service, 2020</w:t>
      </w:r>
      <w:r w:rsidRPr="00131736">
        <w:rPr>
          <w:rStyle w:val="Hyperlink"/>
          <w:rFonts w:ascii="Times New Roman" w:hAnsi="Times New Roman" w:cs="Times New Roman"/>
          <w:color w:val="auto"/>
          <w:sz w:val="24"/>
          <w:szCs w:val="24"/>
          <w:u w:val="none"/>
        </w:rPr>
        <w:t xml:space="preserve">, </w:t>
      </w:r>
      <w:r w:rsidR="00EC6DDF" w:rsidRPr="003E0D68">
        <w:rPr>
          <w:rFonts w:ascii="Times New Roman" w:hAnsi="Times New Roman" w:cs="Times New Roman"/>
          <w:sz w:val="24"/>
          <w:szCs w:val="24"/>
        </w:rPr>
        <w:t>Prisoner Population on Wednesday 30th September 2020</w:t>
      </w:r>
      <w:r w:rsidR="00D30A95" w:rsidRPr="003E0D68">
        <w:rPr>
          <w:rFonts w:ascii="Times New Roman" w:hAnsi="Times New Roman" w:cs="Times New Roman"/>
          <w:sz w:val="24"/>
          <w:szCs w:val="24"/>
        </w:rPr>
        <w:t xml:space="preserve">, viewed 20 November 2020, </w:t>
      </w:r>
      <w:hyperlink r:id="rId15" w:history="1">
        <w:r w:rsidR="00D30A95" w:rsidRPr="003E0D68">
          <w:rPr>
            <w:rStyle w:val="Hyperlink"/>
            <w:rFonts w:ascii="Times New Roman" w:hAnsi="Times New Roman" w:cs="Times New Roman"/>
            <w:sz w:val="24"/>
            <w:szCs w:val="24"/>
          </w:rPr>
          <w:t>https://www.irishprisons.ie/wp-content/uploads/documents_pdf/30-September-2020.pdf</w:t>
        </w:r>
      </w:hyperlink>
      <w:r w:rsidR="00D30A95" w:rsidRPr="003E0D68">
        <w:rPr>
          <w:rFonts w:ascii="Times New Roman" w:hAnsi="Times New Roman" w:cs="Times New Roman"/>
          <w:sz w:val="24"/>
          <w:szCs w:val="24"/>
        </w:rPr>
        <w:t xml:space="preserve">. </w:t>
      </w:r>
    </w:p>
    <w:p w14:paraId="1BDAA947" w14:textId="35AB2449" w:rsidR="00A54D22" w:rsidRPr="00BA373C" w:rsidRDefault="00A54D22" w:rsidP="00BA373C">
      <w:pPr>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lastRenderedPageBreak/>
        <w:t>Joint Committee on Justice and Equality Report on Penal Reform and Sentencing</w:t>
      </w:r>
      <w:r w:rsidR="00BF21E8">
        <w:rPr>
          <w:rFonts w:ascii="Times New Roman" w:hAnsi="Times New Roman" w:cs="Times New Roman"/>
          <w:sz w:val="24"/>
          <w:szCs w:val="24"/>
        </w:rPr>
        <w:t xml:space="preserve">, </w:t>
      </w:r>
      <w:r w:rsidRPr="00BA373C">
        <w:rPr>
          <w:rFonts w:ascii="Times New Roman" w:hAnsi="Times New Roman" w:cs="Times New Roman"/>
          <w:sz w:val="24"/>
          <w:szCs w:val="24"/>
        </w:rPr>
        <w:t>201</w:t>
      </w:r>
      <w:r w:rsidR="00BF21E8">
        <w:rPr>
          <w:rFonts w:ascii="Times New Roman" w:hAnsi="Times New Roman" w:cs="Times New Roman"/>
          <w:sz w:val="24"/>
          <w:szCs w:val="24"/>
        </w:rPr>
        <w:t>8,</w:t>
      </w:r>
      <w:r w:rsidRPr="00BA373C">
        <w:rPr>
          <w:rFonts w:ascii="Times New Roman" w:hAnsi="Times New Roman" w:cs="Times New Roman"/>
          <w:sz w:val="24"/>
          <w:szCs w:val="24"/>
        </w:rPr>
        <w:t xml:space="preserve"> </w:t>
      </w:r>
      <w:r w:rsidRPr="00BA373C">
        <w:rPr>
          <w:rFonts w:ascii="Times New Roman" w:hAnsi="Times New Roman" w:cs="Times New Roman"/>
          <w:i/>
          <w:iCs/>
          <w:sz w:val="24"/>
          <w:szCs w:val="24"/>
        </w:rPr>
        <w:t>Report on Penal Reform and Sentencing</w:t>
      </w:r>
      <w:r w:rsidR="00060D72">
        <w:rPr>
          <w:rFonts w:ascii="Times New Roman" w:hAnsi="Times New Roman" w:cs="Times New Roman"/>
          <w:i/>
          <w:iCs/>
          <w:sz w:val="24"/>
          <w:szCs w:val="24"/>
        </w:rPr>
        <w:t xml:space="preserve">, </w:t>
      </w:r>
      <w:r w:rsidR="00060D72" w:rsidRPr="00BA373C">
        <w:rPr>
          <w:rFonts w:ascii="Times New Roman" w:hAnsi="Times New Roman" w:cs="Times New Roman"/>
          <w:sz w:val="24"/>
          <w:szCs w:val="24"/>
        </w:rPr>
        <w:t>32/JAE/19</w:t>
      </w:r>
      <w:r w:rsidR="00060D72">
        <w:rPr>
          <w:rFonts w:ascii="Times New Roman" w:hAnsi="Times New Roman" w:cs="Times New Roman"/>
          <w:sz w:val="24"/>
          <w:szCs w:val="24"/>
        </w:rPr>
        <w:t>.</w:t>
      </w:r>
    </w:p>
    <w:p w14:paraId="6234369F" w14:textId="04FE226C" w:rsidR="00811E26" w:rsidRPr="00BA373C" w:rsidRDefault="00906955" w:rsidP="00BA373C">
      <w:pPr>
        <w:pStyle w:val="FootnoteText"/>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Office of the Inspector of Prisons</w:t>
      </w:r>
      <w:r w:rsidR="00D7691B">
        <w:rPr>
          <w:rFonts w:ascii="Times New Roman" w:hAnsi="Times New Roman" w:cs="Times New Roman"/>
          <w:sz w:val="24"/>
          <w:szCs w:val="24"/>
        </w:rPr>
        <w:t xml:space="preserve">, </w:t>
      </w:r>
      <w:r w:rsidRPr="00BA373C">
        <w:rPr>
          <w:rFonts w:ascii="Times New Roman" w:hAnsi="Times New Roman" w:cs="Times New Roman"/>
          <w:sz w:val="24"/>
          <w:szCs w:val="24"/>
        </w:rPr>
        <w:t xml:space="preserve">2020, </w:t>
      </w:r>
      <w:r w:rsidRPr="00BA373C">
        <w:rPr>
          <w:rFonts w:ascii="Times New Roman" w:hAnsi="Times New Roman" w:cs="Times New Roman"/>
          <w:i/>
          <w:iCs/>
          <w:sz w:val="24"/>
          <w:szCs w:val="24"/>
        </w:rPr>
        <w:t>A Framework for the Inspection of Prisons in Ireland</w:t>
      </w:r>
      <w:r w:rsidR="00845F8A" w:rsidRPr="00BA373C">
        <w:rPr>
          <w:rFonts w:ascii="Times New Roman" w:hAnsi="Times New Roman" w:cs="Times New Roman"/>
          <w:i/>
          <w:iCs/>
          <w:sz w:val="24"/>
          <w:szCs w:val="24"/>
        </w:rPr>
        <w:t xml:space="preserve">, </w:t>
      </w:r>
      <w:r w:rsidR="00C00863" w:rsidRPr="00BA373C">
        <w:rPr>
          <w:rFonts w:ascii="Times New Roman" w:hAnsi="Times New Roman" w:cs="Times New Roman"/>
          <w:sz w:val="24"/>
          <w:szCs w:val="24"/>
        </w:rPr>
        <w:t>Office of the Inspector of Prisons</w:t>
      </w:r>
      <w:r w:rsidR="00667264" w:rsidRPr="00BA373C">
        <w:rPr>
          <w:rFonts w:ascii="Times New Roman" w:hAnsi="Times New Roman" w:cs="Times New Roman"/>
          <w:sz w:val="24"/>
          <w:szCs w:val="24"/>
        </w:rPr>
        <w:t xml:space="preserve">: Nenagh. </w:t>
      </w:r>
    </w:p>
    <w:p w14:paraId="5AA1CE49" w14:textId="0C7C2B6D" w:rsidR="00667264" w:rsidRPr="00BA373C" w:rsidRDefault="00811E26" w:rsidP="00BA373C">
      <w:pPr>
        <w:pStyle w:val="FootnoteText"/>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Office of the Inspector of Prisons</w:t>
      </w:r>
      <w:r w:rsidR="00D7691B">
        <w:rPr>
          <w:rFonts w:ascii="Times New Roman" w:hAnsi="Times New Roman" w:cs="Times New Roman"/>
          <w:sz w:val="24"/>
          <w:szCs w:val="24"/>
        </w:rPr>
        <w:t xml:space="preserve">, </w:t>
      </w:r>
      <w:r w:rsidRPr="00BA373C">
        <w:rPr>
          <w:rFonts w:ascii="Times New Roman" w:hAnsi="Times New Roman" w:cs="Times New Roman"/>
          <w:sz w:val="24"/>
          <w:szCs w:val="24"/>
        </w:rPr>
        <w:t>2009</w:t>
      </w:r>
      <w:r w:rsidR="008466D9" w:rsidRPr="00BA373C">
        <w:rPr>
          <w:rFonts w:ascii="Times New Roman" w:hAnsi="Times New Roman" w:cs="Times New Roman"/>
          <w:sz w:val="24"/>
          <w:szCs w:val="24"/>
        </w:rPr>
        <w:t>a</w:t>
      </w:r>
      <w:r w:rsidR="00D7691B">
        <w:rPr>
          <w:rFonts w:ascii="Times New Roman" w:hAnsi="Times New Roman" w:cs="Times New Roman"/>
          <w:sz w:val="24"/>
          <w:szCs w:val="24"/>
        </w:rPr>
        <w:t>,</w:t>
      </w:r>
      <w:r w:rsidRPr="00BA373C">
        <w:rPr>
          <w:rFonts w:ascii="Times New Roman" w:hAnsi="Times New Roman" w:cs="Times New Roman"/>
          <w:sz w:val="24"/>
          <w:szCs w:val="24"/>
        </w:rPr>
        <w:t xml:space="preserve"> </w:t>
      </w:r>
      <w:r w:rsidRPr="00BA373C">
        <w:rPr>
          <w:rFonts w:ascii="Times New Roman" w:hAnsi="Times New Roman" w:cs="Times New Roman"/>
          <w:i/>
          <w:iCs/>
          <w:sz w:val="24"/>
          <w:szCs w:val="24"/>
        </w:rPr>
        <w:t>Standard for the Inspection of Prisons</w:t>
      </w:r>
      <w:r w:rsidR="00667264" w:rsidRPr="00BA373C">
        <w:rPr>
          <w:rFonts w:ascii="Times New Roman" w:hAnsi="Times New Roman" w:cs="Times New Roman"/>
          <w:i/>
          <w:iCs/>
          <w:sz w:val="24"/>
          <w:szCs w:val="24"/>
        </w:rPr>
        <w:t>,</w:t>
      </w:r>
      <w:r w:rsidR="00667264" w:rsidRPr="00BA373C">
        <w:rPr>
          <w:rFonts w:ascii="Times New Roman" w:hAnsi="Times New Roman" w:cs="Times New Roman"/>
          <w:sz w:val="24"/>
          <w:szCs w:val="24"/>
        </w:rPr>
        <w:t xml:space="preserve"> Office of the Inspector of Prisons: Nenagh.</w:t>
      </w:r>
    </w:p>
    <w:p w14:paraId="29D93219" w14:textId="4E22F05B" w:rsidR="004A299A" w:rsidRPr="00BA373C" w:rsidRDefault="008466D9" w:rsidP="00BA373C">
      <w:pPr>
        <w:pStyle w:val="FootnoteText"/>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Office of the Inspector of Prisons</w:t>
      </w:r>
      <w:r w:rsidR="00D7691B">
        <w:rPr>
          <w:rFonts w:ascii="Times New Roman" w:hAnsi="Times New Roman" w:cs="Times New Roman"/>
          <w:sz w:val="24"/>
          <w:szCs w:val="24"/>
        </w:rPr>
        <w:t>, 2</w:t>
      </w:r>
      <w:r w:rsidRPr="00BA373C">
        <w:rPr>
          <w:rFonts w:ascii="Times New Roman" w:hAnsi="Times New Roman" w:cs="Times New Roman"/>
          <w:sz w:val="24"/>
          <w:szCs w:val="24"/>
        </w:rPr>
        <w:t>009b</w:t>
      </w:r>
      <w:r w:rsidR="00D7691B">
        <w:rPr>
          <w:rFonts w:ascii="Times New Roman" w:hAnsi="Times New Roman" w:cs="Times New Roman"/>
          <w:sz w:val="24"/>
          <w:szCs w:val="24"/>
        </w:rPr>
        <w:t>,</w:t>
      </w:r>
      <w:r w:rsidRPr="00BA373C">
        <w:rPr>
          <w:rFonts w:ascii="Times New Roman" w:hAnsi="Times New Roman" w:cs="Times New Roman"/>
          <w:sz w:val="24"/>
          <w:szCs w:val="24"/>
        </w:rPr>
        <w:t xml:space="preserve"> </w:t>
      </w:r>
      <w:r w:rsidRPr="00BA373C">
        <w:rPr>
          <w:rFonts w:ascii="Times New Roman" w:hAnsi="Times New Roman" w:cs="Times New Roman"/>
          <w:i/>
          <w:iCs/>
          <w:sz w:val="24"/>
          <w:szCs w:val="24"/>
        </w:rPr>
        <w:t xml:space="preserve">Report on an Inspection of </w:t>
      </w:r>
      <w:proofErr w:type="spellStart"/>
      <w:r w:rsidRPr="00BA373C">
        <w:rPr>
          <w:rFonts w:ascii="Times New Roman" w:hAnsi="Times New Roman" w:cs="Times New Roman"/>
          <w:i/>
          <w:iCs/>
          <w:sz w:val="24"/>
          <w:szCs w:val="24"/>
        </w:rPr>
        <w:t>Mountjoy</w:t>
      </w:r>
      <w:proofErr w:type="spellEnd"/>
      <w:r w:rsidRPr="00BA373C">
        <w:rPr>
          <w:rFonts w:ascii="Times New Roman" w:hAnsi="Times New Roman" w:cs="Times New Roman"/>
          <w:i/>
          <w:iCs/>
          <w:sz w:val="24"/>
          <w:szCs w:val="24"/>
        </w:rPr>
        <w:t xml:space="preserve"> Prison by the Inspector of Prisons Judge Michael Reilly August 2009</w:t>
      </w:r>
      <w:r w:rsidR="00667264" w:rsidRPr="00BA373C">
        <w:rPr>
          <w:rFonts w:ascii="Times New Roman" w:hAnsi="Times New Roman" w:cs="Times New Roman"/>
          <w:sz w:val="24"/>
          <w:szCs w:val="24"/>
        </w:rPr>
        <w:t>, Office of the Inspector of Prisons: Nenagh.</w:t>
      </w:r>
    </w:p>
    <w:p w14:paraId="42BF45A3" w14:textId="6C17F953" w:rsidR="00667264" w:rsidRPr="00BA373C" w:rsidRDefault="004A299A" w:rsidP="00BA373C">
      <w:pPr>
        <w:pStyle w:val="FootnoteText"/>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Office of the Inspector of Prisons</w:t>
      </w:r>
      <w:r w:rsidR="00D7691B">
        <w:rPr>
          <w:rFonts w:ascii="Times New Roman" w:hAnsi="Times New Roman" w:cs="Times New Roman"/>
          <w:sz w:val="24"/>
          <w:szCs w:val="24"/>
        </w:rPr>
        <w:t xml:space="preserve">, </w:t>
      </w:r>
      <w:r w:rsidRPr="00BA373C">
        <w:rPr>
          <w:rFonts w:ascii="Times New Roman" w:hAnsi="Times New Roman" w:cs="Times New Roman"/>
          <w:sz w:val="24"/>
          <w:szCs w:val="24"/>
        </w:rPr>
        <w:t>2012</w:t>
      </w:r>
      <w:r w:rsidR="00D7691B">
        <w:rPr>
          <w:rFonts w:ascii="Times New Roman" w:hAnsi="Times New Roman" w:cs="Times New Roman"/>
          <w:sz w:val="24"/>
          <w:szCs w:val="24"/>
        </w:rPr>
        <w:t>,</w:t>
      </w:r>
      <w:r w:rsidRPr="00BA373C">
        <w:rPr>
          <w:rFonts w:ascii="Times New Roman" w:hAnsi="Times New Roman" w:cs="Times New Roman"/>
          <w:sz w:val="24"/>
          <w:szCs w:val="24"/>
        </w:rPr>
        <w:t xml:space="preserve"> </w:t>
      </w:r>
      <w:r w:rsidRPr="00BA373C">
        <w:rPr>
          <w:rFonts w:ascii="Times New Roman" w:hAnsi="Times New Roman" w:cs="Times New Roman"/>
          <w:i/>
          <w:iCs/>
          <w:sz w:val="24"/>
          <w:szCs w:val="24"/>
        </w:rPr>
        <w:t>Report on an Inspection of St. Patrick’s Institution by the Inspector of Prisons Judge Michael Reilly 26th June 2012</w:t>
      </w:r>
      <w:r w:rsidR="00667264" w:rsidRPr="00BA373C">
        <w:rPr>
          <w:rFonts w:ascii="Times New Roman" w:hAnsi="Times New Roman" w:cs="Times New Roman"/>
          <w:i/>
          <w:iCs/>
          <w:sz w:val="24"/>
          <w:szCs w:val="24"/>
        </w:rPr>
        <w:t>,</w:t>
      </w:r>
      <w:r w:rsidR="00667264" w:rsidRPr="00BA373C">
        <w:rPr>
          <w:rFonts w:ascii="Times New Roman" w:hAnsi="Times New Roman" w:cs="Times New Roman"/>
          <w:sz w:val="24"/>
          <w:szCs w:val="24"/>
        </w:rPr>
        <w:t xml:space="preserve"> Office of the Inspector of Prisons: Nenagh.</w:t>
      </w:r>
    </w:p>
    <w:p w14:paraId="09BFCFF2" w14:textId="3B33EE2A" w:rsidR="005F3E8A" w:rsidRDefault="002307AF" w:rsidP="00BA373C">
      <w:pPr>
        <w:pStyle w:val="FootnoteText"/>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Office of the Inspector of Prisons</w:t>
      </w:r>
      <w:r w:rsidR="00D7691B">
        <w:rPr>
          <w:rFonts w:ascii="Times New Roman" w:hAnsi="Times New Roman" w:cs="Times New Roman"/>
          <w:sz w:val="24"/>
          <w:szCs w:val="24"/>
        </w:rPr>
        <w:t xml:space="preserve">, </w:t>
      </w:r>
      <w:r w:rsidRPr="00BA373C">
        <w:rPr>
          <w:rFonts w:ascii="Times New Roman" w:hAnsi="Times New Roman" w:cs="Times New Roman"/>
          <w:sz w:val="24"/>
          <w:szCs w:val="24"/>
        </w:rPr>
        <w:t>2016</w:t>
      </w:r>
      <w:r w:rsidR="00D7691B">
        <w:rPr>
          <w:rFonts w:ascii="Times New Roman" w:hAnsi="Times New Roman" w:cs="Times New Roman"/>
          <w:sz w:val="24"/>
          <w:szCs w:val="24"/>
        </w:rPr>
        <w:t>,</w:t>
      </w:r>
      <w:r w:rsidRPr="00BA373C">
        <w:rPr>
          <w:rFonts w:ascii="Times New Roman" w:hAnsi="Times New Roman" w:cs="Times New Roman"/>
          <w:sz w:val="24"/>
          <w:szCs w:val="24"/>
        </w:rPr>
        <w:t xml:space="preserve"> </w:t>
      </w:r>
      <w:r w:rsidRPr="00BA373C">
        <w:rPr>
          <w:rFonts w:ascii="Times New Roman" w:hAnsi="Times New Roman" w:cs="Times New Roman"/>
          <w:i/>
          <w:iCs/>
          <w:sz w:val="24"/>
          <w:szCs w:val="24"/>
        </w:rPr>
        <w:t>Review, Evaluation and Analysis of the Operation of the present Irish Prison Service Prisoner Complaints Procedure By Judge Michael Reilly Inspector of Prisons April 2016</w:t>
      </w:r>
      <w:r w:rsidR="00667264" w:rsidRPr="00BA373C">
        <w:rPr>
          <w:rFonts w:ascii="Times New Roman" w:hAnsi="Times New Roman" w:cs="Times New Roman"/>
          <w:sz w:val="24"/>
          <w:szCs w:val="24"/>
        </w:rPr>
        <w:t>, Office of the Inspector of Prisons: Nenagh.</w:t>
      </w:r>
    </w:p>
    <w:p w14:paraId="5244904E" w14:textId="33839126" w:rsidR="00782A7D" w:rsidRDefault="00782A7D" w:rsidP="00782A7D">
      <w:pPr>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Penal Policy</w:t>
      </w:r>
      <w:r>
        <w:rPr>
          <w:rFonts w:ascii="Times New Roman" w:hAnsi="Times New Roman" w:cs="Times New Roman"/>
          <w:sz w:val="24"/>
          <w:szCs w:val="24"/>
        </w:rPr>
        <w:t xml:space="preserve"> Review Group, </w:t>
      </w:r>
      <w:r w:rsidRPr="00BA373C">
        <w:rPr>
          <w:rFonts w:ascii="Times New Roman" w:hAnsi="Times New Roman" w:cs="Times New Roman"/>
          <w:sz w:val="24"/>
          <w:szCs w:val="24"/>
        </w:rPr>
        <w:t>2014</w:t>
      </w:r>
      <w:r>
        <w:rPr>
          <w:rFonts w:ascii="Times New Roman" w:hAnsi="Times New Roman" w:cs="Times New Roman"/>
          <w:sz w:val="24"/>
          <w:szCs w:val="24"/>
        </w:rPr>
        <w:t>,</w:t>
      </w:r>
      <w:r w:rsidRPr="00BA373C">
        <w:rPr>
          <w:rFonts w:ascii="Times New Roman" w:hAnsi="Times New Roman" w:cs="Times New Roman"/>
          <w:sz w:val="24"/>
          <w:szCs w:val="24"/>
        </w:rPr>
        <w:t xml:space="preserve"> </w:t>
      </w:r>
      <w:r w:rsidRPr="00BA373C">
        <w:rPr>
          <w:rFonts w:ascii="Times New Roman" w:hAnsi="Times New Roman" w:cs="Times New Roman"/>
          <w:i/>
          <w:iCs/>
          <w:sz w:val="24"/>
          <w:szCs w:val="24"/>
        </w:rPr>
        <w:t>Strategic Review of Penal Policy Final Report July 2014</w:t>
      </w:r>
      <w:r w:rsidRPr="00BA373C">
        <w:rPr>
          <w:rFonts w:ascii="Times New Roman" w:hAnsi="Times New Roman" w:cs="Times New Roman"/>
          <w:sz w:val="24"/>
          <w:szCs w:val="24"/>
        </w:rPr>
        <w:t xml:space="preserve">, viewed 3 November 2020, </w:t>
      </w:r>
      <w:hyperlink r:id="rId16" w:history="1">
        <w:r w:rsidRPr="00BA373C">
          <w:rPr>
            <w:rStyle w:val="Hyperlink"/>
            <w:rFonts w:ascii="Times New Roman" w:hAnsi="Times New Roman" w:cs="Times New Roman"/>
            <w:sz w:val="24"/>
            <w:szCs w:val="24"/>
          </w:rPr>
          <w:t>http://www.justice.ie/en/JELR/Strategic%20Review%20of%20Penal%20Policy%20Accessible.pdf/Files/Strategic%20Review%20of%20Penal%20Policy%20Accessible.pdf</w:t>
        </w:r>
      </w:hyperlink>
      <w:r w:rsidRPr="00BA373C">
        <w:rPr>
          <w:rFonts w:ascii="Times New Roman" w:hAnsi="Times New Roman" w:cs="Times New Roman"/>
          <w:sz w:val="24"/>
          <w:szCs w:val="24"/>
        </w:rPr>
        <w:t xml:space="preserve"> </w:t>
      </w:r>
      <w:bookmarkStart w:id="0" w:name="_GoBack"/>
      <w:bookmarkEnd w:id="0"/>
    </w:p>
    <w:p w14:paraId="08DA377C" w14:textId="01894601" w:rsidR="004E329D" w:rsidRPr="00BA373C" w:rsidRDefault="004E329D" w:rsidP="003E0D68">
      <w:pPr>
        <w:spacing w:line="480" w:lineRule="auto"/>
        <w:ind w:left="720" w:hanging="720"/>
      </w:pPr>
      <w:r w:rsidRPr="00BA373C">
        <w:rPr>
          <w:rFonts w:ascii="Times New Roman" w:hAnsi="Times New Roman" w:cs="Times New Roman"/>
          <w:sz w:val="24"/>
          <w:szCs w:val="24"/>
        </w:rPr>
        <w:t>Roche</w:t>
      </w:r>
      <w:r>
        <w:rPr>
          <w:rFonts w:ascii="Times New Roman" w:hAnsi="Times New Roman" w:cs="Times New Roman"/>
          <w:sz w:val="24"/>
          <w:szCs w:val="24"/>
        </w:rPr>
        <w:t>,</w:t>
      </w:r>
      <w:r w:rsidRPr="00BA373C">
        <w:rPr>
          <w:rFonts w:ascii="Times New Roman" w:hAnsi="Times New Roman" w:cs="Times New Roman"/>
          <w:sz w:val="24"/>
          <w:szCs w:val="24"/>
        </w:rPr>
        <w:t xml:space="preserve"> D</w:t>
      </w:r>
      <w:r>
        <w:rPr>
          <w:rFonts w:ascii="Times New Roman" w:hAnsi="Times New Roman" w:cs="Times New Roman"/>
          <w:sz w:val="24"/>
          <w:szCs w:val="24"/>
        </w:rPr>
        <w:t xml:space="preserve"> </w:t>
      </w:r>
      <w:r w:rsidRPr="00BA373C">
        <w:rPr>
          <w:rFonts w:ascii="Times New Roman" w:hAnsi="Times New Roman" w:cs="Times New Roman"/>
          <w:sz w:val="24"/>
          <w:szCs w:val="24"/>
        </w:rPr>
        <w:t>2006</w:t>
      </w:r>
      <w:r>
        <w:rPr>
          <w:rFonts w:ascii="Times New Roman" w:hAnsi="Times New Roman" w:cs="Times New Roman"/>
          <w:sz w:val="24"/>
          <w:szCs w:val="24"/>
        </w:rPr>
        <w:t>,</w:t>
      </w:r>
      <w:r w:rsidRPr="00BA373C">
        <w:rPr>
          <w:rFonts w:ascii="Times New Roman" w:hAnsi="Times New Roman" w:cs="Times New Roman"/>
          <w:sz w:val="24"/>
          <w:szCs w:val="24"/>
        </w:rPr>
        <w:t xml:space="preserve"> Seanad </w:t>
      </w:r>
      <w:proofErr w:type="spellStart"/>
      <w:r w:rsidRPr="00BA373C">
        <w:rPr>
          <w:rFonts w:ascii="Times New Roman" w:hAnsi="Times New Roman" w:cs="Times New Roman"/>
          <w:sz w:val="24"/>
          <w:szCs w:val="24"/>
        </w:rPr>
        <w:t>Éireann</w:t>
      </w:r>
      <w:proofErr w:type="spellEnd"/>
      <w:r w:rsidRPr="00BA373C">
        <w:rPr>
          <w:rFonts w:ascii="Times New Roman" w:hAnsi="Times New Roman" w:cs="Times New Roman"/>
          <w:sz w:val="24"/>
          <w:szCs w:val="24"/>
        </w:rPr>
        <w:t xml:space="preserve"> debate, Thursday 30</w:t>
      </w:r>
      <w:r w:rsidRPr="00BA373C">
        <w:rPr>
          <w:rFonts w:ascii="Times New Roman" w:hAnsi="Times New Roman" w:cs="Times New Roman"/>
          <w:sz w:val="24"/>
          <w:szCs w:val="24"/>
          <w:vertAlign w:val="superscript"/>
        </w:rPr>
        <w:t>th</w:t>
      </w:r>
      <w:r w:rsidRPr="00BA373C">
        <w:rPr>
          <w:rFonts w:ascii="Times New Roman" w:hAnsi="Times New Roman" w:cs="Times New Roman"/>
          <w:sz w:val="24"/>
          <w:szCs w:val="24"/>
        </w:rPr>
        <w:t xml:space="preserve"> November 2006, Vol. 185 No. 10, viewed 3 November 2020, </w:t>
      </w:r>
      <w:hyperlink r:id="rId17" w:history="1">
        <w:r w:rsidRPr="00BA373C">
          <w:rPr>
            <w:rStyle w:val="Hyperlink"/>
            <w:rFonts w:ascii="Times New Roman" w:hAnsi="Times New Roman" w:cs="Times New Roman"/>
            <w:sz w:val="24"/>
            <w:szCs w:val="24"/>
          </w:rPr>
          <w:t>https://www.oireachtas.ie/en/debates/debate/seanad/2006-11-30/9/?highlight%5B0%5D=hirst</w:t>
        </w:r>
      </w:hyperlink>
      <w:r w:rsidRPr="00BA373C">
        <w:rPr>
          <w:rFonts w:ascii="Times New Roman" w:hAnsi="Times New Roman" w:cs="Times New Roman"/>
          <w:sz w:val="24"/>
          <w:szCs w:val="24"/>
        </w:rPr>
        <w:t xml:space="preserve"> </w:t>
      </w:r>
    </w:p>
    <w:p w14:paraId="5E86513E" w14:textId="6CF11F01" w:rsidR="00031F2F" w:rsidRPr="005D04C2" w:rsidRDefault="00031F2F" w:rsidP="003E0D68">
      <w:pPr>
        <w:spacing w:line="480" w:lineRule="auto"/>
        <w:ind w:left="720" w:hanging="720"/>
        <w:rPr>
          <w:rFonts w:ascii="Times New Roman" w:hAnsi="Times New Roman" w:cs="Times New Roman"/>
          <w:sz w:val="24"/>
          <w:szCs w:val="24"/>
          <w:highlight w:val="yellow"/>
        </w:rPr>
      </w:pPr>
      <w:r w:rsidRPr="003E0D68">
        <w:rPr>
          <w:rFonts w:ascii="Times New Roman" w:hAnsi="Times New Roman" w:cs="Times New Roman"/>
          <w:sz w:val="24"/>
          <w:szCs w:val="24"/>
        </w:rPr>
        <w:lastRenderedPageBreak/>
        <w:t>Rogan,</w:t>
      </w:r>
      <w:r w:rsidR="00942090" w:rsidRPr="003E0D68">
        <w:rPr>
          <w:rFonts w:ascii="Times New Roman" w:hAnsi="Times New Roman" w:cs="Times New Roman"/>
          <w:sz w:val="24"/>
          <w:szCs w:val="24"/>
        </w:rPr>
        <w:t xml:space="preserve"> M</w:t>
      </w:r>
      <w:r w:rsidRPr="003E0D68">
        <w:rPr>
          <w:rFonts w:ascii="Times New Roman" w:hAnsi="Times New Roman" w:cs="Times New Roman"/>
          <w:sz w:val="24"/>
          <w:szCs w:val="24"/>
        </w:rPr>
        <w:t xml:space="preserve"> 2014</w:t>
      </w:r>
      <w:r w:rsidR="00942090" w:rsidRPr="003E0D68">
        <w:rPr>
          <w:rFonts w:ascii="Times New Roman" w:hAnsi="Times New Roman" w:cs="Times New Roman"/>
          <w:sz w:val="24"/>
          <w:szCs w:val="24"/>
        </w:rPr>
        <w:t xml:space="preserve">, Judicial Conceptions of Prisoners' Rights in Ireland: an </w:t>
      </w:r>
      <w:r w:rsidR="00275E49">
        <w:rPr>
          <w:rFonts w:ascii="Times New Roman" w:hAnsi="Times New Roman" w:cs="Times New Roman"/>
          <w:sz w:val="24"/>
          <w:szCs w:val="24"/>
        </w:rPr>
        <w:t>e</w:t>
      </w:r>
      <w:r w:rsidR="00942090" w:rsidRPr="003E0D68">
        <w:rPr>
          <w:rFonts w:ascii="Times New Roman" w:hAnsi="Times New Roman" w:cs="Times New Roman"/>
          <w:sz w:val="24"/>
          <w:szCs w:val="24"/>
        </w:rPr>
        <w:t xml:space="preserve">merging </w:t>
      </w:r>
      <w:r w:rsidR="00275E49">
        <w:rPr>
          <w:rFonts w:ascii="Times New Roman" w:hAnsi="Times New Roman" w:cs="Times New Roman"/>
          <w:sz w:val="24"/>
          <w:szCs w:val="24"/>
        </w:rPr>
        <w:t>f</w:t>
      </w:r>
      <w:r w:rsidR="00942090" w:rsidRPr="003E0D68">
        <w:rPr>
          <w:rFonts w:ascii="Times New Roman" w:hAnsi="Times New Roman" w:cs="Times New Roman"/>
          <w:sz w:val="24"/>
          <w:szCs w:val="24"/>
        </w:rPr>
        <w:t>ield</w:t>
      </w:r>
      <w:r w:rsidR="00275E49">
        <w:rPr>
          <w:rFonts w:ascii="Times New Roman" w:hAnsi="Times New Roman" w:cs="Times New Roman"/>
          <w:sz w:val="24"/>
          <w:szCs w:val="24"/>
        </w:rPr>
        <w:t xml:space="preserve"> </w:t>
      </w:r>
      <w:r w:rsidR="00275E49" w:rsidRPr="00275E49">
        <w:rPr>
          <w:rFonts w:ascii="Times New Roman" w:hAnsi="Times New Roman" w:cs="Times New Roman"/>
          <w:sz w:val="24"/>
          <w:szCs w:val="24"/>
        </w:rPr>
        <w:t>Academy of European Law, 'Improving Conditions Related to Detention', Council of Europe, Strasbourg, November 6-</w:t>
      </w:r>
      <w:r w:rsidR="00275E49">
        <w:rPr>
          <w:rFonts w:ascii="Times New Roman" w:hAnsi="Times New Roman" w:cs="Times New Roman"/>
          <w:sz w:val="24"/>
          <w:szCs w:val="24"/>
        </w:rPr>
        <w:t>7.</w:t>
      </w:r>
    </w:p>
    <w:p w14:paraId="17B254BD" w14:textId="1009B9B4" w:rsidR="00667264" w:rsidRPr="005D04C2" w:rsidRDefault="00667264" w:rsidP="003E0D68">
      <w:pPr>
        <w:spacing w:line="480" w:lineRule="auto"/>
        <w:ind w:left="720" w:hanging="720"/>
        <w:rPr>
          <w:rFonts w:ascii="Times New Roman" w:hAnsi="Times New Roman" w:cs="Times New Roman"/>
          <w:sz w:val="24"/>
          <w:szCs w:val="24"/>
        </w:rPr>
      </w:pPr>
      <w:r w:rsidRPr="003E0D68">
        <w:rPr>
          <w:rFonts w:ascii="Times New Roman" w:hAnsi="Times New Roman" w:cs="Times New Roman"/>
          <w:sz w:val="24"/>
          <w:szCs w:val="24"/>
        </w:rPr>
        <w:t xml:space="preserve">Rogan, </w:t>
      </w:r>
      <w:r w:rsidR="009E6C1B" w:rsidRPr="003E0D68">
        <w:rPr>
          <w:rFonts w:ascii="Times New Roman" w:hAnsi="Times New Roman" w:cs="Times New Roman"/>
          <w:color w:val="000000"/>
          <w:sz w:val="24"/>
          <w:szCs w:val="24"/>
          <w:shd w:val="clear" w:color="auto" w:fill="FFFFFF"/>
        </w:rPr>
        <w:t>M 2012, Dealing with overcrowding in prisons: contrasting judicial approaches from the USA and Ireland. Irish jurist, 47.</w:t>
      </w:r>
    </w:p>
    <w:p w14:paraId="7D095000" w14:textId="57322533" w:rsidR="00854E2C" w:rsidRPr="00BA373C" w:rsidRDefault="002B2526" w:rsidP="00BA373C">
      <w:pPr>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rPr>
        <w:t xml:space="preserve">Shatter, A 2013, </w:t>
      </w:r>
      <w:r w:rsidR="00DB7AB0" w:rsidRPr="00BA373C">
        <w:rPr>
          <w:rFonts w:ascii="Times New Roman" w:hAnsi="Times New Roman" w:cs="Times New Roman"/>
          <w:sz w:val="24"/>
          <w:szCs w:val="24"/>
        </w:rPr>
        <w:t xml:space="preserve">Speech by Alan Shatter T.D., Minister for Justice, Equality and Defence at the </w:t>
      </w:r>
      <w:proofErr w:type="spellStart"/>
      <w:r w:rsidR="00DB7AB0" w:rsidRPr="00BA373C">
        <w:rPr>
          <w:rFonts w:ascii="Times New Roman" w:hAnsi="Times New Roman" w:cs="Times New Roman"/>
          <w:sz w:val="24"/>
          <w:szCs w:val="24"/>
        </w:rPr>
        <w:t>Dáil</w:t>
      </w:r>
      <w:proofErr w:type="spellEnd"/>
      <w:r w:rsidR="00DB7AB0" w:rsidRPr="00BA373C">
        <w:rPr>
          <w:rFonts w:ascii="Times New Roman" w:hAnsi="Times New Roman" w:cs="Times New Roman"/>
          <w:sz w:val="24"/>
          <w:szCs w:val="24"/>
        </w:rPr>
        <w:t xml:space="preserve"> debate on the draft resolution under the Prisons Act 2007 approving the development of a new prison in Cork on Tuesday 18 June 2013</w:t>
      </w:r>
      <w:r w:rsidR="005E7741" w:rsidRPr="00BA373C">
        <w:rPr>
          <w:rFonts w:ascii="Times New Roman" w:hAnsi="Times New Roman" w:cs="Times New Roman"/>
          <w:sz w:val="24"/>
          <w:szCs w:val="24"/>
        </w:rPr>
        <w:t xml:space="preserve">, </w:t>
      </w:r>
      <w:r w:rsidR="00F46670" w:rsidRPr="00BA373C">
        <w:rPr>
          <w:rFonts w:ascii="Times New Roman" w:hAnsi="Times New Roman" w:cs="Times New Roman"/>
          <w:sz w:val="24"/>
          <w:szCs w:val="24"/>
        </w:rPr>
        <w:t xml:space="preserve">viewed 3 November 2020, </w:t>
      </w:r>
      <w:hyperlink r:id="rId18" w:history="1">
        <w:r w:rsidR="00AE49EA" w:rsidRPr="00BA373C">
          <w:rPr>
            <w:rStyle w:val="Hyperlink"/>
            <w:rFonts w:ascii="Times New Roman" w:hAnsi="Times New Roman" w:cs="Times New Roman"/>
            <w:sz w:val="24"/>
            <w:szCs w:val="24"/>
          </w:rPr>
          <w:t>http://www.justice.ie/en/JELR/Pages/SP13000239</w:t>
        </w:r>
      </w:hyperlink>
      <w:r w:rsidR="005E7741" w:rsidRPr="00BA373C">
        <w:rPr>
          <w:rFonts w:ascii="Times New Roman" w:hAnsi="Times New Roman" w:cs="Times New Roman"/>
          <w:sz w:val="24"/>
          <w:szCs w:val="24"/>
        </w:rPr>
        <w:t>.</w:t>
      </w:r>
    </w:p>
    <w:p w14:paraId="421A3EE0" w14:textId="0620EC3F" w:rsidR="0080545E" w:rsidRDefault="00EA1578" w:rsidP="00BA373C">
      <w:pPr>
        <w:spacing w:line="480" w:lineRule="auto"/>
        <w:ind w:left="720" w:hanging="720"/>
        <w:rPr>
          <w:rFonts w:ascii="Times New Roman" w:hAnsi="Times New Roman" w:cs="Times New Roman"/>
          <w:sz w:val="24"/>
          <w:szCs w:val="24"/>
        </w:rPr>
      </w:pPr>
      <w:r w:rsidRPr="00BA373C">
        <w:rPr>
          <w:rFonts w:ascii="Times New Roman" w:hAnsi="Times New Roman" w:cs="Times New Roman"/>
          <w:sz w:val="24"/>
          <w:szCs w:val="24"/>
          <w:shd w:val="clear" w:color="auto" w:fill="FFFFFF"/>
        </w:rPr>
        <w:t xml:space="preserve">van der </w:t>
      </w:r>
      <w:proofErr w:type="spellStart"/>
      <w:r w:rsidRPr="00BA373C">
        <w:rPr>
          <w:rFonts w:ascii="Times New Roman" w:hAnsi="Times New Roman" w:cs="Times New Roman"/>
          <w:sz w:val="24"/>
          <w:szCs w:val="24"/>
          <w:shd w:val="clear" w:color="auto" w:fill="FFFFFF"/>
        </w:rPr>
        <w:t>Valk</w:t>
      </w:r>
      <w:proofErr w:type="spellEnd"/>
      <w:r w:rsidR="00AB0D8D">
        <w:rPr>
          <w:rFonts w:ascii="Times New Roman" w:hAnsi="Times New Roman" w:cs="Times New Roman"/>
          <w:sz w:val="24"/>
          <w:szCs w:val="24"/>
          <w:shd w:val="clear" w:color="auto" w:fill="FFFFFF"/>
        </w:rPr>
        <w:t>,</w:t>
      </w:r>
      <w:r w:rsidRPr="00BA373C">
        <w:rPr>
          <w:rFonts w:ascii="Times New Roman" w:hAnsi="Times New Roman" w:cs="Times New Roman"/>
          <w:sz w:val="24"/>
          <w:szCs w:val="24"/>
          <w:shd w:val="clear" w:color="auto" w:fill="FFFFFF"/>
        </w:rPr>
        <w:t xml:space="preserve"> S</w:t>
      </w:r>
      <w:r w:rsidR="0047404E" w:rsidRPr="00BA373C">
        <w:rPr>
          <w:rFonts w:ascii="Times New Roman" w:hAnsi="Times New Roman" w:cs="Times New Roman"/>
          <w:sz w:val="24"/>
          <w:szCs w:val="24"/>
          <w:shd w:val="clear" w:color="auto" w:fill="FFFFFF"/>
        </w:rPr>
        <w:t xml:space="preserve"> &amp;</w:t>
      </w:r>
      <w:r w:rsidRPr="00BA373C">
        <w:rPr>
          <w:rFonts w:ascii="Times New Roman" w:hAnsi="Times New Roman" w:cs="Times New Roman"/>
          <w:sz w:val="24"/>
          <w:szCs w:val="24"/>
          <w:shd w:val="clear" w:color="auto" w:fill="FFFFFF"/>
        </w:rPr>
        <w:t xml:space="preserve"> Rogan</w:t>
      </w:r>
      <w:r w:rsidR="00891B1C">
        <w:rPr>
          <w:rFonts w:ascii="Times New Roman" w:hAnsi="Times New Roman" w:cs="Times New Roman"/>
          <w:sz w:val="24"/>
          <w:szCs w:val="24"/>
          <w:shd w:val="clear" w:color="auto" w:fill="FFFFFF"/>
        </w:rPr>
        <w:t>,</w:t>
      </w:r>
      <w:r w:rsidRPr="00BA373C">
        <w:rPr>
          <w:rFonts w:ascii="Times New Roman" w:hAnsi="Times New Roman" w:cs="Times New Roman"/>
          <w:sz w:val="24"/>
          <w:szCs w:val="24"/>
          <w:shd w:val="clear" w:color="auto" w:fill="FFFFFF"/>
        </w:rPr>
        <w:t xml:space="preserve"> M</w:t>
      </w:r>
      <w:r w:rsidR="00891B1C">
        <w:rPr>
          <w:rFonts w:ascii="Times New Roman" w:hAnsi="Times New Roman" w:cs="Times New Roman"/>
          <w:sz w:val="24"/>
          <w:szCs w:val="24"/>
          <w:shd w:val="clear" w:color="auto" w:fill="FFFFFF"/>
        </w:rPr>
        <w:t xml:space="preserve"> 2020,</w:t>
      </w:r>
      <w:r w:rsidRPr="00BA373C">
        <w:rPr>
          <w:rFonts w:ascii="Times New Roman" w:hAnsi="Times New Roman" w:cs="Times New Roman"/>
          <w:sz w:val="24"/>
          <w:szCs w:val="24"/>
          <w:shd w:val="clear" w:color="auto" w:fill="FFFFFF"/>
        </w:rPr>
        <w:t xml:space="preserve"> </w:t>
      </w:r>
      <w:r w:rsidR="00891B1C">
        <w:rPr>
          <w:rFonts w:ascii="Times New Roman" w:hAnsi="Times New Roman" w:cs="Times New Roman"/>
          <w:sz w:val="24"/>
          <w:szCs w:val="24"/>
          <w:shd w:val="clear" w:color="auto" w:fill="FFFFFF"/>
        </w:rPr>
        <w:t>‘</w:t>
      </w:r>
      <w:r w:rsidRPr="00BA373C">
        <w:rPr>
          <w:rFonts w:ascii="Times New Roman" w:hAnsi="Times New Roman" w:cs="Times New Roman"/>
          <w:sz w:val="24"/>
          <w:szCs w:val="24"/>
          <w:shd w:val="clear" w:color="auto" w:fill="FFFFFF"/>
        </w:rPr>
        <w:t>Experiencing human rights protections in prisons: The case of prison monitoring in Ireland</w:t>
      </w:r>
      <w:r w:rsidR="00891B1C">
        <w:rPr>
          <w:rFonts w:ascii="Times New Roman" w:hAnsi="Times New Roman" w:cs="Times New Roman"/>
          <w:sz w:val="24"/>
          <w:szCs w:val="24"/>
          <w:shd w:val="clear" w:color="auto" w:fill="FFFFFF"/>
        </w:rPr>
        <w:t>’</w:t>
      </w:r>
      <w:r w:rsidRPr="00BA373C">
        <w:rPr>
          <w:rFonts w:ascii="Times New Roman" w:hAnsi="Times New Roman" w:cs="Times New Roman"/>
          <w:sz w:val="24"/>
          <w:szCs w:val="24"/>
          <w:shd w:val="clear" w:color="auto" w:fill="FFFFFF"/>
        </w:rPr>
        <w:t> </w:t>
      </w:r>
      <w:r w:rsidRPr="00BA373C">
        <w:rPr>
          <w:rFonts w:ascii="Times New Roman" w:hAnsi="Times New Roman" w:cs="Times New Roman"/>
          <w:i/>
          <w:iCs/>
          <w:sz w:val="24"/>
          <w:szCs w:val="24"/>
          <w:shd w:val="clear" w:color="auto" w:fill="FFFFFF"/>
        </w:rPr>
        <w:t>European Journal of Criminology</w:t>
      </w:r>
      <w:r w:rsidRPr="00BA373C">
        <w:rPr>
          <w:rFonts w:ascii="Times New Roman" w:hAnsi="Times New Roman" w:cs="Times New Roman"/>
          <w:sz w:val="24"/>
          <w:szCs w:val="24"/>
          <w:shd w:val="clear" w:color="auto" w:fill="FFFFFF"/>
        </w:rPr>
        <w:t>. doi:</w:t>
      </w:r>
      <w:hyperlink r:id="rId19" w:history="1">
        <w:r w:rsidRPr="00BA373C">
          <w:rPr>
            <w:rStyle w:val="Hyperlink"/>
            <w:rFonts w:ascii="Times New Roman" w:hAnsi="Times New Roman" w:cs="Times New Roman"/>
            <w:color w:val="006ACC"/>
            <w:sz w:val="24"/>
            <w:szCs w:val="24"/>
            <w:shd w:val="clear" w:color="auto" w:fill="FFFFFF"/>
          </w:rPr>
          <w:t>10.1177/1477370820960024</w:t>
        </w:r>
      </w:hyperlink>
      <w:r w:rsidR="0080545E" w:rsidRPr="00BA373C">
        <w:rPr>
          <w:rFonts w:ascii="Times New Roman" w:hAnsi="Times New Roman" w:cs="Times New Roman"/>
          <w:sz w:val="24"/>
          <w:szCs w:val="24"/>
        </w:rPr>
        <w:t xml:space="preserve"> </w:t>
      </w:r>
    </w:p>
    <w:p w14:paraId="3813D367" w14:textId="513AB11F" w:rsidR="008F1523" w:rsidRPr="003E0D68" w:rsidRDefault="008F1523" w:rsidP="003E0D68">
      <w:pPr>
        <w:spacing w:after="0" w:line="480" w:lineRule="auto"/>
        <w:rPr>
          <w:rFonts w:ascii="Times New Roman" w:hAnsi="Times New Roman" w:cs="Times New Roman"/>
          <w:b/>
          <w:bCs/>
          <w:sz w:val="24"/>
          <w:szCs w:val="24"/>
        </w:rPr>
      </w:pPr>
      <w:r>
        <w:rPr>
          <w:rFonts w:ascii="Times New Roman" w:hAnsi="Times New Roman" w:cs="Times New Roman"/>
          <w:sz w:val="24"/>
          <w:szCs w:val="24"/>
        </w:rPr>
        <w:t xml:space="preserve">van der </w:t>
      </w:r>
      <w:proofErr w:type="spellStart"/>
      <w:r>
        <w:rPr>
          <w:rFonts w:ascii="Times New Roman" w:hAnsi="Times New Roman" w:cs="Times New Roman"/>
          <w:sz w:val="24"/>
          <w:szCs w:val="24"/>
        </w:rPr>
        <w:t>Valk</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Aizpurua</w:t>
      </w:r>
      <w:proofErr w:type="spellEnd"/>
      <w:r>
        <w:rPr>
          <w:rFonts w:ascii="Times New Roman" w:hAnsi="Times New Roman" w:cs="Times New Roman"/>
          <w:sz w:val="24"/>
          <w:szCs w:val="24"/>
        </w:rPr>
        <w:t xml:space="preserve">, E &amp; Rogan, M forthcoming, </w:t>
      </w:r>
      <w:r w:rsidR="0042113F">
        <w:rPr>
          <w:rFonts w:ascii="Times New Roman" w:hAnsi="Times New Roman" w:cs="Times New Roman"/>
          <w:sz w:val="24"/>
          <w:szCs w:val="24"/>
        </w:rPr>
        <w:t>‘</w:t>
      </w:r>
      <w:r w:rsidR="0042113F" w:rsidRPr="003E0D68">
        <w:rPr>
          <w:rFonts w:ascii="Times New Roman" w:hAnsi="Times New Roman" w:cs="Times New Roman"/>
          <w:sz w:val="24"/>
          <w:szCs w:val="24"/>
        </w:rPr>
        <w:t>Towards a typology of prisoners’ awareness of and familiarity with prison inspection and monitoring bodies</w:t>
      </w:r>
      <w:r w:rsidR="0042113F">
        <w:rPr>
          <w:rFonts w:ascii="Times New Roman" w:hAnsi="Times New Roman" w:cs="Times New Roman"/>
          <w:sz w:val="24"/>
          <w:szCs w:val="24"/>
        </w:rPr>
        <w:t>.</w:t>
      </w:r>
      <w:r w:rsidR="002940FE">
        <w:rPr>
          <w:rFonts w:ascii="Times New Roman" w:hAnsi="Times New Roman" w:cs="Times New Roman"/>
          <w:sz w:val="24"/>
          <w:szCs w:val="24"/>
        </w:rPr>
        <w:t>’</w:t>
      </w:r>
    </w:p>
    <w:p w14:paraId="0A61285E" w14:textId="6767CAAF" w:rsidR="00FF4EC8" w:rsidRPr="00BA373C" w:rsidRDefault="00FF4EC8" w:rsidP="00BA373C">
      <w:pPr>
        <w:spacing w:line="480" w:lineRule="auto"/>
        <w:ind w:left="709" w:hanging="720"/>
        <w:rPr>
          <w:rFonts w:ascii="Times New Roman" w:hAnsi="Times New Roman" w:cs="Times New Roman"/>
          <w:sz w:val="24"/>
          <w:szCs w:val="24"/>
        </w:rPr>
      </w:pPr>
      <w:r w:rsidRPr="00BA373C">
        <w:rPr>
          <w:rFonts w:ascii="Times New Roman" w:hAnsi="Times New Roman" w:cs="Times New Roman"/>
          <w:color w:val="000000" w:themeColor="text1"/>
          <w:sz w:val="24"/>
          <w:szCs w:val="24"/>
          <w:shd w:val="clear" w:color="auto" w:fill="FFFFFF"/>
        </w:rPr>
        <w:t>World Prison Brief, Country Overview, Ireland 2020</w:t>
      </w:r>
      <w:r w:rsidR="00FA0C30" w:rsidRPr="00BA373C">
        <w:rPr>
          <w:rFonts w:ascii="Times New Roman" w:hAnsi="Times New Roman" w:cs="Times New Roman"/>
          <w:color w:val="000000" w:themeColor="text1"/>
          <w:sz w:val="24"/>
          <w:szCs w:val="24"/>
          <w:shd w:val="clear" w:color="auto" w:fill="FFFFFF"/>
        </w:rPr>
        <w:t xml:space="preserve">, viewed 3 November 2020, </w:t>
      </w:r>
      <w:hyperlink r:id="rId20" w:history="1">
        <w:r w:rsidR="00FA0C30" w:rsidRPr="00BA373C">
          <w:rPr>
            <w:rStyle w:val="Hyperlink"/>
            <w:rFonts w:ascii="Times New Roman" w:hAnsi="Times New Roman" w:cs="Times New Roman"/>
            <w:sz w:val="24"/>
            <w:szCs w:val="24"/>
          </w:rPr>
          <w:t>https://www.prisonstudies.org/country/ireland-republic</w:t>
        </w:r>
      </w:hyperlink>
      <w:r w:rsidRPr="00BA373C">
        <w:rPr>
          <w:rFonts w:ascii="Times New Roman" w:hAnsi="Times New Roman" w:cs="Times New Roman"/>
          <w:sz w:val="24"/>
          <w:szCs w:val="24"/>
        </w:rPr>
        <w:t xml:space="preserve"> </w:t>
      </w:r>
    </w:p>
    <w:p w14:paraId="02BC3C47" w14:textId="792929C2" w:rsidR="00FF4EC8" w:rsidRPr="00BA373C" w:rsidRDefault="00FF4EC8" w:rsidP="00BA373C">
      <w:pPr>
        <w:spacing w:line="480" w:lineRule="auto"/>
        <w:ind w:left="720" w:hanging="720"/>
        <w:rPr>
          <w:rFonts w:ascii="Times New Roman" w:hAnsi="Times New Roman" w:cs="Times New Roman"/>
          <w:sz w:val="24"/>
          <w:szCs w:val="24"/>
        </w:rPr>
      </w:pPr>
    </w:p>
    <w:sectPr w:rsidR="00FF4EC8" w:rsidRPr="00BA37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0949D" w14:textId="77777777" w:rsidR="00A12A7D" w:rsidRDefault="00A12A7D" w:rsidP="00C16FE1">
      <w:pPr>
        <w:spacing w:after="0" w:line="240" w:lineRule="auto"/>
      </w:pPr>
      <w:r>
        <w:separator/>
      </w:r>
    </w:p>
  </w:endnote>
  <w:endnote w:type="continuationSeparator" w:id="0">
    <w:p w14:paraId="33E02728" w14:textId="77777777" w:rsidR="00A12A7D" w:rsidRDefault="00A12A7D" w:rsidP="00C16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00000003" w:usb1="00000000" w:usb2="00000000" w:usb3="00000000" w:csb0="00000001" w:csb1="00000000"/>
  </w:font>
  <w:font w:name="Segoe UI">
    <w:altName w:val="Calibri"/>
    <w:panose1 w:val="020B0604020202020204"/>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27B5A3" w14:textId="77777777" w:rsidR="00A12A7D" w:rsidRDefault="00A12A7D" w:rsidP="00C16FE1">
      <w:pPr>
        <w:spacing w:after="0" w:line="240" w:lineRule="auto"/>
      </w:pPr>
      <w:r>
        <w:separator/>
      </w:r>
    </w:p>
  </w:footnote>
  <w:footnote w:type="continuationSeparator" w:id="0">
    <w:p w14:paraId="5F70FB1B" w14:textId="77777777" w:rsidR="00A12A7D" w:rsidRDefault="00A12A7D" w:rsidP="00C16FE1">
      <w:pPr>
        <w:spacing w:after="0" w:line="240" w:lineRule="auto"/>
      </w:pPr>
      <w:r>
        <w:continuationSeparator/>
      </w:r>
    </w:p>
  </w:footnote>
  <w:footnote w:id="1">
    <w:p w14:paraId="0A4C977B" w14:textId="22005A1F" w:rsidR="005F4252" w:rsidRPr="00E30741" w:rsidRDefault="004F2F90" w:rsidP="00271989">
      <w:pPr>
        <w:pStyle w:val="FootnoteText"/>
        <w:rPr>
          <w:rFonts w:ascii="Times New Roman" w:hAnsi="Times New Roman" w:cs="Times New Roman"/>
          <w:i/>
          <w:shd w:val="clear" w:color="auto" w:fill="FFFFFF"/>
        </w:rPr>
      </w:pPr>
      <w:r>
        <w:rPr>
          <w:rStyle w:val="FootnoteReference"/>
        </w:rPr>
        <w:footnoteRef/>
      </w:r>
      <w:r>
        <w:rPr>
          <w:rFonts w:ascii="Times New Roman" w:hAnsi="Times New Roman" w:cs="Times New Roman"/>
        </w:rPr>
        <w:t xml:space="preserve"> </w:t>
      </w:r>
      <w:r w:rsidR="004D3AFB" w:rsidRPr="001F5307">
        <w:rPr>
          <w:rFonts w:ascii="Times New Roman" w:hAnsi="Times New Roman" w:cs="Times New Roman"/>
        </w:rPr>
        <w:t>S.2(1) European Convention of Human Rights Act 2003 states</w:t>
      </w:r>
      <w:r w:rsidR="004D3AFB" w:rsidRPr="001F5307">
        <w:rPr>
          <w:rFonts w:ascii="Times New Roman" w:hAnsi="Times New Roman" w:cs="Times New Roman"/>
          <w:shd w:val="clear" w:color="auto" w:fill="FFFFFF"/>
        </w:rPr>
        <w:t> </w:t>
      </w:r>
      <w:r w:rsidR="004D3AFB" w:rsidRPr="001F5307">
        <w:rPr>
          <w:rFonts w:ascii="Times New Roman" w:hAnsi="Times New Roman" w:cs="Times New Roman"/>
          <w:i/>
          <w:shd w:val="clear" w:color="auto" w:fill="FFFFFF"/>
        </w:rPr>
        <w:t>‘[</w:t>
      </w:r>
      <w:proofErr w:type="spellStart"/>
      <w:r w:rsidR="004D3AFB" w:rsidRPr="001F5307">
        <w:rPr>
          <w:rFonts w:ascii="Times New Roman" w:hAnsi="Times New Roman" w:cs="Times New Roman"/>
          <w:i/>
          <w:shd w:val="clear" w:color="auto" w:fill="FFFFFF"/>
        </w:rPr>
        <w:t>i</w:t>
      </w:r>
      <w:proofErr w:type="spellEnd"/>
      <w:r w:rsidR="004D3AFB" w:rsidRPr="001F5307">
        <w:rPr>
          <w:rFonts w:ascii="Times New Roman" w:hAnsi="Times New Roman" w:cs="Times New Roman"/>
          <w:i/>
          <w:shd w:val="clear" w:color="auto" w:fill="FFFFFF"/>
        </w:rPr>
        <w:t xml:space="preserve">]n interpreting and applying any statutory provision or rule of law, a court shall, </w:t>
      </w:r>
      <w:r w:rsidR="004D3AFB" w:rsidRPr="00E736D5">
        <w:rPr>
          <w:rFonts w:ascii="Times New Roman" w:hAnsi="Times New Roman" w:cs="Times New Roman"/>
          <w:i/>
          <w:u w:val="single"/>
          <w:shd w:val="clear" w:color="auto" w:fill="FFFFFF"/>
        </w:rPr>
        <w:t>in so far as is possible</w:t>
      </w:r>
      <w:r w:rsidR="004D3AFB" w:rsidRPr="001F5307">
        <w:rPr>
          <w:rFonts w:ascii="Times New Roman" w:hAnsi="Times New Roman" w:cs="Times New Roman"/>
          <w:i/>
          <w:shd w:val="clear" w:color="auto" w:fill="FFFFFF"/>
        </w:rPr>
        <w:t>, subject to the rules of law relating to such interpretation and application, do so in a manner compatible with the State's obligations under the Convention provisions.’</w:t>
      </w:r>
    </w:p>
  </w:footnote>
  <w:footnote w:id="2">
    <w:p w14:paraId="5E3D9118" w14:textId="028E0A38" w:rsidR="00A90C22" w:rsidRDefault="00A90C22">
      <w:pPr>
        <w:pStyle w:val="FootnoteText"/>
      </w:pPr>
      <w:r>
        <w:rPr>
          <w:rStyle w:val="FootnoteReference"/>
        </w:rPr>
        <w:footnoteRef/>
      </w:r>
      <w:r w:rsidR="00980C99">
        <w:rPr>
          <w:rFonts w:ascii="Times New Roman" w:hAnsi="Times New Roman" w:cs="Times New Roman"/>
        </w:rPr>
        <w:t xml:space="preserve">See for example, </w:t>
      </w:r>
      <w:r w:rsidR="00980C99" w:rsidRPr="00E736D5">
        <w:rPr>
          <w:rFonts w:ascii="Times New Roman" w:hAnsi="Times New Roman" w:cs="Times New Roman"/>
        </w:rPr>
        <w:t>Foy v An t-</w:t>
      </w:r>
      <w:proofErr w:type="spellStart"/>
      <w:r w:rsidR="00980C99" w:rsidRPr="00E736D5">
        <w:rPr>
          <w:rFonts w:ascii="Times New Roman" w:hAnsi="Times New Roman" w:cs="Times New Roman"/>
        </w:rPr>
        <w:t>Ard</w:t>
      </w:r>
      <w:proofErr w:type="spellEnd"/>
      <w:r w:rsidR="00980C99" w:rsidRPr="00E736D5">
        <w:rPr>
          <w:rFonts w:ascii="Times New Roman" w:hAnsi="Times New Roman" w:cs="Times New Roman"/>
        </w:rPr>
        <w:t xml:space="preserve"> </w:t>
      </w:r>
      <w:proofErr w:type="spellStart"/>
      <w:r w:rsidR="00980C99" w:rsidRPr="00E736D5">
        <w:rPr>
          <w:rFonts w:ascii="Times New Roman" w:hAnsi="Times New Roman" w:cs="Times New Roman"/>
        </w:rPr>
        <w:t>Chláraitheoir</w:t>
      </w:r>
      <w:proofErr w:type="spellEnd"/>
      <w:r w:rsidR="00980C99" w:rsidRPr="00E736D5">
        <w:rPr>
          <w:rFonts w:ascii="Times New Roman" w:hAnsi="Times New Roman" w:cs="Times New Roman"/>
        </w:rPr>
        <w:t xml:space="preserve"> &amp; Others [2007]. </w:t>
      </w:r>
      <w:r w:rsidR="00980C99" w:rsidRPr="001F5307">
        <w:rPr>
          <w:rFonts w:ascii="Times New Roman" w:hAnsi="Times New Roman" w:cs="Times New Roman"/>
        </w:rPr>
        <w:t>The declaration was handed down in October 2007 and i</w:t>
      </w:r>
      <w:r w:rsidR="00980C99" w:rsidRPr="00E736D5">
        <w:rPr>
          <w:rFonts w:ascii="Times New Roman" w:hAnsi="Times New Roman" w:cs="Times New Roman"/>
        </w:rPr>
        <w:t>t took until 2015 for the Gender Recognition Act 2015 to be passed to deal with the declaration of incompatibility in this case.</w:t>
      </w:r>
    </w:p>
  </w:footnote>
  <w:footnote w:id="3">
    <w:p w14:paraId="45A9E59E" w14:textId="3E95D1E3" w:rsidR="00E50D80" w:rsidRDefault="00E50D80">
      <w:pPr>
        <w:pStyle w:val="FootnoteText"/>
      </w:pPr>
      <w:r>
        <w:rPr>
          <w:rStyle w:val="FootnoteReference"/>
        </w:rPr>
        <w:footnoteRef/>
      </w:r>
      <w:r>
        <w:t xml:space="preserve"> </w:t>
      </w:r>
      <w:r w:rsidR="00E2754C" w:rsidRPr="00782A7D">
        <w:rPr>
          <w:rFonts w:ascii="Times New Roman" w:hAnsi="Times New Roman" w:cs="Times New Roman"/>
          <w:i/>
        </w:rPr>
        <w:t xml:space="preserve">Simpson v Governor of </w:t>
      </w:r>
      <w:proofErr w:type="spellStart"/>
      <w:r w:rsidR="00E2754C" w:rsidRPr="00782A7D">
        <w:rPr>
          <w:rFonts w:ascii="Times New Roman" w:hAnsi="Times New Roman" w:cs="Times New Roman"/>
          <w:i/>
        </w:rPr>
        <w:t>Mountjoy</w:t>
      </w:r>
      <w:proofErr w:type="spellEnd"/>
      <w:r w:rsidR="00E2754C" w:rsidRPr="00782A7D">
        <w:rPr>
          <w:rFonts w:ascii="Times New Roman" w:hAnsi="Times New Roman" w:cs="Times New Roman"/>
          <w:i/>
        </w:rPr>
        <w:t xml:space="preserve"> Prison</w:t>
      </w:r>
      <w:r w:rsidR="00E2754C" w:rsidRPr="007B051A">
        <w:rPr>
          <w:rFonts w:ascii="Times New Roman" w:hAnsi="Times New Roman" w:cs="Times New Roman"/>
          <w:color w:val="000000" w:themeColor="text1"/>
        </w:rPr>
        <w:t xml:space="preserve"> </w:t>
      </w:r>
      <w:r w:rsidR="00A25F5D" w:rsidRPr="007B051A">
        <w:rPr>
          <w:rFonts w:ascii="Times New Roman" w:hAnsi="Times New Roman" w:cs="Times New Roman"/>
          <w:color w:val="000000" w:themeColor="text1"/>
          <w:shd w:val="clear" w:color="auto" w:fill="FFFFFF"/>
        </w:rPr>
        <w:t xml:space="preserve">[2019] IESC 81, </w:t>
      </w:r>
      <w:r w:rsidR="00E2754C" w:rsidRPr="007B051A">
        <w:rPr>
          <w:rFonts w:ascii="Times New Roman" w:hAnsi="Times New Roman" w:cs="Times New Roman"/>
          <w:color w:val="000000" w:themeColor="text1"/>
          <w:shd w:val="clear" w:color="auto" w:fill="FFFFFF"/>
        </w:rPr>
        <w:t>O’Donnell J</w:t>
      </w:r>
      <w:r w:rsidR="00621D4E" w:rsidRPr="007B051A">
        <w:rPr>
          <w:rFonts w:ascii="Times New Roman" w:hAnsi="Times New Roman" w:cs="Times New Roman"/>
          <w:color w:val="000000" w:themeColor="text1"/>
          <w:shd w:val="clear" w:color="auto" w:fill="FFFFFF"/>
        </w:rPr>
        <w:t xml:space="preserve">, para 6. </w:t>
      </w:r>
    </w:p>
  </w:footnote>
  <w:footnote w:id="4">
    <w:p w14:paraId="6DF0A308" w14:textId="000EC7D1" w:rsidR="004D3AFB" w:rsidRDefault="004D3AFB" w:rsidP="00161F76">
      <w:pPr>
        <w:pStyle w:val="FootnoteText"/>
      </w:pPr>
      <w:r w:rsidRPr="008F70BC">
        <w:rPr>
          <w:rStyle w:val="FootnoteReference"/>
          <w:rFonts w:ascii="Times New Roman" w:hAnsi="Times New Roman" w:cs="Times New Roman"/>
        </w:rPr>
        <w:footnoteRef/>
      </w:r>
      <w:r w:rsidRPr="008F70BC">
        <w:rPr>
          <w:rFonts w:ascii="Times New Roman" w:hAnsi="Times New Roman" w:cs="Times New Roman"/>
        </w:rPr>
        <w:t xml:space="preserve"> As </w:t>
      </w:r>
      <w:r w:rsidRPr="008F70BC">
        <w:rPr>
          <w:rFonts w:ascii="Times New Roman" w:eastAsia="Times New Roman" w:hAnsi="Times New Roman" w:cs="Times New Roman"/>
          <w:color w:val="000000"/>
          <w:lang w:eastAsia="en-IE"/>
        </w:rPr>
        <w:t xml:space="preserve">of January 2020, </w:t>
      </w:r>
      <w:hyperlink r:id="rId1" w:history="1">
        <w:r w:rsidRPr="008F70BC">
          <w:rPr>
            <w:rFonts w:ascii="Times New Roman" w:eastAsia="Times New Roman" w:hAnsi="Times New Roman" w:cs="Times New Roman"/>
            <w:lang w:eastAsia="en-IE"/>
          </w:rPr>
          <w:t>58</w:t>
        </w:r>
      </w:hyperlink>
      <w:r w:rsidRPr="008F70BC">
        <w:rPr>
          <w:rFonts w:ascii="Times New Roman" w:eastAsia="Times New Roman" w:hAnsi="Times New Roman" w:cs="Times New Roman"/>
          <w:color w:val="000000"/>
          <w:lang w:eastAsia="en-IE"/>
        </w:rPr>
        <w:t xml:space="preserve"> people in prison </w:t>
      </w:r>
      <w:r w:rsidR="00885EBC">
        <w:rPr>
          <w:rFonts w:ascii="Times New Roman" w:eastAsia="Times New Roman" w:hAnsi="Times New Roman" w:cs="Times New Roman"/>
          <w:color w:val="000000"/>
          <w:lang w:eastAsia="en-IE"/>
        </w:rPr>
        <w:t xml:space="preserve">are </w:t>
      </w:r>
      <w:r w:rsidRPr="008F70BC">
        <w:rPr>
          <w:rFonts w:ascii="Times New Roman" w:eastAsia="Times New Roman" w:hAnsi="Times New Roman" w:cs="Times New Roman"/>
          <w:color w:val="000000"/>
          <w:lang w:eastAsia="en-IE"/>
        </w:rPr>
        <w:t>slopping out</w:t>
      </w:r>
      <w:r w:rsidR="00885EBC">
        <w:rPr>
          <w:rFonts w:ascii="Times New Roman" w:eastAsia="Times New Roman" w:hAnsi="Times New Roman" w:cs="Times New Roman"/>
          <w:color w:val="000000"/>
          <w:lang w:eastAsia="en-IE"/>
        </w:rPr>
        <w:t xml:space="preserve">, </w:t>
      </w:r>
      <w:r w:rsidRPr="008F70BC">
        <w:rPr>
          <w:rFonts w:ascii="Times New Roman" w:hAnsi="Times New Roman" w:cs="Times New Roman"/>
        </w:rPr>
        <w:t xml:space="preserve">Irish Prison Service, Census Prison Population 2020, </w:t>
      </w:r>
      <w:hyperlink r:id="rId2" w:history="1">
        <w:r w:rsidR="00215A22" w:rsidRPr="00FE0D7C">
          <w:rPr>
            <w:rStyle w:val="Hyperlink"/>
            <w:rFonts w:ascii="Times New Roman" w:hAnsi="Times New Roman" w:cs="Times New Roman"/>
          </w:rPr>
          <w:t>https://www.irishprisons.ie/wp-content/uploads/documents_pdf/January-2020-In-Cell.pdf</w:t>
        </w:r>
      </w:hyperlink>
      <w:r w:rsidR="00215A22">
        <w:rPr>
          <w:rFonts w:ascii="Times New Roman" w:hAnsi="Times New Roman" w:cs="Times New Roman"/>
        </w:rPr>
        <w:t xml:space="preserve">, viewed 3 November 2020.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F573B"/>
    <w:multiLevelType w:val="hybridMultilevel"/>
    <w:tmpl w:val="750A74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F4A2E"/>
    <w:multiLevelType w:val="multilevel"/>
    <w:tmpl w:val="F6F26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A330DF"/>
    <w:multiLevelType w:val="hybridMultilevel"/>
    <w:tmpl w:val="43E88D74"/>
    <w:lvl w:ilvl="0" w:tplc="091A8AFC">
      <w:start w:val="1"/>
      <w:numFmt w:val="decimal"/>
      <w:lvlText w:val="%1."/>
      <w:lvlJc w:val="left"/>
      <w:pPr>
        <w:ind w:left="720" w:hanging="360"/>
      </w:pPr>
    </w:lvl>
    <w:lvl w:ilvl="1" w:tplc="7EBC6D9E">
      <w:start w:val="1"/>
      <w:numFmt w:val="lowerLetter"/>
      <w:lvlText w:val="%2."/>
      <w:lvlJc w:val="left"/>
      <w:pPr>
        <w:ind w:left="1440" w:hanging="360"/>
      </w:pPr>
    </w:lvl>
    <w:lvl w:ilvl="2" w:tplc="A3661972">
      <w:start w:val="1"/>
      <w:numFmt w:val="lowerRoman"/>
      <w:lvlText w:val="%3."/>
      <w:lvlJc w:val="right"/>
      <w:pPr>
        <w:ind w:left="2160" w:hanging="180"/>
      </w:pPr>
    </w:lvl>
    <w:lvl w:ilvl="3" w:tplc="9244DF96">
      <w:start w:val="1"/>
      <w:numFmt w:val="decimal"/>
      <w:lvlText w:val="%4."/>
      <w:lvlJc w:val="left"/>
      <w:pPr>
        <w:ind w:left="2880" w:hanging="360"/>
      </w:pPr>
    </w:lvl>
    <w:lvl w:ilvl="4" w:tplc="388226CE">
      <w:start w:val="1"/>
      <w:numFmt w:val="lowerLetter"/>
      <w:lvlText w:val="%5."/>
      <w:lvlJc w:val="left"/>
      <w:pPr>
        <w:ind w:left="3600" w:hanging="360"/>
      </w:pPr>
    </w:lvl>
    <w:lvl w:ilvl="5" w:tplc="36B05E1E">
      <w:start w:val="1"/>
      <w:numFmt w:val="lowerRoman"/>
      <w:lvlText w:val="%6."/>
      <w:lvlJc w:val="right"/>
      <w:pPr>
        <w:ind w:left="4320" w:hanging="180"/>
      </w:pPr>
    </w:lvl>
    <w:lvl w:ilvl="6" w:tplc="0AAEF168">
      <w:start w:val="1"/>
      <w:numFmt w:val="decimal"/>
      <w:lvlText w:val="%7."/>
      <w:lvlJc w:val="left"/>
      <w:pPr>
        <w:ind w:left="5040" w:hanging="360"/>
      </w:pPr>
    </w:lvl>
    <w:lvl w:ilvl="7" w:tplc="AD5E6D0C">
      <w:start w:val="1"/>
      <w:numFmt w:val="lowerLetter"/>
      <w:lvlText w:val="%8."/>
      <w:lvlJc w:val="left"/>
      <w:pPr>
        <w:ind w:left="5760" w:hanging="360"/>
      </w:pPr>
    </w:lvl>
    <w:lvl w:ilvl="8" w:tplc="F846486C">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38"/>
    <w:rsid w:val="000023E0"/>
    <w:rsid w:val="00007E4E"/>
    <w:rsid w:val="00013FEE"/>
    <w:rsid w:val="00014EE3"/>
    <w:rsid w:val="00015747"/>
    <w:rsid w:val="000172FF"/>
    <w:rsid w:val="00021FC4"/>
    <w:rsid w:val="000272EE"/>
    <w:rsid w:val="00031F2F"/>
    <w:rsid w:val="0003775B"/>
    <w:rsid w:val="00037EED"/>
    <w:rsid w:val="00040F2C"/>
    <w:rsid w:val="000426A1"/>
    <w:rsid w:val="00044C18"/>
    <w:rsid w:val="000452F9"/>
    <w:rsid w:val="000468B2"/>
    <w:rsid w:val="00047DAB"/>
    <w:rsid w:val="00050950"/>
    <w:rsid w:val="00053339"/>
    <w:rsid w:val="000558D7"/>
    <w:rsid w:val="00060D72"/>
    <w:rsid w:val="000624C0"/>
    <w:rsid w:val="000640BC"/>
    <w:rsid w:val="00065424"/>
    <w:rsid w:val="000657F6"/>
    <w:rsid w:val="00065D96"/>
    <w:rsid w:val="00067B05"/>
    <w:rsid w:val="000702BA"/>
    <w:rsid w:val="000703AB"/>
    <w:rsid w:val="00081F53"/>
    <w:rsid w:val="00092B4F"/>
    <w:rsid w:val="00094162"/>
    <w:rsid w:val="00094C22"/>
    <w:rsid w:val="00095972"/>
    <w:rsid w:val="00096517"/>
    <w:rsid w:val="000A04DE"/>
    <w:rsid w:val="000A0A7A"/>
    <w:rsid w:val="000B093E"/>
    <w:rsid w:val="000B6BB7"/>
    <w:rsid w:val="000C253B"/>
    <w:rsid w:val="000C3AA8"/>
    <w:rsid w:val="000C432F"/>
    <w:rsid w:val="000C66FC"/>
    <w:rsid w:val="000D0E83"/>
    <w:rsid w:val="000D4B35"/>
    <w:rsid w:val="000D6306"/>
    <w:rsid w:val="000D70B9"/>
    <w:rsid w:val="000D7D06"/>
    <w:rsid w:val="000D7FC5"/>
    <w:rsid w:val="000E044C"/>
    <w:rsid w:val="000E2123"/>
    <w:rsid w:val="000E2758"/>
    <w:rsid w:val="000E3BE5"/>
    <w:rsid w:val="000F4328"/>
    <w:rsid w:val="000F5FA4"/>
    <w:rsid w:val="000F6F7A"/>
    <w:rsid w:val="00100CC9"/>
    <w:rsid w:val="00102308"/>
    <w:rsid w:val="0010490B"/>
    <w:rsid w:val="001120AD"/>
    <w:rsid w:val="00112BE7"/>
    <w:rsid w:val="001204C1"/>
    <w:rsid w:val="001218ED"/>
    <w:rsid w:val="00121EA0"/>
    <w:rsid w:val="001241CB"/>
    <w:rsid w:val="00127ED4"/>
    <w:rsid w:val="00130EAE"/>
    <w:rsid w:val="00131736"/>
    <w:rsid w:val="00131FA6"/>
    <w:rsid w:val="0013511E"/>
    <w:rsid w:val="00135C6A"/>
    <w:rsid w:val="0014028F"/>
    <w:rsid w:val="00140FF2"/>
    <w:rsid w:val="00143621"/>
    <w:rsid w:val="00146182"/>
    <w:rsid w:val="00146B47"/>
    <w:rsid w:val="00147E7F"/>
    <w:rsid w:val="00161F76"/>
    <w:rsid w:val="001637D5"/>
    <w:rsid w:val="0016501A"/>
    <w:rsid w:val="00181C3D"/>
    <w:rsid w:val="0018406E"/>
    <w:rsid w:val="00185B16"/>
    <w:rsid w:val="0019132E"/>
    <w:rsid w:val="00191A50"/>
    <w:rsid w:val="001922D5"/>
    <w:rsid w:val="00192A0E"/>
    <w:rsid w:val="00194305"/>
    <w:rsid w:val="001A0BEA"/>
    <w:rsid w:val="001B19EE"/>
    <w:rsid w:val="001B2423"/>
    <w:rsid w:val="001B3BB4"/>
    <w:rsid w:val="001B5D1B"/>
    <w:rsid w:val="001B5FE5"/>
    <w:rsid w:val="001C1673"/>
    <w:rsid w:val="001C40A4"/>
    <w:rsid w:val="001C553A"/>
    <w:rsid w:val="001D074E"/>
    <w:rsid w:val="001D6AA0"/>
    <w:rsid w:val="001D7AB2"/>
    <w:rsid w:val="001E0DB5"/>
    <w:rsid w:val="001E2895"/>
    <w:rsid w:val="001E4015"/>
    <w:rsid w:val="001E555A"/>
    <w:rsid w:val="001F5270"/>
    <w:rsid w:val="001F5307"/>
    <w:rsid w:val="001F5EA8"/>
    <w:rsid w:val="001F6134"/>
    <w:rsid w:val="001F65C6"/>
    <w:rsid w:val="00204BF7"/>
    <w:rsid w:val="002051D1"/>
    <w:rsid w:val="002054F1"/>
    <w:rsid w:val="00207CAA"/>
    <w:rsid w:val="00211EE9"/>
    <w:rsid w:val="00215A22"/>
    <w:rsid w:val="002174BF"/>
    <w:rsid w:val="002206D0"/>
    <w:rsid w:val="0022359C"/>
    <w:rsid w:val="00223A40"/>
    <w:rsid w:val="00223C60"/>
    <w:rsid w:val="002260E8"/>
    <w:rsid w:val="002265DC"/>
    <w:rsid w:val="00226C6E"/>
    <w:rsid w:val="002307AF"/>
    <w:rsid w:val="00231628"/>
    <w:rsid w:val="00234763"/>
    <w:rsid w:val="00234DC4"/>
    <w:rsid w:val="00235441"/>
    <w:rsid w:val="00236E14"/>
    <w:rsid w:val="00241179"/>
    <w:rsid w:val="002442EA"/>
    <w:rsid w:val="00245385"/>
    <w:rsid w:val="00245C9A"/>
    <w:rsid w:val="00251DDB"/>
    <w:rsid w:val="002557B5"/>
    <w:rsid w:val="002571C8"/>
    <w:rsid w:val="0027017E"/>
    <w:rsid w:val="00271989"/>
    <w:rsid w:val="00275E49"/>
    <w:rsid w:val="0028021A"/>
    <w:rsid w:val="002830AC"/>
    <w:rsid w:val="00286CA9"/>
    <w:rsid w:val="00292C16"/>
    <w:rsid w:val="00293636"/>
    <w:rsid w:val="002940FE"/>
    <w:rsid w:val="00295AA1"/>
    <w:rsid w:val="002A03AB"/>
    <w:rsid w:val="002A0B2C"/>
    <w:rsid w:val="002A33A0"/>
    <w:rsid w:val="002B017F"/>
    <w:rsid w:val="002B17B9"/>
    <w:rsid w:val="002B2526"/>
    <w:rsid w:val="002B2DC9"/>
    <w:rsid w:val="002C29AE"/>
    <w:rsid w:val="002C2D3F"/>
    <w:rsid w:val="002D0993"/>
    <w:rsid w:val="002D0C75"/>
    <w:rsid w:val="002D3B01"/>
    <w:rsid w:val="002E07EB"/>
    <w:rsid w:val="002E33A9"/>
    <w:rsid w:val="002E50DD"/>
    <w:rsid w:val="002E580B"/>
    <w:rsid w:val="002F55F5"/>
    <w:rsid w:val="00303CB9"/>
    <w:rsid w:val="00305C52"/>
    <w:rsid w:val="00306AD9"/>
    <w:rsid w:val="0031045F"/>
    <w:rsid w:val="00311FA7"/>
    <w:rsid w:val="00313DC3"/>
    <w:rsid w:val="003154DB"/>
    <w:rsid w:val="00315B7A"/>
    <w:rsid w:val="003410DF"/>
    <w:rsid w:val="0034535C"/>
    <w:rsid w:val="00345AF0"/>
    <w:rsid w:val="003477B7"/>
    <w:rsid w:val="00350974"/>
    <w:rsid w:val="003510D1"/>
    <w:rsid w:val="0035255E"/>
    <w:rsid w:val="00352D79"/>
    <w:rsid w:val="00354F62"/>
    <w:rsid w:val="00360405"/>
    <w:rsid w:val="00360B92"/>
    <w:rsid w:val="00362177"/>
    <w:rsid w:val="0036422C"/>
    <w:rsid w:val="00376161"/>
    <w:rsid w:val="00377C23"/>
    <w:rsid w:val="003846B2"/>
    <w:rsid w:val="0038624E"/>
    <w:rsid w:val="00391EB2"/>
    <w:rsid w:val="0039292E"/>
    <w:rsid w:val="00392E17"/>
    <w:rsid w:val="0039467A"/>
    <w:rsid w:val="003A1B0C"/>
    <w:rsid w:val="003B021B"/>
    <w:rsid w:val="003B14BF"/>
    <w:rsid w:val="003B3C6D"/>
    <w:rsid w:val="003B5CDD"/>
    <w:rsid w:val="003B5CF6"/>
    <w:rsid w:val="003C0DF6"/>
    <w:rsid w:val="003C1321"/>
    <w:rsid w:val="003C26CC"/>
    <w:rsid w:val="003C3A45"/>
    <w:rsid w:val="003C43D5"/>
    <w:rsid w:val="003C6435"/>
    <w:rsid w:val="003D08BA"/>
    <w:rsid w:val="003D5A89"/>
    <w:rsid w:val="003E0051"/>
    <w:rsid w:val="003E0580"/>
    <w:rsid w:val="003E0D68"/>
    <w:rsid w:val="003E5898"/>
    <w:rsid w:val="003E7750"/>
    <w:rsid w:val="003F0AAE"/>
    <w:rsid w:val="003F347A"/>
    <w:rsid w:val="003F7D39"/>
    <w:rsid w:val="00400517"/>
    <w:rsid w:val="00400591"/>
    <w:rsid w:val="00403229"/>
    <w:rsid w:val="004058A0"/>
    <w:rsid w:val="00407EFB"/>
    <w:rsid w:val="00411369"/>
    <w:rsid w:val="00413D7C"/>
    <w:rsid w:val="00420391"/>
    <w:rsid w:val="0042113F"/>
    <w:rsid w:val="004256DD"/>
    <w:rsid w:val="0043182C"/>
    <w:rsid w:val="00432853"/>
    <w:rsid w:val="00432D68"/>
    <w:rsid w:val="00434832"/>
    <w:rsid w:val="00436244"/>
    <w:rsid w:val="004414D0"/>
    <w:rsid w:val="00441A2A"/>
    <w:rsid w:val="00442B50"/>
    <w:rsid w:val="004447A6"/>
    <w:rsid w:val="00445744"/>
    <w:rsid w:val="00450A4D"/>
    <w:rsid w:val="00450F76"/>
    <w:rsid w:val="00457B02"/>
    <w:rsid w:val="004632FA"/>
    <w:rsid w:val="004640C1"/>
    <w:rsid w:val="00467D62"/>
    <w:rsid w:val="00471618"/>
    <w:rsid w:val="0047404E"/>
    <w:rsid w:val="00475D88"/>
    <w:rsid w:val="004812F3"/>
    <w:rsid w:val="00481C0B"/>
    <w:rsid w:val="0049023F"/>
    <w:rsid w:val="00490DAF"/>
    <w:rsid w:val="00491927"/>
    <w:rsid w:val="004A299A"/>
    <w:rsid w:val="004A51B5"/>
    <w:rsid w:val="004A7AE3"/>
    <w:rsid w:val="004B0647"/>
    <w:rsid w:val="004B47CB"/>
    <w:rsid w:val="004C5A7C"/>
    <w:rsid w:val="004C671C"/>
    <w:rsid w:val="004C6CCC"/>
    <w:rsid w:val="004C71E9"/>
    <w:rsid w:val="004D18F6"/>
    <w:rsid w:val="004D3AFB"/>
    <w:rsid w:val="004D4602"/>
    <w:rsid w:val="004E329D"/>
    <w:rsid w:val="004E3383"/>
    <w:rsid w:val="004E4624"/>
    <w:rsid w:val="004F0BD4"/>
    <w:rsid w:val="004F0D18"/>
    <w:rsid w:val="004F0E97"/>
    <w:rsid w:val="004F12CB"/>
    <w:rsid w:val="004F2005"/>
    <w:rsid w:val="004F2F90"/>
    <w:rsid w:val="0050010C"/>
    <w:rsid w:val="00500B31"/>
    <w:rsid w:val="005037EF"/>
    <w:rsid w:val="00503EB4"/>
    <w:rsid w:val="00510338"/>
    <w:rsid w:val="00510F16"/>
    <w:rsid w:val="00511972"/>
    <w:rsid w:val="00513218"/>
    <w:rsid w:val="00513A51"/>
    <w:rsid w:val="00522F75"/>
    <w:rsid w:val="0052506D"/>
    <w:rsid w:val="00525BDD"/>
    <w:rsid w:val="00526CEB"/>
    <w:rsid w:val="005275AF"/>
    <w:rsid w:val="005363B8"/>
    <w:rsid w:val="00542092"/>
    <w:rsid w:val="00542A57"/>
    <w:rsid w:val="0054508B"/>
    <w:rsid w:val="00545914"/>
    <w:rsid w:val="00545982"/>
    <w:rsid w:val="005460B3"/>
    <w:rsid w:val="005468CF"/>
    <w:rsid w:val="00550010"/>
    <w:rsid w:val="00550031"/>
    <w:rsid w:val="00551B0A"/>
    <w:rsid w:val="00555A06"/>
    <w:rsid w:val="005566DD"/>
    <w:rsid w:val="00557600"/>
    <w:rsid w:val="005630B3"/>
    <w:rsid w:val="005639A0"/>
    <w:rsid w:val="005644B8"/>
    <w:rsid w:val="00565F2A"/>
    <w:rsid w:val="0056664C"/>
    <w:rsid w:val="00567C90"/>
    <w:rsid w:val="00567E3A"/>
    <w:rsid w:val="0057075A"/>
    <w:rsid w:val="0057242E"/>
    <w:rsid w:val="005732D5"/>
    <w:rsid w:val="0057709E"/>
    <w:rsid w:val="00580539"/>
    <w:rsid w:val="005823E8"/>
    <w:rsid w:val="005833F5"/>
    <w:rsid w:val="005843C3"/>
    <w:rsid w:val="00585512"/>
    <w:rsid w:val="00585B4E"/>
    <w:rsid w:val="005946EE"/>
    <w:rsid w:val="00597624"/>
    <w:rsid w:val="005A0AA9"/>
    <w:rsid w:val="005A2A08"/>
    <w:rsid w:val="005A4058"/>
    <w:rsid w:val="005A7C51"/>
    <w:rsid w:val="005B251B"/>
    <w:rsid w:val="005B36B8"/>
    <w:rsid w:val="005B49CB"/>
    <w:rsid w:val="005C17D3"/>
    <w:rsid w:val="005D04C2"/>
    <w:rsid w:val="005D160B"/>
    <w:rsid w:val="005D1904"/>
    <w:rsid w:val="005D3BFE"/>
    <w:rsid w:val="005D6FF4"/>
    <w:rsid w:val="005E1146"/>
    <w:rsid w:val="005E2C10"/>
    <w:rsid w:val="005E3BA1"/>
    <w:rsid w:val="005E7741"/>
    <w:rsid w:val="005F113E"/>
    <w:rsid w:val="005F3E8A"/>
    <w:rsid w:val="005F4252"/>
    <w:rsid w:val="005F5141"/>
    <w:rsid w:val="005F633C"/>
    <w:rsid w:val="00602AE9"/>
    <w:rsid w:val="00603047"/>
    <w:rsid w:val="00603464"/>
    <w:rsid w:val="00604842"/>
    <w:rsid w:val="00610477"/>
    <w:rsid w:val="00613BA0"/>
    <w:rsid w:val="00616D00"/>
    <w:rsid w:val="00621D4E"/>
    <w:rsid w:val="00622D5A"/>
    <w:rsid w:val="00623567"/>
    <w:rsid w:val="00626B67"/>
    <w:rsid w:val="00634257"/>
    <w:rsid w:val="00637CC6"/>
    <w:rsid w:val="00637E93"/>
    <w:rsid w:val="00642745"/>
    <w:rsid w:val="00642A12"/>
    <w:rsid w:val="00652D93"/>
    <w:rsid w:val="0065316E"/>
    <w:rsid w:val="00655962"/>
    <w:rsid w:val="00656AA5"/>
    <w:rsid w:val="00657244"/>
    <w:rsid w:val="0065741A"/>
    <w:rsid w:val="006612C3"/>
    <w:rsid w:val="00665288"/>
    <w:rsid w:val="00667264"/>
    <w:rsid w:val="0066742E"/>
    <w:rsid w:val="00674ED7"/>
    <w:rsid w:val="0067582B"/>
    <w:rsid w:val="00677080"/>
    <w:rsid w:val="00677CA1"/>
    <w:rsid w:val="00681442"/>
    <w:rsid w:val="00681F90"/>
    <w:rsid w:val="0068209D"/>
    <w:rsid w:val="006840C4"/>
    <w:rsid w:val="00684FE8"/>
    <w:rsid w:val="00685AE2"/>
    <w:rsid w:val="0068643D"/>
    <w:rsid w:val="00691907"/>
    <w:rsid w:val="00693581"/>
    <w:rsid w:val="006965FF"/>
    <w:rsid w:val="006A12CE"/>
    <w:rsid w:val="006A73EC"/>
    <w:rsid w:val="006A763D"/>
    <w:rsid w:val="006A78E6"/>
    <w:rsid w:val="006A7B98"/>
    <w:rsid w:val="006C358B"/>
    <w:rsid w:val="006C5D8E"/>
    <w:rsid w:val="006C61A6"/>
    <w:rsid w:val="006D1D3A"/>
    <w:rsid w:val="006D22DE"/>
    <w:rsid w:val="006D4D9F"/>
    <w:rsid w:val="006E07D3"/>
    <w:rsid w:val="006E3025"/>
    <w:rsid w:val="006E3E7F"/>
    <w:rsid w:val="006E5E30"/>
    <w:rsid w:val="006E6C7B"/>
    <w:rsid w:val="006F025A"/>
    <w:rsid w:val="006F0336"/>
    <w:rsid w:val="006F4810"/>
    <w:rsid w:val="006F4A22"/>
    <w:rsid w:val="006F4A73"/>
    <w:rsid w:val="006F7596"/>
    <w:rsid w:val="007023A2"/>
    <w:rsid w:val="0070738B"/>
    <w:rsid w:val="00711937"/>
    <w:rsid w:val="00711B67"/>
    <w:rsid w:val="007153F3"/>
    <w:rsid w:val="00716ACF"/>
    <w:rsid w:val="00717477"/>
    <w:rsid w:val="0072444B"/>
    <w:rsid w:val="007244D6"/>
    <w:rsid w:val="00724D76"/>
    <w:rsid w:val="007269BC"/>
    <w:rsid w:val="00726AD5"/>
    <w:rsid w:val="0072729D"/>
    <w:rsid w:val="0073113B"/>
    <w:rsid w:val="0073132F"/>
    <w:rsid w:val="007332A7"/>
    <w:rsid w:val="00733937"/>
    <w:rsid w:val="00734E7B"/>
    <w:rsid w:val="00736C10"/>
    <w:rsid w:val="0074158C"/>
    <w:rsid w:val="0074283D"/>
    <w:rsid w:val="007428D0"/>
    <w:rsid w:val="00744A8F"/>
    <w:rsid w:val="0074548D"/>
    <w:rsid w:val="007462EC"/>
    <w:rsid w:val="00752461"/>
    <w:rsid w:val="00753A99"/>
    <w:rsid w:val="00754770"/>
    <w:rsid w:val="007564FA"/>
    <w:rsid w:val="00756951"/>
    <w:rsid w:val="00757383"/>
    <w:rsid w:val="00760220"/>
    <w:rsid w:val="00760E19"/>
    <w:rsid w:val="0076129A"/>
    <w:rsid w:val="00761457"/>
    <w:rsid w:val="00765BA9"/>
    <w:rsid w:val="00771461"/>
    <w:rsid w:val="0077349C"/>
    <w:rsid w:val="007809EC"/>
    <w:rsid w:val="00782A7D"/>
    <w:rsid w:val="007871B8"/>
    <w:rsid w:val="00790EE1"/>
    <w:rsid w:val="00790F73"/>
    <w:rsid w:val="00791FC9"/>
    <w:rsid w:val="00792248"/>
    <w:rsid w:val="00793434"/>
    <w:rsid w:val="007A1811"/>
    <w:rsid w:val="007A250D"/>
    <w:rsid w:val="007A464E"/>
    <w:rsid w:val="007A5A90"/>
    <w:rsid w:val="007B051A"/>
    <w:rsid w:val="007B05BB"/>
    <w:rsid w:val="007B2E7C"/>
    <w:rsid w:val="007B4A3B"/>
    <w:rsid w:val="007C11FC"/>
    <w:rsid w:val="007C4264"/>
    <w:rsid w:val="007D0A01"/>
    <w:rsid w:val="007D134B"/>
    <w:rsid w:val="007D1488"/>
    <w:rsid w:val="007D26FE"/>
    <w:rsid w:val="007D3845"/>
    <w:rsid w:val="007D529C"/>
    <w:rsid w:val="007E1D3D"/>
    <w:rsid w:val="007E30AA"/>
    <w:rsid w:val="007E390D"/>
    <w:rsid w:val="007E3EDD"/>
    <w:rsid w:val="007E47C1"/>
    <w:rsid w:val="007E75AB"/>
    <w:rsid w:val="007F43BE"/>
    <w:rsid w:val="007F5FD7"/>
    <w:rsid w:val="00805267"/>
    <w:rsid w:val="0080545E"/>
    <w:rsid w:val="0080572B"/>
    <w:rsid w:val="008058E8"/>
    <w:rsid w:val="00806063"/>
    <w:rsid w:val="008077C5"/>
    <w:rsid w:val="00810E5A"/>
    <w:rsid w:val="00811E26"/>
    <w:rsid w:val="0081563B"/>
    <w:rsid w:val="00817A03"/>
    <w:rsid w:val="008278AF"/>
    <w:rsid w:val="0083228F"/>
    <w:rsid w:val="008357F7"/>
    <w:rsid w:val="00841B82"/>
    <w:rsid w:val="00845F8A"/>
    <w:rsid w:val="008466D9"/>
    <w:rsid w:val="008531B5"/>
    <w:rsid w:val="00854E2C"/>
    <w:rsid w:val="0085559F"/>
    <w:rsid w:val="00855BBB"/>
    <w:rsid w:val="008571F6"/>
    <w:rsid w:val="008617C9"/>
    <w:rsid w:val="0086322E"/>
    <w:rsid w:val="00866BBD"/>
    <w:rsid w:val="00867201"/>
    <w:rsid w:val="00876089"/>
    <w:rsid w:val="00876DF2"/>
    <w:rsid w:val="00880F16"/>
    <w:rsid w:val="008818E4"/>
    <w:rsid w:val="00885EBC"/>
    <w:rsid w:val="0088719C"/>
    <w:rsid w:val="00890526"/>
    <w:rsid w:val="00891B1C"/>
    <w:rsid w:val="00892056"/>
    <w:rsid w:val="00893D5C"/>
    <w:rsid w:val="0089578B"/>
    <w:rsid w:val="008963A5"/>
    <w:rsid w:val="008A09FF"/>
    <w:rsid w:val="008A155A"/>
    <w:rsid w:val="008A19F5"/>
    <w:rsid w:val="008A395E"/>
    <w:rsid w:val="008A5610"/>
    <w:rsid w:val="008B3522"/>
    <w:rsid w:val="008B7A0D"/>
    <w:rsid w:val="008C0C66"/>
    <w:rsid w:val="008C0EE5"/>
    <w:rsid w:val="008C3F9E"/>
    <w:rsid w:val="008C6E10"/>
    <w:rsid w:val="008C79B2"/>
    <w:rsid w:val="008E040B"/>
    <w:rsid w:val="008E0471"/>
    <w:rsid w:val="008E5540"/>
    <w:rsid w:val="008E5AB4"/>
    <w:rsid w:val="008F1523"/>
    <w:rsid w:val="008F2D34"/>
    <w:rsid w:val="008F2D39"/>
    <w:rsid w:val="008F3882"/>
    <w:rsid w:val="008F70BC"/>
    <w:rsid w:val="008F73C5"/>
    <w:rsid w:val="008F7C0B"/>
    <w:rsid w:val="00900BA3"/>
    <w:rsid w:val="00906955"/>
    <w:rsid w:val="00907A60"/>
    <w:rsid w:val="00912A67"/>
    <w:rsid w:val="0091306A"/>
    <w:rsid w:val="009131F0"/>
    <w:rsid w:val="00917FE4"/>
    <w:rsid w:val="009210BB"/>
    <w:rsid w:val="0092298D"/>
    <w:rsid w:val="00922D86"/>
    <w:rsid w:val="00925CD6"/>
    <w:rsid w:val="00927ACD"/>
    <w:rsid w:val="00937E68"/>
    <w:rsid w:val="00941BDE"/>
    <w:rsid w:val="00941FBD"/>
    <w:rsid w:val="00942090"/>
    <w:rsid w:val="00943194"/>
    <w:rsid w:val="009439C6"/>
    <w:rsid w:val="009463C9"/>
    <w:rsid w:val="0095015D"/>
    <w:rsid w:val="00952208"/>
    <w:rsid w:val="00960FBF"/>
    <w:rsid w:val="00966820"/>
    <w:rsid w:val="00967604"/>
    <w:rsid w:val="00973A59"/>
    <w:rsid w:val="00973DA4"/>
    <w:rsid w:val="00980C99"/>
    <w:rsid w:val="009828B1"/>
    <w:rsid w:val="00985B68"/>
    <w:rsid w:val="0099484D"/>
    <w:rsid w:val="009952ED"/>
    <w:rsid w:val="0099544C"/>
    <w:rsid w:val="009A0B79"/>
    <w:rsid w:val="009A2861"/>
    <w:rsid w:val="009A47E0"/>
    <w:rsid w:val="009B4054"/>
    <w:rsid w:val="009B4CB7"/>
    <w:rsid w:val="009B503D"/>
    <w:rsid w:val="009B584F"/>
    <w:rsid w:val="009C12F6"/>
    <w:rsid w:val="009C2E48"/>
    <w:rsid w:val="009C3585"/>
    <w:rsid w:val="009C36E6"/>
    <w:rsid w:val="009C4B6E"/>
    <w:rsid w:val="009D3299"/>
    <w:rsid w:val="009D63E9"/>
    <w:rsid w:val="009D7CBF"/>
    <w:rsid w:val="009E2AF9"/>
    <w:rsid w:val="009E4F0D"/>
    <w:rsid w:val="009E6C1B"/>
    <w:rsid w:val="009E7722"/>
    <w:rsid w:val="009F2719"/>
    <w:rsid w:val="009F3273"/>
    <w:rsid w:val="009F3291"/>
    <w:rsid w:val="00A004BD"/>
    <w:rsid w:val="00A02F13"/>
    <w:rsid w:val="00A03B82"/>
    <w:rsid w:val="00A06890"/>
    <w:rsid w:val="00A107E3"/>
    <w:rsid w:val="00A10BB1"/>
    <w:rsid w:val="00A12A7D"/>
    <w:rsid w:val="00A14CB8"/>
    <w:rsid w:val="00A23671"/>
    <w:rsid w:val="00A25F5D"/>
    <w:rsid w:val="00A2781B"/>
    <w:rsid w:val="00A301C7"/>
    <w:rsid w:val="00A3423F"/>
    <w:rsid w:val="00A344AF"/>
    <w:rsid w:val="00A34727"/>
    <w:rsid w:val="00A35453"/>
    <w:rsid w:val="00A40DDC"/>
    <w:rsid w:val="00A42C42"/>
    <w:rsid w:val="00A45C3C"/>
    <w:rsid w:val="00A469E7"/>
    <w:rsid w:val="00A47B49"/>
    <w:rsid w:val="00A50863"/>
    <w:rsid w:val="00A5250F"/>
    <w:rsid w:val="00A5359B"/>
    <w:rsid w:val="00A53DA3"/>
    <w:rsid w:val="00A54197"/>
    <w:rsid w:val="00A54D22"/>
    <w:rsid w:val="00A54EED"/>
    <w:rsid w:val="00A60D9D"/>
    <w:rsid w:val="00A6551B"/>
    <w:rsid w:val="00A67C20"/>
    <w:rsid w:val="00A70850"/>
    <w:rsid w:val="00A81C20"/>
    <w:rsid w:val="00A82163"/>
    <w:rsid w:val="00A8394D"/>
    <w:rsid w:val="00A845A2"/>
    <w:rsid w:val="00A85BAA"/>
    <w:rsid w:val="00A90C22"/>
    <w:rsid w:val="00A91329"/>
    <w:rsid w:val="00A91A00"/>
    <w:rsid w:val="00A967CF"/>
    <w:rsid w:val="00AA4219"/>
    <w:rsid w:val="00AA443F"/>
    <w:rsid w:val="00AA4767"/>
    <w:rsid w:val="00AA4AA2"/>
    <w:rsid w:val="00AA5BFB"/>
    <w:rsid w:val="00AB0D8D"/>
    <w:rsid w:val="00AB6B66"/>
    <w:rsid w:val="00AC03A6"/>
    <w:rsid w:val="00AC45CD"/>
    <w:rsid w:val="00AC7779"/>
    <w:rsid w:val="00AD47E5"/>
    <w:rsid w:val="00AD6D77"/>
    <w:rsid w:val="00AE1417"/>
    <w:rsid w:val="00AE304E"/>
    <w:rsid w:val="00AE3A7C"/>
    <w:rsid w:val="00AE49EA"/>
    <w:rsid w:val="00AF0062"/>
    <w:rsid w:val="00AF0B74"/>
    <w:rsid w:val="00AF47FF"/>
    <w:rsid w:val="00AF716B"/>
    <w:rsid w:val="00B05161"/>
    <w:rsid w:val="00B06650"/>
    <w:rsid w:val="00B116BA"/>
    <w:rsid w:val="00B11CD4"/>
    <w:rsid w:val="00B11D36"/>
    <w:rsid w:val="00B136A1"/>
    <w:rsid w:val="00B20360"/>
    <w:rsid w:val="00B23A1B"/>
    <w:rsid w:val="00B25175"/>
    <w:rsid w:val="00B25520"/>
    <w:rsid w:val="00B2760B"/>
    <w:rsid w:val="00B3036E"/>
    <w:rsid w:val="00B3131F"/>
    <w:rsid w:val="00B36232"/>
    <w:rsid w:val="00B41265"/>
    <w:rsid w:val="00B50E08"/>
    <w:rsid w:val="00B52E5D"/>
    <w:rsid w:val="00B540A8"/>
    <w:rsid w:val="00B57D2E"/>
    <w:rsid w:val="00B64B68"/>
    <w:rsid w:val="00B64E0B"/>
    <w:rsid w:val="00B656ED"/>
    <w:rsid w:val="00B72852"/>
    <w:rsid w:val="00B72BDA"/>
    <w:rsid w:val="00B83AF9"/>
    <w:rsid w:val="00B846C0"/>
    <w:rsid w:val="00B86B94"/>
    <w:rsid w:val="00B8769E"/>
    <w:rsid w:val="00B90F8B"/>
    <w:rsid w:val="00B9118C"/>
    <w:rsid w:val="00B9228B"/>
    <w:rsid w:val="00BA2D17"/>
    <w:rsid w:val="00BA342B"/>
    <w:rsid w:val="00BA373C"/>
    <w:rsid w:val="00BA6B1D"/>
    <w:rsid w:val="00BA7DD4"/>
    <w:rsid w:val="00BB01CF"/>
    <w:rsid w:val="00BB1C0F"/>
    <w:rsid w:val="00BB5474"/>
    <w:rsid w:val="00BC2781"/>
    <w:rsid w:val="00BC493E"/>
    <w:rsid w:val="00BC4B81"/>
    <w:rsid w:val="00BC4F2B"/>
    <w:rsid w:val="00BC5C9D"/>
    <w:rsid w:val="00BC7162"/>
    <w:rsid w:val="00BD0652"/>
    <w:rsid w:val="00BD2B94"/>
    <w:rsid w:val="00BD47D2"/>
    <w:rsid w:val="00BD6D44"/>
    <w:rsid w:val="00BD6EA5"/>
    <w:rsid w:val="00BE3F0D"/>
    <w:rsid w:val="00BE7704"/>
    <w:rsid w:val="00BF21E8"/>
    <w:rsid w:val="00BF34C1"/>
    <w:rsid w:val="00BF392D"/>
    <w:rsid w:val="00BF4F7E"/>
    <w:rsid w:val="00C00863"/>
    <w:rsid w:val="00C00B21"/>
    <w:rsid w:val="00C1339B"/>
    <w:rsid w:val="00C15F01"/>
    <w:rsid w:val="00C16FE1"/>
    <w:rsid w:val="00C20EA6"/>
    <w:rsid w:val="00C26D14"/>
    <w:rsid w:val="00C26EBC"/>
    <w:rsid w:val="00C304F9"/>
    <w:rsid w:val="00C30EBA"/>
    <w:rsid w:val="00C31AB9"/>
    <w:rsid w:val="00C32013"/>
    <w:rsid w:val="00C32819"/>
    <w:rsid w:val="00C32EAC"/>
    <w:rsid w:val="00C332D6"/>
    <w:rsid w:val="00C4142C"/>
    <w:rsid w:val="00C41FBE"/>
    <w:rsid w:val="00C42E44"/>
    <w:rsid w:val="00C45DD9"/>
    <w:rsid w:val="00C477D8"/>
    <w:rsid w:val="00C511D0"/>
    <w:rsid w:val="00C51A47"/>
    <w:rsid w:val="00C52269"/>
    <w:rsid w:val="00C53FD5"/>
    <w:rsid w:val="00C542EB"/>
    <w:rsid w:val="00C62F2E"/>
    <w:rsid w:val="00C63E85"/>
    <w:rsid w:val="00C6431A"/>
    <w:rsid w:val="00C65215"/>
    <w:rsid w:val="00C670D7"/>
    <w:rsid w:val="00C67537"/>
    <w:rsid w:val="00C67E1F"/>
    <w:rsid w:val="00C707F4"/>
    <w:rsid w:val="00C74E5A"/>
    <w:rsid w:val="00C75BEC"/>
    <w:rsid w:val="00C76906"/>
    <w:rsid w:val="00C92071"/>
    <w:rsid w:val="00C967AF"/>
    <w:rsid w:val="00C97D95"/>
    <w:rsid w:val="00CA101F"/>
    <w:rsid w:val="00CA14CD"/>
    <w:rsid w:val="00CA3ED2"/>
    <w:rsid w:val="00CA5755"/>
    <w:rsid w:val="00CA5A0B"/>
    <w:rsid w:val="00CA5C46"/>
    <w:rsid w:val="00CB2ED0"/>
    <w:rsid w:val="00CB3063"/>
    <w:rsid w:val="00CB326B"/>
    <w:rsid w:val="00CB3E35"/>
    <w:rsid w:val="00CB493A"/>
    <w:rsid w:val="00CB4B0C"/>
    <w:rsid w:val="00CB4BE1"/>
    <w:rsid w:val="00CB742C"/>
    <w:rsid w:val="00CC4CC0"/>
    <w:rsid w:val="00CC537D"/>
    <w:rsid w:val="00CD0DC8"/>
    <w:rsid w:val="00CD18AF"/>
    <w:rsid w:val="00CD1C45"/>
    <w:rsid w:val="00CD7F08"/>
    <w:rsid w:val="00CE356C"/>
    <w:rsid w:val="00CE4F3A"/>
    <w:rsid w:val="00CE54BA"/>
    <w:rsid w:val="00CF0459"/>
    <w:rsid w:val="00CF39DF"/>
    <w:rsid w:val="00CF4981"/>
    <w:rsid w:val="00CF7411"/>
    <w:rsid w:val="00CF7AFC"/>
    <w:rsid w:val="00D02520"/>
    <w:rsid w:val="00D025EA"/>
    <w:rsid w:val="00D0292C"/>
    <w:rsid w:val="00D109D8"/>
    <w:rsid w:val="00D125FF"/>
    <w:rsid w:val="00D13A52"/>
    <w:rsid w:val="00D145AD"/>
    <w:rsid w:val="00D224B4"/>
    <w:rsid w:val="00D26B3F"/>
    <w:rsid w:val="00D26BD4"/>
    <w:rsid w:val="00D3086E"/>
    <w:rsid w:val="00D30A95"/>
    <w:rsid w:val="00D3529B"/>
    <w:rsid w:val="00D42E37"/>
    <w:rsid w:val="00D436D8"/>
    <w:rsid w:val="00D44517"/>
    <w:rsid w:val="00D44599"/>
    <w:rsid w:val="00D56E24"/>
    <w:rsid w:val="00D57461"/>
    <w:rsid w:val="00D60E64"/>
    <w:rsid w:val="00D616A4"/>
    <w:rsid w:val="00D62C2B"/>
    <w:rsid w:val="00D6719C"/>
    <w:rsid w:val="00D67A9A"/>
    <w:rsid w:val="00D7691B"/>
    <w:rsid w:val="00D774E9"/>
    <w:rsid w:val="00D81CD2"/>
    <w:rsid w:val="00D8316F"/>
    <w:rsid w:val="00D876E1"/>
    <w:rsid w:val="00D87D0E"/>
    <w:rsid w:val="00D90985"/>
    <w:rsid w:val="00D91B16"/>
    <w:rsid w:val="00D92D58"/>
    <w:rsid w:val="00D956E8"/>
    <w:rsid w:val="00DA08FD"/>
    <w:rsid w:val="00DA0D89"/>
    <w:rsid w:val="00DA12E1"/>
    <w:rsid w:val="00DA674C"/>
    <w:rsid w:val="00DA6F3D"/>
    <w:rsid w:val="00DB07CA"/>
    <w:rsid w:val="00DB2A30"/>
    <w:rsid w:val="00DB434B"/>
    <w:rsid w:val="00DB5A1D"/>
    <w:rsid w:val="00DB7AB0"/>
    <w:rsid w:val="00DC21C4"/>
    <w:rsid w:val="00DC59B9"/>
    <w:rsid w:val="00DC67E9"/>
    <w:rsid w:val="00DC72C9"/>
    <w:rsid w:val="00DC7581"/>
    <w:rsid w:val="00DD0257"/>
    <w:rsid w:val="00DD15A0"/>
    <w:rsid w:val="00DD4477"/>
    <w:rsid w:val="00DD6294"/>
    <w:rsid w:val="00DD74C8"/>
    <w:rsid w:val="00DE42AB"/>
    <w:rsid w:val="00DF0D19"/>
    <w:rsid w:val="00DF10CA"/>
    <w:rsid w:val="00DF1CB1"/>
    <w:rsid w:val="00DF1CBB"/>
    <w:rsid w:val="00DF3D5E"/>
    <w:rsid w:val="00DF4E16"/>
    <w:rsid w:val="00DF6154"/>
    <w:rsid w:val="00E00733"/>
    <w:rsid w:val="00E00EEB"/>
    <w:rsid w:val="00E014D7"/>
    <w:rsid w:val="00E022E7"/>
    <w:rsid w:val="00E023A5"/>
    <w:rsid w:val="00E10249"/>
    <w:rsid w:val="00E1183D"/>
    <w:rsid w:val="00E12C1C"/>
    <w:rsid w:val="00E144B0"/>
    <w:rsid w:val="00E17283"/>
    <w:rsid w:val="00E176A4"/>
    <w:rsid w:val="00E1782C"/>
    <w:rsid w:val="00E17DC5"/>
    <w:rsid w:val="00E2482D"/>
    <w:rsid w:val="00E24B3B"/>
    <w:rsid w:val="00E263DC"/>
    <w:rsid w:val="00E2712A"/>
    <w:rsid w:val="00E2754C"/>
    <w:rsid w:val="00E301E1"/>
    <w:rsid w:val="00E30741"/>
    <w:rsid w:val="00E31FD5"/>
    <w:rsid w:val="00E34397"/>
    <w:rsid w:val="00E345FF"/>
    <w:rsid w:val="00E34609"/>
    <w:rsid w:val="00E373BC"/>
    <w:rsid w:val="00E37F1F"/>
    <w:rsid w:val="00E436B6"/>
    <w:rsid w:val="00E4565E"/>
    <w:rsid w:val="00E456B9"/>
    <w:rsid w:val="00E472BC"/>
    <w:rsid w:val="00E4761D"/>
    <w:rsid w:val="00E504B2"/>
    <w:rsid w:val="00E50B92"/>
    <w:rsid w:val="00E50D80"/>
    <w:rsid w:val="00E513C0"/>
    <w:rsid w:val="00E52E5B"/>
    <w:rsid w:val="00E5587D"/>
    <w:rsid w:val="00E56622"/>
    <w:rsid w:val="00E576CE"/>
    <w:rsid w:val="00E6353C"/>
    <w:rsid w:val="00E638B4"/>
    <w:rsid w:val="00E6467F"/>
    <w:rsid w:val="00E64CCA"/>
    <w:rsid w:val="00E66ABB"/>
    <w:rsid w:val="00E66F42"/>
    <w:rsid w:val="00E71C4C"/>
    <w:rsid w:val="00E736D5"/>
    <w:rsid w:val="00E80E55"/>
    <w:rsid w:val="00E82D71"/>
    <w:rsid w:val="00E847C4"/>
    <w:rsid w:val="00E91226"/>
    <w:rsid w:val="00E92F51"/>
    <w:rsid w:val="00E94734"/>
    <w:rsid w:val="00E94DDC"/>
    <w:rsid w:val="00E94DEB"/>
    <w:rsid w:val="00EA1578"/>
    <w:rsid w:val="00EA7B27"/>
    <w:rsid w:val="00EA7BBA"/>
    <w:rsid w:val="00EA7CB3"/>
    <w:rsid w:val="00EA7E6E"/>
    <w:rsid w:val="00EB1939"/>
    <w:rsid w:val="00EB3798"/>
    <w:rsid w:val="00EC1335"/>
    <w:rsid w:val="00EC643E"/>
    <w:rsid w:val="00EC6DDF"/>
    <w:rsid w:val="00EC7582"/>
    <w:rsid w:val="00ED0B36"/>
    <w:rsid w:val="00ED0F1C"/>
    <w:rsid w:val="00ED3CF7"/>
    <w:rsid w:val="00ED785E"/>
    <w:rsid w:val="00EE4F01"/>
    <w:rsid w:val="00EE79BC"/>
    <w:rsid w:val="00EF2710"/>
    <w:rsid w:val="00EF2F0F"/>
    <w:rsid w:val="00EF4282"/>
    <w:rsid w:val="00EF7C9A"/>
    <w:rsid w:val="00F003D3"/>
    <w:rsid w:val="00F006E3"/>
    <w:rsid w:val="00F05780"/>
    <w:rsid w:val="00F05F4A"/>
    <w:rsid w:val="00F10C14"/>
    <w:rsid w:val="00F13751"/>
    <w:rsid w:val="00F13B7C"/>
    <w:rsid w:val="00F144B5"/>
    <w:rsid w:val="00F14967"/>
    <w:rsid w:val="00F178B2"/>
    <w:rsid w:val="00F20E16"/>
    <w:rsid w:val="00F21CE5"/>
    <w:rsid w:val="00F23511"/>
    <w:rsid w:val="00F256C8"/>
    <w:rsid w:val="00F3403D"/>
    <w:rsid w:val="00F345AF"/>
    <w:rsid w:val="00F349E5"/>
    <w:rsid w:val="00F357AB"/>
    <w:rsid w:val="00F4249A"/>
    <w:rsid w:val="00F4313F"/>
    <w:rsid w:val="00F43F7D"/>
    <w:rsid w:val="00F45C2F"/>
    <w:rsid w:val="00F4647D"/>
    <w:rsid w:val="00F46670"/>
    <w:rsid w:val="00F5091E"/>
    <w:rsid w:val="00F52092"/>
    <w:rsid w:val="00F53F99"/>
    <w:rsid w:val="00F600BC"/>
    <w:rsid w:val="00F677CD"/>
    <w:rsid w:val="00F73355"/>
    <w:rsid w:val="00F76F2B"/>
    <w:rsid w:val="00F82631"/>
    <w:rsid w:val="00F834D6"/>
    <w:rsid w:val="00F86A71"/>
    <w:rsid w:val="00F92C09"/>
    <w:rsid w:val="00F93A35"/>
    <w:rsid w:val="00F94450"/>
    <w:rsid w:val="00F964C8"/>
    <w:rsid w:val="00FA0C30"/>
    <w:rsid w:val="00FB0F65"/>
    <w:rsid w:val="00FB1CF8"/>
    <w:rsid w:val="00FB2339"/>
    <w:rsid w:val="00FB465A"/>
    <w:rsid w:val="00FB5375"/>
    <w:rsid w:val="00FB5C5D"/>
    <w:rsid w:val="00FB6C7B"/>
    <w:rsid w:val="00FC045D"/>
    <w:rsid w:val="00FD0CA7"/>
    <w:rsid w:val="00FD6683"/>
    <w:rsid w:val="00FE01C5"/>
    <w:rsid w:val="00FE300D"/>
    <w:rsid w:val="00FE3375"/>
    <w:rsid w:val="00FE74B3"/>
    <w:rsid w:val="00FF4EC8"/>
    <w:rsid w:val="2D186BE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6B930"/>
  <w15:chartTrackingRefBased/>
  <w15:docId w15:val="{6F84889D-9465-4AD5-B2DA-472086A45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1C3D"/>
  </w:style>
  <w:style w:type="paragraph" w:styleId="Heading1">
    <w:name w:val="heading 1"/>
    <w:basedOn w:val="Normal"/>
    <w:link w:val="Heading1Char"/>
    <w:uiPriority w:val="9"/>
    <w:qFormat/>
    <w:rsid w:val="00A0689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paragraph" w:styleId="Heading2">
    <w:name w:val="heading 2"/>
    <w:basedOn w:val="Normal"/>
    <w:next w:val="Normal"/>
    <w:link w:val="Heading2Char"/>
    <w:uiPriority w:val="9"/>
    <w:unhideWhenUsed/>
    <w:qFormat/>
    <w:rsid w:val="00C42E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EED"/>
    <w:pPr>
      <w:tabs>
        <w:tab w:val="left" w:pos="714"/>
        <w:tab w:val="left" w:pos="1072"/>
      </w:tabs>
      <w:spacing w:after="120" w:line="260" w:lineRule="exact"/>
      <w:ind w:left="720"/>
      <w:contextualSpacing/>
    </w:pPr>
    <w:rPr>
      <w:rFonts w:ascii="Arial" w:eastAsia="Times New Roman" w:hAnsi="Arial" w:cs="Times New Roman"/>
      <w:color w:val="404A5B"/>
      <w:sz w:val="20"/>
      <w:szCs w:val="24"/>
      <w:lang w:val="en-GB" w:eastAsia="en-GB"/>
    </w:rPr>
  </w:style>
  <w:style w:type="character" w:styleId="Hyperlink">
    <w:name w:val="Hyperlink"/>
    <w:basedOn w:val="DefaultParagraphFont"/>
    <w:uiPriority w:val="99"/>
    <w:unhideWhenUsed/>
    <w:rsid w:val="006F4810"/>
    <w:rPr>
      <w:color w:val="0000FF"/>
      <w:u w:val="single"/>
    </w:rPr>
  </w:style>
  <w:style w:type="character" w:styleId="FollowedHyperlink">
    <w:name w:val="FollowedHyperlink"/>
    <w:basedOn w:val="DefaultParagraphFont"/>
    <w:uiPriority w:val="99"/>
    <w:semiHidden/>
    <w:unhideWhenUsed/>
    <w:rsid w:val="00DF0D19"/>
    <w:rPr>
      <w:color w:val="954F72" w:themeColor="followedHyperlink"/>
      <w:u w:val="single"/>
    </w:rPr>
  </w:style>
  <w:style w:type="paragraph" w:styleId="FootnoteText">
    <w:name w:val="footnote text"/>
    <w:basedOn w:val="Normal"/>
    <w:link w:val="FootnoteTextChar"/>
    <w:uiPriority w:val="99"/>
    <w:unhideWhenUsed/>
    <w:rsid w:val="00C16FE1"/>
    <w:pPr>
      <w:spacing w:after="0" w:line="240" w:lineRule="auto"/>
    </w:pPr>
    <w:rPr>
      <w:sz w:val="20"/>
      <w:szCs w:val="20"/>
    </w:rPr>
  </w:style>
  <w:style w:type="character" w:customStyle="1" w:styleId="FootnoteTextChar">
    <w:name w:val="Footnote Text Char"/>
    <w:basedOn w:val="DefaultParagraphFont"/>
    <w:link w:val="FootnoteText"/>
    <w:uiPriority w:val="99"/>
    <w:rsid w:val="00C16FE1"/>
    <w:rPr>
      <w:sz w:val="20"/>
      <w:szCs w:val="20"/>
    </w:rPr>
  </w:style>
  <w:style w:type="character" w:styleId="FootnoteReference">
    <w:name w:val="footnote reference"/>
    <w:basedOn w:val="DefaultParagraphFont"/>
    <w:uiPriority w:val="99"/>
    <w:unhideWhenUsed/>
    <w:rsid w:val="00C16FE1"/>
    <w:rPr>
      <w:vertAlign w:val="superscript"/>
    </w:rPr>
  </w:style>
  <w:style w:type="character" w:styleId="CommentReference">
    <w:name w:val="annotation reference"/>
    <w:basedOn w:val="DefaultParagraphFont"/>
    <w:uiPriority w:val="99"/>
    <w:semiHidden/>
    <w:unhideWhenUsed/>
    <w:rsid w:val="001241CB"/>
    <w:rPr>
      <w:sz w:val="16"/>
      <w:szCs w:val="16"/>
    </w:rPr>
  </w:style>
  <w:style w:type="paragraph" w:styleId="CommentText">
    <w:name w:val="annotation text"/>
    <w:basedOn w:val="Normal"/>
    <w:link w:val="CommentTextChar"/>
    <w:uiPriority w:val="99"/>
    <w:semiHidden/>
    <w:unhideWhenUsed/>
    <w:rsid w:val="001241CB"/>
    <w:pPr>
      <w:spacing w:line="240" w:lineRule="auto"/>
    </w:pPr>
    <w:rPr>
      <w:sz w:val="20"/>
      <w:szCs w:val="20"/>
    </w:rPr>
  </w:style>
  <w:style w:type="character" w:customStyle="1" w:styleId="CommentTextChar">
    <w:name w:val="Comment Text Char"/>
    <w:basedOn w:val="DefaultParagraphFont"/>
    <w:link w:val="CommentText"/>
    <w:uiPriority w:val="99"/>
    <w:semiHidden/>
    <w:rsid w:val="001241CB"/>
    <w:rPr>
      <w:sz w:val="20"/>
      <w:szCs w:val="20"/>
    </w:rPr>
  </w:style>
  <w:style w:type="paragraph" w:styleId="CommentSubject">
    <w:name w:val="annotation subject"/>
    <w:basedOn w:val="CommentText"/>
    <w:next w:val="CommentText"/>
    <w:link w:val="CommentSubjectChar"/>
    <w:uiPriority w:val="99"/>
    <w:semiHidden/>
    <w:unhideWhenUsed/>
    <w:rsid w:val="001241CB"/>
    <w:rPr>
      <w:b/>
      <w:bCs/>
    </w:rPr>
  </w:style>
  <w:style w:type="character" w:customStyle="1" w:styleId="CommentSubjectChar">
    <w:name w:val="Comment Subject Char"/>
    <w:basedOn w:val="CommentTextChar"/>
    <w:link w:val="CommentSubject"/>
    <w:uiPriority w:val="99"/>
    <w:semiHidden/>
    <w:rsid w:val="001241CB"/>
    <w:rPr>
      <w:b/>
      <w:bCs/>
      <w:sz w:val="20"/>
      <w:szCs w:val="20"/>
    </w:rPr>
  </w:style>
  <w:style w:type="paragraph" w:styleId="BalloonText">
    <w:name w:val="Balloon Text"/>
    <w:basedOn w:val="Normal"/>
    <w:link w:val="BalloonTextChar"/>
    <w:uiPriority w:val="99"/>
    <w:semiHidden/>
    <w:unhideWhenUsed/>
    <w:rsid w:val="001241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1CB"/>
    <w:rPr>
      <w:rFonts w:ascii="Segoe UI" w:hAnsi="Segoe UI" w:cs="Segoe UI"/>
      <w:sz w:val="18"/>
      <w:szCs w:val="18"/>
    </w:rPr>
  </w:style>
  <w:style w:type="character" w:styleId="Emphasis">
    <w:name w:val="Emphasis"/>
    <w:basedOn w:val="DefaultParagraphFont"/>
    <w:uiPriority w:val="20"/>
    <w:qFormat/>
    <w:rsid w:val="00F349E5"/>
    <w:rPr>
      <w:i/>
      <w:iCs/>
    </w:rPr>
  </w:style>
  <w:style w:type="paragraph" w:styleId="NormalWeb">
    <w:name w:val="Normal (Web)"/>
    <w:basedOn w:val="Normal"/>
    <w:uiPriority w:val="99"/>
    <w:unhideWhenUsed/>
    <w:rsid w:val="001B2423"/>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Strong">
    <w:name w:val="Strong"/>
    <w:basedOn w:val="DefaultParagraphFont"/>
    <w:uiPriority w:val="22"/>
    <w:qFormat/>
    <w:rsid w:val="00724D76"/>
    <w:rPr>
      <w:b/>
      <w:bCs/>
    </w:rPr>
  </w:style>
  <w:style w:type="character" w:customStyle="1" w:styleId="Heading1Char">
    <w:name w:val="Heading 1 Char"/>
    <w:basedOn w:val="DefaultParagraphFont"/>
    <w:link w:val="Heading1"/>
    <w:uiPriority w:val="9"/>
    <w:rsid w:val="00A06890"/>
    <w:rPr>
      <w:rFonts w:ascii="Times New Roman" w:eastAsia="Times New Roman" w:hAnsi="Times New Roman" w:cs="Times New Roman"/>
      <w:b/>
      <w:bCs/>
      <w:kern w:val="36"/>
      <w:sz w:val="48"/>
      <w:szCs w:val="48"/>
      <w:lang w:eastAsia="en-IE"/>
    </w:rPr>
  </w:style>
  <w:style w:type="paragraph" w:customStyle="1" w:styleId="c-herosubtitle">
    <w:name w:val="c-hero__subtitle"/>
    <w:basedOn w:val="Normal"/>
    <w:rsid w:val="00A06890"/>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UnresolvedMention">
    <w:name w:val="Unresolved Mention"/>
    <w:basedOn w:val="DefaultParagraphFont"/>
    <w:uiPriority w:val="99"/>
    <w:semiHidden/>
    <w:unhideWhenUsed/>
    <w:rsid w:val="00C32013"/>
    <w:rPr>
      <w:color w:val="605E5C"/>
      <w:shd w:val="clear" w:color="auto" w:fill="E1DFDD"/>
    </w:rPr>
  </w:style>
  <w:style w:type="paragraph" w:styleId="NoSpacing">
    <w:name w:val="No Spacing"/>
    <w:basedOn w:val="Normal"/>
    <w:uiPriority w:val="99"/>
    <w:qFormat/>
    <w:rsid w:val="00E66ABB"/>
    <w:pPr>
      <w:autoSpaceDE w:val="0"/>
      <w:autoSpaceDN w:val="0"/>
      <w:adjustRightInd w:val="0"/>
      <w:spacing w:after="0" w:line="240" w:lineRule="auto"/>
    </w:pPr>
    <w:rPr>
      <w:rFonts w:ascii="Calibri" w:hAnsi="Calibri" w:cs="Calibri"/>
    </w:rPr>
  </w:style>
  <w:style w:type="paragraph" w:styleId="Revision">
    <w:name w:val="Revision"/>
    <w:hidden/>
    <w:uiPriority w:val="99"/>
    <w:semiHidden/>
    <w:rsid w:val="00E736D5"/>
    <w:pPr>
      <w:spacing w:after="0" w:line="240" w:lineRule="auto"/>
    </w:pPr>
  </w:style>
  <w:style w:type="character" w:customStyle="1" w:styleId="Heading2Char">
    <w:name w:val="Heading 2 Char"/>
    <w:basedOn w:val="DefaultParagraphFont"/>
    <w:link w:val="Heading2"/>
    <w:uiPriority w:val="9"/>
    <w:rsid w:val="00C42E44"/>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475D8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75D88"/>
    <w:rPr>
      <w:sz w:val="20"/>
      <w:szCs w:val="20"/>
    </w:rPr>
  </w:style>
  <w:style w:type="character" w:styleId="EndnoteReference">
    <w:name w:val="endnote reference"/>
    <w:basedOn w:val="DefaultParagraphFont"/>
    <w:uiPriority w:val="99"/>
    <w:semiHidden/>
    <w:unhideWhenUsed/>
    <w:rsid w:val="00475D88"/>
    <w:rPr>
      <w:vertAlign w:val="superscript"/>
    </w:rPr>
  </w:style>
  <w:style w:type="character" w:customStyle="1" w:styleId="link-name">
    <w:name w:val="link-name"/>
    <w:basedOn w:val="DefaultParagraphFont"/>
    <w:rsid w:val="0007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014383">
      <w:bodyDiv w:val="1"/>
      <w:marLeft w:val="0"/>
      <w:marRight w:val="0"/>
      <w:marTop w:val="0"/>
      <w:marBottom w:val="0"/>
      <w:divBdr>
        <w:top w:val="none" w:sz="0" w:space="0" w:color="auto"/>
        <w:left w:val="none" w:sz="0" w:space="0" w:color="auto"/>
        <w:bottom w:val="none" w:sz="0" w:space="0" w:color="auto"/>
        <w:right w:val="none" w:sz="0" w:space="0" w:color="auto"/>
      </w:divBdr>
    </w:div>
    <w:div w:id="715350233">
      <w:bodyDiv w:val="1"/>
      <w:marLeft w:val="0"/>
      <w:marRight w:val="0"/>
      <w:marTop w:val="0"/>
      <w:marBottom w:val="0"/>
      <w:divBdr>
        <w:top w:val="none" w:sz="0" w:space="0" w:color="auto"/>
        <w:left w:val="none" w:sz="0" w:space="0" w:color="auto"/>
        <w:bottom w:val="none" w:sz="0" w:space="0" w:color="auto"/>
        <w:right w:val="none" w:sz="0" w:space="0" w:color="auto"/>
      </w:divBdr>
    </w:div>
    <w:div w:id="777410381">
      <w:bodyDiv w:val="1"/>
      <w:marLeft w:val="0"/>
      <w:marRight w:val="0"/>
      <w:marTop w:val="0"/>
      <w:marBottom w:val="0"/>
      <w:divBdr>
        <w:top w:val="none" w:sz="0" w:space="0" w:color="auto"/>
        <w:left w:val="none" w:sz="0" w:space="0" w:color="auto"/>
        <w:bottom w:val="none" w:sz="0" w:space="0" w:color="auto"/>
        <w:right w:val="none" w:sz="0" w:space="0" w:color="auto"/>
      </w:divBdr>
    </w:div>
    <w:div w:id="1046031702">
      <w:bodyDiv w:val="1"/>
      <w:marLeft w:val="0"/>
      <w:marRight w:val="0"/>
      <w:marTop w:val="0"/>
      <w:marBottom w:val="0"/>
      <w:divBdr>
        <w:top w:val="none" w:sz="0" w:space="0" w:color="auto"/>
        <w:left w:val="none" w:sz="0" w:space="0" w:color="auto"/>
        <w:bottom w:val="none" w:sz="0" w:space="0" w:color="auto"/>
        <w:right w:val="none" w:sz="0" w:space="0" w:color="auto"/>
      </w:divBdr>
    </w:div>
    <w:div w:id="1184591382">
      <w:bodyDiv w:val="1"/>
      <w:marLeft w:val="0"/>
      <w:marRight w:val="0"/>
      <w:marTop w:val="0"/>
      <w:marBottom w:val="0"/>
      <w:divBdr>
        <w:top w:val="none" w:sz="0" w:space="0" w:color="auto"/>
        <w:left w:val="none" w:sz="0" w:space="0" w:color="auto"/>
        <w:bottom w:val="none" w:sz="0" w:space="0" w:color="auto"/>
        <w:right w:val="none" w:sz="0" w:space="0" w:color="auto"/>
      </w:divBdr>
      <w:divsChild>
        <w:div w:id="1445539988">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 w:id="1408307256">
      <w:bodyDiv w:val="1"/>
      <w:marLeft w:val="0"/>
      <w:marRight w:val="0"/>
      <w:marTop w:val="0"/>
      <w:marBottom w:val="0"/>
      <w:divBdr>
        <w:top w:val="none" w:sz="0" w:space="0" w:color="auto"/>
        <w:left w:val="none" w:sz="0" w:space="0" w:color="auto"/>
        <w:bottom w:val="none" w:sz="0" w:space="0" w:color="auto"/>
        <w:right w:val="none" w:sz="0" w:space="0" w:color="auto"/>
      </w:divBdr>
      <w:divsChild>
        <w:div w:id="959914263">
          <w:marLeft w:val="0"/>
          <w:marRight w:val="0"/>
          <w:marTop w:val="15"/>
          <w:marBottom w:val="0"/>
          <w:divBdr>
            <w:top w:val="none" w:sz="0" w:space="0" w:color="auto"/>
            <w:left w:val="none" w:sz="0" w:space="0" w:color="auto"/>
            <w:bottom w:val="none" w:sz="0" w:space="0" w:color="auto"/>
            <w:right w:val="none" w:sz="0" w:space="0" w:color="auto"/>
          </w:divBdr>
          <w:divsChild>
            <w:div w:id="509031639">
              <w:marLeft w:val="0"/>
              <w:marRight w:val="0"/>
              <w:marTop w:val="0"/>
              <w:marBottom w:val="0"/>
              <w:divBdr>
                <w:top w:val="none" w:sz="0" w:space="0" w:color="auto"/>
                <w:left w:val="none" w:sz="0" w:space="0" w:color="auto"/>
                <w:bottom w:val="none" w:sz="0" w:space="0" w:color="auto"/>
                <w:right w:val="none" w:sz="0" w:space="0" w:color="auto"/>
              </w:divBdr>
              <w:divsChild>
                <w:div w:id="1600481996">
                  <w:marLeft w:val="0"/>
                  <w:marRight w:val="0"/>
                  <w:marTop w:val="0"/>
                  <w:marBottom w:val="0"/>
                  <w:divBdr>
                    <w:top w:val="none" w:sz="0" w:space="0" w:color="auto"/>
                    <w:left w:val="none" w:sz="0" w:space="0" w:color="auto"/>
                    <w:bottom w:val="none" w:sz="0" w:space="0" w:color="auto"/>
                    <w:right w:val="none" w:sz="0" w:space="0" w:color="auto"/>
                  </w:divBdr>
                </w:div>
                <w:div w:id="789934693">
                  <w:marLeft w:val="0"/>
                  <w:marRight w:val="0"/>
                  <w:marTop w:val="0"/>
                  <w:marBottom w:val="0"/>
                  <w:divBdr>
                    <w:top w:val="none" w:sz="0" w:space="0" w:color="auto"/>
                    <w:left w:val="none" w:sz="0" w:space="0" w:color="auto"/>
                    <w:bottom w:val="none" w:sz="0" w:space="0" w:color="auto"/>
                    <w:right w:val="none" w:sz="0" w:space="0" w:color="auto"/>
                  </w:divBdr>
                </w:div>
                <w:div w:id="1069499651">
                  <w:marLeft w:val="0"/>
                  <w:marRight w:val="0"/>
                  <w:marTop w:val="0"/>
                  <w:marBottom w:val="0"/>
                  <w:divBdr>
                    <w:top w:val="none" w:sz="0" w:space="0" w:color="auto"/>
                    <w:left w:val="none" w:sz="0" w:space="0" w:color="auto"/>
                    <w:bottom w:val="none" w:sz="0" w:space="0" w:color="auto"/>
                    <w:right w:val="none" w:sz="0" w:space="0" w:color="auto"/>
                  </w:divBdr>
                </w:div>
                <w:div w:id="66193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370120">
          <w:marLeft w:val="0"/>
          <w:marRight w:val="0"/>
          <w:marTop w:val="15"/>
          <w:marBottom w:val="0"/>
          <w:divBdr>
            <w:top w:val="none" w:sz="0" w:space="0" w:color="auto"/>
            <w:left w:val="none" w:sz="0" w:space="0" w:color="auto"/>
            <w:bottom w:val="none" w:sz="0" w:space="0" w:color="auto"/>
            <w:right w:val="none" w:sz="0" w:space="0" w:color="auto"/>
          </w:divBdr>
          <w:divsChild>
            <w:div w:id="144860789">
              <w:marLeft w:val="0"/>
              <w:marRight w:val="0"/>
              <w:marTop w:val="0"/>
              <w:marBottom w:val="0"/>
              <w:divBdr>
                <w:top w:val="none" w:sz="0" w:space="0" w:color="auto"/>
                <w:left w:val="none" w:sz="0" w:space="0" w:color="auto"/>
                <w:bottom w:val="none" w:sz="0" w:space="0" w:color="auto"/>
                <w:right w:val="none" w:sz="0" w:space="0" w:color="auto"/>
              </w:divBdr>
              <w:divsChild>
                <w:div w:id="33582194">
                  <w:marLeft w:val="0"/>
                  <w:marRight w:val="0"/>
                  <w:marTop w:val="0"/>
                  <w:marBottom w:val="0"/>
                  <w:divBdr>
                    <w:top w:val="none" w:sz="0" w:space="0" w:color="auto"/>
                    <w:left w:val="none" w:sz="0" w:space="0" w:color="auto"/>
                    <w:bottom w:val="none" w:sz="0" w:space="0" w:color="auto"/>
                    <w:right w:val="none" w:sz="0" w:space="0" w:color="auto"/>
                  </w:divBdr>
                </w:div>
                <w:div w:id="1998073347">
                  <w:marLeft w:val="0"/>
                  <w:marRight w:val="0"/>
                  <w:marTop w:val="0"/>
                  <w:marBottom w:val="0"/>
                  <w:divBdr>
                    <w:top w:val="none" w:sz="0" w:space="0" w:color="auto"/>
                    <w:left w:val="none" w:sz="0" w:space="0" w:color="auto"/>
                    <w:bottom w:val="none" w:sz="0" w:space="0" w:color="auto"/>
                    <w:right w:val="none" w:sz="0" w:space="0" w:color="auto"/>
                  </w:divBdr>
                </w:div>
                <w:div w:id="853231508">
                  <w:marLeft w:val="0"/>
                  <w:marRight w:val="0"/>
                  <w:marTop w:val="0"/>
                  <w:marBottom w:val="0"/>
                  <w:divBdr>
                    <w:top w:val="none" w:sz="0" w:space="0" w:color="auto"/>
                    <w:left w:val="none" w:sz="0" w:space="0" w:color="auto"/>
                    <w:bottom w:val="none" w:sz="0" w:space="0" w:color="auto"/>
                    <w:right w:val="none" w:sz="0" w:space="0" w:color="auto"/>
                  </w:divBdr>
                </w:div>
                <w:div w:id="454064503">
                  <w:marLeft w:val="0"/>
                  <w:marRight w:val="0"/>
                  <w:marTop w:val="0"/>
                  <w:marBottom w:val="0"/>
                  <w:divBdr>
                    <w:top w:val="none" w:sz="0" w:space="0" w:color="auto"/>
                    <w:left w:val="none" w:sz="0" w:space="0" w:color="auto"/>
                    <w:bottom w:val="none" w:sz="0" w:space="0" w:color="auto"/>
                    <w:right w:val="none" w:sz="0" w:space="0" w:color="auto"/>
                  </w:divBdr>
                </w:div>
                <w:div w:id="1711955099">
                  <w:marLeft w:val="0"/>
                  <w:marRight w:val="0"/>
                  <w:marTop w:val="0"/>
                  <w:marBottom w:val="0"/>
                  <w:divBdr>
                    <w:top w:val="none" w:sz="0" w:space="0" w:color="auto"/>
                    <w:left w:val="none" w:sz="0" w:space="0" w:color="auto"/>
                    <w:bottom w:val="none" w:sz="0" w:space="0" w:color="auto"/>
                    <w:right w:val="none" w:sz="0" w:space="0" w:color="auto"/>
                  </w:divBdr>
                </w:div>
                <w:div w:id="121499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008524">
      <w:bodyDiv w:val="1"/>
      <w:marLeft w:val="0"/>
      <w:marRight w:val="0"/>
      <w:marTop w:val="0"/>
      <w:marBottom w:val="0"/>
      <w:divBdr>
        <w:top w:val="none" w:sz="0" w:space="0" w:color="auto"/>
        <w:left w:val="none" w:sz="0" w:space="0" w:color="auto"/>
        <w:bottom w:val="none" w:sz="0" w:space="0" w:color="auto"/>
        <w:right w:val="none" w:sz="0" w:space="0" w:color="auto"/>
      </w:divBdr>
    </w:div>
    <w:div w:id="174197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doc.echr.coe.int/eng" TargetMode="External"/><Relationship Id="rId13" Type="http://schemas.openxmlformats.org/officeDocument/2006/relationships/hyperlink" Target="http://www.justice.ie/en/JELR/Pages/SP19000129" TargetMode="External"/><Relationship Id="rId18" Type="http://schemas.openxmlformats.org/officeDocument/2006/relationships/hyperlink" Target="http://www.justice.ie/en/JELR/Pages/SP1300023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justice.ie/en/JELR/Pages/SP16000199" TargetMode="External"/><Relationship Id="rId17" Type="http://schemas.openxmlformats.org/officeDocument/2006/relationships/hyperlink" Target="https://www.oireachtas.ie/en/debates/debate/seanad/2006-11-30/9/?highlight%5B0%5D=hirst" TargetMode="External"/><Relationship Id="rId2" Type="http://schemas.openxmlformats.org/officeDocument/2006/relationships/numbering" Target="numbering.xml"/><Relationship Id="rId16" Type="http://schemas.openxmlformats.org/officeDocument/2006/relationships/hyperlink" Target="http://www.justice.ie/en/JELR/Strategic%20Review%20of%20Penal%20Policy%20Accessible.pdf/Files/Strategic%20Review%20of%20Penal%20Policy%20Accessible.pdf" TargetMode="External"/><Relationship Id="rId20" Type="http://schemas.openxmlformats.org/officeDocument/2006/relationships/hyperlink" Target="https://www.prisonstudies.org/country/ireland-republi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ustice.ie/en/JELR/Pages/PR16000125" TargetMode="External"/><Relationship Id="rId5" Type="http://schemas.openxmlformats.org/officeDocument/2006/relationships/webSettings" Target="webSettings.xml"/><Relationship Id="rId15" Type="http://schemas.openxmlformats.org/officeDocument/2006/relationships/hyperlink" Target="https://www.irishprisons.ie/wp-content/uploads/documents_pdf/30-September-2020.pdf" TargetMode="External"/><Relationship Id="rId10" Type="http://schemas.openxmlformats.org/officeDocument/2006/relationships/hyperlink" Target="https://www.echr.coe.int/Documents/CP_Ireland_eng.pdf" TargetMode="External"/><Relationship Id="rId19" Type="http://schemas.openxmlformats.org/officeDocument/2006/relationships/hyperlink" Target="https://doi.org/10.1177/1477370820960024" TargetMode="External"/><Relationship Id="rId4" Type="http://schemas.openxmlformats.org/officeDocument/2006/relationships/settings" Target="settings.xml"/><Relationship Id="rId9" Type="http://schemas.openxmlformats.org/officeDocument/2006/relationships/hyperlink" Target="http://www.bailii.org/eu/cases/ECHR/2005/681.html" TargetMode="External"/><Relationship Id="rId14" Type="http://schemas.openxmlformats.org/officeDocument/2006/relationships/hyperlink" Target="https://www.irishprisons.ie/wp-content/uploads/documents_pdf/Elimination-of-solitary-confinement-Policy.pd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rishprisons.ie/wp-content/uploads/documents_pdf/January-2020-In-Cell.pdf" TargetMode="External"/><Relationship Id="rId1" Type="http://schemas.openxmlformats.org/officeDocument/2006/relationships/hyperlink" Target="https://www.irishprisons.ie/wp-content/uploads/documents_pdf/January-2020-In-Ce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F645018-CCA0-FA48-A2A0-C9E8A8BA6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5803</Words>
  <Characters>33081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Van der Valk</dc:creator>
  <cp:keywords/>
  <dc:description/>
  <cp:lastModifiedBy>Mary Rogan</cp:lastModifiedBy>
  <cp:revision>2</cp:revision>
  <dcterms:created xsi:type="dcterms:W3CDTF">2020-11-24T13:15:00Z</dcterms:created>
  <dcterms:modified xsi:type="dcterms:W3CDTF">2020-11-24T13:15:00Z</dcterms:modified>
</cp:coreProperties>
</file>