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7D1F2A" w14:textId="77777777" w:rsidR="009A3575" w:rsidRPr="000A35B1" w:rsidRDefault="009A3575" w:rsidP="000A35B1">
      <w:pPr>
        <w:spacing w:line="360" w:lineRule="auto"/>
        <w:ind w:right="-46"/>
        <w:rPr>
          <w:rFonts w:eastAsiaTheme="minorHAnsi"/>
          <w:sz w:val="22"/>
          <w:szCs w:val="22"/>
          <w:lang w:eastAsia="en-US"/>
        </w:rPr>
      </w:pPr>
      <w:r w:rsidRPr="000A35B1">
        <w:rPr>
          <w:rFonts w:eastAsiaTheme="minorHAnsi"/>
          <w:sz w:val="22"/>
          <w:szCs w:val="22"/>
          <w:lang w:eastAsia="en-US"/>
        </w:rPr>
        <w:t>Chapter 19</w:t>
      </w:r>
    </w:p>
    <w:p w14:paraId="4EE8E023" w14:textId="22F9C063" w:rsidR="009667F9" w:rsidRPr="000A35B1" w:rsidRDefault="009667F9" w:rsidP="000A35B1">
      <w:pPr>
        <w:spacing w:line="360" w:lineRule="auto"/>
        <w:ind w:right="-46"/>
        <w:rPr>
          <w:rFonts w:eastAsiaTheme="minorHAnsi"/>
          <w:sz w:val="22"/>
          <w:szCs w:val="22"/>
          <w:lang w:eastAsia="en-US"/>
        </w:rPr>
      </w:pPr>
      <w:r w:rsidRPr="000A35B1">
        <w:rPr>
          <w:rFonts w:eastAsiaTheme="minorHAnsi"/>
          <w:sz w:val="22"/>
          <w:szCs w:val="22"/>
          <w:lang w:eastAsia="en-US"/>
        </w:rPr>
        <w:t>Technology for care and living:</w:t>
      </w:r>
      <w:r w:rsidR="009A3575" w:rsidRPr="000A35B1">
        <w:rPr>
          <w:rFonts w:eastAsiaTheme="minorHAnsi"/>
          <w:sz w:val="22"/>
          <w:szCs w:val="22"/>
          <w:lang w:eastAsia="en-US"/>
        </w:rPr>
        <w:t xml:space="preserve"> </w:t>
      </w:r>
      <w:r w:rsidRPr="000A35B1">
        <w:rPr>
          <w:rFonts w:eastAsiaTheme="minorHAnsi"/>
          <w:sz w:val="22"/>
          <w:szCs w:val="22"/>
          <w:lang w:eastAsia="en-US"/>
        </w:rPr>
        <w:t>Making sense of care technologies through a critical perspective</w:t>
      </w:r>
    </w:p>
    <w:p w14:paraId="3E56BE0B" w14:textId="20C587A3" w:rsidR="00822ABD" w:rsidRPr="000A35B1" w:rsidRDefault="00822ABD" w:rsidP="000A35B1">
      <w:pPr>
        <w:spacing w:line="360" w:lineRule="auto"/>
        <w:ind w:right="-46"/>
        <w:rPr>
          <w:sz w:val="22"/>
          <w:szCs w:val="22"/>
        </w:rPr>
      </w:pPr>
    </w:p>
    <w:p w14:paraId="61DE6078" w14:textId="34C5D921" w:rsidR="009667F9" w:rsidRPr="000A35B1" w:rsidRDefault="00822ABD" w:rsidP="000A35B1">
      <w:pPr>
        <w:spacing w:line="360" w:lineRule="auto"/>
        <w:ind w:right="-46"/>
        <w:rPr>
          <w:rFonts w:eastAsiaTheme="minorHAnsi"/>
          <w:sz w:val="22"/>
          <w:szCs w:val="22"/>
          <w:lang w:eastAsia="en-US"/>
        </w:rPr>
      </w:pPr>
      <w:r w:rsidRPr="000A35B1">
        <w:rPr>
          <w:rFonts w:eastAsiaTheme="minorHAnsi"/>
          <w:sz w:val="22"/>
          <w:szCs w:val="22"/>
          <w:lang w:eastAsia="en-US"/>
        </w:rPr>
        <w:t xml:space="preserve">Luciana Lolich </w:t>
      </w:r>
      <w:r w:rsidR="00F43D1C" w:rsidRPr="000A35B1">
        <w:rPr>
          <w:rFonts w:eastAsiaTheme="minorHAnsi"/>
          <w:sz w:val="22"/>
          <w:szCs w:val="22"/>
          <w:lang w:eastAsia="en-US"/>
        </w:rPr>
        <w:t>and</w:t>
      </w:r>
      <w:r w:rsidRPr="000A35B1">
        <w:rPr>
          <w:rFonts w:eastAsiaTheme="minorHAnsi"/>
          <w:sz w:val="22"/>
          <w:szCs w:val="22"/>
          <w:lang w:eastAsia="en-US"/>
        </w:rPr>
        <w:t xml:space="preserve"> Virpi Timonen</w:t>
      </w:r>
    </w:p>
    <w:p w14:paraId="0A3730AA" w14:textId="77777777" w:rsidR="00F43D1C" w:rsidRPr="000A35B1" w:rsidRDefault="00F43D1C" w:rsidP="000A35B1">
      <w:pPr>
        <w:spacing w:line="360" w:lineRule="auto"/>
        <w:ind w:right="-46"/>
        <w:rPr>
          <w:rFonts w:eastAsiaTheme="minorHAnsi"/>
          <w:sz w:val="22"/>
          <w:szCs w:val="22"/>
          <w:lang w:eastAsia="en-US"/>
        </w:rPr>
      </w:pPr>
    </w:p>
    <w:p w14:paraId="7C155966" w14:textId="79960005" w:rsidR="00F43D1C" w:rsidRDefault="009A3575" w:rsidP="000A35B1">
      <w:pPr>
        <w:spacing w:line="360" w:lineRule="auto"/>
        <w:ind w:right="-46"/>
        <w:rPr>
          <w:sz w:val="22"/>
          <w:szCs w:val="22"/>
        </w:rPr>
      </w:pPr>
      <w:r w:rsidRPr="000A35B1">
        <w:rPr>
          <w:sz w:val="22"/>
          <w:szCs w:val="22"/>
        </w:rPr>
        <w:t>Introduction</w:t>
      </w:r>
    </w:p>
    <w:p w14:paraId="0A8BBFF3" w14:textId="77777777" w:rsidR="000A35B1" w:rsidRPr="000A35B1" w:rsidRDefault="000A35B1" w:rsidP="000A35B1">
      <w:pPr>
        <w:spacing w:line="360" w:lineRule="auto"/>
        <w:ind w:right="-46"/>
        <w:rPr>
          <w:rFonts w:eastAsiaTheme="minorHAnsi"/>
          <w:sz w:val="22"/>
          <w:szCs w:val="22"/>
          <w:lang w:eastAsia="en-US"/>
        </w:rPr>
      </w:pPr>
    </w:p>
    <w:p w14:paraId="24F3080C" w14:textId="5B3E39FF" w:rsidR="00294EA4" w:rsidRPr="000A35B1" w:rsidRDefault="001620DC" w:rsidP="000A35B1">
      <w:pPr>
        <w:spacing w:line="360" w:lineRule="auto"/>
        <w:ind w:right="-46"/>
        <w:rPr>
          <w:sz w:val="22"/>
          <w:szCs w:val="22"/>
        </w:rPr>
      </w:pPr>
      <w:r w:rsidRPr="000A35B1">
        <w:rPr>
          <w:sz w:val="22"/>
          <w:szCs w:val="22"/>
        </w:rPr>
        <w:t>Care for older adults is increasingly discussed in conjunction with the development of technologies</w:t>
      </w:r>
      <w:r w:rsidR="00822ABD" w:rsidRPr="000A35B1">
        <w:rPr>
          <w:sz w:val="22"/>
          <w:szCs w:val="22"/>
        </w:rPr>
        <w:t xml:space="preserve"> </w:t>
      </w:r>
      <w:r w:rsidRPr="000A35B1">
        <w:rPr>
          <w:sz w:val="22"/>
          <w:szCs w:val="22"/>
        </w:rPr>
        <w:t>(WHO, 201</w:t>
      </w:r>
      <w:r w:rsidR="00517348" w:rsidRPr="000A35B1">
        <w:rPr>
          <w:sz w:val="22"/>
          <w:szCs w:val="22"/>
        </w:rPr>
        <w:t>8</w:t>
      </w:r>
      <w:r w:rsidRPr="000A35B1">
        <w:rPr>
          <w:sz w:val="22"/>
          <w:szCs w:val="22"/>
        </w:rPr>
        <w:t xml:space="preserve">). Interest in improving the quality of care while </w:t>
      </w:r>
      <w:r w:rsidR="00293612" w:rsidRPr="000A35B1">
        <w:rPr>
          <w:sz w:val="22"/>
          <w:szCs w:val="22"/>
        </w:rPr>
        <w:t>controlling</w:t>
      </w:r>
      <w:r w:rsidRPr="000A35B1">
        <w:rPr>
          <w:sz w:val="22"/>
          <w:szCs w:val="22"/>
        </w:rPr>
        <w:t xml:space="preserve"> costs has resulted in search for new technologies as ‘solutions’ to the care needs </w:t>
      </w:r>
      <w:r w:rsidR="006039E3" w:rsidRPr="000A35B1">
        <w:rPr>
          <w:sz w:val="22"/>
          <w:szCs w:val="22"/>
        </w:rPr>
        <w:t>of</w:t>
      </w:r>
      <w:r w:rsidRPr="000A35B1">
        <w:rPr>
          <w:sz w:val="22"/>
          <w:szCs w:val="22"/>
        </w:rPr>
        <w:t xml:space="preserve"> </w:t>
      </w:r>
      <w:r w:rsidR="00822ABD" w:rsidRPr="000A35B1">
        <w:rPr>
          <w:sz w:val="22"/>
          <w:szCs w:val="22"/>
        </w:rPr>
        <w:t>growing older</w:t>
      </w:r>
      <w:r w:rsidRPr="000A35B1">
        <w:rPr>
          <w:sz w:val="22"/>
          <w:szCs w:val="22"/>
        </w:rPr>
        <w:t xml:space="preserve"> populations (Kanstrup </w:t>
      </w:r>
      <w:r w:rsidR="003274A8">
        <w:rPr>
          <w:sz w:val="22"/>
          <w:szCs w:val="22"/>
        </w:rPr>
        <w:t>and</w:t>
      </w:r>
      <w:r w:rsidRPr="000A35B1">
        <w:rPr>
          <w:sz w:val="22"/>
          <w:szCs w:val="22"/>
        </w:rPr>
        <w:t xml:space="preserve"> Bygholm, 2019). </w:t>
      </w:r>
      <w:r w:rsidR="00C42F44" w:rsidRPr="000A35B1">
        <w:rPr>
          <w:sz w:val="22"/>
          <w:szCs w:val="22"/>
        </w:rPr>
        <w:t>In the past year, t</w:t>
      </w:r>
      <w:r w:rsidR="00294EA4" w:rsidRPr="000A35B1">
        <w:rPr>
          <w:rFonts w:eastAsiaTheme="minorEastAsia"/>
          <w:sz w:val="22"/>
          <w:szCs w:val="22"/>
        </w:rPr>
        <w:t xml:space="preserve">he adoption of digital solutions </w:t>
      </w:r>
      <w:r w:rsidR="00362653" w:rsidRPr="000A35B1">
        <w:rPr>
          <w:rFonts w:eastAsiaTheme="minorEastAsia"/>
          <w:sz w:val="22"/>
          <w:szCs w:val="22"/>
        </w:rPr>
        <w:t xml:space="preserve">has accelerated </w:t>
      </w:r>
      <w:r w:rsidR="00083A94" w:rsidRPr="000A35B1">
        <w:rPr>
          <w:rFonts w:eastAsiaTheme="minorEastAsia"/>
          <w:sz w:val="22"/>
          <w:szCs w:val="22"/>
        </w:rPr>
        <w:t>during the Covid-19 pandemic</w:t>
      </w:r>
      <w:r w:rsidR="00C42F44" w:rsidRPr="000A35B1">
        <w:rPr>
          <w:rFonts w:eastAsiaTheme="minorEastAsia"/>
          <w:sz w:val="22"/>
          <w:szCs w:val="22"/>
        </w:rPr>
        <w:t xml:space="preserve"> as a way to care for older adults ‘cocooning’ in their homes.</w:t>
      </w:r>
    </w:p>
    <w:p w14:paraId="5324048F" w14:textId="0C630A48" w:rsidR="00C42F44" w:rsidRPr="000A35B1" w:rsidRDefault="00C42F44" w:rsidP="000A35B1">
      <w:pPr>
        <w:spacing w:line="360" w:lineRule="auto"/>
        <w:ind w:right="-46" w:firstLine="720"/>
        <w:rPr>
          <w:sz w:val="22"/>
          <w:szCs w:val="22"/>
        </w:rPr>
      </w:pPr>
      <w:r w:rsidRPr="000A35B1">
        <w:rPr>
          <w:sz w:val="22"/>
          <w:szCs w:val="22"/>
        </w:rPr>
        <w:t>C</w:t>
      </w:r>
      <w:r w:rsidR="00E01941" w:rsidRPr="000A35B1">
        <w:rPr>
          <w:sz w:val="22"/>
          <w:szCs w:val="22"/>
        </w:rPr>
        <w:t>are</w:t>
      </w:r>
      <w:r w:rsidR="001620DC" w:rsidRPr="000A35B1">
        <w:rPr>
          <w:sz w:val="22"/>
          <w:szCs w:val="22"/>
        </w:rPr>
        <w:t xml:space="preserve"> technologies encompass a diversity of purposes, from easing administrati</w:t>
      </w:r>
      <w:r w:rsidR="00293612" w:rsidRPr="000A35B1">
        <w:rPr>
          <w:sz w:val="22"/>
          <w:szCs w:val="22"/>
        </w:rPr>
        <w:t xml:space="preserve">on </w:t>
      </w:r>
      <w:r w:rsidR="001620DC" w:rsidRPr="000A35B1">
        <w:rPr>
          <w:sz w:val="22"/>
          <w:szCs w:val="22"/>
        </w:rPr>
        <w:t>to monitoring care recipients and offering companionship. If well designed and accessible, these technologies can contribute to wellbeing</w:t>
      </w:r>
      <w:r w:rsidR="007B387F" w:rsidRPr="000A35B1">
        <w:rPr>
          <w:sz w:val="22"/>
          <w:szCs w:val="22"/>
        </w:rPr>
        <w:t xml:space="preserve"> and</w:t>
      </w:r>
      <w:r w:rsidR="001620DC" w:rsidRPr="000A35B1">
        <w:rPr>
          <w:sz w:val="22"/>
          <w:szCs w:val="22"/>
        </w:rPr>
        <w:t xml:space="preserve"> support autonomy (Neves </w:t>
      </w:r>
      <w:r w:rsidR="003274A8">
        <w:rPr>
          <w:sz w:val="22"/>
          <w:szCs w:val="22"/>
        </w:rPr>
        <w:t>and</w:t>
      </w:r>
      <w:r w:rsidR="001620DC" w:rsidRPr="000A35B1">
        <w:rPr>
          <w:sz w:val="22"/>
          <w:szCs w:val="22"/>
        </w:rPr>
        <w:t xml:space="preserve"> Vetere, 2019). </w:t>
      </w:r>
      <w:r w:rsidR="008F0EBD" w:rsidRPr="000A35B1">
        <w:rPr>
          <w:sz w:val="22"/>
          <w:szCs w:val="22"/>
        </w:rPr>
        <w:t>Innovation in ‘</w:t>
      </w:r>
      <w:proofErr w:type="spellStart"/>
      <w:r w:rsidR="008F0EBD" w:rsidRPr="000A35B1">
        <w:rPr>
          <w:sz w:val="22"/>
          <w:szCs w:val="22"/>
        </w:rPr>
        <w:t>gerontechnology</w:t>
      </w:r>
      <w:proofErr w:type="spellEnd"/>
      <w:r w:rsidR="008F0EBD" w:rsidRPr="000A35B1">
        <w:rPr>
          <w:sz w:val="22"/>
          <w:szCs w:val="22"/>
        </w:rPr>
        <w:t>’</w:t>
      </w:r>
      <w:r w:rsidR="00353C46" w:rsidRPr="000A35B1">
        <w:rPr>
          <w:sz w:val="22"/>
          <w:szCs w:val="22"/>
          <w:vertAlign w:val="superscript"/>
        </w:rPr>
        <w:endnoteReference w:id="1"/>
      </w:r>
      <w:r w:rsidR="00353C46" w:rsidRPr="000A35B1">
        <w:rPr>
          <w:sz w:val="22"/>
          <w:szCs w:val="22"/>
        </w:rPr>
        <w:t xml:space="preserve"> </w:t>
      </w:r>
      <w:r w:rsidR="008F0EBD" w:rsidRPr="000A35B1">
        <w:rPr>
          <w:sz w:val="22"/>
          <w:szCs w:val="22"/>
        </w:rPr>
        <w:t xml:space="preserve">is occurring at a rapid rate (Chen </w:t>
      </w:r>
      <w:r w:rsidR="003274A8">
        <w:rPr>
          <w:sz w:val="22"/>
          <w:szCs w:val="22"/>
        </w:rPr>
        <w:t>and</w:t>
      </w:r>
      <w:r w:rsidR="008F0EBD" w:rsidRPr="000A35B1">
        <w:rPr>
          <w:sz w:val="22"/>
          <w:szCs w:val="22"/>
        </w:rPr>
        <w:t xml:space="preserve"> Chan, 2014) and - in the case of some technologies, such as personal alarms – has moved from the research and development stage to widely-used commercial applications (Palumbo et al., 2014). </w:t>
      </w:r>
      <w:r w:rsidR="00822ABD" w:rsidRPr="000A35B1">
        <w:rPr>
          <w:sz w:val="22"/>
          <w:szCs w:val="22"/>
        </w:rPr>
        <w:t xml:space="preserve">Yet, there is a gap between policymakers’ enthusiasm for care technologies and their generally limited </w:t>
      </w:r>
      <w:r w:rsidR="00303D90" w:rsidRPr="000A35B1">
        <w:rPr>
          <w:sz w:val="22"/>
          <w:szCs w:val="22"/>
        </w:rPr>
        <w:t>adoption</w:t>
      </w:r>
      <w:r w:rsidR="00822ABD" w:rsidRPr="000A35B1">
        <w:rPr>
          <w:sz w:val="22"/>
          <w:szCs w:val="22"/>
        </w:rPr>
        <w:t xml:space="preserve"> in practice (Greenhalgh</w:t>
      </w:r>
      <w:r w:rsidR="00EC51A0" w:rsidRPr="000A35B1">
        <w:rPr>
          <w:sz w:val="22"/>
          <w:szCs w:val="22"/>
        </w:rPr>
        <w:t xml:space="preserve"> </w:t>
      </w:r>
      <w:r w:rsidR="00822ABD" w:rsidRPr="000A35B1">
        <w:rPr>
          <w:sz w:val="22"/>
          <w:szCs w:val="22"/>
        </w:rPr>
        <w:t>et al.</w:t>
      </w:r>
      <w:r w:rsidR="00C8545B">
        <w:rPr>
          <w:sz w:val="22"/>
          <w:szCs w:val="22"/>
        </w:rPr>
        <w:t>,</w:t>
      </w:r>
      <w:r w:rsidR="00822ABD" w:rsidRPr="000A35B1">
        <w:rPr>
          <w:sz w:val="22"/>
          <w:szCs w:val="22"/>
        </w:rPr>
        <w:t xml:space="preserve"> 2012; Lynch, Glasby </w:t>
      </w:r>
      <w:r w:rsidR="003274A8">
        <w:rPr>
          <w:sz w:val="22"/>
          <w:szCs w:val="22"/>
        </w:rPr>
        <w:t>and</w:t>
      </w:r>
      <w:r w:rsidR="00822ABD" w:rsidRPr="000A35B1">
        <w:rPr>
          <w:sz w:val="22"/>
          <w:szCs w:val="22"/>
        </w:rPr>
        <w:t xml:space="preserve"> Robinson, 2019)</w:t>
      </w:r>
      <w:r w:rsidR="00083A94" w:rsidRPr="000A35B1">
        <w:rPr>
          <w:sz w:val="22"/>
          <w:szCs w:val="22"/>
        </w:rPr>
        <w:t>.</w:t>
      </w:r>
      <w:r w:rsidR="00A57375" w:rsidRPr="000A35B1">
        <w:rPr>
          <w:sz w:val="22"/>
          <w:szCs w:val="22"/>
          <w:shd w:val="clear" w:color="auto" w:fill="FFFFFF"/>
        </w:rPr>
        <w:t xml:space="preserve"> </w:t>
      </w:r>
      <w:r w:rsidR="00615EA0">
        <w:rPr>
          <w:sz w:val="22"/>
          <w:szCs w:val="22"/>
        </w:rPr>
        <w:t>V</w:t>
      </w:r>
      <w:r w:rsidR="00294EA4" w:rsidRPr="000A35B1">
        <w:rPr>
          <w:sz w:val="22"/>
          <w:szCs w:val="22"/>
        </w:rPr>
        <w:t xml:space="preserve">an </w:t>
      </w:r>
      <w:r w:rsidR="000B4210" w:rsidRPr="000A35B1">
        <w:rPr>
          <w:sz w:val="22"/>
          <w:szCs w:val="22"/>
        </w:rPr>
        <w:t>Boekel et al.</w:t>
      </w:r>
      <w:r w:rsidR="00C8545B">
        <w:rPr>
          <w:sz w:val="22"/>
          <w:szCs w:val="22"/>
        </w:rPr>
        <w:t>,</w:t>
      </w:r>
      <w:r w:rsidR="000B4210" w:rsidRPr="000A35B1">
        <w:rPr>
          <w:sz w:val="22"/>
          <w:szCs w:val="22"/>
        </w:rPr>
        <w:t xml:space="preserve"> </w:t>
      </w:r>
      <w:r w:rsidR="000B5B3C">
        <w:rPr>
          <w:sz w:val="22"/>
          <w:szCs w:val="22"/>
        </w:rPr>
        <w:t>(</w:t>
      </w:r>
      <w:r w:rsidR="000B4210" w:rsidRPr="000A35B1">
        <w:rPr>
          <w:sz w:val="22"/>
          <w:szCs w:val="22"/>
        </w:rPr>
        <w:t>2019</w:t>
      </w:r>
      <w:r w:rsidR="000B5B3C">
        <w:rPr>
          <w:sz w:val="22"/>
          <w:szCs w:val="22"/>
        </w:rPr>
        <w:t>)</w:t>
      </w:r>
      <w:r w:rsidR="000B4210" w:rsidRPr="000A35B1">
        <w:rPr>
          <w:sz w:val="22"/>
          <w:szCs w:val="22"/>
        </w:rPr>
        <w:t xml:space="preserve"> </w:t>
      </w:r>
      <w:r w:rsidR="00615EA0">
        <w:rPr>
          <w:sz w:val="22"/>
          <w:szCs w:val="22"/>
        </w:rPr>
        <w:t>argue</w:t>
      </w:r>
      <w:r w:rsidR="000B4210" w:rsidRPr="000A35B1">
        <w:rPr>
          <w:sz w:val="22"/>
          <w:szCs w:val="22"/>
        </w:rPr>
        <w:t xml:space="preserve"> that the</w:t>
      </w:r>
      <w:r w:rsidR="00083A94" w:rsidRPr="000A35B1">
        <w:rPr>
          <w:sz w:val="22"/>
          <w:szCs w:val="22"/>
        </w:rPr>
        <w:t xml:space="preserve"> reason</w:t>
      </w:r>
      <w:r w:rsidR="000B4210" w:rsidRPr="000A35B1">
        <w:rPr>
          <w:sz w:val="22"/>
          <w:szCs w:val="22"/>
        </w:rPr>
        <w:t xml:space="preserve"> technology </w:t>
      </w:r>
      <w:r w:rsidR="00C50B42" w:rsidRPr="000A35B1">
        <w:rPr>
          <w:sz w:val="22"/>
          <w:szCs w:val="22"/>
        </w:rPr>
        <w:t xml:space="preserve">use </w:t>
      </w:r>
      <w:r w:rsidR="000B4210" w:rsidRPr="000A35B1">
        <w:rPr>
          <w:sz w:val="22"/>
          <w:szCs w:val="22"/>
        </w:rPr>
        <w:t xml:space="preserve">remains scarce </w:t>
      </w:r>
      <w:r w:rsidR="006E7AA9" w:rsidRPr="000A35B1">
        <w:rPr>
          <w:sz w:val="22"/>
          <w:szCs w:val="22"/>
        </w:rPr>
        <w:t>among community-living</w:t>
      </w:r>
      <w:r w:rsidR="000B4210" w:rsidRPr="000A35B1">
        <w:rPr>
          <w:sz w:val="22"/>
          <w:szCs w:val="22"/>
        </w:rPr>
        <w:t xml:space="preserve"> older adults </w:t>
      </w:r>
      <w:r w:rsidR="00083A94" w:rsidRPr="000A35B1">
        <w:rPr>
          <w:sz w:val="22"/>
          <w:szCs w:val="22"/>
        </w:rPr>
        <w:t xml:space="preserve">is </w:t>
      </w:r>
      <w:r w:rsidR="000B4210" w:rsidRPr="000A35B1">
        <w:rPr>
          <w:sz w:val="22"/>
          <w:szCs w:val="22"/>
        </w:rPr>
        <w:t>due to the range of stakeholders involved</w:t>
      </w:r>
      <w:r w:rsidR="00083A94" w:rsidRPr="000A35B1">
        <w:rPr>
          <w:sz w:val="22"/>
          <w:szCs w:val="22"/>
        </w:rPr>
        <w:t xml:space="preserve"> who </w:t>
      </w:r>
      <w:r w:rsidR="000B4210" w:rsidRPr="000A35B1">
        <w:rPr>
          <w:sz w:val="22"/>
          <w:szCs w:val="22"/>
        </w:rPr>
        <w:t xml:space="preserve">have different perspectives on </w:t>
      </w:r>
      <w:r w:rsidR="00362653" w:rsidRPr="000A35B1">
        <w:rPr>
          <w:sz w:val="22"/>
          <w:szCs w:val="22"/>
        </w:rPr>
        <w:t>how t</w:t>
      </w:r>
      <w:r w:rsidR="000B4210" w:rsidRPr="000A35B1">
        <w:rPr>
          <w:sz w:val="22"/>
          <w:szCs w:val="22"/>
        </w:rPr>
        <w:t xml:space="preserve">echnology </w:t>
      </w:r>
      <w:r w:rsidR="00362653" w:rsidRPr="000A35B1">
        <w:rPr>
          <w:sz w:val="22"/>
          <w:szCs w:val="22"/>
        </w:rPr>
        <w:t xml:space="preserve">should be </w:t>
      </w:r>
      <w:r w:rsidR="000B4210" w:rsidRPr="000A35B1">
        <w:rPr>
          <w:sz w:val="22"/>
          <w:szCs w:val="22"/>
        </w:rPr>
        <w:t>use</w:t>
      </w:r>
      <w:r w:rsidR="00362653" w:rsidRPr="000A35B1">
        <w:rPr>
          <w:sz w:val="22"/>
          <w:szCs w:val="22"/>
        </w:rPr>
        <w:t xml:space="preserve">d, influenced by their </w:t>
      </w:r>
      <w:r w:rsidR="000B4210" w:rsidRPr="000A35B1">
        <w:rPr>
          <w:sz w:val="22"/>
          <w:szCs w:val="22"/>
        </w:rPr>
        <w:t>needs, wishes, attitudes, possibilities and difficulties.</w:t>
      </w:r>
      <w:r w:rsidR="00294EA4" w:rsidRPr="000A35B1">
        <w:rPr>
          <w:sz w:val="22"/>
          <w:szCs w:val="22"/>
        </w:rPr>
        <w:t xml:space="preserve"> </w:t>
      </w:r>
    </w:p>
    <w:p w14:paraId="225FCDD3" w14:textId="112BD661" w:rsidR="000B4210" w:rsidRPr="000A35B1" w:rsidRDefault="00C50B42" w:rsidP="000A35B1">
      <w:pPr>
        <w:spacing w:line="360" w:lineRule="auto"/>
        <w:ind w:right="-46" w:firstLine="720"/>
        <w:rPr>
          <w:sz w:val="22"/>
          <w:szCs w:val="22"/>
        </w:rPr>
      </w:pPr>
      <w:r>
        <w:rPr>
          <w:sz w:val="22"/>
          <w:szCs w:val="22"/>
        </w:rPr>
        <w:t>D</w:t>
      </w:r>
      <w:r w:rsidRPr="000A35B1">
        <w:rPr>
          <w:sz w:val="22"/>
          <w:szCs w:val="22"/>
          <w:shd w:val="clear" w:color="auto" w:fill="FFFFFF"/>
        </w:rPr>
        <w:t xml:space="preserve">rawing on insights from </w:t>
      </w:r>
      <w:r w:rsidR="003F6114">
        <w:rPr>
          <w:sz w:val="22"/>
          <w:szCs w:val="22"/>
          <w:shd w:val="clear" w:color="auto" w:fill="FFFFFF"/>
        </w:rPr>
        <w:t xml:space="preserve">the literature and </w:t>
      </w:r>
      <w:r w:rsidRPr="000A35B1">
        <w:rPr>
          <w:sz w:val="22"/>
          <w:szCs w:val="22"/>
          <w:shd w:val="clear" w:color="auto" w:fill="FFFFFF"/>
        </w:rPr>
        <w:t>a European research project</w:t>
      </w:r>
      <w:r w:rsidR="003F6114">
        <w:rPr>
          <w:sz w:val="22"/>
          <w:szCs w:val="22"/>
          <w:shd w:val="clear" w:color="auto" w:fill="FFFFFF"/>
        </w:rPr>
        <w:t>,</w:t>
      </w:r>
      <w:r w:rsidRPr="000A35B1">
        <w:rPr>
          <w:sz w:val="22"/>
          <w:szCs w:val="22"/>
          <w:shd w:val="clear" w:color="auto" w:fill="FFFFFF"/>
        </w:rPr>
        <w:t xml:space="preserve"> </w:t>
      </w:r>
      <w:r w:rsidR="00615EA0">
        <w:rPr>
          <w:sz w:val="22"/>
          <w:szCs w:val="22"/>
        </w:rPr>
        <w:t>this</w:t>
      </w:r>
      <w:r w:rsidR="00FA3AA6" w:rsidRPr="000A35B1">
        <w:rPr>
          <w:sz w:val="22"/>
          <w:szCs w:val="22"/>
        </w:rPr>
        <w:t xml:space="preserve"> chapter provide</w:t>
      </w:r>
      <w:r>
        <w:rPr>
          <w:sz w:val="22"/>
          <w:szCs w:val="22"/>
        </w:rPr>
        <w:t>s</w:t>
      </w:r>
      <w:r w:rsidR="00FA3AA6" w:rsidRPr="000A35B1">
        <w:rPr>
          <w:sz w:val="22"/>
          <w:szCs w:val="22"/>
        </w:rPr>
        <w:t xml:space="preserve"> an overview</w:t>
      </w:r>
      <w:r>
        <w:rPr>
          <w:sz w:val="22"/>
          <w:szCs w:val="22"/>
        </w:rPr>
        <w:t xml:space="preserve"> </w:t>
      </w:r>
      <w:r w:rsidR="00FA3AA6" w:rsidRPr="000A35B1">
        <w:rPr>
          <w:sz w:val="22"/>
          <w:szCs w:val="22"/>
        </w:rPr>
        <w:t>o</w:t>
      </w:r>
      <w:r>
        <w:rPr>
          <w:sz w:val="22"/>
          <w:szCs w:val="22"/>
        </w:rPr>
        <w:t>f</w:t>
      </w:r>
      <w:r w:rsidR="00FA3AA6" w:rsidRPr="000A35B1">
        <w:rPr>
          <w:sz w:val="22"/>
          <w:szCs w:val="22"/>
        </w:rPr>
        <w:t xml:space="preserve"> the </w:t>
      </w:r>
      <w:r>
        <w:rPr>
          <w:sz w:val="22"/>
          <w:szCs w:val="22"/>
        </w:rPr>
        <w:t>attitudes</w:t>
      </w:r>
      <w:r w:rsidR="00FA3AA6" w:rsidRPr="000A35B1">
        <w:rPr>
          <w:sz w:val="22"/>
          <w:szCs w:val="22"/>
        </w:rPr>
        <w:t xml:space="preserve"> of </w:t>
      </w:r>
      <w:r w:rsidR="00FA3AA6" w:rsidRPr="000A35B1">
        <w:rPr>
          <w:sz w:val="22"/>
          <w:szCs w:val="22"/>
          <w:shd w:val="clear" w:color="auto" w:fill="FFFFFF"/>
        </w:rPr>
        <w:t>the users</w:t>
      </w:r>
      <w:r w:rsidR="00FA3AA6" w:rsidRPr="000A35B1">
        <w:rPr>
          <w:sz w:val="22"/>
          <w:szCs w:val="22"/>
        </w:rPr>
        <w:t xml:space="preserve"> who are expected to take up technological innovations in their capacity as providers or recipients of care. We start by providing a</w:t>
      </w:r>
      <w:r w:rsidR="0091538B">
        <w:rPr>
          <w:sz w:val="22"/>
          <w:szCs w:val="22"/>
        </w:rPr>
        <w:t xml:space="preserve"> brief</w:t>
      </w:r>
      <w:r w:rsidR="00FA3AA6" w:rsidRPr="000A35B1">
        <w:rPr>
          <w:sz w:val="22"/>
          <w:szCs w:val="22"/>
        </w:rPr>
        <w:t xml:space="preserve"> introduction to home care technologies </w:t>
      </w:r>
      <w:r w:rsidR="0091538B">
        <w:rPr>
          <w:sz w:val="22"/>
          <w:szCs w:val="22"/>
        </w:rPr>
        <w:t xml:space="preserve">and smart homes </w:t>
      </w:r>
      <w:r w:rsidR="00FA3AA6" w:rsidRPr="000A35B1">
        <w:rPr>
          <w:sz w:val="22"/>
          <w:szCs w:val="22"/>
        </w:rPr>
        <w:t xml:space="preserve">and then move on to explore </w:t>
      </w:r>
      <w:r w:rsidR="0091538B">
        <w:rPr>
          <w:sz w:val="22"/>
          <w:szCs w:val="22"/>
        </w:rPr>
        <w:t xml:space="preserve">the perspective </w:t>
      </w:r>
      <w:r w:rsidR="00FA3AA6" w:rsidRPr="000A35B1">
        <w:rPr>
          <w:sz w:val="22"/>
          <w:szCs w:val="22"/>
        </w:rPr>
        <w:t xml:space="preserve">of the key stakeholders </w:t>
      </w:r>
      <w:r w:rsidR="000A35B1">
        <w:rPr>
          <w:sz w:val="22"/>
          <w:szCs w:val="22"/>
        </w:rPr>
        <w:t>– older adults</w:t>
      </w:r>
      <w:r w:rsidR="00C91BBF">
        <w:rPr>
          <w:sz w:val="22"/>
          <w:szCs w:val="22"/>
        </w:rPr>
        <w:t xml:space="preserve"> and care</w:t>
      </w:r>
      <w:r w:rsidR="00635130">
        <w:rPr>
          <w:sz w:val="22"/>
          <w:szCs w:val="22"/>
        </w:rPr>
        <w:t>rs in relation to technology</w:t>
      </w:r>
      <w:r w:rsidR="00FA3AA6" w:rsidRPr="000A35B1">
        <w:rPr>
          <w:sz w:val="22"/>
          <w:szCs w:val="22"/>
        </w:rPr>
        <w:t>.</w:t>
      </w:r>
      <w:r w:rsidR="00FA3AA6" w:rsidRPr="00635130">
        <w:rPr>
          <w:sz w:val="22"/>
          <w:szCs w:val="22"/>
        </w:rPr>
        <w:t xml:space="preserve"> </w:t>
      </w:r>
      <w:r w:rsidR="00635130" w:rsidRPr="00635130">
        <w:rPr>
          <w:sz w:val="22"/>
          <w:szCs w:val="22"/>
        </w:rPr>
        <w:t>T</w:t>
      </w:r>
      <w:r w:rsidR="00635130" w:rsidRPr="00635130">
        <w:rPr>
          <w:color w:val="000000" w:themeColor="text1"/>
          <w:sz w:val="22"/>
          <w:szCs w:val="22"/>
        </w:rPr>
        <w:t>he focus of the chapter is on the perspectives of key stakeholders on such technologies</w:t>
      </w:r>
      <w:r w:rsidR="00521B2A">
        <w:rPr>
          <w:color w:val="000000" w:themeColor="text1"/>
          <w:sz w:val="22"/>
          <w:szCs w:val="22"/>
        </w:rPr>
        <w:t xml:space="preserve">, </w:t>
      </w:r>
      <w:r w:rsidR="003F6114">
        <w:rPr>
          <w:color w:val="000000" w:themeColor="text1"/>
          <w:sz w:val="22"/>
          <w:szCs w:val="22"/>
        </w:rPr>
        <w:t>which helps us to understand</w:t>
      </w:r>
      <w:r w:rsidR="00521B2A">
        <w:rPr>
          <w:color w:val="000000" w:themeColor="text1"/>
          <w:sz w:val="22"/>
          <w:szCs w:val="22"/>
        </w:rPr>
        <w:t xml:space="preserve"> why there is still so little technology in active, widespread use in long-term care</w:t>
      </w:r>
      <w:r w:rsidR="00635130" w:rsidRPr="00635130">
        <w:rPr>
          <w:color w:val="000000" w:themeColor="text1"/>
          <w:sz w:val="22"/>
          <w:szCs w:val="22"/>
        </w:rPr>
        <w:t xml:space="preserve">. </w:t>
      </w:r>
      <w:r w:rsidR="00C91BBF" w:rsidRPr="00635130">
        <w:rPr>
          <w:sz w:val="22"/>
          <w:szCs w:val="22"/>
        </w:rPr>
        <w:t xml:space="preserve">Our discussion centres on </w:t>
      </w:r>
      <w:r w:rsidR="00C91BBF" w:rsidRPr="00521B2A">
        <w:rPr>
          <w:i/>
          <w:iCs/>
          <w:sz w:val="22"/>
          <w:szCs w:val="22"/>
        </w:rPr>
        <w:t>formal</w:t>
      </w:r>
      <w:r w:rsidR="00C91BBF" w:rsidRPr="00635130">
        <w:rPr>
          <w:sz w:val="22"/>
          <w:szCs w:val="22"/>
        </w:rPr>
        <w:t xml:space="preserve"> care, however, some of the implication</w:t>
      </w:r>
      <w:r w:rsidR="000B5B3C" w:rsidRPr="00635130">
        <w:rPr>
          <w:sz w:val="22"/>
          <w:szCs w:val="22"/>
        </w:rPr>
        <w:t>s</w:t>
      </w:r>
      <w:r w:rsidR="00C91BBF" w:rsidRPr="00635130">
        <w:rPr>
          <w:sz w:val="22"/>
          <w:szCs w:val="22"/>
        </w:rPr>
        <w:t xml:space="preserve"> discuss</w:t>
      </w:r>
      <w:r w:rsidR="0091538B" w:rsidRPr="00635130">
        <w:rPr>
          <w:sz w:val="22"/>
          <w:szCs w:val="22"/>
        </w:rPr>
        <w:t>ed</w:t>
      </w:r>
      <w:r w:rsidR="00C91BBF" w:rsidRPr="00635130">
        <w:rPr>
          <w:sz w:val="22"/>
          <w:szCs w:val="22"/>
        </w:rPr>
        <w:t xml:space="preserve"> here are also relevant to informal care.</w:t>
      </w:r>
      <w:r w:rsidR="0091538B" w:rsidRPr="00635130">
        <w:rPr>
          <w:sz w:val="22"/>
          <w:szCs w:val="22"/>
        </w:rPr>
        <w:t xml:space="preserve"> </w:t>
      </w:r>
      <w:r w:rsidR="00A57375" w:rsidRPr="00635130">
        <w:rPr>
          <w:sz w:val="22"/>
          <w:szCs w:val="22"/>
        </w:rPr>
        <w:t xml:space="preserve">We </w:t>
      </w:r>
      <w:r w:rsidR="00083A94" w:rsidRPr="00635130">
        <w:rPr>
          <w:sz w:val="22"/>
          <w:szCs w:val="22"/>
        </w:rPr>
        <w:t>conclude</w:t>
      </w:r>
      <w:r w:rsidR="00A57375" w:rsidRPr="00635130">
        <w:rPr>
          <w:sz w:val="22"/>
          <w:szCs w:val="22"/>
        </w:rPr>
        <w:t xml:space="preserve"> </w:t>
      </w:r>
      <w:r w:rsidR="00FA3AA6" w:rsidRPr="00635130">
        <w:rPr>
          <w:sz w:val="22"/>
          <w:szCs w:val="22"/>
        </w:rPr>
        <w:t xml:space="preserve">the chapter </w:t>
      </w:r>
      <w:r w:rsidR="00A57375" w:rsidRPr="00635130">
        <w:rPr>
          <w:sz w:val="22"/>
          <w:szCs w:val="22"/>
        </w:rPr>
        <w:t xml:space="preserve">by </w:t>
      </w:r>
      <w:r w:rsidR="00083A94" w:rsidRPr="00635130">
        <w:rPr>
          <w:sz w:val="22"/>
          <w:szCs w:val="22"/>
        </w:rPr>
        <w:t>reflecting</w:t>
      </w:r>
      <w:r w:rsidR="00A57375" w:rsidRPr="00635130">
        <w:rPr>
          <w:sz w:val="22"/>
          <w:szCs w:val="22"/>
        </w:rPr>
        <w:t xml:space="preserve"> </w:t>
      </w:r>
      <w:r w:rsidR="000A35B1" w:rsidRPr="00635130">
        <w:rPr>
          <w:sz w:val="22"/>
          <w:szCs w:val="22"/>
        </w:rPr>
        <w:t xml:space="preserve">on </w:t>
      </w:r>
      <w:r w:rsidR="00A57375" w:rsidRPr="00635130">
        <w:rPr>
          <w:sz w:val="22"/>
          <w:szCs w:val="22"/>
        </w:rPr>
        <w:t>how long-term care</w:t>
      </w:r>
      <w:r w:rsidR="005C09DB" w:rsidRPr="00635130">
        <w:rPr>
          <w:rStyle w:val="EndnoteReference"/>
          <w:sz w:val="22"/>
          <w:szCs w:val="22"/>
        </w:rPr>
        <w:endnoteReference w:id="2"/>
      </w:r>
      <w:r w:rsidR="005C09DB" w:rsidRPr="00635130">
        <w:rPr>
          <w:sz w:val="22"/>
          <w:szCs w:val="22"/>
        </w:rPr>
        <w:t xml:space="preserve"> (LTC)</w:t>
      </w:r>
      <w:r w:rsidR="00A57375" w:rsidRPr="00635130">
        <w:rPr>
          <w:sz w:val="22"/>
          <w:szCs w:val="22"/>
        </w:rPr>
        <w:t xml:space="preserve"> is</w:t>
      </w:r>
      <w:r w:rsidR="00294EA4" w:rsidRPr="00635130">
        <w:rPr>
          <w:sz w:val="22"/>
          <w:szCs w:val="22"/>
        </w:rPr>
        <w:t xml:space="preserve"> being </w:t>
      </w:r>
      <w:r w:rsidR="00A57375" w:rsidRPr="00635130">
        <w:rPr>
          <w:sz w:val="22"/>
          <w:szCs w:val="22"/>
        </w:rPr>
        <w:t>transformed</w:t>
      </w:r>
      <w:r w:rsidR="00A57375" w:rsidRPr="000A35B1">
        <w:rPr>
          <w:sz w:val="22"/>
          <w:szCs w:val="22"/>
        </w:rPr>
        <w:t xml:space="preserve"> through technology and highlight areas where technology has greatest potential, and where its use is more</w:t>
      </w:r>
      <w:r w:rsidR="006E7AA9" w:rsidRPr="000A35B1">
        <w:rPr>
          <w:sz w:val="22"/>
          <w:szCs w:val="22"/>
        </w:rPr>
        <w:t xml:space="preserve"> </w:t>
      </w:r>
      <w:r w:rsidR="00A57375" w:rsidRPr="000A35B1">
        <w:rPr>
          <w:sz w:val="22"/>
          <w:szCs w:val="22"/>
        </w:rPr>
        <w:t xml:space="preserve">questionable or even undesirable. </w:t>
      </w:r>
    </w:p>
    <w:p w14:paraId="6424972D" w14:textId="5C6621DA" w:rsidR="00F91FD3" w:rsidRPr="003F6114" w:rsidRDefault="003F6114" w:rsidP="003F6114">
      <w:pPr>
        <w:spacing w:line="360" w:lineRule="auto"/>
        <w:ind w:right="-46" w:firstLine="720"/>
        <w:rPr>
          <w:sz w:val="22"/>
          <w:szCs w:val="22"/>
          <w:shd w:val="clear" w:color="auto" w:fill="FFFFFF"/>
        </w:rPr>
      </w:pPr>
      <w:r>
        <w:rPr>
          <w:sz w:val="22"/>
          <w:szCs w:val="22"/>
          <w:shd w:val="clear" w:color="auto" w:fill="FFFFFF"/>
        </w:rPr>
        <w:t>Many of the</w:t>
      </w:r>
      <w:r w:rsidR="00F91FD3" w:rsidRPr="000A35B1">
        <w:rPr>
          <w:sz w:val="22"/>
          <w:szCs w:val="22"/>
          <w:shd w:val="clear" w:color="auto" w:fill="FFFFFF"/>
        </w:rPr>
        <w:t xml:space="preserve"> </w:t>
      </w:r>
      <w:r>
        <w:rPr>
          <w:sz w:val="22"/>
          <w:szCs w:val="22"/>
          <w:shd w:val="clear" w:color="auto" w:fill="FFFFFF"/>
        </w:rPr>
        <w:t>examples</w:t>
      </w:r>
      <w:r w:rsidR="00F91FD3" w:rsidRPr="000A35B1">
        <w:rPr>
          <w:sz w:val="22"/>
          <w:szCs w:val="22"/>
          <w:shd w:val="clear" w:color="auto" w:fill="FFFFFF"/>
        </w:rPr>
        <w:t xml:space="preserve"> we draw on was generated within the Irish strand in the EU Horizon 2020 funded project titled ‘A multi-stakeholder co-creation platform for better access to long-term care services’ (SoCaTel).</w:t>
      </w:r>
      <w:r w:rsidR="00F91FD3" w:rsidRPr="000A35B1">
        <w:rPr>
          <w:rStyle w:val="apple-converted-space"/>
          <w:rFonts w:eastAsiaTheme="majorEastAsia"/>
          <w:color w:val="000000" w:themeColor="text1"/>
          <w:sz w:val="22"/>
          <w:szCs w:val="22"/>
        </w:rPr>
        <w:t xml:space="preserve"> </w:t>
      </w:r>
      <w:r w:rsidR="00F91FD3" w:rsidRPr="000A35B1">
        <w:rPr>
          <w:sz w:val="22"/>
          <w:szCs w:val="22"/>
          <w:shd w:val="clear" w:color="auto" w:fill="FFFFFF"/>
        </w:rPr>
        <w:t xml:space="preserve">Its stated aim was to respond to the needs of the growing ageing populations in Europe by improving the accessibility and responsiveness of social and care services with the help </w:t>
      </w:r>
      <w:r w:rsidR="00F91FD3" w:rsidRPr="000A35B1">
        <w:rPr>
          <w:sz w:val="22"/>
          <w:szCs w:val="22"/>
          <w:shd w:val="clear" w:color="auto" w:fill="FFFFFF"/>
        </w:rPr>
        <w:lastRenderedPageBreak/>
        <w:t xml:space="preserve">of ICT, through the use of co-creation techniques. Our argumentation pertains to insights from the conduct of the SoCaTel project between February 2018 and November 2019 in Ireland. This involved focus groups, in-depth interviews, co-creation workshops, use of an online platform for co-creation purposes and finally, a Hackathon for software development. Participants included health and social care professionals, care workers, older people, researchers, students and home care agency </w:t>
      </w:r>
      <w:r w:rsidR="00186256" w:rsidRPr="000A35B1">
        <w:rPr>
          <w:sz w:val="22"/>
          <w:szCs w:val="22"/>
          <w:shd w:val="clear" w:color="auto" w:fill="FFFFFF"/>
        </w:rPr>
        <w:t>directors among others.</w:t>
      </w:r>
      <w:r>
        <w:rPr>
          <w:sz w:val="22"/>
          <w:szCs w:val="22"/>
          <w:shd w:val="clear" w:color="auto" w:fill="FFFFFF"/>
        </w:rPr>
        <w:t xml:space="preserve"> </w:t>
      </w:r>
      <w:r w:rsidR="00F91FD3" w:rsidRPr="000A35B1">
        <w:rPr>
          <w:sz w:val="22"/>
          <w:szCs w:val="22"/>
          <w:shd w:val="clear" w:color="auto" w:fill="FFFFFF"/>
        </w:rPr>
        <w:t xml:space="preserve">As we have already </w:t>
      </w:r>
      <w:r w:rsidR="00C50B42">
        <w:rPr>
          <w:sz w:val="22"/>
          <w:szCs w:val="22"/>
          <w:shd w:val="clear" w:color="auto" w:fill="FFFFFF"/>
        </w:rPr>
        <w:t>provided</w:t>
      </w:r>
      <w:r w:rsidR="00C50B42" w:rsidRPr="000A35B1">
        <w:rPr>
          <w:sz w:val="22"/>
          <w:szCs w:val="22"/>
        </w:rPr>
        <w:t xml:space="preserve"> a fuller outline of methods in this project and findings </w:t>
      </w:r>
      <w:r w:rsidR="00F91FD3" w:rsidRPr="000A35B1">
        <w:rPr>
          <w:sz w:val="22"/>
          <w:szCs w:val="22"/>
          <w:shd w:val="clear" w:color="auto" w:fill="FFFFFF"/>
        </w:rPr>
        <w:t>on older adults’ and professionals’ attitudes towards technologies (</w:t>
      </w:r>
      <w:r w:rsidR="00186256" w:rsidRPr="000A35B1">
        <w:rPr>
          <w:sz w:val="22"/>
          <w:szCs w:val="22"/>
        </w:rPr>
        <w:t xml:space="preserve">please </w:t>
      </w:r>
      <w:r w:rsidR="00C8545B">
        <w:rPr>
          <w:sz w:val="22"/>
          <w:szCs w:val="22"/>
        </w:rPr>
        <w:t xml:space="preserve">see </w:t>
      </w:r>
      <w:r w:rsidR="00F91FD3" w:rsidRPr="000A35B1">
        <w:rPr>
          <w:sz w:val="22"/>
          <w:szCs w:val="22"/>
          <w:shd w:val="clear" w:color="auto" w:fill="FFFFFF"/>
        </w:rPr>
        <w:t>Lolich et al</w:t>
      </w:r>
      <w:r w:rsidR="00C8545B">
        <w:rPr>
          <w:sz w:val="22"/>
          <w:szCs w:val="22"/>
          <w:shd w:val="clear" w:color="auto" w:fill="FFFFFF"/>
        </w:rPr>
        <w:t>.</w:t>
      </w:r>
      <w:r w:rsidR="00F91FD3" w:rsidRPr="000A35B1">
        <w:rPr>
          <w:sz w:val="22"/>
          <w:szCs w:val="22"/>
          <w:shd w:val="clear" w:color="auto" w:fill="FFFFFF"/>
        </w:rPr>
        <w:t>, 2019; McDonald et al</w:t>
      </w:r>
      <w:r w:rsidR="00C8545B">
        <w:rPr>
          <w:sz w:val="22"/>
          <w:szCs w:val="22"/>
          <w:shd w:val="clear" w:color="auto" w:fill="FFFFFF"/>
        </w:rPr>
        <w:t>.</w:t>
      </w:r>
      <w:r w:rsidR="00F91FD3" w:rsidRPr="000A35B1">
        <w:rPr>
          <w:sz w:val="22"/>
          <w:szCs w:val="22"/>
          <w:shd w:val="clear" w:color="auto" w:fill="FFFFFF"/>
        </w:rPr>
        <w:t>, 2019, Pirhonen et al</w:t>
      </w:r>
      <w:r w:rsidR="00C8545B">
        <w:rPr>
          <w:sz w:val="22"/>
          <w:szCs w:val="22"/>
          <w:shd w:val="clear" w:color="auto" w:fill="FFFFFF"/>
        </w:rPr>
        <w:t>.</w:t>
      </w:r>
      <w:r w:rsidR="00F91FD3" w:rsidRPr="000A35B1">
        <w:rPr>
          <w:sz w:val="22"/>
          <w:szCs w:val="22"/>
          <w:shd w:val="clear" w:color="auto" w:fill="FFFFFF"/>
        </w:rPr>
        <w:t xml:space="preserve">, 2020), we are not going to re-iterate these topics here, but rather present a higher level analysis to illustrate the different concerns around technology in care </w:t>
      </w:r>
      <w:r w:rsidR="00186256" w:rsidRPr="000A35B1">
        <w:rPr>
          <w:sz w:val="22"/>
          <w:szCs w:val="22"/>
          <w:shd w:val="clear" w:color="auto" w:fill="FFFFFF"/>
        </w:rPr>
        <w:t xml:space="preserve">from </w:t>
      </w:r>
      <w:r w:rsidR="00635130">
        <w:rPr>
          <w:sz w:val="22"/>
          <w:szCs w:val="22"/>
          <w:shd w:val="clear" w:color="auto" w:fill="FFFFFF"/>
        </w:rPr>
        <w:t>care workers</w:t>
      </w:r>
      <w:r w:rsidR="00F91FD3" w:rsidRPr="000A35B1">
        <w:rPr>
          <w:sz w:val="22"/>
          <w:szCs w:val="22"/>
          <w:shd w:val="clear" w:color="auto" w:fill="FFFFFF"/>
        </w:rPr>
        <w:t xml:space="preserve"> and older people. </w:t>
      </w:r>
    </w:p>
    <w:p w14:paraId="5C8727F5" w14:textId="77777777" w:rsidR="00724E17" w:rsidRPr="000A35B1" w:rsidRDefault="00724E17" w:rsidP="000A35B1">
      <w:pPr>
        <w:spacing w:line="360" w:lineRule="auto"/>
        <w:ind w:right="-46"/>
        <w:rPr>
          <w:sz w:val="22"/>
          <w:szCs w:val="22"/>
        </w:rPr>
      </w:pPr>
    </w:p>
    <w:p w14:paraId="125F2E21" w14:textId="5A7E25F2" w:rsidR="00FA3AA6" w:rsidRDefault="00FA3AA6" w:rsidP="000A35B1">
      <w:pPr>
        <w:spacing w:line="360" w:lineRule="auto"/>
        <w:ind w:right="-46"/>
        <w:rPr>
          <w:sz w:val="22"/>
          <w:szCs w:val="22"/>
        </w:rPr>
      </w:pPr>
      <w:r w:rsidRPr="000A35B1">
        <w:rPr>
          <w:sz w:val="22"/>
          <w:szCs w:val="22"/>
        </w:rPr>
        <w:t>Technolog</w:t>
      </w:r>
      <w:r w:rsidR="001D142B">
        <w:rPr>
          <w:sz w:val="22"/>
          <w:szCs w:val="22"/>
        </w:rPr>
        <w:t xml:space="preserve">ies for care and </w:t>
      </w:r>
      <w:r w:rsidRPr="000A35B1">
        <w:rPr>
          <w:sz w:val="22"/>
          <w:szCs w:val="22"/>
        </w:rPr>
        <w:t xml:space="preserve">living </w:t>
      </w:r>
    </w:p>
    <w:p w14:paraId="34829DF7" w14:textId="77777777" w:rsidR="00843DAC" w:rsidRPr="000A35B1" w:rsidRDefault="00843DAC" w:rsidP="000A35B1">
      <w:pPr>
        <w:spacing w:line="360" w:lineRule="auto"/>
        <w:ind w:right="-46"/>
        <w:rPr>
          <w:sz w:val="22"/>
          <w:szCs w:val="22"/>
        </w:rPr>
      </w:pPr>
    </w:p>
    <w:p w14:paraId="15F523BE" w14:textId="15BCE23B" w:rsidR="00966386" w:rsidRPr="00843DAC" w:rsidRDefault="00543A68" w:rsidP="000A35B1">
      <w:pPr>
        <w:spacing w:line="360" w:lineRule="auto"/>
        <w:ind w:right="-46"/>
        <w:rPr>
          <w:rFonts w:eastAsiaTheme="minorHAnsi"/>
          <w:sz w:val="22"/>
          <w:szCs w:val="22"/>
        </w:rPr>
      </w:pPr>
      <w:r>
        <w:rPr>
          <w:sz w:val="22"/>
          <w:szCs w:val="22"/>
        </w:rPr>
        <w:t>Generally o</w:t>
      </w:r>
      <w:r w:rsidR="00FA3AA6" w:rsidRPr="000A35B1">
        <w:rPr>
          <w:sz w:val="22"/>
          <w:szCs w:val="22"/>
        </w:rPr>
        <w:t>lder adults prefer to live indepen</w:t>
      </w:r>
      <w:r w:rsidR="00B361D7" w:rsidRPr="000A35B1">
        <w:rPr>
          <w:sz w:val="22"/>
          <w:szCs w:val="22"/>
        </w:rPr>
        <w:t>dentl</w:t>
      </w:r>
      <w:r w:rsidR="00FA3AA6" w:rsidRPr="000A35B1">
        <w:rPr>
          <w:sz w:val="22"/>
          <w:szCs w:val="22"/>
        </w:rPr>
        <w:t>y and to stay in their own home if possible, also referred to as ‘</w:t>
      </w:r>
      <w:r w:rsidR="00B361D7" w:rsidRPr="000A35B1">
        <w:rPr>
          <w:sz w:val="22"/>
          <w:szCs w:val="22"/>
        </w:rPr>
        <w:t>ageing</w:t>
      </w:r>
      <w:r w:rsidR="00FA3AA6" w:rsidRPr="000A35B1">
        <w:rPr>
          <w:sz w:val="22"/>
          <w:szCs w:val="22"/>
        </w:rPr>
        <w:t xml:space="preserve"> in place’(</w:t>
      </w:r>
      <w:r w:rsidR="00B361D7" w:rsidRPr="000A35B1">
        <w:rPr>
          <w:sz w:val="22"/>
          <w:szCs w:val="22"/>
          <w:lang w:val="en-GB"/>
        </w:rPr>
        <w:t>Boldy</w:t>
      </w:r>
      <w:r w:rsidR="00B361D7" w:rsidRPr="000A35B1">
        <w:rPr>
          <w:sz w:val="22"/>
          <w:szCs w:val="22"/>
        </w:rPr>
        <w:t xml:space="preserve"> et al., </w:t>
      </w:r>
      <w:r w:rsidR="00B361D7" w:rsidRPr="000A35B1">
        <w:rPr>
          <w:sz w:val="22"/>
          <w:szCs w:val="22"/>
          <w:lang w:val="en-GB"/>
        </w:rPr>
        <w:t>2011</w:t>
      </w:r>
      <w:r w:rsidR="00B361D7" w:rsidRPr="000A35B1">
        <w:rPr>
          <w:sz w:val="22"/>
          <w:szCs w:val="22"/>
        </w:rPr>
        <w:t xml:space="preserve">; Eckert, Morgan </w:t>
      </w:r>
      <w:r w:rsidR="003274A8">
        <w:rPr>
          <w:sz w:val="22"/>
          <w:szCs w:val="22"/>
        </w:rPr>
        <w:t>and</w:t>
      </w:r>
      <w:r w:rsidR="00B361D7" w:rsidRPr="000A35B1">
        <w:rPr>
          <w:sz w:val="22"/>
          <w:szCs w:val="22"/>
        </w:rPr>
        <w:t xml:space="preserve"> Swamy, 2004</w:t>
      </w:r>
      <w:r w:rsidR="00FA3AA6" w:rsidRPr="000A35B1">
        <w:rPr>
          <w:sz w:val="22"/>
          <w:szCs w:val="22"/>
        </w:rPr>
        <w:t xml:space="preserve">). Ageing in place in not only preferred by older adults themselves, but also encouraged by policy makers, </w:t>
      </w:r>
      <w:r w:rsidR="00B361D7" w:rsidRPr="000A35B1">
        <w:rPr>
          <w:sz w:val="22"/>
          <w:szCs w:val="22"/>
        </w:rPr>
        <w:t>because</w:t>
      </w:r>
      <w:r w:rsidR="00FA3AA6" w:rsidRPr="000A35B1">
        <w:rPr>
          <w:sz w:val="22"/>
          <w:szCs w:val="22"/>
        </w:rPr>
        <w:t xml:space="preserve"> of the increasing number of older </w:t>
      </w:r>
      <w:r w:rsidR="00B361D7" w:rsidRPr="000A35B1">
        <w:rPr>
          <w:sz w:val="22"/>
          <w:szCs w:val="22"/>
        </w:rPr>
        <w:t xml:space="preserve">people, the shortage of health care professionals, and the increase </w:t>
      </w:r>
      <w:r>
        <w:rPr>
          <w:sz w:val="22"/>
          <w:szCs w:val="22"/>
        </w:rPr>
        <w:t>in</w:t>
      </w:r>
      <w:r w:rsidR="00B361D7" w:rsidRPr="000A35B1">
        <w:rPr>
          <w:sz w:val="22"/>
          <w:szCs w:val="22"/>
        </w:rPr>
        <w:t xml:space="preserve"> healthcare costs. However, older adults may experience difficulties in performing a variety of </w:t>
      </w:r>
      <w:r w:rsidR="00231562">
        <w:rPr>
          <w:sz w:val="22"/>
          <w:szCs w:val="22"/>
        </w:rPr>
        <w:t xml:space="preserve">activities for daily living </w:t>
      </w:r>
      <w:r w:rsidR="00511840">
        <w:rPr>
          <w:sz w:val="22"/>
          <w:szCs w:val="22"/>
        </w:rPr>
        <w:t xml:space="preserve">and </w:t>
      </w:r>
      <w:r w:rsidR="00B361D7" w:rsidRPr="000A35B1">
        <w:rPr>
          <w:sz w:val="22"/>
          <w:szCs w:val="22"/>
        </w:rPr>
        <w:t xml:space="preserve">home </w:t>
      </w:r>
      <w:r w:rsidR="00966386" w:rsidRPr="000A35B1">
        <w:rPr>
          <w:sz w:val="22"/>
          <w:szCs w:val="22"/>
        </w:rPr>
        <w:t>maintenance</w:t>
      </w:r>
      <w:r w:rsidR="00B361D7" w:rsidRPr="000A35B1">
        <w:rPr>
          <w:sz w:val="22"/>
          <w:szCs w:val="22"/>
        </w:rPr>
        <w:t xml:space="preserve"> </w:t>
      </w:r>
      <w:r w:rsidR="00966386" w:rsidRPr="000A35B1">
        <w:rPr>
          <w:sz w:val="22"/>
          <w:szCs w:val="22"/>
        </w:rPr>
        <w:t>tasks</w:t>
      </w:r>
      <w:r w:rsidR="00B361D7" w:rsidRPr="000A35B1">
        <w:rPr>
          <w:sz w:val="22"/>
          <w:szCs w:val="22"/>
        </w:rPr>
        <w:t xml:space="preserve"> (</w:t>
      </w:r>
      <w:r w:rsidR="00C8545B">
        <w:rPr>
          <w:sz w:val="22"/>
          <w:szCs w:val="22"/>
        </w:rPr>
        <w:t>WHO</w:t>
      </w:r>
      <w:r w:rsidR="00966386" w:rsidRPr="000A35B1">
        <w:rPr>
          <w:sz w:val="22"/>
          <w:szCs w:val="22"/>
        </w:rPr>
        <w:t>, 2007</w:t>
      </w:r>
      <w:r w:rsidR="00B361D7" w:rsidRPr="000A35B1">
        <w:rPr>
          <w:sz w:val="22"/>
          <w:szCs w:val="22"/>
        </w:rPr>
        <w:t xml:space="preserve">). </w:t>
      </w:r>
      <w:r w:rsidR="001D142B">
        <w:rPr>
          <w:sz w:val="22"/>
          <w:szCs w:val="22"/>
        </w:rPr>
        <w:t xml:space="preserve">Telecare technologies and ambient assisted living </w:t>
      </w:r>
      <w:r w:rsidR="00B361D7" w:rsidRPr="000A35B1">
        <w:rPr>
          <w:sz w:val="22"/>
          <w:szCs w:val="22"/>
        </w:rPr>
        <w:t>are often propose</w:t>
      </w:r>
      <w:r>
        <w:rPr>
          <w:sz w:val="22"/>
          <w:szCs w:val="22"/>
        </w:rPr>
        <w:t>d</w:t>
      </w:r>
      <w:r w:rsidR="00B361D7" w:rsidRPr="000A35B1">
        <w:rPr>
          <w:sz w:val="22"/>
          <w:szCs w:val="22"/>
        </w:rPr>
        <w:t xml:space="preserve"> as </w:t>
      </w:r>
      <w:r w:rsidR="00966386" w:rsidRPr="000A35B1">
        <w:rPr>
          <w:sz w:val="22"/>
          <w:szCs w:val="22"/>
        </w:rPr>
        <w:t>solution</w:t>
      </w:r>
      <w:r>
        <w:rPr>
          <w:sz w:val="22"/>
          <w:szCs w:val="22"/>
        </w:rPr>
        <w:t>s</w:t>
      </w:r>
      <w:r w:rsidR="00B361D7" w:rsidRPr="000A35B1">
        <w:rPr>
          <w:sz w:val="22"/>
          <w:szCs w:val="22"/>
        </w:rPr>
        <w:t xml:space="preserve"> </w:t>
      </w:r>
      <w:r w:rsidR="001D142B">
        <w:rPr>
          <w:sz w:val="22"/>
          <w:szCs w:val="22"/>
        </w:rPr>
        <w:t xml:space="preserve">for </w:t>
      </w:r>
      <w:r w:rsidR="00B361D7" w:rsidRPr="000A35B1">
        <w:rPr>
          <w:sz w:val="22"/>
          <w:szCs w:val="22"/>
        </w:rPr>
        <w:t xml:space="preserve">promoting ageing in place. </w:t>
      </w:r>
    </w:p>
    <w:p w14:paraId="68796D85" w14:textId="6A9B4DE7" w:rsidR="00FA3AA6" w:rsidRPr="000A35B1" w:rsidRDefault="00FA3AA6" w:rsidP="001D142B">
      <w:pPr>
        <w:spacing w:line="360" w:lineRule="auto"/>
        <w:ind w:right="-46" w:firstLine="720"/>
        <w:rPr>
          <w:sz w:val="22"/>
          <w:szCs w:val="22"/>
        </w:rPr>
      </w:pPr>
      <w:r w:rsidRPr="000A35B1">
        <w:rPr>
          <w:rFonts w:eastAsiaTheme="minorHAnsi"/>
          <w:sz w:val="22"/>
          <w:szCs w:val="22"/>
          <w:lang w:eastAsia="en-US"/>
        </w:rPr>
        <w:t>The most common type of technology used in the home is telecare</w:t>
      </w:r>
      <w:r w:rsidRPr="000A35B1">
        <w:rPr>
          <w:rStyle w:val="EndnoteReference"/>
          <w:rFonts w:eastAsiaTheme="minorHAnsi"/>
          <w:color w:val="000000" w:themeColor="text1"/>
          <w:sz w:val="22"/>
          <w:szCs w:val="22"/>
          <w:lang w:eastAsia="en-US"/>
        </w:rPr>
        <w:endnoteReference w:id="3"/>
      </w:r>
      <w:r w:rsidRPr="000A35B1">
        <w:rPr>
          <w:rFonts w:eastAsiaTheme="minorHAnsi"/>
          <w:sz w:val="22"/>
          <w:szCs w:val="22"/>
          <w:lang w:eastAsia="en-US"/>
        </w:rPr>
        <w:t>. Telecare</w:t>
      </w:r>
      <w:r w:rsidRPr="000A35B1">
        <w:rPr>
          <w:sz w:val="22"/>
          <w:szCs w:val="22"/>
        </w:rPr>
        <w:t xml:space="preserve"> covers a range of technological ‘solutions’ designed to monitor the health and activity of older people as well as to support their ability to age in place (Milligan, Roberts</w:t>
      </w:r>
      <w:r w:rsidR="003274A8">
        <w:rPr>
          <w:sz w:val="22"/>
          <w:szCs w:val="22"/>
        </w:rPr>
        <w:t xml:space="preserve"> and </w:t>
      </w:r>
      <w:r w:rsidRPr="000A35B1">
        <w:rPr>
          <w:sz w:val="22"/>
          <w:szCs w:val="22"/>
        </w:rPr>
        <w:t xml:space="preserve">Mort, 2011). Telecare can range from basic </w:t>
      </w:r>
      <w:r w:rsidR="000B5B3C">
        <w:rPr>
          <w:sz w:val="22"/>
          <w:szCs w:val="22"/>
        </w:rPr>
        <w:t>p</w:t>
      </w:r>
      <w:r w:rsidRPr="000A35B1">
        <w:rPr>
          <w:sz w:val="22"/>
          <w:szCs w:val="22"/>
        </w:rPr>
        <w:t xml:space="preserve">ersonal and </w:t>
      </w:r>
      <w:r w:rsidR="000B5B3C">
        <w:rPr>
          <w:sz w:val="22"/>
          <w:szCs w:val="22"/>
        </w:rPr>
        <w:t>e</w:t>
      </w:r>
      <w:r w:rsidRPr="000A35B1">
        <w:rPr>
          <w:sz w:val="22"/>
          <w:szCs w:val="22"/>
        </w:rPr>
        <w:t xml:space="preserve">mergency </w:t>
      </w:r>
      <w:r w:rsidR="000B5B3C">
        <w:rPr>
          <w:sz w:val="22"/>
          <w:szCs w:val="22"/>
        </w:rPr>
        <w:t>r</w:t>
      </w:r>
      <w:r w:rsidRPr="000A35B1">
        <w:rPr>
          <w:sz w:val="22"/>
          <w:szCs w:val="22"/>
        </w:rPr>
        <w:t xml:space="preserve">esponse systems, </w:t>
      </w:r>
      <w:r w:rsidR="00FA77CA">
        <w:rPr>
          <w:sz w:val="22"/>
          <w:szCs w:val="22"/>
        </w:rPr>
        <w:t>such as</w:t>
      </w:r>
      <w:r w:rsidRPr="000A35B1">
        <w:rPr>
          <w:sz w:val="22"/>
          <w:szCs w:val="22"/>
        </w:rPr>
        <w:t xml:space="preserve"> wristbands or pendants alarms, to sensors and/or webcam technologies. The latest and more sophisticated telecare systems, called third generation telecare, include wearable devices and smart clothing that can monitor for instance heart activity, pulse and body temperature (Milligan et al., 2011). Third-generation telecare aims to predict care needs, for example, sensors detecting changes in speed of movement through the home might suggest declining mobility (Doyle et al., 2011). </w:t>
      </w:r>
    </w:p>
    <w:p w14:paraId="31A86E1E" w14:textId="77610556" w:rsidR="00511840" w:rsidRDefault="00966386" w:rsidP="00511840">
      <w:pPr>
        <w:spacing w:line="360" w:lineRule="auto"/>
        <w:ind w:right="-46" w:firstLine="720"/>
        <w:rPr>
          <w:sz w:val="22"/>
          <w:szCs w:val="22"/>
        </w:rPr>
      </w:pPr>
      <w:r w:rsidRPr="000A35B1">
        <w:rPr>
          <w:sz w:val="22"/>
          <w:szCs w:val="22"/>
        </w:rPr>
        <w:t xml:space="preserve">Third </w:t>
      </w:r>
      <w:r w:rsidR="001D142B" w:rsidRPr="000A35B1">
        <w:rPr>
          <w:sz w:val="22"/>
          <w:szCs w:val="22"/>
        </w:rPr>
        <w:t>generation</w:t>
      </w:r>
      <w:r w:rsidRPr="000A35B1">
        <w:rPr>
          <w:sz w:val="22"/>
          <w:szCs w:val="22"/>
        </w:rPr>
        <w:t xml:space="preserve"> </w:t>
      </w:r>
      <w:r w:rsidR="001D142B" w:rsidRPr="000A35B1">
        <w:rPr>
          <w:sz w:val="22"/>
          <w:szCs w:val="22"/>
        </w:rPr>
        <w:t>telecare</w:t>
      </w:r>
      <w:r w:rsidRPr="000A35B1">
        <w:rPr>
          <w:sz w:val="22"/>
          <w:szCs w:val="22"/>
        </w:rPr>
        <w:t xml:space="preserve"> can be </w:t>
      </w:r>
      <w:r w:rsidR="001D142B" w:rsidRPr="000A35B1">
        <w:rPr>
          <w:sz w:val="22"/>
          <w:szCs w:val="22"/>
        </w:rPr>
        <w:t>incorporated</w:t>
      </w:r>
      <w:r w:rsidRPr="000A35B1">
        <w:rPr>
          <w:sz w:val="22"/>
          <w:szCs w:val="22"/>
        </w:rPr>
        <w:t xml:space="preserve"> </w:t>
      </w:r>
      <w:r w:rsidR="001D142B" w:rsidRPr="000A35B1">
        <w:rPr>
          <w:sz w:val="22"/>
          <w:szCs w:val="22"/>
        </w:rPr>
        <w:t>into</w:t>
      </w:r>
      <w:r w:rsidRPr="000A35B1">
        <w:rPr>
          <w:sz w:val="22"/>
          <w:szCs w:val="22"/>
        </w:rPr>
        <w:t xml:space="preserve"> the </w:t>
      </w:r>
      <w:r w:rsidR="00FA77CA">
        <w:rPr>
          <w:sz w:val="22"/>
          <w:szCs w:val="22"/>
        </w:rPr>
        <w:t>structure</w:t>
      </w:r>
      <w:r w:rsidRPr="000A35B1">
        <w:rPr>
          <w:sz w:val="22"/>
          <w:szCs w:val="22"/>
        </w:rPr>
        <w:t xml:space="preserve"> of housing with </w:t>
      </w:r>
      <w:r w:rsidR="00B361D7" w:rsidRPr="000A35B1">
        <w:rPr>
          <w:sz w:val="22"/>
          <w:szCs w:val="22"/>
        </w:rPr>
        <w:t xml:space="preserve">home automation systems (Robles </w:t>
      </w:r>
      <w:r w:rsidR="003274A8">
        <w:rPr>
          <w:sz w:val="22"/>
          <w:szCs w:val="22"/>
        </w:rPr>
        <w:t>and</w:t>
      </w:r>
      <w:r w:rsidR="00B361D7" w:rsidRPr="000A35B1">
        <w:rPr>
          <w:sz w:val="22"/>
          <w:szCs w:val="22"/>
        </w:rPr>
        <w:t xml:space="preserve"> Tai-</w:t>
      </w:r>
      <w:proofErr w:type="spellStart"/>
      <w:r w:rsidR="00B361D7" w:rsidRPr="000A35B1">
        <w:rPr>
          <w:sz w:val="22"/>
          <w:szCs w:val="22"/>
        </w:rPr>
        <w:t>hoon</w:t>
      </w:r>
      <w:proofErr w:type="spellEnd"/>
      <w:r w:rsidR="00B361D7" w:rsidRPr="000A35B1">
        <w:rPr>
          <w:sz w:val="22"/>
          <w:szCs w:val="22"/>
        </w:rPr>
        <w:t>, 2010). A</w:t>
      </w:r>
      <w:r w:rsidRPr="000A35B1">
        <w:rPr>
          <w:sz w:val="22"/>
          <w:szCs w:val="22"/>
        </w:rPr>
        <w:t xml:space="preserve">mbien </w:t>
      </w:r>
      <w:r w:rsidR="00843DAC" w:rsidRPr="000A35B1">
        <w:rPr>
          <w:sz w:val="22"/>
          <w:szCs w:val="22"/>
        </w:rPr>
        <w:t>Assist</w:t>
      </w:r>
      <w:r w:rsidR="00843DAC">
        <w:rPr>
          <w:sz w:val="22"/>
          <w:szCs w:val="22"/>
        </w:rPr>
        <w:t>ed</w:t>
      </w:r>
      <w:r w:rsidRPr="000A35B1">
        <w:rPr>
          <w:sz w:val="22"/>
          <w:szCs w:val="22"/>
        </w:rPr>
        <w:t xml:space="preserve"> </w:t>
      </w:r>
      <w:r w:rsidR="00B361D7" w:rsidRPr="000A35B1">
        <w:rPr>
          <w:sz w:val="22"/>
          <w:szCs w:val="22"/>
        </w:rPr>
        <w:t>L</w:t>
      </w:r>
      <w:r w:rsidRPr="000A35B1">
        <w:rPr>
          <w:sz w:val="22"/>
          <w:szCs w:val="22"/>
        </w:rPr>
        <w:t>iving (AAL)</w:t>
      </w:r>
      <w:r w:rsidR="00B361D7" w:rsidRPr="000A35B1">
        <w:rPr>
          <w:sz w:val="22"/>
          <w:szCs w:val="22"/>
        </w:rPr>
        <w:t xml:space="preserve"> homes</w:t>
      </w:r>
      <w:r w:rsidR="00FA77CA">
        <w:rPr>
          <w:sz w:val="22"/>
          <w:szCs w:val="22"/>
        </w:rPr>
        <w:t xml:space="preserve"> -</w:t>
      </w:r>
      <w:r w:rsidR="00B361D7" w:rsidRPr="000A35B1">
        <w:rPr>
          <w:sz w:val="22"/>
          <w:szCs w:val="22"/>
        </w:rPr>
        <w:t xml:space="preserve"> also called aware or smart homes </w:t>
      </w:r>
      <w:r w:rsidR="00FA77CA">
        <w:rPr>
          <w:sz w:val="22"/>
          <w:szCs w:val="22"/>
        </w:rPr>
        <w:t xml:space="preserve">- </w:t>
      </w:r>
      <w:r w:rsidR="00B361D7" w:rsidRPr="000A35B1">
        <w:rPr>
          <w:sz w:val="22"/>
          <w:szCs w:val="22"/>
        </w:rPr>
        <w:t>are designed to support the monitoring of older adults, with the potential to detect information regarding the person's functional, cognitive and social wellbeing. The devices in AAL homes use smart technology to communicate with each other and also with the user. This has been termed ‘the internet of things’ and it is an important aspect of the AAL landscape (Alaa et al., 2017)</w:t>
      </w:r>
      <w:r w:rsidR="00843DAC">
        <w:rPr>
          <w:sz w:val="22"/>
          <w:szCs w:val="22"/>
        </w:rPr>
        <w:t>.</w:t>
      </w:r>
    </w:p>
    <w:p w14:paraId="35C0E8B4" w14:textId="0B925972" w:rsidR="00FA3AA6" w:rsidRPr="000A35B1" w:rsidRDefault="00B361D7" w:rsidP="00511840">
      <w:pPr>
        <w:spacing w:line="360" w:lineRule="auto"/>
        <w:ind w:right="-46" w:firstLine="720"/>
        <w:rPr>
          <w:sz w:val="22"/>
          <w:szCs w:val="22"/>
        </w:rPr>
      </w:pPr>
      <w:r w:rsidRPr="000A35B1">
        <w:rPr>
          <w:sz w:val="22"/>
          <w:szCs w:val="22"/>
        </w:rPr>
        <w:lastRenderedPageBreak/>
        <w:t xml:space="preserve">A smart home can potentially provide a variety of services, spanning from simple task automation (e.g. room temperature control) to analysis of the behaviour or health status of a resident with subsequent transmission of collected data for remote monitoring (Liu et al., 2016 p.45). However, the level of technology readiness for smart homes and home health monitoring technologies is still low (Liu et al., 2016). </w:t>
      </w:r>
      <w:r w:rsidR="00511840">
        <w:rPr>
          <w:sz w:val="22"/>
          <w:szCs w:val="22"/>
        </w:rPr>
        <w:t xml:space="preserve"> </w:t>
      </w:r>
    </w:p>
    <w:p w14:paraId="665FD011" w14:textId="6016A6E1" w:rsidR="0089589A" w:rsidRDefault="00263800" w:rsidP="00231562">
      <w:pPr>
        <w:spacing w:line="360" w:lineRule="auto"/>
        <w:ind w:right="-46" w:firstLine="720"/>
        <w:rPr>
          <w:sz w:val="22"/>
          <w:szCs w:val="22"/>
        </w:rPr>
      </w:pPr>
      <w:r>
        <w:rPr>
          <w:sz w:val="22"/>
          <w:szCs w:val="22"/>
        </w:rPr>
        <w:tab/>
      </w:r>
      <w:r w:rsidR="00E40756">
        <w:rPr>
          <w:sz w:val="22"/>
          <w:szCs w:val="22"/>
        </w:rPr>
        <w:t xml:space="preserve">In terms of the administration of care, the </w:t>
      </w:r>
      <w:r w:rsidRPr="00263800">
        <w:rPr>
          <w:sz w:val="22"/>
          <w:szCs w:val="22"/>
        </w:rPr>
        <w:t>term e-health (electronic health) serves as a generic umbrella term encompassing multiple domains (</w:t>
      </w:r>
      <w:bookmarkStart w:id="0" w:name="bbb0105"/>
      <w:r w:rsidRPr="00263800">
        <w:rPr>
          <w:sz w:val="22"/>
          <w:szCs w:val="22"/>
        </w:rPr>
        <w:t>Della Mea, 2001</w:t>
      </w:r>
      <w:bookmarkEnd w:id="0"/>
      <w:r w:rsidRPr="00263800">
        <w:rPr>
          <w:sz w:val="22"/>
          <w:szCs w:val="22"/>
        </w:rPr>
        <w:t>, </w:t>
      </w:r>
      <w:bookmarkStart w:id="1" w:name="bbb0203"/>
      <w:proofErr w:type="spellStart"/>
      <w:r w:rsidRPr="00263800">
        <w:rPr>
          <w:sz w:val="22"/>
          <w:szCs w:val="22"/>
        </w:rPr>
        <w:t>Wernhart</w:t>
      </w:r>
      <w:proofErr w:type="spellEnd"/>
      <w:r w:rsidRPr="00263800">
        <w:rPr>
          <w:sz w:val="22"/>
          <w:szCs w:val="22"/>
        </w:rPr>
        <w:t xml:space="preserve"> et al., 2019</w:t>
      </w:r>
      <w:bookmarkEnd w:id="1"/>
      <w:r w:rsidRPr="00263800">
        <w:rPr>
          <w:sz w:val="22"/>
          <w:szCs w:val="22"/>
        </w:rPr>
        <w:t>)</w:t>
      </w:r>
      <w:r w:rsidR="00FA77CA">
        <w:rPr>
          <w:sz w:val="22"/>
          <w:szCs w:val="22"/>
        </w:rPr>
        <w:t>,</w:t>
      </w:r>
      <w:r w:rsidR="00E40756">
        <w:rPr>
          <w:sz w:val="22"/>
          <w:szCs w:val="22"/>
        </w:rPr>
        <w:t xml:space="preserve"> </w:t>
      </w:r>
      <w:r w:rsidR="00231562">
        <w:rPr>
          <w:sz w:val="22"/>
          <w:szCs w:val="22"/>
        </w:rPr>
        <w:t>usually referring</w:t>
      </w:r>
      <w:r w:rsidRPr="00263800">
        <w:rPr>
          <w:sz w:val="22"/>
          <w:szCs w:val="22"/>
        </w:rPr>
        <w:t xml:space="preserve"> to the use of information and communication technologies (ICT) in health </w:t>
      </w:r>
      <w:r w:rsidR="00E40756">
        <w:rPr>
          <w:sz w:val="22"/>
          <w:szCs w:val="22"/>
        </w:rPr>
        <w:t xml:space="preserve">and care </w:t>
      </w:r>
      <w:r w:rsidRPr="00263800">
        <w:rPr>
          <w:sz w:val="22"/>
          <w:szCs w:val="22"/>
        </w:rPr>
        <w:t>products, services and processes, combined with organisational change in healthcare systems and new skills to improve health, efficiency and productivity in healthcare delivery.</w:t>
      </w:r>
      <w:r w:rsidR="00231562">
        <w:rPr>
          <w:sz w:val="22"/>
          <w:szCs w:val="22"/>
        </w:rPr>
        <w:t xml:space="preserve"> </w:t>
      </w:r>
    </w:p>
    <w:p w14:paraId="77A625CE" w14:textId="06BB10EF" w:rsidR="00263800" w:rsidRDefault="00231562" w:rsidP="00231562">
      <w:pPr>
        <w:spacing w:line="360" w:lineRule="auto"/>
        <w:ind w:right="-46" w:firstLine="720"/>
        <w:rPr>
          <w:sz w:val="22"/>
          <w:szCs w:val="22"/>
        </w:rPr>
      </w:pPr>
      <w:r w:rsidRPr="000A35B1">
        <w:rPr>
          <w:sz w:val="22"/>
          <w:szCs w:val="22"/>
        </w:rPr>
        <w:t>In the next section we examine</w:t>
      </w:r>
      <w:r>
        <w:rPr>
          <w:sz w:val="22"/>
          <w:szCs w:val="22"/>
        </w:rPr>
        <w:t xml:space="preserve"> </w:t>
      </w:r>
      <w:r w:rsidR="0089589A">
        <w:rPr>
          <w:sz w:val="22"/>
          <w:szCs w:val="22"/>
        </w:rPr>
        <w:t>these</w:t>
      </w:r>
      <w:r>
        <w:rPr>
          <w:sz w:val="22"/>
          <w:szCs w:val="22"/>
        </w:rPr>
        <w:t xml:space="preserve"> technolog</w:t>
      </w:r>
      <w:r w:rsidR="0089589A">
        <w:rPr>
          <w:sz w:val="22"/>
          <w:szCs w:val="22"/>
        </w:rPr>
        <w:t>ies</w:t>
      </w:r>
      <w:r>
        <w:rPr>
          <w:sz w:val="22"/>
          <w:szCs w:val="22"/>
        </w:rPr>
        <w:t xml:space="preserve"> for care and living from the perspective of </w:t>
      </w:r>
      <w:r w:rsidRPr="000A35B1">
        <w:rPr>
          <w:sz w:val="22"/>
          <w:szCs w:val="22"/>
        </w:rPr>
        <w:t xml:space="preserve"> care</w:t>
      </w:r>
      <w:r w:rsidR="005F3DFC">
        <w:rPr>
          <w:sz w:val="22"/>
          <w:szCs w:val="22"/>
        </w:rPr>
        <w:t xml:space="preserve"> workers</w:t>
      </w:r>
      <w:r w:rsidRPr="000A35B1">
        <w:rPr>
          <w:sz w:val="22"/>
          <w:szCs w:val="22"/>
        </w:rPr>
        <w:t xml:space="preserve"> and care recipients</w:t>
      </w:r>
      <w:r>
        <w:rPr>
          <w:sz w:val="22"/>
          <w:szCs w:val="22"/>
        </w:rPr>
        <w:t>.</w:t>
      </w:r>
    </w:p>
    <w:p w14:paraId="307DDC98" w14:textId="77777777" w:rsidR="00263800" w:rsidRPr="000A35B1" w:rsidRDefault="00263800" w:rsidP="000A35B1">
      <w:pPr>
        <w:spacing w:line="360" w:lineRule="auto"/>
        <w:ind w:right="-46"/>
        <w:rPr>
          <w:sz w:val="22"/>
          <w:szCs w:val="22"/>
        </w:rPr>
      </w:pPr>
    </w:p>
    <w:p w14:paraId="5B149E39" w14:textId="476244E0" w:rsidR="00966386" w:rsidRDefault="00966386" w:rsidP="000A35B1">
      <w:pPr>
        <w:spacing w:line="360" w:lineRule="auto"/>
        <w:ind w:right="-46"/>
        <w:rPr>
          <w:sz w:val="22"/>
          <w:szCs w:val="22"/>
        </w:rPr>
      </w:pPr>
      <w:r w:rsidRPr="000A35B1">
        <w:rPr>
          <w:sz w:val="22"/>
          <w:szCs w:val="22"/>
        </w:rPr>
        <w:t>Technology use from care recipients’ perspective</w:t>
      </w:r>
    </w:p>
    <w:p w14:paraId="1FF92536" w14:textId="77777777" w:rsidR="001106B2" w:rsidRPr="000A35B1" w:rsidRDefault="001106B2" w:rsidP="000A35B1">
      <w:pPr>
        <w:spacing w:line="360" w:lineRule="auto"/>
        <w:ind w:right="-46"/>
        <w:rPr>
          <w:sz w:val="22"/>
          <w:szCs w:val="22"/>
        </w:rPr>
      </w:pPr>
    </w:p>
    <w:p w14:paraId="4106CB38" w14:textId="77777777" w:rsidR="00966386" w:rsidRPr="000A35B1" w:rsidRDefault="00966386" w:rsidP="000A35B1">
      <w:pPr>
        <w:spacing w:line="360" w:lineRule="auto"/>
        <w:ind w:right="-46"/>
        <w:rPr>
          <w:rFonts w:eastAsiaTheme="minorHAnsi"/>
          <w:sz w:val="22"/>
          <w:szCs w:val="22"/>
          <w:lang w:eastAsia="en-US"/>
        </w:rPr>
      </w:pPr>
      <w:r w:rsidRPr="000A35B1">
        <w:rPr>
          <w:sz w:val="22"/>
          <w:szCs w:val="22"/>
        </w:rPr>
        <w:t xml:space="preserve">An important potential benefit of technologies is that they can offer older people a higher level of control over their lives. Some older adults have pointed out that using technology to accomplish tasks such as switching on a light or closing curtains without having to rely on a carer increases their sense of independence (Mort et al., 2008). </w:t>
      </w:r>
      <w:r w:rsidRPr="000A35B1">
        <w:rPr>
          <w:rFonts w:eastAsiaTheme="minorHAnsi"/>
          <w:sz w:val="22"/>
          <w:szCs w:val="22"/>
          <w:lang w:eastAsia="en-US"/>
        </w:rPr>
        <w:t>Data from recent systematic reviews have demonstrated the positive impact of a number of technologies on the physical and mental health of older people</w:t>
      </w:r>
    </w:p>
    <w:p w14:paraId="3CAF0D5E" w14:textId="5FA38B7F" w:rsidR="00966386" w:rsidRPr="000A35B1" w:rsidRDefault="00966386" w:rsidP="000A35B1">
      <w:pPr>
        <w:spacing w:line="360" w:lineRule="auto"/>
        <w:ind w:right="-46"/>
        <w:rPr>
          <w:rFonts w:eastAsiaTheme="minorHAnsi"/>
          <w:sz w:val="22"/>
          <w:szCs w:val="22"/>
          <w:lang w:eastAsia="en-US"/>
        </w:rPr>
      </w:pPr>
      <w:r w:rsidRPr="000A35B1">
        <w:rPr>
          <w:rFonts w:eastAsiaTheme="minorHAnsi"/>
          <w:sz w:val="22"/>
          <w:szCs w:val="22"/>
          <w:lang w:eastAsia="en-US"/>
        </w:rPr>
        <w:t xml:space="preserve">as well as on the social aspects of their lives </w:t>
      </w:r>
      <w:r w:rsidR="00231562">
        <w:rPr>
          <w:rFonts w:eastAsiaTheme="minorHAnsi"/>
          <w:sz w:val="22"/>
          <w:szCs w:val="22"/>
          <w:lang w:eastAsia="en-US"/>
        </w:rPr>
        <w:t>(</w:t>
      </w:r>
      <w:r w:rsidRPr="000A35B1">
        <w:rPr>
          <w:rFonts w:eastAsiaTheme="minorHAnsi"/>
          <w:sz w:val="22"/>
          <w:szCs w:val="22"/>
          <w:lang w:eastAsia="en-US"/>
        </w:rPr>
        <w:t>Khosravi</w:t>
      </w:r>
      <w:r w:rsidR="00231562">
        <w:rPr>
          <w:rFonts w:eastAsiaTheme="minorHAnsi"/>
          <w:sz w:val="22"/>
          <w:szCs w:val="22"/>
          <w:lang w:eastAsia="en-US"/>
        </w:rPr>
        <w:t xml:space="preserve"> and </w:t>
      </w:r>
      <w:proofErr w:type="spellStart"/>
      <w:r w:rsidRPr="000A35B1">
        <w:rPr>
          <w:rFonts w:eastAsiaTheme="minorHAnsi"/>
          <w:sz w:val="22"/>
          <w:szCs w:val="22"/>
          <w:lang w:eastAsia="en-US"/>
        </w:rPr>
        <w:t>Ghapanchi</w:t>
      </w:r>
      <w:proofErr w:type="spellEnd"/>
      <w:r w:rsidR="00231562">
        <w:rPr>
          <w:rFonts w:eastAsiaTheme="minorHAnsi"/>
          <w:sz w:val="22"/>
          <w:szCs w:val="22"/>
          <w:lang w:eastAsia="en-US"/>
        </w:rPr>
        <w:t xml:space="preserve">, </w:t>
      </w:r>
      <w:r w:rsidRPr="000A35B1">
        <w:rPr>
          <w:rFonts w:eastAsiaTheme="minorHAnsi"/>
          <w:sz w:val="22"/>
          <w:szCs w:val="22"/>
          <w:lang w:eastAsia="en-US"/>
        </w:rPr>
        <w:t>2016; Khosravi, Rezvani</w:t>
      </w:r>
      <w:r w:rsidR="00231562">
        <w:rPr>
          <w:rFonts w:eastAsiaTheme="minorHAnsi"/>
          <w:sz w:val="22"/>
          <w:szCs w:val="22"/>
          <w:lang w:eastAsia="en-US"/>
        </w:rPr>
        <w:t xml:space="preserve"> and </w:t>
      </w:r>
      <w:r w:rsidRPr="000A35B1">
        <w:rPr>
          <w:rFonts w:eastAsiaTheme="minorHAnsi"/>
          <w:sz w:val="22"/>
          <w:szCs w:val="22"/>
          <w:lang w:eastAsia="en-US"/>
        </w:rPr>
        <w:t>Wiewiora</w:t>
      </w:r>
      <w:r w:rsidR="00231562">
        <w:rPr>
          <w:rFonts w:eastAsiaTheme="minorHAnsi"/>
          <w:sz w:val="22"/>
          <w:szCs w:val="22"/>
          <w:lang w:eastAsia="en-US"/>
        </w:rPr>
        <w:t xml:space="preserve">, </w:t>
      </w:r>
      <w:r w:rsidRPr="000A35B1">
        <w:rPr>
          <w:rFonts w:eastAsiaTheme="minorHAnsi"/>
          <w:sz w:val="22"/>
          <w:szCs w:val="22"/>
          <w:lang w:eastAsia="en-US"/>
        </w:rPr>
        <w:t xml:space="preserve">2016; Aarskog, </w:t>
      </w:r>
      <w:proofErr w:type="spellStart"/>
      <w:r w:rsidRPr="000A35B1">
        <w:rPr>
          <w:rFonts w:eastAsiaTheme="minorHAnsi"/>
          <w:sz w:val="22"/>
          <w:szCs w:val="22"/>
          <w:lang w:eastAsia="en-US"/>
        </w:rPr>
        <w:t>Hunskår</w:t>
      </w:r>
      <w:proofErr w:type="spellEnd"/>
      <w:r w:rsidRPr="000A35B1">
        <w:rPr>
          <w:rFonts w:eastAsiaTheme="minorHAnsi"/>
          <w:sz w:val="22"/>
          <w:szCs w:val="22"/>
          <w:lang w:eastAsia="en-US"/>
        </w:rPr>
        <w:t xml:space="preserve"> </w:t>
      </w:r>
      <w:r w:rsidR="00231562">
        <w:rPr>
          <w:rFonts w:eastAsiaTheme="minorHAnsi"/>
          <w:sz w:val="22"/>
          <w:szCs w:val="22"/>
          <w:lang w:eastAsia="en-US"/>
        </w:rPr>
        <w:t>and</w:t>
      </w:r>
      <w:r w:rsidRPr="000A35B1">
        <w:rPr>
          <w:rFonts w:eastAsiaTheme="minorHAnsi"/>
          <w:sz w:val="22"/>
          <w:szCs w:val="22"/>
          <w:lang w:eastAsia="en-US"/>
        </w:rPr>
        <w:t xml:space="preserve"> Bruvik</w:t>
      </w:r>
      <w:r w:rsidR="00231562">
        <w:rPr>
          <w:rFonts w:eastAsiaTheme="minorHAnsi"/>
          <w:sz w:val="22"/>
          <w:szCs w:val="22"/>
          <w:lang w:eastAsia="en-US"/>
        </w:rPr>
        <w:t xml:space="preserve">, </w:t>
      </w:r>
      <w:r w:rsidRPr="000A35B1">
        <w:rPr>
          <w:rFonts w:eastAsiaTheme="minorHAnsi"/>
          <w:sz w:val="22"/>
          <w:szCs w:val="22"/>
          <w:lang w:eastAsia="en-US"/>
        </w:rPr>
        <w:t xml:space="preserve">2019; Brims </w:t>
      </w:r>
      <w:r w:rsidR="00231562">
        <w:rPr>
          <w:rFonts w:eastAsiaTheme="minorHAnsi"/>
          <w:sz w:val="22"/>
          <w:szCs w:val="22"/>
          <w:lang w:eastAsia="en-US"/>
        </w:rPr>
        <w:t xml:space="preserve">and </w:t>
      </w:r>
      <w:r w:rsidRPr="000A35B1">
        <w:rPr>
          <w:rFonts w:eastAsiaTheme="minorHAnsi"/>
          <w:sz w:val="22"/>
          <w:szCs w:val="22"/>
          <w:lang w:eastAsia="en-US"/>
        </w:rPr>
        <w:t>Oliver</w:t>
      </w:r>
      <w:r w:rsidR="00231562">
        <w:rPr>
          <w:rFonts w:eastAsiaTheme="minorHAnsi"/>
          <w:sz w:val="22"/>
          <w:szCs w:val="22"/>
          <w:lang w:eastAsia="en-US"/>
        </w:rPr>
        <w:t xml:space="preserve">, </w:t>
      </w:r>
      <w:r w:rsidRPr="000A35B1">
        <w:rPr>
          <w:rFonts w:eastAsiaTheme="minorHAnsi"/>
          <w:sz w:val="22"/>
          <w:szCs w:val="22"/>
          <w:lang w:eastAsia="en-US"/>
        </w:rPr>
        <w:t>2019; Pu et al</w:t>
      </w:r>
      <w:r w:rsidR="00231562">
        <w:rPr>
          <w:rFonts w:eastAsiaTheme="minorHAnsi"/>
          <w:sz w:val="22"/>
          <w:szCs w:val="22"/>
          <w:lang w:eastAsia="en-US"/>
        </w:rPr>
        <w:t>.</w:t>
      </w:r>
      <w:r w:rsidRPr="000A35B1">
        <w:rPr>
          <w:rFonts w:eastAsiaTheme="minorHAnsi"/>
          <w:sz w:val="22"/>
          <w:szCs w:val="22"/>
          <w:lang w:eastAsia="en-US"/>
        </w:rPr>
        <w:t>, 2019)</w:t>
      </w:r>
      <w:r w:rsidR="00231562">
        <w:rPr>
          <w:rFonts w:eastAsiaTheme="minorHAnsi"/>
          <w:sz w:val="22"/>
          <w:szCs w:val="22"/>
          <w:lang w:eastAsia="en-US"/>
        </w:rPr>
        <w:t>.</w:t>
      </w:r>
    </w:p>
    <w:p w14:paraId="22A0A9D0" w14:textId="6E4AAE07" w:rsidR="00966386" w:rsidRPr="000A35B1" w:rsidRDefault="009C61F3" w:rsidP="000A35B1">
      <w:pPr>
        <w:spacing w:line="360" w:lineRule="auto"/>
        <w:ind w:right="-46"/>
        <w:rPr>
          <w:rFonts w:eastAsiaTheme="minorHAnsi"/>
          <w:sz w:val="22"/>
          <w:szCs w:val="22"/>
          <w:lang w:eastAsia="en-US"/>
        </w:rPr>
      </w:pPr>
      <w:r>
        <w:rPr>
          <w:rFonts w:eastAsiaTheme="minorHAnsi"/>
          <w:sz w:val="22"/>
          <w:szCs w:val="22"/>
          <w:lang w:eastAsia="en-US"/>
        </w:rPr>
        <w:t>Different studies</w:t>
      </w:r>
      <w:r w:rsidR="00966386" w:rsidRPr="000A35B1">
        <w:rPr>
          <w:rFonts w:eastAsiaTheme="minorHAnsi"/>
          <w:sz w:val="22"/>
          <w:szCs w:val="22"/>
          <w:lang w:eastAsia="en-US"/>
        </w:rPr>
        <w:t xml:space="preserve"> have also shown that older people enjoy the experience of using technology, are willing to engage with technology-based interventions, and tend to acknowledge its importance as a means to facilitate daily activities and communication </w:t>
      </w:r>
      <w:r w:rsidR="00843DAC">
        <w:rPr>
          <w:rFonts w:eastAsiaTheme="minorHAnsi"/>
          <w:sz w:val="22"/>
          <w:szCs w:val="22"/>
          <w:lang w:eastAsia="en-US"/>
        </w:rPr>
        <w:t>(</w:t>
      </w:r>
      <w:r w:rsidR="00966386" w:rsidRPr="000A35B1">
        <w:rPr>
          <w:rFonts w:eastAsiaTheme="minorHAnsi"/>
          <w:sz w:val="22"/>
          <w:szCs w:val="22"/>
          <w:lang w:eastAsia="en-US"/>
        </w:rPr>
        <w:t>Hill, Betts</w:t>
      </w:r>
      <w:r w:rsidR="00843DAC">
        <w:rPr>
          <w:rFonts w:eastAsiaTheme="minorHAnsi"/>
          <w:sz w:val="22"/>
          <w:szCs w:val="22"/>
          <w:lang w:eastAsia="en-US"/>
        </w:rPr>
        <w:t xml:space="preserve"> </w:t>
      </w:r>
      <w:r w:rsidR="00231562">
        <w:rPr>
          <w:rFonts w:eastAsiaTheme="minorHAnsi"/>
          <w:sz w:val="22"/>
          <w:szCs w:val="22"/>
          <w:lang w:eastAsia="en-US"/>
        </w:rPr>
        <w:t>and</w:t>
      </w:r>
      <w:r w:rsidR="00966386" w:rsidRPr="000A35B1">
        <w:rPr>
          <w:rFonts w:eastAsiaTheme="minorHAnsi"/>
          <w:sz w:val="22"/>
          <w:szCs w:val="22"/>
          <w:lang w:eastAsia="en-US"/>
        </w:rPr>
        <w:t xml:space="preserve"> Gardner, 2015; </w:t>
      </w:r>
      <w:proofErr w:type="spellStart"/>
      <w:r w:rsidR="00966386" w:rsidRPr="000A35B1">
        <w:rPr>
          <w:rFonts w:eastAsiaTheme="minorHAnsi"/>
          <w:sz w:val="22"/>
          <w:szCs w:val="22"/>
          <w:lang w:eastAsia="en-US"/>
        </w:rPr>
        <w:t>Vaportzis</w:t>
      </w:r>
      <w:proofErr w:type="spellEnd"/>
      <w:r w:rsidR="00966386" w:rsidRPr="000A35B1">
        <w:rPr>
          <w:rFonts w:eastAsiaTheme="minorHAnsi"/>
          <w:sz w:val="22"/>
          <w:szCs w:val="22"/>
          <w:lang w:eastAsia="en-US"/>
        </w:rPr>
        <w:t>, Clausen</w:t>
      </w:r>
      <w:r w:rsidR="00843DAC">
        <w:rPr>
          <w:rFonts w:eastAsiaTheme="minorHAnsi"/>
          <w:sz w:val="22"/>
          <w:szCs w:val="22"/>
          <w:lang w:eastAsia="en-US"/>
        </w:rPr>
        <w:t xml:space="preserve"> </w:t>
      </w:r>
      <w:r w:rsidR="00231562">
        <w:rPr>
          <w:rFonts w:eastAsiaTheme="minorHAnsi"/>
          <w:sz w:val="22"/>
          <w:szCs w:val="22"/>
          <w:lang w:eastAsia="en-US"/>
        </w:rPr>
        <w:t>and</w:t>
      </w:r>
      <w:r w:rsidR="00966386" w:rsidRPr="000A35B1">
        <w:rPr>
          <w:rFonts w:eastAsiaTheme="minorHAnsi"/>
          <w:sz w:val="22"/>
          <w:szCs w:val="22"/>
          <w:lang w:eastAsia="en-US"/>
        </w:rPr>
        <w:t xml:space="preserve"> Gow, 2017; </w:t>
      </w:r>
      <w:proofErr w:type="spellStart"/>
      <w:r w:rsidR="00966386" w:rsidRPr="000A35B1">
        <w:rPr>
          <w:rFonts w:eastAsiaTheme="minorHAnsi"/>
          <w:sz w:val="22"/>
          <w:szCs w:val="22"/>
          <w:lang w:eastAsia="en-US"/>
        </w:rPr>
        <w:t>Kuerbis</w:t>
      </w:r>
      <w:proofErr w:type="spellEnd"/>
      <w:r w:rsidR="00843DAC">
        <w:rPr>
          <w:rFonts w:eastAsiaTheme="minorHAnsi"/>
          <w:sz w:val="22"/>
          <w:szCs w:val="22"/>
          <w:lang w:eastAsia="en-US"/>
        </w:rPr>
        <w:t xml:space="preserve">, </w:t>
      </w:r>
      <w:r w:rsidR="00966386" w:rsidRPr="000A35B1">
        <w:rPr>
          <w:rFonts w:eastAsiaTheme="minorHAnsi"/>
          <w:sz w:val="22"/>
          <w:szCs w:val="22"/>
          <w:lang w:eastAsia="en-US"/>
        </w:rPr>
        <w:t>2017</w:t>
      </w:r>
      <w:r w:rsidR="00843DAC">
        <w:rPr>
          <w:rFonts w:eastAsiaTheme="minorHAnsi"/>
          <w:sz w:val="22"/>
          <w:szCs w:val="22"/>
          <w:lang w:eastAsia="en-US"/>
        </w:rPr>
        <w:t>)</w:t>
      </w:r>
      <w:r w:rsidR="00966386" w:rsidRPr="000A35B1">
        <w:rPr>
          <w:rFonts w:eastAsiaTheme="minorHAnsi"/>
          <w:sz w:val="22"/>
          <w:szCs w:val="22"/>
          <w:lang w:eastAsia="en-US"/>
        </w:rPr>
        <w:t xml:space="preserve">. </w:t>
      </w:r>
    </w:p>
    <w:p w14:paraId="235B3D3E" w14:textId="7FD9E129" w:rsidR="00724E17" w:rsidRPr="000A35B1" w:rsidRDefault="00365533" w:rsidP="009C61F3">
      <w:pPr>
        <w:spacing w:line="360" w:lineRule="auto"/>
        <w:ind w:right="-46" w:firstLine="720"/>
        <w:rPr>
          <w:sz w:val="22"/>
          <w:szCs w:val="22"/>
        </w:rPr>
      </w:pPr>
      <w:r w:rsidRPr="000A35B1">
        <w:rPr>
          <w:rFonts w:eastAsiaTheme="minorHAnsi"/>
          <w:sz w:val="22"/>
          <w:szCs w:val="22"/>
          <w:lang w:eastAsia="en-US"/>
        </w:rPr>
        <w:t xml:space="preserve">However, older people adopt technology at lower rates compared with other age groups </w:t>
      </w:r>
      <w:r>
        <w:rPr>
          <w:rFonts w:eastAsiaTheme="minorHAnsi"/>
          <w:sz w:val="22"/>
          <w:szCs w:val="22"/>
          <w:lang w:eastAsia="en-US"/>
        </w:rPr>
        <w:t>(</w:t>
      </w:r>
      <w:r w:rsidRPr="000A35B1">
        <w:rPr>
          <w:rFonts w:eastAsiaTheme="minorHAnsi"/>
          <w:sz w:val="22"/>
          <w:szCs w:val="22"/>
          <w:lang w:eastAsia="en-US"/>
        </w:rPr>
        <w:t xml:space="preserve">Anderson </w:t>
      </w:r>
      <w:r>
        <w:rPr>
          <w:rFonts w:eastAsiaTheme="minorHAnsi"/>
          <w:sz w:val="22"/>
          <w:szCs w:val="22"/>
          <w:lang w:eastAsia="en-US"/>
        </w:rPr>
        <w:t xml:space="preserve">and </w:t>
      </w:r>
      <w:r w:rsidRPr="000A35B1">
        <w:rPr>
          <w:rFonts w:eastAsiaTheme="minorHAnsi"/>
          <w:sz w:val="22"/>
          <w:szCs w:val="22"/>
          <w:lang w:eastAsia="en-US"/>
        </w:rPr>
        <w:t>Perrin, 2017</w:t>
      </w:r>
      <w:r>
        <w:rPr>
          <w:rFonts w:eastAsiaTheme="minorHAnsi"/>
          <w:sz w:val="22"/>
          <w:szCs w:val="22"/>
          <w:lang w:eastAsia="en-US"/>
        </w:rPr>
        <w:t xml:space="preserve">). </w:t>
      </w:r>
      <w:r w:rsidR="009D15F1" w:rsidRPr="000A35B1">
        <w:rPr>
          <w:sz w:val="22"/>
          <w:szCs w:val="22"/>
        </w:rPr>
        <w:t xml:space="preserve">Some of the concerns  </w:t>
      </w:r>
      <w:r w:rsidR="009C61F3">
        <w:rPr>
          <w:sz w:val="22"/>
          <w:szCs w:val="22"/>
        </w:rPr>
        <w:t>expressed in our</w:t>
      </w:r>
      <w:r>
        <w:rPr>
          <w:sz w:val="22"/>
          <w:szCs w:val="22"/>
        </w:rPr>
        <w:t xml:space="preserve"> study </w:t>
      </w:r>
      <w:r w:rsidR="009C61F3">
        <w:rPr>
          <w:sz w:val="22"/>
          <w:szCs w:val="22"/>
        </w:rPr>
        <w:t>centred on the</w:t>
      </w:r>
      <w:r w:rsidR="009D15F1" w:rsidRPr="000A35B1">
        <w:rPr>
          <w:sz w:val="22"/>
          <w:szCs w:val="22"/>
        </w:rPr>
        <w:t xml:space="preserve"> lack of understanding of the older user </w:t>
      </w:r>
      <w:r w:rsidR="00E40756">
        <w:rPr>
          <w:sz w:val="22"/>
          <w:szCs w:val="22"/>
        </w:rPr>
        <w:t>(Pirhonen et al, 2020)</w:t>
      </w:r>
      <w:r w:rsidR="0089589A">
        <w:rPr>
          <w:sz w:val="22"/>
          <w:szCs w:val="22"/>
        </w:rPr>
        <w:t>, the</w:t>
      </w:r>
      <w:r w:rsidR="00E40756">
        <w:rPr>
          <w:sz w:val="22"/>
          <w:szCs w:val="22"/>
        </w:rPr>
        <w:t xml:space="preserve"> </w:t>
      </w:r>
      <w:r w:rsidR="009D15F1" w:rsidRPr="000A35B1">
        <w:rPr>
          <w:sz w:val="22"/>
          <w:szCs w:val="22"/>
        </w:rPr>
        <w:t>adapting or ‘misu</w:t>
      </w:r>
      <w:r w:rsidR="00FA77CA">
        <w:rPr>
          <w:sz w:val="22"/>
          <w:szCs w:val="22"/>
        </w:rPr>
        <w:t>s</w:t>
      </w:r>
      <w:r w:rsidR="009D15F1" w:rsidRPr="000A35B1">
        <w:rPr>
          <w:sz w:val="22"/>
          <w:szCs w:val="22"/>
        </w:rPr>
        <w:t>ing’</w:t>
      </w:r>
      <w:r w:rsidR="00843DAC">
        <w:rPr>
          <w:sz w:val="22"/>
          <w:szCs w:val="22"/>
        </w:rPr>
        <w:t xml:space="preserve"> </w:t>
      </w:r>
      <w:r w:rsidR="0089589A">
        <w:rPr>
          <w:sz w:val="22"/>
          <w:szCs w:val="22"/>
        </w:rPr>
        <w:t xml:space="preserve">of technology </w:t>
      </w:r>
      <w:r w:rsidR="00E40756">
        <w:rPr>
          <w:sz w:val="22"/>
          <w:szCs w:val="22"/>
        </w:rPr>
        <w:t xml:space="preserve">(Lolich et al. forthcoming) </w:t>
      </w:r>
      <w:r w:rsidR="00843DAC">
        <w:rPr>
          <w:sz w:val="22"/>
          <w:szCs w:val="22"/>
        </w:rPr>
        <w:t xml:space="preserve">and </w:t>
      </w:r>
      <w:r>
        <w:rPr>
          <w:sz w:val="22"/>
          <w:szCs w:val="22"/>
        </w:rPr>
        <w:t xml:space="preserve">finally concerns around </w:t>
      </w:r>
      <w:r w:rsidR="009D15F1" w:rsidRPr="000A35B1">
        <w:rPr>
          <w:sz w:val="22"/>
          <w:szCs w:val="22"/>
        </w:rPr>
        <w:t>data govern</w:t>
      </w:r>
      <w:r w:rsidR="001106B2">
        <w:rPr>
          <w:sz w:val="22"/>
          <w:szCs w:val="22"/>
        </w:rPr>
        <w:t>ance</w:t>
      </w:r>
      <w:r w:rsidR="009D15F1" w:rsidRPr="000A35B1">
        <w:rPr>
          <w:sz w:val="22"/>
          <w:szCs w:val="22"/>
        </w:rPr>
        <w:t xml:space="preserve"> and privacy. </w:t>
      </w:r>
    </w:p>
    <w:p w14:paraId="46BA9B05" w14:textId="77777777" w:rsidR="00521B2A" w:rsidRDefault="00521B2A" w:rsidP="000A35B1">
      <w:pPr>
        <w:spacing w:line="360" w:lineRule="auto"/>
        <w:ind w:right="-46"/>
        <w:rPr>
          <w:sz w:val="22"/>
          <w:szCs w:val="22"/>
        </w:rPr>
      </w:pPr>
    </w:p>
    <w:p w14:paraId="779071C7" w14:textId="76A22D8E" w:rsidR="00724E17" w:rsidRPr="000A35B1" w:rsidRDefault="00724E17" w:rsidP="000A35B1">
      <w:pPr>
        <w:spacing w:line="360" w:lineRule="auto"/>
        <w:ind w:right="-46"/>
        <w:rPr>
          <w:sz w:val="22"/>
          <w:szCs w:val="22"/>
        </w:rPr>
      </w:pPr>
      <w:r w:rsidRPr="000A35B1">
        <w:rPr>
          <w:sz w:val="22"/>
          <w:szCs w:val="22"/>
        </w:rPr>
        <w:t>Lack of understanding of the older user</w:t>
      </w:r>
    </w:p>
    <w:p w14:paraId="5E7D2BD4" w14:textId="745FAF47" w:rsidR="009D15F1" w:rsidRPr="000A35B1" w:rsidRDefault="00724E17" w:rsidP="009C61F3">
      <w:pPr>
        <w:spacing w:line="360" w:lineRule="auto"/>
        <w:ind w:right="-46"/>
        <w:rPr>
          <w:sz w:val="22"/>
          <w:szCs w:val="22"/>
        </w:rPr>
      </w:pPr>
      <w:r w:rsidRPr="000A35B1">
        <w:rPr>
          <w:sz w:val="22"/>
          <w:szCs w:val="22"/>
        </w:rPr>
        <w:t>One of the explanations for the failure (to date) to adopt care technologies on a large scale is the insufficient understanding of older people’s characteristics and needs</w:t>
      </w:r>
      <w:r w:rsidR="009D15F1" w:rsidRPr="000A35B1">
        <w:rPr>
          <w:sz w:val="22"/>
          <w:szCs w:val="22"/>
        </w:rPr>
        <w:t xml:space="preserve"> (Pirhonen et al. 2020)</w:t>
      </w:r>
      <w:r w:rsidRPr="000A35B1">
        <w:rPr>
          <w:sz w:val="22"/>
          <w:szCs w:val="22"/>
        </w:rPr>
        <w:t>. As the typical researcher or developer is in many cases much younger (</w:t>
      </w:r>
      <w:proofErr w:type="spellStart"/>
      <w:r w:rsidRPr="000A35B1">
        <w:rPr>
          <w:sz w:val="22"/>
          <w:szCs w:val="22"/>
        </w:rPr>
        <w:t>Gallistl</w:t>
      </w:r>
      <w:proofErr w:type="spellEnd"/>
      <w:r w:rsidRPr="000A35B1">
        <w:rPr>
          <w:sz w:val="22"/>
          <w:szCs w:val="22"/>
        </w:rPr>
        <w:t xml:space="preserve"> </w:t>
      </w:r>
      <w:r w:rsidR="003274A8">
        <w:rPr>
          <w:sz w:val="22"/>
          <w:szCs w:val="22"/>
        </w:rPr>
        <w:t>and</w:t>
      </w:r>
      <w:r w:rsidRPr="000A35B1">
        <w:rPr>
          <w:sz w:val="22"/>
          <w:szCs w:val="22"/>
        </w:rPr>
        <w:t xml:space="preserve"> Wanka, 2019; Irani, 2015) than the </w:t>
      </w:r>
      <w:r w:rsidR="003C49CC">
        <w:rPr>
          <w:sz w:val="22"/>
          <w:szCs w:val="22"/>
        </w:rPr>
        <w:t>intended</w:t>
      </w:r>
      <w:r w:rsidRPr="000A35B1">
        <w:rPr>
          <w:sz w:val="22"/>
          <w:szCs w:val="22"/>
        </w:rPr>
        <w:t xml:space="preserve"> </w:t>
      </w:r>
      <w:r w:rsidR="003C49CC">
        <w:rPr>
          <w:sz w:val="22"/>
          <w:szCs w:val="22"/>
        </w:rPr>
        <w:t xml:space="preserve">user </w:t>
      </w:r>
      <w:r w:rsidRPr="000A35B1">
        <w:rPr>
          <w:sz w:val="22"/>
          <w:szCs w:val="22"/>
        </w:rPr>
        <w:t xml:space="preserve">population, there exists a substantial gap between what is developed and what is needed or wished for. What matters to older people may well differ from what developers had in mind </w:t>
      </w:r>
      <w:r w:rsidRPr="000A35B1">
        <w:rPr>
          <w:sz w:val="22"/>
          <w:szCs w:val="22"/>
        </w:rPr>
        <w:lastRenderedPageBreak/>
        <w:t xml:space="preserve">when designing the technology (Greenhalgh et al., 2013). Kanstrup and Bygholm’s (2019) evaluation of a living lab found that older adults played a minor role in the design activities, and developers argued that it was too difficult to engage with residents because they suffered from dementia or were physically infirm (Kanstrup </w:t>
      </w:r>
      <w:r w:rsidR="003274A8">
        <w:rPr>
          <w:sz w:val="22"/>
          <w:szCs w:val="22"/>
        </w:rPr>
        <w:t>and</w:t>
      </w:r>
      <w:r w:rsidRPr="000A35B1">
        <w:rPr>
          <w:sz w:val="22"/>
          <w:szCs w:val="22"/>
        </w:rPr>
        <w:t xml:space="preserve"> Bygholm, 2019). We have observed a similar process</w:t>
      </w:r>
      <w:r w:rsidR="003C49CC">
        <w:rPr>
          <w:sz w:val="22"/>
          <w:szCs w:val="22"/>
        </w:rPr>
        <w:t xml:space="preserve"> in</w:t>
      </w:r>
      <w:r w:rsidRPr="000A35B1">
        <w:rPr>
          <w:sz w:val="22"/>
          <w:szCs w:val="22"/>
        </w:rPr>
        <w:t xml:space="preserve"> </w:t>
      </w:r>
      <w:r w:rsidR="009D15F1" w:rsidRPr="000A35B1">
        <w:rPr>
          <w:sz w:val="22"/>
          <w:szCs w:val="22"/>
        </w:rPr>
        <w:t xml:space="preserve">our research project, specifically </w:t>
      </w:r>
      <w:r w:rsidRPr="000A35B1">
        <w:rPr>
          <w:sz w:val="22"/>
          <w:szCs w:val="22"/>
        </w:rPr>
        <w:t xml:space="preserve">in the development of </w:t>
      </w:r>
      <w:r w:rsidR="003C49CC">
        <w:rPr>
          <w:sz w:val="22"/>
          <w:szCs w:val="22"/>
        </w:rPr>
        <w:t>a</w:t>
      </w:r>
      <w:r w:rsidRPr="000A35B1">
        <w:rPr>
          <w:sz w:val="22"/>
          <w:szCs w:val="22"/>
        </w:rPr>
        <w:t xml:space="preserve"> co-creation platform, where the initial drive to involve older people gradually gave way to the dominance of IT-driven development that was largely detached from older people with care needs (Lolich </w:t>
      </w:r>
      <w:r w:rsidR="00FA77CA">
        <w:rPr>
          <w:sz w:val="22"/>
          <w:szCs w:val="22"/>
        </w:rPr>
        <w:t xml:space="preserve">and </w:t>
      </w:r>
      <w:r w:rsidRPr="000A35B1">
        <w:rPr>
          <w:sz w:val="22"/>
          <w:szCs w:val="22"/>
        </w:rPr>
        <w:t>Timonen, forthcoming).</w:t>
      </w:r>
    </w:p>
    <w:p w14:paraId="2AB70D6F" w14:textId="51503367" w:rsidR="00E422D3" w:rsidRPr="00E422D3" w:rsidRDefault="009D15F1" w:rsidP="00E422D3">
      <w:pPr>
        <w:autoSpaceDE w:val="0"/>
        <w:autoSpaceDN w:val="0"/>
        <w:adjustRightInd w:val="0"/>
        <w:spacing w:line="360" w:lineRule="auto"/>
        <w:ind w:firstLine="720"/>
        <w:jc w:val="both"/>
        <w:rPr>
          <w:sz w:val="22"/>
          <w:szCs w:val="22"/>
        </w:rPr>
      </w:pPr>
      <w:r w:rsidRPr="00E422D3">
        <w:rPr>
          <w:sz w:val="22"/>
          <w:szCs w:val="22"/>
        </w:rPr>
        <w:t xml:space="preserve">Some assistive technologies interfere with people’s day-to-day activities or make them feel that their homes look cluttered. In a study by Greenhalgh et al. (2013 p.91), it was common for people to tie pull cords [for assistive technology] out of the way. </w:t>
      </w:r>
      <w:r w:rsidR="00E422D3">
        <w:rPr>
          <w:sz w:val="22"/>
          <w:szCs w:val="22"/>
        </w:rPr>
        <w:t xml:space="preserve">However, </w:t>
      </w:r>
      <w:r w:rsidR="003C49CC">
        <w:rPr>
          <w:sz w:val="22"/>
          <w:szCs w:val="22"/>
        </w:rPr>
        <w:t xml:space="preserve">‘traditional’ </w:t>
      </w:r>
      <w:r w:rsidR="00E422D3">
        <w:rPr>
          <w:sz w:val="22"/>
          <w:szCs w:val="22"/>
        </w:rPr>
        <w:t>h</w:t>
      </w:r>
      <w:r w:rsidR="00E422D3" w:rsidRPr="00E422D3">
        <w:rPr>
          <w:sz w:val="22"/>
          <w:szCs w:val="22"/>
        </w:rPr>
        <w:t>ome care services can have similar effects</w:t>
      </w:r>
      <w:r w:rsidR="003C49CC">
        <w:rPr>
          <w:sz w:val="22"/>
          <w:szCs w:val="22"/>
        </w:rPr>
        <w:t>:</w:t>
      </w:r>
      <w:r w:rsidR="00E422D3" w:rsidRPr="00E422D3">
        <w:rPr>
          <w:sz w:val="22"/>
          <w:szCs w:val="22"/>
        </w:rPr>
        <w:t xml:space="preserve"> waiting </w:t>
      </w:r>
      <w:r w:rsidR="003C49CC">
        <w:rPr>
          <w:sz w:val="22"/>
          <w:szCs w:val="22"/>
        </w:rPr>
        <w:t xml:space="preserve">for caregivers to arrive </w:t>
      </w:r>
      <w:r w:rsidR="00E422D3" w:rsidRPr="00E422D3">
        <w:rPr>
          <w:sz w:val="22"/>
          <w:szCs w:val="22"/>
        </w:rPr>
        <w:t xml:space="preserve">disrupts everyday life </w:t>
      </w:r>
      <w:r w:rsidR="006409CE">
        <w:rPr>
          <w:sz w:val="22"/>
          <w:szCs w:val="22"/>
        </w:rPr>
        <w:t>(see McDonald et al.</w:t>
      </w:r>
      <w:r w:rsidR="007A5E24">
        <w:rPr>
          <w:sz w:val="22"/>
          <w:szCs w:val="22"/>
        </w:rPr>
        <w:t>,</w:t>
      </w:r>
      <w:r w:rsidR="006409CE">
        <w:rPr>
          <w:sz w:val="22"/>
          <w:szCs w:val="22"/>
        </w:rPr>
        <w:t xml:space="preserve"> 2019 for a discussion on time and care) </w:t>
      </w:r>
      <w:r w:rsidR="00E422D3" w:rsidRPr="00E422D3">
        <w:rPr>
          <w:sz w:val="22"/>
          <w:szCs w:val="22"/>
        </w:rPr>
        <w:t xml:space="preserve">and strangers entering the home may be </w:t>
      </w:r>
      <w:r w:rsidR="003C49CC">
        <w:rPr>
          <w:sz w:val="22"/>
          <w:szCs w:val="22"/>
        </w:rPr>
        <w:t>experienced as</w:t>
      </w:r>
      <w:r w:rsidR="00E422D3" w:rsidRPr="00E422D3">
        <w:rPr>
          <w:sz w:val="22"/>
          <w:szCs w:val="22"/>
        </w:rPr>
        <w:t xml:space="preserve"> intrusive. In our study some older people spoke about their discomfort when a stranger (such as a new or replacement carer) would come into their house and ‘</w:t>
      </w:r>
      <w:r w:rsidR="00E422D3" w:rsidRPr="00E422D3">
        <w:rPr>
          <w:i/>
          <w:iCs/>
          <w:sz w:val="22"/>
          <w:szCs w:val="22"/>
        </w:rPr>
        <w:t>have strong views on something’</w:t>
      </w:r>
      <w:r w:rsidR="00E422D3" w:rsidRPr="00E422D3">
        <w:rPr>
          <w:sz w:val="22"/>
          <w:szCs w:val="22"/>
        </w:rPr>
        <w:t xml:space="preserve">. Clients, especially the most vulnerable ones, sometimes felt at the mercy of the personality and demands of the carer, a situation that could perhaps be alleviated by technology (Lolich et al., </w:t>
      </w:r>
      <w:r w:rsidR="006409CE" w:rsidRPr="00E422D3">
        <w:rPr>
          <w:sz w:val="22"/>
          <w:szCs w:val="22"/>
        </w:rPr>
        <w:t>forthcoming</w:t>
      </w:r>
      <w:r w:rsidR="00E422D3" w:rsidRPr="00E422D3">
        <w:rPr>
          <w:sz w:val="22"/>
          <w:szCs w:val="22"/>
        </w:rPr>
        <w:t xml:space="preserve">). </w:t>
      </w:r>
    </w:p>
    <w:p w14:paraId="3AFAF74F" w14:textId="3BB1F252" w:rsidR="00B6686F" w:rsidRPr="000A35B1" w:rsidRDefault="00B6686F" w:rsidP="001106B2">
      <w:pPr>
        <w:spacing w:line="360" w:lineRule="auto"/>
        <w:ind w:right="-46" w:firstLine="720"/>
        <w:rPr>
          <w:sz w:val="22"/>
          <w:szCs w:val="22"/>
        </w:rPr>
      </w:pPr>
      <w:r w:rsidRPr="000A35B1">
        <w:rPr>
          <w:sz w:val="22"/>
          <w:szCs w:val="22"/>
        </w:rPr>
        <w:t xml:space="preserve">Older people often resist or ‘misuse’ care technologies by developing ways of using technology in inventive and unexpected ways (Milligan, 2009; Milligan et al., 2011). Older users with cognitive impairments might trigger false alarms repeatedly, for instance by opening alarmed doors without actually intending to leave the house (Lolich et al., forthcoming).  </w:t>
      </w:r>
      <w:r w:rsidR="00365533">
        <w:rPr>
          <w:sz w:val="22"/>
          <w:szCs w:val="22"/>
        </w:rPr>
        <w:t>Notwithstanding, t</w:t>
      </w:r>
      <w:r w:rsidRPr="000A35B1">
        <w:rPr>
          <w:sz w:val="22"/>
          <w:szCs w:val="22"/>
        </w:rPr>
        <w:t>elecare users can exert their independence by</w:t>
      </w:r>
      <w:r w:rsidR="00E422D3" w:rsidRPr="00E422D3">
        <w:rPr>
          <w:sz w:val="22"/>
          <w:szCs w:val="22"/>
        </w:rPr>
        <w:t xml:space="preserve"> not using the technologies</w:t>
      </w:r>
      <w:r w:rsidR="00E422D3">
        <w:rPr>
          <w:sz w:val="22"/>
          <w:szCs w:val="22"/>
        </w:rPr>
        <w:t xml:space="preserve"> or </w:t>
      </w:r>
      <w:r w:rsidRPr="000A35B1">
        <w:rPr>
          <w:sz w:val="22"/>
          <w:szCs w:val="22"/>
        </w:rPr>
        <w:t xml:space="preserve">actively using </w:t>
      </w:r>
      <w:r w:rsidR="00E422D3">
        <w:rPr>
          <w:sz w:val="22"/>
          <w:szCs w:val="22"/>
        </w:rPr>
        <w:t>it</w:t>
      </w:r>
      <w:r w:rsidRPr="000A35B1">
        <w:rPr>
          <w:sz w:val="22"/>
          <w:szCs w:val="22"/>
        </w:rPr>
        <w:t xml:space="preserve"> for alternative purposes such as playing games, or ensuring they gain personal attention by purposely triggering telecare alarms (Wu </w:t>
      </w:r>
      <w:r w:rsidR="003274A8">
        <w:rPr>
          <w:sz w:val="22"/>
          <w:szCs w:val="22"/>
        </w:rPr>
        <w:t>and</w:t>
      </w:r>
      <w:r w:rsidRPr="000A35B1">
        <w:rPr>
          <w:sz w:val="22"/>
          <w:szCs w:val="22"/>
        </w:rPr>
        <w:t xml:space="preserve"> Miller, 2005)</w:t>
      </w:r>
      <w:r w:rsidR="00E422D3">
        <w:rPr>
          <w:sz w:val="22"/>
          <w:szCs w:val="22"/>
        </w:rPr>
        <w:t>.</w:t>
      </w:r>
    </w:p>
    <w:p w14:paraId="73F4D3D7" w14:textId="58FF18FC" w:rsidR="00365533" w:rsidRPr="009C61F3" w:rsidRDefault="006409CE" w:rsidP="009C61F3">
      <w:pPr>
        <w:spacing w:line="360" w:lineRule="auto"/>
        <w:ind w:right="-46" w:firstLine="720"/>
        <w:rPr>
          <w:sz w:val="22"/>
          <w:szCs w:val="22"/>
        </w:rPr>
      </w:pPr>
      <w:r>
        <w:rPr>
          <w:sz w:val="22"/>
          <w:szCs w:val="22"/>
        </w:rPr>
        <w:t>A</w:t>
      </w:r>
      <w:r w:rsidR="009D15F1" w:rsidRPr="000A35B1">
        <w:rPr>
          <w:sz w:val="22"/>
          <w:szCs w:val="22"/>
        </w:rPr>
        <w:t xml:space="preserve"> lack of understand</w:t>
      </w:r>
      <w:r w:rsidR="00B6686F" w:rsidRPr="000A35B1">
        <w:rPr>
          <w:sz w:val="22"/>
          <w:szCs w:val="22"/>
        </w:rPr>
        <w:t>ing</w:t>
      </w:r>
      <w:r w:rsidR="009D15F1" w:rsidRPr="000A35B1">
        <w:rPr>
          <w:sz w:val="22"/>
          <w:szCs w:val="22"/>
        </w:rPr>
        <w:t xml:space="preserve"> o</w:t>
      </w:r>
      <w:r w:rsidR="00B6686F" w:rsidRPr="000A35B1">
        <w:rPr>
          <w:sz w:val="22"/>
          <w:szCs w:val="22"/>
        </w:rPr>
        <w:t>f</w:t>
      </w:r>
      <w:r w:rsidR="009D15F1" w:rsidRPr="000A35B1">
        <w:rPr>
          <w:sz w:val="22"/>
          <w:szCs w:val="22"/>
        </w:rPr>
        <w:t xml:space="preserve"> </w:t>
      </w:r>
      <w:r w:rsidR="00B6686F" w:rsidRPr="000A35B1">
        <w:rPr>
          <w:sz w:val="22"/>
          <w:szCs w:val="22"/>
        </w:rPr>
        <w:t>the</w:t>
      </w:r>
      <w:r w:rsidR="009D15F1" w:rsidRPr="000A35B1">
        <w:rPr>
          <w:sz w:val="22"/>
          <w:szCs w:val="22"/>
        </w:rPr>
        <w:t xml:space="preserve"> older user</w:t>
      </w:r>
      <w:r>
        <w:rPr>
          <w:sz w:val="22"/>
          <w:szCs w:val="22"/>
        </w:rPr>
        <w:t xml:space="preserve"> also results in technology shaping users </w:t>
      </w:r>
      <w:r w:rsidRPr="000A35B1">
        <w:rPr>
          <w:sz w:val="22"/>
          <w:szCs w:val="22"/>
        </w:rPr>
        <w:t>(</w:t>
      </w:r>
      <w:proofErr w:type="spellStart"/>
      <w:r w:rsidRPr="000A35B1">
        <w:rPr>
          <w:sz w:val="22"/>
          <w:szCs w:val="22"/>
        </w:rPr>
        <w:t>Akrich</w:t>
      </w:r>
      <w:proofErr w:type="spellEnd"/>
      <w:r w:rsidRPr="000A35B1">
        <w:rPr>
          <w:sz w:val="22"/>
          <w:szCs w:val="22"/>
        </w:rPr>
        <w:t>, 1992; Latour, 1992)</w:t>
      </w:r>
      <w:r w:rsidRPr="000A35B1">
        <w:rPr>
          <w:rFonts w:eastAsiaTheme="minorHAnsi"/>
          <w:sz w:val="22"/>
          <w:szCs w:val="22"/>
          <w:lang w:eastAsia="en-US"/>
        </w:rPr>
        <w:t xml:space="preserve"> </w:t>
      </w:r>
      <w:r>
        <w:rPr>
          <w:sz w:val="22"/>
          <w:szCs w:val="22"/>
        </w:rPr>
        <w:t xml:space="preserve">and not always in a positive </w:t>
      </w:r>
      <w:r w:rsidR="009C61F3">
        <w:rPr>
          <w:sz w:val="22"/>
          <w:szCs w:val="22"/>
        </w:rPr>
        <w:t>manner</w:t>
      </w:r>
      <w:r>
        <w:rPr>
          <w:sz w:val="22"/>
          <w:szCs w:val="22"/>
        </w:rPr>
        <w:t xml:space="preserve">. </w:t>
      </w:r>
      <w:r w:rsidR="00BF3216" w:rsidRPr="000A35B1">
        <w:rPr>
          <w:sz w:val="22"/>
          <w:szCs w:val="22"/>
        </w:rPr>
        <w:t>Technologies incorporate ideas about their users and their surroundings</w:t>
      </w:r>
      <w:r>
        <w:rPr>
          <w:sz w:val="22"/>
          <w:szCs w:val="22"/>
        </w:rPr>
        <w:t xml:space="preserve"> and </w:t>
      </w:r>
      <w:r w:rsidR="00BF3216" w:rsidRPr="000A35B1">
        <w:rPr>
          <w:sz w:val="22"/>
          <w:szCs w:val="22"/>
        </w:rPr>
        <w:t xml:space="preserve">invite users to behave in a certain way. </w:t>
      </w:r>
      <w:r w:rsidR="00BF3216">
        <w:rPr>
          <w:rFonts w:eastAsiaTheme="minorHAnsi"/>
          <w:sz w:val="22"/>
          <w:szCs w:val="22"/>
          <w:lang w:eastAsia="en-US"/>
        </w:rPr>
        <w:t xml:space="preserve"> </w:t>
      </w:r>
      <w:r w:rsidR="009D15F1" w:rsidRPr="000A35B1">
        <w:rPr>
          <w:sz w:val="22"/>
          <w:szCs w:val="22"/>
        </w:rPr>
        <w:t xml:space="preserve">Aceros et al. (2015 p. 109) found that telecare users were ‘shaped’ by these technologies as vulnerable, elderly, and homebound, resulting in what they call the ‘domestication’ of later life. </w:t>
      </w:r>
      <w:r w:rsidR="00A97F9E">
        <w:rPr>
          <w:sz w:val="22"/>
          <w:szCs w:val="22"/>
        </w:rPr>
        <w:t xml:space="preserve">One of the carers in our focus group explained how a tracking devise </w:t>
      </w:r>
      <w:r w:rsidR="000372E3">
        <w:rPr>
          <w:sz w:val="22"/>
          <w:szCs w:val="22"/>
        </w:rPr>
        <w:t>infantilises</w:t>
      </w:r>
      <w:r w:rsidR="00A97F9E">
        <w:rPr>
          <w:sz w:val="22"/>
          <w:szCs w:val="22"/>
        </w:rPr>
        <w:t xml:space="preserve"> </w:t>
      </w:r>
      <w:r w:rsidR="000372E3">
        <w:rPr>
          <w:sz w:val="22"/>
          <w:szCs w:val="22"/>
        </w:rPr>
        <w:t>the</w:t>
      </w:r>
      <w:r w:rsidR="00A97F9E">
        <w:rPr>
          <w:sz w:val="22"/>
          <w:szCs w:val="22"/>
        </w:rPr>
        <w:t xml:space="preserve"> older person</w:t>
      </w:r>
      <w:r w:rsidR="000372E3">
        <w:rPr>
          <w:sz w:val="22"/>
          <w:szCs w:val="22"/>
        </w:rPr>
        <w:t>,</w:t>
      </w:r>
      <w:r w:rsidR="00A97F9E">
        <w:rPr>
          <w:sz w:val="22"/>
          <w:szCs w:val="22"/>
        </w:rPr>
        <w:t xml:space="preserve"> who </w:t>
      </w:r>
      <w:r>
        <w:rPr>
          <w:sz w:val="22"/>
          <w:szCs w:val="22"/>
        </w:rPr>
        <w:t xml:space="preserve">sometimes </w:t>
      </w:r>
      <w:r w:rsidR="000372E3">
        <w:rPr>
          <w:sz w:val="22"/>
          <w:szCs w:val="22"/>
        </w:rPr>
        <w:t>refuse</w:t>
      </w:r>
      <w:r>
        <w:rPr>
          <w:sz w:val="22"/>
          <w:szCs w:val="22"/>
        </w:rPr>
        <w:t>s</w:t>
      </w:r>
      <w:r w:rsidR="000372E3">
        <w:rPr>
          <w:sz w:val="22"/>
          <w:szCs w:val="22"/>
        </w:rPr>
        <w:t xml:space="preserve"> to use it </w:t>
      </w:r>
      <w:r w:rsidR="00365533">
        <w:rPr>
          <w:sz w:val="22"/>
          <w:szCs w:val="22"/>
        </w:rPr>
        <w:t xml:space="preserve">by </w:t>
      </w:r>
      <w:r w:rsidR="000372E3">
        <w:rPr>
          <w:sz w:val="22"/>
          <w:szCs w:val="22"/>
        </w:rPr>
        <w:t xml:space="preserve">asking: </w:t>
      </w:r>
      <w:r w:rsidR="00A97F9E">
        <w:rPr>
          <w:sz w:val="22"/>
          <w:szCs w:val="22"/>
        </w:rPr>
        <w:t>‘</w:t>
      </w:r>
      <w:r w:rsidR="00A97F9E" w:rsidRPr="000372E3">
        <w:rPr>
          <w:i/>
          <w:iCs/>
          <w:sz w:val="22"/>
          <w:szCs w:val="22"/>
        </w:rPr>
        <w:t>why are you putting that on me, am I a not child</w:t>
      </w:r>
      <w:r w:rsidR="000372E3" w:rsidRPr="000372E3">
        <w:rPr>
          <w:i/>
          <w:iCs/>
          <w:sz w:val="22"/>
          <w:szCs w:val="22"/>
        </w:rPr>
        <w:t>’</w:t>
      </w:r>
      <w:r w:rsidR="000372E3">
        <w:rPr>
          <w:sz w:val="22"/>
          <w:szCs w:val="22"/>
        </w:rPr>
        <w:t>.</w:t>
      </w:r>
      <w:r w:rsidR="00365533">
        <w:rPr>
          <w:sz w:val="22"/>
          <w:szCs w:val="22"/>
        </w:rPr>
        <w:t xml:space="preserve"> </w:t>
      </w:r>
      <w:r w:rsidR="009C61F3">
        <w:rPr>
          <w:sz w:val="22"/>
          <w:szCs w:val="22"/>
        </w:rPr>
        <w:t xml:space="preserve"> </w:t>
      </w:r>
      <w:r w:rsidR="009D15F1" w:rsidRPr="000A35B1">
        <w:rPr>
          <w:rFonts w:eastAsiaTheme="minorHAnsi"/>
          <w:sz w:val="22"/>
          <w:szCs w:val="22"/>
          <w:lang w:eastAsia="en-US"/>
        </w:rPr>
        <w:t xml:space="preserve">Mol et al. (2010) </w:t>
      </w:r>
      <w:r w:rsidR="00365533">
        <w:rPr>
          <w:rFonts w:eastAsiaTheme="minorHAnsi"/>
          <w:sz w:val="22"/>
          <w:szCs w:val="22"/>
          <w:lang w:eastAsia="en-US"/>
        </w:rPr>
        <w:t>urge us</w:t>
      </w:r>
      <w:r w:rsidR="009D15F1" w:rsidRPr="000A35B1">
        <w:rPr>
          <w:rFonts w:eastAsiaTheme="minorHAnsi"/>
          <w:sz w:val="22"/>
          <w:szCs w:val="22"/>
          <w:lang w:eastAsia="en-US"/>
        </w:rPr>
        <w:t xml:space="preserve"> not to think of care and technology as binary concepts; technology is not just a functional tool, it is </w:t>
      </w:r>
      <w:r w:rsidR="009C61F3">
        <w:rPr>
          <w:rFonts w:eastAsiaTheme="minorHAnsi"/>
          <w:sz w:val="22"/>
          <w:szCs w:val="22"/>
          <w:lang w:eastAsia="en-US"/>
        </w:rPr>
        <w:t>fluid</w:t>
      </w:r>
      <w:r w:rsidR="009D15F1" w:rsidRPr="000A35B1">
        <w:rPr>
          <w:rFonts w:eastAsiaTheme="minorHAnsi"/>
          <w:sz w:val="22"/>
          <w:szCs w:val="22"/>
          <w:lang w:eastAsia="en-US"/>
        </w:rPr>
        <w:t xml:space="preserve">, surprising and adaptable. </w:t>
      </w:r>
    </w:p>
    <w:p w14:paraId="70492872" w14:textId="1A14972B" w:rsidR="00843DAC" w:rsidRPr="000A35B1" w:rsidRDefault="009D15F1" w:rsidP="00365533">
      <w:pPr>
        <w:spacing w:line="360" w:lineRule="auto"/>
        <w:ind w:right="-46" w:firstLine="720"/>
        <w:rPr>
          <w:sz w:val="22"/>
          <w:szCs w:val="22"/>
        </w:rPr>
      </w:pPr>
      <w:r w:rsidRPr="000A35B1">
        <w:rPr>
          <w:rFonts w:eastAsiaTheme="minorHAnsi"/>
          <w:sz w:val="22"/>
          <w:szCs w:val="22"/>
          <w:lang w:eastAsia="en-US"/>
        </w:rPr>
        <w:t xml:space="preserve">The last two decades have seen a huge increase in research aimed at designing new technologies for older people. There is a growing emphasis on co-creation and co-design, instead of only designing for older people and treating them as the object of technology research. Co-creation aims to design with them, viewing older people as partners (Lindsay et al., 2012). </w:t>
      </w:r>
      <w:r w:rsidR="00843DAC">
        <w:rPr>
          <w:sz w:val="22"/>
          <w:szCs w:val="22"/>
        </w:rPr>
        <w:t xml:space="preserve"> </w:t>
      </w:r>
      <w:r w:rsidR="003C49CC">
        <w:rPr>
          <w:sz w:val="22"/>
          <w:szCs w:val="22"/>
        </w:rPr>
        <w:t>W</w:t>
      </w:r>
      <w:r w:rsidR="006409CE" w:rsidRPr="000A35B1">
        <w:rPr>
          <w:rFonts w:eastAsiaTheme="minorHAnsi"/>
          <w:sz w:val="22"/>
          <w:szCs w:val="22"/>
          <w:lang w:eastAsia="en-US"/>
        </w:rPr>
        <w:t xml:space="preserve">e </w:t>
      </w:r>
      <w:r w:rsidR="003C49CC">
        <w:rPr>
          <w:rFonts w:eastAsiaTheme="minorHAnsi"/>
          <w:sz w:val="22"/>
          <w:szCs w:val="22"/>
          <w:lang w:eastAsia="en-US"/>
        </w:rPr>
        <w:t>argue</w:t>
      </w:r>
      <w:r w:rsidR="006409CE" w:rsidRPr="000A35B1">
        <w:rPr>
          <w:rFonts w:eastAsiaTheme="minorHAnsi"/>
          <w:sz w:val="22"/>
          <w:szCs w:val="22"/>
          <w:lang w:eastAsia="en-US"/>
        </w:rPr>
        <w:t xml:space="preserve"> that this ambition is hard to achieve (Lolich </w:t>
      </w:r>
      <w:r w:rsidR="006409CE">
        <w:rPr>
          <w:rFonts w:eastAsiaTheme="minorHAnsi"/>
          <w:sz w:val="22"/>
          <w:szCs w:val="22"/>
          <w:lang w:eastAsia="en-US"/>
        </w:rPr>
        <w:t>and</w:t>
      </w:r>
      <w:r w:rsidR="006409CE" w:rsidRPr="000A35B1">
        <w:rPr>
          <w:rFonts w:eastAsiaTheme="minorHAnsi"/>
          <w:sz w:val="22"/>
          <w:szCs w:val="22"/>
          <w:lang w:eastAsia="en-US"/>
        </w:rPr>
        <w:t xml:space="preserve"> Timonen, forthcoming)</w:t>
      </w:r>
      <w:r w:rsidR="003C49CC">
        <w:rPr>
          <w:rFonts w:eastAsiaTheme="minorHAnsi"/>
          <w:sz w:val="22"/>
          <w:szCs w:val="22"/>
          <w:lang w:eastAsia="en-US"/>
        </w:rPr>
        <w:t>, yet</w:t>
      </w:r>
      <w:r w:rsidR="006409CE">
        <w:rPr>
          <w:rFonts w:eastAsiaTheme="minorHAnsi"/>
          <w:sz w:val="22"/>
          <w:szCs w:val="22"/>
          <w:lang w:eastAsia="en-US"/>
        </w:rPr>
        <w:t xml:space="preserve"> </w:t>
      </w:r>
      <w:r w:rsidR="00E965F5" w:rsidRPr="000A35B1">
        <w:rPr>
          <w:rFonts w:eastAsiaTheme="minorHAnsi"/>
          <w:sz w:val="22"/>
          <w:szCs w:val="22"/>
          <w:lang w:eastAsia="en-US"/>
        </w:rPr>
        <w:t xml:space="preserve">genuine co-creation involving </w:t>
      </w:r>
      <w:r w:rsidR="00E965F5" w:rsidRPr="000A35B1">
        <w:rPr>
          <w:rFonts w:eastAsiaTheme="minorHAnsi"/>
          <w:sz w:val="22"/>
          <w:szCs w:val="22"/>
          <w:lang w:eastAsia="en-US"/>
        </w:rPr>
        <w:lastRenderedPageBreak/>
        <w:t xml:space="preserve">older technology users might become a more widespread practice in the future. </w:t>
      </w:r>
      <w:r w:rsidR="00843DAC" w:rsidRPr="000A35B1">
        <w:rPr>
          <w:sz w:val="22"/>
          <w:szCs w:val="22"/>
        </w:rPr>
        <w:t>New approaches are emerging that aim to support cooperation between technology designers, older adults, and care professionals. The living laboratory, or living lab</w:t>
      </w:r>
      <w:r w:rsidR="00843DAC" w:rsidRPr="000A35B1">
        <w:rPr>
          <w:rStyle w:val="EndnoteReference"/>
          <w:color w:val="000000" w:themeColor="text1"/>
          <w:sz w:val="22"/>
          <w:szCs w:val="22"/>
        </w:rPr>
        <w:footnoteRef/>
      </w:r>
      <w:r w:rsidR="00843DAC" w:rsidRPr="000A35B1">
        <w:rPr>
          <w:sz w:val="22"/>
          <w:szCs w:val="22"/>
        </w:rPr>
        <w:t xml:space="preserve">, is one of these approaches, having become popular by promising a close relationship between technology designers and users via innovations rooted in natural-use environments (Kanstrup, 2017). </w:t>
      </w:r>
    </w:p>
    <w:p w14:paraId="217A1CAD" w14:textId="77777777" w:rsidR="009D15F1" w:rsidRPr="000A35B1" w:rsidRDefault="009D15F1" w:rsidP="000A35B1">
      <w:pPr>
        <w:spacing w:line="360" w:lineRule="auto"/>
        <w:ind w:right="-46"/>
        <w:rPr>
          <w:sz w:val="22"/>
          <w:szCs w:val="22"/>
        </w:rPr>
      </w:pPr>
    </w:p>
    <w:p w14:paraId="23B8EEC0" w14:textId="77777777" w:rsidR="00773289" w:rsidRPr="000A35B1" w:rsidRDefault="00773289" w:rsidP="000A35B1">
      <w:pPr>
        <w:spacing w:line="360" w:lineRule="auto"/>
        <w:ind w:right="-46"/>
        <w:rPr>
          <w:sz w:val="22"/>
          <w:szCs w:val="22"/>
        </w:rPr>
      </w:pPr>
      <w:r w:rsidRPr="000A35B1">
        <w:rPr>
          <w:sz w:val="22"/>
          <w:szCs w:val="22"/>
        </w:rPr>
        <w:t>Data governance and privacy</w:t>
      </w:r>
    </w:p>
    <w:p w14:paraId="5C0A94FD" w14:textId="22FC71F5" w:rsidR="00186256" w:rsidRDefault="00224B98" w:rsidP="00434577">
      <w:pPr>
        <w:spacing w:line="360" w:lineRule="auto"/>
        <w:ind w:right="-46"/>
        <w:rPr>
          <w:sz w:val="22"/>
          <w:szCs w:val="22"/>
        </w:rPr>
      </w:pPr>
      <w:r w:rsidRPr="000A35B1">
        <w:rPr>
          <w:sz w:val="22"/>
          <w:szCs w:val="22"/>
        </w:rPr>
        <w:t xml:space="preserve">Data governance and privacy are major concerns in the adoption and use of care technologies (Milligan, 2009). The privacy of the user should be considered both in data collection and type of devices installed in the place of residence (Liu et al., 2016). Collected data </w:t>
      </w:r>
      <w:r w:rsidR="003600BD">
        <w:rPr>
          <w:sz w:val="22"/>
          <w:szCs w:val="22"/>
        </w:rPr>
        <w:t>is</w:t>
      </w:r>
      <w:r w:rsidRPr="000A35B1">
        <w:rPr>
          <w:sz w:val="22"/>
          <w:szCs w:val="22"/>
        </w:rPr>
        <w:t xml:space="preserve"> of great value to those involved in the design and marketing of new care technologies. Collecting, interpreting and acting upon such data raises issues linked to reliability, responsibility and informed consent (Blythe, Monk </w:t>
      </w:r>
      <w:r w:rsidR="003600BD">
        <w:rPr>
          <w:sz w:val="22"/>
          <w:szCs w:val="22"/>
        </w:rPr>
        <w:t>and</w:t>
      </w:r>
      <w:r w:rsidRPr="000A35B1">
        <w:rPr>
          <w:sz w:val="22"/>
          <w:szCs w:val="22"/>
        </w:rPr>
        <w:t xml:space="preserve"> Doughty, 2005). Furthermore, as Miller (2001) points out, virtual consultations can be recorded easily and while this may allow for a more complete medical record, it also increases the risks associated with third-party access (Miller, 2001).</w:t>
      </w:r>
      <w:r w:rsidR="00434577">
        <w:rPr>
          <w:sz w:val="22"/>
          <w:szCs w:val="22"/>
        </w:rPr>
        <w:t xml:space="preserve"> B</w:t>
      </w:r>
      <w:r w:rsidR="00BF3216">
        <w:rPr>
          <w:sz w:val="22"/>
          <w:szCs w:val="22"/>
        </w:rPr>
        <w:t xml:space="preserve">eing more secure might come at the expense of </w:t>
      </w:r>
      <w:r w:rsidR="003600BD">
        <w:rPr>
          <w:sz w:val="22"/>
          <w:szCs w:val="22"/>
        </w:rPr>
        <w:t xml:space="preserve">a </w:t>
      </w:r>
      <w:r w:rsidR="009D5A08" w:rsidRPr="000A35B1">
        <w:rPr>
          <w:sz w:val="22"/>
          <w:szCs w:val="22"/>
        </w:rPr>
        <w:t>loss of privacy</w:t>
      </w:r>
      <w:r w:rsidR="003600BD">
        <w:rPr>
          <w:sz w:val="22"/>
          <w:szCs w:val="22"/>
        </w:rPr>
        <w:t>:</w:t>
      </w:r>
      <w:r w:rsidR="00434577">
        <w:rPr>
          <w:sz w:val="22"/>
          <w:szCs w:val="22"/>
        </w:rPr>
        <w:t xml:space="preserve">  in the words of an older participant at one of our co-creation workshops: “</w:t>
      </w:r>
      <w:r w:rsidR="00186256" w:rsidRPr="000A35B1">
        <w:rPr>
          <w:sz w:val="22"/>
          <w:szCs w:val="22"/>
        </w:rPr>
        <w:t>how much privacy you give up in order to become more secure</w:t>
      </w:r>
      <w:r w:rsidR="00434577">
        <w:rPr>
          <w:sz w:val="22"/>
          <w:szCs w:val="22"/>
        </w:rPr>
        <w:t>?”</w:t>
      </w:r>
      <w:r w:rsidR="00782720" w:rsidRPr="000A35B1">
        <w:rPr>
          <w:sz w:val="22"/>
          <w:szCs w:val="22"/>
        </w:rPr>
        <w:t>.</w:t>
      </w:r>
    </w:p>
    <w:p w14:paraId="4033E77F" w14:textId="61B56CE9" w:rsidR="000372E3" w:rsidRDefault="003600BD" w:rsidP="00434577">
      <w:pPr>
        <w:spacing w:line="360" w:lineRule="auto"/>
        <w:ind w:right="-46" w:firstLine="720"/>
        <w:rPr>
          <w:sz w:val="22"/>
          <w:szCs w:val="22"/>
        </w:rPr>
      </w:pPr>
      <w:r>
        <w:rPr>
          <w:sz w:val="22"/>
          <w:szCs w:val="22"/>
        </w:rPr>
        <w:t>W</w:t>
      </w:r>
      <w:r w:rsidRPr="000A35B1">
        <w:rPr>
          <w:sz w:val="22"/>
          <w:szCs w:val="22"/>
        </w:rPr>
        <w:t xml:space="preserve">hile research on sensor systems and detecting patterns of behaviour dominates the AAL space, there is much less research on what should be done with this collected data (Doyle et al., 2011). </w:t>
      </w:r>
      <w:r w:rsidR="00BF3216">
        <w:rPr>
          <w:sz w:val="22"/>
          <w:szCs w:val="22"/>
        </w:rPr>
        <w:t>It is o</w:t>
      </w:r>
      <w:r w:rsidR="00BF3216" w:rsidRPr="000A35B1">
        <w:rPr>
          <w:sz w:val="22"/>
          <w:szCs w:val="22"/>
        </w:rPr>
        <w:t xml:space="preserve">nly recently </w:t>
      </w:r>
      <w:r w:rsidR="00BF3216">
        <w:rPr>
          <w:sz w:val="22"/>
          <w:szCs w:val="22"/>
        </w:rPr>
        <w:t xml:space="preserve">that </w:t>
      </w:r>
      <w:r w:rsidR="00BF3216" w:rsidRPr="000A35B1">
        <w:rPr>
          <w:sz w:val="22"/>
          <w:szCs w:val="22"/>
        </w:rPr>
        <w:t>developers and social scientists have started to consider how this information could be relayed back to older adults, empowering them to play an active role in the management of their own care.</w:t>
      </w:r>
    </w:p>
    <w:p w14:paraId="7911A32D" w14:textId="77777777" w:rsidR="009C61F3" w:rsidRPr="00E965F5" w:rsidRDefault="009C61F3" w:rsidP="00434577">
      <w:pPr>
        <w:spacing w:line="360" w:lineRule="auto"/>
        <w:ind w:right="-46"/>
        <w:rPr>
          <w:sz w:val="22"/>
          <w:szCs w:val="22"/>
        </w:rPr>
      </w:pPr>
    </w:p>
    <w:p w14:paraId="23F2BA43" w14:textId="40800513" w:rsidR="001A0554" w:rsidRDefault="00AD7749" w:rsidP="000A35B1">
      <w:pPr>
        <w:spacing w:line="360" w:lineRule="auto"/>
        <w:ind w:right="-46"/>
        <w:rPr>
          <w:sz w:val="22"/>
          <w:szCs w:val="22"/>
        </w:rPr>
      </w:pPr>
      <w:r w:rsidRPr="000A35B1">
        <w:rPr>
          <w:sz w:val="22"/>
          <w:szCs w:val="22"/>
        </w:rPr>
        <w:t>Technology use from c</w:t>
      </w:r>
      <w:r w:rsidR="001A0554" w:rsidRPr="000A35B1">
        <w:rPr>
          <w:sz w:val="22"/>
          <w:szCs w:val="22"/>
        </w:rPr>
        <w:t xml:space="preserve">are </w:t>
      </w:r>
      <w:r w:rsidR="00EB1574" w:rsidRPr="000A35B1">
        <w:rPr>
          <w:sz w:val="22"/>
          <w:szCs w:val="22"/>
        </w:rPr>
        <w:t>providers’</w:t>
      </w:r>
      <w:r w:rsidRPr="000A35B1">
        <w:rPr>
          <w:sz w:val="22"/>
          <w:szCs w:val="22"/>
        </w:rPr>
        <w:t xml:space="preserve"> perspective</w:t>
      </w:r>
    </w:p>
    <w:p w14:paraId="0A4F77AE" w14:textId="77777777" w:rsidR="00BA20A0" w:rsidRPr="000A35B1" w:rsidRDefault="00BA20A0" w:rsidP="000A35B1">
      <w:pPr>
        <w:spacing w:line="360" w:lineRule="auto"/>
        <w:ind w:right="-46"/>
        <w:rPr>
          <w:sz w:val="22"/>
          <w:szCs w:val="22"/>
        </w:rPr>
      </w:pPr>
    </w:p>
    <w:p w14:paraId="34443FAC" w14:textId="79EBEA48" w:rsidR="003600BD" w:rsidRDefault="00DF1F1F" w:rsidP="00DF1F1F">
      <w:pPr>
        <w:spacing w:line="360" w:lineRule="auto"/>
        <w:ind w:right="-46"/>
        <w:rPr>
          <w:sz w:val="22"/>
          <w:szCs w:val="22"/>
          <w:shd w:val="clear" w:color="auto" w:fill="FFFFFF"/>
        </w:rPr>
      </w:pPr>
      <w:r>
        <w:rPr>
          <w:sz w:val="22"/>
          <w:szCs w:val="22"/>
        </w:rPr>
        <w:t>F</w:t>
      </w:r>
      <w:r w:rsidRPr="000A35B1">
        <w:rPr>
          <w:sz w:val="22"/>
          <w:szCs w:val="22"/>
        </w:rPr>
        <w:t>rom the point of view of formal caregivers and care administrators, the main advantage</w:t>
      </w:r>
      <w:r w:rsidR="00434577">
        <w:rPr>
          <w:sz w:val="22"/>
          <w:szCs w:val="22"/>
        </w:rPr>
        <w:t>s</w:t>
      </w:r>
      <w:r w:rsidRPr="000A35B1">
        <w:rPr>
          <w:sz w:val="22"/>
          <w:szCs w:val="22"/>
        </w:rPr>
        <w:t xml:space="preserve"> of technology </w:t>
      </w:r>
      <w:r>
        <w:rPr>
          <w:sz w:val="22"/>
          <w:szCs w:val="22"/>
        </w:rPr>
        <w:t xml:space="preserve">are aligned to e-health objectives: </w:t>
      </w:r>
      <w:r w:rsidRPr="000A35B1">
        <w:rPr>
          <w:sz w:val="22"/>
          <w:szCs w:val="22"/>
        </w:rPr>
        <w:t>improving speed and efficiency of communication and easing administrative burden (Lolich et al., 2019</w:t>
      </w:r>
      <w:r w:rsidR="005C09DB">
        <w:rPr>
          <w:sz w:val="22"/>
          <w:szCs w:val="22"/>
        </w:rPr>
        <w:t>; McDonald et al., 2019</w:t>
      </w:r>
      <w:r w:rsidRPr="000A35B1">
        <w:rPr>
          <w:sz w:val="22"/>
          <w:szCs w:val="22"/>
        </w:rPr>
        <w:t xml:space="preserve">). </w:t>
      </w:r>
      <w:r w:rsidR="00841EF6" w:rsidRPr="000A35B1">
        <w:rPr>
          <w:sz w:val="22"/>
          <w:szCs w:val="22"/>
        </w:rPr>
        <w:t xml:space="preserve">Hedström (2007) identifies four roles of technology in </w:t>
      </w:r>
      <w:r w:rsidR="003600BD">
        <w:rPr>
          <w:sz w:val="22"/>
          <w:szCs w:val="22"/>
        </w:rPr>
        <w:t>long-term care</w:t>
      </w:r>
      <w:r w:rsidR="00841EF6" w:rsidRPr="000A35B1">
        <w:rPr>
          <w:sz w:val="22"/>
          <w:szCs w:val="22"/>
        </w:rPr>
        <w:t xml:space="preserve"> in relation to the value areas it promotes: </w:t>
      </w:r>
      <w:r w:rsidR="00841EF6" w:rsidRPr="000A35B1">
        <w:rPr>
          <w:sz w:val="22"/>
          <w:szCs w:val="22"/>
          <w:shd w:val="clear" w:color="auto" w:fill="FFFFFF"/>
        </w:rPr>
        <w:t xml:space="preserve">administration, integration, care and professional values. </w:t>
      </w:r>
    </w:p>
    <w:p w14:paraId="6F99646F" w14:textId="29EAEAF3" w:rsidR="00B411B1" w:rsidRPr="00E965F5" w:rsidRDefault="00841EF6" w:rsidP="003600BD">
      <w:pPr>
        <w:spacing w:line="360" w:lineRule="auto"/>
        <w:ind w:right="-46" w:firstLine="720"/>
        <w:rPr>
          <w:sz w:val="22"/>
          <w:szCs w:val="22"/>
          <w:shd w:val="clear" w:color="auto" w:fill="FFFFFF"/>
        </w:rPr>
      </w:pPr>
      <w:r w:rsidRPr="00E965F5">
        <w:rPr>
          <w:i/>
          <w:iCs/>
          <w:sz w:val="22"/>
          <w:szCs w:val="22"/>
          <w:shd w:val="clear" w:color="auto" w:fill="FFFFFF"/>
        </w:rPr>
        <w:t>Administration values</w:t>
      </w:r>
      <w:r w:rsidRPr="000A35B1">
        <w:rPr>
          <w:sz w:val="22"/>
          <w:szCs w:val="22"/>
          <w:shd w:val="clear" w:color="auto" w:fill="FFFFFF"/>
        </w:rPr>
        <w:t xml:space="preserve"> are related to the effects of technology on the administration and management of LTC care through increased efficiency, cost reduction, quality assurance, and information security</w:t>
      </w:r>
      <w:r w:rsidRPr="000A35B1">
        <w:rPr>
          <w:sz w:val="22"/>
          <w:szCs w:val="22"/>
        </w:rPr>
        <w:t xml:space="preserve"> (Hedström, 2007)</w:t>
      </w:r>
      <w:r w:rsidRPr="000A35B1">
        <w:rPr>
          <w:sz w:val="22"/>
          <w:szCs w:val="22"/>
          <w:shd w:val="clear" w:color="auto" w:fill="FFFFFF"/>
        </w:rPr>
        <w:t>.</w:t>
      </w:r>
      <w:r w:rsidRPr="000A35B1">
        <w:rPr>
          <w:sz w:val="22"/>
          <w:szCs w:val="22"/>
        </w:rPr>
        <w:t xml:space="preserve"> </w:t>
      </w:r>
      <w:r w:rsidR="00E965F5">
        <w:rPr>
          <w:sz w:val="22"/>
          <w:szCs w:val="22"/>
          <w:shd w:val="clear" w:color="auto" w:fill="FFFFFF"/>
        </w:rPr>
        <w:t xml:space="preserve"> </w:t>
      </w:r>
      <w:r w:rsidRPr="00E965F5">
        <w:rPr>
          <w:i/>
          <w:iCs/>
          <w:sz w:val="22"/>
          <w:szCs w:val="22"/>
          <w:shd w:val="clear" w:color="auto" w:fill="FFFFFF"/>
        </w:rPr>
        <w:t xml:space="preserve">Integration values </w:t>
      </w:r>
      <w:r w:rsidRPr="000A35B1">
        <w:rPr>
          <w:sz w:val="22"/>
          <w:szCs w:val="22"/>
          <w:shd w:val="clear" w:color="auto" w:fill="FFFFFF"/>
        </w:rPr>
        <w:t>focus on the use of technology as a means for cooperation and increased understanding of other professional groups</w:t>
      </w:r>
      <w:r w:rsidRPr="000A35B1">
        <w:rPr>
          <w:sz w:val="22"/>
          <w:szCs w:val="22"/>
        </w:rPr>
        <w:t xml:space="preserve"> (Hedström, 2007).</w:t>
      </w:r>
      <w:r w:rsidRPr="000A35B1">
        <w:rPr>
          <w:sz w:val="22"/>
          <w:szCs w:val="22"/>
          <w:shd w:val="clear" w:color="auto" w:fill="FFFFFF"/>
        </w:rPr>
        <w:t xml:space="preserve"> </w:t>
      </w:r>
      <w:r w:rsidR="00B411B1" w:rsidRPr="00E965F5">
        <w:rPr>
          <w:i/>
          <w:iCs/>
          <w:sz w:val="22"/>
          <w:szCs w:val="22"/>
          <w:shd w:val="clear" w:color="auto" w:fill="FFFFFF"/>
        </w:rPr>
        <w:t>Care values</w:t>
      </w:r>
      <w:r w:rsidR="00B411B1" w:rsidRPr="000A35B1">
        <w:rPr>
          <w:sz w:val="22"/>
          <w:szCs w:val="22"/>
          <w:shd w:val="clear" w:color="auto" w:fill="FFFFFF"/>
        </w:rPr>
        <w:t xml:space="preserve"> are related to the care process. Technology </w:t>
      </w:r>
      <w:r w:rsidR="00B411B1" w:rsidRPr="000A35B1">
        <w:rPr>
          <w:sz w:val="22"/>
          <w:szCs w:val="22"/>
        </w:rPr>
        <w:t xml:space="preserve">can improve the quality of care by supporting encounters between older people and care professionals. Care values include effects relating to continuous and safe care, increased time with the older person and data privacy for the user </w:t>
      </w:r>
      <w:r w:rsidR="00B411B1" w:rsidRPr="000A35B1">
        <w:rPr>
          <w:sz w:val="22"/>
          <w:szCs w:val="22"/>
        </w:rPr>
        <w:lastRenderedPageBreak/>
        <w:t xml:space="preserve">(Hedström, 2007). Care values are also affected by technology that is developed to support independent living (e.g. environmental control systems) but also technology developed to provide companionship. The latter strives to deploy technologies such as screen avatars and robotic pets to counteract social isolation. </w:t>
      </w:r>
      <w:r w:rsidR="00B411B1" w:rsidRPr="00E965F5">
        <w:rPr>
          <w:i/>
          <w:iCs/>
          <w:sz w:val="22"/>
          <w:szCs w:val="22"/>
        </w:rPr>
        <w:t>Professional values</w:t>
      </w:r>
      <w:r w:rsidR="00B411B1" w:rsidRPr="000A35B1">
        <w:rPr>
          <w:sz w:val="22"/>
          <w:szCs w:val="22"/>
        </w:rPr>
        <w:t xml:space="preserve"> depict how technology can be used to strengthen the professional work in LTC care. These include technology as a tool for modernization and increased status (Andersson </w:t>
      </w:r>
      <w:proofErr w:type="spellStart"/>
      <w:r w:rsidR="00B411B1" w:rsidRPr="000A35B1">
        <w:rPr>
          <w:sz w:val="22"/>
          <w:szCs w:val="22"/>
        </w:rPr>
        <w:t>Marchesoni</w:t>
      </w:r>
      <w:proofErr w:type="spellEnd"/>
      <w:r w:rsidR="00B411B1" w:rsidRPr="000A35B1">
        <w:rPr>
          <w:sz w:val="22"/>
          <w:szCs w:val="22"/>
        </w:rPr>
        <w:t xml:space="preserve"> et al., 2017), knowledge development, and giving care work higher visibility (Greenhalgh et al., 2013).</w:t>
      </w:r>
    </w:p>
    <w:p w14:paraId="04983D8C" w14:textId="764315AC" w:rsidR="00E10B77" w:rsidRPr="000A35B1" w:rsidRDefault="000372E3" w:rsidP="00F32147">
      <w:pPr>
        <w:spacing w:line="360" w:lineRule="auto"/>
        <w:ind w:right="-46" w:firstLine="720"/>
        <w:rPr>
          <w:sz w:val="22"/>
          <w:szCs w:val="22"/>
        </w:rPr>
      </w:pPr>
      <w:r>
        <w:rPr>
          <w:sz w:val="22"/>
          <w:szCs w:val="22"/>
        </w:rPr>
        <w:t xml:space="preserve">The concerns expressed in our study </w:t>
      </w:r>
      <w:r w:rsidR="00434577">
        <w:rPr>
          <w:sz w:val="22"/>
          <w:szCs w:val="22"/>
        </w:rPr>
        <w:t>relating to</w:t>
      </w:r>
      <w:r>
        <w:rPr>
          <w:sz w:val="22"/>
          <w:szCs w:val="22"/>
        </w:rPr>
        <w:t xml:space="preserve"> </w:t>
      </w:r>
      <w:r w:rsidR="00434577">
        <w:rPr>
          <w:sz w:val="22"/>
          <w:szCs w:val="22"/>
        </w:rPr>
        <w:t xml:space="preserve">the values identified by </w:t>
      </w:r>
      <w:r w:rsidR="00DF1F1F" w:rsidRPr="000A35B1">
        <w:rPr>
          <w:sz w:val="22"/>
          <w:szCs w:val="22"/>
        </w:rPr>
        <w:t xml:space="preserve">Hedström, </w:t>
      </w:r>
      <w:r w:rsidR="003600BD">
        <w:rPr>
          <w:sz w:val="22"/>
          <w:szCs w:val="22"/>
        </w:rPr>
        <w:t>(</w:t>
      </w:r>
      <w:r w:rsidR="00DF1F1F" w:rsidRPr="000A35B1">
        <w:rPr>
          <w:sz w:val="22"/>
          <w:szCs w:val="22"/>
        </w:rPr>
        <w:t>2007</w:t>
      </w:r>
      <w:r w:rsidR="003600BD">
        <w:rPr>
          <w:sz w:val="22"/>
          <w:szCs w:val="22"/>
        </w:rPr>
        <w:t>)</w:t>
      </w:r>
      <w:r>
        <w:rPr>
          <w:sz w:val="22"/>
          <w:szCs w:val="22"/>
        </w:rPr>
        <w:t xml:space="preserve"> were linked to care and professional</w:t>
      </w:r>
      <w:r w:rsidR="0067053A">
        <w:rPr>
          <w:sz w:val="22"/>
          <w:szCs w:val="22"/>
        </w:rPr>
        <w:t xml:space="preserve"> values. </w:t>
      </w:r>
      <w:r w:rsidR="00F32147">
        <w:rPr>
          <w:sz w:val="22"/>
          <w:szCs w:val="22"/>
        </w:rPr>
        <w:t>H</w:t>
      </w:r>
      <w:r w:rsidR="00DF1F1F" w:rsidRPr="000A35B1">
        <w:rPr>
          <w:sz w:val="22"/>
          <w:szCs w:val="22"/>
        </w:rPr>
        <w:t>ealth and social care professionals have highlighted the need for better coordination in home care services and argued for the role of technology in improving the quality of their working lives, and quality of care, by providing specific advantages such as information storage and sharing (Lolich et al., 2019</w:t>
      </w:r>
      <w:r w:rsidR="00DF1F1F">
        <w:rPr>
          <w:sz w:val="22"/>
          <w:szCs w:val="22"/>
        </w:rPr>
        <w:t>; McDonald et al, 2019</w:t>
      </w:r>
      <w:r w:rsidR="00DF1F1F" w:rsidRPr="000A35B1">
        <w:rPr>
          <w:sz w:val="22"/>
          <w:szCs w:val="22"/>
        </w:rPr>
        <w:t>)</w:t>
      </w:r>
      <w:r w:rsidR="00F32147">
        <w:rPr>
          <w:sz w:val="22"/>
          <w:szCs w:val="22"/>
        </w:rPr>
        <w:t xml:space="preserve">. On the other hand, the </w:t>
      </w:r>
      <w:r w:rsidR="00F32147" w:rsidRPr="000A35B1">
        <w:rPr>
          <w:sz w:val="22"/>
          <w:szCs w:val="22"/>
        </w:rPr>
        <w:t>area where technology use is more questionable or even undesirable</w:t>
      </w:r>
      <w:r w:rsidR="00F32147">
        <w:rPr>
          <w:sz w:val="22"/>
          <w:szCs w:val="22"/>
        </w:rPr>
        <w:t xml:space="preserve"> are </w:t>
      </w:r>
      <w:r w:rsidR="00055B2B">
        <w:rPr>
          <w:sz w:val="22"/>
          <w:szCs w:val="22"/>
        </w:rPr>
        <w:t xml:space="preserve">the areas of </w:t>
      </w:r>
      <w:r w:rsidR="00F32147" w:rsidRPr="00F32147">
        <w:rPr>
          <w:sz w:val="22"/>
          <w:szCs w:val="22"/>
        </w:rPr>
        <w:t xml:space="preserve">care </w:t>
      </w:r>
      <w:r w:rsidR="00F32147">
        <w:rPr>
          <w:sz w:val="22"/>
          <w:szCs w:val="22"/>
        </w:rPr>
        <w:t xml:space="preserve">and professional values. Participants in our study </w:t>
      </w:r>
      <w:r w:rsidR="00DF1F1F">
        <w:rPr>
          <w:sz w:val="22"/>
          <w:szCs w:val="22"/>
        </w:rPr>
        <w:t>expressed concerns around</w:t>
      </w:r>
      <w:r w:rsidR="0067053A">
        <w:rPr>
          <w:sz w:val="22"/>
          <w:szCs w:val="22"/>
        </w:rPr>
        <w:t xml:space="preserve"> technology replacing the </w:t>
      </w:r>
      <w:r w:rsidR="00434577">
        <w:rPr>
          <w:sz w:val="22"/>
          <w:szCs w:val="22"/>
        </w:rPr>
        <w:t>human</w:t>
      </w:r>
      <w:r w:rsidR="0067053A">
        <w:rPr>
          <w:sz w:val="22"/>
          <w:szCs w:val="22"/>
        </w:rPr>
        <w:t xml:space="preserve"> component of care</w:t>
      </w:r>
      <w:r w:rsidR="00DF1F1F">
        <w:rPr>
          <w:sz w:val="22"/>
          <w:szCs w:val="22"/>
        </w:rPr>
        <w:t xml:space="preserve">. They also highlighted </w:t>
      </w:r>
      <w:r w:rsidR="0067053A">
        <w:rPr>
          <w:sz w:val="22"/>
          <w:szCs w:val="22"/>
        </w:rPr>
        <w:t xml:space="preserve">how increased professionalisation can bring about rigidity and </w:t>
      </w:r>
      <w:r w:rsidR="00F32147">
        <w:rPr>
          <w:sz w:val="22"/>
          <w:szCs w:val="22"/>
        </w:rPr>
        <w:t xml:space="preserve">commodification of </w:t>
      </w:r>
      <w:r w:rsidR="00055B2B">
        <w:rPr>
          <w:sz w:val="22"/>
          <w:szCs w:val="22"/>
        </w:rPr>
        <w:t xml:space="preserve">‘care </w:t>
      </w:r>
      <w:r w:rsidR="00F32147">
        <w:rPr>
          <w:sz w:val="22"/>
          <w:szCs w:val="22"/>
        </w:rPr>
        <w:t>time</w:t>
      </w:r>
      <w:r w:rsidR="00055B2B">
        <w:rPr>
          <w:sz w:val="22"/>
          <w:szCs w:val="22"/>
        </w:rPr>
        <w:t>’</w:t>
      </w:r>
      <w:r w:rsidR="00F32147">
        <w:rPr>
          <w:sz w:val="22"/>
          <w:szCs w:val="22"/>
        </w:rPr>
        <w:t xml:space="preserve">. </w:t>
      </w:r>
      <w:r w:rsidR="00DF1F1F">
        <w:rPr>
          <w:sz w:val="22"/>
          <w:szCs w:val="22"/>
        </w:rPr>
        <w:t xml:space="preserve">Other areas seen as a barrier to </w:t>
      </w:r>
      <w:r w:rsidR="00EE6601">
        <w:rPr>
          <w:sz w:val="22"/>
          <w:szCs w:val="22"/>
        </w:rPr>
        <w:t xml:space="preserve">the widespread </w:t>
      </w:r>
      <w:r w:rsidR="003600BD">
        <w:rPr>
          <w:sz w:val="22"/>
          <w:szCs w:val="22"/>
        </w:rPr>
        <w:t xml:space="preserve">use </w:t>
      </w:r>
      <w:r w:rsidR="00EE6601">
        <w:rPr>
          <w:sz w:val="22"/>
          <w:szCs w:val="22"/>
        </w:rPr>
        <w:t>of technology</w:t>
      </w:r>
      <w:r w:rsidR="00DF1F1F">
        <w:rPr>
          <w:sz w:val="22"/>
          <w:szCs w:val="22"/>
        </w:rPr>
        <w:t xml:space="preserve"> are the </w:t>
      </w:r>
      <w:r w:rsidR="00F32147">
        <w:rPr>
          <w:sz w:val="22"/>
          <w:szCs w:val="22"/>
        </w:rPr>
        <w:t xml:space="preserve">potential </w:t>
      </w:r>
      <w:r w:rsidR="00E10B77">
        <w:rPr>
          <w:sz w:val="22"/>
          <w:szCs w:val="22"/>
        </w:rPr>
        <w:t xml:space="preserve">inequalities </w:t>
      </w:r>
      <w:r w:rsidR="00F32147">
        <w:rPr>
          <w:sz w:val="22"/>
          <w:szCs w:val="22"/>
        </w:rPr>
        <w:t xml:space="preserve">that can be </w:t>
      </w:r>
      <w:r w:rsidR="00E10B77">
        <w:rPr>
          <w:sz w:val="22"/>
          <w:szCs w:val="22"/>
        </w:rPr>
        <w:t>exacerbated by technology</w:t>
      </w:r>
      <w:r w:rsidR="00261649">
        <w:rPr>
          <w:sz w:val="22"/>
          <w:szCs w:val="22"/>
        </w:rPr>
        <w:t xml:space="preserve">: </w:t>
      </w:r>
      <w:r w:rsidR="00E10B77">
        <w:rPr>
          <w:sz w:val="22"/>
          <w:szCs w:val="22"/>
        </w:rPr>
        <w:t xml:space="preserve">the </w:t>
      </w:r>
      <w:r w:rsidR="00DF1F1F">
        <w:rPr>
          <w:sz w:val="22"/>
          <w:szCs w:val="22"/>
        </w:rPr>
        <w:t xml:space="preserve">digital </w:t>
      </w:r>
      <w:r w:rsidR="00EE6601">
        <w:rPr>
          <w:sz w:val="22"/>
          <w:szCs w:val="22"/>
        </w:rPr>
        <w:t>divide</w:t>
      </w:r>
      <w:r w:rsidR="00DF1F1F">
        <w:rPr>
          <w:sz w:val="22"/>
          <w:szCs w:val="22"/>
        </w:rPr>
        <w:t xml:space="preserve"> and the cost of </w:t>
      </w:r>
      <w:r w:rsidR="00EE6601">
        <w:rPr>
          <w:sz w:val="22"/>
          <w:szCs w:val="22"/>
        </w:rPr>
        <w:t>technolog</w:t>
      </w:r>
      <w:r w:rsidR="00E10B77">
        <w:rPr>
          <w:sz w:val="22"/>
          <w:szCs w:val="22"/>
        </w:rPr>
        <w:t>ies.</w:t>
      </w:r>
    </w:p>
    <w:p w14:paraId="1744FE10" w14:textId="77777777" w:rsidR="00EE6601" w:rsidRDefault="00EE6601" w:rsidP="000A35B1">
      <w:pPr>
        <w:spacing w:line="360" w:lineRule="auto"/>
        <w:ind w:right="-46"/>
        <w:rPr>
          <w:sz w:val="22"/>
          <w:szCs w:val="22"/>
        </w:rPr>
      </w:pPr>
    </w:p>
    <w:p w14:paraId="6AB4B940" w14:textId="552D93B7" w:rsidR="00BF3216" w:rsidRDefault="00E965F5" w:rsidP="000A35B1">
      <w:pPr>
        <w:spacing w:line="360" w:lineRule="auto"/>
        <w:ind w:right="-46"/>
        <w:rPr>
          <w:sz w:val="22"/>
          <w:szCs w:val="22"/>
        </w:rPr>
      </w:pPr>
      <w:r>
        <w:rPr>
          <w:sz w:val="22"/>
          <w:szCs w:val="22"/>
        </w:rPr>
        <w:t>Increase</w:t>
      </w:r>
      <w:r w:rsidR="003F6114">
        <w:rPr>
          <w:sz w:val="22"/>
          <w:szCs w:val="22"/>
        </w:rPr>
        <w:t>d</w:t>
      </w:r>
      <w:r>
        <w:rPr>
          <w:sz w:val="22"/>
          <w:szCs w:val="22"/>
        </w:rPr>
        <w:t xml:space="preserve"> reliance on </w:t>
      </w:r>
      <w:r w:rsidR="00EE6EC8">
        <w:rPr>
          <w:sz w:val="22"/>
          <w:szCs w:val="22"/>
        </w:rPr>
        <w:t>technology</w:t>
      </w:r>
    </w:p>
    <w:p w14:paraId="69B89067" w14:textId="4574809E" w:rsidR="005B100F" w:rsidRPr="000A35B1" w:rsidRDefault="00E965F5" w:rsidP="000372E3">
      <w:pPr>
        <w:spacing w:line="360" w:lineRule="auto"/>
        <w:ind w:right="-46"/>
        <w:rPr>
          <w:sz w:val="22"/>
          <w:szCs w:val="22"/>
        </w:rPr>
      </w:pPr>
      <w:r w:rsidRPr="000A35B1">
        <w:rPr>
          <w:sz w:val="22"/>
          <w:szCs w:val="22"/>
        </w:rPr>
        <w:t>Proponents of new care technologies make significant claims about the potential of technology to decrease reliance on formal and informal care (</w:t>
      </w:r>
      <w:proofErr w:type="spellStart"/>
      <w:r w:rsidRPr="000A35B1">
        <w:rPr>
          <w:sz w:val="22"/>
          <w:szCs w:val="22"/>
        </w:rPr>
        <w:t>Demiris</w:t>
      </w:r>
      <w:proofErr w:type="spellEnd"/>
      <w:r w:rsidRPr="000A35B1">
        <w:rPr>
          <w:sz w:val="22"/>
          <w:szCs w:val="22"/>
        </w:rPr>
        <w:t xml:space="preserve">, Speedie </w:t>
      </w:r>
      <w:r w:rsidR="003274A8">
        <w:rPr>
          <w:sz w:val="22"/>
          <w:szCs w:val="22"/>
        </w:rPr>
        <w:t xml:space="preserve">and </w:t>
      </w:r>
      <w:r w:rsidRPr="000A35B1">
        <w:rPr>
          <w:sz w:val="22"/>
          <w:szCs w:val="22"/>
        </w:rPr>
        <w:t xml:space="preserve">Finkelstein, 2001). </w:t>
      </w:r>
      <w:r>
        <w:rPr>
          <w:sz w:val="22"/>
          <w:szCs w:val="22"/>
        </w:rPr>
        <w:t>I</w:t>
      </w:r>
      <w:r w:rsidRPr="000A35B1">
        <w:rPr>
          <w:sz w:val="22"/>
          <w:szCs w:val="22"/>
        </w:rPr>
        <w:t xml:space="preserve">ntroducing new practices such as ‘screen visits’ to care recipients can engender perceptions of greater professionalism on the part of the care workers whose work moves away from longer embodied encounters (in person), towards shorter verbal and visual interaction (Kamp </w:t>
      </w:r>
      <w:r w:rsidR="003274A8">
        <w:rPr>
          <w:sz w:val="22"/>
          <w:szCs w:val="22"/>
        </w:rPr>
        <w:t>and</w:t>
      </w:r>
      <w:r w:rsidRPr="000A35B1">
        <w:rPr>
          <w:sz w:val="22"/>
          <w:szCs w:val="22"/>
        </w:rPr>
        <w:t xml:space="preserve"> Ballegaard, 2019). In recent years there has been an increase in the use of information and communication technologies by care workers to monitor, diagnose and communicate with patients. In some countries – for instance Finland and Denmark </w:t>
      </w:r>
      <w:r w:rsidR="00261649">
        <w:rPr>
          <w:sz w:val="22"/>
          <w:szCs w:val="22"/>
        </w:rPr>
        <w:t xml:space="preserve">- </w:t>
      </w:r>
      <w:r w:rsidRPr="000A35B1">
        <w:rPr>
          <w:sz w:val="22"/>
          <w:szCs w:val="22"/>
        </w:rPr>
        <w:t xml:space="preserve">home care workers already are ‘visiting’ older adults virtually via mobile-teleoperated robots or by using tablet computers (Kristoffersson et al., 2011). </w:t>
      </w:r>
      <w:r w:rsidR="005B100F" w:rsidRPr="000A35B1">
        <w:rPr>
          <w:sz w:val="22"/>
          <w:szCs w:val="22"/>
        </w:rPr>
        <w:t xml:space="preserve">Remote monitoring of an older person’s activity patterns through online technology (e.g. the ‘Just Checking’ system- https://justchecking.co.uk) can help informal caregivers to keep in contact with older relatives (Milligan, 2009; Lolich et al., forthcoming). </w:t>
      </w:r>
      <w:r w:rsidR="00055B2B">
        <w:rPr>
          <w:sz w:val="22"/>
          <w:szCs w:val="22"/>
        </w:rPr>
        <w:t>Furthermore</w:t>
      </w:r>
      <w:r w:rsidR="00F32147">
        <w:rPr>
          <w:sz w:val="22"/>
          <w:szCs w:val="22"/>
        </w:rPr>
        <w:t>, t</w:t>
      </w:r>
      <w:r w:rsidR="005B100F" w:rsidRPr="000A35B1">
        <w:rPr>
          <w:sz w:val="22"/>
          <w:szCs w:val="22"/>
        </w:rPr>
        <w:t>echnology can also have an important role in connecting informal caregivers to each other, to alleviate isolation and care burden (Eunyoung, 2015).</w:t>
      </w:r>
      <w:r w:rsidR="005B100F" w:rsidRPr="005B100F">
        <w:rPr>
          <w:rFonts w:eastAsiaTheme="minorHAnsi"/>
          <w:sz w:val="22"/>
          <w:szCs w:val="22"/>
          <w:lang w:eastAsia="en-US"/>
        </w:rPr>
        <w:t xml:space="preserve"> </w:t>
      </w:r>
    </w:p>
    <w:p w14:paraId="1926C389" w14:textId="1732735F" w:rsidR="00EE6EC8" w:rsidRPr="00261649" w:rsidRDefault="00261649" w:rsidP="00261649">
      <w:pPr>
        <w:spacing w:line="360" w:lineRule="auto"/>
        <w:ind w:right="-46" w:firstLine="720"/>
        <w:rPr>
          <w:sz w:val="22"/>
          <w:szCs w:val="22"/>
        </w:rPr>
      </w:pPr>
      <w:r>
        <w:rPr>
          <w:sz w:val="22"/>
          <w:szCs w:val="22"/>
        </w:rPr>
        <w:t xml:space="preserve">A </w:t>
      </w:r>
      <w:r w:rsidR="001213BC" w:rsidRPr="000A35B1">
        <w:rPr>
          <w:sz w:val="22"/>
          <w:szCs w:val="22"/>
        </w:rPr>
        <w:t xml:space="preserve">recent study found that while the overall experience of using home care technology in the care of </w:t>
      </w:r>
      <w:r w:rsidR="001213BC">
        <w:rPr>
          <w:sz w:val="22"/>
          <w:szCs w:val="22"/>
        </w:rPr>
        <w:t xml:space="preserve">older </w:t>
      </w:r>
      <w:r w:rsidR="001213BC" w:rsidRPr="000A35B1">
        <w:rPr>
          <w:sz w:val="22"/>
          <w:szCs w:val="22"/>
        </w:rPr>
        <w:t>people with dementia was perceived as positive by carers, some negative aspects were also raised</w:t>
      </w:r>
      <w:r w:rsidR="001213BC" w:rsidRPr="001213BC">
        <w:rPr>
          <w:sz w:val="22"/>
          <w:szCs w:val="22"/>
        </w:rPr>
        <w:t xml:space="preserve"> </w:t>
      </w:r>
      <w:r w:rsidR="001213BC">
        <w:rPr>
          <w:sz w:val="22"/>
          <w:szCs w:val="22"/>
        </w:rPr>
        <w:t>(</w:t>
      </w:r>
      <w:r w:rsidR="001213BC" w:rsidRPr="000A35B1">
        <w:rPr>
          <w:sz w:val="22"/>
          <w:szCs w:val="22"/>
        </w:rPr>
        <w:t xml:space="preserve">Sriram, Jenkinson </w:t>
      </w:r>
      <w:r w:rsidR="003600BD">
        <w:rPr>
          <w:sz w:val="22"/>
          <w:szCs w:val="22"/>
        </w:rPr>
        <w:t>and</w:t>
      </w:r>
      <w:r w:rsidR="001213BC" w:rsidRPr="000A35B1">
        <w:rPr>
          <w:sz w:val="22"/>
          <w:szCs w:val="22"/>
        </w:rPr>
        <w:t xml:space="preserve"> Peters, 2019</w:t>
      </w:r>
      <w:r w:rsidR="001213BC">
        <w:rPr>
          <w:sz w:val="22"/>
          <w:szCs w:val="22"/>
        </w:rPr>
        <w:t>)</w:t>
      </w:r>
      <w:r w:rsidR="001213BC" w:rsidRPr="000A35B1">
        <w:rPr>
          <w:sz w:val="22"/>
          <w:szCs w:val="22"/>
        </w:rPr>
        <w:t xml:space="preserve">. </w:t>
      </w:r>
      <w:r w:rsidR="001213BC">
        <w:rPr>
          <w:sz w:val="22"/>
          <w:szCs w:val="22"/>
        </w:rPr>
        <w:t>T</w:t>
      </w:r>
      <w:r w:rsidR="00E965F5" w:rsidRPr="000A35B1">
        <w:rPr>
          <w:sz w:val="22"/>
          <w:szCs w:val="22"/>
        </w:rPr>
        <w:t xml:space="preserve">he increased reliance on technologies can diminish </w:t>
      </w:r>
      <w:r w:rsidR="00E965F5" w:rsidRPr="000A35B1">
        <w:rPr>
          <w:sz w:val="22"/>
          <w:szCs w:val="22"/>
        </w:rPr>
        <w:lastRenderedPageBreak/>
        <w:t xml:space="preserve">the quantity and quality of social contact. </w:t>
      </w:r>
      <w:r w:rsidR="00EE6EC8" w:rsidRPr="000A35B1">
        <w:rPr>
          <w:sz w:val="22"/>
          <w:szCs w:val="22"/>
        </w:rPr>
        <w:t>Whil</w:t>
      </w:r>
      <w:r>
        <w:rPr>
          <w:sz w:val="22"/>
          <w:szCs w:val="22"/>
        </w:rPr>
        <w:t>e</w:t>
      </w:r>
      <w:r w:rsidR="00EE6EC8" w:rsidRPr="000A35B1">
        <w:rPr>
          <w:sz w:val="22"/>
          <w:szCs w:val="22"/>
        </w:rPr>
        <w:t xml:space="preserve"> carers will still be required to aid in personal care tasks (Pirhonen et al., </w:t>
      </w:r>
      <w:r w:rsidR="00EE6EC8">
        <w:rPr>
          <w:sz w:val="22"/>
          <w:szCs w:val="22"/>
        </w:rPr>
        <w:t>2020</w:t>
      </w:r>
      <w:r w:rsidR="00EE6EC8" w:rsidRPr="000A35B1">
        <w:rPr>
          <w:sz w:val="22"/>
          <w:szCs w:val="22"/>
        </w:rPr>
        <w:t xml:space="preserve">), new care technologies enable remote diagnosis and monitoring, reducing the need for </w:t>
      </w:r>
      <w:r w:rsidR="00055B2B">
        <w:rPr>
          <w:sz w:val="22"/>
          <w:szCs w:val="22"/>
        </w:rPr>
        <w:t xml:space="preserve">care workers </w:t>
      </w:r>
      <w:r w:rsidR="00EE6EC8" w:rsidRPr="000A35B1">
        <w:rPr>
          <w:sz w:val="22"/>
          <w:szCs w:val="22"/>
        </w:rPr>
        <w:t>to be physically present (Milligan, 2009).</w:t>
      </w:r>
      <w:r w:rsidR="00EE6EC8">
        <w:rPr>
          <w:rFonts w:eastAsiaTheme="minorHAnsi"/>
          <w:sz w:val="22"/>
          <w:szCs w:val="22"/>
          <w:lang w:eastAsia="en-US"/>
        </w:rPr>
        <w:t xml:space="preserve"> </w:t>
      </w:r>
      <w:r w:rsidR="001213BC" w:rsidRPr="000A35B1">
        <w:rPr>
          <w:sz w:val="22"/>
          <w:szCs w:val="22"/>
        </w:rPr>
        <w:t>Technology</w:t>
      </w:r>
      <w:r w:rsidR="005D2D42">
        <w:rPr>
          <w:sz w:val="22"/>
          <w:szCs w:val="22"/>
        </w:rPr>
        <w:t xml:space="preserve"> is</w:t>
      </w:r>
      <w:r w:rsidR="001213BC" w:rsidRPr="000A35B1">
        <w:rPr>
          <w:sz w:val="22"/>
          <w:szCs w:val="22"/>
        </w:rPr>
        <w:t xml:space="preserve"> sometimes perceived as replacing the ‘person’ component of caring</w:t>
      </w:r>
      <w:r w:rsidR="00EE6EC8">
        <w:rPr>
          <w:sz w:val="22"/>
          <w:szCs w:val="22"/>
        </w:rPr>
        <w:t xml:space="preserve"> (</w:t>
      </w:r>
      <w:r w:rsidR="00EE6EC8" w:rsidRPr="000A35B1">
        <w:rPr>
          <w:sz w:val="22"/>
          <w:szCs w:val="22"/>
        </w:rPr>
        <w:t xml:space="preserve">Sriram, Jenkinson </w:t>
      </w:r>
      <w:r w:rsidR="003274A8">
        <w:rPr>
          <w:sz w:val="22"/>
          <w:szCs w:val="22"/>
        </w:rPr>
        <w:t>and</w:t>
      </w:r>
      <w:r w:rsidR="00EE6EC8" w:rsidRPr="000A35B1">
        <w:rPr>
          <w:sz w:val="22"/>
          <w:szCs w:val="22"/>
        </w:rPr>
        <w:t xml:space="preserve"> Peters, 2019</w:t>
      </w:r>
      <w:r w:rsidR="00EE6EC8">
        <w:rPr>
          <w:sz w:val="22"/>
          <w:szCs w:val="22"/>
        </w:rPr>
        <w:t>)</w:t>
      </w:r>
      <w:r w:rsidR="00EE6EC8" w:rsidRPr="000A35B1">
        <w:rPr>
          <w:sz w:val="22"/>
          <w:szCs w:val="22"/>
        </w:rPr>
        <w:t>.</w:t>
      </w:r>
      <w:r w:rsidR="001213BC" w:rsidRPr="000A35B1">
        <w:rPr>
          <w:sz w:val="22"/>
          <w:szCs w:val="22"/>
        </w:rPr>
        <w:t xml:space="preserve"> </w:t>
      </w:r>
      <w:r w:rsidR="00EE6EC8" w:rsidRPr="000A35B1">
        <w:rPr>
          <w:sz w:val="22"/>
          <w:szCs w:val="22"/>
        </w:rPr>
        <w:t xml:space="preserve">The potential of technology to replace care workers is a contentious issue. </w:t>
      </w:r>
      <w:r w:rsidR="005D2D42">
        <w:rPr>
          <w:sz w:val="22"/>
          <w:szCs w:val="22"/>
        </w:rPr>
        <w:t>The</w:t>
      </w:r>
      <w:r w:rsidR="00EE6EC8" w:rsidRPr="000A35B1">
        <w:rPr>
          <w:sz w:val="22"/>
          <w:szCs w:val="22"/>
        </w:rPr>
        <w:t xml:space="preserve"> social and emotional needs of older people cannot be met </w:t>
      </w:r>
      <w:r w:rsidR="005D2D42">
        <w:rPr>
          <w:sz w:val="22"/>
          <w:szCs w:val="22"/>
        </w:rPr>
        <w:t>(exclusively) through</w:t>
      </w:r>
      <w:r w:rsidR="00EE6EC8" w:rsidRPr="000A35B1">
        <w:rPr>
          <w:sz w:val="22"/>
          <w:szCs w:val="22"/>
        </w:rPr>
        <w:t xml:space="preserve"> </w:t>
      </w:r>
      <w:r w:rsidR="005D2D42">
        <w:rPr>
          <w:sz w:val="22"/>
          <w:szCs w:val="22"/>
        </w:rPr>
        <w:t>technology</w:t>
      </w:r>
      <w:r w:rsidR="00F32147">
        <w:rPr>
          <w:sz w:val="22"/>
          <w:szCs w:val="22"/>
        </w:rPr>
        <w:t xml:space="preserve"> </w:t>
      </w:r>
      <w:r w:rsidR="00EE6EC8" w:rsidRPr="000A35B1">
        <w:rPr>
          <w:sz w:val="22"/>
          <w:szCs w:val="22"/>
        </w:rPr>
        <w:t xml:space="preserve">(Sparrow </w:t>
      </w:r>
      <w:r w:rsidR="003274A8">
        <w:rPr>
          <w:sz w:val="22"/>
          <w:szCs w:val="22"/>
        </w:rPr>
        <w:t>and</w:t>
      </w:r>
      <w:r w:rsidR="00EE6EC8" w:rsidRPr="000A35B1">
        <w:rPr>
          <w:sz w:val="22"/>
          <w:szCs w:val="22"/>
        </w:rPr>
        <w:t xml:space="preserve"> Sparrow, 2006</w:t>
      </w:r>
      <w:r w:rsidR="00EE6EC8">
        <w:rPr>
          <w:sz w:val="22"/>
          <w:szCs w:val="22"/>
        </w:rPr>
        <w:t>; Pirhonen et al</w:t>
      </w:r>
      <w:r w:rsidR="00F32147">
        <w:rPr>
          <w:sz w:val="22"/>
          <w:szCs w:val="22"/>
        </w:rPr>
        <w:t>.</w:t>
      </w:r>
      <w:r w:rsidR="00EE6EC8">
        <w:rPr>
          <w:sz w:val="22"/>
          <w:szCs w:val="22"/>
        </w:rPr>
        <w:t>, 2020</w:t>
      </w:r>
      <w:r w:rsidR="00EE6EC8" w:rsidRPr="000A35B1">
        <w:rPr>
          <w:sz w:val="22"/>
          <w:szCs w:val="22"/>
        </w:rPr>
        <w:t>).</w:t>
      </w:r>
      <w:r w:rsidR="00EE6EC8" w:rsidRPr="00EE6EC8">
        <w:rPr>
          <w:sz w:val="22"/>
          <w:szCs w:val="22"/>
        </w:rPr>
        <w:t xml:space="preserve"> </w:t>
      </w:r>
      <w:r w:rsidR="00EE6EC8">
        <w:rPr>
          <w:sz w:val="22"/>
          <w:szCs w:val="22"/>
        </w:rPr>
        <w:t>Carers in our focus groups agree</w:t>
      </w:r>
      <w:r>
        <w:rPr>
          <w:sz w:val="22"/>
          <w:szCs w:val="22"/>
        </w:rPr>
        <w:t>d</w:t>
      </w:r>
      <w:r w:rsidR="00EE6EC8">
        <w:rPr>
          <w:sz w:val="22"/>
          <w:szCs w:val="22"/>
        </w:rPr>
        <w:t xml:space="preserve"> with this view, stating that even sophisticated </w:t>
      </w:r>
      <w:r w:rsidR="00EE6EC8" w:rsidRPr="00EE6EC8">
        <w:rPr>
          <w:sz w:val="22"/>
          <w:szCs w:val="22"/>
          <w:lang w:val="en-GB"/>
        </w:rPr>
        <w:t>technology</w:t>
      </w:r>
      <w:r w:rsidR="00EE6EC8">
        <w:rPr>
          <w:sz w:val="22"/>
          <w:szCs w:val="22"/>
        </w:rPr>
        <w:t xml:space="preserve"> </w:t>
      </w:r>
      <w:r w:rsidR="00EE6EC8" w:rsidRPr="000A35B1">
        <w:rPr>
          <w:sz w:val="22"/>
          <w:szCs w:val="22"/>
        </w:rPr>
        <w:t>like robots, could not replace human</w:t>
      </w:r>
      <w:r w:rsidR="005D2D42">
        <w:rPr>
          <w:sz w:val="22"/>
          <w:szCs w:val="22"/>
        </w:rPr>
        <w:t>s</w:t>
      </w:r>
      <w:r w:rsidR="003600BD">
        <w:rPr>
          <w:sz w:val="22"/>
          <w:szCs w:val="22"/>
        </w:rPr>
        <w:t>:</w:t>
      </w:r>
      <w:r>
        <w:rPr>
          <w:sz w:val="22"/>
          <w:szCs w:val="22"/>
        </w:rPr>
        <w:t xml:space="preserve"> “</w:t>
      </w:r>
      <w:r w:rsidR="00EE6EC8" w:rsidRPr="000A35B1">
        <w:rPr>
          <w:sz w:val="22"/>
          <w:szCs w:val="22"/>
        </w:rPr>
        <w:t>Everything [in care] is personal; it’s all about keeping people comfortable in their home</w:t>
      </w:r>
      <w:r>
        <w:rPr>
          <w:sz w:val="22"/>
          <w:szCs w:val="22"/>
        </w:rPr>
        <w:t>…</w:t>
      </w:r>
      <w:r w:rsidR="00EE6EC8" w:rsidRPr="000A35B1">
        <w:rPr>
          <w:sz w:val="22"/>
          <w:szCs w:val="22"/>
        </w:rPr>
        <w:t>giving them a bit of dignity and independence</w:t>
      </w:r>
      <w:r>
        <w:rPr>
          <w:sz w:val="22"/>
          <w:szCs w:val="22"/>
        </w:rPr>
        <w:t>”</w:t>
      </w:r>
      <w:r w:rsidR="003600BD">
        <w:rPr>
          <w:sz w:val="22"/>
          <w:szCs w:val="22"/>
        </w:rPr>
        <w:t xml:space="preserve"> (</w:t>
      </w:r>
      <w:r w:rsidR="00014810">
        <w:rPr>
          <w:sz w:val="22"/>
          <w:szCs w:val="22"/>
        </w:rPr>
        <w:t xml:space="preserve">home care worker, </w:t>
      </w:r>
      <w:r w:rsidR="003600BD">
        <w:rPr>
          <w:sz w:val="22"/>
          <w:szCs w:val="22"/>
        </w:rPr>
        <w:t xml:space="preserve">participant in </w:t>
      </w:r>
      <w:r w:rsidR="005D2D42">
        <w:rPr>
          <w:sz w:val="22"/>
          <w:szCs w:val="22"/>
        </w:rPr>
        <w:t>f</w:t>
      </w:r>
      <w:r w:rsidR="00EE6EC8" w:rsidRPr="000A35B1">
        <w:rPr>
          <w:sz w:val="22"/>
          <w:szCs w:val="22"/>
        </w:rPr>
        <w:t>ocus group</w:t>
      </w:r>
      <w:r w:rsidR="003600BD">
        <w:rPr>
          <w:sz w:val="22"/>
          <w:szCs w:val="22"/>
        </w:rPr>
        <w:t>)</w:t>
      </w:r>
      <w:r>
        <w:rPr>
          <w:sz w:val="22"/>
          <w:szCs w:val="22"/>
        </w:rPr>
        <w:t xml:space="preserve">. </w:t>
      </w:r>
    </w:p>
    <w:p w14:paraId="3CF9EDBA" w14:textId="079E794E" w:rsidR="00BF3216" w:rsidRDefault="00BF3216" w:rsidP="000A35B1">
      <w:pPr>
        <w:spacing w:line="360" w:lineRule="auto"/>
        <w:ind w:right="-46"/>
        <w:rPr>
          <w:sz w:val="22"/>
          <w:szCs w:val="22"/>
        </w:rPr>
      </w:pPr>
    </w:p>
    <w:p w14:paraId="143AF7B4" w14:textId="77777777" w:rsidR="00DF1F1F" w:rsidRDefault="00DF1F1F" w:rsidP="00DF1F1F">
      <w:pPr>
        <w:spacing w:line="360" w:lineRule="auto"/>
        <w:ind w:right="-46"/>
        <w:rPr>
          <w:sz w:val="22"/>
          <w:szCs w:val="22"/>
        </w:rPr>
      </w:pPr>
      <w:r>
        <w:rPr>
          <w:sz w:val="22"/>
          <w:szCs w:val="22"/>
        </w:rPr>
        <w:t xml:space="preserve">Rigidity in care giving </w:t>
      </w:r>
    </w:p>
    <w:p w14:paraId="353D6CD0" w14:textId="5F0C25D2" w:rsidR="00DF1F1F" w:rsidRPr="000A35B1" w:rsidRDefault="00DF1F1F" w:rsidP="00DF1F1F">
      <w:pPr>
        <w:spacing w:line="360" w:lineRule="auto"/>
        <w:ind w:right="-46"/>
        <w:rPr>
          <w:sz w:val="22"/>
          <w:szCs w:val="22"/>
        </w:rPr>
      </w:pPr>
      <w:r w:rsidRPr="00DF1F1F">
        <w:rPr>
          <w:sz w:val="22"/>
          <w:szCs w:val="22"/>
        </w:rPr>
        <w:t>While</w:t>
      </w:r>
      <w:r>
        <w:rPr>
          <w:i/>
          <w:iCs/>
          <w:sz w:val="22"/>
          <w:szCs w:val="22"/>
        </w:rPr>
        <w:t xml:space="preserve"> </w:t>
      </w:r>
      <w:r w:rsidRPr="000A35B1">
        <w:rPr>
          <w:sz w:val="22"/>
          <w:szCs w:val="22"/>
        </w:rPr>
        <w:t xml:space="preserve">technology can </w:t>
      </w:r>
      <w:r w:rsidR="00AE6C33">
        <w:rPr>
          <w:sz w:val="22"/>
          <w:szCs w:val="22"/>
        </w:rPr>
        <w:t>be</w:t>
      </w:r>
      <w:r w:rsidRPr="000A35B1">
        <w:rPr>
          <w:sz w:val="22"/>
          <w:szCs w:val="22"/>
        </w:rPr>
        <w:t xml:space="preserve"> a tool for modernization and increased status</w:t>
      </w:r>
      <w:r w:rsidR="00AE6C33">
        <w:rPr>
          <w:sz w:val="22"/>
          <w:szCs w:val="22"/>
        </w:rPr>
        <w:t xml:space="preserve"> of care work</w:t>
      </w:r>
      <w:r w:rsidRPr="000A35B1">
        <w:rPr>
          <w:sz w:val="22"/>
          <w:szCs w:val="22"/>
        </w:rPr>
        <w:t xml:space="preserve"> (Andersson </w:t>
      </w:r>
      <w:proofErr w:type="spellStart"/>
      <w:r w:rsidRPr="000A35B1">
        <w:rPr>
          <w:sz w:val="22"/>
          <w:szCs w:val="22"/>
        </w:rPr>
        <w:t>Marchesoni</w:t>
      </w:r>
      <w:proofErr w:type="spellEnd"/>
      <w:r w:rsidRPr="000A35B1">
        <w:rPr>
          <w:sz w:val="22"/>
          <w:szCs w:val="22"/>
        </w:rPr>
        <w:t xml:space="preserve"> et al., 2017)</w:t>
      </w:r>
      <w:r>
        <w:rPr>
          <w:sz w:val="22"/>
          <w:szCs w:val="22"/>
        </w:rPr>
        <w:t xml:space="preserve">, </w:t>
      </w:r>
      <w:r w:rsidRPr="000A35B1">
        <w:rPr>
          <w:sz w:val="22"/>
          <w:szCs w:val="22"/>
        </w:rPr>
        <w:t xml:space="preserve">it can also bring about rigidity and artificiality </w:t>
      </w:r>
      <w:r w:rsidR="00AE6C33">
        <w:rPr>
          <w:sz w:val="22"/>
          <w:szCs w:val="22"/>
        </w:rPr>
        <w:t>in</w:t>
      </w:r>
      <w:r w:rsidRPr="000A35B1">
        <w:rPr>
          <w:sz w:val="22"/>
          <w:szCs w:val="22"/>
        </w:rPr>
        <w:t xml:space="preserve"> the care encounter. Fixed electronic templates can force care administrators into a predetermined logic when recording information. As Miller </w:t>
      </w:r>
      <w:r w:rsidR="003600BD">
        <w:rPr>
          <w:sz w:val="22"/>
          <w:szCs w:val="22"/>
        </w:rPr>
        <w:t>and</w:t>
      </w:r>
      <w:r w:rsidRPr="000A35B1">
        <w:rPr>
          <w:sz w:val="22"/>
          <w:szCs w:val="22"/>
        </w:rPr>
        <w:t xml:space="preserve"> Rose (2008) have pointed out, administrative categories are powerful. They provide a classification of ‘normal’, ‘different’ and ‘exceptional’, producing simultaneously inclusion and exclusion and constituting central gateways to services (Buchert </w:t>
      </w:r>
      <w:r w:rsidR="003274A8">
        <w:rPr>
          <w:sz w:val="22"/>
          <w:szCs w:val="22"/>
        </w:rPr>
        <w:t xml:space="preserve">and </w:t>
      </w:r>
      <w:r w:rsidRPr="000A35B1">
        <w:rPr>
          <w:sz w:val="22"/>
          <w:szCs w:val="22"/>
        </w:rPr>
        <w:t>Wrede, 2019). In a study by Hirvonen et al. (2019), staff reported difficulties in fitting information under the right headings, slowing them down and creating categories that felt artificial to them.</w:t>
      </w:r>
    </w:p>
    <w:p w14:paraId="3B834CF6" w14:textId="0773FFFB" w:rsidR="00DF1F1F" w:rsidRDefault="00EE6601" w:rsidP="00E10B77">
      <w:pPr>
        <w:spacing w:line="360" w:lineRule="auto"/>
        <w:ind w:right="-46" w:firstLine="720"/>
        <w:rPr>
          <w:sz w:val="22"/>
          <w:szCs w:val="22"/>
        </w:rPr>
      </w:pPr>
      <w:r>
        <w:rPr>
          <w:sz w:val="22"/>
          <w:szCs w:val="22"/>
          <w:shd w:val="clear" w:color="auto" w:fill="FFFFFF"/>
        </w:rPr>
        <w:t>Furthermore, i</w:t>
      </w:r>
      <w:r w:rsidR="00DF1F1F" w:rsidRPr="000A35B1">
        <w:rPr>
          <w:sz w:val="22"/>
          <w:szCs w:val="22"/>
          <w:shd w:val="clear" w:color="auto" w:fill="FFFFFF"/>
        </w:rPr>
        <w:t>ncreasing levels of technological competence are required from caregivers deploying home care technologies. Home care may be carried out by paraprofessionals such as health care assistants with little or no formal training or support in technology use (Swedberg et al., 2013).</w:t>
      </w:r>
      <w:r w:rsidR="00DF1F1F" w:rsidRPr="000A35B1">
        <w:rPr>
          <w:sz w:val="22"/>
          <w:szCs w:val="22"/>
        </w:rPr>
        <w:t xml:space="preserve"> Studies on home care users’ experiences have revealed problems caused by the lack of training of carers in technology use (</w:t>
      </w:r>
      <w:proofErr w:type="spellStart"/>
      <w:r w:rsidR="00DF1F1F" w:rsidRPr="000A35B1">
        <w:rPr>
          <w:sz w:val="22"/>
          <w:szCs w:val="22"/>
        </w:rPr>
        <w:t>Ballangrud</w:t>
      </w:r>
      <w:proofErr w:type="spellEnd"/>
      <w:r w:rsidR="00DF1F1F" w:rsidRPr="000A35B1">
        <w:rPr>
          <w:sz w:val="22"/>
          <w:szCs w:val="22"/>
        </w:rPr>
        <w:t xml:space="preserve">, </w:t>
      </w:r>
      <w:proofErr w:type="spellStart"/>
      <w:r w:rsidR="00DF1F1F" w:rsidRPr="000A35B1">
        <w:rPr>
          <w:sz w:val="22"/>
          <w:szCs w:val="22"/>
        </w:rPr>
        <w:t>Bogsti</w:t>
      </w:r>
      <w:proofErr w:type="spellEnd"/>
      <w:r w:rsidR="00DF1F1F" w:rsidRPr="000A35B1">
        <w:rPr>
          <w:sz w:val="22"/>
          <w:szCs w:val="22"/>
        </w:rPr>
        <w:t xml:space="preserve"> </w:t>
      </w:r>
      <w:r w:rsidR="003274A8">
        <w:rPr>
          <w:sz w:val="22"/>
          <w:szCs w:val="22"/>
        </w:rPr>
        <w:t>and</w:t>
      </w:r>
      <w:r w:rsidR="00DF1F1F" w:rsidRPr="000A35B1">
        <w:rPr>
          <w:sz w:val="22"/>
          <w:szCs w:val="22"/>
        </w:rPr>
        <w:t xml:space="preserve"> Johansson, 2009). The introduction of technological innovations necessitates robust training and continuous orientation, especially for carers in temporary employment (Melkas, 2010)</w:t>
      </w:r>
      <w:r w:rsidR="005240E3">
        <w:rPr>
          <w:sz w:val="22"/>
          <w:szCs w:val="22"/>
        </w:rPr>
        <w:t xml:space="preserve"> or informal carers</w:t>
      </w:r>
      <w:r w:rsidR="00DF1F1F" w:rsidRPr="000A35B1">
        <w:rPr>
          <w:sz w:val="22"/>
          <w:szCs w:val="22"/>
        </w:rPr>
        <w:t>.</w:t>
      </w:r>
      <w:r w:rsidR="00E10B77">
        <w:rPr>
          <w:sz w:val="22"/>
          <w:szCs w:val="22"/>
        </w:rPr>
        <w:t xml:space="preserve"> </w:t>
      </w:r>
      <w:r w:rsidR="00DF1F1F" w:rsidRPr="000A35B1">
        <w:rPr>
          <w:rFonts w:eastAsiaTheme="minorHAnsi"/>
          <w:sz w:val="22"/>
          <w:szCs w:val="22"/>
          <w:lang w:eastAsia="en-US"/>
        </w:rPr>
        <w:t>New technologies construct time differently but they do not necessarily free up time for face-to-face interactions and</w:t>
      </w:r>
      <w:r w:rsidR="00DF1F1F" w:rsidRPr="000A35B1">
        <w:rPr>
          <w:sz w:val="22"/>
          <w:szCs w:val="22"/>
        </w:rPr>
        <w:t xml:space="preserve"> can generate stress for care workers (Andersson </w:t>
      </w:r>
      <w:proofErr w:type="spellStart"/>
      <w:r w:rsidR="00DF1F1F" w:rsidRPr="000A35B1">
        <w:rPr>
          <w:sz w:val="22"/>
          <w:szCs w:val="22"/>
        </w:rPr>
        <w:t>Marchesoni</w:t>
      </w:r>
      <w:proofErr w:type="spellEnd"/>
      <w:r w:rsidR="00DF1F1F" w:rsidRPr="000A35B1">
        <w:rPr>
          <w:sz w:val="22"/>
          <w:szCs w:val="22"/>
        </w:rPr>
        <w:t xml:space="preserve"> et al., 2017). </w:t>
      </w:r>
      <w:r w:rsidR="00AE6C33">
        <w:rPr>
          <w:sz w:val="22"/>
          <w:szCs w:val="22"/>
        </w:rPr>
        <w:t>Related to this is</w:t>
      </w:r>
      <w:r w:rsidR="00F32147">
        <w:rPr>
          <w:sz w:val="22"/>
          <w:szCs w:val="22"/>
        </w:rPr>
        <w:t xml:space="preserve"> the </w:t>
      </w:r>
      <w:r w:rsidR="00AE6C33">
        <w:rPr>
          <w:sz w:val="22"/>
          <w:szCs w:val="22"/>
        </w:rPr>
        <w:t xml:space="preserve">issue of </w:t>
      </w:r>
      <w:r w:rsidR="00055B2B">
        <w:rPr>
          <w:sz w:val="22"/>
          <w:szCs w:val="22"/>
        </w:rPr>
        <w:t>commodi</w:t>
      </w:r>
      <w:r w:rsidR="00AE6C33">
        <w:rPr>
          <w:sz w:val="22"/>
          <w:szCs w:val="22"/>
        </w:rPr>
        <w:t>fi</w:t>
      </w:r>
      <w:r w:rsidR="00055B2B">
        <w:rPr>
          <w:sz w:val="22"/>
          <w:szCs w:val="22"/>
        </w:rPr>
        <w:t>cation</w:t>
      </w:r>
      <w:r w:rsidR="00F32147">
        <w:rPr>
          <w:sz w:val="22"/>
          <w:szCs w:val="22"/>
        </w:rPr>
        <w:t xml:space="preserve"> of time through technology.</w:t>
      </w:r>
    </w:p>
    <w:p w14:paraId="21C8502A" w14:textId="77777777" w:rsidR="00DF1F1F" w:rsidRPr="000A35B1" w:rsidRDefault="00DF1F1F" w:rsidP="00DF1F1F">
      <w:pPr>
        <w:spacing w:line="360" w:lineRule="auto"/>
        <w:ind w:right="-46" w:firstLine="720"/>
        <w:rPr>
          <w:sz w:val="22"/>
          <w:szCs w:val="22"/>
        </w:rPr>
      </w:pPr>
    </w:p>
    <w:p w14:paraId="17E815B2" w14:textId="77777777" w:rsidR="00DF1F1F" w:rsidRPr="000A35B1" w:rsidRDefault="00DF1F1F" w:rsidP="00DF1F1F">
      <w:pPr>
        <w:spacing w:line="360" w:lineRule="auto"/>
        <w:ind w:right="-46"/>
        <w:rPr>
          <w:sz w:val="22"/>
          <w:szCs w:val="22"/>
          <w:lang w:val="en-GB"/>
        </w:rPr>
      </w:pPr>
      <w:r w:rsidRPr="000A35B1">
        <w:rPr>
          <w:sz w:val="22"/>
          <w:szCs w:val="22"/>
          <w:lang w:val="en-GB"/>
        </w:rPr>
        <w:t>Time</w:t>
      </w:r>
    </w:p>
    <w:p w14:paraId="3D951632" w14:textId="4D18FD23" w:rsidR="00DF1F1F" w:rsidRPr="000A35B1" w:rsidRDefault="00DF1F1F" w:rsidP="00DF1F1F">
      <w:pPr>
        <w:spacing w:line="360" w:lineRule="auto"/>
        <w:ind w:right="-46"/>
        <w:rPr>
          <w:sz w:val="22"/>
          <w:szCs w:val="22"/>
          <w:lang w:val="en-GB"/>
        </w:rPr>
      </w:pPr>
      <w:r w:rsidRPr="000A35B1">
        <w:rPr>
          <w:sz w:val="22"/>
          <w:szCs w:val="22"/>
          <w:lang w:val="en-GB"/>
        </w:rPr>
        <w:t>The introduction of technologies in care delivery and administration affects the management and use of time. Sharing information electronically is seen as a way of saving time, creating efficiencies and integrating systems of care (McDonald et al., 2019). However, there are now calls for ‘slow nursing’, pointing out that time in care seems to be moving too fast (</w:t>
      </w:r>
      <w:proofErr w:type="spellStart"/>
      <w:r w:rsidRPr="000A35B1">
        <w:rPr>
          <w:sz w:val="22"/>
          <w:szCs w:val="22"/>
          <w:lang w:val="en-GB"/>
        </w:rPr>
        <w:t>Lillekroken</w:t>
      </w:r>
      <w:proofErr w:type="spellEnd"/>
      <w:r w:rsidRPr="000A35B1">
        <w:rPr>
          <w:sz w:val="22"/>
          <w:szCs w:val="22"/>
          <w:lang w:val="en-GB"/>
        </w:rPr>
        <w:t xml:space="preserve">, Hauge </w:t>
      </w:r>
      <w:r w:rsidR="003600BD">
        <w:rPr>
          <w:sz w:val="22"/>
          <w:szCs w:val="22"/>
          <w:lang w:val="en-GB"/>
        </w:rPr>
        <w:t>and</w:t>
      </w:r>
      <w:r w:rsidRPr="000A35B1">
        <w:rPr>
          <w:sz w:val="22"/>
          <w:szCs w:val="22"/>
          <w:lang w:val="en-GB"/>
        </w:rPr>
        <w:t xml:space="preserve"> Slettebø, 2017). </w:t>
      </w:r>
      <w:r w:rsidRPr="000A35B1">
        <w:rPr>
          <w:sz w:val="22"/>
          <w:szCs w:val="22"/>
          <w:lang w:val="en-GB"/>
        </w:rPr>
        <w:lastRenderedPageBreak/>
        <w:t>There is a need for care staff to be present in the situation, doing one thing at a time and providing the older person with a sense of ‘being seen’ and having ‘enough time’ (</w:t>
      </w:r>
      <w:proofErr w:type="spellStart"/>
      <w:r w:rsidRPr="000A35B1">
        <w:rPr>
          <w:sz w:val="22"/>
          <w:szCs w:val="22"/>
          <w:lang w:val="en-GB"/>
        </w:rPr>
        <w:t>Lillekroken</w:t>
      </w:r>
      <w:proofErr w:type="spellEnd"/>
      <w:r w:rsidRPr="000A35B1">
        <w:rPr>
          <w:sz w:val="22"/>
          <w:szCs w:val="22"/>
          <w:lang w:val="en-GB"/>
        </w:rPr>
        <w:t>, 2014).</w:t>
      </w:r>
    </w:p>
    <w:p w14:paraId="1B814F69" w14:textId="1C0F6C84" w:rsidR="00DF1F1F" w:rsidRPr="000A35B1" w:rsidRDefault="00DF1F1F" w:rsidP="00DF1F1F">
      <w:pPr>
        <w:spacing w:line="360" w:lineRule="auto"/>
        <w:ind w:right="-46" w:firstLine="720"/>
        <w:rPr>
          <w:sz w:val="22"/>
          <w:szCs w:val="22"/>
          <w:lang w:val="en-GB"/>
        </w:rPr>
      </w:pPr>
      <w:r w:rsidRPr="000A35B1">
        <w:rPr>
          <w:sz w:val="22"/>
          <w:szCs w:val="22"/>
          <w:lang w:val="en-GB"/>
        </w:rPr>
        <w:t>With the prospect of controlling care time, time has become a commodity to be ‘saved’ and ‘managed’ through techniques more suited to business than person-centred models of care (Rubery et al.</w:t>
      </w:r>
      <w:r w:rsidR="004C6598">
        <w:rPr>
          <w:sz w:val="22"/>
          <w:szCs w:val="22"/>
          <w:lang w:val="en-GB"/>
        </w:rPr>
        <w:t>,</w:t>
      </w:r>
      <w:r w:rsidRPr="000A35B1">
        <w:rPr>
          <w:sz w:val="22"/>
          <w:szCs w:val="22"/>
          <w:lang w:val="en-GB"/>
        </w:rPr>
        <w:t xml:space="preserve"> 2015). New technologies can generate tensions between care providers’ strict work schedules and care recipients’ need for flexibility (Abbott et al., 2016; Abbott et al., 2018; Hurtado et al., 2016; Kolanowski et al., 2015; Parker et al., 2018). The care worker’s role is in danger of being reduced to following schedules, monitoring technologies and doing what they prescribe, rather than listening to the care recipient and then deciding what care is needed (Barnes </w:t>
      </w:r>
      <w:r w:rsidR="003600BD">
        <w:rPr>
          <w:sz w:val="22"/>
          <w:szCs w:val="22"/>
          <w:lang w:val="en-GB"/>
        </w:rPr>
        <w:t>and</w:t>
      </w:r>
      <w:r w:rsidRPr="000A35B1">
        <w:rPr>
          <w:sz w:val="22"/>
          <w:szCs w:val="22"/>
          <w:lang w:val="en-GB"/>
        </w:rPr>
        <w:t xml:space="preserve"> Henwood, 2015; Andersson </w:t>
      </w:r>
      <w:proofErr w:type="spellStart"/>
      <w:r w:rsidRPr="000A35B1">
        <w:rPr>
          <w:sz w:val="22"/>
          <w:szCs w:val="22"/>
          <w:lang w:val="en-GB"/>
        </w:rPr>
        <w:t>Marchesoni</w:t>
      </w:r>
      <w:proofErr w:type="spellEnd"/>
      <w:r w:rsidRPr="000A35B1">
        <w:rPr>
          <w:sz w:val="22"/>
          <w:szCs w:val="22"/>
          <w:lang w:val="en-GB"/>
        </w:rPr>
        <w:t xml:space="preserve"> et al., 2017). </w:t>
      </w:r>
    </w:p>
    <w:p w14:paraId="4AD0416A" w14:textId="5B114652" w:rsidR="00DF1F1F" w:rsidRPr="00E10B77" w:rsidRDefault="00DF1F1F" w:rsidP="00E10B77">
      <w:pPr>
        <w:spacing w:line="360" w:lineRule="auto"/>
        <w:ind w:right="-46" w:firstLine="720"/>
        <w:rPr>
          <w:sz w:val="22"/>
          <w:szCs w:val="22"/>
        </w:rPr>
      </w:pPr>
      <w:r w:rsidRPr="00E10B77">
        <w:rPr>
          <w:sz w:val="22"/>
          <w:szCs w:val="22"/>
        </w:rPr>
        <w:t xml:space="preserve">Bolton and Wibberley (2014) argue that the introduction of technology has contributed to transforming care labour into a commodity which necessitates a constant search for increases in labour productivity and new forms of control and surveillance supported by ICT developments (e.g. recording of time spent with each care recipient). </w:t>
      </w:r>
      <w:proofErr w:type="spellStart"/>
      <w:r w:rsidRPr="00E10B77">
        <w:rPr>
          <w:sz w:val="22"/>
          <w:szCs w:val="22"/>
        </w:rPr>
        <w:t>Bergschöld</w:t>
      </w:r>
      <w:proofErr w:type="spellEnd"/>
      <w:r w:rsidRPr="00E10B77">
        <w:rPr>
          <w:sz w:val="22"/>
          <w:szCs w:val="22"/>
        </w:rPr>
        <w:t xml:space="preserve"> (2018) utilises the concept of ‘time labour’ to describe care workers who use ‘time-saving’ technology, yet experience lack of sufficient time to do their work. Home care workers devise methods of saving time, by cutting visits as short as possible, and by using technology to produce quantitative representations of themselves as productive workers (</w:t>
      </w:r>
      <w:proofErr w:type="spellStart"/>
      <w:r w:rsidRPr="00E10B77">
        <w:rPr>
          <w:sz w:val="22"/>
          <w:szCs w:val="22"/>
        </w:rPr>
        <w:t>Bergschöld</w:t>
      </w:r>
      <w:proofErr w:type="spellEnd"/>
      <w:r w:rsidRPr="00E10B77">
        <w:rPr>
          <w:sz w:val="22"/>
          <w:szCs w:val="22"/>
        </w:rPr>
        <w:t>, 2018).</w:t>
      </w:r>
      <w:r w:rsidR="00E10B77" w:rsidRPr="00E10B77">
        <w:rPr>
          <w:sz w:val="22"/>
          <w:szCs w:val="22"/>
        </w:rPr>
        <w:t xml:space="preserve"> </w:t>
      </w:r>
      <w:r w:rsidR="00E10B77">
        <w:rPr>
          <w:sz w:val="22"/>
          <w:szCs w:val="22"/>
        </w:rPr>
        <w:t>In our study c</w:t>
      </w:r>
      <w:r w:rsidR="00E10B77" w:rsidRPr="00E10B77">
        <w:rPr>
          <w:sz w:val="22"/>
          <w:szCs w:val="22"/>
        </w:rPr>
        <w:t>are workers fe</w:t>
      </w:r>
      <w:r w:rsidR="00E10B77">
        <w:rPr>
          <w:sz w:val="22"/>
          <w:szCs w:val="22"/>
        </w:rPr>
        <w:t>lt</w:t>
      </w:r>
      <w:r w:rsidR="00E10B77" w:rsidRPr="00E10B77">
        <w:rPr>
          <w:sz w:val="22"/>
          <w:szCs w:val="22"/>
        </w:rPr>
        <w:t xml:space="preserve"> that they </w:t>
      </w:r>
      <w:r w:rsidR="00E10B77">
        <w:rPr>
          <w:sz w:val="22"/>
          <w:szCs w:val="22"/>
        </w:rPr>
        <w:t>were</w:t>
      </w:r>
      <w:r w:rsidR="00E10B77" w:rsidRPr="00E10B77">
        <w:rPr>
          <w:sz w:val="22"/>
          <w:szCs w:val="22"/>
        </w:rPr>
        <w:t xml:space="preserve"> under constant time pressure, and </w:t>
      </w:r>
      <w:r w:rsidR="00E10B77">
        <w:rPr>
          <w:sz w:val="22"/>
          <w:szCs w:val="22"/>
        </w:rPr>
        <w:t xml:space="preserve">while </w:t>
      </w:r>
      <w:r w:rsidR="00E10B77" w:rsidRPr="00E10B77">
        <w:rPr>
          <w:sz w:val="22"/>
          <w:szCs w:val="22"/>
        </w:rPr>
        <w:t>their managers empathise</w:t>
      </w:r>
      <w:r w:rsidR="00E10B77">
        <w:rPr>
          <w:sz w:val="22"/>
          <w:szCs w:val="22"/>
        </w:rPr>
        <w:t>d</w:t>
      </w:r>
      <w:r w:rsidR="00E10B77" w:rsidRPr="00E10B77">
        <w:rPr>
          <w:sz w:val="22"/>
          <w:szCs w:val="22"/>
        </w:rPr>
        <w:t xml:space="preserve"> with this</w:t>
      </w:r>
      <w:r w:rsidR="00AE6C33">
        <w:rPr>
          <w:sz w:val="22"/>
          <w:szCs w:val="22"/>
        </w:rPr>
        <w:t>, they</w:t>
      </w:r>
      <w:r w:rsidR="00E10B77" w:rsidRPr="00E10B77">
        <w:rPr>
          <w:sz w:val="22"/>
          <w:szCs w:val="22"/>
        </w:rPr>
        <w:t xml:space="preserve"> appear</w:t>
      </w:r>
      <w:r w:rsidR="00AE6C33">
        <w:rPr>
          <w:sz w:val="22"/>
          <w:szCs w:val="22"/>
        </w:rPr>
        <w:t>ed</w:t>
      </w:r>
      <w:r w:rsidR="00E10B77" w:rsidRPr="00E10B77">
        <w:rPr>
          <w:sz w:val="22"/>
          <w:szCs w:val="22"/>
        </w:rPr>
        <w:t xml:space="preserve"> powerless to do anything about it</w:t>
      </w:r>
      <w:r w:rsidR="00E10B77">
        <w:rPr>
          <w:sz w:val="22"/>
          <w:szCs w:val="22"/>
        </w:rPr>
        <w:t xml:space="preserve"> (McDonald et al., 2019)</w:t>
      </w:r>
      <w:r w:rsidR="00E10B77" w:rsidRPr="00E10B77">
        <w:rPr>
          <w:sz w:val="22"/>
          <w:szCs w:val="22"/>
        </w:rPr>
        <w:t>.</w:t>
      </w:r>
    </w:p>
    <w:p w14:paraId="65A064A6" w14:textId="153C191A" w:rsidR="00DF1F1F" w:rsidRDefault="00DF1F1F" w:rsidP="00BA20A0">
      <w:pPr>
        <w:spacing w:line="360" w:lineRule="auto"/>
        <w:ind w:right="-46" w:firstLine="720"/>
        <w:rPr>
          <w:sz w:val="22"/>
          <w:szCs w:val="22"/>
        </w:rPr>
      </w:pPr>
      <w:r w:rsidRPr="000A35B1">
        <w:rPr>
          <w:sz w:val="22"/>
          <w:szCs w:val="22"/>
        </w:rPr>
        <w:t xml:space="preserve">Therefore, paradoxically, technology has potential to enable a greater focus on socioemotional needs, but it also poses the threat of diverting attention away from such needs. Furthermore, technology could result in greater value (status) being placed on care work – or the opposite, by contributing to the demise of the care relationship (Foster </w:t>
      </w:r>
      <w:r w:rsidR="003600BD">
        <w:rPr>
          <w:sz w:val="22"/>
          <w:szCs w:val="22"/>
        </w:rPr>
        <w:t>and</w:t>
      </w:r>
      <w:r w:rsidRPr="000A35B1">
        <w:rPr>
          <w:sz w:val="22"/>
          <w:szCs w:val="22"/>
        </w:rPr>
        <w:t xml:space="preserve"> Hawkins, 2005) as technological systems that control care practices not only standardise for efficiencies but also squeeze out carers’ capacity to make person-centred adjustments in care (Foster </w:t>
      </w:r>
      <w:r w:rsidR="003600BD">
        <w:rPr>
          <w:sz w:val="22"/>
          <w:szCs w:val="22"/>
        </w:rPr>
        <w:t>and</w:t>
      </w:r>
      <w:r w:rsidRPr="000A35B1">
        <w:rPr>
          <w:sz w:val="22"/>
          <w:szCs w:val="22"/>
        </w:rPr>
        <w:t xml:space="preserve"> Hawkins, 2005).</w:t>
      </w:r>
    </w:p>
    <w:p w14:paraId="49AF88A5" w14:textId="540A56EE" w:rsidR="00224B98" w:rsidRDefault="00224B98" w:rsidP="000A35B1">
      <w:pPr>
        <w:spacing w:line="360" w:lineRule="auto"/>
        <w:ind w:right="-46"/>
        <w:rPr>
          <w:sz w:val="22"/>
          <w:szCs w:val="22"/>
          <w:shd w:val="clear" w:color="auto" w:fill="FFFFFF"/>
        </w:rPr>
      </w:pPr>
    </w:p>
    <w:p w14:paraId="7A71C5D9" w14:textId="10075C49" w:rsidR="00BA20A0" w:rsidRPr="000A35B1" w:rsidRDefault="00E10B77" w:rsidP="00BA20A0">
      <w:pPr>
        <w:spacing w:line="360" w:lineRule="auto"/>
        <w:ind w:right="-46"/>
        <w:rPr>
          <w:sz w:val="22"/>
          <w:szCs w:val="22"/>
        </w:rPr>
      </w:pPr>
      <w:r>
        <w:rPr>
          <w:sz w:val="22"/>
          <w:szCs w:val="22"/>
        </w:rPr>
        <w:t>I</w:t>
      </w:r>
      <w:r w:rsidR="00BA20A0">
        <w:rPr>
          <w:sz w:val="22"/>
          <w:szCs w:val="22"/>
        </w:rPr>
        <w:t>nequalities</w:t>
      </w:r>
      <w:r>
        <w:rPr>
          <w:sz w:val="22"/>
          <w:szCs w:val="22"/>
        </w:rPr>
        <w:t xml:space="preserve"> in care: the</w:t>
      </w:r>
      <w:r w:rsidR="00BA20A0">
        <w:rPr>
          <w:sz w:val="22"/>
          <w:szCs w:val="22"/>
        </w:rPr>
        <w:t xml:space="preserve"> </w:t>
      </w:r>
      <w:r w:rsidR="003816C1">
        <w:rPr>
          <w:sz w:val="22"/>
          <w:szCs w:val="22"/>
        </w:rPr>
        <w:t>d</w:t>
      </w:r>
      <w:r w:rsidR="006F5E18" w:rsidRPr="000A35B1">
        <w:rPr>
          <w:sz w:val="22"/>
          <w:szCs w:val="22"/>
        </w:rPr>
        <w:t>igital divide</w:t>
      </w:r>
      <w:r w:rsidR="00BA20A0" w:rsidRPr="00BA20A0">
        <w:rPr>
          <w:sz w:val="22"/>
          <w:szCs w:val="22"/>
        </w:rPr>
        <w:t xml:space="preserve"> </w:t>
      </w:r>
      <w:r w:rsidR="00BA20A0">
        <w:rPr>
          <w:sz w:val="22"/>
          <w:szCs w:val="22"/>
        </w:rPr>
        <w:t xml:space="preserve">and </w:t>
      </w:r>
      <w:r w:rsidR="003816C1">
        <w:rPr>
          <w:sz w:val="22"/>
          <w:szCs w:val="22"/>
        </w:rPr>
        <w:t>c</w:t>
      </w:r>
      <w:r w:rsidR="00BA20A0" w:rsidRPr="000A35B1">
        <w:rPr>
          <w:sz w:val="22"/>
          <w:szCs w:val="22"/>
        </w:rPr>
        <w:t>ost</w:t>
      </w:r>
      <w:r>
        <w:rPr>
          <w:sz w:val="22"/>
          <w:szCs w:val="22"/>
        </w:rPr>
        <w:t xml:space="preserve"> of </w:t>
      </w:r>
      <w:r w:rsidR="003816C1">
        <w:rPr>
          <w:sz w:val="22"/>
          <w:szCs w:val="22"/>
        </w:rPr>
        <w:t>technology</w:t>
      </w:r>
    </w:p>
    <w:p w14:paraId="488AF651" w14:textId="1DE15081" w:rsidR="006F5E18" w:rsidRPr="000A35B1" w:rsidRDefault="006F5E18" w:rsidP="000A35B1">
      <w:pPr>
        <w:spacing w:line="360" w:lineRule="auto"/>
        <w:ind w:right="-46"/>
        <w:rPr>
          <w:sz w:val="22"/>
          <w:szCs w:val="22"/>
        </w:rPr>
      </w:pPr>
      <w:r w:rsidRPr="000A35B1">
        <w:rPr>
          <w:sz w:val="22"/>
          <w:szCs w:val="22"/>
        </w:rPr>
        <w:t>The digital divide</w:t>
      </w:r>
      <w:r w:rsidRPr="003816C1">
        <w:rPr>
          <w:sz w:val="16"/>
          <w:szCs w:val="16"/>
        </w:rPr>
        <w:endnoteReference w:id="4"/>
      </w:r>
      <w:r w:rsidRPr="003816C1">
        <w:rPr>
          <w:sz w:val="16"/>
          <w:szCs w:val="16"/>
        </w:rPr>
        <w:t xml:space="preserve"> </w:t>
      </w:r>
      <w:r w:rsidRPr="000A35B1">
        <w:rPr>
          <w:sz w:val="22"/>
          <w:szCs w:val="22"/>
        </w:rPr>
        <w:t>is another</w:t>
      </w:r>
      <w:r w:rsidRPr="003816C1">
        <w:rPr>
          <w:sz w:val="22"/>
          <w:szCs w:val="22"/>
        </w:rPr>
        <w:t xml:space="preserve"> barrier to the widespread use of technology. Although older adults are increasingly using technology, research indicates that they typically have greater difficulty than younger people in learning how to use it (</w:t>
      </w:r>
      <w:r w:rsidRPr="000A35B1">
        <w:rPr>
          <w:sz w:val="22"/>
          <w:szCs w:val="22"/>
        </w:rPr>
        <w:t xml:space="preserve">König </w:t>
      </w:r>
      <w:r w:rsidR="003274A8">
        <w:rPr>
          <w:sz w:val="22"/>
          <w:szCs w:val="22"/>
        </w:rPr>
        <w:t>and</w:t>
      </w:r>
      <w:r w:rsidRPr="000A35B1">
        <w:rPr>
          <w:sz w:val="22"/>
          <w:szCs w:val="22"/>
        </w:rPr>
        <w:t xml:space="preserve"> Seifert, 2020)</w:t>
      </w:r>
      <w:r w:rsidRPr="003816C1">
        <w:rPr>
          <w:sz w:val="22"/>
          <w:szCs w:val="22"/>
        </w:rPr>
        <w:t>. Significant differences also exist within the older population, with the higher socioeconomic groups better able to make use of technology. The literature has identified several barriers and facilitators for older people using technology. The cognitive barriers include memory and processing speed (</w:t>
      </w:r>
      <w:proofErr w:type="spellStart"/>
      <w:r w:rsidRPr="003816C1">
        <w:rPr>
          <w:sz w:val="22"/>
          <w:szCs w:val="22"/>
        </w:rPr>
        <w:t>LeRouge</w:t>
      </w:r>
      <w:proofErr w:type="spellEnd"/>
      <w:r w:rsidRPr="003816C1">
        <w:rPr>
          <w:sz w:val="22"/>
          <w:szCs w:val="22"/>
        </w:rPr>
        <w:t xml:space="preserve"> et al., 2013); visual, auditory and motor control abilities (</w:t>
      </w:r>
      <w:proofErr w:type="spellStart"/>
      <w:r w:rsidRPr="003816C1">
        <w:rPr>
          <w:sz w:val="22"/>
          <w:szCs w:val="22"/>
        </w:rPr>
        <w:t>LeRouge</w:t>
      </w:r>
      <w:proofErr w:type="spellEnd"/>
      <w:r w:rsidRPr="003816C1">
        <w:rPr>
          <w:sz w:val="22"/>
          <w:szCs w:val="22"/>
        </w:rPr>
        <w:t xml:space="preserve"> et al., 2013); and attitudinal barriers </w:t>
      </w:r>
      <w:r w:rsidRPr="000A35B1">
        <w:rPr>
          <w:sz w:val="22"/>
          <w:szCs w:val="22"/>
        </w:rPr>
        <w:t>(</w:t>
      </w:r>
      <w:proofErr w:type="spellStart"/>
      <w:r w:rsidRPr="000A35B1">
        <w:rPr>
          <w:sz w:val="22"/>
          <w:szCs w:val="22"/>
        </w:rPr>
        <w:t>Skymne</w:t>
      </w:r>
      <w:proofErr w:type="spellEnd"/>
      <w:r w:rsidRPr="000A35B1">
        <w:rPr>
          <w:sz w:val="22"/>
          <w:szCs w:val="22"/>
        </w:rPr>
        <w:t xml:space="preserve"> et al., 2012).</w:t>
      </w:r>
      <w:r w:rsidRPr="003816C1">
        <w:rPr>
          <w:sz w:val="22"/>
          <w:szCs w:val="22"/>
        </w:rPr>
        <w:t xml:space="preserve"> </w:t>
      </w:r>
      <w:r w:rsidRPr="000A35B1">
        <w:rPr>
          <w:sz w:val="22"/>
          <w:szCs w:val="22"/>
        </w:rPr>
        <w:t xml:space="preserve">König and Seifert (2020) suggest that both the commencement and cessation of internet usage are primarily driven by changes in socioeconomic resources (income and occupation), health </w:t>
      </w:r>
      <w:r w:rsidRPr="000A35B1">
        <w:rPr>
          <w:sz w:val="22"/>
          <w:szCs w:val="22"/>
        </w:rPr>
        <w:lastRenderedPageBreak/>
        <w:t>resources (subjective health and grip strength), living situation, and social factors (partnership and distance to children) as well as contextual factors such as country-specific wealth and internet infrastructure.</w:t>
      </w:r>
      <w:r w:rsidR="003816C1">
        <w:rPr>
          <w:sz w:val="22"/>
          <w:szCs w:val="22"/>
        </w:rPr>
        <w:t xml:space="preserve"> In our study, carers expressed concern about o</w:t>
      </w:r>
      <w:r w:rsidR="003816C1" w:rsidRPr="003816C1">
        <w:rPr>
          <w:sz w:val="22"/>
          <w:szCs w:val="22"/>
        </w:rPr>
        <w:t>lder people</w:t>
      </w:r>
      <w:r w:rsidR="003816C1">
        <w:rPr>
          <w:sz w:val="22"/>
          <w:szCs w:val="22"/>
        </w:rPr>
        <w:t xml:space="preserve"> being able to use technology stating that ‘</w:t>
      </w:r>
      <w:r w:rsidR="003816C1" w:rsidRPr="00763E7B">
        <w:rPr>
          <w:i/>
          <w:iCs/>
          <w:sz w:val="22"/>
          <w:szCs w:val="22"/>
        </w:rPr>
        <w:t>half of them don’t even know how to turn on the alarms in their houses’</w:t>
      </w:r>
      <w:r w:rsidR="003816C1">
        <w:rPr>
          <w:sz w:val="22"/>
          <w:szCs w:val="22"/>
        </w:rPr>
        <w:t xml:space="preserve"> and that ‘</w:t>
      </w:r>
      <w:r w:rsidR="003816C1" w:rsidRPr="00763E7B">
        <w:rPr>
          <w:i/>
          <w:iCs/>
          <w:sz w:val="22"/>
          <w:szCs w:val="22"/>
        </w:rPr>
        <w:t>they don’t understand modern technology…</w:t>
      </w:r>
      <w:r w:rsidR="003816C1">
        <w:rPr>
          <w:sz w:val="22"/>
          <w:szCs w:val="22"/>
        </w:rPr>
        <w:t>” (Lolich et al.</w:t>
      </w:r>
      <w:r w:rsidR="00055B2B">
        <w:rPr>
          <w:sz w:val="22"/>
          <w:szCs w:val="22"/>
        </w:rPr>
        <w:t>,</w:t>
      </w:r>
      <w:r w:rsidR="003816C1">
        <w:rPr>
          <w:sz w:val="22"/>
          <w:szCs w:val="22"/>
        </w:rPr>
        <w:t xml:space="preserve"> forthcoming).</w:t>
      </w:r>
      <w:r w:rsidR="003816C1" w:rsidRPr="00964B7C">
        <w:rPr>
          <w:sz w:val="22"/>
          <w:szCs w:val="22"/>
        </w:rPr>
        <w:t xml:space="preserve"> While these views might come across as ageist, they nonetheless reflect the current reality as observed by a </w:t>
      </w:r>
      <w:r w:rsidR="00964B7C" w:rsidRPr="00964B7C">
        <w:rPr>
          <w:sz w:val="22"/>
          <w:szCs w:val="22"/>
        </w:rPr>
        <w:t>those</w:t>
      </w:r>
      <w:r w:rsidR="003816C1" w:rsidRPr="00964B7C">
        <w:rPr>
          <w:sz w:val="22"/>
          <w:szCs w:val="22"/>
        </w:rPr>
        <w:t xml:space="preserve"> involved in care provision in the community </w:t>
      </w:r>
      <w:r w:rsidR="00964B7C">
        <w:rPr>
          <w:sz w:val="22"/>
          <w:szCs w:val="22"/>
        </w:rPr>
        <w:t>(Lolich et al.</w:t>
      </w:r>
      <w:r w:rsidR="00055B2B">
        <w:rPr>
          <w:sz w:val="22"/>
          <w:szCs w:val="22"/>
        </w:rPr>
        <w:t>,</w:t>
      </w:r>
      <w:r w:rsidR="00964B7C">
        <w:rPr>
          <w:sz w:val="22"/>
          <w:szCs w:val="22"/>
        </w:rPr>
        <w:t xml:space="preserve"> forthcoming)</w:t>
      </w:r>
      <w:r w:rsidR="003816C1" w:rsidRPr="00964B7C">
        <w:rPr>
          <w:sz w:val="22"/>
          <w:szCs w:val="22"/>
        </w:rPr>
        <w:t>.</w:t>
      </w:r>
    </w:p>
    <w:p w14:paraId="492DB9B5" w14:textId="67DA33E9" w:rsidR="00964B7C" w:rsidRPr="00964B7C" w:rsidRDefault="006F5E18" w:rsidP="00964B7C">
      <w:pPr>
        <w:autoSpaceDE w:val="0"/>
        <w:autoSpaceDN w:val="0"/>
        <w:adjustRightInd w:val="0"/>
        <w:spacing w:line="360" w:lineRule="auto"/>
        <w:ind w:firstLine="720"/>
        <w:jc w:val="both"/>
        <w:rPr>
          <w:sz w:val="22"/>
          <w:szCs w:val="22"/>
        </w:rPr>
      </w:pPr>
      <w:r w:rsidRPr="000A35B1">
        <w:rPr>
          <w:sz w:val="22"/>
          <w:szCs w:val="22"/>
        </w:rPr>
        <w:t xml:space="preserve">Cost is also an important factor. A systematic literature review by Liu et al. (2016) showed that only 2.08% of studies of technology for older adults incorporated any economic analysis. As evidence of cost-effectiveness is the most persuasive argument to motivate the implementation of home health technologies, the lack of attention to cost analysis is glaring. Reeder et al. (2013) point out that one of the factors leading to limited adoption of smart homes and home health-monitoring technologies is the lack of information related to costs and sustainable reimbursement models. While there is a growing familiarity with the new care technologies, there are significant disparities in accessibility and affordability (with)in different countries (Lolich et al., 2019; Quaglio et al., 2016). Where healthcare systems are private or insurance based, access to technologies will be limited to the more affluent members of those societies (Milligan, 2009). Where state welfare systems exist and meet (part of) the cost, access to care technologies is likely to be more evenly distributed but the technologies on offer may be limited. The implementation of new care technologies following costly pilot programmes is often based on cheaper, stripped-back version of the system piloted (Mort et al., 2008). </w:t>
      </w:r>
      <w:r w:rsidR="00964B7C">
        <w:rPr>
          <w:sz w:val="22"/>
          <w:szCs w:val="22"/>
        </w:rPr>
        <w:t xml:space="preserve">Technology for care and living could become another </w:t>
      </w:r>
      <w:r w:rsidR="00964B7C" w:rsidRPr="00964B7C">
        <w:rPr>
          <w:sz w:val="22"/>
          <w:szCs w:val="22"/>
        </w:rPr>
        <w:t>sign of socioeconomic inequality, where the wealthy have accessed to the best technology (Lolich et al., forthcoming)</w:t>
      </w:r>
      <w:r w:rsidR="00763E7B">
        <w:rPr>
          <w:sz w:val="22"/>
          <w:szCs w:val="22"/>
        </w:rPr>
        <w:t>.</w:t>
      </w:r>
    </w:p>
    <w:p w14:paraId="792D4906" w14:textId="5957726D" w:rsidR="006F5E18" w:rsidRPr="000A35B1" w:rsidRDefault="006F5E18" w:rsidP="000A35B1">
      <w:pPr>
        <w:spacing w:line="360" w:lineRule="auto"/>
        <w:ind w:right="-46"/>
        <w:rPr>
          <w:sz w:val="22"/>
          <w:szCs w:val="22"/>
        </w:rPr>
      </w:pPr>
    </w:p>
    <w:p w14:paraId="48EA25C5" w14:textId="3DF763FD" w:rsidR="00643E5A" w:rsidRDefault="001620DC" w:rsidP="000A35B1">
      <w:pPr>
        <w:spacing w:line="360" w:lineRule="auto"/>
        <w:ind w:right="-46"/>
        <w:rPr>
          <w:sz w:val="22"/>
          <w:szCs w:val="22"/>
          <w:lang w:val="en-GB"/>
        </w:rPr>
      </w:pPr>
      <w:r w:rsidRPr="000A35B1">
        <w:rPr>
          <w:sz w:val="22"/>
          <w:szCs w:val="22"/>
          <w:lang w:val="en-GB"/>
        </w:rPr>
        <w:t>C</w:t>
      </w:r>
      <w:r w:rsidR="00643E5A" w:rsidRPr="000A35B1">
        <w:rPr>
          <w:sz w:val="22"/>
          <w:szCs w:val="22"/>
          <w:lang w:val="en-GB"/>
        </w:rPr>
        <w:t>onclusions</w:t>
      </w:r>
    </w:p>
    <w:p w14:paraId="56C3C8D6" w14:textId="77777777" w:rsidR="003274A8" w:rsidRPr="000A35B1" w:rsidRDefault="003274A8" w:rsidP="000A35B1">
      <w:pPr>
        <w:spacing w:line="360" w:lineRule="auto"/>
        <w:ind w:right="-46"/>
        <w:rPr>
          <w:sz w:val="22"/>
          <w:szCs w:val="22"/>
          <w:lang w:val="en-GB"/>
        </w:rPr>
      </w:pPr>
    </w:p>
    <w:p w14:paraId="7EE03391" w14:textId="48E2C192" w:rsidR="001620DC" w:rsidRPr="000A35B1" w:rsidRDefault="001620DC" w:rsidP="000A35B1">
      <w:pPr>
        <w:spacing w:line="360" w:lineRule="auto"/>
        <w:ind w:right="-46"/>
        <w:rPr>
          <w:sz w:val="22"/>
          <w:szCs w:val="22"/>
        </w:rPr>
      </w:pPr>
      <w:r w:rsidRPr="000A35B1">
        <w:rPr>
          <w:sz w:val="22"/>
          <w:szCs w:val="22"/>
        </w:rPr>
        <w:t xml:space="preserve">This chapter should be framed within a wider debate about what constitutes good quality care for older people and how technologies can contribute toward the construction of a more enabling society for older people and their carers (Milligan, 2009). We should not think of technologies as being somehow either ‘all good’ or </w:t>
      </w:r>
      <w:r w:rsidR="003260BE" w:rsidRPr="000A35B1">
        <w:rPr>
          <w:sz w:val="22"/>
          <w:szCs w:val="22"/>
        </w:rPr>
        <w:t>‘</w:t>
      </w:r>
      <w:r w:rsidRPr="000A35B1">
        <w:rPr>
          <w:sz w:val="22"/>
          <w:szCs w:val="22"/>
        </w:rPr>
        <w:t>all bad’ but rather we need to embrace their potential whil</w:t>
      </w:r>
      <w:r w:rsidR="003260BE" w:rsidRPr="000A35B1">
        <w:rPr>
          <w:sz w:val="22"/>
          <w:szCs w:val="22"/>
        </w:rPr>
        <w:t xml:space="preserve">e </w:t>
      </w:r>
      <w:r w:rsidRPr="000A35B1">
        <w:rPr>
          <w:sz w:val="22"/>
          <w:szCs w:val="22"/>
        </w:rPr>
        <w:t xml:space="preserve">at the same time </w:t>
      </w:r>
      <w:r w:rsidR="005423BE">
        <w:rPr>
          <w:sz w:val="22"/>
          <w:szCs w:val="22"/>
        </w:rPr>
        <w:t>understanding the concerns from key stakeholders regarding their implementation.</w:t>
      </w:r>
    </w:p>
    <w:p w14:paraId="4DCD556D" w14:textId="1A02CE1C" w:rsidR="009225F6" w:rsidRPr="000A35B1" w:rsidRDefault="009225F6" w:rsidP="00055B2B">
      <w:pPr>
        <w:spacing w:line="360" w:lineRule="auto"/>
        <w:ind w:right="-46" w:firstLine="720"/>
        <w:rPr>
          <w:sz w:val="22"/>
          <w:szCs w:val="22"/>
        </w:rPr>
      </w:pPr>
      <w:r w:rsidRPr="000A35B1">
        <w:rPr>
          <w:sz w:val="22"/>
          <w:szCs w:val="22"/>
        </w:rPr>
        <w:t xml:space="preserve">Currently, </w:t>
      </w:r>
      <w:r w:rsidR="001620DC" w:rsidRPr="000A35B1">
        <w:rPr>
          <w:sz w:val="22"/>
          <w:szCs w:val="22"/>
        </w:rPr>
        <w:t xml:space="preserve">technology </w:t>
      </w:r>
      <w:r w:rsidR="000E4C4A" w:rsidRPr="000A35B1">
        <w:rPr>
          <w:sz w:val="22"/>
          <w:szCs w:val="22"/>
        </w:rPr>
        <w:t>has potential</w:t>
      </w:r>
      <w:r w:rsidR="001620DC" w:rsidRPr="000A35B1">
        <w:rPr>
          <w:sz w:val="22"/>
          <w:szCs w:val="22"/>
        </w:rPr>
        <w:t xml:space="preserve"> to contribute to care is in supporting administration and integration values. It can help to raise the status of caregivers as using technology </w:t>
      </w:r>
      <w:r w:rsidR="001D4444" w:rsidRPr="000A35B1">
        <w:rPr>
          <w:sz w:val="22"/>
          <w:szCs w:val="22"/>
        </w:rPr>
        <w:t xml:space="preserve">promotes </w:t>
      </w:r>
      <w:r w:rsidR="001620DC" w:rsidRPr="000A35B1">
        <w:rPr>
          <w:sz w:val="22"/>
          <w:szCs w:val="22"/>
        </w:rPr>
        <w:t xml:space="preserve">their </w:t>
      </w:r>
      <w:r w:rsidR="00013A73">
        <w:rPr>
          <w:sz w:val="22"/>
          <w:szCs w:val="22"/>
        </w:rPr>
        <w:t>standing</w:t>
      </w:r>
      <w:r w:rsidR="001620DC" w:rsidRPr="000A35B1">
        <w:rPr>
          <w:sz w:val="22"/>
          <w:szCs w:val="22"/>
        </w:rPr>
        <w:t xml:space="preserve"> as professionals who have specific knowledge and skills (Andersson </w:t>
      </w:r>
      <w:proofErr w:type="spellStart"/>
      <w:r w:rsidR="001620DC" w:rsidRPr="000A35B1">
        <w:rPr>
          <w:sz w:val="22"/>
          <w:szCs w:val="22"/>
        </w:rPr>
        <w:t>Marchesoni</w:t>
      </w:r>
      <w:proofErr w:type="spellEnd"/>
      <w:r w:rsidR="001620DC" w:rsidRPr="000A35B1">
        <w:rPr>
          <w:sz w:val="22"/>
          <w:szCs w:val="22"/>
        </w:rPr>
        <w:t xml:space="preserve"> </w:t>
      </w:r>
      <w:r w:rsidR="00655887" w:rsidRPr="000A35B1">
        <w:rPr>
          <w:sz w:val="22"/>
          <w:szCs w:val="22"/>
        </w:rPr>
        <w:t>et al.</w:t>
      </w:r>
      <w:r w:rsidR="00EB7984" w:rsidRPr="000A35B1">
        <w:rPr>
          <w:sz w:val="22"/>
          <w:szCs w:val="22"/>
        </w:rPr>
        <w:t>,</w:t>
      </w:r>
      <w:r w:rsidR="001620DC" w:rsidRPr="000A35B1">
        <w:rPr>
          <w:sz w:val="22"/>
          <w:szCs w:val="22"/>
        </w:rPr>
        <w:t xml:space="preserve"> 2017)</w:t>
      </w:r>
      <w:r w:rsidR="00055B2B">
        <w:rPr>
          <w:sz w:val="22"/>
          <w:szCs w:val="22"/>
        </w:rPr>
        <w:t xml:space="preserve">. </w:t>
      </w:r>
      <w:r w:rsidR="001620DC" w:rsidRPr="000A35B1">
        <w:rPr>
          <w:sz w:val="22"/>
          <w:szCs w:val="22"/>
        </w:rPr>
        <w:t>Technology is useful when it empowers users to live independently, for example with the help of environment</w:t>
      </w:r>
      <w:r w:rsidR="00952546" w:rsidRPr="000A35B1">
        <w:rPr>
          <w:sz w:val="22"/>
          <w:szCs w:val="22"/>
        </w:rPr>
        <w:t>-</w:t>
      </w:r>
      <w:r w:rsidR="001620DC" w:rsidRPr="000A35B1">
        <w:rPr>
          <w:sz w:val="22"/>
          <w:szCs w:val="22"/>
        </w:rPr>
        <w:t xml:space="preserve">control systems and alarms. </w:t>
      </w:r>
      <w:r w:rsidR="008C2A44">
        <w:rPr>
          <w:sz w:val="22"/>
          <w:szCs w:val="22"/>
        </w:rPr>
        <w:t xml:space="preserve">However, it is important that older users are involved in the development of these technologies and issues of inequalities with relation to the digital divide and cost are addressed. </w:t>
      </w:r>
    </w:p>
    <w:p w14:paraId="4D28BCBB" w14:textId="49283502" w:rsidR="001620DC" w:rsidRPr="000A35B1" w:rsidRDefault="001620DC" w:rsidP="00055B2B">
      <w:pPr>
        <w:spacing w:line="360" w:lineRule="auto"/>
        <w:ind w:right="-46" w:firstLine="720"/>
        <w:rPr>
          <w:sz w:val="22"/>
          <w:szCs w:val="22"/>
        </w:rPr>
      </w:pPr>
      <w:r w:rsidRPr="000A35B1">
        <w:rPr>
          <w:sz w:val="22"/>
          <w:szCs w:val="22"/>
        </w:rPr>
        <w:lastRenderedPageBreak/>
        <w:t xml:space="preserve">Questions remain as to the capacity of technology to fulfil care and relational values. Most research highlights that values </w:t>
      </w:r>
      <w:r w:rsidR="009C3B9D" w:rsidRPr="000A35B1">
        <w:rPr>
          <w:sz w:val="22"/>
          <w:szCs w:val="22"/>
        </w:rPr>
        <w:t>pertaining to</w:t>
      </w:r>
      <w:r w:rsidRPr="000A35B1">
        <w:rPr>
          <w:sz w:val="22"/>
          <w:szCs w:val="22"/>
        </w:rPr>
        <w:t xml:space="preserve"> the relational aspect of care - such as empathy and companionship - cannot be accomplished fully or straightforwardly through the use of technology. Technology </w:t>
      </w:r>
      <w:r w:rsidR="001B5383" w:rsidRPr="000A35B1">
        <w:rPr>
          <w:sz w:val="22"/>
          <w:szCs w:val="22"/>
        </w:rPr>
        <w:t>might</w:t>
      </w:r>
      <w:r w:rsidRPr="000A35B1">
        <w:rPr>
          <w:sz w:val="22"/>
          <w:szCs w:val="22"/>
        </w:rPr>
        <w:t xml:space="preserve"> interfere with interactions and relationships </w:t>
      </w:r>
      <w:r w:rsidR="001B5383" w:rsidRPr="000A35B1">
        <w:rPr>
          <w:sz w:val="22"/>
          <w:szCs w:val="22"/>
        </w:rPr>
        <w:t>that</w:t>
      </w:r>
      <w:r w:rsidRPr="000A35B1">
        <w:rPr>
          <w:sz w:val="22"/>
          <w:szCs w:val="22"/>
        </w:rPr>
        <w:t xml:space="preserve"> matter to older people (Greenhalgh</w:t>
      </w:r>
      <w:r w:rsidR="005F5980" w:rsidRPr="000A35B1">
        <w:rPr>
          <w:sz w:val="22"/>
          <w:szCs w:val="22"/>
        </w:rPr>
        <w:t>,</w:t>
      </w:r>
      <w:r w:rsidRPr="000A35B1">
        <w:rPr>
          <w:sz w:val="22"/>
          <w:szCs w:val="22"/>
        </w:rPr>
        <w:t xml:space="preserve"> 2013). Carers </w:t>
      </w:r>
      <w:r w:rsidR="00952546" w:rsidRPr="000A35B1">
        <w:rPr>
          <w:sz w:val="22"/>
          <w:szCs w:val="22"/>
        </w:rPr>
        <w:t>believe</w:t>
      </w:r>
      <w:r w:rsidRPr="000A35B1">
        <w:rPr>
          <w:sz w:val="22"/>
          <w:szCs w:val="22"/>
        </w:rPr>
        <w:t xml:space="preserve"> that technology should facilitate the possibility of being mentally focused on the care recipient and not being distant and governed by routines</w:t>
      </w:r>
      <w:r w:rsidR="001B5383" w:rsidRPr="000A35B1">
        <w:rPr>
          <w:sz w:val="22"/>
          <w:szCs w:val="22"/>
        </w:rPr>
        <w:t>,</w:t>
      </w:r>
      <w:r w:rsidRPr="000A35B1">
        <w:rPr>
          <w:sz w:val="22"/>
          <w:szCs w:val="22"/>
        </w:rPr>
        <w:t xml:space="preserve"> or </w:t>
      </w:r>
      <w:r w:rsidR="00E93699" w:rsidRPr="000A35B1">
        <w:rPr>
          <w:sz w:val="22"/>
          <w:szCs w:val="22"/>
        </w:rPr>
        <w:t xml:space="preserve">distracted by </w:t>
      </w:r>
      <w:r w:rsidRPr="000A35B1">
        <w:rPr>
          <w:sz w:val="22"/>
          <w:szCs w:val="22"/>
        </w:rPr>
        <w:t xml:space="preserve">electronic devices (Andersson </w:t>
      </w:r>
      <w:proofErr w:type="spellStart"/>
      <w:r w:rsidRPr="000A35B1">
        <w:rPr>
          <w:sz w:val="22"/>
          <w:szCs w:val="22"/>
        </w:rPr>
        <w:t>Marchesoni</w:t>
      </w:r>
      <w:proofErr w:type="spellEnd"/>
      <w:r w:rsidRPr="000A35B1">
        <w:rPr>
          <w:sz w:val="22"/>
          <w:szCs w:val="22"/>
        </w:rPr>
        <w:t xml:space="preserve"> et al., 2017 p.129). </w:t>
      </w:r>
    </w:p>
    <w:p w14:paraId="2EDD1E49" w14:textId="0A9AD856" w:rsidR="001620DC" w:rsidRPr="000A35B1" w:rsidRDefault="001620DC" w:rsidP="00055B2B">
      <w:pPr>
        <w:spacing w:line="360" w:lineRule="auto"/>
        <w:ind w:right="-46" w:firstLine="720"/>
        <w:rPr>
          <w:sz w:val="22"/>
          <w:szCs w:val="22"/>
        </w:rPr>
      </w:pPr>
      <w:r w:rsidRPr="000A35B1">
        <w:rPr>
          <w:sz w:val="22"/>
          <w:szCs w:val="22"/>
        </w:rPr>
        <w:t xml:space="preserve">Technologies need to be evaluated within the individual user-context. New care technologies need to be considered as a partial response, not a fully-fledged solution, to any growth in demand for care. The contemporary focus on technology has an opportunity cost – it diverts attention and resources away from non-technological social innovations in care. One could even argue that the pursuit of technological innovation is impeding the funding of important non-technological </w:t>
      </w:r>
      <w:r w:rsidR="000E4C4A" w:rsidRPr="000A35B1">
        <w:rPr>
          <w:sz w:val="22"/>
          <w:szCs w:val="22"/>
        </w:rPr>
        <w:t>innovations such</w:t>
      </w:r>
      <w:r w:rsidR="009C3B9D" w:rsidRPr="000A35B1">
        <w:rPr>
          <w:sz w:val="22"/>
          <w:szCs w:val="22"/>
        </w:rPr>
        <w:t xml:space="preserve"> as </w:t>
      </w:r>
      <w:r w:rsidRPr="000A35B1">
        <w:rPr>
          <w:sz w:val="22"/>
          <w:szCs w:val="22"/>
        </w:rPr>
        <w:t>peer-support</w:t>
      </w:r>
      <w:r w:rsidR="00A13D37" w:rsidRPr="000A35B1">
        <w:rPr>
          <w:sz w:val="22"/>
          <w:szCs w:val="22"/>
        </w:rPr>
        <w:t xml:space="preserve"> programme</w:t>
      </w:r>
      <w:r w:rsidRPr="000A35B1">
        <w:rPr>
          <w:sz w:val="22"/>
          <w:szCs w:val="22"/>
        </w:rPr>
        <w:t>s in institutional care (</w:t>
      </w:r>
      <w:r w:rsidR="009225F6" w:rsidRPr="000A35B1">
        <w:rPr>
          <w:sz w:val="22"/>
          <w:szCs w:val="22"/>
        </w:rPr>
        <w:t>Theurer,</w:t>
      </w:r>
      <w:r w:rsidR="00EB7984" w:rsidRPr="000A35B1">
        <w:rPr>
          <w:sz w:val="22"/>
          <w:szCs w:val="22"/>
        </w:rPr>
        <w:t xml:space="preserve"> et al., </w:t>
      </w:r>
      <w:r w:rsidR="00325054" w:rsidRPr="000A35B1">
        <w:rPr>
          <w:sz w:val="22"/>
          <w:szCs w:val="22"/>
        </w:rPr>
        <w:t>2020</w:t>
      </w:r>
      <w:r w:rsidRPr="000A35B1">
        <w:rPr>
          <w:sz w:val="22"/>
          <w:szCs w:val="22"/>
        </w:rPr>
        <w:t>). The onus is on policymakers to do more careful cost-benefit analysis of older adults’ and other stakeholders’ needs and preferences, and to orient a corresponding share of funding towards technological and non-technological innovations and improvements in care.</w:t>
      </w:r>
    </w:p>
    <w:p w14:paraId="6336194C" w14:textId="61FCB2CF" w:rsidR="000B5B3C" w:rsidRDefault="000B5B3C" w:rsidP="004C30CC">
      <w:pPr>
        <w:spacing w:line="360" w:lineRule="auto"/>
        <w:rPr>
          <w:sz w:val="23"/>
          <w:szCs w:val="23"/>
        </w:rPr>
      </w:pPr>
    </w:p>
    <w:p w14:paraId="36649B06" w14:textId="77777777" w:rsidR="00055B2B" w:rsidRDefault="00055B2B" w:rsidP="004C30CC">
      <w:pPr>
        <w:spacing w:line="360" w:lineRule="auto"/>
        <w:rPr>
          <w:sz w:val="23"/>
          <w:szCs w:val="23"/>
        </w:rPr>
      </w:pPr>
    </w:p>
    <w:p w14:paraId="7B6DB9D2" w14:textId="64F42AD0" w:rsidR="004C30CC" w:rsidRPr="00055B2B" w:rsidRDefault="004C30CC" w:rsidP="004C30CC">
      <w:pPr>
        <w:spacing w:line="360" w:lineRule="auto"/>
        <w:rPr>
          <w:sz w:val="22"/>
          <w:szCs w:val="22"/>
        </w:rPr>
      </w:pPr>
      <w:r w:rsidRPr="00055B2B">
        <w:rPr>
          <w:sz w:val="22"/>
          <w:szCs w:val="22"/>
        </w:rPr>
        <w:t>R</w:t>
      </w:r>
      <w:r w:rsidR="000B5B3C" w:rsidRPr="00055B2B">
        <w:rPr>
          <w:sz w:val="22"/>
          <w:szCs w:val="22"/>
        </w:rPr>
        <w:t>eferences</w:t>
      </w:r>
      <w:r w:rsidRPr="00055B2B">
        <w:rPr>
          <w:sz w:val="22"/>
          <w:szCs w:val="22"/>
        </w:rPr>
        <w:t xml:space="preserve"> </w:t>
      </w:r>
    </w:p>
    <w:p w14:paraId="3B7EA40D" w14:textId="2EED9DCC" w:rsidR="004C30CC" w:rsidRPr="00BF49F2" w:rsidRDefault="004C30CC" w:rsidP="004C30CC">
      <w:pPr>
        <w:pStyle w:val="EndNoteBibliography"/>
        <w:spacing w:after="0" w:line="360" w:lineRule="auto"/>
        <w:ind w:left="720" w:hanging="720"/>
        <w:rPr>
          <w:rFonts w:ascii="Times New Roman" w:hAnsi="Times New Roman" w:cs="Times New Roman"/>
          <w:noProof w:val="0"/>
          <w:lang w:val="en-GB"/>
        </w:rPr>
      </w:pPr>
      <w:r w:rsidRPr="00BF49F2">
        <w:rPr>
          <w:rFonts w:ascii="Times New Roman" w:hAnsi="Times New Roman" w:cs="Times New Roman"/>
          <w:noProof w:val="0"/>
          <w:lang w:val="en-GB"/>
        </w:rPr>
        <w:t>Aarskog N</w:t>
      </w:r>
      <w:r w:rsidR="00795397">
        <w:rPr>
          <w:rFonts w:ascii="Times New Roman" w:hAnsi="Times New Roman" w:cs="Times New Roman"/>
          <w:noProof w:val="0"/>
          <w:lang w:val="en-GB"/>
        </w:rPr>
        <w:t>.</w:t>
      </w:r>
      <w:r w:rsidRPr="00BF49F2">
        <w:rPr>
          <w:rFonts w:ascii="Times New Roman" w:hAnsi="Times New Roman" w:cs="Times New Roman"/>
          <w:noProof w:val="0"/>
          <w:lang w:val="en-GB"/>
        </w:rPr>
        <w:t xml:space="preserve">K, </w:t>
      </w:r>
      <w:proofErr w:type="spellStart"/>
      <w:r w:rsidRPr="00BF49F2">
        <w:rPr>
          <w:rFonts w:ascii="Times New Roman" w:hAnsi="Times New Roman" w:cs="Times New Roman"/>
          <w:noProof w:val="0"/>
          <w:lang w:val="en-GB"/>
        </w:rPr>
        <w:t>Hunskår</w:t>
      </w:r>
      <w:proofErr w:type="spellEnd"/>
      <w:r w:rsidRPr="00BF49F2">
        <w:rPr>
          <w:rFonts w:ascii="Times New Roman" w:hAnsi="Times New Roman" w:cs="Times New Roman"/>
          <w:noProof w:val="0"/>
          <w:lang w:val="en-GB"/>
        </w:rPr>
        <w:t xml:space="preserve"> I</w:t>
      </w:r>
      <w:r w:rsidR="00795397">
        <w:rPr>
          <w:rFonts w:ascii="Times New Roman" w:hAnsi="Times New Roman" w:cs="Times New Roman"/>
          <w:noProof w:val="0"/>
          <w:lang w:val="en-GB"/>
        </w:rPr>
        <w:t>.</w:t>
      </w:r>
      <w:r w:rsidRPr="00BF49F2">
        <w:rPr>
          <w:rFonts w:ascii="Times New Roman" w:hAnsi="Times New Roman" w:cs="Times New Roman"/>
          <w:noProof w:val="0"/>
          <w:lang w:val="en-GB"/>
        </w:rPr>
        <w:t xml:space="preserve">, </w:t>
      </w:r>
      <w:r w:rsidR="00795397">
        <w:rPr>
          <w:rFonts w:ascii="Times New Roman" w:hAnsi="Times New Roman" w:cs="Times New Roman"/>
          <w:noProof w:val="0"/>
          <w:lang w:val="en-GB"/>
        </w:rPr>
        <w:t xml:space="preserve">and </w:t>
      </w:r>
      <w:r w:rsidR="00795397" w:rsidRPr="00BF49F2">
        <w:rPr>
          <w:rFonts w:ascii="Times New Roman" w:hAnsi="Times New Roman" w:cs="Times New Roman"/>
          <w:noProof w:val="0"/>
          <w:lang w:val="en-GB"/>
        </w:rPr>
        <w:t>F.</w:t>
      </w:r>
      <w:r w:rsidR="00795397">
        <w:rPr>
          <w:rFonts w:ascii="Times New Roman" w:hAnsi="Times New Roman" w:cs="Times New Roman"/>
          <w:noProof w:val="0"/>
          <w:lang w:val="en-GB"/>
        </w:rPr>
        <w:t xml:space="preserve"> </w:t>
      </w:r>
      <w:r w:rsidRPr="00BF49F2">
        <w:rPr>
          <w:rFonts w:ascii="Times New Roman" w:hAnsi="Times New Roman" w:cs="Times New Roman"/>
          <w:noProof w:val="0"/>
          <w:lang w:val="en-GB"/>
        </w:rPr>
        <w:t xml:space="preserve">Bruvik </w:t>
      </w:r>
      <w:r>
        <w:rPr>
          <w:rFonts w:ascii="Times New Roman" w:hAnsi="Times New Roman" w:cs="Times New Roman"/>
          <w:noProof w:val="0"/>
          <w:lang w:val="en-GB"/>
        </w:rPr>
        <w:t>(</w:t>
      </w:r>
      <w:r w:rsidRPr="00BF49F2">
        <w:rPr>
          <w:rFonts w:ascii="Times New Roman" w:hAnsi="Times New Roman" w:cs="Times New Roman"/>
          <w:noProof w:val="0"/>
          <w:lang w:val="en-GB"/>
        </w:rPr>
        <w:t>2019</w:t>
      </w:r>
      <w:r>
        <w:rPr>
          <w:rFonts w:ascii="Times New Roman" w:hAnsi="Times New Roman" w:cs="Times New Roman"/>
          <w:noProof w:val="0"/>
          <w:lang w:val="en-GB"/>
        </w:rPr>
        <w:t>)</w:t>
      </w:r>
      <w:r w:rsidR="00955150">
        <w:rPr>
          <w:rFonts w:ascii="Times New Roman" w:hAnsi="Times New Roman" w:cs="Times New Roman"/>
          <w:noProof w:val="0"/>
          <w:lang w:val="en-GB"/>
        </w:rPr>
        <w:t>,</w:t>
      </w:r>
      <w:r w:rsidRPr="00BF49F2">
        <w:rPr>
          <w:rFonts w:ascii="Times New Roman" w:hAnsi="Times New Roman" w:cs="Times New Roman"/>
          <w:noProof w:val="0"/>
          <w:lang w:val="en-GB"/>
        </w:rPr>
        <w:t xml:space="preserve"> </w:t>
      </w:r>
      <w:r w:rsidR="00955150">
        <w:rPr>
          <w:rFonts w:ascii="Times New Roman" w:hAnsi="Times New Roman" w:cs="Times New Roman"/>
          <w:noProof w:val="0"/>
          <w:lang w:val="en-GB"/>
        </w:rPr>
        <w:t>‘</w:t>
      </w:r>
      <w:r w:rsidRPr="00BF49F2">
        <w:rPr>
          <w:rFonts w:ascii="Times New Roman" w:hAnsi="Times New Roman" w:cs="Times New Roman"/>
          <w:noProof w:val="0"/>
          <w:lang w:val="en-GB"/>
        </w:rPr>
        <w:t>Animal-assisted interventions with dogs and robotic animals for residents with dementia in nursing homes: a systematic review</w:t>
      </w:r>
      <w:r w:rsidR="00955150">
        <w:rPr>
          <w:rFonts w:ascii="Times New Roman" w:hAnsi="Times New Roman" w:cs="Times New Roman"/>
          <w:noProof w:val="0"/>
          <w:lang w:val="en-GB"/>
        </w:rPr>
        <w:t>’</w:t>
      </w:r>
      <w:r w:rsidRPr="00BF49F2">
        <w:rPr>
          <w:rFonts w:ascii="Times New Roman" w:hAnsi="Times New Roman" w:cs="Times New Roman"/>
          <w:noProof w:val="0"/>
          <w:lang w:val="en-GB"/>
        </w:rPr>
        <w:t xml:space="preserve">. </w:t>
      </w:r>
      <w:r w:rsidRPr="00795397">
        <w:rPr>
          <w:rFonts w:ascii="Times New Roman" w:hAnsi="Times New Roman" w:cs="Times New Roman"/>
          <w:i/>
          <w:iCs/>
          <w:noProof w:val="0"/>
          <w:lang w:val="en-GB"/>
        </w:rPr>
        <w:t xml:space="preserve">Phys </w:t>
      </w:r>
      <w:proofErr w:type="spellStart"/>
      <w:r w:rsidRPr="00795397">
        <w:rPr>
          <w:rFonts w:ascii="Times New Roman" w:hAnsi="Times New Roman" w:cs="Times New Roman"/>
          <w:i/>
          <w:iCs/>
          <w:noProof w:val="0"/>
          <w:lang w:val="en-GB"/>
        </w:rPr>
        <w:t>Occup</w:t>
      </w:r>
      <w:proofErr w:type="spellEnd"/>
      <w:r w:rsidRPr="00795397">
        <w:rPr>
          <w:rFonts w:ascii="Times New Roman" w:hAnsi="Times New Roman" w:cs="Times New Roman"/>
          <w:i/>
          <w:iCs/>
          <w:noProof w:val="0"/>
          <w:lang w:val="en-GB"/>
        </w:rPr>
        <w:t xml:space="preserve"> Ther Geriatr</w:t>
      </w:r>
      <w:r>
        <w:rPr>
          <w:rFonts w:ascii="Times New Roman" w:hAnsi="Times New Roman" w:cs="Times New Roman"/>
          <w:noProof w:val="0"/>
          <w:lang w:val="en-GB"/>
        </w:rPr>
        <w:t xml:space="preserve">, </w:t>
      </w:r>
      <w:r w:rsidRPr="00795397">
        <w:rPr>
          <w:rFonts w:ascii="Times New Roman" w:hAnsi="Times New Roman" w:cs="Times New Roman"/>
          <w:noProof w:val="0"/>
          <w:lang w:val="en-GB"/>
        </w:rPr>
        <w:t>37</w:t>
      </w:r>
      <w:r>
        <w:rPr>
          <w:rFonts w:ascii="Times New Roman" w:hAnsi="Times New Roman" w:cs="Times New Roman"/>
          <w:noProof w:val="0"/>
          <w:lang w:val="en-GB"/>
        </w:rPr>
        <w:t xml:space="preserve"> </w:t>
      </w:r>
      <w:r w:rsidRPr="00BF49F2">
        <w:rPr>
          <w:rFonts w:ascii="Times New Roman" w:hAnsi="Times New Roman" w:cs="Times New Roman"/>
          <w:noProof w:val="0"/>
          <w:lang w:val="en-GB"/>
        </w:rPr>
        <w:t>(2)</w:t>
      </w:r>
      <w:r w:rsidR="00795397">
        <w:rPr>
          <w:rFonts w:ascii="Times New Roman" w:hAnsi="Times New Roman" w:cs="Times New Roman"/>
          <w:noProof w:val="0"/>
          <w:lang w:val="en-GB"/>
        </w:rPr>
        <w:t xml:space="preserve">, </w:t>
      </w:r>
      <w:r w:rsidRPr="00BF49F2">
        <w:rPr>
          <w:rFonts w:ascii="Times New Roman" w:hAnsi="Times New Roman" w:cs="Times New Roman"/>
          <w:noProof w:val="0"/>
          <w:lang w:val="en-GB"/>
        </w:rPr>
        <w:t>77-93.</w:t>
      </w:r>
    </w:p>
    <w:p w14:paraId="04685CD2"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Abbott, K. M., A. R. Heid and K. Van Haitsma (2016), ‘“We Can't Provide Season Tickets to the Opera": Staff Perceptions of Providing Preference-Based, Person-</w:t>
      </w:r>
      <w:proofErr w:type="spellStart"/>
      <w:r w:rsidRPr="00F43D1C">
        <w:rPr>
          <w:rFonts w:ascii="Times New Roman" w:hAnsi="Times New Roman" w:cs="Times New Roman"/>
          <w:noProof w:val="0"/>
          <w:lang w:val="en-GB"/>
        </w:rPr>
        <w:t>Centered</w:t>
      </w:r>
      <w:proofErr w:type="spellEnd"/>
      <w:r w:rsidRPr="00F43D1C">
        <w:rPr>
          <w:rFonts w:ascii="Times New Roman" w:hAnsi="Times New Roman" w:cs="Times New Roman"/>
          <w:noProof w:val="0"/>
          <w:lang w:val="en-GB"/>
        </w:rPr>
        <w:t xml:space="preserve"> Care’, </w:t>
      </w:r>
      <w:r w:rsidRPr="00F43D1C">
        <w:rPr>
          <w:rFonts w:ascii="Times New Roman" w:hAnsi="Times New Roman" w:cs="Times New Roman"/>
          <w:i/>
          <w:noProof w:val="0"/>
          <w:lang w:val="en-GB"/>
        </w:rPr>
        <w:t>Clinical Gerontologist</w:t>
      </w:r>
      <w:r w:rsidRPr="00F43D1C">
        <w:rPr>
          <w:rFonts w:ascii="Times New Roman" w:hAnsi="Times New Roman" w:cs="Times New Roman"/>
          <w:noProof w:val="0"/>
          <w:lang w:val="en-GB"/>
        </w:rPr>
        <w:t xml:space="preserve">, </w:t>
      </w:r>
      <w:r w:rsidRPr="00795397">
        <w:rPr>
          <w:rFonts w:ascii="Times New Roman" w:hAnsi="Times New Roman" w:cs="Times New Roman"/>
          <w:noProof w:val="0"/>
          <w:lang w:val="en-GB"/>
        </w:rPr>
        <w:t>39</w:t>
      </w:r>
      <w:r w:rsidRPr="00F43D1C">
        <w:rPr>
          <w:rFonts w:ascii="Times New Roman" w:hAnsi="Times New Roman" w:cs="Times New Roman"/>
          <w:noProof w:val="0"/>
          <w:lang w:val="en-GB"/>
        </w:rPr>
        <w:t xml:space="preserve"> (3), 190-209. </w:t>
      </w:r>
    </w:p>
    <w:p w14:paraId="32BD8C74"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Abbott, K. M., L. R., S. Bangerter, Humes, R. Klumpp and </w:t>
      </w:r>
      <w:proofErr w:type="spellStart"/>
      <w:r w:rsidRPr="00F43D1C">
        <w:rPr>
          <w:rFonts w:ascii="Times New Roman" w:hAnsi="Times New Roman" w:cs="Times New Roman"/>
          <w:noProof w:val="0"/>
          <w:lang w:val="en-GB"/>
        </w:rPr>
        <w:t>K.Van</w:t>
      </w:r>
      <w:proofErr w:type="spellEnd"/>
      <w:r w:rsidRPr="00F43D1C">
        <w:rPr>
          <w:rFonts w:ascii="Times New Roman" w:hAnsi="Times New Roman" w:cs="Times New Roman"/>
          <w:noProof w:val="0"/>
          <w:lang w:val="en-GB"/>
        </w:rPr>
        <w:t xml:space="preserve"> Haitsma, (2018), ‘It’s important, but: Perceived Barriers and Situational Dependencies to Social Contact Preferences of Nursing Home Residents’, </w:t>
      </w:r>
      <w:r w:rsidRPr="00F43D1C">
        <w:rPr>
          <w:rFonts w:ascii="Times New Roman" w:hAnsi="Times New Roman" w:cs="Times New Roman"/>
          <w:i/>
          <w:noProof w:val="0"/>
          <w:lang w:val="en-GB"/>
        </w:rPr>
        <w:t>The Gerontologist</w:t>
      </w:r>
      <w:r w:rsidRPr="00F43D1C">
        <w:rPr>
          <w:rFonts w:ascii="Times New Roman" w:hAnsi="Times New Roman" w:cs="Times New Roman"/>
          <w:noProof w:val="0"/>
          <w:lang w:val="en-GB"/>
        </w:rPr>
        <w:t xml:space="preserve">, </w:t>
      </w:r>
      <w:r w:rsidRPr="00795397">
        <w:rPr>
          <w:rFonts w:ascii="Times New Roman" w:hAnsi="Times New Roman" w:cs="Times New Roman"/>
          <w:noProof w:val="0"/>
          <w:lang w:val="en-GB"/>
        </w:rPr>
        <w:t>58</w:t>
      </w:r>
      <w:r w:rsidRPr="00F43D1C">
        <w:rPr>
          <w:rFonts w:ascii="Times New Roman" w:hAnsi="Times New Roman" w:cs="Times New Roman"/>
          <w:noProof w:val="0"/>
          <w:lang w:val="en-GB"/>
        </w:rPr>
        <w:t xml:space="preserve"> (6), 1126-1135. </w:t>
      </w:r>
    </w:p>
    <w:p w14:paraId="2CC1FF68"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Aceros, J.C., J. Pols and M. Domènech (2015), ‘Where is grandma? Home telecare, good aging and the domestication of later life’, </w:t>
      </w:r>
      <w:r w:rsidRPr="00FF2947">
        <w:rPr>
          <w:rFonts w:ascii="Times New Roman" w:hAnsi="Times New Roman" w:cs="Times New Roman"/>
          <w:i/>
          <w:iCs/>
          <w:noProof w:val="0"/>
          <w:lang w:val="en-GB"/>
        </w:rPr>
        <w:t>Technological Forecasting &amp; Social Change</w:t>
      </w:r>
      <w:r w:rsidRPr="00F43D1C">
        <w:rPr>
          <w:rFonts w:ascii="Times New Roman" w:hAnsi="Times New Roman" w:cs="Times New Roman"/>
          <w:noProof w:val="0"/>
          <w:lang w:val="en-GB"/>
        </w:rPr>
        <w:t xml:space="preserve">, </w:t>
      </w:r>
      <w:r w:rsidRPr="00795397">
        <w:rPr>
          <w:rFonts w:ascii="Times New Roman" w:hAnsi="Times New Roman" w:cs="Times New Roman"/>
          <w:noProof w:val="0"/>
          <w:lang w:val="en-GB"/>
        </w:rPr>
        <w:t>93</w:t>
      </w:r>
      <w:r w:rsidRPr="00F43D1C">
        <w:rPr>
          <w:rFonts w:ascii="Times New Roman" w:hAnsi="Times New Roman" w:cs="Times New Roman"/>
          <w:noProof w:val="0"/>
          <w:lang w:val="en-GB"/>
        </w:rPr>
        <w:t>, 102-111.</w:t>
      </w:r>
    </w:p>
    <w:p w14:paraId="296FF447" w14:textId="499CA5D8"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Akrich</w:t>
      </w:r>
      <w:proofErr w:type="spellEnd"/>
      <w:r w:rsidRPr="00F43D1C">
        <w:rPr>
          <w:rFonts w:ascii="Times New Roman" w:hAnsi="Times New Roman" w:cs="Times New Roman"/>
          <w:noProof w:val="0"/>
          <w:lang w:val="en-GB"/>
        </w:rPr>
        <w:t xml:space="preserve">, M. (1992), The de-scription of technical objects, in E. Bijker, Wiebe and J. Law (eds), </w:t>
      </w:r>
      <w:r w:rsidRPr="00FF2947">
        <w:rPr>
          <w:rFonts w:ascii="Times New Roman" w:hAnsi="Times New Roman" w:cs="Times New Roman"/>
          <w:i/>
          <w:iCs/>
          <w:noProof w:val="0"/>
          <w:lang w:val="en-GB"/>
        </w:rPr>
        <w:t>Shaping technology/building society: studies in sociotechnical change</w:t>
      </w:r>
      <w:r w:rsidRPr="00F43D1C">
        <w:rPr>
          <w:rFonts w:ascii="Times New Roman" w:hAnsi="Times New Roman" w:cs="Times New Roman"/>
          <w:noProof w:val="0"/>
          <w:lang w:val="en-GB"/>
        </w:rPr>
        <w:t>, Cambridge, M</w:t>
      </w:r>
      <w:r w:rsidR="00795397">
        <w:rPr>
          <w:rFonts w:ascii="Times New Roman" w:hAnsi="Times New Roman" w:cs="Times New Roman"/>
          <w:noProof w:val="0"/>
          <w:lang w:val="en-GB"/>
        </w:rPr>
        <w:t>A, USA</w:t>
      </w:r>
      <w:r w:rsidRPr="00F43D1C">
        <w:rPr>
          <w:rFonts w:ascii="Times New Roman" w:hAnsi="Times New Roman" w:cs="Times New Roman"/>
          <w:noProof w:val="0"/>
          <w:lang w:val="en-GB"/>
        </w:rPr>
        <w:t>: MIT Press, pp. 205–224.</w:t>
      </w:r>
    </w:p>
    <w:p w14:paraId="46FB03CF" w14:textId="199329E9"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Alaa, M., A.A. Zaidan, B.B. Zaidan, M. Talal and M.L.M. Kiah, (2017), ‘A review of smart home applications based on internet of things’, </w:t>
      </w:r>
      <w:r w:rsidRPr="00FF2947">
        <w:rPr>
          <w:rFonts w:ascii="Times New Roman" w:hAnsi="Times New Roman" w:cs="Times New Roman"/>
          <w:i/>
          <w:iCs/>
          <w:noProof w:val="0"/>
          <w:lang w:val="en-GB"/>
        </w:rPr>
        <w:t>Journal of Network and Computer Applications</w:t>
      </w:r>
      <w:r w:rsidRPr="00F43D1C">
        <w:rPr>
          <w:rFonts w:ascii="Times New Roman" w:hAnsi="Times New Roman" w:cs="Times New Roman"/>
          <w:noProof w:val="0"/>
          <w:lang w:val="en-GB"/>
        </w:rPr>
        <w:t>, </w:t>
      </w:r>
      <w:r w:rsidRPr="00795397">
        <w:rPr>
          <w:rFonts w:ascii="Times New Roman" w:hAnsi="Times New Roman" w:cs="Times New Roman"/>
          <w:noProof w:val="0"/>
          <w:lang w:val="en-GB"/>
        </w:rPr>
        <w:t>97</w:t>
      </w:r>
      <w:r w:rsidRPr="00F43D1C">
        <w:rPr>
          <w:rFonts w:ascii="Times New Roman" w:hAnsi="Times New Roman" w:cs="Times New Roman"/>
          <w:noProof w:val="0"/>
          <w:lang w:val="en-GB"/>
        </w:rPr>
        <w:t>, 48-65</w:t>
      </w:r>
      <w:r w:rsidR="00795397">
        <w:rPr>
          <w:rFonts w:ascii="Times New Roman" w:hAnsi="Times New Roman" w:cs="Times New Roman"/>
          <w:noProof w:val="0"/>
          <w:lang w:val="en-GB"/>
        </w:rPr>
        <w:t>.</w:t>
      </w:r>
    </w:p>
    <w:p w14:paraId="26CE08FF"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lastRenderedPageBreak/>
        <w:t xml:space="preserve">Andersson Marchesoni, M., K. Axelsson, Y. </w:t>
      </w:r>
      <w:proofErr w:type="spellStart"/>
      <w:r w:rsidRPr="00F43D1C">
        <w:rPr>
          <w:rFonts w:ascii="Times New Roman" w:hAnsi="Times New Roman" w:cs="Times New Roman"/>
          <w:noProof w:val="0"/>
          <w:lang w:val="en-GB"/>
        </w:rPr>
        <w:t>Fältholm</w:t>
      </w:r>
      <w:proofErr w:type="spellEnd"/>
      <w:r w:rsidRPr="00F43D1C">
        <w:rPr>
          <w:rFonts w:ascii="Times New Roman" w:hAnsi="Times New Roman" w:cs="Times New Roman"/>
          <w:noProof w:val="0"/>
          <w:lang w:val="en-GB"/>
        </w:rPr>
        <w:t xml:space="preserve"> and I. Lindberg (2017), ‘Technologies in older people's care’, </w:t>
      </w:r>
      <w:r w:rsidRPr="00FF2947">
        <w:rPr>
          <w:rFonts w:ascii="Times New Roman" w:hAnsi="Times New Roman" w:cs="Times New Roman"/>
          <w:i/>
          <w:iCs/>
          <w:noProof w:val="0"/>
          <w:lang w:val="en-GB"/>
        </w:rPr>
        <w:t>Nursing Ethics</w:t>
      </w:r>
      <w:r w:rsidRPr="00F43D1C">
        <w:rPr>
          <w:rFonts w:ascii="Times New Roman" w:hAnsi="Times New Roman" w:cs="Times New Roman"/>
          <w:noProof w:val="0"/>
          <w:lang w:val="en-GB"/>
        </w:rPr>
        <w:t xml:space="preserve">, </w:t>
      </w:r>
      <w:r w:rsidRPr="00795397">
        <w:rPr>
          <w:rFonts w:ascii="Times New Roman" w:hAnsi="Times New Roman" w:cs="Times New Roman"/>
          <w:noProof w:val="0"/>
          <w:lang w:val="en-GB"/>
        </w:rPr>
        <w:t xml:space="preserve">24 </w:t>
      </w:r>
      <w:r w:rsidRPr="00F43D1C">
        <w:rPr>
          <w:rFonts w:ascii="Times New Roman" w:hAnsi="Times New Roman" w:cs="Times New Roman"/>
          <w:noProof w:val="0"/>
          <w:lang w:val="en-GB"/>
        </w:rPr>
        <w:t xml:space="preserve">(2), 125-137. </w:t>
      </w:r>
    </w:p>
    <w:p w14:paraId="493BEE96" w14:textId="4B0B5CB4" w:rsidR="004C30CC" w:rsidRPr="000738E8" w:rsidRDefault="004C30CC" w:rsidP="004C30CC">
      <w:pPr>
        <w:pStyle w:val="EndNoteBibliography"/>
        <w:spacing w:after="0" w:line="360" w:lineRule="auto"/>
        <w:ind w:left="720" w:hanging="720"/>
        <w:rPr>
          <w:rFonts w:ascii="Times New Roman" w:hAnsi="Times New Roman" w:cs="Times New Roman"/>
          <w:noProof w:val="0"/>
          <w:lang w:val="en-IE"/>
        </w:rPr>
      </w:pPr>
      <w:r w:rsidRPr="004C30CC">
        <w:rPr>
          <w:rFonts w:ascii="Times New Roman" w:hAnsi="Times New Roman" w:cs="Times New Roman"/>
          <w:noProof w:val="0"/>
          <w:lang w:val="en-IE"/>
        </w:rPr>
        <w:t>Anderson M, Perrin A. (20</w:t>
      </w:r>
      <w:r w:rsidR="00955150">
        <w:rPr>
          <w:rFonts w:ascii="Times New Roman" w:hAnsi="Times New Roman" w:cs="Times New Roman"/>
          <w:noProof w:val="0"/>
          <w:lang w:val="en-IE"/>
        </w:rPr>
        <w:t>17</w:t>
      </w:r>
      <w:r w:rsidRPr="004C30CC">
        <w:rPr>
          <w:rFonts w:ascii="Times New Roman" w:hAnsi="Times New Roman" w:cs="Times New Roman"/>
          <w:noProof w:val="0"/>
          <w:lang w:val="en-IE"/>
        </w:rPr>
        <w:t>)</w:t>
      </w:r>
      <w:r w:rsidR="00955150">
        <w:rPr>
          <w:rFonts w:ascii="Times New Roman" w:hAnsi="Times New Roman" w:cs="Times New Roman"/>
          <w:noProof w:val="0"/>
          <w:lang w:val="en-IE"/>
        </w:rPr>
        <w:t>,</w:t>
      </w:r>
      <w:r w:rsidRPr="004C30CC">
        <w:rPr>
          <w:rFonts w:ascii="Times New Roman" w:hAnsi="Times New Roman" w:cs="Times New Roman"/>
          <w:noProof w:val="0"/>
          <w:lang w:val="en-IE"/>
        </w:rPr>
        <w:t xml:space="preserve"> </w:t>
      </w:r>
      <w:r w:rsidRPr="00795397">
        <w:rPr>
          <w:rFonts w:ascii="Times New Roman" w:hAnsi="Times New Roman" w:cs="Times New Roman"/>
          <w:i/>
          <w:iCs/>
          <w:noProof w:val="0"/>
          <w:lang w:val="en-IE"/>
        </w:rPr>
        <w:t>Tech Adoption Climbs Among Older Adults</w:t>
      </w:r>
      <w:r w:rsidRPr="004C30CC">
        <w:rPr>
          <w:rFonts w:ascii="Times New Roman" w:hAnsi="Times New Roman" w:cs="Times New Roman"/>
          <w:noProof w:val="0"/>
          <w:lang w:val="en-IE"/>
        </w:rPr>
        <w:t xml:space="preserve">. Pew Research </w:t>
      </w:r>
      <w:r w:rsidR="00955150">
        <w:rPr>
          <w:rFonts w:ascii="Times New Roman" w:hAnsi="Times New Roman" w:cs="Times New Roman"/>
          <w:noProof w:val="0"/>
          <w:lang w:val="en-IE"/>
        </w:rPr>
        <w:t xml:space="preserve">Centre, </w:t>
      </w:r>
      <w:r w:rsidR="00795397">
        <w:rPr>
          <w:rFonts w:ascii="Times New Roman" w:hAnsi="Times New Roman" w:cs="Times New Roman"/>
          <w:noProof w:val="0"/>
          <w:lang w:val="en-IE"/>
        </w:rPr>
        <w:t xml:space="preserve">accessed 10 January 2021 at </w:t>
      </w:r>
      <w:r w:rsidRPr="004C30CC">
        <w:rPr>
          <w:rFonts w:ascii="Times New Roman" w:hAnsi="Times New Roman" w:cs="Times New Roman"/>
          <w:noProof w:val="0"/>
          <w:lang w:val="en-IE"/>
        </w:rPr>
        <w:t xml:space="preserve">https://www.pewresearch.org/internet/2017/05/17/tech-adoption-climbs-among-older-adults/ </w:t>
      </w:r>
    </w:p>
    <w:p w14:paraId="05141D19"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Ballangrud</w:t>
      </w:r>
      <w:proofErr w:type="spellEnd"/>
      <w:r w:rsidRPr="00F43D1C">
        <w:rPr>
          <w:rFonts w:ascii="Times New Roman" w:hAnsi="Times New Roman" w:cs="Times New Roman"/>
          <w:noProof w:val="0"/>
          <w:lang w:val="en-GB"/>
        </w:rPr>
        <w:t xml:space="preserve">, R., W. B. </w:t>
      </w:r>
      <w:proofErr w:type="spellStart"/>
      <w:r w:rsidRPr="00F43D1C">
        <w:rPr>
          <w:rFonts w:ascii="Times New Roman" w:hAnsi="Times New Roman" w:cs="Times New Roman"/>
          <w:noProof w:val="0"/>
          <w:lang w:val="en-GB"/>
        </w:rPr>
        <w:t>Bogsti</w:t>
      </w:r>
      <w:proofErr w:type="spellEnd"/>
      <w:r w:rsidRPr="00F43D1C">
        <w:rPr>
          <w:rFonts w:ascii="Times New Roman" w:hAnsi="Times New Roman" w:cs="Times New Roman"/>
          <w:noProof w:val="0"/>
          <w:lang w:val="en-GB"/>
        </w:rPr>
        <w:t xml:space="preserve"> and I. S. Johansson (2009), ‘Clients' experiences of living at home with a mechanical ventilator’, </w:t>
      </w:r>
      <w:r w:rsidRPr="00FF2947">
        <w:rPr>
          <w:rFonts w:ascii="Times New Roman" w:hAnsi="Times New Roman" w:cs="Times New Roman"/>
          <w:i/>
          <w:iCs/>
          <w:noProof w:val="0"/>
          <w:lang w:val="en-GB"/>
        </w:rPr>
        <w:t>Journal of Advanced Nursing</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65</w:t>
      </w:r>
      <w:r w:rsidRPr="00F43D1C">
        <w:rPr>
          <w:rFonts w:ascii="Times New Roman" w:hAnsi="Times New Roman" w:cs="Times New Roman"/>
          <w:noProof w:val="0"/>
          <w:lang w:val="en-GB"/>
        </w:rPr>
        <w:t xml:space="preserve"> (2), 425-434. </w:t>
      </w:r>
    </w:p>
    <w:p w14:paraId="6FAD0B37" w14:textId="0E15A664"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Barnes, M. and F. Henwood, (2015), ‘Inform with Care: Ethics and Information in Care for People with Dementia’</w:t>
      </w:r>
      <w:r w:rsidR="00955150">
        <w:rPr>
          <w:rFonts w:ascii="Times New Roman" w:hAnsi="Times New Roman" w:cs="Times New Roman"/>
          <w:noProof w:val="0"/>
          <w:lang w:val="en-GB"/>
        </w:rPr>
        <w:t xml:space="preserve">, </w:t>
      </w:r>
      <w:r w:rsidRPr="00FF2947">
        <w:rPr>
          <w:rFonts w:ascii="Times New Roman" w:hAnsi="Times New Roman" w:cs="Times New Roman"/>
          <w:i/>
          <w:iCs/>
          <w:noProof w:val="0"/>
          <w:lang w:val="en-GB"/>
        </w:rPr>
        <w:t>Ethics &amp; Social Welfare</w:t>
      </w:r>
      <w:r w:rsidRPr="00955150">
        <w:rPr>
          <w:rFonts w:ascii="Times New Roman" w:hAnsi="Times New Roman" w:cs="Times New Roman"/>
          <w:noProof w:val="0"/>
          <w:lang w:val="en-GB"/>
        </w:rPr>
        <w:t>, 9</w:t>
      </w:r>
      <w:r w:rsidRPr="00F43D1C">
        <w:rPr>
          <w:rFonts w:ascii="Times New Roman" w:hAnsi="Times New Roman" w:cs="Times New Roman"/>
          <w:noProof w:val="0"/>
          <w:lang w:val="en-GB"/>
        </w:rPr>
        <w:t xml:space="preserve"> (2), 147-163. </w:t>
      </w:r>
    </w:p>
    <w:p w14:paraId="5C943397" w14:textId="6F9D0B9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Bergschöld</w:t>
      </w:r>
      <w:proofErr w:type="spellEnd"/>
      <w:r w:rsidRPr="00F43D1C">
        <w:rPr>
          <w:rFonts w:ascii="Times New Roman" w:hAnsi="Times New Roman" w:cs="Times New Roman"/>
          <w:noProof w:val="0"/>
          <w:lang w:val="en-GB"/>
        </w:rPr>
        <w:t xml:space="preserve">, J. M. (2018), ‘When Saving Time becomes Labor: Time, Work, and Technology in Homecare’, </w:t>
      </w:r>
      <w:r w:rsidRPr="00FF2947">
        <w:rPr>
          <w:rFonts w:ascii="Times New Roman" w:hAnsi="Times New Roman" w:cs="Times New Roman"/>
          <w:i/>
          <w:iCs/>
          <w:noProof w:val="0"/>
          <w:lang w:val="en-GB"/>
        </w:rPr>
        <w:t>Nordic Journal of Working Life Studies</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8</w:t>
      </w:r>
      <w:r w:rsidRPr="00F43D1C">
        <w:rPr>
          <w:rFonts w:ascii="Times New Roman" w:hAnsi="Times New Roman" w:cs="Times New Roman"/>
          <w:noProof w:val="0"/>
          <w:lang w:val="en-GB"/>
        </w:rPr>
        <w:t xml:space="preserve"> (1), 3-21.</w:t>
      </w:r>
    </w:p>
    <w:p w14:paraId="3C8C1660"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Blythe, M. A., A. F. Monk, and K. Doughty (2005), ‘Socially dependable design: The challenge of ageing populations for HCI’, Interacting with computers, </w:t>
      </w:r>
      <w:r w:rsidRPr="00955150">
        <w:rPr>
          <w:rFonts w:ascii="Times New Roman" w:hAnsi="Times New Roman" w:cs="Times New Roman"/>
          <w:noProof w:val="0"/>
          <w:lang w:val="en-GB"/>
        </w:rPr>
        <w:t>17</w:t>
      </w:r>
      <w:r w:rsidRPr="00F43D1C">
        <w:rPr>
          <w:rFonts w:ascii="Times New Roman" w:hAnsi="Times New Roman" w:cs="Times New Roman"/>
          <w:noProof w:val="0"/>
          <w:lang w:val="en-GB"/>
        </w:rPr>
        <w:t xml:space="preserve"> (6), 672-689. </w:t>
      </w:r>
    </w:p>
    <w:p w14:paraId="654337A4" w14:textId="6CF24FCA"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4C30CC">
        <w:rPr>
          <w:rFonts w:ascii="Times New Roman" w:hAnsi="Times New Roman" w:cs="Times New Roman"/>
          <w:noProof w:val="0"/>
          <w:lang w:val="en-GB"/>
        </w:rPr>
        <w:t xml:space="preserve">Boldy, D., Grenade, L., Lewin, G., Karol, E., </w:t>
      </w:r>
      <w:r w:rsidR="00955150">
        <w:rPr>
          <w:rFonts w:ascii="Times New Roman" w:hAnsi="Times New Roman" w:cs="Times New Roman"/>
          <w:noProof w:val="0"/>
          <w:lang w:val="en-GB"/>
        </w:rPr>
        <w:t>and</w:t>
      </w:r>
      <w:r w:rsidRPr="004C30CC">
        <w:rPr>
          <w:rFonts w:ascii="Times New Roman" w:hAnsi="Times New Roman" w:cs="Times New Roman"/>
          <w:noProof w:val="0"/>
          <w:lang w:val="en-GB"/>
        </w:rPr>
        <w:t xml:space="preserve"> Burton, E. (2011)</w:t>
      </w:r>
      <w:r w:rsidR="00955150">
        <w:rPr>
          <w:rFonts w:ascii="Times New Roman" w:hAnsi="Times New Roman" w:cs="Times New Roman"/>
          <w:noProof w:val="0"/>
          <w:lang w:val="en-GB"/>
        </w:rPr>
        <w:t>,</w:t>
      </w:r>
      <w:r w:rsidRPr="004C30CC">
        <w:rPr>
          <w:rFonts w:ascii="Times New Roman" w:hAnsi="Times New Roman" w:cs="Times New Roman"/>
          <w:noProof w:val="0"/>
          <w:lang w:val="en-GB"/>
        </w:rPr>
        <w:t xml:space="preserve"> </w:t>
      </w:r>
      <w:r w:rsidR="00955150">
        <w:rPr>
          <w:rFonts w:ascii="Times New Roman" w:hAnsi="Times New Roman" w:cs="Times New Roman"/>
          <w:noProof w:val="0"/>
          <w:lang w:val="en-GB"/>
        </w:rPr>
        <w:t>‘</w:t>
      </w:r>
      <w:r w:rsidRPr="004C30CC">
        <w:rPr>
          <w:rFonts w:ascii="Times New Roman" w:hAnsi="Times New Roman" w:cs="Times New Roman"/>
          <w:noProof w:val="0"/>
          <w:lang w:val="en-GB"/>
        </w:rPr>
        <w:t xml:space="preserve">Older people's decisions regarding ‘ageing in place’: A western </w:t>
      </w:r>
      <w:proofErr w:type="spellStart"/>
      <w:r w:rsidRPr="004C30CC">
        <w:rPr>
          <w:rFonts w:ascii="Times New Roman" w:hAnsi="Times New Roman" w:cs="Times New Roman"/>
          <w:noProof w:val="0"/>
          <w:lang w:val="en-GB"/>
        </w:rPr>
        <w:t>australian</w:t>
      </w:r>
      <w:proofErr w:type="spellEnd"/>
      <w:r w:rsidRPr="004C30CC">
        <w:rPr>
          <w:rFonts w:ascii="Times New Roman" w:hAnsi="Times New Roman" w:cs="Times New Roman"/>
          <w:noProof w:val="0"/>
          <w:lang w:val="en-GB"/>
        </w:rPr>
        <w:t xml:space="preserve"> case study</w:t>
      </w:r>
      <w:proofErr w:type="gramStart"/>
      <w:r w:rsidR="00955150">
        <w:rPr>
          <w:rFonts w:ascii="Times New Roman" w:hAnsi="Times New Roman" w:cs="Times New Roman"/>
          <w:noProof w:val="0"/>
          <w:lang w:val="en-GB"/>
        </w:rPr>
        <w:t xml:space="preserve">’, </w:t>
      </w:r>
      <w:r w:rsidRPr="004C30CC">
        <w:rPr>
          <w:rFonts w:ascii="Times New Roman" w:hAnsi="Times New Roman" w:cs="Times New Roman"/>
          <w:noProof w:val="0"/>
          <w:lang w:val="en-GB"/>
        </w:rPr>
        <w:t> Australasian</w:t>
      </w:r>
      <w:proofErr w:type="gramEnd"/>
      <w:r w:rsidRPr="004C30CC">
        <w:rPr>
          <w:rFonts w:ascii="Times New Roman" w:hAnsi="Times New Roman" w:cs="Times New Roman"/>
          <w:noProof w:val="0"/>
          <w:lang w:val="en-GB"/>
        </w:rPr>
        <w:t xml:space="preserve"> Journal on Ageing, 30(3), 136-142.</w:t>
      </w:r>
    </w:p>
    <w:p w14:paraId="5EBA7574"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Bolton, S. and G. Wibberley (2014), “Domiciliary Care: The Formal and Informal Labour Process’, </w:t>
      </w:r>
      <w:r w:rsidRPr="00FF2947">
        <w:rPr>
          <w:rFonts w:ascii="Times New Roman" w:hAnsi="Times New Roman" w:cs="Times New Roman"/>
          <w:i/>
          <w:iCs/>
          <w:noProof w:val="0"/>
          <w:lang w:val="en-GB"/>
        </w:rPr>
        <w:t>Sociology</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48</w:t>
      </w:r>
      <w:r w:rsidRPr="00F43D1C">
        <w:rPr>
          <w:rFonts w:ascii="Times New Roman" w:hAnsi="Times New Roman" w:cs="Times New Roman"/>
          <w:noProof w:val="0"/>
          <w:lang w:val="en-GB"/>
        </w:rPr>
        <w:t xml:space="preserve"> (4), 682–697.</w:t>
      </w:r>
    </w:p>
    <w:p w14:paraId="3238CC0B" w14:textId="0D601F8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BF49F2">
        <w:rPr>
          <w:rFonts w:ascii="Times New Roman" w:hAnsi="Times New Roman" w:cs="Times New Roman"/>
          <w:noProof w:val="0"/>
          <w:lang w:val="en-GB"/>
        </w:rPr>
        <w:t>Brims L</w:t>
      </w:r>
      <w:r w:rsidR="00955150">
        <w:rPr>
          <w:rFonts w:ascii="Times New Roman" w:hAnsi="Times New Roman" w:cs="Times New Roman"/>
          <w:noProof w:val="0"/>
          <w:lang w:val="en-GB"/>
        </w:rPr>
        <w:t xml:space="preserve"> and </w:t>
      </w:r>
      <w:r w:rsidR="00955150" w:rsidRPr="00BF49F2">
        <w:rPr>
          <w:rFonts w:ascii="Times New Roman" w:hAnsi="Times New Roman" w:cs="Times New Roman"/>
          <w:noProof w:val="0"/>
          <w:lang w:val="en-GB"/>
        </w:rPr>
        <w:t>K.</w:t>
      </w:r>
      <w:r w:rsidR="00955150">
        <w:rPr>
          <w:rFonts w:ascii="Times New Roman" w:hAnsi="Times New Roman" w:cs="Times New Roman"/>
          <w:noProof w:val="0"/>
          <w:lang w:val="en-GB"/>
        </w:rPr>
        <w:t xml:space="preserve"> </w:t>
      </w:r>
      <w:r w:rsidRPr="00BF49F2">
        <w:rPr>
          <w:rFonts w:ascii="Times New Roman" w:hAnsi="Times New Roman" w:cs="Times New Roman"/>
          <w:noProof w:val="0"/>
          <w:lang w:val="en-GB"/>
        </w:rPr>
        <w:t xml:space="preserve">Oliver </w:t>
      </w:r>
      <w:r>
        <w:rPr>
          <w:rFonts w:ascii="Times New Roman" w:hAnsi="Times New Roman" w:cs="Times New Roman"/>
          <w:noProof w:val="0"/>
          <w:lang w:val="en-GB"/>
        </w:rPr>
        <w:t>(2019)</w:t>
      </w:r>
      <w:r w:rsidR="00955150">
        <w:rPr>
          <w:rFonts w:ascii="Times New Roman" w:hAnsi="Times New Roman" w:cs="Times New Roman"/>
          <w:noProof w:val="0"/>
          <w:lang w:val="en-GB"/>
        </w:rPr>
        <w:t>,</w:t>
      </w:r>
      <w:r>
        <w:rPr>
          <w:rFonts w:ascii="Times New Roman" w:hAnsi="Times New Roman" w:cs="Times New Roman"/>
          <w:noProof w:val="0"/>
          <w:lang w:val="en-GB"/>
        </w:rPr>
        <w:t xml:space="preserve"> </w:t>
      </w:r>
      <w:r w:rsidRPr="00BF49F2">
        <w:rPr>
          <w:rFonts w:ascii="Times New Roman" w:hAnsi="Times New Roman" w:cs="Times New Roman"/>
          <w:noProof w:val="0"/>
          <w:lang w:val="en-GB"/>
        </w:rPr>
        <w:t>Effectiveness of assistive technology in improving the safety of people with dementia: a systematic review and meta-analysis</w:t>
      </w:r>
      <w:r w:rsidR="00955150">
        <w:rPr>
          <w:rFonts w:ascii="Times New Roman" w:hAnsi="Times New Roman" w:cs="Times New Roman"/>
          <w:noProof w:val="0"/>
          <w:lang w:val="en-GB"/>
        </w:rPr>
        <w:t>,</w:t>
      </w:r>
      <w:r w:rsidRPr="00BF49F2">
        <w:rPr>
          <w:rFonts w:ascii="Times New Roman" w:hAnsi="Times New Roman" w:cs="Times New Roman"/>
          <w:noProof w:val="0"/>
          <w:lang w:val="en-GB"/>
        </w:rPr>
        <w:t xml:space="preserve"> </w:t>
      </w:r>
      <w:r w:rsidRPr="00955150">
        <w:rPr>
          <w:rFonts w:ascii="Times New Roman" w:hAnsi="Times New Roman" w:cs="Times New Roman"/>
          <w:i/>
          <w:iCs/>
          <w:noProof w:val="0"/>
          <w:lang w:val="en-GB"/>
        </w:rPr>
        <w:t>Aging Ment Health</w:t>
      </w:r>
      <w:r>
        <w:rPr>
          <w:rFonts w:ascii="Times New Roman" w:hAnsi="Times New Roman" w:cs="Times New Roman"/>
          <w:noProof w:val="0"/>
          <w:lang w:val="en-GB"/>
        </w:rPr>
        <w:t xml:space="preserve">, </w:t>
      </w:r>
      <w:r w:rsidRPr="000B5B3C">
        <w:rPr>
          <w:rFonts w:ascii="Times New Roman" w:hAnsi="Times New Roman" w:cs="Times New Roman"/>
          <w:noProof w:val="0"/>
          <w:lang w:val="en-GB"/>
        </w:rPr>
        <w:t>23</w:t>
      </w:r>
      <w:r>
        <w:rPr>
          <w:rFonts w:ascii="Times New Roman" w:hAnsi="Times New Roman" w:cs="Times New Roman"/>
          <w:noProof w:val="0"/>
          <w:lang w:val="en-GB"/>
        </w:rPr>
        <w:t xml:space="preserve"> </w:t>
      </w:r>
      <w:r w:rsidRPr="00BF49F2">
        <w:rPr>
          <w:rFonts w:ascii="Times New Roman" w:hAnsi="Times New Roman" w:cs="Times New Roman"/>
          <w:noProof w:val="0"/>
          <w:lang w:val="en-GB"/>
        </w:rPr>
        <w:t xml:space="preserve">(8):942-951. </w:t>
      </w:r>
    </w:p>
    <w:p w14:paraId="47F880DC" w14:textId="708F6E24"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Buchert, U. and S. Wrede (2019), ‘Digitalisation of the public health and social services –Faceless bureaucracies and compulsive power of categories’, paper presented at </w:t>
      </w:r>
      <w:proofErr w:type="spellStart"/>
      <w:r w:rsidRPr="00F43D1C">
        <w:rPr>
          <w:rFonts w:ascii="Times New Roman" w:hAnsi="Times New Roman" w:cs="Times New Roman"/>
          <w:noProof w:val="0"/>
          <w:lang w:val="en-GB"/>
        </w:rPr>
        <w:t>AgeCareDigiIN</w:t>
      </w:r>
      <w:proofErr w:type="spellEnd"/>
      <w:r w:rsidRPr="00F43D1C">
        <w:rPr>
          <w:rFonts w:ascii="Times New Roman" w:hAnsi="Times New Roman" w:cs="Times New Roman"/>
          <w:noProof w:val="0"/>
          <w:lang w:val="en-GB"/>
        </w:rPr>
        <w:t>-workshop, University of Jyväskylä</w:t>
      </w:r>
      <w:r w:rsidR="00955150" w:rsidRPr="00F43D1C">
        <w:rPr>
          <w:rFonts w:ascii="Times New Roman" w:hAnsi="Times New Roman" w:cs="Times New Roman"/>
          <w:noProof w:val="0"/>
          <w:lang w:val="en-GB"/>
        </w:rPr>
        <w:t>.</w:t>
      </w:r>
      <w:r w:rsidR="00955150" w:rsidRPr="00955150">
        <w:rPr>
          <w:rFonts w:ascii="Times New Roman" w:hAnsi="Times New Roman" w:cs="Times New Roman"/>
          <w:noProof w:val="0"/>
          <w:lang w:val="en-GB"/>
        </w:rPr>
        <w:t>,</w:t>
      </w:r>
      <w:r w:rsidR="00955150" w:rsidRPr="00F43D1C">
        <w:rPr>
          <w:rFonts w:ascii="Times New Roman" w:hAnsi="Times New Roman" w:cs="Times New Roman"/>
          <w:noProof w:val="0"/>
          <w:lang w:val="en-GB"/>
        </w:rPr>
        <w:t xml:space="preserve"> 18-19</w:t>
      </w:r>
      <w:r w:rsidR="00955150" w:rsidRPr="00955150">
        <w:rPr>
          <w:rFonts w:ascii="Times New Roman" w:hAnsi="Times New Roman" w:cs="Times New Roman"/>
          <w:noProof w:val="0"/>
          <w:lang w:val="en-GB"/>
        </w:rPr>
        <w:t xml:space="preserve"> </w:t>
      </w:r>
      <w:r w:rsidR="00955150" w:rsidRPr="00F43D1C">
        <w:rPr>
          <w:rFonts w:ascii="Times New Roman" w:hAnsi="Times New Roman" w:cs="Times New Roman"/>
          <w:noProof w:val="0"/>
          <w:lang w:val="en-GB"/>
        </w:rPr>
        <w:t>November</w:t>
      </w:r>
      <w:r w:rsidR="00955150">
        <w:rPr>
          <w:rFonts w:ascii="Times New Roman" w:hAnsi="Times New Roman" w:cs="Times New Roman"/>
          <w:noProof w:val="0"/>
          <w:lang w:val="en-GB"/>
        </w:rPr>
        <w:t>.</w:t>
      </w:r>
    </w:p>
    <w:p w14:paraId="237460F9" w14:textId="20232322"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Chen, K. and A.H.S. Chan, (2014)</w:t>
      </w:r>
      <w:r w:rsidR="00955150">
        <w:rPr>
          <w:rFonts w:ascii="Times New Roman" w:hAnsi="Times New Roman" w:cs="Times New Roman"/>
          <w:noProof w:val="0"/>
          <w:lang w:val="en-GB"/>
        </w:rPr>
        <w:t>,</w:t>
      </w:r>
      <w:r w:rsidRPr="00F43D1C">
        <w:rPr>
          <w:rFonts w:ascii="Times New Roman" w:hAnsi="Times New Roman" w:cs="Times New Roman"/>
          <w:noProof w:val="0"/>
          <w:lang w:val="en-GB"/>
        </w:rPr>
        <w:t xml:space="preserve"> </w:t>
      </w:r>
      <w:r w:rsidR="00955150">
        <w:rPr>
          <w:rFonts w:ascii="Times New Roman" w:hAnsi="Times New Roman" w:cs="Times New Roman"/>
          <w:noProof w:val="0"/>
          <w:lang w:val="en-GB"/>
        </w:rPr>
        <w:t>‘</w:t>
      </w:r>
      <w:r w:rsidRPr="00F43D1C">
        <w:rPr>
          <w:rFonts w:ascii="Times New Roman" w:hAnsi="Times New Roman" w:cs="Times New Roman"/>
          <w:noProof w:val="0"/>
          <w:lang w:val="en-GB"/>
        </w:rPr>
        <w:t xml:space="preserve">Predictors of </w:t>
      </w:r>
      <w:proofErr w:type="spellStart"/>
      <w:r w:rsidRPr="00F43D1C">
        <w:rPr>
          <w:rFonts w:ascii="Times New Roman" w:hAnsi="Times New Roman" w:cs="Times New Roman"/>
          <w:noProof w:val="0"/>
          <w:lang w:val="en-GB"/>
        </w:rPr>
        <w:t>gerontechnology</w:t>
      </w:r>
      <w:proofErr w:type="spellEnd"/>
      <w:r w:rsidRPr="00F43D1C">
        <w:rPr>
          <w:rFonts w:ascii="Times New Roman" w:hAnsi="Times New Roman" w:cs="Times New Roman"/>
          <w:noProof w:val="0"/>
          <w:lang w:val="en-GB"/>
        </w:rPr>
        <w:t xml:space="preserve"> acceptance by older Hong Kong Chinese</w:t>
      </w:r>
      <w:r w:rsidR="00955150">
        <w:rPr>
          <w:rFonts w:ascii="Times New Roman" w:hAnsi="Times New Roman" w:cs="Times New Roman"/>
          <w:noProof w:val="0"/>
          <w:lang w:val="en-GB"/>
        </w:rPr>
        <w:t xml:space="preserve">’, </w:t>
      </w:r>
      <w:proofErr w:type="spellStart"/>
      <w:r w:rsidR="00955150" w:rsidRPr="00F43D1C">
        <w:rPr>
          <w:rFonts w:ascii="Times New Roman" w:hAnsi="Times New Roman" w:cs="Times New Roman"/>
          <w:noProof w:val="0"/>
          <w:lang w:val="en-GB"/>
        </w:rPr>
        <w:t>Technovation</w:t>
      </w:r>
      <w:proofErr w:type="spellEnd"/>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34</w:t>
      </w:r>
      <w:r w:rsidRPr="00F43D1C">
        <w:rPr>
          <w:rFonts w:ascii="Times New Roman" w:hAnsi="Times New Roman" w:cs="Times New Roman"/>
          <w:noProof w:val="0"/>
          <w:lang w:val="en-GB"/>
        </w:rPr>
        <w:t xml:space="preserve"> (2), 126-135. </w:t>
      </w:r>
    </w:p>
    <w:p w14:paraId="47D1A549" w14:textId="60833B60" w:rsidR="000B5B3C" w:rsidRPr="000B5B3C" w:rsidRDefault="000B5B3C" w:rsidP="000B5B3C">
      <w:pPr>
        <w:pStyle w:val="EndNoteBibliography"/>
        <w:spacing w:after="0" w:line="360" w:lineRule="auto"/>
        <w:ind w:left="720" w:hanging="720"/>
        <w:rPr>
          <w:rFonts w:ascii="Times New Roman" w:hAnsi="Times New Roman" w:cs="Times New Roman"/>
          <w:noProof w:val="0"/>
          <w:lang w:val="en-GB"/>
        </w:rPr>
      </w:pPr>
      <w:r w:rsidRPr="000B5B3C">
        <w:rPr>
          <w:rFonts w:ascii="Times New Roman" w:hAnsi="Times New Roman" w:cs="Times New Roman"/>
          <w:noProof w:val="0"/>
          <w:lang w:val="en-GB"/>
        </w:rPr>
        <w:t xml:space="preserve">Della Mea, V., </w:t>
      </w:r>
      <w:r>
        <w:rPr>
          <w:rFonts w:ascii="Times New Roman" w:hAnsi="Times New Roman" w:cs="Times New Roman"/>
          <w:noProof w:val="0"/>
          <w:lang w:val="en-GB"/>
        </w:rPr>
        <w:t>(</w:t>
      </w:r>
      <w:r w:rsidRPr="000B5B3C">
        <w:rPr>
          <w:rFonts w:ascii="Times New Roman" w:hAnsi="Times New Roman" w:cs="Times New Roman"/>
          <w:noProof w:val="0"/>
          <w:lang w:val="en-GB"/>
        </w:rPr>
        <w:t>2001</w:t>
      </w:r>
      <w:r>
        <w:rPr>
          <w:rFonts w:ascii="Times New Roman" w:hAnsi="Times New Roman" w:cs="Times New Roman"/>
          <w:noProof w:val="0"/>
          <w:lang w:val="en-GB"/>
        </w:rPr>
        <w:t>)</w:t>
      </w:r>
      <w:r w:rsidR="00955150">
        <w:rPr>
          <w:rFonts w:ascii="Times New Roman" w:hAnsi="Times New Roman" w:cs="Times New Roman"/>
          <w:noProof w:val="0"/>
          <w:lang w:val="en-GB"/>
        </w:rPr>
        <w:t>, ‘</w:t>
      </w:r>
      <w:r w:rsidRPr="000B5B3C">
        <w:rPr>
          <w:rFonts w:ascii="Times New Roman" w:hAnsi="Times New Roman" w:cs="Times New Roman"/>
          <w:noProof w:val="0"/>
          <w:lang w:val="en-GB"/>
        </w:rPr>
        <w:t>What is e-health: the death of telemedicine?</w:t>
      </w:r>
      <w:r w:rsidR="00955150">
        <w:rPr>
          <w:rFonts w:ascii="Times New Roman" w:hAnsi="Times New Roman" w:cs="Times New Roman"/>
          <w:noProof w:val="0"/>
          <w:lang w:val="en-GB"/>
        </w:rPr>
        <w:t>’</w:t>
      </w:r>
      <w:r w:rsidRPr="000B5B3C">
        <w:rPr>
          <w:rFonts w:ascii="Times New Roman" w:hAnsi="Times New Roman" w:cs="Times New Roman"/>
          <w:noProof w:val="0"/>
          <w:lang w:val="en-GB"/>
        </w:rPr>
        <w:t xml:space="preserve"> </w:t>
      </w:r>
      <w:r w:rsidRPr="000B5B3C">
        <w:rPr>
          <w:rFonts w:ascii="Times New Roman" w:hAnsi="Times New Roman" w:cs="Times New Roman"/>
          <w:i/>
          <w:iCs/>
          <w:noProof w:val="0"/>
          <w:lang w:val="en-GB"/>
        </w:rPr>
        <w:t>J. Med. Internet Res</w:t>
      </w:r>
      <w:r w:rsidRPr="000B5B3C">
        <w:rPr>
          <w:rFonts w:ascii="Times New Roman" w:hAnsi="Times New Roman" w:cs="Times New Roman"/>
          <w:noProof w:val="0"/>
          <w:lang w:val="en-GB"/>
        </w:rPr>
        <w:t xml:space="preserve">. 3 (2), 22. </w:t>
      </w:r>
    </w:p>
    <w:p w14:paraId="42B8FD42" w14:textId="77777777" w:rsidR="004C30CC" w:rsidRPr="00F43D1C" w:rsidRDefault="004C30CC" w:rsidP="000B5B3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Demiris</w:t>
      </w:r>
      <w:proofErr w:type="spellEnd"/>
      <w:r w:rsidRPr="00F43D1C">
        <w:rPr>
          <w:rFonts w:ascii="Times New Roman" w:hAnsi="Times New Roman" w:cs="Times New Roman"/>
          <w:noProof w:val="0"/>
          <w:lang w:val="en-GB"/>
        </w:rPr>
        <w:t xml:space="preserve">, G., S. Speedie and </w:t>
      </w:r>
      <w:proofErr w:type="spellStart"/>
      <w:proofErr w:type="gramStart"/>
      <w:r w:rsidRPr="00F43D1C">
        <w:rPr>
          <w:rFonts w:ascii="Times New Roman" w:hAnsi="Times New Roman" w:cs="Times New Roman"/>
          <w:noProof w:val="0"/>
          <w:lang w:val="en-GB"/>
        </w:rPr>
        <w:t>S.Finkelstein</w:t>
      </w:r>
      <w:proofErr w:type="spellEnd"/>
      <w:proofErr w:type="gramEnd"/>
      <w:r w:rsidRPr="00F43D1C">
        <w:rPr>
          <w:rFonts w:ascii="Times New Roman" w:hAnsi="Times New Roman" w:cs="Times New Roman"/>
          <w:noProof w:val="0"/>
          <w:lang w:val="en-GB"/>
        </w:rPr>
        <w:t xml:space="preserve"> (2001), ‘Change of Patients' Perceptions of </w:t>
      </w:r>
      <w:proofErr w:type="spellStart"/>
      <w:r w:rsidRPr="00F43D1C">
        <w:rPr>
          <w:rFonts w:ascii="Times New Roman" w:hAnsi="Times New Roman" w:cs="Times New Roman"/>
          <w:noProof w:val="0"/>
          <w:lang w:val="en-GB"/>
        </w:rPr>
        <w:t>TeleHomeCare</w:t>
      </w:r>
      <w:proofErr w:type="spellEnd"/>
      <w:r w:rsidRPr="00F43D1C">
        <w:rPr>
          <w:rFonts w:ascii="Times New Roman" w:hAnsi="Times New Roman" w:cs="Times New Roman"/>
          <w:noProof w:val="0"/>
          <w:lang w:val="en-GB"/>
        </w:rPr>
        <w:t xml:space="preserve">’, </w:t>
      </w:r>
      <w:r w:rsidRPr="00955150">
        <w:rPr>
          <w:rFonts w:ascii="Times New Roman" w:hAnsi="Times New Roman" w:cs="Times New Roman"/>
          <w:i/>
          <w:iCs/>
          <w:noProof w:val="0"/>
          <w:lang w:val="en-GB"/>
        </w:rPr>
        <w:t>Telemedicine Journal and e-Health</w:t>
      </w:r>
      <w:r w:rsidRPr="00F43D1C">
        <w:rPr>
          <w:rFonts w:ascii="Times New Roman" w:hAnsi="Times New Roman" w:cs="Times New Roman"/>
          <w:noProof w:val="0"/>
          <w:lang w:val="en-GB"/>
        </w:rPr>
        <w:t xml:space="preserve">, </w:t>
      </w:r>
      <w:r w:rsidRPr="000B5B3C">
        <w:rPr>
          <w:rFonts w:ascii="Times New Roman" w:hAnsi="Times New Roman" w:cs="Times New Roman"/>
          <w:noProof w:val="0"/>
          <w:lang w:val="en-GB"/>
        </w:rPr>
        <w:t>7</w:t>
      </w:r>
      <w:r w:rsidRPr="00F43D1C">
        <w:rPr>
          <w:rFonts w:ascii="Times New Roman" w:hAnsi="Times New Roman" w:cs="Times New Roman"/>
          <w:noProof w:val="0"/>
          <w:lang w:val="en-GB"/>
        </w:rPr>
        <w:t xml:space="preserve"> (3), 241-248. </w:t>
      </w:r>
    </w:p>
    <w:p w14:paraId="0C8FC593" w14:textId="324A6694" w:rsidR="004C30CC" w:rsidRDefault="004C30CC" w:rsidP="000B5B3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Doyle, J., B. </w:t>
      </w:r>
      <w:r w:rsidR="00955150" w:rsidRPr="00F43D1C">
        <w:rPr>
          <w:rFonts w:ascii="Times New Roman" w:hAnsi="Times New Roman" w:cs="Times New Roman"/>
          <w:noProof w:val="0"/>
          <w:lang w:val="en-GB"/>
        </w:rPr>
        <w:t>O’Mullane, A.</w:t>
      </w:r>
      <w:r w:rsidRPr="00F43D1C">
        <w:rPr>
          <w:rFonts w:ascii="Times New Roman" w:hAnsi="Times New Roman" w:cs="Times New Roman"/>
          <w:noProof w:val="0"/>
          <w:lang w:val="en-GB"/>
        </w:rPr>
        <w:t xml:space="preserve"> O’Hanlon and R.B. Knapp, (2011), ‘Requirements Gathering for the Delivery of Healthcare Data in Aware Homes’ paper presented at the </w:t>
      </w:r>
      <w:r w:rsidRPr="00F43D1C">
        <w:rPr>
          <w:rFonts w:ascii="Times New Roman" w:hAnsi="Times New Roman" w:cs="Times New Roman"/>
          <w:i/>
          <w:iCs/>
          <w:noProof w:val="0"/>
          <w:lang w:val="en-GB"/>
        </w:rPr>
        <w:t>5</w:t>
      </w:r>
      <w:r w:rsidRPr="00F43D1C">
        <w:rPr>
          <w:rFonts w:ascii="Times New Roman" w:hAnsi="Times New Roman" w:cs="Times New Roman"/>
          <w:i/>
          <w:iCs/>
          <w:noProof w:val="0"/>
          <w:vertAlign w:val="superscript"/>
          <w:lang w:val="en-GB"/>
        </w:rPr>
        <w:t>th</w:t>
      </w:r>
      <w:r w:rsidRPr="00F43D1C">
        <w:rPr>
          <w:rFonts w:ascii="Times New Roman" w:hAnsi="Times New Roman" w:cs="Times New Roman"/>
          <w:i/>
          <w:iCs/>
          <w:noProof w:val="0"/>
          <w:lang w:val="en-GB"/>
        </w:rPr>
        <w:t xml:space="preserve"> International Conference on Pervasive </w:t>
      </w:r>
      <w:r w:rsidRPr="000B5B3C">
        <w:rPr>
          <w:rFonts w:ascii="Times New Roman" w:hAnsi="Times New Roman" w:cs="Times New Roman"/>
          <w:noProof w:val="0"/>
          <w:lang w:val="en-GB"/>
        </w:rPr>
        <w:t>Computing</w:t>
      </w:r>
      <w:r w:rsidRPr="00F43D1C">
        <w:rPr>
          <w:rFonts w:ascii="Times New Roman" w:hAnsi="Times New Roman" w:cs="Times New Roman"/>
          <w:i/>
          <w:iCs/>
          <w:noProof w:val="0"/>
          <w:lang w:val="en-GB"/>
        </w:rPr>
        <w:t xml:space="preserve"> Technologies for Healthcare</w:t>
      </w:r>
      <w:r w:rsidRPr="00F43D1C">
        <w:rPr>
          <w:rFonts w:ascii="Times New Roman" w:hAnsi="Times New Roman" w:cs="Times New Roman"/>
          <w:noProof w:val="0"/>
          <w:lang w:val="en-GB"/>
        </w:rPr>
        <w:t xml:space="preserve"> </w:t>
      </w:r>
      <w:r w:rsidRPr="00F43D1C">
        <w:rPr>
          <w:rFonts w:ascii="Times New Roman" w:hAnsi="Times New Roman" w:cs="Times New Roman"/>
          <w:i/>
          <w:iCs/>
          <w:noProof w:val="0"/>
          <w:lang w:val="en-GB"/>
        </w:rPr>
        <w:t>(</w:t>
      </w:r>
      <w:proofErr w:type="spellStart"/>
      <w:r w:rsidRPr="00F43D1C">
        <w:rPr>
          <w:rFonts w:ascii="Times New Roman" w:hAnsi="Times New Roman" w:cs="Times New Roman"/>
          <w:i/>
          <w:iCs/>
          <w:noProof w:val="0"/>
          <w:lang w:val="en-GB"/>
        </w:rPr>
        <w:t>PervasiveHealth</w:t>
      </w:r>
      <w:proofErr w:type="spellEnd"/>
      <w:r w:rsidRPr="00F43D1C">
        <w:rPr>
          <w:rFonts w:ascii="Times New Roman" w:hAnsi="Times New Roman" w:cs="Times New Roman"/>
          <w:i/>
          <w:iCs/>
          <w:noProof w:val="0"/>
          <w:lang w:val="en-GB"/>
        </w:rPr>
        <w:t>) and Workshops</w:t>
      </w:r>
      <w:r w:rsidRPr="00F43D1C">
        <w:rPr>
          <w:rFonts w:ascii="Times New Roman" w:hAnsi="Times New Roman" w:cs="Times New Roman"/>
          <w:noProof w:val="0"/>
          <w:lang w:val="en-GB"/>
        </w:rPr>
        <w:t xml:space="preserve">, accessed on 10 December 2019 at </w:t>
      </w:r>
      <w:hyperlink r:id="rId8" w:history="1">
        <w:r w:rsidRPr="00F43D1C">
          <w:rPr>
            <w:rStyle w:val="Hyperlink"/>
            <w:rFonts w:ascii="Times New Roman" w:hAnsi="Times New Roman" w:cs="Times New Roman"/>
            <w:noProof w:val="0"/>
            <w:lang w:val="en-GB"/>
          </w:rPr>
          <w:t>https://eudl.eu/doi/10.4108/icst.pervasivehealth.2011.246059</w:t>
        </w:r>
      </w:hyperlink>
    </w:p>
    <w:p w14:paraId="029B4BCF" w14:textId="362CF86D" w:rsidR="004C30CC" w:rsidRPr="004C30CC" w:rsidRDefault="004C30CC" w:rsidP="004C30CC">
      <w:pPr>
        <w:pStyle w:val="EndNoteBibliography"/>
        <w:spacing w:after="0" w:line="360" w:lineRule="auto"/>
        <w:ind w:left="720" w:hanging="720"/>
        <w:rPr>
          <w:rFonts w:ascii="Times New Roman" w:hAnsi="Times New Roman" w:cs="Times New Roman"/>
          <w:noProof w:val="0"/>
          <w:lang w:val="en-GB"/>
        </w:rPr>
      </w:pPr>
      <w:r w:rsidRPr="004C30CC">
        <w:rPr>
          <w:rFonts w:ascii="Times New Roman" w:hAnsi="Times New Roman" w:cs="Times New Roman"/>
          <w:noProof w:val="0"/>
          <w:lang w:val="en-GB"/>
        </w:rPr>
        <w:t>Eckert, J. K., Morgan, L. A., &amp; Swamy, N. (2004)</w:t>
      </w:r>
      <w:r w:rsidR="00955150">
        <w:rPr>
          <w:rFonts w:ascii="Times New Roman" w:hAnsi="Times New Roman" w:cs="Times New Roman"/>
          <w:noProof w:val="0"/>
          <w:lang w:val="en-GB"/>
        </w:rPr>
        <w:t>, ‘</w:t>
      </w:r>
      <w:r w:rsidRPr="004C30CC">
        <w:rPr>
          <w:rFonts w:ascii="Times New Roman" w:hAnsi="Times New Roman" w:cs="Times New Roman"/>
          <w:noProof w:val="0"/>
          <w:lang w:val="en-GB"/>
        </w:rPr>
        <w:t>Preferences for receipt of care among community-dwelling adults</w:t>
      </w:r>
      <w:r w:rsidR="00955150">
        <w:rPr>
          <w:rFonts w:ascii="Times New Roman" w:hAnsi="Times New Roman" w:cs="Times New Roman"/>
          <w:noProof w:val="0"/>
          <w:lang w:val="en-GB"/>
        </w:rPr>
        <w:t xml:space="preserve">’, </w:t>
      </w:r>
      <w:r w:rsidRPr="00955150">
        <w:rPr>
          <w:rFonts w:ascii="Times New Roman" w:hAnsi="Times New Roman" w:cs="Times New Roman"/>
          <w:i/>
          <w:iCs/>
          <w:noProof w:val="0"/>
          <w:lang w:val="en-GB"/>
        </w:rPr>
        <w:t>Journal of Aging &amp; Social Policy</w:t>
      </w:r>
      <w:r w:rsidRPr="004C30CC">
        <w:rPr>
          <w:rFonts w:ascii="Times New Roman" w:hAnsi="Times New Roman" w:cs="Times New Roman"/>
          <w:noProof w:val="0"/>
          <w:lang w:val="en-GB"/>
        </w:rPr>
        <w:t>, 16(2), 49-65.</w:t>
      </w:r>
    </w:p>
    <w:p w14:paraId="1AB7E88B"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Eunyoung, L. (2015), ‘Do Technology-Based Support Groups Reduce Care Burden Among Dementia Caregivers? A Review’, </w:t>
      </w:r>
      <w:r w:rsidRPr="00F43D1C">
        <w:rPr>
          <w:rFonts w:ascii="Times New Roman" w:hAnsi="Times New Roman" w:cs="Times New Roman"/>
          <w:i/>
          <w:noProof w:val="0"/>
          <w:lang w:val="en-GB"/>
        </w:rPr>
        <w:t>Journal of evidence-informed social work</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12</w:t>
      </w:r>
      <w:r w:rsidRPr="00F43D1C">
        <w:rPr>
          <w:rFonts w:ascii="Times New Roman" w:hAnsi="Times New Roman" w:cs="Times New Roman"/>
          <w:noProof w:val="0"/>
          <w:lang w:val="en-GB"/>
        </w:rPr>
        <w:t xml:space="preserve"> (5), 474-487. </w:t>
      </w:r>
    </w:p>
    <w:p w14:paraId="1C60D3A6"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lastRenderedPageBreak/>
        <w:t xml:space="preserve">Foster, T. and J. Hawkins (2005), ‘The therapeutic relationship: dead or merely impeded by technology?’, </w:t>
      </w:r>
      <w:r w:rsidRPr="00F43D1C">
        <w:rPr>
          <w:rFonts w:ascii="Times New Roman" w:hAnsi="Times New Roman" w:cs="Times New Roman"/>
          <w:i/>
          <w:noProof w:val="0"/>
          <w:lang w:val="en-GB"/>
        </w:rPr>
        <w:t>British Journal of Nursing</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14</w:t>
      </w:r>
      <w:r w:rsidRPr="00F43D1C">
        <w:rPr>
          <w:rFonts w:ascii="Times New Roman" w:hAnsi="Times New Roman" w:cs="Times New Roman"/>
          <w:noProof w:val="0"/>
          <w:lang w:val="en-GB"/>
        </w:rPr>
        <w:t xml:space="preserve"> (13), 698-702. </w:t>
      </w:r>
    </w:p>
    <w:p w14:paraId="49A445CB"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Gallistl</w:t>
      </w:r>
      <w:proofErr w:type="spellEnd"/>
      <w:r w:rsidRPr="00F43D1C">
        <w:rPr>
          <w:rFonts w:ascii="Times New Roman" w:hAnsi="Times New Roman" w:cs="Times New Roman"/>
          <w:noProof w:val="0"/>
          <w:lang w:val="en-GB"/>
        </w:rPr>
        <w:t xml:space="preserve">, V. and A. Wanka, (2019), ‘Representing the 'older end user'? Challenging the role of social scientists in the field of 'active and assisted living’, </w:t>
      </w:r>
      <w:r w:rsidRPr="000E4C4A">
        <w:rPr>
          <w:rFonts w:ascii="Times New Roman" w:hAnsi="Times New Roman" w:cs="Times New Roman"/>
          <w:i/>
          <w:iCs/>
          <w:noProof w:val="0"/>
          <w:lang w:val="en-GB"/>
        </w:rPr>
        <w:t>International</w:t>
      </w:r>
      <w:r w:rsidRPr="00F43D1C">
        <w:rPr>
          <w:rFonts w:ascii="Times New Roman" w:hAnsi="Times New Roman" w:cs="Times New Roman"/>
          <w:i/>
          <w:noProof w:val="0"/>
          <w:lang w:val="en-GB"/>
        </w:rPr>
        <w:t xml:space="preserve"> Journal of Care and Caring</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3</w:t>
      </w:r>
      <w:r w:rsidRPr="00F43D1C">
        <w:rPr>
          <w:rFonts w:ascii="Times New Roman" w:hAnsi="Times New Roman" w:cs="Times New Roman"/>
          <w:noProof w:val="0"/>
          <w:lang w:val="en-GB"/>
        </w:rPr>
        <w:t xml:space="preserve"> (1), 123-128. </w:t>
      </w:r>
    </w:p>
    <w:p w14:paraId="3E166951"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Greenhalgh T., R. Procter, J. </w:t>
      </w:r>
      <w:proofErr w:type="spellStart"/>
      <w:r w:rsidRPr="00F43D1C">
        <w:rPr>
          <w:rFonts w:ascii="Times New Roman" w:hAnsi="Times New Roman" w:cs="Times New Roman"/>
          <w:noProof w:val="0"/>
          <w:lang w:val="en-GB"/>
        </w:rPr>
        <w:t>Wherton</w:t>
      </w:r>
      <w:proofErr w:type="spellEnd"/>
      <w:r w:rsidRPr="00F43D1C">
        <w:rPr>
          <w:rFonts w:ascii="Times New Roman" w:hAnsi="Times New Roman" w:cs="Times New Roman"/>
          <w:noProof w:val="0"/>
          <w:lang w:val="en-GB"/>
        </w:rPr>
        <w:t xml:space="preserve">, P. </w:t>
      </w:r>
      <w:proofErr w:type="spellStart"/>
      <w:r w:rsidRPr="00F43D1C">
        <w:rPr>
          <w:rFonts w:ascii="Times New Roman" w:hAnsi="Times New Roman" w:cs="Times New Roman"/>
          <w:noProof w:val="0"/>
          <w:lang w:val="en-GB"/>
        </w:rPr>
        <w:t>Sugarhood</w:t>
      </w:r>
      <w:proofErr w:type="spellEnd"/>
      <w:r w:rsidRPr="00F43D1C">
        <w:rPr>
          <w:rFonts w:ascii="Times New Roman" w:hAnsi="Times New Roman" w:cs="Times New Roman"/>
          <w:noProof w:val="0"/>
          <w:lang w:val="en-GB"/>
        </w:rPr>
        <w:t xml:space="preserve"> and Shaw, S. (2012), ‘The organising vision for telehealth and telecare: discourse analysis’, </w:t>
      </w:r>
      <w:r w:rsidRPr="00F43D1C">
        <w:rPr>
          <w:rFonts w:ascii="Times New Roman" w:hAnsi="Times New Roman" w:cs="Times New Roman"/>
          <w:i/>
          <w:noProof w:val="0"/>
          <w:lang w:val="en-GB"/>
        </w:rPr>
        <w:t>BMJ Open</w:t>
      </w:r>
      <w:r w:rsidRPr="00955150">
        <w:rPr>
          <w:rFonts w:ascii="Times New Roman" w:hAnsi="Times New Roman" w:cs="Times New Roman"/>
          <w:noProof w:val="0"/>
          <w:lang w:val="en-GB"/>
        </w:rPr>
        <w:t>, 2</w:t>
      </w:r>
      <w:r w:rsidRPr="00F43D1C">
        <w:rPr>
          <w:rFonts w:ascii="Times New Roman" w:hAnsi="Times New Roman" w:cs="Times New Roman"/>
          <w:noProof w:val="0"/>
          <w:lang w:val="en-GB"/>
        </w:rPr>
        <w:t xml:space="preserve"> (4), 1-11.</w:t>
      </w:r>
    </w:p>
    <w:p w14:paraId="7CD329D4"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Greenhalgh, T., J. </w:t>
      </w:r>
      <w:proofErr w:type="spellStart"/>
      <w:r w:rsidRPr="00F43D1C">
        <w:rPr>
          <w:rFonts w:ascii="Times New Roman" w:hAnsi="Times New Roman" w:cs="Times New Roman"/>
          <w:noProof w:val="0"/>
          <w:lang w:val="en-GB"/>
        </w:rPr>
        <w:t>Wherton</w:t>
      </w:r>
      <w:proofErr w:type="spellEnd"/>
      <w:r w:rsidRPr="00F43D1C">
        <w:rPr>
          <w:rFonts w:ascii="Times New Roman" w:hAnsi="Times New Roman" w:cs="Times New Roman"/>
          <w:noProof w:val="0"/>
          <w:lang w:val="en-GB"/>
        </w:rPr>
        <w:t xml:space="preserve">, P. </w:t>
      </w:r>
      <w:proofErr w:type="spellStart"/>
      <w:r w:rsidRPr="00F43D1C">
        <w:rPr>
          <w:rFonts w:ascii="Times New Roman" w:hAnsi="Times New Roman" w:cs="Times New Roman"/>
          <w:noProof w:val="0"/>
          <w:lang w:val="en-GB"/>
        </w:rPr>
        <w:t>Sugarhood</w:t>
      </w:r>
      <w:proofErr w:type="spellEnd"/>
      <w:r w:rsidRPr="00F43D1C">
        <w:rPr>
          <w:rFonts w:ascii="Times New Roman" w:hAnsi="Times New Roman" w:cs="Times New Roman"/>
          <w:noProof w:val="0"/>
          <w:lang w:val="en-GB"/>
        </w:rPr>
        <w:t xml:space="preserve">, S. Hinder, R. Procter and R. Stones (2013), What matters to older people with assisted living needs? A phenomenological analysis of the use and non-use of telehealth and telecare. </w:t>
      </w:r>
      <w:r w:rsidRPr="00F43D1C">
        <w:rPr>
          <w:rFonts w:ascii="Times New Roman" w:hAnsi="Times New Roman" w:cs="Times New Roman"/>
          <w:i/>
          <w:noProof w:val="0"/>
          <w:lang w:val="en-GB"/>
        </w:rPr>
        <w:t>Social Science &amp; Medicine</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93</w:t>
      </w:r>
      <w:r w:rsidRPr="00F43D1C">
        <w:rPr>
          <w:rFonts w:ascii="Times New Roman" w:hAnsi="Times New Roman" w:cs="Times New Roman"/>
          <w:noProof w:val="0"/>
          <w:lang w:val="en-GB"/>
        </w:rPr>
        <w:t xml:space="preserve">, 86-94. </w:t>
      </w:r>
    </w:p>
    <w:p w14:paraId="4BF8AF50"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Hedström, K. (2007), ‘The values of IT in elderly care’, </w:t>
      </w:r>
      <w:r w:rsidRPr="00955150">
        <w:rPr>
          <w:rFonts w:ascii="Times New Roman" w:hAnsi="Times New Roman" w:cs="Times New Roman"/>
          <w:i/>
          <w:iCs/>
          <w:noProof w:val="0"/>
          <w:lang w:val="en-GB"/>
        </w:rPr>
        <w:t>Information Technology &amp; People</w:t>
      </w:r>
      <w:r w:rsidRPr="00F43D1C">
        <w:rPr>
          <w:rFonts w:ascii="Times New Roman" w:hAnsi="Times New Roman" w:cs="Times New Roman"/>
          <w:noProof w:val="0"/>
          <w:lang w:val="en-GB"/>
        </w:rPr>
        <w:t xml:space="preserve">, </w:t>
      </w:r>
      <w:r w:rsidRPr="000738E8">
        <w:rPr>
          <w:rFonts w:ascii="Times New Roman" w:hAnsi="Times New Roman" w:cs="Times New Roman"/>
          <w:noProof w:val="0"/>
          <w:lang w:val="en-GB"/>
        </w:rPr>
        <w:t>20</w:t>
      </w:r>
      <w:r w:rsidRPr="00F43D1C">
        <w:rPr>
          <w:rFonts w:ascii="Times New Roman" w:hAnsi="Times New Roman" w:cs="Times New Roman"/>
          <w:noProof w:val="0"/>
          <w:lang w:val="en-GB"/>
        </w:rPr>
        <w:t xml:space="preserve"> (1), 72-84. </w:t>
      </w:r>
    </w:p>
    <w:p w14:paraId="1E6A6F4C" w14:textId="7853E9B9"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0738E8">
        <w:rPr>
          <w:rFonts w:ascii="Times New Roman" w:hAnsi="Times New Roman" w:cs="Times New Roman"/>
          <w:noProof w:val="0"/>
          <w:lang w:val="en-GB"/>
        </w:rPr>
        <w:t>Hill R, Betts LR</w:t>
      </w:r>
      <w:r w:rsidR="00955150">
        <w:rPr>
          <w:rFonts w:ascii="Times New Roman" w:hAnsi="Times New Roman" w:cs="Times New Roman"/>
          <w:noProof w:val="0"/>
          <w:lang w:val="en-GB"/>
        </w:rPr>
        <w:t xml:space="preserve">. And </w:t>
      </w:r>
      <w:r w:rsidRPr="000738E8">
        <w:rPr>
          <w:rFonts w:ascii="Times New Roman" w:hAnsi="Times New Roman" w:cs="Times New Roman"/>
          <w:noProof w:val="0"/>
          <w:lang w:val="en-GB"/>
        </w:rPr>
        <w:t>Gardner SE. (2015)</w:t>
      </w:r>
      <w:r w:rsidR="00955150">
        <w:rPr>
          <w:rFonts w:ascii="Times New Roman" w:hAnsi="Times New Roman" w:cs="Times New Roman"/>
          <w:noProof w:val="0"/>
          <w:lang w:val="en-GB"/>
        </w:rPr>
        <w:t>,</w:t>
      </w:r>
      <w:r w:rsidRPr="000738E8">
        <w:rPr>
          <w:rFonts w:ascii="Times New Roman" w:hAnsi="Times New Roman" w:cs="Times New Roman"/>
          <w:noProof w:val="0"/>
          <w:lang w:val="en-GB"/>
        </w:rPr>
        <w:t xml:space="preserve"> </w:t>
      </w:r>
      <w:r w:rsidR="00955150">
        <w:rPr>
          <w:rFonts w:ascii="Times New Roman" w:hAnsi="Times New Roman" w:cs="Times New Roman"/>
          <w:noProof w:val="0"/>
          <w:lang w:val="en-GB"/>
        </w:rPr>
        <w:t>‘</w:t>
      </w:r>
      <w:r w:rsidRPr="000738E8">
        <w:rPr>
          <w:rFonts w:ascii="Times New Roman" w:hAnsi="Times New Roman" w:cs="Times New Roman"/>
          <w:noProof w:val="0"/>
          <w:lang w:val="en-GB"/>
        </w:rPr>
        <w:t>Older adults’ experiences and perceptions of digital</w:t>
      </w:r>
      <w:r>
        <w:rPr>
          <w:rFonts w:ascii="Times New Roman" w:hAnsi="Times New Roman" w:cs="Times New Roman"/>
          <w:noProof w:val="0"/>
          <w:lang w:val="en-GB"/>
        </w:rPr>
        <w:t xml:space="preserve"> </w:t>
      </w:r>
      <w:r w:rsidRPr="000738E8">
        <w:rPr>
          <w:rFonts w:ascii="Times New Roman" w:hAnsi="Times New Roman" w:cs="Times New Roman"/>
          <w:noProof w:val="0"/>
          <w:lang w:val="en-GB"/>
        </w:rPr>
        <w:t>technology:(dis)</w:t>
      </w:r>
      <w:r w:rsidR="00955150">
        <w:rPr>
          <w:rFonts w:ascii="Times New Roman" w:hAnsi="Times New Roman" w:cs="Times New Roman"/>
          <w:noProof w:val="0"/>
          <w:lang w:val="en-GB"/>
        </w:rPr>
        <w:t xml:space="preserve"> </w:t>
      </w:r>
      <w:r w:rsidRPr="000738E8">
        <w:rPr>
          <w:rFonts w:ascii="Times New Roman" w:hAnsi="Times New Roman" w:cs="Times New Roman"/>
          <w:noProof w:val="0"/>
          <w:lang w:val="en-GB"/>
        </w:rPr>
        <w:t>empowerment, wellbeing, and inclusion</w:t>
      </w:r>
      <w:r w:rsidR="00955150">
        <w:rPr>
          <w:rFonts w:ascii="Times New Roman" w:hAnsi="Times New Roman" w:cs="Times New Roman"/>
          <w:noProof w:val="0"/>
          <w:lang w:val="en-GB"/>
        </w:rPr>
        <w:t>’,</w:t>
      </w:r>
      <w:r w:rsidRPr="000738E8">
        <w:rPr>
          <w:rFonts w:ascii="Times New Roman" w:hAnsi="Times New Roman" w:cs="Times New Roman"/>
          <w:noProof w:val="0"/>
          <w:lang w:val="en-GB"/>
        </w:rPr>
        <w:t xml:space="preserve"> </w:t>
      </w:r>
      <w:proofErr w:type="spellStart"/>
      <w:r w:rsidRPr="00955150">
        <w:rPr>
          <w:rFonts w:ascii="Times New Roman" w:hAnsi="Times New Roman" w:cs="Times New Roman"/>
          <w:i/>
          <w:iCs/>
          <w:noProof w:val="0"/>
          <w:lang w:val="en-GB"/>
        </w:rPr>
        <w:t>Comput</w:t>
      </w:r>
      <w:proofErr w:type="spellEnd"/>
      <w:r w:rsidRPr="00955150">
        <w:rPr>
          <w:rFonts w:ascii="Times New Roman" w:hAnsi="Times New Roman" w:cs="Times New Roman"/>
          <w:i/>
          <w:iCs/>
          <w:noProof w:val="0"/>
          <w:lang w:val="en-GB"/>
        </w:rPr>
        <w:t xml:space="preserve"> Hum </w:t>
      </w:r>
      <w:proofErr w:type="spellStart"/>
      <w:r w:rsidRPr="00955150">
        <w:rPr>
          <w:rFonts w:ascii="Times New Roman" w:hAnsi="Times New Roman" w:cs="Times New Roman"/>
          <w:i/>
          <w:iCs/>
          <w:noProof w:val="0"/>
          <w:lang w:val="en-GB"/>
        </w:rPr>
        <w:t>Behav</w:t>
      </w:r>
      <w:proofErr w:type="spellEnd"/>
      <w:r w:rsidRPr="000738E8">
        <w:rPr>
          <w:rFonts w:ascii="Times New Roman" w:hAnsi="Times New Roman" w:cs="Times New Roman"/>
          <w:noProof w:val="0"/>
          <w:lang w:val="en-GB"/>
        </w:rPr>
        <w:t>; 48:415-423.</w:t>
      </w:r>
    </w:p>
    <w:p w14:paraId="743C8B47"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Hirvonen, H., S. Taipale, A. </w:t>
      </w:r>
      <w:proofErr w:type="spellStart"/>
      <w:r w:rsidRPr="00F43D1C">
        <w:rPr>
          <w:rFonts w:ascii="Times New Roman" w:hAnsi="Times New Roman" w:cs="Times New Roman"/>
          <w:noProof w:val="0"/>
          <w:lang w:val="en-GB"/>
        </w:rPr>
        <w:t>Hämäläinen</w:t>
      </w:r>
      <w:proofErr w:type="spellEnd"/>
      <w:r w:rsidRPr="00F43D1C">
        <w:rPr>
          <w:rFonts w:ascii="Times New Roman" w:hAnsi="Times New Roman" w:cs="Times New Roman"/>
          <w:noProof w:val="0"/>
          <w:lang w:val="en-GB"/>
        </w:rPr>
        <w:t>, and M. Tammelin (2019), ‘</w:t>
      </w:r>
      <w:r w:rsidRPr="00F43D1C">
        <w:rPr>
          <w:rFonts w:ascii="Times New Roman" w:hAnsi="Times New Roman" w:cs="Times New Roman"/>
          <w:i/>
          <w:noProof w:val="0"/>
          <w:lang w:val="en-GB"/>
        </w:rPr>
        <w:t>Investigating the technology scripts in eldercare work’</w:t>
      </w:r>
      <w:r w:rsidRPr="00F43D1C">
        <w:rPr>
          <w:rFonts w:ascii="Times New Roman" w:hAnsi="Times New Roman" w:cs="Times New Roman"/>
          <w:noProof w:val="0"/>
          <w:lang w:val="en-GB"/>
        </w:rPr>
        <w:t xml:space="preserve"> paper presented at </w:t>
      </w:r>
      <w:proofErr w:type="spellStart"/>
      <w:r w:rsidRPr="00F43D1C">
        <w:rPr>
          <w:rFonts w:ascii="Times New Roman" w:hAnsi="Times New Roman" w:cs="Times New Roman"/>
          <w:noProof w:val="0"/>
          <w:lang w:val="en-GB"/>
        </w:rPr>
        <w:t>AgeCareDigiIN</w:t>
      </w:r>
      <w:proofErr w:type="spellEnd"/>
      <w:r w:rsidRPr="00F43D1C">
        <w:rPr>
          <w:rFonts w:ascii="Times New Roman" w:hAnsi="Times New Roman" w:cs="Times New Roman"/>
          <w:noProof w:val="0"/>
          <w:lang w:val="en-GB"/>
        </w:rPr>
        <w:t>-workshop, November 18-19th, 2019, University of Jyväskylä.</w:t>
      </w:r>
    </w:p>
    <w:p w14:paraId="51B8065F"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Hurtado, D. A., L.F. Berkman, O.M. Buxton and C.A. Okechukwu, (2016), ‘Schedule Control and Nursing Home Quality Exploratory Evidence of a Psychosocial Predictor of Resident Care’, </w:t>
      </w:r>
      <w:r w:rsidRPr="00F43D1C">
        <w:rPr>
          <w:rFonts w:ascii="Times New Roman" w:hAnsi="Times New Roman" w:cs="Times New Roman"/>
          <w:i/>
          <w:iCs/>
          <w:noProof w:val="0"/>
          <w:lang w:val="en-GB"/>
        </w:rPr>
        <w:t>Journal</w:t>
      </w:r>
      <w:r w:rsidRPr="00F43D1C">
        <w:rPr>
          <w:rFonts w:ascii="Times New Roman" w:hAnsi="Times New Roman" w:cs="Times New Roman"/>
          <w:i/>
          <w:noProof w:val="0"/>
          <w:lang w:val="en-GB"/>
        </w:rPr>
        <w:t xml:space="preserve"> of Applied Geront</w:t>
      </w:r>
      <w:r w:rsidRPr="00F43D1C">
        <w:rPr>
          <w:rFonts w:ascii="Times New Roman" w:hAnsi="Times New Roman" w:cs="Times New Roman"/>
          <w:noProof w:val="0"/>
          <w:lang w:val="en-GB"/>
        </w:rPr>
        <w:t xml:space="preserve">ology, </w:t>
      </w:r>
      <w:r w:rsidRPr="00955150">
        <w:rPr>
          <w:rFonts w:ascii="Times New Roman" w:hAnsi="Times New Roman" w:cs="Times New Roman"/>
          <w:noProof w:val="0"/>
          <w:lang w:val="en-GB"/>
        </w:rPr>
        <w:t>35</w:t>
      </w:r>
      <w:r w:rsidRPr="00F43D1C">
        <w:rPr>
          <w:rFonts w:ascii="Times New Roman" w:hAnsi="Times New Roman" w:cs="Times New Roman"/>
          <w:noProof w:val="0"/>
          <w:lang w:val="en-GB"/>
        </w:rPr>
        <w:t xml:space="preserve"> (2), 244-253. </w:t>
      </w:r>
    </w:p>
    <w:p w14:paraId="1BD953CA"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Irani, L. (2015), ‘Hackathons and the Making of Entrepreneurial Citizenship’, </w:t>
      </w:r>
      <w:r w:rsidRPr="00F43D1C">
        <w:rPr>
          <w:rFonts w:ascii="Times New Roman" w:hAnsi="Times New Roman" w:cs="Times New Roman"/>
          <w:i/>
          <w:iCs/>
          <w:noProof w:val="0"/>
          <w:lang w:val="en-GB"/>
        </w:rPr>
        <w:t>Science, Technology, &amp; Human Values</w:t>
      </w:r>
      <w:r w:rsidRPr="00F43D1C">
        <w:rPr>
          <w:rFonts w:ascii="Times New Roman" w:hAnsi="Times New Roman" w:cs="Times New Roman"/>
          <w:noProof w:val="0"/>
          <w:lang w:val="en-GB"/>
        </w:rPr>
        <w:t>, </w:t>
      </w:r>
      <w:r w:rsidRPr="00955150">
        <w:rPr>
          <w:rFonts w:ascii="Times New Roman" w:hAnsi="Times New Roman" w:cs="Times New Roman"/>
          <w:noProof w:val="0"/>
          <w:lang w:val="en-GB"/>
        </w:rPr>
        <w:t>40</w:t>
      </w:r>
      <w:r w:rsidRPr="00F43D1C">
        <w:rPr>
          <w:rFonts w:ascii="Times New Roman" w:hAnsi="Times New Roman" w:cs="Times New Roman"/>
          <w:b/>
          <w:bCs/>
          <w:noProof w:val="0"/>
          <w:lang w:val="en-GB"/>
        </w:rPr>
        <w:t xml:space="preserve"> </w:t>
      </w:r>
      <w:r w:rsidRPr="00F43D1C">
        <w:rPr>
          <w:rFonts w:ascii="Times New Roman" w:hAnsi="Times New Roman" w:cs="Times New Roman"/>
          <w:noProof w:val="0"/>
          <w:lang w:val="en-GB"/>
        </w:rPr>
        <w:t xml:space="preserve">(5), 799-824. </w:t>
      </w:r>
    </w:p>
    <w:p w14:paraId="7B7027B9"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Kamp, A. and S.A. Ballegaard (2019), ‘</w:t>
      </w:r>
      <w:proofErr w:type="spellStart"/>
      <w:r w:rsidRPr="00F43D1C">
        <w:rPr>
          <w:rFonts w:ascii="Times New Roman" w:hAnsi="Times New Roman" w:cs="Times New Roman"/>
          <w:noProof w:val="0"/>
          <w:lang w:val="en-GB"/>
        </w:rPr>
        <w:t>Virtuel</w:t>
      </w:r>
      <w:proofErr w:type="spellEnd"/>
      <w:r w:rsidRPr="00F43D1C">
        <w:rPr>
          <w:rFonts w:ascii="Times New Roman" w:hAnsi="Times New Roman" w:cs="Times New Roman"/>
          <w:noProof w:val="0"/>
          <w:lang w:val="en-GB"/>
        </w:rPr>
        <w:t xml:space="preserve"> </w:t>
      </w:r>
      <w:proofErr w:type="spellStart"/>
      <w:r w:rsidRPr="00F43D1C">
        <w:rPr>
          <w:rFonts w:ascii="Times New Roman" w:hAnsi="Times New Roman" w:cs="Times New Roman"/>
          <w:noProof w:val="0"/>
          <w:lang w:val="en-GB"/>
        </w:rPr>
        <w:t>omsorg</w:t>
      </w:r>
      <w:proofErr w:type="spellEnd"/>
      <w:r w:rsidRPr="00F43D1C">
        <w:rPr>
          <w:rFonts w:ascii="Times New Roman" w:hAnsi="Times New Roman" w:cs="Times New Roman"/>
          <w:noProof w:val="0"/>
          <w:lang w:val="en-GB"/>
        </w:rPr>
        <w:t xml:space="preserve">. </w:t>
      </w:r>
      <w:proofErr w:type="spellStart"/>
      <w:r w:rsidRPr="00F43D1C">
        <w:rPr>
          <w:rFonts w:ascii="Times New Roman" w:hAnsi="Times New Roman" w:cs="Times New Roman"/>
          <w:noProof w:val="0"/>
          <w:lang w:val="en-GB"/>
        </w:rPr>
        <w:t>Etik</w:t>
      </w:r>
      <w:proofErr w:type="spellEnd"/>
      <w:r w:rsidRPr="00F43D1C">
        <w:rPr>
          <w:rFonts w:ascii="Times New Roman" w:hAnsi="Times New Roman" w:cs="Times New Roman"/>
          <w:noProof w:val="0"/>
          <w:lang w:val="en-GB"/>
        </w:rPr>
        <w:t xml:space="preserve">, </w:t>
      </w:r>
      <w:proofErr w:type="spellStart"/>
      <w:r w:rsidRPr="00F43D1C">
        <w:rPr>
          <w:rFonts w:ascii="Times New Roman" w:hAnsi="Times New Roman" w:cs="Times New Roman"/>
          <w:noProof w:val="0"/>
          <w:lang w:val="en-GB"/>
        </w:rPr>
        <w:t>ny</w:t>
      </w:r>
      <w:proofErr w:type="spellEnd"/>
      <w:r w:rsidRPr="00F43D1C">
        <w:rPr>
          <w:rFonts w:ascii="Times New Roman" w:hAnsi="Times New Roman" w:cs="Times New Roman"/>
          <w:noProof w:val="0"/>
          <w:lang w:val="en-GB"/>
        </w:rPr>
        <w:t xml:space="preserve"> </w:t>
      </w:r>
      <w:proofErr w:type="spellStart"/>
      <w:r w:rsidRPr="00F43D1C">
        <w:rPr>
          <w:rFonts w:ascii="Times New Roman" w:hAnsi="Times New Roman" w:cs="Times New Roman"/>
          <w:noProof w:val="0"/>
          <w:lang w:val="en-GB"/>
        </w:rPr>
        <w:t>professionalisme</w:t>
      </w:r>
      <w:proofErr w:type="spellEnd"/>
      <w:r w:rsidRPr="00F43D1C">
        <w:rPr>
          <w:rFonts w:ascii="Times New Roman" w:hAnsi="Times New Roman" w:cs="Times New Roman"/>
          <w:noProof w:val="0"/>
          <w:lang w:val="en-GB"/>
        </w:rPr>
        <w:t xml:space="preserve"> </w:t>
      </w:r>
      <w:proofErr w:type="spellStart"/>
      <w:r w:rsidRPr="00F43D1C">
        <w:rPr>
          <w:rFonts w:ascii="Times New Roman" w:hAnsi="Times New Roman" w:cs="Times New Roman"/>
          <w:noProof w:val="0"/>
          <w:lang w:val="en-GB"/>
        </w:rPr>
        <w:t>og</w:t>
      </w:r>
      <w:proofErr w:type="spellEnd"/>
      <w:r w:rsidRPr="00F43D1C">
        <w:rPr>
          <w:rFonts w:ascii="Times New Roman" w:hAnsi="Times New Roman" w:cs="Times New Roman"/>
          <w:noProof w:val="0"/>
          <w:lang w:val="en-GB"/>
        </w:rPr>
        <w:t xml:space="preserve"> </w:t>
      </w:r>
      <w:proofErr w:type="spellStart"/>
      <w:r w:rsidRPr="00F43D1C">
        <w:rPr>
          <w:rFonts w:ascii="Times New Roman" w:hAnsi="Times New Roman" w:cs="Times New Roman"/>
          <w:noProof w:val="0"/>
          <w:lang w:val="en-GB"/>
        </w:rPr>
        <w:t>forhandling</w:t>
      </w:r>
      <w:proofErr w:type="spellEnd"/>
      <w:r w:rsidRPr="00F43D1C">
        <w:rPr>
          <w:rFonts w:ascii="Times New Roman" w:hAnsi="Times New Roman" w:cs="Times New Roman"/>
          <w:noProof w:val="0"/>
          <w:lang w:val="en-GB"/>
        </w:rPr>
        <w:t xml:space="preserve"> </w:t>
      </w:r>
      <w:proofErr w:type="spellStart"/>
      <w:r w:rsidRPr="00F43D1C">
        <w:rPr>
          <w:rFonts w:ascii="Times New Roman" w:hAnsi="Times New Roman" w:cs="Times New Roman"/>
          <w:noProof w:val="0"/>
          <w:lang w:val="en-GB"/>
        </w:rPr>
        <w:t>af</w:t>
      </w:r>
      <w:proofErr w:type="spellEnd"/>
      <w:r w:rsidRPr="00F43D1C">
        <w:rPr>
          <w:rFonts w:ascii="Times New Roman" w:hAnsi="Times New Roman" w:cs="Times New Roman"/>
          <w:noProof w:val="0"/>
          <w:lang w:val="en-GB"/>
        </w:rPr>
        <w:t xml:space="preserve"> </w:t>
      </w:r>
      <w:proofErr w:type="spellStart"/>
      <w:r w:rsidRPr="00F43D1C">
        <w:rPr>
          <w:rFonts w:ascii="Times New Roman" w:hAnsi="Times New Roman" w:cs="Times New Roman"/>
          <w:noProof w:val="0"/>
          <w:lang w:val="en-GB"/>
        </w:rPr>
        <w:t>grænser</w:t>
      </w:r>
      <w:proofErr w:type="spellEnd"/>
      <w:r w:rsidRPr="00F43D1C">
        <w:rPr>
          <w:rFonts w:ascii="Times New Roman" w:hAnsi="Times New Roman" w:cs="Times New Roman"/>
          <w:noProof w:val="0"/>
          <w:lang w:val="en-GB"/>
        </w:rPr>
        <w:t xml:space="preserve">’, </w:t>
      </w:r>
      <w:proofErr w:type="spellStart"/>
      <w:r w:rsidRPr="00F43D1C">
        <w:rPr>
          <w:rFonts w:ascii="Times New Roman" w:hAnsi="Times New Roman" w:cs="Times New Roman"/>
          <w:i/>
          <w:iCs/>
          <w:noProof w:val="0"/>
          <w:lang w:val="en-GB"/>
        </w:rPr>
        <w:t>Tidskrift</w:t>
      </w:r>
      <w:proofErr w:type="spellEnd"/>
      <w:r w:rsidRPr="00F43D1C">
        <w:rPr>
          <w:rFonts w:ascii="Times New Roman" w:hAnsi="Times New Roman" w:cs="Times New Roman"/>
          <w:i/>
          <w:iCs/>
          <w:noProof w:val="0"/>
          <w:lang w:val="en-GB"/>
        </w:rPr>
        <w:t xml:space="preserve"> for </w:t>
      </w:r>
      <w:proofErr w:type="spellStart"/>
      <w:r w:rsidRPr="00F43D1C">
        <w:rPr>
          <w:rFonts w:ascii="Times New Roman" w:hAnsi="Times New Roman" w:cs="Times New Roman"/>
          <w:i/>
          <w:iCs/>
          <w:noProof w:val="0"/>
          <w:lang w:val="en-GB"/>
        </w:rPr>
        <w:t>Arbejdsliv</w:t>
      </w:r>
      <w:proofErr w:type="spellEnd"/>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3,</w:t>
      </w:r>
      <w:r w:rsidRPr="00F43D1C">
        <w:rPr>
          <w:rFonts w:ascii="Times New Roman" w:hAnsi="Times New Roman" w:cs="Times New Roman"/>
          <w:noProof w:val="0"/>
          <w:lang w:val="en-GB"/>
        </w:rPr>
        <w:t xml:space="preserve"> 41-66.</w:t>
      </w:r>
    </w:p>
    <w:p w14:paraId="18B0DF04"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Kanstrup, A.M. (2017), ‘Living in the lab: an analysis of the work in eight living laboratories set up in care homes for technology innovation’, </w:t>
      </w:r>
      <w:proofErr w:type="spellStart"/>
      <w:r w:rsidRPr="00F43D1C">
        <w:rPr>
          <w:rFonts w:ascii="Times New Roman" w:hAnsi="Times New Roman" w:cs="Times New Roman"/>
          <w:i/>
          <w:noProof w:val="0"/>
          <w:lang w:val="en-GB"/>
        </w:rPr>
        <w:t>CoDesign</w:t>
      </w:r>
      <w:proofErr w:type="spellEnd"/>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13</w:t>
      </w:r>
      <w:r w:rsidRPr="00F43D1C">
        <w:rPr>
          <w:rFonts w:ascii="Times New Roman" w:hAnsi="Times New Roman" w:cs="Times New Roman"/>
          <w:noProof w:val="0"/>
          <w:lang w:val="en-GB"/>
        </w:rPr>
        <w:t xml:space="preserve"> (1), 49-64. </w:t>
      </w:r>
    </w:p>
    <w:p w14:paraId="54686B34"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Kanstrup, A. M. and A. Bygholm, (2019), ‘</w:t>
      </w:r>
      <w:r w:rsidRPr="00F43D1C">
        <w:rPr>
          <w:rFonts w:ascii="Times New Roman" w:hAnsi="Times New Roman" w:cs="Times New Roman"/>
          <w:iCs/>
          <w:noProof w:val="0"/>
          <w:lang w:val="en-GB"/>
        </w:rPr>
        <w:t>The Lady with the Roses and Other Invisible Users: Revisiting Unused Data on Nursing Home Residents in Living Labs’</w:t>
      </w:r>
      <w:r w:rsidRPr="00F43D1C">
        <w:rPr>
          <w:rFonts w:ascii="Times New Roman" w:hAnsi="Times New Roman" w:cs="Times New Roman"/>
          <w:noProof w:val="0"/>
          <w:lang w:val="en-GB"/>
        </w:rPr>
        <w:t xml:space="preserve"> in B. </w:t>
      </w:r>
      <w:r w:rsidRPr="00F43D1C">
        <w:rPr>
          <w:rFonts w:ascii="Times New Roman" w:hAnsi="Times New Roman" w:cs="Times New Roman"/>
          <w:bCs/>
          <w:noProof w:val="0"/>
          <w:lang w:val="en-GB"/>
        </w:rPr>
        <w:t>Neves</w:t>
      </w:r>
      <w:r w:rsidRPr="00F43D1C">
        <w:rPr>
          <w:rFonts w:ascii="Times New Roman" w:hAnsi="Times New Roman" w:cs="Times New Roman"/>
          <w:noProof w:val="0"/>
          <w:lang w:val="en-GB"/>
        </w:rPr>
        <w:t xml:space="preserve"> and F. </w:t>
      </w:r>
      <w:r w:rsidRPr="00F43D1C">
        <w:rPr>
          <w:rFonts w:ascii="Times New Roman" w:hAnsi="Times New Roman" w:cs="Times New Roman"/>
          <w:bCs/>
          <w:noProof w:val="0"/>
          <w:lang w:val="en-GB"/>
        </w:rPr>
        <w:t>Vetere</w:t>
      </w:r>
      <w:r w:rsidRPr="00F43D1C">
        <w:rPr>
          <w:rFonts w:ascii="Times New Roman" w:hAnsi="Times New Roman" w:cs="Times New Roman"/>
          <w:noProof w:val="0"/>
          <w:lang w:val="en-GB"/>
        </w:rPr>
        <w:t xml:space="preserve">, (eds.) </w:t>
      </w:r>
      <w:r w:rsidRPr="00F43D1C">
        <w:rPr>
          <w:rFonts w:ascii="Times New Roman" w:hAnsi="Times New Roman" w:cs="Times New Roman"/>
          <w:i/>
          <w:iCs/>
          <w:noProof w:val="0"/>
          <w:lang w:val="en-GB"/>
        </w:rPr>
        <w:t>Ageing and Digital Technology Designing and Evaluating Emerging Technologies for Older Adults</w:t>
      </w:r>
      <w:r w:rsidRPr="00F43D1C">
        <w:rPr>
          <w:rFonts w:ascii="Times New Roman" w:hAnsi="Times New Roman" w:cs="Times New Roman"/>
          <w:noProof w:val="0"/>
          <w:lang w:val="en-GB"/>
        </w:rPr>
        <w:t>. Singapore:  Springer Nature, pp. 17-33.</w:t>
      </w:r>
    </w:p>
    <w:p w14:paraId="44E5800F"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BF49F2">
        <w:rPr>
          <w:rFonts w:ascii="Times New Roman" w:hAnsi="Times New Roman" w:cs="Times New Roman"/>
          <w:noProof w:val="0"/>
          <w:lang w:val="en-GB"/>
        </w:rPr>
        <w:t xml:space="preserve">Khosravi P, </w:t>
      </w:r>
      <w:proofErr w:type="spellStart"/>
      <w:r w:rsidRPr="00BF49F2">
        <w:rPr>
          <w:rFonts w:ascii="Times New Roman" w:hAnsi="Times New Roman" w:cs="Times New Roman"/>
          <w:noProof w:val="0"/>
          <w:lang w:val="en-GB"/>
        </w:rPr>
        <w:t>Ghapanchi</w:t>
      </w:r>
      <w:proofErr w:type="spellEnd"/>
      <w:r w:rsidRPr="00BF49F2">
        <w:rPr>
          <w:rFonts w:ascii="Times New Roman" w:hAnsi="Times New Roman" w:cs="Times New Roman"/>
          <w:noProof w:val="0"/>
          <w:lang w:val="en-GB"/>
        </w:rPr>
        <w:t xml:space="preserve"> AH. </w:t>
      </w:r>
      <w:r>
        <w:rPr>
          <w:rFonts w:ascii="Times New Roman" w:hAnsi="Times New Roman" w:cs="Times New Roman"/>
          <w:noProof w:val="0"/>
          <w:lang w:val="en-GB"/>
        </w:rPr>
        <w:t>(</w:t>
      </w:r>
      <w:r w:rsidRPr="00BF49F2">
        <w:rPr>
          <w:rFonts w:ascii="Times New Roman" w:hAnsi="Times New Roman" w:cs="Times New Roman"/>
          <w:noProof w:val="0"/>
          <w:lang w:val="en-GB"/>
        </w:rPr>
        <w:t>2016</w:t>
      </w:r>
      <w:r>
        <w:rPr>
          <w:rFonts w:ascii="Times New Roman" w:hAnsi="Times New Roman" w:cs="Times New Roman"/>
          <w:noProof w:val="0"/>
          <w:lang w:val="en-GB"/>
        </w:rPr>
        <w:t xml:space="preserve">) </w:t>
      </w:r>
      <w:r w:rsidRPr="00BF49F2">
        <w:rPr>
          <w:rFonts w:ascii="Times New Roman" w:hAnsi="Times New Roman" w:cs="Times New Roman"/>
          <w:noProof w:val="0"/>
          <w:lang w:val="en-GB"/>
        </w:rPr>
        <w:t>Investigating the effectiveness of technologies applied to assist seniors: a systematic literature review. Int J Med Inform</w:t>
      </w:r>
      <w:r>
        <w:rPr>
          <w:rFonts w:ascii="Times New Roman" w:hAnsi="Times New Roman" w:cs="Times New Roman"/>
          <w:noProof w:val="0"/>
          <w:lang w:val="en-GB"/>
        </w:rPr>
        <w:t xml:space="preserve">, </w:t>
      </w:r>
      <w:r w:rsidRPr="00BF49F2">
        <w:rPr>
          <w:rFonts w:ascii="Times New Roman" w:hAnsi="Times New Roman" w:cs="Times New Roman"/>
          <w:noProof w:val="0"/>
          <w:lang w:val="en-GB"/>
        </w:rPr>
        <w:t>85</w:t>
      </w:r>
      <w:r>
        <w:rPr>
          <w:rFonts w:ascii="Times New Roman" w:hAnsi="Times New Roman" w:cs="Times New Roman"/>
          <w:noProof w:val="0"/>
          <w:lang w:val="en-GB"/>
        </w:rPr>
        <w:t xml:space="preserve"> </w:t>
      </w:r>
      <w:r w:rsidRPr="00BF49F2">
        <w:rPr>
          <w:rFonts w:ascii="Times New Roman" w:hAnsi="Times New Roman" w:cs="Times New Roman"/>
          <w:noProof w:val="0"/>
          <w:lang w:val="en-GB"/>
        </w:rPr>
        <w:t xml:space="preserve">(1):17-26. </w:t>
      </w:r>
    </w:p>
    <w:p w14:paraId="336E94F2" w14:textId="5E264AFE" w:rsidR="004C30CC" w:rsidRPr="00BF49F2" w:rsidRDefault="004C30CC" w:rsidP="004C30CC">
      <w:pPr>
        <w:pStyle w:val="EndNoteBibliography"/>
        <w:spacing w:after="0" w:line="360" w:lineRule="auto"/>
        <w:ind w:left="720" w:hanging="720"/>
        <w:rPr>
          <w:rFonts w:ascii="Times New Roman" w:hAnsi="Times New Roman" w:cs="Times New Roman"/>
          <w:noProof w:val="0"/>
          <w:lang w:val="en-GB"/>
        </w:rPr>
      </w:pPr>
      <w:r w:rsidRPr="00BF49F2">
        <w:rPr>
          <w:rFonts w:ascii="Times New Roman" w:hAnsi="Times New Roman" w:cs="Times New Roman"/>
          <w:noProof w:val="0"/>
          <w:lang w:val="en-GB"/>
        </w:rPr>
        <w:t>Khosravi, P., Rezvani, A., &amp; Wiewiora, A. (2016)</w:t>
      </w:r>
      <w:r w:rsidR="00955150">
        <w:rPr>
          <w:rFonts w:ascii="Times New Roman" w:hAnsi="Times New Roman" w:cs="Times New Roman"/>
          <w:noProof w:val="0"/>
          <w:lang w:val="en-GB"/>
        </w:rPr>
        <w:t>,</w:t>
      </w:r>
      <w:r w:rsidRPr="00BF49F2">
        <w:rPr>
          <w:rFonts w:ascii="Times New Roman" w:hAnsi="Times New Roman" w:cs="Times New Roman"/>
          <w:noProof w:val="0"/>
          <w:lang w:val="en-GB"/>
        </w:rPr>
        <w:t> </w:t>
      </w:r>
      <w:r w:rsidR="00955150">
        <w:rPr>
          <w:rFonts w:ascii="Times New Roman" w:hAnsi="Times New Roman" w:cs="Times New Roman"/>
          <w:noProof w:val="0"/>
          <w:lang w:val="en-GB"/>
        </w:rPr>
        <w:t>‘</w:t>
      </w:r>
      <w:r w:rsidRPr="00BF49F2">
        <w:rPr>
          <w:rFonts w:ascii="Times New Roman" w:hAnsi="Times New Roman" w:cs="Times New Roman"/>
          <w:noProof w:val="0"/>
          <w:lang w:val="en-GB"/>
        </w:rPr>
        <w:t>The impact of technology on older adults’ social isolation</w:t>
      </w:r>
      <w:r w:rsidR="00955150">
        <w:rPr>
          <w:rFonts w:ascii="Times New Roman" w:hAnsi="Times New Roman" w:cs="Times New Roman"/>
          <w:noProof w:val="0"/>
          <w:lang w:val="en-GB"/>
        </w:rPr>
        <w:t xml:space="preserve">’, </w:t>
      </w:r>
      <w:proofErr w:type="spellStart"/>
      <w:r w:rsidR="00955150" w:rsidRPr="00BF49F2">
        <w:rPr>
          <w:rFonts w:ascii="Times New Roman" w:hAnsi="Times New Roman" w:cs="Times New Roman"/>
          <w:noProof w:val="0"/>
          <w:lang w:val="en-GB"/>
        </w:rPr>
        <w:t>Comput</w:t>
      </w:r>
      <w:proofErr w:type="spellEnd"/>
      <w:r w:rsidRPr="00955150">
        <w:rPr>
          <w:rFonts w:ascii="Times New Roman" w:hAnsi="Times New Roman" w:cs="Times New Roman"/>
          <w:i/>
          <w:iCs/>
          <w:noProof w:val="0"/>
          <w:lang w:val="en-GB"/>
        </w:rPr>
        <w:t xml:space="preserve"> Hum </w:t>
      </w:r>
      <w:proofErr w:type="spellStart"/>
      <w:r w:rsidRPr="00955150">
        <w:rPr>
          <w:rFonts w:ascii="Times New Roman" w:hAnsi="Times New Roman" w:cs="Times New Roman"/>
          <w:i/>
          <w:iCs/>
          <w:noProof w:val="0"/>
          <w:lang w:val="en-GB"/>
        </w:rPr>
        <w:t>Behav</w:t>
      </w:r>
      <w:proofErr w:type="spellEnd"/>
      <w:r>
        <w:rPr>
          <w:rFonts w:ascii="Times New Roman" w:hAnsi="Times New Roman" w:cs="Times New Roman"/>
          <w:noProof w:val="0"/>
          <w:lang w:val="en-GB"/>
        </w:rPr>
        <w:t xml:space="preserve">, </w:t>
      </w:r>
      <w:r w:rsidRPr="00BF49F2">
        <w:rPr>
          <w:rFonts w:ascii="Times New Roman" w:hAnsi="Times New Roman" w:cs="Times New Roman"/>
          <w:noProof w:val="0"/>
          <w:lang w:val="en-GB"/>
        </w:rPr>
        <w:t>63:594-603.</w:t>
      </w:r>
    </w:p>
    <w:p w14:paraId="3454C50E"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König, R., Seifert A. (2020), ‘From Online to Offline and Vice Versa: Change in Internet Use in Later Life Across Europe’, </w:t>
      </w:r>
      <w:r w:rsidRPr="00F43D1C">
        <w:rPr>
          <w:rFonts w:ascii="Times New Roman" w:hAnsi="Times New Roman" w:cs="Times New Roman"/>
          <w:i/>
          <w:noProof w:val="0"/>
          <w:lang w:val="en-GB"/>
        </w:rPr>
        <w:t>Frontiers in Sociology,</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5</w:t>
      </w:r>
      <w:r w:rsidRPr="00F43D1C">
        <w:rPr>
          <w:rFonts w:ascii="Times New Roman" w:hAnsi="Times New Roman" w:cs="Times New Roman"/>
          <w:noProof w:val="0"/>
          <w:lang w:val="en-GB"/>
        </w:rPr>
        <w:t xml:space="preserve"> (4).</w:t>
      </w:r>
    </w:p>
    <w:p w14:paraId="33188C51"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lastRenderedPageBreak/>
        <w:t xml:space="preserve">Kolanowski, A., K. Van Haitsma, J. Penrod, N. Hill and A. </w:t>
      </w:r>
      <w:proofErr w:type="spellStart"/>
      <w:r w:rsidRPr="00F43D1C">
        <w:rPr>
          <w:rFonts w:ascii="Times New Roman" w:hAnsi="Times New Roman" w:cs="Times New Roman"/>
          <w:noProof w:val="0"/>
          <w:lang w:val="en-GB"/>
        </w:rPr>
        <w:t>Yevchak</w:t>
      </w:r>
      <w:proofErr w:type="spellEnd"/>
      <w:r w:rsidRPr="00F43D1C">
        <w:rPr>
          <w:rFonts w:ascii="Times New Roman" w:hAnsi="Times New Roman" w:cs="Times New Roman"/>
          <w:noProof w:val="0"/>
          <w:lang w:val="en-GB"/>
        </w:rPr>
        <w:t xml:space="preserve"> (2015), ‘Wish we would have known that! Communication Breakdown Impedes Person-</w:t>
      </w:r>
      <w:proofErr w:type="spellStart"/>
      <w:r w:rsidRPr="00F43D1C">
        <w:rPr>
          <w:rFonts w:ascii="Times New Roman" w:hAnsi="Times New Roman" w:cs="Times New Roman"/>
          <w:noProof w:val="0"/>
          <w:lang w:val="en-GB"/>
        </w:rPr>
        <w:t>Centered</w:t>
      </w:r>
      <w:proofErr w:type="spellEnd"/>
      <w:r w:rsidRPr="00F43D1C">
        <w:rPr>
          <w:rFonts w:ascii="Times New Roman" w:hAnsi="Times New Roman" w:cs="Times New Roman"/>
          <w:noProof w:val="0"/>
          <w:lang w:val="en-GB"/>
        </w:rPr>
        <w:t xml:space="preserve"> Care’, </w:t>
      </w:r>
      <w:r w:rsidRPr="00F43D1C">
        <w:rPr>
          <w:rFonts w:ascii="Times New Roman" w:hAnsi="Times New Roman" w:cs="Times New Roman"/>
          <w:i/>
          <w:noProof w:val="0"/>
          <w:lang w:val="en-GB"/>
        </w:rPr>
        <w:t>The Gerontologist</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55</w:t>
      </w:r>
      <w:r w:rsidRPr="00F43D1C">
        <w:rPr>
          <w:rFonts w:ascii="Times New Roman" w:hAnsi="Times New Roman" w:cs="Times New Roman"/>
          <w:noProof w:val="0"/>
          <w:lang w:val="en-GB"/>
        </w:rPr>
        <w:t xml:space="preserve"> (1), 50-60. </w:t>
      </w:r>
    </w:p>
    <w:p w14:paraId="4FCBDE49"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Kristoffersson, A., S. </w:t>
      </w:r>
      <w:proofErr w:type="spellStart"/>
      <w:r w:rsidRPr="00F43D1C">
        <w:rPr>
          <w:rFonts w:ascii="Times New Roman" w:hAnsi="Times New Roman" w:cs="Times New Roman"/>
          <w:noProof w:val="0"/>
          <w:lang w:val="en-GB"/>
        </w:rPr>
        <w:t>Coradeschi</w:t>
      </w:r>
      <w:proofErr w:type="spellEnd"/>
      <w:r w:rsidRPr="00F43D1C">
        <w:rPr>
          <w:rFonts w:ascii="Times New Roman" w:hAnsi="Times New Roman" w:cs="Times New Roman"/>
          <w:noProof w:val="0"/>
          <w:lang w:val="en-GB"/>
        </w:rPr>
        <w:t xml:space="preserve">, A. </w:t>
      </w:r>
      <w:proofErr w:type="spellStart"/>
      <w:r w:rsidRPr="00F43D1C">
        <w:rPr>
          <w:rFonts w:ascii="Times New Roman" w:hAnsi="Times New Roman" w:cs="Times New Roman"/>
          <w:noProof w:val="0"/>
          <w:lang w:val="en-GB"/>
        </w:rPr>
        <w:t>Loutf</w:t>
      </w:r>
      <w:proofErr w:type="spellEnd"/>
      <w:r w:rsidRPr="00F43D1C">
        <w:rPr>
          <w:rFonts w:ascii="Times New Roman" w:hAnsi="Times New Roman" w:cs="Times New Roman"/>
          <w:noProof w:val="0"/>
          <w:lang w:val="en-GB"/>
        </w:rPr>
        <w:t>, and K. Severinson-</w:t>
      </w:r>
      <w:proofErr w:type="spellStart"/>
      <w:r w:rsidRPr="00F43D1C">
        <w:rPr>
          <w:rFonts w:ascii="Times New Roman" w:hAnsi="Times New Roman" w:cs="Times New Roman"/>
          <w:noProof w:val="0"/>
          <w:lang w:val="en-GB"/>
        </w:rPr>
        <w:t>Eklundh</w:t>
      </w:r>
      <w:proofErr w:type="spellEnd"/>
      <w:r w:rsidRPr="00F43D1C">
        <w:rPr>
          <w:rFonts w:ascii="Times New Roman" w:hAnsi="Times New Roman" w:cs="Times New Roman"/>
          <w:noProof w:val="0"/>
          <w:lang w:val="en-GB"/>
        </w:rPr>
        <w:t xml:space="preserve"> (2011), ‘An Exploratory Study of Health Professionals' Attitudes about Robotic Telepresence Technology’, </w:t>
      </w:r>
      <w:r w:rsidRPr="00F43D1C">
        <w:rPr>
          <w:rFonts w:ascii="Times New Roman" w:hAnsi="Times New Roman" w:cs="Times New Roman"/>
          <w:i/>
          <w:iCs/>
          <w:noProof w:val="0"/>
          <w:lang w:val="en-GB"/>
        </w:rPr>
        <w:t>Journal of Technology in Human Services</w:t>
      </w:r>
      <w:r w:rsidRPr="00F43D1C">
        <w:rPr>
          <w:rFonts w:ascii="Times New Roman" w:hAnsi="Times New Roman" w:cs="Times New Roman"/>
          <w:noProof w:val="0"/>
          <w:lang w:val="en-GB"/>
        </w:rPr>
        <w:t>, </w:t>
      </w:r>
      <w:r w:rsidRPr="00955150">
        <w:rPr>
          <w:rFonts w:ascii="Times New Roman" w:hAnsi="Times New Roman" w:cs="Times New Roman"/>
          <w:noProof w:val="0"/>
          <w:lang w:val="en-GB"/>
        </w:rPr>
        <w:t>29</w:t>
      </w:r>
      <w:r w:rsidRPr="00F43D1C">
        <w:rPr>
          <w:rFonts w:ascii="Times New Roman" w:hAnsi="Times New Roman" w:cs="Times New Roman"/>
          <w:noProof w:val="0"/>
          <w:lang w:val="en-GB"/>
        </w:rPr>
        <w:t xml:space="preserve"> (4), 263-283. </w:t>
      </w:r>
    </w:p>
    <w:p w14:paraId="5B1B6EB5"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0738E8">
        <w:rPr>
          <w:rFonts w:ascii="Times New Roman" w:hAnsi="Times New Roman" w:cs="Times New Roman"/>
          <w:noProof w:val="0"/>
          <w:lang w:val="en-GB"/>
        </w:rPr>
        <w:t>Kuerbis</w:t>
      </w:r>
      <w:proofErr w:type="spellEnd"/>
      <w:r w:rsidRPr="000738E8">
        <w:rPr>
          <w:rFonts w:ascii="Times New Roman" w:hAnsi="Times New Roman" w:cs="Times New Roman"/>
          <w:noProof w:val="0"/>
          <w:lang w:val="en-GB"/>
        </w:rPr>
        <w:t xml:space="preserve"> A, Mulliken A, Muench F, Moore AA, Gardner D. </w:t>
      </w:r>
      <w:r>
        <w:rPr>
          <w:rFonts w:ascii="Times New Roman" w:hAnsi="Times New Roman" w:cs="Times New Roman"/>
          <w:noProof w:val="0"/>
          <w:lang w:val="en-GB"/>
        </w:rPr>
        <w:t>(</w:t>
      </w:r>
      <w:r w:rsidRPr="000738E8">
        <w:rPr>
          <w:rFonts w:ascii="Times New Roman" w:hAnsi="Times New Roman" w:cs="Times New Roman"/>
          <w:noProof w:val="0"/>
          <w:lang w:val="en-GB"/>
        </w:rPr>
        <w:t>2017</w:t>
      </w:r>
      <w:r>
        <w:rPr>
          <w:rFonts w:ascii="Times New Roman" w:hAnsi="Times New Roman" w:cs="Times New Roman"/>
          <w:noProof w:val="0"/>
          <w:lang w:val="en-GB"/>
        </w:rPr>
        <w:t xml:space="preserve">) </w:t>
      </w:r>
      <w:r w:rsidRPr="000738E8">
        <w:rPr>
          <w:rFonts w:ascii="Times New Roman" w:hAnsi="Times New Roman" w:cs="Times New Roman"/>
          <w:noProof w:val="0"/>
          <w:lang w:val="en-GB"/>
        </w:rPr>
        <w:t xml:space="preserve">Older adults and mobile technology: factors that enhance and inhibit utilization in the context of </w:t>
      </w:r>
      <w:proofErr w:type="spellStart"/>
      <w:r w:rsidRPr="000738E8">
        <w:rPr>
          <w:rFonts w:ascii="Times New Roman" w:hAnsi="Times New Roman" w:cs="Times New Roman"/>
          <w:noProof w:val="0"/>
          <w:lang w:val="en-GB"/>
        </w:rPr>
        <w:t>behavioral</w:t>
      </w:r>
      <w:proofErr w:type="spellEnd"/>
      <w:r w:rsidRPr="000738E8">
        <w:rPr>
          <w:rFonts w:ascii="Times New Roman" w:hAnsi="Times New Roman" w:cs="Times New Roman"/>
          <w:noProof w:val="0"/>
          <w:lang w:val="en-GB"/>
        </w:rPr>
        <w:t xml:space="preserve"> health. Ment Health Addict;</w:t>
      </w:r>
      <w:r>
        <w:rPr>
          <w:rFonts w:ascii="Times New Roman" w:hAnsi="Times New Roman" w:cs="Times New Roman"/>
          <w:noProof w:val="0"/>
          <w:lang w:val="en-GB"/>
        </w:rPr>
        <w:t xml:space="preserve"> </w:t>
      </w:r>
      <w:r w:rsidRPr="00955150">
        <w:rPr>
          <w:rFonts w:ascii="Times New Roman" w:hAnsi="Times New Roman" w:cs="Times New Roman"/>
          <w:noProof w:val="0"/>
          <w:lang w:val="en-GB"/>
        </w:rPr>
        <w:t>2</w:t>
      </w:r>
      <w:r>
        <w:rPr>
          <w:rFonts w:ascii="Times New Roman" w:hAnsi="Times New Roman" w:cs="Times New Roman"/>
          <w:noProof w:val="0"/>
          <w:lang w:val="en-GB"/>
        </w:rPr>
        <w:t xml:space="preserve"> </w:t>
      </w:r>
      <w:r w:rsidRPr="000738E8">
        <w:rPr>
          <w:rFonts w:ascii="Times New Roman" w:hAnsi="Times New Roman" w:cs="Times New Roman"/>
          <w:noProof w:val="0"/>
          <w:lang w:val="en-GB"/>
        </w:rPr>
        <w:t xml:space="preserve">(2). </w:t>
      </w:r>
    </w:p>
    <w:p w14:paraId="46730DF0"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La Cour, A. and H. Højlund, (2019), ‘Untimely Welfare Technologies’ </w:t>
      </w:r>
      <w:r w:rsidRPr="00F43D1C">
        <w:rPr>
          <w:rFonts w:ascii="Times New Roman" w:hAnsi="Times New Roman" w:cs="Times New Roman"/>
          <w:i/>
          <w:noProof w:val="0"/>
          <w:lang w:val="en-GB"/>
        </w:rPr>
        <w:t>Nordic Journal of Working Life Studies</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9</w:t>
      </w:r>
      <w:r w:rsidRPr="00F43D1C">
        <w:rPr>
          <w:rFonts w:ascii="Times New Roman" w:hAnsi="Times New Roman" w:cs="Times New Roman"/>
          <w:noProof w:val="0"/>
          <w:lang w:val="en-GB"/>
        </w:rPr>
        <w:t xml:space="preserve"> (S5), 69-87.</w:t>
      </w:r>
    </w:p>
    <w:p w14:paraId="46EA9783"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Latour, B. (1992), Where are the missing masses? The sociology of a few mundane artefacts, in W. E. Bijker and J. Law (eds), </w:t>
      </w:r>
      <w:r w:rsidRPr="00F43D1C">
        <w:rPr>
          <w:rFonts w:ascii="Times New Roman" w:hAnsi="Times New Roman" w:cs="Times New Roman"/>
          <w:i/>
          <w:iCs/>
          <w:noProof w:val="0"/>
          <w:lang w:val="en-GB"/>
        </w:rPr>
        <w:t>Shaping technology/ building society, Studies in sociotechnical change</w:t>
      </w:r>
      <w:r w:rsidRPr="00F43D1C">
        <w:rPr>
          <w:rFonts w:ascii="Times New Roman" w:hAnsi="Times New Roman" w:cs="Times New Roman"/>
          <w:i/>
          <w:noProof w:val="0"/>
          <w:lang w:val="en-GB"/>
        </w:rPr>
        <w:t>.</w:t>
      </w:r>
      <w:r w:rsidRPr="00F43D1C">
        <w:rPr>
          <w:rFonts w:ascii="Times New Roman" w:hAnsi="Times New Roman" w:cs="Times New Roman"/>
          <w:noProof w:val="0"/>
          <w:lang w:val="en-GB"/>
        </w:rPr>
        <w:t> Cambridge, Mass: The MIT Press, pp. 225-258.</w:t>
      </w:r>
    </w:p>
    <w:p w14:paraId="30C368F0"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LeRouge</w:t>
      </w:r>
      <w:proofErr w:type="spellEnd"/>
      <w:r w:rsidRPr="00F43D1C">
        <w:rPr>
          <w:rFonts w:ascii="Times New Roman" w:hAnsi="Times New Roman" w:cs="Times New Roman"/>
          <w:noProof w:val="0"/>
          <w:lang w:val="en-GB"/>
        </w:rPr>
        <w:t xml:space="preserve">, C., J. Ma, S. Sneha and K. Tolle (2013), ‘User profiles and personas in the design and development of consumer health technologies’, </w:t>
      </w:r>
      <w:r w:rsidRPr="00F43D1C">
        <w:rPr>
          <w:rFonts w:ascii="Times New Roman" w:hAnsi="Times New Roman" w:cs="Times New Roman"/>
          <w:i/>
          <w:noProof w:val="0"/>
          <w:lang w:val="en-GB"/>
        </w:rPr>
        <w:t>International Journal of Medical Informatics</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82</w:t>
      </w:r>
      <w:r w:rsidRPr="00F43D1C">
        <w:rPr>
          <w:rFonts w:ascii="Times New Roman" w:hAnsi="Times New Roman" w:cs="Times New Roman"/>
          <w:b/>
          <w:bCs/>
          <w:noProof w:val="0"/>
          <w:lang w:val="en-GB"/>
        </w:rPr>
        <w:t xml:space="preserve"> </w:t>
      </w:r>
      <w:r w:rsidRPr="00F43D1C">
        <w:rPr>
          <w:rFonts w:ascii="Times New Roman" w:hAnsi="Times New Roman" w:cs="Times New Roman"/>
          <w:noProof w:val="0"/>
          <w:lang w:val="en-GB"/>
        </w:rPr>
        <w:t xml:space="preserve">(11), 251-268. </w:t>
      </w:r>
    </w:p>
    <w:p w14:paraId="539D8BB0"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Lillekroken</w:t>
      </w:r>
      <w:proofErr w:type="spellEnd"/>
      <w:r w:rsidRPr="00F43D1C">
        <w:rPr>
          <w:rFonts w:ascii="Times New Roman" w:hAnsi="Times New Roman" w:cs="Times New Roman"/>
          <w:noProof w:val="0"/>
          <w:lang w:val="en-GB"/>
        </w:rPr>
        <w:t xml:space="preserve">, D. (2014), ‘Slow Nursing the Concept Inventing Process’, </w:t>
      </w:r>
      <w:r w:rsidRPr="00F43D1C">
        <w:rPr>
          <w:rFonts w:ascii="Times New Roman" w:hAnsi="Times New Roman" w:cs="Times New Roman"/>
          <w:i/>
          <w:noProof w:val="0"/>
          <w:lang w:val="en-GB"/>
        </w:rPr>
        <w:t>International Journal for Human Caring</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18</w:t>
      </w:r>
      <w:r w:rsidRPr="00F43D1C">
        <w:rPr>
          <w:rFonts w:ascii="Times New Roman" w:hAnsi="Times New Roman" w:cs="Times New Roman"/>
          <w:noProof w:val="0"/>
          <w:lang w:val="en-GB"/>
        </w:rPr>
        <w:t xml:space="preserve"> (4), 40-44. </w:t>
      </w:r>
    </w:p>
    <w:p w14:paraId="5E04CA3C"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Lillekroken</w:t>
      </w:r>
      <w:proofErr w:type="spellEnd"/>
      <w:r w:rsidRPr="00F43D1C">
        <w:rPr>
          <w:rFonts w:ascii="Times New Roman" w:hAnsi="Times New Roman" w:cs="Times New Roman"/>
          <w:noProof w:val="0"/>
          <w:lang w:val="en-GB"/>
        </w:rPr>
        <w:t xml:space="preserve">, D., S. Hauge and Å. Slettebø (2017), ‘The meaning of slow nursing in dementia care’, </w:t>
      </w:r>
      <w:r w:rsidRPr="00F43D1C">
        <w:rPr>
          <w:rFonts w:ascii="Times New Roman" w:hAnsi="Times New Roman" w:cs="Times New Roman"/>
          <w:i/>
          <w:noProof w:val="0"/>
          <w:lang w:val="en-GB"/>
        </w:rPr>
        <w:t>Dementia</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16</w:t>
      </w:r>
      <w:r w:rsidRPr="00F43D1C">
        <w:rPr>
          <w:rFonts w:ascii="Times New Roman" w:hAnsi="Times New Roman" w:cs="Times New Roman"/>
          <w:noProof w:val="0"/>
          <w:lang w:val="en-GB"/>
        </w:rPr>
        <w:t xml:space="preserve"> (7), 930-947. </w:t>
      </w:r>
    </w:p>
    <w:p w14:paraId="78CF3DD4"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Lindsay, S., D. Jackson, G. Schofield and P. Olivier (2012), ‘Engaging older people using participatory design’, </w:t>
      </w:r>
      <w:r w:rsidRPr="00F43D1C">
        <w:rPr>
          <w:rFonts w:ascii="Times New Roman" w:hAnsi="Times New Roman" w:cs="Times New Roman"/>
          <w:i/>
          <w:iCs/>
          <w:noProof w:val="0"/>
          <w:lang w:val="en-GB"/>
        </w:rPr>
        <w:t>Conference on Human Factors in Computing Systems - Proceedings</w:t>
      </w:r>
      <w:r w:rsidRPr="00F43D1C">
        <w:rPr>
          <w:rFonts w:ascii="Times New Roman" w:hAnsi="Times New Roman" w:cs="Times New Roman"/>
          <w:noProof w:val="0"/>
          <w:lang w:val="en-GB"/>
        </w:rPr>
        <w:t>, 1199-1208, accessed 30 January 2020 at https://dl.acm.org/doi/10.1145/2207676.2208570.</w:t>
      </w:r>
    </w:p>
    <w:p w14:paraId="4183ECA5"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IE"/>
        </w:rPr>
        <w:t xml:space="preserve">Liu, L., E. </w:t>
      </w:r>
      <w:proofErr w:type="spellStart"/>
      <w:r w:rsidRPr="00F43D1C">
        <w:rPr>
          <w:rFonts w:ascii="Times New Roman" w:hAnsi="Times New Roman" w:cs="Times New Roman"/>
          <w:noProof w:val="0"/>
          <w:lang w:val="en-IE"/>
        </w:rPr>
        <w:t>Stroulia</w:t>
      </w:r>
      <w:proofErr w:type="spellEnd"/>
      <w:r w:rsidRPr="00F43D1C">
        <w:rPr>
          <w:rFonts w:ascii="Times New Roman" w:hAnsi="Times New Roman" w:cs="Times New Roman"/>
          <w:noProof w:val="0"/>
          <w:lang w:val="en-IE"/>
        </w:rPr>
        <w:t>, I. Nikolaidis, A. Miguel-Cruz and A. Rios Rincon (2016), ‘</w:t>
      </w:r>
      <w:r w:rsidRPr="00F43D1C">
        <w:rPr>
          <w:rFonts w:ascii="Times New Roman" w:hAnsi="Times New Roman" w:cs="Times New Roman"/>
          <w:noProof w:val="0"/>
          <w:lang w:val="en-GB"/>
        </w:rPr>
        <w:t xml:space="preserve">Smart homes and home health monitoring technologies for older adults: A systematic review’,  </w:t>
      </w:r>
      <w:r w:rsidRPr="00F43D1C">
        <w:rPr>
          <w:rFonts w:ascii="Times New Roman" w:hAnsi="Times New Roman" w:cs="Times New Roman"/>
          <w:i/>
          <w:noProof w:val="0"/>
          <w:lang w:val="en-GB"/>
        </w:rPr>
        <w:t>International Journal of Medical Informatics</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91</w:t>
      </w:r>
      <w:r w:rsidRPr="00F43D1C">
        <w:rPr>
          <w:rFonts w:ascii="Times New Roman" w:hAnsi="Times New Roman" w:cs="Times New Roman"/>
          <w:noProof w:val="0"/>
          <w:lang w:val="en-GB"/>
        </w:rPr>
        <w:t xml:space="preserve">, 44-59. </w:t>
      </w:r>
    </w:p>
    <w:p w14:paraId="7D1A4EE1"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Lolich, L., J. Pirhonen, T. Turja and V. Timonen (forthcoming), ‘Technology in the home care of older people: views from Finland and Ireland’.</w:t>
      </w:r>
    </w:p>
    <w:p w14:paraId="7550FEE1"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Lolich, L., I. Riccò, B. </w:t>
      </w:r>
      <w:proofErr w:type="spellStart"/>
      <w:r w:rsidRPr="00F43D1C">
        <w:rPr>
          <w:rFonts w:ascii="Times New Roman" w:hAnsi="Times New Roman" w:cs="Times New Roman"/>
          <w:noProof w:val="0"/>
          <w:lang w:val="en-GB"/>
        </w:rPr>
        <w:t>Deusdad</w:t>
      </w:r>
      <w:proofErr w:type="spellEnd"/>
      <w:r w:rsidRPr="00F43D1C">
        <w:rPr>
          <w:rFonts w:ascii="Times New Roman" w:hAnsi="Times New Roman" w:cs="Times New Roman"/>
          <w:noProof w:val="0"/>
          <w:lang w:val="en-GB"/>
        </w:rPr>
        <w:t xml:space="preserve"> and V. Timonen (2019), ‘Embracing technology? Health and Social Care professionals' attitudes to the deployment of e-Health initiatives in elder care services in Catalonia and Ireland’, </w:t>
      </w:r>
      <w:r w:rsidRPr="00F43D1C">
        <w:rPr>
          <w:rFonts w:ascii="Times New Roman" w:hAnsi="Times New Roman" w:cs="Times New Roman"/>
          <w:i/>
          <w:noProof w:val="0"/>
          <w:lang w:val="en-GB"/>
        </w:rPr>
        <w:t>Technological Forecasting &amp; Social Change,</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147</w:t>
      </w:r>
      <w:r w:rsidRPr="00F43D1C">
        <w:rPr>
          <w:rFonts w:ascii="Times New Roman" w:hAnsi="Times New Roman" w:cs="Times New Roman"/>
          <w:noProof w:val="0"/>
          <w:lang w:val="en-GB"/>
        </w:rPr>
        <w:t xml:space="preserve">, 63-71. </w:t>
      </w:r>
    </w:p>
    <w:p w14:paraId="3F4EE25E" w14:textId="46934D9A" w:rsidR="004C30CC" w:rsidRPr="00A33DEA" w:rsidRDefault="004C30CC" w:rsidP="004C30CC">
      <w:pPr>
        <w:pStyle w:val="EndNoteBibliography"/>
        <w:spacing w:after="0" w:line="360" w:lineRule="auto"/>
        <w:ind w:left="720" w:hanging="720"/>
        <w:rPr>
          <w:rFonts w:ascii="Times New Roman" w:hAnsi="Times New Roman" w:cs="Times New Roman"/>
        </w:rPr>
      </w:pPr>
      <w:r w:rsidRPr="00F43D1C">
        <w:rPr>
          <w:rFonts w:ascii="Times New Roman" w:hAnsi="Times New Roman" w:cs="Times New Roman"/>
          <w:noProof w:val="0"/>
          <w:lang w:val="en-GB"/>
        </w:rPr>
        <w:t>Lolich, L. and V. Timonen, (forthcoming), ‘The ageing entrepreneur: Co-opting older adults into the siliconisation of elder care’</w:t>
      </w:r>
      <w:r w:rsidR="00A33DEA">
        <w:rPr>
          <w:rFonts w:ascii="Helvetica" w:hAnsi="Helvetica" w:cs="Helvetica"/>
          <w:color w:val="333333"/>
          <w:sz w:val="21"/>
          <w:szCs w:val="21"/>
          <w:shd w:val="clear" w:color="auto" w:fill="F5F5F5"/>
        </w:rPr>
        <w:t xml:space="preserve"> </w:t>
      </w:r>
      <w:r w:rsidR="00A33DEA" w:rsidRPr="00A33DEA">
        <w:rPr>
          <w:rFonts w:ascii="Times New Roman" w:hAnsi="Times New Roman" w:cs="Times New Roman"/>
        </w:rPr>
        <w:t>in M. Tammelin, H. Hirvonen, E. Wouters and R. Hanninen, R. (eds.) </w:t>
      </w:r>
      <w:r w:rsidR="00A33DEA" w:rsidRPr="00A33DEA">
        <w:rPr>
          <w:rFonts w:ascii="Times New Roman" w:hAnsi="Times New Roman" w:cs="Times New Roman"/>
          <w:i/>
          <w:iCs/>
        </w:rPr>
        <w:t>Critical perspectives to digital transformations in the care of older people</w:t>
      </w:r>
      <w:r w:rsidR="00A33DEA">
        <w:rPr>
          <w:rFonts w:ascii="Times New Roman" w:hAnsi="Times New Roman" w:cs="Times New Roman"/>
        </w:rPr>
        <w:t>.</w:t>
      </w:r>
      <w:r w:rsidR="00A33DEA" w:rsidRPr="00A33DEA">
        <w:rPr>
          <w:rFonts w:ascii="Times New Roman" w:hAnsi="Times New Roman" w:cs="Times New Roman"/>
        </w:rPr>
        <w:t xml:space="preserve"> London &amp; New York: Routledge.</w:t>
      </w:r>
    </w:p>
    <w:p w14:paraId="504F07E4"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lastRenderedPageBreak/>
        <w:t>Lynch, J. K., J. Glasby and S. Robinson (2019), ‘If telecare is the answer, what was the question? Storylines, tensions and the unintended consequences of technology-supported care’, </w:t>
      </w:r>
      <w:r w:rsidRPr="00F43D1C">
        <w:rPr>
          <w:rFonts w:ascii="Times New Roman" w:hAnsi="Times New Roman" w:cs="Times New Roman"/>
          <w:i/>
          <w:noProof w:val="0"/>
          <w:lang w:val="en-GB"/>
        </w:rPr>
        <w:t>Critical Social Policy</w:t>
      </w:r>
      <w:r w:rsidRPr="00955150">
        <w:rPr>
          <w:rFonts w:ascii="Times New Roman" w:hAnsi="Times New Roman" w:cs="Times New Roman"/>
          <w:b/>
          <w:bCs/>
          <w:i/>
          <w:noProof w:val="0"/>
          <w:lang w:val="en-GB"/>
        </w:rPr>
        <w:t>,</w:t>
      </w:r>
      <w:r w:rsidRPr="00955150">
        <w:rPr>
          <w:rFonts w:ascii="Times New Roman" w:hAnsi="Times New Roman" w:cs="Times New Roman"/>
          <w:b/>
          <w:bCs/>
          <w:noProof w:val="0"/>
          <w:lang w:val="en-GB"/>
        </w:rPr>
        <w:t> </w:t>
      </w:r>
      <w:r w:rsidRPr="00955150">
        <w:rPr>
          <w:rFonts w:ascii="Times New Roman" w:hAnsi="Times New Roman" w:cs="Times New Roman"/>
          <w:noProof w:val="0"/>
          <w:lang w:val="en-GB"/>
        </w:rPr>
        <w:t>39</w:t>
      </w:r>
      <w:r w:rsidRPr="00F43D1C">
        <w:rPr>
          <w:rFonts w:ascii="Times New Roman" w:hAnsi="Times New Roman" w:cs="Times New Roman"/>
          <w:noProof w:val="0"/>
          <w:lang w:val="en-GB"/>
        </w:rPr>
        <w:t xml:space="preserve"> (1), 44–65.</w:t>
      </w:r>
    </w:p>
    <w:p w14:paraId="02EE8435"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McDonald, A., L. Lolich, V. Timonen and A. Warters (2019), ‘“Time is more important than anything else”: tensions of time in the home care of older adults in Ireland’,  </w:t>
      </w:r>
      <w:hyperlink r:id="rId9" w:tooltip="link to all content in International Journal of Care and Caring" w:history="1">
        <w:r w:rsidRPr="00F43D1C">
          <w:rPr>
            <w:rFonts w:ascii="Times New Roman" w:hAnsi="Times New Roman" w:cs="Times New Roman"/>
            <w:i/>
            <w:noProof w:val="0"/>
            <w:lang w:val="en-GB"/>
          </w:rPr>
          <w:t>International Journal of Care and Caring</w:t>
        </w:r>
      </w:hyperlink>
      <w:r w:rsidRPr="00F43D1C">
        <w:rPr>
          <w:rFonts w:ascii="Times New Roman" w:hAnsi="Times New Roman" w:cs="Times New Roman"/>
          <w:i/>
          <w:noProof w:val="0"/>
          <w:lang w:val="en-GB"/>
        </w:rPr>
        <w:t>,</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3</w:t>
      </w:r>
      <w:r w:rsidRPr="00F43D1C">
        <w:rPr>
          <w:rFonts w:ascii="Times New Roman" w:hAnsi="Times New Roman" w:cs="Times New Roman"/>
          <w:b/>
          <w:bCs/>
          <w:noProof w:val="0"/>
          <w:lang w:val="en-GB"/>
        </w:rPr>
        <w:t xml:space="preserve"> </w:t>
      </w:r>
      <w:r w:rsidRPr="00F43D1C">
        <w:rPr>
          <w:rFonts w:ascii="Times New Roman" w:hAnsi="Times New Roman" w:cs="Times New Roman"/>
          <w:noProof w:val="0"/>
          <w:lang w:val="en-GB"/>
        </w:rPr>
        <w:t>(4) 501-515.</w:t>
      </w:r>
    </w:p>
    <w:p w14:paraId="13529895"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Melkas, H. (2010), ‘Informational ecology and care workers: Safety alarm systems in Finnish elderly-care organizations’, </w:t>
      </w:r>
      <w:r w:rsidRPr="00F43D1C">
        <w:rPr>
          <w:rFonts w:ascii="Times New Roman" w:hAnsi="Times New Roman" w:cs="Times New Roman"/>
          <w:i/>
          <w:iCs/>
          <w:noProof w:val="0"/>
          <w:lang w:val="en-GB"/>
        </w:rPr>
        <w:t>Work</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37</w:t>
      </w:r>
      <w:r w:rsidRPr="00F43D1C">
        <w:rPr>
          <w:rFonts w:ascii="Times New Roman" w:hAnsi="Times New Roman" w:cs="Times New Roman"/>
          <w:noProof w:val="0"/>
          <w:lang w:val="en-GB"/>
        </w:rPr>
        <w:t xml:space="preserve"> (1), 87-97. </w:t>
      </w:r>
    </w:p>
    <w:p w14:paraId="62B44FDD"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Miller, E. A. (2001), ‘Telemedicine and doctor-patient communication: an analytical survey of the literature’, </w:t>
      </w:r>
      <w:r w:rsidRPr="00653031">
        <w:rPr>
          <w:rFonts w:ascii="Times New Roman" w:hAnsi="Times New Roman" w:cs="Times New Roman"/>
          <w:i/>
          <w:iCs/>
          <w:noProof w:val="0"/>
          <w:lang w:val="en-GB"/>
        </w:rPr>
        <w:t>Journal of Telemedicine and Telecare</w:t>
      </w:r>
      <w:r w:rsidRPr="00955150">
        <w:rPr>
          <w:rFonts w:ascii="Times New Roman" w:hAnsi="Times New Roman" w:cs="Times New Roman"/>
          <w:noProof w:val="0"/>
          <w:lang w:val="en-GB"/>
        </w:rPr>
        <w:t>, 7</w:t>
      </w:r>
      <w:r w:rsidRPr="00F43D1C">
        <w:rPr>
          <w:rFonts w:ascii="Times New Roman" w:hAnsi="Times New Roman" w:cs="Times New Roman"/>
          <w:noProof w:val="0"/>
          <w:lang w:val="en-GB"/>
        </w:rPr>
        <w:t xml:space="preserve"> (1), 1-17. </w:t>
      </w:r>
    </w:p>
    <w:p w14:paraId="3A68C9EC"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Miller, P.N. and N.S Rose (2008), </w:t>
      </w:r>
      <w:r w:rsidRPr="00653031">
        <w:rPr>
          <w:rFonts w:ascii="Times New Roman" w:hAnsi="Times New Roman" w:cs="Times New Roman"/>
          <w:i/>
          <w:iCs/>
          <w:noProof w:val="0"/>
          <w:lang w:val="en-GB"/>
        </w:rPr>
        <w:t>Governing the present: administering economic, social and personal life</w:t>
      </w:r>
      <w:r w:rsidRPr="00F43D1C">
        <w:rPr>
          <w:rFonts w:ascii="Times New Roman" w:hAnsi="Times New Roman" w:cs="Times New Roman"/>
          <w:noProof w:val="0"/>
          <w:lang w:val="en-GB"/>
        </w:rPr>
        <w:t>. Cambridge, UK: Polity Press.</w:t>
      </w:r>
    </w:p>
    <w:p w14:paraId="61172724"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Milligan, C. (2009), </w:t>
      </w:r>
      <w:r w:rsidRPr="00653031">
        <w:rPr>
          <w:rFonts w:ascii="Times New Roman" w:hAnsi="Times New Roman" w:cs="Times New Roman"/>
          <w:i/>
          <w:iCs/>
          <w:noProof w:val="0"/>
          <w:lang w:val="en-GB"/>
        </w:rPr>
        <w:t>There's no place like home: place and care in an ageing society</w:t>
      </w:r>
      <w:r w:rsidRPr="00F43D1C">
        <w:rPr>
          <w:rFonts w:ascii="Times New Roman" w:hAnsi="Times New Roman" w:cs="Times New Roman"/>
          <w:noProof w:val="0"/>
          <w:lang w:val="en-GB"/>
        </w:rPr>
        <w:t>. Farnham; Burlington: Ashgate.</w:t>
      </w:r>
    </w:p>
    <w:p w14:paraId="50458A10"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Milligan, C., C. Roberts, and M. Mort (2011), ‘Telecare and older people: Who cares where?’, </w:t>
      </w:r>
      <w:r w:rsidRPr="00653031">
        <w:rPr>
          <w:rFonts w:ascii="Times New Roman" w:hAnsi="Times New Roman" w:cs="Times New Roman"/>
          <w:i/>
          <w:iCs/>
          <w:noProof w:val="0"/>
          <w:lang w:val="en-GB"/>
        </w:rPr>
        <w:t>Social Science and Medicine</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72</w:t>
      </w:r>
      <w:r w:rsidRPr="00F43D1C">
        <w:rPr>
          <w:rFonts w:ascii="Times New Roman" w:hAnsi="Times New Roman" w:cs="Times New Roman"/>
          <w:noProof w:val="0"/>
          <w:lang w:val="en-GB"/>
        </w:rPr>
        <w:t xml:space="preserve"> (3), 347-354. </w:t>
      </w:r>
    </w:p>
    <w:p w14:paraId="16CE5691"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Mol, A., I. Moser and J. Pols (2010), </w:t>
      </w:r>
      <w:r w:rsidRPr="00653031">
        <w:rPr>
          <w:rFonts w:ascii="Times New Roman" w:hAnsi="Times New Roman" w:cs="Times New Roman"/>
          <w:i/>
          <w:iCs/>
          <w:noProof w:val="0"/>
          <w:lang w:val="en-GB"/>
        </w:rPr>
        <w:t>Care in practice: on tinkering in clinics, homes and farms</w:t>
      </w:r>
      <w:r w:rsidRPr="00F43D1C">
        <w:rPr>
          <w:rFonts w:ascii="Times New Roman" w:hAnsi="Times New Roman" w:cs="Times New Roman"/>
          <w:noProof w:val="0"/>
          <w:lang w:val="en-GB"/>
        </w:rPr>
        <w:t>, Bielefeld, Germany: Transcript Verlag.</w:t>
      </w:r>
    </w:p>
    <w:p w14:paraId="04DBA87C"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Mort, M., C. Milligan, C. Roberts and I. Moser (2008), </w:t>
      </w:r>
      <w:r w:rsidRPr="00653031">
        <w:rPr>
          <w:rFonts w:ascii="Times New Roman" w:hAnsi="Times New Roman" w:cs="Times New Roman"/>
          <w:i/>
          <w:iCs/>
          <w:noProof w:val="0"/>
          <w:lang w:val="en-GB"/>
        </w:rPr>
        <w:t>Ageing, Technology and Home Care New Actors, New Responsibilities</w:t>
      </w:r>
      <w:r w:rsidRPr="00F43D1C">
        <w:rPr>
          <w:rFonts w:ascii="Times New Roman" w:hAnsi="Times New Roman" w:cs="Times New Roman"/>
          <w:noProof w:val="0"/>
          <w:lang w:val="en-GB"/>
        </w:rPr>
        <w:t xml:space="preserve">, Paris, France: Presses de </w:t>
      </w:r>
      <w:proofErr w:type="spellStart"/>
      <w:r w:rsidRPr="00F43D1C">
        <w:rPr>
          <w:rFonts w:ascii="Times New Roman" w:hAnsi="Times New Roman" w:cs="Times New Roman"/>
          <w:noProof w:val="0"/>
          <w:lang w:val="en-GB"/>
        </w:rPr>
        <w:t>l'Ecole</w:t>
      </w:r>
      <w:proofErr w:type="spellEnd"/>
      <w:r w:rsidRPr="00F43D1C">
        <w:rPr>
          <w:rFonts w:ascii="Times New Roman" w:hAnsi="Times New Roman" w:cs="Times New Roman"/>
          <w:noProof w:val="0"/>
          <w:lang w:val="en-GB"/>
        </w:rPr>
        <w:t xml:space="preserve"> des Mines.</w:t>
      </w:r>
    </w:p>
    <w:p w14:paraId="79DB4C2C"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Neves, B. B. and F. Vetere (2019), </w:t>
      </w:r>
      <w:r w:rsidRPr="00653031">
        <w:rPr>
          <w:rFonts w:ascii="Times New Roman" w:hAnsi="Times New Roman" w:cs="Times New Roman"/>
          <w:i/>
          <w:iCs/>
          <w:noProof w:val="0"/>
          <w:lang w:val="en-GB"/>
        </w:rPr>
        <w:t>Ageing and Digital Technology: Designing and Evaluating Emerging Technologies for Older Adults</w:t>
      </w:r>
      <w:r w:rsidRPr="00F43D1C">
        <w:rPr>
          <w:rFonts w:ascii="Times New Roman" w:hAnsi="Times New Roman" w:cs="Times New Roman"/>
          <w:noProof w:val="0"/>
          <w:lang w:val="en-GB"/>
        </w:rPr>
        <w:t>. eBook: Springer.</w:t>
      </w:r>
    </w:p>
    <w:p w14:paraId="6D063DDA"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OECD, (2016), ‘The Risk of Automation for Jobs in OECD Countries A Comparative Analysis’, OECD </w:t>
      </w:r>
      <w:r w:rsidRPr="00F43D1C">
        <w:rPr>
          <w:rFonts w:ascii="Times New Roman" w:hAnsi="Times New Roman" w:cs="Times New Roman"/>
          <w:i/>
          <w:iCs/>
          <w:noProof w:val="0"/>
          <w:lang w:val="en-GB"/>
        </w:rPr>
        <w:t>Social, Employment and Migration Working Papers</w:t>
      </w:r>
      <w:r w:rsidRPr="00F43D1C">
        <w:rPr>
          <w:rFonts w:ascii="Times New Roman" w:hAnsi="Times New Roman" w:cs="Times New Roman"/>
          <w:noProof w:val="0"/>
          <w:lang w:val="en-GB"/>
        </w:rPr>
        <w:t>, No. 189, May. 14, 2016.</w:t>
      </w:r>
    </w:p>
    <w:p w14:paraId="237FB66E"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Oudshoorn</w:t>
      </w:r>
      <w:proofErr w:type="spellEnd"/>
      <w:r w:rsidRPr="00F43D1C">
        <w:rPr>
          <w:rFonts w:ascii="Times New Roman" w:hAnsi="Times New Roman" w:cs="Times New Roman"/>
          <w:noProof w:val="0"/>
          <w:lang w:val="en-GB"/>
        </w:rPr>
        <w:t xml:space="preserve">, N. (2009), ‘Physical and digital proximity: emerging ways of health care in face-to-face and telemonitoring of heart-failure patients’, </w:t>
      </w:r>
      <w:r w:rsidRPr="00F43D1C">
        <w:rPr>
          <w:rFonts w:ascii="Times New Roman" w:hAnsi="Times New Roman" w:cs="Times New Roman"/>
          <w:i/>
          <w:iCs/>
          <w:noProof w:val="0"/>
          <w:lang w:val="en-GB"/>
        </w:rPr>
        <w:t>Sociology of Health and Illness</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31</w:t>
      </w:r>
      <w:r w:rsidRPr="00F43D1C">
        <w:rPr>
          <w:rFonts w:ascii="Times New Roman" w:hAnsi="Times New Roman" w:cs="Times New Roman"/>
          <w:noProof w:val="0"/>
          <w:lang w:val="en-GB"/>
        </w:rPr>
        <w:t xml:space="preserve"> (3), 390-405.</w:t>
      </w:r>
    </w:p>
    <w:p w14:paraId="75865287"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Oudshoorn</w:t>
      </w:r>
      <w:proofErr w:type="spellEnd"/>
      <w:r w:rsidRPr="00F43D1C">
        <w:rPr>
          <w:rFonts w:ascii="Times New Roman" w:hAnsi="Times New Roman" w:cs="Times New Roman"/>
          <w:noProof w:val="0"/>
          <w:lang w:val="en-GB"/>
        </w:rPr>
        <w:t xml:space="preserve">, N. (2012), ‘How places matter: Telecare technologies and the changing spatial dimensions of healthcare’, </w:t>
      </w:r>
      <w:r w:rsidRPr="00F43D1C">
        <w:rPr>
          <w:rFonts w:ascii="Times New Roman" w:hAnsi="Times New Roman" w:cs="Times New Roman"/>
          <w:i/>
          <w:noProof w:val="0"/>
          <w:lang w:val="en-GB"/>
        </w:rPr>
        <w:t>Social Studies of Science,</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42</w:t>
      </w:r>
      <w:r w:rsidRPr="00F43D1C">
        <w:rPr>
          <w:rFonts w:ascii="Times New Roman" w:hAnsi="Times New Roman" w:cs="Times New Roman"/>
          <w:noProof w:val="0"/>
          <w:lang w:val="en-GB"/>
        </w:rPr>
        <w:t xml:space="preserve"> (1), 121-142. </w:t>
      </w:r>
    </w:p>
    <w:p w14:paraId="3D190A91"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Palumbo, F., J. </w:t>
      </w:r>
      <w:proofErr w:type="spellStart"/>
      <w:r w:rsidRPr="00F43D1C">
        <w:rPr>
          <w:rFonts w:ascii="Times New Roman" w:hAnsi="Times New Roman" w:cs="Times New Roman"/>
          <w:noProof w:val="0"/>
          <w:lang w:val="en-GB"/>
        </w:rPr>
        <w:t>Ullberg</w:t>
      </w:r>
      <w:proofErr w:type="spellEnd"/>
      <w:r w:rsidRPr="00F43D1C">
        <w:rPr>
          <w:rFonts w:ascii="Times New Roman" w:hAnsi="Times New Roman" w:cs="Times New Roman"/>
          <w:noProof w:val="0"/>
          <w:lang w:val="en-GB"/>
        </w:rPr>
        <w:t xml:space="preserve">, A. </w:t>
      </w:r>
      <w:proofErr w:type="spellStart"/>
      <w:r w:rsidRPr="00F43D1C">
        <w:rPr>
          <w:rFonts w:ascii="Times New Roman" w:hAnsi="Times New Roman" w:cs="Times New Roman"/>
          <w:noProof w:val="0"/>
          <w:lang w:val="en-GB"/>
        </w:rPr>
        <w:t>Štimec</w:t>
      </w:r>
      <w:proofErr w:type="spellEnd"/>
      <w:r w:rsidRPr="00F43D1C">
        <w:rPr>
          <w:rFonts w:ascii="Times New Roman" w:hAnsi="Times New Roman" w:cs="Times New Roman"/>
          <w:noProof w:val="0"/>
          <w:lang w:val="en-GB"/>
        </w:rPr>
        <w:t xml:space="preserve">, F. Furfari, L. Karlsson, and S. </w:t>
      </w:r>
      <w:proofErr w:type="spellStart"/>
      <w:r w:rsidRPr="00F43D1C">
        <w:rPr>
          <w:rFonts w:ascii="Times New Roman" w:hAnsi="Times New Roman" w:cs="Times New Roman"/>
          <w:noProof w:val="0"/>
          <w:lang w:val="en-GB"/>
        </w:rPr>
        <w:t>Coradeschi</w:t>
      </w:r>
      <w:proofErr w:type="spellEnd"/>
      <w:r w:rsidRPr="00F43D1C">
        <w:rPr>
          <w:rFonts w:ascii="Times New Roman" w:hAnsi="Times New Roman" w:cs="Times New Roman"/>
          <w:noProof w:val="0"/>
          <w:lang w:val="en-GB"/>
        </w:rPr>
        <w:t xml:space="preserve"> (2014), ‘Sensor Network Infrastructure for a Home Care Monitoring System’, </w:t>
      </w:r>
      <w:r w:rsidRPr="00F43D1C">
        <w:rPr>
          <w:rFonts w:ascii="Times New Roman" w:hAnsi="Times New Roman" w:cs="Times New Roman"/>
          <w:i/>
          <w:noProof w:val="0"/>
          <w:lang w:val="en-GB"/>
        </w:rPr>
        <w:t>Sensors</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14</w:t>
      </w:r>
      <w:r w:rsidRPr="00F43D1C">
        <w:rPr>
          <w:rFonts w:ascii="Times New Roman" w:hAnsi="Times New Roman" w:cs="Times New Roman"/>
          <w:noProof w:val="0"/>
          <w:lang w:val="en-GB"/>
        </w:rPr>
        <w:t xml:space="preserve"> (3), 3833-3860. </w:t>
      </w:r>
    </w:p>
    <w:p w14:paraId="04B72A88"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Parker, V., R. L., Engle, K. Gormley, K. Stolzmann, M. Shwartz, J. Sullivan and D.A. Tyler (2018), ‘Staff-perceived Conflict between Resident-</w:t>
      </w:r>
      <w:proofErr w:type="spellStart"/>
      <w:r w:rsidRPr="00F43D1C">
        <w:rPr>
          <w:rFonts w:ascii="Times New Roman" w:hAnsi="Times New Roman" w:cs="Times New Roman"/>
          <w:noProof w:val="0"/>
          <w:lang w:val="en-GB"/>
        </w:rPr>
        <w:t>centered</w:t>
      </w:r>
      <w:proofErr w:type="spellEnd"/>
      <w:r w:rsidRPr="00F43D1C">
        <w:rPr>
          <w:rFonts w:ascii="Times New Roman" w:hAnsi="Times New Roman" w:cs="Times New Roman"/>
          <w:noProof w:val="0"/>
          <w:lang w:val="en-GB"/>
        </w:rPr>
        <w:t xml:space="preserve"> Care and Quality in the Skilled Nursing Facility: Are Both Possible?’ </w:t>
      </w:r>
      <w:r w:rsidRPr="00F43D1C">
        <w:rPr>
          <w:rFonts w:ascii="Times New Roman" w:hAnsi="Times New Roman" w:cs="Times New Roman"/>
          <w:i/>
          <w:iCs/>
          <w:noProof w:val="0"/>
          <w:lang w:val="en-GB"/>
        </w:rPr>
        <w:t>Clinical Gerontologist</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42</w:t>
      </w:r>
      <w:r w:rsidRPr="00F43D1C">
        <w:rPr>
          <w:rFonts w:ascii="Times New Roman" w:hAnsi="Times New Roman" w:cs="Times New Roman"/>
          <w:noProof w:val="0"/>
          <w:lang w:val="en-GB"/>
        </w:rPr>
        <w:t xml:space="preserve"> (3) 267-276. </w:t>
      </w:r>
    </w:p>
    <w:p w14:paraId="01E74C52"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Pirhonen J., L. Lolich, V. Timonen, K. Tuominen and O. Jolanki (forthcoming) ‘“These devices have not been made for older people’s needs” – older adults’ perceptions of digital technologies in Finland and Ireland’. </w:t>
      </w:r>
    </w:p>
    <w:p w14:paraId="2167A003"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lastRenderedPageBreak/>
        <w:t xml:space="preserve">Pols, J. and I. Moser (2009), ‘Cold technologies versus warm care? On affective and social relations with and through care technologies’, ALTER, </w:t>
      </w:r>
      <w:r w:rsidRPr="00653031">
        <w:rPr>
          <w:rFonts w:ascii="Times New Roman" w:hAnsi="Times New Roman" w:cs="Times New Roman"/>
          <w:i/>
          <w:iCs/>
          <w:noProof w:val="0"/>
          <w:lang w:val="en-GB"/>
        </w:rPr>
        <w:t>European Journal of Disability Research</w:t>
      </w:r>
      <w:r w:rsidRPr="00F43D1C">
        <w:rPr>
          <w:rFonts w:ascii="Times New Roman" w:hAnsi="Times New Roman" w:cs="Times New Roman"/>
          <w:noProof w:val="0"/>
          <w:lang w:val="en-GB"/>
        </w:rPr>
        <w:t xml:space="preserve">, </w:t>
      </w:r>
      <w:r w:rsidRPr="00653031">
        <w:rPr>
          <w:rFonts w:ascii="Times New Roman" w:hAnsi="Times New Roman" w:cs="Times New Roman"/>
          <w:b/>
          <w:bCs/>
          <w:noProof w:val="0"/>
          <w:lang w:val="en-GB"/>
        </w:rPr>
        <w:t>3</w:t>
      </w:r>
      <w:r w:rsidRPr="00F43D1C">
        <w:rPr>
          <w:rFonts w:ascii="Times New Roman" w:hAnsi="Times New Roman" w:cs="Times New Roman"/>
          <w:noProof w:val="0"/>
          <w:lang w:val="en-GB"/>
        </w:rPr>
        <w:t>, 159–178.</w:t>
      </w:r>
    </w:p>
    <w:p w14:paraId="1F724BBE"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Pols, J. (2010), ‘The heart of the matter. About good nursing and telecare. Health care analysis’, </w:t>
      </w:r>
      <w:r w:rsidRPr="00955150">
        <w:rPr>
          <w:rFonts w:ascii="Times New Roman" w:hAnsi="Times New Roman" w:cs="Times New Roman"/>
          <w:i/>
          <w:iCs/>
          <w:noProof w:val="0"/>
          <w:lang w:val="en-GB"/>
        </w:rPr>
        <w:t>Journal of health philosophy and policy</w:t>
      </w:r>
      <w:r w:rsidRPr="00F43D1C">
        <w:rPr>
          <w:rFonts w:ascii="Times New Roman" w:hAnsi="Times New Roman" w:cs="Times New Roman"/>
          <w:noProof w:val="0"/>
          <w:lang w:val="en-GB"/>
        </w:rPr>
        <w:t xml:space="preserve">, </w:t>
      </w:r>
      <w:r w:rsidRPr="000738E8">
        <w:rPr>
          <w:rFonts w:ascii="Times New Roman" w:hAnsi="Times New Roman" w:cs="Times New Roman"/>
          <w:noProof w:val="0"/>
          <w:lang w:val="en-GB"/>
        </w:rPr>
        <w:t>18</w:t>
      </w:r>
      <w:r w:rsidRPr="00F43D1C">
        <w:rPr>
          <w:rFonts w:ascii="Times New Roman" w:hAnsi="Times New Roman" w:cs="Times New Roman"/>
          <w:noProof w:val="0"/>
          <w:lang w:val="en-GB"/>
        </w:rPr>
        <w:t xml:space="preserve"> (4), 374-388. </w:t>
      </w:r>
    </w:p>
    <w:p w14:paraId="7ED0686C" w14:textId="704B88AB" w:rsidR="004C30CC" w:rsidRPr="00955150" w:rsidRDefault="004C30CC" w:rsidP="004C30CC">
      <w:pPr>
        <w:pStyle w:val="EndNoteBibliography"/>
        <w:spacing w:after="0" w:line="360" w:lineRule="auto"/>
        <w:ind w:left="720" w:hanging="720"/>
        <w:rPr>
          <w:rFonts w:ascii="Times New Roman" w:hAnsi="Times New Roman" w:cs="Times New Roman"/>
          <w:noProof w:val="0"/>
          <w:lang w:val="en-IE"/>
        </w:rPr>
      </w:pPr>
      <w:r w:rsidRPr="000738E8">
        <w:rPr>
          <w:rFonts w:ascii="Times New Roman" w:hAnsi="Times New Roman" w:cs="Times New Roman"/>
          <w:noProof w:val="0"/>
          <w:lang w:val="en-GB"/>
        </w:rPr>
        <w:t xml:space="preserve">Pu L, Moyle W, Jones C, Todorovic M. </w:t>
      </w:r>
      <w:r>
        <w:rPr>
          <w:rFonts w:ascii="Times New Roman" w:hAnsi="Times New Roman" w:cs="Times New Roman"/>
          <w:noProof w:val="0"/>
          <w:lang w:val="en-GB"/>
        </w:rPr>
        <w:t>(2019)</w:t>
      </w:r>
      <w:r w:rsidR="00955150">
        <w:rPr>
          <w:rFonts w:ascii="Times New Roman" w:hAnsi="Times New Roman" w:cs="Times New Roman"/>
          <w:noProof w:val="0"/>
          <w:lang w:val="en-GB"/>
        </w:rPr>
        <w:t>,</w:t>
      </w:r>
      <w:r>
        <w:rPr>
          <w:rFonts w:ascii="Times New Roman" w:hAnsi="Times New Roman" w:cs="Times New Roman"/>
          <w:noProof w:val="0"/>
          <w:lang w:val="en-GB"/>
        </w:rPr>
        <w:t xml:space="preserve"> </w:t>
      </w:r>
      <w:r w:rsidR="00955150">
        <w:rPr>
          <w:rFonts w:ascii="Times New Roman" w:hAnsi="Times New Roman" w:cs="Times New Roman"/>
          <w:noProof w:val="0"/>
          <w:lang w:val="en-GB"/>
        </w:rPr>
        <w:t>‘</w:t>
      </w:r>
      <w:r w:rsidRPr="000738E8">
        <w:rPr>
          <w:rFonts w:ascii="Times New Roman" w:hAnsi="Times New Roman" w:cs="Times New Roman"/>
          <w:noProof w:val="0"/>
          <w:lang w:val="en-GB"/>
        </w:rPr>
        <w:t>The effectiveness of social robots for older adults: a systematic review and meta-analysis of randomized controlled studies</w:t>
      </w:r>
      <w:proofErr w:type="gramStart"/>
      <w:r w:rsidR="00955150">
        <w:rPr>
          <w:rFonts w:ascii="Times New Roman" w:hAnsi="Times New Roman" w:cs="Times New Roman"/>
          <w:noProof w:val="0"/>
          <w:lang w:val="en-GB"/>
        </w:rPr>
        <w:t xml:space="preserve">’, </w:t>
      </w:r>
      <w:r w:rsidRPr="000738E8">
        <w:rPr>
          <w:rFonts w:ascii="Times New Roman" w:hAnsi="Times New Roman" w:cs="Times New Roman"/>
          <w:noProof w:val="0"/>
          <w:lang w:val="en-GB"/>
        </w:rPr>
        <w:t xml:space="preserve"> </w:t>
      </w:r>
      <w:r w:rsidRPr="00955150">
        <w:rPr>
          <w:rFonts w:ascii="Times New Roman" w:hAnsi="Times New Roman" w:cs="Times New Roman"/>
          <w:i/>
          <w:iCs/>
          <w:noProof w:val="0"/>
          <w:lang w:val="en-IE"/>
        </w:rPr>
        <w:t>Gerontologist</w:t>
      </w:r>
      <w:proofErr w:type="gramEnd"/>
      <w:r w:rsidRPr="00955150">
        <w:rPr>
          <w:rFonts w:ascii="Times New Roman" w:hAnsi="Times New Roman" w:cs="Times New Roman"/>
          <w:i/>
          <w:iCs/>
          <w:noProof w:val="0"/>
          <w:lang w:val="en-IE"/>
        </w:rPr>
        <w:t xml:space="preserve"> </w:t>
      </w:r>
      <w:r w:rsidRPr="00955150">
        <w:rPr>
          <w:rFonts w:ascii="Times New Roman" w:hAnsi="Times New Roman" w:cs="Times New Roman"/>
          <w:noProof w:val="0"/>
          <w:lang w:val="en-IE"/>
        </w:rPr>
        <w:t>59(1</w:t>
      </w:r>
      <w:proofErr w:type="gramStart"/>
      <w:r w:rsidRPr="00955150">
        <w:rPr>
          <w:rFonts w:ascii="Times New Roman" w:hAnsi="Times New Roman" w:cs="Times New Roman"/>
          <w:noProof w:val="0"/>
          <w:lang w:val="en-IE"/>
        </w:rPr>
        <w:t>):e</w:t>
      </w:r>
      <w:proofErr w:type="gramEnd"/>
      <w:r w:rsidRPr="00955150">
        <w:rPr>
          <w:rFonts w:ascii="Times New Roman" w:hAnsi="Times New Roman" w:cs="Times New Roman"/>
          <w:noProof w:val="0"/>
          <w:lang w:val="en-IE"/>
        </w:rPr>
        <w:t xml:space="preserve">37-e51. </w:t>
      </w:r>
    </w:p>
    <w:p w14:paraId="1C43047A"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635130">
        <w:rPr>
          <w:rFonts w:ascii="Times New Roman" w:hAnsi="Times New Roman" w:cs="Times New Roman"/>
          <w:noProof w:val="0"/>
          <w:lang w:val="en-IE"/>
        </w:rPr>
        <w:t xml:space="preserve">Quaglio, G., S. McCormack, T. </w:t>
      </w:r>
      <w:proofErr w:type="spellStart"/>
      <w:r w:rsidRPr="00635130">
        <w:rPr>
          <w:rFonts w:ascii="Times New Roman" w:hAnsi="Times New Roman" w:cs="Times New Roman"/>
          <w:noProof w:val="0"/>
          <w:lang w:val="en-IE"/>
        </w:rPr>
        <w:t>Karapiperis</w:t>
      </w:r>
      <w:proofErr w:type="spellEnd"/>
      <w:r w:rsidRPr="00635130">
        <w:rPr>
          <w:rFonts w:ascii="Times New Roman" w:hAnsi="Times New Roman" w:cs="Times New Roman"/>
          <w:noProof w:val="0"/>
          <w:lang w:val="en-IE"/>
        </w:rPr>
        <w:t xml:space="preserve">, C. Dario, P. </w:t>
      </w:r>
      <w:proofErr w:type="spellStart"/>
      <w:r w:rsidRPr="00635130">
        <w:rPr>
          <w:rFonts w:ascii="Times New Roman" w:hAnsi="Times New Roman" w:cs="Times New Roman"/>
          <w:noProof w:val="0"/>
          <w:lang w:val="en-IE"/>
        </w:rPr>
        <w:t>Stafylas</w:t>
      </w:r>
      <w:proofErr w:type="spellEnd"/>
      <w:r w:rsidRPr="00635130">
        <w:rPr>
          <w:rFonts w:ascii="Times New Roman" w:hAnsi="Times New Roman" w:cs="Times New Roman"/>
          <w:noProof w:val="0"/>
          <w:lang w:val="en-IE"/>
        </w:rPr>
        <w:t xml:space="preserve">, M Tiik, . . . </w:t>
      </w:r>
      <w:r w:rsidRPr="00F43D1C">
        <w:rPr>
          <w:rFonts w:ascii="Times New Roman" w:hAnsi="Times New Roman" w:cs="Times New Roman"/>
          <w:noProof w:val="0"/>
          <w:lang w:val="en-GB"/>
        </w:rPr>
        <w:t xml:space="preserve">A. </w:t>
      </w:r>
      <w:proofErr w:type="spellStart"/>
      <w:r w:rsidRPr="00F43D1C">
        <w:rPr>
          <w:rFonts w:ascii="Times New Roman" w:hAnsi="Times New Roman" w:cs="Times New Roman"/>
          <w:noProof w:val="0"/>
          <w:lang w:val="en-GB"/>
        </w:rPr>
        <w:t>Hoerbst</w:t>
      </w:r>
      <w:proofErr w:type="spellEnd"/>
      <w:r w:rsidRPr="00F43D1C">
        <w:rPr>
          <w:rFonts w:ascii="Times New Roman" w:hAnsi="Times New Roman" w:cs="Times New Roman"/>
          <w:noProof w:val="0"/>
          <w:lang w:val="en-GB"/>
        </w:rPr>
        <w:t xml:space="preserve">, (2016), ‘E-Health in Europe: Current situation and challenges ahead’, </w:t>
      </w:r>
      <w:r w:rsidRPr="00F43D1C">
        <w:rPr>
          <w:rFonts w:ascii="Times New Roman" w:hAnsi="Times New Roman" w:cs="Times New Roman"/>
          <w:i/>
          <w:noProof w:val="0"/>
          <w:lang w:val="en-GB"/>
        </w:rPr>
        <w:t>Health Policy and Technology</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 xml:space="preserve">5 </w:t>
      </w:r>
      <w:r w:rsidRPr="00F43D1C">
        <w:rPr>
          <w:rFonts w:ascii="Times New Roman" w:hAnsi="Times New Roman" w:cs="Times New Roman"/>
          <w:noProof w:val="0"/>
          <w:lang w:val="en-GB"/>
        </w:rPr>
        <w:t xml:space="preserve">(4), 314-317. </w:t>
      </w:r>
    </w:p>
    <w:p w14:paraId="520F7EEE"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Reeder, B., E. Meyer, A. Lazar, S. Chaudhuri, H. J. Thompson and G. </w:t>
      </w:r>
      <w:proofErr w:type="spellStart"/>
      <w:r w:rsidRPr="00F43D1C">
        <w:rPr>
          <w:rFonts w:ascii="Times New Roman" w:hAnsi="Times New Roman" w:cs="Times New Roman"/>
          <w:noProof w:val="0"/>
          <w:lang w:val="en-GB"/>
        </w:rPr>
        <w:t>Demiris</w:t>
      </w:r>
      <w:proofErr w:type="spellEnd"/>
      <w:r w:rsidRPr="00F43D1C">
        <w:rPr>
          <w:rFonts w:ascii="Times New Roman" w:hAnsi="Times New Roman" w:cs="Times New Roman"/>
          <w:noProof w:val="0"/>
          <w:lang w:val="en-GB"/>
        </w:rPr>
        <w:t xml:space="preserve"> (2013), ‘Framing the evidence for health smart homes and home-based consumer health technologies as a public health intervention for independent aging: a systematic review’, </w:t>
      </w:r>
      <w:r w:rsidRPr="00F43D1C">
        <w:rPr>
          <w:rFonts w:ascii="Times New Roman" w:hAnsi="Times New Roman" w:cs="Times New Roman"/>
          <w:i/>
          <w:noProof w:val="0"/>
          <w:lang w:val="en-GB"/>
        </w:rPr>
        <w:t>International Journal of Medical Informatics</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82</w:t>
      </w:r>
      <w:r w:rsidRPr="00F43D1C">
        <w:rPr>
          <w:rFonts w:ascii="Times New Roman" w:hAnsi="Times New Roman" w:cs="Times New Roman"/>
          <w:noProof w:val="0"/>
          <w:lang w:val="en-GB"/>
        </w:rPr>
        <w:t xml:space="preserve"> (7), 565-579. </w:t>
      </w:r>
    </w:p>
    <w:p w14:paraId="37855CA9" w14:textId="77777777" w:rsidR="004C30CC" w:rsidRPr="00E8497C" w:rsidRDefault="004C30CC" w:rsidP="004C30CC">
      <w:pPr>
        <w:pStyle w:val="EndNoteBibliography"/>
        <w:spacing w:after="0" w:line="360" w:lineRule="auto"/>
        <w:ind w:left="720" w:hanging="720"/>
        <w:rPr>
          <w:rFonts w:ascii="Times New Roman" w:hAnsi="Times New Roman" w:cs="Times New Roman"/>
          <w:noProof w:val="0"/>
          <w:lang w:val="en-GB"/>
        </w:rPr>
      </w:pPr>
      <w:r w:rsidRPr="00E8497C">
        <w:rPr>
          <w:rFonts w:ascii="Times New Roman" w:hAnsi="Times New Roman" w:cs="Times New Roman"/>
          <w:noProof w:val="0"/>
          <w:lang w:val="en-GB"/>
        </w:rPr>
        <w:t>Robertson, J. (2010). Gendering humanoid robots: Robo-sexism in Japan. Body &amp; Society, </w:t>
      </w:r>
      <w:r w:rsidRPr="00955150">
        <w:rPr>
          <w:rFonts w:ascii="Times New Roman" w:hAnsi="Times New Roman" w:cs="Times New Roman"/>
          <w:noProof w:val="0"/>
          <w:lang w:val="en-GB"/>
        </w:rPr>
        <w:t>16</w:t>
      </w:r>
      <w:r>
        <w:rPr>
          <w:rFonts w:ascii="Times New Roman" w:hAnsi="Times New Roman" w:cs="Times New Roman"/>
          <w:b/>
          <w:bCs/>
          <w:noProof w:val="0"/>
          <w:lang w:val="en-GB"/>
        </w:rPr>
        <w:t xml:space="preserve"> </w:t>
      </w:r>
      <w:r w:rsidRPr="00E8497C">
        <w:rPr>
          <w:rFonts w:ascii="Times New Roman" w:hAnsi="Times New Roman" w:cs="Times New Roman"/>
          <w:noProof w:val="0"/>
          <w:lang w:val="en-GB"/>
        </w:rPr>
        <w:t xml:space="preserve">(2), 1-36. </w:t>
      </w:r>
    </w:p>
    <w:p w14:paraId="12407DF6" w14:textId="77777777" w:rsidR="004C30CC" w:rsidRPr="00F43D1C" w:rsidRDefault="004C30CC" w:rsidP="004C30CC">
      <w:pPr>
        <w:pStyle w:val="EndNoteBibliography"/>
        <w:spacing w:after="0" w:line="360" w:lineRule="auto"/>
        <w:ind w:left="720" w:hanging="720"/>
        <w:rPr>
          <w:rFonts w:ascii="Times New Roman" w:hAnsi="Times New Roman" w:cs="Times New Roman"/>
          <w:b/>
          <w:bCs/>
          <w:noProof w:val="0"/>
          <w:lang w:val="en-GB"/>
        </w:rPr>
      </w:pPr>
      <w:r w:rsidRPr="00F43D1C">
        <w:rPr>
          <w:rFonts w:ascii="Times New Roman" w:hAnsi="Times New Roman" w:cs="Times New Roman"/>
          <w:noProof w:val="0"/>
          <w:lang w:val="en-GB"/>
        </w:rPr>
        <w:t>Robles, R.J. and K. Tai-</w:t>
      </w:r>
      <w:proofErr w:type="spellStart"/>
      <w:r w:rsidRPr="00F43D1C">
        <w:rPr>
          <w:rFonts w:ascii="Times New Roman" w:hAnsi="Times New Roman" w:cs="Times New Roman"/>
          <w:noProof w:val="0"/>
          <w:lang w:val="en-GB"/>
        </w:rPr>
        <w:t>hoon</w:t>
      </w:r>
      <w:proofErr w:type="spellEnd"/>
      <w:r w:rsidRPr="00F43D1C">
        <w:rPr>
          <w:rFonts w:ascii="Times New Roman" w:hAnsi="Times New Roman" w:cs="Times New Roman"/>
          <w:noProof w:val="0"/>
          <w:lang w:val="en-GB"/>
        </w:rPr>
        <w:t xml:space="preserve"> (2010), ‘A Review on Security in Smart Home Development’, </w:t>
      </w:r>
      <w:r w:rsidRPr="00F43D1C">
        <w:rPr>
          <w:rFonts w:ascii="Times New Roman" w:hAnsi="Times New Roman" w:cs="Times New Roman"/>
          <w:i/>
          <w:noProof w:val="0"/>
          <w:lang w:val="en-GB"/>
        </w:rPr>
        <w:t>International Journal of Advanced Science and Technology</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15</w:t>
      </w:r>
      <w:r w:rsidRPr="00F43D1C">
        <w:rPr>
          <w:rFonts w:ascii="Times New Roman" w:hAnsi="Times New Roman" w:cs="Times New Roman"/>
          <w:noProof w:val="0"/>
          <w:lang w:val="en-GB"/>
        </w:rPr>
        <w:t>, 13-22.</w:t>
      </w:r>
    </w:p>
    <w:p w14:paraId="4F2D138B"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Rubery, J., D. Grimshaw, G. Hebson and S.M. Ugarte (2015), ‘It's All About Time: Time as Contested Terrain in the Management and Experience of Domiciliary Care Work in England’, </w:t>
      </w:r>
      <w:r w:rsidRPr="00F43D1C">
        <w:rPr>
          <w:rFonts w:ascii="Times New Roman" w:hAnsi="Times New Roman" w:cs="Times New Roman"/>
          <w:i/>
          <w:iCs/>
          <w:noProof w:val="0"/>
          <w:lang w:val="en-GB"/>
        </w:rPr>
        <w:t>Human</w:t>
      </w:r>
      <w:r w:rsidRPr="00F43D1C">
        <w:rPr>
          <w:rFonts w:ascii="Times New Roman" w:hAnsi="Times New Roman" w:cs="Times New Roman"/>
          <w:i/>
          <w:noProof w:val="0"/>
          <w:lang w:val="en-GB"/>
        </w:rPr>
        <w:t xml:space="preserve"> Resource Management</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54</w:t>
      </w:r>
      <w:r w:rsidRPr="00F43D1C">
        <w:rPr>
          <w:rFonts w:ascii="Times New Roman" w:hAnsi="Times New Roman" w:cs="Times New Roman"/>
          <w:noProof w:val="0"/>
          <w:lang w:val="en-GB"/>
        </w:rPr>
        <w:t xml:space="preserve"> (5), 753-772. </w:t>
      </w:r>
    </w:p>
    <w:p w14:paraId="0F5398C9"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F43D1C">
        <w:rPr>
          <w:rFonts w:ascii="Times New Roman" w:hAnsi="Times New Roman" w:cs="Times New Roman"/>
          <w:noProof w:val="0"/>
          <w:lang w:val="en-GB"/>
        </w:rPr>
        <w:t>Skymne</w:t>
      </w:r>
      <w:proofErr w:type="spellEnd"/>
      <w:r w:rsidRPr="00F43D1C">
        <w:rPr>
          <w:rFonts w:ascii="Times New Roman" w:hAnsi="Times New Roman" w:cs="Times New Roman"/>
          <w:noProof w:val="0"/>
          <w:lang w:val="en-GB"/>
        </w:rPr>
        <w:t>, C., S. Dahlin-Ivanoff, L.</w:t>
      </w:r>
      <w:r>
        <w:rPr>
          <w:rFonts w:ascii="Times New Roman" w:hAnsi="Times New Roman" w:cs="Times New Roman"/>
          <w:noProof w:val="0"/>
          <w:lang w:val="en-GB"/>
        </w:rPr>
        <w:t xml:space="preserve"> </w:t>
      </w:r>
      <w:r w:rsidRPr="00F43D1C">
        <w:rPr>
          <w:rFonts w:ascii="Times New Roman" w:hAnsi="Times New Roman" w:cs="Times New Roman"/>
          <w:noProof w:val="0"/>
          <w:lang w:val="en-GB"/>
        </w:rPr>
        <w:t xml:space="preserve">Claesson and </w:t>
      </w:r>
      <w:proofErr w:type="spellStart"/>
      <w:proofErr w:type="gramStart"/>
      <w:r w:rsidRPr="00F43D1C">
        <w:rPr>
          <w:rFonts w:ascii="Times New Roman" w:hAnsi="Times New Roman" w:cs="Times New Roman"/>
          <w:noProof w:val="0"/>
          <w:lang w:val="en-GB"/>
        </w:rPr>
        <w:t>K.Eklund</w:t>
      </w:r>
      <w:proofErr w:type="spellEnd"/>
      <w:proofErr w:type="gramEnd"/>
      <w:r w:rsidRPr="00F43D1C">
        <w:rPr>
          <w:rFonts w:ascii="Times New Roman" w:hAnsi="Times New Roman" w:cs="Times New Roman"/>
          <w:noProof w:val="0"/>
          <w:lang w:val="en-GB"/>
        </w:rPr>
        <w:t xml:space="preserve"> (2012), ‘Getting used to assistive devices: ambivalent experiences by frail elderly persons’, </w:t>
      </w:r>
      <w:r w:rsidRPr="00653031">
        <w:rPr>
          <w:rFonts w:ascii="Times New Roman" w:hAnsi="Times New Roman" w:cs="Times New Roman"/>
          <w:i/>
          <w:iCs/>
          <w:noProof w:val="0"/>
          <w:lang w:val="en-GB"/>
        </w:rPr>
        <w:t>Scandinavian Journal of Occupational Therapy</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19</w:t>
      </w:r>
      <w:r w:rsidRPr="00F43D1C">
        <w:rPr>
          <w:rFonts w:ascii="Times New Roman" w:hAnsi="Times New Roman" w:cs="Times New Roman"/>
          <w:noProof w:val="0"/>
          <w:lang w:val="en-GB"/>
        </w:rPr>
        <w:t xml:space="preserve"> (2), 194-203.</w:t>
      </w:r>
    </w:p>
    <w:p w14:paraId="15190FF8" w14:textId="2120ED11" w:rsidR="004C30CC" w:rsidRPr="0089589A" w:rsidRDefault="004C30CC" w:rsidP="004C30CC">
      <w:pPr>
        <w:pStyle w:val="EndNoteBibliography"/>
        <w:spacing w:after="0" w:line="360" w:lineRule="auto"/>
        <w:ind w:left="720" w:hanging="720"/>
        <w:rPr>
          <w:rFonts w:ascii="Times New Roman" w:hAnsi="Times New Roman" w:cs="Times New Roman"/>
          <w:noProof w:val="0"/>
          <w:color w:val="000000" w:themeColor="text1"/>
          <w:lang w:val="en-GB"/>
        </w:rPr>
      </w:pPr>
      <w:r w:rsidRPr="0089589A">
        <w:rPr>
          <w:rFonts w:ascii="Times New Roman" w:hAnsi="Times New Roman"/>
          <w:color w:val="000000" w:themeColor="text1"/>
        </w:rPr>
        <w:t>Sriram, V., Jenkinson, C., &amp; Peters, M. (2019)</w:t>
      </w:r>
      <w:r w:rsidR="00955150">
        <w:rPr>
          <w:rFonts w:ascii="Times New Roman" w:hAnsi="Times New Roman"/>
          <w:color w:val="000000" w:themeColor="text1"/>
        </w:rPr>
        <w:t>,</w:t>
      </w:r>
      <w:r w:rsidRPr="0089589A">
        <w:rPr>
          <w:rFonts w:ascii="Times New Roman" w:hAnsi="Times New Roman"/>
          <w:color w:val="000000" w:themeColor="text1"/>
        </w:rPr>
        <w:t xml:space="preserve"> </w:t>
      </w:r>
      <w:r w:rsidR="00955150">
        <w:rPr>
          <w:rFonts w:ascii="Times New Roman" w:hAnsi="Times New Roman"/>
          <w:color w:val="000000" w:themeColor="text1"/>
        </w:rPr>
        <w:t>‘</w:t>
      </w:r>
      <w:r w:rsidRPr="0089589A">
        <w:rPr>
          <w:rFonts w:ascii="Times New Roman" w:hAnsi="Times New Roman"/>
          <w:color w:val="000000" w:themeColor="text1"/>
        </w:rPr>
        <w:t>Informal carers' experience of assistive technology use in dementia care at home: A systematic review</w:t>
      </w:r>
      <w:r w:rsidR="00955150">
        <w:rPr>
          <w:rFonts w:ascii="Times New Roman" w:hAnsi="Times New Roman"/>
          <w:color w:val="000000" w:themeColor="text1"/>
        </w:rPr>
        <w:t xml:space="preserve">’, </w:t>
      </w:r>
      <w:r w:rsidRPr="00955150">
        <w:rPr>
          <w:rFonts w:ascii="Times New Roman" w:hAnsi="Times New Roman"/>
          <w:i/>
          <w:iCs/>
          <w:color w:val="000000" w:themeColor="text1"/>
        </w:rPr>
        <w:t>BMC Geriatrics</w:t>
      </w:r>
      <w:r w:rsidRPr="0089589A">
        <w:rPr>
          <w:rFonts w:ascii="Times New Roman" w:hAnsi="Times New Roman"/>
          <w:color w:val="000000" w:themeColor="text1"/>
        </w:rPr>
        <w:t>, 19(1), 160-160. </w:t>
      </w:r>
      <w:r w:rsidRPr="0089589A">
        <w:rPr>
          <w:rFonts w:ascii="Times New Roman" w:hAnsi="Times New Roman" w:cs="Times New Roman"/>
          <w:noProof w:val="0"/>
          <w:color w:val="000000" w:themeColor="text1"/>
          <w:lang w:val="en-GB"/>
        </w:rPr>
        <w:t xml:space="preserve"> </w:t>
      </w:r>
    </w:p>
    <w:p w14:paraId="7D86525D"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Swedberg, L., E. Chiriac, E. Törnkvist, and I. Hylander (2013), ‘From risky to safer home care: health care assistants striving to overcome a lack of training, supervision, and support’, </w:t>
      </w:r>
      <w:r w:rsidRPr="00653031">
        <w:rPr>
          <w:rFonts w:ascii="Times New Roman" w:hAnsi="Times New Roman" w:cs="Times New Roman"/>
          <w:i/>
          <w:iCs/>
          <w:noProof w:val="0"/>
          <w:lang w:val="en-GB"/>
        </w:rPr>
        <w:t>International Journal of Qualitative Studies on Health &amp; Well-Being</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8</w:t>
      </w:r>
      <w:r w:rsidRPr="00F43D1C">
        <w:rPr>
          <w:rFonts w:ascii="Times New Roman" w:hAnsi="Times New Roman" w:cs="Times New Roman"/>
          <w:noProof w:val="0"/>
          <w:lang w:val="en-GB"/>
        </w:rPr>
        <w:t xml:space="preserve"> (1), 20758-11.</w:t>
      </w:r>
    </w:p>
    <w:p w14:paraId="2512BF9C" w14:textId="77777777"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Sparrow, R. and L. Sparrow (2006), ‘In the hands of machines? The future of aged care’, </w:t>
      </w:r>
      <w:r w:rsidRPr="00653031">
        <w:rPr>
          <w:rFonts w:ascii="Times New Roman" w:hAnsi="Times New Roman" w:cs="Times New Roman"/>
          <w:i/>
          <w:iCs/>
          <w:noProof w:val="0"/>
          <w:lang w:val="en-GB"/>
        </w:rPr>
        <w:t>Minds and Machines</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16</w:t>
      </w:r>
      <w:r w:rsidRPr="00F43D1C">
        <w:rPr>
          <w:rFonts w:ascii="Times New Roman" w:hAnsi="Times New Roman" w:cs="Times New Roman"/>
          <w:noProof w:val="0"/>
          <w:lang w:val="en-GB"/>
        </w:rPr>
        <w:t>, 141-161.</w:t>
      </w:r>
    </w:p>
    <w:p w14:paraId="5B4D8708"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Telecare Aware. (2012). What is telecare?’ is an interesting question accessed 15 January 2020 at </w:t>
      </w:r>
      <w:hyperlink r:id="rId10" w:history="1">
        <w:r w:rsidRPr="00F43D1C">
          <w:rPr>
            <w:rFonts w:ascii="Times New Roman" w:hAnsi="Times New Roman" w:cs="Times New Roman"/>
            <w:lang w:val="en-GB"/>
          </w:rPr>
          <w:t>www.telecareaware.com/what-is-telecare</w:t>
        </w:r>
      </w:hyperlink>
    </w:p>
    <w:p w14:paraId="4842230F"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Theurer, K.A., R.I. Stone, M.J Suto, V. Timonen, S.G Brown and W.B. Mortenson (2020), ‘Reducing Loneliness and Depression: The Power of Peer Mentoring in Long-term Care’, </w:t>
      </w:r>
      <w:r w:rsidRPr="00653031">
        <w:rPr>
          <w:rFonts w:ascii="Times New Roman" w:hAnsi="Times New Roman" w:cs="Times New Roman"/>
          <w:i/>
          <w:iCs/>
          <w:noProof w:val="0"/>
          <w:lang w:val="en-GB"/>
        </w:rPr>
        <w:t>Journal of the American Medical Directors Association</w:t>
      </w:r>
      <w:r w:rsidRPr="00F43D1C">
        <w:rPr>
          <w:rFonts w:ascii="Times New Roman" w:hAnsi="Times New Roman" w:cs="Times New Roman"/>
          <w:noProof w:val="0"/>
          <w:lang w:val="en-GB"/>
        </w:rPr>
        <w:t xml:space="preserve">, </w:t>
      </w:r>
      <w:r w:rsidRPr="00955150">
        <w:rPr>
          <w:rFonts w:ascii="Times New Roman" w:hAnsi="Times New Roman" w:cs="Times New Roman"/>
          <w:noProof w:val="0"/>
          <w:lang w:val="en-GB"/>
        </w:rPr>
        <w:t>21</w:t>
      </w:r>
      <w:r w:rsidRPr="00F43D1C">
        <w:rPr>
          <w:rFonts w:ascii="Times New Roman" w:hAnsi="Times New Roman" w:cs="Times New Roman"/>
          <w:noProof w:val="0"/>
          <w:lang w:val="en-GB"/>
        </w:rPr>
        <w:t xml:space="preserve"> (1), 137-139. </w:t>
      </w:r>
    </w:p>
    <w:p w14:paraId="2C47D888" w14:textId="77777777"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lastRenderedPageBreak/>
        <w:t xml:space="preserve">Timesheet Mobile (2020), Electronic Visit Verification EVV for your Homecare Agency, accessed 5 January 2020 at </w:t>
      </w:r>
      <w:hyperlink r:id="rId11" w:history="1">
        <w:r w:rsidRPr="00F43D1C">
          <w:rPr>
            <w:rFonts w:ascii="Times New Roman" w:hAnsi="Times New Roman" w:cs="Times New Roman"/>
            <w:lang w:val="en-GB"/>
          </w:rPr>
          <w:t>https://www.timesheetmobile.com/electronic-visit-verification/</w:t>
        </w:r>
      </w:hyperlink>
      <w:r w:rsidRPr="00F43D1C">
        <w:rPr>
          <w:rFonts w:ascii="Times New Roman" w:hAnsi="Times New Roman" w:cs="Times New Roman"/>
          <w:noProof w:val="0"/>
          <w:lang w:val="en-GB"/>
        </w:rPr>
        <w:t>.</w:t>
      </w:r>
    </w:p>
    <w:p w14:paraId="5B4AAA54" w14:textId="2339262A"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C563E1">
        <w:rPr>
          <w:rFonts w:ascii="Times New Roman" w:hAnsi="Times New Roman" w:cs="Times New Roman"/>
          <w:noProof w:val="0"/>
          <w:lang w:val="en-GB"/>
        </w:rPr>
        <w:t xml:space="preserve">van Boekel, L. C., Wouters, E. J. M., Grimberg, B. M., van der Meer, N. J. M., &amp; </w:t>
      </w:r>
      <w:proofErr w:type="spellStart"/>
      <w:r w:rsidRPr="00C563E1">
        <w:rPr>
          <w:rFonts w:ascii="Times New Roman" w:hAnsi="Times New Roman" w:cs="Times New Roman"/>
          <w:noProof w:val="0"/>
          <w:lang w:val="en-GB"/>
        </w:rPr>
        <w:t>Luijkx</w:t>
      </w:r>
      <w:proofErr w:type="spellEnd"/>
      <w:r w:rsidRPr="00C563E1">
        <w:rPr>
          <w:rFonts w:ascii="Times New Roman" w:hAnsi="Times New Roman" w:cs="Times New Roman"/>
          <w:noProof w:val="0"/>
          <w:lang w:val="en-GB"/>
        </w:rPr>
        <w:t>, K. G. (2019)</w:t>
      </w:r>
      <w:r w:rsidR="00955150">
        <w:rPr>
          <w:rFonts w:ascii="Times New Roman" w:hAnsi="Times New Roman" w:cs="Times New Roman"/>
          <w:noProof w:val="0"/>
          <w:lang w:val="en-GB"/>
        </w:rPr>
        <w:t>,</w:t>
      </w:r>
      <w:r w:rsidRPr="00C563E1">
        <w:rPr>
          <w:rFonts w:ascii="Times New Roman" w:hAnsi="Times New Roman" w:cs="Times New Roman"/>
          <w:noProof w:val="0"/>
          <w:lang w:val="en-GB"/>
        </w:rPr>
        <w:t xml:space="preserve"> </w:t>
      </w:r>
      <w:r w:rsidR="00955150">
        <w:rPr>
          <w:rFonts w:ascii="Times New Roman" w:hAnsi="Times New Roman" w:cs="Times New Roman"/>
          <w:noProof w:val="0"/>
          <w:lang w:val="en-GB"/>
        </w:rPr>
        <w:t>‘</w:t>
      </w:r>
      <w:r w:rsidRPr="00C563E1">
        <w:rPr>
          <w:rFonts w:ascii="Times New Roman" w:hAnsi="Times New Roman" w:cs="Times New Roman"/>
          <w:noProof w:val="0"/>
          <w:lang w:val="en-GB"/>
        </w:rPr>
        <w:t>Perspectives of stakeholders on technology use in the care of community-living older adults with dementia: A systematic literature review</w:t>
      </w:r>
      <w:r w:rsidR="00955150">
        <w:rPr>
          <w:rFonts w:ascii="Times New Roman" w:hAnsi="Times New Roman" w:cs="Times New Roman"/>
          <w:noProof w:val="0"/>
          <w:lang w:val="en-GB"/>
        </w:rPr>
        <w:t xml:space="preserve">’, </w:t>
      </w:r>
      <w:r w:rsidR="00955150" w:rsidRPr="00C563E1">
        <w:rPr>
          <w:rFonts w:ascii="Times New Roman" w:hAnsi="Times New Roman" w:cs="Times New Roman"/>
          <w:noProof w:val="0"/>
          <w:lang w:val="en-GB"/>
        </w:rPr>
        <w:t>Healthcare</w:t>
      </w:r>
      <w:r w:rsidR="00955150" w:rsidRPr="00955150">
        <w:rPr>
          <w:rFonts w:ascii="Times New Roman" w:hAnsi="Times New Roman" w:cs="Times New Roman"/>
          <w:i/>
          <w:iCs/>
          <w:noProof w:val="0"/>
          <w:lang w:val="en-GB"/>
        </w:rPr>
        <w:t>:</w:t>
      </w:r>
      <w:r w:rsidRPr="00955150">
        <w:rPr>
          <w:rFonts w:ascii="Times New Roman" w:hAnsi="Times New Roman" w:cs="Times New Roman"/>
          <w:i/>
          <w:iCs/>
          <w:noProof w:val="0"/>
          <w:lang w:val="en-GB"/>
        </w:rPr>
        <w:t xml:space="preserve"> The Journal of Delivery Science and Innovation</w:t>
      </w:r>
      <w:r w:rsidRPr="00C563E1">
        <w:rPr>
          <w:rFonts w:ascii="Times New Roman" w:hAnsi="Times New Roman" w:cs="Times New Roman"/>
          <w:noProof w:val="0"/>
          <w:lang w:val="en-GB"/>
        </w:rPr>
        <w:t>, </w:t>
      </w:r>
      <w:r w:rsidRPr="00955150">
        <w:rPr>
          <w:rFonts w:ascii="Times New Roman" w:hAnsi="Times New Roman" w:cs="Times New Roman"/>
          <w:noProof w:val="0"/>
          <w:lang w:val="en-GB"/>
        </w:rPr>
        <w:t>7</w:t>
      </w:r>
      <w:r w:rsidRPr="00C563E1">
        <w:rPr>
          <w:rFonts w:ascii="Times New Roman" w:hAnsi="Times New Roman" w:cs="Times New Roman"/>
          <w:noProof w:val="0"/>
          <w:lang w:val="en-GB"/>
        </w:rPr>
        <w:t>(2)</w:t>
      </w:r>
    </w:p>
    <w:p w14:paraId="5A7538F2" w14:textId="05E16DF2" w:rsidR="004C30C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van Deursen, A.J.A.M. and E.J. Helsper (2015), ‘The third-level digital divide: who benefits most from being online?</w:t>
      </w:r>
      <w:r w:rsidR="00955150" w:rsidRPr="00F43D1C">
        <w:rPr>
          <w:rFonts w:ascii="Times New Roman" w:hAnsi="Times New Roman" w:cs="Times New Roman"/>
          <w:noProof w:val="0"/>
          <w:lang w:val="en-GB"/>
        </w:rPr>
        <w:t>’</w:t>
      </w:r>
      <w:r w:rsidR="00955150">
        <w:rPr>
          <w:rFonts w:ascii="Times New Roman" w:hAnsi="Times New Roman" w:cs="Times New Roman"/>
          <w:noProof w:val="0"/>
          <w:lang w:val="en-GB"/>
        </w:rPr>
        <w:t xml:space="preserve">, </w:t>
      </w:r>
      <w:r w:rsidR="00955150" w:rsidRPr="00F43D1C">
        <w:rPr>
          <w:rFonts w:ascii="Times New Roman" w:hAnsi="Times New Roman" w:cs="Times New Roman"/>
          <w:noProof w:val="0"/>
          <w:lang w:val="en-GB"/>
        </w:rPr>
        <w:t>Communication</w:t>
      </w:r>
      <w:r w:rsidRPr="00955150">
        <w:rPr>
          <w:rFonts w:ascii="Times New Roman" w:hAnsi="Times New Roman" w:cs="Times New Roman"/>
          <w:i/>
          <w:iCs/>
          <w:noProof w:val="0"/>
          <w:lang w:val="en-GB"/>
        </w:rPr>
        <w:t xml:space="preserve"> and Information Technologies Annual</w:t>
      </w:r>
      <w:r w:rsidRPr="00F43D1C">
        <w:rPr>
          <w:rFonts w:ascii="Times New Roman" w:hAnsi="Times New Roman" w:cs="Times New Roman"/>
          <w:noProof w:val="0"/>
          <w:lang w:val="en-GB"/>
        </w:rPr>
        <w:t xml:space="preserve">, 10, 29–52. </w:t>
      </w:r>
    </w:p>
    <w:p w14:paraId="5E169359" w14:textId="62D39B42" w:rsidR="004C30CC" w:rsidRDefault="004C30CC" w:rsidP="004C30CC">
      <w:pPr>
        <w:pStyle w:val="EndNoteBibliography"/>
        <w:spacing w:after="0" w:line="360" w:lineRule="auto"/>
        <w:ind w:left="720" w:hanging="720"/>
        <w:rPr>
          <w:rFonts w:ascii="Times New Roman" w:hAnsi="Times New Roman" w:cs="Times New Roman"/>
          <w:noProof w:val="0"/>
          <w:lang w:val="en-GB"/>
        </w:rPr>
      </w:pPr>
      <w:proofErr w:type="spellStart"/>
      <w:r w:rsidRPr="00795397">
        <w:rPr>
          <w:rFonts w:ascii="Times New Roman" w:hAnsi="Times New Roman" w:cs="Times New Roman"/>
          <w:noProof w:val="0"/>
          <w:lang w:val="es-ES"/>
        </w:rPr>
        <w:t>Vaportzis</w:t>
      </w:r>
      <w:proofErr w:type="spellEnd"/>
      <w:r w:rsidRPr="00795397">
        <w:rPr>
          <w:rFonts w:ascii="Times New Roman" w:hAnsi="Times New Roman" w:cs="Times New Roman"/>
          <w:noProof w:val="0"/>
          <w:lang w:val="es-ES"/>
        </w:rPr>
        <w:t xml:space="preserve"> E, Clausen MG, Gow AJ. </w:t>
      </w:r>
      <w:r>
        <w:rPr>
          <w:rFonts w:ascii="Times New Roman" w:hAnsi="Times New Roman" w:cs="Times New Roman"/>
          <w:noProof w:val="0"/>
          <w:lang w:val="en-GB"/>
        </w:rPr>
        <w:t>(</w:t>
      </w:r>
      <w:r w:rsidRPr="000738E8">
        <w:rPr>
          <w:rFonts w:ascii="Times New Roman" w:hAnsi="Times New Roman" w:cs="Times New Roman"/>
          <w:noProof w:val="0"/>
          <w:lang w:val="en-GB"/>
        </w:rPr>
        <w:t>2017</w:t>
      </w:r>
      <w:r w:rsidR="00955150">
        <w:rPr>
          <w:rFonts w:ascii="Times New Roman" w:hAnsi="Times New Roman" w:cs="Times New Roman"/>
          <w:noProof w:val="0"/>
          <w:lang w:val="en-GB"/>
        </w:rPr>
        <w:t>), ‘</w:t>
      </w:r>
      <w:r w:rsidRPr="000738E8">
        <w:rPr>
          <w:rFonts w:ascii="Times New Roman" w:hAnsi="Times New Roman" w:cs="Times New Roman"/>
          <w:noProof w:val="0"/>
          <w:lang w:val="en-GB"/>
        </w:rPr>
        <w:t xml:space="preserve">Older </w:t>
      </w:r>
      <w:r w:rsidR="00955150" w:rsidRPr="000738E8">
        <w:rPr>
          <w:rFonts w:ascii="Times New Roman" w:hAnsi="Times New Roman" w:cs="Times New Roman"/>
          <w:noProof w:val="0"/>
          <w:lang w:val="en-GB"/>
        </w:rPr>
        <w:t>adults’</w:t>
      </w:r>
      <w:r w:rsidRPr="000738E8">
        <w:rPr>
          <w:rFonts w:ascii="Times New Roman" w:hAnsi="Times New Roman" w:cs="Times New Roman"/>
          <w:noProof w:val="0"/>
          <w:lang w:val="en-GB"/>
        </w:rPr>
        <w:t xml:space="preserve"> perceptions of technology and barriers to interacting with tablet computers: a focus group study</w:t>
      </w:r>
      <w:r w:rsidR="00955150">
        <w:rPr>
          <w:rFonts w:ascii="Times New Roman" w:hAnsi="Times New Roman" w:cs="Times New Roman"/>
          <w:noProof w:val="0"/>
          <w:lang w:val="en-GB"/>
        </w:rPr>
        <w:t xml:space="preserve">’, </w:t>
      </w:r>
      <w:r w:rsidRPr="00955150">
        <w:rPr>
          <w:rFonts w:ascii="Times New Roman" w:hAnsi="Times New Roman" w:cs="Times New Roman"/>
          <w:i/>
          <w:iCs/>
          <w:noProof w:val="0"/>
          <w:lang w:val="en-GB"/>
        </w:rPr>
        <w:t xml:space="preserve">Front </w:t>
      </w:r>
      <w:proofErr w:type="spellStart"/>
      <w:r w:rsidR="000B5B3C" w:rsidRPr="00955150">
        <w:rPr>
          <w:rFonts w:ascii="Times New Roman" w:hAnsi="Times New Roman" w:cs="Times New Roman"/>
          <w:i/>
          <w:iCs/>
          <w:noProof w:val="0"/>
          <w:lang w:val="en-GB"/>
        </w:rPr>
        <w:t>Psychol</w:t>
      </w:r>
      <w:proofErr w:type="spellEnd"/>
      <w:r w:rsidR="00955150">
        <w:rPr>
          <w:rFonts w:ascii="Times New Roman" w:hAnsi="Times New Roman" w:cs="Times New Roman"/>
          <w:noProof w:val="0"/>
          <w:lang w:val="en-GB"/>
        </w:rPr>
        <w:t xml:space="preserve">, </w:t>
      </w:r>
      <w:r w:rsidRPr="000738E8">
        <w:rPr>
          <w:rFonts w:ascii="Times New Roman" w:hAnsi="Times New Roman" w:cs="Times New Roman"/>
          <w:noProof w:val="0"/>
          <w:lang w:val="en-GB"/>
        </w:rPr>
        <w:t xml:space="preserve">4;8:1687 </w:t>
      </w:r>
    </w:p>
    <w:p w14:paraId="21B9ABE8" w14:textId="26EA5B1C" w:rsidR="000B5B3C" w:rsidRPr="00F43D1C" w:rsidRDefault="000B5B3C" w:rsidP="000B5B3C">
      <w:pPr>
        <w:pStyle w:val="EndNoteBibliography"/>
        <w:spacing w:after="0" w:line="360" w:lineRule="auto"/>
        <w:ind w:left="720" w:hanging="720"/>
        <w:rPr>
          <w:rFonts w:ascii="Times New Roman" w:hAnsi="Times New Roman" w:cs="Times New Roman"/>
          <w:noProof w:val="0"/>
          <w:lang w:val="en-GB"/>
        </w:rPr>
      </w:pPr>
      <w:proofErr w:type="spellStart"/>
      <w:r w:rsidRPr="000B5B3C">
        <w:rPr>
          <w:rFonts w:ascii="Times New Roman" w:hAnsi="Times New Roman" w:cs="Times New Roman"/>
          <w:noProof w:val="0"/>
          <w:lang w:val="en-GB"/>
        </w:rPr>
        <w:t>Wernhart</w:t>
      </w:r>
      <w:proofErr w:type="spellEnd"/>
      <w:r w:rsidRPr="000B5B3C">
        <w:rPr>
          <w:rFonts w:ascii="Times New Roman" w:hAnsi="Times New Roman" w:cs="Times New Roman"/>
          <w:noProof w:val="0"/>
          <w:lang w:val="en-GB"/>
        </w:rPr>
        <w:t xml:space="preserve">, A, </w:t>
      </w:r>
      <w:proofErr w:type="spellStart"/>
      <w:r w:rsidRPr="000B5B3C">
        <w:rPr>
          <w:rFonts w:ascii="Times New Roman" w:hAnsi="Times New Roman" w:cs="Times New Roman"/>
          <w:noProof w:val="0"/>
          <w:lang w:val="en-GB"/>
        </w:rPr>
        <w:t>Gahbauer</w:t>
      </w:r>
      <w:proofErr w:type="spellEnd"/>
      <w:r w:rsidRPr="000B5B3C">
        <w:rPr>
          <w:rFonts w:ascii="Times New Roman" w:hAnsi="Times New Roman" w:cs="Times New Roman"/>
          <w:noProof w:val="0"/>
          <w:lang w:val="en-GB"/>
        </w:rPr>
        <w:t xml:space="preserve">, S., </w:t>
      </w:r>
      <w:proofErr w:type="spellStart"/>
      <w:r w:rsidRPr="000B5B3C">
        <w:rPr>
          <w:rFonts w:ascii="Times New Roman" w:hAnsi="Times New Roman" w:cs="Times New Roman"/>
          <w:noProof w:val="0"/>
          <w:lang w:val="en-GB"/>
        </w:rPr>
        <w:t>Haluza</w:t>
      </w:r>
      <w:proofErr w:type="spellEnd"/>
      <w:r w:rsidRPr="000B5B3C">
        <w:rPr>
          <w:rFonts w:ascii="Times New Roman" w:hAnsi="Times New Roman" w:cs="Times New Roman"/>
          <w:noProof w:val="0"/>
          <w:lang w:val="en-GB"/>
        </w:rPr>
        <w:t xml:space="preserve">, D., </w:t>
      </w:r>
      <w:r>
        <w:rPr>
          <w:rFonts w:ascii="Times New Roman" w:hAnsi="Times New Roman" w:cs="Times New Roman"/>
          <w:noProof w:val="0"/>
          <w:lang w:val="en-GB"/>
        </w:rPr>
        <w:t>(</w:t>
      </w:r>
      <w:r w:rsidRPr="000B5B3C">
        <w:rPr>
          <w:rFonts w:ascii="Times New Roman" w:hAnsi="Times New Roman" w:cs="Times New Roman"/>
          <w:noProof w:val="0"/>
          <w:lang w:val="en-GB"/>
        </w:rPr>
        <w:t>2019</w:t>
      </w:r>
      <w:r>
        <w:rPr>
          <w:rFonts w:ascii="Times New Roman" w:hAnsi="Times New Roman" w:cs="Times New Roman"/>
          <w:noProof w:val="0"/>
          <w:lang w:val="en-GB"/>
        </w:rPr>
        <w:t>)</w:t>
      </w:r>
      <w:r w:rsidRPr="000B5B3C">
        <w:rPr>
          <w:rFonts w:ascii="Times New Roman" w:hAnsi="Times New Roman" w:cs="Times New Roman"/>
          <w:noProof w:val="0"/>
          <w:lang w:val="en-GB"/>
        </w:rPr>
        <w:t xml:space="preserve">. eHealth and telemedicine: Practices and beliefs among healthcare professionals and medical students at a medical university. </w:t>
      </w:r>
      <w:proofErr w:type="spellStart"/>
      <w:r w:rsidRPr="000B5B3C">
        <w:rPr>
          <w:rFonts w:ascii="Times New Roman" w:hAnsi="Times New Roman" w:cs="Times New Roman"/>
          <w:i/>
          <w:iCs/>
          <w:noProof w:val="0"/>
          <w:lang w:val="en-GB"/>
        </w:rPr>
        <w:t>Plos</w:t>
      </w:r>
      <w:proofErr w:type="spellEnd"/>
      <w:r w:rsidRPr="000B5B3C">
        <w:rPr>
          <w:rFonts w:ascii="Times New Roman" w:hAnsi="Times New Roman" w:cs="Times New Roman"/>
          <w:i/>
          <w:iCs/>
          <w:noProof w:val="0"/>
          <w:lang w:val="en-GB"/>
        </w:rPr>
        <w:t xml:space="preserve"> One</w:t>
      </w:r>
      <w:r w:rsidRPr="000B5B3C">
        <w:rPr>
          <w:rFonts w:ascii="Times New Roman" w:hAnsi="Times New Roman" w:cs="Times New Roman"/>
          <w:noProof w:val="0"/>
          <w:lang w:val="en-GB"/>
        </w:rPr>
        <w:t xml:space="preserve"> 14 (2), 1–13. </w:t>
      </w:r>
    </w:p>
    <w:p w14:paraId="231FABB4" w14:textId="6BF884A5" w:rsidR="004C30CC" w:rsidRPr="004C30CC" w:rsidRDefault="00C8545B" w:rsidP="004C30CC">
      <w:pPr>
        <w:pStyle w:val="EndNoteBibliography"/>
        <w:spacing w:after="0" w:line="360" w:lineRule="auto"/>
        <w:ind w:left="720" w:hanging="720"/>
        <w:rPr>
          <w:rFonts w:ascii="Times New Roman" w:hAnsi="Times New Roman" w:cs="Times New Roman"/>
          <w:noProof w:val="0"/>
          <w:lang w:val="en-GB"/>
        </w:rPr>
      </w:pPr>
      <w:r>
        <w:rPr>
          <w:rFonts w:ascii="Times New Roman" w:hAnsi="Times New Roman" w:cs="Times New Roman"/>
          <w:noProof w:val="0"/>
          <w:lang w:val="en-GB"/>
        </w:rPr>
        <w:t>WHO</w:t>
      </w:r>
      <w:r w:rsidR="004C30CC" w:rsidRPr="004C30CC">
        <w:rPr>
          <w:rFonts w:ascii="Times New Roman" w:hAnsi="Times New Roman" w:cs="Times New Roman"/>
          <w:noProof w:val="0"/>
          <w:lang w:val="en-GB"/>
        </w:rPr>
        <w:t xml:space="preserve">, (2007) Global Age-Friendly Cities: A Guide; World Health Organization: Geneva, </w:t>
      </w:r>
      <w:r w:rsidR="000B5B3C" w:rsidRPr="004C30CC">
        <w:rPr>
          <w:rFonts w:ascii="Times New Roman" w:hAnsi="Times New Roman" w:cs="Times New Roman"/>
          <w:noProof w:val="0"/>
          <w:lang w:val="en-GB"/>
        </w:rPr>
        <w:t>Switzerland</w:t>
      </w:r>
      <w:r w:rsidR="004C30CC" w:rsidRPr="004C30CC">
        <w:rPr>
          <w:rFonts w:ascii="Times New Roman" w:hAnsi="Times New Roman" w:cs="Times New Roman"/>
          <w:noProof w:val="0"/>
          <w:lang w:val="en-GB"/>
        </w:rPr>
        <w:t xml:space="preserve">. </w:t>
      </w:r>
    </w:p>
    <w:p w14:paraId="110AE139" w14:textId="77777777" w:rsidR="004C30CC" w:rsidRPr="00F43D1C" w:rsidRDefault="004C30CC" w:rsidP="004C30CC">
      <w:pPr>
        <w:pStyle w:val="EndNoteBibliography"/>
        <w:spacing w:after="0" w:line="360" w:lineRule="auto"/>
        <w:ind w:left="720" w:hanging="720"/>
        <w:rPr>
          <w:rFonts w:ascii="Times New Roman" w:hAnsi="Times New Roman" w:cs="Times New Roman"/>
        </w:rPr>
      </w:pPr>
      <w:r w:rsidRPr="00F43D1C">
        <w:rPr>
          <w:rFonts w:ascii="Times New Roman" w:hAnsi="Times New Roman" w:cs="Times New Roman"/>
          <w:noProof w:val="0"/>
          <w:lang w:val="en-GB"/>
        </w:rPr>
        <w:t>WHO (2018), Ageing and Health, accessed 3 April 2019 at: </w:t>
      </w:r>
      <w:hyperlink r:id="rId12" w:history="1">
        <w:r w:rsidRPr="00F43D1C">
          <w:rPr>
            <w:rFonts w:ascii="Times New Roman" w:hAnsi="Times New Roman" w:cs="Times New Roman"/>
          </w:rPr>
          <w:t>https://www.who.int/news-room/fact-sheets/detail/ageing-and-health</w:t>
        </w:r>
      </w:hyperlink>
    </w:p>
    <w:p w14:paraId="696F1076" w14:textId="78259DA5" w:rsidR="004C30CC" w:rsidRPr="00F43D1C" w:rsidRDefault="004C30CC" w:rsidP="004C30CC">
      <w:pPr>
        <w:pStyle w:val="EndNoteBibliography"/>
        <w:spacing w:after="0" w:line="360" w:lineRule="auto"/>
        <w:ind w:left="720" w:hanging="720"/>
        <w:rPr>
          <w:rFonts w:ascii="Times New Roman" w:hAnsi="Times New Roman" w:cs="Times New Roman"/>
          <w:noProof w:val="0"/>
          <w:lang w:val="en-GB"/>
        </w:rPr>
      </w:pPr>
      <w:r w:rsidRPr="00F43D1C">
        <w:rPr>
          <w:rFonts w:ascii="Times New Roman" w:hAnsi="Times New Roman" w:cs="Times New Roman"/>
          <w:noProof w:val="0"/>
          <w:lang w:val="en-GB"/>
        </w:rPr>
        <w:t xml:space="preserve">Wu, P. and C. Miller, (2005), ‘Results from a Field Study: The Need for an Emotional Relationship between the Elderly and their Assistive Technologies, </w:t>
      </w:r>
      <w:r w:rsidRPr="00653031">
        <w:rPr>
          <w:rFonts w:ascii="Times New Roman" w:hAnsi="Times New Roman" w:cs="Times New Roman"/>
          <w:i/>
          <w:iCs/>
          <w:noProof w:val="0"/>
          <w:lang w:val="en-GB"/>
        </w:rPr>
        <w:t>Proceedings of the 1st International Conference on Augmented Cognition</w:t>
      </w:r>
      <w:r w:rsidRPr="00F43D1C">
        <w:rPr>
          <w:rFonts w:ascii="Times New Roman" w:hAnsi="Times New Roman" w:cs="Times New Roman"/>
          <w:noProof w:val="0"/>
          <w:lang w:val="en-GB"/>
        </w:rPr>
        <w:t xml:space="preserve">, Las Vegas, NV. July 22-27, accessed 20 April </w:t>
      </w:r>
      <w:r w:rsidR="00955150" w:rsidRPr="00F43D1C">
        <w:rPr>
          <w:rFonts w:ascii="Times New Roman" w:hAnsi="Times New Roman" w:cs="Times New Roman"/>
          <w:noProof w:val="0"/>
          <w:lang w:val="en-GB"/>
        </w:rPr>
        <w:t>2020, at</w:t>
      </w:r>
      <w:r w:rsidRPr="00F43D1C">
        <w:rPr>
          <w:rFonts w:ascii="Times New Roman" w:hAnsi="Times New Roman" w:cs="Times New Roman"/>
          <w:noProof w:val="0"/>
          <w:lang w:val="en-GB"/>
        </w:rPr>
        <w:t xml:space="preserve">  </w:t>
      </w:r>
      <w:hyperlink r:id="rId13" w:history="1">
        <w:r w:rsidRPr="00F43D1C">
          <w:rPr>
            <w:rFonts w:ascii="Times New Roman" w:hAnsi="Times New Roman" w:cs="Times New Roman"/>
          </w:rPr>
          <w:t>https://pdfs.semanticscholar.org/c698/90668633f81e762363bd347c1bd5ece61c62.pdf</w:t>
        </w:r>
      </w:hyperlink>
      <w:r w:rsidRPr="00F43D1C">
        <w:rPr>
          <w:rFonts w:ascii="Times New Roman" w:hAnsi="Times New Roman" w:cs="Times New Roman"/>
          <w:noProof w:val="0"/>
          <w:lang w:val="en-GB"/>
        </w:rPr>
        <w:t>.</w:t>
      </w:r>
    </w:p>
    <w:p w14:paraId="73DFB3E1" w14:textId="77777777" w:rsidR="001620DC" w:rsidRPr="000A35B1" w:rsidRDefault="001620DC" w:rsidP="000A35B1">
      <w:pPr>
        <w:spacing w:line="360" w:lineRule="auto"/>
        <w:ind w:right="-46"/>
        <w:rPr>
          <w:sz w:val="22"/>
          <w:szCs w:val="22"/>
        </w:rPr>
      </w:pPr>
    </w:p>
    <w:p w14:paraId="6804A503" w14:textId="77777777" w:rsidR="001620DC" w:rsidRPr="000A35B1" w:rsidRDefault="001620DC" w:rsidP="000A35B1">
      <w:pPr>
        <w:spacing w:line="360" w:lineRule="auto"/>
        <w:ind w:right="-46"/>
        <w:rPr>
          <w:sz w:val="22"/>
          <w:szCs w:val="22"/>
        </w:rPr>
      </w:pPr>
    </w:p>
    <w:sectPr w:rsidR="001620DC" w:rsidRPr="000A35B1">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2129B8" w14:textId="77777777" w:rsidR="0063236B" w:rsidRDefault="0063236B" w:rsidP="001620DC">
      <w:r>
        <w:separator/>
      </w:r>
    </w:p>
  </w:endnote>
  <w:endnote w:type="continuationSeparator" w:id="0">
    <w:p w14:paraId="7B09F9CB" w14:textId="77777777" w:rsidR="0063236B" w:rsidRDefault="0063236B" w:rsidP="001620DC">
      <w:r>
        <w:continuationSeparator/>
      </w:r>
    </w:p>
  </w:endnote>
  <w:endnote w:id="1">
    <w:p w14:paraId="348340C4" w14:textId="5D705742" w:rsidR="009C3B9D" w:rsidRPr="00F43D1C" w:rsidRDefault="009C3B9D" w:rsidP="005C3616">
      <w:pPr>
        <w:pStyle w:val="EndnoteText"/>
        <w:rPr>
          <w:sz w:val="23"/>
          <w:szCs w:val="23"/>
        </w:rPr>
      </w:pPr>
      <w:r w:rsidRPr="00F43D1C">
        <w:rPr>
          <w:sz w:val="23"/>
          <w:szCs w:val="23"/>
        </w:rPr>
        <w:t>NOTES</w:t>
      </w:r>
    </w:p>
    <w:p w14:paraId="5C154E8C" w14:textId="724087F6" w:rsidR="009C3B9D" w:rsidRPr="000B5B3C" w:rsidRDefault="009C3B9D" w:rsidP="001C2606">
      <w:pPr>
        <w:pStyle w:val="EndnoteText"/>
      </w:pPr>
      <w:r w:rsidRPr="000B5B3C">
        <w:rPr>
          <w:rStyle w:val="EndnoteReference"/>
        </w:rPr>
        <w:endnoteRef/>
      </w:r>
      <w:r w:rsidRPr="000B5B3C">
        <w:t xml:space="preserve"> ‘Gerontechnology’ is a term that combines gerontology and technology, to describe an interdisciplinary field of science for designing technology for independent living and social participation of older adults (Liu et al., 2016 p.45).</w:t>
      </w:r>
    </w:p>
  </w:endnote>
  <w:endnote w:id="2">
    <w:p w14:paraId="62FFDDAB" w14:textId="6B9677CC" w:rsidR="005C09DB" w:rsidRPr="005C09DB" w:rsidRDefault="005C09DB" w:rsidP="005C09DB">
      <w:r>
        <w:rPr>
          <w:rStyle w:val="EndnoteReference"/>
        </w:rPr>
        <w:endnoteRef/>
      </w:r>
      <w:r>
        <w:t xml:space="preserve"> </w:t>
      </w:r>
      <w:r w:rsidRPr="005C09DB">
        <w:rPr>
          <w:color w:val="000000" w:themeColor="text1"/>
          <w:sz w:val="20"/>
          <w:szCs w:val="20"/>
          <w:shd w:val="clear" w:color="auto" w:fill="FFFFFF"/>
        </w:rPr>
        <w:t>OECD (2011) defines LTC as “a range of services required by persons with a reduced degree of functional capacity, physical or cognitive, and who are consequently dependent for an extended period of time on help with basic activities of daily living (ADL), such as bathing, dressing, eating, getting in and out of bed or chair, moving around and using the bathroom. This personal care component is frequently provided in combination with help with basic medical services such as help with wound dressing, pain management, medication, health monitoring, prevention, rehabilitation or services of palliative care. LTC services can also be combined with lower-level care related to help with instrumental activities of daily living (IADL), such as help with housework, meals, shopping and transportation” (OECD 2011).</w:t>
      </w:r>
    </w:p>
  </w:endnote>
  <w:endnote w:id="3">
    <w:p w14:paraId="3F0802A0" w14:textId="77777777" w:rsidR="00FA3AA6" w:rsidRPr="000B5B3C" w:rsidRDefault="00FA3AA6" w:rsidP="00FA3AA6">
      <w:pPr>
        <w:pStyle w:val="EndnoteText"/>
        <w:rPr>
          <w:lang w:val="en-US"/>
        </w:rPr>
      </w:pPr>
      <w:r w:rsidRPr="000B5B3C">
        <w:rPr>
          <w:rStyle w:val="EndnoteReference"/>
        </w:rPr>
        <w:endnoteRef/>
      </w:r>
      <w:r w:rsidRPr="000B5B3C">
        <w:t xml:space="preserve"> </w:t>
      </w:r>
      <w:r w:rsidRPr="000B5B3C">
        <w:rPr>
          <w:rFonts w:eastAsiaTheme="minorHAnsi"/>
          <w:lang w:eastAsia="en-US"/>
        </w:rPr>
        <w:t>Telecare is the continuous, automatic and remote monitoring of real-time emergencies and lifestyle changes in order to manage risks associated with independent living (Telecare Aware, 2012).</w:t>
      </w:r>
    </w:p>
  </w:endnote>
  <w:endnote w:id="4">
    <w:p w14:paraId="5BF3AE74" w14:textId="77777777" w:rsidR="006F5E18" w:rsidRPr="00625FEC" w:rsidRDefault="006F5E18" w:rsidP="006F5E18">
      <w:pPr>
        <w:pStyle w:val="EndnoteText"/>
        <w:rPr>
          <w:color w:val="000000" w:themeColor="text1"/>
          <w:sz w:val="22"/>
          <w:szCs w:val="22"/>
          <w:shd w:val="clear" w:color="auto" w:fill="FFFFFF"/>
        </w:rPr>
      </w:pPr>
      <w:r w:rsidRPr="000B5B3C">
        <w:rPr>
          <w:rStyle w:val="EndnoteReference"/>
          <w:color w:val="000000" w:themeColor="text1"/>
        </w:rPr>
        <w:endnoteRef/>
      </w:r>
      <w:r w:rsidRPr="000B5B3C">
        <w:rPr>
          <w:color w:val="000000" w:themeColor="text1"/>
        </w:rPr>
        <w:t xml:space="preserve"> </w:t>
      </w:r>
      <w:r w:rsidRPr="000B5B3C">
        <w:rPr>
          <w:color w:val="000000" w:themeColor="text1"/>
          <w:shd w:val="clear" w:color="auto" w:fill="FFFFFF"/>
        </w:rPr>
        <w:t xml:space="preserve"> The third-digital divide differentiates digital inequalities in internet use and focuses on who is online, what ‘onliners’ do with the internet in daily life, and which outcomes produce internet use (van Deursen, and Helsper, 2015</w:t>
      </w:r>
      <w:r w:rsidRPr="00625FEC">
        <w:rPr>
          <w:color w:val="000000" w:themeColor="text1"/>
          <w:sz w:val="22"/>
          <w:szCs w:val="22"/>
          <w:shd w:val="clear" w:color="auto" w:fill="FFFFFF"/>
        </w:rPr>
        <w:t>).  </w:t>
      </w:r>
    </w:p>
    <w:p w14:paraId="2E787654" w14:textId="77777777" w:rsidR="006F5E18" w:rsidRDefault="006F5E18" w:rsidP="006F5E18">
      <w:pPr>
        <w:pStyle w:val="EndnoteText"/>
        <w:rPr>
          <w:sz w:val="22"/>
          <w:szCs w:val="22"/>
          <w:shd w:val="clear" w:color="auto" w:fill="FFFFFF"/>
        </w:rPr>
      </w:pPr>
    </w:p>
    <w:p w14:paraId="1706821A" w14:textId="77777777" w:rsidR="006F5E18" w:rsidRPr="00966386" w:rsidRDefault="006F5E18" w:rsidP="006F5E18">
      <w:pPr>
        <w:pStyle w:val="EndnoteText"/>
        <w:spacing w:line="360" w:lineRule="auto"/>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3804576"/>
      <w:docPartObj>
        <w:docPartGallery w:val="Page Numbers (Bottom of Page)"/>
        <w:docPartUnique/>
      </w:docPartObj>
    </w:sdtPr>
    <w:sdtEndPr>
      <w:rPr>
        <w:noProof/>
      </w:rPr>
    </w:sdtEndPr>
    <w:sdtContent>
      <w:p w14:paraId="25408978" w14:textId="3794C2FC" w:rsidR="009C3B9D" w:rsidRDefault="009C3B9D">
        <w:pPr>
          <w:pStyle w:val="Footer"/>
          <w:jc w:val="center"/>
        </w:pPr>
        <w:r>
          <w:fldChar w:fldCharType="begin"/>
        </w:r>
        <w:r>
          <w:instrText xml:space="preserve"> PAGE   \* MERGEFORMAT </w:instrText>
        </w:r>
        <w:r>
          <w:fldChar w:fldCharType="separate"/>
        </w:r>
        <w:r w:rsidR="00A40C66">
          <w:rPr>
            <w:noProof/>
          </w:rPr>
          <w:t>20</w:t>
        </w:r>
        <w:r>
          <w:rPr>
            <w:noProof/>
          </w:rPr>
          <w:fldChar w:fldCharType="end"/>
        </w:r>
      </w:p>
    </w:sdtContent>
  </w:sdt>
  <w:p w14:paraId="37E68CDF" w14:textId="77777777" w:rsidR="009C3B9D" w:rsidRDefault="009C3B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E89E3B" w14:textId="77777777" w:rsidR="0063236B" w:rsidRDefault="0063236B" w:rsidP="001620DC">
      <w:r>
        <w:separator/>
      </w:r>
    </w:p>
  </w:footnote>
  <w:footnote w:type="continuationSeparator" w:id="0">
    <w:p w14:paraId="71F5B9AD" w14:textId="77777777" w:rsidR="0063236B" w:rsidRDefault="0063236B" w:rsidP="001620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62D5F86"/>
    <w:multiLevelType w:val="hybridMultilevel"/>
    <w:tmpl w:val="BE65F3A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571D85"/>
    <w:multiLevelType w:val="multilevel"/>
    <w:tmpl w:val="7A688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884221"/>
    <w:multiLevelType w:val="multilevel"/>
    <w:tmpl w:val="38E29B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D75E39"/>
    <w:multiLevelType w:val="multilevel"/>
    <w:tmpl w:val="E0B65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65255E"/>
    <w:multiLevelType w:val="multilevel"/>
    <w:tmpl w:val="70669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CB6DAE"/>
    <w:multiLevelType w:val="multilevel"/>
    <w:tmpl w:val="EEFCD45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AA7A65"/>
    <w:multiLevelType w:val="multilevel"/>
    <w:tmpl w:val="B3A42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6E5C2B"/>
    <w:multiLevelType w:val="multilevel"/>
    <w:tmpl w:val="5AE6B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0B5301"/>
    <w:multiLevelType w:val="multilevel"/>
    <w:tmpl w:val="293AF4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5ED3902"/>
    <w:multiLevelType w:val="multilevel"/>
    <w:tmpl w:val="A4AAB0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6ED6192"/>
    <w:multiLevelType w:val="multilevel"/>
    <w:tmpl w:val="C4B4A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0F00068"/>
    <w:multiLevelType w:val="hybridMultilevel"/>
    <w:tmpl w:val="EACAF96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C3107B"/>
    <w:multiLevelType w:val="hybridMultilevel"/>
    <w:tmpl w:val="EB0CAAB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7B65EF"/>
    <w:multiLevelType w:val="multilevel"/>
    <w:tmpl w:val="81EA74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0174BD5"/>
    <w:multiLevelType w:val="multilevel"/>
    <w:tmpl w:val="CE7AD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64B49B0"/>
    <w:multiLevelType w:val="hybridMultilevel"/>
    <w:tmpl w:val="56208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BE366D4"/>
    <w:multiLevelType w:val="multilevel"/>
    <w:tmpl w:val="38962B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DF6706C"/>
    <w:multiLevelType w:val="multilevel"/>
    <w:tmpl w:val="68643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110608C"/>
    <w:multiLevelType w:val="multilevel"/>
    <w:tmpl w:val="4CE69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71266EA"/>
    <w:multiLevelType w:val="hybridMultilevel"/>
    <w:tmpl w:val="A964CCAA"/>
    <w:lvl w:ilvl="0" w:tplc="08090011">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7DA73F4"/>
    <w:multiLevelType w:val="multilevel"/>
    <w:tmpl w:val="76702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9116E83"/>
    <w:multiLevelType w:val="hybridMultilevel"/>
    <w:tmpl w:val="D7EC1478"/>
    <w:lvl w:ilvl="0" w:tplc="1D0EE6D4">
      <w:start w:val="300"/>
      <w:numFmt w:val="bullet"/>
      <w:lvlText w:val="-"/>
      <w:lvlJc w:val="left"/>
      <w:pPr>
        <w:ind w:left="720" w:hanging="360"/>
      </w:pPr>
      <w:rPr>
        <w:rFonts w:ascii="Calibri" w:eastAsiaTheme="minorHAnsi" w:hAnsi="Calibri" w:cstheme="minorBid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2" w15:restartNumberingAfterBreak="0">
    <w:nsid w:val="6C3B7DA1"/>
    <w:multiLevelType w:val="hybridMultilevel"/>
    <w:tmpl w:val="7CF1906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77791E95"/>
    <w:multiLevelType w:val="multilevel"/>
    <w:tmpl w:val="C51A0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29473947">
    <w:abstractNumId w:val="21"/>
  </w:num>
  <w:num w:numId="2" w16cid:durableId="1565142215">
    <w:abstractNumId w:val="0"/>
  </w:num>
  <w:num w:numId="3" w16cid:durableId="1535075492">
    <w:abstractNumId w:val="22"/>
  </w:num>
  <w:num w:numId="4" w16cid:durableId="2146847661">
    <w:abstractNumId w:val="17"/>
  </w:num>
  <w:num w:numId="5" w16cid:durableId="2089036729">
    <w:abstractNumId w:val="2"/>
  </w:num>
  <w:num w:numId="6" w16cid:durableId="1467383769">
    <w:abstractNumId w:val="9"/>
  </w:num>
  <w:num w:numId="7" w16cid:durableId="465437040">
    <w:abstractNumId w:val="10"/>
  </w:num>
  <w:num w:numId="8" w16cid:durableId="398753328">
    <w:abstractNumId w:val="8"/>
  </w:num>
  <w:num w:numId="9" w16cid:durableId="1135640553">
    <w:abstractNumId w:val="16"/>
  </w:num>
  <w:num w:numId="10" w16cid:durableId="1459643677">
    <w:abstractNumId w:val="18"/>
  </w:num>
  <w:num w:numId="11" w16cid:durableId="194192632">
    <w:abstractNumId w:val="5"/>
  </w:num>
  <w:num w:numId="12" w16cid:durableId="2110349320">
    <w:abstractNumId w:val="19"/>
  </w:num>
  <w:num w:numId="13" w16cid:durableId="716200117">
    <w:abstractNumId w:val="11"/>
  </w:num>
  <w:num w:numId="14" w16cid:durableId="693533605">
    <w:abstractNumId w:val="13"/>
  </w:num>
  <w:num w:numId="15" w16cid:durableId="283005715">
    <w:abstractNumId w:val="12"/>
  </w:num>
  <w:num w:numId="16" w16cid:durableId="277032741">
    <w:abstractNumId w:val="15"/>
  </w:num>
  <w:num w:numId="17" w16cid:durableId="1964534909">
    <w:abstractNumId w:val="23"/>
  </w:num>
  <w:num w:numId="18" w16cid:durableId="842159890">
    <w:abstractNumId w:val="6"/>
  </w:num>
  <w:num w:numId="19" w16cid:durableId="445781976">
    <w:abstractNumId w:val="4"/>
  </w:num>
  <w:num w:numId="20" w16cid:durableId="1992559315">
    <w:abstractNumId w:val="20"/>
  </w:num>
  <w:num w:numId="21" w16cid:durableId="630980771">
    <w:abstractNumId w:val="14"/>
  </w:num>
  <w:num w:numId="22" w16cid:durableId="1546869910">
    <w:abstractNumId w:val="3"/>
  </w:num>
  <w:num w:numId="23" w16cid:durableId="1517572333">
    <w:abstractNumId w:val="1"/>
  </w:num>
  <w:num w:numId="24" w16cid:durableId="47475706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AR" w:vendorID="64" w:dllVersion="6" w:nlCheck="1" w:checkStyle="0"/>
  <w:activeWritingStyle w:appName="MSWord" w:lang="en-US" w:vendorID="64" w:dllVersion="6" w:nlCheck="1" w:checkStyle="1"/>
  <w:activeWritingStyle w:appName="MSWord" w:lang="en-CA" w:vendorID="64" w:dllVersion="6" w:nlCheck="1" w:checkStyle="1"/>
  <w:activeWritingStyle w:appName="MSWord" w:lang="en-GB" w:vendorID="64" w:dllVersion="6" w:nlCheck="1" w:checkStyle="1"/>
  <w:activeWritingStyle w:appName="MSWord" w:lang="en-IE" w:vendorID="64" w:dllVersion="6" w:nlCheck="1" w:checkStyle="1"/>
  <w:activeWritingStyle w:appName="MSWord" w:lang="da-DK" w:vendorID="64" w:dllVersion="6" w:nlCheck="1" w:checkStyle="0"/>
  <w:activeWritingStyle w:appName="MSWord" w:lang="en-GB"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s-ES" w:vendorID="64" w:dllVersion="6" w:nlCheck="1" w:checkStyle="0"/>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es-ES" w:vendorID="64" w:dllVersion="0"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1620DC"/>
    <w:rsid w:val="00010602"/>
    <w:rsid w:val="00013A73"/>
    <w:rsid w:val="00014810"/>
    <w:rsid w:val="00030AB4"/>
    <w:rsid w:val="000372E3"/>
    <w:rsid w:val="00037349"/>
    <w:rsid w:val="00042F7E"/>
    <w:rsid w:val="000439E1"/>
    <w:rsid w:val="00053348"/>
    <w:rsid w:val="00055B2B"/>
    <w:rsid w:val="00060EA3"/>
    <w:rsid w:val="000671CC"/>
    <w:rsid w:val="00067C51"/>
    <w:rsid w:val="00072CF1"/>
    <w:rsid w:val="000738E8"/>
    <w:rsid w:val="000820F9"/>
    <w:rsid w:val="00083A94"/>
    <w:rsid w:val="00084359"/>
    <w:rsid w:val="000865A7"/>
    <w:rsid w:val="00090548"/>
    <w:rsid w:val="00095517"/>
    <w:rsid w:val="000A35B1"/>
    <w:rsid w:val="000B3493"/>
    <w:rsid w:val="000B4210"/>
    <w:rsid w:val="000B5B3C"/>
    <w:rsid w:val="000B641F"/>
    <w:rsid w:val="000B7E99"/>
    <w:rsid w:val="000C07B1"/>
    <w:rsid w:val="000C7962"/>
    <w:rsid w:val="000E098B"/>
    <w:rsid w:val="000E4932"/>
    <w:rsid w:val="000E4C4A"/>
    <w:rsid w:val="000F0242"/>
    <w:rsid w:val="000F4F0B"/>
    <w:rsid w:val="000F60A5"/>
    <w:rsid w:val="001106B2"/>
    <w:rsid w:val="00110EC9"/>
    <w:rsid w:val="001213BC"/>
    <w:rsid w:val="00131E33"/>
    <w:rsid w:val="001331BF"/>
    <w:rsid w:val="0013550A"/>
    <w:rsid w:val="0013666B"/>
    <w:rsid w:val="00150B95"/>
    <w:rsid w:val="001620DC"/>
    <w:rsid w:val="00170579"/>
    <w:rsid w:val="0017613D"/>
    <w:rsid w:val="00181491"/>
    <w:rsid w:val="00182622"/>
    <w:rsid w:val="00186256"/>
    <w:rsid w:val="001A0554"/>
    <w:rsid w:val="001B1CC1"/>
    <w:rsid w:val="001B4E9F"/>
    <w:rsid w:val="001B5383"/>
    <w:rsid w:val="001B6761"/>
    <w:rsid w:val="001C2606"/>
    <w:rsid w:val="001C4C9B"/>
    <w:rsid w:val="001D142B"/>
    <w:rsid w:val="001D4444"/>
    <w:rsid w:val="001D598E"/>
    <w:rsid w:val="001D7672"/>
    <w:rsid w:val="001E033B"/>
    <w:rsid w:val="001F0608"/>
    <w:rsid w:val="001F7448"/>
    <w:rsid w:val="00210FDF"/>
    <w:rsid w:val="002122B2"/>
    <w:rsid w:val="0021535B"/>
    <w:rsid w:val="002171F3"/>
    <w:rsid w:val="00223928"/>
    <w:rsid w:val="00224B98"/>
    <w:rsid w:val="00231562"/>
    <w:rsid w:val="002318C6"/>
    <w:rsid w:val="00234120"/>
    <w:rsid w:val="002349F9"/>
    <w:rsid w:val="002572B6"/>
    <w:rsid w:val="00261649"/>
    <w:rsid w:val="00263800"/>
    <w:rsid w:val="00271331"/>
    <w:rsid w:val="00273A7A"/>
    <w:rsid w:val="002858D7"/>
    <w:rsid w:val="00287542"/>
    <w:rsid w:val="00293612"/>
    <w:rsid w:val="00294EA4"/>
    <w:rsid w:val="002D408B"/>
    <w:rsid w:val="002E5FA5"/>
    <w:rsid w:val="002F09A2"/>
    <w:rsid w:val="00303D90"/>
    <w:rsid w:val="00313543"/>
    <w:rsid w:val="00314E43"/>
    <w:rsid w:val="003169A5"/>
    <w:rsid w:val="00325054"/>
    <w:rsid w:val="003260BE"/>
    <w:rsid w:val="003274A8"/>
    <w:rsid w:val="0033147C"/>
    <w:rsid w:val="00333496"/>
    <w:rsid w:val="003372F8"/>
    <w:rsid w:val="003443F5"/>
    <w:rsid w:val="00351106"/>
    <w:rsid w:val="003518E8"/>
    <w:rsid w:val="00353C46"/>
    <w:rsid w:val="003600BD"/>
    <w:rsid w:val="00362653"/>
    <w:rsid w:val="00365533"/>
    <w:rsid w:val="003657BC"/>
    <w:rsid w:val="00370DD5"/>
    <w:rsid w:val="00373E9B"/>
    <w:rsid w:val="00380A01"/>
    <w:rsid w:val="003816C1"/>
    <w:rsid w:val="00385514"/>
    <w:rsid w:val="003869E9"/>
    <w:rsid w:val="00392AF9"/>
    <w:rsid w:val="0039494F"/>
    <w:rsid w:val="00397C5E"/>
    <w:rsid w:val="003A217A"/>
    <w:rsid w:val="003B2FAC"/>
    <w:rsid w:val="003B48C7"/>
    <w:rsid w:val="003C33E0"/>
    <w:rsid w:val="003C49CC"/>
    <w:rsid w:val="003C7D99"/>
    <w:rsid w:val="003D1A98"/>
    <w:rsid w:val="003D4FCE"/>
    <w:rsid w:val="003E08AA"/>
    <w:rsid w:val="003E5509"/>
    <w:rsid w:val="003E7E1C"/>
    <w:rsid w:val="003F2237"/>
    <w:rsid w:val="003F3940"/>
    <w:rsid w:val="003F6114"/>
    <w:rsid w:val="00401A6C"/>
    <w:rsid w:val="0040474F"/>
    <w:rsid w:val="004055F3"/>
    <w:rsid w:val="00420094"/>
    <w:rsid w:val="0042248E"/>
    <w:rsid w:val="00425D7D"/>
    <w:rsid w:val="00434577"/>
    <w:rsid w:val="00452BEB"/>
    <w:rsid w:val="004564E7"/>
    <w:rsid w:val="00462791"/>
    <w:rsid w:val="00467287"/>
    <w:rsid w:val="004877FC"/>
    <w:rsid w:val="00494753"/>
    <w:rsid w:val="004A4085"/>
    <w:rsid w:val="004B1130"/>
    <w:rsid w:val="004B2E23"/>
    <w:rsid w:val="004B59C5"/>
    <w:rsid w:val="004C180C"/>
    <w:rsid w:val="004C30CC"/>
    <w:rsid w:val="004C3711"/>
    <w:rsid w:val="004C6598"/>
    <w:rsid w:val="004D05ED"/>
    <w:rsid w:val="004D359A"/>
    <w:rsid w:val="004E528D"/>
    <w:rsid w:val="004F010A"/>
    <w:rsid w:val="004F1D29"/>
    <w:rsid w:val="004F57EA"/>
    <w:rsid w:val="00504D04"/>
    <w:rsid w:val="00511840"/>
    <w:rsid w:val="00511B2B"/>
    <w:rsid w:val="00517348"/>
    <w:rsid w:val="00521B2A"/>
    <w:rsid w:val="005238B2"/>
    <w:rsid w:val="005240E3"/>
    <w:rsid w:val="005256ED"/>
    <w:rsid w:val="005272B9"/>
    <w:rsid w:val="00530D7F"/>
    <w:rsid w:val="00536172"/>
    <w:rsid w:val="005423BE"/>
    <w:rsid w:val="00543A68"/>
    <w:rsid w:val="00545324"/>
    <w:rsid w:val="0056009D"/>
    <w:rsid w:val="0056302A"/>
    <w:rsid w:val="0056741D"/>
    <w:rsid w:val="005743E0"/>
    <w:rsid w:val="005763DE"/>
    <w:rsid w:val="00584BEC"/>
    <w:rsid w:val="00592C77"/>
    <w:rsid w:val="0059311B"/>
    <w:rsid w:val="00595BD3"/>
    <w:rsid w:val="0059726C"/>
    <w:rsid w:val="005B100F"/>
    <w:rsid w:val="005B22CD"/>
    <w:rsid w:val="005C09DB"/>
    <w:rsid w:val="005C11CC"/>
    <w:rsid w:val="005C300D"/>
    <w:rsid w:val="005C3616"/>
    <w:rsid w:val="005C5126"/>
    <w:rsid w:val="005D2D42"/>
    <w:rsid w:val="005D6AF4"/>
    <w:rsid w:val="005F28B9"/>
    <w:rsid w:val="005F3DFC"/>
    <w:rsid w:val="005F5980"/>
    <w:rsid w:val="006039E3"/>
    <w:rsid w:val="006114AB"/>
    <w:rsid w:val="00615EA0"/>
    <w:rsid w:val="00621461"/>
    <w:rsid w:val="00625FEC"/>
    <w:rsid w:val="00630531"/>
    <w:rsid w:val="00631B1F"/>
    <w:rsid w:val="0063236B"/>
    <w:rsid w:val="006349C8"/>
    <w:rsid w:val="00634F47"/>
    <w:rsid w:val="00635130"/>
    <w:rsid w:val="006409CE"/>
    <w:rsid w:val="00643E5A"/>
    <w:rsid w:val="006446A1"/>
    <w:rsid w:val="00647871"/>
    <w:rsid w:val="00653031"/>
    <w:rsid w:val="00655887"/>
    <w:rsid w:val="00657FB9"/>
    <w:rsid w:val="00662D89"/>
    <w:rsid w:val="0067053A"/>
    <w:rsid w:val="00673E55"/>
    <w:rsid w:val="006747A0"/>
    <w:rsid w:val="006A7BF9"/>
    <w:rsid w:val="006B2E81"/>
    <w:rsid w:val="006B4709"/>
    <w:rsid w:val="006C048E"/>
    <w:rsid w:val="006C0F58"/>
    <w:rsid w:val="006C4679"/>
    <w:rsid w:val="006E7AA9"/>
    <w:rsid w:val="006F5E18"/>
    <w:rsid w:val="00716044"/>
    <w:rsid w:val="00721EB6"/>
    <w:rsid w:val="00724E17"/>
    <w:rsid w:val="00731304"/>
    <w:rsid w:val="00736294"/>
    <w:rsid w:val="007503FC"/>
    <w:rsid w:val="00762533"/>
    <w:rsid w:val="00763E7B"/>
    <w:rsid w:val="00773289"/>
    <w:rsid w:val="00782720"/>
    <w:rsid w:val="0078449C"/>
    <w:rsid w:val="00786A29"/>
    <w:rsid w:val="00795397"/>
    <w:rsid w:val="00795B80"/>
    <w:rsid w:val="00796F6F"/>
    <w:rsid w:val="007A5D96"/>
    <w:rsid w:val="007A5E24"/>
    <w:rsid w:val="007B387F"/>
    <w:rsid w:val="007B5232"/>
    <w:rsid w:val="007B60FC"/>
    <w:rsid w:val="007C3484"/>
    <w:rsid w:val="007C70DC"/>
    <w:rsid w:val="007D0888"/>
    <w:rsid w:val="007D17C7"/>
    <w:rsid w:val="007D3DB6"/>
    <w:rsid w:val="007F280A"/>
    <w:rsid w:val="007F2BFD"/>
    <w:rsid w:val="00801264"/>
    <w:rsid w:val="00810F8B"/>
    <w:rsid w:val="00820E12"/>
    <w:rsid w:val="00821F1C"/>
    <w:rsid w:val="00822ABD"/>
    <w:rsid w:val="0082677E"/>
    <w:rsid w:val="00830F88"/>
    <w:rsid w:val="00833383"/>
    <w:rsid w:val="00841EF6"/>
    <w:rsid w:val="00843DAC"/>
    <w:rsid w:val="00850CFC"/>
    <w:rsid w:val="00855E94"/>
    <w:rsid w:val="00857113"/>
    <w:rsid w:val="00884658"/>
    <w:rsid w:val="0088737A"/>
    <w:rsid w:val="00891508"/>
    <w:rsid w:val="00894C64"/>
    <w:rsid w:val="0089589A"/>
    <w:rsid w:val="008A07FE"/>
    <w:rsid w:val="008A09E6"/>
    <w:rsid w:val="008A259C"/>
    <w:rsid w:val="008B157C"/>
    <w:rsid w:val="008C1F49"/>
    <w:rsid w:val="008C2A44"/>
    <w:rsid w:val="008C660D"/>
    <w:rsid w:val="008C6FED"/>
    <w:rsid w:val="008D2BC3"/>
    <w:rsid w:val="008D5804"/>
    <w:rsid w:val="008E6977"/>
    <w:rsid w:val="008F0EBD"/>
    <w:rsid w:val="008F3D52"/>
    <w:rsid w:val="00905ADB"/>
    <w:rsid w:val="00910291"/>
    <w:rsid w:val="00913E12"/>
    <w:rsid w:val="0091538B"/>
    <w:rsid w:val="00921363"/>
    <w:rsid w:val="009225F6"/>
    <w:rsid w:val="009266F8"/>
    <w:rsid w:val="009275DC"/>
    <w:rsid w:val="009304CD"/>
    <w:rsid w:val="00931CF3"/>
    <w:rsid w:val="00933B78"/>
    <w:rsid w:val="009408BB"/>
    <w:rsid w:val="00944280"/>
    <w:rsid w:val="00944956"/>
    <w:rsid w:val="00951045"/>
    <w:rsid w:val="00952546"/>
    <w:rsid w:val="00955150"/>
    <w:rsid w:val="009616D0"/>
    <w:rsid w:val="009625DA"/>
    <w:rsid w:val="00964B7C"/>
    <w:rsid w:val="009656A0"/>
    <w:rsid w:val="00966386"/>
    <w:rsid w:val="009667F9"/>
    <w:rsid w:val="00983B25"/>
    <w:rsid w:val="00985105"/>
    <w:rsid w:val="0099277B"/>
    <w:rsid w:val="009A3575"/>
    <w:rsid w:val="009A3830"/>
    <w:rsid w:val="009A4171"/>
    <w:rsid w:val="009B2531"/>
    <w:rsid w:val="009B786C"/>
    <w:rsid w:val="009B7E0A"/>
    <w:rsid w:val="009C2081"/>
    <w:rsid w:val="009C3B9D"/>
    <w:rsid w:val="009C61F3"/>
    <w:rsid w:val="009D15F1"/>
    <w:rsid w:val="009D1C5C"/>
    <w:rsid w:val="009D5A08"/>
    <w:rsid w:val="009F6E1C"/>
    <w:rsid w:val="00A01147"/>
    <w:rsid w:val="00A11015"/>
    <w:rsid w:val="00A13D37"/>
    <w:rsid w:val="00A14DB8"/>
    <w:rsid w:val="00A17332"/>
    <w:rsid w:val="00A17418"/>
    <w:rsid w:val="00A22631"/>
    <w:rsid w:val="00A3223B"/>
    <w:rsid w:val="00A33DEA"/>
    <w:rsid w:val="00A40C66"/>
    <w:rsid w:val="00A44544"/>
    <w:rsid w:val="00A532CE"/>
    <w:rsid w:val="00A53B8B"/>
    <w:rsid w:val="00A55D85"/>
    <w:rsid w:val="00A57375"/>
    <w:rsid w:val="00A7023C"/>
    <w:rsid w:val="00A721C7"/>
    <w:rsid w:val="00A73200"/>
    <w:rsid w:val="00A7579D"/>
    <w:rsid w:val="00A775B7"/>
    <w:rsid w:val="00A905A8"/>
    <w:rsid w:val="00A906C5"/>
    <w:rsid w:val="00A97F9E"/>
    <w:rsid w:val="00AA2950"/>
    <w:rsid w:val="00AC1758"/>
    <w:rsid w:val="00AC79D1"/>
    <w:rsid w:val="00AC7F2D"/>
    <w:rsid w:val="00AD09A5"/>
    <w:rsid w:val="00AD34C5"/>
    <w:rsid w:val="00AD7749"/>
    <w:rsid w:val="00AE0DC1"/>
    <w:rsid w:val="00AE6C33"/>
    <w:rsid w:val="00B007DF"/>
    <w:rsid w:val="00B00D69"/>
    <w:rsid w:val="00B0636B"/>
    <w:rsid w:val="00B1053A"/>
    <w:rsid w:val="00B10D75"/>
    <w:rsid w:val="00B25FFC"/>
    <w:rsid w:val="00B315C5"/>
    <w:rsid w:val="00B361D7"/>
    <w:rsid w:val="00B40F70"/>
    <w:rsid w:val="00B411B1"/>
    <w:rsid w:val="00B416F4"/>
    <w:rsid w:val="00B44C10"/>
    <w:rsid w:val="00B475E8"/>
    <w:rsid w:val="00B62128"/>
    <w:rsid w:val="00B6686F"/>
    <w:rsid w:val="00B77AC8"/>
    <w:rsid w:val="00B77C19"/>
    <w:rsid w:val="00B820D5"/>
    <w:rsid w:val="00B9042E"/>
    <w:rsid w:val="00B95EFA"/>
    <w:rsid w:val="00B96719"/>
    <w:rsid w:val="00BA20A0"/>
    <w:rsid w:val="00BA607D"/>
    <w:rsid w:val="00BB44D7"/>
    <w:rsid w:val="00BC06CB"/>
    <w:rsid w:val="00BC0B30"/>
    <w:rsid w:val="00BD2757"/>
    <w:rsid w:val="00BD5B8B"/>
    <w:rsid w:val="00BE5AA2"/>
    <w:rsid w:val="00BF2A47"/>
    <w:rsid w:val="00BF3216"/>
    <w:rsid w:val="00BF33C5"/>
    <w:rsid w:val="00BF3C88"/>
    <w:rsid w:val="00BF3FC2"/>
    <w:rsid w:val="00BF49F2"/>
    <w:rsid w:val="00BF742F"/>
    <w:rsid w:val="00C03B81"/>
    <w:rsid w:val="00C05260"/>
    <w:rsid w:val="00C10E12"/>
    <w:rsid w:val="00C13D7C"/>
    <w:rsid w:val="00C332A1"/>
    <w:rsid w:val="00C33DE2"/>
    <w:rsid w:val="00C42F44"/>
    <w:rsid w:val="00C438B9"/>
    <w:rsid w:val="00C4646E"/>
    <w:rsid w:val="00C50B42"/>
    <w:rsid w:val="00C52213"/>
    <w:rsid w:val="00C563E1"/>
    <w:rsid w:val="00C600A5"/>
    <w:rsid w:val="00C60AA3"/>
    <w:rsid w:val="00C724A7"/>
    <w:rsid w:val="00C81A16"/>
    <w:rsid w:val="00C81BD3"/>
    <w:rsid w:val="00C84638"/>
    <w:rsid w:val="00C8545B"/>
    <w:rsid w:val="00C87945"/>
    <w:rsid w:val="00C91244"/>
    <w:rsid w:val="00C91BBF"/>
    <w:rsid w:val="00CA2879"/>
    <w:rsid w:val="00CA6929"/>
    <w:rsid w:val="00CC3088"/>
    <w:rsid w:val="00CC33B2"/>
    <w:rsid w:val="00CD419E"/>
    <w:rsid w:val="00CD5F96"/>
    <w:rsid w:val="00CE7818"/>
    <w:rsid w:val="00CF612A"/>
    <w:rsid w:val="00D02232"/>
    <w:rsid w:val="00D145F9"/>
    <w:rsid w:val="00D14AD5"/>
    <w:rsid w:val="00D1667F"/>
    <w:rsid w:val="00D44D7C"/>
    <w:rsid w:val="00D5152C"/>
    <w:rsid w:val="00D610ED"/>
    <w:rsid w:val="00D62F28"/>
    <w:rsid w:val="00D64E93"/>
    <w:rsid w:val="00D715DA"/>
    <w:rsid w:val="00D74AF6"/>
    <w:rsid w:val="00D76E75"/>
    <w:rsid w:val="00D93970"/>
    <w:rsid w:val="00D971BC"/>
    <w:rsid w:val="00DA409B"/>
    <w:rsid w:val="00DB64C4"/>
    <w:rsid w:val="00DD0B92"/>
    <w:rsid w:val="00DE1FCB"/>
    <w:rsid w:val="00DF1F1F"/>
    <w:rsid w:val="00DF44AC"/>
    <w:rsid w:val="00E01941"/>
    <w:rsid w:val="00E042E0"/>
    <w:rsid w:val="00E04D55"/>
    <w:rsid w:val="00E10B77"/>
    <w:rsid w:val="00E15E2E"/>
    <w:rsid w:val="00E325A2"/>
    <w:rsid w:val="00E33BA4"/>
    <w:rsid w:val="00E34119"/>
    <w:rsid w:val="00E40756"/>
    <w:rsid w:val="00E422D3"/>
    <w:rsid w:val="00E43E31"/>
    <w:rsid w:val="00E43F64"/>
    <w:rsid w:val="00E479D6"/>
    <w:rsid w:val="00E53475"/>
    <w:rsid w:val="00E53DAD"/>
    <w:rsid w:val="00E54783"/>
    <w:rsid w:val="00E54B18"/>
    <w:rsid w:val="00E614B6"/>
    <w:rsid w:val="00E61595"/>
    <w:rsid w:val="00E67A7E"/>
    <w:rsid w:val="00E7616E"/>
    <w:rsid w:val="00E8497C"/>
    <w:rsid w:val="00E916E3"/>
    <w:rsid w:val="00E93699"/>
    <w:rsid w:val="00E9393A"/>
    <w:rsid w:val="00E94529"/>
    <w:rsid w:val="00E95B29"/>
    <w:rsid w:val="00E965F5"/>
    <w:rsid w:val="00E96E87"/>
    <w:rsid w:val="00EB0560"/>
    <w:rsid w:val="00EB1574"/>
    <w:rsid w:val="00EB33B1"/>
    <w:rsid w:val="00EB36CC"/>
    <w:rsid w:val="00EB7984"/>
    <w:rsid w:val="00EC169C"/>
    <w:rsid w:val="00EC4F7E"/>
    <w:rsid w:val="00EC51A0"/>
    <w:rsid w:val="00EC7F83"/>
    <w:rsid w:val="00ED37CE"/>
    <w:rsid w:val="00ED3E97"/>
    <w:rsid w:val="00EE6601"/>
    <w:rsid w:val="00EE6EC8"/>
    <w:rsid w:val="00EF21F0"/>
    <w:rsid w:val="00EF7455"/>
    <w:rsid w:val="00EF7EBC"/>
    <w:rsid w:val="00F0249F"/>
    <w:rsid w:val="00F03298"/>
    <w:rsid w:val="00F04E7E"/>
    <w:rsid w:val="00F06BAA"/>
    <w:rsid w:val="00F1433E"/>
    <w:rsid w:val="00F167FF"/>
    <w:rsid w:val="00F25797"/>
    <w:rsid w:val="00F32147"/>
    <w:rsid w:val="00F327F4"/>
    <w:rsid w:val="00F33590"/>
    <w:rsid w:val="00F43D1C"/>
    <w:rsid w:val="00F6264F"/>
    <w:rsid w:val="00F63F05"/>
    <w:rsid w:val="00F70713"/>
    <w:rsid w:val="00F71ED7"/>
    <w:rsid w:val="00F86771"/>
    <w:rsid w:val="00F90D2A"/>
    <w:rsid w:val="00F91FD3"/>
    <w:rsid w:val="00F920DF"/>
    <w:rsid w:val="00FA3AA6"/>
    <w:rsid w:val="00FA77CA"/>
    <w:rsid w:val="00FB3E66"/>
    <w:rsid w:val="00FB665D"/>
    <w:rsid w:val="00FC7432"/>
    <w:rsid w:val="00FD448D"/>
    <w:rsid w:val="00FD5933"/>
    <w:rsid w:val="00FE37E9"/>
    <w:rsid w:val="00FE7360"/>
    <w:rsid w:val="00FF1C61"/>
    <w:rsid w:val="00FF2947"/>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EDD66F"/>
  <w15:chartTrackingRefBased/>
  <w15:docId w15:val="{A8AA2480-D589-4FFB-87D8-CFFBB94B3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49F2"/>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link w:val="Heading1Char"/>
    <w:uiPriority w:val="9"/>
    <w:qFormat/>
    <w:rsid w:val="001620DC"/>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BE5AA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20DC"/>
    <w:rPr>
      <w:rFonts w:ascii="Times New Roman" w:eastAsia="Times New Roman" w:hAnsi="Times New Roman" w:cs="Times New Roman"/>
      <w:b/>
      <w:bCs/>
      <w:kern w:val="36"/>
      <w:sz w:val="48"/>
      <w:szCs w:val="48"/>
      <w:lang w:val="en-GB" w:eastAsia="en-GB"/>
    </w:rPr>
  </w:style>
  <w:style w:type="paragraph" w:styleId="ListParagraph">
    <w:name w:val="List Paragraph"/>
    <w:basedOn w:val="Normal"/>
    <w:uiPriority w:val="34"/>
    <w:qFormat/>
    <w:rsid w:val="001620DC"/>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EndNoteBibliographyTitle">
    <w:name w:val="EndNote Bibliography Title"/>
    <w:basedOn w:val="Normal"/>
    <w:link w:val="EndNoteBibliographyTitleChar"/>
    <w:rsid w:val="001620DC"/>
    <w:pPr>
      <w:spacing w:line="276" w:lineRule="auto"/>
      <w:jc w:val="center"/>
    </w:pPr>
    <w:rPr>
      <w:rFonts w:ascii="Calibri" w:eastAsiaTheme="minorHAnsi" w:hAnsi="Calibri" w:cs="Calibri"/>
      <w:noProof/>
      <w:sz w:val="22"/>
      <w:szCs w:val="22"/>
      <w:lang w:val="en-US" w:eastAsia="en-US"/>
    </w:rPr>
  </w:style>
  <w:style w:type="character" w:customStyle="1" w:styleId="EndNoteBibliographyTitleChar">
    <w:name w:val="EndNote Bibliography Title Char"/>
    <w:basedOn w:val="DefaultParagraphFont"/>
    <w:link w:val="EndNoteBibliographyTitle"/>
    <w:rsid w:val="001620DC"/>
    <w:rPr>
      <w:rFonts w:ascii="Calibri" w:hAnsi="Calibri" w:cs="Calibri"/>
      <w:noProof/>
      <w:lang w:val="en-US"/>
    </w:rPr>
  </w:style>
  <w:style w:type="paragraph" w:customStyle="1" w:styleId="EndNoteBibliography">
    <w:name w:val="EndNote Bibliography"/>
    <w:basedOn w:val="Normal"/>
    <w:link w:val="EndNoteBibliographyChar"/>
    <w:rsid w:val="001620DC"/>
    <w:pPr>
      <w:spacing w:after="200"/>
    </w:pPr>
    <w:rPr>
      <w:rFonts w:ascii="Calibri" w:eastAsiaTheme="minorHAnsi" w:hAnsi="Calibri" w:cs="Calibri"/>
      <w:noProof/>
      <w:sz w:val="22"/>
      <w:szCs w:val="22"/>
      <w:lang w:val="en-US" w:eastAsia="en-US"/>
    </w:rPr>
  </w:style>
  <w:style w:type="character" w:customStyle="1" w:styleId="EndNoteBibliographyChar">
    <w:name w:val="EndNote Bibliography Char"/>
    <w:basedOn w:val="DefaultParagraphFont"/>
    <w:link w:val="EndNoteBibliography"/>
    <w:rsid w:val="001620DC"/>
    <w:rPr>
      <w:rFonts w:ascii="Calibri" w:hAnsi="Calibri" w:cs="Calibri"/>
      <w:noProof/>
      <w:lang w:val="en-US"/>
    </w:rPr>
  </w:style>
  <w:style w:type="paragraph" w:customStyle="1" w:styleId="Default">
    <w:name w:val="Default"/>
    <w:rsid w:val="001620DC"/>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1620DC"/>
    <w:rPr>
      <w:rFonts w:eastAsiaTheme="minorHAnsi"/>
      <w:sz w:val="18"/>
      <w:szCs w:val="18"/>
      <w:lang w:eastAsia="en-US"/>
    </w:rPr>
  </w:style>
  <w:style w:type="character" w:customStyle="1" w:styleId="BalloonTextChar">
    <w:name w:val="Balloon Text Char"/>
    <w:basedOn w:val="DefaultParagraphFont"/>
    <w:link w:val="BalloonText"/>
    <w:uiPriority w:val="99"/>
    <w:semiHidden/>
    <w:rsid w:val="001620DC"/>
    <w:rPr>
      <w:rFonts w:ascii="Times New Roman" w:hAnsi="Times New Roman" w:cs="Times New Roman"/>
      <w:sz w:val="18"/>
      <w:szCs w:val="18"/>
      <w:lang w:val="en-GB"/>
    </w:rPr>
  </w:style>
  <w:style w:type="paragraph" w:styleId="NormalWeb">
    <w:name w:val="Normal (Web)"/>
    <w:basedOn w:val="Normal"/>
    <w:uiPriority w:val="99"/>
    <w:unhideWhenUsed/>
    <w:rsid w:val="001620DC"/>
    <w:pPr>
      <w:spacing w:before="100" w:beforeAutospacing="1" w:after="100" w:afterAutospacing="1"/>
    </w:pPr>
  </w:style>
  <w:style w:type="character" w:customStyle="1" w:styleId="title-text">
    <w:name w:val="title-text"/>
    <w:basedOn w:val="DefaultParagraphFont"/>
    <w:rsid w:val="001620DC"/>
  </w:style>
  <w:style w:type="character" w:customStyle="1" w:styleId="sr-only">
    <w:name w:val="sr-only"/>
    <w:basedOn w:val="DefaultParagraphFont"/>
    <w:rsid w:val="001620DC"/>
  </w:style>
  <w:style w:type="character" w:customStyle="1" w:styleId="text">
    <w:name w:val="text"/>
    <w:basedOn w:val="DefaultParagraphFont"/>
    <w:rsid w:val="001620DC"/>
  </w:style>
  <w:style w:type="character" w:customStyle="1" w:styleId="ref-lnk">
    <w:name w:val="ref-lnk"/>
    <w:basedOn w:val="DefaultParagraphFont"/>
    <w:rsid w:val="001620DC"/>
  </w:style>
  <w:style w:type="character" w:styleId="Hyperlink">
    <w:name w:val="Hyperlink"/>
    <w:basedOn w:val="DefaultParagraphFont"/>
    <w:uiPriority w:val="99"/>
    <w:unhideWhenUsed/>
    <w:rsid w:val="001620DC"/>
    <w:rPr>
      <w:color w:val="0000FF"/>
      <w:u w:val="single"/>
    </w:rPr>
  </w:style>
  <w:style w:type="character" w:styleId="FollowedHyperlink">
    <w:name w:val="FollowedHyperlink"/>
    <w:basedOn w:val="DefaultParagraphFont"/>
    <w:uiPriority w:val="99"/>
    <w:semiHidden/>
    <w:unhideWhenUsed/>
    <w:rsid w:val="001620DC"/>
    <w:rPr>
      <w:color w:val="954F72" w:themeColor="followedHyperlink"/>
      <w:u w:val="single"/>
    </w:rPr>
  </w:style>
  <w:style w:type="character" w:customStyle="1" w:styleId="apple-converted-space">
    <w:name w:val="apple-converted-space"/>
    <w:basedOn w:val="DefaultParagraphFont"/>
    <w:rsid w:val="001620DC"/>
  </w:style>
  <w:style w:type="character" w:customStyle="1" w:styleId="titleauthoretc">
    <w:name w:val="titleauthoretc"/>
    <w:basedOn w:val="DefaultParagraphFont"/>
    <w:rsid w:val="001620DC"/>
  </w:style>
  <w:style w:type="character" w:styleId="Strong">
    <w:name w:val="Strong"/>
    <w:basedOn w:val="DefaultParagraphFont"/>
    <w:uiPriority w:val="22"/>
    <w:qFormat/>
    <w:rsid w:val="001620DC"/>
    <w:rPr>
      <w:b/>
      <w:bCs/>
    </w:rPr>
  </w:style>
  <w:style w:type="character" w:customStyle="1" w:styleId="UnresolvedMention1">
    <w:name w:val="Unresolved Mention1"/>
    <w:basedOn w:val="DefaultParagraphFont"/>
    <w:uiPriority w:val="99"/>
    <w:semiHidden/>
    <w:unhideWhenUsed/>
    <w:rsid w:val="001620DC"/>
    <w:rPr>
      <w:color w:val="605E5C"/>
      <w:shd w:val="clear" w:color="auto" w:fill="E1DFDD"/>
    </w:rPr>
  </w:style>
  <w:style w:type="character" w:customStyle="1" w:styleId="contribdegrees">
    <w:name w:val="contribdegrees"/>
    <w:basedOn w:val="DefaultParagraphFont"/>
    <w:rsid w:val="001620DC"/>
  </w:style>
  <w:style w:type="character" w:customStyle="1" w:styleId="publicationcontentepubdate">
    <w:name w:val="publicationcontentepubdate"/>
    <w:basedOn w:val="DefaultParagraphFont"/>
    <w:rsid w:val="001620DC"/>
  </w:style>
  <w:style w:type="paragraph" w:styleId="Header">
    <w:name w:val="header"/>
    <w:basedOn w:val="Normal"/>
    <w:link w:val="HeaderChar"/>
    <w:uiPriority w:val="99"/>
    <w:unhideWhenUsed/>
    <w:rsid w:val="001620DC"/>
    <w:pPr>
      <w:tabs>
        <w:tab w:val="center" w:pos="4513"/>
        <w:tab w:val="right" w:pos="9026"/>
      </w:tabs>
    </w:pPr>
  </w:style>
  <w:style w:type="character" w:customStyle="1" w:styleId="HeaderChar">
    <w:name w:val="Header Char"/>
    <w:basedOn w:val="DefaultParagraphFont"/>
    <w:link w:val="Header"/>
    <w:uiPriority w:val="99"/>
    <w:rsid w:val="001620DC"/>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unhideWhenUsed/>
    <w:rsid w:val="001620DC"/>
    <w:pPr>
      <w:tabs>
        <w:tab w:val="center" w:pos="4513"/>
        <w:tab w:val="right" w:pos="9026"/>
      </w:tabs>
    </w:pPr>
  </w:style>
  <w:style w:type="character" w:customStyle="1" w:styleId="FooterChar">
    <w:name w:val="Footer Char"/>
    <w:basedOn w:val="DefaultParagraphFont"/>
    <w:link w:val="Footer"/>
    <w:uiPriority w:val="99"/>
    <w:rsid w:val="001620DC"/>
    <w:rPr>
      <w:rFonts w:ascii="Times New Roman" w:eastAsia="Times New Roman" w:hAnsi="Times New Roman" w:cs="Times New Roman"/>
      <w:sz w:val="24"/>
      <w:szCs w:val="24"/>
      <w:lang w:val="en-GB" w:eastAsia="en-GB"/>
    </w:rPr>
  </w:style>
  <w:style w:type="character" w:customStyle="1" w:styleId="UnresolvedMention2">
    <w:name w:val="Unresolved Mention2"/>
    <w:basedOn w:val="DefaultParagraphFont"/>
    <w:uiPriority w:val="99"/>
    <w:semiHidden/>
    <w:unhideWhenUsed/>
    <w:rsid w:val="001620DC"/>
    <w:rPr>
      <w:color w:val="605E5C"/>
      <w:shd w:val="clear" w:color="auto" w:fill="E1DFDD"/>
    </w:rPr>
  </w:style>
  <w:style w:type="character" w:customStyle="1" w:styleId="UnresolvedMention3">
    <w:name w:val="Unresolved Mention3"/>
    <w:basedOn w:val="DefaultParagraphFont"/>
    <w:uiPriority w:val="99"/>
    <w:semiHidden/>
    <w:unhideWhenUsed/>
    <w:rsid w:val="001620DC"/>
    <w:rPr>
      <w:color w:val="605E5C"/>
      <w:shd w:val="clear" w:color="auto" w:fill="E1DFDD"/>
    </w:rPr>
  </w:style>
  <w:style w:type="character" w:customStyle="1" w:styleId="authors">
    <w:name w:val="authors"/>
    <w:basedOn w:val="DefaultParagraphFont"/>
    <w:rsid w:val="001620DC"/>
  </w:style>
  <w:style w:type="character" w:customStyle="1" w:styleId="Date1">
    <w:name w:val="Date1"/>
    <w:basedOn w:val="DefaultParagraphFont"/>
    <w:rsid w:val="001620DC"/>
  </w:style>
  <w:style w:type="character" w:customStyle="1" w:styleId="arttitle">
    <w:name w:val="art_title"/>
    <w:basedOn w:val="DefaultParagraphFont"/>
    <w:rsid w:val="001620DC"/>
  </w:style>
  <w:style w:type="character" w:customStyle="1" w:styleId="serialtitle">
    <w:name w:val="serial_title"/>
    <w:basedOn w:val="DefaultParagraphFont"/>
    <w:rsid w:val="001620DC"/>
  </w:style>
  <w:style w:type="character" w:customStyle="1" w:styleId="volumeissue">
    <w:name w:val="volume_issue"/>
    <w:basedOn w:val="DefaultParagraphFont"/>
    <w:rsid w:val="001620DC"/>
  </w:style>
  <w:style w:type="character" w:customStyle="1" w:styleId="pagerange">
    <w:name w:val="page_range"/>
    <w:basedOn w:val="DefaultParagraphFont"/>
    <w:rsid w:val="001620DC"/>
  </w:style>
  <w:style w:type="character" w:customStyle="1" w:styleId="doilink">
    <w:name w:val="doi_link"/>
    <w:basedOn w:val="DefaultParagraphFont"/>
    <w:rsid w:val="001620DC"/>
  </w:style>
  <w:style w:type="paragraph" w:styleId="FootnoteText">
    <w:name w:val="footnote text"/>
    <w:basedOn w:val="Normal"/>
    <w:link w:val="FootnoteTextChar"/>
    <w:uiPriority w:val="99"/>
    <w:semiHidden/>
    <w:unhideWhenUsed/>
    <w:rsid w:val="001620DC"/>
    <w:rPr>
      <w:sz w:val="20"/>
      <w:szCs w:val="20"/>
    </w:rPr>
  </w:style>
  <w:style w:type="character" w:customStyle="1" w:styleId="FootnoteTextChar">
    <w:name w:val="Footnote Text Char"/>
    <w:basedOn w:val="DefaultParagraphFont"/>
    <w:link w:val="FootnoteText"/>
    <w:uiPriority w:val="99"/>
    <w:semiHidden/>
    <w:rsid w:val="001620DC"/>
    <w:rPr>
      <w:rFonts w:ascii="Times New Roman" w:eastAsia="Times New Roman" w:hAnsi="Times New Roman" w:cs="Times New Roman"/>
      <w:sz w:val="20"/>
      <w:szCs w:val="20"/>
      <w:lang w:val="en-GB" w:eastAsia="en-GB"/>
    </w:rPr>
  </w:style>
  <w:style w:type="character" w:styleId="FootnoteReference">
    <w:name w:val="footnote reference"/>
    <w:basedOn w:val="DefaultParagraphFont"/>
    <w:uiPriority w:val="99"/>
    <w:semiHidden/>
    <w:unhideWhenUsed/>
    <w:rsid w:val="001620DC"/>
    <w:rPr>
      <w:vertAlign w:val="superscript"/>
    </w:rPr>
  </w:style>
  <w:style w:type="character" w:styleId="CommentReference">
    <w:name w:val="annotation reference"/>
    <w:basedOn w:val="DefaultParagraphFont"/>
    <w:uiPriority w:val="99"/>
    <w:semiHidden/>
    <w:unhideWhenUsed/>
    <w:rsid w:val="001620DC"/>
    <w:rPr>
      <w:sz w:val="16"/>
      <w:szCs w:val="16"/>
    </w:rPr>
  </w:style>
  <w:style w:type="paragraph" w:styleId="CommentText">
    <w:name w:val="annotation text"/>
    <w:basedOn w:val="Normal"/>
    <w:link w:val="CommentTextChar"/>
    <w:uiPriority w:val="99"/>
    <w:semiHidden/>
    <w:unhideWhenUsed/>
    <w:rsid w:val="001620DC"/>
    <w:rPr>
      <w:sz w:val="20"/>
      <w:szCs w:val="20"/>
    </w:rPr>
  </w:style>
  <w:style w:type="character" w:customStyle="1" w:styleId="CommentTextChar">
    <w:name w:val="Comment Text Char"/>
    <w:basedOn w:val="DefaultParagraphFont"/>
    <w:link w:val="CommentText"/>
    <w:uiPriority w:val="99"/>
    <w:semiHidden/>
    <w:rsid w:val="001620DC"/>
    <w:rPr>
      <w:rFonts w:ascii="Times New Roman" w:eastAsia="Times New Roman" w:hAnsi="Times New Roman" w:cs="Times New Roman"/>
      <w:sz w:val="20"/>
      <w:szCs w:val="20"/>
      <w:lang w:val="en-GB" w:eastAsia="en-GB"/>
    </w:rPr>
  </w:style>
  <w:style w:type="paragraph" w:styleId="CommentSubject">
    <w:name w:val="annotation subject"/>
    <w:basedOn w:val="CommentText"/>
    <w:next w:val="CommentText"/>
    <w:link w:val="CommentSubjectChar"/>
    <w:uiPriority w:val="99"/>
    <w:semiHidden/>
    <w:unhideWhenUsed/>
    <w:rsid w:val="001620DC"/>
    <w:rPr>
      <w:b/>
      <w:bCs/>
    </w:rPr>
  </w:style>
  <w:style w:type="character" w:customStyle="1" w:styleId="CommentSubjectChar">
    <w:name w:val="Comment Subject Char"/>
    <w:basedOn w:val="CommentTextChar"/>
    <w:link w:val="CommentSubject"/>
    <w:uiPriority w:val="99"/>
    <w:semiHidden/>
    <w:rsid w:val="001620DC"/>
    <w:rPr>
      <w:rFonts w:ascii="Times New Roman" w:eastAsia="Times New Roman" w:hAnsi="Times New Roman" w:cs="Times New Roman"/>
      <w:b/>
      <w:bCs/>
      <w:sz w:val="20"/>
      <w:szCs w:val="20"/>
      <w:lang w:val="en-GB" w:eastAsia="en-GB"/>
    </w:rPr>
  </w:style>
  <w:style w:type="character" w:customStyle="1" w:styleId="highwire-citation-authors">
    <w:name w:val="highwire-citation-authors"/>
    <w:basedOn w:val="DefaultParagraphFont"/>
    <w:rsid w:val="00C87945"/>
  </w:style>
  <w:style w:type="character" w:customStyle="1" w:styleId="highwire-citation-author">
    <w:name w:val="highwire-citation-author"/>
    <w:basedOn w:val="DefaultParagraphFont"/>
    <w:rsid w:val="00C87945"/>
  </w:style>
  <w:style w:type="character" w:customStyle="1" w:styleId="nlm-surname">
    <w:name w:val="nlm-surname"/>
    <w:basedOn w:val="DefaultParagraphFont"/>
    <w:rsid w:val="00C87945"/>
  </w:style>
  <w:style w:type="character" w:customStyle="1" w:styleId="citation-et">
    <w:name w:val="citation-et"/>
    <w:basedOn w:val="DefaultParagraphFont"/>
    <w:rsid w:val="00C87945"/>
  </w:style>
  <w:style w:type="character" w:customStyle="1" w:styleId="highwire-cite-metadata-journal">
    <w:name w:val="highwire-cite-metadata-journal"/>
    <w:basedOn w:val="DefaultParagraphFont"/>
    <w:rsid w:val="00C87945"/>
  </w:style>
  <w:style w:type="character" w:customStyle="1" w:styleId="highwire-cite-metadata-year">
    <w:name w:val="highwire-cite-metadata-year"/>
    <w:basedOn w:val="DefaultParagraphFont"/>
    <w:rsid w:val="00C87945"/>
  </w:style>
  <w:style w:type="character" w:customStyle="1" w:styleId="highwire-cite-metadata-volume">
    <w:name w:val="highwire-cite-metadata-volume"/>
    <w:basedOn w:val="DefaultParagraphFont"/>
    <w:rsid w:val="00C87945"/>
  </w:style>
  <w:style w:type="character" w:customStyle="1" w:styleId="highwire-cite-metadata-elocation-id">
    <w:name w:val="highwire-cite-metadata-elocation-id"/>
    <w:basedOn w:val="DefaultParagraphFont"/>
    <w:rsid w:val="00C87945"/>
  </w:style>
  <w:style w:type="character" w:customStyle="1" w:styleId="highwire-cite-metadata-doi">
    <w:name w:val="highwire-cite-metadata-doi"/>
    <w:basedOn w:val="DefaultParagraphFont"/>
    <w:rsid w:val="00C87945"/>
  </w:style>
  <w:style w:type="character" w:customStyle="1" w:styleId="label">
    <w:name w:val="label"/>
    <w:basedOn w:val="DefaultParagraphFont"/>
    <w:rsid w:val="00C87945"/>
  </w:style>
  <w:style w:type="character" w:customStyle="1" w:styleId="volume">
    <w:name w:val="volume"/>
    <w:basedOn w:val="DefaultParagraphFont"/>
    <w:rsid w:val="00010602"/>
  </w:style>
  <w:style w:type="character" w:customStyle="1" w:styleId="issue">
    <w:name w:val="issue"/>
    <w:basedOn w:val="DefaultParagraphFont"/>
    <w:rsid w:val="00010602"/>
  </w:style>
  <w:style w:type="character" w:customStyle="1" w:styleId="first-page">
    <w:name w:val="first-page"/>
    <w:basedOn w:val="DefaultParagraphFont"/>
    <w:rsid w:val="00010602"/>
  </w:style>
  <w:style w:type="character" w:customStyle="1" w:styleId="last-page">
    <w:name w:val="last-page"/>
    <w:basedOn w:val="DefaultParagraphFont"/>
    <w:rsid w:val="00010602"/>
  </w:style>
  <w:style w:type="character" w:customStyle="1" w:styleId="dot-separator">
    <w:name w:val="dot-separator"/>
    <w:basedOn w:val="DefaultParagraphFont"/>
    <w:rsid w:val="006A7BF9"/>
  </w:style>
  <w:style w:type="character" w:customStyle="1" w:styleId="epub-sectionpagerange">
    <w:name w:val="epub-section__pagerange"/>
    <w:basedOn w:val="DefaultParagraphFont"/>
    <w:rsid w:val="006A7BF9"/>
  </w:style>
  <w:style w:type="character" w:customStyle="1" w:styleId="Heading2Char">
    <w:name w:val="Heading 2 Char"/>
    <w:basedOn w:val="DefaultParagraphFont"/>
    <w:link w:val="Heading2"/>
    <w:uiPriority w:val="9"/>
    <w:semiHidden/>
    <w:rsid w:val="00BE5AA2"/>
    <w:rPr>
      <w:rFonts w:asciiTheme="majorHAnsi" w:eastAsiaTheme="majorEastAsia" w:hAnsiTheme="majorHAnsi" w:cstheme="majorBidi"/>
      <w:color w:val="2E74B5" w:themeColor="accent1" w:themeShade="BF"/>
      <w:sz w:val="26"/>
      <w:szCs w:val="26"/>
      <w:lang w:val="en-GB" w:eastAsia="en-GB"/>
    </w:rPr>
  </w:style>
  <w:style w:type="character" w:customStyle="1" w:styleId="Date2">
    <w:name w:val="Date2"/>
    <w:basedOn w:val="DefaultParagraphFont"/>
    <w:rsid w:val="00BE5AA2"/>
  </w:style>
  <w:style w:type="paragraph" w:customStyle="1" w:styleId="volume-issue">
    <w:name w:val="volume-issue"/>
    <w:basedOn w:val="Normal"/>
    <w:rsid w:val="004D359A"/>
    <w:pPr>
      <w:spacing w:before="100" w:beforeAutospacing="1" w:after="100" w:afterAutospacing="1"/>
    </w:pPr>
    <w:rPr>
      <w:lang w:eastAsia="en-IE"/>
    </w:rPr>
  </w:style>
  <w:style w:type="paragraph" w:styleId="EndnoteText">
    <w:name w:val="endnote text"/>
    <w:basedOn w:val="Normal"/>
    <w:link w:val="EndnoteTextChar"/>
    <w:uiPriority w:val="99"/>
    <w:semiHidden/>
    <w:unhideWhenUsed/>
    <w:rsid w:val="00353C46"/>
    <w:rPr>
      <w:sz w:val="20"/>
      <w:szCs w:val="20"/>
    </w:rPr>
  </w:style>
  <w:style w:type="character" w:customStyle="1" w:styleId="EndnoteTextChar">
    <w:name w:val="Endnote Text Char"/>
    <w:basedOn w:val="DefaultParagraphFont"/>
    <w:link w:val="EndnoteText"/>
    <w:uiPriority w:val="99"/>
    <w:semiHidden/>
    <w:rsid w:val="00353C46"/>
    <w:rPr>
      <w:rFonts w:ascii="Times New Roman" w:eastAsia="Times New Roman" w:hAnsi="Times New Roman" w:cs="Times New Roman"/>
      <w:sz w:val="20"/>
      <w:szCs w:val="20"/>
      <w:lang w:val="en-GB" w:eastAsia="en-GB"/>
    </w:rPr>
  </w:style>
  <w:style w:type="character" w:styleId="EndnoteReference">
    <w:name w:val="endnote reference"/>
    <w:basedOn w:val="DefaultParagraphFont"/>
    <w:uiPriority w:val="99"/>
    <w:semiHidden/>
    <w:unhideWhenUsed/>
    <w:rsid w:val="00353C46"/>
    <w:rPr>
      <w:vertAlign w:val="superscript"/>
    </w:rPr>
  </w:style>
  <w:style w:type="character" w:customStyle="1" w:styleId="UnresolvedMention4">
    <w:name w:val="Unresolved Mention4"/>
    <w:basedOn w:val="DefaultParagraphFont"/>
    <w:uiPriority w:val="99"/>
    <w:semiHidden/>
    <w:unhideWhenUsed/>
    <w:rsid w:val="003E7E1C"/>
    <w:rPr>
      <w:color w:val="605E5C"/>
      <w:shd w:val="clear" w:color="auto" w:fill="E1DFDD"/>
    </w:rPr>
  </w:style>
  <w:style w:type="character" w:customStyle="1" w:styleId="a-size-extra-large">
    <w:name w:val="a-size-extra-large"/>
    <w:basedOn w:val="DefaultParagraphFont"/>
    <w:rsid w:val="005743E0"/>
  </w:style>
  <w:style w:type="paragraph" w:customStyle="1" w:styleId="ng-binding">
    <w:name w:val="ng-binding"/>
    <w:basedOn w:val="Normal"/>
    <w:rsid w:val="007D17C7"/>
    <w:pPr>
      <w:spacing w:before="100" w:beforeAutospacing="1" w:after="100" w:afterAutospacing="1"/>
    </w:pPr>
  </w:style>
  <w:style w:type="paragraph" w:customStyle="1" w:styleId="nova-e-listitem">
    <w:name w:val="nova-e-list__item"/>
    <w:basedOn w:val="Normal"/>
    <w:rsid w:val="00F86771"/>
    <w:pPr>
      <w:spacing w:before="100" w:beforeAutospacing="1" w:after="100" w:afterAutospacing="1"/>
    </w:pPr>
  </w:style>
  <w:style w:type="paragraph" w:styleId="Revision">
    <w:name w:val="Revision"/>
    <w:hidden/>
    <w:uiPriority w:val="99"/>
    <w:semiHidden/>
    <w:rsid w:val="00C52213"/>
    <w:pPr>
      <w:spacing w:after="0" w:line="240" w:lineRule="auto"/>
    </w:pPr>
    <w:rPr>
      <w:rFonts w:ascii="Times New Roman" w:eastAsia="Times New Roman" w:hAnsi="Times New Roman" w:cs="Times New Roman"/>
      <w:sz w:val="24"/>
      <w:szCs w:val="24"/>
      <w:lang w:val="en-GB" w:eastAsia="en-GB"/>
    </w:rPr>
  </w:style>
  <w:style w:type="paragraph" w:customStyle="1" w:styleId="css-axufdj">
    <w:name w:val="css-axufdj"/>
    <w:basedOn w:val="Normal"/>
    <w:rsid w:val="00E8497C"/>
    <w:pPr>
      <w:spacing w:before="100" w:beforeAutospacing="1" w:after="100" w:afterAutospacing="1"/>
    </w:pPr>
  </w:style>
  <w:style w:type="table" w:styleId="TableGrid">
    <w:name w:val="Table Grid"/>
    <w:basedOn w:val="TableNormal"/>
    <w:uiPriority w:val="39"/>
    <w:rsid w:val="00186256"/>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4C30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942950">
      <w:bodyDiv w:val="1"/>
      <w:marLeft w:val="0"/>
      <w:marRight w:val="0"/>
      <w:marTop w:val="0"/>
      <w:marBottom w:val="0"/>
      <w:divBdr>
        <w:top w:val="none" w:sz="0" w:space="0" w:color="auto"/>
        <w:left w:val="none" w:sz="0" w:space="0" w:color="auto"/>
        <w:bottom w:val="none" w:sz="0" w:space="0" w:color="auto"/>
        <w:right w:val="none" w:sz="0" w:space="0" w:color="auto"/>
      </w:divBdr>
    </w:div>
    <w:div w:id="208346382">
      <w:bodyDiv w:val="1"/>
      <w:marLeft w:val="0"/>
      <w:marRight w:val="0"/>
      <w:marTop w:val="0"/>
      <w:marBottom w:val="0"/>
      <w:divBdr>
        <w:top w:val="none" w:sz="0" w:space="0" w:color="auto"/>
        <w:left w:val="none" w:sz="0" w:space="0" w:color="auto"/>
        <w:bottom w:val="none" w:sz="0" w:space="0" w:color="auto"/>
        <w:right w:val="none" w:sz="0" w:space="0" w:color="auto"/>
      </w:divBdr>
    </w:div>
    <w:div w:id="302853191">
      <w:bodyDiv w:val="1"/>
      <w:marLeft w:val="0"/>
      <w:marRight w:val="0"/>
      <w:marTop w:val="0"/>
      <w:marBottom w:val="0"/>
      <w:divBdr>
        <w:top w:val="none" w:sz="0" w:space="0" w:color="auto"/>
        <w:left w:val="none" w:sz="0" w:space="0" w:color="auto"/>
        <w:bottom w:val="none" w:sz="0" w:space="0" w:color="auto"/>
        <w:right w:val="none" w:sz="0" w:space="0" w:color="auto"/>
      </w:divBdr>
    </w:div>
    <w:div w:id="307169353">
      <w:bodyDiv w:val="1"/>
      <w:marLeft w:val="0"/>
      <w:marRight w:val="0"/>
      <w:marTop w:val="0"/>
      <w:marBottom w:val="0"/>
      <w:divBdr>
        <w:top w:val="none" w:sz="0" w:space="0" w:color="auto"/>
        <w:left w:val="none" w:sz="0" w:space="0" w:color="auto"/>
        <w:bottom w:val="none" w:sz="0" w:space="0" w:color="auto"/>
        <w:right w:val="none" w:sz="0" w:space="0" w:color="auto"/>
      </w:divBdr>
    </w:div>
    <w:div w:id="313098079">
      <w:bodyDiv w:val="1"/>
      <w:marLeft w:val="0"/>
      <w:marRight w:val="0"/>
      <w:marTop w:val="0"/>
      <w:marBottom w:val="0"/>
      <w:divBdr>
        <w:top w:val="none" w:sz="0" w:space="0" w:color="auto"/>
        <w:left w:val="none" w:sz="0" w:space="0" w:color="auto"/>
        <w:bottom w:val="none" w:sz="0" w:space="0" w:color="auto"/>
        <w:right w:val="none" w:sz="0" w:space="0" w:color="auto"/>
      </w:divBdr>
      <w:divsChild>
        <w:div w:id="1472672608">
          <w:marLeft w:val="0"/>
          <w:marRight w:val="0"/>
          <w:marTop w:val="0"/>
          <w:marBottom w:val="0"/>
          <w:divBdr>
            <w:top w:val="none" w:sz="0" w:space="0" w:color="auto"/>
            <w:left w:val="none" w:sz="0" w:space="0" w:color="auto"/>
            <w:bottom w:val="none" w:sz="0" w:space="0" w:color="auto"/>
            <w:right w:val="none" w:sz="0" w:space="0" w:color="auto"/>
          </w:divBdr>
          <w:divsChild>
            <w:div w:id="1278758062">
              <w:marLeft w:val="0"/>
              <w:marRight w:val="0"/>
              <w:marTop w:val="0"/>
              <w:marBottom w:val="0"/>
              <w:divBdr>
                <w:top w:val="none" w:sz="0" w:space="0" w:color="auto"/>
                <w:left w:val="none" w:sz="0" w:space="0" w:color="auto"/>
                <w:bottom w:val="none" w:sz="0" w:space="0" w:color="auto"/>
                <w:right w:val="none" w:sz="0" w:space="0" w:color="auto"/>
              </w:divBdr>
              <w:divsChild>
                <w:div w:id="94045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398600">
      <w:bodyDiv w:val="1"/>
      <w:marLeft w:val="0"/>
      <w:marRight w:val="0"/>
      <w:marTop w:val="0"/>
      <w:marBottom w:val="0"/>
      <w:divBdr>
        <w:top w:val="none" w:sz="0" w:space="0" w:color="auto"/>
        <w:left w:val="none" w:sz="0" w:space="0" w:color="auto"/>
        <w:bottom w:val="none" w:sz="0" w:space="0" w:color="auto"/>
        <w:right w:val="none" w:sz="0" w:space="0" w:color="auto"/>
      </w:divBdr>
    </w:div>
    <w:div w:id="391541950">
      <w:bodyDiv w:val="1"/>
      <w:marLeft w:val="0"/>
      <w:marRight w:val="0"/>
      <w:marTop w:val="0"/>
      <w:marBottom w:val="0"/>
      <w:divBdr>
        <w:top w:val="none" w:sz="0" w:space="0" w:color="auto"/>
        <w:left w:val="none" w:sz="0" w:space="0" w:color="auto"/>
        <w:bottom w:val="none" w:sz="0" w:space="0" w:color="auto"/>
        <w:right w:val="none" w:sz="0" w:space="0" w:color="auto"/>
      </w:divBdr>
    </w:div>
    <w:div w:id="410660504">
      <w:bodyDiv w:val="1"/>
      <w:marLeft w:val="0"/>
      <w:marRight w:val="0"/>
      <w:marTop w:val="0"/>
      <w:marBottom w:val="0"/>
      <w:divBdr>
        <w:top w:val="none" w:sz="0" w:space="0" w:color="auto"/>
        <w:left w:val="none" w:sz="0" w:space="0" w:color="auto"/>
        <w:bottom w:val="none" w:sz="0" w:space="0" w:color="auto"/>
        <w:right w:val="none" w:sz="0" w:space="0" w:color="auto"/>
      </w:divBdr>
    </w:div>
    <w:div w:id="457838625">
      <w:bodyDiv w:val="1"/>
      <w:marLeft w:val="0"/>
      <w:marRight w:val="0"/>
      <w:marTop w:val="0"/>
      <w:marBottom w:val="0"/>
      <w:divBdr>
        <w:top w:val="none" w:sz="0" w:space="0" w:color="auto"/>
        <w:left w:val="none" w:sz="0" w:space="0" w:color="auto"/>
        <w:bottom w:val="none" w:sz="0" w:space="0" w:color="auto"/>
        <w:right w:val="none" w:sz="0" w:space="0" w:color="auto"/>
      </w:divBdr>
    </w:div>
    <w:div w:id="476413164">
      <w:bodyDiv w:val="1"/>
      <w:marLeft w:val="0"/>
      <w:marRight w:val="0"/>
      <w:marTop w:val="0"/>
      <w:marBottom w:val="0"/>
      <w:divBdr>
        <w:top w:val="none" w:sz="0" w:space="0" w:color="auto"/>
        <w:left w:val="none" w:sz="0" w:space="0" w:color="auto"/>
        <w:bottom w:val="none" w:sz="0" w:space="0" w:color="auto"/>
        <w:right w:val="none" w:sz="0" w:space="0" w:color="auto"/>
      </w:divBdr>
      <w:divsChild>
        <w:div w:id="1610895894">
          <w:marLeft w:val="0"/>
          <w:marRight w:val="0"/>
          <w:marTop w:val="0"/>
          <w:marBottom w:val="0"/>
          <w:divBdr>
            <w:top w:val="none" w:sz="0" w:space="0" w:color="auto"/>
            <w:left w:val="none" w:sz="0" w:space="0" w:color="auto"/>
            <w:bottom w:val="none" w:sz="0" w:space="0" w:color="auto"/>
            <w:right w:val="none" w:sz="0" w:space="0" w:color="auto"/>
          </w:divBdr>
        </w:div>
        <w:div w:id="1118371988">
          <w:marLeft w:val="0"/>
          <w:marRight w:val="0"/>
          <w:marTop w:val="0"/>
          <w:marBottom w:val="0"/>
          <w:divBdr>
            <w:top w:val="none" w:sz="0" w:space="0" w:color="auto"/>
            <w:left w:val="none" w:sz="0" w:space="0" w:color="auto"/>
            <w:bottom w:val="none" w:sz="0" w:space="0" w:color="auto"/>
            <w:right w:val="none" w:sz="0" w:space="0" w:color="auto"/>
          </w:divBdr>
        </w:div>
        <w:div w:id="924460325">
          <w:marLeft w:val="0"/>
          <w:marRight w:val="0"/>
          <w:marTop w:val="0"/>
          <w:marBottom w:val="0"/>
          <w:divBdr>
            <w:top w:val="none" w:sz="0" w:space="0" w:color="auto"/>
            <w:left w:val="none" w:sz="0" w:space="0" w:color="auto"/>
            <w:bottom w:val="none" w:sz="0" w:space="0" w:color="auto"/>
            <w:right w:val="none" w:sz="0" w:space="0" w:color="auto"/>
          </w:divBdr>
        </w:div>
      </w:divsChild>
    </w:div>
    <w:div w:id="481315919">
      <w:bodyDiv w:val="1"/>
      <w:marLeft w:val="0"/>
      <w:marRight w:val="0"/>
      <w:marTop w:val="0"/>
      <w:marBottom w:val="0"/>
      <w:divBdr>
        <w:top w:val="none" w:sz="0" w:space="0" w:color="auto"/>
        <w:left w:val="none" w:sz="0" w:space="0" w:color="auto"/>
        <w:bottom w:val="none" w:sz="0" w:space="0" w:color="auto"/>
        <w:right w:val="none" w:sz="0" w:space="0" w:color="auto"/>
      </w:divBdr>
      <w:divsChild>
        <w:div w:id="490410606">
          <w:marLeft w:val="0"/>
          <w:marRight w:val="0"/>
          <w:marTop w:val="0"/>
          <w:marBottom w:val="0"/>
          <w:divBdr>
            <w:top w:val="none" w:sz="0" w:space="0" w:color="auto"/>
            <w:left w:val="none" w:sz="0" w:space="0" w:color="auto"/>
            <w:bottom w:val="none" w:sz="0" w:space="0" w:color="auto"/>
            <w:right w:val="none" w:sz="0" w:space="0" w:color="auto"/>
          </w:divBdr>
        </w:div>
        <w:div w:id="24907376">
          <w:marLeft w:val="0"/>
          <w:marRight w:val="0"/>
          <w:marTop w:val="0"/>
          <w:marBottom w:val="0"/>
          <w:divBdr>
            <w:top w:val="none" w:sz="0" w:space="0" w:color="auto"/>
            <w:left w:val="none" w:sz="0" w:space="0" w:color="auto"/>
            <w:bottom w:val="none" w:sz="0" w:space="0" w:color="auto"/>
            <w:right w:val="none" w:sz="0" w:space="0" w:color="auto"/>
          </w:divBdr>
        </w:div>
        <w:div w:id="1518424557">
          <w:marLeft w:val="0"/>
          <w:marRight w:val="0"/>
          <w:marTop w:val="0"/>
          <w:marBottom w:val="0"/>
          <w:divBdr>
            <w:top w:val="none" w:sz="0" w:space="0" w:color="auto"/>
            <w:left w:val="none" w:sz="0" w:space="0" w:color="auto"/>
            <w:bottom w:val="none" w:sz="0" w:space="0" w:color="auto"/>
            <w:right w:val="none" w:sz="0" w:space="0" w:color="auto"/>
          </w:divBdr>
        </w:div>
      </w:divsChild>
    </w:div>
    <w:div w:id="580018529">
      <w:bodyDiv w:val="1"/>
      <w:marLeft w:val="0"/>
      <w:marRight w:val="0"/>
      <w:marTop w:val="0"/>
      <w:marBottom w:val="0"/>
      <w:divBdr>
        <w:top w:val="none" w:sz="0" w:space="0" w:color="auto"/>
        <w:left w:val="none" w:sz="0" w:space="0" w:color="auto"/>
        <w:bottom w:val="none" w:sz="0" w:space="0" w:color="auto"/>
        <w:right w:val="none" w:sz="0" w:space="0" w:color="auto"/>
      </w:divBdr>
      <w:divsChild>
        <w:div w:id="449475960">
          <w:marLeft w:val="0"/>
          <w:marRight w:val="0"/>
          <w:marTop w:val="0"/>
          <w:marBottom w:val="0"/>
          <w:divBdr>
            <w:top w:val="none" w:sz="0" w:space="0" w:color="auto"/>
            <w:left w:val="none" w:sz="0" w:space="0" w:color="auto"/>
            <w:bottom w:val="none" w:sz="0" w:space="0" w:color="auto"/>
            <w:right w:val="none" w:sz="0" w:space="0" w:color="auto"/>
          </w:divBdr>
          <w:divsChild>
            <w:div w:id="148332094">
              <w:marLeft w:val="0"/>
              <w:marRight w:val="0"/>
              <w:marTop w:val="0"/>
              <w:marBottom w:val="0"/>
              <w:divBdr>
                <w:top w:val="none" w:sz="0" w:space="0" w:color="auto"/>
                <w:left w:val="none" w:sz="0" w:space="0" w:color="auto"/>
                <w:bottom w:val="none" w:sz="0" w:space="0" w:color="auto"/>
                <w:right w:val="none" w:sz="0" w:space="0" w:color="auto"/>
              </w:divBdr>
              <w:divsChild>
                <w:div w:id="170972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181574">
      <w:bodyDiv w:val="1"/>
      <w:marLeft w:val="0"/>
      <w:marRight w:val="0"/>
      <w:marTop w:val="0"/>
      <w:marBottom w:val="0"/>
      <w:divBdr>
        <w:top w:val="none" w:sz="0" w:space="0" w:color="auto"/>
        <w:left w:val="none" w:sz="0" w:space="0" w:color="auto"/>
        <w:bottom w:val="none" w:sz="0" w:space="0" w:color="auto"/>
        <w:right w:val="none" w:sz="0" w:space="0" w:color="auto"/>
      </w:divBdr>
      <w:divsChild>
        <w:div w:id="716274587">
          <w:marLeft w:val="0"/>
          <w:marRight w:val="0"/>
          <w:marTop w:val="0"/>
          <w:marBottom w:val="0"/>
          <w:divBdr>
            <w:top w:val="none" w:sz="0" w:space="0" w:color="auto"/>
            <w:left w:val="none" w:sz="0" w:space="0" w:color="auto"/>
            <w:bottom w:val="none" w:sz="0" w:space="0" w:color="auto"/>
            <w:right w:val="none" w:sz="0" w:space="0" w:color="auto"/>
          </w:divBdr>
          <w:divsChild>
            <w:div w:id="2075157048">
              <w:marLeft w:val="0"/>
              <w:marRight w:val="0"/>
              <w:marTop w:val="0"/>
              <w:marBottom w:val="0"/>
              <w:divBdr>
                <w:top w:val="none" w:sz="0" w:space="0" w:color="auto"/>
                <w:left w:val="none" w:sz="0" w:space="0" w:color="auto"/>
                <w:bottom w:val="none" w:sz="0" w:space="0" w:color="auto"/>
                <w:right w:val="none" w:sz="0" w:space="0" w:color="auto"/>
              </w:divBdr>
              <w:divsChild>
                <w:div w:id="55577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620696">
      <w:bodyDiv w:val="1"/>
      <w:marLeft w:val="0"/>
      <w:marRight w:val="0"/>
      <w:marTop w:val="0"/>
      <w:marBottom w:val="0"/>
      <w:divBdr>
        <w:top w:val="none" w:sz="0" w:space="0" w:color="auto"/>
        <w:left w:val="none" w:sz="0" w:space="0" w:color="auto"/>
        <w:bottom w:val="none" w:sz="0" w:space="0" w:color="auto"/>
        <w:right w:val="none" w:sz="0" w:space="0" w:color="auto"/>
      </w:divBdr>
    </w:div>
    <w:div w:id="656418871">
      <w:bodyDiv w:val="1"/>
      <w:marLeft w:val="0"/>
      <w:marRight w:val="0"/>
      <w:marTop w:val="0"/>
      <w:marBottom w:val="0"/>
      <w:divBdr>
        <w:top w:val="none" w:sz="0" w:space="0" w:color="auto"/>
        <w:left w:val="none" w:sz="0" w:space="0" w:color="auto"/>
        <w:bottom w:val="none" w:sz="0" w:space="0" w:color="auto"/>
        <w:right w:val="none" w:sz="0" w:space="0" w:color="auto"/>
      </w:divBdr>
      <w:divsChild>
        <w:div w:id="1364935596">
          <w:marLeft w:val="0"/>
          <w:marRight w:val="0"/>
          <w:marTop w:val="0"/>
          <w:marBottom w:val="0"/>
          <w:divBdr>
            <w:top w:val="none" w:sz="0" w:space="0" w:color="auto"/>
            <w:left w:val="none" w:sz="0" w:space="0" w:color="auto"/>
            <w:bottom w:val="none" w:sz="0" w:space="0" w:color="auto"/>
            <w:right w:val="none" w:sz="0" w:space="0" w:color="auto"/>
          </w:divBdr>
          <w:divsChild>
            <w:div w:id="316226666">
              <w:marLeft w:val="0"/>
              <w:marRight w:val="0"/>
              <w:marTop w:val="0"/>
              <w:marBottom w:val="0"/>
              <w:divBdr>
                <w:top w:val="none" w:sz="0" w:space="0" w:color="auto"/>
                <w:left w:val="none" w:sz="0" w:space="0" w:color="auto"/>
                <w:bottom w:val="none" w:sz="0" w:space="0" w:color="auto"/>
                <w:right w:val="none" w:sz="0" w:space="0" w:color="auto"/>
              </w:divBdr>
              <w:divsChild>
                <w:div w:id="132389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210675">
      <w:bodyDiv w:val="1"/>
      <w:marLeft w:val="0"/>
      <w:marRight w:val="0"/>
      <w:marTop w:val="0"/>
      <w:marBottom w:val="0"/>
      <w:divBdr>
        <w:top w:val="none" w:sz="0" w:space="0" w:color="auto"/>
        <w:left w:val="none" w:sz="0" w:space="0" w:color="auto"/>
        <w:bottom w:val="none" w:sz="0" w:space="0" w:color="auto"/>
        <w:right w:val="none" w:sz="0" w:space="0" w:color="auto"/>
      </w:divBdr>
    </w:div>
    <w:div w:id="709302620">
      <w:bodyDiv w:val="1"/>
      <w:marLeft w:val="0"/>
      <w:marRight w:val="0"/>
      <w:marTop w:val="0"/>
      <w:marBottom w:val="0"/>
      <w:divBdr>
        <w:top w:val="none" w:sz="0" w:space="0" w:color="auto"/>
        <w:left w:val="none" w:sz="0" w:space="0" w:color="auto"/>
        <w:bottom w:val="none" w:sz="0" w:space="0" w:color="auto"/>
        <w:right w:val="none" w:sz="0" w:space="0" w:color="auto"/>
      </w:divBdr>
      <w:divsChild>
        <w:div w:id="348147325">
          <w:marLeft w:val="0"/>
          <w:marRight w:val="0"/>
          <w:marTop w:val="0"/>
          <w:marBottom w:val="0"/>
          <w:divBdr>
            <w:top w:val="none" w:sz="0" w:space="0" w:color="auto"/>
            <w:left w:val="none" w:sz="0" w:space="0" w:color="auto"/>
            <w:bottom w:val="none" w:sz="0" w:space="0" w:color="auto"/>
            <w:right w:val="none" w:sz="0" w:space="0" w:color="auto"/>
          </w:divBdr>
          <w:divsChild>
            <w:div w:id="1730036114">
              <w:marLeft w:val="0"/>
              <w:marRight w:val="0"/>
              <w:marTop w:val="0"/>
              <w:marBottom w:val="0"/>
              <w:divBdr>
                <w:top w:val="none" w:sz="0" w:space="0" w:color="auto"/>
                <w:left w:val="none" w:sz="0" w:space="0" w:color="auto"/>
                <w:bottom w:val="none" w:sz="0" w:space="0" w:color="auto"/>
                <w:right w:val="none" w:sz="0" w:space="0" w:color="auto"/>
              </w:divBdr>
              <w:divsChild>
                <w:div w:id="68185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368349">
      <w:bodyDiv w:val="1"/>
      <w:marLeft w:val="0"/>
      <w:marRight w:val="0"/>
      <w:marTop w:val="0"/>
      <w:marBottom w:val="0"/>
      <w:divBdr>
        <w:top w:val="none" w:sz="0" w:space="0" w:color="auto"/>
        <w:left w:val="none" w:sz="0" w:space="0" w:color="auto"/>
        <w:bottom w:val="none" w:sz="0" w:space="0" w:color="auto"/>
        <w:right w:val="none" w:sz="0" w:space="0" w:color="auto"/>
      </w:divBdr>
    </w:div>
    <w:div w:id="775710803">
      <w:bodyDiv w:val="1"/>
      <w:marLeft w:val="0"/>
      <w:marRight w:val="0"/>
      <w:marTop w:val="0"/>
      <w:marBottom w:val="0"/>
      <w:divBdr>
        <w:top w:val="none" w:sz="0" w:space="0" w:color="auto"/>
        <w:left w:val="none" w:sz="0" w:space="0" w:color="auto"/>
        <w:bottom w:val="none" w:sz="0" w:space="0" w:color="auto"/>
        <w:right w:val="none" w:sz="0" w:space="0" w:color="auto"/>
      </w:divBdr>
    </w:div>
    <w:div w:id="780883516">
      <w:bodyDiv w:val="1"/>
      <w:marLeft w:val="0"/>
      <w:marRight w:val="0"/>
      <w:marTop w:val="0"/>
      <w:marBottom w:val="0"/>
      <w:divBdr>
        <w:top w:val="none" w:sz="0" w:space="0" w:color="auto"/>
        <w:left w:val="none" w:sz="0" w:space="0" w:color="auto"/>
        <w:bottom w:val="none" w:sz="0" w:space="0" w:color="auto"/>
        <w:right w:val="none" w:sz="0" w:space="0" w:color="auto"/>
      </w:divBdr>
    </w:div>
    <w:div w:id="839853287">
      <w:bodyDiv w:val="1"/>
      <w:marLeft w:val="0"/>
      <w:marRight w:val="0"/>
      <w:marTop w:val="0"/>
      <w:marBottom w:val="0"/>
      <w:divBdr>
        <w:top w:val="none" w:sz="0" w:space="0" w:color="auto"/>
        <w:left w:val="none" w:sz="0" w:space="0" w:color="auto"/>
        <w:bottom w:val="none" w:sz="0" w:space="0" w:color="auto"/>
        <w:right w:val="none" w:sz="0" w:space="0" w:color="auto"/>
      </w:divBdr>
    </w:div>
    <w:div w:id="843861848">
      <w:bodyDiv w:val="1"/>
      <w:marLeft w:val="0"/>
      <w:marRight w:val="0"/>
      <w:marTop w:val="0"/>
      <w:marBottom w:val="0"/>
      <w:divBdr>
        <w:top w:val="none" w:sz="0" w:space="0" w:color="auto"/>
        <w:left w:val="none" w:sz="0" w:space="0" w:color="auto"/>
        <w:bottom w:val="none" w:sz="0" w:space="0" w:color="auto"/>
        <w:right w:val="none" w:sz="0" w:space="0" w:color="auto"/>
      </w:divBdr>
    </w:div>
    <w:div w:id="864098155">
      <w:bodyDiv w:val="1"/>
      <w:marLeft w:val="0"/>
      <w:marRight w:val="0"/>
      <w:marTop w:val="0"/>
      <w:marBottom w:val="0"/>
      <w:divBdr>
        <w:top w:val="none" w:sz="0" w:space="0" w:color="auto"/>
        <w:left w:val="none" w:sz="0" w:space="0" w:color="auto"/>
        <w:bottom w:val="none" w:sz="0" w:space="0" w:color="auto"/>
        <w:right w:val="none" w:sz="0" w:space="0" w:color="auto"/>
      </w:divBdr>
    </w:div>
    <w:div w:id="924997559">
      <w:bodyDiv w:val="1"/>
      <w:marLeft w:val="0"/>
      <w:marRight w:val="0"/>
      <w:marTop w:val="0"/>
      <w:marBottom w:val="0"/>
      <w:divBdr>
        <w:top w:val="none" w:sz="0" w:space="0" w:color="auto"/>
        <w:left w:val="none" w:sz="0" w:space="0" w:color="auto"/>
        <w:bottom w:val="none" w:sz="0" w:space="0" w:color="auto"/>
        <w:right w:val="none" w:sz="0" w:space="0" w:color="auto"/>
      </w:divBdr>
    </w:div>
    <w:div w:id="954555133">
      <w:bodyDiv w:val="1"/>
      <w:marLeft w:val="0"/>
      <w:marRight w:val="0"/>
      <w:marTop w:val="0"/>
      <w:marBottom w:val="0"/>
      <w:divBdr>
        <w:top w:val="none" w:sz="0" w:space="0" w:color="auto"/>
        <w:left w:val="none" w:sz="0" w:space="0" w:color="auto"/>
        <w:bottom w:val="none" w:sz="0" w:space="0" w:color="auto"/>
        <w:right w:val="none" w:sz="0" w:space="0" w:color="auto"/>
      </w:divBdr>
    </w:div>
    <w:div w:id="976954036">
      <w:bodyDiv w:val="1"/>
      <w:marLeft w:val="0"/>
      <w:marRight w:val="0"/>
      <w:marTop w:val="0"/>
      <w:marBottom w:val="0"/>
      <w:divBdr>
        <w:top w:val="none" w:sz="0" w:space="0" w:color="auto"/>
        <w:left w:val="none" w:sz="0" w:space="0" w:color="auto"/>
        <w:bottom w:val="none" w:sz="0" w:space="0" w:color="auto"/>
        <w:right w:val="none" w:sz="0" w:space="0" w:color="auto"/>
      </w:divBdr>
    </w:div>
    <w:div w:id="990717140">
      <w:bodyDiv w:val="1"/>
      <w:marLeft w:val="0"/>
      <w:marRight w:val="0"/>
      <w:marTop w:val="0"/>
      <w:marBottom w:val="0"/>
      <w:divBdr>
        <w:top w:val="none" w:sz="0" w:space="0" w:color="auto"/>
        <w:left w:val="none" w:sz="0" w:space="0" w:color="auto"/>
        <w:bottom w:val="none" w:sz="0" w:space="0" w:color="auto"/>
        <w:right w:val="none" w:sz="0" w:space="0" w:color="auto"/>
      </w:divBdr>
    </w:div>
    <w:div w:id="1012801094">
      <w:bodyDiv w:val="1"/>
      <w:marLeft w:val="0"/>
      <w:marRight w:val="0"/>
      <w:marTop w:val="0"/>
      <w:marBottom w:val="0"/>
      <w:divBdr>
        <w:top w:val="none" w:sz="0" w:space="0" w:color="auto"/>
        <w:left w:val="none" w:sz="0" w:space="0" w:color="auto"/>
        <w:bottom w:val="none" w:sz="0" w:space="0" w:color="auto"/>
        <w:right w:val="none" w:sz="0" w:space="0" w:color="auto"/>
      </w:divBdr>
    </w:div>
    <w:div w:id="1038354192">
      <w:bodyDiv w:val="1"/>
      <w:marLeft w:val="0"/>
      <w:marRight w:val="0"/>
      <w:marTop w:val="0"/>
      <w:marBottom w:val="0"/>
      <w:divBdr>
        <w:top w:val="none" w:sz="0" w:space="0" w:color="auto"/>
        <w:left w:val="none" w:sz="0" w:space="0" w:color="auto"/>
        <w:bottom w:val="none" w:sz="0" w:space="0" w:color="auto"/>
        <w:right w:val="none" w:sz="0" w:space="0" w:color="auto"/>
      </w:divBdr>
    </w:div>
    <w:div w:id="1089810975">
      <w:bodyDiv w:val="1"/>
      <w:marLeft w:val="0"/>
      <w:marRight w:val="0"/>
      <w:marTop w:val="0"/>
      <w:marBottom w:val="0"/>
      <w:divBdr>
        <w:top w:val="none" w:sz="0" w:space="0" w:color="auto"/>
        <w:left w:val="none" w:sz="0" w:space="0" w:color="auto"/>
        <w:bottom w:val="none" w:sz="0" w:space="0" w:color="auto"/>
        <w:right w:val="none" w:sz="0" w:space="0" w:color="auto"/>
      </w:divBdr>
    </w:div>
    <w:div w:id="1113554840">
      <w:bodyDiv w:val="1"/>
      <w:marLeft w:val="0"/>
      <w:marRight w:val="0"/>
      <w:marTop w:val="0"/>
      <w:marBottom w:val="0"/>
      <w:divBdr>
        <w:top w:val="none" w:sz="0" w:space="0" w:color="auto"/>
        <w:left w:val="none" w:sz="0" w:space="0" w:color="auto"/>
        <w:bottom w:val="none" w:sz="0" w:space="0" w:color="auto"/>
        <w:right w:val="none" w:sz="0" w:space="0" w:color="auto"/>
      </w:divBdr>
    </w:div>
    <w:div w:id="1193878203">
      <w:bodyDiv w:val="1"/>
      <w:marLeft w:val="0"/>
      <w:marRight w:val="0"/>
      <w:marTop w:val="0"/>
      <w:marBottom w:val="0"/>
      <w:divBdr>
        <w:top w:val="none" w:sz="0" w:space="0" w:color="auto"/>
        <w:left w:val="none" w:sz="0" w:space="0" w:color="auto"/>
        <w:bottom w:val="none" w:sz="0" w:space="0" w:color="auto"/>
        <w:right w:val="none" w:sz="0" w:space="0" w:color="auto"/>
      </w:divBdr>
    </w:div>
    <w:div w:id="1202396514">
      <w:bodyDiv w:val="1"/>
      <w:marLeft w:val="0"/>
      <w:marRight w:val="0"/>
      <w:marTop w:val="0"/>
      <w:marBottom w:val="0"/>
      <w:divBdr>
        <w:top w:val="none" w:sz="0" w:space="0" w:color="auto"/>
        <w:left w:val="none" w:sz="0" w:space="0" w:color="auto"/>
        <w:bottom w:val="none" w:sz="0" w:space="0" w:color="auto"/>
        <w:right w:val="none" w:sz="0" w:space="0" w:color="auto"/>
      </w:divBdr>
    </w:div>
    <w:div w:id="1216090087">
      <w:bodyDiv w:val="1"/>
      <w:marLeft w:val="0"/>
      <w:marRight w:val="0"/>
      <w:marTop w:val="0"/>
      <w:marBottom w:val="0"/>
      <w:divBdr>
        <w:top w:val="none" w:sz="0" w:space="0" w:color="auto"/>
        <w:left w:val="none" w:sz="0" w:space="0" w:color="auto"/>
        <w:bottom w:val="none" w:sz="0" w:space="0" w:color="auto"/>
        <w:right w:val="none" w:sz="0" w:space="0" w:color="auto"/>
      </w:divBdr>
    </w:div>
    <w:div w:id="1234585866">
      <w:bodyDiv w:val="1"/>
      <w:marLeft w:val="0"/>
      <w:marRight w:val="0"/>
      <w:marTop w:val="0"/>
      <w:marBottom w:val="0"/>
      <w:divBdr>
        <w:top w:val="none" w:sz="0" w:space="0" w:color="auto"/>
        <w:left w:val="none" w:sz="0" w:space="0" w:color="auto"/>
        <w:bottom w:val="none" w:sz="0" w:space="0" w:color="auto"/>
        <w:right w:val="none" w:sz="0" w:space="0" w:color="auto"/>
      </w:divBdr>
    </w:div>
    <w:div w:id="1310014303">
      <w:bodyDiv w:val="1"/>
      <w:marLeft w:val="0"/>
      <w:marRight w:val="0"/>
      <w:marTop w:val="0"/>
      <w:marBottom w:val="0"/>
      <w:divBdr>
        <w:top w:val="none" w:sz="0" w:space="0" w:color="auto"/>
        <w:left w:val="none" w:sz="0" w:space="0" w:color="auto"/>
        <w:bottom w:val="none" w:sz="0" w:space="0" w:color="auto"/>
        <w:right w:val="none" w:sz="0" w:space="0" w:color="auto"/>
      </w:divBdr>
    </w:div>
    <w:div w:id="1373382034">
      <w:bodyDiv w:val="1"/>
      <w:marLeft w:val="0"/>
      <w:marRight w:val="0"/>
      <w:marTop w:val="0"/>
      <w:marBottom w:val="0"/>
      <w:divBdr>
        <w:top w:val="none" w:sz="0" w:space="0" w:color="auto"/>
        <w:left w:val="none" w:sz="0" w:space="0" w:color="auto"/>
        <w:bottom w:val="none" w:sz="0" w:space="0" w:color="auto"/>
        <w:right w:val="none" w:sz="0" w:space="0" w:color="auto"/>
      </w:divBdr>
      <w:divsChild>
        <w:div w:id="1813131166">
          <w:marLeft w:val="0"/>
          <w:marRight w:val="0"/>
          <w:marTop w:val="0"/>
          <w:marBottom w:val="0"/>
          <w:divBdr>
            <w:top w:val="none" w:sz="0" w:space="0" w:color="auto"/>
            <w:left w:val="none" w:sz="0" w:space="0" w:color="auto"/>
            <w:bottom w:val="none" w:sz="0" w:space="0" w:color="auto"/>
            <w:right w:val="none" w:sz="0" w:space="0" w:color="auto"/>
          </w:divBdr>
          <w:divsChild>
            <w:div w:id="1442409879">
              <w:marLeft w:val="0"/>
              <w:marRight w:val="0"/>
              <w:marTop w:val="0"/>
              <w:marBottom w:val="0"/>
              <w:divBdr>
                <w:top w:val="none" w:sz="0" w:space="0" w:color="auto"/>
                <w:left w:val="none" w:sz="0" w:space="0" w:color="auto"/>
                <w:bottom w:val="none" w:sz="0" w:space="0" w:color="auto"/>
                <w:right w:val="none" w:sz="0" w:space="0" w:color="auto"/>
              </w:divBdr>
              <w:divsChild>
                <w:div w:id="1806853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141161">
      <w:bodyDiv w:val="1"/>
      <w:marLeft w:val="0"/>
      <w:marRight w:val="0"/>
      <w:marTop w:val="0"/>
      <w:marBottom w:val="0"/>
      <w:divBdr>
        <w:top w:val="none" w:sz="0" w:space="0" w:color="auto"/>
        <w:left w:val="none" w:sz="0" w:space="0" w:color="auto"/>
        <w:bottom w:val="none" w:sz="0" w:space="0" w:color="auto"/>
        <w:right w:val="none" w:sz="0" w:space="0" w:color="auto"/>
      </w:divBdr>
    </w:div>
    <w:div w:id="1477339326">
      <w:bodyDiv w:val="1"/>
      <w:marLeft w:val="0"/>
      <w:marRight w:val="0"/>
      <w:marTop w:val="0"/>
      <w:marBottom w:val="0"/>
      <w:divBdr>
        <w:top w:val="none" w:sz="0" w:space="0" w:color="auto"/>
        <w:left w:val="none" w:sz="0" w:space="0" w:color="auto"/>
        <w:bottom w:val="none" w:sz="0" w:space="0" w:color="auto"/>
        <w:right w:val="none" w:sz="0" w:space="0" w:color="auto"/>
      </w:divBdr>
    </w:div>
    <w:div w:id="1590963875">
      <w:bodyDiv w:val="1"/>
      <w:marLeft w:val="0"/>
      <w:marRight w:val="0"/>
      <w:marTop w:val="0"/>
      <w:marBottom w:val="0"/>
      <w:divBdr>
        <w:top w:val="none" w:sz="0" w:space="0" w:color="auto"/>
        <w:left w:val="none" w:sz="0" w:space="0" w:color="auto"/>
        <w:bottom w:val="none" w:sz="0" w:space="0" w:color="auto"/>
        <w:right w:val="none" w:sz="0" w:space="0" w:color="auto"/>
      </w:divBdr>
    </w:div>
    <w:div w:id="1662268309">
      <w:bodyDiv w:val="1"/>
      <w:marLeft w:val="0"/>
      <w:marRight w:val="0"/>
      <w:marTop w:val="0"/>
      <w:marBottom w:val="0"/>
      <w:divBdr>
        <w:top w:val="none" w:sz="0" w:space="0" w:color="auto"/>
        <w:left w:val="none" w:sz="0" w:space="0" w:color="auto"/>
        <w:bottom w:val="none" w:sz="0" w:space="0" w:color="auto"/>
        <w:right w:val="none" w:sz="0" w:space="0" w:color="auto"/>
      </w:divBdr>
    </w:div>
    <w:div w:id="1760953117">
      <w:bodyDiv w:val="1"/>
      <w:marLeft w:val="0"/>
      <w:marRight w:val="0"/>
      <w:marTop w:val="0"/>
      <w:marBottom w:val="0"/>
      <w:divBdr>
        <w:top w:val="none" w:sz="0" w:space="0" w:color="auto"/>
        <w:left w:val="none" w:sz="0" w:space="0" w:color="auto"/>
        <w:bottom w:val="none" w:sz="0" w:space="0" w:color="auto"/>
        <w:right w:val="none" w:sz="0" w:space="0" w:color="auto"/>
      </w:divBdr>
    </w:div>
    <w:div w:id="1794207873">
      <w:bodyDiv w:val="1"/>
      <w:marLeft w:val="0"/>
      <w:marRight w:val="0"/>
      <w:marTop w:val="0"/>
      <w:marBottom w:val="0"/>
      <w:divBdr>
        <w:top w:val="none" w:sz="0" w:space="0" w:color="auto"/>
        <w:left w:val="none" w:sz="0" w:space="0" w:color="auto"/>
        <w:bottom w:val="none" w:sz="0" w:space="0" w:color="auto"/>
        <w:right w:val="none" w:sz="0" w:space="0" w:color="auto"/>
      </w:divBdr>
    </w:div>
    <w:div w:id="1896157399">
      <w:bodyDiv w:val="1"/>
      <w:marLeft w:val="0"/>
      <w:marRight w:val="0"/>
      <w:marTop w:val="0"/>
      <w:marBottom w:val="0"/>
      <w:divBdr>
        <w:top w:val="none" w:sz="0" w:space="0" w:color="auto"/>
        <w:left w:val="none" w:sz="0" w:space="0" w:color="auto"/>
        <w:bottom w:val="none" w:sz="0" w:space="0" w:color="auto"/>
        <w:right w:val="none" w:sz="0" w:space="0" w:color="auto"/>
      </w:divBdr>
    </w:div>
    <w:div w:id="1940747263">
      <w:bodyDiv w:val="1"/>
      <w:marLeft w:val="0"/>
      <w:marRight w:val="0"/>
      <w:marTop w:val="0"/>
      <w:marBottom w:val="0"/>
      <w:divBdr>
        <w:top w:val="none" w:sz="0" w:space="0" w:color="auto"/>
        <w:left w:val="none" w:sz="0" w:space="0" w:color="auto"/>
        <w:bottom w:val="none" w:sz="0" w:space="0" w:color="auto"/>
        <w:right w:val="none" w:sz="0" w:space="0" w:color="auto"/>
      </w:divBdr>
      <w:divsChild>
        <w:div w:id="1777602627">
          <w:marLeft w:val="0"/>
          <w:marRight w:val="0"/>
          <w:marTop w:val="0"/>
          <w:marBottom w:val="0"/>
          <w:divBdr>
            <w:top w:val="none" w:sz="0" w:space="0" w:color="auto"/>
            <w:left w:val="none" w:sz="0" w:space="0" w:color="auto"/>
            <w:bottom w:val="none" w:sz="0" w:space="0" w:color="auto"/>
            <w:right w:val="none" w:sz="0" w:space="0" w:color="auto"/>
          </w:divBdr>
          <w:divsChild>
            <w:div w:id="1983920298">
              <w:marLeft w:val="0"/>
              <w:marRight w:val="0"/>
              <w:marTop w:val="0"/>
              <w:marBottom w:val="0"/>
              <w:divBdr>
                <w:top w:val="none" w:sz="0" w:space="0" w:color="auto"/>
                <w:left w:val="none" w:sz="0" w:space="0" w:color="auto"/>
                <w:bottom w:val="none" w:sz="0" w:space="0" w:color="auto"/>
                <w:right w:val="none" w:sz="0" w:space="0" w:color="auto"/>
              </w:divBdr>
              <w:divsChild>
                <w:div w:id="191176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180419">
      <w:bodyDiv w:val="1"/>
      <w:marLeft w:val="0"/>
      <w:marRight w:val="0"/>
      <w:marTop w:val="0"/>
      <w:marBottom w:val="0"/>
      <w:divBdr>
        <w:top w:val="none" w:sz="0" w:space="0" w:color="auto"/>
        <w:left w:val="none" w:sz="0" w:space="0" w:color="auto"/>
        <w:bottom w:val="none" w:sz="0" w:space="0" w:color="auto"/>
        <w:right w:val="none" w:sz="0" w:space="0" w:color="auto"/>
      </w:divBdr>
    </w:div>
    <w:div w:id="1983847123">
      <w:bodyDiv w:val="1"/>
      <w:marLeft w:val="0"/>
      <w:marRight w:val="0"/>
      <w:marTop w:val="0"/>
      <w:marBottom w:val="0"/>
      <w:divBdr>
        <w:top w:val="none" w:sz="0" w:space="0" w:color="auto"/>
        <w:left w:val="none" w:sz="0" w:space="0" w:color="auto"/>
        <w:bottom w:val="none" w:sz="0" w:space="0" w:color="auto"/>
        <w:right w:val="none" w:sz="0" w:space="0" w:color="auto"/>
      </w:divBdr>
    </w:div>
    <w:div w:id="2011131729">
      <w:bodyDiv w:val="1"/>
      <w:marLeft w:val="0"/>
      <w:marRight w:val="0"/>
      <w:marTop w:val="0"/>
      <w:marBottom w:val="0"/>
      <w:divBdr>
        <w:top w:val="none" w:sz="0" w:space="0" w:color="auto"/>
        <w:left w:val="none" w:sz="0" w:space="0" w:color="auto"/>
        <w:bottom w:val="none" w:sz="0" w:space="0" w:color="auto"/>
        <w:right w:val="none" w:sz="0" w:space="0" w:color="auto"/>
      </w:divBdr>
    </w:div>
    <w:div w:id="2022005454">
      <w:bodyDiv w:val="1"/>
      <w:marLeft w:val="0"/>
      <w:marRight w:val="0"/>
      <w:marTop w:val="0"/>
      <w:marBottom w:val="0"/>
      <w:divBdr>
        <w:top w:val="none" w:sz="0" w:space="0" w:color="auto"/>
        <w:left w:val="none" w:sz="0" w:space="0" w:color="auto"/>
        <w:bottom w:val="none" w:sz="0" w:space="0" w:color="auto"/>
        <w:right w:val="none" w:sz="0" w:space="0" w:color="auto"/>
      </w:divBdr>
    </w:div>
    <w:div w:id="2072339555">
      <w:bodyDiv w:val="1"/>
      <w:marLeft w:val="0"/>
      <w:marRight w:val="0"/>
      <w:marTop w:val="0"/>
      <w:marBottom w:val="0"/>
      <w:divBdr>
        <w:top w:val="none" w:sz="0" w:space="0" w:color="auto"/>
        <w:left w:val="none" w:sz="0" w:space="0" w:color="auto"/>
        <w:bottom w:val="none" w:sz="0" w:space="0" w:color="auto"/>
        <w:right w:val="none" w:sz="0" w:space="0" w:color="auto"/>
      </w:divBdr>
    </w:div>
    <w:div w:id="2085638665">
      <w:bodyDiv w:val="1"/>
      <w:marLeft w:val="0"/>
      <w:marRight w:val="0"/>
      <w:marTop w:val="0"/>
      <w:marBottom w:val="0"/>
      <w:divBdr>
        <w:top w:val="none" w:sz="0" w:space="0" w:color="auto"/>
        <w:left w:val="none" w:sz="0" w:space="0" w:color="auto"/>
        <w:bottom w:val="none" w:sz="0" w:space="0" w:color="auto"/>
        <w:right w:val="none" w:sz="0" w:space="0" w:color="auto"/>
      </w:divBdr>
    </w:div>
    <w:div w:id="2095392502">
      <w:bodyDiv w:val="1"/>
      <w:marLeft w:val="0"/>
      <w:marRight w:val="0"/>
      <w:marTop w:val="0"/>
      <w:marBottom w:val="0"/>
      <w:divBdr>
        <w:top w:val="none" w:sz="0" w:space="0" w:color="auto"/>
        <w:left w:val="none" w:sz="0" w:space="0" w:color="auto"/>
        <w:bottom w:val="none" w:sz="0" w:space="0" w:color="auto"/>
        <w:right w:val="none" w:sz="0" w:space="0" w:color="auto"/>
      </w:divBdr>
    </w:div>
    <w:div w:id="2134976713">
      <w:bodyDiv w:val="1"/>
      <w:marLeft w:val="0"/>
      <w:marRight w:val="0"/>
      <w:marTop w:val="0"/>
      <w:marBottom w:val="0"/>
      <w:divBdr>
        <w:top w:val="none" w:sz="0" w:space="0" w:color="auto"/>
        <w:left w:val="none" w:sz="0" w:space="0" w:color="auto"/>
        <w:bottom w:val="none" w:sz="0" w:space="0" w:color="auto"/>
        <w:right w:val="none" w:sz="0" w:space="0" w:color="auto"/>
      </w:divBdr>
    </w:div>
    <w:div w:id="2145654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dl.eu/doi/10.4108/icst.pervasivehealth.2011.246059" TargetMode="External"/><Relationship Id="rId13" Type="http://schemas.openxmlformats.org/officeDocument/2006/relationships/hyperlink" Target="https://pdfs.semanticscholar.org/c698/90668633f81e762363bd347c1bd5ece61c62.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who.int/news-room/fact-sheets/detail/ageing-and-health"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imesheetmobile.com/electronic-visit-verification/"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telecareaware.com/what-is-telecare" TargetMode="External"/><Relationship Id="rId4" Type="http://schemas.openxmlformats.org/officeDocument/2006/relationships/settings" Target="settings.xml"/><Relationship Id="rId9" Type="http://schemas.openxmlformats.org/officeDocument/2006/relationships/hyperlink" Target="https://www-ingentaconnect-com.ucd.idm.oclc.org/content/tpp/ijcc"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A2FA31-867D-418D-96F7-5FC97A1CF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7053</Words>
  <Characters>40206</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Luciana Lolich</dc:creator>
  <cp:keywords/>
  <dc:description/>
  <cp:lastModifiedBy>Monica Sanchidrian</cp:lastModifiedBy>
  <cp:revision>2</cp:revision>
  <dcterms:created xsi:type="dcterms:W3CDTF">2026-07-21T13:39:00Z</dcterms:created>
  <dcterms:modified xsi:type="dcterms:W3CDTF">2026-07-21T13:39:00Z</dcterms:modified>
</cp:coreProperties>
</file>